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B87393" w14:textId="77777777" w:rsidR="008D410C" w:rsidRDefault="00C446B9">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Resolución del Pleno del Instituto de Transparencia, Acceso a la Información Pública y Protección de Datos Personales del Estado de México y Municipios, con domicilio en Metepec, Estado de México, a </w:t>
      </w:r>
      <w:r w:rsidR="001D4ADB">
        <w:rPr>
          <w:rFonts w:ascii="Palatino Linotype" w:eastAsia="Palatino Linotype" w:hAnsi="Palatino Linotype" w:cs="Palatino Linotype"/>
          <w:b/>
        </w:rPr>
        <w:t>seis de dic</w:t>
      </w:r>
      <w:r>
        <w:rPr>
          <w:rFonts w:ascii="Palatino Linotype" w:eastAsia="Palatino Linotype" w:hAnsi="Palatino Linotype" w:cs="Palatino Linotype"/>
          <w:b/>
        </w:rPr>
        <w:t>iembre de dos mil veintitrés</w:t>
      </w:r>
      <w:r>
        <w:rPr>
          <w:rFonts w:ascii="Palatino Linotype" w:eastAsia="Palatino Linotype" w:hAnsi="Palatino Linotype" w:cs="Palatino Linotype"/>
        </w:rPr>
        <w:t xml:space="preserve">. </w:t>
      </w:r>
    </w:p>
    <w:p w14:paraId="1336CA1D" w14:textId="5077CA20" w:rsidR="008D410C" w:rsidRDefault="00C446B9">
      <w:pPr>
        <w:spacing w:before="240" w:after="240" w:line="360" w:lineRule="auto"/>
        <w:jc w:val="both"/>
        <w:rPr>
          <w:rFonts w:ascii="Palatino Linotype" w:eastAsia="Palatino Linotype" w:hAnsi="Palatino Linotype" w:cs="Palatino Linotype"/>
          <w:b/>
        </w:rPr>
      </w:pPr>
      <w:r>
        <w:rPr>
          <w:rFonts w:ascii="Palatino Linotype" w:eastAsia="Palatino Linotype" w:hAnsi="Palatino Linotype" w:cs="Palatino Linotype"/>
          <w:b/>
        </w:rPr>
        <w:t>Visto</w:t>
      </w:r>
      <w:r>
        <w:rPr>
          <w:rFonts w:ascii="Palatino Linotype" w:eastAsia="Palatino Linotype" w:hAnsi="Palatino Linotype" w:cs="Palatino Linotype"/>
        </w:rPr>
        <w:t xml:space="preserve"> el expediente formado con motivo del recurso de revisión </w:t>
      </w:r>
      <w:r w:rsidR="00F30B8C" w:rsidRPr="00F30B8C">
        <w:rPr>
          <w:rFonts w:ascii="Palatino Linotype" w:eastAsia="Palatino Linotype" w:hAnsi="Palatino Linotype" w:cs="Palatino Linotype"/>
          <w:b/>
          <w:color w:val="000000" w:themeColor="text1"/>
        </w:rPr>
        <w:t>01564/INFOEM/IP/RR/2023</w:t>
      </w:r>
      <w:r w:rsidRPr="00F30B8C">
        <w:rPr>
          <w:rFonts w:ascii="Palatino Linotype" w:eastAsia="Palatino Linotype" w:hAnsi="Palatino Linotype" w:cs="Palatino Linotype"/>
          <w:color w:val="000000" w:themeColor="text1"/>
        </w:rPr>
        <w:t xml:space="preserve">, </w:t>
      </w:r>
      <w:r>
        <w:rPr>
          <w:rFonts w:ascii="Palatino Linotype" w:eastAsia="Palatino Linotype" w:hAnsi="Palatino Linotype" w:cs="Palatino Linotype"/>
        </w:rPr>
        <w:t>interpuesto por</w:t>
      </w:r>
      <w:r>
        <w:rPr>
          <w:rFonts w:ascii="Palatino Linotype" w:eastAsia="Palatino Linotype" w:hAnsi="Palatino Linotype" w:cs="Palatino Linotype"/>
          <w:b/>
        </w:rPr>
        <w:t xml:space="preserve"> </w:t>
      </w:r>
      <w:r w:rsidR="00D70AFF">
        <w:rPr>
          <w:rFonts w:ascii="Palatino Linotype" w:eastAsia="Palatino Linotype" w:hAnsi="Palatino Linotype" w:cs="Palatino Linotype"/>
          <w:b/>
        </w:rPr>
        <w:t>XXXXXXXXX XXXXX XXXX XXXXX</w:t>
      </w:r>
      <w:r>
        <w:rPr>
          <w:rFonts w:ascii="Palatino Linotype" w:eastAsia="Palatino Linotype" w:hAnsi="Palatino Linotype" w:cs="Palatino Linotype"/>
        </w:rPr>
        <w:t xml:space="preserve">, en lo sucesivo </w:t>
      </w:r>
      <w:r>
        <w:rPr>
          <w:rFonts w:ascii="Palatino Linotype" w:eastAsia="Palatino Linotype" w:hAnsi="Palatino Linotype" w:cs="Palatino Linotype"/>
          <w:b/>
        </w:rPr>
        <w:t>la</w:t>
      </w:r>
      <w:r>
        <w:rPr>
          <w:rFonts w:ascii="Palatino Linotype" w:eastAsia="Palatino Linotype" w:hAnsi="Palatino Linotype" w:cs="Palatino Linotype"/>
        </w:rPr>
        <w:t xml:space="preserve"> </w:t>
      </w:r>
      <w:r>
        <w:rPr>
          <w:rFonts w:ascii="Palatino Linotype" w:eastAsia="Palatino Linotype" w:hAnsi="Palatino Linotype" w:cs="Palatino Linotype"/>
          <w:b/>
        </w:rPr>
        <w:t>parte</w:t>
      </w:r>
      <w:r>
        <w:rPr>
          <w:rFonts w:ascii="Palatino Linotype" w:eastAsia="Palatino Linotype" w:hAnsi="Palatino Linotype" w:cs="Palatino Linotype"/>
        </w:rPr>
        <w:t xml:space="preserve">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en contra de la respuesta a su solicitud por parte del </w:t>
      </w:r>
      <w:r w:rsidR="00F30B8C" w:rsidRPr="00F30B8C">
        <w:rPr>
          <w:rFonts w:ascii="Palatino Linotype" w:eastAsia="Palatino Linotype" w:hAnsi="Palatino Linotype" w:cs="Palatino Linotype"/>
          <w:b/>
          <w:color w:val="000000" w:themeColor="text1"/>
        </w:rPr>
        <w:t>Organismo Público Descentralizado para la Prestación de Los Servicios de Agua Potable Alcantarillado y Saneamiento de Atizapán de Zaragoza por sus siglas S.A.P.A.S.A.</w:t>
      </w:r>
      <w:r w:rsidRPr="00F30B8C">
        <w:rPr>
          <w:rFonts w:ascii="Palatino Linotype" w:eastAsia="Palatino Linotype" w:hAnsi="Palatino Linotype" w:cs="Palatino Linotype"/>
          <w:b/>
          <w:color w:val="000000" w:themeColor="text1"/>
        </w:rPr>
        <w:t>,</w:t>
      </w:r>
      <w:r w:rsidR="00F30B8C" w:rsidRPr="00F30B8C">
        <w:rPr>
          <w:rFonts w:ascii="Palatino Linotype" w:eastAsia="Palatino Linotype" w:hAnsi="Palatino Linotype" w:cs="Palatino Linotype"/>
          <w:b/>
          <w:color w:val="000000" w:themeColor="text1"/>
        </w:rPr>
        <w:t xml:space="preserve"> </w:t>
      </w:r>
      <w:r>
        <w:rPr>
          <w:rFonts w:ascii="Palatino Linotype" w:eastAsia="Palatino Linotype" w:hAnsi="Palatino Linotype" w:cs="Palatino Linotype"/>
        </w:rPr>
        <w:t xml:space="preserve">en lo sucesivo el </w:t>
      </w:r>
      <w:r>
        <w:rPr>
          <w:rFonts w:ascii="Palatino Linotype" w:eastAsia="Palatino Linotype" w:hAnsi="Palatino Linotype" w:cs="Palatino Linotype"/>
          <w:b/>
        </w:rPr>
        <w:t xml:space="preserve">Sujeto Obligado, </w:t>
      </w:r>
      <w:r>
        <w:rPr>
          <w:rFonts w:ascii="Palatino Linotype" w:eastAsia="Palatino Linotype" w:hAnsi="Palatino Linotype" w:cs="Palatino Linotype"/>
        </w:rPr>
        <w:t xml:space="preserve">se procede a dictar la presente resolución con base en los siguientes: </w:t>
      </w:r>
    </w:p>
    <w:p w14:paraId="37F469BE" w14:textId="77777777" w:rsidR="008D410C" w:rsidRDefault="00C446B9">
      <w:pPr>
        <w:spacing w:before="240" w:after="240" w:line="360" w:lineRule="auto"/>
        <w:jc w:val="center"/>
        <w:rPr>
          <w:rFonts w:ascii="Palatino Linotype" w:eastAsia="Palatino Linotype" w:hAnsi="Palatino Linotype" w:cs="Palatino Linotype"/>
          <w:b/>
        </w:rPr>
      </w:pPr>
      <w:r>
        <w:rPr>
          <w:rFonts w:ascii="Palatino Linotype" w:eastAsia="Palatino Linotype" w:hAnsi="Palatino Linotype" w:cs="Palatino Linotype"/>
          <w:b/>
        </w:rPr>
        <w:t>I. A N T E C E D E N T E S</w:t>
      </w:r>
    </w:p>
    <w:p w14:paraId="36896222" w14:textId="77777777" w:rsidR="008D410C" w:rsidRDefault="00C446B9">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1. Solicitud de acceso a la información.</w:t>
      </w:r>
      <w:r>
        <w:rPr>
          <w:rFonts w:ascii="Palatino Linotype" w:eastAsia="Palatino Linotype" w:hAnsi="Palatino Linotype" w:cs="Palatino Linotype"/>
        </w:rPr>
        <w:t xml:space="preserve"> El </w:t>
      </w:r>
      <w:r w:rsidR="001D4ADB">
        <w:rPr>
          <w:rFonts w:ascii="Palatino Linotype" w:eastAsia="Palatino Linotype" w:hAnsi="Palatino Linotype" w:cs="Palatino Linotype"/>
          <w:b/>
        </w:rPr>
        <w:t>veintitrés de febrer</w:t>
      </w:r>
      <w:r>
        <w:rPr>
          <w:rFonts w:ascii="Palatino Linotype" w:eastAsia="Palatino Linotype" w:hAnsi="Palatino Linotype" w:cs="Palatino Linotype"/>
          <w:b/>
        </w:rPr>
        <w:t>o del dos mil veintitrés,</w:t>
      </w:r>
      <w:r>
        <w:rPr>
          <w:rFonts w:ascii="Palatino Linotype" w:eastAsia="Palatino Linotype" w:hAnsi="Palatino Linotype" w:cs="Palatino Linotype"/>
        </w:rPr>
        <w:t xml:space="preserve"> </w:t>
      </w:r>
      <w:r>
        <w:rPr>
          <w:rFonts w:ascii="Palatino Linotype" w:eastAsia="Palatino Linotype" w:hAnsi="Palatino Linotype" w:cs="Palatino Linotype"/>
          <w:b/>
        </w:rPr>
        <w:t xml:space="preserve">la parte Recurrente </w:t>
      </w:r>
      <w:r>
        <w:rPr>
          <w:rFonts w:ascii="Palatino Linotype" w:eastAsia="Palatino Linotype" w:hAnsi="Palatino Linotype" w:cs="Palatino Linotype"/>
        </w:rPr>
        <w:t xml:space="preserve">presentó, a través del Sistema de Acceso a la Información Mexiquense, en lo subsecuente el </w:t>
      </w:r>
      <w:r>
        <w:rPr>
          <w:rFonts w:ascii="Palatino Linotype" w:eastAsia="Palatino Linotype" w:hAnsi="Palatino Linotype" w:cs="Palatino Linotype"/>
          <w:b/>
        </w:rPr>
        <w:t>SAIMEX,</w:t>
      </w:r>
      <w:r>
        <w:rPr>
          <w:rFonts w:ascii="Palatino Linotype" w:eastAsia="Palatino Linotype" w:hAnsi="Palatino Linotype" w:cs="Palatino Linotype"/>
        </w:rPr>
        <w:t xml:space="preserve"> ante el </w:t>
      </w:r>
      <w:r>
        <w:rPr>
          <w:rFonts w:ascii="Palatino Linotype" w:eastAsia="Palatino Linotype" w:hAnsi="Palatino Linotype" w:cs="Palatino Linotype"/>
          <w:b/>
        </w:rPr>
        <w:t>Sujeto Obligado</w:t>
      </w:r>
      <w:r>
        <w:rPr>
          <w:rFonts w:ascii="Palatino Linotype" w:eastAsia="Palatino Linotype" w:hAnsi="Palatino Linotype" w:cs="Palatino Linotype"/>
        </w:rPr>
        <w:t>, la solicitud de acceso a la información pública, a la que se le asignó el número</w:t>
      </w:r>
      <w:r>
        <w:rPr>
          <w:rFonts w:ascii="Palatino Linotype" w:eastAsia="Palatino Linotype" w:hAnsi="Palatino Linotype" w:cs="Palatino Linotype"/>
          <w:b/>
        </w:rPr>
        <w:t xml:space="preserve"> </w:t>
      </w:r>
      <w:r w:rsidR="001D4ADB" w:rsidRPr="001D4ADB">
        <w:rPr>
          <w:rFonts w:ascii="Palatino Linotype" w:eastAsia="Palatino Linotype" w:hAnsi="Palatino Linotype" w:cs="Palatino Linotype"/>
          <w:b/>
        </w:rPr>
        <w:t>00034/OASATIZARA/IP/2023</w:t>
      </w:r>
      <w:r>
        <w:rPr>
          <w:rFonts w:ascii="Palatino Linotype" w:eastAsia="Palatino Linotype" w:hAnsi="Palatino Linotype" w:cs="Palatino Linotype"/>
          <w:b/>
        </w:rPr>
        <w:t xml:space="preserve">, </w:t>
      </w:r>
      <w:r>
        <w:rPr>
          <w:rFonts w:ascii="Palatino Linotype" w:eastAsia="Palatino Linotype" w:hAnsi="Palatino Linotype" w:cs="Palatino Linotype"/>
        </w:rPr>
        <w:t xml:space="preserve">mediante la cual requirió la información siguiente: </w:t>
      </w:r>
    </w:p>
    <w:p w14:paraId="4F869076" w14:textId="77777777" w:rsidR="008D410C" w:rsidRDefault="00C446B9">
      <w:pPr>
        <w:spacing w:before="240"/>
        <w:ind w:left="851" w:right="902"/>
        <w:jc w:val="both"/>
        <w:rPr>
          <w:rFonts w:ascii="Palatino Linotype" w:eastAsia="Palatino Linotype" w:hAnsi="Palatino Linotype" w:cs="Palatino Linotype"/>
          <w:i/>
          <w:sz w:val="22"/>
          <w:szCs w:val="22"/>
        </w:rPr>
      </w:pPr>
      <w:bookmarkStart w:id="0" w:name="_heading=h.gjdgxs" w:colFirst="0" w:colLast="0"/>
      <w:bookmarkEnd w:id="0"/>
      <w:r>
        <w:rPr>
          <w:rFonts w:ascii="Palatino Linotype" w:eastAsia="Palatino Linotype" w:hAnsi="Palatino Linotype" w:cs="Palatino Linotype"/>
          <w:i/>
          <w:sz w:val="22"/>
          <w:szCs w:val="22"/>
        </w:rPr>
        <w:lastRenderedPageBreak/>
        <w:t>“</w:t>
      </w:r>
      <w:r w:rsidR="001D4ADB" w:rsidRPr="001D4ADB">
        <w:rPr>
          <w:rFonts w:ascii="Palatino Linotype" w:eastAsia="Palatino Linotype" w:hAnsi="Palatino Linotype" w:cs="Palatino Linotype"/>
          <w:i/>
          <w:sz w:val="22"/>
          <w:szCs w:val="22"/>
        </w:rPr>
        <w:t xml:space="preserve">SOLICITO </w:t>
      </w:r>
      <w:r w:rsidR="001D4ADB" w:rsidRPr="001D4ADB">
        <w:rPr>
          <w:rFonts w:ascii="Palatino Linotype" w:eastAsia="Palatino Linotype" w:hAnsi="Palatino Linotype" w:cs="Palatino Linotype"/>
          <w:b/>
          <w:i/>
          <w:sz w:val="22"/>
          <w:szCs w:val="22"/>
          <w:u w:val="single"/>
        </w:rPr>
        <w:t>COPIA DEL OFICIO QUE EMITE EL DICTAMEN DE FACTIBILIDAD DE AGUA EN FAVOR DE HOME DEPOT MEXICO</w:t>
      </w:r>
      <w:r w:rsidR="001D4ADB" w:rsidRPr="001D4ADB">
        <w:rPr>
          <w:rFonts w:ascii="Palatino Linotype" w:eastAsia="Palatino Linotype" w:hAnsi="Palatino Linotype" w:cs="Palatino Linotype"/>
          <w:b/>
          <w:i/>
          <w:sz w:val="22"/>
          <w:szCs w:val="22"/>
        </w:rPr>
        <w:t xml:space="preserve"> </w:t>
      </w:r>
      <w:r w:rsidR="001D4ADB" w:rsidRPr="001D4ADB">
        <w:rPr>
          <w:rFonts w:ascii="Palatino Linotype" w:eastAsia="Palatino Linotype" w:hAnsi="Palatino Linotype" w:cs="Palatino Linotype"/>
          <w:i/>
          <w:sz w:val="22"/>
          <w:szCs w:val="22"/>
        </w:rPr>
        <w:t>S DE RL DE CV DE FECHA 27 DE MARZO DEL 2018, SOBRE EL PREDIO UBICADO EN AVENIDA BOSQUE ESMERALDA MZ 5 LOTE 1 FRACCIONAMIENTO BOSQUE ESMERALDA, ATIZAPAN DE ZARAGOZA ESTADO DE MÉXICO</w:t>
      </w:r>
      <w:r>
        <w:rPr>
          <w:rFonts w:ascii="Palatino Linotype" w:eastAsia="Palatino Linotype" w:hAnsi="Palatino Linotype" w:cs="Palatino Linotype"/>
          <w:i/>
          <w:sz w:val="22"/>
          <w:szCs w:val="22"/>
        </w:rPr>
        <w:t xml:space="preserve">” (Sic) </w:t>
      </w:r>
    </w:p>
    <w:p w14:paraId="7860DE19" w14:textId="77777777" w:rsidR="008D410C" w:rsidRDefault="00C446B9">
      <w:pPr>
        <w:tabs>
          <w:tab w:val="left" w:pos="1080"/>
        </w:tabs>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ab/>
      </w:r>
    </w:p>
    <w:p w14:paraId="3735601D" w14:textId="77777777" w:rsidR="008D410C" w:rsidRDefault="00C446B9">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b/>
        </w:rPr>
        <w:t>Modalidad de Entrega:</w:t>
      </w:r>
      <w:r>
        <w:rPr>
          <w:rFonts w:ascii="Palatino Linotype" w:eastAsia="Palatino Linotype" w:hAnsi="Palatino Linotype" w:cs="Palatino Linotype"/>
        </w:rPr>
        <w:t xml:space="preserve"> A través de </w:t>
      </w:r>
      <w:r>
        <w:rPr>
          <w:rFonts w:ascii="Palatino Linotype" w:eastAsia="Palatino Linotype" w:hAnsi="Palatino Linotype" w:cs="Palatino Linotype"/>
          <w:b/>
        </w:rPr>
        <w:t>SAIMEX</w:t>
      </w:r>
      <w:r>
        <w:rPr>
          <w:rFonts w:ascii="Palatino Linotype" w:eastAsia="Palatino Linotype" w:hAnsi="Palatino Linotype" w:cs="Palatino Linotype"/>
        </w:rPr>
        <w:t>.</w:t>
      </w:r>
    </w:p>
    <w:p w14:paraId="15B51C45" w14:textId="77777777" w:rsidR="008D410C" w:rsidRDefault="008D410C">
      <w:pPr>
        <w:spacing w:line="360" w:lineRule="auto"/>
        <w:ind w:right="900"/>
        <w:rPr>
          <w:rFonts w:ascii="Palatino Linotype" w:eastAsia="Palatino Linotype" w:hAnsi="Palatino Linotype" w:cs="Palatino Linotype"/>
          <w:sz w:val="22"/>
          <w:szCs w:val="22"/>
        </w:rPr>
      </w:pPr>
    </w:p>
    <w:p w14:paraId="600A2D79" w14:textId="77777777" w:rsidR="008D410C" w:rsidRDefault="00C446B9">
      <w:pPr>
        <w:spacing w:after="240" w:line="360" w:lineRule="auto"/>
        <w:jc w:val="both"/>
        <w:rPr>
          <w:rFonts w:ascii="Palatino Linotype" w:eastAsia="Palatino Linotype" w:hAnsi="Palatino Linotype" w:cs="Palatino Linotype"/>
          <w:b/>
        </w:rPr>
      </w:pPr>
      <w:r>
        <w:rPr>
          <w:rFonts w:ascii="Palatino Linotype" w:eastAsia="Palatino Linotype" w:hAnsi="Palatino Linotype" w:cs="Palatino Linotype"/>
          <w:b/>
        </w:rPr>
        <w:t xml:space="preserve">2. Respuesta. </w:t>
      </w:r>
      <w:r>
        <w:rPr>
          <w:rFonts w:ascii="Palatino Linotype" w:eastAsia="Palatino Linotype" w:hAnsi="Palatino Linotype" w:cs="Palatino Linotype"/>
        </w:rPr>
        <w:t xml:space="preserve">El </w:t>
      </w:r>
      <w:r w:rsidR="001D4ADB">
        <w:rPr>
          <w:rFonts w:ascii="Palatino Linotype" w:eastAsia="Palatino Linotype" w:hAnsi="Palatino Linotype" w:cs="Palatino Linotype"/>
          <w:b/>
        </w:rPr>
        <w:t>ocho de marz</w:t>
      </w:r>
      <w:r>
        <w:rPr>
          <w:rFonts w:ascii="Palatino Linotype" w:eastAsia="Palatino Linotype" w:hAnsi="Palatino Linotype" w:cs="Palatino Linotype"/>
          <w:b/>
        </w:rPr>
        <w:t>o de dos mil veintitrés</w:t>
      </w:r>
      <w:r>
        <w:rPr>
          <w:rFonts w:ascii="Palatino Linotype" w:eastAsia="Palatino Linotype" w:hAnsi="Palatino Linotype" w:cs="Palatino Linotype"/>
        </w:rPr>
        <w:t xml:space="preserve">, el </w:t>
      </w:r>
      <w:r>
        <w:rPr>
          <w:rFonts w:ascii="Palatino Linotype" w:eastAsia="Palatino Linotype" w:hAnsi="Palatino Linotype" w:cs="Palatino Linotype"/>
          <w:b/>
        </w:rPr>
        <w:t xml:space="preserve">Sujeto Obligado </w:t>
      </w:r>
      <w:r>
        <w:rPr>
          <w:rFonts w:ascii="Palatino Linotype" w:eastAsia="Palatino Linotype" w:hAnsi="Palatino Linotype" w:cs="Palatino Linotype"/>
        </w:rPr>
        <w:t xml:space="preserve">remitió su respuesta a la solicitud de acceso a la información a través de SAIMEX, sustancialmente en los términos siguientes:   </w:t>
      </w:r>
    </w:p>
    <w:p w14:paraId="017F73D2" w14:textId="77777777" w:rsidR="001D4ADB" w:rsidRPr="001D4ADB" w:rsidRDefault="00C446B9" w:rsidP="001D4ADB">
      <w:pPr>
        <w:spacing w:before="240" w:after="240"/>
        <w:ind w:left="567"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sidR="001D4ADB" w:rsidRPr="001D4ADB">
        <w:rPr>
          <w:rFonts w:ascii="Palatino Linotype" w:eastAsia="Palatino Linotype" w:hAnsi="Palatino Linotype" w:cs="Palatino Linotype"/>
          <w:i/>
          <w:sz w:val="22"/>
          <w:szCs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118AF23E" w14:textId="77777777" w:rsidR="001D4ADB" w:rsidRPr="001D4ADB" w:rsidRDefault="001D4ADB" w:rsidP="001D4ADB">
      <w:pPr>
        <w:spacing w:before="240" w:after="240"/>
        <w:ind w:left="567" w:right="902"/>
        <w:jc w:val="both"/>
        <w:rPr>
          <w:rFonts w:ascii="Palatino Linotype" w:eastAsia="Palatino Linotype" w:hAnsi="Palatino Linotype" w:cs="Palatino Linotype"/>
          <w:i/>
          <w:sz w:val="22"/>
          <w:szCs w:val="22"/>
        </w:rPr>
      </w:pPr>
      <w:r w:rsidRPr="001D4ADB">
        <w:rPr>
          <w:rFonts w:ascii="Palatino Linotype" w:eastAsia="Palatino Linotype" w:hAnsi="Palatino Linotype" w:cs="Palatino Linotype"/>
          <w:i/>
          <w:sz w:val="22"/>
          <w:szCs w:val="22"/>
        </w:rPr>
        <w:t>En atención a la solicitud con No. 00034OASATIZARA/IP/2023 se anexa el archivo denominado SAIMEX 34-2023.</w:t>
      </w:r>
    </w:p>
    <w:p w14:paraId="1A7BFBC9" w14:textId="77777777" w:rsidR="001D4ADB" w:rsidRPr="001D4ADB" w:rsidRDefault="001D4ADB" w:rsidP="001D4ADB">
      <w:pPr>
        <w:spacing w:before="240" w:after="240"/>
        <w:ind w:left="567" w:right="902"/>
        <w:jc w:val="both"/>
        <w:rPr>
          <w:rFonts w:ascii="Palatino Linotype" w:eastAsia="Palatino Linotype" w:hAnsi="Palatino Linotype" w:cs="Palatino Linotype"/>
          <w:i/>
          <w:sz w:val="22"/>
          <w:szCs w:val="22"/>
        </w:rPr>
      </w:pPr>
      <w:r w:rsidRPr="001D4ADB">
        <w:rPr>
          <w:rFonts w:ascii="Palatino Linotype" w:eastAsia="Palatino Linotype" w:hAnsi="Palatino Linotype" w:cs="Palatino Linotype"/>
          <w:i/>
          <w:sz w:val="22"/>
          <w:szCs w:val="22"/>
        </w:rPr>
        <w:t>ATENTAMENTE</w:t>
      </w:r>
    </w:p>
    <w:p w14:paraId="21770309" w14:textId="77777777" w:rsidR="004E24CE" w:rsidRDefault="001D4ADB" w:rsidP="004E24CE">
      <w:pPr>
        <w:spacing w:before="240" w:after="240"/>
        <w:ind w:left="567" w:right="902"/>
        <w:jc w:val="both"/>
        <w:rPr>
          <w:rFonts w:ascii="Palatino Linotype" w:eastAsia="Palatino Linotype" w:hAnsi="Palatino Linotype" w:cs="Palatino Linotype"/>
          <w:i/>
          <w:sz w:val="22"/>
          <w:szCs w:val="22"/>
        </w:rPr>
      </w:pPr>
      <w:r w:rsidRPr="001D4ADB">
        <w:rPr>
          <w:rFonts w:ascii="Palatino Linotype" w:eastAsia="Palatino Linotype" w:hAnsi="Palatino Linotype" w:cs="Palatino Linotype"/>
          <w:i/>
          <w:sz w:val="22"/>
          <w:szCs w:val="22"/>
        </w:rPr>
        <w:t>C. MARIAMNEÈ VEGA BLANCARTE</w:t>
      </w:r>
      <w:r w:rsidR="00C446B9">
        <w:rPr>
          <w:rFonts w:ascii="Palatino Linotype" w:eastAsia="Palatino Linotype" w:hAnsi="Palatino Linotype" w:cs="Palatino Linotype"/>
          <w:i/>
          <w:sz w:val="22"/>
          <w:szCs w:val="22"/>
        </w:rPr>
        <w:t xml:space="preserve">” (Sic) </w:t>
      </w:r>
    </w:p>
    <w:p w14:paraId="6DBC2428" w14:textId="77777777" w:rsidR="008D410C" w:rsidRPr="004E24CE" w:rsidRDefault="00C446B9" w:rsidP="004E24CE">
      <w:pPr>
        <w:spacing w:before="240" w:after="240"/>
        <w:ind w:left="567"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rPr>
        <w:t xml:space="preserve">Archivos adjuntos: </w:t>
      </w:r>
    </w:p>
    <w:p w14:paraId="65C3F758" w14:textId="77777777" w:rsidR="008D410C" w:rsidRDefault="00C446B9" w:rsidP="001D4ADB">
      <w:pPr>
        <w:spacing w:before="240" w:after="240" w:line="360" w:lineRule="auto"/>
        <w:ind w:left="567" w:right="900"/>
        <w:jc w:val="both"/>
        <w:rPr>
          <w:rFonts w:ascii="Palatino Linotype" w:eastAsia="Palatino Linotype" w:hAnsi="Palatino Linotype" w:cs="Palatino Linotype"/>
        </w:rPr>
      </w:pPr>
      <w:r>
        <w:rPr>
          <w:rFonts w:ascii="Palatino Linotype" w:eastAsia="Palatino Linotype" w:hAnsi="Palatino Linotype" w:cs="Palatino Linotype"/>
          <w:b/>
          <w:i/>
        </w:rPr>
        <w:lastRenderedPageBreak/>
        <w:t>“</w:t>
      </w:r>
      <w:r w:rsidR="001D4ADB" w:rsidRPr="001D4ADB">
        <w:rPr>
          <w:rFonts w:ascii="Palatino Linotype" w:eastAsia="Palatino Linotype" w:hAnsi="Palatino Linotype" w:cs="Palatino Linotype"/>
          <w:b/>
          <w:i/>
        </w:rPr>
        <w:t>SAIMEX 34-2023.pdf</w:t>
      </w:r>
      <w:r>
        <w:rPr>
          <w:rFonts w:ascii="Palatino Linotype" w:eastAsia="Palatino Linotype" w:hAnsi="Palatino Linotype" w:cs="Palatino Linotype"/>
          <w:b/>
          <w:i/>
        </w:rPr>
        <w:t xml:space="preserve">”: </w:t>
      </w:r>
      <w:r w:rsidR="001D4ADB">
        <w:rPr>
          <w:rFonts w:ascii="Palatino Linotype" w:eastAsia="Palatino Linotype" w:hAnsi="Palatino Linotype" w:cs="Palatino Linotype"/>
        </w:rPr>
        <w:t xml:space="preserve">Documento de dos fojas, signado por el </w:t>
      </w:r>
      <w:r w:rsidR="001D4ADB" w:rsidRPr="003A1722">
        <w:rPr>
          <w:rFonts w:ascii="Palatino Linotype" w:eastAsia="Palatino Linotype" w:hAnsi="Palatino Linotype" w:cs="Palatino Linotype"/>
          <w:b/>
        </w:rPr>
        <w:t>Titular de la Unidad de Factibilidades</w:t>
      </w:r>
      <w:r w:rsidR="001D4ADB">
        <w:rPr>
          <w:rFonts w:ascii="Palatino Linotype" w:eastAsia="Palatino Linotype" w:hAnsi="Palatino Linotype" w:cs="Palatino Linotype"/>
        </w:rPr>
        <w:t xml:space="preserve">, en el cual, refiere medularmente lo siguiente: </w:t>
      </w:r>
    </w:p>
    <w:p w14:paraId="29F4E747" w14:textId="77777777" w:rsidR="001D4ADB" w:rsidRPr="003A1722" w:rsidRDefault="001D4ADB" w:rsidP="003A1722">
      <w:pPr>
        <w:spacing w:before="240" w:after="240" w:line="276" w:lineRule="auto"/>
        <w:ind w:left="567" w:right="900"/>
        <w:jc w:val="both"/>
        <w:rPr>
          <w:rFonts w:ascii="Palatino Linotype" w:eastAsia="Palatino Linotype" w:hAnsi="Palatino Linotype" w:cs="Palatino Linotype"/>
          <w:i/>
          <w:sz w:val="22"/>
        </w:rPr>
      </w:pPr>
      <w:r w:rsidRPr="003A1722">
        <w:rPr>
          <w:rFonts w:ascii="Palatino Linotype" w:eastAsia="Palatino Linotype" w:hAnsi="Palatino Linotype" w:cs="Palatino Linotype"/>
          <w:b/>
          <w:i/>
          <w:sz w:val="22"/>
        </w:rPr>
        <w:t>“…</w:t>
      </w:r>
      <w:r w:rsidRPr="003A1722">
        <w:rPr>
          <w:rFonts w:ascii="Palatino Linotype" w:eastAsia="Palatino Linotype" w:hAnsi="Palatino Linotype" w:cs="Palatino Linotype"/>
          <w:i/>
          <w:sz w:val="22"/>
        </w:rPr>
        <w:t xml:space="preserve">tomando en consideración </w:t>
      </w:r>
      <w:r w:rsidRPr="003A1722">
        <w:rPr>
          <w:rFonts w:ascii="Palatino Linotype" w:eastAsia="Palatino Linotype" w:hAnsi="Palatino Linotype" w:cs="Palatino Linotype"/>
          <w:b/>
          <w:i/>
          <w:sz w:val="22"/>
          <w:u w:val="single"/>
        </w:rPr>
        <w:t>lo solicitado mediante la plataforma SAIMEX puede ser obtenido mediante un trámite denominado Copia Certificada de Documentos emitidos por el Organismo</w:t>
      </w:r>
      <w:r w:rsidRPr="003A1722">
        <w:rPr>
          <w:rFonts w:ascii="Palatino Linotype" w:eastAsia="Palatino Linotype" w:hAnsi="Palatino Linotype" w:cs="Palatino Linotype"/>
          <w:i/>
          <w:sz w:val="22"/>
        </w:rPr>
        <w:t xml:space="preserve"> por lo que con fundamento en el artículo 172 de la Ley de Transparencia y Acceso a la Información Pública del Estado de México y Municipios, el cual a la letra se refiere:</w:t>
      </w:r>
    </w:p>
    <w:p w14:paraId="33594F62" w14:textId="77777777" w:rsidR="001D4ADB" w:rsidRPr="003A1722" w:rsidRDefault="001D4ADB" w:rsidP="003A1722">
      <w:pPr>
        <w:spacing w:before="240" w:after="240" w:line="276" w:lineRule="auto"/>
        <w:ind w:left="567" w:right="900"/>
        <w:jc w:val="both"/>
        <w:rPr>
          <w:rFonts w:ascii="Palatino Linotype" w:eastAsia="Palatino Linotype" w:hAnsi="Palatino Linotype" w:cs="Palatino Linotype"/>
          <w:i/>
          <w:sz w:val="22"/>
        </w:rPr>
      </w:pPr>
      <w:r w:rsidRPr="003A1722">
        <w:rPr>
          <w:rFonts w:ascii="Palatino Linotype" w:eastAsia="Palatino Linotype" w:hAnsi="Palatino Linotype" w:cs="Palatino Linotype"/>
          <w:i/>
          <w:sz w:val="22"/>
        </w:rPr>
        <w:t>Artículo 172. Cuando lo solicitado corresponda a información que sea posible obtener mediante un trámite previamente establecido y previsto en una norma, el sujeto obligado orientará al solicitante sobre el procedimiento que corresponda. En esos casos, la solicitud de información podrá desecharse por improcedente, dejando a salvo el derecho del particular de interponer el recurso previsto en la presente Ley, si no estuviere conforme.</w:t>
      </w:r>
    </w:p>
    <w:p w14:paraId="04472C1C" w14:textId="77777777" w:rsidR="001D4ADB" w:rsidRPr="003A1722" w:rsidRDefault="001D4ADB" w:rsidP="003A1722">
      <w:pPr>
        <w:spacing w:before="240" w:after="240" w:line="276" w:lineRule="auto"/>
        <w:ind w:left="567" w:right="900"/>
        <w:jc w:val="both"/>
        <w:rPr>
          <w:rFonts w:ascii="Palatino Linotype" w:eastAsia="Palatino Linotype" w:hAnsi="Palatino Linotype" w:cs="Palatino Linotype"/>
          <w:i/>
          <w:sz w:val="22"/>
        </w:rPr>
      </w:pPr>
      <w:r w:rsidRPr="003A1722">
        <w:rPr>
          <w:rFonts w:ascii="Palatino Linotype" w:eastAsia="Palatino Linotype" w:hAnsi="Palatino Linotype" w:cs="Palatino Linotype"/>
          <w:i/>
          <w:sz w:val="22"/>
        </w:rPr>
        <w:t xml:space="preserve">Se procede a orientar al solicitante para lo cual se anexa hipervínculo de la Cédula correspondiente al trámite antes mencionado, la cual contiene los requisitos, costos y tiempo de respuesta. </w:t>
      </w:r>
      <w:hyperlink r:id="rId8" w:history="1">
        <w:r w:rsidR="003A1722" w:rsidRPr="003A1722">
          <w:rPr>
            <w:rStyle w:val="Hipervnculo"/>
            <w:rFonts w:ascii="Palatino Linotype" w:eastAsia="Palatino Linotype" w:hAnsi="Palatino Linotype" w:cs="Palatino Linotype"/>
            <w:i/>
            <w:sz w:val="22"/>
          </w:rPr>
          <w:t>https://sapasa.gob.mx/wp-content/uploads/2022/03/Copia-Certificada-de-Documentos-emitidos-por-el-Organismo-1.pdf</w:t>
        </w:r>
      </w:hyperlink>
      <w:r w:rsidR="003A1722" w:rsidRPr="003A1722">
        <w:rPr>
          <w:rFonts w:ascii="Palatino Linotype" w:eastAsia="Palatino Linotype" w:hAnsi="Palatino Linotype" w:cs="Palatino Linotype"/>
          <w:i/>
          <w:sz w:val="22"/>
        </w:rPr>
        <w:t xml:space="preserve"> ...”</w:t>
      </w:r>
    </w:p>
    <w:p w14:paraId="3973E8EB" w14:textId="77777777" w:rsidR="008D410C" w:rsidRDefault="00C446B9">
      <w:pPr>
        <w:spacing w:before="240" w:after="240"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b/>
        </w:rPr>
        <w:t xml:space="preserve">3. Interposición del recurso de revisión. </w:t>
      </w:r>
      <w:r>
        <w:rPr>
          <w:rFonts w:ascii="Palatino Linotype" w:eastAsia="Palatino Linotype" w:hAnsi="Palatino Linotype" w:cs="Palatino Linotype"/>
        </w:rPr>
        <w:t xml:space="preserve">Inconforme con los términos de la respuesta emitida por parte del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el </w:t>
      </w:r>
      <w:r w:rsidR="003A1722">
        <w:rPr>
          <w:rFonts w:ascii="Palatino Linotype" w:eastAsia="Palatino Linotype" w:hAnsi="Palatino Linotype" w:cs="Palatino Linotype"/>
          <w:b/>
        </w:rPr>
        <w:t>veintidós de marz</w:t>
      </w:r>
      <w:r>
        <w:rPr>
          <w:rFonts w:ascii="Palatino Linotype" w:eastAsia="Palatino Linotype" w:hAnsi="Palatino Linotype" w:cs="Palatino Linotype"/>
          <w:b/>
        </w:rPr>
        <w:t>o de dos mil veintitrés,</w:t>
      </w:r>
      <w:r>
        <w:rPr>
          <w:rFonts w:ascii="Palatino Linotype" w:eastAsia="Palatino Linotype" w:hAnsi="Palatino Linotype" w:cs="Palatino Linotype"/>
        </w:rPr>
        <w:t xml:space="preserve"> </w:t>
      </w:r>
      <w:r>
        <w:rPr>
          <w:rFonts w:ascii="Palatino Linotype" w:eastAsia="Palatino Linotype" w:hAnsi="Palatino Linotype" w:cs="Palatino Linotype"/>
          <w:b/>
        </w:rPr>
        <w:t>la parte Recurrente</w:t>
      </w:r>
      <w:r>
        <w:rPr>
          <w:rFonts w:ascii="Palatino Linotype" w:eastAsia="Palatino Linotype" w:hAnsi="Palatino Linotype" w:cs="Palatino Linotype"/>
        </w:rPr>
        <w:t xml:space="preserve"> interpuso el recurso de revisión a través de </w:t>
      </w:r>
      <w:r>
        <w:rPr>
          <w:rFonts w:ascii="Palatino Linotype" w:eastAsia="Palatino Linotype" w:hAnsi="Palatino Linotype" w:cs="Palatino Linotype"/>
          <w:b/>
        </w:rPr>
        <w:t xml:space="preserve">SAIMEX, </w:t>
      </w:r>
      <w:r>
        <w:rPr>
          <w:rFonts w:ascii="Palatino Linotype" w:eastAsia="Palatino Linotype" w:hAnsi="Palatino Linotype" w:cs="Palatino Linotype"/>
        </w:rPr>
        <w:t>en donde se manifestó de la siguiente manera:</w:t>
      </w:r>
    </w:p>
    <w:p w14:paraId="2EBB426F" w14:textId="77777777" w:rsidR="008D410C" w:rsidRDefault="00C446B9">
      <w:pPr>
        <w:tabs>
          <w:tab w:val="left" w:pos="2745"/>
        </w:tabs>
        <w:spacing w:before="240" w:after="240" w:line="360" w:lineRule="auto"/>
        <w:jc w:val="both"/>
        <w:rPr>
          <w:rFonts w:ascii="Palatino Linotype" w:eastAsia="Palatino Linotype" w:hAnsi="Palatino Linotype" w:cs="Palatino Linotype"/>
          <w:b/>
        </w:rPr>
      </w:pPr>
      <w:r>
        <w:rPr>
          <w:rFonts w:ascii="Palatino Linotype" w:eastAsia="Palatino Linotype" w:hAnsi="Palatino Linotype" w:cs="Palatino Linotype"/>
          <w:b/>
        </w:rPr>
        <w:lastRenderedPageBreak/>
        <w:t xml:space="preserve">a) Acto impugnado: </w:t>
      </w:r>
      <w:r>
        <w:rPr>
          <w:rFonts w:ascii="Palatino Linotype" w:eastAsia="Palatino Linotype" w:hAnsi="Palatino Linotype" w:cs="Palatino Linotype"/>
          <w:b/>
        </w:rPr>
        <w:tab/>
      </w:r>
    </w:p>
    <w:p w14:paraId="60F0659A" w14:textId="77777777" w:rsidR="008D410C" w:rsidRDefault="00C446B9">
      <w:pPr>
        <w:ind w:left="567"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sidR="003A1722" w:rsidRPr="003A1722">
        <w:rPr>
          <w:rFonts w:ascii="Palatino Linotype" w:eastAsia="Palatino Linotype" w:hAnsi="Palatino Linotype" w:cs="Palatino Linotype"/>
          <w:i/>
          <w:sz w:val="22"/>
          <w:szCs w:val="22"/>
        </w:rPr>
        <w:t>NEGATIVA DE ACCESO A LA INFORMACIÓN</w:t>
      </w:r>
      <w:r>
        <w:rPr>
          <w:rFonts w:ascii="Palatino Linotype" w:eastAsia="Palatino Linotype" w:hAnsi="Palatino Linotype" w:cs="Palatino Linotype"/>
          <w:i/>
          <w:sz w:val="22"/>
          <w:szCs w:val="22"/>
        </w:rPr>
        <w:t>” (Sic)</w:t>
      </w:r>
    </w:p>
    <w:p w14:paraId="0176B784" w14:textId="77777777" w:rsidR="0076769A" w:rsidRDefault="0076769A" w:rsidP="00CF6C02">
      <w:pPr>
        <w:ind w:right="902"/>
        <w:jc w:val="both"/>
        <w:rPr>
          <w:rFonts w:ascii="Palatino Linotype" w:eastAsia="Palatino Linotype" w:hAnsi="Palatino Linotype" w:cs="Palatino Linotype"/>
          <w:i/>
          <w:sz w:val="22"/>
          <w:szCs w:val="22"/>
        </w:rPr>
      </w:pPr>
    </w:p>
    <w:p w14:paraId="426AEC04" w14:textId="77777777" w:rsidR="008D410C" w:rsidRDefault="008D410C">
      <w:pPr>
        <w:ind w:left="851" w:right="902"/>
        <w:jc w:val="both"/>
        <w:rPr>
          <w:rFonts w:ascii="Palatino Linotype" w:eastAsia="Palatino Linotype" w:hAnsi="Palatino Linotype" w:cs="Palatino Linotype"/>
          <w:i/>
          <w:sz w:val="22"/>
          <w:szCs w:val="22"/>
        </w:rPr>
      </w:pPr>
    </w:p>
    <w:p w14:paraId="1AED1D9D" w14:textId="77777777" w:rsidR="008D410C" w:rsidRDefault="00C446B9">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b/>
        </w:rPr>
        <w:t>b) Razones o motivos de inconformidad</w:t>
      </w:r>
      <w:r>
        <w:rPr>
          <w:rFonts w:ascii="Palatino Linotype" w:eastAsia="Palatino Linotype" w:hAnsi="Palatino Linotype" w:cs="Palatino Linotype"/>
        </w:rPr>
        <w:t>:</w:t>
      </w:r>
    </w:p>
    <w:p w14:paraId="1595CBE8" w14:textId="77777777" w:rsidR="008D410C" w:rsidRDefault="00C446B9">
      <w:pPr>
        <w:ind w:left="567" w:right="902"/>
        <w:jc w:val="both"/>
        <w:rPr>
          <w:rFonts w:ascii="Palatino Linotype" w:eastAsia="Palatino Linotype" w:hAnsi="Palatino Linotype" w:cs="Palatino Linotype"/>
          <w:i/>
          <w:sz w:val="22"/>
          <w:szCs w:val="22"/>
        </w:rPr>
      </w:pPr>
      <w:bookmarkStart w:id="1" w:name="_heading=h.30j0zll" w:colFirst="0" w:colLast="0"/>
      <w:bookmarkEnd w:id="1"/>
      <w:r>
        <w:rPr>
          <w:rFonts w:ascii="Palatino Linotype" w:eastAsia="Palatino Linotype" w:hAnsi="Palatino Linotype" w:cs="Palatino Linotype"/>
          <w:i/>
          <w:sz w:val="22"/>
          <w:szCs w:val="22"/>
        </w:rPr>
        <w:t xml:space="preserve"> “</w:t>
      </w:r>
      <w:r w:rsidR="003A1722" w:rsidRPr="003A1722">
        <w:rPr>
          <w:rFonts w:ascii="Palatino Linotype" w:eastAsia="Palatino Linotype" w:hAnsi="Palatino Linotype" w:cs="Palatino Linotype"/>
          <w:i/>
          <w:sz w:val="22"/>
          <w:szCs w:val="22"/>
        </w:rPr>
        <w:t>SE SOLICITO LA INFOLRMACION DE MANERA CLARA Y PRECISA Y EL SUJETO OBLIGADO TERGIVERSA SU RESPUESTA</w:t>
      </w: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 xml:space="preserve"> </w:t>
      </w:r>
      <w:r>
        <w:rPr>
          <w:rFonts w:ascii="Palatino Linotype" w:eastAsia="Palatino Linotype" w:hAnsi="Palatino Linotype" w:cs="Palatino Linotype"/>
          <w:i/>
          <w:sz w:val="22"/>
          <w:szCs w:val="22"/>
        </w:rPr>
        <w:t xml:space="preserve">(Sic) </w:t>
      </w:r>
    </w:p>
    <w:p w14:paraId="2EBC3BC7" w14:textId="77777777" w:rsidR="008D410C" w:rsidRDefault="008D410C">
      <w:pPr>
        <w:ind w:left="567" w:right="902"/>
        <w:jc w:val="both"/>
        <w:rPr>
          <w:rFonts w:ascii="Palatino Linotype" w:eastAsia="Palatino Linotype" w:hAnsi="Palatino Linotype" w:cs="Palatino Linotype"/>
          <w:i/>
          <w:sz w:val="22"/>
          <w:szCs w:val="22"/>
        </w:rPr>
      </w:pPr>
    </w:p>
    <w:p w14:paraId="064E197D" w14:textId="77777777" w:rsidR="008D410C" w:rsidRDefault="008D410C">
      <w:pPr>
        <w:ind w:left="851" w:right="902"/>
        <w:jc w:val="both"/>
        <w:rPr>
          <w:rFonts w:ascii="Palatino Linotype" w:eastAsia="Palatino Linotype" w:hAnsi="Palatino Linotype" w:cs="Palatino Linotype"/>
          <w:i/>
          <w:sz w:val="22"/>
          <w:szCs w:val="22"/>
        </w:rPr>
      </w:pPr>
    </w:p>
    <w:p w14:paraId="7D347BDD" w14:textId="77777777" w:rsidR="008D410C" w:rsidRDefault="00C446B9">
      <w:pPr>
        <w:spacing w:line="360" w:lineRule="auto"/>
        <w:ind w:right="51"/>
        <w:jc w:val="both"/>
        <w:rPr>
          <w:rFonts w:ascii="Palatino Linotype" w:eastAsia="Palatino Linotype" w:hAnsi="Palatino Linotype" w:cs="Palatino Linotype"/>
        </w:rPr>
      </w:pPr>
      <w:r>
        <w:rPr>
          <w:rFonts w:ascii="Palatino Linotype" w:eastAsia="Palatino Linotype" w:hAnsi="Palatino Linotype" w:cs="Palatino Linotype"/>
          <w:b/>
        </w:rPr>
        <w:t xml:space="preserve">4. Turno. </w:t>
      </w:r>
      <w:r>
        <w:rPr>
          <w:rFonts w:ascii="Palatino Linotype" w:eastAsia="Palatino Linotype" w:hAnsi="Palatino Linotype" w:cs="Palatino Linotype"/>
        </w:rPr>
        <w:t xml:space="preserve">De conformidad con el artículo 185 fracción I de la Ley de Transparencia y Acceso a la Información Pública del Estado de México y Municipios vigente, el presente recurso de revisión se turnó por el sistema electrónico del Instituto de Transparencia, Acceso a la Información Pública y Protección de Datos Personales del Estado de México y Municipios, a la </w:t>
      </w:r>
      <w:r>
        <w:rPr>
          <w:rFonts w:ascii="Palatino Linotype" w:eastAsia="Palatino Linotype" w:hAnsi="Palatino Linotype" w:cs="Palatino Linotype"/>
          <w:b/>
        </w:rPr>
        <w:t>Comisionada</w:t>
      </w:r>
      <w:r>
        <w:rPr>
          <w:rFonts w:ascii="Palatino Linotype" w:eastAsia="Palatino Linotype" w:hAnsi="Palatino Linotype" w:cs="Palatino Linotype"/>
        </w:rPr>
        <w:t xml:space="preserve"> </w:t>
      </w:r>
      <w:r>
        <w:rPr>
          <w:rFonts w:ascii="Palatino Linotype" w:eastAsia="Palatino Linotype" w:hAnsi="Palatino Linotype" w:cs="Palatino Linotype"/>
          <w:b/>
        </w:rPr>
        <w:t xml:space="preserve">Guadalupe Ramírez Peña, </w:t>
      </w:r>
      <w:r>
        <w:rPr>
          <w:rFonts w:ascii="Palatino Linotype" w:eastAsia="Palatino Linotype" w:hAnsi="Palatino Linotype" w:cs="Palatino Linotype"/>
        </w:rPr>
        <w:t xml:space="preserve">a efecto de que analizara sobre su admisión o su </w:t>
      </w:r>
      <w:proofErr w:type="spellStart"/>
      <w:r>
        <w:rPr>
          <w:rFonts w:ascii="Palatino Linotype" w:eastAsia="Palatino Linotype" w:hAnsi="Palatino Linotype" w:cs="Palatino Linotype"/>
        </w:rPr>
        <w:t>desechamiento</w:t>
      </w:r>
      <w:proofErr w:type="spellEnd"/>
      <w:r>
        <w:rPr>
          <w:rFonts w:ascii="Palatino Linotype" w:eastAsia="Palatino Linotype" w:hAnsi="Palatino Linotype" w:cs="Palatino Linotype"/>
        </w:rPr>
        <w:t>.</w:t>
      </w:r>
    </w:p>
    <w:p w14:paraId="6180DAF9" w14:textId="77777777" w:rsidR="008D410C" w:rsidRDefault="008D410C">
      <w:pPr>
        <w:spacing w:line="360" w:lineRule="auto"/>
        <w:ind w:right="51"/>
        <w:jc w:val="both"/>
        <w:rPr>
          <w:rFonts w:ascii="Palatino Linotype" w:eastAsia="Palatino Linotype" w:hAnsi="Palatino Linotype" w:cs="Palatino Linotype"/>
        </w:rPr>
      </w:pPr>
    </w:p>
    <w:p w14:paraId="275D6EE1" w14:textId="77777777" w:rsidR="008D410C" w:rsidRDefault="00C446B9">
      <w:pPr>
        <w:spacing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5. Admisión del Recurso de Revisión.</w:t>
      </w:r>
      <w:r>
        <w:rPr>
          <w:rFonts w:ascii="Palatino Linotype" w:eastAsia="Palatino Linotype" w:hAnsi="Palatino Linotype" w:cs="Palatino Linotype"/>
        </w:rPr>
        <w:t xml:space="preserve"> El</w:t>
      </w:r>
      <w:r w:rsidR="00667EF0">
        <w:rPr>
          <w:rFonts w:ascii="Palatino Linotype" w:eastAsia="Palatino Linotype" w:hAnsi="Palatino Linotype" w:cs="Palatino Linotype"/>
          <w:b/>
        </w:rPr>
        <w:t xml:space="preserve"> veintisiete de marz</w:t>
      </w:r>
      <w:r>
        <w:rPr>
          <w:rFonts w:ascii="Palatino Linotype" w:eastAsia="Palatino Linotype" w:hAnsi="Palatino Linotype" w:cs="Palatino Linotype"/>
          <w:b/>
        </w:rPr>
        <w:t xml:space="preserve">o de dos mil veintitrés, </w:t>
      </w:r>
      <w:r>
        <w:rPr>
          <w:rFonts w:ascii="Palatino Linotype" w:eastAsia="Palatino Linotype" w:hAnsi="Palatino Linotype" w:cs="Palatino Linotype"/>
        </w:rPr>
        <w:t xml:space="preserve">este Instituto de Transparencia, Acceso a la Información Pública y Protección de Datos Personales del Estado de México y Municipios, admitió a trámite el recurso de revisión que ahora se resuelve, dando un plazo máximo de siete días hábiles para que las partes manifestaran lo que a su derecho resultara conveniente, ofrecieran </w:t>
      </w:r>
      <w:r>
        <w:rPr>
          <w:rFonts w:ascii="Palatino Linotype" w:eastAsia="Palatino Linotype" w:hAnsi="Palatino Linotype" w:cs="Palatino Linotype"/>
        </w:rPr>
        <w:lastRenderedPageBreak/>
        <w:t xml:space="preserve">pruebas, formularan alegatos y el </w:t>
      </w:r>
      <w:r>
        <w:rPr>
          <w:rFonts w:ascii="Palatino Linotype" w:eastAsia="Palatino Linotype" w:hAnsi="Palatino Linotype" w:cs="Palatino Linotype"/>
          <w:b/>
        </w:rPr>
        <w:t xml:space="preserve">Sujeto Obligado </w:t>
      </w:r>
      <w:r>
        <w:rPr>
          <w:rFonts w:ascii="Palatino Linotype" w:eastAsia="Palatino Linotype" w:hAnsi="Palatino Linotype" w:cs="Palatino Linotype"/>
        </w:rPr>
        <w:t>presentara su informe justificado.</w:t>
      </w:r>
    </w:p>
    <w:p w14:paraId="46738135" w14:textId="77777777" w:rsidR="008D410C" w:rsidRDefault="00C446B9">
      <w:pPr>
        <w:spacing w:after="240" w:line="360" w:lineRule="auto"/>
        <w:jc w:val="both"/>
        <w:rPr>
          <w:rFonts w:ascii="Palatino Linotype" w:eastAsia="Palatino Linotype" w:hAnsi="Palatino Linotype" w:cs="Palatino Linotype"/>
        </w:rPr>
      </w:pPr>
      <w:bookmarkStart w:id="2" w:name="_heading=h.2s8eyo1" w:colFirst="0" w:colLast="0"/>
      <w:bookmarkEnd w:id="2"/>
      <w:r>
        <w:rPr>
          <w:rFonts w:ascii="Palatino Linotype" w:eastAsia="Palatino Linotype" w:hAnsi="Palatino Linotype" w:cs="Palatino Linotype"/>
          <w:b/>
        </w:rPr>
        <w:t>6. Manifestaciones</w:t>
      </w:r>
      <w:r>
        <w:rPr>
          <w:rFonts w:ascii="Palatino Linotype" w:eastAsia="Palatino Linotype" w:hAnsi="Palatino Linotype" w:cs="Palatino Linotype"/>
        </w:rPr>
        <w:t xml:space="preserve">. Durante este plazo, se tiene constancia que las partes fueron omisas en remitir su informe justificado, alegatos o manifestaciones, por lo que se tiene por precluido su derecho para tal efecto. </w:t>
      </w:r>
    </w:p>
    <w:p w14:paraId="5830B56E" w14:textId="77777777" w:rsidR="008D410C" w:rsidRDefault="00667EF0">
      <w:pPr>
        <w:spacing w:after="240" w:line="360" w:lineRule="auto"/>
        <w:jc w:val="both"/>
        <w:rPr>
          <w:rFonts w:ascii="Palatino Linotype" w:eastAsia="Palatino Linotype" w:hAnsi="Palatino Linotype" w:cs="Palatino Linotype"/>
        </w:rPr>
      </w:pPr>
      <w:r w:rsidRPr="00667EF0">
        <w:rPr>
          <w:rFonts w:ascii="Palatino Linotype" w:eastAsia="Palatino Linotype" w:hAnsi="Palatino Linotype" w:cs="Palatino Linotype"/>
          <w:noProof/>
          <w:lang w:val="es-MX"/>
        </w:rPr>
        <w:drawing>
          <wp:inline distT="0" distB="0" distL="0" distR="0" wp14:anchorId="495F03AB" wp14:editId="5D1C9A53">
            <wp:extent cx="5612130" cy="1498600"/>
            <wp:effectExtent l="19050" t="19050" r="26670" b="2540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612130" cy="1498600"/>
                    </a:xfrm>
                    <a:prstGeom prst="rect">
                      <a:avLst/>
                    </a:prstGeom>
                    <a:ln>
                      <a:solidFill>
                        <a:schemeClr val="tx1"/>
                      </a:solidFill>
                    </a:ln>
                  </pic:spPr>
                </pic:pic>
              </a:graphicData>
            </a:graphic>
          </wp:inline>
        </w:drawing>
      </w:r>
    </w:p>
    <w:p w14:paraId="5FAD1B5E" w14:textId="77777777" w:rsidR="008D410C" w:rsidRDefault="00C446B9">
      <w:pPr>
        <w:widowControl w:val="0"/>
        <w:spacing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7.</w:t>
      </w:r>
      <w:r>
        <w:rPr>
          <w:rFonts w:ascii="Palatino Linotype" w:eastAsia="Palatino Linotype" w:hAnsi="Palatino Linotype" w:cs="Palatino Linotype"/>
          <w:color w:val="000000"/>
        </w:rPr>
        <w:t xml:space="preserve"> </w:t>
      </w:r>
      <w:r>
        <w:rPr>
          <w:rFonts w:ascii="Palatino Linotype" w:eastAsia="Palatino Linotype" w:hAnsi="Palatino Linotype" w:cs="Palatino Linotype"/>
          <w:b/>
        </w:rPr>
        <w:t>Ampliación del término para resolver</w:t>
      </w:r>
      <w:r>
        <w:rPr>
          <w:rFonts w:ascii="Palatino Linotype" w:eastAsia="Palatino Linotype" w:hAnsi="Palatino Linotype" w:cs="Palatino Linotype"/>
        </w:rPr>
        <w:t xml:space="preserve">. </w:t>
      </w:r>
      <w:r>
        <w:rPr>
          <w:rFonts w:ascii="Palatino Linotype" w:eastAsia="Palatino Linotype" w:hAnsi="Palatino Linotype" w:cs="Palatino Linotype"/>
          <w:color w:val="000000"/>
        </w:rPr>
        <w:t xml:space="preserve">El </w:t>
      </w:r>
      <w:r w:rsidR="00667EF0">
        <w:rPr>
          <w:rFonts w:ascii="Palatino Linotype" w:eastAsia="Palatino Linotype" w:hAnsi="Palatino Linotype" w:cs="Palatino Linotype"/>
          <w:b/>
          <w:color w:val="000000"/>
        </w:rPr>
        <w:t>veintinueve de noviem</w:t>
      </w:r>
      <w:r>
        <w:rPr>
          <w:rFonts w:ascii="Palatino Linotype" w:eastAsia="Palatino Linotype" w:hAnsi="Palatino Linotype" w:cs="Palatino Linotype"/>
          <w:b/>
          <w:color w:val="000000"/>
        </w:rPr>
        <w:t xml:space="preserve">bre </w:t>
      </w:r>
      <w:r>
        <w:rPr>
          <w:rFonts w:ascii="Palatino Linotype" w:eastAsia="Palatino Linotype" w:hAnsi="Palatino Linotype" w:cs="Palatino Linotype"/>
          <w:b/>
        </w:rPr>
        <w:t>del año dos mil veintitrés</w:t>
      </w:r>
      <w:r>
        <w:rPr>
          <w:rFonts w:ascii="Palatino Linotype" w:eastAsia="Palatino Linotype" w:hAnsi="Palatino Linotype" w:cs="Palatino Linotype"/>
        </w:rPr>
        <w:t>, con fundamento en el artículo 181, párrafo tercero de la Ley de Transparencia y Acceso a la Información Pública del Estado de México y Municipios, se acordó la ampliación del plazo para su resolución.</w:t>
      </w:r>
    </w:p>
    <w:p w14:paraId="0EFFE042" w14:textId="77777777" w:rsidR="008D410C" w:rsidRDefault="00C446B9">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Este organismo garante no pasa por alto justificar, que el plazo para emitir la resolución en el presente asunto encuentra justificación en el alto número de </w:t>
      </w:r>
      <w:r>
        <w:rPr>
          <w:rFonts w:ascii="Palatino Linotype" w:eastAsia="Palatino Linotype" w:hAnsi="Palatino Linotype" w:cs="Palatino Linotype"/>
          <w:color w:val="000000"/>
        </w:rPr>
        <w:t xml:space="preserve">recursos de revisión recibidos dentro del año dos mil veintidós, que, en comparación con los recibidos el año dos mil veintiuno dentro del mismo periodo, se incrementó </w:t>
      </w:r>
      <w:r>
        <w:rPr>
          <w:rFonts w:ascii="Palatino Linotype" w:eastAsia="Palatino Linotype" w:hAnsi="Palatino Linotype" w:cs="Palatino Linotype"/>
          <w:color w:val="000000"/>
        </w:rPr>
        <w:lastRenderedPageBreak/>
        <w:t xml:space="preserve">aproximadamente un 300%, </w:t>
      </w:r>
      <w:r>
        <w:rPr>
          <w:rFonts w:ascii="Palatino Linotype" w:eastAsia="Palatino Linotype" w:hAnsi="Palatino Linotype" w:cs="Palatino Linotype"/>
        </w:rPr>
        <w:t>circunstancia atípica que ha rebasado las capacidades técnicas y humanas del personal encargado de la proyección de las resoluciones a dichos medios de impugnación.</w:t>
      </w:r>
    </w:p>
    <w:p w14:paraId="094B082A" w14:textId="77777777" w:rsidR="008D410C" w:rsidRDefault="008D410C">
      <w:pPr>
        <w:spacing w:line="360" w:lineRule="auto"/>
        <w:jc w:val="both"/>
        <w:rPr>
          <w:rFonts w:ascii="Palatino Linotype" w:eastAsia="Palatino Linotype" w:hAnsi="Palatino Linotype" w:cs="Palatino Linotype"/>
        </w:rPr>
      </w:pPr>
    </w:p>
    <w:p w14:paraId="1E84F1FA" w14:textId="77777777" w:rsidR="008D410C" w:rsidRDefault="00C446B9">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Por ello, es menester precisar que, si bien se ha excedido el plazo para resolver el presente medio de impugnación, de conformidad con la ley de la materia, el plazo para emitir la resolución se encuentra justificado en los elementos para medir la razonabilidad de asuntos conforme a los parámetros establecidos por diversos órganos jurisdiccionales federales, aplicables también en procedimientos análogos, como el que nos ocupa.</w:t>
      </w:r>
    </w:p>
    <w:p w14:paraId="6D43B891" w14:textId="77777777" w:rsidR="008D410C" w:rsidRDefault="008D410C">
      <w:pPr>
        <w:spacing w:line="360" w:lineRule="auto"/>
        <w:jc w:val="both"/>
        <w:rPr>
          <w:rFonts w:ascii="Palatino Linotype" w:eastAsia="Palatino Linotype" w:hAnsi="Palatino Linotype" w:cs="Palatino Linotype"/>
        </w:rPr>
      </w:pPr>
    </w:p>
    <w:p w14:paraId="5A0C8E15" w14:textId="77777777" w:rsidR="008D410C" w:rsidRDefault="00C446B9">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2EB39BC3" w14:textId="77777777" w:rsidR="008D410C" w:rsidRDefault="008D410C">
      <w:pPr>
        <w:spacing w:line="360" w:lineRule="auto"/>
        <w:jc w:val="both"/>
        <w:rPr>
          <w:rFonts w:ascii="Palatino Linotype" w:eastAsia="Palatino Linotype" w:hAnsi="Palatino Linotype" w:cs="Palatino Linotype"/>
        </w:rPr>
      </w:pPr>
    </w:p>
    <w:p w14:paraId="3B6B6367" w14:textId="77777777" w:rsidR="008D410C" w:rsidRDefault="00C446B9">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14:paraId="21D13EE9" w14:textId="77777777" w:rsidR="008D410C" w:rsidRDefault="008D410C">
      <w:pPr>
        <w:spacing w:line="360" w:lineRule="auto"/>
        <w:jc w:val="both"/>
        <w:rPr>
          <w:rFonts w:ascii="Palatino Linotype" w:eastAsia="Palatino Linotype" w:hAnsi="Palatino Linotype" w:cs="Palatino Linotype"/>
        </w:rPr>
      </w:pPr>
    </w:p>
    <w:p w14:paraId="736737F9" w14:textId="77777777" w:rsidR="008D410C" w:rsidRDefault="00C446B9">
      <w:pPr>
        <w:spacing w:line="360" w:lineRule="auto"/>
        <w:jc w:val="both"/>
        <w:rPr>
          <w:rFonts w:ascii="Palatino Linotype" w:eastAsia="Palatino Linotype" w:hAnsi="Palatino Linotype" w:cs="Palatino Linotype"/>
          <w:strike/>
          <w:color w:val="FF0000"/>
        </w:rPr>
      </w:pPr>
      <w:r>
        <w:rPr>
          <w:rFonts w:ascii="Palatino Linotype" w:eastAsia="Palatino Linotype" w:hAnsi="Palatino Linotype" w:cs="Palatino Linotype"/>
        </w:rPr>
        <w:t xml:space="preserve">Por ello, excepcionalmente, si un asunto es resuelto con posterioridad a los plazos señalados por la norma debe analizarse la razonabilidad del tiempo necesario para su resolución, atentos a los siguientes criterios: </w:t>
      </w:r>
    </w:p>
    <w:p w14:paraId="59DB48A9" w14:textId="77777777" w:rsidR="008D410C" w:rsidRDefault="008D410C">
      <w:pPr>
        <w:spacing w:line="360" w:lineRule="auto"/>
        <w:jc w:val="both"/>
        <w:rPr>
          <w:rFonts w:ascii="Palatino Linotype" w:eastAsia="Palatino Linotype" w:hAnsi="Palatino Linotype" w:cs="Palatino Linotype"/>
        </w:rPr>
      </w:pPr>
    </w:p>
    <w:p w14:paraId="4C7F6950" w14:textId="77777777" w:rsidR="008D410C" w:rsidRDefault="00C446B9">
      <w:pPr>
        <w:numPr>
          <w:ilvl w:val="0"/>
          <w:numId w:val="2"/>
        </w:numPr>
        <w:spacing w:line="360" w:lineRule="auto"/>
        <w:ind w:left="567" w:right="900" w:hanging="141"/>
        <w:jc w:val="both"/>
        <w:rPr>
          <w:rFonts w:ascii="Palatino Linotype" w:eastAsia="Palatino Linotype" w:hAnsi="Palatino Linotype" w:cs="Palatino Linotype"/>
        </w:rPr>
      </w:pPr>
      <w:r>
        <w:rPr>
          <w:rFonts w:ascii="Palatino Linotype" w:eastAsia="Palatino Linotype" w:hAnsi="Palatino Linotype" w:cs="Palatino Linotype"/>
          <w:b/>
        </w:rPr>
        <w:t>Complejidad del Asunto:</w:t>
      </w:r>
      <w:r>
        <w:rPr>
          <w:rFonts w:ascii="Palatino Linotype" w:eastAsia="Palatino Linotype" w:hAnsi="Palatino Linotype" w:cs="Palatino Linotype"/>
        </w:rPr>
        <w:t xml:space="preserve"> La complejidad de la prueba, la pluralidad de sujetos procesales, el tiempo transcurrido, las características y contexto del recurso. </w:t>
      </w:r>
    </w:p>
    <w:p w14:paraId="4EF80DCF" w14:textId="77777777" w:rsidR="008D410C" w:rsidRDefault="008D410C">
      <w:pPr>
        <w:spacing w:line="360" w:lineRule="auto"/>
        <w:ind w:left="567" w:right="900" w:hanging="141"/>
        <w:jc w:val="both"/>
        <w:rPr>
          <w:rFonts w:ascii="Palatino Linotype" w:eastAsia="Palatino Linotype" w:hAnsi="Palatino Linotype" w:cs="Palatino Linotype"/>
          <w:b/>
        </w:rPr>
      </w:pPr>
    </w:p>
    <w:p w14:paraId="1D369FAF" w14:textId="77777777" w:rsidR="008D410C" w:rsidRDefault="00C446B9">
      <w:pPr>
        <w:numPr>
          <w:ilvl w:val="0"/>
          <w:numId w:val="2"/>
        </w:numPr>
        <w:spacing w:line="360" w:lineRule="auto"/>
        <w:ind w:left="567" w:right="900" w:hanging="141"/>
        <w:jc w:val="both"/>
        <w:rPr>
          <w:rFonts w:ascii="Palatino Linotype" w:eastAsia="Palatino Linotype" w:hAnsi="Palatino Linotype" w:cs="Palatino Linotype"/>
        </w:rPr>
      </w:pPr>
      <w:r>
        <w:rPr>
          <w:rFonts w:ascii="Palatino Linotype" w:eastAsia="Palatino Linotype" w:hAnsi="Palatino Linotype" w:cs="Palatino Linotype"/>
          <w:b/>
        </w:rPr>
        <w:t>Actividad Procesal del interesado.</w:t>
      </w:r>
      <w:r>
        <w:rPr>
          <w:rFonts w:ascii="Palatino Linotype" w:eastAsia="Palatino Linotype" w:hAnsi="Palatino Linotype" w:cs="Palatino Linotype"/>
        </w:rPr>
        <w:t xml:space="preserve"> Acciones u omisiones del interesado.</w:t>
      </w:r>
    </w:p>
    <w:p w14:paraId="5398BC1D" w14:textId="77777777" w:rsidR="008D410C" w:rsidRDefault="008D410C">
      <w:pPr>
        <w:spacing w:line="360" w:lineRule="auto"/>
        <w:ind w:left="567" w:right="900" w:hanging="141"/>
        <w:jc w:val="both"/>
        <w:rPr>
          <w:rFonts w:ascii="Palatino Linotype" w:eastAsia="Palatino Linotype" w:hAnsi="Palatino Linotype" w:cs="Palatino Linotype"/>
        </w:rPr>
      </w:pPr>
    </w:p>
    <w:p w14:paraId="25757F93" w14:textId="77777777" w:rsidR="008D410C" w:rsidRDefault="00C446B9">
      <w:pPr>
        <w:numPr>
          <w:ilvl w:val="0"/>
          <w:numId w:val="2"/>
        </w:numPr>
        <w:spacing w:line="360" w:lineRule="auto"/>
        <w:ind w:left="567" w:right="900" w:hanging="141"/>
        <w:jc w:val="both"/>
        <w:rPr>
          <w:rFonts w:ascii="Palatino Linotype" w:eastAsia="Palatino Linotype" w:hAnsi="Palatino Linotype" w:cs="Palatino Linotype"/>
        </w:rPr>
      </w:pPr>
      <w:r>
        <w:rPr>
          <w:rFonts w:ascii="Palatino Linotype" w:eastAsia="Palatino Linotype" w:hAnsi="Palatino Linotype" w:cs="Palatino Linotype"/>
          <w:b/>
        </w:rPr>
        <w:t>Conducta de la Autoridad:</w:t>
      </w:r>
      <w:r>
        <w:rPr>
          <w:rFonts w:ascii="Palatino Linotype" w:eastAsia="Palatino Linotype" w:hAnsi="Palatino Linotype" w:cs="Palatino Linotype"/>
        </w:rPr>
        <w:t xml:space="preserve"> Las Acciones u omisiones realizadas en el procedimiento. Así como si la autoridad actuó con la debida diligencia.</w:t>
      </w:r>
    </w:p>
    <w:p w14:paraId="27ABF87B" w14:textId="77777777" w:rsidR="008D410C" w:rsidRDefault="008D410C">
      <w:pPr>
        <w:spacing w:line="360" w:lineRule="auto"/>
        <w:ind w:left="567" w:right="900" w:hanging="141"/>
        <w:rPr>
          <w:rFonts w:ascii="Palatino Linotype" w:eastAsia="Palatino Linotype" w:hAnsi="Palatino Linotype" w:cs="Palatino Linotype"/>
        </w:rPr>
      </w:pPr>
    </w:p>
    <w:p w14:paraId="0B684481" w14:textId="77777777" w:rsidR="008D410C" w:rsidRDefault="00C446B9">
      <w:pPr>
        <w:spacing w:line="360" w:lineRule="auto"/>
        <w:ind w:left="567" w:right="900" w:hanging="141"/>
        <w:jc w:val="both"/>
        <w:rPr>
          <w:rFonts w:ascii="Palatino Linotype" w:eastAsia="Palatino Linotype" w:hAnsi="Palatino Linotype" w:cs="Palatino Linotype"/>
        </w:rPr>
      </w:pPr>
      <w:r>
        <w:rPr>
          <w:rFonts w:ascii="Palatino Linotype" w:eastAsia="Palatino Linotype" w:hAnsi="Palatino Linotype" w:cs="Palatino Linotype"/>
          <w:b/>
        </w:rPr>
        <w:t>d) La afectación generada en la situación jurídica de la persona involucrada en el proceso</w:t>
      </w:r>
      <w:r>
        <w:rPr>
          <w:rFonts w:ascii="Palatino Linotype" w:eastAsia="Palatino Linotype" w:hAnsi="Palatino Linotype" w:cs="Palatino Linotype"/>
        </w:rPr>
        <w:t>: Violación a sus derechos humanos.</w:t>
      </w:r>
    </w:p>
    <w:p w14:paraId="3A18B6B8" w14:textId="77777777" w:rsidR="008D410C" w:rsidRDefault="008D410C">
      <w:pPr>
        <w:spacing w:line="360" w:lineRule="auto"/>
        <w:jc w:val="both"/>
        <w:rPr>
          <w:rFonts w:ascii="Palatino Linotype" w:eastAsia="Palatino Linotype" w:hAnsi="Palatino Linotype" w:cs="Palatino Linotype"/>
        </w:rPr>
      </w:pPr>
    </w:p>
    <w:p w14:paraId="612690FA" w14:textId="77777777" w:rsidR="008D410C" w:rsidRDefault="00C446B9">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lastRenderedPageBreak/>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1F94A263" w14:textId="77777777" w:rsidR="008D410C" w:rsidRDefault="008D410C">
      <w:pPr>
        <w:spacing w:line="360" w:lineRule="auto"/>
        <w:jc w:val="both"/>
        <w:rPr>
          <w:rFonts w:ascii="Palatino Linotype" w:eastAsia="Palatino Linotype" w:hAnsi="Palatino Linotype" w:cs="Palatino Linotype"/>
        </w:rPr>
      </w:pPr>
    </w:p>
    <w:p w14:paraId="24266218" w14:textId="77777777" w:rsidR="008D410C" w:rsidRDefault="00C446B9">
      <w:pPr>
        <w:spacing w:line="360" w:lineRule="auto"/>
        <w:jc w:val="both"/>
        <w:rPr>
          <w:rFonts w:ascii="Palatino Linotype" w:eastAsia="Palatino Linotype" w:hAnsi="Palatino Linotype" w:cs="Palatino Linotype"/>
          <w:b/>
        </w:rPr>
      </w:pPr>
      <w:r>
        <w:rPr>
          <w:rFonts w:ascii="Palatino Linotype" w:eastAsia="Palatino Linotype" w:hAnsi="Palatino Linotype" w:cs="Palatino Linotype"/>
        </w:rPr>
        <w:t xml:space="preserve">Argumento que encuentra sustento en la jurisprudencia P./J. 32/92 emitida por el Pleno de la Suprema Corte de Justicia de la Nación de rubro </w:t>
      </w:r>
      <w:r>
        <w:rPr>
          <w:rFonts w:ascii="Palatino Linotype" w:eastAsia="Palatino Linotype" w:hAnsi="Palatino Linotype" w:cs="Palatino Linotype"/>
          <w:i/>
        </w:rPr>
        <w:t>“TÉRMINOS PROCESALES. PARA DETERMINAR SI UN FUNCIONARIO JUDICIAL ACTUÓ INDEBIDAMENTE POR NO RESPETARLOS SE DEBE ATENDER AL PRESUPUESTO QUE CONSIDERÓ EL LEGISLADOR AL FIJARLOS Y LAS CARACTERÍSTICAS DEL CASO.”</w:t>
      </w:r>
      <w:r>
        <w:rPr>
          <w:rFonts w:ascii="Palatino Linotype" w:eastAsia="Palatino Linotype" w:hAnsi="Palatino Linotype" w:cs="Palatino Linotype"/>
        </w:rPr>
        <w:t>, visible en la Gaceta del Seminario Judicial de la Federación con el registro digital 205635.</w:t>
      </w:r>
    </w:p>
    <w:p w14:paraId="6F8DFA0C" w14:textId="77777777" w:rsidR="008D410C" w:rsidRDefault="008D410C">
      <w:pPr>
        <w:spacing w:line="360" w:lineRule="auto"/>
        <w:jc w:val="both"/>
        <w:rPr>
          <w:rFonts w:ascii="Palatino Linotype" w:eastAsia="Palatino Linotype" w:hAnsi="Palatino Linotype" w:cs="Palatino Linotype"/>
        </w:rPr>
      </w:pPr>
    </w:p>
    <w:p w14:paraId="34BE9B91" w14:textId="77777777" w:rsidR="008D410C" w:rsidRDefault="00C446B9">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w:t>
      </w:r>
      <w:r>
        <w:rPr>
          <w:rFonts w:ascii="Palatino Linotype" w:eastAsia="Palatino Linotype" w:hAnsi="Palatino Linotype" w:cs="Palatino Linotype"/>
        </w:rPr>
        <w:lastRenderedPageBreak/>
        <w:t>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0F62D13C" w14:textId="77777777" w:rsidR="008D410C" w:rsidRDefault="008D410C">
      <w:pPr>
        <w:spacing w:line="360" w:lineRule="auto"/>
        <w:jc w:val="both"/>
        <w:rPr>
          <w:rFonts w:ascii="Palatino Linotype" w:eastAsia="Palatino Linotype" w:hAnsi="Palatino Linotype" w:cs="Palatino Linotype"/>
        </w:rPr>
      </w:pPr>
    </w:p>
    <w:p w14:paraId="5D01B02E" w14:textId="77777777" w:rsidR="008D410C" w:rsidRDefault="00C446B9">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Al respecto, también son de considerar los criterios sostenidos por el Cuarto Tribunal Colegiado en Materia Administrativa del Primer Circuito, cuyos rubros y datos de identificación son los siguientes:</w:t>
      </w:r>
    </w:p>
    <w:p w14:paraId="24D0B632" w14:textId="77777777" w:rsidR="008D410C" w:rsidRDefault="008D410C">
      <w:pPr>
        <w:spacing w:line="360" w:lineRule="auto"/>
        <w:jc w:val="both"/>
        <w:rPr>
          <w:rFonts w:ascii="Palatino Linotype" w:eastAsia="Palatino Linotype" w:hAnsi="Palatino Linotype" w:cs="Palatino Linotype"/>
        </w:rPr>
      </w:pPr>
    </w:p>
    <w:p w14:paraId="75EA5BB3" w14:textId="77777777" w:rsidR="008D410C" w:rsidRDefault="00C446B9">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 </w:t>
      </w:r>
      <w:r>
        <w:rPr>
          <w:rFonts w:ascii="Palatino Linotype" w:eastAsia="Palatino Linotype" w:hAnsi="Palatino Linotype" w:cs="Palatino Linotype"/>
          <w:i/>
        </w:rPr>
        <w:t>“PLAZO RAZONABLE PARA RESOLVER. DIMENSIÓN Y EFECTOS DE ESTE CONCEPTO CUANDO SE ADUCE EXCESIVA CARGA DE TRABAJO.”</w:t>
      </w:r>
      <w:r>
        <w:rPr>
          <w:rFonts w:ascii="Palatino Linotype" w:eastAsia="Palatino Linotype" w:hAnsi="Palatino Linotype" w:cs="Palatino Linotype"/>
        </w:rPr>
        <w:t xml:space="preserve"> consultable en el Seminario Judicial de la Federación y su gaceta, con el registro digital 2002351.</w:t>
      </w:r>
    </w:p>
    <w:p w14:paraId="3ACCE36E" w14:textId="77777777" w:rsidR="008D410C" w:rsidRDefault="008D410C">
      <w:pPr>
        <w:spacing w:line="360" w:lineRule="auto"/>
        <w:jc w:val="both"/>
        <w:rPr>
          <w:rFonts w:ascii="Palatino Linotype" w:eastAsia="Palatino Linotype" w:hAnsi="Palatino Linotype" w:cs="Palatino Linotype"/>
          <w:b/>
        </w:rPr>
      </w:pPr>
    </w:p>
    <w:p w14:paraId="613DC11C" w14:textId="77777777" w:rsidR="008D410C" w:rsidRDefault="00C446B9">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i/>
        </w:rPr>
        <w:t>“PLAZO RAZONABLE PARA RESOLVER. CONCEPTO Y ELEMENTOS QUE LO INTEGRAN A LA LUZ DEL DERECHO INTERNACIONAL DE LOS DERECHOS HUMANOS.”</w:t>
      </w:r>
      <w:r>
        <w:rPr>
          <w:rFonts w:ascii="Palatino Linotype" w:eastAsia="Palatino Linotype" w:hAnsi="Palatino Linotype" w:cs="Palatino Linotype"/>
        </w:rPr>
        <w:t>, visible en el Seminario Judicial de la Federación y su gaceta, con el registro digital 2002350.</w:t>
      </w:r>
    </w:p>
    <w:p w14:paraId="19263A52" w14:textId="77777777" w:rsidR="008D410C" w:rsidRDefault="008D410C">
      <w:pPr>
        <w:spacing w:line="360" w:lineRule="auto"/>
        <w:jc w:val="both"/>
        <w:rPr>
          <w:rFonts w:ascii="Palatino Linotype" w:eastAsia="Palatino Linotype" w:hAnsi="Palatino Linotype" w:cs="Palatino Linotype"/>
        </w:rPr>
      </w:pPr>
    </w:p>
    <w:p w14:paraId="6A982BE3" w14:textId="77777777" w:rsidR="0076769A" w:rsidRDefault="00C446B9" w:rsidP="00CF6C02">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lastRenderedPageBreak/>
        <w:t>Por ello, este organismo garante comprometido con la tutela de los derechos humanos confiados, señala que este exceso de plazo legal para resolver el presente asunto, resulta de carácter excepcional.</w:t>
      </w:r>
    </w:p>
    <w:p w14:paraId="6AD883F8" w14:textId="77777777" w:rsidR="00CF6C02" w:rsidRDefault="00CF6C02" w:rsidP="00CF6C02">
      <w:pPr>
        <w:spacing w:line="360" w:lineRule="auto"/>
        <w:jc w:val="both"/>
        <w:rPr>
          <w:rFonts w:ascii="Palatino Linotype" w:eastAsia="Palatino Linotype" w:hAnsi="Palatino Linotype" w:cs="Palatino Linotype"/>
        </w:rPr>
      </w:pPr>
    </w:p>
    <w:p w14:paraId="0F4BBF80" w14:textId="77777777" w:rsidR="008D410C" w:rsidRDefault="00C446B9">
      <w:pPr>
        <w:spacing w:after="240" w:line="360" w:lineRule="auto"/>
        <w:jc w:val="both"/>
        <w:rPr>
          <w:rFonts w:ascii="Palatino Linotype" w:eastAsia="Palatino Linotype" w:hAnsi="Palatino Linotype" w:cs="Palatino Linotype"/>
          <w:b/>
        </w:rPr>
      </w:pPr>
      <w:r>
        <w:rPr>
          <w:rFonts w:ascii="Palatino Linotype" w:eastAsia="Palatino Linotype" w:hAnsi="Palatino Linotype" w:cs="Palatino Linotype"/>
          <w:b/>
        </w:rPr>
        <w:t xml:space="preserve">8. Cierre de instrucción. </w:t>
      </w:r>
      <w:r>
        <w:rPr>
          <w:rFonts w:ascii="Palatino Linotype" w:eastAsia="Palatino Linotype" w:hAnsi="Palatino Linotype" w:cs="Palatino Linotype"/>
        </w:rPr>
        <w:t xml:space="preserve">Una vez transcurrido el periodo otorgado a las partes para realizar sus manifestaciones y no habiendo documentos que integrar al expediente, el </w:t>
      </w:r>
      <w:r w:rsidR="00667EF0">
        <w:rPr>
          <w:rFonts w:ascii="Palatino Linotype" w:eastAsia="Palatino Linotype" w:hAnsi="Palatino Linotype" w:cs="Palatino Linotype"/>
          <w:b/>
          <w:color w:val="000000"/>
        </w:rPr>
        <w:t>veintinueve de noviem</w:t>
      </w:r>
      <w:r>
        <w:rPr>
          <w:rFonts w:ascii="Palatino Linotype" w:eastAsia="Palatino Linotype" w:hAnsi="Palatino Linotype" w:cs="Palatino Linotype"/>
          <w:b/>
          <w:color w:val="000000"/>
        </w:rPr>
        <w:t>bre de dos mil veintitrés</w:t>
      </w:r>
      <w:r>
        <w:rPr>
          <w:rFonts w:ascii="Palatino Linotype" w:eastAsia="Palatino Linotype" w:hAnsi="Palatino Linotype" w:cs="Palatino Linotype"/>
        </w:rPr>
        <w:t>, la Comisionada Ponente determinó el cierre de instrucción en términos de la fracción VI del artículo 185 de la Ley de Transparencia y Acceso a la Información Pública del Estado de México y Municipios.</w:t>
      </w:r>
    </w:p>
    <w:p w14:paraId="67FE5575" w14:textId="77777777" w:rsidR="008D410C" w:rsidRDefault="00C446B9">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En razón de que fue debidamente sustanciado el expediente electrónico y no existe diligencia pendiente de desahogo, se emite la Resolución que conforme a Derecho proceda, de acuerdo con los siguientes: </w:t>
      </w:r>
    </w:p>
    <w:p w14:paraId="2321600B" w14:textId="77777777" w:rsidR="008D410C" w:rsidRDefault="00C446B9">
      <w:pPr>
        <w:widowControl w:val="0"/>
        <w:spacing w:line="360" w:lineRule="auto"/>
        <w:jc w:val="center"/>
        <w:rPr>
          <w:rFonts w:ascii="Palatino Linotype" w:eastAsia="Palatino Linotype" w:hAnsi="Palatino Linotype" w:cs="Palatino Linotype"/>
          <w:b/>
        </w:rPr>
      </w:pPr>
      <w:r>
        <w:rPr>
          <w:rFonts w:ascii="Palatino Linotype" w:eastAsia="Palatino Linotype" w:hAnsi="Palatino Linotype" w:cs="Palatino Linotype"/>
          <w:b/>
        </w:rPr>
        <w:t>II. C O N S I D E R A N D O S</w:t>
      </w:r>
    </w:p>
    <w:p w14:paraId="526E471C" w14:textId="77777777" w:rsidR="008D410C" w:rsidRDefault="008D410C">
      <w:pPr>
        <w:widowControl w:val="0"/>
        <w:spacing w:line="360" w:lineRule="auto"/>
        <w:jc w:val="center"/>
        <w:rPr>
          <w:rFonts w:ascii="Palatino Linotype" w:eastAsia="Palatino Linotype" w:hAnsi="Palatino Linotype" w:cs="Palatino Linotype"/>
          <w:b/>
        </w:rPr>
      </w:pPr>
    </w:p>
    <w:p w14:paraId="6BAAD117" w14:textId="77777777" w:rsidR="008D410C" w:rsidRDefault="00C446B9">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b/>
        </w:rPr>
        <w:t>Primero. Competencia.</w:t>
      </w:r>
      <w:r>
        <w:rPr>
          <w:rFonts w:ascii="Palatino Linotype" w:eastAsia="Palatino Linotype" w:hAnsi="Palatino Linotype" w:cs="Palatino Linotype"/>
        </w:rPr>
        <w:t xml:space="preserve"> El Instituto de Transparencia, Acceso a la Información Pública y Protección de Datos Personales del Estado de México y Municipios, es competente para conocer y resolver el presente recurso de revisión interpuesto por </w:t>
      </w:r>
      <w:r>
        <w:rPr>
          <w:rFonts w:ascii="Palatino Linotype" w:eastAsia="Palatino Linotype" w:hAnsi="Palatino Linotype" w:cs="Palatino Linotype"/>
          <w:b/>
        </w:rPr>
        <w:t>la parte Recurrente</w:t>
      </w:r>
      <w:r>
        <w:rPr>
          <w:rFonts w:ascii="Palatino Linotype" w:eastAsia="Palatino Linotype" w:hAnsi="Palatino Linotype" w:cs="Palatino Linotype"/>
        </w:rPr>
        <w:t xml:space="preserve">, conforme a lo dispuesto en los artículos 6, apartado A de la </w:t>
      </w:r>
      <w:r>
        <w:rPr>
          <w:rFonts w:ascii="Palatino Linotype" w:eastAsia="Palatino Linotype" w:hAnsi="Palatino Linotype" w:cs="Palatino Linotype"/>
        </w:rPr>
        <w:lastRenderedPageBreak/>
        <w:t>Constitución Política de los Estados Unidos Mexicanos; 5 párrafos trigésimo segundo, trigésimo tercero y trigésimo cuarto fracciones IV y V de la Constitución Política del Estado Libre y Soberano de México; 2, fracción II; 29, 36 fracciones I y II; 176, 178, 181, 185, fracción I, 186 y 188 de la Ley Transparencia y Acceso a la Información Pública del Estado de México y Municipios; 9, fracciones I y XXIII y 11 del Reglamento Interior del Instituto de Transparencia, Acceso a la Información Pública y Protección de Datos Personales del Estado de México y Municipios.</w:t>
      </w:r>
    </w:p>
    <w:p w14:paraId="132449FB" w14:textId="77777777" w:rsidR="008D410C" w:rsidRDefault="00C446B9">
      <w:pPr>
        <w:spacing w:before="240" w:after="240" w:line="360" w:lineRule="auto"/>
        <w:jc w:val="both"/>
        <w:rPr>
          <w:rFonts w:ascii="Palatino Linotype" w:eastAsia="Palatino Linotype" w:hAnsi="Palatino Linotype" w:cs="Palatino Linotype"/>
        </w:rPr>
      </w:pPr>
      <w:bookmarkStart w:id="3" w:name="_heading=h.tyjcwt" w:colFirst="0" w:colLast="0"/>
      <w:bookmarkEnd w:id="3"/>
      <w:r>
        <w:rPr>
          <w:rFonts w:ascii="Palatino Linotype" w:eastAsia="Palatino Linotype" w:hAnsi="Palatino Linotype" w:cs="Palatino Linotype"/>
          <w:b/>
        </w:rPr>
        <w:t xml:space="preserve">Segundo. Oportunidad y Procedibilidad del Recurso de Revisión. </w:t>
      </w:r>
      <w:r>
        <w:rPr>
          <w:rFonts w:ascii="Palatino Linotype" w:eastAsia="Palatino Linotype" w:hAnsi="Palatino Linotype" w:cs="Palatino Linotype"/>
        </w:rPr>
        <w:t>Previo al estudio del fondo del asunto, se procede a analizar los requisitos de oportunidad y procedibilidad que debe reunir el recurso de revisión interpuesto, previstos en los artículos 178 y 180 de la Ley de Transparencia y Acceso a la Información Pública del Estado de México y Municipios.</w:t>
      </w:r>
    </w:p>
    <w:p w14:paraId="7236E7F0" w14:textId="77777777" w:rsidR="005D622B" w:rsidRDefault="00C446B9" w:rsidP="005D622B">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color w:val="000000"/>
        </w:rPr>
        <w:t xml:space="preserve">El recurso de revisión fue interpuesto dentro del plazo de quince días hábiles, previsto en el artículo 178 de la Ley de Transparencia, toda vez que </w:t>
      </w:r>
      <w:r>
        <w:rPr>
          <w:rFonts w:ascii="Palatino Linotype" w:eastAsia="Palatino Linotype" w:hAnsi="Palatino Linotype" w:cs="Palatino Linotype"/>
          <w:b/>
          <w:color w:val="000000"/>
        </w:rPr>
        <w:t>el Sujeto Obligado</w:t>
      </w:r>
      <w:r>
        <w:rPr>
          <w:rFonts w:ascii="Palatino Linotype" w:eastAsia="Palatino Linotype" w:hAnsi="Palatino Linotype" w:cs="Palatino Linotype"/>
          <w:color w:val="000000"/>
        </w:rPr>
        <w:t xml:space="preserve"> respondió a la solicitud de información el </w:t>
      </w:r>
      <w:r w:rsidR="005D622B">
        <w:rPr>
          <w:rFonts w:ascii="Palatino Linotype" w:eastAsia="Palatino Linotype" w:hAnsi="Palatino Linotype" w:cs="Palatino Linotype"/>
          <w:b/>
          <w:color w:val="000000"/>
        </w:rPr>
        <w:t>ocho de marz</w:t>
      </w:r>
      <w:r>
        <w:rPr>
          <w:rFonts w:ascii="Palatino Linotype" w:eastAsia="Palatino Linotype" w:hAnsi="Palatino Linotype" w:cs="Palatino Linotype"/>
          <w:b/>
          <w:color w:val="000000"/>
        </w:rPr>
        <w:t xml:space="preserve">o de dos mil veintitrés, </w:t>
      </w:r>
      <w:r>
        <w:rPr>
          <w:rFonts w:ascii="Palatino Linotype" w:eastAsia="Palatino Linotype" w:hAnsi="Palatino Linotype" w:cs="Palatino Linotype"/>
          <w:color w:val="000000"/>
        </w:rPr>
        <w:t xml:space="preserve">mientras que el recurso de revisión se interpuso el </w:t>
      </w:r>
      <w:r w:rsidR="005D622B">
        <w:rPr>
          <w:rFonts w:ascii="Palatino Linotype" w:eastAsia="Palatino Linotype" w:hAnsi="Palatino Linotype" w:cs="Palatino Linotype"/>
          <w:b/>
          <w:color w:val="000000"/>
        </w:rPr>
        <w:t>veintidós de marz</w:t>
      </w:r>
      <w:r>
        <w:rPr>
          <w:rFonts w:ascii="Palatino Linotype" w:eastAsia="Palatino Linotype" w:hAnsi="Palatino Linotype" w:cs="Palatino Linotype"/>
          <w:b/>
          <w:color w:val="000000"/>
        </w:rPr>
        <w:t>o de dos mil veintitrés</w:t>
      </w:r>
      <w:r>
        <w:rPr>
          <w:rFonts w:ascii="Palatino Linotype" w:eastAsia="Palatino Linotype" w:hAnsi="Palatino Linotype" w:cs="Palatino Linotype"/>
          <w:color w:val="000000"/>
        </w:rPr>
        <w:t xml:space="preserve">, esto es, el </w:t>
      </w:r>
      <w:r w:rsidR="005D622B">
        <w:rPr>
          <w:rFonts w:ascii="Palatino Linotype" w:eastAsia="Palatino Linotype" w:hAnsi="Palatino Linotype" w:cs="Palatino Linotype"/>
          <w:b/>
          <w:color w:val="000000"/>
        </w:rPr>
        <w:t>sexto</w:t>
      </w:r>
      <w:r>
        <w:rPr>
          <w:rFonts w:ascii="Palatino Linotype" w:eastAsia="Palatino Linotype" w:hAnsi="Palatino Linotype" w:cs="Palatino Linotype"/>
          <w:b/>
          <w:color w:val="000000"/>
        </w:rPr>
        <w:t xml:space="preserve"> día hábil </w:t>
      </w:r>
      <w:r>
        <w:rPr>
          <w:rFonts w:ascii="Palatino Linotype" w:eastAsia="Palatino Linotype" w:hAnsi="Palatino Linotype" w:cs="Palatino Linotype"/>
          <w:color w:val="000000"/>
        </w:rPr>
        <w:t>posterior en que tuvo conocim</w:t>
      </w:r>
      <w:r w:rsidR="005D622B">
        <w:rPr>
          <w:rFonts w:ascii="Palatino Linotype" w:eastAsia="Palatino Linotype" w:hAnsi="Palatino Linotype" w:cs="Palatino Linotype"/>
          <w:color w:val="000000"/>
        </w:rPr>
        <w:t>iento de la respuesta impugnada</w:t>
      </w:r>
      <w:r w:rsidR="005D622B">
        <w:rPr>
          <w:rFonts w:ascii="Palatino Linotype" w:eastAsia="Palatino Linotype" w:hAnsi="Palatino Linotype" w:cs="Palatino Linotype"/>
        </w:rPr>
        <w:t xml:space="preserve">, esto sin contemplar en el </w:t>
      </w:r>
      <w:r w:rsidR="005D622B" w:rsidRPr="00222599">
        <w:rPr>
          <w:rFonts w:ascii="Palatino Linotype" w:eastAsia="Palatino Linotype" w:hAnsi="Palatino Linotype" w:cs="Palatino Linotype"/>
        </w:rPr>
        <w:t>cómputo los días</w:t>
      </w:r>
      <w:r w:rsidR="005D622B">
        <w:rPr>
          <w:rFonts w:ascii="Palatino Linotype" w:eastAsia="Palatino Linotype" w:hAnsi="Palatino Linotype" w:cs="Palatino Linotype"/>
        </w:rPr>
        <w:t xml:space="preserve"> nueve,</w:t>
      </w:r>
      <w:r w:rsidR="005D622B" w:rsidRPr="00222599">
        <w:rPr>
          <w:rFonts w:ascii="Palatino Linotype" w:eastAsia="Palatino Linotype" w:hAnsi="Palatino Linotype" w:cs="Palatino Linotype"/>
        </w:rPr>
        <w:t xml:space="preserve"> diez y trece de marzo de dos mil vein</w:t>
      </w:r>
      <w:r w:rsidR="005D622B">
        <w:rPr>
          <w:rFonts w:ascii="Palatino Linotype" w:eastAsia="Palatino Linotype" w:hAnsi="Palatino Linotype" w:cs="Palatino Linotype"/>
        </w:rPr>
        <w:t xml:space="preserve">titrés, </w:t>
      </w:r>
      <w:r w:rsidR="005D622B" w:rsidRPr="00222599">
        <w:rPr>
          <w:rFonts w:ascii="Palatino Linotype" w:eastAsia="Palatino Linotype" w:hAnsi="Palatino Linotype" w:cs="Palatino Linotype"/>
        </w:rPr>
        <w:t xml:space="preserve">conforme al Acuerdo mediante el cual, se </w:t>
      </w:r>
      <w:r w:rsidR="005D622B" w:rsidRPr="00222599">
        <w:rPr>
          <w:rFonts w:ascii="Palatino Linotype" w:eastAsia="Palatino Linotype" w:hAnsi="Palatino Linotype" w:cs="Palatino Linotype"/>
        </w:rPr>
        <w:lastRenderedPageBreak/>
        <w:t>suspende</w:t>
      </w:r>
      <w:r w:rsidR="005D622B">
        <w:rPr>
          <w:rFonts w:ascii="Palatino Linotype" w:eastAsia="Palatino Linotype" w:hAnsi="Palatino Linotype" w:cs="Palatino Linotype"/>
        </w:rPr>
        <w:t xml:space="preserve">n los plazos y términos para el </w:t>
      </w:r>
      <w:r w:rsidR="005D622B" w:rsidRPr="00222599">
        <w:rPr>
          <w:rFonts w:ascii="Palatino Linotype" w:eastAsia="Palatino Linotype" w:hAnsi="Palatino Linotype" w:cs="Palatino Linotype"/>
        </w:rPr>
        <w:t>trámite y desahogo de los procedimientos y medios de</w:t>
      </w:r>
      <w:r w:rsidR="005D622B">
        <w:rPr>
          <w:rFonts w:ascii="Palatino Linotype" w:eastAsia="Palatino Linotype" w:hAnsi="Palatino Linotype" w:cs="Palatino Linotype"/>
        </w:rPr>
        <w:t xml:space="preserve"> impugnación establecidos en la </w:t>
      </w:r>
      <w:r w:rsidR="005D622B" w:rsidRPr="00222599">
        <w:rPr>
          <w:rFonts w:ascii="Palatino Linotype" w:eastAsia="Palatino Linotype" w:hAnsi="Palatino Linotype" w:cs="Palatino Linotype"/>
        </w:rPr>
        <w:t>Ley de Transparencia y Acceso a la Información</w:t>
      </w:r>
      <w:r w:rsidR="005D622B">
        <w:rPr>
          <w:rFonts w:ascii="Palatino Linotype" w:eastAsia="Palatino Linotype" w:hAnsi="Palatino Linotype" w:cs="Palatino Linotype"/>
        </w:rPr>
        <w:t xml:space="preserve"> Pública del Estado de México y </w:t>
      </w:r>
      <w:r w:rsidR="005D622B" w:rsidRPr="00222599">
        <w:rPr>
          <w:rFonts w:ascii="Palatino Linotype" w:eastAsia="Palatino Linotype" w:hAnsi="Palatino Linotype" w:cs="Palatino Linotype"/>
        </w:rPr>
        <w:t>Municipios y la Ley de Protección de Datos Pe</w:t>
      </w:r>
      <w:r w:rsidR="005D622B">
        <w:rPr>
          <w:rFonts w:ascii="Palatino Linotype" w:eastAsia="Palatino Linotype" w:hAnsi="Palatino Linotype" w:cs="Palatino Linotype"/>
        </w:rPr>
        <w:t xml:space="preserve">rsonales en Posesión de Sujetos </w:t>
      </w:r>
      <w:r w:rsidR="005D622B" w:rsidRPr="00222599">
        <w:rPr>
          <w:rFonts w:ascii="Palatino Linotype" w:eastAsia="Palatino Linotype" w:hAnsi="Palatino Linotype" w:cs="Palatino Linotype"/>
        </w:rPr>
        <w:t>Obligados del Estado de México y Municipios, los días 0</w:t>
      </w:r>
      <w:r w:rsidR="005D622B">
        <w:rPr>
          <w:rFonts w:ascii="Palatino Linotype" w:eastAsia="Palatino Linotype" w:hAnsi="Palatino Linotype" w:cs="Palatino Linotype"/>
        </w:rPr>
        <w:t xml:space="preserve">7, 08, 09, 10 y 13 de marzo de 2023 y hasta </w:t>
      </w:r>
      <w:r w:rsidR="005D622B" w:rsidRPr="00222599">
        <w:rPr>
          <w:rFonts w:ascii="Palatino Linotype" w:eastAsia="Palatino Linotype" w:hAnsi="Palatino Linotype" w:cs="Palatino Linotype"/>
        </w:rPr>
        <w:t>en tanto se restablezca el servicio de Firma Electrónica</w:t>
      </w:r>
      <w:r w:rsidR="005D622B">
        <w:rPr>
          <w:rFonts w:ascii="Palatino Linotype" w:eastAsia="Palatino Linotype" w:hAnsi="Palatino Linotype" w:cs="Palatino Linotype"/>
        </w:rPr>
        <w:t xml:space="preserve">; así como, Acuerdo mediante el </w:t>
      </w:r>
      <w:r w:rsidR="005D622B" w:rsidRPr="00222599">
        <w:rPr>
          <w:rFonts w:ascii="Palatino Linotype" w:eastAsia="Palatino Linotype" w:hAnsi="Palatino Linotype" w:cs="Palatino Linotype"/>
        </w:rPr>
        <w:t>cual el Pleno del Instituto de Transparencia, Ac</w:t>
      </w:r>
      <w:r w:rsidR="005D622B">
        <w:rPr>
          <w:rFonts w:ascii="Palatino Linotype" w:eastAsia="Palatino Linotype" w:hAnsi="Palatino Linotype" w:cs="Palatino Linotype"/>
        </w:rPr>
        <w:t xml:space="preserve">ceso a la Información Pública y </w:t>
      </w:r>
      <w:r w:rsidR="005D622B" w:rsidRPr="00222599">
        <w:rPr>
          <w:rFonts w:ascii="Palatino Linotype" w:eastAsia="Palatino Linotype" w:hAnsi="Palatino Linotype" w:cs="Palatino Linotype"/>
        </w:rPr>
        <w:t xml:space="preserve">Protección de Datos Personales del Estado de México </w:t>
      </w:r>
      <w:r w:rsidR="005D622B">
        <w:rPr>
          <w:rFonts w:ascii="Palatino Linotype" w:eastAsia="Palatino Linotype" w:hAnsi="Palatino Linotype" w:cs="Palatino Linotype"/>
        </w:rPr>
        <w:t xml:space="preserve">y Municipios reanuda los plazos </w:t>
      </w:r>
      <w:r w:rsidR="005D622B" w:rsidRPr="00222599">
        <w:rPr>
          <w:rFonts w:ascii="Palatino Linotype" w:eastAsia="Palatino Linotype" w:hAnsi="Palatino Linotype" w:cs="Palatino Linotype"/>
        </w:rPr>
        <w:t>y términos para el trámite y desahogo de los procedi</w:t>
      </w:r>
      <w:r w:rsidR="005D622B">
        <w:rPr>
          <w:rFonts w:ascii="Palatino Linotype" w:eastAsia="Palatino Linotype" w:hAnsi="Palatino Linotype" w:cs="Palatino Linotype"/>
        </w:rPr>
        <w:t xml:space="preserve">mientos y medios de impugnación </w:t>
      </w:r>
      <w:r w:rsidR="005D622B" w:rsidRPr="00222599">
        <w:rPr>
          <w:rFonts w:ascii="Palatino Linotype" w:eastAsia="Palatino Linotype" w:hAnsi="Palatino Linotype" w:cs="Palatino Linotype"/>
        </w:rPr>
        <w:t>establecidos en la Ley de Transparencia y Acceso a la</w:t>
      </w:r>
      <w:r w:rsidR="005D622B">
        <w:rPr>
          <w:rFonts w:ascii="Palatino Linotype" w:eastAsia="Palatino Linotype" w:hAnsi="Palatino Linotype" w:cs="Palatino Linotype"/>
        </w:rPr>
        <w:t xml:space="preserve"> Información Pública del Estado </w:t>
      </w:r>
      <w:r w:rsidR="005D622B" w:rsidRPr="00222599">
        <w:rPr>
          <w:rFonts w:ascii="Palatino Linotype" w:eastAsia="Palatino Linotype" w:hAnsi="Palatino Linotype" w:cs="Palatino Linotype"/>
        </w:rPr>
        <w:t xml:space="preserve">de México y Municipios y la Ley de Protección de </w:t>
      </w:r>
      <w:r w:rsidR="005D622B">
        <w:rPr>
          <w:rFonts w:ascii="Palatino Linotype" w:eastAsia="Palatino Linotype" w:hAnsi="Palatino Linotype" w:cs="Palatino Linotype"/>
        </w:rPr>
        <w:t xml:space="preserve">Datos Personales en Posesión de </w:t>
      </w:r>
      <w:r w:rsidR="005D622B" w:rsidRPr="00222599">
        <w:rPr>
          <w:rFonts w:ascii="Palatino Linotype" w:eastAsia="Palatino Linotype" w:hAnsi="Palatino Linotype" w:cs="Palatino Linotype"/>
        </w:rPr>
        <w:t>Sujetos Obligados del Estado de México y Municipios.</w:t>
      </w:r>
    </w:p>
    <w:p w14:paraId="3F6CE683" w14:textId="77777777" w:rsidR="008D410C" w:rsidRDefault="00C446B9">
      <w:pPr>
        <w:spacing w:before="240" w:after="240"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En este sentido, al considerar la fecha en que se formuló la solicitud y la fecha en que respondió a esta el </w:t>
      </w:r>
      <w:r>
        <w:rPr>
          <w:rFonts w:ascii="Palatino Linotype" w:eastAsia="Palatino Linotype" w:hAnsi="Palatino Linotype" w:cs="Palatino Linotype"/>
          <w:b/>
          <w:color w:val="000000"/>
        </w:rPr>
        <w:t>Sujeto Obligado</w:t>
      </w:r>
      <w:r>
        <w:rPr>
          <w:rFonts w:ascii="Palatino Linotype" w:eastAsia="Palatino Linotype" w:hAnsi="Palatino Linotype" w:cs="Palatino Linotype"/>
          <w:color w:val="000000"/>
        </w:rPr>
        <w:t>; así como la fecha en que se interpuso el recurso de revisión, se concluye que el presente recurso de revisión se encuentra dentro de los márgenes temporales previstos las disposiciones legales referidas.</w:t>
      </w:r>
    </w:p>
    <w:p w14:paraId="4FD40109" w14:textId="77777777" w:rsidR="008D410C" w:rsidRDefault="00C446B9">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Así también, por cuanto hace a la procedibilidad del recurso de revisión, una vez realizado el análisis de los formatos de interposición del recurso, se concluye la acreditación plena de los elementos formales precisados por el artículo 180 de la Ley </w:t>
      </w:r>
      <w:r>
        <w:rPr>
          <w:rFonts w:ascii="Palatino Linotype" w:eastAsia="Palatino Linotype" w:hAnsi="Palatino Linotype" w:cs="Palatino Linotype"/>
        </w:rPr>
        <w:lastRenderedPageBreak/>
        <w:t>de Transparencia y Acceso a la Información Pública del Estado de México y Municipios, en atención a que fue presentado mediante el formato visible en el SAIMEX.</w:t>
      </w:r>
    </w:p>
    <w:p w14:paraId="1338A11F" w14:textId="77777777" w:rsidR="008D410C" w:rsidRDefault="00C446B9">
      <w:pPr>
        <w:pBdr>
          <w:top w:val="nil"/>
          <w:left w:val="nil"/>
          <w:bottom w:val="nil"/>
          <w:right w:val="nil"/>
          <w:between w:val="nil"/>
        </w:pBdr>
        <w:spacing w:before="240" w:after="240" w:line="360" w:lineRule="auto"/>
        <w:ind w:right="-147"/>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Ahora bien, resulta procedente la interposición del recurso, según lo aducido por la parte recurrente en sus razones o motivos de inconformidad, de acuerdo al artículo 179, </w:t>
      </w:r>
      <w:r w:rsidR="005D622B">
        <w:rPr>
          <w:rFonts w:ascii="Palatino Linotype" w:eastAsia="Palatino Linotype" w:hAnsi="Palatino Linotype" w:cs="Palatino Linotype"/>
        </w:rPr>
        <w:t xml:space="preserve">fracción </w:t>
      </w:r>
      <w:r>
        <w:rPr>
          <w:rFonts w:ascii="Palatino Linotype" w:eastAsia="Palatino Linotype" w:hAnsi="Palatino Linotype" w:cs="Palatino Linotype"/>
        </w:rPr>
        <w:t xml:space="preserve">I de </w:t>
      </w:r>
      <w:r>
        <w:rPr>
          <w:rFonts w:ascii="Palatino Linotype" w:eastAsia="Palatino Linotype" w:hAnsi="Palatino Linotype" w:cs="Palatino Linotype"/>
          <w:color w:val="000000"/>
        </w:rPr>
        <w:t>la Ley de Transparencia y Acceso a la Información Pública del Estado de México y Municipios; que a la letra dice:</w:t>
      </w:r>
    </w:p>
    <w:p w14:paraId="7E89D67C" w14:textId="77777777" w:rsidR="008D410C" w:rsidRDefault="00C446B9">
      <w:pPr>
        <w:pBdr>
          <w:top w:val="nil"/>
          <w:left w:val="nil"/>
          <w:bottom w:val="nil"/>
          <w:right w:val="nil"/>
          <w:between w:val="nil"/>
        </w:pBdr>
        <w:spacing w:before="240" w:after="240" w:line="276" w:lineRule="auto"/>
        <w:ind w:left="992" w:right="1043"/>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b/>
          <w:i/>
          <w:color w:val="000000"/>
          <w:sz w:val="22"/>
          <w:szCs w:val="22"/>
        </w:rPr>
        <w:t>“Artículo 179</w:t>
      </w:r>
      <w:r>
        <w:rPr>
          <w:rFonts w:ascii="Palatino Linotype" w:eastAsia="Palatino Linotype" w:hAnsi="Palatino Linotype" w:cs="Palatino Linotype"/>
          <w:i/>
          <w:color w:val="000000"/>
          <w:sz w:val="22"/>
          <w:szCs w:val="22"/>
        </w:rPr>
        <w:t xml:space="preserve">. </w:t>
      </w:r>
      <w:r>
        <w:rPr>
          <w:rFonts w:ascii="Palatino Linotype" w:eastAsia="Palatino Linotype" w:hAnsi="Palatino Linotype" w:cs="Palatino Linotype"/>
          <w:b/>
          <w:i/>
          <w:color w:val="000000"/>
          <w:sz w:val="22"/>
          <w:szCs w:val="22"/>
        </w:rPr>
        <w:t>El recurso de revisión</w:t>
      </w:r>
      <w:r>
        <w:rPr>
          <w:rFonts w:ascii="Palatino Linotype" w:eastAsia="Palatino Linotype" w:hAnsi="Palatino Linotype" w:cs="Palatino Linotype"/>
          <w:i/>
          <w:color w:val="000000"/>
          <w:sz w:val="22"/>
          <w:szCs w:val="22"/>
        </w:rPr>
        <w:t xml:space="preserve"> es un medio de protección que la Ley otorga a los particulares, para hacer valer su derecho de acceso a la información pública</w:t>
      </w:r>
      <w:r>
        <w:rPr>
          <w:rFonts w:ascii="Palatino Linotype" w:eastAsia="Palatino Linotype" w:hAnsi="Palatino Linotype" w:cs="Palatino Linotype"/>
          <w:b/>
          <w:i/>
          <w:color w:val="000000"/>
          <w:sz w:val="22"/>
          <w:szCs w:val="22"/>
        </w:rPr>
        <w:t>, y procederá en contra de las siguientes causas</w:t>
      </w:r>
      <w:r>
        <w:rPr>
          <w:rFonts w:ascii="Palatino Linotype" w:eastAsia="Palatino Linotype" w:hAnsi="Palatino Linotype" w:cs="Palatino Linotype"/>
          <w:i/>
          <w:color w:val="000000"/>
          <w:sz w:val="22"/>
          <w:szCs w:val="22"/>
        </w:rPr>
        <w:t>:</w:t>
      </w:r>
    </w:p>
    <w:p w14:paraId="08F6440B" w14:textId="77777777" w:rsidR="008D410C" w:rsidRDefault="005D622B">
      <w:pPr>
        <w:pBdr>
          <w:top w:val="nil"/>
          <w:left w:val="nil"/>
          <w:bottom w:val="nil"/>
          <w:right w:val="nil"/>
          <w:between w:val="nil"/>
        </w:pBdr>
        <w:spacing w:before="240" w:after="240" w:line="276" w:lineRule="auto"/>
        <w:ind w:left="992" w:right="1043"/>
        <w:jc w:val="both"/>
        <w:rPr>
          <w:rFonts w:ascii="Palatino Linotype" w:eastAsia="Palatino Linotype" w:hAnsi="Palatino Linotype" w:cs="Palatino Linotype"/>
          <w:b/>
          <w:i/>
          <w:color w:val="000000"/>
          <w:sz w:val="22"/>
          <w:szCs w:val="22"/>
        </w:rPr>
      </w:pPr>
      <w:r w:rsidRPr="005D622B">
        <w:rPr>
          <w:rFonts w:ascii="Palatino Linotype" w:eastAsia="Palatino Linotype" w:hAnsi="Palatino Linotype" w:cs="Palatino Linotype"/>
          <w:b/>
          <w:i/>
          <w:color w:val="000000"/>
          <w:sz w:val="22"/>
          <w:szCs w:val="22"/>
        </w:rPr>
        <w:t>I. La negati</w:t>
      </w:r>
      <w:r>
        <w:rPr>
          <w:rFonts w:ascii="Palatino Linotype" w:eastAsia="Palatino Linotype" w:hAnsi="Palatino Linotype" w:cs="Palatino Linotype"/>
          <w:b/>
          <w:i/>
          <w:color w:val="000000"/>
          <w:sz w:val="22"/>
          <w:szCs w:val="22"/>
        </w:rPr>
        <w:t>va a la información solicitada;</w:t>
      </w:r>
      <w:r w:rsidR="00C446B9">
        <w:rPr>
          <w:rFonts w:ascii="Palatino Linotype" w:eastAsia="Palatino Linotype" w:hAnsi="Palatino Linotype" w:cs="Palatino Linotype"/>
          <w:i/>
          <w:color w:val="000000"/>
          <w:sz w:val="22"/>
          <w:szCs w:val="22"/>
        </w:rPr>
        <w:t>” (Énfasis añadido)</w:t>
      </w:r>
    </w:p>
    <w:p w14:paraId="6A9D0A2C" w14:textId="77777777" w:rsidR="008D410C" w:rsidRDefault="00C446B9">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Tercero. Materia de la revisión. </w:t>
      </w:r>
      <w:r>
        <w:rPr>
          <w:rFonts w:ascii="Palatino Linotype" w:eastAsia="Palatino Linotype" w:hAnsi="Palatino Linotype" w:cs="Palatino Linotype"/>
        </w:rPr>
        <w:t xml:space="preserve">De la revisión a las constancias y documentos que obran en el expediente electrónico se advierte, que el tema sobre el que este Organismo Garante de Transparencia y Acceso a la Información se pronunciará será: </w:t>
      </w:r>
      <w:r>
        <w:rPr>
          <w:rFonts w:ascii="Palatino Linotype" w:eastAsia="Palatino Linotype" w:hAnsi="Palatino Linotype" w:cs="Palatino Linotype"/>
          <w:b/>
        </w:rPr>
        <w:t xml:space="preserve">verificar si </w:t>
      </w:r>
      <w:proofErr w:type="gramStart"/>
      <w:r>
        <w:rPr>
          <w:rFonts w:ascii="Palatino Linotype" w:eastAsia="Palatino Linotype" w:hAnsi="Palatino Linotype" w:cs="Palatino Linotype"/>
          <w:b/>
        </w:rPr>
        <w:t>la respuesta otorgada por el Sujeto Obligado son</w:t>
      </w:r>
      <w:proofErr w:type="gramEnd"/>
      <w:r>
        <w:rPr>
          <w:rFonts w:ascii="Palatino Linotype" w:eastAsia="Palatino Linotype" w:hAnsi="Palatino Linotype" w:cs="Palatino Linotype"/>
          <w:b/>
        </w:rPr>
        <w:t xml:space="preserve"> adecuados y suficientes para satisfacer el derecho de acceso a la información pública </w:t>
      </w:r>
      <w:r>
        <w:rPr>
          <w:rFonts w:ascii="Palatino Linotype" w:eastAsia="Palatino Linotype" w:hAnsi="Palatino Linotype" w:cs="Palatino Linotype"/>
        </w:rPr>
        <w:t xml:space="preserve">de </w:t>
      </w:r>
      <w:r>
        <w:rPr>
          <w:rFonts w:ascii="Palatino Linotype" w:eastAsia="Palatino Linotype" w:hAnsi="Palatino Linotype" w:cs="Palatino Linotype"/>
          <w:b/>
        </w:rPr>
        <w:t>la parte Recurrente,</w:t>
      </w:r>
      <w:r>
        <w:rPr>
          <w:rFonts w:ascii="Palatino Linotype" w:eastAsia="Palatino Linotype" w:hAnsi="Palatino Linotype" w:cs="Palatino Linotype"/>
        </w:rPr>
        <w:t xml:space="preserve"> o en su defecto, en caso de ser procedente, ordenar la entrega de información oportuna.</w:t>
      </w:r>
    </w:p>
    <w:p w14:paraId="259C3252" w14:textId="77777777" w:rsidR="008D410C" w:rsidRDefault="00C446B9">
      <w:pPr>
        <w:pBdr>
          <w:top w:val="nil"/>
          <w:left w:val="nil"/>
          <w:bottom w:val="nil"/>
          <w:right w:val="nil"/>
          <w:between w:val="nil"/>
        </w:pBdr>
        <w:spacing w:before="240" w:after="240" w:line="360" w:lineRule="auto"/>
        <w:jc w:val="both"/>
        <w:rPr>
          <w:color w:val="000000"/>
        </w:rPr>
      </w:pPr>
      <w:r>
        <w:rPr>
          <w:rFonts w:ascii="Palatino Linotype" w:eastAsia="Palatino Linotype" w:hAnsi="Palatino Linotype" w:cs="Palatino Linotype"/>
          <w:b/>
          <w:color w:val="000000"/>
        </w:rPr>
        <w:lastRenderedPageBreak/>
        <w:t xml:space="preserve">Cuarto. Estudio del asunto. </w:t>
      </w:r>
      <w:r>
        <w:rPr>
          <w:rFonts w:ascii="Palatino Linotype" w:eastAsia="Palatino Linotype" w:hAnsi="Palatino Linotype" w:cs="Palatino Linotype"/>
          <w:color w:val="000000"/>
        </w:rPr>
        <w:t xml:space="preserve">Antes de entrar al análisis de los pronunciamientos del </w:t>
      </w:r>
      <w:r>
        <w:rPr>
          <w:rFonts w:ascii="Palatino Linotype" w:eastAsia="Palatino Linotype" w:hAnsi="Palatino Linotype" w:cs="Palatino Linotype"/>
          <w:b/>
          <w:color w:val="000000"/>
        </w:rPr>
        <w:t>Sujeto Obligado</w:t>
      </w:r>
      <w:r>
        <w:rPr>
          <w:rFonts w:ascii="Palatino Linotype" w:eastAsia="Palatino Linotype" w:hAnsi="Palatino Linotype" w:cs="Palatino Linotype"/>
          <w:color w:val="000000"/>
        </w:rPr>
        <w:t xml:space="preserve"> en la respuesta proporcionada, es necesario mencionar que el derecho de acceso a la información está consagrado en instrumentos internacionales de los cuales el Estado Mexicano se ha adherido, sin oponer reserva alguna sobre lo que nos interesa, adoptando dichas disposiciones al Derecho Interno, específicamente a nivel Constitucional, tal y como lo prevén los arábigos 1 párrafos primero, segundo y tercero y 6 apartado A fracciones I, II, III, IV, V, VI y VII que a la letra señalan:</w:t>
      </w:r>
    </w:p>
    <w:p w14:paraId="744342B0" w14:textId="77777777" w:rsidR="008D410C" w:rsidRDefault="00C446B9">
      <w:pPr>
        <w:pBdr>
          <w:top w:val="nil"/>
          <w:left w:val="nil"/>
          <w:bottom w:val="nil"/>
          <w:right w:val="nil"/>
          <w:between w:val="nil"/>
        </w:pBdr>
        <w:spacing w:before="240" w:after="240"/>
        <w:ind w:left="851" w:right="850"/>
        <w:jc w:val="both"/>
        <w:rPr>
          <w:color w:val="000000"/>
        </w:rPr>
      </w:pPr>
      <w:r>
        <w:rPr>
          <w:rFonts w:ascii="Palatino Linotype" w:eastAsia="Palatino Linotype" w:hAnsi="Palatino Linotype" w:cs="Palatino Linotype"/>
          <w:b/>
          <w:i/>
          <w:color w:val="000000"/>
          <w:sz w:val="22"/>
          <w:szCs w:val="22"/>
          <w:u w:val="single"/>
        </w:rPr>
        <w:t>Artículo 1o. En los Estados Unidos Mexicanos todas las personas gozarán de los derechos humanos reconocidos en esta Constitución y en los tratados internacionales de los que el Estado Mexicano sea parte</w:t>
      </w:r>
      <w:r>
        <w:rPr>
          <w:rFonts w:ascii="Palatino Linotype" w:eastAsia="Palatino Linotype" w:hAnsi="Palatino Linotype" w:cs="Palatino Linotype"/>
          <w:i/>
          <w:color w:val="000000"/>
          <w:sz w:val="22"/>
          <w:szCs w:val="22"/>
        </w:rPr>
        <w:t>, así como de las garantías para su protección, cuyo ejercicio no podrá restringirse ni suspenderse, salvo en los casos y bajo las condiciones que esta Constitución establece.</w:t>
      </w:r>
    </w:p>
    <w:p w14:paraId="53623E0A" w14:textId="77777777" w:rsidR="008D410C" w:rsidRDefault="00C446B9">
      <w:pPr>
        <w:pBdr>
          <w:top w:val="nil"/>
          <w:left w:val="nil"/>
          <w:bottom w:val="nil"/>
          <w:right w:val="nil"/>
          <w:between w:val="nil"/>
        </w:pBdr>
        <w:spacing w:before="240" w:after="240"/>
        <w:ind w:left="851" w:right="850"/>
        <w:jc w:val="both"/>
        <w:rPr>
          <w:color w:val="000000"/>
        </w:rPr>
      </w:pPr>
      <w:r>
        <w:rPr>
          <w:rFonts w:ascii="Palatino Linotype" w:eastAsia="Palatino Linotype" w:hAnsi="Palatino Linotype" w:cs="Palatino Linotype"/>
          <w:b/>
          <w:i/>
          <w:color w:val="000000"/>
          <w:sz w:val="22"/>
          <w:szCs w:val="22"/>
        </w:rPr>
        <w:t>Las normas relativas a los derechos humanos se interpretarán de conformidad con esta Constitución y con los tratados internacionales de la materia favoreciendo en todo tiempo a las personas la protección más amplia.</w:t>
      </w:r>
    </w:p>
    <w:p w14:paraId="7AF2F93E" w14:textId="77777777" w:rsidR="008D410C" w:rsidRDefault="00C446B9">
      <w:pPr>
        <w:pBdr>
          <w:top w:val="nil"/>
          <w:left w:val="nil"/>
          <w:bottom w:val="nil"/>
          <w:right w:val="nil"/>
          <w:between w:val="nil"/>
        </w:pBdr>
        <w:spacing w:before="240" w:after="240"/>
        <w:ind w:left="851" w:right="850"/>
        <w:jc w:val="both"/>
        <w:rPr>
          <w:color w:val="000000"/>
        </w:rPr>
      </w:pPr>
      <w:r>
        <w:rPr>
          <w:rFonts w:ascii="Palatino Linotype" w:eastAsia="Palatino Linotype" w:hAnsi="Palatino Linotype" w:cs="Palatino Linotype"/>
          <w:b/>
          <w:i/>
          <w:color w:val="000000"/>
          <w:sz w:val="22"/>
          <w:szCs w:val="22"/>
          <w:u w:val="single"/>
        </w:rPr>
        <w:t>Todas las autoridades, en el ámbito de sus competencias, tienen la obligación de promover, respetar, proteger y garantizar los derechos humanos de conformidad con los principios de universalidad, interdependencia, indivisibilidad y progresividad.</w:t>
      </w:r>
      <w:r>
        <w:rPr>
          <w:rFonts w:ascii="Palatino Linotype" w:eastAsia="Palatino Linotype" w:hAnsi="Palatino Linotype" w:cs="Palatino Linotype"/>
          <w:i/>
          <w:color w:val="000000"/>
          <w:sz w:val="22"/>
          <w:szCs w:val="22"/>
        </w:rPr>
        <w:t xml:space="preserve"> En consecuencia, el Estado deberá prevenir, investigar, sancionar y reparar las violaciones a los derechos humanos, en los términos que establezca la ley</w:t>
      </w:r>
    </w:p>
    <w:p w14:paraId="5650CA24" w14:textId="77777777" w:rsidR="008D410C" w:rsidRDefault="00C446B9">
      <w:pPr>
        <w:pBdr>
          <w:top w:val="nil"/>
          <w:left w:val="nil"/>
          <w:bottom w:val="nil"/>
          <w:right w:val="nil"/>
          <w:between w:val="nil"/>
        </w:pBdr>
        <w:spacing w:before="240" w:after="240"/>
        <w:ind w:left="851" w:right="850"/>
        <w:jc w:val="both"/>
        <w:rPr>
          <w:color w:val="000000"/>
        </w:rPr>
      </w:pPr>
      <w:r>
        <w:rPr>
          <w:rFonts w:ascii="Palatino Linotype" w:eastAsia="Palatino Linotype" w:hAnsi="Palatino Linotype" w:cs="Palatino Linotype"/>
          <w:i/>
          <w:color w:val="000000"/>
          <w:sz w:val="22"/>
          <w:szCs w:val="22"/>
        </w:rPr>
        <w:t>[…]</w:t>
      </w:r>
    </w:p>
    <w:p w14:paraId="7467A26A" w14:textId="77777777" w:rsidR="008D410C" w:rsidRDefault="00C446B9">
      <w:pPr>
        <w:pBdr>
          <w:top w:val="nil"/>
          <w:left w:val="nil"/>
          <w:bottom w:val="nil"/>
          <w:right w:val="nil"/>
          <w:between w:val="nil"/>
        </w:pBdr>
        <w:spacing w:before="240" w:after="240"/>
        <w:ind w:left="851" w:right="901"/>
        <w:jc w:val="both"/>
        <w:rPr>
          <w:color w:val="000000"/>
        </w:rPr>
      </w:pPr>
      <w:r>
        <w:rPr>
          <w:rFonts w:ascii="Palatino Linotype" w:eastAsia="Palatino Linotype" w:hAnsi="Palatino Linotype" w:cs="Palatino Linotype"/>
          <w:b/>
          <w:i/>
          <w:color w:val="000000"/>
          <w:sz w:val="22"/>
          <w:szCs w:val="22"/>
        </w:rPr>
        <w:lastRenderedPageBreak/>
        <w:t>“Artículo 6o.</w:t>
      </w:r>
    </w:p>
    <w:p w14:paraId="46CEA675" w14:textId="77777777" w:rsidR="008D410C" w:rsidRDefault="00C446B9">
      <w:pPr>
        <w:pBdr>
          <w:top w:val="nil"/>
          <w:left w:val="nil"/>
          <w:bottom w:val="nil"/>
          <w:right w:val="nil"/>
          <w:between w:val="nil"/>
        </w:pBdr>
        <w:spacing w:before="240" w:after="240"/>
        <w:ind w:left="851" w:right="901"/>
        <w:jc w:val="both"/>
        <w:rPr>
          <w:color w:val="000000"/>
        </w:rPr>
      </w:pPr>
      <w:r>
        <w:rPr>
          <w:rFonts w:ascii="Palatino Linotype" w:eastAsia="Palatino Linotype" w:hAnsi="Palatino Linotype" w:cs="Palatino Linotype"/>
          <w:i/>
          <w:color w:val="000000"/>
          <w:sz w:val="22"/>
          <w:szCs w:val="22"/>
        </w:rPr>
        <w:t>[...]</w:t>
      </w:r>
    </w:p>
    <w:p w14:paraId="00D4AA5A" w14:textId="77777777" w:rsidR="008D410C" w:rsidRDefault="00C446B9">
      <w:pPr>
        <w:pBdr>
          <w:top w:val="nil"/>
          <w:left w:val="nil"/>
          <w:bottom w:val="nil"/>
          <w:right w:val="nil"/>
          <w:between w:val="nil"/>
        </w:pBdr>
        <w:spacing w:before="240" w:after="240"/>
        <w:ind w:left="851" w:right="851"/>
        <w:jc w:val="both"/>
        <w:rPr>
          <w:color w:val="000000"/>
        </w:rPr>
      </w:pPr>
      <w:r>
        <w:rPr>
          <w:rFonts w:ascii="Palatino Linotype" w:eastAsia="Palatino Linotype" w:hAnsi="Palatino Linotype" w:cs="Palatino Linotype"/>
          <w:b/>
          <w:i/>
          <w:color w:val="000000"/>
          <w:sz w:val="22"/>
          <w:szCs w:val="22"/>
        </w:rPr>
        <w:t xml:space="preserve">A. Para el ejercicio del derecho de acceso a la información, la Federación y </w:t>
      </w:r>
      <w:r>
        <w:rPr>
          <w:rFonts w:ascii="Palatino Linotype" w:eastAsia="Palatino Linotype" w:hAnsi="Palatino Linotype" w:cs="Palatino Linotype"/>
          <w:b/>
          <w:i/>
          <w:color w:val="000000"/>
          <w:sz w:val="22"/>
          <w:szCs w:val="22"/>
          <w:u w:val="single"/>
        </w:rPr>
        <w:t>las entidades federativas</w:t>
      </w:r>
      <w:r>
        <w:rPr>
          <w:rFonts w:ascii="Palatino Linotype" w:eastAsia="Palatino Linotype" w:hAnsi="Palatino Linotype" w:cs="Palatino Linotype"/>
          <w:b/>
          <w:i/>
          <w:color w:val="000000"/>
          <w:sz w:val="22"/>
          <w:szCs w:val="22"/>
        </w:rPr>
        <w:t>,</w:t>
      </w:r>
      <w:r>
        <w:rPr>
          <w:rFonts w:ascii="Palatino Linotype" w:eastAsia="Palatino Linotype" w:hAnsi="Palatino Linotype" w:cs="Palatino Linotype"/>
          <w:i/>
          <w:color w:val="000000"/>
          <w:sz w:val="22"/>
          <w:szCs w:val="22"/>
        </w:rPr>
        <w:t xml:space="preserve"> en el ámbito de sus respectivas competencias, se regirán por los siguientes principios y bases:</w:t>
      </w:r>
    </w:p>
    <w:p w14:paraId="7997FBFC" w14:textId="77777777" w:rsidR="008D410C" w:rsidRDefault="00C446B9">
      <w:pPr>
        <w:pBdr>
          <w:top w:val="nil"/>
          <w:left w:val="nil"/>
          <w:bottom w:val="nil"/>
          <w:right w:val="nil"/>
          <w:between w:val="nil"/>
        </w:pBdr>
        <w:spacing w:before="240" w:after="240"/>
        <w:ind w:left="851" w:right="851"/>
        <w:jc w:val="both"/>
        <w:rPr>
          <w:color w:val="000000"/>
        </w:rPr>
      </w:pPr>
      <w:r>
        <w:rPr>
          <w:rFonts w:ascii="Palatino Linotype" w:eastAsia="Palatino Linotype" w:hAnsi="Palatino Linotype" w:cs="Palatino Linotype"/>
          <w:i/>
          <w:color w:val="000000"/>
          <w:sz w:val="22"/>
          <w:szCs w:val="22"/>
        </w:rPr>
        <w:t> </w:t>
      </w:r>
      <w:r>
        <w:rPr>
          <w:rFonts w:ascii="Palatino Linotype" w:eastAsia="Palatino Linotype" w:hAnsi="Palatino Linotype" w:cs="Palatino Linotype"/>
          <w:b/>
          <w:i/>
          <w:color w:val="000000"/>
          <w:sz w:val="22"/>
          <w:szCs w:val="22"/>
        </w:rPr>
        <w:t xml:space="preserve">I. </w:t>
      </w:r>
      <w:r>
        <w:rPr>
          <w:rFonts w:ascii="Palatino Linotype" w:eastAsia="Palatino Linotype" w:hAnsi="Palatino Linotype" w:cs="Palatino Linotype"/>
          <w:b/>
          <w:i/>
          <w:color w:val="000000"/>
          <w:sz w:val="22"/>
          <w:szCs w:val="22"/>
          <w:u w:val="single"/>
        </w:rPr>
        <w:t>Toda la información en posesión de cualquier autoridad, entidad, órgano y organismo de los Poderes</w:t>
      </w:r>
      <w:r>
        <w:rPr>
          <w:rFonts w:ascii="Palatino Linotype" w:eastAsia="Palatino Linotype" w:hAnsi="Palatino Linotype" w:cs="Palatino Linotype"/>
          <w:i/>
          <w:color w:val="000000"/>
          <w:sz w:val="22"/>
          <w:szCs w:val="22"/>
        </w:rPr>
        <w:t xml:space="preserve"> Ejecutivo, Legislativo </w:t>
      </w:r>
      <w:r>
        <w:rPr>
          <w:rFonts w:ascii="Palatino Linotype" w:eastAsia="Palatino Linotype" w:hAnsi="Palatino Linotype" w:cs="Palatino Linotype"/>
          <w:b/>
          <w:i/>
          <w:color w:val="000000"/>
          <w:sz w:val="22"/>
          <w:szCs w:val="22"/>
          <w:u w:val="single"/>
        </w:rPr>
        <w:t>y Judicial</w:t>
      </w:r>
      <w:r>
        <w:rPr>
          <w:rFonts w:ascii="Palatino Linotype" w:eastAsia="Palatino Linotype" w:hAnsi="Palatino Linotype" w:cs="Palatino Linotype"/>
          <w:i/>
          <w:color w:val="000000"/>
          <w:sz w:val="22"/>
          <w:szCs w:val="22"/>
        </w:rPr>
        <w:t xml:space="preserve">, órganos autónomos, partidos políticos, fideicomisos y fondos públicos, así como de cualquier persona física, moral o sindicato que reciba y ejerza recursos públicos o realice actos de autoridad en el ámbito federal, estatal y municipal, </w:t>
      </w:r>
      <w:r>
        <w:rPr>
          <w:rFonts w:ascii="Palatino Linotype" w:eastAsia="Palatino Linotype" w:hAnsi="Palatino Linotype" w:cs="Palatino Linotype"/>
          <w:b/>
          <w:i/>
          <w:color w:val="000000"/>
          <w:sz w:val="22"/>
          <w:szCs w:val="22"/>
        </w:rPr>
        <w:t>es pública y sólo podrá ser reservada temporalmente por razones de interés público y seguridad nacional,</w:t>
      </w:r>
      <w:r>
        <w:rPr>
          <w:rFonts w:ascii="Palatino Linotype" w:eastAsia="Palatino Linotype" w:hAnsi="Palatino Linotype" w:cs="Palatino Linotype"/>
          <w:i/>
          <w:color w:val="000000"/>
          <w:sz w:val="22"/>
          <w:szCs w:val="22"/>
        </w:rPr>
        <w:t xml:space="preserve">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56AAE2B7" w14:textId="77777777" w:rsidR="008D410C" w:rsidRDefault="00C446B9">
      <w:pPr>
        <w:pBdr>
          <w:top w:val="nil"/>
          <w:left w:val="nil"/>
          <w:bottom w:val="nil"/>
          <w:right w:val="nil"/>
          <w:between w:val="nil"/>
        </w:pBdr>
        <w:spacing w:before="240" w:after="240"/>
        <w:ind w:left="851" w:right="851"/>
        <w:jc w:val="both"/>
        <w:rPr>
          <w:color w:val="000000"/>
        </w:rPr>
      </w:pPr>
      <w:r>
        <w:rPr>
          <w:rFonts w:ascii="Palatino Linotype" w:eastAsia="Palatino Linotype" w:hAnsi="Palatino Linotype" w:cs="Palatino Linotype"/>
          <w:i/>
          <w:color w:val="000000"/>
          <w:sz w:val="22"/>
          <w:szCs w:val="22"/>
        </w:rPr>
        <w:t> </w:t>
      </w:r>
      <w:r>
        <w:rPr>
          <w:rFonts w:ascii="Palatino Linotype" w:eastAsia="Palatino Linotype" w:hAnsi="Palatino Linotype" w:cs="Palatino Linotype"/>
          <w:b/>
          <w:i/>
          <w:color w:val="000000"/>
          <w:sz w:val="22"/>
          <w:szCs w:val="22"/>
        </w:rPr>
        <w:t>II. La información que se refiere a la vida privada y los datos personales será protegida en los términos y con las excepciones que fijen las leyes.</w:t>
      </w:r>
    </w:p>
    <w:p w14:paraId="74C868B5" w14:textId="77777777" w:rsidR="008D410C" w:rsidRDefault="00C446B9">
      <w:pPr>
        <w:pBdr>
          <w:top w:val="nil"/>
          <w:left w:val="nil"/>
          <w:bottom w:val="nil"/>
          <w:right w:val="nil"/>
          <w:between w:val="nil"/>
        </w:pBdr>
        <w:spacing w:before="240" w:after="240"/>
        <w:ind w:left="851" w:right="851"/>
        <w:jc w:val="both"/>
        <w:rPr>
          <w:color w:val="000000"/>
        </w:rPr>
      </w:pPr>
      <w:r>
        <w:rPr>
          <w:rFonts w:ascii="Palatino Linotype" w:eastAsia="Palatino Linotype" w:hAnsi="Palatino Linotype" w:cs="Palatino Linotype"/>
          <w:i/>
          <w:color w:val="000000"/>
          <w:sz w:val="22"/>
          <w:szCs w:val="22"/>
        </w:rPr>
        <w:t> </w:t>
      </w:r>
      <w:r>
        <w:rPr>
          <w:rFonts w:ascii="Palatino Linotype" w:eastAsia="Palatino Linotype" w:hAnsi="Palatino Linotype" w:cs="Palatino Linotype"/>
          <w:b/>
          <w:i/>
          <w:color w:val="000000"/>
          <w:sz w:val="22"/>
          <w:szCs w:val="22"/>
        </w:rPr>
        <w:t xml:space="preserve">III. </w:t>
      </w:r>
      <w:r>
        <w:rPr>
          <w:rFonts w:ascii="Palatino Linotype" w:eastAsia="Palatino Linotype" w:hAnsi="Palatino Linotype" w:cs="Palatino Linotype"/>
          <w:b/>
          <w:i/>
          <w:color w:val="000000"/>
          <w:sz w:val="22"/>
          <w:szCs w:val="22"/>
          <w:u w:val="single"/>
        </w:rPr>
        <w:t>Toda persona, sin necesidad de acreditar interés alguno o justificar su utilización, tendrá acceso gratuito a la información pública,</w:t>
      </w:r>
      <w:r>
        <w:rPr>
          <w:rFonts w:ascii="Palatino Linotype" w:eastAsia="Palatino Linotype" w:hAnsi="Palatino Linotype" w:cs="Palatino Linotype"/>
          <w:i/>
          <w:color w:val="000000"/>
          <w:sz w:val="22"/>
          <w:szCs w:val="22"/>
        </w:rPr>
        <w:t xml:space="preserve"> a sus datos personales o a la rectificación de éstos.</w:t>
      </w:r>
    </w:p>
    <w:p w14:paraId="4765ECFA" w14:textId="77777777" w:rsidR="008D410C" w:rsidRDefault="00C446B9">
      <w:pPr>
        <w:pBdr>
          <w:top w:val="nil"/>
          <w:left w:val="nil"/>
          <w:bottom w:val="nil"/>
          <w:right w:val="nil"/>
          <w:between w:val="nil"/>
        </w:pBdr>
        <w:spacing w:before="240" w:after="240"/>
        <w:ind w:left="851" w:right="851"/>
        <w:jc w:val="both"/>
        <w:rPr>
          <w:color w:val="000000"/>
        </w:rPr>
      </w:pPr>
      <w:r>
        <w:rPr>
          <w:rFonts w:ascii="Palatino Linotype" w:eastAsia="Palatino Linotype" w:hAnsi="Palatino Linotype" w:cs="Palatino Linotype"/>
          <w:i/>
          <w:color w:val="000000"/>
          <w:sz w:val="22"/>
          <w:szCs w:val="22"/>
        </w:rPr>
        <w:t> </w:t>
      </w:r>
      <w:r>
        <w:rPr>
          <w:rFonts w:ascii="Palatino Linotype" w:eastAsia="Palatino Linotype" w:hAnsi="Palatino Linotype" w:cs="Palatino Linotype"/>
          <w:b/>
          <w:i/>
          <w:color w:val="000000"/>
          <w:sz w:val="22"/>
          <w:szCs w:val="22"/>
        </w:rPr>
        <w:t xml:space="preserve">IV. </w:t>
      </w:r>
      <w:r>
        <w:rPr>
          <w:rFonts w:ascii="Palatino Linotype" w:eastAsia="Palatino Linotype" w:hAnsi="Palatino Linotype" w:cs="Palatino Linotype"/>
          <w:i/>
          <w:color w:val="000000"/>
          <w:sz w:val="22"/>
          <w:szCs w:val="22"/>
        </w:rPr>
        <w:t>Se establecerán mecanismos de acceso a la información y procedimientos de revisión expeditos que se sustanciarán ante los organismos autónomos especializados e imparciales que establece esta Constitución.</w:t>
      </w:r>
    </w:p>
    <w:p w14:paraId="2C410B2A" w14:textId="77777777" w:rsidR="008D410C" w:rsidRDefault="00C446B9">
      <w:pPr>
        <w:pBdr>
          <w:top w:val="nil"/>
          <w:left w:val="nil"/>
          <w:bottom w:val="nil"/>
          <w:right w:val="nil"/>
          <w:between w:val="nil"/>
        </w:pBdr>
        <w:spacing w:before="240" w:after="240"/>
        <w:ind w:left="851" w:right="851"/>
        <w:jc w:val="both"/>
        <w:rPr>
          <w:color w:val="000000"/>
        </w:rPr>
      </w:pPr>
      <w:r>
        <w:rPr>
          <w:rFonts w:ascii="Palatino Linotype" w:eastAsia="Palatino Linotype" w:hAnsi="Palatino Linotype" w:cs="Palatino Linotype"/>
          <w:b/>
          <w:i/>
          <w:color w:val="000000"/>
          <w:sz w:val="22"/>
          <w:szCs w:val="22"/>
        </w:rPr>
        <w:t xml:space="preserve">V. </w:t>
      </w:r>
      <w:r>
        <w:rPr>
          <w:rFonts w:ascii="Palatino Linotype" w:eastAsia="Palatino Linotype" w:hAnsi="Palatino Linotype" w:cs="Palatino Linotype"/>
          <w:i/>
          <w:color w:val="000000"/>
          <w:sz w:val="22"/>
          <w:szCs w:val="22"/>
        </w:rPr>
        <w:t xml:space="preserve">Los sujetos obligados deberán preservar sus documentos en archivos administrativos actualizados y publicarán, a través de los medios electrónicos disponibles, la información completa y actualizada sobre el ejercicio de los recursos </w:t>
      </w:r>
      <w:r>
        <w:rPr>
          <w:rFonts w:ascii="Palatino Linotype" w:eastAsia="Palatino Linotype" w:hAnsi="Palatino Linotype" w:cs="Palatino Linotype"/>
          <w:i/>
          <w:color w:val="000000"/>
          <w:sz w:val="22"/>
          <w:szCs w:val="22"/>
        </w:rPr>
        <w:lastRenderedPageBreak/>
        <w:t>públicos y los indicadores que permitan rendir cuenta del cumplimiento de sus objetivos y de los resultados obtenidos.</w:t>
      </w:r>
    </w:p>
    <w:p w14:paraId="565603A7" w14:textId="77777777" w:rsidR="008D410C" w:rsidRDefault="00C446B9">
      <w:pPr>
        <w:pBdr>
          <w:top w:val="nil"/>
          <w:left w:val="nil"/>
          <w:bottom w:val="nil"/>
          <w:right w:val="nil"/>
          <w:between w:val="nil"/>
        </w:pBdr>
        <w:spacing w:before="240" w:after="240"/>
        <w:ind w:left="851" w:right="851"/>
        <w:jc w:val="both"/>
        <w:rPr>
          <w:color w:val="000000"/>
        </w:rPr>
      </w:pPr>
      <w:r>
        <w:rPr>
          <w:rFonts w:ascii="Palatino Linotype" w:eastAsia="Palatino Linotype" w:hAnsi="Palatino Linotype" w:cs="Palatino Linotype"/>
          <w:i/>
          <w:color w:val="000000"/>
          <w:sz w:val="22"/>
          <w:szCs w:val="22"/>
        </w:rPr>
        <w:t> </w:t>
      </w:r>
      <w:r>
        <w:rPr>
          <w:rFonts w:ascii="Palatino Linotype" w:eastAsia="Palatino Linotype" w:hAnsi="Palatino Linotype" w:cs="Palatino Linotype"/>
          <w:b/>
          <w:i/>
          <w:color w:val="000000"/>
          <w:sz w:val="22"/>
          <w:szCs w:val="22"/>
        </w:rPr>
        <w:t xml:space="preserve">VI. </w:t>
      </w:r>
      <w:r>
        <w:rPr>
          <w:rFonts w:ascii="Palatino Linotype" w:eastAsia="Palatino Linotype" w:hAnsi="Palatino Linotype" w:cs="Palatino Linotype"/>
          <w:i/>
          <w:color w:val="000000"/>
          <w:sz w:val="22"/>
          <w:szCs w:val="22"/>
        </w:rPr>
        <w:t>Las leyes determinarán la manera en que los sujetos obligados deberán hacer pública la información relativa a los recursos públicos que entreguen a personas físicas o morales.</w:t>
      </w:r>
    </w:p>
    <w:p w14:paraId="3CD6FCC1" w14:textId="77777777" w:rsidR="008D410C" w:rsidRDefault="00C446B9">
      <w:pPr>
        <w:pBdr>
          <w:top w:val="nil"/>
          <w:left w:val="nil"/>
          <w:bottom w:val="nil"/>
          <w:right w:val="nil"/>
          <w:between w:val="nil"/>
        </w:pBdr>
        <w:spacing w:before="240" w:after="240"/>
        <w:ind w:left="851" w:right="851"/>
        <w:jc w:val="both"/>
        <w:rPr>
          <w:color w:val="000000"/>
        </w:rPr>
      </w:pPr>
      <w:r>
        <w:rPr>
          <w:rFonts w:ascii="Palatino Linotype" w:eastAsia="Palatino Linotype" w:hAnsi="Palatino Linotype" w:cs="Palatino Linotype"/>
          <w:i/>
          <w:color w:val="000000"/>
          <w:sz w:val="22"/>
          <w:szCs w:val="22"/>
        </w:rPr>
        <w:t> </w:t>
      </w:r>
      <w:r>
        <w:rPr>
          <w:rFonts w:ascii="Palatino Linotype" w:eastAsia="Palatino Linotype" w:hAnsi="Palatino Linotype" w:cs="Palatino Linotype"/>
          <w:b/>
          <w:i/>
          <w:color w:val="000000"/>
          <w:sz w:val="22"/>
          <w:szCs w:val="22"/>
        </w:rPr>
        <w:t xml:space="preserve">VII. </w:t>
      </w:r>
      <w:r>
        <w:rPr>
          <w:rFonts w:ascii="Palatino Linotype" w:eastAsia="Palatino Linotype" w:hAnsi="Palatino Linotype" w:cs="Palatino Linotype"/>
          <w:i/>
          <w:color w:val="000000"/>
          <w:sz w:val="22"/>
          <w:szCs w:val="22"/>
        </w:rPr>
        <w:t>La inobservancia a las disposiciones en materia de acceso a la información pública será sancionada en los términos que dispongan las leyes. [...]</w:t>
      </w:r>
    </w:p>
    <w:p w14:paraId="1EAB3ED9" w14:textId="77777777" w:rsidR="008D410C" w:rsidRDefault="00C446B9">
      <w:pPr>
        <w:pBdr>
          <w:top w:val="nil"/>
          <w:left w:val="nil"/>
          <w:bottom w:val="nil"/>
          <w:right w:val="nil"/>
          <w:between w:val="nil"/>
        </w:pBdr>
        <w:spacing w:before="240" w:after="240" w:line="360" w:lineRule="auto"/>
        <w:jc w:val="both"/>
        <w:rPr>
          <w:color w:val="000000"/>
        </w:rPr>
      </w:pPr>
      <w:r>
        <w:rPr>
          <w:rFonts w:ascii="Palatino Linotype" w:eastAsia="Palatino Linotype" w:hAnsi="Palatino Linotype" w:cs="Palatino Linotype"/>
          <w:color w:val="000000"/>
        </w:rPr>
        <w:t>Esto es, que cualquier persona tiene el derecho al acceso de la información pública, información que consiste en aquella que sea generada, obtenida, adquirida, transformada, administrada o en posesión de los Sujetos Obligados, como así también lo señala la Ley de Transparencia y Acceso a la Información Pública del Estado de México y Municipios en su artículo 4, que toda la información generada, obtenida, adquirida, transformada, administrada o en posesión de los sujetos obligados, es pública y accesible, de manera permanente a cualquier persona, privilegiando el principio de máxima publicidad, como así lo establece dicha determinación, que a continuación se transcribe para un mejor entendimiento:</w:t>
      </w:r>
    </w:p>
    <w:p w14:paraId="2A96D04B" w14:textId="77777777" w:rsidR="008D410C" w:rsidRDefault="00C446B9">
      <w:pPr>
        <w:pBdr>
          <w:top w:val="nil"/>
          <w:left w:val="nil"/>
          <w:bottom w:val="nil"/>
          <w:right w:val="nil"/>
          <w:between w:val="nil"/>
        </w:pBdr>
        <w:spacing w:before="240" w:after="240"/>
        <w:ind w:left="709" w:right="760"/>
        <w:jc w:val="both"/>
        <w:rPr>
          <w:color w:val="000000"/>
        </w:rPr>
      </w:pPr>
      <w:r>
        <w:rPr>
          <w:rFonts w:ascii="Palatino Linotype" w:eastAsia="Palatino Linotype" w:hAnsi="Palatino Linotype" w:cs="Palatino Linotype"/>
          <w:i/>
          <w:color w:val="000000"/>
          <w:sz w:val="22"/>
          <w:szCs w:val="22"/>
        </w:rPr>
        <w:t>“</w:t>
      </w:r>
      <w:r>
        <w:rPr>
          <w:rFonts w:ascii="Palatino Linotype" w:eastAsia="Palatino Linotype" w:hAnsi="Palatino Linotype" w:cs="Palatino Linotype"/>
          <w:b/>
          <w:i/>
          <w:color w:val="000000"/>
          <w:sz w:val="22"/>
          <w:szCs w:val="22"/>
        </w:rPr>
        <w:t>Artículo 4</w:t>
      </w:r>
      <w:r>
        <w:rPr>
          <w:rFonts w:ascii="Palatino Linotype" w:eastAsia="Palatino Linotype" w:hAnsi="Palatino Linotype" w:cs="Palatino Linotype"/>
          <w:i/>
          <w:color w:val="000000"/>
          <w:sz w:val="22"/>
          <w:szCs w:val="22"/>
        </w:rPr>
        <w:t>. El derecho humano de acceso a la información pública es la prerrogativa de las personas para buscar, difundir, investigar, recabar, recibir y solicitar información pública, sin necesidad de acreditar personalidad ni interés jurídico. </w:t>
      </w:r>
    </w:p>
    <w:p w14:paraId="76C18F54" w14:textId="77777777" w:rsidR="008D410C" w:rsidRDefault="00C446B9">
      <w:pPr>
        <w:pBdr>
          <w:top w:val="nil"/>
          <w:left w:val="nil"/>
          <w:bottom w:val="nil"/>
          <w:right w:val="nil"/>
          <w:between w:val="nil"/>
        </w:pBdr>
        <w:spacing w:before="240" w:after="240"/>
        <w:ind w:left="709" w:right="760"/>
        <w:jc w:val="both"/>
        <w:rPr>
          <w:color w:val="000000"/>
        </w:rPr>
      </w:pPr>
      <w:r>
        <w:rPr>
          <w:rFonts w:ascii="Palatino Linotype" w:eastAsia="Palatino Linotype" w:hAnsi="Palatino Linotype" w:cs="Palatino Linotype"/>
          <w:b/>
          <w:i/>
          <w:color w:val="000000"/>
          <w:sz w:val="22"/>
          <w:szCs w:val="22"/>
        </w:rPr>
        <w:t xml:space="preserve">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w:t>
      </w:r>
      <w:r>
        <w:rPr>
          <w:rFonts w:ascii="Palatino Linotype" w:eastAsia="Palatino Linotype" w:hAnsi="Palatino Linotype" w:cs="Palatino Linotype"/>
          <w:b/>
          <w:i/>
          <w:color w:val="000000"/>
          <w:sz w:val="22"/>
          <w:szCs w:val="22"/>
        </w:rPr>
        <w:lastRenderedPageBreak/>
        <w:t>mexicano sea parte, en la Ley General, la presente Ley y demás disposiciones de la materia, privilegiando el principio de máxima publicidad de la información. Solo podrá ser clasificada excepcionalmente Ley de Transparencia y Acceso a la Información Pública del Estado de México y Municipios 29 como reservada temporalmente por razones de interés público, en los términos de las causas legítimas y estrictamente necesarias previstas por esta Ley.</w:t>
      </w:r>
    </w:p>
    <w:p w14:paraId="7AA491A8" w14:textId="77777777" w:rsidR="008D410C" w:rsidRDefault="00C446B9">
      <w:pPr>
        <w:pBdr>
          <w:top w:val="nil"/>
          <w:left w:val="nil"/>
          <w:bottom w:val="nil"/>
          <w:right w:val="nil"/>
          <w:between w:val="nil"/>
        </w:pBdr>
        <w:spacing w:before="240" w:after="240"/>
        <w:ind w:left="709" w:right="760"/>
        <w:jc w:val="both"/>
        <w:rPr>
          <w:color w:val="000000"/>
        </w:rPr>
      </w:pPr>
      <w:r>
        <w:rPr>
          <w:rFonts w:ascii="Palatino Linotype" w:eastAsia="Palatino Linotype" w:hAnsi="Palatino Linotype" w:cs="Palatino Linotype"/>
          <w:i/>
          <w:color w:val="000000"/>
          <w:sz w:val="22"/>
          <w:szCs w:val="22"/>
        </w:rPr>
        <w:t>Los sujetos obligados deben poner en práctica, políticas y programas de acceso a la información que se apeguen a criterios de publicidad, veracidad, oportunidad, precisión y suficiencia en ben</w:t>
      </w:r>
      <w:r w:rsidR="005D622B">
        <w:rPr>
          <w:rFonts w:ascii="Palatino Linotype" w:eastAsia="Palatino Linotype" w:hAnsi="Palatino Linotype" w:cs="Palatino Linotype"/>
          <w:i/>
          <w:color w:val="000000"/>
          <w:sz w:val="22"/>
          <w:szCs w:val="22"/>
        </w:rPr>
        <w:t>eficio de los solicitantes</w:t>
      </w:r>
      <w:proofErr w:type="gramStart"/>
      <w:r w:rsidR="005D622B">
        <w:rPr>
          <w:rFonts w:ascii="Palatino Linotype" w:eastAsia="Palatino Linotype" w:hAnsi="Palatino Linotype" w:cs="Palatino Linotype"/>
          <w:i/>
          <w:color w:val="000000"/>
          <w:sz w:val="22"/>
          <w:szCs w:val="22"/>
        </w:rPr>
        <w:t>.”(</w:t>
      </w:r>
      <w:proofErr w:type="gramEnd"/>
      <w:r w:rsidR="005D622B">
        <w:rPr>
          <w:rFonts w:ascii="Palatino Linotype" w:eastAsia="Palatino Linotype" w:hAnsi="Palatino Linotype" w:cs="Palatino Linotype"/>
          <w:i/>
          <w:color w:val="000000"/>
          <w:sz w:val="22"/>
          <w:szCs w:val="22"/>
        </w:rPr>
        <w:t>Énfasis añadido</w:t>
      </w:r>
      <w:r>
        <w:rPr>
          <w:rFonts w:ascii="Palatino Linotype" w:eastAsia="Palatino Linotype" w:hAnsi="Palatino Linotype" w:cs="Palatino Linotype"/>
          <w:i/>
          <w:color w:val="000000"/>
          <w:sz w:val="22"/>
          <w:szCs w:val="22"/>
        </w:rPr>
        <w:t>)</w:t>
      </w:r>
    </w:p>
    <w:p w14:paraId="1674DBE3" w14:textId="77777777" w:rsidR="008D410C" w:rsidRDefault="00C446B9">
      <w:pPr>
        <w:pBdr>
          <w:top w:val="nil"/>
          <w:left w:val="nil"/>
          <w:bottom w:val="nil"/>
          <w:right w:val="nil"/>
          <w:between w:val="nil"/>
        </w:pBdr>
        <w:spacing w:before="240" w:after="240" w:line="360" w:lineRule="auto"/>
        <w:jc w:val="both"/>
        <w:rPr>
          <w:color w:val="000000"/>
        </w:rPr>
      </w:pPr>
      <w:r>
        <w:rPr>
          <w:rFonts w:ascii="Palatino Linotype" w:eastAsia="Palatino Linotype" w:hAnsi="Palatino Linotype" w:cs="Palatino Linotype"/>
          <w:color w:val="000000"/>
        </w:rPr>
        <w:t>De lo precedente, se desprende que los Sujetos Obligados tiene la obligación o deber de atender las solicitudes de acceso a la información pública que se les hagan de su conocimiento y proporcionar la información pública que obren en su poder como así lo establece el artículo 12 de la Ley de Transparencia y Acceso a la Información Pública del Estado de México y Municipios, el cual a la letra dice:</w:t>
      </w:r>
    </w:p>
    <w:p w14:paraId="1C243EB3" w14:textId="77777777" w:rsidR="008D410C" w:rsidRDefault="00C446B9">
      <w:pPr>
        <w:pBdr>
          <w:top w:val="nil"/>
          <w:left w:val="nil"/>
          <w:bottom w:val="nil"/>
          <w:right w:val="nil"/>
          <w:between w:val="nil"/>
        </w:pBdr>
        <w:spacing w:before="240" w:after="240"/>
        <w:ind w:left="567" w:right="758"/>
        <w:jc w:val="both"/>
        <w:rPr>
          <w:color w:val="000000"/>
        </w:rPr>
      </w:pPr>
      <w:r>
        <w:rPr>
          <w:rFonts w:ascii="Palatino Linotype" w:eastAsia="Palatino Linotype" w:hAnsi="Palatino Linotype" w:cs="Palatino Linotype"/>
          <w:i/>
          <w:color w:val="000000"/>
          <w:sz w:val="22"/>
          <w:szCs w:val="22"/>
        </w:rPr>
        <w:t>“</w:t>
      </w:r>
      <w:r>
        <w:rPr>
          <w:rFonts w:ascii="Palatino Linotype" w:eastAsia="Palatino Linotype" w:hAnsi="Palatino Linotype" w:cs="Palatino Linotype"/>
          <w:b/>
          <w:i/>
          <w:color w:val="000000"/>
          <w:sz w:val="22"/>
          <w:szCs w:val="22"/>
        </w:rPr>
        <w:t>Artículo 12</w:t>
      </w:r>
      <w:r>
        <w:rPr>
          <w:rFonts w:ascii="Palatino Linotype" w:eastAsia="Palatino Linotype" w:hAnsi="Palatino Linotype" w:cs="Palatino Linotype"/>
          <w:i/>
          <w:color w:val="000000"/>
          <w:sz w:val="22"/>
          <w:szCs w:val="22"/>
        </w:rPr>
        <w:t>. Quienes generen, recopilen, administren, manejen, procesen, archiven o conserven información pública serán responsables de la misma en los términos de las disposiciones jurídicas aplicables. </w:t>
      </w:r>
    </w:p>
    <w:p w14:paraId="35862B73" w14:textId="77777777" w:rsidR="008D410C" w:rsidRDefault="00C446B9">
      <w:pPr>
        <w:pBdr>
          <w:top w:val="nil"/>
          <w:left w:val="nil"/>
          <w:bottom w:val="nil"/>
          <w:right w:val="nil"/>
          <w:between w:val="nil"/>
        </w:pBdr>
        <w:spacing w:before="240" w:after="240"/>
        <w:ind w:left="567" w:right="758"/>
        <w:jc w:val="both"/>
        <w:rPr>
          <w:color w:val="000000"/>
        </w:rPr>
      </w:pPr>
      <w:r>
        <w:rPr>
          <w:rFonts w:ascii="Palatino Linotype" w:eastAsia="Palatino Linotype" w:hAnsi="Palatino Linotype" w:cs="Palatino Linotype"/>
          <w:i/>
          <w:color w:val="000000"/>
          <w:sz w:val="22"/>
          <w:szCs w:val="22"/>
        </w:rPr>
        <w:t xml:space="preserve">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w:t>
      </w:r>
    </w:p>
    <w:p w14:paraId="773DAD1F" w14:textId="77777777" w:rsidR="008D410C" w:rsidRDefault="00C446B9">
      <w:pPr>
        <w:pBdr>
          <w:top w:val="nil"/>
          <w:left w:val="nil"/>
          <w:bottom w:val="nil"/>
          <w:right w:val="nil"/>
          <w:between w:val="nil"/>
        </w:pBdr>
        <w:spacing w:before="240" w:after="240" w:line="360" w:lineRule="auto"/>
        <w:jc w:val="both"/>
        <w:rPr>
          <w:color w:val="000000"/>
        </w:rPr>
      </w:pPr>
      <w:r>
        <w:rPr>
          <w:rFonts w:ascii="Palatino Linotype" w:eastAsia="Palatino Linotype" w:hAnsi="Palatino Linotype" w:cs="Palatino Linotype"/>
          <w:color w:val="000000"/>
        </w:rPr>
        <w:t xml:space="preserve">Es decir, que el derecho de acceso a la información pública se satisface en aquellos casos en que se entregue documento en que conste la información requerida, toda </w:t>
      </w:r>
      <w:r>
        <w:rPr>
          <w:rFonts w:ascii="Palatino Linotype" w:eastAsia="Palatino Linotype" w:hAnsi="Palatino Linotype" w:cs="Palatino Linotype"/>
          <w:color w:val="000000"/>
        </w:rPr>
        <w:lastRenderedPageBreak/>
        <w:t>vez que, los Sujetos Obligados</w:t>
      </w:r>
      <w:r>
        <w:rPr>
          <w:rFonts w:ascii="Palatino Linotype" w:eastAsia="Palatino Linotype" w:hAnsi="Palatino Linotype" w:cs="Palatino Linotype"/>
          <w:b/>
          <w:color w:val="000000"/>
        </w:rPr>
        <w:t xml:space="preserve"> </w:t>
      </w:r>
      <w:r>
        <w:rPr>
          <w:rFonts w:ascii="Palatino Linotype" w:eastAsia="Palatino Linotype" w:hAnsi="Palatino Linotype" w:cs="Palatino Linotype"/>
          <w:color w:val="000000"/>
        </w:rPr>
        <w:t xml:space="preserve">no tienen el deber de generar, poseer o administrar la información pública con el grado de detalle solicitado; esto es, que no tienen el deber de generar un documento </w:t>
      </w:r>
      <w:r>
        <w:rPr>
          <w:rFonts w:ascii="Palatino Linotype" w:eastAsia="Palatino Linotype" w:hAnsi="Palatino Linotype" w:cs="Palatino Linotype"/>
          <w:i/>
          <w:color w:val="000000"/>
        </w:rPr>
        <w:t>ad hoc</w:t>
      </w:r>
      <w:r>
        <w:rPr>
          <w:rFonts w:ascii="Palatino Linotype" w:eastAsia="Palatino Linotype" w:hAnsi="Palatino Linotype" w:cs="Palatino Linotype"/>
          <w:color w:val="000000"/>
        </w:rPr>
        <w:t>, para satisfacer el derecho de acceso a la información pública, como así lo establece el criterio 03/17 emitido por el Instituto Nacional de Transparencia, Acceso a la Información Pública y Protección de Datos Personales, el cual señala lo siguiente:</w:t>
      </w:r>
    </w:p>
    <w:p w14:paraId="14277002" w14:textId="77777777" w:rsidR="008D410C" w:rsidRDefault="00C446B9">
      <w:pPr>
        <w:pBdr>
          <w:top w:val="nil"/>
          <w:left w:val="nil"/>
          <w:bottom w:val="nil"/>
          <w:right w:val="nil"/>
          <w:between w:val="nil"/>
        </w:pBdr>
        <w:spacing w:before="240" w:after="240"/>
        <w:ind w:left="567" w:right="567"/>
        <w:jc w:val="both"/>
        <w:rPr>
          <w:color w:val="000000"/>
        </w:rPr>
      </w:pPr>
      <w:r>
        <w:rPr>
          <w:rFonts w:ascii="Palatino Linotype" w:eastAsia="Palatino Linotype" w:hAnsi="Palatino Linotype" w:cs="Palatino Linotype"/>
          <w:b/>
          <w:i/>
          <w:color w:val="000000"/>
          <w:sz w:val="22"/>
          <w:szCs w:val="22"/>
        </w:rPr>
        <w:t>03/17</w:t>
      </w:r>
    </w:p>
    <w:p w14:paraId="4800A603" w14:textId="77777777" w:rsidR="008D410C" w:rsidRDefault="00C446B9">
      <w:pPr>
        <w:pBdr>
          <w:top w:val="nil"/>
          <w:left w:val="nil"/>
          <w:bottom w:val="nil"/>
          <w:right w:val="nil"/>
          <w:between w:val="nil"/>
        </w:pBdr>
        <w:spacing w:before="240" w:after="240"/>
        <w:ind w:left="567" w:right="567"/>
        <w:jc w:val="both"/>
        <w:rPr>
          <w:color w:val="000000"/>
        </w:rPr>
      </w:pPr>
      <w:r>
        <w:rPr>
          <w:rFonts w:ascii="Palatino Linotype" w:eastAsia="Palatino Linotype" w:hAnsi="Palatino Linotype" w:cs="Palatino Linotype"/>
          <w:b/>
          <w:i/>
          <w:color w:val="000000"/>
          <w:sz w:val="22"/>
          <w:szCs w:val="22"/>
        </w:rPr>
        <w:t>“NO EXISTE OBLIGACIÓN DE ELABORAR DOCUMENTOS AD HOC PARA ATENDER LAS SOLICITUDES DE ACCESO A LA INFORMACIÓN.</w:t>
      </w:r>
    </w:p>
    <w:p w14:paraId="5BED9E26" w14:textId="77777777" w:rsidR="008D410C" w:rsidRDefault="00C446B9">
      <w:pPr>
        <w:pBdr>
          <w:top w:val="nil"/>
          <w:left w:val="nil"/>
          <w:bottom w:val="nil"/>
          <w:right w:val="nil"/>
          <w:between w:val="nil"/>
        </w:pBdr>
        <w:spacing w:before="240" w:after="240"/>
        <w:ind w:left="567" w:right="567"/>
        <w:jc w:val="both"/>
        <w:rPr>
          <w:color w:val="000000"/>
        </w:rPr>
      </w:pPr>
      <w:r>
        <w:rPr>
          <w:rFonts w:ascii="Palatino Linotype" w:eastAsia="Palatino Linotype" w:hAnsi="Palatino Linotype" w:cs="Palatino Linotype"/>
          <w:i/>
          <w:color w:val="000000"/>
          <w:sz w:val="22"/>
          <w:szCs w:val="22"/>
        </w:rPr>
        <w:t>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14:paraId="45D90892" w14:textId="77777777" w:rsidR="008D410C" w:rsidRDefault="00C446B9">
      <w:pPr>
        <w:pBdr>
          <w:top w:val="nil"/>
          <w:left w:val="nil"/>
          <w:bottom w:val="nil"/>
          <w:right w:val="nil"/>
          <w:between w:val="nil"/>
        </w:pBdr>
        <w:spacing w:before="240" w:after="240" w:line="360" w:lineRule="auto"/>
        <w:jc w:val="both"/>
        <w:rPr>
          <w:color w:val="000000"/>
        </w:rPr>
      </w:pPr>
      <w:r>
        <w:rPr>
          <w:rFonts w:ascii="Palatino Linotype" w:eastAsia="Palatino Linotype" w:hAnsi="Palatino Linotype" w:cs="Palatino Linotype"/>
          <w:color w:val="000000"/>
        </w:rPr>
        <w:t xml:space="preserve">Por otra parte, y aunado a lo antepuesto, el último párrafo del artículo 24 de la Ley de la materia, dispone que los Sujetos Obligados sólo proporcionarán la información pública que generen, administren o posean en el ejercicio de sus atribuciones; por consiguiente, la información pública se encuentra a disposición de cualquier </w:t>
      </w:r>
      <w:r>
        <w:rPr>
          <w:rFonts w:ascii="Palatino Linotype" w:eastAsia="Palatino Linotype" w:hAnsi="Palatino Linotype" w:cs="Palatino Linotype"/>
          <w:color w:val="000000"/>
        </w:rPr>
        <w:lastRenderedPageBreak/>
        <w:t>persona, lo que implica que es deber de los Sujetos Obligados, garantizar el Derecho de Acceso a la Información Pública.</w:t>
      </w:r>
    </w:p>
    <w:p w14:paraId="322AB10A" w14:textId="77777777" w:rsidR="008D410C" w:rsidRDefault="00C446B9">
      <w:pPr>
        <w:pBdr>
          <w:top w:val="nil"/>
          <w:left w:val="nil"/>
          <w:bottom w:val="nil"/>
          <w:right w:val="nil"/>
          <w:between w:val="nil"/>
        </w:pBdr>
        <w:spacing w:before="240" w:after="240" w:line="360" w:lineRule="auto"/>
        <w:ind w:right="49"/>
        <w:jc w:val="both"/>
        <w:rPr>
          <w:color w:val="000000"/>
        </w:rPr>
      </w:pPr>
      <w:r>
        <w:rPr>
          <w:rFonts w:ascii="Palatino Linotype" w:eastAsia="Palatino Linotype" w:hAnsi="Palatino Linotype" w:cs="Palatino Linotype"/>
          <w:color w:val="000000"/>
        </w:rPr>
        <w:t>Siempre y cuando no se trate de información reservada o clasificada, que difundirla pondría en riesgo la seguridad jurídica y física del titular de la información, debiendo tener audacia los Sujetos Obligados para cuidar esta información a través del acuerdo clasificatorio del comité de transparencia y la versión pública que emita el servidor público habilitado de cada Sujeto Obligado; como así se establece en la Ley de Transparencia y Acceso a la Información Pública del Estado de México y Municipios.</w:t>
      </w:r>
    </w:p>
    <w:p w14:paraId="2AD6AAF8" w14:textId="77777777" w:rsidR="008D410C" w:rsidRDefault="00C446B9">
      <w:pPr>
        <w:pBdr>
          <w:top w:val="nil"/>
          <w:left w:val="nil"/>
          <w:bottom w:val="nil"/>
          <w:right w:val="nil"/>
          <w:between w:val="nil"/>
        </w:pBdr>
        <w:spacing w:before="240" w:after="240" w:line="360" w:lineRule="auto"/>
        <w:jc w:val="both"/>
        <w:rPr>
          <w:color w:val="000000"/>
        </w:rPr>
      </w:pPr>
      <w:r>
        <w:rPr>
          <w:rFonts w:ascii="Palatino Linotype" w:eastAsia="Palatino Linotype" w:hAnsi="Palatino Linotype" w:cs="Palatino Linotype"/>
          <w:color w:val="000000"/>
        </w:rPr>
        <w:t>En conclusión, el derecho de acceso a la información pública, consiste en que la información solicitada conste en un documento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señala lo siguiente: </w:t>
      </w:r>
    </w:p>
    <w:p w14:paraId="0869B9DF" w14:textId="77777777" w:rsidR="008D410C" w:rsidRDefault="00C446B9">
      <w:pPr>
        <w:pBdr>
          <w:top w:val="nil"/>
          <w:left w:val="nil"/>
          <w:bottom w:val="nil"/>
          <w:right w:val="nil"/>
          <w:between w:val="nil"/>
        </w:pBdr>
        <w:spacing w:before="240" w:after="240"/>
        <w:ind w:left="567" w:right="567"/>
        <w:jc w:val="both"/>
        <w:rPr>
          <w:color w:val="000000"/>
        </w:rPr>
      </w:pPr>
      <w:r>
        <w:rPr>
          <w:rFonts w:ascii="Palatino Linotype" w:eastAsia="Palatino Linotype" w:hAnsi="Palatino Linotype" w:cs="Palatino Linotype"/>
          <w:i/>
          <w:color w:val="000000"/>
          <w:sz w:val="22"/>
          <w:szCs w:val="22"/>
        </w:rPr>
        <w:t>“</w:t>
      </w:r>
      <w:r>
        <w:rPr>
          <w:rFonts w:ascii="Palatino Linotype" w:eastAsia="Palatino Linotype" w:hAnsi="Palatino Linotype" w:cs="Palatino Linotype"/>
          <w:b/>
          <w:i/>
          <w:color w:val="000000"/>
          <w:sz w:val="22"/>
          <w:szCs w:val="22"/>
        </w:rPr>
        <w:t xml:space="preserve">Artículo 3. </w:t>
      </w:r>
      <w:r>
        <w:rPr>
          <w:rFonts w:ascii="Palatino Linotype" w:eastAsia="Palatino Linotype" w:hAnsi="Palatino Linotype" w:cs="Palatino Linotype"/>
          <w:i/>
          <w:color w:val="000000"/>
          <w:sz w:val="22"/>
          <w:szCs w:val="22"/>
        </w:rPr>
        <w:t>Para los efectos de la presente Ley se entenderá por:</w:t>
      </w:r>
    </w:p>
    <w:p w14:paraId="5B0C6851" w14:textId="77777777" w:rsidR="008D410C" w:rsidRDefault="00C446B9">
      <w:pPr>
        <w:pBdr>
          <w:top w:val="nil"/>
          <w:left w:val="nil"/>
          <w:bottom w:val="nil"/>
          <w:right w:val="nil"/>
          <w:between w:val="nil"/>
        </w:pBdr>
        <w:spacing w:before="240" w:after="240"/>
        <w:ind w:left="567" w:right="567"/>
        <w:jc w:val="both"/>
        <w:rPr>
          <w:color w:val="000000"/>
        </w:rPr>
      </w:pPr>
      <w:r>
        <w:rPr>
          <w:rFonts w:ascii="Palatino Linotype" w:eastAsia="Palatino Linotype" w:hAnsi="Palatino Linotype" w:cs="Palatino Linotype"/>
          <w:i/>
          <w:color w:val="000000"/>
          <w:sz w:val="22"/>
          <w:szCs w:val="22"/>
        </w:rPr>
        <w:lastRenderedPageBreak/>
        <w:t>…</w:t>
      </w:r>
    </w:p>
    <w:p w14:paraId="060AD022" w14:textId="77777777" w:rsidR="008D410C" w:rsidRDefault="00C446B9">
      <w:pPr>
        <w:pBdr>
          <w:top w:val="nil"/>
          <w:left w:val="nil"/>
          <w:bottom w:val="nil"/>
          <w:right w:val="nil"/>
          <w:between w:val="nil"/>
        </w:pBdr>
        <w:spacing w:before="240" w:after="240"/>
        <w:ind w:left="567" w:right="567"/>
        <w:jc w:val="both"/>
        <w:rPr>
          <w:color w:val="000000"/>
        </w:rPr>
      </w:pPr>
      <w:r>
        <w:rPr>
          <w:rFonts w:ascii="Palatino Linotype" w:eastAsia="Palatino Linotype" w:hAnsi="Palatino Linotype" w:cs="Palatino Linotype"/>
          <w:b/>
          <w:i/>
          <w:color w:val="000000"/>
          <w:sz w:val="22"/>
          <w:szCs w:val="22"/>
        </w:rPr>
        <w:t>XI. Documento:</w:t>
      </w:r>
      <w:r>
        <w:rPr>
          <w:rFonts w:ascii="Palatino Linotype" w:eastAsia="Palatino Linotype" w:hAnsi="Palatino Linotype" w:cs="Palatino Linotype"/>
          <w:i/>
          <w:color w:val="000000"/>
          <w:sz w:val="22"/>
          <w:szCs w:val="22"/>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r>
        <w:rPr>
          <w:rFonts w:ascii="Palatino Linotype" w:eastAsia="Palatino Linotype" w:hAnsi="Palatino Linotype" w:cs="Palatino Linotype"/>
          <w:b/>
          <w:i/>
          <w:color w:val="000000"/>
          <w:sz w:val="22"/>
          <w:szCs w:val="22"/>
        </w:rPr>
        <w:t>…</w:t>
      </w:r>
      <w:r w:rsidR="005D622B">
        <w:rPr>
          <w:rFonts w:ascii="Palatino Linotype" w:eastAsia="Palatino Linotype" w:hAnsi="Palatino Linotype" w:cs="Palatino Linotype"/>
          <w:i/>
          <w:color w:val="000000"/>
          <w:sz w:val="22"/>
          <w:szCs w:val="22"/>
        </w:rPr>
        <w:t xml:space="preserve">” </w:t>
      </w:r>
    </w:p>
    <w:p w14:paraId="67DF609F" w14:textId="77777777" w:rsidR="008D410C" w:rsidRDefault="00C446B9">
      <w:pPr>
        <w:pBdr>
          <w:top w:val="nil"/>
          <w:left w:val="nil"/>
          <w:bottom w:val="nil"/>
          <w:right w:val="nil"/>
          <w:between w:val="nil"/>
        </w:pBdr>
        <w:spacing w:before="240" w:after="240" w:line="360" w:lineRule="auto"/>
        <w:jc w:val="both"/>
        <w:rPr>
          <w:color w:val="000000"/>
        </w:rPr>
      </w:pPr>
      <w:r>
        <w:rPr>
          <w:rFonts w:ascii="Palatino Linotype" w:eastAsia="Palatino Linotype" w:hAnsi="Palatino Linotype" w:cs="Palatino Linotype"/>
          <w:color w:val="000000"/>
        </w:rPr>
        <w:t>Siendo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refieren lo siguiente:</w:t>
      </w:r>
    </w:p>
    <w:p w14:paraId="7F8A9D68" w14:textId="77777777" w:rsidR="008D410C" w:rsidRDefault="00C446B9">
      <w:pPr>
        <w:pBdr>
          <w:top w:val="nil"/>
          <w:left w:val="nil"/>
          <w:bottom w:val="nil"/>
          <w:right w:val="nil"/>
          <w:between w:val="nil"/>
        </w:pBdr>
        <w:spacing w:before="240" w:after="240"/>
        <w:ind w:left="567" w:right="567"/>
        <w:jc w:val="both"/>
        <w:rPr>
          <w:color w:val="000000"/>
        </w:rPr>
      </w:pPr>
      <w:r>
        <w:rPr>
          <w:rFonts w:ascii="Palatino Linotype" w:eastAsia="Palatino Linotype" w:hAnsi="Palatino Linotype" w:cs="Palatino Linotype"/>
          <w:b/>
          <w:color w:val="000000"/>
          <w:sz w:val="22"/>
          <w:szCs w:val="22"/>
        </w:rPr>
        <w:t>“</w:t>
      </w:r>
      <w:r>
        <w:rPr>
          <w:rFonts w:ascii="Palatino Linotype" w:eastAsia="Palatino Linotype" w:hAnsi="Palatino Linotype" w:cs="Palatino Linotype"/>
          <w:b/>
          <w:i/>
          <w:color w:val="000000"/>
          <w:sz w:val="22"/>
          <w:szCs w:val="22"/>
        </w:rPr>
        <w:t>CRITERIO 0002-11</w:t>
      </w:r>
    </w:p>
    <w:p w14:paraId="03C5A355" w14:textId="77777777" w:rsidR="008D410C" w:rsidRDefault="00C446B9">
      <w:pPr>
        <w:pBdr>
          <w:top w:val="nil"/>
          <w:left w:val="nil"/>
          <w:bottom w:val="nil"/>
          <w:right w:val="nil"/>
          <w:between w:val="nil"/>
        </w:pBdr>
        <w:spacing w:before="240" w:after="240"/>
        <w:ind w:left="567" w:right="567"/>
        <w:jc w:val="both"/>
        <w:rPr>
          <w:color w:val="000000"/>
        </w:rPr>
      </w:pPr>
      <w:r>
        <w:rPr>
          <w:rFonts w:ascii="Palatino Linotype" w:eastAsia="Palatino Linotype" w:hAnsi="Palatino Linotype" w:cs="Palatino Linotype"/>
          <w:b/>
          <w:i/>
          <w:color w:val="000000"/>
          <w:sz w:val="22"/>
          <w:szCs w:val="22"/>
        </w:rPr>
        <w:t>INFORMACIÓN PÚBLICA, CONCEPTO DE, EN MATERIA DE TRANSPARENCIA. INTERPRETACIÓN SISTEMÁTICA DE LOS ARTÍCULOS 2°, FRACCIÓN V, XV, Y XVI, 3°, 4°, 11 Y 41.</w:t>
      </w:r>
      <w:r>
        <w:rPr>
          <w:rFonts w:ascii="Palatino Linotype" w:eastAsia="Palatino Linotype" w:hAnsi="Palatino Linotype" w:cs="Palatino Linotype"/>
          <w:i/>
          <w:color w:val="000000"/>
          <w:sz w:val="22"/>
          <w:szCs w:val="22"/>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5017B3CB" w14:textId="77777777" w:rsidR="008D410C" w:rsidRDefault="00C446B9">
      <w:pPr>
        <w:pBdr>
          <w:top w:val="nil"/>
          <w:left w:val="nil"/>
          <w:bottom w:val="nil"/>
          <w:right w:val="nil"/>
          <w:between w:val="nil"/>
        </w:pBdr>
        <w:spacing w:before="240" w:after="240"/>
        <w:ind w:left="567" w:right="567"/>
        <w:jc w:val="both"/>
        <w:rPr>
          <w:color w:val="000000"/>
        </w:rPr>
      </w:pPr>
      <w:r>
        <w:rPr>
          <w:rFonts w:ascii="Palatino Linotype" w:eastAsia="Palatino Linotype" w:hAnsi="Palatino Linotype" w:cs="Palatino Linotype"/>
          <w:i/>
          <w:color w:val="000000"/>
          <w:sz w:val="22"/>
          <w:szCs w:val="22"/>
        </w:rPr>
        <w:t xml:space="preserve">En </w:t>
      </w:r>
      <w:proofErr w:type="gramStart"/>
      <w:r>
        <w:rPr>
          <w:rFonts w:ascii="Palatino Linotype" w:eastAsia="Palatino Linotype" w:hAnsi="Palatino Linotype" w:cs="Palatino Linotype"/>
          <w:i/>
          <w:color w:val="000000"/>
          <w:sz w:val="22"/>
          <w:szCs w:val="22"/>
        </w:rPr>
        <w:t>consecuencia</w:t>
      </w:r>
      <w:proofErr w:type="gramEnd"/>
      <w:r>
        <w:rPr>
          <w:rFonts w:ascii="Palatino Linotype" w:eastAsia="Palatino Linotype" w:hAnsi="Palatino Linotype" w:cs="Palatino Linotype"/>
          <w:i/>
          <w:color w:val="000000"/>
          <w:sz w:val="22"/>
          <w:szCs w:val="22"/>
        </w:rPr>
        <w:t xml:space="preserve"> el acceso a la información se refiere a que se cumplan cualquiera de los siguientes tres supuestos:</w:t>
      </w:r>
    </w:p>
    <w:p w14:paraId="38594A43" w14:textId="77777777" w:rsidR="008D410C" w:rsidRDefault="00C446B9">
      <w:pPr>
        <w:numPr>
          <w:ilvl w:val="0"/>
          <w:numId w:val="1"/>
        </w:numPr>
        <w:pBdr>
          <w:top w:val="nil"/>
          <w:left w:val="nil"/>
          <w:bottom w:val="nil"/>
          <w:right w:val="nil"/>
          <w:between w:val="nil"/>
        </w:pBdr>
        <w:spacing w:before="240" w:after="240"/>
        <w:ind w:left="567" w:right="567"/>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lastRenderedPageBreak/>
        <w:t xml:space="preserve">Que se trate de información registrada en cualquier soporte documental, </w:t>
      </w:r>
      <w:proofErr w:type="gramStart"/>
      <w:r>
        <w:rPr>
          <w:rFonts w:ascii="Palatino Linotype" w:eastAsia="Palatino Linotype" w:hAnsi="Palatino Linotype" w:cs="Palatino Linotype"/>
          <w:i/>
          <w:color w:val="000000"/>
          <w:sz w:val="22"/>
          <w:szCs w:val="22"/>
        </w:rPr>
        <w:t>que</w:t>
      </w:r>
      <w:proofErr w:type="gramEnd"/>
      <w:r>
        <w:rPr>
          <w:rFonts w:ascii="Palatino Linotype" w:eastAsia="Palatino Linotype" w:hAnsi="Palatino Linotype" w:cs="Palatino Linotype"/>
          <w:i/>
          <w:color w:val="000000"/>
          <w:sz w:val="22"/>
          <w:szCs w:val="22"/>
        </w:rPr>
        <w:t xml:space="preserve"> en ejercicio de las atribuciones conferidas, sea generada por los Sujetos Obligados;</w:t>
      </w:r>
    </w:p>
    <w:p w14:paraId="5482CC2C" w14:textId="77777777" w:rsidR="008D410C" w:rsidRDefault="00C446B9">
      <w:pPr>
        <w:numPr>
          <w:ilvl w:val="0"/>
          <w:numId w:val="1"/>
        </w:numPr>
        <w:pBdr>
          <w:top w:val="nil"/>
          <w:left w:val="nil"/>
          <w:bottom w:val="nil"/>
          <w:right w:val="nil"/>
          <w:between w:val="nil"/>
        </w:pBdr>
        <w:spacing w:before="240" w:after="240"/>
        <w:ind w:left="567" w:right="567"/>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 xml:space="preserve">Que se trate de información registrada en cualquier soporte documental, </w:t>
      </w:r>
      <w:proofErr w:type="gramStart"/>
      <w:r>
        <w:rPr>
          <w:rFonts w:ascii="Palatino Linotype" w:eastAsia="Palatino Linotype" w:hAnsi="Palatino Linotype" w:cs="Palatino Linotype"/>
          <w:i/>
          <w:color w:val="000000"/>
          <w:sz w:val="22"/>
          <w:szCs w:val="22"/>
        </w:rPr>
        <w:t>que</w:t>
      </w:r>
      <w:proofErr w:type="gramEnd"/>
      <w:r>
        <w:rPr>
          <w:rFonts w:ascii="Palatino Linotype" w:eastAsia="Palatino Linotype" w:hAnsi="Palatino Linotype" w:cs="Palatino Linotype"/>
          <w:i/>
          <w:color w:val="000000"/>
          <w:sz w:val="22"/>
          <w:szCs w:val="22"/>
        </w:rPr>
        <w:t xml:space="preserve"> en ejercicio de las atribuciones conferidas, sea administrada por los Sujetos Obligados, y</w:t>
      </w:r>
    </w:p>
    <w:p w14:paraId="38DF9A0A" w14:textId="77777777" w:rsidR="008D410C" w:rsidRDefault="00C446B9">
      <w:pPr>
        <w:pBdr>
          <w:top w:val="nil"/>
          <w:left w:val="nil"/>
          <w:bottom w:val="nil"/>
          <w:right w:val="nil"/>
          <w:between w:val="nil"/>
        </w:pBdr>
        <w:spacing w:before="240" w:after="240"/>
        <w:ind w:left="567" w:right="567" w:hanging="284"/>
        <w:jc w:val="both"/>
        <w:rPr>
          <w:color w:val="000000"/>
        </w:rPr>
      </w:pPr>
      <w:r>
        <w:rPr>
          <w:rFonts w:ascii="Palatino Linotype" w:eastAsia="Palatino Linotype" w:hAnsi="Palatino Linotype" w:cs="Palatino Linotype"/>
          <w:i/>
          <w:color w:val="000000"/>
          <w:sz w:val="22"/>
          <w:szCs w:val="22"/>
        </w:rPr>
        <w:t xml:space="preserve">3. </w:t>
      </w:r>
      <w:r>
        <w:rPr>
          <w:rFonts w:ascii="Palatino Linotype" w:eastAsia="Palatino Linotype" w:hAnsi="Palatino Linotype" w:cs="Palatino Linotype"/>
          <w:b/>
          <w:i/>
          <w:color w:val="000000"/>
          <w:sz w:val="22"/>
          <w:szCs w:val="22"/>
        </w:rPr>
        <w:t xml:space="preserve">Que se trate de información registrada en cualquier soporte documental, </w:t>
      </w:r>
      <w:proofErr w:type="gramStart"/>
      <w:r>
        <w:rPr>
          <w:rFonts w:ascii="Palatino Linotype" w:eastAsia="Palatino Linotype" w:hAnsi="Palatino Linotype" w:cs="Palatino Linotype"/>
          <w:b/>
          <w:i/>
          <w:color w:val="000000"/>
          <w:sz w:val="22"/>
          <w:szCs w:val="22"/>
        </w:rPr>
        <w:t>que</w:t>
      </w:r>
      <w:proofErr w:type="gramEnd"/>
      <w:r>
        <w:rPr>
          <w:rFonts w:ascii="Palatino Linotype" w:eastAsia="Palatino Linotype" w:hAnsi="Palatino Linotype" w:cs="Palatino Linotype"/>
          <w:b/>
          <w:i/>
          <w:color w:val="000000"/>
          <w:sz w:val="22"/>
          <w:szCs w:val="22"/>
        </w:rPr>
        <w:t xml:space="preserve"> en ejercicio de las atribuciones conferidas, se encuentre en posesión</w:t>
      </w:r>
      <w:r w:rsidR="005D622B">
        <w:rPr>
          <w:rFonts w:ascii="Palatino Linotype" w:eastAsia="Palatino Linotype" w:hAnsi="Palatino Linotype" w:cs="Palatino Linotype"/>
          <w:b/>
          <w:i/>
          <w:color w:val="000000"/>
          <w:sz w:val="22"/>
          <w:szCs w:val="22"/>
        </w:rPr>
        <w:t xml:space="preserve"> de los Sujetos Obligados.” </w:t>
      </w:r>
      <w:r w:rsidR="005D622B" w:rsidRPr="00D97835">
        <w:rPr>
          <w:rFonts w:ascii="Palatino Linotype" w:eastAsia="Palatino Linotype" w:hAnsi="Palatino Linotype" w:cs="Palatino Linotype"/>
          <w:i/>
          <w:color w:val="000000"/>
          <w:sz w:val="22"/>
          <w:szCs w:val="22"/>
        </w:rPr>
        <w:t>(Énfasis añadido</w:t>
      </w:r>
      <w:r w:rsidRPr="00D97835">
        <w:rPr>
          <w:rFonts w:ascii="Palatino Linotype" w:eastAsia="Palatino Linotype" w:hAnsi="Palatino Linotype" w:cs="Palatino Linotype"/>
          <w:i/>
          <w:color w:val="000000"/>
          <w:sz w:val="22"/>
          <w:szCs w:val="22"/>
        </w:rPr>
        <w:t>)</w:t>
      </w:r>
    </w:p>
    <w:p w14:paraId="7525343E" w14:textId="77777777" w:rsidR="008D410C" w:rsidRDefault="00C446B9">
      <w:pPr>
        <w:pBdr>
          <w:top w:val="nil"/>
          <w:left w:val="nil"/>
          <w:bottom w:val="nil"/>
          <w:right w:val="nil"/>
          <w:between w:val="nil"/>
        </w:pBdr>
        <w:spacing w:before="240" w:after="240" w:line="360" w:lineRule="auto"/>
        <w:jc w:val="both"/>
        <w:rPr>
          <w:color w:val="000000"/>
        </w:rPr>
      </w:pPr>
      <w:r>
        <w:rPr>
          <w:rFonts w:ascii="Palatino Linotype" w:eastAsia="Palatino Linotype" w:hAnsi="Palatino Linotype" w:cs="Palatino Linotype"/>
          <w:color w:val="000000"/>
        </w:rPr>
        <w:t xml:space="preserve">De ahí que el </w:t>
      </w:r>
      <w:r>
        <w:rPr>
          <w:rFonts w:ascii="Palatino Linotype" w:eastAsia="Palatino Linotype" w:hAnsi="Palatino Linotype" w:cs="Palatino Linotype"/>
          <w:b/>
          <w:color w:val="000000"/>
        </w:rPr>
        <w:t>Sujeto Obligado</w:t>
      </w:r>
      <w:r>
        <w:rPr>
          <w:rFonts w:ascii="Palatino Linotype" w:eastAsia="Palatino Linotype" w:hAnsi="Palatino Linotype" w:cs="Palatino Linotype"/>
          <w:color w:val="000000"/>
        </w:rPr>
        <w:t xml:space="preserve"> cuenta con el deber de satisfacer las solicitudes de acceso a la información que le sean formuladas y entregar la información pública que obre en sus archivos; más aún si la misma se trata de información pública de oficio la cual se relaciona con aquella que se genere de acuerdo con sus facultades, atribuciones señaladas por la Ley en la materia, así como de interés público, es decir, aquella que resulta relevante o beneficiosa para la sociedad y no simplemente de interés individual, y cuya divulgación resulta útil para que el público comprenda las actividades que llevan a cabo los Sujetos Obligados.</w:t>
      </w:r>
    </w:p>
    <w:p w14:paraId="2F521AB9" w14:textId="77777777" w:rsidR="008D410C" w:rsidRDefault="00C446B9" w:rsidP="007B779C">
      <w:pPr>
        <w:pBdr>
          <w:top w:val="nil"/>
          <w:left w:val="nil"/>
          <w:bottom w:val="nil"/>
          <w:right w:val="nil"/>
          <w:between w:val="nil"/>
        </w:pBdr>
        <w:spacing w:before="240" w:after="240"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Ahora bien, para profundizar en el estudio del presente asunto, es conveniente recordar que la parte solicitante requirió al </w:t>
      </w:r>
      <w:r>
        <w:rPr>
          <w:rFonts w:ascii="Palatino Linotype" w:eastAsia="Palatino Linotype" w:hAnsi="Palatino Linotype" w:cs="Palatino Linotype"/>
          <w:b/>
          <w:color w:val="000000"/>
        </w:rPr>
        <w:t>Sujeto Obligado</w:t>
      </w:r>
      <w:r>
        <w:rPr>
          <w:rFonts w:ascii="Palatino Linotype" w:eastAsia="Palatino Linotype" w:hAnsi="Palatino Linotype" w:cs="Palatino Linotype"/>
          <w:color w:val="000000"/>
        </w:rPr>
        <w:t>, le proporcionara lo siguiente:</w:t>
      </w:r>
    </w:p>
    <w:p w14:paraId="7BD7E9C5" w14:textId="77777777" w:rsidR="005D622B" w:rsidRPr="005D622B" w:rsidRDefault="005D622B" w:rsidP="005D622B">
      <w:pPr>
        <w:pStyle w:val="Prrafodelista"/>
        <w:numPr>
          <w:ilvl w:val="0"/>
          <w:numId w:val="7"/>
        </w:numPr>
        <w:tabs>
          <w:tab w:val="left" w:pos="7513"/>
        </w:tabs>
        <w:spacing w:line="360" w:lineRule="auto"/>
        <w:ind w:left="567" w:right="900" w:hanging="141"/>
        <w:jc w:val="both"/>
        <w:rPr>
          <w:rFonts w:ascii="Palatino Linotype" w:eastAsia="Palatino Linotype" w:hAnsi="Palatino Linotype" w:cs="Palatino Linotype"/>
          <w:b/>
          <w:color w:val="000000"/>
        </w:rPr>
      </w:pPr>
      <w:r w:rsidRPr="005D622B">
        <w:rPr>
          <w:rFonts w:ascii="Palatino Linotype" w:eastAsia="Palatino Linotype" w:hAnsi="Palatino Linotype" w:cs="Palatino Linotype"/>
          <w:b/>
          <w:color w:val="000000"/>
        </w:rPr>
        <w:t xml:space="preserve">Oficio que emite el dictamen de factibilidad de agua en favor de Home </w:t>
      </w:r>
      <w:proofErr w:type="spellStart"/>
      <w:r w:rsidRPr="005D622B">
        <w:rPr>
          <w:rFonts w:ascii="Palatino Linotype" w:eastAsia="Palatino Linotype" w:hAnsi="Palatino Linotype" w:cs="Palatino Linotype"/>
          <w:b/>
          <w:color w:val="000000"/>
        </w:rPr>
        <w:t>Depot</w:t>
      </w:r>
      <w:proofErr w:type="spellEnd"/>
      <w:r w:rsidRPr="005D622B">
        <w:rPr>
          <w:rFonts w:ascii="Palatino Linotype" w:eastAsia="Palatino Linotype" w:hAnsi="Palatino Linotype" w:cs="Palatino Linotype"/>
          <w:b/>
          <w:color w:val="000000"/>
        </w:rPr>
        <w:t xml:space="preserve"> México de fecha 27 de marzo del 2018, sobre el predio </w:t>
      </w:r>
      <w:r w:rsidRPr="005D622B">
        <w:rPr>
          <w:rFonts w:ascii="Palatino Linotype" w:eastAsia="Palatino Linotype" w:hAnsi="Palatino Linotype" w:cs="Palatino Linotype"/>
          <w:b/>
          <w:color w:val="000000"/>
        </w:rPr>
        <w:lastRenderedPageBreak/>
        <w:t xml:space="preserve">ubicado en Avenida Bosque Esmeralda </w:t>
      </w:r>
      <w:proofErr w:type="spellStart"/>
      <w:r w:rsidRPr="005D622B">
        <w:rPr>
          <w:rFonts w:ascii="Palatino Linotype" w:eastAsia="Palatino Linotype" w:hAnsi="Palatino Linotype" w:cs="Palatino Linotype"/>
          <w:b/>
          <w:color w:val="000000"/>
        </w:rPr>
        <w:t>Mz</w:t>
      </w:r>
      <w:proofErr w:type="spellEnd"/>
      <w:r w:rsidRPr="005D622B">
        <w:rPr>
          <w:rFonts w:ascii="Palatino Linotype" w:eastAsia="Palatino Linotype" w:hAnsi="Palatino Linotype" w:cs="Palatino Linotype"/>
          <w:b/>
          <w:color w:val="000000"/>
        </w:rPr>
        <w:t xml:space="preserve">. 5 lote 1 Fraccionamiento Bosque Esmeralda, Atizapán de Zaragoza Estado de México. </w:t>
      </w:r>
    </w:p>
    <w:p w14:paraId="25301E1C" w14:textId="77777777" w:rsidR="005D622B" w:rsidRDefault="00C446B9" w:rsidP="005D622B">
      <w:pPr>
        <w:spacing w:before="240" w:after="240" w:line="360" w:lineRule="auto"/>
        <w:ind w:right="900"/>
        <w:jc w:val="both"/>
        <w:rPr>
          <w:rFonts w:ascii="Palatino Linotype" w:eastAsia="Palatino Linotype" w:hAnsi="Palatino Linotype" w:cs="Palatino Linotype"/>
        </w:rPr>
      </w:pPr>
      <w:r>
        <w:rPr>
          <w:rFonts w:ascii="Palatino Linotype" w:eastAsia="Palatino Linotype" w:hAnsi="Palatino Linotype" w:cs="Palatino Linotype"/>
        </w:rPr>
        <w:t xml:space="preserve">El </w:t>
      </w:r>
      <w:r>
        <w:rPr>
          <w:rFonts w:ascii="Palatino Linotype" w:eastAsia="Palatino Linotype" w:hAnsi="Palatino Linotype" w:cs="Palatino Linotype"/>
          <w:b/>
        </w:rPr>
        <w:t xml:space="preserve">Sujeto Obligado </w:t>
      </w:r>
      <w:r>
        <w:rPr>
          <w:rFonts w:ascii="Palatino Linotype" w:eastAsia="Palatino Linotype" w:hAnsi="Palatino Linotype" w:cs="Palatino Linotype"/>
        </w:rPr>
        <w:t>por conducto de</w:t>
      </w:r>
      <w:r w:rsidR="005D622B">
        <w:rPr>
          <w:rFonts w:ascii="Palatino Linotype" w:eastAsia="Palatino Linotype" w:hAnsi="Palatino Linotype" w:cs="Palatino Linotype"/>
        </w:rPr>
        <w:t xml:space="preserve">l </w:t>
      </w:r>
      <w:r w:rsidR="005D622B" w:rsidRPr="003A1722">
        <w:rPr>
          <w:rFonts w:ascii="Palatino Linotype" w:eastAsia="Palatino Linotype" w:hAnsi="Palatino Linotype" w:cs="Palatino Linotype"/>
          <w:b/>
        </w:rPr>
        <w:t>Titular de la Unidad de Factibilidades</w:t>
      </w:r>
      <w:r w:rsidR="005D622B">
        <w:rPr>
          <w:rFonts w:ascii="Palatino Linotype" w:eastAsia="Palatino Linotype" w:hAnsi="Palatino Linotype" w:cs="Palatino Linotype"/>
        </w:rPr>
        <w:t xml:space="preserve">, en el cual, refiere medularmente lo siguiente: </w:t>
      </w:r>
    </w:p>
    <w:p w14:paraId="41FFCF3F" w14:textId="77777777" w:rsidR="005D622B" w:rsidRPr="003A1722" w:rsidRDefault="005D622B" w:rsidP="005D622B">
      <w:pPr>
        <w:spacing w:before="240" w:after="240" w:line="276" w:lineRule="auto"/>
        <w:ind w:left="567" w:right="900"/>
        <w:jc w:val="both"/>
        <w:rPr>
          <w:rFonts w:ascii="Palatino Linotype" w:eastAsia="Palatino Linotype" w:hAnsi="Palatino Linotype" w:cs="Palatino Linotype"/>
          <w:i/>
          <w:sz w:val="22"/>
        </w:rPr>
      </w:pPr>
      <w:r w:rsidRPr="003A1722">
        <w:rPr>
          <w:rFonts w:ascii="Palatino Linotype" w:eastAsia="Palatino Linotype" w:hAnsi="Palatino Linotype" w:cs="Palatino Linotype"/>
          <w:b/>
          <w:i/>
          <w:sz w:val="22"/>
        </w:rPr>
        <w:t>“…</w:t>
      </w:r>
      <w:r w:rsidRPr="003A1722">
        <w:rPr>
          <w:rFonts w:ascii="Palatino Linotype" w:eastAsia="Palatino Linotype" w:hAnsi="Palatino Linotype" w:cs="Palatino Linotype"/>
          <w:i/>
          <w:sz w:val="22"/>
        </w:rPr>
        <w:t xml:space="preserve">tomando en consideración </w:t>
      </w:r>
      <w:r w:rsidRPr="003A1722">
        <w:rPr>
          <w:rFonts w:ascii="Palatino Linotype" w:eastAsia="Palatino Linotype" w:hAnsi="Palatino Linotype" w:cs="Palatino Linotype"/>
          <w:b/>
          <w:i/>
          <w:sz w:val="22"/>
          <w:u w:val="single"/>
        </w:rPr>
        <w:t>lo solicitado mediante la plataforma SAIMEX puede ser obtenido mediante un trámite denominado Copia Certificada de Documentos emitidos por el Organismo</w:t>
      </w:r>
      <w:r w:rsidRPr="003A1722">
        <w:rPr>
          <w:rFonts w:ascii="Palatino Linotype" w:eastAsia="Palatino Linotype" w:hAnsi="Palatino Linotype" w:cs="Palatino Linotype"/>
          <w:i/>
          <w:sz w:val="22"/>
        </w:rPr>
        <w:t xml:space="preserve"> por lo que con fundamento en el artículo 172 de la Ley de Transparencia y Acceso a la Información Pública del Estado de México y Municipios, el cual a la letra se refiere:</w:t>
      </w:r>
    </w:p>
    <w:p w14:paraId="0DBE6AC6" w14:textId="77777777" w:rsidR="005D622B" w:rsidRPr="003A1722" w:rsidRDefault="005D622B" w:rsidP="005D622B">
      <w:pPr>
        <w:spacing w:before="240" w:after="240" w:line="276" w:lineRule="auto"/>
        <w:ind w:left="567" w:right="900"/>
        <w:jc w:val="both"/>
        <w:rPr>
          <w:rFonts w:ascii="Palatino Linotype" w:eastAsia="Palatino Linotype" w:hAnsi="Palatino Linotype" w:cs="Palatino Linotype"/>
          <w:i/>
          <w:sz w:val="22"/>
        </w:rPr>
      </w:pPr>
      <w:r w:rsidRPr="003A1722">
        <w:rPr>
          <w:rFonts w:ascii="Palatino Linotype" w:eastAsia="Palatino Linotype" w:hAnsi="Palatino Linotype" w:cs="Palatino Linotype"/>
          <w:i/>
          <w:sz w:val="22"/>
        </w:rPr>
        <w:t>Artículo 172. Cuando lo solicitado corresponda a información que sea posible obtener mediante un trámite previamente establecido y previsto en una norma, el sujeto obligado orientará al solicitante sobre el procedimiento que corresponda. En esos casos, la solicitud de información podrá desecharse por improcedente, dejando a salvo el derecho del particular de interponer el recurso previsto en la presente Ley, si no estuviere conforme.</w:t>
      </w:r>
    </w:p>
    <w:p w14:paraId="5D12DAF6" w14:textId="77777777" w:rsidR="005D622B" w:rsidRPr="003A1722" w:rsidRDefault="005D622B" w:rsidP="005D622B">
      <w:pPr>
        <w:spacing w:before="240" w:after="240" w:line="276" w:lineRule="auto"/>
        <w:ind w:left="567" w:right="900"/>
        <w:jc w:val="both"/>
        <w:rPr>
          <w:rFonts w:ascii="Palatino Linotype" w:eastAsia="Palatino Linotype" w:hAnsi="Palatino Linotype" w:cs="Palatino Linotype"/>
          <w:i/>
          <w:sz w:val="22"/>
        </w:rPr>
      </w:pPr>
      <w:r w:rsidRPr="003A1722">
        <w:rPr>
          <w:rFonts w:ascii="Palatino Linotype" w:eastAsia="Palatino Linotype" w:hAnsi="Palatino Linotype" w:cs="Palatino Linotype"/>
          <w:i/>
          <w:sz w:val="22"/>
        </w:rPr>
        <w:t xml:space="preserve">Se procede a orientar al solicitante para lo cual se anexa hipervínculo de la Cédula correspondiente al trámite antes mencionado, la cual contiene los requisitos, costos y tiempo de respuesta. </w:t>
      </w:r>
      <w:hyperlink r:id="rId10" w:history="1">
        <w:r w:rsidRPr="003A1722">
          <w:rPr>
            <w:rStyle w:val="Hipervnculo"/>
            <w:rFonts w:ascii="Palatino Linotype" w:eastAsia="Palatino Linotype" w:hAnsi="Palatino Linotype" w:cs="Palatino Linotype"/>
            <w:i/>
            <w:sz w:val="22"/>
          </w:rPr>
          <w:t>https://sapasa.gob.mx/wp-content/uploads/2022/03/Copia-Certificada-de-Documentos-emitidos-por-el-Organismo-1.pdf</w:t>
        </w:r>
      </w:hyperlink>
      <w:r w:rsidRPr="003A1722">
        <w:rPr>
          <w:rFonts w:ascii="Palatino Linotype" w:eastAsia="Palatino Linotype" w:hAnsi="Palatino Linotype" w:cs="Palatino Linotype"/>
          <w:i/>
          <w:sz w:val="22"/>
        </w:rPr>
        <w:t xml:space="preserve"> ...”</w:t>
      </w:r>
    </w:p>
    <w:p w14:paraId="3766EF93" w14:textId="77777777" w:rsidR="008D410C" w:rsidRPr="005D622B" w:rsidRDefault="00C446B9" w:rsidP="005D622B">
      <w:pPr>
        <w:tabs>
          <w:tab w:val="left" w:pos="7513"/>
        </w:tabs>
        <w:spacing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 xml:space="preserve">En esta tesitura, una vez conocida la respuesta emitida por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w:t>
      </w:r>
      <w:r>
        <w:rPr>
          <w:rFonts w:ascii="Palatino Linotype" w:eastAsia="Palatino Linotype" w:hAnsi="Palatino Linotype" w:cs="Palatino Linotype"/>
          <w:b/>
        </w:rPr>
        <w:t>la parte Recurrente</w:t>
      </w:r>
      <w:r>
        <w:rPr>
          <w:rFonts w:ascii="Palatino Linotype" w:eastAsia="Palatino Linotype" w:hAnsi="Palatino Linotype" w:cs="Palatino Linotype"/>
        </w:rPr>
        <w:t xml:space="preserve">, al no estar conforme con los términos de la misma, interpuso el recurso de revisión que nos ocupa, donde señaló en su acto impugnado lo siguiente: </w:t>
      </w:r>
      <w:r w:rsidR="007B779C" w:rsidRPr="007B779C">
        <w:rPr>
          <w:rFonts w:ascii="Palatino Linotype" w:eastAsia="Palatino Linotype" w:hAnsi="Palatino Linotype" w:cs="Palatino Linotype"/>
          <w:b/>
          <w:i/>
        </w:rPr>
        <w:lastRenderedPageBreak/>
        <w:t xml:space="preserve">“NEGATIVA DE ACCESO A LA INFORMACIÓN” </w:t>
      </w:r>
      <w:r w:rsidR="007B779C" w:rsidRPr="00D97835">
        <w:rPr>
          <w:rFonts w:ascii="Palatino Linotype" w:eastAsia="Palatino Linotype" w:hAnsi="Palatino Linotype" w:cs="Palatino Linotype"/>
          <w:i/>
        </w:rPr>
        <w:t>(Sic)</w:t>
      </w:r>
      <w:r>
        <w:rPr>
          <w:rFonts w:ascii="Palatino Linotype" w:eastAsia="Palatino Linotype" w:hAnsi="Palatino Linotype" w:cs="Palatino Linotype"/>
          <w:i/>
        </w:rPr>
        <w:t xml:space="preserve">, </w:t>
      </w:r>
      <w:r>
        <w:rPr>
          <w:rFonts w:ascii="Palatino Linotype" w:eastAsia="Palatino Linotype" w:hAnsi="Palatino Linotype" w:cs="Palatino Linotype"/>
        </w:rPr>
        <w:t xml:space="preserve">es decir, su inconformidad medularmente versa sobre la </w:t>
      </w:r>
      <w:r w:rsidR="007B779C">
        <w:rPr>
          <w:rFonts w:ascii="Palatino Linotype" w:eastAsia="Palatino Linotype" w:hAnsi="Palatino Linotype" w:cs="Palatino Linotype"/>
        </w:rPr>
        <w:t>negativa a entregar la información solicitada.</w:t>
      </w:r>
    </w:p>
    <w:p w14:paraId="0301BCF0" w14:textId="77777777" w:rsidR="007B779C" w:rsidRDefault="00C446B9" w:rsidP="007B779C">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Así las cosas, durante la etapa de manifestaciones, se tiene que las partes fueron omisas en remitir su informe justificado, alegatos o cualquier manifestación que a su derecho conviniera, por lo tanto, se tiene por precluido su derecho para tal efecto.</w:t>
      </w:r>
    </w:p>
    <w:p w14:paraId="74B9F131" w14:textId="77777777" w:rsidR="007B779C" w:rsidRDefault="00C446B9" w:rsidP="00783C24">
      <w:pPr>
        <w:pBdr>
          <w:top w:val="nil"/>
          <w:left w:val="nil"/>
          <w:bottom w:val="nil"/>
          <w:right w:val="nil"/>
          <w:between w:val="nil"/>
        </w:pBd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Expuestas las posturas de las partes, conviene iniciar el presente estudio señalando </w:t>
      </w:r>
      <w:proofErr w:type="gramStart"/>
      <w:r>
        <w:rPr>
          <w:rFonts w:ascii="Palatino Linotype" w:eastAsia="Palatino Linotype" w:hAnsi="Palatino Linotype" w:cs="Palatino Linotype"/>
        </w:rPr>
        <w:t>que</w:t>
      </w:r>
      <w:proofErr w:type="gramEnd"/>
      <w:r>
        <w:rPr>
          <w:rFonts w:ascii="Palatino Linotype" w:eastAsia="Palatino Linotype" w:hAnsi="Palatino Linotype" w:cs="Palatino Linotype"/>
        </w:rPr>
        <w:t xml:space="preserve"> del análisis a la respuesta vertida, se ti</w:t>
      </w:r>
      <w:r w:rsidR="007B779C">
        <w:rPr>
          <w:rFonts w:ascii="Palatino Linotype" w:eastAsia="Palatino Linotype" w:hAnsi="Palatino Linotype" w:cs="Palatino Linotype"/>
        </w:rPr>
        <w:t>ene que quien se pronunció es el Titular de la Unidad de Factibilidades</w:t>
      </w:r>
      <w:r w:rsidR="00783C24">
        <w:rPr>
          <w:rFonts w:ascii="Palatino Linotype" w:eastAsia="Palatino Linotype" w:hAnsi="Palatino Linotype" w:cs="Palatino Linotype"/>
        </w:rPr>
        <w:t xml:space="preserve">, quien de conformidad con el </w:t>
      </w:r>
      <w:r w:rsidR="00783C24" w:rsidRPr="00783C24">
        <w:rPr>
          <w:rFonts w:ascii="Palatino Linotype" w:eastAsia="Palatino Linotype" w:hAnsi="Palatino Linotype" w:cs="Palatino Linotype"/>
        </w:rPr>
        <w:t xml:space="preserve">Reglamento Orgánico Interno del Organismo </w:t>
      </w:r>
      <w:r w:rsidR="00783C24">
        <w:rPr>
          <w:rFonts w:ascii="Palatino Linotype" w:eastAsia="Palatino Linotype" w:hAnsi="Palatino Linotype" w:cs="Palatino Linotype"/>
        </w:rPr>
        <w:t xml:space="preserve">Público Descentralizado para la </w:t>
      </w:r>
      <w:r w:rsidR="00783C24" w:rsidRPr="00783C24">
        <w:rPr>
          <w:rFonts w:ascii="Palatino Linotype" w:eastAsia="Palatino Linotype" w:hAnsi="Palatino Linotype" w:cs="Palatino Linotype"/>
        </w:rPr>
        <w:t>Prestación de los Servicios de Agua</w:t>
      </w:r>
      <w:r w:rsidR="00783C24">
        <w:rPr>
          <w:rFonts w:ascii="Palatino Linotype" w:eastAsia="Palatino Linotype" w:hAnsi="Palatino Linotype" w:cs="Palatino Linotype"/>
        </w:rPr>
        <w:t xml:space="preserve"> </w:t>
      </w:r>
      <w:r w:rsidR="00783C24" w:rsidRPr="00783C24">
        <w:rPr>
          <w:rFonts w:ascii="Palatino Linotype" w:eastAsia="Palatino Linotype" w:hAnsi="Palatino Linotype" w:cs="Palatino Linotype"/>
        </w:rPr>
        <w:t>potable, Alcantarillado y Saneamien</w:t>
      </w:r>
      <w:r w:rsidR="00783C24">
        <w:rPr>
          <w:rFonts w:ascii="Palatino Linotype" w:eastAsia="Palatino Linotype" w:hAnsi="Palatino Linotype" w:cs="Palatino Linotype"/>
        </w:rPr>
        <w:t xml:space="preserve">to del Municipio </w:t>
      </w:r>
      <w:r w:rsidR="00783C24" w:rsidRPr="00783C24">
        <w:rPr>
          <w:rFonts w:ascii="Palatino Linotype" w:eastAsia="Palatino Linotype" w:hAnsi="Palatino Linotype" w:cs="Palatino Linotype"/>
        </w:rPr>
        <w:t>d</w:t>
      </w:r>
      <w:r w:rsidR="00783C24">
        <w:rPr>
          <w:rFonts w:ascii="Palatino Linotype" w:eastAsia="Palatino Linotype" w:hAnsi="Palatino Linotype" w:cs="Palatino Linotype"/>
        </w:rPr>
        <w:t xml:space="preserve">e Atizapán de Zaragoza, México, </w:t>
      </w:r>
      <w:r w:rsidR="00D97835">
        <w:rPr>
          <w:rFonts w:ascii="Palatino Linotype" w:eastAsia="Palatino Linotype" w:hAnsi="Palatino Linotype" w:cs="Palatino Linotype"/>
        </w:rPr>
        <w:t xml:space="preserve">cuenta con las siguientes atribuciones: </w:t>
      </w:r>
    </w:p>
    <w:p w14:paraId="1C66D2E0" w14:textId="77777777" w:rsidR="00D97835" w:rsidRPr="00D97835" w:rsidRDefault="00D97835" w:rsidP="00D97835">
      <w:pPr>
        <w:pBdr>
          <w:top w:val="nil"/>
          <w:left w:val="nil"/>
          <w:bottom w:val="nil"/>
          <w:right w:val="nil"/>
          <w:between w:val="nil"/>
        </w:pBdr>
        <w:spacing w:before="240" w:after="240" w:line="276" w:lineRule="auto"/>
        <w:ind w:left="567" w:right="900"/>
        <w:jc w:val="both"/>
        <w:rPr>
          <w:rFonts w:ascii="Palatino Linotype" w:eastAsia="Palatino Linotype" w:hAnsi="Palatino Linotype" w:cs="Palatino Linotype"/>
          <w:i/>
          <w:sz w:val="22"/>
        </w:rPr>
      </w:pPr>
      <w:r>
        <w:rPr>
          <w:rFonts w:ascii="Palatino Linotype" w:eastAsia="Palatino Linotype" w:hAnsi="Palatino Linotype" w:cs="Palatino Linotype"/>
          <w:i/>
          <w:sz w:val="22"/>
        </w:rPr>
        <w:t>“</w:t>
      </w:r>
      <w:r w:rsidRPr="00D97835">
        <w:rPr>
          <w:rFonts w:ascii="Palatino Linotype" w:eastAsia="Palatino Linotype" w:hAnsi="Palatino Linotype" w:cs="Palatino Linotype"/>
          <w:b/>
          <w:i/>
          <w:sz w:val="22"/>
          <w:u w:val="single"/>
        </w:rPr>
        <w:t>Artículo 64.- La Unidad de Factibilidades, estará a cargo de un Titular a quien se le denominará “Titular de la Unidad de Factibilidades”</w:t>
      </w:r>
      <w:r w:rsidRPr="00D97835">
        <w:rPr>
          <w:rFonts w:ascii="Palatino Linotype" w:eastAsia="Palatino Linotype" w:hAnsi="Palatino Linotype" w:cs="Palatino Linotype"/>
          <w:i/>
          <w:sz w:val="22"/>
        </w:rPr>
        <w:t xml:space="preserve">, quien responderá del desempeño de sus funciones directamente ante el </w:t>
      </w:r>
      <w:proofErr w:type="gramStart"/>
      <w:r w:rsidRPr="00D97835">
        <w:rPr>
          <w:rFonts w:ascii="Palatino Linotype" w:eastAsia="Palatino Linotype" w:hAnsi="Palatino Linotype" w:cs="Palatino Linotype"/>
          <w:i/>
          <w:sz w:val="22"/>
        </w:rPr>
        <w:t>Secretario Técnico</w:t>
      </w:r>
      <w:proofErr w:type="gramEnd"/>
      <w:r w:rsidRPr="00D97835">
        <w:rPr>
          <w:rFonts w:ascii="Palatino Linotype" w:eastAsia="Palatino Linotype" w:hAnsi="Palatino Linotype" w:cs="Palatino Linotype"/>
          <w:i/>
          <w:sz w:val="22"/>
        </w:rPr>
        <w:t>, y contará con las atribuciones siguientes:</w:t>
      </w:r>
    </w:p>
    <w:p w14:paraId="2FB49F56" w14:textId="77777777" w:rsidR="00D97835" w:rsidRPr="00D97835" w:rsidRDefault="00D97835" w:rsidP="00D97835">
      <w:pPr>
        <w:pBdr>
          <w:top w:val="nil"/>
          <w:left w:val="nil"/>
          <w:bottom w:val="nil"/>
          <w:right w:val="nil"/>
          <w:between w:val="nil"/>
        </w:pBdr>
        <w:spacing w:before="240" w:after="240" w:line="276" w:lineRule="auto"/>
        <w:ind w:left="567" w:right="900"/>
        <w:jc w:val="both"/>
        <w:rPr>
          <w:rFonts w:ascii="Palatino Linotype" w:eastAsia="Palatino Linotype" w:hAnsi="Palatino Linotype" w:cs="Palatino Linotype"/>
          <w:b/>
          <w:i/>
          <w:sz w:val="22"/>
        </w:rPr>
      </w:pPr>
      <w:r w:rsidRPr="00D97835">
        <w:rPr>
          <w:rFonts w:ascii="Palatino Linotype" w:eastAsia="Palatino Linotype" w:hAnsi="Palatino Linotype" w:cs="Palatino Linotype"/>
          <w:b/>
          <w:i/>
          <w:sz w:val="22"/>
        </w:rPr>
        <w:t>I. Atender las solicitudes de factibilidad de servicios, previa verificación de la documentación y llenado del formato correspondiente;</w:t>
      </w:r>
    </w:p>
    <w:p w14:paraId="3F51766A" w14:textId="77777777" w:rsidR="00D97835" w:rsidRPr="00D97835" w:rsidRDefault="00D97835" w:rsidP="00D97835">
      <w:pPr>
        <w:pBdr>
          <w:top w:val="nil"/>
          <w:left w:val="nil"/>
          <w:bottom w:val="nil"/>
          <w:right w:val="nil"/>
          <w:between w:val="nil"/>
        </w:pBdr>
        <w:spacing w:before="240" w:after="240" w:line="276" w:lineRule="auto"/>
        <w:ind w:left="567" w:right="900"/>
        <w:jc w:val="both"/>
        <w:rPr>
          <w:rFonts w:ascii="Palatino Linotype" w:eastAsia="Palatino Linotype" w:hAnsi="Palatino Linotype" w:cs="Palatino Linotype"/>
          <w:i/>
          <w:sz w:val="22"/>
        </w:rPr>
      </w:pPr>
      <w:r w:rsidRPr="00D97835">
        <w:rPr>
          <w:rFonts w:ascii="Palatino Linotype" w:eastAsia="Palatino Linotype" w:hAnsi="Palatino Linotype" w:cs="Palatino Linotype"/>
          <w:i/>
          <w:sz w:val="22"/>
        </w:rPr>
        <w:t xml:space="preserve">II. Analizar la documentación ingresada y previo visto bueno de la Subdirección de Operación Hidráulica, requerir al usuario las demás condiciones y/o aclaraciones </w:t>
      </w:r>
      <w:r w:rsidRPr="00D97835">
        <w:rPr>
          <w:rFonts w:ascii="Palatino Linotype" w:eastAsia="Palatino Linotype" w:hAnsi="Palatino Linotype" w:cs="Palatino Linotype"/>
          <w:i/>
          <w:sz w:val="22"/>
        </w:rPr>
        <w:lastRenderedPageBreak/>
        <w:t>pertinentes para el otorgamiento de la Factibilidad de Servicios y, en su caso del convenio de factibilidad condicionada;</w:t>
      </w:r>
    </w:p>
    <w:p w14:paraId="3338A7FC" w14:textId="77777777" w:rsidR="00D97835" w:rsidRPr="00D97835" w:rsidRDefault="00D97835" w:rsidP="00D97835">
      <w:pPr>
        <w:pBdr>
          <w:top w:val="nil"/>
          <w:left w:val="nil"/>
          <w:bottom w:val="nil"/>
          <w:right w:val="nil"/>
          <w:between w:val="nil"/>
        </w:pBdr>
        <w:spacing w:before="240" w:after="240" w:line="276" w:lineRule="auto"/>
        <w:ind w:left="567" w:right="900"/>
        <w:jc w:val="both"/>
        <w:rPr>
          <w:rFonts w:ascii="Palatino Linotype" w:eastAsia="Palatino Linotype" w:hAnsi="Palatino Linotype" w:cs="Palatino Linotype"/>
          <w:i/>
          <w:sz w:val="22"/>
        </w:rPr>
      </w:pPr>
      <w:r w:rsidRPr="00D97835">
        <w:rPr>
          <w:rFonts w:ascii="Palatino Linotype" w:eastAsia="Palatino Linotype" w:hAnsi="Palatino Linotype" w:cs="Palatino Linotype"/>
          <w:i/>
          <w:sz w:val="22"/>
        </w:rPr>
        <w:t>III. Realizar a través del personal que, para tal efecto se habilite en coordinación con la Subdirección de Operación Hidráulica, las visitas de inspección que sean necesarias, realizando el llenado de bitácoras de campo para la correcta expedición de la Factibilidad de Servicios, solicitada;</w:t>
      </w:r>
    </w:p>
    <w:p w14:paraId="1F914278" w14:textId="77777777" w:rsidR="00D97835" w:rsidRPr="00D97835" w:rsidRDefault="00D97835" w:rsidP="00D97835">
      <w:pPr>
        <w:pBdr>
          <w:top w:val="nil"/>
          <w:left w:val="nil"/>
          <w:bottom w:val="nil"/>
          <w:right w:val="nil"/>
          <w:between w:val="nil"/>
        </w:pBdr>
        <w:spacing w:before="240" w:after="240" w:line="276" w:lineRule="auto"/>
        <w:ind w:left="567" w:right="900"/>
        <w:jc w:val="both"/>
        <w:rPr>
          <w:rFonts w:ascii="Palatino Linotype" w:eastAsia="Palatino Linotype" w:hAnsi="Palatino Linotype" w:cs="Palatino Linotype"/>
          <w:i/>
          <w:sz w:val="22"/>
        </w:rPr>
      </w:pPr>
      <w:r w:rsidRPr="00D97835">
        <w:rPr>
          <w:rFonts w:ascii="Palatino Linotype" w:eastAsia="Palatino Linotype" w:hAnsi="Palatino Linotype" w:cs="Palatino Linotype"/>
          <w:i/>
          <w:sz w:val="22"/>
        </w:rPr>
        <w:t>IV. Integrar los expedientes que reúnan todos los requisitos y documentación solicitada, asignándole número de control;</w:t>
      </w:r>
    </w:p>
    <w:p w14:paraId="22AFB9DB" w14:textId="77777777" w:rsidR="00D97835" w:rsidRPr="00D97835" w:rsidRDefault="00D97835" w:rsidP="00D97835">
      <w:pPr>
        <w:pBdr>
          <w:top w:val="nil"/>
          <w:left w:val="nil"/>
          <w:bottom w:val="nil"/>
          <w:right w:val="nil"/>
          <w:between w:val="nil"/>
        </w:pBdr>
        <w:spacing w:before="240" w:after="240" w:line="276" w:lineRule="auto"/>
        <w:ind w:left="567" w:right="900"/>
        <w:jc w:val="both"/>
        <w:rPr>
          <w:rFonts w:ascii="Palatino Linotype" w:eastAsia="Palatino Linotype" w:hAnsi="Palatino Linotype" w:cs="Palatino Linotype"/>
          <w:i/>
          <w:sz w:val="22"/>
        </w:rPr>
      </w:pPr>
      <w:r w:rsidRPr="00D97835">
        <w:rPr>
          <w:rFonts w:ascii="Palatino Linotype" w:eastAsia="Palatino Linotype" w:hAnsi="Palatino Linotype" w:cs="Palatino Linotype"/>
          <w:i/>
          <w:sz w:val="22"/>
        </w:rPr>
        <w:t>V. Solicitar el visto bueno de la Subdirección de Operación Hidráulica, del proyecto de dictamen técnico que contenga la información referente a tiempos, plazos, condiciones técnicas y obligaciones que se deberán integrar en su caso, en el convenio de factibilidad condicionada que se celebre con los solicitantes;</w:t>
      </w:r>
    </w:p>
    <w:p w14:paraId="4A79CC3E" w14:textId="77777777" w:rsidR="00D97835" w:rsidRPr="00D97835" w:rsidRDefault="00D97835" w:rsidP="00D97835">
      <w:pPr>
        <w:pBdr>
          <w:top w:val="nil"/>
          <w:left w:val="nil"/>
          <w:bottom w:val="nil"/>
          <w:right w:val="nil"/>
          <w:between w:val="nil"/>
        </w:pBdr>
        <w:spacing w:before="240" w:after="240" w:line="276" w:lineRule="auto"/>
        <w:ind w:left="567" w:right="900"/>
        <w:jc w:val="both"/>
        <w:rPr>
          <w:rFonts w:ascii="Palatino Linotype" w:eastAsia="Palatino Linotype" w:hAnsi="Palatino Linotype" w:cs="Palatino Linotype"/>
          <w:i/>
          <w:sz w:val="22"/>
        </w:rPr>
      </w:pPr>
      <w:r w:rsidRPr="00D97835">
        <w:rPr>
          <w:rFonts w:ascii="Palatino Linotype" w:eastAsia="Palatino Linotype" w:hAnsi="Palatino Linotype" w:cs="Palatino Linotype"/>
          <w:i/>
          <w:sz w:val="22"/>
        </w:rPr>
        <w:t>VI. Someter a consideración del Comité de Factibilidades de servicios los expedientes debidamente integrados para su análisis y, en su caso, la aprobación;</w:t>
      </w:r>
    </w:p>
    <w:p w14:paraId="3D9D3D84" w14:textId="77777777" w:rsidR="00D97835" w:rsidRPr="00D97835" w:rsidRDefault="00D97835" w:rsidP="00D97835">
      <w:pPr>
        <w:pBdr>
          <w:top w:val="nil"/>
          <w:left w:val="nil"/>
          <w:bottom w:val="nil"/>
          <w:right w:val="nil"/>
          <w:between w:val="nil"/>
        </w:pBdr>
        <w:spacing w:before="240" w:after="240" w:line="276" w:lineRule="auto"/>
        <w:ind w:left="567" w:right="900"/>
        <w:jc w:val="both"/>
        <w:rPr>
          <w:rFonts w:ascii="Palatino Linotype" w:eastAsia="Palatino Linotype" w:hAnsi="Palatino Linotype" w:cs="Palatino Linotype"/>
          <w:b/>
          <w:i/>
          <w:sz w:val="22"/>
          <w:u w:val="single"/>
        </w:rPr>
      </w:pPr>
      <w:r w:rsidRPr="00D97835">
        <w:rPr>
          <w:rFonts w:ascii="Palatino Linotype" w:eastAsia="Palatino Linotype" w:hAnsi="Palatino Linotype" w:cs="Palatino Linotype"/>
          <w:b/>
          <w:i/>
          <w:sz w:val="22"/>
          <w:u w:val="single"/>
        </w:rPr>
        <w:t>VII. Emitir las factibilidades de servicios aprobadas por el Comité de Factibilidades, previo pago de conformidad con la legislación y normatividad aplicable;</w:t>
      </w:r>
    </w:p>
    <w:p w14:paraId="544DC65F" w14:textId="77777777" w:rsidR="00D97835" w:rsidRDefault="00D97835" w:rsidP="00D97835">
      <w:pPr>
        <w:pBdr>
          <w:top w:val="nil"/>
          <w:left w:val="nil"/>
          <w:bottom w:val="nil"/>
          <w:right w:val="nil"/>
          <w:between w:val="nil"/>
        </w:pBdr>
        <w:spacing w:before="240" w:after="240" w:line="276" w:lineRule="auto"/>
        <w:ind w:left="567" w:right="900"/>
        <w:jc w:val="both"/>
        <w:rPr>
          <w:rFonts w:ascii="Palatino Linotype" w:eastAsia="Palatino Linotype" w:hAnsi="Palatino Linotype" w:cs="Palatino Linotype"/>
          <w:i/>
          <w:sz w:val="22"/>
        </w:rPr>
      </w:pPr>
      <w:r w:rsidRPr="00D97835">
        <w:rPr>
          <w:rFonts w:ascii="Palatino Linotype" w:eastAsia="Palatino Linotype" w:hAnsi="Palatino Linotype" w:cs="Palatino Linotype"/>
          <w:i/>
          <w:sz w:val="22"/>
        </w:rPr>
        <w:t>…”</w:t>
      </w:r>
      <w:r>
        <w:rPr>
          <w:rFonts w:ascii="Palatino Linotype" w:eastAsia="Palatino Linotype" w:hAnsi="Palatino Linotype" w:cs="Palatino Linotype"/>
          <w:i/>
          <w:sz w:val="22"/>
        </w:rPr>
        <w:t xml:space="preserve"> (Énfasis añadido)</w:t>
      </w:r>
    </w:p>
    <w:p w14:paraId="46C0070C" w14:textId="77777777" w:rsidR="00D97835" w:rsidRPr="00D97835" w:rsidRDefault="00D97835" w:rsidP="00D97835">
      <w:pPr>
        <w:pBdr>
          <w:top w:val="nil"/>
          <w:left w:val="nil"/>
          <w:bottom w:val="nil"/>
          <w:right w:val="nil"/>
          <w:between w:val="nil"/>
        </w:pBdr>
        <w:spacing w:before="240" w:after="240"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 xml:space="preserve">Por lo anteriormente citado, se desprende que el requerimiento de información se turnó al servidor público habilitado competente, toda vez que es el encargado de </w:t>
      </w:r>
      <w:r w:rsidR="00591161">
        <w:rPr>
          <w:rFonts w:ascii="Palatino Linotype" w:eastAsia="Palatino Linotype" w:hAnsi="Palatino Linotype" w:cs="Palatino Linotype"/>
        </w:rPr>
        <w:t xml:space="preserve">atender las solicitudes de factibilidad, analizar la documentación ingresada y posteriormente emitir la factibilidad de los servicios aprobadas por el Comité de </w:t>
      </w:r>
      <w:r w:rsidR="00591161">
        <w:rPr>
          <w:rFonts w:ascii="Palatino Linotype" w:eastAsia="Palatino Linotype" w:hAnsi="Palatino Linotype" w:cs="Palatino Linotype"/>
        </w:rPr>
        <w:lastRenderedPageBreak/>
        <w:t xml:space="preserve">Factibilidades, previo pago y de conformidad con la legislación aplicable, por ende, se colige que se dio cumplimiento a lo previsto por el artículo 162 de la Ley de Transparencia Local. </w:t>
      </w:r>
    </w:p>
    <w:p w14:paraId="4FDB3DB6" w14:textId="77777777" w:rsidR="00591161" w:rsidRDefault="00591161">
      <w:pPr>
        <w:pBdr>
          <w:top w:val="nil"/>
          <w:left w:val="nil"/>
          <w:bottom w:val="nil"/>
          <w:right w:val="nil"/>
          <w:between w:val="nil"/>
        </w:pBd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Acotado lo anterior, se procederá a analizar la respuesta emitida por el </w:t>
      </w:r>
      <w:r w:rsidRPr="00591161">
        <w:rPr>
          <w:rFonts w:ascii="Palatino Linotype" w:eastAsia="Palatino Linotype" w:hAnsi="Palatino Linotype" w:cs="Palatino Linotype"/>
          <w:b/>
        </w:rPr>
        <w:t>Sujeto O</w:t>
      </w:r>
      <w:r>
        <w:rPr>
          <w:rFonts w:ascii="Palatino Linotype" w:eastAsia="Palatino Linotype" w:hAnsi="Palatino Linotype" w:cs="Palatino Linotype"/>
          <w:b/>
        </w:rPr>
        <w:t xml:space="preserve">bligado, </w:t>
      </w:r>
      <w:r>
        <w:rPr>
          <w:rFonts w:ascii="Palatino Linotype" w:eastAsia="Palatino Linotype" w:hAnsi="Palatino Linotype" w:cs="Palatino Linotype"/>
        </w:rPr>
        <w:t xml:space="preserve">para ello debemos recordar que el servidor público habilitado competente señaló lo siguiente: </w:t>
      </w:r>
    </w:p>
    <w:p w14:paraId="28DB4D9A" w14:textId="77777777" w:rsidR="00591161" w:rsidRPr="003A1722" w:rsidRDefault="00591161" w:rsidP="00591161">
      <w:pPr>
        <w:spacing w:before="240" w:after="240" w:line="276" w:lineRule="auto"/>
        <w:ind w:left="567" w:right="900"/>
        <w:jc w:val="both"/>
        <w:rPr>
          <w:rFonts w:ascii="Palatino Linotype" w:eastAsia="Palatino Linotype" w:hAnsi="Palatino Linotype" w:cs="Palatino Linotype"/>
          <w:i/>
          <w:sz w:val="22"/>
        </w:rPr>
      </w:pPr>
      <w:r w:rsidRPr="003A1722">
        <w:rPr>
          <w:rFonts w:ascii="Palatino Linotype" w:eastAsia="Palatino Linotype" w:hAnsi="Palatino Linotype" w:cs="Palatino Linotype"/>
          <w:b/>
          <w:i/>
          <w:sz w:val="22"/>
        </w:rPr>
        <w:t>“…</w:t>
      </w:r>
      <w:r w:rsidRPr="003A1722">
        <w:rPr>
          <w:rFonts w:ascii="Palatino Linotype" w:eastAsia="Palatino Linotype" w:hAnsi="Palatino Linotype" w:cs="Palatino Linotype"/>
          <w:i/>
          <w:sz w:val="22"/>
        </w:rPr>
        <w:t xml:space="preserve">tomando en consideración </w:t>
      </w:r>
      <w:r w:rsidRPr="003A1722">
        <w:rPr>
          <w:rFonts w:ascii="Palatino Linotype" w:eastAsia="Palatino Linotype" w:hAnsi="Palatino Linotype" w:cs="Palatino Linotype"/>
          <w:b/>
          <w:i/>
          <w:sz w:val="22"/>
          <w:u w:val="single"/>
        </w:rPr>
        <w:t>lo solicitado mediante la plataforma SAIMEX puede ser obtenido mediante un trámite denominado Copia Certificada de Documentos emitidos por el Organismo</w:t>
      </w:r>
      <w:r w:rsidRPr="003A1722">
        <w:rPr>
          <w:rFonts w:ascii="Palatino Linotype" w:eastAsia="Palatino Linotype" w:hAnsi="Palatino Linotype" w:cs="Palatino Linotype"/>
          <w:i/>
          <w:sz w:val="22"/>
        </w:rPr>
        <w:t xml:space="preserve"> por lo que con fundamento en el artículo 172 de la Ley de Transparencia y Acceso a la Información Pública del Estado de México y Municipios, el cual a la letra se refiere:</w:t>
      </w:r>
    </w:p>
    <w:p w14:paraId="003CE8A9" w14:textId="77777777" w:rsidR="00591161" w:rsidRPr="003A1722" w:rsidRDefault="00591161" w:rsidP="00591161">
      <w:pPr>
        <w:spacing w:before="240" w:after="240" w:line="276" w:lineRule="auto"/>
        <w:ind w:left="567" w:right="900"/>
        <w:jc w:val="both"/>
        <w:rPr>
          <w:rFonts w:ascii="Palatino Linotype" w:eastAsia="Palatino Linotype" w:hAnsi="Palatino Linotype" w:cs="Palatino Linotype"/>
          <w:i/>
          <w:sz w:val="22"/>
        </w:rPr>
      </w:pPr>
      <w:r w:rsidRPr="003A1722">
        <w:rPr>
          <w:rFonts w:ascii="Palatino Linotype" w:eastAsia="Palatino Linotype" w:hAnsi="Palatino Linotype" w:cs="Palatino Linotype"/>
          <w:i/>
          <w:sz w:val="22"/>
        </w:rPr>
        <w:t>Artículo 172. Cuando lo solicitado corresponda a información que sea posible obtener mediante un trámite previamente establecido y previsto en una norma, el sujeto obligado orientará al solicitante sobre el procedimiento que corresponda. En esos casos, la solicitud de información podrá desecharse por improcedente, dejando a salvo el derecho del particular de interponer el recurso previsto en la presente Ley, si no estuviere conforme.</w:t>
      </w:r>
    </w:p>
    <w:p w14:paraId="3BB65B75" w14:textId="77777777" w:rsidR="00591161" w:rsidRPr="003A1722" w:rsidRDefault="00591161" w:rsidP="00591161">
      <w:pPr>
        <w:spacing w:before="240" w:after="240" w:line="276" w:lineRule="auto"/>
        <w:ind w:left="567" w:right="900"/>
        <w:jc w:val="both"/>
        <w:rPr>
          <w:rFonts w:ascii="Palatino Linotype" w:eastAsia="Palatino Linotype" w:hAnsi="Palatino Linotype" w:cs="Palatino Linotype"/>
          <w:i/>
          <w:sz w:val="22"/>
        </w:rPr>
      </w:pPr>
      <w:r w:rsidRPr="003A1722">
        <w:rPr>
          <w:rFonts w:ascii="Palatino Linotype" w:eastAsia="Palatino Linotype" w:hAnsi="Palatino Linotype" w:cs="Palatino Linotype"/>
          <w:i/>
          <w:sz w:val="22"/>
        </w:rPr>
        <w:t xml:space="preserve">Se procede a orientar al solicitante para lo cual se anexa hipervínculo de la Cédula correspondiente al trámite antes mencionado, la cual contiene los requisitos, costos y tiempo de respuesta. </w:t>
      </w:r>
      <w:hyperlink r:id="rId11" w:history="1">
        <w:r w:rsidRPr="003A1722">
          <w:rPr>
            <w:rStyle w:val="Hipervnculo"/>
            <w:rFonts w:ascii="Palatino Linotype" w:eastAsia="Palatino Linotype" w:hAnsi="Palatino Linotype" w:cs="Palatino Linotype"/>
            <w:i/>
            <w:sz w:val="22"/>
          </w:rPr>
          <w:t>https://sapasa.gob.mx/wp-content/uploads/2022/03/Copia-Certificada-de-Documentos-emitidos-por-el-Organismo-1.pdf</w:t>
        </w:r>
      </w:hyperlink>
      <w:r w:rsidRPr="003A1722">
        <w:rPr>
          <w:rFonts w:ascii="Palatino Linotype" w:eastAsia="Palatino Linotype" w:hAnsi="Palatino Linotype" w:cs="Palatino Linotype"/>
          <w:i/>
          <w:sz w:val="22"/>
        </w:rPr>
        <w:t xml:space="preserve"> ...”</w:t>
      </w:r>
    </w:p>
    <w:p w14:paraId="5DDF7CF5" w14:textId="77777777" w:rsidR="00591161" w:rsidRDefault="00591161" w:rsidP="00662AF3">
      <w:pPr>
        <w:pBdr>
          <w:top w:val="nil"/>
          <w:left w:val="nil"/>
          <w:bottom w:val="nil"/>
          <w:right w:val="nil"/>
          <w:between w:val="nil"/>
        </w:pBd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lastRenderedPageBreak/>
        <w:t>De lo inse</w:t>
      </w:r>
      <w:r w:rsidR="00662AF3">
        <w:rPr>
          <w:rFonts w:ascii="Palatino Linotype" w:eastAsia="Palatino Linotype" w:hAnsi="Palatino Linotype" w:cs="Palatino Linotype"/>
        </w:rPr>
        <w:t xml:space="preserve">rtado previamente, se desprende que el </w:t>
      </w:r>
      <w:r w:rsidR="00662AF3" w:rsidRPr="00662AF3">
        <w:rPr>
          <w:rFonts w:ascii="Palatino Linotype" w:eastAsia="Palatino Linotype" w:hAnsi="Palatino Linotype" w:cs="Palatino Linotype"/>
          <w:b/>
        </w:rPr>
        <w:t>Sujeto Obligado</w:t>
      </w:r>
      <w:r w:rsidR="00662AF3">
        <w:rPr>
          <w:rFonts w:ascii="Palatino Linotype" w:eastAsia="Palatino Linotype" w:hAnsi="Palatino Linotype" w:cs="Palatino Linotype"/>
        </w:rPr>
        <w:t xml:space="preserve"> pretende que </w:t>
      </w:r>
      <w:r w:rsidR="00662AF3" w:rsidRPr="00662AF3">
        <w:rPr>
          <w:rFonts w:ascii="Palatino Linotype" w:eastAsia="Palatino Linotype" w:hAnsi="Palatino Linotype" w:cs="Palatino Linotype"/>
          <w:b/>
        </w:rPr>
        <w:t>la parte Recurrente</w:t>
      </w:r>
      <w:r w:rsidR="00662AF3">
        <w:rPr>
          <w:rFonts w:ascii="Palatino Linotype" w:eastAsia="Palatino Linotype" w:hAnsi="Palatino Linotype" w:cs="Palatino Linotype"/>
        </w:rPr>
        <w:t xml:space="preserve"> desahogue un trámite para efecto de obtener la </w:t>
      </w:r>
      <w:r w:rsidR="00662AF3" w:rsidRPr="00662AF3">
        <w:rPr>
          <w:rFonts w:ascii="Palatino Linotype" w:eastAsia="Palatino Linotype" w:hAnsi="Palatino Linotype" w:cs="Palatino Linotype"/>
        </w:rPr>
        <w:t xml:space="preserve">Copia Certificada de </w:t>
      </w:r>
      <w:r w:rsidR="00662AF3">
        <w:rPr>
          <w:rFonts w:ascii="Palatino Linotype" w:eastAsia="Palatino Linotype" w:hAnsi="Palatino Linotype" w:cs="Palatino Linotype"/>
        </w:rPr>
        <w:t>un documento emitido</w:t>
      </w:r>
      <w:r w:rsidR="00662AF3" w:rsidRPr="00662AF3">
        <w:rPr>
          <w:rFonts w:ascii="Palatino Linotype" w:eastAsia="Palatino Linotype" w:hAnsi="Palatino Linotype" w:cs="Palatino Linotype"/>
        </w:rPr>
        <w:t xml:space="preserve"> por el Organismo</w:t>
      </w:r>
      <w:r w:rsidR="00662AF3">
        <w:rPr>
          <w:rFonts w:ascii="Palatino Linotype" w:eastAsia="Palatino Linotype" w:hAnsi="Palatino Linotype" w:cs="Palatino Linotype"/>
        </w:rPr>
        <w:t xml:space="preserve">, tan es así que le proporciona la liga electrónica de la cédula del trámite, misma que al consultarse, nos presenta la siguiente cédula, misma que se inserta para mejor proveer del presente análisis: </w:t>
      </w:r>
    </w:p>
    <w:p w14:paraId="61C9A8FB" w14:textId="77777777" w:rsidR="00662AF3" w:rsidRDefault="00662AF3" w:rsidP="00662AF3">
      <w:pPr>
        <w:pBdr>
          <w:top w:val="nil"/>
          <w:left w:val="nil"/>
          <w:bottom w:val="nil"/>
          <w:right w:val="nil"/>
          <w:between w:val="nil"/>
        </w:pBdr>
        <w:spacing w:before="240" w:after="240" w:line="360" w:lineRule="auto"/>
        <w:jc w:val="center"/>
        <w:rPr>
          <w:rFonts w:ascii="Palatino Linotype" w:eastAsia="Palatino Linotype" w:hAnsi="Palatino Linotype" w:cs="Palatino Linotype"/>
        </w:rPr>
      </w:pPr>
      <w:r w:rsidRPr="00662AF3">
        <w:rPr>
          <w:rFonts w:ascii="Palatino Linotype" w:eastAsia="Palatino Linotype" w:hAnsi="Palatino Linotype" w:cs="Palatino Linotype"/>
          <w:noProof/>
          <w:lang w:val="es-MX"/>
        </w:rPr>
        <w:lastRenderedPageBreak/>
        <w:drawing>
          <wp:inline distT="0" distB="0" distL="0" distR="0" wp14:anchorId="2D594EE0" wp14:editId="5633B05B">
            <wp:extent cx="4762500" cy="6653868"/>
            <wp:effectExtent l="19050" t="19050" r="19050" b="1397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4771362" cy="6666250"/>
                    </a:xfrm>
                    <a:prstGeom prst="rect">
                      <a:avLst/>
                    </a:prstGeom>
                    <a:ln>
                      <a:solidFill>
                        <a:schemeClr val="tx1"/>
                      </a:solidFill>
                    </a:ln>
                  </pic:spPr>
                </pic:pic>
              </a:graphicData>
            </a:graphic>
          </wp:inline>
        </w:drawing>
      </w:r>
    </w:p>
    <w:p w14:paraId="10648731" w14:textId="77777777" w:rsidR="00C12787" w:rsidRDefault="00C12787" w:rsidP="00C12787">
      <w:pPr>
        <w:pStyle w:val="NormalWeb"/>
        <w:spacing w:before="240" w:beforeAutospacing="0" w:after="240" w:afterAutospacing="0" w:line="360" w:lineRule="auto"/>
        <w:ind w:right="49"/>
        <w:jc w:val="both"/>
        <w:rPr>
          <w:rFonts w:ascii="Palatino Linotype" w:hAnsi="Palatino Linotype"/>
          <w:color w:val="000000"/>
        </w:rPr>
      </w:pPr>
      <w:r w:rsidRPr="00C12787">
        <w:rPr>
          <w:rFonts w:ascii="Palatino Linotype" w:hAnsi="Palatino Linotype"/>
          <w:color w:val="000000"/>
        </w:rPr>
        <w:lastRenderedPageBreak/>
        <w:t xml:space="preserve">No </w:t>
      </w:r>
      <w:proofErr w:type="gramStart"/>
      <w:r>
        <w:rPr>
          <w:rFonts w:ascii="Palatino Linotype" w:hAnsi="Palatino Linotype"/>
          <w:color w:val="000000"/>
        </w:rPr>
        <w:t>obstante</w:t>
      </w:r>
      <w:proofErr w:type="gramEnd"/>
      <w:r>
        <w:rPr>
          <w:rFonts w:ascii="Palatino Linotype" w:hAnsi="Palatino Linotype"/>
          <w:color w:val="000000"/>
        </w:rPr>
        <w:t xml:space="preserve"> lo anterior, debemos tener en cuenta que </w:t>
      </w:r>
      <w:r w:rsidRPr="00C12787">
        <w:rPr>
          <w:rFonts w:ascii="Palatino Linotype" w:hAnsi="Palatino Linotype"/>
          <w:b/>
          <w:color w:val="000000"/>
        </w:rPr>
        <w:t>la parte Recurrente</w:t>
      </w:r>
      <w:r>
        <w:rPr>
          <w:rFonts w:ascii="Palatino Linotype" w:hAnsi="Palatino Linotype"/>
          <w:color w:val="000000"/>
        </w:rPr>
        <w:t xml:space="preserve"> requirió la entrega de la información vía SAIMEX, no así mediante copias certificadas como pretende hacer valer el </w:t>
      </w:r>
      <w:r w:rsidRPr="00C12787">
        <w:rPr>
          <w:rFonts w:ascii="Palatino Linotype" w:hAnsi="Palatino Linotype"/>
          <w:b/>
          <w:color w:val="000000"/>
        </w:rPr>
        <w:t>Sujeto Obligado</w:t>
      </w:r>
      <w:r>
        <w:rPr>
          <w:rFonts w:ascii="Palatino Linotype" w:hAnsi="Palatino Linotype"/>
          <w:color w:val="000000"/>
        </w:rPr>
        <w:t>:</w:t>
      </w:r>
    </w:p>
    <w:p w14:paraId="7BA32CC0" w14:textId="77777777" w:rsidR="00C12787" w:rsidRPr="00C12787" w:rsidRDefault="00C12787" w:rsidP="00C12787">
      <w:pPr>
        <w:pStyle w:val="NormalWeb"/>
        <w:spacing w:before="240" w:beforeAutospacing="0" w:after="240" w:afterAutospacing="0" w:line="360" w:lineRule="auto"/>
        <w:ind w:right="49"/>
        <w:jc w:val="both"/>
        <w:rPr>
          <w:rFonts w:ascii="Palatino Linotype" w:hAnsi="Palatino Linotype"/>
          <w:color w:val="000000"/>
        </w:rPr>
      </w:pPr>
      <w:r>
        <w:rPr>
          <w:rFonts w:ascii="Palatino Linotype" w:hAnsi="Palatino Linotype"/>
          <w:noProof/>
          <w:color w:val="000000"/>
          <w:lang w:val="es-MX"/>
        </w:rPr>
        <mc:AlternateContent>
          <mc:Choice Requires="wps">
            <w:drawing>
              <wp:anchor distT="0" distB="0" distL="114300" distR="114300" simplePos="0" relativeHeight="251660288" behindDoc="0" locked="0" layoutInCell="1" allowOverlap="1" wp14:anchorId="180169C1" wp14:editId="0942CAA9">
                <wp:simplePos x="0" y="0"/>
                <wp:positionH relativeFrom="column">
                  <wp:posOffset>62865</wp:posOffset>
                </wp:positionH>
                <wp:positionV relativeFrom="paragraph">
                  <wp:posOffset>1362075</wp:posOffset>
                </wp:positionV>
                <wp:extent cx="1343025" cy="285750"/>
                <wp:effectExtent l="57150" t="38100" r="85725" b="95250"/>
                <wp:wrapNone/>
                <wp:docPr id="5" name="Rectángulo 5"/>
                <wp:cNvGraphicFramePr/>
                <a:graphic xmlns:a="http://schemas.openxmlformats.org/drawingml/2006/main">
                  <a:graphicData uri="http://schemas.microsoft.com/office/word/2010/wordprocessingShape">
                    <wps:wsp>
                      <wps:cNvSpPr/>
                      <wps:spPr>
                        <a:xfrm>
                          <a:off x="0" y="0"/>
                          <a:ext cx="1343025" cy="285750"/>
                        </a:xfrm>
                        <a:prstGeom prst="rect">
                          <a:avLst/>
                        </a:prstGeom>
                        <a:noFill/>
                        <a:ln w="28575">
                          <a:solidFill>
                            <a:srgbClr val="0070C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AA69DDF" id="Rectángulo 5" o:spid="_x0000_s1026" style="position:absolute;margin-left:4.95pt;margin-top:107.25pt;width:105.75pt;height:22.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" filled="f" strokecolor="#0070c0" strokeweight="2.25pt">
                <v:shadow on="t" color="black" opacity="22937f" origin=",.5" offset="0,.63889mm"/>
              </v:rect>
            </w:pict>
          </mc:Fallback>
        </mc:AlternateContent>
      </w:r>
      <w:r w:rsidRPr="00C12787">
        <w:rPr>
          <w:rFonts w:ascii="Palatino Linotype" w:hAnsi="Palatino Linotype"/>
          <w:noProof/>
          <w:color w:val="000000"/>
          <w:lang w:val="es-MX"/>
        </w:rPr>
        <w:drawing>
          <wp:inline distT="0" distB="0" distL="0" distR="0" wp14:anchorId="62657C0D" wp14:editId="6A54E393">
            <wp:extent cx="5612130" cy="1957070"/>
            <wp:effectExtent l="19050" t="19050" r="26670" b="2413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612130" cy="1957070"/>
                    </a:xfrm>
                    <a:prstGeom prst="rect">
                      <a:avLst/>
                    </a:prstGeom>
                    <a:ln>
                      <a:solidFill>
                        <a:schemeClr val="tx1"/>
                      </a:solidFill>
                    </a:ln>
                  </pic:spPr>
                </pic:pic>
              </a:graphicData>
            </a:graphic>
          </wp:inline>
        </w:drawing>
      </w:r>
    </w:p>
    <w:p w14:paraId="3DF8CCAB" w14:textId="77777777" w:rsidR="00C12787" w:rsidRPr="001F58F8" w:rsidRDefault="00C12787" w:rsidP="001F58F8">
      <w:pPr>
        <w:pStyle w:val="NormalWeb"/>
        <w:spacing w:before="240" w:beforeAutospacing="0" w:after="240" w:afterAutospacing="0" w:line="360" w:lineRule="auto"/>
        <w:ind w:right="49"/>
        <w:jc w:val="both"/>
      </w:pPr>
      <w:r w:rsidRPr="001F58F8">
        <w:rPr>
          <w:rFonts w:ascii="Palatino Linotype" w:hAnsi="Palatino Linotype"/>
          <w:color w:val="000000"/>
        </w:rPr>
        <w:t xml:space="preserve">Bajo esta línea de pensamiento, se tiene que si bien es cierto, en su solicitud de información requiere </w:t>
      </w:r>
      <w:r w:rsidRPr="001F58F8">
        <w:rPr>
          <w:rFonts w:ascii="Palatino Linotype" w:hAnsi="Palatino Linotype"/>
          <w:i/>
          <w:iCs/>
          <w:color w:val="000000"/>
          <w:sz w:val="22"/>
          <w:szCs w:val="22"/>
        </w:rPr>
        <w:t>“</w:t>
      </w:r>
      <w:r w:rsidR="001F58F8" w:rsidRPr="001F58F8">
        <w:rPr>
          <w:rFonts w:ascii="Palatino Linotype" w:hAnsi="Palatino Linotype"/>
          <w:b/>
          <w:bCs/>
          <w:i/>
          <w:iCs/>
          <w:color w:val="000000"/>
          <w:sz w:val="22"/>
          <w:szCs w:val="22"/>
          <w:u w:val="single"/>
        </w:rPr>
        <w:t>Copia del oficio</w:t>
      </w:r>
      <w:r w:rsidR="001F58F8" w:rsidRPr="001F58F8">
        <w:rPr>
          <w:rFonts w:ascii="Palatino Linotype" w:hAnsi="Palatino Linotype"/>
          <w:b/>
          <w:bCs/>
          <w:i/>
          <w:iCs/>
          <w:color w:val="000000"/>
          <w:sz w:val="22"/>
          <w:szCs w:val="22"/>
        </w:rPr>
        <w:t xml:space="preserve"> </w:t>
      </w:r>
      <w:r w:rsidR="001F58F8" w:rsidRPr="001F58F8">
        <w:rPr>
          <w:rFonts w:ascii="Palatino Linotype" w:hAnsi="Palatino Linotype"/>
          <w:bCs/>
          <w:i/>
          <w:iCs/>
          <w:color w:val="000000"/>
          <w:sz w:val="22"/>
          <w:szCs w:val="22"/>
        </w:rPr>
        <w:t xml:space="preserve">que emite el dictamen de factibilidad de agua en favor de Home </w:t>
      </w:r>
      <w:proofErr w:type="spellStart"/>
      <w:r w:rsidR="001F58F8" w:rsidRPr="001F58F8">
        <w:rPr>
          <w:rFonts w:ascii="Palatino Linotype" w:hAnsi="Palatino Linotype"/>
          <w:bCs/>
          <w:i/>
          <w:iCs/>
          <w:color w:val="000000"/>
          <w:sz w:val="22"/>
          <w:szCs w:val="22"/>
        </w:rPr>
        <w:t>Depot</w:t>
      </w:r>
      <w:proofErr w:type="spellEnd"/>
      <w:r w:rsidR="001F58F8" w:rsidRPr="001F58F8">
        <w:rPr>
          <w:rFonts w:ascii="Palatino Linotype" w:hAnsi="Palatino Linotype"/>
          <w:bCs/>
          <w:i/>
          <w:iCs/>
          <w:color w:val="000000"/>
          <w:sz w:val="22"/>
          <w:szCs w:val="22"/>
        </w:rPr>
        <w:t xml:space="preserve"> México de fecha 27 de marzo del 2018, sobre el predio ubicado en Avenida Bosque Esmeralda </w:t>
      </w:r>
      <w:proofErr w:type="spellStart"/>
      <w:r w:rsidR="001F58F8" w:rsidRPr="001F58F8">
        <w:rPr>
          <w:rFonts w:ascii="Palatino Linotype" w:hAnsi="Palatino Linotype"/>
          <w:bCs/>
          <w:i/>
          <w:iCs/>
          <w:color w:val="000000"/>
          <w:sz w:val="22"/>
          <w:szCs w:val="22"/>
        </w:rPr>
        <w:t>Mz</w:t>
      </w:r>
      <w:proofErr w:type="spellEnd"/>
      <w:r w:rsidR="001F58F8" w:rsidRPr="001F58F8">
        <w:rPr>
          <w:rFonts w:ascii="Palatino Linotype" w:hAnsi="Palatino Linotype"/>
          <w:bCs/>
          <w:i/>
          <w:iCs/>
          <w:color w:val="000000"/>
          <w:sz w:val="22"/>
          <w:szCs w:val="22"/>
        </w:rPr>
        <w:t>. 5 lote 1 Fraccionamiento Bosque Esmeralda, Atizapán de Zaragoza Estado de México.</w:t>
      </w:r>
      <w:r w:rsidRPr="001F58F8">
        <w:rPr>
          <w:rFonts w:ascii="Palatino Linotype" w:hAnsi="Palatino Linotype"/>
          <w:i/>
          <w:iCs/>
          <w:color w:val="000000"/>
          <w:sz w:val="22"/>
          <w:szCs w:val="22"/>
        </w:rPr>
        <w:t>”</w:t>
      </w:r>
      <w:r w:rsidRPr="001F58F8">
        <w:rPr>
          <w:rFonts w:ascii="Palatino Linotype" w:hAnsi="Palatino Linotype"/>
          <w:color w:val="000000"/>
          <w:sz w:val="22"/>
          <w:szCs w:val="22"/>
        </w:rPr>
        <w:t xml:space="preserve">, </w:t>
      </w:r>
      <w:r w:rsidRPr="001F58F8">
        <w:rPr>
          <w:rFonts w:ascii="Palatino Linotype" w:hAnsi="Palatino Linotype"/>
          <w:color w:val="000000"/>
        </w:rPr>
        <w:t>no menos cierto es que la expresión “copia” se está empleando para requerir un ejemplar de la documentación original, la cual puede ser digitalizada para cargarla posteriormente a la plataforma SAIMEX con el objetivo de dar cumplimiento al requerimiento de información, de modo que no e</w:t>
      </w:r>
      <w:r w:rsidR="001F58F8">
        <w:rPr>
          <w:rFonts w:ascii="Palatino Linotype" w:hAnsi="Palatino Linotype"/>
          <w:color w:val="000000"/>
        </w:rPr>
        <w:t>stá solicitando una copia certificada</w:t>
      </w:r>
      <w:r w:rsidRPr="001F58F8">
        <w:rPr>
          <w:rFonts w:ascii="Palatino Linotype" w:hAnsi="Palatino Linotype"/>
          <w:color w:val="000000"/>
        </w:rPr>
        <w:t>, pues de ser el caso, se hubiera señalado la modalidad de entrega de copias certificadas con costo.</w:t>
      </w:r>
    </w:p>
    <w:p w14:paraId="0CD08CF9" w14:textId="77777777" w:rsidR="00C12787" w:rsidRPr="001F58F8" w:rsidRDefault="00C12787" w:rsidP="001F58F8">
      <w:pPr>
        <w:pStyle w:val="NormalWeb"/>
        <w:spacing w:before="0" w:beforeAutospacing="0" w:after="0" w:afterAutospacing="0" w:line="360" w:lineRule="auto"/>
        <w:jc w:val="both"/>
      </w:pPr>
      <w:r w:rsidRPr="001F58F8">
        <w:rPr>
          <w:rFonts w:ascii="Palatino Linotype" w:hAnsi="Palatino Linotype"/>
          <w:color w:val="000000"/>
        </w:rPr>
        <w:lastRenderedPageBreak/>
        <w:t xml:space="preserve">Ahora bien, sobre el cambio de modalidad manifestado por el </w:t>
      </w:r>
      <w:r w:rsidRPr="001F58F8">
        <w:rPr>
          <w:rFonts w:ascii="Palatino Linotype" w:hAnsi="Palatino Linotype"/>
          <w:b/>
          <w:bCs/>
          <w:color w:val="000000"/>
        </w:rPr>
        <w:t>Sujeto Obligado</w:t>
      </w:r>
      <w:r w:rsidRPr="001F58F8">
        <w:rPr>
          <w:rFonts w:ascii="Palatino Linotype" w:hAnsi="Palatino Linotype"/>
          <w:color w:val="000000"/>
        </w:rPr>
        <w:t xml:space="preserve"> el artículo 155, fracción V, de la Ley de Transparencia y Acceso a la Información Pública del Estado de México y Municipios, precisa que para presen</w:t>
      </w:r>
      <w:r w:rsidR="001F58F8">
        <w:rPr>
          <w:rFonts w:ascii="Palatino Linotype" w:hAnsi="Palatino Linotype"/>
          <w:color w:val="000000"/>
        </w:rPr>
        <w:t xml:space="preserve">tar una solicitud, </w:t>
      </w:r>
      <w:r w:rsidR="001F58F8" w:rsidRPr="001F58F8">
        <w:rPr>
          <w:rFonts w:ascii="Palatino Linotype" w:hAnsi="Palatino Linotype"/>
          <w:b/>
          <w:color w:val="000000"/>
        </w:rPr>
        <w:t>la parte Recurrente</w:t>
      </w:r>
      <w:r w:rsidRPr="001F58F8">
        <w:rPr>
          <w:rFonts w:ascii="Palatino Linotype" w:hAnsi="Palatino Linotype"/>
          <w:color w:val="000000"/>
        </w:rPr>
        <w:t xml:space="preserve"> podrá señalar </w:t>
      </w:r>
      <w:r w:rsidRPr="001F58F8">
        <w:rPr>
          <w:rFonts w:ascii="Palatino Linotype" w:hAnsi="Palatino Linotype"/>
          <w:b/>
          <w:bCs/>
          <w:color w:val="000000"/>
        </w:rPr>
        <w:t>la modalidad en la que prefiere se otorgue el acceso a la información</w:t>
      </w:r>
      <w:r w:rsidRPr="001F58F8">
        <w:rPr>
          <w:rFonts w:ascii="Palatino Linotype" w:hAnsi="Palatino Linotype"/>
          <w:color w:val="000000"/>
        </w:rPr>
        <w:t>, la cual podrá ser verbal, siempre y cuando sea para fines de orientación, mediante consulta directa, mediante la expedición de copias simples o certificadas o la reproducción en cualquier otro medio, incluidos los electrónicos.</w:t>
      </w:r>
    </w:p>
    <w:p w14:paraId="37BCDF8F" w14:textId="77777777" w:rsidR="00C12787" w:rsidRPr="001F58F8" w:rsidRDefault="00C12787" w:rsidP="001F58F8">
      <w:pPr>
        <w:spacing w:line="360" w:lineRule="auto"/>
      </w:pPr>
    </w:p>
    <w:p w14:paraId="63D94624" w14:textId="77777777" w:rsidR="00C12787" w:rsidRPr="001F58F8" w:rsidRDefault="00C12787" w:rsidP="001F58F8">
      <w:pPr>
        <w:pStyle w:val="NormalWeb"/>
        <w:spacing w:before="0" w:beforeAutospacing="0" w:after="0" w:afterAutospacing="0" w:line="360" w:lineRule="auto"/>
        <w:jc w:val="both"/>
      </w:pPr>
      <w:r w:rsidRPr="001F58F8">
        <w:rPr>
          <w:rFonts w:ascii="Palatino Linotype" w:hAnsi="Palatino Linotype"/>
          <w:color w:val="000000"/>
        </w:rPr>
        <w:t xml:space="preserve">En ese orden de ideas, el artículo 164 de dicho ordenamiento jurídico, prevé que el acceso se dará en la modalidad de entrega y, en su caso, de envío elegidos por al solicitante. </w:t>
      </w:r>
      <w:r w:rsidRPr="001F58F8">
        <w:rPr>
          <w:rFonts w:ascii="Palatino Linotype" w:hAnsi="Palatino Linotype"/>
          <w:b/>
          <w:bCs/>
          <w:color w:val="000000"/>
        </w:rPr>
        <w:t>Cuando la información no pueda entregarse o enviarse en la modalidad elegida, el Sujeto Obligado deberá ofrecer otra u otras modalidades de entrega.</w:t>
      </w:r>
      <w:r w:rsidRPr="001F58F8">
        <w:rPr>
          <w:rFonts w:ascii="Palatino Linotype" w:hAnsi="Palatino Linotype"/>
          <w:color w:val="000000"/>
        </w:rPr>
        <w:t xml:space="preserve"> En cualquier caso, </w:t>
      </w:r>
      <w:r w:rsidRPr="001F58F8">
        <w:rPr>
          <w:rFonts w:ascii="Palatino Linotype" w:hAnsi="Palatino Linotype"/>
          <w:b/>
          <w:bCs/>
          <w:color w:val="000000"/>
        </w:rPr>
        <w:t>se deberá fundar y motivar</w:t>
      </w:r>
      <w:r w:rsidRPr="001F58F8">
        <w:rPr>
          <w:rFonts w:ascii="Palatino Linotype" w:hAnsi="Palatino Linotype"/>
          <w:color w:val="000000"/>
        </w:rPr>
        <w:t xml:space="preserve"> la necesidad de ofrecer otras modalidades.</w:t>
      </w:r>
    </w:p>
    <w:p w14:paraId="2164C113" w14:textId="77777777" w:rsidR="00C12787" w:rsidRPr="001F58F8" w:rsidRDefault="00C12787" w:rsidP="001F58F8">
      <w:pPr>
        <w:spacing w:line="360" w:lineRule="auto"/>
      </w:pPr>
    </w:p>
    <w:p w14:paraId="314FC241" w14:textId="77777777" w:rsidR="00C12787" w:rsidRPr="001F58F8" w:rsidRDefault="00C12787" w:rsidP="001F58F8">
      <w:pPr>
        <w:pStyle w:val="NormalWeb"/>
        <w:spacing w:before="0" w:beforeAutospacing="0" w:after="0" w:afterAutospacing="0" w:line="360" w:lineRule="auto"/>
        <w:jc w:val="both"/>
      </w:pPr>
      <w:r w:rsidRPr="001F58F8">
        <w:rPr>
          <w:rFonts w:ascii="Palatino Linotype" w:hAnsi="Palatino Linotype"/>
          <w:color w:val="000000"/>
        </w:rPr>
        <w:t xml:space="preserve">Para lo cual, conforme al artículo 174 de la Ley de la materia, indica que los costos de reproducción y, en su caso, de envío para la obtención de la información deberán ser cubiertos por el solicitante de manera previa a la entrega por parte del Sujeto Obligado. En tales consideraciones, la entrega deberá hacerse, </w:t>
      </w:r>
      <w:r w:rsidRPr="001F58F8">
        <w:rPr>
          <w:rFonts w:ascii="Palatino Linotype" w:hAnsi="Palatino Linotype"/>
          <w:b/>
          <w:bCs/>
          <w:color w:val="000000"/>
        </w:rPr>
        <w:t>en la medida de lo posible, en la forma solicitada por el interesado, salvo que exista un impedimento justificado para atenderla</w:t>
      </w:r>
      <w:r w:rsidRPr="001F58F8">
        <w:rPr>
          <w:rFonts w:ascii="Palatino Linotype" w:hAnsi="Palatino Linotype"/>
          <w:color w:val="000000"/>
        </w:rPr>
        <w:t xml:space="preserve">, en cuyo caso, deberán exponerse las razones por las </w:t>
      </w:r>
      <w:r w:rsidRPr="001F58F8">
        <w:rPr>
          <w:rFonts w:ascii="Palatino Linotype" w:hAnsi="Palatino Linotype"/>
          <w:color w:val="000000"/>
        </w:rPr>
        <w:lastRenderedPageBreak/>
        <w:t xml:space="preserve">cuales no es posible utilizar el medio de reproducción solicitado; en este sentido, la entrega de la información en una modalidad distinta a la elegida por la particular </w:t>
      </w:r>
      <w:r w:rsidRPr="001F58F8">
        <w:rPr>
          <w:rFonts w:ascii="Palatino Linotype" w:hAnsi="Palatino Linotype"/>
          <w:b/>
          <w:bCs/>
          <w:color w:val="000000"/>
        </w:rPr>
        <w:t>sólo procede, en caso de que se acredite la imposibilidad de atenderla.</w:t>
      </w:r>
      <w:r w:rsidRPr="001F58F8">
        <w:rPr>
          <w:rFonts w:ascii="Palatino Linotype" w:hAnsi="Palatino Linotype"/>
          <w:color w:val="000000"/>
        </w:rPr>
        <w:t> </w:t>
      </w:r>
    </w:p>
    <w:p w14:paraId="5BDC14F9" w14:textId="77777777" w:rsidR="00C12787" w:rsidRPr="001F58F8" w:rsidRDefault="00C12787" w:rsidP="001F58F8">
      <w:pPr>
        <w:spacing w:line="360" w:lineRule="auto"/>
      </w:pPr>
    </w:p>
    <w:p w14:paraId="251D7ABC" w14:textId="77777777" w:rsidR="00C12787" w:rsidRDefault="00C12787" w:rsidP="001F58F8">
      <w:pPr>
        <w:pStyle w:val="NormalWeb"/>
        <w:spacing w:before="0" w:beforeAutospacing="0" w:after="0" w:afterAutospacing="0" w:line="360" w:lineRule="auto"/>
        <w:jc w:val="both"/>
        <w:rPr>
          <w:rFonts w:ascii="Palatino Linotype" w:hAnsi="Palatino Linotype"/>
          <w:color w:val="000000"/>
        </w:rPr>
      </w:pPr>
      <w:r w:rsidRPr="001F58F8">
        <w:rPr>
          <w:rFonts w:ascii="Palatino Linotype" w:hAnsi="Palatino Linotype"/>
          <w:color w:val="000000"/>
        </w:rPr>
        <w:t xml:space="preserve">Así, cuando se justifique el impedimento, </w:t>
      </w:r>
      <w:r w:rsidRPr="001F58F8">
        <w:rPr>
          <w:rFonts w:ascii="Palatino Linotype" w:hAnsi="Palatino Linotype"/>
          <w:b/>
          <w:bCs/>
          <w:color w:val="000000"/>
        </w:rPr>
        <w:t>los Sujetos Obligados deberán ofrecer al particular otras modalidades de entrega que permita la información</w:t>
      </w:r>
      <w:r w:rsidRPr="001F58F8">
        <w:rPr>
          <w:rFonts w:ascii="Palatino Linotype" w:hAnsi="Palatino Linotype"/>
          <w:color w:val="000000"/>
        </w:rPr>
        <w:t>, como consulta directa en las oficinas de la Unidad de Transparencia; lo anterior, es robustecido con el Criterio 08/17, emitido por el Pleno del Instituto Nacional de Transparencia, Acceso a la Información y Protección de Datos Personales, el cual establece lo siguiente:</w:t>
      </w:r>
    </w:p>
    <w:p w14:paraId="76FA55CF" w14:textId="77777777" w:rsidR="00C218A3" w:rsidRPr="001F58F8" w:rsidRDefault="00C218A3" w:rsidP="001F58F8">
      <w:pPr>
        <w:pStyle w:val="NormalWeb"/>
        <w:spacing w:before="0" w:beforeAutospacing="0" w:after="0" w:afterAutospacing="0" w:line="360" w:lineRule="auto"/>
        <w:jc w:val="both"/>
      </w:pPr>
    </w:p>
    <w:p w14:paraId="7CBAEC64" w14:textId="77777777" w:rsidR="00C12787" w:rsidRPr="001F58F8" w:rsidRDefault="00C12787" w:rsidP="001F58F8">
      <w:pPr>
        <w:pStyle w:val="NormalWeb"/>
        <w:spacing w:before="0" w:beforeAutospacing="0" w:after="0" w:afterAutospacing="0" w:line="276" w:lineRule="auto"/>
        <w:ind w:left="567" w:right="618"/>
        <w:jc w:val="both"/>
      </w:pPr>
      <w:r w:rsidRPr="001F58F8">
        <w:rPr>
          <w:rFonts w:ascii="Palatino Linotype" w:hAnsi="Palatino Linotype"/>
          <w:b/>
          <w:bCs/>
          <w:i/>
          <w:iCs/>
          <w:color w:val="000000"/>
          <w:sz w:val="22"/>
          <w:szCs w:val="22"/>
        </w:rPr>
        <w:t>“Modalidad de entrega. Procedencia de proporcionar la información solicitada en una diversa a la elegida por el solicitante.</w:t>
      </w:r>
      <w:r w:rsidRPr="001F58F8">
        <w:rPr>
          <w:rFonts w:ascii="Palatino Linotype" w:hAnsi="Palatino Linotype"/>
          <w:i/>
          <w:iCs/>
          <w:color w:val="000000"/>
          <w:sz w:val="22"/>
          <w:szCs w:val="22"/>
        </w:rPr>
        <w:t xml:space="preserve"> De una interpretación a los artículos 133 de la Ley General de Transparencia y Acceso a la Información Pública y 136 de la Ley Federal de Transparencia y Acceso a la Información Pública, cuando no sea posible atender la modalidad elegida, la obligación de acceso a la información se tendrá por cumplida cuando el sujeto obligado: a) justifique el impedimento para atender la misma y b) se notifique al particular la disposición de la información en todas las modalidades que permita el documento de que se trate, procurando reducir, en todo momento, los costos de entrega.”</w:t>
      </w:r>
    </w:p>
    <w:p w14:paraId="2A0BC4D2" w14:textId="77777777" w:rsidR="00C12787" w:rsidRPr="00C12787" w:rsidRDefault="00C12787" w:rsidP="00C12787">
      <w:pPr>
        <w:rPr>
          <w:highlight w:val="green"/>
        </w:rPr>
      </w:pPr>
    </w:p>
    <w:p w14:paraId="208A75F2" w14:textId="77777777" w:rsidR="00C12787" w:rsidRPr="001F58F8" w:rsidRDefault="00C12787" w:rsidP="001F58F8">
      <w:pPr>
        <w:pStyle w:val="NormalWeb"/>
        <w:spacing w:before="0" w:beforeAutospacing="0" w:after="0" w:afterAutospacing="0" w:line="360" w:lineRule="auto"/>
        <w:jc w:val="both"/>
      </w:pPr>
      <w:r w:rsidRPr="001F58F8">
        <w:rPr>
          <w:rFonts w:ascii="Palatino Linotype" w:hAnsi="Palatino Linotype"/>
          <w:color w:val="000000"/>
        </w:rPr>
        <w:t xml:space="preserve">Del citado criterio, se desprende que cuando no sea posible atener la modalidad elegida por los solicitantes, la obligación de acceso a la información se tendrá por cumplida cuando el </w:t>
      </w:r>
      <w:r w:rsidRPr="001F58F8">
        <w:rPr>
          <w:rFonts w:ascii="Palatino Linotype" w:hAnsi="Palatino Linotype"/>
          <w:b/>
          <w:bCs/>
          <w:color w:val="000000"/>
        </w:rPr>
        <w:t>Sujeto Obligado</w:t>
      </w:r>
      <w:r w:rsidRPr="001F58F8">
        <w:rPr>
          <w:rFonts w:ascii="Palatino Linotype" w:hAnsi="Palatino Linotype"/>
          <w:color w:val="000000"/>
        </w:rPr>
        <w:t xml:space="preserve"> justifique el impedimento para atender la </w:t>
      </w:r>
      <w:r w:rsidRPr="001F58F8">
        <w:rPr>
          <w:rFonts w:ascii="Palatino Linotype" w:hAnsi="Palatino Linotype"/>
          <w:color w:val="000000"/>
        </w:rPr>
        <w:lastRenderedPageBreak/>
        <w:t xml:space="preserve">misma y se notifique al particular la puesta a disposición de la </w:t>
      </w:r>
      <w:r w:rsidRPr="001F58F8">
        <w:rPr>
          <w:rFonts w:ascii="Palatino Linotype" w:hAnsi="Palatino Linotype"/>
          <w:b/>
          <w:bCs/>
          <w:color w:val="000000"/>
        </w:rPr>
        <w:t>información en todas las modalidades que lo permitan, procurando reducir los costos de entrega.</w:t>
      </w:r>
    </w:p>
    <w:p w14:paraId="7ADB8D97" w14:textId="77777777" w:rsidR="00C12787" w:rsidRPr="001F58F8" w:rsidRDefault="00C12787" w:rsidP="001F58F8">
      <w:pPr>
        <w:spacing w:line="360" w:lineRule="auto"/>
      </w:pPr>
    </w:p>
    <w:p w14:paraId="53D3E166" w14:textId="77777777" w:rsidR="00C12787" w:rsidRDefault="00C12787" w:rsidP="001F58F8">
      <w:pPr>
        <w:pStyle w:val="NormalWeb"/>
        <w:spacing w:before="0" w:beforeAutospacing="0" w:after="0" w:afterAutospacing="0" w:line="360" w:lineRule="auto"/>
        <w:jc w:val="both"/>
        <w:rPr>
          <w:rFonts w:ascii="Palatino Linotype" w:hAnsi="Palatino Linotype"/>
          <w:color w:val="000000"/>
        </w:rPr>
      </w:pPr>
      <w:r w:rsidRPr="001F58F8">
        <w:rPr>
          <w:rFonts w:ascii="Palatino Linotype" w:hAnsi="Palatino Linotype"/>
          <w:color w:val="000000"/>
        </w:rPr>
        <w:t xml:space="preserve">En ese contexto, este Instituto considera que el </w:t>
      </w:r>
      <w:r w:rsidRPr="001F58F8">
        <w:rPr>
          <w:rFonts w:ascii="Palatino Linotype" w:hAnsi="Palatino Linotype"/>
          <w:b/>
          <w:bCs/>
          <w:color w:val="000000"/>
        </w:rPr>
        <w:t>Sujeto Obligado</w:t>
      </w:r>
      <w:r w:rsidRPr="001F58F8">
        <w:rPr>
          <w:rFonts w:ascii="Palatino Linotype" w:hAnsi="Palatino Linotype"/>
          <w:color w:val="000000"/>
        </w:rPr>
        <w:t xml:space="preserve"> no precisó las razones por las cuales la información solicitada no podía ser proporcionada a través del Sistema de Acceso a la Información (SAIMEX), por lo tanto, no existen elementos suficientes para acreditar el cambio de modalidad y, por ende, no es procedente conceder</w:t>
      </w:r>
      <w:r w:rsidR="001F58F8">
        <w:rPr>
          <w:rFonts w:ascii="Palatino Linotype" w:hAnsi="Palatino Linotype"/>
          <w:color w:val="000000"/>
        </w:rPr>
        <w:t xml:space="preserve"> que la información se efectúe por medio de copias certificadas</w:t>
      </w:r>
      <w:r w:rsidRPr="001F58F8">
        <w:rPr>
          <w:rFonts w:ascii="Palatino Linotype" w:hAnsi="Palatino Linotype"/>
          <w:color w:val="000000"/>
        </w:rPr>
        <w:t>.</w:t>
      </w:r>
    </w:p>
    <w:p w14:paraId="027AF687" w14:textId="77777777" w:rsidR="00C765F6" w:rsidRPr="001F58F8" w:rsidRDefault="00C765F6" w:rsidP="001F58F8">
      <w:pPr>
        <w:pStyle w:val="NormalWeb"/>
        <w:spacing w:before="0" w:beforeAutospacing="0" w:after="0" w:afterAutospacing="0" w:line="360" w:lineRule="auto"/>
        <w:jc w:val="both"/>
        <w:rPr>
          <w:rFonts w:ascii="Palatino Linotype" w:hAnsi="Palatino Linotype"/>
          <w:color w:val="000000"/>
        </w:rPr>
      </w:pPr>
    </w:p>
    <w:p w14:paraId="42503ECF" w14:textId="77777777" w:rsidR="00C765F6" w:rsidRPr="00C765F6" w:rsidRDefault="00C765F6" w:rsidP="00C765F6">
      <w:pPr>
        <w:pBdr>
          <w:top w:val="nil"/>
          <w:left w:val="nil"/>
          <w:bottom w:val="nil"/>
          <w:right w:val="nil"/>
          <w:between w:val="nil"/>
        </w:pBdr>
        <w:spacing w:line="360" w:lineRule="auto"/>
        <w:jc w:val="both"/>
        <w:rPr>
          <w:rFonts w:ascii="Palatino Linotype" w:eastAsia="Palatino Linotype" w:hAnsi="Palatino Linotype" w:cs="Palatino Linotype"/>
          <w:color w:val="000000"/>
          <w:lang w:eastAsia="es-ES"/>
        </w:rPr>
      </w:pPr>
      <w:r w:rsidRPr="00C765F6">
        <w:rPr>
          <w:rFonts w:ascii="Palatino Linotype" w:hAnsi="Palatino Linotype"/>
        </w:rPr>
        <w:t xml:space="preserve">Ahora, respecto </w:t>
      </w:r>
      <w:r>
        <w:rPr>
          <w:rFonts w:ascii="Palatino Linotype" w:hAnsi="Palatino Linotype"/>
        </w:rPr>
        <w:t>de la naturaleza de la información solicitada</w:t>
      </w:r>
      <w:r w:rsidRPr="00C765F6">
        <w:rPr>
          <w:rFonts w:ascii="Palatino Linotype" w:eastAsia="Palatino Linotype" w:hAnsi="Palatino Linotype" w:cs="Palatino Linotype"/>
          <w:color w:val="000000"/>
          <w:lang w:eastAsia="es-ES"/>
        </w:rPr>
        <w:t xml:space="preserve">, es necesario remitirnos </w:t>
      </w:r>
      <w:r>
        <w:rPr>
          <w:rFonts w:ascii="Palatino Linotype" w:eastAsia="Palatino Linotype" w:hAnsi="Palatino Linotype" w:cs="Palatino Linotype"/>
          <w:color w:val="000000"/>
          <w:lang w:eastAsia="es-ES"/>
        </w:rPr>
        <w:t xml:space="preserve">en primera instancia </w:t>
      </w:r>
      <w:r w:rsidRPr="00C765F6">
        <w:rPr>
          <w:rFonts w:ascii="Palatino Linotype" w:eastAsia="Palatino Linotype" w:hAnsi="Palatino Linotype" w:cs="Palatino Linotype"/>
          <w:color w:val="000000"/>
          <w:lang w:eastAsia="es-ES"/>
        </w:rPr>
        <w:t>a la Ley del Agua para el Estado de México y Municipios, que en sus artículos 33 y 34 establecen lo siguiente:</w:t>
      </w:r>
    </w:p>
    <w:p w14:paraId="1B8653A9" w14:textId="77777777" w:rsidR="00C765F6" w:rsidRPr="00C765F6" w:rsidRDefault="00C765F6" w:rsidP="00C765F6">
      <w:pPr>
        <w:pBdr>
          <w:top w:val="nil"/>
          <w:left w:val="nil"/>
          <w:bottom w:val="nil"/>
          <w:right w:val="nil"/>
          <w:between w:val="nil"/>
        </w:pBdr>
        <w:ind w:left="708"/>
        <w:rPr>
          <w:rFonts w:ascii="Palatino Linotype" w:eastAsia="Palatino Linotype" w:hAnsi="Palatino Linotype" w:cs="Palatino Linotype"/>
          <w:color w:val="000000"/>
          <w:lang w:eastAsia="es-ES"/>
        </w:rPr>
      </w:pPr>
    </w:p>
    <w:p w14:paraId="0B443751" w14:textId="77777777" w:rsidR="00C765F6" w:rsidRPr="00C765F6" w:rsidRDefault="00C765F6" w:rsidP="00C765F6">
      <w:pPr>
        <w:pBdr>
          <w:top w:val="nil"/>
          <w:left w:val="nil"/>
          <w:bottom w:val="nil"/>
          <w:right w:val="nil"/>
          <w:between w:val="nil"/>
        </w:pBdr>
        <w:ind w:left="567" w:right="822"/>
        <w:jc w:val="center"/>
        <w:rPr>
          <w:rFonts w:ascii="Palatino Linotype" w:eastAsia="Palatino Linotype" w:hAnsi="Palatino Linotype" w:cs="Palatino Linotype"/>
          <w:b/>
          <w:i/>
          <w:color w:val="000000"/>
          <w:sz w:val="22"/>
          <w:szCs w:val="22"/>
          <w:lang w:eastAsia="es-ES"/>
        </w:rPr>
      </w:pPr>
      <w:r w:rsidRPr="00C765F6">
        <w:rPr>
          <w:rFonts w:ascii="Palatino Linotype" w:eastAsia="Palatino Linotype" w:hAnsi="Palatino Linotype" w:cs="Palatino Linotype"/>
          <w:b/>
          <w:i/>
          <w:color w:val="000000"/>
          <w:sz w:val="22"/>
          <w:szCs w:val="22"/>
          <w:lang w:eastAsia="es-ES"/>
        </w:rPr>
        <w:t>“SECCIÓN QUINTA</w:t>
      </w:r>
    </w:p>
    <w:p w14:paraId="530AC563" w14:textId="77777777" w:rsidR="00C765F6" w:rsidRPr="00C765F6" w:rsidRDefault="00C765F6" w:rsidP="00C765F6">
      <w:pPr>
        <w:pBdr>
          <w:top w:val="nil"/>
          <w:left w:val="nil"/>
          <w:bottom w:val="nil"/>
          <w:right w:val="nil"/>
          <w:between w:val="nil"/>
        </w:pBdr>
        <w:ind w:left="567" w:right="822"/>
        <w:jc w:val="center"/>
        <w:rPr>
          <w:rFonts w:ascii="Palatino Linotype" w:eastAsia="Palatino Linotype" w:hAnsi="Palatino Linotype" w:cs="Palatino Linotype"/>
          <w:b/>
          <w:i/>
          <w:color w:val="000000"/>
          <w:sz w:val="22"/>
          <w:szCs w:val="22"/>
          <w:lang w:eastAsia="es-ES"/>
        </w:rPr>
      </w:pPr>
      <w:r w:rsidRPr="00C765F6">
        <w:rPr>
          <w:rFonts w:ascii="Palatino Linotype" w:eastAsia="Palatino Linotype" w:hAnsi="Palatino Linotype" w:cs="Palatino Linotype"/>
          <w:b/>
          <w:i/>
          <w:color w:val="000000"/>
          <w:sz w:val="22"/>
          <w:szCs w:val="22"/>
          <w:lang w:eastAsia="es-ES"/>
        </w:rPr>
        <w:t>DE LOS MUNICIPIOS DEL ESTADO DE MÉXICO</w:t>
      </w:r>
    </w:p>
    <w:p w14:paraId="5F435230" w14:textId="77777777" w:rsidR="00C765F6" w:rsidRPr="00C765F6" w:rsidRDefault="00C765F6" w:rsidP="00C765F6">
      <w:pPr>
        <w:pBdr>
          <w:top w:val="nil"/>
          <w:left w:val="nil"/>
          <w:bottom w:val="nil"/>
          <w:right w:val="nil"/>
          <w:between w:val="nil"/>
        </w:pBdr>
        <w:ind w:left="567" w:right="822"/>
        <w:jc w:val="both"/>
        <w:rPr>
          <w:rFonts w:ascii="Palatino Linotype" w:eastAsia="Palatino Linotype" w:hAnsi="Palatino Linotype" w:cs="Palatino Linotype"/>
          <w:i/>
          <w:color w:val="000000"/>
          <w:sz w:val="22"/>
          <w:szCs w:val="22"/>
          <w:lang w:eastAsia="es-ES"/>
        </w:rPr>
      </w:pPr>
    </w:p>
    <w:p w14:paraId="34B4D281" w14:textId="77777777" w:rsidR="00C765F6" w:rsidRPr="00C765F6" w:rsidRDefault="00C765F6" w:rsidP="00C765F6">
      <w:pPr>
        <w:pBdr>
          <w:top w:val="nil"/>
          <w:left w:val="nil"/>
          <w:bottom w:val="nil"/>
          <w:right w:val="nil"/>
          <w:between w:val="nil"/>
        </w:pBdr>
        <w:ind w:left="567" w:right="822"/>
        <w:jc w:val="both"/>
        <w:rPr>
          <w:rFonts w:ascii="Palatino Linotype" w:eastAsia="Palatino Linotype" w:hAnsi="Palatino Linotype" w:cs="Palatino Linotype"/>
          <w:i/>
          <w:color w:val="000000"/>
          <w:lang w:eastAsia="es-ES"/>
        </w:rPr>
      </w:pPr>
      <w:r w:rsidRPr="00C765F6">
        <w:rPr>
          <w:rFonts w:ascii="Palatino Linotype" w:eastAsia="Palatino Linotype" w:hAnsi="Palatino Linotype" w:cs="Palatino Linotype"/>
          <w:i/>
          <w:color w:val="000000"/>
          <w:sz w:val="22"/>
          <w:szCs w:val="22"/>
          <w:lang w:eastAsia="es-ES"/>
        </w:rPr>
        <w:t>Artículo 33.- Los municipios, en los términos de la Constitución Política de los Estados Unidos Mexicanos y la Constitución Política del Estado Libre y Soberano de México, prestarán los servicios a que se refiere la presente Ley, promoviendo las acciones necesarias para lograr su autosuficiencia técnica y financiera en esta materia.</w:t>
      </w:r>
    </w:p>
    <w:p w14:paraId="17FC7B41" w14:textId="77777777" w:rsidR="00C765F6" w:rsidRPr="00C765F6" w:rsidRDefault="00C765F6" w:rsidP="00C765F6">
      <w:pPr>
        <w:pBdr>
          <w:top w:val="nil"/>
          <w:left w:val="nil"/>
          <w:bottom w:val="nil"/>
          <w:right w:val="nil"/>
          <w:between w:val="nil"/>
        </w:pBdr>
        <w:ind w:left="567" w:right="822"/>
        <w:jc w:val="both"/>
        <w:rPr>
          <w:rFonts w:ascii="Palatino Linotype" w:eastAsia="Palatino Linotype" w:hAnsi="Palatino Linotype" w:cs="Palatino Linotype"/>
          <w:i/>
          <w:color w:val="000000"/>
          <w:sz w:val="22"/>
          <w:szCs w:val="22"/>
          <w:lang w:eastAsia="es-ES"/>
        </w:rPr>
      </w:pPr>
      <w:r w:rsidRPr="00C765F6">
        <w:rPr>
          <w:rFonts w:ascii="Palatino Linotype" w:eastAsia="Palatino Linotype" w:hAnsi="Palatino Linotype" w:cs="Palatino Linotype"/>
          <w:i/>
          <w:color w:val="000000"/>
          <w:sz w:val="22"/>
          <w:szCs w:val="22"/>
          <w:lang w:eastAsia="es-ES"/>
        </w:rPr>
        <w:t>Corresponde a los municipios otorgar las Concesiones relativas a las aguas de jurisdicción municipal.</w:t>
      </w:r>
    </w:p>
    <w:p w14:paraId="4C111EAA" w14:textId="77777777" w:rsidR="00C765F6" w:rsidRPr="00C765F6" w:rsidRDefault="00C765F6" w:rsidP="00C765F6">
      <w:pPr>
        <w:pBdr>
          <w:top w:val="nil"/>
          <w:left w:val="nil"/>
          <w:bottom w:val="nil"/>
          <w:right w:val="nil"/>
          <w:between w:val="nil"/>
        </w:pBdr>
        <w:ind w:left="567" w:right="822"/>
        <w:jc w:val="both"/>
        <w:rPr>
          <w:rFonts w:ascii="Palatino Linotype" w:eastAsia="Palatino Linotype" w:hAnsi="Palatino Linotype" w:cs="Palatino Linotype"/>
          <w:b/>
          <w:i/>
          <w:color w:val="000000"/>
          <w:sz w:val="22"/>
          <w:szCs w:val="22"/>
          <w:lang w:eastAsia="es-ES"/>
        </w:rPr>
      </w:pPr>
      <w:r w:rsidRPr="00C765F6">
        <w:rPr>
          <w:rFonts w:ascii="Palatino Linotype" w:eastAsia="Palatino Linotype" w:hAnsi="Palatino Linotype" w:cs="Palatino Linotype"/>
          <w:i/>
          <w:color w:val="000000"/>
          <w:sz w:val="22"/>
          <w:szCs w:val="22"/>
          <w:lang w:eastAsia="es-ES"/>
        </w:rPr>
        <w:t xml:space="preserve">Artículo 34.- </w:t>
      </w:r>
      <w:r w:rsidRPr="00C765F6">
        <w:rPr>
          <w:rFonts w:ascii="Palatino Linotype" w:eastAsia="Palatino Linotype" w:hAnsi="Palatino Linotype" w:cs="Palatino Linotype"/>
          <w:b/>
          <w:i/>
          <w:color w:val="000000"/>
          <w:sz w:val="22"/>
          <w:szCs w:val="22"/>
          <w:lang w:eastAsia="es-ES"/>
        </w:rPr>
        <w:t xml:space="preserve">Los municipios podrán prestar directamente los servicios a que se refiere la presente Ley, o bien por conducto de cualquiera de los siguientes prestadores de los servicios: </w:t>
      </w:r>
    </w:p>
    <w:p w14:paraId="47D2467C" w14:textId="77777777" w:rsidR="00C765F6" w:rsidRPr="00C765F6" w:rsidRDefault="00C765F6" w:rsidP="00C765F6">
      <w:pPr>
        <w:pBdr>
          <w:top w:val="nil"/>
          <w:left w:val="nil"/>
          <w:bottom w:val="nil"/>
          <w:right w:val="nil"/>
          <w:between w:val="nil"/>
        </w:pBdr>
        <w:ind w:left="567" w:right="822"/>
        <w:jc w:val="both"/>
        <w:rPr>
          <w:rFonts w:ascii="Palatino Linotype" w:eastAsia="Palatino Linotype" w:hAnsi="Palatino Linotype" w:cs="Palatino Linotype"/>
          <w:b/>
          <w:i/>
          <w:color w:val="000000"/>
          <w:sz w:val="22"/>
          <w:szCs w:val="22"/>
          <w:lang w:eastAsia="es-ES"/>
        </w:rPr>
      </w:pPr>
      <w:r w:rsidRPr="00C765F6">
        <w:rPr>
          <w:rFonts w:ascii="Palatino Linotype" w:eastAsia="Palatino Linotype" w:hAnsi="Palatino Linotype" w:cs="Palatino Linotype"/>
          <w:b/>
          <w:i/>
          <w:color w:val="000000"/>
          <w:sz w:val="22"/>
          <w:szCs w:val="22"/>
          <w:lang w:eastAsia="es-ES"/>
        </w:rPr>
        <w:lastRenderedPageBreak/>
        <w:t xml:space="preserve">I. Organismos descentralizados municipales o intermunicipales, que serán los organismos operadores; </w:t>
      </w:r>
    </w:p>
    <w:p w14:paraId="68E6DE02" w14:textId="77777777" w:rsidR="00C765F6" w:rsidRPr="00C765F6" w:rsidRDefault="00C765F6" w:rsidP="00C765F6">
      <w:pPr>
        <w:pBdr>
          <w:top w:val="nil"/>
          <w:left w:val="nil"/>
          <w:bottom w:val="nil"/>
          <w:right w:val="nil"/>
          <w:between w:val="nil"/>
        </w:pBdr>
        <w:ind w:left="567" w:right="822"/>
        <w:jc w:val="both"/>
        <w:rPr>
          <w:rFonts w:ascii="Palatino Linotype" w:eastAsia="Palatino Linotype" w:hAnsi="Palatino Linotype" w:cs="Palatino Linotype"/>
          <w:i/>
          <w:color w:val="000000"/>
          <w:sz w:val="22"/>
          <w:szCs w:val="22"/>
          <w:lang w:eastAsia="es-ES"/>
        </w:rPr>
      </w:pPr>
      <w:r w:rsidRPr="00C765F6">
        <w:rPr>
          <w:rFonts w:ascii="Palatino Linotype" w:eastAsia="Palatino Linotype" w:hAnsi="Palatino Linotype" w:cs="Palatino Linotype"/>
          <w:i/>
          <w:color w:val="000000"/>
          <w:sz w:val="22"/>
          <w:szCs w:val="22"/>
          <w:lang w:eastAsia="es-ES"/>
        </w:rPr>
        <w:t xml:space="preserve">II. La Comisión; o </w:t>
      </w:r>
    </w:p>
    <w:p w14:paraId="7BDFE032" w14:textId="77777777" w:rsidR="00C765F6" w:rsidRPr="00C765F6" w:rsidRDefault="00C765F6" w:rsidP="00C765F6">
      <w:pPr>
        <w:pBdr>
          <w:top w:val="nil"/>
          <w:left w:val="nil"/>
          <w:bottom w:val="nil"/>
          <w:right w:val="nil"/>
          <w:between w:val="nil"/>
        </w:pBdr>
        <w:ind w:left="567" w:right="822"/>
        <w:jc w:val="both"/>
        <w:rPr>
          <w:rFonts w:ascii="Palatino Linotype" w:eastAsia="Palatino Linotype" w:hAnsi="Palatino Linotype" w:cs="Palatino Linotype"/>
          <w:i/>
          <w:color w:val="000000"/>
          <w:lang w:eastAsia="es-ES"/>
        </w:rPr>
      </w:pPr>
      <w:r w:rsidRPr="00C765F6">
        <w:rPr>
          <w:rFonts w:ascii="Palatino Linotype" w:eastAsia="Palatino Linotype" w:hAnsi="Palatino Linotype" w:cs="Palatino Linotype"/>
          <w:i/>
          <w:color w:val="000000"/>
          <w:sz w:val="22"/>
          <w:szCs w:val="22"/>
          <w:lang w:eastAsia="es-ES"/>
        </w:rPr>
        <w:t>III. Personas jurídicas colectivas concesionarias. Cuando un municipio no tenga capacidad para prestar los servicios, podrá, previo acuerdo de cabildo aprobado por cuando menos las dos terceras partes de sus integrantes, convenir con la Comisión para que ésta, de manera temporal, los preste, en los términos de esta Ley, su Reglamento y otras disposiciones aplicables.” (Sic)</w:t>
      </w:r>
    </w:p>
    <w:p w14:paraId="56A8C677" w14:textId="77777777" w:rsidR="00C765F6" w:rsidRPr="00C765F6" w:rsidRDefault="00C765F6" w:rsidP="00C765F6">
      <w:pPr>
        <w:pBdr>
          <w:top w:val="nil"/>
          <w:left w:val="nil"/>
          <w:bottom w:val="nil"/>
          <w:right w:val="nil"/>
          <w:between w:val="nil"/>
        </w:pBdr>
        <w:spacing w:after="280" w:line="360" w:lineRule="auto"/>
        <w:jc w:val="both"/>
        <w:rPr>
          <w:rFonts w:ascii="Palatino Linotype" w:eastAsia="Palatino Linotype" w:hAnsi="Palatino Linotype" w:cs="Palatino Linotype"/>
          <w:color w:val="000000"/>
          <w:lang w:eastAsia="es-ES"/>
        </w:rPr>
      </w:pPr>
    </w:p>
    <w:p w14:paraId="23D29714" w14:textId="77777777" w:rsidR="00C765F6" w:rsidRPr="00C765F6" w:rsidRDefault="00C765F6" w:rsidP="00C765F6">
      <w:pPr>
        <w:pBdr>
          <w:top w:val="nil"/>
          <w:left w:val="nil"/>
          <w:bottom w:val="nil"/>
          <w:right w:val="nil"/>
          <w:between w:val="nil"/>
        </w:pBdr>
        <w:spacing w:before="280" w:line="360" w:lineRule="auto"/>
        <w:jc w:val="both"/>
        <w:rPr>
          <w:rFonts w:ascii="Palatino Linotype" w:eastAsia="Palatino Linotype" w:hAnsi="Palatino Linotype" w:cs="Palatino Linotype"/>
          <w:color w:val="000000"/>
          <w:lang w:eastAsia="es-ES"/>
        </w:rPr>
      </w:pPr>
      <w:r w:rsidRPr="00C765F6">
        <w:rPr>
          <w:rFonts w:ascii="Palatino Linotype" w:eastAsia="Palatino Linotype" w:hAnsi="Palatino Linotype" w:cs="Palatino Linotype"/>
          <w:color w:val="000000"/>
          <w:lang w:eastAsia="es-ES"/>
        </w:rPr>
        <w:t>Es así que, la Ley de Agua del Estado de México reconoce como prestadores del servicio de agua potable a los Municipios y los Organismos Descentralizados, como lo son los Organismos de Agua y los faculta para otorgar el servicio de agua potable en los siguientes rubros:</w:t>
      </w:r>
    </w:p>
    <w:p w14:paraId="60FA978E" w14:textId="77777777" w:rsidR="00C765F6" w:rsidRPr="00C765F6" w:rsidRDefault="00C765F6" w:rsidP="00C765F6">
      <w:pPr>
        <w:pBdr>
          <w:top w:val="nil"/>
          <w:left w:val="nil"/>
          <w:bottom w:val="nil"/>
          <w:right w:val="nil"/>
          <w:between w:val="nil"/>
        </w:pBdr>
        <w:spacing w:line="360" w:lineRule="auto"/>
        <w:jc w:val="both"/>
        <w:rPr>
          <w:rFonts w:ascii="Palatino Linotype" w:eastAsia="Palatino Linotype" w:hAnsi="Palatino Linotype" w:cs="Palatino Linotype"/>
          <w:color w:val="000000"/>
          <w:lang w:eastAsia="es-ES"/>
        </w:rPr>
      </w:pPr>
    </w:p>
    <w:p w14:paraId="089512C2" w14:textId="77777777" w:rsidR="00C765F6" w:rsidRPr="00C765F6" w:rsidRDefault="00C765F6" w:rsidP="00C765F6">
      <w:pPr>
        <w:pBdr>
          <w:top w:val="nil"/>
          <w:left w:val="nil"/>
          <w:bottom w:val="nil"/>
          <w:right w:val="nil"/>
          <w:between w:val="nil"/>
        </w:pBdr>
        <w:ind w:left="567" w:right="822"/>
        <w:jc w:val="both"/>
        <w:rPr>
          <w:rFonts w:ascii="Palatino Linotype" w:eastAsia="Palatino Linotype" w:hAnsi="Palatino Linotype" w:cs="Palatino Linotype"/>
          <w:i/>
          <w:color w:val="000000"/>
          <w:sz w:val="22"/>
          <w:szCs w:val="22"/>
          <w:lang w:eastAsia="es-ES"/>
        </w:rPr>
      </w:pPr>
      <w:r w:rsidRPr="00C765F6">
        <w:rPr>
          <w:rFonts w:ascii="Palatino Linotype" w:eastAsia="Palatino Linotype" w:hAnsi="Palatino Linotype" w:cs="Palatino Linotype"/>
          <w:i/>
          <w:color w:val="000000"/>
          <w:sz w:val="22"/>
          <w:szCs w:val="22"/>
          <w:lang w:eastAsia="es-ES"/>
        </w:rPr>
        <w:t xml:space="preserve">“Artículo 70.- Los prestadores de los servicios otorgarán el servicio de agua potable en su ámbito de competencia, considerando la siguiente prioridad en los usos: </w:t>
      </w:r>
    </w:p>
    <w:p w14:paraId="59FD4CBB" w14:textId="77777777" w:rsidR="00C765F6" w:rsidRPr="00C765F6" w:rsidRDefault="00C765F6" w:rsidP="00C765F6">
      <w:pPr>
        <w:pBdr>
          <w:top w:val="nil"/>
          <w:left w:val="nil"/>
          <w:bottom w:val="nil"/>
          <w:right w:val="nil"/>
          <w:between w:val="nil"/>
        </w:pBdr>
        <w:ind w:left="567" w:right="822"/>
        <w:jc w:val="both"/>
        <w:rPr>
          <w:rFonts w:ascii="Palatino Linotype" w:eastAsia="Palatino Linotype" w:hAnsi="Palatino Linotype" w:cs="Palatino Linotype"/>
          <w:i/>
          <w:color w:val="000000"/>
          <w:sz w:val="22"/>
          <w:szCs w:val="22"/>
          <w:lang w:eastAsia="es-ES"/>
        </w:rPr>
      </w:pPr>
      <w:r w:rsidRPr="00C765F6">
        <w:rPr>
          <w:rFonts w:ascii="Palatino Linotype" w:eastAsia="Palatino Linotype" w:hAnsi="Palatino Linotype" w:cs="Palatino Linotype"/>
          <w:i/>
          <w:color w:val="000000"/>
          <w:sz w:val="22"/>
          <w:szCs w:val="22"/>
          <w:lang w:eastAsia="es-ES"/>
        </w:rPr>
        <w:t xml:space="preserve">I. Doméstico y público urbano; </w:t>
      </w:r>
    </w:p>
    <w:p w14:paraId="65757ADF" w14:textId="77777777" w:rsidR="00C765F6" w:rsidRPr="00C765F6" w:rsidRDefault="00C765F6" w:rsidP="00C765F6">
      <w:pPr>
        <w:pBdr>
          <w:top w:val="nil"/>
          <w:left w:val="nil"/>
          <w:bottom w:val="nil"/>
          <w:right w:val="nil"/>
          <w:between w:val="nil"/>
        </w:pBdr>
        <w:ind w:left="567" w:right="822"/>
        <w:jc w:val="both"/>
        <w:rPr>
          <w:rFonts w:ascii="Palatino Linotype" w:eastAsia="Palatino Linotype" w:hAnsi="Palatino Linotype" w:cs="Palatino Linotype"/>
          <w:i/>
          <w:color w:val="000000"/>
          <w:sz w:val="22"/>
          <w:szCs w:val="22"/>
          <w:lang w:eastAsia="es-ES"/>
        </w:rPr>
      </w:pPr>
      <w:r w:rsidRPr="00C765F6">
        <w:rPr>
          <w:rFonts w:ascii="Palatino Linotype" w:eastAsia="Palatino Linotype" w:hAnsi="Palatino Linotype" w:cs="Palatino Linotype"/>
          <w:i/>
          <w:color w:val="000000"/>
          <w:sz w:val="22"/>
          <w:szCs w:val="22"/>
          <w:lang w:eastAsia="es-ES"/>
        </w:rPr>
        <w:t xml:space="preserve">II. De servicios; </w:t>
      </w:r>
    </w:p>
    <w:p w14:paraId="66F7AE27" w14:textId="77777777" w:rsidR="00C765F6" w:rsidRPr="00C765F6" w:rsidRDefault="00C765F6" w:rsidP="00C765F6">
      <w:pPr>
        <w:pBdr>
          <w:top w:val="nil"/>
          <w:left w:val="nil"/>
          <w:bottom w:val="nil"/>
          <w:right w:val="nil"/>
          <w:between w:val="nil"/>
        </w:pBdr>
        <w:ind w:left="567" w:right="822"/>
        <w:jc w:val="both"/>
        <w:rPr>
          <w:rFonts w:ascii="Palatino Linotype" w:eastAsia="Palatino Linotype" w:hAnsi="Palatino Linotype" w:cs="Palatino Linotype"/>
          <w:i/>
          <w:color w:val="000000"/>
          <w:sz w:val="22"/>
          <w:szCs w:val="22"/>
          <w:lang w:eastAsia="es-ES"/>
        </w:rPr>
      </w:pPr>
      <w:r w:rsidRPr="00C765F6">
        <w:rPr>
          <w:rFonts w:ascii="Palatino Linotype" w:eastAsia="Palatino Linotype" w:hAnsi="Palatino Linotype" w:cs="Palatino Linotype"/>
          <w:i/>
          <w:color w:val="000000"/>
          <w:sz w:val="22"/>
          <w:szCs w:val="22"/>
          <w:lang w:eastAsia="es-ES"/>
        </w:rPr>
        <w:t xml:space="preserve">III. Industrial; </w:t>
      </w:r>
    </w:p>
    <w:p w14:paraId="46E0F2A6" w14:textId="77777777" w:rsidR="00C765F6" w:rsidRPr="00C765F6" w:rsidRDefault="00C765F6" w:rsidP="00C765F6">
      <w:pPr>
        <w:pBdr>
          <w:top w:val="nil"/>
          <w:left w:val="nil"/>
          <w:bottom w:val="nil"/>
          <w:right w:val="nil"/>
          <w:between w:val="nil"/>
        </w:pBdr>
        <w:ind w:left="567" w:right="822"/>
        <w:jc w:val="both"/>
        <w:rPr>
          <w:rFonts w:ascii="Palatino Linotype" w:eastAsia="Palatino Linotype" w:hAnsi="Palatino Linotype" w:cs="Palatino Linotype"/>
          <w:i/>
          <w:color w:val="000000"/>
          <w:sz w:val="22"/>
          <w:szCs w:val="22"/>
          <w:lang w:eastAsia="es-ES"/>
        </w:rPr>
      </w:pPr>
      <w:r w:rsidRPr="00C765F6">
        <w:rPr>
          <w:rFonts w:ascii="Palatino Linotype" w:eastAsia="Palatino Linotype" w:hAnsi="Palatino Linotype" w:cs="Palatino Linotype"/>
          <w:i/>
          <w:color w:val="000000"/>
          <w:sz w:val="22"/>
          <w:szCs w:val="22"/>
          <w:lang w:eastAsia="es-ES"/>
        </w:rPr>
        <w:t xml:space="preserve">IV. Agrícola y pecuario; </w:t>
      </w:r>
    </w:p>
    <w:p w14:paraId="3EC99409" w14:textId="77777777" w:rsidR="00C765F6" w:rsidRPr="00C765F6" w:rsidRDefault="00C765F6" w:rsidP="00C765F6">
      <w:pPr>
        <w:pBdr>
          <w:top w:val="nil"/>
          <w:left w:val="nil"/>
          <w:bottom w:val="nil"/>
          <w:right w:val="nil"/>
          <w:between w:val="nil"/>
        </w:pBdr>
        <w:ind w:left="567" w:right="822"/>
        <w:jc w:val="both"/>
        <w:rPr>
          <w:rFonts w:ascii="Palatino Linotype" w:eastAsia="Palatino Linotype" w:hAnsi="Palatino Linotype" w:cs="Palatino Linotype"/>
          <w:i/>
          <w:color w:val="000000"/>
          <w:sz w:val="22"/>
          <w:szCs w:val="22"/>
          <w:lang w:eastAsia="es-ES"/>
        </w:rPr>
      </w:pPr>
      <w:r w:rsidRPr="00C765F6">
        <w:rPr>
          <w:rFonts w:ascii="Palatino Linotype" w:eastAsia="Palatino Linotype" w:hAnsi="Palatino Linotype" w:cs="Palatino Linotype"/>
          <w:i/>
          <w:color w:val="000000"/>
          <w:sz w:val="22"/>
          <w:szCs w:val="22"/>
          <w:lang w:eastAsia="es-ES"/>
        </w:rPr>
        <w:t xml:space="preserve">V. Acuacultura; </w:t>
      </w:r>
    </w:p>
    <w:p w14:paraId="5640ECEB" w14:textId="77777777" w:rsidR="00C765F6" w:rsidRPr="00C765F6" w:rsidRDefault="00C765F6" w:rsidP="00C765F6">
      <w:pPr>
        <w:pBdr>
          <w:top w:val="nil"/>
          <w:left w:val="nil"/>
          <w:bottom w:val="nil"/>
          <w:right w:val="nil"/>
          <w:between w:val="nil"/>
        </w:pBdr>
        <w:ind w:left="567" w:right="822"/>
        <w:jc w:val="both"/>
        <w:rPr>
          <w:rFonts w:ascii="Palatino Linotype" w:eastAsia="Palatino Linotype" w:hAnsi="Palatino Linotype" w:cs="Palatino Linotype"/>
          <w:i/>
          <w:color w:val="000000"/>
          <w:sz w:val="22"/>
          <w:szCs w:val="22"/>
          <w:lang w:eastAsia="es-ES"/>
        </w:rPr>
      </w:pPr>
      <w:r w:rsidRPr="00C765F6">
        <w:rPr>
          <w:rFonts w:ascii="Palatino Linotype" w:eastAsia="Palatino Linotype" w:hAnsi="Palatino Linotype" w:cs="Palatino Linotype"/>
          <w:i/>
          <w:color w:val="000000"/>
          <w:sz w:val="22"/>
          <w:szCs w:val="22"/>
          <w:lang w:eastAsia="es-ES"/>
        </w:rPr>
        <w:t xml:space="preserve">VI. Recreativo; </w:t>
      </w:r>
    </w:p>
    <w:p w14:paraId="13CDD06F" w14:textId="77777777" w:rsidR="00C765F6" w:rsidRPr="00C765F6" w:rsidRDefault="00C765F6" w:rsidP="00C765F6">
      <w:pPr>
        <w:pBdr>
          <w:top w:val="nil"/>
          <w:left w:val="nil"/>
          <w:bottom w:val="nil"/>
          <w:right w:val="nil"/>
          <w:between w:val="nil"/>
        </w:pBdr>
        <w:ind w:left="567" w:right="822"/>
        <w:jc w:val="both"/>
        <w:rPr>
          <w:rFonts w:ascii="Palatino Linotype" w:eastAsia="Palatino Linotype" w:hAnsi="Palatino Linotype" w:cs="Palatino Linotype"/>
          <w:i/>
          <w:color w:val="000000"/>
          <w:sz w:val="22"/>
          <w:szCs w:val="22"/>
          <w:lang w:eastAsia="es-ES"/>
        </w:rPr>
      </w:pPr>
      <w:r w:rsidRPr="00C765F6">
        <w:rPr>
          <w:rFonts w:ascii="Palatino Linotype" w:eastAsia="Palatino Linotype" w:hAnsi="Palatino Linotype" w:cs="Palatino Linotype"/>
          <w:i/>
          <w:color w:val="000000"/>
          <w:sz w:val="22"/>
          <w:szCs w:val="22"/>
          <w:lang w:eastAsia="es-ES"/>
        </w:rPr>
        <w:t xml:space="preserve">VII. Conservación ecológica y ambiental; y </w:t>
      </w:r>
    </w:p>
    <w:p w14:paraId="59C1FCBA" w14:textId="77777777" w:rsidR="00C765F6" w:rsidRPr="00C765F6" w:rsidRDefault="00C765F6" w:rsidP="00C765F6">
      <w:pPr>
        <w:pBdr>
          <w:top w:val="nil"/>
          <w:left w:val="nil"/>
          <w:bottom w:val="nil"/>
          <w:right w:val="nil"/>
          <w:between w:val="nil"/>
        </w:pBdr>
        <w:ind w:left="567" w:right="822"/>
        <w:jc w:val="both"/>
        <w:rPr>
          <w:rFonts w:ascii="Palatino Linotype" w:eastAsia="Palatino Linotype" w:hAnsi="Palatino Linotype" w:cs="Palatino Linotype"/>
          <w:i/>
          <w:color w:val="000000"/>
          <w:sz w:val="22"/>
          <w:szCs w:val="22"/>
          <w:lang w:eastAsia="es-ES"/>
        </w:rPr>
      </w:pPr>
      <w:r w:rsidRPr="00C765F6">
        <w:rPr>
          <w:rFonts w:ascii="Palatino Linotype" w:eastAsia="Palatino Linotype" w:hAnsi="Palatino Linotype" w:cs="Palatino Linotype"/>
          <w:i/>
          <w:color w:val="000000"/>
          <w:sz w:val="22"/>
          <w:szCs w:val="22"/>
          <w:lang w:eastAsia="es-ES"/>
        </w:rPr>
        <w:t>VIII. Los demás que determinen las autoridades del agua</w:t>
      </w:r>
    </w:p>
    <w:p w14:paraId="02095393" w14:textId="77777777" w:rsidR="00C765F6" w:rsidRPr="00C765F6" w:rsidRDefault="00C765F6" w:rsidP="00C765F6">
      <w:pPr>
        <w:pBdr>
          <w:top w:val="nil"/>
          <w:left w:val="nil"/>
          <w:bottom w:val="nil"/>
          <w:right w:val="nil"/>
          <w:between w:val="nil"/>
        </w:pBdr>
        <w:ind w:left="567" w:right="822"/>
        <w:jc w:val="both"/>
        <w:rPr>
          <w:rFonts w:ascii="Palatino Linotype" w:eastAsia="Palatino Linotype" w:hAnsi="Palatino Linotype" w:cs="Palatino Linotype"/>
          <w:i/>
          <w:color w:val="000000"/>
          <w:sz w:val="22"/>
          <w:szCs w:val="22"/>
          <w:lang w:eastAsia="es-ES"/>
        </w:rPr>
      </w:pPr>
      <w:r w:rsidRPr="00C765F6">
        <w:rPr>
          <w:rFonts w:ascii="Palatino Linotype" w:eastAsia="Palatino Linotype" w:hAnsi="Palatino Linotype" w:cs="Palatino Linotype"/>
          <w:i/>
          <w:color w:val="000000"/>
          <w:sz w:val="22"/>
          <w:szCs w:val="22"/>
          <w:lang w:eastAsia="es-ES"/>
        </w:rPr>
        <w:t>…</w:t>
      </w:r>
    </w:p>
    <w:p w14:paraId="3AD7E660" w14:textId="77777777" w:rsidR="00C765F6" w:rsidRPr="00C765F6" w:rsidRDefault="00C765F6" w:rsidP="00C765F6">
      <w:pPr>
        <w:pBdr>
          <w:top w:val="nil"/>
          <w:left w:val="nil"/>
          <w:bottom w:val="nil"/>
          <w:right w:val="nil"/>
          <w:between w:val="nil"/>
        </w:pBdr>
        <w:ind w:left="567" w:right="822"/>
        <w:jc w:val="both"/>
        <w:rPr>
          <w:rFonts w:ascii="Palatino Linotype" w:eastAsia="Palatino Linotype" w:hAnsi="Palatino Linotype" w:cs="Palatino Linotype"/>
          <w:i/>
          <w:color w:val="000000"/>
          <w:sz w:val="22"/>
          <w:szCs w:val="22"/>
          <w:lang w:eastAsia="es-ES"/>
        </w:rPr>
      </w:pPr>
      <w:r w:rsidRPr="00C765F6">
        <w:rPr>
          <w:rFonts w:ascii="Palatino Linotype" w:eastAsia="Palatino Linotype" w:hAnsi="Palatino Linotype" w:cs="Palatino Linotype"/>
          <w:i/>
          <w:color w:val="000000"/>
          <w:sz w:val="22"/>
          <w:szCs w:val="22"/>
          <w:lang w:eastAsia="es-ES"/>
        </w:rPr>
        <w:t xml:space="preserve">Los prestadores de los servicios a que se refiere el artículo 34 de la presente Ley, están obligados a garantizar la calidad del agua suministrada para los diferentes usos, </w:t>
      </w:r>
      <w:r w:rsidRPr="00C765F6">
        <w:rPr>
          <w:rFonts w:ascii="Palatino Linotype" w:eastAsia="Palatino Linotype" w:hAnsi="Palatino Linotype" w:cs="Palatino Linotype"/>
          <w:i/>
          <w:color w:val="000000"/>
          <w:sz w:val="22"/>
          <w:szCs w:val="22"/>
          <w:lang w:eastAsia="es-ES"/>
        </w:rPr>
        <w:lastRenderedPageBreak/>
        <w:t>debiendo aplicar los procesos de desinfección con gas cloro o, en su caso hipoclorito de sodio, conforme a la Norma Oficial Mexicana.</w:t>
      </w:r>
    </w:p>
    <w:p w14:paraId="07ADBEA8" w14:textId="77777777" w:rsidR="00C765F6" w:rsidRPr="00C765F6" w:rsidRDefault="00C765F6" w:rsidP="00C765F6">
      <w:pPr>
        <w:pBdr>
          <w:top w:val="nil"/>
          <w:left w:val="nil"/>
          <w:bottom w:val="nil"/>
          <w:right w:val="nil"/>
          <w:between w:val="nil"/>
        </w:pBdr>
        <w:ind w:left="567" w:right="822"/>
        <w:jc w:val="both"/>
        <w:rPr>
          <w:rFonts w:ascii="Palatino Linotype" w:eastAsia="Palatino Linotype" w:hAnsi="Palatino Linotype" w:cs="Palatino Linotype"/>
          <w:i/>
          <w:color w:val="000000"/>
          <w:sz w:val="22"/>
          <w:szCs w:val="22"/>
          <w:lang w:eastAsia="es-ES"/>
        </w:rPr>
      </w:pPr>
    </w:p>
    <w:p w14:paraId="2F77EBFA" w14:textId="77777777" w:rsidR="00C765F6" w:rsidRPr="00C765F6" w:rsidRDefault="00C765F6" w:rsidP="00C765F6">
      <w:pPr>
        <w:pBdr>
          <w:top w:val="nil"/>
          <w:left w:val="nil"/>
          <w:bottom w:val="nil"/>
          <w:right w:val="nil"/>
          <w:between w:val="nil"/>
        </w:pBdr>
        <w:ind w:left="567" w:right="822"/>
        <w:jc w:val="both"/>
        <w:rPr>
          <w:rFonts w:ascii="Palatino Linotype" w:eastAsia="Palatino Linotype" w:hAnsi="Palatino Linotype" w:cs="Palatino Linotype"/>
          <w:i/>
          <w:color w:val="000000"/>
          <w:sz w:val="22"/>
          <w:szCs w:val="22"/>
          <w:lang w:eastAsia="es-ES"/>
        </w:rPr>
      </w:pPr>
      <w:r w:rsidRPr="00C765F6">
        <w:rPr>
          <w:rFonts w:ascii="Palatino Linotype" w:eastAsia="Palatino Linotype" w:hAnsi="Palatino Linotype" w:cs="Palatino Linotype"/>
          <w:i/>
          <w:color w:val="000000"/>
          <w:sz w:val="22"/>
          <w:szCs w:val="22"/>
          <w:lang w:eastAsia="es-ES"/>
        </w:rPr>
        <w:t>Artículo 71.- Los propietarios o poseedores de inmuebles, con construcción o sin ella, deberán contratar el servicio de agua potable para los usos a que se refieren las fracciones I, II y III, del artículo anterior, cuando al frente del inmueble exista infraestructura hidráulica para la prestación del servicio.” (Sic)</w:t>
      </w:r>
    </w:p>
    <w:p w14:paraId="26A4B176" w14:textId="77777777" w:rsidR="00C765F6" w:rsidRPr="00C765F6" w:rsidRDefault="00C765F6" w:rsidP="00C765F6">
      <w:pPr>
        <w:pBdr>
          <w:top w:val="nil"/>
          <w:left w:val="nil"/>
          <w:bottom w:val="nil"/>
          <w:right w:val="nil"/>
          <w:between w:val="nil"/>
        </w:pBdr>
        <w:spacing w:line="360" w:lineRule="auto"/>
        <w:ind w:left="567" w:right="822"/>
        <w:jc w:val="both"/>
        <w:rPr>
          <w:rFonts w:ascii="Palatino Linotype" w:eastAsia="Palatino Linotype" w:hAnsi="Palatino Linotype" w:cs="Palatino Linotype"/>
          <w:i/>
          <w:color w:val="000000"/>
          <w:sz w:val="22"/>
          <w:szCs w:val="22"/>
          <w:lang w:eastAsia="es-ES"/>
        </w:rPr>
      </w:pPr>
    </w:p>
    <w:p w14:paraId="1738B4F7" w14:textId="77777777" w:rsidR="00C765F6" w:rsidRPr="00C765F6" w:rsidRDefault="00C765F6" w:rsidP="00C765F6">
      <w:pPr>
        <w:pBdr>
          <w:top w:val="nil"/>
          <w:left w:val="nil"/>
          <w:bottom w:val="nil"/>
          <w:right w:val="nil"/>
          <w:between w:val="nil"/>
        </w:pBdr>
        <w:spacing w:line="360" w:lineRule="auto"/>
        <w:ind w:right="113"/>
        <w:jc w:val="both"/>
        <w:rPr>
          <w:rFonts w:ascii="Palatino Linotype" w:eastAsia="Palatino Linotype" w:hAnsi="Palatino Linotype" w:cs="Palatino Linotype"/>
          <w:color w:val="000000"/>
          <w:lang w:eastAsia="es-ES"/>
        </w:rPr>
      </w:pPr>
      <w:r w:rsidRPr="00C765F6">
        <w:rPr>
          <w:rFonts w:ascii="Palatino Linotype" w:eastAsia="Palatino Linotype" w:hAnsi="Palatino Linotype" w:cs="Palatino Linotype"/>
          <w:color w:val="000000"/>
          <w:lang w:eastAsia="es-ES"/>
        </w:rPr>
        <w:t xml:space="preserve">Tal y como se aprecia, la normatividad en materia establece la facultad de los municipios, a través de sus organismos de agua, para la prestación de servicio de agua potable, para tal efecto, los propietarios o poseedores de inmuebles deberán de realizar la debida contratación y, en cuanto a los </w:t>
      </w:r>
      <w:r w:rsidRPr="00C765F6">
        <w:rPr>
          <w:rFonts w:ascii="Palatino Linotype" w:eastAsia="Palatino Linotype" w:hAnsi="Palatino Linotype" w:cs="Palatino Linotype"/>
          <w:b/>
          <w:color w:val="000000"/>
          <w:lang w:eastAsia="es-ES"/>
        </w:rPr>
        <w:t>desarrolladores de vivienda, constructores o propietarios de conjuntos habitacionales</w:t>
      </w:r>
      <w:r w:rsidRPr="00C765F6">
        <w:rPr>
          <w:rFonts w:ascii="Palatino Linotype" w:eastAsia="Palatino Linotype" w:hAnsi="Palatino Linotype" w:cs="Palatino Linotype"/>
          <w:color w:val="000000"/>
          <w:lang w:eastAsia="es-ES"/>
        </w:rPr>
        <w:t>, el artículo 73 y 76 refieren:</w:t>
      </w:r>
    </w:p>
    <w:p w14:paraId="75832AF0" w14:textId="77777777" w:rsidR="00C765F6" w:rsidRPr="00C765F6" w:rsidRDefault="00C765F6" w:rsidP="00C765F6">
      <w:pPr>
        <w:pBdr>
          <w:top w:val="nil"/>
          <w:left w:val="nil"/>
          <w:bottom w:val="nil"/>
          <w:right w:val="nil"/>
          <w:between w:val="nil"/>
        </w:pBdr>
        <w:ind w:left="567" w:right="822"/>
        <w:jc w:val="both"/>
        <w:rPr>
          <w:rFonts w:ascii="Palatino Linotype" w:eastAsia="Palatino Linotype" w:hAnsi="Palatino Linotype" w:cs="Palatino Linotype"/>
          <w:i/>
          <w:color w:val="000000"/>
          <w:sz w:val="22"/>
          <w:szCs w:val="22"/>
          <w:lang w:eastAsia="es-ES"/>
        </w:rPr>
      </w:pPr>
      <w:r w:rsidRPr="00C765F6">
        <w:rPr>
          <w:rFonts w:ascii="Palatino Linotype" w:eastAsia="Palatino Linotype" w:hAnsi="Palatino Linotype" w:cs="Palatino Linotype"/>
          <w:i/>
          <w:color w:val="000000"/>
          <w:sz w:val="22"/>
          <w:szCs w:val="22"/>
          <w:lang w:eastAsia="es-ES"/>
        </w:rPr>
        <w:tab/>
        <w:t xml:space="preserve">Artículo 73.- Es obligación de los desarrolladores de vivienda, constructores o propietarios de conjuntos habitacionales, industriales o de servicios, la construcción de sus redes de distribución y sistemas de drenaje y alcantarillado de conformidad con la normatividad en la materia, así como la conexión de las mismas a la infraestructura hidráulica municipal. </w:t>
      </w:r>
    </w:p>
    <w:p w14:paraId="441336C4" w14:textId="77777777" w:rsidR="00C765F6" w:rsidRPr="00C765F6" w:rsidRDefault="00C765F6" w:rsidP="00C765F6">
      <w:pPr>
        <w:pBdr>
          <w:top w:val="nil"/>
          <w:left w:val="nil"/>
          <w:bottom w:val="nil"/>
          <w:right w:val="nil"/>
          <w:between w:val="nil"/>
        </w:pBdr>
        <w:ind w:left="567" w:right="822"/>
        <w:jc w:val="both"/>
        <w:rPr>
          <w:rFonts w:ascii="Palatino Linotype" w:eastAsia="Palatino Linotype" w:hAnsi="Palatino Linotype" w:cs="Palatino Linotype"/>
          <w:i/>
          <w:color w:val="000000"/>
          <w:sz w:val="22"/>
          <w:szCs w:val="22"/>
          <w:lang w:eastAsia="es-ES"/>
        </w:rPr>
      </w:pPr>
      <w:proofErr w:type="gramStart"/>
      <w:r w:rsidRPr="00C765F6">
        <w:rPr>
          <w:rFonts w:ascii="Palatino Linotype" w:eastAsia="Palatino Linotype" w:hAnsi="Palatino Linotype" w:cs="Palatino Linotype"/>
          <w:i/>
          <w:color w:val="000000"/>
          <w:sz w:val="22"/>
          <w:szCs w:val="22"/>
          <w:lang w:eastAsia="es-ES"/>
        </w:rPr>
        <w:t>Asimismo</w:t>
      </w:r>
      <w:proofErr w:type="gramEnd"/>
      <w:r w:rsidRPr="00C765F6">
        <w:rPr>
          <w:rFonts w:ascii="Palatino Linotype" w:eastAsia="Palatino Linotype" w:hAnsi="Palatino Linotype" w:cs="Palatino Linotype"/>
          <w:i/>
          <w:color w:val="000000"/>
          <w:sz w:val="22"/>
          <w:szCs w:val="22"/>
          <w:lang w:eastAsia="es-ES"/>
        </w:rPr>
        <w:t xml:space="preserve"> correrá a su cargo el costo de los aparatos medidores de consumo de agua potable y su instalación en cada una de las tomas; es obligatorio el tratamiento de aguas residuales y, en su caso, pozos de absorción para el agua pluvial que cumplan con lo previsto en los ordenamientos federales y estatales. Dichas plantas y pozos de absorción deberán estar disponibles antes de la ocupación de los conjuntos. La Comisión podrá determinar mecanismos alternativos para el cumplimiento de esta obligación. El Reglamento establecerá los procedimientos aplicables.</w:t>
      </w:r>
    </w:p>
    <w:p w14:paraId="3028E787" w14:textId="77777777" w:rsidR="00C765F6" w:rsidRPr="00C765F6" w:rsidRDefault="00C765F6" w:rsidP="00C765F6">
      <w:pPr>
        <w:pBdr>
          <w:top w:val="nil"/>
          <w:left w:val="nil"/>
          <w:bottom w:val="nil"/>
          <w:right w:val="nil"/>
          <w:between w:val="nil"/>
        </w:pBdr>
        <w:ind w:left="567" w:right="822"/>
        <w:jc w:val="both"/>
        <w:rPr>
          <w:rFonts w:ascii="Palatino Linotype" w:eastAsia="Palatino Linotype" w:hAnsi="Palatino Linotype" w:cs="Palatino Linotype"/>
          <w:i/>
          <w:color w:val="000000"/>
          <w:sz w:val="22"/>
          <w:szCs w:val="22"/>
          <w:lang w:eastAsia="es-ES"/>
        </w:rPr>
      </w:pPr>
      <w:r w:rsidRPr="00C765F6">
        <w:rPr>
          <w:rFonts w:ascii="Palatino Linotype" w:eastAsia="Palatino Linotype" w:hAnsi="Palatino Linotype" w:cs="Palatino Linotype"/>
          <w:i/>
          <w:color w:val="000000"/>
          <w:sz w:val="22"/>
          <w:szCs w:val="22"/>
          <w:lang w:eastAsia="es-ES"/>
        </w:rPr>
        <w:t>…</w:t>
      </w:r>
    </w:p>
    <w:p w14:paraId="2C46F638" w14:textId="77777777" w:rsidR="00C765F6" w:rsidRPr="00C765F6" w:rsidRDefault="00C765F6" w:rsidP="00C765F6">
      <w:pPr>
        <w:pBdr>
          <w:top w:val="nil"/>
          <w:left w:val="nil"/>
          <w:bottom w:val="nil"/>
          <w:right w:val="nil"/>
          <w:between w:val="nil"/>
        </w:pBdr>
        <w:ind w:left="567" w:right="822"/>
        <w:jc w:val="both"/>
        <w:rPr>
          <w:rFonts w:ascii="Palatino Linotype" w:eastAsia="Palatino Linotype" w:hAnsi="Palatino Linotype" w:cs="Palatino Linotype"/>
          <w:i/>
          <w:color w:val="000000"/>
          <w:sz w:val="22"/>
          <w:szCs w:val="22"/>
          <w:lang w:eastAsia="es-ES"/>
        </w:rPr>
      </w:pPr>
      <w:r w:rsidRPr="00C765F6">
        <w:rPr>
          <w:rFonts w:ascii="Palatino Linotype" w:eastAsia="Palatino Linotype" w:hAnsi="Palatino Linotype" w:cs="Palatino Linotype"/>
          <w:i/>
          <w:color w:val="000000"/>
          <w:sz w:val="22"/>
          <w:szCs w:val="22"/>
          <w:lang w:eastAsia="es-ES"/>
        </w:rPr>
        <w:t xml:space="preserve">Artículo 76. </w:t>
      </w:r>
      <w:r w:rsidRPr="00C765F6">
        <w:rPr>
          <w:rFonts w:ascii="Palatino Linotype" w:eastAsia="Palatino Linotype" w:hAnsi="Palatino Linotype" w:cs="Palatino Linotype"/>
          <w:b/>
          <w:i/>
          <w:color w:val="000000"/>
          <w:sz w:val="22"/>
          <w:szCs w:val="22"/>
          <w:u w:val="single"/>
          <w:lang w:eastAsia="es-ES"/>
        </w:rPr>
        <w:t>El municipio o, en su caso, el organismo operador determinará la factibilidad de otorgamiento del servicio de agua potable</w:t>
      </w:r>
      <w:r w:rsidRPr="00C765F6">
        <w:rPr>
          <w:rFonts w:ascii="Palatino Linotype" w:eastAsia="Palatino Linotype" w:hAnsi="Palatino Linotype" w:cs="Palatino Linotype"/>
          <w:i/>
          <w:color w:val="000000"/>
          <w:sz w:val="22"/>
          <w:szCs w:val="22"/>
          <w:lang w:eastAsia="es-ES"/>
        </w:rPr>
        <w:t xml:space="preserve">, drenaje, </w:t>
      </w:r>
      <w:r w:rsidRPr="00C765F6">
        <w:rPr>
          <w:rFonts w:ascii="Palatino Linotype" w:eastAsia="Palatino Linotype" w:hAnsi="Palatino Linotype" w:cs="Palatino Linotype"/>
          <w:i/>
          <w:color w:val="000000"/>
          <w:sz w:val="22"/>
          <w:szCs w:val="22"/>
          <w:lang w:eastAsia="es-ES"/>
        </w:rPr>
        <w:lastRenderedPageBreak/>
        <w:t xml:space="preserve">alcantarillado y tratamiento de aguas residuales </w:t>
      </w:r>
      <w:r w:rsidRPr="00C765F6">
        <w:rPr>
          <w:rFonts w:ascii="Palatino Linotype" w:eastAsia="Palatino Linotype" w:hAnsi="Palatino Linotype" w:cs="Palatino Linotype"/>
          <w:b/>
          <w:i/>
          <w:color w:val="000000"/>
          <w:sz w:val="22"/>
          <w:szCs w:val="22"/>
          <w:lang w:eastAsia="es-ES"/>
        </w:rPr>
        <w:t>a nuevos fraccionamientos</w:t>
      </w:r>
      <w:r w:rsidRPr="00C765F6">
        <w:rPr>
          <w:rFonts w:ascii="Palatino Linotype" w:eastAsia="Palatino Linotype" w:hAnsi="Palatino Linotype" w:cs="Palatino Linotype"/>
          <w:i/>
          <w:color w:val="000000"/>
          <w:sz w:val="22"/>
          <w:szCs w:val="22"/>
          <w:lang w:eastAsia="es-ES"/>
        </w:rPr>
        <w:t xml:space="preserve">, </w:t>
      </w:r>
      <w:r w:rsidRPr="00C765F6">
        <w:rPr>
          <w:rFonts w:ascii="Palatino Linotype" w:eastAsia="Palatino Linotype" w:hAnsi="Palatino Linotype" w:cs="Palatino Linotype"/>
          <w:b/>
          <w:i/>
          <w:color w:val="000000"/>
          <w:sz w:val="22"/>
          <w:szCs w:val="22"/>
          <w:lang w:eastAsia="es-ES"/>
        </w:rPr>
        <w:t>conjuntos habitacionales, comerciales, industriales, mixtos o de otro uso,</w:t>
      </w:r>
      <w:r w:rsidRPr="00C765F6">
        <w:rPr>
          <w:rFonts w:ascii="Palatino Linotype" w:eastAsia="Palatino Linotype" w:hAnsi="Palatino Linotype" w:cs="Palatino Linotype"/>
          <w:i/>
          <w:color w:val="000000"/>
          <w:sz w:val="22"/>
          <w:szCs w:val="22"/>
          <w:lang w:eastAsia="es-ES"/>
        </w:rPr>
        <w:t xml:space="preserve"> así como en los casos de ampliación o modificación del uso o destino de inmuebles, previo la satisfacción de los requisitos que para ello señala el Reglamento de esta Ley, y considerando la infraestructura hidráulica para su prestación y la disponibilidad del agua. La Comisión emitirá la evaluación técnica de impacto en materia de distribución de agua, así como la de agua, drenaje, alcantarillado y tratamiento de aguas residuales, que incluirá la determinación de si el predio tiene vocación inundable. </w:t>
      </w:r>
    </w:p>
    <w:p w14:paraId="39608375" w14:textId="77777777" w:rsidR="00C765F6" w:rsidRPr="00C765F6" w:rsidRDefault="00C765F6" w:rsidP="00C765F6">
      <w:pPr>
        <w:pBdr>
          <w:top w:val="nil"/>
          <w:left w:val="nil"/>
          <w:bottom w:val="nil"/>
          <w:right w:val="nil"/>
          <w:between w:val="nil"/>
        </w:pBdr>
        <w:ind w:left="567" w:right="822"/>
        <w:jc w:val="both"/>
        <w:rPr>
          <w:rFonts w:ascii="Palatino Linotype" w:eastAsia="Palatino Linotype" w:hAnsi="Palatino Linotype" w:cs="Palatino Linotype"/>
          <w:i/>
          <w:color w:val="000000"/>
          <w:sz w:val="22"/>
          <w:szCs w:val="22"/>
          <w:lang w:eastAsia="es-ES"/>
        </w:rPr>
      </w:pPr>
    </w:p>
    <w:p w14:paraId="469FF36C" w14:textId="77777777" w:rsidR="00C765F6" w:rsidRPr="00C765F6" w:rsidRDefault="00C765F6" w:rsidP="00C765F6">
      <w:pPr>
        <w:pBdr>
          <w:top w:val="nil"/>
          <w:left w:val="nil"/>
          <w:bottom w:val="nil"/>
          <w:right w:val="nil"/>
          <w:between w:val="nil"/>
        </w:pBdr>
        <w:ind w:left="567" w:right="822"/>
        <w:jc w:val="both"/>
        <w:rPr>
          <w:rFonts w:ascii="Palatino Linotype" w:eastAsia="Palatino Linotype" w:hAnsi="Palatino Linotype" w:cs="Palatino Linotype"/>
          <w:i/>
          <w:color w:val="000000"/>
          <w:sz w:val="22"/>
          <w:szCs w:val="22"/>
          <w:lang w:eastAsia="es-ES"/>
        </w:rPr>
      </w:pPr>
      <w:r w:rsidRPr="00C765F6">
        <w:rPr>
          <w:rFonts w:ascii="Palatino Linotype" w:eastAsia="Palatino Linotype" w:hAnsi="Palatino Linotype" w:cs="Palatino Linotype"/>
          <w:i/>
          <w:color w:val="000000"/>
          <w:sz w:val="22"/>
          <w:szCs w:val="22"/>
          <w:lang w:eastAsia="es-ES"/>
        </w:rPr>
        <w:t>En el caso de otorgamiento de factibilidad, el municipio o, en su caso, el organismo operador determinará y, en su caso, aprobará, y supervisará, en los términos del Reglamento, las obras necesarias para la prestación del servicio a cargo del desarrollador, mismas que se considerarán para el cálculo del cobro de conexión a la red de distribución correspondiente, o en su caso condicionar la factibilidad al desarrollo de la infraestructura.</w:t>
      </w:r>
    </w:p>
    <w:p w14:paraId="014A60DD" w14:textId="77777777" w:rsidR="00C765F6" w:rsidRPr="00C765F6" w:rsidRDefault="00C765F6" w:rsidP="00C765F6">
      <w:pPr>
        <w:pBdr>
          <w:top w:val="nil"/>
          <w:left w:val="nil"/>
          <w:bottom w:val="nil"/>
          <w:right w:val="nil"/>
          <w:between w:val="nil"/>
        </w:pBdr>
        <w:ind w:left="567" w:right="822"/>
        <w:jc w:val="both"/>
        <w:rPr>
          <w:rFonts w:ascii="Palatino Linotype" w:eastAsia="Palatino Linotype" w:hAnsi="Palatino Linotype" w:cs="Palatino Linotype"/>
          <w:i/>
          <w:color w:val="000000"/>
          <w:sz w:val="22"/>
          <w:szCs w:val="22"/>
          <w:lang w:eastAsia="es-ES"/>
        </w:rPr>
      </w:pPr>
    </w:p>
    <w:p w14:paraId="1D729D9C" w14:textId="77777777" w:rsidR="00C765F6" w:rsidRPr="00C765F6" w:rsidRDefault="00C765F6" w:rsidP="00C765F6">
      <w:pPr>
        <w:pBdr>
          <w:top w:val="nil"/>
          <w:left w:val="nil"/>
          <w:bottom w:val="nil"/>
          <w:right w:val="nil"/>
          <w:between w:val="nil"/>
        </w:pBdr>
        <w:ind w:left="567" w:right="822"/>
        <w:jc w:val="both"/>
        <w:rPr>
          <w:rFonts w:ascii="Palatino Linotype" w:eastAsia="Palatino Linotype" w:hAnsi="Palatino Linotype" w:cs="Palatino Linotype"/>
          <w:i/>
          <w:color w:val="000000"/>
          <w:sz w:val="22"/>
          <w:szCs w:val="22"/>
          <w:lang w:eastAsia="es-ES"/>
        </w:rPr>
      </w:pPr>
      <w:r w:rsidRPr="00C765F6">
        <w:rPr>
          <w:rFonts w:ascii="Palatino Linotype" w:eastAsia="Palatino Linotype" w:hAnsi="Palatino Linotype" w:cs="Palatino Linotype"/>
          <w:i/>
          <w:color w:val="000000"/>
          <w:sz w:val="22"/>
          <w:szCs w:val="22"/>
          <w:lang w:eastAsia="es-ES"/>
        </w:rPr>
        <w:t>Para el otorgamiento de la factibilidad, el municipio o, en su caso, el organismo operador, deberá verificar que el desarrollo habitacional, no se encuentre en un predio cuya vocación natural sea inundable, en cuyo caso deberá negar la factibilidad o condicionarla a que se realicen las obras necesarias para evitar la inundación, conforme al procedimiento que determine la Comisión.” (Sic)</w:t>
      </w:r>
    </w:p>
    <w:p w14:paraId="51151A4D" w14:textId="77777777" w:rsidR="00C765F6" w:rsidRPr="00C765F6" w:rsidRDefault="00C765F6" w:rsidP="00C765F6">
      <w:pPr>
        <w:pBdr>
          <w:top w:val="nil"/>
          <w:left w:val="nil"/>
          <w:bottom w:val="nil"/>
          <w:right w:val="nil"/>
          <w:between w:val="nil"/>
        </w:pBdr>
        <w:ind w:left="708"/>
        <w:rPr>
          <w:rFonts w:ascii="Palatino Linotype" w:eastAsia="Palatino Linotype" w:hAnsi="Palatino Linotype" w:cs="Palatino Linotype"/>
          <w:color w:val="000000"/>
          <w:lang w:eastAsia="es-ES"/>
        </w:rPr>
      </w:pPr>
    </w:p>
    <w:p w14:paraId="319EDCE5" w14:textId="77777777" w:rsidR="00C765F6" w:rsidRPr="00C765F6" w:rsidRDefault="00C765F6" w:rsidP="00C765F6">
      <w:pPr>
        <w:pBdr>
          <w:top w:val="nil"/>
          <w:left w:val="nil"/>
          <w:bottom w:val="nil"/>
          <w:right w:val="nil"/>
          <w:between w:val="nil"/>
        </w:pBdr>
        <w:ind w:left="708"/>
        <w:rPr>
          <w:rFonts w:ascii="Palatino Linotype" w:eastAsia="Palatino Linotype" w:hAnsi="Palatino Linotype" w:cs="Palatino Linotype"/>
          <w:color w:val="000000"/>
          <w:lang w:eastAsia="es-ES"/>
        </w:rPr>
      </w:pPr>
    </w:p>
    <w:p w14:paraId="368D01FA" w14:textId="77777777" w:rsidR="00C765F6" w:rsidRDefault="00C765F6" w:rsidP="00C765F6">
      <w:pPr>
        <w:pBdr>
          <w:top w:val="nil"/>
          <w:left w:val="nil"/>
          <w:bottom w:val="nil"/>
          <w:right w:val="nil"/>
          <w:between w:val="nil"/>
        </w:pBdr>
        <w:spacing w:line="360" w:lineRule="auto"/>
        <w:jc w:val="both"/>
        <w:rPr>
          <w:rFonts w:ascii="Palatino Linotype" w:eastAsia="Palatino Linotype" w:hAnsi="Palatino Linotype" w:cs="Palatino Linotype"/>
          <w:color w:val="000000"/>
          <w:lang w:eastAsia="es-ES"/>
        </w:rPr>
      </w:pPr>
      <w:r w:rsidRPr="00C765F6">
        <w:rPr>
          <w:rFonts w:ascii="Palatino Linotype" w:eastAsia="Palatino Linotype" w:hAnsi="Palatino Linotype" w:cs="Palatino Linotype"/>
          <w:color w:val="000000"/>
          <w:lang w:eastAsia="es-ES"/>
        </w:rPr>
        <w:t>Del contenido del precepto legal en cit</w:t>
      </w:r>
      <w:r w:rsidR="005D59B8">
        <w:rPr>
          <w:rFonts w:ascii="Palatino Linotype" w:eastAsia="Palatino Linotype" w:hAnsi="Palatino Linotype" w:cs="Palatino Linotype"/>
          <w:color w:val="000000"/>
          <w:lang w:eastAsia="es-ES"/>
        </w:rPr>
        <w:t>a</w:t>
      </w:r>
      <w:r w:rsidRPr="00C765F6">
        <w:rPr>
          <w:rFonts w:ascii="Palatino Linotype" w:eastAsia="Palatino Linotype" w:hAnsi="Palatino Linotype" w:cs="Palatino Linotype"/>
          <w:color w:val="000000"/>
          <w:lang w:eastAsia="es-ES"/>
        </w:rPr>
        <w:t xml:space="preserve">, le corresponde la determinación de la factibilidad de otorgamiento del servicio de agua potable, drenaje, alcantarillado y tratamiento de aguas residuales a nuevos fraccionamientos, conjuntos habitacionales, asimismo, en caso de otorgamiento de factibilidad, el municipio o el organismo operados aprobará y supervisará las obras necesarias para la prestación del servicio a cargo del desarrollador. </w:t>
      </w:r>
    </w:p>
    <w:p w14:paraId="5A91A3EB" w14:textId="77777777" w:rsidR="00C765F6" w:rsidRPr="00C765F6" w:rsidRDefault="00C765F6" w:rsidP="00C765F6">
      <w:pPr>
        <w:pBdr>
          <w:top w:val="nil"/>
          <w:left w:val="nil"/>
          <w:bottom w:val="nil"/>
          <w:right w:val="nil"/>
          <w:between w:val="nil"/>
        </w:pBdr>
        <w:spacing w:line="360" w:lineRule="auto"/>
        <w:jc w:val="both"/>
        <w:rPr>
          <w:rFonts w:ascii="Palatino Linotype" w:eastAsia="Palatino Linotype" w:hAnsi="Palatino Linotype" w:cs="Palatino Linotype"/>
          <w:color w:val="000000"/>
          <w:lang w:eastAsia="es-ES"/>
        </w:rPr>
      </w:pPr>
      <w:r w:rsidRPr="00C765F6">
        <w:rPr>
          <w:rFonts w:ascii="Palatino Linotype" w:eastAsia="Palatino Linotype" w:hAnsi="Palatino Linotype" w:cs="Palatino Linotype"/>
          <w:color w:val="000000"/>
          <w:lang w:eastAsia="es-ES"/>
        </w:rPr>
        <w:lastRenderedPageBreak/>
        <w:t>Por su parte, el Reglamento de la Ley de Agua del Estado de México y Municipios</w:t>
      </w:r>
      <w:r w:rsidRPr="00C765F6">
        <w:rPr>
          <w:rFonts w:ascii="Palatino Linotype" w:eastAsia="Palatino Linotype" w:hAnsi="Palatino Linotype" w:cs="Palatino Linotype"/>
          <w:color w:val="000000"/>
          <w:vertAlign w:val="superscript"/>
          <w:lang w:eastAsia="es-ES"/>
        </w:rPr>
        <w:footnoteReference w:id="1"/>
      </w:r>
      <w:r>
        <w:rPr>
          <w:rFonts w:ascii="Palatino Linotype" w:eastAsia="Palatino Linotype" w:hAnsi="Palatino Linotype" w:cs="Palatino Linotype"/>
          <w:color w:val="000000"/>
          <w:lang w:eastAsia="es-ES"/>
        </w:rPr>
        <w:t>, dispone lo siguiente:</w:t>
      </w:r>
    </w:p>
    <w:p w14:paraId="204A4EE2" w14:textId="77777777" w:rsidR="00C765F6" w:rsidRPr="00C765F6" w:rsidRDefault="00C765F6" w:rsidP="00C765F6">
      <w:pPr>
        <w:pBdr>
          <w:top w:val="nil"/>
          <w:left w:val="nil"/>
          <w:bottom w:val="nil"/>
          <w:right w:val="nil"/>
          <w:between w:val="nil"/>
        </w:pBdr>
        <w:spacing w:line="360" w:lineRule="auto"/>
        <w:jc w:val="both"/>
        <w:rPr>
          <w:rFonts w:ascii="Palatino Linotype" w:eastAsia="Palatino Linotype" w:hAnsi="Palatino Linotype" w:cs="Palatino Linotype"/>
          <w:color w:val="000000"/>
          <w:lang w:eastAsia="es-ES"/>
        </w:rPr>
      </w:pPr>
    </w:p>
    <w:p w14:paraId="5DC0E5C7" w14:textId="77777777" w:rsidR="00C765F6" w:rsidRPr="00C765F6" w:rsidRDefault="00C765F6" w:rsidP="00C765F6">
      <w:pPr>
        <w:pBdr>
          <w:top w:val="nil"/>
          <w:left w:val="nil"/>
          <w:bottom w:val="nil"/>
          <w:right w:val="nil"/>
          <w:between w:val="nil"/>
        </w:pBdr>
        <w:ind w:left="567" w:right="822"/>
        <w:jc w:val="center"/>
        <w:rPr>
          <w:rFonts w:ascii="Palatino Linotype" w:eastAsia="Palatino Linotype" w:hAnsi="Palatino Linotype" w:cs="Palatino Linotype"/>
          <w:b/>
          <w:i/>
          <w:color w:val="000000"/>
          <w:sz w:val="22"/>
          <w:szCs w:val="22"/>
          <w:lang w:eastAsia="es-ES"/>
        </w:rPr>
      </w:pPr>
      <w:r w:rsidRPr="00C765F6">
        <w:rPr>
          <w:rFonts w:ascii="Palatino Linotype" w:eastAsia="Palatino Linotype" w:hAnsi="Palatino Linotype" w:cs="Palatino Linotype"/>
          <w:b/>
          <w:i/>
          <w:color w:val="000000"/>
          <w:sz w:val="22"/>
          <w:szCs w:val="22"/>
          <w:lang w:eastAsia="es-ES"/>
        </w:rPr>
        <w:t>“CAPÍTULO SEGUNDO</w:t>
      </w:r>
    </w:p>
    <w:p w14:paraId="4C3BED8A" w14:textId="77777777" w:rsidR="00C765F6" w:rsidRPr="00C765F6" w:rsidRDefault="00C765F6" w:rsidP="00C765F6">
      <w:pPr>
        <w:pBdr>
          <w:top w:val="nil"/>
          <w:left w:val="nil"/>
          <w:bottom w:val="nil"/>
          <w:right w:val="nil"/>
          <w:between w:val="nil"/>
        </w:pBdr>
        <w:ind w:left="567" w:right="822"/>
        <w:jc w:val="center"/>
        <w:rPr>
          <w:rFonts w:ascii="Palatino Linotype" w:eastAsia="Palatino Linotype" w:hAnsi="Palatino Linotype" w:cs="Palatino Linotype"/>
          <w:b/>
          <w:i/>
          <w:color w:val="000000"/>
          <w:sz w:val="22"/>
          <w:szCs w:val="22"/>
          <w:lang w:eastAsia="es-ES"/>
        </w:rPr>
      </w:pPr>
      <w:r w:rsidRPr="00C765F6">
        <w:rPr>
          <w:rFonts w:ascii="Palatino Linotype" w:eastAsia="Palatino Linotype" w:hAnsi="Palatino Linotype" w:cs="Palatino Linotype"/>
          <w:b/>
          <w:i/>
          <w:color w:val="000000"/>
          <w:sz w:val="22"/>
          <w:szCs w:val="22"/>
          <w:lang w:eastAsia="es-ES"/>
        </w:rPr>
        <w:t>DE LOS SERVICIOS DE AGUA POTABLE Y DE DRENAJE Y ALCANTARILLADO</w:t>
      </w:r>
    </w:p>
    <w:p w14:paraId="3214B6B4" w14:textId="77777777" w:rsidR="00C765F6" w:rsidRPr="00C765F6" w:rsidRDefault="00C765F6" w:rsidP="00C765F6">
      <w:pPr>
        <w:pBdr>
          <w:top w:val="nil"/>
          <w:left w:val="nil"/>
          <w:bottom w:val="nil"/>
          <w:right w:val="nil"/>
          <w:between w:val="nil"/>
        </w:pBdr>
        <w:ind w:left="567" w:right="822"/>
        <w:jc w:val="both"/>
        <w:rPr>
          <w:rFonts w:ascii="Palatino Linotype" w:eastAsia="Palatino Linotype" w:hAnsi="Palatino Linotype" w:cs="Palatino Linotype"/>
          <w:i/>
          <w:color w:val="000000"/>
          <w:sz w:val="22"/>
          <w:szCs w:val="22"/>
          <w:lang w:eastAsia="es-ES"/>
        </w:rPr>
      </w:pPr>
    </w:p>
    <w:p w14:paraId="5FB1DC9F" w14:textId="77777777" w:rsidR="00C765F6" w:rsidRPr="00C765F6" w:rsidRDefault="00C765F6" w:rsidP="00C765F6">
      <w:pPr>
        <w:pBdr>
          <w:top w:val="nil"/>
          <w:left w:val="nil"/>
          <w:bottom w:val="nil"/>
          <w:right w:val="nil"/>
          <w:between w:val="nil"/>
        </w:pBdr>
        <w:ind w:left="567" w:right="822"/>
        <w:jc w:val="both"/>
        <w:rPr>
          <w:rFonts w:ascii="Palatino Linotype" w:eastAsia="Palatino Linotype" w:hAnsi="Palatino Linotype" w:cs="Palatino Linotype"/>
          <w:i/>
          <w:color w:val="000000"/>
          <w:sz w:val="22"/>
          <w:szCs w:val="22"/>
          <w:lang w:eastAsia="es-ES"/>
        </w:rPr>
      </w:pPr>
      <w:r w:rsidRPr="00C765F6">
        <w:rPr>
          <w:rFonts w:ascii="Palatino Linotype" w:eastAsia="Palatino Linotype" w:hAnsi="Palatino Linotype" w:cs="Palatino Linotype"/>
          <w:i/>
          <w:color w:val="000000"/>
          <w:sz w:val="22"/>
          <w:szCs w:val="22"/>
          <w:lang w:eastAsia="es-ES"/>
        </w:rPr>
        <w:t xml:space="preserve">Artículo 106. El prestador del servicio deberá prestar conjuntamente los servicios de agua potable y de drenaje, excepto cuando en la zona geográfica de que se trate, el municipio no cuente con las obras hidráulicas necesarias para tal fin, en cuyo caso podrá suscribirse el Convenio respectivo con la Comisión. </w:t>
      </w:r>
    </w:p>
    <w:p w14:paraId="4569B9AC" w14:textId="77777777" w:rsidR="00C765F6" w:rsidRPr="00C765F6" w:rsidRDefault="00C765F6" w:rsidP="00C765F6">
      <w:pPr>
        <w:pBdr>
          <w:top w:val="nil"/>
          <w:left w:val="nil"/>
          <w:bottom w:val="nil"/>
          <w:right w:val="nil"/>
          <w:between w:val="nil"/>
        </w:pBdr>
        <w:ind w:left="567" w:right="822"/>
        <w:jc w:val="both"/>
        <w:rPr>
          <w:rFonts w:ascii="Palatino Linotype" w:eastAsia="Palatino Linotype" w:hAnsi="Palatino Linotype" w:cs="Palatino Linotype"/>
          <w:i/>
          <w:color w:val="000000"/>
          <w:sz w:val="22"/>
          <w:szCs w:val="22"/>
          <w:lang w:eastAsia="es-ES"/>
        </w:rPr>
      </w:pPr>
    </w:p>
    <w:p w14:paraId="0404C345" w14:textId="77777777" w:rsidR="00C765F6" w:rsidRPr="00C765F6" w:rsidRDefault="00C765F6" w:rsidP="00C765F6">
      <w:pPr>
        <w:pBdr>
          <w:top w:val="nil"/>
          <w:left w:val="nil"/>
          <w:bottom w:val="nil"/>
          <w:right w:val="nil"/>
          <w:between w:val="nil"/>
        </w:pBdr>
        <w:ind w:left="567" w:right="822"/>
        <w:jc w:val="both"/>
        <w:rPr>
          <w:rFonts w:ascii="Palatino Linotype" w:eastAsia="Palatino Linotype" w:hAnsi="Palatino Linotype" w:cs="Palatino Linotype"/>
          <w:i/>
          <w:color w:val="000000"/>
          <w:lang w:eastAsia="es-ES"/>
        </w:rPr>
      </w:pPr>
      <w:r w:rsidRPr="00C765F6">
        <w:rPr>
          <w:rFonts w:ascii="Palatino Linotype" w:eastAsia="Palatino Linotype" w:hAnsi="Palatino Linotype" w:cs="Palatino Linotype"/>
          <w:i/>
          <w:color w:val="000000"/>
          <w:sz w:val="22"/>
          <w:szCs w:val="22"/>
          <w:lang w:eastAsia="es-ES"/>
        </w:rPr>
        <w:t>Artículo 107. En aquellos municipios donde se haya suscrito el Convenio para que la Comisión preste los servicios, esta deberá realizar las siguientes funciones:</w:t>
      </w:r>
    </w:p>
    <w:p w14:paraId="45C3E1FE" w14:textId="77777777" w:rsidR="00C765F6" w:rsidRPr="00C765F6" w:rsidRDefault="00C765F6" w:rsidP="00C765F6">
      <w:pPr>
        <w:pBdr>
          <w:top w:val="nil"/>
          <w:left w:val="nil"/>
          <w:bottom w:val="nil"/>
          <w:right w:val="nil"/>
          <w:between w:val="nil"/>
        </w:pBdr>
        <w:ind w:left="567" w:right="822"/>
        <w:jc w:val="both"/>
        <w:rPr>
          <w:rFonts w:ascii="Palatino Linotype" w:eastAsia="Palatino Linotype" w:hAnsi="Palatino Linotype" w:cs="Palatino Linotype"/>
          <w:i/>
          <w:color w:val="000000"/>
          <w:lang w:eastAsia="es-ES"/>
        </w:rPr>
      </w:pPr>
    </w:p>
    <w:p w14:paraId="06C1A265" w14:textId="77777777" w:rsidR="00C765F6" w:rsidRPr="00C765F6" w:rsidRDefault="00C765F6" w:rsidP="00C765F6">
      <w:pPr>
        <w:pBdr>
          <w:top w:val="nil"/>
          <w:left w:val="nil"/>
          <w:bottom w:val="nil"/>
          <w:right w:val="nil"/>
          <w:between w:val="nil"/>
        </w:pBdr>
        <w:ind w:left="567" w:right="822"/>
        <w:jc w:val="both"/>
        <w:rPr>
          <w:rFonts w:ascii="Palatino Linotype" w:eastAsia="Palatino Linotype" w:hAnsi="Palatino Linotype" w:cs="Palatino Linotype"/>
          <w:i/>
          <w:color w:val="000000"/>
          <w:lang w:eastAsia="es-ES"/>
        </w:rPr>
      </w:pPr>
      <w:r w:rsidRPr="00C765F6">
        <w:rPr>
          <w:rFonts w:ascii="Palatino Linotype" w:eastAsia="Palatino Linotype" w:hAnsi="Palatino Linotype" w:cs="Palatino Linotype"/>
          <w:b/>
          <w:i/>
          <w:color w:val="000000"/>
          <w:sz w:val="22"/>
          <w:szCs w:val="22"/>
          <w:lang w:eastAsia="es-ES"/>
        </w:rPr>
        <w:t xml:space="preserve">IV. Emitir las factibilidades para los desarrolladores de conjuntos urbanos y </w:t>
      </w:r>
      <w:r w:rsidRPr="00C765F6">
        <w:rPr>
          <w:rFonts w:ascii="Palatino Linotype" w:eastAsia="Palatino Linotype" w:hAnsi="Palatino Linotype" w:cs="Palatino Linotype"/>
          <w:b/>
          <w:i/>
          <w:color w:val="000000"/>
          <w:sz w:val="22"/>
          <w:szCs w:val="22"/>
          <w:u w:val="single"/>
          <w:lang w:eastAsia="es-ES"/>
        </w:rPr>
        <w:t>comerciales</w:t>
      </w:r>
      <w:r w:rsidRPr="00C765F6">
        <w:rPr>
          <w:rFonts w:ascii="Palatino Linotype" w:eastAsia="Palatino Linotype" w:hAnsi="Palatino Linotype" w:cs="Palatino Linotype"/>
          <w:i/>
          <w:color w:val="000000"/>
          <w:sz w:val="22"/>
          <w:szCs w:val="22"/>
          <w:lang w:eastAsia="es-ES"/>
        </w:rPr>
        <w:t xml:space="preserve">.” </w:t>
      </w:r>
    </w:p>
    <w:p w14:paraId="4D7FBD5B" w14:textId="77777777" w:rsidR="00C765F6" w:rsidRPr="00C765F6" w:rsidRDefault="00C765F6" w:rsidP="00C765F6">
      <w:pPr>
        <w:pBdr>
          <w:top w:val="nil"/>
          <w:left w:val="nil"/>
          <w:bottom w:val="nil"/>
          <w:right w:val="nil"/>
          <w:between w:val="nil"/>
        </w:pBdr>
        <w:spacing w:after="280" w:line="360" w:lineRule="auto"/>
        <w:jc w:val="both"/>
        <w:rPr>
          <w:rFonts w:ascii="Palatino Linotype" w:eastAsia="Palatino Linotype" w:hAnsi="Palatino Linotype" w:cs="Palatino Linotype"/>
          <w:color w:val="000000"/>
          <w:lang w:eastAsia="es-ES"/>
        </w:rPr>
      </w:pPr>
    </w:p>
    <w:p w14:paraId="38901C88" w14:textId="77777777" w:rsidR="00C765F6" w:rsidRPr="00C765F6" w:rsidRDefault="00C765F6" w:rsidP="00C765F6">
      <w:pPr>
        <w:pBdr>
          <w:top w:val="nil"/>
          <w:left w:val="nil"/>
          <w:bottom w:val="nil"/>
          <w:right w:val="nil"/>
          <w:between w:val="nil"/>
        </w:pBdr>
        <w:spacing w:before="280" w:line="360" w:lineRule="auto"/>
        <w:jc w:val="both"/>
        <w:rPr>
          <w:rFonts w:ascii="Palatino Linotype" w:eastAsia="Palatino Linotype" w:hAnsi="Palatino Linotype" w:cs="Palatino Linotype"/>
          <w:color w:val="000000"/>
          <w:lang w:eastAsia="es-ES"/>
        </w:rPr>
      </w:pPr>
      <w:r w:rsidRPr="00C765F6">
        <w:rPr>
          <w:rFonts w:ascii="Palatino Linotype" w:eastAsia="Palatino Linotype" w:hAnsi="Palatino Linotype" w:cs="Palatino Linotype"/>
          <w:color w:val="000000"/>
          <w:lang w:eastAsia="es-ES"/>
        </w:rPr>
        <w:t xml:space="preserve">Es así que, el </w:t>
      </w:r>
      <w:r w:rsidRPr="00C765F6">
        <w:rPr>
          <w:rFonts w:ascii="Palatino Linotype" w:eastAsia="Palatino Linotype" w:hAnsi="Palatino Linotype" w:cs="Palatino Linotype"/>
          <w:b/>
          <w:color w:val="000000"/>
          <w:lang w:eastAsia="es-ES"/>
        </w:rPr>
        <w:t>Sujeto Obligado</w:t>
      </w:r>
      <w:r w:rsidRPr="00C765F6">
        <w:rPr>
          <w:rFonts w:ascii="Palatino Linotype" w:eastAsia="Palatino Linotype" w:hAnsi="Palatino Linotype" w:cs="Palatino Linotype"/>
          <w:color w:val="000000"/>
          <w:lang w:eastAsia="es-ES"/>
        </w:rPr>
        <w:t xml:space="preserve"> al ser un prestador de servicios tiene la facultad de </w:t>
      </w:r>
      <w:r w:rsidRPr="00C765F6">
        <w:rPr>
          <w:rFonts w:ascii="Palatino Linotype" w:eastAsia="Palatino Linotype" w:hAnsi="Palatino Linotype" w:cs="Palatino Linotype"/>
          <w:b/>
          <w:color w:val="000000"/>
          <w:lang w:eastAsia="es-ES"/>
        </w:rPr>
        <w:t>emitir factibilidades</w:t>
      </w:r>
      <w:r w:rsidRPr="00C765F6">
        <w:rPr>
          <w:rFonts w:ascii="Palatino Linotype" w:eastAsia="Palatino Linotype" w:hAnsi="Palatino Linotype" w:cs="Palatino Linotype"/>
          <w:color w:val="000000"/>
          <w:lang w:eastAsia="es-ES"/>
        </w:rPr>
        <w:t xml:space="preserve"> para los desarrolladores de conjuntos urbanos y comerciales, de acuerdo al Reglamento de la Ley de Agua para el Estado de México y Municipios, por lo que, de acuerdo al mismo ordenamiento legal, nos brinda el concepto, siendo el siguiente:</w:t>
      </w:r>
    </w:p>
    <w:p w14:paraId="0BA36A65" w14:textId="77777777" w:rsidR="00C765F6" w:rsidRPr="00C765F6" w:rsidRDefault="00C765F6" w:rsidP="00C765F6">
      <w:pPr>
        <w:pBdr>
          <w:top w:val="nil"/>
          <w:left w:val="nil"/>
          <w:bottom w:val="nil"/>
          <w:right w:val="nil"/>
          <w:between w:val="nil"/>
        </w:pBdr>
        <w:ind w:left="567" w:right="822"/>
        <w:jc w:val="both"/>
        <w:rPr>
          <w:rFonts w:ascii="Palatino Linotype" w:eastAsia="Palatino Linotype" w:hAnsi="Palatino Linotype" w:cs="Palatino Linotype"/>
          <w:i/>
          <w:color w:val="000000"/>
          <w:sz w:val="22"/>
          <w:szCs w:val="22"/>
          <w:lang w:eastAsia="es-ES"/>
        </w:rPr>
      </w:pPr>
    </w:p>
    <w:p w14:paraId="17356821" w14:textId="77777777" w:rsidR="00C765F6" w:rsidRPr="00C765F6" w:rsidRDefault="00C765F6" w:rsidP="00C765F6">
      <w:pPr>
        <w:pBdr>
          <w:top w:val="nil"/>
          <w:left w:val="nil"/>
          <w:bottom w:val="nil"/>
          <w:right w:val="nil"/>
          <w:between w:val="nil"/>
        </w:pBdr>
        <w:ind w:left="567" w:right="822"/>
        <w:jc w:val="both"/>
        <w:rPr>
          <w:rFonts w:ascii="Palatino Linotype" w:eastAsia="Palatino Linotype" w:hAnsi="Palatino Linotype" w:cs="Palatino Linotype"/>
          <w:i/>
          <w:color w:val="000000"/>
          <w:sz w:val="22"/>
          <w:szCs w:val="22"/>
          <w:lang w:eastAsia="es-ES"/>
        </w:rPr>
      </w:pPr>
      <w:r w:rsidRPr="00C765F6">
        <w:rPr>
          <w:rFonts w:ascii="Palatino Linotype" w:eastAsia="Palatino Linotype" w:hAnsi="Palatino Linotype" w:cs="Palatino Linotype"/>
          <w:i/>
          <w:color w:val="000000"/>
          <w:sz w:val="22"/>
          <w:szCs w:val="22"/>
          <w:lang w:eastAsia="es-ES"/>
        </w:rPr>
        <w:t>“Artículo 3. Además de los conceptos a que se refiere la Ley del Agua para el Estado de México y Municipios, para efectos de este Reglamento se entenderá por:</w:t>
      </w:r>
    </w:p>
    <w:p w14:paraId="76E87FBE" w14:textId="77777777" w:rsidR="00C765F6" w:rsidRPr="00C765F6" w:rsidRDefault="00C765F6" w:rsidP="00C765F6">
      <w:pPr>
        <w:pBdr>
          <w:top w:val="nil"/>
          <w:left w:val="nil"/>
          <w:bottom w:val="nil"/>
          <w:right w:val="nil"/>
          <w:between w:val="nil"/>
        </w:pBdr>
        <w:ind w:left="567" w:right="822"/>
        <w:jc w:val="both"/>
        <w:rPr>
          <w:rFonts w:ascii="Palatino Linotype" w:eastAsia="Palatino Linotype" w:hAnsi="Palatino Linotype" w:cs="Palatino Linotype"/>
          <w:i/>
          <w:color w:val="000000"/>
          <w:sz w:val="22"/>
          <w:szCs w:val="22"/>
          <w:lang w:eastAsia="es-ES"/>
        </w:rPr>
      </w:pPr>
      <w:r w:rsidRPr="00C765F6">
        <w:rPr>
          <w:rFonts w:ascii="Palatino Linotype" w:eastAsia="Palatino Linotype" w:hAnsi="Palatino Linotype" w:cs="Palatino Linotype"/>
          <w:i/>
          <w:color w:val="000000"/>
          <w:sz w:val="22"/>
          <w:szCs w:val="22"/>
          <w:lang w:eastAsia="es-ES"/>
        </w:rPr>
        <w:t>…</w:t>
      </w:r>
    </w:p>
    <w:p w14:paraId="5079A059" w14:textId="77777777" w:rsidR="00C765F6" w:rsidRPr="00C765F6" w:rsidRDefault="00C765F6" w:rsidP="00C765F6">
      <w:pPr>
        <w:pBdr>
          <w:top w:val="nil"/>
          <w:left w:val="nil"/>
          <w:bottom w:val="nil"/>
          <w:right w:val="nil"/>
          <w:between w:val="nil"/>
        </w:pBdr>
        <w:ind w:left="567" w:right="822"/>
        <w:jc w:val="both"/>
        <w:rPr>
          <w:rFonts w:ascii="Palatino Linotype" w:eastAsia="Palatino Linotype" w:hAnsi="Palatino Linotype" w:cs="Palatino Linotype"/>
          <w:i/>
          <w:color w:val="000000"/>
          <w:sz w:val="22"/>
          <w:szCs w:val="22"/>
          <w:lang w:eastAsia="es-ES"/>
        </w:rPr>
      </w:pPr>
      <w:r w:rsidRPr="00C765F6">
        <w:rPr>
          <w:rFonts w:ascii="Palatino Linotype" w:eastAsia="Palatino Linotype" w:hAnsi="Palatino Linotype" w:cs="Palatino Linotype"/>
          <w:b/>
          <w:i/>
          <w:color w:val="000000"/>
          <w:sz w:val="22"/>
          <w:szCs w:val="22"/>
          <w:lang w:eastAsia="es-ES"/>
        </w:rPr>
        <w:t>XXVIII. Factibilidad: al dictamen que emite la autoridad correspondiente, en los términos del presente Reglamento, por la que se determina que se cuenta con una fuente de abastecimiento de agua que hace material y jurídicamente viable la prestación del servicio de agua potable, así como la infraestructura adecuada para los servicios de drenaje, al</w:t>
      </w:r>
      <w:r>
        <w:rPr>
          <w:rFonts w:ascii="Palatino Linotype" w:eastAsia="Palatino Linotype" w:hAnsi="Palatino Linotype" w:cs="Palatino Linotype"/>
          <w:b/>
          <w:i/>
          <w:color w:val="000000"/>
          <w:sz w:val="22"/>
          <w:szCs w:val="22"/>
          <w:lang w:eastAsia="es-ES"/>
        </w:rPr>
        <w:t>cantarillado y saneamiento</w:t>
      </w:r>
      <w:proofErr w:type="gramStart"/>
      <w:r>
        <w:rPr>
          <w:rFonts w:ascii="Palatino Linotype" w:eastAsia="Palatino Linotype" w:hAnsi="Palatino Linotype" w:cs="Palatino Linotype"/>
          <w:b/>
          <w:i/>
          <w:color w:val="000000"/>
          <w:sz w:val="22"/>
          <w:szCs w:val="22"/>
          <w:lang w:eastAsia="es-ES"/>
        </w:rPr>
        <w:t>…”(</w:t>
      </w:r>
      <w:proofErr w:type="gramEnd"/>
      <w:r>
        <w:rPr>
          <w:rFonts w:ascii="Palatino Linotype" w:eastAsia="Palatino Linotype" w:hAnsi="Palatino Linotype" w:cs="Palatino Linotype"/>
          <w:b/>
          <w:i/>
          <w:color w:val="000000"/>
          <w:sz w:val="22"/>
          <w:szCs w:val="22"/>
          <w:lang w:eastAsia="es-ES"/>
        </w:rPr>
        <w:t>Énfasis añadido</w:t>
      </w:r>
      <w:r w:rsidRPr="00C765F6">
        <w:rPr>
          <w:rFonts w:ascii="Palatino Linotype" w:eastAsia="Palatino Linotype" w:hAnsi="Palatino Linotype" w:cs="Palatino Linotype"/>
          <w:b/>
          <w:i/>
          <w:color w:val="000000"/>
          <w:sz w:val="22"/>
          <w:szCs w:val="22"/>
          <w:lang w:eastAsia="es-ES"/>
        </w:rPr>
        <w:t>)</w:t>
      </w:r>
    </w:p>
    <w:p w14:paraId="650947C7" w14:textId="77777777" w:rsidR="00C765F6" w:rsidRPr="00C765F6" w:rsidRDefault="00C765F6" w:rsidP="00C765F6">
      <w:pPr>
        <w:pBdr>
          <w:top w:val="nil"/>
          <w:left w:val="nil"/>
          <w:bottom w:val="nil"/>
          <w:right w:val="nil"/>
          <w:between w:val="nil"/>
        </w:pBdr>
        <w:spacing w:line="360" w:lineRule="auto"/>
        <w:jc w:val="both"/>
        <w:rPr>
          <w:rFonts w:ascii="Palatino Linotype" w:eastAsia="Palatino Linotype" w:hAnsi="Palatino Linotype" w:cs="Palatino Linotype"/>
          <w:color w:val="000000"/>
          <w:lang w:eastAsia="es-ES"/>
        </w:rPr>
      </w:pPr>
    </w:p>
    <w:p w14:paraId="30138824" w14:textId="77777777" w:rsidR="00C765F6" w:rsidRPr="00C765F6" w:rsidRDefault="00C765F6" w:rsidP="00C765F6">
      <w:pPr>
        <w:pBdr>
          <w:top w:val="nil"/>
          <w:left w:val="nil"/>
          <w:bottom w:val="nil"/>
          <w:right w:val="nil"/>
          <w:between w:val="nil"/>
        </w:pBdr>
        <w:spacing w:after="280" w:line="360" w:lineRule="auto"/>
        <w:jc w:val="both"/>
        <w:rPr>
          <w:rFonts w:ascii="Palatino Linotype" w:eastAsia="Palatino Linotype" w:hAnsi="Palatino Linotype" w:cs="Palatino Linotype"/>
          <w:color w:val="000000"/>
          <w:lang w:eastAsia="es-ES"/>
        </w:rPr>
      </w:pPr>
      <w:r w:rsidRPr="00C765F6">
        <w:rPr>
          <w:rFonts w:ascii="Palatino Linotype" w:eastAsia="Palatino Linotype" w:hAnsi="Palatino Linotype" w:cs="Palatino Linotype"/>
          <w:color w:val="000000"/>
          <w:lang w:eastAsia="es-ES"/>
        </w:rPr>
        <w:t>Robusteciendo lo a</w:t>
      </w:r>
      <w:r>
        <w:rPr>
          <w:rFonts w:ascii="Palatino Linotype" w:eastAsia="Palatino Linotype" w:hAnsi="Palatino Linotype" w:cs="Palatino Linotype"/>
          <w:color w:val="000000"/>
          <w:lang w:eastAsia="es-ES"/>
        </w:rPr>
        <w:t xml:space="preserve">nterior, el Capítulo Séptimo del referido </w:t>
      </w:r>
      <w:r w:rsidRPr="00C765F6">
        <w:rPr>
          <w:rFonts w:ascii="Palatino Linotype" w:eastAsia="Palatino Linotype" w:hAnsi="Palatino Linotype" w:cs="Palatino Linotype"/>
          <w:color w:val="000000"/>
          <w:lang w:eastAsia="es-ES"/>
        </w:rPr>
        <w:t>reglamento establece lo siguiente:</w:t>
      </w:r>
    </w:p>
    <w:p w14:paraId="785AA7AA" w14:textId="77777777" w:rsidR="00C765F6" w:rsidRPr="00C765F6" w:rsidRDefault="00C765F6" w:rsidP="00C765F6">
      <w:pPr>
        <w:spacing w:before="280"/>
        <w:ind w:left="567" w:right="822"/>
        <w:jc w:val="center"/>
        <w:rPr>
          <w:rFonts w:ascii="Palatino Linotype" w:eastAsia="Palatino Linotype" w:hAnsi="Palatino Linotype" w:cs="Palatino Linotype"/>
          <w:b/>
          <w:i/>
          <w:sz w:val="22"/>
          <w:szCs w:val="22"/>
          <w:lang w:eastAsia="es-ES"/>
        </w:rPr>
      </w:pPr>
      <w:r w:rsidRPr="00C765F6">
        <w:rPr>
          <w:rFonts w:ascii="Palatino Linotype" w:eastAsia="Palatino Linotype" w:hAnsi="Palatino Linotype" w:cs="Palatino Linotype"/>
          <w:b/>
          <w:i/>
          <w:sz w:val="22"/>
          <w:szCs w:val="22"/>
          <w:lang w:eastAsia="es-ES"/>
        </w:rPr>
        <w:t>CAPÍTULO SÉPTIMO</w:t>
      </w:r>
    </w:p>
    <w:p w14:paraId="48DF15C0" w14:textId="77777777" w:rsidR="00C765F6" w:rsidRPr="00C765F6" w:rsidRDefault="00C765F6" w:rsidP="00C765F6">
      <w:pPr>
        <w:ind w:left="567" w:right="822"/>
        <w:jc w:val="center"/>
        <w:rPr>
          <w:rFonts w:ascii="Palatino Linotype" w:eastAsia="Palatino Linotype" w:hAnsi="Palatino Linotype" w:cs="Palatino Linotype"/>
          <w:b/>
          <w:i/>
          <w:sz w:val="22"/>
          <w:szCs w:val="22"/>
          <w:lang w:eastAsia="es-ES"/>
        </w:rPr>
      </w:pPr>
      <w:r w:rsidRPr="00C765F6">
        <w:rPr>
          <w:rFonts w:ascii="Palatino Linotype" w:eastAsia="Palatino Linotype" w:hAnsi="Palatino Linotype" w:cs="Palatino Linotype"/>
          <w:b/>
          <w:i/>
          <w:sz w:val="22"/>
          <w:szCs w:val="22"/>
          <w:lang w:eastAsia="es-ES"/>
        </w:rPr>
        <w:t>DE LAS FACTIBILIDADES Y DICTÁMENES DE CONGRUENCIA</w:t>
      </w:r>
    </w:p>
    <w:p w14:paraId="31523D4B" w14:textId="77777777" w:rsidR="00C765F6" w:rsidRPr="00C765F6" w:rsidRDefault="00C765F6" w:rsidP="00C765F6">
      <w:pPr>
        <w:ind w:left="567" w:right="822"/>
        <w:jc w:val="both"/>
        <w:rPr>
          <w:rFonts w:ascii="Palatino Linotype" w:eastAsia="Palatino Linotype" w:hAnsi="Palatino Linotype" w:cs="Palatino Linotype"/>
          <w:b/>
          <w:i/>
          <w:sz w:val="28"/>
          <w:szCs w:val="28"/>
          <w:lang w:eastAsia="es-ES"/>
        </w:rPr>
      </w:pPr>
      <w:r w:rsidRPr="00C765F6">
        <w:rPr>
          <w:rFonts w:ascii="Palatino Linotype" w:eastAsia="Palatino Linotype" w:hAnsi="Palatino Linotype" w:cs="Palatino Linotype"/>
          <w:i/>
          <w:sz w:val="22"/>
          <w:szCs w:val="22"/>
          <w:lang w:eastAsia="es-ES"/>
        </w:rPr>
        <w:t>Artículo 140</w:t>
      </w:r>
      <w:r w:rsidRPr="00C765F6">
        <w:rPr>
          <w:rFonts w:ascii="Palatino Linotype" w:eastAsia="Palatino Linotype" w:hAnsi="Palatino Linotype" w:cs="Palatino Linotype"/>
          <w:b/>
          <w:i/>
          <w:sz w:val="22"/>
          <w:szCs w:val="22"/>
          <w:lang w:eastAsia="es-ES"/>
        </w:rPr>
        <w:t>. Para el otorgamiento de la factibilidades</w:t>
      </w:r>
      <w:r w:rsidRPr="00C765F6">
        <w:rPr>
          <w:rFonts w:ascii="Palatino Linotype" w:eastAsia="Palatino Linotype" w:hAnsi="Palatino Linotype" w:cs="Palatino Linotype"/>
          <w:i/>
          <w:sz w:val="22"/>
          <w:szCs w:val="22"/>
          <w:lang w:eastAsia="es-ES"/>
        </w:rPr>
        <w:t xml:space="preserve"> y/o en su caso, un dictamen de congruencia u opinión técnica sobre aquellas </w:t>
      </w:r>
      <w:r w:rsidRPr="00C765F6">
        <w:rPr>
          <w:rFonts w:ascii="Palatino Linotype" w:eastAsia="Palatino Linotype" w:hAnsi="Palatino Linotype" w:cs="Palatino Linotype"/>
          <w:b/>
          <w:i/>
          <w:sz w:val="22"/>
          <w:szCs w:val="22"/>
          <w:lang w:eastAsia="es-ES"/>
        </w:rPr>
        <w:t>para la prestación de los servicios a los desarrolladores, constructores o propietarios de nuevos fraccionamientos, conjuntos habitacionales</w:t>
      </w:r>
      <w:r w:rsidRPr="00C765F6">
        <w:rPr>
          <w:rFonts w:ascii="Palatino Linotype" w:eastAsia="Palatino Linotype" w:hAnsi="Palatino Linotype" w:cs="Palatino Linotype"/>
          <w:i/>
          <w:sz w:val="22"/>
          <w:szCs w:val="22"/>
          <w:lang w:eastAsia="es-ES"/>
        </w:rPr>
        <w:t xml:space="preserve">, comerciales, industriales, mixtos o de otro uso, así como en los casos de ampliación o modificación del uso de inmuebles destinados a cualquiera de esos giros, los cuales requieran de un dictamen de impacto regional en los términos de la Ley de Fomento Económico para el Estado de México y/o estén contemplados en los supuestos del Libro Quinto del Código Administrativo, </w:t>
      </w:r>
      <w:r w:rsidRPr="00C765F6">
        <w:rPr>
          <w:rFonts w:ascii="Palatino Linotype" w:eastAsia="Palatino Linotype" w:hAnsi="Palatino Linotype" w:cs="Palatino Linotype"/>
          <w:b/>
          <w:i/>
          <w:sz w:val="22"/>
          <w:szCs w:val="22"/>
          <w:lang w:eastAsia="es-ES"/>
        </w:rPr>
        <w:t>se aplicarán las disposiciones previstas en el presente Reglamento.</w:t>
      </w:r>
    </w:p>
    <w:p w14:paraId="3B063838" w14:textId="77777777" w:rsidR="00C765F6" w:rsidRPr="00C765F6" w:rsidRDefault="00C765F6" w:rsidP="00C765F6">
      <w:pPr>
        <w:ind w:left="567" w:right="822"/>
        <w:jc w:val="both"/>
        <w:rPr>
          <w:rFonts w:ascii="Palatino Linotype" w:eastAsia="Palatino Linotype" w:hAnsi="Palatino Linotype" w:cs="Palatino Linotype"/>
          <w:i/>
          <w:sz w:val="22"/>
          <w:szCs w:val="22"/>
          <w:lang w:eastAsia="es-ES"/>
        </w:rPr>
      </w:pPr>
      <w:r w:rsidRPr="00C765F6">
        <w:rPr>
          <w:rFonts w:ascii="Palatino Linotype" w:eastAsia="Palatino Linotype" w:hAnsi="Palatino Linotype" w:cs="Palatino Linotype"/>
          <w:i/>
          <w:sz w:val="22"/>
          <w:szCs w:val="22"/>
          <w:lang w:eastAsia="es-ES"/>
        </w:rPr>
        <w:t xml:space="preserve">Artículo 141. </w:t>
      </w:r>
      <w:r w:rsidRPr="00C765F6">
        <w:rPr>
          <w:rFonts w:ascii="Palatino Linotype" w:eastAsia="Palatino Linotype" w:hAnsi="Palatino Linotype" w:cs="Palatino Linotype"/>
          <w:b/>
          <w:i/>
          <w:sz w:val="22"/>
          <w:szCs w:val="22"/>
          <w:lang w:eastAsia="es-ES"/>
        </w:rPr>
        <w:t>Los interesados en obtener las factibilidades</w:t>
      </w:r>
      <w:r w:rsidRPr="00C765F6">
        <w:rPr>
          <w:rFonts w:ascii="Palatino Linotype" w:eastAsia="Palatino Linotype" w:hAnsi="Palatino Linotype" w:cs="Palatino Linotype"/>
          <w:i/>
          <w:sz w:val="22"/>
          <w:szCs w:val="22"/>
          <w:lang w:eastAsia="es-ES"/>
        </w:rPr>
        <w:t xml:space="preserve">, o bien, un dictamen de congruencia o una opinión técnica, </w:t>
      </w:r>
      <w:r w:rsidRPr="00C765F6">
        <w:rPr>
          <w:rFonts w:ascii="Palatino Linotype" w:eastAsia="Palatino Linotype" w:hAnsi="Palatino Linotype" w:cs="Palatino Linotype"/>
          <w:b/>
          <w:i/>
          <w:sz w:val="22"/>
          <w:szCs w:val="22"/>
          <w:lang w:eastAsia="es-ES"/>
        </w:rPr>
        <w:t>presentarán la solicitud correspondiente al municipio, al organismo operador</w:t>
      </w:r>
      <w:r w:rsidRPr="00C765F6">
        <w:rPr>
          <w:rFonts w:ascii="Palatino Linotype" w:eastAsia="Palatino Linotype" w:hAnsi="Palatino Linotype" w:cs="Palatino Linotype"/>
          <w:i/>
          <w:sz w:val="22"/>
          <w:szCs w:val="22"/>
          <w:lang w:eastAsia="es-ES"/>
        </w:rPr>
        <w:t xml:space="preserve"> o a la Comisión, </w:t>
      </w:r>
      <w:r w:rsidRPr="00C765F6">
        <w:rPr>
          <w:rFonts w:ascii="Palatino Linotype" w:eastAsia="Palatino Linotype" w:hAnsi="Palatino Linotype" w:cs="Palatino Linotype"/>
          <w:b/>
          <w:i/>
          <w:sz w:val="22"/>
          <w:szCs w:val="22"/>
          <w:lang w:eastAsia="es-ES"/>
        </w:rPr>
        <w:t xml:space="preserve">según corresponda al supuesto de que se trate, </w:t>
      </w:r>
      <w:r w:rsidRPr="00C765F6">
        <w:rPr>
          <w:rFonts w:ascii="Palatino Linotype" w:eastAsia="Palatino Linotype" w:hAnsi="Palatino Linotype" w:cs="Palatino Linotype"/>
          <w:i/>
          <w:sz w:val="22"/>
          <w:szCs w:val="22"/>
          <w:lang w:eastAsia="es-ES"/>
        </w:rPr>
        <w:t xml:space="preserve">o bien, por conducto de la Comisión Estatal de Desarrollo Urbano y Vivienda, o de la Comisión Estatal de Atención Empresarial, en los términos de las disposiciones legales aplicables. Dicha solicitud deberá contener: </w:t>
      </w:r>
    </w:p>
    <w:p w14:paraId="78A78B3D" w14:textId="77777777" w:rsidR="00C765F6" w:rsidRPr="00C765F6" w:rsidRDefault="00C765F6" w:rsidP="00C765F6">
      <w:pPr>
        <w:ind w:left="567" w:right="822"/>
        <w:jc w:val="both"/>
        <w:rPr>
          <w:rFonts w:ascii="Palatino Linotype" w:eastAsia="Palatino Linotype" w:hAnsi="Palatino Linotype" w:cs="Palatino Linotype"/>
          <w:i/>
          <w:sz w:val="22"/>
          <w:szCs w:val="22"/>
          <w:lang w:eastAsia="es-ES"/>
        </w:rPr>
      </w:pPr>
      <w:r w:rsidRPr="00C765F6">
        <w:rPr>
          <w:rFonts w:ascii="Palatino Linotype" w:eastAsia="Palatino Linotype" w:hAnsi="Palatino Linotype" w:cs="Palatino Linotype"/>
          <w:i/>
          <w:sz w:val="22"/>
          <w:szCs w:val="22"/>
          <w:lang w:eastAsia="es-ES"/>
        </w:rPr>
        <w:lastRenderedPageBreak/>
        <w:t xml:space="preserve">I. Nombre y firma del solicitante y/o de su representante legal. </w:t>
      </w:r>
    </w:p>
    <w:p w14:paraId="4E95ADA1" w14:textId="77777777" w:rsidR="00C765F6" w:rsidRPr="00C765F6" w:rsidRDefault="00C765F6" w:rsidP="00C765F6">
      <w:pPr>
        <w:ind w:left="567" w:right="822"/>
        <w:jc w:val="both"/>
        <w:rPr>
          <w:rFonts w:ascii="Palatino Linotype" w:eastAsia="Palatino Linotype" w:hAnsi="Palatino Linotype" w:cs="Palatino Linotype"/>
          <w:i/>
          <w:sz w:val="22"/>
          <w:szCs w:val="22"/>
          <w:lang w:eastAsia="es-ES"/>
        </w:rPr>
      </w:pPr>
      <w:r w:rsidRPr="00C765F6">
        <w:rPr>
          <w:rFonts w:ascii="Palatino Linotype" w:eastAsia="Palatino Linotype" w:hAnsi="Palatino Linotype" w:cs="Palatino Linotype"/>
          <w:i/>
          <w:sz w:val="22"/>
          <w:szCs w:val="22"/>
          <w:lang w:eastAsia="es-ES"/>
        </w:rPr>
        <w:t xml:space="preserve">II. Domicilio del solicitante o de su representante legal con el señalamiento de una dirección válida de correo electrónico, para recibir notificaciones. </w:t>
      </w:r>
    </w:p>
    <w:p w14:paraId="5F32C6BD" w14:textId="77777777" w:rsidR="00C765F6" w:rsidRPr="00C765F6" w:rsidRDefault="00C765F6" w:rsidP="00C765F6">
      <w:pPr>
        <w:ind w:left="567" w:right="822"/>
        <w:jc w:val="both"/>
        <w:rPr>
          <w:rFonts w:ascii="Palatino Linotype" w:eastAsia="Palatino Linotype" w:hAnsi="Palatino Linotype" w:cs="Palatino Linotype"/>
          <w:i/>
          <w:sz w:val="22"/>
          <w:szCs w:val="22"/>
          <w:lang w:eastAsia="es-ES"/>
        </w:rPr>
      </w:pPr>
      <w:r w:rsidRPr="00C765F6">
        <w:rPr>
          <w:rFonts w:ascii="Palatino Linotype" w:eastAsia="Palatino Linotype" w:hAnsi="Palatino Linotype" w:cs="Palatino Linotype"/>
          <w:i/>
          <w:sz w:val="22"/>
          <w:szCs w:val="22"/>
          <w:lang w:eastAsia="es-ES"/>
        </w:rPr>
        <w:t xml:space="preserve">III. Nombre del proyecto. </w:t>
      </w:r>
    </w:p>
    <w:p w14:paraId="39FF24EA" w14:textId="77777777" w:rsidR="00C765F6" w:rsidRPr="00C765F6" w:rsidRDefault="00C765F6" w:rsidP="00C765F6">
      <w:pPr>
        <w:ind w:left="567" w:right="822"/>
        <w:jc w:val="both"/>
        <w:rPr>
          <w:rFonts w:ascii="Palatino Linotype" w:eastAsia="Palatino Linotype" w:hAnsi="Palatino Linotype" w:cs="Palatino Linotype"/>
          <w:i/>
          <w:sz w:val="22"/>
          <w:szCs w:val="22"/>
          <w:lang w:eastAsia="es-ES"/>
        </w:rPr>
      </w:pPr>
      <w:r w:rsidRPr="00C765F6">
        <w:rPr>
          <w:rFonts w:ascii="Palatino Linotype" w:eastAsia="Palatino Linotype" w:hAnsi="Palatino Linotype" w:cs="Palatino Linotype"/>
          <w:i/>
          <w:sz w:val="22"/>
          <w:szCs w:val="22"/>
          <w:lang w:eastAsia="es-ES"/>
        </w:rPr>
        <w:t>IV. Tipo de desarrollo.</w:t>
      </w:r>
    </w:p>
    <w:p w14:paraId="0C380033" w14:textId="77777777" w:rsidR="00C765F6" w:rsidRPr="00C765F6" w:rsidRDefault="00C765F6" w:rsidP="00C765F6">
      <w:pPr>
        <w:ind w:left="567" w:right="822"/>
        <w:jc w:val="both"/>
        <w:rPr>
          <w:rFonts w:ascii="Palatino Linotype" w:eastAsia="Palatino Linotype" w:hAnsi="Palatino Linotype" w:cs="Palatino Linotype"/>
          <w:i/>
          <w:sz w:val="22"/>
          <w:szCs w:val="22"/>
          <w:lang w:eastAsia="es-ES"/>
        </w:rPr>
      </w:pPr>
      <w:r w:rsidRPr="00C765F6">
        <w:rPr>
          <w:rFonts w:ascii="Palatino Linotype" w:eastAsia="Palatino Linotype" w:hAnsi="Palatino Linotype" w:cs="Palatino Linotype"/>
          <w:i/>
          <w:sz w:val="22"/>
          <w:szCs w:val="22"/>
          <w:lang w:eastAsia="es-ES"/>
        </w:rPr>
        <w:t xml:space="preserve">V. Ubicación y dimensiones del predio involucrado en el proyecto. </w:t>
      </w:r>
    </w:p>
    <w:p w14:paraId="5B6C5A2D" w14:textId="77777777" w:rsidR="00C765F6" w:rsidRPr="00C765F6" w:rsidRDefault="00C765F6" w:rsidP="00C765F6">
      <w:pPr>
        <w:ind w:left="567" w:right="822"/>
        <w:jc w:val="both"/>
        <w:rPr>
          <w:rFonts w:ascii="Palatino Linotype" w:eastAsia="Palatino Linotype" w:hAnsi="Palatino Linotype" w:cs="Palatino Linotype"/>
          <w:i/>
          <w:sz w:val="22"/>
          <w:szCs w:val="22"/>
          <w:lang w:eastAsia="es-ES"/>
        </w:rPr>
      </w:pPr>
      <w:r w:rsidRPr="00C765F6">
        <w:rPr>
          <w:rFonts w:ascii="Palatino Linotype" w:eastAsia="Palatino Linotype" w:hAnsi="Palatino Linotype" w:cs="Palatino Linotype"/>
          <w:i/>
          <w:sz w:val="22"/>
          <w:szCs w:val="22"/>
          <w:lang w:eastAsia="es-ES"/>
        </w:rPr>
        <w:t xml:space="preserve">VI. En su caso, la indicación de la fuente de abastecimiento de agua que habrá de surtir al desarrollo de que se trata. </w:t>
      </w:r>
    </w:p>
    <w:p w14:paraId="66CC4C48" w14:textId="77777777" w:rsidR="00C765F6" w:rsidRPr="00C765F6" w:rsidRDefault="00C765F6" w:rsidP="00C765F6">
      <w:pPr>
        <w:ind w:left="567" w:right="822"/>
        <w:jc w:val="both"/>
        <w:rPr>
          <w:rFonts w:ascii="Palatino Linotype" w:eastAsia="Palatino Linotype" w:hAnsi="Palatino Linotype" w:cs="Palatino Linotype"/>
          <w:i/>
          <w:sz w:val="22"/>
          <w:szCs w:val="22"/>
          <w:lang w:eastAsia="es-ES"/>
        </w:rPr>
      </w:pPr>
      <w:r w:rsidRPr="00C765F6">
        <w:rPr>
          <w:rFonts w:ascii="Palatino Linotype" w:eastAsia="Palatino Linotype" w:hAnsi="Palatino Linotype" w:cs="Palatino Linotype"/>
          <w:i/>
          <w:sz w:val="22"/>
          <w:szCs w:val="22"/>
          <w:lang w:eastAsia="es-ES"/>
        </w:rPr>
        <w:t xml:space="preserve">VII. Lugar y fecha. </w:t>
      </w:r>
    </w:p>
    <w:p w14:paraId="4697617D" w14:textId="77777777" w:rsidR="00C765F6" w:rsidRPr="00C765F6" w:rsidRDefault="00C765F6" w:rsidP="00C765F6">
      <w:pPr>
        <w:ind w:left="567" w:right="822"/>
        <w:jc w:val="both"/>
        <w:rPr>
          <w:rFonts w:ascii="Palatino Linotype" w:eastAsia="Palatino Linotype" w:hAnsi="Palatino Linotype" w:cs="Palatino Linotype"/>
          <w:i/>
          <w:sz w:val="22"/>
          <w:szCs w:val="22"/>
          <w:lang w:eastAsia="es-ES"/>
        </w:rPr>
      </w:pPr>
      <w:r w:rsidRPr="00C765F6">
        <w:rPr>
          <w:rFonts w:ascii="Palatino Linotype" w:eastAsia="Palatino Linotype" w:hAnsi="Palatino Linotype" w:cs="Palatino Linotype"/>
          <w:i/>
          <w:sz w:val="22"/>
          <w:szCs w:val="22"/>
          <w:lang w:eastAsia="es-ES"/>
        </w:rPr>
        <w:t xml:space="preserve">VIII. Plano de localización </w:t>
      </w:r>
      <w:proofErr w:type="spellStart"/>
      <w:r w:rsidRPr="00C765F6">
        <w:rPr>
          <w:rFonts w:ascii="Palatino Linotype" w:eastAsia="Palatino Linotype" w:hAnsi="Palatino Linotype" w:cs="Palatino Linotype"/>
          <w:i/>
          <w:sz w:val="22"/>
          <w:szCs w:val="22"/>
          <w:lang w:eastAsia="es-ES"/>
        </w:rPr>
        <w:t>georeferenciado</w:t>
      </w:r>
      <w:proofErr w:type="spellEnd"/>
      <w:r w:rsidRPr="00C765F6">
        <w:rPr>
          <w:rFonts w:ascii="Palatino Linotype" w:eastAsia="Palatino Linotype" w:hAnsi="Palatino Linotype" w:cs="Palatino Linotype"/>
          <w:i/>
          <w:sz w:val="22"/>
          <w:szCs w:val="22"/>
          <w:lang w:eastAsia="es-ES"/>
        </w:rPr>
        <w:t xml:space="preserve"> empleando coordenadas UTM. </w:t>
      </w:r>
    </w:p>
    <w:p w14:paraId="3883D180" w14:textId="77777777" w:rsidR="00C765F6" w:rsidRPr="00C765F6" w:rsidRDefault="00C765F6" w:rsidP="00C765F6">
      <w:pPr>
        <w:ind w:left="567" w:right="822"/>
        <w:jc w:val="both"/>
        <w:rPr>
          <w:rFonts w:ascii="Palatino Linotype" w:eastAsia="Palatino Linotype" w:hAnsi="Palatino Linotype" w:cs="Palatino Linotype"/>
          <w:i/>
          <w:sz w:val="22"/>
          <w:szCs w:val="22"/>
          <w:lang w:eastAsia="es-ES"/>
        </w:rPr>
      </w:pPr>
      <w:r w:rsidRPr="00C765F6">
        <w:rPr>
          <w:rFonts w:ascii="Palatino Linotype" w:eastAsia="Palatino Linotype" w:hAnsi="Palatino Linotype" w:cs="Palatino Linotype"/>
          <w:i/>
          <w:sz w:val="22"/>
          <w:szCs w:val="22"/>
          <w:lang w:eastAsia="es-ES"/>
        </w:rPr>
        <w:t xml:space="preserve">IX. Memoria descriptiva del proyecto, la cual deberá incluir la correspondiente a las obras para: </w:t>
      </w:r>
    </w:p>
    <w:p w14:paraId="3408F437" w14:textId="77777777" w:rsidR="00C765F6" w:rsidRPr="00C765F6" w:rsidRDefault="00C765F6" w:rsidP="00C765F6">
      <w:pPr>
        <w:ind w:left="567" w:right="822"/>
        <w:jc w:val="both"/>
        <w:rPr>
          <w:rFonts w:ascii="Palatino Linotype" w:eastAsia="Palatino Linotype" w:hAnsi="Palatino Linotype" w:cs="Palatino Linotype"/>
          <w:i/>
          <w:sz w:val="22"/>
          <w:szCs w:val="22"/>
          <w:lang w:eastAsia="es-ES"/>
        </w:rPr>
      </w:pPr>
      <w:r w:rsidRPr="00C765F6">
        <w:rPr>
          <w:rFonts w:ascii="Palatino Linotype" w:eastAsia="Palatino Linotype" w:hAnsi="Palatino Linotype" w:cs="Palatino Linotype"/>
          <w:i/>
          <w:sz w:val="22"/>
          <w:szCs w:val="22"/>
          <w:lang w:eastAsia="es-ES"/>
        </w:rPr>
        <w:t xml:space="preserve">a) Las redes de distribución y sistemas de drenaje y alcantarillado y su conexión a la infraestructura hidráulica municipal. </w:t>
      </w:r>
    </w:p>
    <w:p w14:paraId="568DBE37" w14:textId="77777777" w:rsidR="00C765F6" w:rsidRPr="00C765F6" w:rsidRDefault="00C765F6" w:rsidP="00C765F6">
      <w:pPr>
        <w:ind w:left="567" w:right="822"/>
        <w:jc w:val="both"/>
        <w:rPr>
          <w:rFonts w:ascii="Palatino Linotype" w:eastAsia="Palatino Linotype" w:hAnsi="Palatino Linotype" w:cs="Palatino Linotype"/>
          <w:i/>
          <w:sz w:val="22"/>
          <w:szCs w:val="22"/>
          <w:lang w:eastAsia="es-ES"/>
        </w:rPr>
      </w:pPr>
      <w:r w:rsidRPr="00C765F6">
        <w:rPr>
          <w:rFonts w:ascii="Palatino Linotype" w:eastAsia="Palatino Linotype" w:hAnsi="Palatino Linotype" w:cs="Palatino Linotype"/>
          <w:i/>
          <w:sz w:val="22"/>
          <w:szCs w:val="22"/>
          <w:lang w:eastAsia="es-ES"/>
        </w:rPr>
        <w:t xml:space="preserve">b) La instalación de medidores. </w:t>
      </w:r>
    </w:p>
    <w:p w14:paraId="16C734D3" w14:textId="77777777" w:rsidR="00C765F6" w:rsidRPr="00C765F6" w:rsidRDefault="00C765F6" w:rsidP="00C765F6">
      <w:pPr>
        <w:ind w:left="567" w:right="822"/>
        <w:jc w:val="both"/>
        <w:rPr>
          <w:rFonts w:ascii="Palatino Linotype" w:eastAsia="Palatino Linotype" w:hAnsi="Palatino Linotype" w:cs="Palatino Linotype"/>
          <w:i/>
          <w:sz w:val="22"/>
          <w:szCs w:val="22"/>
          <w:lang w:eastAsia="es-ES"/>
        </w:rPr>
      </w:pPr>
      <w:r w:rsidRPr="00C765F6">
        <w:rPr>
          <w:rFonts w:ascii="Palatino Linotype" w:eastAsia="Palatino Linotype" w:hAnsi="Palatino Linotype" w:cs="Palatino Linotype"/>
          <w:i/>
          <w:sz w:val="22"/>
          <w:szCs w:val="22"/>
          <w:lang w:eastAsia="es-ES"/>
        </w:rPr>
        <w:t xml:space="preserve">c) La recolección del agua pluvial, mediante pozos de absorción y/o la introducción de sistemas de </w:t>
      </w:r>
      <w:proofErr w:type="spellStart"/>
      <w:r w:rsidRPr="00C765F6">
        <w:rPr>
          <w:rFonts w:ascii="Palatino Linotype" w:eastAsia="Palatino Linotype" w:hAnsi="Palatino Linotype" w:cs="Palatino Linotype"/>
          <w:i/>
          <w:sz w:val="22"/>
          <w:szCs w:val="22"/>
          <w:lang w:eastAsia="es-ES"/>
        </w:rPr>
        <w:t>naturación</w:t>
      </w:r>
      <w:proofErr w:type="spellEnd"/>
      <w:r w:rsidRPr="00C765F6">
        <w:rPr>
          <w:rFonts w:ascii="Palatino Linotype" w:eastAsia="Palatino Linotype" w:hAnsi="Palatino Linotype" w:cs="Palatino Linotype"/>
          <w:i/>
          <w:sz w:val="22"/>
          <w:szCs w:val="22"/>
          <w:lang w:eastAsia="es-ES"/>
        </w:rPr>
        <w:t xml:space="preserve"> y/o para la captación y aprovechamiento de agua pluvial. </w:t>
      </w:r>
    </w:p>
    <w:p w14:paraId="73424B41" w14:textId="77777777" w:rsidR="00C765F6" w:rsidRPr="00C765F6" w:rsidRDefault="00C765F6" w:rsidP="00C765F6">
      <w:pPr>
        <w:ind w:left="567" w:right="822"/>
        <w:jc w:val="both"/>
        <w:rPr>
          <w:rFonts w:ascii="Palatino Linotype" w:eastAsia="Palatino Linotype" w:hAnsi="Palatino Linotype" w:cs="Palatino Linotype"/>
          <w:i/>
          <w:sz w:val="22"/>
          <w:szCs w:val="22"/>
          <w:lang w:eastAsia="es-ES"/>
        </w:rPr>
      </w:pPr>
      <w:r w:rsidRPr="00C765F6">
        <w:rPr>
          <w:rFonts w:ascii="Palatino Linotype" w:eastAsia="Palatino Linotype" w:hAnsi="Palatino Linotype" w:cs="Palatino Linotype"/>
          <w:i/>
          <w:sz w:val="22"/>
          <w:szCs w:val="22"/>
          <w:lang w:eastAsia="es-ES"/>
        </w:rPr>
        <w:t xml:space="preserve">d) El tratamiento de las aguas residuales. </w:t>
      </w:r>
    </w:p>
    <w:p w14:paraId="514DFD31" w14:textId="77777777" w:rsidR="00C765F6" w:rsidRPr="00C765F6" w:rsidRDefault="00C765F6" w:rsidP="00C765F6">
      <w:pPr>
        <w:ind w:left="567" w:right="822"/>
        <w:jc w:val="both"/>
        <w:rPr>
          <w:rFonts w:ascii="Palatino Linotype" w:eastAsia="Palatino Linotype" w:hAnsi="Palatino Linotype" w:cs="Palatino Linotype"/>
          <w:i/>
          <w:sz w:val="22"/>
          <w:szCs w:val="22"/>
          <w:lang w:eastAsia="es-ES"/>
        </w:rPr>
      </w:pPr>
      <w:r w:rsidRPr="00C765F6">
        <w:rPr>
          <w:rFonts w:ascii="Palatino Linotype" w:eastAsia="Palatino Linotype" w:hAnsi="Palatino Linotype" w:cs="Palatino Linotype"/>
          <w:i/>
          <w:sz w:val="22"/>
          <w:szCs w:val="22"/>
          <w:lang w:eastAsia="es-ES"/>
        </w:rPr>
        <w:t xml:space="preserve">X. Memoria de cálculo a nivel de planeación, respecto del volumen de agua que se pretende captar y aprovechar, volumen de agua servida a descargar y, en su caso, los volúmenes de agua ya aprovechados y descargados. </w:t>
      </w:r>
    </w:p>
    <w:p w14:paraId="37F70EF4" w14:textId="77777777" w:rsidR="00C765F6" w:rsidRPr="00C765F6" w:rsidRDefault="00C765F6" w:rsidP="00C765F6">
      <w:pPr>
        <w:ind w:left="567" w:right="822"/>
        <w:jc w:val="both"/>
        <w:rPr>
          <w:rFonts w:ascii="Palatino Linotype" w:eastAsia="Palatino Linotype" w:hAnsi="Palatino Linotype" w:cs="Palatino Linotype"/>
          <w:i/>
          <w:sz w:val="28"/>
          <w:szCs w:val="28"/>
          <w:lang w:eastAsia="es-ES"/>
        </w:rPr>
      </w:pPr>
      <w:r w:rsidRPr="00C765F6">
        <w:rPr>
          <w:rFonts w:ascii="Palatino Linotype" w:eastAsia="Palatino Linotype" w:hAnsi="Palatino Linotype" w:cs="Palatino Linotype"/>
          <w:i/>
          <w:sz w:val="22"/>
          <w:szCs w:val="22"/>
          <w:lang w:eastAsia="es-ES"/>
        </w:rPr>
        <w:t>XI. Tipo y alcance de los servicios respecto de los cuales solicita la factibilidad, el dictamen de congruencia o la opinión técnica, en su caso.</w:t>
      </w:r>
    </w:p>
    <w:p w14:paraId="1C056B6D" w14:textId="77777777" w:rsidR="00C765F6" w:rsidRPr="00C765F6" w:rsidRDefault="00C765F6" w:rsidP="00C765F6">
      <w:pPr>
        <w:ind w:left="567" w:right="822"/>
        <w:jc w:val="both"/>
        <w:rPr>
          <w:rFonts w:ascii="Palatino Linotype" w:eastAsia="Palatino Linotype" w:hAnsi="Palatino Linotype" w:cs="Palatino Linotype"/>
          <w:b/>
          <w:i/>
          <w:sz w:val="22"/>
          <w:szCs w:val="22"/>
          <w:lang w:eastAsia="es-ES"/>
        </w:rPr>
      </w:pPr>
    </w:p>
    <w:p w14:paraId="16F704B3" w14:textId="77777777" w:rsidR="00C765F6" w:rsidRPr="00C765F6" w:rsidRDefault="00C765F6" w:rsidP="00C765F6">
      <w:pPr>
        <w:ind w:left="567" w:right="822"/>
        <w:jc w:val="both"/>
        <w:rPr>
          <w:rFonts w:ascii="Palatino Linotype" w:eastAsia="Palatino Linotype" w:hAnsi="Palatino Linotype" w:cs="Palatino Linotype"/>
          <w:b/>
          <w:i/>
          <w:sz w:val="22"/>
          <w:szCs w:val="22"/>
          <w:lang w:eastAsia="es-ES"/>
        </w:rPr>
      </w:pPr>
      <w:r w:rsidRPr="00C765F6">
        <w:rPr>
          <w:rFonts w:ascii="Palatino Linotype" w:eastAsia="Palatino Linotype" w:hAnsi="Palatino Linotype" w:cs="Palatino Linotype"/>
          <w:b/>
          <w:i/>
          <w:sz w:val="22"/>
          <w:szCs w:val="22"/>
          <w:lang w:eastAsia="es-ES"/>
        </w:rPr>
        <w:t>Artículo 143. Cuando el municipio y/o el organismo operador cuenten con una fuente de abastecimiento propia, debidamente autorizada por la CONAGUA, cuyas características técnicas y situación legal hagan viable la prestación de los servicios otorgarán la factibilidad respectiva. En este supuesto, para que la Comisión emita el dictamen de congruencia respectivo, la autoridad municipal correspondiente deberá acompañar a su factibilidad, copia de la documentación siguiente:</w:t>
      </w:r>
    </w:p>
    <w:p w14:paraId="1D7C012D" w14:textId="77777777" w:rsidR="00C765F6" w:rsidRPr="00C765F6" w:rsidRDefault="00C765F6" w:rsidP="00C765F6">
      <w:pPr>
        <w:ind w:left="567" w:right="822"/>
        <w:jc w:val="both"/>
        <w:rPr>
          <w:rFonts w:ascii="Palatino Linotype" w:eastAsia="Palatino Linotype" w:hAnsi="Palatino Linotype" w:cs="Palatino Linotype"/>
          <w:b/>
          <w:i/>
          <w:sz w:val="22"/>
          <w:szCs w:val="22"/>
          <w:lang w:eastAsia="es-ES"/>
        </w:rPr>
      </w:pPr>
    </w:p>
    <w:p w14:paraId="3945CD07" w14:textId="77777777" w:rsidR="00C765F6" w:rsidRPr="00C765F6" w:rsidRDefault="00C765F6" w:rsidP="00C765F6">
      <w:pPr>
        <w:ind w:left="567" w:right="822"/>
        <w:jc w:val="both"/>
        <w:rPr>
          <w:rFonts w:ascii="Palatino Linotype" w:eastAsia="Palatino Linotype" w:hAnsi="Palatino Linotype" w:cs="Palatino Linotype"/>
          <w:i/>
          <w:sz w:val="22"/>
          <w:szCs w:val="22"/>
          <w:lang w:eastAsia="es-ES"/>
        </w:rPr>
      </w:pPr>
      <w:r w:rsidRPr="00C765F6">
        <w:rPr>
          <w:rFonts w:ascii="Palatino Linotype" w:eastAsia="Palatino Linotype" w:hAnsi="Palatino Linotype" w:cs="Palatino Linotype"/>
          <w:i/>
          <w:sz w:val="22"/>
          <w:szCs w:val="22"/>
          <w:lang w:eastAsia="es-ES"/>
        </w:rPr>
        <w:lastRenderedPageBreak/>
        <w:t xml:space="preserve">I. Aquella que acredite la titularidad y vigencia de los derechos de aguas nacionales a nombre de la autoridad municipal. Para desarrollos de diez a sesenta viviendas, solo documentación de la fuente de abastecimiento y para mayores de sesenta viviendas de todas las fuentes aprovechadas en el municipio. </w:t>
      </w:r>
    </w:p>
    <w:p w14:paraId="45D7496E" w14:textId="77777777" w:rsidR="00C765F6" w:rsidRPr="00C765F6" w:rsidRDefault="00C765F6" w:rsidP="00C765F6">
      <w:pPr>
        <w:ind w:left="567" w:right="822"/>
        <w:jc w:val="both"/>
        <w:rPr>
          <w:rFonts w:ascii="Palatino Linotype" w:eastAsia="Palatino Linotype" w:hAnsi="Palatino Linotype" w:cs="Palatino Linotype"/>
          <w:i/>
          <w:sz w:val="22"/>
          <w:szCs w:val="22"/>
          <w:lang w:eastAsia="es-ES"/>
        </w:rPr>
      </w:pPr>
      <w:r w:rsidRPr="00C765F6">
        <w:rPr>
          <w:rFonts w:ascii="Palatino Linotype" w:eastAsia="Palatino Linotype" w:hAnsi="Palatino Linotype" w:cs="Palatino Linotype"/>
          <w:i/>
          <w:sz w:val="22"/>
          <w:szCs w:val="22"/>
          <w:lang w:eastAsia="es-ES"/>
        </w:rPr>
        <w:t xml:space="preserve">II. Análisis de la oferta-demanda de la fuente de abastecimiento o de todo el municipio, según corresponda, especificando la zona a la que presta el servicio la autoridad municipal, los grupos organizados de usuarios o bien otros prestadores de los servicios. </w:t>
      </w:r>
    </w:p>
    <w:p w14:paraId="6F28CA2A" w14:textId="77777777" w:rsidR="00C765F6" w:rsidRPr="00C765F6" w:rsidRDefault="00C765F6" w:rsidP="00C765F6">
      <w:pPr>
        <w:ind w:left="567" w:right="822"/>
        <w:jc w:val="both"/>
        <w:rPr>
          <w:rFonts w:ascii="Palatino Linotype" w:eastAsia="Palatino Linotype" w:hAnsi="Palatino Linotype" w:cs="Palatino Linotype"/>
          <w:i/>
          <w:sz w:val="22"/>
          <w:szCs w:val="22"/>
          <w:lang w:eastAsia="es-ES"/>
        </w:rPr>
      </w:pPr>
      <w:r w:rsidRPr="00C765F6">
        <w:rPr>
          <w:rFonts w:ascii="Palatino Linotype" w:eastAsia="Palatino Linotype" w:hAnsi="Palatino Linotype" w:cs="Palatino Linotype"/>
          <w:i/>
          <w:sz w:val="22"/>
          <w:szCs w:val="22"/>
          <w:lang w:eastAsia="es-ES"/>
        </w:rPr>
        <w:t>III. Reportes de lecturas de medidor 10-A de las fuentes de abastecimiento municipales, presentados ante la CONAGUA para el pago de derechos de los últimos cuatro trimestres.</w:t>
      </w:r>
    </w:p>
    <w:p w14:paraId="0AE098DC" w14:textId="77777777" w:rsidR="00C765F6" w:rsidRPr="00C765F6" w:rsidRDefault="00C765F6" w:rsidP="00C765F6">
      <w:pPr>
        <w:ind w:left="567" w:right="822"/>
        <w:jc w:val="both"/>
        <w:rPr>
          <w:rFonts w:ascii="Palatino Linotype" w:eastAsia="Palatino Linotype" w:hAnsi="Palatino Linotype" w:cs="Palatino Linotype"/>
          <w:i/>
          <w:sz w:val="22"/>
          <w:szCs w:val="22"/>
          <w:lang w:eastAsia="es-ES"/>
        </w:rPr>
      </w:pPr>
      <w:r w:rsidRPr="00C765F6">
        <w:rPr>
          <w:rFonts w:ascii="Palatino Linotype" w:eastAsia="Palatino Linotype" w:hAnsi="Palatino Linotype" w:cs="Palatino Linotype"/>
          <w:i/>
          <w:sz w:val="22"/>
          <w:szCs w:val="22"/>
          <w:lang w:eastAsia="es-ES"/>
        </w:rPr>
        <w:t xml:space="preserve"> IV. Estudio de desarrollo y aforo de las fuentes de abastecimiento o documentación reciente que proporcione evidencia suficiente sobre la capacidad de producción, para lo cual, la Comisión podrá realizar visitas de inspección. V. Análisis de calidad del agua potable de acuerdo con la NOM correspondiente, emitido por un laboratorio acreditado por la Entidad Mexicana de Acreditación, con antigüedad máxima de seis meses. </w:t>
      </w:r>
    </w:p>
    <w:p w14:paraId="6554DD1A" w14:textId="77777777" w:rsidR="00C765F6" w:rsidRPr="00C765F6" w:rsidRDefault="00C765F6" w:rsidP="00C765F6">
      <w:pPr>
        <w:ind w:left="567" w:right="822"/>
        <w:jc w:val="both"/>
        <w:rPr>
          <w:rFonts w:ascii="Palatino Linotype" w:eastAsia="Palatino Linotype" w:hAnsi="Palatino Linotype" w:cs="Palatino Linotype"/>
          <w:i/>
          <w:sz w:val="22"/>
          <w:szCs w:val="22"/>
          <w:lang w:eastAsia="es-ES"/>
        </w:rPr>
      </w:pPr>
      <w:r w:rsidRPr="00C765F6">
        <w:rPr>
          <w:rFonts w:ascii="Palatino Linotype" w:eastAsia="Palatino Linotype" w:hAnsi="Palatino Linotype" w:cs="Palatino Linotype"/>
          <w:i/>
          <w:sz w:val="22"/>
          <w:szCs w:val="22"/>
          <w:lang w:eastAsia="es-ES"/>
        </w:rPr>
        <w:t>Las factibilidades de la autoridad municipal y los dictámenes de congruencia de la Comisión, se emitirán en un plazo no mayor de treinta días hábiles contados a partir de la presentación de la solicitud respectiva.</w:t>
      </w:r>
    </w:p>
    <w:p w14:paraId="03B31C98" w14:textId="77777777" w:rsidR="00C765F6" w:rsidRPr="00C765F6" w:rsidRDefault="00C765F6" w:rsidP="00C765F6">
      <w:pPr>
        <w:ind w:left="567" w:right="822"/>
        <w:jc w:val="both"/>
        <w:rPr>
          <w:rFonts w:ascii="Palatino Linotype" w:eastAsia="Palatino Linotype" w:hAnsi="Palatino Linotype" w:cs="Palatino Linotype"/>
          <w:b/>
          <w:i/>
          <w:sz w:val="22"/>
          <w:szCs w:val="22"/>
          <w:lang w:eastAsia="es-ES"/>
        </w:rPr>
      </w:pPr>
    </w:p>
    <w:p w14:paraId="095CA726" w14:textId="77777777" w:rsidR="00C765F6" w:rsidRPr="00C765F6" w:rsidRDefault="00C765F6" w:rsidP="00C765F6">
      <w:pPr>
        <w:ind w:left="567" w:right="822"/>
        <w:jc w:val="both"/>
        <w:rPr>
          <w:rFonts w:ascii="Palatino Linotype" w:eastAsia="Palatino Linotype" w:hAnsi="Palatino Linotype" w:cs="Palatino Linotype"/>
          <w:i/>
          <w:sz w:val="22"/>
          <w:szCs w:val="22"/>
          <w:lang w:eastAsia="es-ES"/>
        </w:rPr>
      </w:pPr>
      <w:r w:rsidRPr="00C765F6">
        <w:rPr>
          <w:rFonts w:ascii="Palatino Linotype" w:eastAsia="Palatino Linotype" w:hAnsi="Palatino Linotype" w:cs="Palatino Linotype"/>
          <w:b/>
          <w:i/>
          <w:sz w:val="22"/>
          <w:szCs w:val="22"/>
          <w:lang w:eastAsia="es-ES"/>
        </w:rPr>
        <w:t>Artículo 144. Cuando el municipio o el organismo operador no cuenten con una fuente de abastecimiento propia y/o las obras hidráulicas adecuadas para prestar los servicios y la Comisión tenga la posibilidad física y operativa para hacerlo, el municipio o municipios involucrados emitirán la autorización correspondiente para que sea la Comisión quien otorgue las factibilidades</w:t>
      </w:r>
      <w:r w:rsidRPr="00C765F6">
        <w:rPr>
          <w:rFonts w:ascii="Palatino Linotype" w:eastAsia="Palatino Linotype" w:hAnsi="Palatino Linotype" w:cs="Palatino Linotype"/>
          <w:i/>
          <w:sz w:val="22"/>
          <w:szCs w:val="22"/>
          <w:lang w:eastAsia="es-ES"/>
        </w:rPr>
        <w:t xml:space="preserve"> y, en su caso, preste los servicios en la zona de que se trate, mediante la suscripción del Convenio respectivo, quedando a cargo de la Comisión el ejercicio de las facultades que la Ley y el presente Reglamento otorgan a los municipios y/o a los organismos operadores. </w:t>
      </w:r>
    </w:p>
    <w:p w14:paraId="42850B8F" w14:textId="77777777" w:rsidR="00C765F6" w:rsidRPr="00C765F6" w:rsidRDefault="00C765F6" w:rsidP="00C765F6">
      <w:pPr>
        <w:ind w:left="567" w:right="822"/>
        <w:jc w:val="both"/>
        <w:rPr>
          <w:rFonts w:ascii="Palatino Linotype" w:eastAsia="Palatino Linotype" w:hAnsi="Palatino Linotype" w:cs="Palatino Linotype"/>
          <w:i/>
          <w:sz w:val="22"/>
          <w:szCs w:val="22"/>
          <w:lang w:eastAsia="es-ES"/>
        </w:rPr>
      </w:pPr>
      <w:r w:rsidRPr="00C765F6">
        <w:rPr>
          <w:rFonts w:ascii="Palatino Linotype" w:eastAsia="Palatino Linotype" w:hAnsi="Palatino Linotype" w:cs="Palatino Linotype"/>
          <w:i/>
          <w:sz w:val="22"/>
          <w:szCs w:val="22"/>
          <w:lang w:eastAsia="es-ES"/>
        </w:rPr>
        <w:t xml:space="preserve">En este supuesto, los desarrolladores, constructores o propietarios, adicionalmente, presentarán a la Comisión, copia de la documentación siguiente: </w:t>
      </w:r>
    </w:p>
    <w:p w14:paraId="051953FB" w14:textId="77777777" w:rsidR="00C765F6" w:rsidRPr="00C765F6" w:rsidRDefault="00C765F6" w:rsidP="00C765F6">
      <w:pPr>
        <w:ind w:left="567" w:right="822"/>
        <w:jc w:val="both"/>
        <w:rPr>
          <w:rFonts w:ascii="Palatino Linotype" w:eastAsia="Palatino Linotype" w:hAnsi="Palatino Linotype" w:cs="Palatino Linotype"/>
          <w:i/>
          <w:sz w:val="22"/>
          <w:szCs w:val="22"/>
          <w:lang w:eastAsia="es-ES"/>
        </w:rPr>
      </w:pPr>
      <w:r w:rsidRPr="00C765F6">
        <w:rPr>
          <w:rFonts w:ascii="Palatino Linotype" w:eastAsia="Palatino Linotype" w:hAnsi="Palatino Linotype" w:cs="Palatino Linotype"/>
          <w:i/>
          <w:sz w:val="22"/>
          <w:szCs w:val="22"/>
          <w:lang w:eastAsia="es-ES"/>
        </w:rPr>
        <w:t xml:space="preserve">I. La que acredite la propiedad del inmueble. </w:t>
      </w:r>
    </w:p>
    <w:p w14:paraId="37B76E4B" w14:textId="77777777" w:rsidR="00C765F6" w:rsidRPr="00C765F6" w:rsidRDefault="00C765F6" w:rsidP="00C765F6">
      <w:pPr>
        <w:ind w:left="567" w:right="822"/>
        <w:jc w:val="both"/>
        <w:rPr>
          <w:rFonts w:ascii="Palatino Linotype" w:eastAsia="Palatino Linotype" w:hAnsi="Palatino Linotype" w:cs="Palatino Linotype"/>
          <w:i/>
          <w:sz w:val="22"/>
          <w:szCs w:val="22"/>
          <w:lang w:eastAsia="es-ES"/>
        </w:rPr>
      </w:pPr>
      <w:r w:rsidRPr="00C765F6">
        <w:rPr>
          <w:rFonts w:ascii="Palatino Linotype" w:eastAsia="Palatino Linotype" w:hAnsi="Palatino Linotype" w:cs="Palatino Linotype"/>
          <w:i/>
          <w:sz w:val="22"/>
          <w:szCs w:val="22"/>
          <w:lang w:eastAsia="es-ES"/>
        </w:rPr>
        <w:lastRenderedPageBreak/>
        <w:t xml:space="preserve">II. En su caso acta constitutiva de la persona jurídica colectiva. </w:t>
      </w:r>
    </w:p>
    <w:p w14:paraId="130F103C" w14:textId="77777777" w:rsidR="00C765F6" w:rsidRPr="00C765F6" w:rsidRDefault="00C765F6" w:rsidP="00C765F6">
      <w:pPr>
        <w:ind w:left="567" w:right="822"/>
        <w:jc w:val="both"/>
        <w:rPr>
          <w:rFonts w:ascii="Palatino Linotype" w:eastAsia="Palatino Linotype" w:hAnsi="Palatino Linotype" w:cs="Palatino Linotype"/>
          <w:i/>
          <w:sz w:val="22"/>
          <w:szCs w:val="22"/>
          <w:lang w:eastAsia="es-ES"/>
        </w:rPr>
      </w:pPr>
      <w:r w:rsidRPr="00C765F6">
        <w:rPr>
          <w:rFonts w:ascii="Palatino Linotype" w:eastAsia="Palatino Linotype" w:hAnsi="Palatino Linotype" w:cs="Palatino Linotype"/>
          <w:i/>
          <w:sz w:val="22"/>
          <w:szCs w:val="22"/>
          <w:lang w:eastAsia="es-ES"/>
        </w:rPr>
        <w:t xml:space="preserve">III. Identificación oficial del solicitante. </w:t>
      </w:r>
    </w:p>
    <w:p w14:paraId="43EE913C" w14:textId="77777777" w:rsidR="00C765F6" w:rsidRPr="00C765F6" w:rsidRDefault="00C765F6" w:rsidP="00C765F6">
      <w:pPr>
        <w:ind w:left="567" w:right="822"/>
        <w:jc w:val="both"/>
        <w:rPr>
          <w:rFonts w:ascii="Palatino Linotype" w:eastAsia="Palatino Linotype" w:hAnsi="Palatino Linotype" w:cs="Palatino Linotype"/>
          <w:i/>
          <w:sz w:val="22"/>
          <w:szCs w:val="22"/>
          <w:lang w:eastAsia="es-ES"/>
        </w:rPr>
      </w:pPr>
      <w:r w:rsidRPr="00C765F6">
        <w:rPr>
          <w:rFonts w:ascii="Palatino Linotype" w:eastAsia="Palatino Linotype" w:hAnsi="Palatino Linotype" w:cs="Palatino Linotype"/>
          <w:i/>
          <w:sz w:val="22"/>
          <w:szCs w:val="22"/>
          <w:lang w:eastAsia="es-ES"/>
        </w:rPr>
        <w:t xml:space="preserve">IV. En su caso, la que acredite la representación legal del solicitante. </w:t>
      </w:r>
    </w:p>
    <w:p w14:paraId="3246708E" w14:textId="77777777" w:rsidR="00C765F6" w:rsidRPr="00C765F6" w:rsidRDefault="00C765F6" w:rsidP="00C765F6">
      <w:pPr>
        <w:spacing w:after="280"/>
        <w:ind w:left="567" w:right="822"/>
        <w:jc w:val="both"/>
        <w:rPr>
          <w:rFonts w:ascii="Palatino Linotype" w:eastAsia="Palatino Linotype" w:hAnsi="Palatino Linotype" w:cs="Palatino Linotype"/>
          <w:b/>
          <w:i/>
          <w:lang w:eastAsia="es-ES"/>
        </w:rPr>
      </w:pPr>
      <w:r w:rsidRPr="00C765F6">
        <w:rPr>
          <w:rFonts w:ascii="Palatino Linotype" w:eastAsia="Palatino Linotype" w:hAnsi="Palatino Linotype" w:cs="Palatino Linotype"/>
          <w:i/>
          <w:sz w:val="22"/>
          <w:szCs w:val="22"/>
          <w:lang w:eastAsia="es-ES"/>
        </w:rPr>
        <w:t>V. Anuencia por escrito de la autoridad municipal, en la que se establezcan los términos técnicos, administrativos y legales necesarios para la aceptación de la obra de toma para el suministro de agua en bloque y/o descarga de aguas servidas en el momento oportuno, con los derechos y obli</w:t>
      </w:r>
      <w:r>
        <w:rPr>
          <w:rFonts w:ascii="Palatino Linotype" w:eastAsia="Palatino Linotype" w:hAnsi="Palatino Linotype" w:cs="Palatino Linotype"/>
          <w:i/>
          <w:sz w:val="22"/>
          <w:szCs w:val="22"/>
          <w:lang w:eastAsia="es-ES"/>
        </w:rPr>
        <w:t>gaciones correspondientes.” (Énfasis añadido</w:t>
      </w:r>
      <w:r w:rsidRPr="00C765F6">
        <w:rPr>
          <w:rFonts w:ascii="Palatino Linotype" w:eastAsia="Palatino Linotype" w:hAnsi="Palatino Linotype" w:cs="Palatino Linotype"/>
          <w:i/>
          <w:sz w:val="22"/>
          <w:szCs w:val="22"/>
          <w:lang w:eastAsia="es-ES"/>
        </w:rPr>
        <w:t>)</w:t>
      </w:r>
    </w:p>
    <w:p w14:paraId="5358D58C" w14:textId="77777777" w:rsidR="00C765F6" w:rsidRDefault="00C765F6" w:rsidP="00C765F6">
      <w:pPr>
        <w:pBdr>
          <w:top w:val="nil"/>
          <w:left w:val="nil"/>
          <w:bottom w:val="nil"/>
          <w:right w:val="nil"/>
          <w:between w:val="nil"/>
        </w:pBdr>
        <w:spacing w:before="280" w:after="280" w:line="360" w:lineRule="auto"/>
        <w:jc w:val="both"/>
        <w:rPr>
          <w:rFonts w:ascii="Palatino Linotype" w:eastAsia="Palatino Linotype" w:hAnsi="Palatino Linotype" w:cs="Palatino Linotype"/>
          <w:color w:val="000000"/>
          <w:lang w:eastAsia="es-ES"/>
        </w:rPr>
      </w:pPr>
      <w:r w:rsidRPr="00C765F6">
        <w:rPr>
          <w:rFonts w:ascii="Palatino Linotype" w:eastAsia="Palatino Linotype" w:hAnsi="Palatino Linotype" w:cs="Palatino Linotype"/>
          <w:color w:val="000000"/>
          <w:lang w:eastAsia="es-ES"/>
        </w:rPr>
        <w:t>Esa así que, cuando el municipio o el organismo operador cuente con una fuente de abastecimiento propia, de</w:t>
      </w:r>
      <w:r>
        <w:rPr>
          <w:rFonts w:ascii="Palatino Linotype" w:eastAsia="Palatino Linotype" w:hAnsi="Palatino Linotype" w:cs="Palatino Linotype"/>
          <w:color w:val="000000"/>
          <w:lang w:eastAsia="es-ES"/>
        </w:rPr>
        <w:t>bidamente autorizada por la CON</w:t>
      </w:r>
      <w:r w:rsidRPr="00C765F6">
        <w:rPr>
          <w:rFonts w:ascii="Palatino Linotype" w:eastAsia="Palatino Linotype" w:hAnsi="Palatino Linotype" w:cs="Palatino Linotype"/>
          <w:color w:val="000000"/>
          <w:lang w:eastAsia="es-ES"/>
        </w:rPr>
        <w:t xml:space="preserve">AGUA, </w:t>
      </w:r>
      <w:r w:rsidRPr="00C765F6">
        <w:rPr>
          <w:rFonts w:ascii="Palatino Linotype" w:eastAsia="Palatino Linotype" w:hAnsi="Palatino Linotype" w:cs="Palatino Linotype"/>
          <w:b/>
          <w:color w:val="000000"/>
          <w:lang w:eastAsia="es-ES"/>
        </w:rPr>
        <w:t>otorgará una factibilidad</w:t>
      </w:r>
      <w:r w:rsidRPr="00C765F6">
        <w:rPr>
          <w:rFonts w:ascii="Palatino Linotype" w:eastAsia="Palatino Linotype" w:hAnsi="Palatino Linotype" w:cs="Palatino Linotype"/>
          <w:color w:val="000000"/>
          <w:lang w:eastAsia="es-ES"/>
        </w:rPr>
        <w:t>, en ese supuesto, l</w:t>
      </w:r>
      <w:r w:rsidRPr="00C765F6">
        <w:rPr>
          <w:rFonts w:ascii="Palatino Linotype" w:eastAsia="Palatino Linotype" w:hAnsi="Palatino Linotype" w:cs="Palatino Linotype"/>
          <w:b/>
          <w:color w:val="000000"/>
          <w:lang w:eastAsia="es-ES"/>
        </w:rPr>
        <w:t>a Comisión emitirá el dictamen de congruencia respectivo</w:t>
      </w:r>
      <w:r w:rsidRPr="00C765F6">
        <w:rPr>
          <w:rFonts w:ascii="Palatino Linotype" w:eastAsia="Palatino Linotype" w:hAnsi="Palatino Linotype" w:cs="Palatino Linotype"/>
          <w:color w:val="000000"/>
          <w:lang w:eastAsia="es-ES"/>
        </w:rPr>
        <w:t xml:space="preserve"> y, </w:t>
      </w:r>
      <w:r w:rsidRPr="00C765F6">
        <w:rPr>
          <w:rFonts w:ascii="Palatino Linotype" w:eastAsia="Palatino Linotype" w:hAnsi="Palatino Linotype" w:cs="Palatino Linotype"/>
          <w:b/>
          <w:color w:val="000000"/>
          <w:lang w:eastAsia="es-ES"/>
        </w:rPr>
        <w:t>sólo en aquellos casos en los que el municipio o el organismo operador no cuenten con una fuente de abastecimiento propia y/o las obras hidráulicas adecuadas</w:t>
      </w:r>
      <w:r w:rsidRPr="00C765F6">
        <w:rPr>
          <w:rFonts w:ascii="Palatino Linotype" w:eastAsia="Palatino Linotype" w:hAnsi="Palatino Linotype" w:cs="Palatino Linotype"/>
          <w:color w:val="000000"/>
          <w:lang w:eastAsia="es-ES"/>
        </w:rPr>
        <w:t xml:space="preserve"> para prestar el servicio y la Comisión tenga la posibilidad física y operativa para hacerlo, </w:t>
      </w:r>
      <w:r w:rsidRPr="00C765F6">
        <w:rPr>
          <w:rFonts w:ascii="Palatino Linotype" w:eastAsia="Palatino Linotype" w:hAnsi="Palatino Linotype" w:cs="Palatino Linotype"/>
          <w:b/>
          <w:color w:val="000000"/>
          <w:lang w:eastAsia="es-ES"/>
        </w:rPr>
        <w:t>el municipio emitirá la autorización correspondiente para que sea la Comisión quien otorgue las factibilidades</w:t>
      </w:r>
      <w:r w:rsidRPr="00C765F6">
        <w:rPr>
          <w:rFonts w:ascii="Palatino Linotype" w:eastAsia="Palatino Linotype" w:hAnsi="Palatino Linotype" w:cs="Palatino Linotype"/>
          <w:color w:val="000000"/>
          <w:lang w:eastAsia="es-ES"/>
        </w:rPr>
        <w:t xml:space="preserve"> y, en su caso, preste los servicios en la zona de que se trate, de acuerdo al art</w:t>
      </w:r>
      <w:r>
        <w:rPr>
          <w:rFonts w:ascii="Palatino Linotype" w:eastAsia="Palatino Linotype" w:hAnsi="Palatino Linotype" w:cs="Palatino Linotype"/>
          <w:color w:val="000000"/>
          <w:lang w:eastAsia="es-ES"/>
        </w:rPr>
        <w:t>ículo 144 del reglamento en cita</w:t>
      </w:r>
      <w:r w:rsidRPr="00C765F6">
        <w:rPr>
          <w:rFonts w:ascii="Palatino Linotype" w:eastAsia="Palatino Linotype" w:hAnsi="Palatino Linotype" w:cs="Palatino Linotype"/>
          <w:color w:val="000000"/>
          <w:lang w:eastAsia="es-ES"/>
        </w:rPr>
        <w:t>.</w:t>
      </w:r>
    </w:p>
    <w:p w14:paraId="12052D29" w14:textId="77777777" w:rsidR="008D410C" w:rsidRDefault="00C446B9">
      <w:pPr>
        <w:spacing w:before="240" w:after="240" w:line="360" w:lineRule="auto"/>
        <w:ind w:right="49"/>
        <w:jc w:val="both"/>
        <w:rPr>
          <w:rFonts w:ascii="Palatino Linotype" w:eastAsia="Palatino Linotype" w:hAnsi="Palatino Linotype" w:cs="Palatino Linotype"/>
        </w:rPr>
      </w:pPr>
      <w:bookmarkStart w:id="4" w:name="_heading=h.3dy6vkm" w:colFirst="0" w:colLast="0"/>
      <w:bookmarkEnd w:id="4"/>
      <w:r>
        <w:rPr>
          <w:rFonts w:ascii="Palatino Linotype" w:eastAsia="Palatino Linotype" w:hAnsi="Palatino Linotype" w:cs="Palatino Linotype"/>
        </w:rPr>
        <w:t xml:space="preserve">Es por todo lo anterior que </w:t>
      </w:r>
      <w:r w:rsidR="00790F20">
        <w:rPr>
          <w:rFonts w:ascii="Palatino Linotype" w:eastAsia="Palatino Linotype" w:hAnsi="Palatino Linotype" w:cs="Palatino Linotype"/>
        </w:rPr>
        <w:t xml:space="preserve">se determina que procede la entrega de la información, en virtud de que al conocer este dictamen de factibilidad, se otorga certeza a los particulares que el </w:t>
      </w:r>
      <w:r w:rsidR="00790F20" w:rsidRPr="00790F20">
        <w:rPr>
          <w:rFonts w:ascii="Palatino Linotype" w:eastAsia="Palatino Linotype" w:hAnsi="Palatino Linotype" w:cs="Palatino Linotype"/>
          <w:b/>
        </w:rPr>
        <w:t>Sujeto Obligado</w:t>
      </w:r>
      <w:r w:rsidR="00790F20">
        <w:rPr>
          <w:rFonts w:ascii="Palatino Linotype" w:eastAsia="Palatino Linotype" w:hAnsi="Palatino Linotype" w:cs="Palatino Linotype"/>
        </w:rPr>
        <w:t xml:space="preserve"> se encuentra realizando sus atribuciones previstas po</w:t>
      </w:r>
      <w:r w:rsidR="00B87CB8">
        <w:rPr>
          <w:rFonts w:ascii="Palatino Linotype" w:eastAsia="Palatino Linotype" w:hAnsi="Palatino Linotype" w:cs="Palatino Linotype"/>
        </w:rPr>
        <w:t xml:space="preserve">r la normatividad en materia para la </w:t>
      </w:r>
      <w:r w:rsidR="00790F20">
        <w:rPr>
          <w:rFonts w:ascii="Palatino Linotype" w:eastAsia="Palatino Linotype" w:hAnsi="Palatino Linotype" w:cs="Palatino Linotype"/>
        </w:rPr>
        <w:t xml:space="preserve">emisión de dictámenes, es por ello </w:t>
      </w:r>
      <w:r w:rsidR="00790F20">
        <w:rPr>
          <w:rFonts w:ascii="Palatino Linotype" w:eastAsia="Palatino Linotype" w:hAnsi="Palatino Linotype" w:cs="Palatino Linotype"/>
        </w:rPr>
        <w:lastRenderedPageBreak/>
        <w:t xml:space="preserve">que </w:t>
      </w:r>
      <w:r>
        <w:rPr>
          <w:rFonts w:ascii="Palatino Linotype" w:eastAsia="Palatino Linotype" w:hAnsi="Palatino Linotype" w:cs="Palatino Linotype"/>
        </w:rPr>
        <w:t xml:space="preserve">esta autoridad estima que las razones o motivos de inconformidad hechos valer por </w:t>
      </w:r>
      <w:r>
        <w:rPr>
          <w:rFonts w:ascii="Palatino Linotype" w:eastAsia="Palatino Linotype" w:hAnsi="Palatino Linotype" w:cs="Palatino Linotype"/>
          <w:b/>
        </w:rPr>
        <w:t>la</w:t>
      </w:r>
      <w:r>
        <w:rPr>
          <w:rFonts w:ascii="Palatino Linotype" w:eastAsia="Palatino Linotype" w:hAnsi="Palatino Linotype" w:cs="Palatino Linotype"/>
        </w:rPr>
        <w:t xml:space="preserve"> parte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se estiman fundados; por lo que, lo procedente es </w:t>
      </w:r>
      <w:r>
        <w:rPr>
          <w:rFonts w:ascii="Palatino Linotype" w:eastAsia="Palatino Linotype" w:hAnsi="Palatino Linotype" w:cs="Palatino Linotype"/>
          <w:b/>
        </w:rPr>
        <w:t>REVOCAR</w:t>
      </w:r>
      <w:r>
        <w:rPr>
          <w:rFonts w:ascii="Palatino Linotype" w:eastAsia="Palatino Linotype" w:hAnsi="Palatino Linotype" w:cs="Palatino Linotype"/>
        </w:rPr>
        <w:t xml:space="preserve"> la respuesta del </w:t>
      </w:r>
      <w:r>
        <w:rPr>
          <w:rFonts w:ascii="Palatino Linotype" w:eastAsia="Palatino Linotype" w:hAnsi="Palatino Linotype" w:cs="Palatino Linotype"/>
          <w:b/>
        </w:rPr>
        <w:t>Sujeto Obligado y ordenar la entrega de</w:t>
      </w:r>
      <w:r w:rsidR="00790F20">
        <w:rPr>
          <w:rFonts w:ascii="Palatino Linotype" w:eastAsia="Palatino Linotype" w:hAnsi="Palatino Linotype" w:cs="Palatino Linotype"/>
          <w:b/>
        </w:rPr>
        <w:t xml:space="preserve">l </w:t>
      </w:r>
      <w:r w:rsidR="00790F20">
        <w:rPr>
          <w:rFonts w:ascii="Palatino Linotype" w:eastAsia="Palatino Linotype" w:hAnsi="Palatino Linotype" w:cs="Palatino Linotype"/>
        </w:rPr>
        <w:t>o</w:t>
      </w:r>
      <w:r w:rsidR="00790F20" w:rsidRPr="00790F20">
        <w:rPr>
          <w:rFonts w:ascii="Palatino Linotype" w:eastAsia="Palatino Linotype" w:hAnsi="Palatino Linotype" w:cs="Palatino Linotype"/>
        </w:rPr>
        <w:t xml:space="preserve">ficio que emite el dictamen de factibilidad de agua en favor de Home </w:t>
      </w:r>
      <w:proofErr w:type="spellStart"/>
      <w:r w:rsidR="00790F20" w:rsidRPr="00790F20">
        <w:rPr>
          <w:rFonts w:ascii="Palatino Linotype" w:eastAsia="Palatino Linotype" w:hAnsi="Palatino Linotype" w:cs="Palatino Linotype"/>
        </w:rPr>
        <w:t>Depot</w:t>
      </w:r>
      <w:proofErr w:type="spellEnd"/>
      <w:r w:rsidR="00790F20" w:rsidRPr="00790F20">
        <w:rPr>
          <w:rFonts w:ascii="Palatino Linotype" w:eastAsia="Palatino Linotype" w:hAnsi="Palatino Linotype" w:cs="Palatino Linotype"/>
        </w:rPr>
        <w:t xml:space="preserve"> México de fecha 27 de marzo del 2018, sobre el predio</w:t>
      </w:r>
      <w:r w:rsidR="00790F20">
        <w:rPr>
          <w:rFonts w:ascii="Palatino Linotype" w:eastAsia="Palatino Linotype" w:hAnsi="Palatino Linotype" w:cs="Palatino Linotype"/>
        </w:rPr>
        <w:t xml:space="preserve"> referido en la solicitud de información </w:t>
      </w:r>
      <w:r w:rsidR="00790F20" w:rsidRPr="00790F20">
        <w:rPr>
          <w:rFonts w:ascii="Palatino Linotype" w:eastAsia="Palatino Linotype" w:hAnsi="Palatino Linotype" w:cs="Palatino Linotype"/>
        </w:rPr>
        <w:t>00034/OASATIZARA/IP/2023</w:t>
      </w:r>
      <w:r>
        <w:rPr>
          <w:rFonts w:ascii="Palatino Linotype" w:eastAsia="Palatino Linotype" w:hAnsi="Palatino Linotype" w:cs="Palatino Linotype"/>
        </w:rPr>
        <w:t xml:space="preserve">, </w:t>
      </w:r>
      <w:r w:rsidR="00790F20">
        <w:rPr>
          <w:rFonts w:ascii="Palatino Linotype" w:eastAsia="Palatino Linotype" w:hAnsi="Palatino Linotype" w:cs="Palatino Linotype"/>
        </w:rPr>
        <w:t xml:space="preserve">en versión pública de ser procedente, </w:t>
      </w:r>
      <w:r>
        <w:rPr>
          <w:rFonts w:ascii="Palatino Linotype" w:eastAsia="Palatino Linotype" w:hAnsi="Palatino Linotype" w:cs="Palatino Linotype"/>
        </w:rPr>
        <w:t>ello conforme al considerando siguiente.</w:t>
      </w:r>
    </w:p>
    <w:p w14:paraId="6BA23471" w14:textId="77777777" w:rsidR="008D410C" w:rsidRDefault="00C446B9">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Quinto. Versión Pública. </w:t>
      </w:r>
      <w:r>
        <w:rPr>
          <w:rFonts w:ascii="Palatino Linotype" w:eastAsia="Palatino Linotype" w:hAnsi="Palatino Linotype" w:cs="Palatino Linotype"/>
        </w:rPr>
        <w:t xml:space="preserve">Finalmente para la entrega de los soportes documentales que deberá proporcionar el sujeto obligado para dar satisfacción de la derecho humano de acceso a la información del particular, deberá considerar que ello no es absoluto, sino que encuentra como excepciones que la información sobre la cual se peticiona el acceso, contenga datos que deban ser clasificados en los términos que la misma Ley de la Materia señala,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tendrá que elaborar la versión pública de los documentos que vaya entregar para dar cumplimiento a esta resolución, a fin de satisfacer el derecho de acceso a la información pública de la recurrente sin menoscabar el derecho a la protección de los datos personales de terceros.</w:t>
      </w:r>
    </w:p>
    <w:p w14:paraId="48C2B5E2" w14:textId="77777777" w:rsidR="008D410C" w:rsidRDefault="00C446B9">
      <w:pPr>
        <w:spacing w:before="240" w:after="240" w:line="360" w:lineRule="auto"/>
        <w:ind w:right="50"/>
        <w:jc w:val="both"/>
        <w:rPr>
          <w:rFonts w:ascii="Palatino Linotype" w:eastAsia="Palatino Linotype" w:hAnsi="Palatino Linotype" w:cs="Palatino Linotype"/>
        </w:rPr>
      </w:pPr>
      <w:r>
        <w:rPr>
          <w:rFonts w:ascii="Palatino Linotype" w:eastAsia="Palatino Linotype" w:hAnsi="Palatino Linotype" w:cs="Palatino Linotype"/>
        </w:rPr>
        <w:lastRenderedPageBreak/>
        <w:t>Lo anterior, de conformidad a lo que señalan los artículos 3 fracciones IX, XX, XXI y XLV, 91, 132 fracciones II y III, y 143 fracción I de la Ley de Transparencia y Acceso a la Información Pública del Estado de México y Municipios que establecen:</w:t>
      </w:r>
    </w:p>
    <w:p w14:paraId="70C8690E" w14:textId="77777777" w:rsidR="008D410C" w:rsidRDefault="00C446B9">
      <w:pPr>
        <w:spacing w:before="120" w:after="120"/>
        <w:ind w:left="567"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Artículo 3</w:t>
      </w:r>
      <w:r>
        <w:rPr>
          <w:rFonts w:ascii="Palatino Linotype" w:eastAsia="Palatino Linotype" w:hAnsi="Palatino Linotype" w:cs="Palatino Linotype"/>
          <w:i/>
          <w:sz w:val="22"/>
          <w:szCs w:val="22"/>
        </w:rPr>
        <w:t>. Para los efectos de la presente Ley se entenderá por:</w:t>
      </w:r>
    </w:p>
    <w:p w14:paraId="537322A4" w14:textId="77777777" w:rsidR="008D410C" w:rsidRDefault="00C446B9">
      <w:pPr>
        <w:spacing w:before="120" w:after="120"/>
        <w:ind w:left="567"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p>
    <w:p w14:paraId="0304BE6E" w14:textId="77777777" w:rsidR="008D410C" w:rsidRDefault="00C446B9">
      <w:pPr>
        <w:spacing w:before="120" w:after="120"/>
        <w:ind w:left="567"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IX. Datos personales:</w:t>
      </w:r>
      <w:r>
        <w:rPr>
          <w:rFonts w:ascii="Palatino Linotype" w:eastAsia="Palatino Linotype" w:hAnsi="Palatino Linotype" w:cs="Palatino Linotype"/>
          <w:i/>
          <w:sz w:val="22"/>
          <w:szCs w:val="22"/>
        </w:rPr>
        <w:t xml:space="preserve"> La información concerniente a una persona, identificada o identificable según lo dispuesto por la Ley de Protección de Datos Personales del Estado de México; </w:t>
      </w:r>
    </w:p>
    <w:p w14:paraId="680A350F" w14:textId="77777777" w:rsidR="008D410C" w:rsidRDefault="00C446B9">
      <w:pPr>
        <w:spacing w:before="120" w:after="120"/>
        <w:ind w:left="567"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XX. Información clasificada</w:t>
      </w:r>
      <w:r>
        <w:rPr>
          <w:rFonts w:ascii="Palatino Linotype" w:eastAsia="Palatino Linotype" w:hAnsi="Palatino Linotype" w:cs="Palatino Linotype"/>
          <w:i/>
          <w:sz w:val="22"/>
          <w:szCs w:val="22"/>
        </w:rPr>
        <w:t>: Aquella considerada por la presente Ley como reservada o confidencial;</w:t>
      </w:r>
    </w:p>
    <w:p w14:paraId="6AA27C02" w14:textId="77777777" w:rsidR="008D410C" w:rsidRDefault="00C446B9">
      <w:pPr>
        <w:spacing w:before="120" w:after="120"/>
        <w:ind w:left="567"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XXI. Información confidencial:</w:t>
      </w:r>
      <w:r>
        <w:rPr>
          <w:rFonts w:ascii="Palatino Linotype" w:eastAsia="Palatino Linotype" w:hAnsi="Palatino Linotype" w:cs="Palatino Linotype"/>
          <w:i/>
          <w:sz w:val="22"/>
          <w:szCs w:val="22"/>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767C375C" w14:textId="77777777" w:rsidR="008D410C" w:rsidRDefault="00C446B9">
      <w:pPr>
        <w:spacing w:before="120" w:after="120"/>
        <w:ind w:left="567"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XLV. Versión pública:</w:t>
      </w:r>
      <w:r>
        <w:rPr>
          <w:rFonts w:ascii="Palatino Linotype" w:eastAsia="Palatino Linotype" w:hAnsi="Palatino Linotype" w:cs="Palatino Linotype"/>
          <w:i/>
          <w:sz w:val="22"/>
          <w:szCs w:val="22"/>
        </w:rPr>
        <w:t xml:space="preserve"> Documento en el que se elimine, suprime o borra la información clasificada como reservada o confidencial para permitir su acceso.</w:t>
      </w:r>
    </w:p>
    <w:p w14:paraId="1664AE13" w14:textId="77777777" w:rsidR="008D410C" w:rsidRDefault="00C446B9">
      <w:pPr>
        <w:spacing w:before="120" w:after="120"/>
        <w:ind w:left="567"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p>
    <w:p w14:paraId="2F76C6E0" w14:textId="77777777" w:rsidR="008D410C" w:rsidRDefault="00C446B9">
      <w:pPr>
        <w:spacing w:before="120" w:after="120"/>
        <w:ind w:left="567"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Artículo 91. </w:t>
      </w:r>
      <w:r>
        <w:rPr>
          <w:rFonts w:ascii="Palatino Linotype" w:eastAsia="Palatino Linotype" w:hAnsi="Palatino Linotype" w:cs="Palatino Linotype"/>
          <w:i/>
          <w:sz w:val="22"/>
          <w:szCs w:val="22"/>
        </w:rPr>
        <w:t>El acceso a la información pública será restringido excepcionalmente, cuando ésta sea clasificada como reservada o confidencial.</w:t>
      </w:r>
    </w:p>
    <w:p w14:paraId="7AB84D26" w14:textId="77777777" w:rsidR="008D410C" w:rsidRDefault="00C446B9">
      <w:pPr>
        <w:spacing w:before="120" w:after="120"/>
        <w:ind w:left="567"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Artículo 132. </w:t>
      </w:r>
      <w:r>
        <w:rPr>
          <w:rFonts w:ascii="Palatino Linotype" w:eastAsia="Palatino Linotype" w:hAnsi="Palatino Linotype" w:cs="Palatino Linotype"/>
          <w:i/>
          <w:sz w:val="22"/>
          <w:szCs w:val="22"/>
        </w:rPr>
        <w:t>La clasificación de la información se llevará a cabo en el momento en que:</w:t>
      </w:r>
    </w:p>
    <w:p w14:paraId="0B74997A" w14:textId="77777777" w:rsidR="008D410C" w:rsidRDefault="00C446B9">
      <w:pPr>
        <w:spacing w:before="120" w:after="120"/>
        <w:ind w:left="567"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I</w:t>
      </w:r>
      <w:r>
        <w:rPr>
          <w:rFonts w:ascii="Palatino Linotype" w:eastAsia="Palatino Linotype" w:hAnsi="Palatino Linotype" w:cs="Palatino Linotype"/>
          <w:i/>
          <w:sz w:val="22"/>
          <w:szCs w:val="22"/>
        </w:rPr>
        <w:t>. Se reciba una solicitud de acceso a la información;</w:t>
      </w:r>
    </w:p>
    <w:p w14:paraId="13309BBD" w14:textId="77777777" w:rsidR="008D410C" w:rsidRDefault="00C446B9">
      <w:pPr>
        <w:spacing w:before="120" w:after="120"/>
        <w:ind w:left="567"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II</w:t>
      </w:r>
      <w:r>
        <w:rPr>
          <w:rFonts w:ascii="Palatino Linotype" w:eastAsia="Palatino Linotype" w:hAnsi="Palatino Linotype" w:cs="Palatino Linotype"/>
          <w:i/>
          <w:sz w:val="22"/>
          <w:szCs w:val="22"/>
        </w:rPr>
        <w:t>. Se determine mediante resolución de autoridad competente; o</w:t>
      </w:r>
    </w:p>
    <w:p w14:paraId="4AD360E6" w14:textId="77777777" w:rsidR="008D410C" w:rsidRDefault="00C446B9">
      <w:pPr>
        <w:spacing w:before="120" w:after="120"/>
        <w:ind w:left="567"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III</w:t>
      </w:r>
      <w:r>
        <w:rPr>
          <w:rFonts w:ascii="Palatino Linotype" w:eastAsia="Palatino Linotype" w:hAnsi="Palatino Linotype" w:cs="Palatino Linotype"/>
          <w:i/>
          <w:sz w:val="22"/>
          <w:szCs w:val="22"/>
        </w:rPr>
        <w:t>. Se generen versiones públicas para dar cumplimiento a las obligaciones de transparencia previstas en esta Ley.</w:t>
      </w:r>
    </w:p>
    <w:p w14:paraId="2A393D16" w14:textId="77777777" w:rsidR="008D410C" w:rsidRDefault="00C446B9">
      <w:pPr>
        <w:spacing w:before="120" w:after="120"/>
        <w:ind w:left="567"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lastRenderedPageBreak/>
        <w:t>[…]</w:t>
      </w:r>
    </w:p>
    <w:p w14:paraId="70E92D30" w14:textId="77777777" w:rsidR="008D410C" w:rsidRDefault="00C446B9">
      <w:pPr>
        <w:spacing w:before="120" w:after="120"/>
        <w:ind w:left="567"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Artículo 143</w:t>
      </w:r>
      <w:r>
        <w:rPr>
          <w:rFonts w:ascii="Palatino Linotype" w:eastAsia="Palatino Linotype" w:hAnsi="Palatino Linotype" w:cs="Palatino Linotype"/>
          <w:i/>
          <w:sz w:val="22"/>
          <w:szCs w:val="22"/>
        </w:rPr>
        <w:t>. Para los efectos de esta Ley se considera información confidencial, la clasificada como tal, de manera permanente, por su naturaleza, cuando:</w:t>
      </w:r>
    </w:p>
    <w:p w14:paraId="3C776D1E" w14:textId="77777777" w:rsidR="008D410C" w:rsidRDefault="00C446B9">
      <w:pPr>
        <w:spacing w:before="120" w:after="120"/>
        <w:ind w:left="567"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I.</w:t>
      </w:r>
      <w:r>
        <w:rPr>
          <w:rFonts w:ascii="Palatino Linotype" w:eastAsia="Palatino Linotype" w:hAnsi="Palatino Linotype" w:cs="Palatino Linotype"/>
          <w:i/>
          <w:sz w:val="22"/>
          <w:szCs w:val="22"/>
        </w:rPr>
        <w:t xml:space="preserve"> Se refiera a la información privada y los datos personales concernientes a una persona física o jurídico colectiva identificada o identificable;</w:t>
      </w:r>
    </w:p>
    <w:p w14:paraId="4CA1FA47" w14:textId="77777777" w:rsidR="008D410C" w:rsidRDefault="00C446B9">
      <w:pPr>
        <w:spacing w:before="120" w:after="120"/>
        <w:ind w:left="567"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II.</w:t>
      </w:r>
      <w:r>
        <w:rPr>
          <w:rFonts w:ascii="Palatino Linotype" w:eastAsia="Palatino Linotype" w:hAnsi="Palatino Linotype" w:cs="Palatino Linotype"/>
          <w:i/>
          <w:sz w:val="22"/>
          <w:szCs w:val="22"/>
        </w:rPr>
        <w:t xml:space="preserve"> Los secretos bancario, fiduciario, industrial, comercial, fiscal, bursátil y postal, cuya titularidad corresponda a particulares, sujetos de derecho internacional o a sujetos obligados cuando no involucren el ejercicio de recursos públicos; y</w:t>
      </w:r>
    </w:p>
    <w:p w14:paraId="7D0B6296" w14:textId="77777777" w:rsidR="008D410C" w:rsidRDefault="00C446B9">
      <w:pPr>
        <w:spacing w:before="120" w:after="120"/>
        <w:ind w:left="567"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III</w:t>
      </w:r>
      <w:r>
        <w:rPr>
          <w:rFonts w:ascii="Palatino Linotype" w:eastAsia="Palatino Linotype" w:hAnsi="Palatino Linotype" w:cs="Palatino Linotype"/>
          <w:i/>
          <w:sz w:val="22"/>
          <w:szCs w:val="22"/>
        </w:rPr>
        <w:t>. La que presenten los particulares a los sujetos obligados, de conformidad con lo dispuesto por las leyes o los tratados internacionales.</w:t>
      </w:r>
    </w:p>
    <w:p w14:paraId="38D20ACE" w14:textId="77777777" w:rsidR="008D410C" w:rsidRDefault="00C446B9">
      <w:pPr>
        <w:spacing w:before="120" w:after="120"/>
        <w:ind w:left="567"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La información confidencial no estará sujeta a temporalidad alguna y sólo podrán tener acceso a ella los titulares de la misma, sus representantes y los servidores públicos facultados para ello.</w:t>
      </w:r>
    </w:p>
    <w:p w14:paraId="6CF5537B" w14:textId="77777777" w:rsidR="008D410C" w:rsidRDefault="00C446B9">
      <w:pPr>
        <w:spacing w:before="120" w:after="120"/>
        <w:ind w:left="567"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No se considerará confidencial la información que se encuentre en los registros públicos o en fuentes de acceso público, ni tampoco la que sea considerada por la presente ley como información pública.”</w:t>
      </w:r>
    </w:p>
    <w:p w14:paraId="1A907CF0" w14:textId="77777777" w:rsidR="008D410C" w:rsidRDefault="00C446B9">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Igualmente, los Lineamientos Generales en Materia de Clasificación y Desclasificación de la Información, así como para la elaboración de Versiones Públicas, emitidos por el Consejo Nacional del Sistema Nacional de Transparencia, Acceso a la Información Pública y Protección de Datos Personales, publicados en el Diario Oficial de la Federación el día quince de abril de dos mil dieciséis, tienen por objeto establecer los criterios con base en los cuales los sujetos obligados clasificarán como reservada o confidencial la información que posean, desclasificarán y </w:t>
      </w:r>
      <w:r>
        <w:rPr>
          <w:rFonts w:ascii="Palatino Linotype" w:eastAsia="Palatino Linotype" w:hAnsi="Palatino Linotype" w:cs="Palatino Linotype"/>
        </w:rPr>
        <w:lastRenderedPageBreak/>
        <w:t>generarán, en su caso, versiones públicas de expedientes o documentos que contengan partes o secciones clasificadas.</w:t>
      </w:r>
    </w:p>
    <w:p w14:paraId="3415C25A" w14:textId="77777777" w:rsidR="008D410C" w:rsidRDefault="00C446B9">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Entorno a lo que aquí nos interesa,</w:t>
      </w:r>
      <w:r>
        <w:rPr>
          <w:rFonts w:ascii="Palatino Linotype" w:eastAsia="Palatino Linotype" w:hAnsi="Palatino Linotype" w:cs="Palatino Linotype"/>
          <w:color w:val="000000"/>
        </w:rPr>
        <w:t xml:space="preserve"> los Lineamientos Quincuagésimo, Quincuagésimo primero, Quincuagésimo segundo, Quincuagésimo tercero, Quincuagésimo cuarto y Quincuagésimo quinto</w:t>
      </w:r>
      <w:r>
        <w:rPr>
          <w:rFonts w:ascii="Palatino Linotype" w:eastAsia="Palatino Linotype" w:hAnsi="Palatino Linotype" w:cs="Palatino Linotype"/>
        </w:rPr>
        <w:t xml:space="preserve"> señalan las formalidades que deberá llevar el acuerdo de clasificación que deberá emitir el </w:t>
      </w:r>
      <w:r>
        <w:rPr>
          <w:rFonts w:ascii="Palatino Linotype" w:eastAsia="Palatino Linotype" w:hAnsi="Palatino Linotype" w:cs="Palatino Linotype"/>
          <w:b/>
        </w:rPr>
        <w:t>Sujeto Obligado</w:t>
      </w:r>
      <w:r>
        <w:rPr>
          <w:rFonts w:ascii="Palatino Linotype" w:eastAsia="Palatino Linotype" w:hAnsi="Palatino Linotype" w:cs="Palatino Linotype"/>
        </w:rPr>
        <w:t>, siendo estas las siguientes:</w:t>
      </w:r>
    </w:p>
    <w:p w14:paraId="41CDD541" w14:textId="77777777" w:rsidR="008D410C" w:rsidRDefault="008D410C">
      <w:pPr>
        <w:spacing w:line="360" w:lineRule="auto"/>
        <w:jc w:val="both"/>
        <w:rPr>
          <w:rFonts w:ascii="Palatino Linotype" w:eastAsia="Palatino Linotype" w:hAnsi="Palatino Linotype" w:cs="Palatino Linotype"/>
        </w:rPr>
      </w:pPr>
    </w:p>
    <w:p w14:paraId="107B014C" w14:textId="77777777" w:rsidR="008D410C" w:rsidRDefault="00C446B9">
      <w:pPr>
        <w:spacing w:line="276" w:lineRule="auto"/>
        <w:ind w:left="567"/>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“CAPÍTULO VIII </w:t>
      </w:r>
    </w:p>
    <w:p w14:paraId="59ED7C8D" w14:textId="77777777" w:rsidR="008D410C" w:rsidRDefault="00C446B9">
      <w:pPr>
        <w:spacing w:line="276" w:lineRule="auto"/>
        <w:ind w:left="567"/>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DE LOS ELEMENTOS PARA LA CLASIFICACIÓN </w:t>
      </w:r>
    </w:p>
    <w:p w14:paraId="06D0130E" w14:textId="77777777" w:rsidR="008D410C" w:rsidRDefault="00C446B9">
      <w:pPr>
        <w:spacing w:line="276" w:lineRule="auto"/>
        <w:ind w:left="567"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Quincuagésimo.</w:t>
      </w:r>
      <w:r>
        <w:rPr>
          <w:rFonts w:ascii="Palatino Linotype" w:eastAsia="Palatino Linotype" w:hAnsi="Palatino Linotype" w:cs="Palatino Linotype"/>
          <w:i/>
          <w:sz w:val="22"/>
          <w:szCs w:val="22"/>
        </w:rPr>
        <w:t xml:space="preserve"> Los titulares de las áreas de los sujetos obligados podrán establecer sus propios modelos o formatos para la elaboración de versiones públicas de documentos o expedientes, siempre y cuando cumplan lo establecido en los presentes Lineamientos, así como en las correspondientes Leyes Generales. </w:t>
      </w:r>
    </w:p>
    <w:p w14:paraId="7777ADCA" w14:textId="77777777" w:rsidR="008D410C" w:rsidRDefault="00C446B9">
      <w:pPr>
        <w:spacing w:line="276" w:lineRule="auto"/>
        <w:ind w:left="567"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Quincuagésimo primero.</w:t>
      </w:r>
      <w:r>
        <w:rPr>
          <w:rFonts w:ascii="Palatino Linotype" w:eastAsia="Palatino Linotype" w:hAnsi="Palatino Linotype" w:cs="Palatino Linotype"/>
          <w:i/>
          <w:sz w:val="22"/>
          <w:szCs w:val="22"/>
        </w:rPr>
        <w:t xml:space="preserve"> Toda acta del Comité de Transparencia deberá contener: </w:t>
      </w:r>
    </w:p>
    <w:p w14:paraId="455316F1" w14:textId="77777777" w:rsidR="008D410C" w:rsidRDefault="00C446B9">
      <w:pPr>
        <w:numPr>
          <w:ilvl w:val="1"/>
          <w:numId w:val="5"/>
        </w:numPr>
        <w:pBdr>
          <w:top w:val="nil"/>
          <w:left w:val="nil"/>
          <w:bottom w:val="nil"/>
          <w:right w:val="nil"/>
          <w:between w:val="nil"/>
        </w:pBdr>
        <w:spacing w:line="276" w:lineRule="auto"/>
        <w:ind w:left="567" w:right="900" w:firstLine="0"/>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 xml:space="preserve">El número de sesión y fecha; </w:t>
      </w:r>
    </w:p>
    <w:p w14:paraId="1FA3FF6F" w14:textId="77777777" w:rsidR="008D410C" w:rsidRDefault="00C446B9">
      <w:pPr>
        <w:numPr>
          <w:ilvl w:val="1"/>
          <w:numId w:val="5"/>
        </w:numPr>
        <w:pBdr>
          <w:top w:val="nil"/>
          <w:left w:val="nil"/>
          <w:bottom w:val="nil"/>
          <w:right w:val="nil"/>
          <w:between w:val="nil"/>
        </w:pBdr>
        <w:spacing w:line="276" w:lineRule="auto"/>
        <w:ind w:left="426" w:right="900" w:firstLine="0"/>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 xml:space="preserve">El nombre del área que solicitó la clasificación de información; </w:t>
      </w:r>
    </w:p>
    <w:p w14:paraId="718AFDAB" w14:textId="77777777" w:rsidR="008D410C" w:rsidRDefault="00C446B9">
      <w:pPr>
        <w:numPr>
          <w:ilvl w:val="1"/>
          <w:numId w:val="5"/>
        </w:numPr>
        <w:pBdr>
          <w:top w:val="nil"/>
          <w:left w:val="nil"/>
          <w:bottom w:val="nil"/>
          <w:right w:val="nil"/>
          <w:between w:val="nil"/>
        </w:pBdr>
        <w:spacing w:line="276" w:lineRule="auto"/>
        <w:ind w:left="426" w:right="900" w:firstLine="0"/>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 xml:space="preserve">La fundamentación legal y motivación correspondiente; </w:t>
      </w:r>
    </w:p>
    <w:p w14:paraId="7C3279BC" w14:textId="77777777" w:rsidR="008D410C" w:rsidRDefault="00C446B9">
      <w:pPr>
        <w:numPr>
          <w:ilvl w:val="1"/>
          <w:numId w:val="5"/>
        </w:numPr>
        <w:pBdr>
          <w:top w:val="nil"/>
          <w:left w:val="nil"/>
          <w:bottom w:val="nil"/>
          <w:right w:val="nil"/>
          <w:between w:val="nil"/>
        </w:pBdr>
        <w:spacing w:line="276" w:lineRule="auto"/>
        <w:ind w:left="426" w:right="900" w:firstLine="0"/>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 xml:space="preserve">La resolución o resoluciones aprobadas; y </w:t>
      </w:r>
    </w:p>
    <w:p w14:paraId="377521CD" w14:textId="77777777" w:rsidR="008D410C" w:rsidRDefault="00C446B9">
      <w:pPr>
        <w:numPr>
          <w:ilvl w:val="1"/>
          <w:numId w:val="5"/>
        </w:numPr>
        <w:pBdr>
          <w:top w:val="nil"/>
          <w:left w:val="nil"/>
          <w:bottom w:val="nil"/>
          <w:right w:val="nil"/>
          <w:between w:val="nil"/>
        </w:pBdr>
        <w:spacing w:line="276" w:lineRule="auto"/>
        <w:ind w:left="426" w:right="900" w:firstLine="0"/>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 xml:space="preserve">La rúbrica o firma digital de cada integrante del Comité de Transparencia. </w:t>
      </w:r>
    </w:p>
    <w:p w14:paraId="239E7CBB" w14:textId="77777777" w:rsidR="008D410C" w:rsidRDefault="00C446B9">
      <w:pPr>
        <w:pBdr>
          <w:top w:val="nil"/>
          <w:left w:val="nil"/>
          <w:bottom w:val="nil"/>
          <w:right w:val="nil"/>
          <w:between w:val="nil"/>
        </w:pBdr>
        <w:spacing w:line="276" w:lineRule="auto"/>
        <w:ind w:left="567" w:right="900"/>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 xml:space="preserve">Las resoluciones del Comité en las que se haya determinado confirmar o modificar la clasificación de información pública como reservada, deberán incluir, cuando menos: </w:t>
      </w:r>
    </w:p>
    <w:p w14:paraId="1223E1CF" w14:textId="77777777" w:rsidR="008D410C" w:rsidRDefault="00C446B9">
      <w:pPr>
        <w:pBdr>
          <w:top w:val="nil"/>
          <w:left w:val="nil"/>
          <w:bottom w:val="nil"/>
          <w:right w:val="nil"/>
          <w:between w:val="nil"/>
        </w:pBdr>
        <w:spacing w:line="276" w:lineRule="auto"/>
        <w:ind w:left="567" w:right="900"/>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I. Los motivos y razonamientos que sustenten la confirmación o modificación de la prueba de daño;</w:t>
      </w:r>
    </w:p>
    <w:p w14:paraId="059A8DCE" w14:textId="77777777" w:rsidR="008D410C" w:rsidRDefault="00C446B9">
      <w:pPr>
        <w:pBdr>
          <w:top w:val="nil"/>
          <w:left w:val="nil"/>
          <w:bottom w:val="nil"/>
          <w:right w:val="nil"/>
          <w:between w:val="nil"/>
        </w:pBdr>
        <w:spacing w:line="276" w:lineRule="auto"/>
        <w:ind w:left="567" w:right="900"/>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 xml:space="preserve">II. Descripción de las partes o secciones reservadas, en caso de clasificación parcial; </w:t>
      </w:r>
    </w:p>
    <w:p w14:paraId="153ED5E1" w14:textId="77777777" w:rsidR="008D410C" w:rsidRDefault="00C446B9">
      <w:pPr>
        <w:pBdr>
          <w:top w:val="nil"/>
          <w:left w:val="nil"/>
          <w:bottom w:val="nil"/>
          <w:right w:val="nil"/>
          <w:between w:val="nil"/>
        </w:pBdr>
        <w:spacing w:line="276" w:lineRule="auto"/>
        <w:ind w:left="567" w:right="900"/>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lastRenderedPageBreak/>
        <w:t xml:space="preserve">III. El periodo por el que mantendrá su clasificación y fecha de expiración; y </w:t>
      </w:r>
    </w:p>
    <w:p w14:paraId="269FDB80" w14:textId="77777777" w:rsidR="008D410C" w:rsidRDefault="00C446B9">
      <w:pPr>
        <w:pBdr>
          <w:top w:val="nil"/>
          <w:left w:val="nil"/>
          <w:bottom w:val="nil"/>
          <w:right w:val="nil"/>
          <w:between w:val="nil"/>
        </w:pBdr>
        <w:spacing w:line="276" w:lineRule="auto"/>
        <w:ind w:left="567" w:right="900"/>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 xml:space="preserve">IV. El nombre del titular y área encargada de realizar la versión pública del documento, en su caso. </w:t>
      </w:r>
    </w:p>
    <w:p w14:paraId="5DB49145" w14:textId="77777777" w:rsidR="008D410C" w:rsidRDefault="00C446B9">
      <w:pPr>
        <w:pBdr>
          <w:top w:val="nil"/>
          <w:left w:val="nil"/>
          <w:bottom w:val="nil"/>
          <w:right w:val="nil"/>
          <w:between w:val="nil"/>
        </w:pBdr>
        <w:spacing w:line="276" w:lineRule="auto"/>
        <w:ind w:left="567" w:right="900"/>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 xml:space="preserve">En los casos en que se clasifique la información como reservada siempre se entregará o anexará la prueba de daño con la respuesta al solicitante. </w:t>
      </w:r>
    </w:p>
    <w:p w14:paraId="7335E0C0" w14:textId="77777777" w:rsidR="008D410C" w:rsidRDefault="00C446B9">
      <w:pPr>
        <w:pBdr>
          <w:top w:val="nil"/>
          <w:left w:val="nil"/>
          <w:bottom w:val="nil"/>
          <w:right w:val="nil"/>
          <w:between w:val="nil"/>
        </w:pBdr>
        <w:spacing w:line="276" w:lineRule="auto"/>
        <w:ind w:left="567" w:right="900"/>
        <w:jc w:val="both"/>
        <w:rPr>
          <w:rFonts w:ascii="Palatino Linotype" w:eastAsia="Palatino Linotype" w:hAnsi="Palatino Linotype" w:cs="Palatino Linotype"/>
          <w:b/>
          <w:i/>
          <w:color w:val="000000"/>
          <w:sz w:val="22"/>
          <w:szCs w:val="22"/>
        </w:rPr>
      </w:pPr>
      <w:r>
        <w:rPr>
          <w:rFonts w:ascii="Palatino Linotype" w:eastAsia="Palatino Linotype" w:hAnsi="Palatino Linotype" w:cs="Palatino Linotype"/>
          <w:b/>
          <w:i/>
          <w:color w:val="000000"/>
          <w:sz w:val="22"/>
          <w:szCs w:val="22"/>
        </w:rPr>
        <w:t>En los casos de resoluciones del Comité de Transparencia en las que se confirme la clasificación de información confidencial solo se deberán de identificar los tipos de datos protegidos, de conformidad con el lineamiento trigésimo octavo.</w:t>
      </w:r>
    </w:p>
    <w:p w14:paraId="74FC1A09" w14:textId="77777777" w:rsidR="008D410C" w:rsidRDefault="00C446B9">
      <w:pPr>
        <w:pBdr>
          <w:top w:val="nil"/>
          <w:left w:val="nil"/>
          <w:bottom w:val="nil"/>
          <w:right w:val="nil"/>
          <w:between w:val="nil"/>
        </w:pBdr>
        <w:spacing w:line="276" w:lineRule="auto"/>
        <w:ind w:left="567" w:right="900"/>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b/>
          <w:i/>
          <w:color w:val="000000"/>
          <w:sz w:val="22"/>
          <w:szCs w:val="22"/>
        </w:rPr>
        <w:t xml:space="preserve">Quincuagésimo segundo. </w:t>
      </w:r>
      <w:r>
        <w:rPr>
          <w:rFonts w:ascii="Palatino Linotype" w:eastAsia="Palatino Linotype" w:hAnsi="Palatino Linotype" w:cs="Palatino Linotype"/>
          <w:i/>
          <w:color w:val="000000"/>
          <w:sz w:val="22"/>
          <w:szCs w:val="22"/>
        </w:rPr>
        <w:t>Para la clasificación y elaboración de versiones públicas de documentos que contengan información clasificada como reservada o confidencial, las áreas de los sujetos obligados deberán tomar las medidas pertinentes tendientes a asegurar que el espacio utilizado para testar la información no podrá ser empleado para la sobreposición de contenido distinto al autorizado por el Comité.</w:t>
      </w:r>
    </w:p>
    <w:p w14:paraId="067FC7E1" w14:textId="77777777" w:rsidR="008D410C" w:rsidRDefault="00C446B9">
      <w:pPr>
        <w:pBdr>
          <w:top w:val="nil"/>
          <w:left w:val="nil"/>
          <w:bottom w:val="nil"/>
          <w:right w:val="nil"/>
          <w:between w:val="nil"/>
        </w:pBdr>
        <w:spacing w:line="276" w:lineRule="auto"/>
        <w:ind w:left="567" w:right="900"/>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En el caso específico de la clasificación y elaboración de versiones públicas de documentos que contengan información confidencial, las áreas de los sujetos obligados deberán:</w:t>
      </w:r>
    </w:p>
    <w:p w14:paraId="6F23B8E9" w14:textId="77777777" w:rsidR="008D410C" w:rsidRDefault="00C446B9">
      <w:pPr>
        <w:pBdr>
          <w:top w:val="nil"/>
          <w:left w:val="nil"/>
          <w:bottom w:val="nil"/>
          <w:right w:val="nil"/>
          <w:between w:val="nil"/>
        </w:pBdr>
        <w:spacing w:line="276" w:lineRule="auto"/>
        <w:ind w:left="567" w:right="900"/>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I. Fijar la fecha en que se elaboró la versión pública y la fecha en la cual el Comité de</w:t>
      </w:r>
    </w:p>
    <w:p w14:paraId="4879A8FF" w14:textId="77777777" w:rsidR="008D410C" w:rsidRDefault="00C446B9">
      <w:pPr>
        <w:pBdr>
          <w:top w:val="nil"/>
          <w:left w:val="nil"/>
          <w:bottom w:val="nil"/>
          <w:right w:val="nil"/>
          <w:between w:val="nil"/>
        </w:pBdr>
        <w:spacing w:line="276" w:lineRule="auto"/>
        <w:ind w:left="567" w:right="900"/>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Transparencia confirmó dicha versión;</w:t>
      </w:r>
    </w:p>
    <w:p w14:paraId="7E551D45" w14:textId="77777777" w:rsidR="008D410C" w:rsidRDefault="00C446B9">
      <w:pPr>
        <w:pBdr>
          <w:top w:val="nil"/>
          <w:left w:val="nil"/>
          <w:bottom w:val="nil"/>
          <w:right w:val="nil"/>
          <w:between w:val="nil"/>
        </w:pBdr>
        <w:spacing w:line="276" w:lineRule="auto"/>
        <w:ind w:left="567" w:right="900"/>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II. Señalar dentro del documento el tipo de información confidencial que fue testada en cada caso específico, de conformidad con el lineamiento trigésimo octavo; y</w:t>
      </w:r>
    </w:p>
    <w:p w14:paraId="2250C9B8" w14:textId="77777777" w:rsidR="008D410C" w:rsidRDefault="00C446B9">
      <w:pPr>
        <w:pBdr>
          <w:top w:val="nil"/>
          <w:left w:val="nil"/>
          <w:bottom w:val="nil"/>
          <w:right w:val="nil"/>
          <w:between w:val="nil"/>
        </w:pBdr>
        <w:spacing w:line="276" w:lineRule="auto"/>
        <w:ind w:left="567" w:right="900"/>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III. Señalar las personas o instancias autorizadas a acceder a la información clasificada.</w:t>
      </w:r>
    </w:p>
    <w:p w14:paraId="10574FD2" w14:textId="77777777" w:rsidR="008D410C" w:rsidRDefault="00C446B9">
      <w:pPr>
        <w:pBdr>
          <w:top w:val="nil"/>
          <w:left w:val="nil"/>
          <w:bottom w:val="nil"/>
          <w:right w:val="nil"/>
          <w:between w:val="nil"/>
        </w:pBdr>
        <w:spacing w:line="276" w:lineRule="auto"/>
        <w:ind w:left="567" w:right="900"/>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En los documentos de difusión electrónica, señalar en la primera hoja y en el nombre del archivo, que la versión pública corresponde a un documento que contiene información confidencial.</w:t>
      </w:r>
      <w:r>
        <w:rPr>
          <w:noProof/>
          <w:lang w:val="es-MX"/>
        </w:rPr>
        <w:drawing>
          <wp:anchor distT="0" distB="0" distL="114300" distR="114300" simplePos="0" relativeHeight="251659264" behindDoc="0" locked="0" layoutInCell="1" hidden="0" allowOverlap="1" wp14:anchorId="55AB6AF9" wp14:editId="2C33B3DE">
            <wp:simplePos x="0" y="0"/>
            <wp:positionH relativeFrom="column">
              <wp:posOffset>377190</wp:posOffset>
            </wp:positionH>
            <wp:positionV relativeFrom="paragraph">
              <wp:posOffset>798830</wp:posOffset>
            </wp:positionV>
            <wp:extent cx="4568190" cy="330200"/>
            <wp:effectExtent l="0" t="0" r="0" b="0"/>
            <wp:wrapTopAndBottom distT="0" distB="0"/>
            <wp:docPr id="6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4"/>
                    <a:srcRect/>
                    <a:stretch>
                      <a:fillRect/>
                    </a:stretch>
                  </pic:blipFill>
                  <pic:spPr>
                    <a:xfrm>
                      <a:off x="0" y="0"/>
                      <a:ext cx="4568190" cy="330200"/>
                    </a:xfrm>
                    <a:prstGeom prst="rect">
                      <a:avLst/>
                    </a:prstGeom>
                    <a:ln/>
                  </pic:spPr>
                </pic:pic>
              </a:graphicData>
            </a:graphic>
          </wp:anchor>
        </w:drawing>
      </w:r>
    </w:p>
    <w:p w14:paraId="009DD2B5" w14:textId="77777777" w:rsidR="008D410C" w:rsidRDefault="00C446B9">
      <w:pPr>
        <w:pBdr>
          <w:top w:val="nil"/>
          <w:left w:val="nil"/>
          <w:bottom w:val="nil"/>
          <w:right w:val="nil"/>
          <w:between w:val="nil"/>
        </w:pBdr>
        <w:spacing w:line="276" w:lineRule="auto"/>
        <w:ind w:left="567" w:right="900"/>
        <w:jc w:val="both"/>
        <w:rPr>
          <w:rFonts w:ascii="Palatino Linotype" w:eastAsia="Palatino Linotype" w:hAnsi="Palatino Linotype" w:cs="Palatino Linotype"/>
          <w:b/>
          <w:i/>
          <w:color w:val="000000"/>
          <w:sz w:val="22"/>
          <w:szCs w:val="22"/>
        </w:rPr>
      </w:pPr>
      <w:r>
        <w:rPr>
          <w:rFonts w:ascii="Palatino Linotype" w:eastAsia="Palatino Linotype" w:hAnsi="Palatino Linotype" w:cs="Palatino Linotype"/>
          <w:b/>
          <w:i/>
          <w:noProof/>
          <w:color w:val="000000"/>
          <w:sz w:val="22"/>
          <w:szCs w:val="22"/>
          <w:lang w:val="es-MX"/>
        </w:rPr>
        <w:lastRenderedPageBreak/>
        <w:drawing>
          <wp:inline distT="0" distB="0" distL="0" distR="0" wp14:anchorId="56880438" wp14:editId="3B16B781">
            <wp:extent cx="4576404" cy="5139653"/>
            <wp:effectExtent l="0" t="0" r="0" b="0"/>
            <wp:docPr id="65"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5"/>
                    <a:srcRect/>
                    <a:stretch>
                      <a:fillRect/>
                    </a:stretch>
                  </pic:blipFill>
                  <pic:spPr>
                    <a:xfrm>
                      <a:off x="0" y="0"/>
                      <a:ext cx="4576404" cy="5139653"/>
                    </a:xfrm>
                    <a:prstGeom prst="rect">
                      <a:avLst/>
                    </a:prstGeom>
                    <a:ln/>
                  </pic:spPr>
                </pic:pic>
              </a:graphicData>
            </a:graphic>
          </wp:inline>
        </w:drawing>
      </w:r>
    </w:p>
    <w:p w14:paraId="41A90BB2" w14:textId="77777777" w:rsidR="008D410C" w:rsidRDefault="008D410C">
      <w:pPr>
        <w:pBdr>
          <w:top w:val="nil"/>
          <w:left w:val="nil"/>
          <w:bottom w:val="nil"/>
          <w:right w:val="nil"/>
          <w:between w:val="nil"/>
        </w:pBdr>
        <w:spacing w:line="276" w:lineRule="auto"/>
        <w:ind w:left="567" w:right="900"/>
        <w:jc w:val="both"/>
        <w:rPr>
          <w:rFonts w:ascii="Palatino Linotype" w:eastAsia="Palatino Linotype" w:hAnsi="Palatino Linotype" w:cs="Palatino Linotype"/>
          <w:b/>
          <w:i/>
          <w:color w:val="000000"/>
          <w:sz w:val="22"/>
          <w:szCs w:val="22"/>
        </w:rPr>
      </w:pPr>
    </w:p>
    <w:p w14:paraId="0D32905F" w14:textId="77777777" w:rsidR="008D410C" w:rsidRDefault="00C446B9">
      <w:pPr>
        <w:pBdr>
          <w:top w:val="nil"/>
          <w:left w:val="nil"/>
          <w:bottom w:val="nil"/>
          <w:right w:val="nil"/>
          <w:between w:val="nil"/>
        </w:pBdr>
        <w:spacing w:line="276" w:lineRule="auto"/>
        <w:ind w:left="567" w:right="900"/>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b/>
          <w:i/>
          <w:color w:val="000000"/>
          <w:sz w:val="22"/>
          <w:szCs w:val="22"/>
        </w:rPr>
        <w:t xml:space="preserve">Quincuagésimo cuarto. </w:t>
      </w:r>
      <w:r>
        <w:rPr>
          <w:rFonts w:ascii="Palatino Linotype" w:eastAsia="Palatino Linotype" w:hAnsi="Palatino Linotype" w:cs="Palatino Linotype"/>
          <w:i/>
          <w:color w:val="000000"/>
          <w:sz w:val="22"/>
          <w:szCs w:val="22"/>
        </w:rPr>
        <w:t xml:space="preserve">Cuando el Comité de Transparencia confirme la clasificación de documentos reservados y/o confidenciales, sea total o parcialmente; se deberá anexar al expediente la resolución que determinó la clasificación o, en su </w:t>
      </w:r>
      <w:r>
        <w:rPr>
          <w:rFonts w:ascii="Palatino Linotype" w:eastAsia="Palatino Linotype" w:hAnsi="Palatino Linotype" w:cs="Palatino Linotype"/>
          <w:i/>
          <w:color w:val="000000"/>
          <w:sz w:val="22"/>
          <w:szCs w:val="22"/>
        </w:rPr>
        <w:lastRenderedPageBreak/>
        <w:t>defecto, identificar en la carátula del expediente del cual formen parte, la fecha y sesión del Comité de Transparencia en la que se confirmó dicha clasificación.</w:t>
      </w:r>
    </w:p>
    <w:p w14:paraId="67D9503F" w14:textId="77777777" w:rsidR="008D410C" w:rsidRDefault="008D410C">
      <w:pPr>
        <w:pBdr>
          <w:top w:val="nil"/>
          <w:left w:val="nil"/>
          <w:bottom w:val="nil"/>
          <w:right w:val="nil"/>
          <w:between w:val="nil"/>
        </w:pBdr>
        <w:spacing w:line="276" w:lineRule="auto"/>
        <w:ind w:left="567" w:right="900"/>
        <w:jc w:val="both"/>
        <w:rPr>
          <w:rFonts w:ascii="Palatino Linotype" w:eastAsia="Palatino Linotype" w:hAnsi="Palatino Linotype" w:cs="Palatino Linotype"/>
          <w:b/>
          <w:i/>
          <w:color w:val="000000"/>
          <w:sz w:val="22"/>
          <w:szCs w:val="22"/>
        </w:rPr>
      </w:pPr>
    </w:p>
    <w:p w14:paraId="16E86285" w14:textId="77777777" w:rsidR="008D410C" w:rsidRDefault="00C446B9">
      <w:pPr>
        <w:pBdr>
          <w:top w:val="nil"/>
          <w:left w:val="nil"/>
          <w:bottom w:val="nil"/>
          <w:right w:val="nil"/>
          <w:between w:val="nil"/>
        </w:pBdr>
        <w:spacing w:line="276" w:lineRule="auto"/>
        <w:ind w:left="567" w:right="900"/>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b/>
          <w:i/>
          <w:color w:val="000000"/>
          <w:sz w:val="22"/>
          <w:szCs w:val="22"/>
        </w:rPr>
        <w:t xml:space="preserve">Quincuagésimo quinto. </w:t>
      </w:r>
      <w:r>
        <w:rPr>
          <w:rFonts w:ascii="Palatino Linotype" w:eastAsia="Palatino Linotype" w:hAnsi="Palatino Linotype" w:cs="Palatino Linotype"/>
          <w:i/>
          <w:color w:val="000000"/>
          <w:sz w:val="22"/>
          <w:szCs w:val="22"/>
        </w:rPr>
        <w:t xml:space="preserve">Cada área del sujeto obligado podrá designar formalmente a una o más personas como responsables del </w:t>
      </w:r>
      <w:proofErr w:type="spellStart"/>
      <w:r>
        <w:rPr>
          <w:rFonts w:ascii="Palatino Linotype" w:eastAsia="Palatino Linotype" w:hAnsi="Palatino Linotype" w:cs="Palatino Linotype"/>
          <w:i/>
          <w:color w:val="000000"/>
          <w:sz w:val="22"/>
          <w:szCs w:val="22"/>
        </w:rPr>
        <w:t>testado</w:t>
      </w:r>
      <w:proofErr w:type="spellEnd"/>
      <w:r>
        <w:rPr>
          <w:rFonts w:ascii="Palatino Linotype" w:eastAsia="Palatino Linotype" w:hAnsi="Palatino Linotype" w:cs="Palatino Linotype"/>
          <w:i/>
          <w:color w:val="000000"/>
          <w:sz w:val="22"/>
          <w:szCs w:val="22"/>
        </w:rPr>
        <w:t>, que sean encargadas de la adecuada elaboración o supervisión de las versiones públicas de los documentos o expedientes, verificando que cumplan con los requisitos señalados en las Leyes Generales, los presentes Lineamientos y demás normativa aplicable antes de su confirmación por el Comité de Transparencia.</w:t>
      </w:r>
      <w:r w:rsidR="00790F20">
        <w:rPr>
          <w:rFonts w:ascii="Palatino Linotype" w:eastAsia="Palatino Linotype" w:hAnsi="Palatino Linotype" w:cs="Palatino Linotype"/>
          <w:i/>
          <w:color w:val="000000"/>
          <w:sz w:val="22"/>
          <w:szCs w:val="22"/>
        </w:rPr>
        <w:t xml:space="preserve">” </w:t>
      </w:r>
      <w:r>
        <w:rPr>
          <w:rFonts w:ascii="Palatino Linotype" w:eastAsia="Palatino Linotype" w:hAnsi="Palatino Linotype" w:cs="Palatino Linotype"/>
          <w:i/>
          <w:color w:val="000000"/>
          <w:sz w:val="22"/>
          <w:szCs w:val="22"/>
        </w:rPr>
        <w:t xml:space="preserve">(Énfasis añadido) </w:t>
      </w:r>
    </w:p>
    <w:p w14:paraId="6C1855CA" w14:textId="77777777" w:rsidR="008D410C" w:rsidRDefault="00C446B9">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Por lo tanto, la entrega de documentos en su versión pública debe acompañarse necesariamente del Acuerdo del Comité de Transparencia que la sustente el cual debe estar debidamente fundado y motivado, en el que se expongan los fundamentos y razonamientos que llevaron al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a testar, suprimir o eliminar datos de dicho soporte documental, ya que no hacerlo, se reitera que lo entregado no tendría un sustento jurídico ni resultaría ser una versión pública, sino más bien una documentación ilegible, incompleta o tachada; ya que el no justificar las causas o motivos por las que no se aprecian determinados datos -ya sea porque se testan o suprimen- deja al solicitante en estado de incertidumbre, al no conocer o comprender porque no aparecen en la documentación respectiva.</w:t>
      </w:r>
    </w:p>
    <w:p w14:paraId="7CA01F8A" w14:textId="77777777" w:rsidR="008D410C" w:rsidRDefault="00C446B9">
      <w:pPr>
        <w:spacing w:before="240" w:after="240"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 xml:space="preserve">Por lo anteriormente expuesto y con fundamento en lo prescrito en los artículos 5 párrafos trigésimo segundo, trigésimo tercero y trigésimo cuarto de la Constitución Política del Estado Libre y Soberano de México; 2, fracción II; 29, 36 fracciones I y II; </w:t>
      </w:r>
      <w:r>
        <w:rPr>
          <w:rFonts w:ascii="Palatino Linotype" w:eastAsia="Palatino Linotype" w:hAnsi="Palatino Linotype" w:cs="Palatino Linotype"/>
        </w:rPr>
        <w:lastRenderedPageBreak/>
        <w:t>176, 178, 181, 185 y 186 fracción III de la Ley de Transparencia y Acceso a la Información Pública del Estado de México y Municipios, este Pleno:</w:t>
      </w:r>
    </w:p>
    <w:p w14:paraId="25E6E666" w14:textId="77777777" w:rsidR="008D410C" w:rsidRDefault="00C446B9">
      <w:pPr>
        <w:numPr>
          <w:ilvl w:val="0"/>
          <w:numId w:val="6"/>
        </w:numPr>
        <w:pBdr>
          <w:top w:val="nil"/>
          <w:left w:val="nil"/>
          <w:bottom w:val="nil"/>
          <w:right w:val="nil"/>
          <w:between w:val="nil"/>
        </w:pBdr>
        <w:spacing w:before="240" w:after="240" w:line="360" w:lineRule="auto"/>
        <w:ind w:left="567" w:hanging="141"/>
        <w:jc w:val="center"/>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R E S U E L V E:</w:t>
      </w:r>
    </w:p>
    <w:p w14:paraId="262194DF" w14:textId="77777777" w:rsidR="008D410C" w:rsidRDefault="00C446B9">
      <w:pPr>
        <w:spacing w:before="240" w:after="240" w:line="360" w:lineRule="auto"/>
        <w:jc w:val="both"/>
        <w:rPr>
          <w:rFonts w:ascii="Palatino Linotype" w:eastAsia="Palatino Linotype" w:hAnsi="Palatino Linotype" w:cs="Palatino Linotype"/>
        </w:rPr>
      </w:pPr>
      <w:bookmarkStart w:id="5" w:name="_heading=h.3znysh7" w:colFirst="0" w:colLast="0"/>
      <w:bookmarkEnd w:id="5"/>
      <w:r>
        <w:rPr>
          <w:rFonts w:ascii="Palatino Linotype" w:eastAsia="Palatino Linotype" w:hAnsi="Palatino Linotype" w:cs="Palatino Linotype"/>
          <w:b/>
        </w:rPr>
        <w:t xml:space="preserve">Primero. </w:t>
      </w:r>
      <w:r>
        <w:rPr>
          <w:rFonts w:ascii="Palatino Linotype" w:eastAsia="Palatino Linotype" w:hAnsi="Palatino Linotype" w:cs="Palatino Linotype"/>
        </w:rPr>
        <w:t xml:space="preserve">Resultan </w:t>
      </w:r>
      <w:r>
        <w:rPr>
          <w:rFonts w:ascii="Palatino Linotype" w:eastAsia="Palatino Linotype" w:hAnsi="Palatino Linotype" w:cs="Palatino Linotype"/>
          <w:b/>
        </w:rPr>
        <w:t>fundadas</w:t>
      </w:r>
      <w:r>
        <w:rPr>
          <w:rFonts w:ascii="Palatino Linotype" w:eastAsia="Palatino Linotype" w:hAnsi="Palatino Linotype" w:cs="Palatino Linotype"/>
        </w:rPr>
        <w:t xml:space="preserve"> las razones o motivos de inconformidad hechos valer por </w:t>
      </w:r>
      <w:r>
        <w:rPr>
          <w:rFonts w:ascii="Palatino Linotype" w:eastAsia="Palatino Linotype" w:hAnsi="Palatino Linotype" w:cs="Palatino Linotype"/>
          <w:b/>
          <w:color w:val="000000"/>
        </w:rPr>
        <w:t>la parte Recurrente</w:t>
      </w:r>
      <w:r>
        <w:rPr>
          <w:rFonts w:ascii="Palatino Linotype" w:eastAsia="Palatino Linotype" w:hAnsi="Palatino Linotype" w:cs="Palatino Linotype"/>
          <w:color w:val="000000"/>
        </w:rPr>
        <w:t xml:space="preserve"> </w:t>
      </w:r>
      <w:r>
        <w:rPr>
          <w:rFonts w:ascii="Palatino Linotype" w:eastAsia="Palatino Linotype" w:hAnsi="Palatino Linotype" w:cs="Palatino Linotype"/>
        </w:rPr>
        <w:t xml:space="preserve">en el recurso de revisión </w:t>
      </w:r>
      <w:r w:rsidR="00790F20">
        <w:rPr>
          <w:rFonts w:ascii="Palatino Linotype" w:eastAsia="Palatino Linotype" w:hAnsi="Palatino Linotype" w:cs="Palatino Linotype"/>
          <w:b/>
        </w:rPr>
        <w:t>01564</w:t>
      </w:r>
      <w:r>
        <w:rPr>
          <w:rFonts w:ascii="Palatino Linotype" w:eastAsia="Palatino Linotype" w:hAnsi="Palatino Linotype" w:cs="Palatino Linotype"/>
          <w:b/>
        </w:rPr>
        <w:t>/INFOEM/IP/RR/2023</w:t>
      </w:r>
      <w:r>
        <w:rPr>
          <w:rFonts w:ascii="Palatino Linotype" w:eastAsia="Palatino Linotype" w:hAnsi="Palatino Linotype" w:cs="Palatino Linotype"/>
        </w:rPr>
        <w:t xml:space="preserve">; por lo que, en términos del </w:t>
      </w:r>
      <w:r>
        <w:rPr>
          <w:rFonts w:ascii="Palatino Linotype" w:eastAsia="Palatino Linotype" w:hAnsi="Palatino Linotype" w:cs="Palatino Linotype"/>
          <w:b/>
        </w:rPr>
        <w:t>Considerando</w:t>
      </w:r>
      <w:r>
        <w:rPr>
          <w:rFonts w:ascii="Palatino Linotype" w:eastAsia="Palatino Linotype" w:hAnsi="Palatino Linotype" w:cs="Palatino Linotype"/>
        </w:rPr>
        <w:t xml:space="preserve"> </w:t>
      </w:r>
      <w:r>
        <w:rPr>
          <w:rFonts w:ascii="Palatino Linotype" w:eastAsia="Palatino Linotype" w:hAnsi="Palatino Linotype" w:cs="Palatino Linotype"/>
          <w:b/>
        </w:rPr>
        <w:t xml:space="preserve">Cuarto </w:t>
      </w:r>
      <w:r>
        <w:rPr>
          <w:rFonts w:ascii="Palatino Linotype" w:eastAsia="Palatino Linotype" w:hAnsi="Palatino Linotype" w:cs="Palatino Linotype"/>
        </w:rPr>
        <w:t xml:space="preserve">de esta resolución, se </w:t>
      </w:r>
      <w:r>
        <w:rPr>
          <w:rFonts w:ascii="Palatino Linotype" w:eastAsia="Palatino Linotype" w:hAnsi="Palatino Linotype" w:cs="Palatino Linotype"/>
          <w:b/>
        </w:rPr>
        <w:t xml:space="preserve">REVOCA </w:t>
      </w:r>
      <w:r>
        <w:rPr>
          <w:rFonts w:ascii="Palatino Linotype" w:eastAsia="Palatino Linotype" w:hAnsi="Palatino Linotype" w:cs="Palatino Linotype"/>
        </w:rPr>
        <w:t xml:space="preserve">la respuesta emitida por el </w:t>
      </w:r>
      <w:r>
        <w:rPr>
          <w:rFonts w:ascii="Palatino Linotype" w:eastAsia="Palatino Linotype" w:hAnsi="Palatino Linotype" w:cs="Palatino Linotype"/>
          <w:b/>
        </w:rPr>
        <w:t>Sujeto Obligado.</w:t>
      </w:r>
    </w:p>
    <w:p w14:paraId="7159033A" w14:textId="77777777" w:rsidR="008D410C" w:rsidRDefault="00C446B9">
      <w:pPr>
        <w:spacing w:before="240" w:after="240"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b/>
        </w:rPr>
        <w:t xml:space="preserve">Segundo. </w:t>
      </w:r>
      <w:r>
        <w:rPr>
          <w:rFonts w:ascii="Palatino Linotype" w:eastAsia="Palatino Linotype" w:hAnsi="Palatino Linotype" w:cs="Palatino Linotype"/>
        </w:rPr>
        <w:t xml:space="preserve">Se </w:t>
      </w:r>
      <w:r>
        <w:rPr>
          <w:rFonts w:ascii="Palatino Linotype" w:eastAsia="Palatino Linotype" w:hAnsi="Palatino Linotype" w:cs="Palatino Linotype"/>
          <w:b/>
        </w:rPr>
        <w:t xml:space="preserve">Ordena </w:t>
      </w:r>
      <w:r>
        <w:rPr>
          <w:rFonts w:ascii="Palatino Linotype" w:eastAsia="Palatino Linotype" w:hAnsi="Palatino Linotype" w:cs="Palatino Linotype"/>
        </w:rPr>
        <w:t xml:space="preserve">al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entregue, a</w:t>
      </w:r>
      <w:r>
        <w:rPr>
          <w:rFonts w:ascii="Palatino Linotype" w:eastAsia="Palatino Linotype" w:hAnsi="Palatino Linotype" w:cs="Palatino Linotype"/>
          <w:b/>
        </w:rPr>
        <w:t xml:space="preserve"> la parte</w:t>
      </w:r>
      <w:r>
        <w:rPr>
          <w:rFonts w:ascii="Palatino Linotype" w:eastAsia="Palatino Linotype" w:hAnsi="Palatino Linotype" w:cs="Palatino Linotype"/>
        </w:rPr>
        <w:t xml:space="preserve">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w:t>
      </w:r>
      <w:r>
        <w:rPr>
          <w:rFonts w:ascii="Palatino Linotype" w:eastAsia="Palatino Linotype" w:hAnsi="Palatino Linotype" w:cs="Palatino Linotype"/>
          <w:b/>
        </w:rPr>
        <w:t xml:space="preserve">vía SAIMEX, </w:t>
      </w:r>
      <w:r>
        <w:rPr>
          <w:rFonts w:ascii="Palatino Linotype" w:eastAsia="Palatino Linotype" w:hAnsi="Palatino Linotype" w:cs="Palatino Linotype"/>
        </w:rPr>
        <w:t>en términos de los</w:t>
      </w:r>
      <w:r>
        <w:rPr>
          <w:rFonts w:ascii="Palatino Linotype" w:eastAsia="Palatino Linotype" w:hAnsi="Palatino Linotype" w:cs="Palatino Linotype"/>
          <w:b/>
        </w:rPr>
        <w:t xml:space="preserve"> Considerandos</w:t>
      </w:r>
      <w:r>
        <w:rPr>
          <w:rFonts w:ascii="Palatino Linotype" w:eastAsia="Palatino Linotype" w:hAnsi="Palatino Linotype" w:cs="Palatino Linotype"/>
        </w:rPr>
        <w:t xml:space="preserve"> </w:t>
      </w:r>
      <w:r>
        <w:rPr>
          <w:rFonts w:ascii="Palatino Linotype" w:eastAsia="Palatino Linotype" w:hAnsi="Palatino Linotype" w:cs="Palatino Linotype"/>
          <w:b/>
        </w:rPr>
        <w:t>Cuarto y Quinto</w:t>
      </w:r>
      <w:r>
        <w:rPr>
          <w:rFonts w:ascii="Palatino Linotype" w:eastAsia="Palatino Linotype" w:hAnsi="Palatino Linotype" w:cs="Palatino Linotype"/>
        </w:rPr>
        <w:t>, previa búsqueda exhaustiva y razonable, en versión pública de ser procedente, lo siguiente:</w:t>
      </w:r>
    </w:p>
    <w:p w14:paraId="7EDDCE90" w14:textId="77777777" w:rsidR="008D410C" w:rsidRDefault="00790F20" w:rsidP="00790F20">
      <w:pPr>
        <w:numPr>
          <w:ilvl w:val="0"/>
          <w:numId w:val="3"/>
        </w:numPr>
        <w:pBdr>
          <w:top w:val="nil"/>
          <w:left w:val="nil"/>
          <w:bottom w:val="nil"/>
          <w:right w:val="nil"/>
          <w:between w:val="nil"/>
        </w:pBdr>
        <w:spacing w:before="240" w:after="240" w:line="276" w:lineRule="auto"/>
        <w:ind w:left="567" w:right="900" w:hanging="141"/>
        <w:jc w:val="both"/>
        <w:rPr>
          <w:rFonts w:ascii="Palatino Linotype" w:eastAsia="Palatino Linotype" w:hAnsi="Palatino Linotype" w:cs="Palatino Linotype"/>
          <w:b/>
          <w:i/>
          <w:color w:val="000000"/>
          <w:sz w:val="22"/>
          <w:szCs w:val="22"/>
        </w:rPr>
      </w:pPr>
      <w:bookmarkStart w:id="6" w:name="_heading=h.1fob9te" w:colFirst="0" w:colLast="0"/>
      <w:bookmarkEnd w:id="6"/>
      <w:r>
        <w:rPr>
          <w:rFonts w:ascii="Palatino Linotype" w:eastAsia="Palatino Linotype" w:hAnsi="Palatino Linotype" w:cs="Palatino Linotype"/>
          <w:b/>
          <w:i/>
          <w:color w:val="000000"/>
          <w:sz w:val="22"/>
          <w:szCs w:val="22"/>
        </w:rPr>
        <w:t>O</w:t>
      </w:r>
      <w:r w:rsidRPr="00790F20">
        <w:rPr>
          <w:rFonts w:ascii="Palatino Linotype" w:eastAsia="Palatino Linotype" w:hAnsi="Palatino Linotype" w:cs="Palatino Linotype"/>
          <w:b/>
          <w:i/>
          <w:color w:val="000000"/>
          <w:sz w:val="22"/>
          <w:szCs w:val="22"/>
        </w:rPr>
        <w:t xml:space="preserve">ficio que emite el dictamen de factibilidad de agua en favor de Home </w:t>
      </w:r>
      <w:proofErr w:type="spellStart"/>
      <w:r w:rsidRPr="00790F20">
        <w:rPr>
          <w:rFonts w:ascii="Palatino Linotype" w:eastAsia="Palatino Linotype" w:hAnsi="Palatino Linotype" w:cs="Palatino Linotype"/>
          <w:b/>
          <w:i/>
          <w:color w:val="000000"/>
          <w:sz w:val="22"/>
          <w:szCs w:val="22"/>
        </w:rPr>
        <w:t>Depot</w:t>
      </w:r>
      <w:proofErr w:type="spellEnd"/>
      <w:r w:rsidRPr="00790F20">
        <w:rPr>
          <w:rFonts w:ascii="Palatino Linotype" w:eastAsia="Palatino Linotype" w:hAnsi="Palatino Linotype" w:cs="Palatino Linotype"/>
          <w:b/>
          <w:i/>
          <w:color w:val="000000"/>
          <w:sz w:val="22"/>
          <w:szCs w:val="22"/>
        </w:rPr>
        <w:t xml:space="preserve"> México de fecha 27 de marzo del 2018, sobre el predio referido en la solicitud de información 00034/OASATIZARA/IP/2023</w:t>
      </w:r>
      <w:r w:rsidR="00C446B9">
        <w:rPr>
          <w:rFonts w:ascii="Palatino Linotype" w:eastAsia="Palatino Linotype" w:hAnsi="Palatino Linotype" w:cs="Palatino Linotype"/>
          <w:b/>
          <w:i/>
          <w:color w:val="000000"/>
          <w:sz w:val="22"/>
          <w:szCs w:val="22"/>
        </w:rPr>
        <w:t xml:space="preserve">. </w:t>
      </w:r>
    </w:p>
    <w:p w14:paraId="1E4A6C51" w14:textId="77777777" w:rsidR="008D410C" w:rsidRDefault="00C446B9">
      <w:pPr>
        <w:pBdr>
          <w:top w:val="nil"/>
          <w:left w:val="nil"/>
          <w:bottom w:val="nil"/>
          <w:right w:val="nil"/>
          <w:between w:val="nil"/>
        </w:pBdr>
        <w:tabs>
          <w:tab w:val="left" w:pos="7655"/>
        </w:tabs>
        <w:spacing w:after="120"/>
        <w:ind w:left="567" w:right="900"/>
        <w:jc w:val="both"/>
        <w:rPr>
          <w:rFonts w:ascii="Palatino Linotype" w:eastAsia="Palatino Linotype" w:hAnsi="Palatino Linotype" w:cs="Palatino Linotype"/>
          <w:b/>
          <w:i/>
          <w:color w:val="000000"/>
          <w:sz w:val="22"/>
          <w:szCs w:val="22"/>
        </w:rPr>
      </w:pPr>
      <w:r>
        <w:rPr>
          <w:rFonts w:ascii="Palatino Linotype" w:eastAsia="Palatino Linotype" w:hAnsi="Palatino Linotype" w:cs="Palatino Linotype"/>
          <w:i/>
          <w:color w:val="000000"/>
          <w:sz w:val="22"/>
          <w:szCs w:val="22"/>
        </w:rPr>
        <w:t xml:space="preserve">De ser el caso deberá emitir el Acuerdo del Comité de Transparencia en términos de la Ley de Transparencia y Acceso a la Información Pública del Estado de México y Municipios, en el que funde y motive las razones sobre los datos que se supriman o eliminen y se ponga a disposición de </w:t>
      </w:r>
      <w:r w:rsidRPr="00790F20">
        <w:rPr>
          <w:rFonts w:ascii="Palatino Linotype" w:eastAsia="Palatino Linotype" w:hAnsi="Palatino Linotype" w:cs="Palatino Linotype"/>
          <w:b/>
          <w:i/>
          <w:color w:val="000000"/>
          <w:sz w:val="22"/>
          <w:szCs w:val="22"/>
        </w:rPr>
        <w:t>la parte</w:t>
      </w:r>
      <w:r>
        <w:rPr>
          <w:rFonts w:ascii="Palatino Linotype" w:eastAsia="Palatino Linotype" w:hAnsi="Palatino Linotype" w:cs="Palatino Linotype"/>
          <w:i/>
          <w:color w:val="000000"/>
          <w:sz w:val="22"/>
          <w:szCs w:val="22"/>
        </w:rPr>
        <w:t xml:space="preserve"> </w:t>
      </w:r>
      <w:r>
        <w:rPr>
          <w:rFonts w:ascii="Palatino Linotype" w:eastAsia="Palatino Linotype" w:hAnsi="Palatino Linotype" w:cs="Palatino Linotype"/>
          <w:b/>
          <w:i/>
          <w:color w:val="000000"/>
          <w:sz w:val="22"/>
          <w:szCs w:val="22"/>
        </w:rPr>
        <w:t>Recurrente</w:t>
      </w:r>
      <w:r>
        <w:rPr>
          <w:rFonts w:ascii="Palatino Linotype" w:eastAsia="Palatino Linotype" w:hAnsi="Palatino Linotype" w:cs="Palatino Linotype"/>
          <w:i/>
          <w:color w:val="000000"/>
          <w:sz w:val="22"/>
          <w:szCs w:val="22"/>
        </w:rPr>
        <w:t xml:space="preserve">. </w:t>
      </w:r>
    </w:p>
    <w:p w14:paraId="282A1899" w14:textId="77777777" w:rsidR="008D410C" w:rsidRDefault="00C446B9">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Tercero</w:t>
      </w:r>
      <w:r>
        <w:rPr>
          <w:rFonts w:ascii="Palatino Linotype" w:eastAsia="Palatino Linotype" w:hAnsi="Palatino Linotype" w:cs="Palatino Linotype"/>
          <w:b/>
          <w:sz w:val="28"/>
          <w:szCs w:val="28"/>
        </w:rPr>
        <w:t xml:space="preserve">.  </w:t>
      </w:r>
      <w:r>
        <w:rPr>
          <w:rFonts w:ascii="Palatino Linotype" w:eastAsia="Palatino Linotype" w:hAnsi="Palatino Linotype" w:cs="Palatino Linotype"/>
          <w:b/>
        </w:rPr>
        <w:t>Notifíquese vía SAIMEX,</w:t>
      </w:r>
      <w:r>
        <w:rPr>
          <w:rFonts w:ascii="Palatino Linotype" w:eastAsia="Palatino Linotype" w:hAnsi="Palatino Linotype" w:cs="Palatino Linotype"/>
          <w:b/>
          <w:sz w:val="28"/>
          <w:szCs w:val="28"/>
        </w:rPr>
        <w:t xml:space="preserve"> </w:t>
      </w:r>
      <w:r>
        <w:rPr>
          <w:rFonts w:ascii="Palatino Linotype" w:eastAsia="Palatino Linotype" w:hAnsi="Palatino Linotype" w:cs="Palatino Linotype"/>
        </w:rPr>
        <w:t xml:space="preserve">la presente resolución al Titular de la Unidad de Transparencia del Sujeto Obligado, para que conforme al artículo 186 último párrafo, 189 segundo párrafo y 194 de la Ley de Transparencia y Acceso a la </w:t>
      </w:r>
      <w:r>
        <w:rPr>
          <w:rFonts w:ascii="Palatino Linotype" w:eastAsia="Palatino Linotype" w:hAnsi="Palatino Linotype" w:cs="Palatino Linotype"/>
        </w:rPr>
        <w:lastRenderedPageBreak/>
        <w:t>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71FE6FC2" w14:textId="77777777" w:rsidR="008D410C" w:rsidRDefault="00C446B9">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Cuarto</w:t>
      </w:r>
      <w:r>
        <w:rPr>
          <w:rFonts w:ascii="Palatino Linotype" w:eastAsia="Palatino Linotype" w:hAnsi="Palatino Linotype" w:cs="Palatino Linotype"/>
          <w:b/>
          <w:sz w:val="28"/>
          <w:szCs w:val="28"/>
        </w:rPr>
        <w:t xml:space="preserve">. </w:t>
      </w:r>
      <w:r>
        <w:rPr>
          <w:rFonts w:ascii="Palatino Linotype" w:eastAsia="Palatino Linotype" w:hAnsi="Palatino Linotype" w:cs="Palatino Linotype"/>
        </w:rPr>
        <w:t xml:space="preserve">De conformidad con el artículo 198 de la Ley de Transparencia y Acceso a la Información Pública del Estado de México y Municipios, de considerarlo procedente,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de manera fundada y motivada, podrá solicitar una ampliación de plazo para el cumplimiento de la presente resolución.</w:t>
      </w:r>
    </w:p>
    <w:p w14:paraId="49125EEF" w14:textId="77777777" w:rsidR="008D410C" w:rsidRDefault="00C446B9">
      <w:pPr>
        <w:pBdr>
          <w:top w:val="nil"/>
          <w:left w:val="nil"/>
          <w:bottom w:val="nil"/>
          <w:right w:val="nil"/>
          <w:between w:val="nil"/>
        </w:pBdr>
        <w:spacing w:after="240"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b/>
        </w:rPr>
        <w:t>Quinto</w:t>
      </w:r>
      <w:r>
        <w:rPr>
          <w:rFonts w:ascii="Palatino Linotype" w:eastAsia="Palatino Linotype" w:hAnsi="Palatino Linotype" w:cs="Palatino Linotype"/>
          <w:b/>
          <w:sz w:val="28"/>
          <w:szCs w:val="28"/>
        </w:rPr>
        <w:t xml:space="preserve">. </w:t>
      </w:r>
      <w:r>
        <w:rPr>
          <w:rFonts w:ascii="Palatino Linotype" w:eastAsia="Palatino Linotype" w:hAnsi="Palatino Linotype" w:cs="Palatino Linotype"/>
          <w:b/>
          <w:color w:val="000000"/>
        </w:rPr>
        <w:t xml:space="preserve">Notifíquese, </w:t>
      </w:r>
      <w:r>
        <w:rPr>
          <w:rFonts w:ascii="Palatino Linotype" w:eastAsia="Palatino Linotype" w:hAnsi="Palatino Linotype" w:cs="Palatino Linotype"/>
          <w:color w:val="000000"/>
        </w:rPr>
        <w:t xml:space="preserve">vía </w:t>
      </w:r>
      <w:r>
        <w:rPr>
          <w:rFonts w:ascii="Palatino Linotype" w:eastAsia="Palatino Linotype" w:hAnsi="Palatino Linotype" w:cs="Palatino Linotype"/>
          <w:b/>
          <w:color w:val="000000"/>
        </w:rPr>
        <w:t>SAIMEX</w:t>
      </w:r>
      <w:r>
        <w:rPr>
          <w:rFonts w:ascii="Palatino Linotype" w:eastAsia="Palatino Linotype" w:hAnsi="Palatino Linotype" w:cs="Palatino Linotype"/>
          <w:color w:val="000000"/>
        </w:rPr>
        <w:t xml:space="preserve">, a </w:t>
      </w:r>
      <w:r>
        <w:rPr>
          <w:rFonts w:ascii="Palatino Linotype" w:eastAsia="Palatino Linotype" w:hAnsi="Palatino Linotype" w:cs="Palatino Linotype"/>
          <w:b/>
          <w:color w:val="000000"/>
        </w:rPr>
        <w:t>la parte Recurrente</w:t>
      </w:r>
      <w:r>
        <w:rPr>
          <w:rFonts w:ascii="Palatino Linotype" w:eastAsia="Palatino Linotype" w:hAnsi="Palatino Linotype" w:cs="Palatino Linotype"/>
          <w:color w:val="000000"/>
        </w:rPr>
        <w:t xml:space="preserve"> la presente resolución, así como, que de conformidad con lo establecido en el artículo 196 de la Ley de Transparencia y Acceso a la Información Pública del Estado de México y Municipios, en caso de que considere que le causa algún perjuicio podrá impugnarla vía Juicio de Amparo en los términos de las leyes aplicables.</w:t>
      </w:r>
    </w:p>
    <w:p w14:paraId="60D0E198" w14:textId="77777777" w:rsidR="008D410C" w:rsidRDefault="00C446B9">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ASÍ LO APROBÓ POR UNANIMIDAD DE VOTOS EL PLENO DEL INSTITUTO DE TRANSPARENCIA, ACCESO A LA INFORMACIÓN PÚBLICA Y </w:t>
      </w:r>
      <w:r>
        <w:rPr>
          <w:rFonts w:ascii="Palatino Linotype" w:eastAsia="Palatino Linotype" w:hAnsi="Palatino Linotype" w:cs="Palatino Linotype"/>
        </w:rPr>
        <w:lastRenderedPageBreak/>
        <w:t xml:space="preserve">PROTECCIÓN DE DATOS PERSONALES DEL ESTADO DE MEXICO Y MUNICIPIOS, CONFORMADO POR LOS COMISIONADOS JOSÉ MARTÍNEZ VILCHIS; MARÍA DEL ROSARIO MEJÍA AYALA, SHARON CRISTINA MORALES MARTÍNEZ, LUIS GUSTAVO PARRA NORIEGA Y GUADALUPE RAMÍREZ PEÑA; EN LA CUADRAGÉSIMA </w:t>
      </w:r>
      <w:r w:rsidR="00790F20">
        <w:rPr>
          <w:rFonts w:ascii="Palatino Linotype" w:eastAsia="Palatino Linotype" w:hAnsi="Palatino Linotype" w:cs="Palatino Linotype"/>
        </w:rPr>
        <w:t xml:space="preserve">CUARTA </w:t>
      </w:r>
      <w:r>
        <w:rPr>
          <w:rFonts w:ascii="Palatino Linotype" w:eastAsia="Palatino Linotype" w:hAnsi="Palatino Linotype" w:cs="Palatino Linotype"/>
        </w:rPr>
        <w:t>SE</w:t>
      </w:r>
      <w:r w:rsidR="00790F20">
        <w:rPr>
          <w:rFonts w:ascii="Palatino Linotype" w:eastAsia="Palatino Linotype" w:hAnsi="Palatino Linotype" w:cs="Palatino Linotype"/>
        </w:rPr>
        <w:t>SIÓN ORDINARIA CELEBRADA EL SEIS DE DIC</w:t>
      </w:r>
      <w:r>
        <w:rPr>
          <w:rFonts w:ascii="Palatino Linotype" w:eastAsia="Palatino Linotype" w:hAnsi="Palatino Linotype" w:cs="Palatino Linotype"/>
        </w:rPr>
        <w:t>IEMBRE DE DOS MIL VEINTITRÉS, ANTE EL SECRETARIO TÉCNICO DEL PLENO ALEXIS TAPIA RAMÍREZ.</w:t>
      </w:r>
    </w:p>
    <w:p w14:paraId="486B7E34" w14:textId="77777777" w:rsidR="008D410C" w:rsidRDefault="008D410C">
      <w:pPr>
        <w:spacing w:before="240" w:after="240" w:line="360" w:lineRule="auto"/>
        <w:jc w:val="both"/>
        <w:rPr>
          <w:rFonts w:ascii="Palatino Linotype" w:eastAsia="Palatino Linotype" w:hAnsi="Palatino Linotype" w:cs="Palatino Linotype"/>
        </w:rPr>
      </w:pPr>
    </w:p>
    <w:p w14:paraId="5ED55FA4" w14:textId="77777777" w:rsidR="008D410C" w:rsidRDefault="008D410C">
      <w:pPr>
        <w:spacing w:before="240" w:after="240" w:line="360" w:lineRule="auto"/>
        <w:jc w:val="both"/>
        <w:rPr>
          <w:rFonts w:ascii="Palatino Linotype" w:eastAsia="Palatino Linotype" w:hAnsi="Palatino Linotype" w:cs="Palatino Linotype"/>
        </w:rPr>
      </w:pPr>
    </w:p>
    <w:p w14:paraId="3AC2ECBF" w14:textId="77777777" w:rsidR="008D410C" w:rsidRDefault="008D410C">
      <w:pPr>
        <w:spacing w:before="240" w:after="240" w:line="360" w:lineRule="auto"/>
        <w:jc w:val="both"/>
        <w:rPr>
          <w:rFonts w:ascii="Palatino Linotype" w:eastAsia="Palatino Linotype" w:hAnsi="Palatino Linotype" w:cs="Palatino Linotype"/>
        </w:rPr>
      </w:pPr>
    </w:p>
    <w:p w14:paraId="630130E1" w14:textId="77777777" w:rsidR="008D410C" w:rsidRDefault="008D410C">
      <w:pPr>
        <w:spacing w:before="240" w:after="240" w:line="360" w:lineRule="auto"/>
        <w:jc w:val="both"/>
        <w:rPr>
          <w:rFonts w:ascii="Palatino Linotype" w:eastAsia="Palatino Linotype" w:hAnsi="Palatino Linotype" w:cs="Palatino Linotype"/>
        </w:rPr>
      </w:pPr>
    </w:p>
    <w:p w14:paraId="3FBD0B3E" w14:textId="77777777" w:rsidR="008D410C" w:rsidRDefault="008D410C">
      <w:pPr>
        <w:spacing w:before="240" w:after="240" w:line="360" w:lineRule="auto"/>
        <w:jc w:val="both"/>
        <w:rPr>
          <w:rFonts w:ascii="Palatino Linotype" w:eastAsia="Palatino Linotype" w:hAnsi="Palatino Linotype" w:cs="Palatino Linotype"/>
        </w:rPr>
      </w:pPr>
    </w:p>
    <w:p w14:paraId="52652BC1" w14:textId="77777777" w:rsidR="008D410C" w:rsidRDefault="008D410C">
      <w:pPr>
        <w:spacing w:before="240" w:after="240" w:line="360" w:lineRule="auto"/>
        <w:jc w:val="both"/>
        <w:rPr>
          <w:rFonts w:ascii="Palatino Linotype" w:eastAsia="Palatino Linotype" w:hAnsi="Palatino Linotype" w:cs="Palatino Linotype"/>
        </w:rPr>
      </w:pPr>
    </w:p>
    <w:p w14:paraId="0E4C69FA" w14:textId="77777777" w:rsidR="008D410C" w:rsidRDefault="008D410C">
      <w:pPr>
        <w:spacing w:before="240" w:after="240" w:line="360" w:lineRule="auto"/>
        <w:jc w:val="both"/>
        <w:rPr>
          <w:rFonts w:ascii="Palatino Linotype" w:eastAsia="Palatino Linotype" w:hAnsi="Palatino Linotype" w:cs="Palatino Linotype"/>
        </w:rPr>
      </w:pPr>
    </w:p>
    <w:p w14:paraId="248A4DA6" w14:textId="77777777" w:rsidR="008D410C" w:rsidRDefault="008D410C">
      <w:pPr>
        <w:spacing w:before="240" w:after="240" w:line="360" w:lineRule="auto"/>
        <w:jc w:val="both"/>
        <w:rPr>
          <w:rFonts w:ascii="Palatino Linotype" w:eastAsia="Palatino Linotype" w:hAnsi="Palatino Linotype" w:cs="Palatino Linotype"/>
        </w:rPr>
      </w:pPr>
    </w:p>
    <w:p w14:paraId="68D1AB20" w14:textId="77777777" w:rsidR="008D410C" w:rsidRDefault="008D410C">
      <w:pPr>
        <w:spacing w:before="240" w:after="240" w:line="360" w:lineRule="auto"/>
        <w:jc w:val="both"/>
        <w:rPr>
          <w:rFonts w:ascii="Palatino Linotype" w:eastAsia="Palatino Linotype" w:hAnsi="Palatino Linotype" w:cs="Palatino Linotype"/>
        </w:rPr>
      </w:pPr>
    </w:p>
    <w:p w14:paraId="4E9ED1F3" w14:textId="77777777" w:rsidR="008D410C" w:rsidRDefault="008D410C">
      <w:pPr>
        <w:spacing w:before="240" w:after="240" w:line="360" w:lineRule="auto"/>
        <w:jc w:val="both"/>
        <w:rPr>
          <w:rFonts w:ascii="Palatino Linotype" w:eastAsia="Palatino Linotype" w:hAnsi="Palatino Linotype" w:cs="Palatino Linotype"/>
        </w:rPr>
      </w:pPr>
    </w:p>
    <w:p w14:paraId="3DE943A0" w14:textId="77777777" w:rsidR="008D410C" w:rsidRDefault="008D410C">
      <w:pPr>
        <w:spacing w:before="240" w:after="240" w:line="360" w:lineRule="auto"/>
        <w:jc w:val="both"/>
        <w:rPr>
          <w:rFonts w:ascii="Palatino Linotype" w:eastAsia="Palatino Linotype" w:hAnsi="Palatino Linotype" w:cs="Palatino Linotype"/>
        </w:rPr>
      </w:pPr>
    </w:p>
    <w:p w14:paraId="38D41DA1" w14:textId="77777777" w:rsidR="008D410C" w:rsidRDefault="008D410C">
      <w:pPr>
        <w:spacing w:before="240" w:after="240" w:line="360" w:lineRule="auto"/>
        <w:jc w:val="both"/>
        <w:rPr>
          <w:rFonts w:ascii="Palatino Linotype" w:eastAsia="Palatino Linotype" w:hAnsi="Palatino Linotype" w:cs="Palatino Linotype"/>
        </w:rPr>
      </w:pPr>
    </w:p>
    <w:p w14:paraId="3C816E6C" w14:textId="77777777" w:rsidR="008D410C" w:rsidRDefault="008D410C">
      <w:pPr>
        <w:spacing w:before="240" w:after="240" w:line="360" w:lineRule="auto"/>
        <w:jc w:val="both"/>
        <w:rPr>
          <w:rFonts w:ascii="Palatino Linotype" w:eastAsia="Palatino Linotype" w:hAnsi="Palatino Linotype" w:cs="Palatino Linotype"/>
        </w:rPr>
      </w:pPr>
    </w:p>
    <w:p w14:paraId="4C760345" w14:textId="77777777" w:rsidR="008D410C" w:rsidRDefault="008D410C">
      <w:pPr>
        <w:spacing w:before="240" w:after="240" w:line="360" w:lineRule="auto"/>
        <w:jc w:val="both"/>
        <w:rPr>
          <w:rFonts w:ascii="Palatino Linotype" w:eastAsia="Palatino Linotype" w:hAnsi="Palatino Linotype" w:cs="Palatino Linotype"/>
        </w:rPr>
      </w:pPr>
    </w:p>
    <w:p w14:paraId="66684654" w14:textId="77777777" w:rsidR="008D410C" w:rsidRDefault="008D410C">
      <w:pPr>
        <w:spacing w:before="240" w:after="240" w:line="360" w:lineRule="auto"/>
        <w:jc w:val="both"/>
        <w:rPr>
          <w:rFonts w:ascii="Palatino Linotype" w:eastAsia="Palatino Linotype" w:hAnsi="Palatino Linotype" w:cs="Palatino Linotype"/>
        </w:rPr>
      </w:pPr>
    </w:p>
    <w:sectPr w:rsidR="008D410C">
      <w:headerReference w:type="default" r:id="rId16"/>
      <w:footerReference w:type="default" r:id="rId17"/>
      <w:headerReference w:type="first" r:id="rId18"/>
      <w:footerReference w:type="first" r:id="rId19"/>
      <w:pgSz w:w="12240" w:h="15840"/>
      <w:pgMar w:top="1985" w:right="1701" w:bottom="1701"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4B562C" w14:textId="77777777" w:rsidR="00305F96" w:rsidRDefault="00305F96">
      <w:r>
        <w:separator/>
      </w:r>
    </w:p>
  </w:endnote>
  <w:endnote w:type="continuationSeparator" w:id="0">
    <w:p w14:paraId="3D1AD7B4" w14:textId="77777777" w:rsidR="00305F96" w:rsidRDefault="00305F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Noto Sans Symbols">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Liberation Serif">
    <w:panose1 w:val="00000000000000000000"/>
    <w:charset w:val="00"/>
    <w:family w:val="roman"/>
    <w:notTrueType/>
    <w:pitch w:val="default"/>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504020202020204"/>
    <w:charset w:val="00"/>
    <w:family w:val="swiss"/>
    <w:notTrueType/>
    <w:pitch w:val="variable"/>
    <w:sig w:usb0="00000003" w:usb1="00000000" w:usb2="00000000" w:usb3="00000000" w:csb0="00000001" w:csb1="00000000"/>
  </w:font>
  <w:font w:name="Myriad Pro">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8C420E" w14:textId="77777777" w:rsidR="00C12787" w:rsidRDefault="00C12787">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CF6C02">
      <w:rPr>
        <w:rFonts w:ascii="Palatino Linotype" w:eastAsia="Palatino Linotype" w:hAnsi="Palatino Linotype" w:cs="Palatino Linotype"/>
        <w:b/>
        <w:noProof/>
        <w:color w:val="000000"/>
        <w:sz w:val="20"/>
        <w:szCs w:val="20"/>
      </w:rPr>
      <w:t>50</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CF6C02">
      <w:rPr>
        <w:rFonts w:ascii="Palatino Linotype" w:eastAsia="Palatino Linotype" w:hAnsi="Palatino Linotype" w:cs="Palatino Linotype"/>
        <w:b/>
        <w:noProof/>
        <w:color w:val="000000"/>
        <w:sz w:val="20"/>
        <w:szCs w:val="20"/>
      </w:rPr>
      <w:t>50</w:t>
    </w:r>
    <w:r>
      <w:rPr>
        <w:rFonts w:ascii="Palatino Linotype" w:eastAsia="Palatino Linotype" w:hAnsi="Palatino Linotype" w:cs="Palatino Linotype"/>
        <w:b/>
        <w:color w:val="000000"/>
        <w:sz w:val="20"/>
        <w:szCs w:val="20"/>
      </w:rPr>
      <w:fldChar w:fldCharType="end"/>
    </w:r>
  </w:p>
  <w:p w14:paraId="6CCEF28B" w14:textId="77777777" w:rsidR="00C12787" w:rsidRDefault="00C12787">
    <w:pPr>
      <w:pBdr>
        <w:top w:val="nil"/>
        <w:left w:val="nil"/>
        <w:bottom w:val="nil"/>
        <w:right w:val="nil"/>
        <w:between w:val="nil"/>
      </w:pBdr>
      <w:tabs>
        <w:tab w:val="center" w:pos="4252"/>
        <w:tab w:val="right" w:pos="8504"/>
      </w:tabs>
      <w:ind w:firstLine="708"/>
      <w:rPr>
        <w:rFonts w:ascii="Cambria" w:eastAsia="Cambria" w:hAnsi="Cambria" w:cs="Cambria"/>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A2ADD7" w14:textId="77777777" w:rsidR="00C12787" w:rsidRDefault="00C12787">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CF6C02">
      <w:rPr>
        <w:rFonts w:ascii="Palatino Linotype" w:eastAsia="Palatino Linotype" w:hAnsi="Palatino Linotype" w:cs="Palatino Linotype"/>
        <w:b/>
        <w:noProof/>
        <w:color w:val="000000"/>
        <w:sz w:val="20"/>
        <w:szCs w:val="20"/>
      </w:rPr>
      <w:t>1</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CF6C02">
      <w:rPr>
        <w:rFonts w:ascii="Palatino Linotype" w:eastAsia="Palatino Linotype" w:hAnsi="Palatino Linotype" w:cs="Palatino Linotype"/>
        <w:b/>
        <w:noProof/>
        <w:color w:val="000000"/>
        <w:sz w:val="20"/>
        <w:szCs w:val="20"/>
      </w:rPr>
      <w:t>50</w:t>
    </w:r>
    <w:r>
      <w:rPr>
        <w:rFonts w:ascii="Palatino Linotype" w:eastAsia="Palatino Linotype" w:hAnsi="Palatino Linotype" w:cs="Palatino Linotype"/>
        <w:b/>
        <w:color w:val="000000"/>
        <w:sz w:val="20"/>
        <w:szCs w:val="20"/>
      </w:rPr>
      <w:fldChar w:fldCharType="end"/>
    </w:r>
  </w:p>
  <w:p w14:paraId="07F4065F" w14:textId="77777777" w:rsidR="00C12787" w:rsidRDefault="00C12787">
    <w:pPr>
      <w:pBdr>
        <w:top w:val="nil"/>
        <w:left w:val="nil"/>
        <w:bottom w:val="nil"/>
        <w:right w:val="nil"/>
        <w:between w:val="nil"/>
      </w:pBdr>
      <w:tabs>
        <w:tab w:val="center" w:pos="4252"/>
        <w:tab w:val="right" w:pos="8504"/>
      </w:tabs>
      <w:rPr>
        <w:rFonts w:ascii="Cambria" w:eastAsia="Cambria" w:hAnsi="Cambria" w:cs="Cambria"/>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B32963" w14:textId="77777777" w:rsidR="00305F96" w:rsidRDefault="00305F96">
      <w:r>
        <w:separator/>
      </w:r>
    </w:p>
  </w:footnote>
  <w:footnote w:type="continuationSeparator" w:id="0">
    <w:p w14:paraId="6F0D1E85" w14:textId="77777777" w:rsidR="00305F96" w:rsidRDefault="00305F96">
      <w:r>
        <w:continuationSeparator/>
      </w:r>
    </w:p>
  </w:footnote>
  <w:footnote w:id="1">
    <w:p w14:paraId="4CF11B44" w14:textId="77777777" w:rsidR="00C765F6" w:rsidRDefault="00C765F6" w:rsidP="00C765F6">
      <w:pPr>
        <w:pBdr>
          <w:top w:val="nil"/>
          <w:left w:val="nil"/>
          <w:bottom w:val="nil"/>
          <w:right w:val="nil"/>
          <w:between w:val="nil"/>
        </w:pBdr>
        <w:rPr>
          <w:rFonts w:ascii="Calibri" w:eastAsia="Calibri" w:hAnsi="Calibri" w:cs="Calibri"/>
          <w:color w:val="000000"/>
          <w:sz w:val="20"/>
          <w:szCs w:val="20"/>
        </w:rPr>
      </w:pPr>
      <w:r>
        <w:rPr>
          <w:vertAlign w:val="superscript"/>
        </w:rPr>
        <w:footnoteRef/>
      </w:r>
      <w:r>
        <w:rPr>
          <w:rFonts w:ascii="Calibri" w:eastAsia="Calibri" w:hAnsi="Calibri" w:cs="Calibri"/>
          <w:color w:val="000000"/>
          <w:sz w:val="20"/>
          <w:szCs w:val="20"/>
        </w:rPr>
        <w:t xml:space="preserve"> Disponible para su consulta en </w:t>
      </w:r>
      <w:hyperlink r:id="rId1">
        <w:r>
          <w:rPr>
            <w:rFonts w:ascii="Calibri" w:eastAsia="Calibri" w:hAnsi="Calibri" w:cs="Calibri"/>
            <w:color w:val="0563C1"/>
            <w:sz w:val="20"/>
            <w:szCs w:val="20"/>
            <w:u w:val="single"/>
          </w:rPr>
          <w:t>https://legislacion.edomex.gob.mx/sites/legislacion.edomex.gob.mx/files/files/pdf/rgl/vig/rglvig048.pdf</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A03648" w14:textId="77777777" w:rsidR="00C12787" w:rsidRDefault="00C12787">
    <w:pPr>
      <w:rPr>
        <w:rFonts w:ascii="Cambria" w:eastAsia="Cambria" w:hAnsi="Cambria" w:cs="Cambria"/>
        <w:color w:val="000000"/>
      </w:rPr>
    </w:pPr>
    <w:r>
      <w:rPr>
        <w:noProof/>
        <w:lang w:val="es-MX"/>
      </w:rPr>
      <w:drawing>
        <wp:anchor distT="0" distB="0" distL="0" distR="0" simplePos="0" relativeHeight="251658240" behindDoc="1" locked="0" layoutInCell="1" hidden="0" allowOverlap="1" wp14:anchorId="3054F66E" wp14:editId="467EB586">
          <wp:simplePos x="0" y="0"/>
          <wp:positionH relativeFrom="column">
            <wp:posOffset>-1127122</wp:posOffset>
          </wp:positionH>
          <wp:positionV relativeFrom="paragraph">
            <wp:posOffset>-344802</wp:posOffset>
          </wp:positionV>
          <wp:extent cx="7809865" cy="10165715"/>
          <wp:effectExtent l="0" t="0" r="0" b="0"/>
          <wp:wrapNone/>
          <wp:docPr id="73" name="image10.png"/>
          <wp:cNvGraphicFramePr/>
          <a:graphic xmlns:a="http://schemas.openxmlformats.org/drawingml/2006/main">
            <a:graphicData uri="http://schemas.openxmlformats.org/drawingml/2006/picture">
              <pic:pic xmlns:pic="http://schemas.openxmlformats.org/drawingml/2006/picture">
                <pic:nvPicPr>
                  <pic:cNvPr id="0" name="image10.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5"/>
      <w:tblW w:w="6945" w:type="dxa"/>
      <w:tblInd w:w="3261" w:type="dxa"/>
      <w:tblLayout w:type="fixed"/>
      <w:tblLook w:val="0400" w:firstRow="0" w:lastRow="0" w:firstColumn="0" w:lastColumn="0" w:noHBand="0" w:noVBand="1"/>
    </w:tblPr>
    <w:tblGrid>
      <w:gridCol w:w="2489"/>
      <w:gridCol w:w="4456"/>
    </w:tblGrid>
    <w:tr w:rsidR="00C12787" w14:paraId="13D446A4" w14:textId="77777777">
      <w:tc>
        <w:tcPr>
          <w:tcW w:w="2489" w:type="dxa"/>
          <w:shd w:val="clear" w:color="auto" w:fill="auto"/>
        </w:tcPr>
        <w:p w14:paraId="634F6CB4" w14:textId="77777777" w:rsidR="00C12787" w:rsidRDefault="00C12787">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4456" w:type="dxa"/>
          <w:shd w:val="clear" w:color="auto" w:fill="auto"/>
          <w:vAlign w:val="center"/>
        </w:tcPr>
        <w:p w14:paraId="790A1BAA" w14:textId="77777777" w:rsidR="00C12787" w:rsidRDefault="00C12787">
          <w:pPr>
            <w:ind w:left="-53" w:right="175"/>
            <w:jc w:val="both"/>
            <w:rPr>
              <w:rFonts w:ascii="Palatino Linotype" w:eastAsia="Palatino Linotype" w:hAnsi="Palatino Linotype" w:cs="Palatino Linotype"/>
              <w:b/>
              <w:sz w:val="22"/>
              <w:szCs w:val="22"/>
            </w:rPr>
          </w:pPr>
          <w:r w:rsidRPr="001D4ADB">
            <w:rPr>
              <w:rFonts w:ascii="Palatino Linotype" w:eastAsia="Palatino Linotype" w:hAnsi="Palatino Linotype" w:cs="Palatino Linotype"/>
              <w:b/>
              <w:sz w:val="22"/>
              <w:szCs w:val="22"/>
            </w:rPr>
            <w:t>01564/INFOEM/IP/RR/2023</w:t>
          </w:r>
        </w:p>
      </w:tc>
    </w:tr>
    <w:tr w:rsidR="00C12787" w14:paraId="56D7221E" w14:textId="77777777">
      <w:trPr>
        <w:trHeight w:val="228"/>
      </w:trPr>
      <w:tc>
        <w:tcPr>
          <w:tcW w:w="2489" w:type="dxa"/>
          <w:shd w:val="clear" w:color="auto" w:fill="auto"/>
          <w:vAlign w:val="center"/>
        </w:tcPr>
        <w:p w14:paraId="51A6BB0C" w14:textId="77777777" w:rsidR="00C12787" w:rsidRDefault="00C12787">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4456" w:type="dxa"/>
          <w:shd w:val="clear" w:color="auto" w:fill="auto"/>
          <w:vAlign w:val="center"/>
        </w:tcPr>
        <w:p w14:paraId="0462A16A" w14:textId="77777777" w:rsidR="00C12787" w:rsidRDefault="00F30B8C">
          <w:pPr>
            <w:ind w:left="-45" w:right="1586"/>
            <w:jc w:val="both"/>
            <w:rPr>
              <w:rFonts w:ascii="Palatino Linotype" w:eastAsia="Palatino Linotype" w:hAnsi="Palatino Linotype" w:cs="Palatino Linotype"/>
              <w:b/>
              <w:sz w:val="22"/>
              <w:szCs w:val="22"/>
            </w:rPr>
          </w:pPr>
          <w:r w:rsidRPr="00F30B8C">
            <w:rPr>
              <w:rFonts w:ascii="Palatino Linotype" w:eastAsia="Palatino Linotype" w:hAnsi="Palatino Linotype" w:cs="Palatino Linotype"/>
              <w:b/>
              <w:sz w:val="22"/>
              <w:szCs w:val="22"/>
            </w:rPr>
            <w:t>Organismo Público Descentralizado para la Prestación de Los Servicios de Agua Potable Alcantarillado y Saneamiento de Atizapán de Zaragoza por sus siglas S.A.P.A.S.A.</w:t>
          </w:r>
        </w:p>
      </w:tc>
    </w:tr>
    <w:tr w:rsidR="00C12787" w14:paraId="1F20C37C" w14:textId="77777777">
      <w:tc>
        <w:tcPr>
          <w:tcW w:w="2489" w:type="dxa"/>
          <w:shd w:val="clear" w:color="auto" w:fill="auto"/>
          <w:vAlign w:val="center"/>
        </w:tcPr>
        <w:p w14:paraId="1644C519" w14:textId="77777777" w:rsidR="00C12787" w:rsidRDefault="00C12787">
          <w:pPr>
            <w:ind w:right="-108"/>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4456" w:type="dxa"/>
          <w:shd w:val="clear" w:color="auto" w:fill="auto"/>
          <w:vAlign w:val="center"/>
        </w:tcPr>
        <w:p w14:paraId="674A0EA5" w14:textId="77777777" w:rsidR="00C12787" w:rsidRDefault="00C12787">
          <w:pPr>
            <w:ind w:left="-53"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46F822F8" w14:textId="77777777" w:rsidR="00C12787" w:rsidRDefault="00C12787">
    <w:pPr>
      <w:rPr>
        <w:rFonts w:ascii="Cambria" w:eastAsia="Cambria" w:hAnsi="Cambria" w:cs="Cambria"/>
        <w:color w:val="000000"/>
      </w:rPr>
    </w:pPr>
    <w:r>
      <w:rPr>
        <w:rFonts w:ascii="Cambria" w:eastAsia="Cambria" w:hAnsi="Cambria" w:cs="Cambria"/>
        <w:color w:val="000000"/>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AB91D5" w14:textId="77777777" w:rsidR="00C12787" w:rsidRDefault="00C12787">
    <w:pPr>
      <w:widowControl w:val="0"/>
      <w:pBdr>
        <w:top w:val="nil"/>
        <w:left w:val="nil"/>
        <w:bottom w:val="nil"/>
        <w:right w:val="nil"/>
        <w:between w:val="nil"/>
      </w:pBdr>
      <w:spacing w:line="276" w:lineRule="auto"/>
      <w:rPr>
        <w:rFonts w:ascii="Palatino Linotype" w:eastAsia="Palatino Linotype" w:hAnsi="Palatino Linotype" w:cs="Palatino Linotype"/>
        <w:color w:val="000000"/>
        <w:sz w:val="16"/>
        <w:szCs w:val="16"/>
      </w:rPr>
    </w:pPr>
    <w:r>
      <w:rPr>
        <w:noProof/>
        <w:lang w:val="es-MX"/>
      </w:rPr>
      <w:drawing>
        <wp:anchor distT="0" distB="0" distL="0" distR="0" simplePos="0" relativeHeight="251659264" behindDoc="1" locked="0" layoutInCell="1" hidden="0" allowOverlap="1" wp14:anchorId="0606AE2D" wp14:editId="49549551">
          <wp:simplePos x="0" y="0"/>
          <wp:positionH relativeFrom="column">
            <wp:posOffset>-1016000</wp:posOffset>
          </wp:positionH>
          <wp:positionV relativeFrom="paragraph">
            <wp:posOffset>-135255</wp:posOffset>
          </wp:positionV>
          <wp:extent cx="7809865" cy="10165715"/>
          <wp:effectExtent l="0" t="0" r="0" b="0"/>
          <wp:wrapNone/>
          <wp:docPr id="63" name="image10.png"/>
          <wp:cNvGraphicFramePr/>
          <a:graphic xmlns:a="http://schemas.openxmlformats.org/drawingml/2006/main">
            <a:graphicData uri="http://schemas.openxmlformats.org/drawingml/2006/picture">
              <pic:pic xmlns:pic="http://schemas.openxmlformats.org/drawingml/2006/picture">
                <pic:nvPicPr>
                  <pic:cNvPr id="0" name="image10.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4"/>
      <w:tblW w:w="6520" w:type="dxa"/>
      <w:tblInd w:w="3261" w:type="dxa"/>
      <w:tblLayout w:type="fixed"/>
      <w:tblLook w:val="0400" w:firstRow="0" w:lastRow="0" w:firstColumn="0" w:lastColumn="0" w:noHBand="0" w:noVBand="1"/>
    </w:tblPr>
    <w:tblGrid>
      <w:gridCol w:w="2551"/>
      <w:gridCol w:w="3969"/>
    </w:tblGrid>
    <w:tr w:rsidR="00C12787" w14:paraId="7E4342AC" w14:textId="77777777">
      <w:tc>
        <w:tcPr>
          <w:tcW w:w="2551" w:type="dxa"/>
          <w:shd w:val="clear" w:color="auto" w:fill="auto"/>
          <w:vAlign w:val="center"/>
        </w:tcPr>
        <w:p w14:paraId="7A06634E" w14:textId="77777777" w:rsidR="00C12787" w:rsidRDefault="00C12787">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969" w:type="dxa"/>
          <w:shd w:val="clear" w:color="auto" w:fill="auto"/>
          <w:vAlign w:val="center"/>
        </w:tcPr>
        <w:p w14:paraId="621C99C0" w14:textId="77777777" w:rsidR="00C12787" w:rsidRDefault="00C12787">
          <w:pPr>
            <w:tabs>
              <w:tab w:val="left" w:pos="3153"/>
            </w:tabs>
            <w:ind w:left="-11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01564/INFOEM/IP/RR/2023</w:t>
          </w:r>
        </w:p>
      </w:tc>
    </w:tr>
    <w:tr w:rsidR="00C12787" w14:paraId="2718E07D" w14:textId="77777777">
      <w:trPr>
        <w:trHeight w:val="130"/>
      </w:trPr>
      <w:tc>
        <w:tcPr>
          <w:tcW w:w="2551" w:type="dxa"/>
          <w:shd w:val="clear" w:color="auto" w:fill="auto"/>
          <w:vAlign w:val="center"/>
        </w:tcPr>
        <w:p w14:paraId="7561BE36" w14:textId="77777777" w:rsidR="00C12787" w:rsidRDefault="00C12787">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3969" w:type="dxa"/>
          <w:shd w:val="clear" w:color="auto" w:fill="auto"/>
          <w:vAlign w:val="center"/>
        </w:tcPr>
        <w:p w14:paraId="41CB1607" w14:textId="79BEEBA1" w:rsidR="00C12787" w:rsidRDefault="00D70AFF" w:rsidP="001D4ADB">
          <w:pPr>
            <w:ind w:left="-115" w:right="877"/>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XXXXXXXXX XXXXX XXXX XXXXX</w:t>
          </w:r>
        </w:p>
      </w:tc>
    </w:tr>
    <w:tr w:rsidR="00C12787" w14:paraId="355BF6F9" w14:textId="77777777">
      <w:trPr>
        <w:trHeight w:val="228"/>
      </w:trPr>
      <w:tc>
        <w:tcPr>
          <w:tcW w:w="2551" w:type="dxa"/>
          <w:shd w:val="clear" w:color="auto" w:fill="auto"/>
          <w:vAlign w:val="center"/>
        </w:tcPr>
        <w:p w14:paraId="0068DC01" w14:textId="77777777" w:rsidR="00C12787" w:rsidRDefault="00C12787">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969" w:type="dxa"/>
          <w:shd w:val="clear" w:color="auto" w:fill="auto"/>
          <w:vAlign w:val="center"/>
        </w:tcPr>
        <w:p w14:paraId="51CCB581" w14:textId="77777777" w:rsidR="00C12787" w:rsidRDefault="00F30B8C">
          <w:pPr>
            <w:ind w:left="-115" w:right="1019"/>
            <w:jc w:val="both"/>
            <w:rPr>
              <w:rFonts w:ascii="Palatino Linotype" w:eastAsia="Palatino Linotype" w:hAnsi="Palatino Linotype" w:cs="Palatino Linotype"/>
              <w:b/>
              <w:sz w:val="22"/>
              <w:szCs w:val="22"/>
            </w:rPr>
          </w:pPr>
          <w:r w:rsidRPr="00F30B8C">
            <w:rPr>
              <w:rFonts w:ascii="Palatino Linotype" w:eastAsia="Palatino Linotype" w:hAnsi="Palatino Linotype" w:cs="Palatino Linotype"/>
              <w:b/>
              <w:sz w:val="22"/>
              <w:szCs w:val="22"/>
            </w:rPr>
            <w:t>Organismo Público Descentralizado para la Prestación de Los Servicios de Agua Potable Alcantarillado y Saneamiento de Atizapán de Zaragoza por sus siglas S.A.P.A.S.A.</w:t>
          </w:r>
        </w:p>
      </w:tc>
    </w:tr>
    <w:tr w:rsidR="00C12787" w14:paraId="2A5358CB" w14:textId="77777777">
      <w:tc>
        <w:tcPr>
          <w:tcW w:w="2551" w:type="dxa"/>
          <w:shd w:val="clear" w:color="auto" w:fill="auto"/>
          <w:vAlign w:val="center"/>
        </w:tcPr>
        <w:p w14:paraId="241E7FE8" w14:textId="77777777" w:rsidR="00C12787" w:rsidRDefault="00C12787">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969" w:type="dxa"/>
          <w:shd w:val="clear" w:color="auto" w:fill="auto"/>
          <w:vAlign w:val="center"/>
        </w:tcPr>
        <w:p w14:paraId="411DABC4" w14:textId="77777777" w:rsidR="00C12787" w:rsidRDefault="00C12787">
          <w:pPr>
            <w:ind w:left="-115" w:right="27"/>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5A822E60" w14:textId="77777777" w:rsidR="00C12787" w:rsidRDefault="00C12787">
    <w:pPr>
      <w:pBdr>
        <w:top w:val="nil"/>
        <w:left w:val="nil"/>
        <w:bottom w:val="nil"/>
        <w:right w:val="nil"/>
        <w:between w:val="nil"/>
      </w:pBdr>
      <w:tabs>
        <w:tab w:val="center" w:pos="4252"/>
        <w:tab w:val="right" w:pos="8504"/>
      </w:tabs>
      <w:rPr>
        <w:rFonts w:ascii="Cambria" w:eastAsia="Cambria" w:hAnsi="Cambria" w:cs="Cambria"/>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125BBA"/>
    <w:multiLevelType w:val="multilevel"/>
    <w:tmpl w:val="6F1E29B2"/>
    <w:lvl w:ilvl="0">
      <w:start w:val="1"/>
      <w:numFmt w:val="lowerLetter"/>
      <w:pStyle w:val="Listaconvietas3"/>
      <w:lvlText w:val="%1)"/>
      <w:lvlJc w:val="left"/>
      <w:pPr>
        <w:ind w:left="927" w:hanging="360"/>
      </w:pPr>
      <w:rPr>
        <w:b/>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 w15:restartNumberingAfterBreak="0">
    <w:nsid w:val="1DD6426C"/>
    <w:multiLevelType w:val="multilevel"/>
    <w:tmpl w:val="B9D4723C"/>
    <w:lvl w:ilvl="0">
      <w:start w:val="1"/>
      <w:numFmt w:val="upperRoman"/>
      <w:lvlText w:val="%1."/>
      <w:lvlJc w:val="righ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F164118"/>
    <w:multiLevelType w:val="hybridMultilevel"/>
    <w:tmpl w:val="DD605860"/>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3" w15:restartNumberingAfterBreak="0">
    <w:nsid w:val="56E43C32"/>
    <w:multiLevelType w:val="multilevel"/>
    <w:tmpl w:val="0832A99A"/>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 w15:restartNumberingAfterBreak="0">
    <w:nsid w:val="5B203478"/>
    <w:multiLevelType w:val="multilevel"/>
    <w:tmpl w:val="5E14AD4E"/>
    <w:lvl w:ilvl="0">
      <w:start w:val="1"/>
      <w:numFmt w:val="lowerLetter"/>
      <w:lvlText w:val="%1)"/>
      <w:lvlJc w:val="left"/>
      <w:pPr>
        <w:ind w:left="0" w:firstLine="0"/>
      </w:pPr>
      <w:rPr>
        <w:rFonts w:ascii="Palatino Linotype" w:eastAsia="Palatino Linotype" w:hAnsi="Palatino Linotype" w:cs="Palatino Linotype"/>
        <w:b/>
      </w:rPr>
    </w:lvl>
    <w:lvl w:ilvl="1">
      <w:start w:val="1"/>
      <w:numFmt w:val="upperRoman"/>
      <w:lvlText w:val="%2."/>
      <w:lvlJc w:val="left"/>
      <w:pPr>
        <w:ind w:left="1800" w:hanging="720"/>
      </w:pPr>
      <w:rPr>
        <w:b w:val="0"/>
      </w:rPr>
    </w:lvl>
    <w:lvl w:ilvl="2">
      <w:start w:val="1"/>
      <w:numFmt w:val="lowerLetter"/>
      <w:lvlText w:val="%3."/>
      <w:lvlJc w:val="left"/>
      <w:pPr>
        <w:ind w:left="2160" w:hanging="360"/>
      </w:pPr>
      <w:rPr>
        <w:rFonts w:ascii="Palatino Linotype" w:eastAsia="Palatino Linotype" w:hAnsi="Palatino Linotype" w:cs="Palatino Linotype"/>
      </w:rPr>
    </w:lvl>
    <w:lvl w:ilvl="3">
      <w:start w:val="8"/>
      <w:numFmt w:val="bullet"/>
      <w:lvlText w:val="-"/>
      <w:lvlJc w:val="left"/>
      <w:pPr>
        <w:ind w:left="2880" w:hanging="360"/>
      </w:pPr>
      <w:rPr>
        <w:rFonts w:ascii="Palatino Linotype" w:eastAsia="Palatino Linotype" w:hAnsi="Palatino Linotype" w:cs="Palatino Linotype"/>
      </w:r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5" w15:restartNumberingAfterBreak="0">
    <w:nsid w:val="70512EC2"/>
    <w:multiLevelType w:val="multilevel"/>
    <w:tmpl w:val="03505F8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73380300"/>
    <w:multiLevelType w:val="multilevel"/>
    <w:tmpl w:val="94505DB2"/>
    <w:lvl w:ilvl="0">
      <w:start w:val="1"/>
      <w:numFmt w:val="bullet"/>
      <w:lvlText w:val="●"/>
      <w:lvlJc w:val="left"/>
      <w:pPr>
        <w:ind w:left="1287" w:hanging="360"/>
      </w:pPr>
      <w:rPr>
        <w:rFonts w:ascii="Noto Sans Symbols" w:eastAsia="Noto Sans Symbols" w:hAnsi="Noto Sans Symbols" w:cs="Noto Sans Symbols"/>
      </w:rPr>
    </w:lvl>
    <w:lvl w:ilvl="1">
      <w:start w:val="1"/>
      <w:numFmt w:val="bullet"/>
      <w:lvlText w:val="o"/>
      <w:lvlJc w:val="left"/>
      <w:pPr>
        <w:ind w:left="2007" w:hanging="360"/>
      </w:pPr>
      <w:rPr>
        <w:rFonts w:ascii="Courier New" w:eastAsia="Courier New" w:hAnsi="Courier New" w:cs="Courier New"/>
      </w:rPr>
    </w:lvl>
    <w:lvl w:ilvl="2">
      <w:start w:val="1"/>
      <w:numFmt w:val="bullet"/>
      <w:lvlText w:val="▪"/>
      <w:lvlJc w:val="left"/>
      <w:pPr>
        <w:ind w:left="2727" w:hanging="360"/>
      </w:pPr>
      <w:rPr>
        <w:rFonts w:ascii="Noto Sans Symbols" w:eastAsia="Noto Sans Symbols" w:hAnsi="Noto Sans Symbols" w:cs="Noto Sans Symbols"/>
      </w:rPr>
    </w:lvl>
    <w:lvl w:ilvl="3">
      <w:start w:val="1"/>
      <w:numFmt w:val="bullet"/>
      <w:lvlText w:val="●"/>
      <w:lvlJc w:val="left"/>
      <w:pPr>
        <w:ind w:left="3447" w:hanging="360"/>
      </w:pPr>
      <w:rPr>
        <w:rFonts w:ascii="Noto Sans Symbols" w:eastAsia="Noto Sans Symbols" w:hAnsi="Noto Sans Symbols" w:cs="Noto Sans Symbols"/>
      </w:rPr>
    </w:lvl>
    <w:lvl w:ilvl="4">
      <w:start w:val="1"/>
      <w:numFmt w:val="bullet"/>
      <w:lvlText w:val="o"/>
      <w:lvlJc w:val="left"/>
      <w:pPr>
        <w:ind w:left="4167" w:hanging="360"/>
      </w:pPr>
      <w:rPr>
        <w:rFonts w:ascii="Courier New" w:eastAsia="Courier New" w:hAnsi="Courier New" w:cs="Courier New"/>
      </w:rPr>
    </w:lvl>
    <w:lvl w:ilvl="5">
      <w:start w:val="1"/>
      <w:numFmt w:val="bullet"/>
      <w:lvlText w:val="▪"/>
      <w:lvlJc w:val="left"/>
      <w:pPr>
        <w:ind w:left="4887" w:hanging="360"/>
      </w:pPr>
      <w:rPr>
        <w:rFonts w:ascii="Noto Sans Symbols" w:eastAsia="Noto Sans Symbols" w:hAnsi="Noto Sans Symbols" w:cs="Noto Sans Symbols"/>
      </w:rPr>
    </w:lvl>
    <w:lvl w:ilvl="6">
      <w:start w:val="1"/>
      <w:numFmt w:val="bullet"/>
      <w:lvlText w:val="●"/>
      <w:lvlJc w:val="left"/>
      <w:pPr>
        <w:ind w:left="5607" w:hanging="360"/>
      </w:pPr>
      <w:rPr>
        <w:rFonts w:ascii="Noto Sans Symbols" w:eastAsia="Noto Sans Symbols" w:hAnsi="Noto Sans Symbols" w:cs="Noto Sans Symbols"/>
      </w:rPr>
    </w:lvl>
    <w:lvl w:ilvl="7">
      <w:start w:val="1"/>
      <w:numFmt w:val="bullet"/>
      <w:lvlText w:val="o"/>
      <w:lvlJc w:val="left"/>
      <w:pPr>
        <w:ind w:left="6327" w:hanging="360"/>
      </w:pPr>
      <w:rPr>
        <w:rFonts w:ascii="Courier New" w:eastAsia="Courier New" w:hAnsi="Courier New" w:cs="Courier New"/>
      </w:rPr>
    </w:lvl>
    <w:lvl w:ilvl="8">
      <w:start w:val="1"/>
      <w:numFmt w:val="bullet"/>
      <w:lvlText w:val="▪"/>
      <w:lvlJc w:val="left"/>
      <w:pPr>
        <w:ind w:left="7047" w:hanging="360"/>
      </w:pPr>
      <w:rPr>
        <w:rFonts w:ascii="Noto Sans Symbols" w:eastAsia="Noto Sans Symbols" w:hAnsi="Noto Sans Symbols" w:cs="Noto Sans Symbols"/>
      </w:rPr>
    </w:lvl>
  </w:abstractNum>
  <w:num w:numId="1">
    <w:abstractNumId w:val="3"/>
  </w:num>
  <w:num w:numId="2">
    <w:abstractNumId w:val="0"/>
  </w:num>
  <w:num w:numId="3">
    <w:abstractNumId w:val="6"/>
  </w:num>
  <w:num w:numId="4">
    <w:abstractNumId w:val="5"/>
  </w:num>
  <w:num w:numId="5">
    <w:abstractNumId w:val="4"/>
  </w:num>
  <w:num w:numId="6">
    <w:abstractNumId w:val="1"/>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410C"/>
    <w:rsid w:val="00090C9E"/>
    <w:rsid w:val="000B5D9A"/>
    <w:rsid w:val="001D4ADB"/>
    <w:rsid w:val="001F58F8"/>
    <w:rsid w:val="00305F96"/>
    <w:rsid w:val="003A1722"/>
    <w:rsid w:val="004857EF"/>
    <w:rsid w:val="004E24CE"/>
    <w:rsid w:val="00524615"/>
    <w:rsid w:val="00591161"/>
    <w:rsid w:val="005D59B8"/>
    <w:rsid w:val="005D622B"/>
    <w:rsid w:val="00662AF3"/>
    <w:rsid w:val="00667EF0"/>
    <w:rsid w:val="0073111A"/>
    <w:rsid w:val="00746CDB"/>
    <w:rsid w:val="0076769A"/>
    <w:rsid w:val="00783C24"/>
    <w:rsid w:val="0078461D"/>
    <w:rsid w:val="00790F20"/>
    <w:rsid w:val="007B779C"/>
    <w:rsid w:val="008D410C"/>
    <w:rsid w:val="00B87CB8"/>
    <w:rsid w:val="00C12787"/>
    <w:rsid w:val="00C218A3"/>
    <w:rsid w:val="00C446B9"/>
    <w:rsid w:val="00C765F6"/>
    <w:rsid w:val="00CF6C02"/>
    <w:rsid w:val="00D70AFF"/>
    <w:rsid w:val="00D97835"/>
    <w:rsid w:val="00F30B8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A76AD1"/>
  <w15:docId w15:val="{C22B9F55-4D79-4033-B8CB-71AC8C9C8B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s-ES"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1161"/>
  </w:style>
  <w:style w:type="paragraph" w:styleId="Ttulo1">
    <w:name w:val="heading 1"/>
    <w:basedOn w:val="Normal"/>
    <w:next w:val="Normal"/>
    <w:link w:val="Ttulo1Car"/>
    <w:uiPriority w:val="9"/>
    <w:qFormat/>
    <w:rsid w:val="00603D7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unhideWhenUsed/>
    <w:qFormat/>
    <w:rsid w:val="00603D7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ar"/>
    <w:uiPriority w:val="9"/>
    <w:semiHidden/>
    <w:unhideWhenUsed/>
    <w:qFormat/>
    <w:rsid w:val="003B73CD"/>
    <w:pPr>
      <w:keepNext/>
      <w:tabs>
        <w:tab w:val="num" w:pos="2160"/>
      </w:tabs>
      <w:spacing w:before="240" w:after="60"/>
      <w:ind w:left="2160" w:hanging="720"/>
      <w:outlineLvl w:val="2"/>
    </w:pPr>
    <w:rPr>
      <w:rFonts w:asciiTheme="majorHAnsi" w:eastAsiaTheme="majorEastAsia" w:hAnsiTheme="majorHAnsi" w:cstheme="majorBidi"/>
      <w:b/>
      <w:bCs/>
      <w:sz w:val="26"/>
      <w:szCs w:val="26"/>
      <w:lang w:val="en-US" w:eastAsia="en-US"/>
    </w:rPr>
  </w:style>
  <w:style w:type="paragraph" w:styleId="Ttulo4">
    <w:name w:val="heading 4"/>
    <w:basedOn w:val="Normal"/>
    <w:next w:val="Normal"/>
    <w:link w:val="Ttulo4Car"/>
    <w:uiPriority w:val="9"/>
    <w:semiHidden/>
    <w:unhideWhenUsed/>
    <w:qFormat/>
    <w:rsid w:val="003B73CD"/>
    <w:pPr>
      <w:keepNext/>
      <w:tabs>
        <w:tab w:val="num" w:pos="2880"/>
      </w:tabs>
      <w:spacing w:before="240" w:after="60"/>
      <w:ind w:left="2880" w:hanging="720"/>
      <w:outlineLvl w:val="3"/>
    </w:pPr>
    <w:rPr>
      <w:rFonts w:asciiTheme="minorHAnsi" w:eastAsiaTheme="minorEastAsia" w:hAnsiTheme="minorHAnsi" w:cstheme="minorBidi"/>
      <w:b/>
      <w:bCs/>
      <w:sz w:val="28"/>
      <w:szCs w:val="28"/>
      <w:lang w:val="en-US" w:eastAsia="en-US"/>
    </w:rPr>
  </w:style>
  <w:style w:type="paragraph" w:styleId="Ttulo5">
    <w:name w:val="heading 5"/>
    <w:basedOn w:val="Normal"/>
    <w:next w:val="Normal"/>
    <w:link w:val="Ttulo5Car"/>
    <w:uiPriority w:val="9"/>
    <w:semiHidden/>
    <w:unhideWhenUsed/>
    <w:qFormat/>
    <w:rsid w:val="003B73CD"/>
    <w:pPr>
      <w:tabs>
        <w:tab w:val="num" w:pos="3600"/>
      </w:tabs>
      <w:spacing w:before="240" w:after="60"/>
      <w:ind w:left="3600" w:hanging="720"/>
      <w:outlineLvl w:val="4"/>
    </w:pPr>
    <w:rPr>
      <w:rFonts w:asciiTheme="minorHAnsi" w:eastAsiaTheme="minorEastAsia" w:hAnsiTheme="minorHAnsi" w:cstheme="minorBidi"/>
      <w:b/>
      <w:bCs/>
      <w:i/>
      <w:iCs/>
      <w:sz w:val="26"/>
      <w:szCs w:val="26"/>
      <w:lang w:val="en-US" w:eastAsia="en-US"/>
    </w:rPr>
  </w:style>
  <w:style w:type="paragraph" w:styleId="Ttulo6">
    <w:name w:val="heading 6"/>
    <w:basedOn w:val="Normal"/>
    <w:next w:val="Normal"/>
    <w:link w:val="Ttulo6Car"/>
    <w:semiHidden/>
    <w:unhideWhenUsed/>
    <w:qFormat/>
    <w:rsid w:val="003B73CD"/>
    <w:pPr>
      <w:tabs>
        <w:tab w:val="num" w:pos="4320"/>
      </w:tabs>
      <w:spacing w:before="240" w:after="60"/>
      <w:ind w:left="4320" w:hanging="720"/>
      <w:outlineLvl w:val="5"/>
    </w:pPr>
    <w:rPr>
      <w:b/>
      <w:bCs/>
      <w:sz w:val="22"/>
      <w:szCs w:val="22"/>
      <w:lang w:val="en-US" w:eastAsia="en-US"/>
    </w:rPr>
  </w:style>
  <w:style w:type="paragraph" w:styleId="Ttulo7">
    <w:name w:val="heading 7"/>
    <w:basedOn w:val="Normal"/>
    <w:next w:val="Normal"/>
    <w:link w:val="Ttulo7Car"/>
    <w:uiPriority w:val="9"/>
    <w:semiHidden/>
    <w:unhideWhenUsed/>
    <w:qFormat/>
    <w:rsid w:val="003B73CD"/>
    <w:pPr>
      <w:tabs>
        <w:tab w:val="num" w:pos="5040"/>
      </w:tabs>
      <w:spacing w:before="240" w:after="60"/>
      <w:ind w:left="5040" w:hanging="720"/>
      <w:outlineLvl w:val="6"/>
    </w:pPr>
    <w:rPr>
      <w:rFonts w:asciiTheme="minorHAnsi" w:eastAsiaTheme="minorEastAsia" w:hAnsiTheme="minorHAnsi" w:cstheme="minorBidi"/>
      <w:lang w:val="en-US" w:eastAsia="en-US"/>
    </w:rPr>
  </w:style>
  <w:style w:type="paragraph" w:styleId="Ttulo8">
    <w:name w:val="heading 8"/>
    <w:basedOn w:val="Normal"/>
    <w:next w:val="Normal"/>
    <w:link w:val="Ttulo8Car"/>
    <w:uiPriority w:val="9"/>
    <w:semiHidden/>
    <w:unhideWhenUsed/>
    <w:qFormat/>
    <w:rsid w:val="003B73CD"/>
    <w:pPr>
      <w:tabs>
        <w:tab w:val="num" w:pos="5760"/>
      </w:tabs>
      <w:spacing w:before="240" w:after="60"/>
      <w:ind w:left="5760" w:hanging="720"/>
      <w:outlineLvl w:val="7"/>
    </w:pPr>
    <w:rPr>
      <w:rFonts w:asciiTheme="minorHAnsi" w:eastAsiaTheme="minorEastAsia" w:hAnsiTheme="minorHAnsi" w:cstheme="minorBidi"/>
      <w:i/>
      <w:iCs/>
      <w:lang w:val="en-US" w:eastAsia="en-US"/>
    </w:rPr>
  </w:style>
  <w:style w:type="paragraph" w:styleId="Ttulo9">
    <w:name w:val="heading 9"/>
    <w:basedOn w:val="Normal"/>
    <w:next w:val="Normal"/>
    <w:link w:val="Ttulo9Car"/>
    <w:uiPriority w:val="9"/>
    <w:semiHidden/>
    <w:unhideWhenUsed/>
    <w:qFormat/>
    <w:rsid w:val="003B73CD"/>
    <w:pPr>
      <w:tabs>
        <w:tab w:val="num" w:pos="6480"/>
      </w:tabs>
      <w:spacing w:before="240" w:after="60"/>
      <w:ind w:left="6480" w:hanging="720"/>
      <w:outlineLvl w:val="8"/>
    </w:pPr>
    <w:rPr>
      <w:rFonts w:asciiTheme="majorHAnsi" w:eastAsiaTheme="majorEastAsia" w:hAnsiTheme="majorHAnsi" w:cstheme="majorBidi"/>
      <w:sz w:val="22"/>
      <w:szCs w:val="22"/>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10">
    <w:name w:val="Table Normal1"/>
    <w:tblPr>
      <w:tblCellMar>
        <w:top w:w="0" w:type="dxa"/>
        <w:left w:w="0" w:type="dxa"/>
        <w:bottom w:w="0" w:type="dxa"/>
        <w:right w:w="0" w:type="dxa"/>
      </w:tblCellMar>
    </w:tblPr>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70703E"/>
    <w:pPr>
      <w:ind w:left="720"/>
      <w:contextualSpacing/>
    </w:pPr>
  </w:style>
  <w:style w:type="character" w:styleId="Hipervnculo">
    <w:name w:val="Hyperlink"/>
    <w:basedOn w:val="Fuentedeprrafopredeter"/>
    <w:uiPriority w:val="99"/>
    <w:unhideWhenUsed/>
    <w:rsid w:val="00FD7589"/>
    <w:rPr>
      <w:color w:val="0000FF"/>
      <w:u w:val="single"/>
    </w:rPr>
  </w:style>
  <w:style w:type="character" w:customStyle="1" w:styleId="apple-converted-space">
    <w:name w:val="apple-converted-space"/>
    <w:basedOn w:val="Fuentedeprrafopredeter"/>
    <w:rsid w:val="00FD7589"/>
  </w:style>
  <w:style w:type="paragraph" w:customStyle="1" w:styleId="Listavistosa-nfasis11">
    <w:name w:val="Lista vistosa - Énfasis 11"/>
    <w:basedOn w:val="Normal"/>
    <w:link w:val="Listavistosa-nfasis1Car"/>
    <w:uiPriority w:val="34"/>
    <w:qFormat/>
    <w:rsid w:val="000D2D89"/>
    <w:pPr>
      <w:ind w:left="708"/>
    </w:pPr>
  </w:style>
  <w:style w:type="character" w:customStyle="1" w:styleId="Listavistosa-nfasis1Car">
    <w:name w:val="Lista vistosa - Énfasis 1 Car"/>
    <w:link w:val="Listavistosa-nfasis11"/>
    <w:uiPriority w:val="34"/>
    <w:locked/>
    <w:rsid w:val="000D2D89"/>
    <w:rPr>
      <w:rFonts w:ascii="Times New Roman" w:eastAsia="Times New Roman" w:hAnsi="Times New Roman" w:cs="Times New Roman"/>
      <w:lang w:val="es-ES"/>
    </w:rPr>
  </w:style>
  <w:style w:type="paragraph" w:customStyle="1" w:styleId="Texto">
    <w:name w:val="Texto"/>
    <w:basedOn w:val="Normal"/>
    <w:link w:val="TextoCar"/>
    <w:rsid w:val="000470FE"/>
    <w:pPr>
      <w:spacing w:after="101" w:line="216" w:lineRule="exact"/>
      <w:ind w:firstLine="288"/>
      <w:jc w:val="both"/>
    </w:pPr>
    <w:rPr>
      <w:rFonts w:ascii="Arial" w:hAnsi="Arial" w:cs="Arial"/>
      <w:sz w:val="18"/>
      <w:szCs w:val="18"/>
      <w:lang w:val="es-MX"/>
    </w:rPr>
  </w:style>
  <w:style w:type="paragraph" w:styleId="NormalWeb">
    <w:name w:val="Normal (Web)"/>
    <w:basedOn w:val="Normal"/>
    <w:uiPriority w:val="99"/>
    <w:rsid w:val="000470FE"/>
    <w:pPr>
      <w:spacing w:before="100" w:beforeAutospacing="1" w:after="100" w:afterAutospacing="1"/>
    </w:pPr>
  </w:style>
  <w:style w:type="character" w:customStyle="1" w:styleId="apple-style-span">
    <w:name w:val="apple-style-span"/>
    <w:rsid w:val="008846E7"/>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7E1FF4"/>
    <w:rPr>
      <w:rFonts w:ascii="Times New Roman" w:eastAsia="Times New Roman" w:hAnsi="Times New Roman" w:cs="Times New Roman"/>
      <w:lang w:val="es-ES"/>
    </w:rPr>
  </w:style>
  <w:style w:type="character" w:styleId="Textoennegrita">
    <w:name w:val="Strong"/>
    <w:uiPriority w:val="22"/>
    <w:qFormat/>
    <w:rsid w:val="003D1B5F"/>
    <w:rPr>
      <w:b/>
      <w:bC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2944C8"/>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2944C8"/>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2944C8"/>
    <w:rPr>
      <w:vertAlign w:val="superscript"/>
    </w:rPr>
  </w:style>
  <w:style w:type="paragraph" w:styleId="Sinespaciado">
    <w:name w:val="No Spacing"/>
    <w:aliases w:val="Francesa"/>
    <w:link w:val="SinespaciadoCar"/>
    <w:uiPriority w:val="1"/>
    <w:qFormat/>
    <w:rsid w:val="002944C8"/>
    <w:rPr>
      <w:lang w:val="es-MX"/>
    </w:rPr>
  </w:style>
  <w:style w:type="paragraph" w:styleId="Textoindependiente2">
    <w:name w:val="Body Text 2"/>
    <w:basedOn w:val="Normal"/>
    <w:link w:val="Textoindependiente2Car"/>
    <w:uiPriority w:val="99"/>
    <w:unhideWhenUsed/>
    <w:rsid w:val="002944C8"/>
    <w:pPr>
      <w:spacing w:after="120" w:line="480" w:lineRule="auto"/>
    </w:pPr>
  </w:style>
  <w:style w:type="character" w:customStyle="1" w:styleId="Textoindependiente2Car">
    <w:name w:val="Texto independiente 2 Car"/>
    <w:basedOn w:val="Fuentedeprrafopredeter"/>
    <w:link w:val="Textoindependiente2"/>
    <w:uiPriority w:val="99"/>
    <w:rsid w:val="002944C8"/>
    <w:rPr>
      <w:rFonts w:ascii="Times New Roman" w:eastAsia="Times New Roman" w:hAnsi="Times New Roman" w:cs="Times New Roman"/>
      <w:lang w:val="es-ES"/>
    </w:rPr>
  </w:style>
  <w:style w:type="paragraph" w:styleId="Textosinformato">
    <w:name w:val="Plain Text"/>
    <w:basedOn w:val="Normal"/>
    <w:link w:val="TextosinformatoCar"/>
    <w:rsid w:val="002944C8"/>
    <w:rPr>
      <w:rFonts w:ascii="Courier New" w:hAnsi="Courier New"/>
      <w:sz w:val="20"/>
      <w:szCs w:val="20"/>
    </w:rPr>
  </w:style>
  <w:style w:type="character" w:customStyle="1" w:styleId="TextosinformatoCar">
    <w:name w:val="Texto sin formato Car"/>
    <w:basedOn w:val="Fuentedeprrafopredeter"/>
    <w:link w:val="Textosinformato"/>
    <w:rsid w:val="002944C8"/>
    <w:rPr>
      <w:rFonts w:ascii="Courier New" w:eastAsia="Times New Roman" w:hAnsi="Courier New" w:cs="Times New Roman"/>
      <w:sz w:val="20"/>
      <w:szCs w:val="20"/>
      <w:lang w:val="es-ES"/>
    </w:rPr>
  </w:style>
  <w:style w:type="paragraph" w:customStyle="1" w:styleId="Standard">
    <w:name w:val="Standard"/>
    <w:rsid w:val="002944C8"/>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2944C8"/>
    <w:rPr>
      <w:rFonts w:ascii="Arial" w:hAnsi="Arial" w:cs="Arial" w:hint="default"/>
      <w:b/>
      <w:bCs/>
      <w:sz w:val="18"/>
      <w:szCs w:val="18"/>
    </w:rPr>
  </w:style>
  <w:style w:type="paragraph" w:customStyle="1" w:styleId="Pa2">
    <w:name w:val="Pa2"/>
    <w:basedOn w:val="Normal"/>
    <w:next w:val="Normal"/>
    <w:uiPriority w:val="99"/>
    <w:rsid w:val="002944C8"/>
    <w:pPr>
      <w:autoSpaceDE w:val="0"/>
      <w:autoSpaceDN w:val="0"/>
      <w:adjustRightInd w:val="0"/>
      <w:spacing w:line="240" w:lineRule="atLeast"/>
    </w:pPr>
    <w:rPr>
      <w:rFonts w:ascii="Helvetica" w:hAnsi="Helvetica"/>
      <w:lang w:val="es-ES_tradnl" w:eastAsia="es-ES_tradnl"/>
    </w:rPr>
  </w:style>
  <w:style w:type="paragraph" w:customStyle="1" w:styleId="Default">
    <w:name w:val="Default"/>
    <w:rsid w:val="002944C8"/>
    <w:pPr>
      <w:autoSpaceDE w:val="0"/>
      <w:autoSpaceDN w:val="0"/>
      <w:adjustRightInd w:val="0"/>
    </w:pPr>
    <w:rPr>
      <w:rFonts w:ascii="Arial" w:eastAsiaTheme="minorHAnsi" w:hAnsi="Arial" w:cs="Arial"/>
      <w:color w:val="000000"/>
      <w:lang w:val="es-MX" w:eastAsia="en-US"/>
    </w:rPr>
  </w:style>
  <w:style w:type="character" w:customStyle="1" w:styleId="f">
    <w:name w:val="f"/>
    <w:basedOn w:val="Fuentedeprrafopredeter"/>
    <w:rsid w:val="002944C8"/>
  </w:style>
  <w:style w:type="paragraph" w:customStyle="1" w:styleId="q">
    <w:name w:val="q"/>
    <w:basedOn w:val="Normal"/>
    <w:rsid w:val="002944C8"/>
    <w:pPr>
      <w:spacing w:before="100" w:beforeAutospacing="1" w:after="100" w:afterAutospacing="1"/>
    </w:pPr>
    <w:rPr>
      <w:lang w:val="es-MX"/>
    </w:rPr>
  </w:style>
  <w:style w:type="character" w:customStyle="1" w:styleId="d">
    <w:name w:val="d"/>
    <w:basedOn w:val="Fuentedeprrafopredeter"/>
    <w:rsid w:val="002944C8"/>
  </w:style>
  <w:style w:type="character" w:customStyle="1" w:styleId="b">
    <w:name w:val="b"/>
    <w:basedOn w:val="Fuentedeprrafopredeter"/>
    <w:rsid w:val="002944C8"/>
  </w:style>
  <w:style w:type="character" w:customStyle="1" w:styleId="k">
    <w:name w:val="k"/>
    <w:basedOn w:val="Fuentedeprrafopredeter"/>
    <w:rsid w:val="002944C8"/>
  </w:style>
  <w:style w:type="character" w:customStyle="1" w:styleId="h">
    <w:name w:val="h"/>
    <w:basedOn w:val="Fuentedeprrafopredeter"/>
    <w:rsid w:val="002944C8"/>
  </w:style>
  <w:style w:type="character" w:styleId="Hipervnculovisitado">
    <w:name w:val="FollowedHyperlink"/>
    <w:basedOn w:val="Fuentedeprrafopredeter"/>
    <w:uiPriority w:val="99"/>
    <w:semiHidden/>
    <w:unhideWhenUsed/>
    <w:rsid w:val="002944C8"/>
    <w:rPr>
      <w:color w:val="800080" w:themeColor="followedHyperlink"/>
      <w:u w:val="single"/>
    </w:rPr>
  </w:style>
  <w:style w:type="character" w:styleId="CitaHTML">
    <w:name w:val="HTML Cite"/>
    <w:uiPriority w:val="99"/>
    <w:semiHidden/>
    <w:unhideWhenUsed/>
    <w:rsid w:val="00B85C7C"/>
    <w:rPr>
      <w:i/>
      <w:iCs/>
    </w:rPr>
  </w:style>
  <w:style w:type="character" w:customStyle="1" w:styleId="SinespaciadoCar">
    <w:name w:val="Sin espaciado Car"/>
    <w:aliases w:val="Francesa Car"/>
    <w:link w:val="Sinespaciado"/>
    <w:uiPriority w:val="1"/>
    <w:locked/>
    <w:rsid w:val="00270539"/>
    <w:rPr>
      <w:rFonts w:ascii="Times New Roman" w:eastAsia="Times New Roman" w:hAnsi="Times New Roman" w:cs="Times New Roman"/>
      <w:lang w:val="es-MX"/>
    </w:rPr>
  </w:style>
  <w:style w:type="character" w:customStyle="1" w:styleId="medium">
    <w:name w:val="medium"/>
    <w:basedOn w:val="Fuentedeprrafopredeter"/>
    <w:rsid w:val="00354DB7"/>
  </w:style>
  <w:style w:type="table" w:styleId="Tablaconcuadrcula">
    <w:name w:val="Table Grid"/>
    <w:basedOn w:val="Tablanormal"/>
    <w:uiPriority w:val="59"/>
    <w:rsid w:val="00BB3A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umeroconsecutivo">
    <w:name w:val="numeroconsecutivo"/>
    <w:basedOn w:val="Fuentedeprrafopredeter"/>
    <w:rsid w:val="00615060"/>
  </w:style>
  <w:style w:type="character" w:customStyle="1" w:styleId="titulorubrolgt">
    <w:name w:val="titulorubrolgt"/>
    <w:basedOn w:val="Fuentedeprrafopredeter"/>
    <w:rsid w:val="00615060"/>
  </w:style>
  <w:style w:type="character" w:customStyle="1" w:styleId="ctr">
    <w:name w:val="ctr"/>
    <w:basedOn w:val="Fuentedeprrafopredeter"/>
    <w:rsid w:val="00615060"/>
  </w:style>
  <w:style w:type="paragraph" w:styleId="Textonotaalfinal">
    <w:name w:val="endnote text"/>
    <w:basedOn w:val="Normal"/>
    <w:link w:val="TextonotaalfinalCar"/>
    <w:uiPriority w:val="99"/>
    <w:semiHidden/>
    <w:unhideWhenUsed/>
    <w:rsid w:val="00D25E88"/>
    <w:rPr>
      <w:sz w:val="20"/>
      <w:szCs w:val="20"/>
    </w:rPr>
  </w:style>
  <w:style w:type="character" w:customStyle="1" w:styleId="TextonotaalfinalCar">
    <w:name w:val="Texto nota al final Car"/>
    <w:basedOn w:val="Fuentedeprrafopredeter"/>
    <w:link w:val="Textonotaalfinal"/>
    <w:uiPriority w:val="99"/>
    <w:semiHidden/>
    <w:rsid w:val="00D25E88"/>
    <w:rPr>
      <w:rFonts w:ascii="Times New Roman" w:eastAsia="Times New Roman" w:hAnsi="Times New Roman" w:cs="Times New Roman"/>
      <w:sz w:val="20"/>
      <w:szCs w:val="20"/>
      <w:lang w:val="es-ES"/>
    </w:rPr>
  </w:style>
  <w:style w:type="character" w:styleId="Refdenotaalfinal">
    <w:name w:val="endnote reference"/>
    <w:basedOn w:val="Fuentedeprrafopredeter"/>
    <w:uiPriority w:val="99"/>
    <w:semiHidden/>
    <w:unhideWhenUsed/>
    <w:rsid w:val="00D25E88"/>
    <w:rPr>
      <w:vertAlign w:val="superscript"/>
    </w:rPr>
  </w:style>
  <w:style w:type="character" w:customStyle="1" w:styleId="A1">
    <w:name w:val="A1"/>
    <w:uiPriority w:val="99"/>
    <w:rsid w:val="00EC4ECD"/>
    <w:rPr>
      <w:rFonts w:ascii="Myriad Pro" w:hAnsi="Myriad Pro" w:cs="Myriad Pro" w:hint="default"/>
      <w:color w:val="000000"/>
      <w:sz w:val="22"/>
      <w:szCs w:val="22"/>
    </w:rPr>
  </w:style>
  <w:style w:type="paragraph" w:customStyle="1" w:styleId="Pa9">
    <w:name w:val="Pa9"/>
    <w:basedOn w:val="Normal"/>
    <w:next w:val="Normal"/>
    <w:uiPriority w:val="99"/>
    <w:rsid w:val="00EC4ECD"/>
    <w:pPr>
      <w:autoSpaceDE w:val="0"/>
      <w:autoSpaceDN w:val="0"/>
      <w:adjustRightInd w:val="0"/>
      <w:spacing w:line="241" w:lineRule="atLeast"/>
    </w:pPr>
    <w:rPr>
      <w:rFonts w:ascii="Myriad Pro" w:eastAsiaTheme="minorHAnsi" w:hAnsi="Myriad Pro" w:cstheme="minorBidi"/>
      <w:lang w:val="es-MX" w:eastAsia="en-US"/>
    </w:rPr>
  </w:style>
  <w:style w:type="paragraph" w:customStyle="1" w:styleId="Pa5">
    <w:name w:val="Pa5"/>
    <w:basedOn w:val="Normal"/>
    <w:next w:val="Normal"/>
    <w:uiPriority w:val="99"/>
    <w:rsid w:val="00EC4ECD"/>
    <w:pPr>
      <w:autoSpaceDE w:val="0"/>
      <w:autoSpaceDN w:val="0"/>
      <w:adjustRightInd w:val="0"/>
      <w:spacing w:line="201" w:lineRule="atLeast"/>
    </w:pPr>
    <w:rPr>
      <w:rFonts w:ascii="Myriad Pro" w:eastAsiaTheme="minorHAnsi" w:hAnsi="Myriad Pro" w:cstheme="minorBidi"/>
      <w:lang w:val="es-MX" w:eastAsia="en-US"/>
    </w:rPr>
  </w:style>
  <w:style w:type="paragraph" w:customStyle="1" w:styleId="m5127500252372250437gmail-paragraph">
    <w:name w:val="m_5127500252372250437gmail-paragraph"/>
    <w:basedOn w:val="Normal"/>
    <w:rsid w:val="00980B7E"/>
    <w:pPr>
      <w:spacing w:before="100" w:beforeAutospacing="1" w:after="100" w:afterAutospacing="1"/>
    </w:pPr>
    <w:rPr>
      <w:lang w:val="es-MX"/>
    </w:rPr>
  </w:style>
  <w:style w:type="character" w:customStyle="1" w:styleId="nombrefraccder">
    <w:name w:val="nombrefraccder"/>
    <w:basedOn w:val="Fuentedeprrafopredeter"/>
    <w:rsid w:val="009B4A68"/>
  </w:style>
  <w:style w:type="character" w:customStyle="1" w:styleId="numberfraccder">
    <w:name w:val="numberfraccder"/>
    <w:basedOn w:val="Fuentedeprrafopredeter"/>
    <w:rsid w:val="009B4A68"/>
  </w:style>
  <w:style w:type="character" w:customStyle="1" w:styleId="TextoCar">
    <w:name w:val="Texto Car"/>
    <w:link w:val="Texto"/>
    <w:locked/>
    <w:rsid w:val="002B0963"/>
    <w:rPr>
      <w:rFonts w:ascii="Arial" w:eastAsia="Times New Roman" w:hAnsi="Arial" w:cs="Arial"/>
      <w:sz w:val="18"/>
      <w:szCs w:val="18"/>
      <w:lang w:val="es-MX"/>
    </w:rPr>
  </w:style>
  <w:style w:type="character" w:styleId="nfasis">
    <w:name w:val="Emphasis"/>
    <w:basedOn w:val="Fuentedeprrafopredeter"/>
    <w:uiPriority w:val="20"/>
    <w:qFormat/>
    <w:rsid w:val="00C536F2"/>
    <w:rPr>
      <w:i/>
      <w:iCs/>
    </w:rPr>
  </w:style>
  <w:style w:type="character" w:customStyle="1" w:styleId="normaltextrun">
    <w:name w:val="normaltextrun"/>
    <w:basedOn w:val="Fuentedeprrafopredeter"/>
    <w:rsid w:val="0011437B"/>
  </w:style>
  <w:style w:type="character" w:customStyle="1" w:styleId="m5127500252372250437gmail-normaltextrun">
    <w:name w:val="m_5127500252372250437gmail-normaltextrun"/>
    <w:basedOn w:val="Fuentedeprrafopredeter"/>
    <w:rsid w:val="0011437B"/>
  </w:style>
  <w:style w:type="paragraph" w:customStyle="1" w:styleId="m-60081275284358516gmail-msolistparagraph">
    <w:name w:val="m_-60081275284358516gmail-msolistparagraph"/>
    <w:basedOn w:val="Normal"/>
    <w:rsid w:val="00207C90"/>
    <w:pPr>
      <w:spacing w:before="100" w:beforeAutospacing="1" w:after="100" w:afterAutospacing="1"/>
    </w:pPr>
    <w:rPr>
      <w:lang w:val="es-MX"/>
    </w:rPr>
  </w:style>
  <w:style w:type="paragraph" w:customStyle="1" w:styleId="ANOTACION">
    <w:name w:val="ANOTACION"/>
    <w:basedOn w:val="Normal"/>
    <w:link w:val="ANOTACIONCar"/>
    <w:rsid w:val="001B5A73"/>
    <w:pPr>
      <w:spacing w:before="101" w:after="101" w:line="216" w:lineRule="atLeast"/>
      <w:jc w:val="center"/>
    </w:pPr>
    <w:rPr>
      <w:b/>
      <w:sz w:val="18"/>
      <w:szCs w:val="20"/>
      <w:lang w:val="es-ES_tradnl"/>
    </w:rPr>
  </w:style>
  <w:style w:type="character" w:customStyle="1" w:styleId="ANOTACIONCar">
    <w:name w:val="ANOTACION Car"/>
    <w:link w:val="ANOTACION"/>
    <w:locked/>
    <w:rsid w:val="001B5A73"/>
    <w:rPr>
      <w:rFonts w:ascii="Times New Roman" w:eastAsia="Times New Roman" w:hAnsi="Times New Roman" w:cs="Times New Roman"/>
      <w:b/>
      <w:sz w:val="18"/>
      <w:szCs w:val="20"/>
    </w:rPr>
  </w:style>
  <w:style w:type="paragraph" w:customStyle="1" w:styleId="j">
    <w:name w:val="j"/>
    <w:basedOn w:val="Normal"/>
    <w:rsid w:val="007B00BD"/>
    <w:pPr>
      <w:spacing w:before="100" w:beforeAutospacing="1" w:after="100" w:afterAutospacing="1"/>
    </w:pPr>
    <w:rPr>
      <w:lang w:val="es-MX"/>
    </w:rPr>
  </w:style>
  <w:style w:type="character" w:customStyle="1" w:styleId="nacep">
    <w:name w:val="n_acep"/>
    <w:basedOn w:val="Fuentedeprrafopredeter"/>
    <w:rsid w:val="007B00BD"/>
  </w:style>
  <w:style w:type="paragraph" w:customStyle="1" w:styleId="k5">
    <w:name w:val="k5"/>
    <w:basedOn w:val="Normal"/>
    <w:rsid w:val="007B00BD"/>
    <w:pPr>
      <w:spacing w:before="100" w:beforeAutospacing="1" w:after="100" w:afterAutospacing="1"/>
    </w:pPr>
    <w:rPr>
      <w:lang w:val="es-MX"/>
    </w:rPr>
  </w:style>
  <w:style w:type="paragraph" w:customStyle="1" w:styleId="m">
    <w:name w:val="m"/>
    <w:basedOn w:val="Normal"/>
    <w:rsid w:val="007B00BD"/>
    <w:pPr>
      <w:spacing w:before="100" w:beforeAutospacing="1" w:after="100" w:afterAutospacing="1"/>
    </w:pPr>
    <w:rPr>
      <w:lang w:val="es-MX"/>
    </w:rPr>
  </w:style>
  <w:style w:type="character" w:styleId="Refdecomentario">
    <w:name w:val="annotation reference"/>
    <w:basedOn w:val="Fuentedeprrafopredeter"/>
    <w:uiPriority w:val="99"/>
    <w:semiHidden/>
    <w:unhideWhenUsed/>
    <w:rsid w:val="003219FE"/>
    <w:rPr>
      <w:sz w:val="16"/>
      <w:szCs w:val="16"/>
    </w:rPr>
  </w:style>
  <w:style w:type="paragraph" w:styleId="Textocomentario">
    <w:name w:val="annotation text"/>
    <w:basedOn w:val="Normal"/>
    <w:link w:val="TextocomentarioCar"/>
    <w:uiPriority w:val="99"/>
    <w:semiHidden/>
    <w:unhideWhenUsed/>
    <w:rsid w:val="003219FE"/>
    <w:rPr>
      <w:sz w:val="20"/>
      <w:szCs w:val="20"/>
    </w:rPr>
  </w:style>
  <w:style w:type="character" w:customStyle="1" w:styleId="TextocomentarioCar">
    <w:name w:val="Texto comentario Car"/>
    <w:basedOn w:val="Fuentedeprrafopredeter"/>
    <w:link w:val="Textocomentario"/>
    <w:uiPriority w:val="99"/>
    <w:semiHidden/>
    <w:rsid w:val="003219FE"/>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3219FE"/>
    <w:rPr>
      <w:b/>
      <w:bCs/>
    </w:rPr>
  </w:style>
  <w:style w:type="character" w:customStyle="1" w:styleId="AsuntodelcomentarioCar">
    <w:name w:val="Asunto del comentario Car"/>
    <w:basedOn w:val="TextocomentarioCar"/>
    <w:link w:val="Asuntodelcomentario"/>
    <w:uiPriority w:val="99"/>
    <w:semiHidden/>
    <w:rsid w:val="003219FE"/>
    <w:rPr>
      <w:rFonts w:ascii="Times New Roman" w:eastAsia="Times New Roman" w:hAnsi="Times New Roman" w:cs="Times New Roman"/>
      <w:b/>
      <w:bCs/>
      <w:sz w:val="20"/>
      <w:szCs w:val="20"/>
      <w:lang w:val="es-ES"/>
    </w:rPr>
  </w:style>
  <w:style w:type="paragraph" w:customStyle="1" w:styleId="FAFunotente1">
    <w:name w:val="FA Fu?notente1"/>
    <w:basedOn w:val="Normal"/>
    <w:next w:val="Textonotapie"/>
    <w:uiPriority w:val="99"/>
    <w:unhideWhenUsed/>
    <w:rsid w:val="00A403D3"/>
    <w:rPr>
      <w:rFonts w:asciiTheme="minorHAnsi" w:eastAsia="Cambria" w:hAnsiTheme="minorHAnsi" w:cstheme="minorBidi"/>
      <w:sz w:val="20"/>
      <w:szCs w:val="20"/>
      <w:lang w:val="es-MX" w:eastAsia="en-US"/>
    </w:rPr>
  </w:style>
  <w:style w:type="character" w:customStyle="1" w:styleId="Ttulo1Car">
    <w:name w:val="Título 1 Car"/>
    <w:basedOn w:val="Fuentedeprrafopredeter"/>
    <w:link w:val="Ttulo1"/>
    <w:uiPriority w:val="9"/>
    <w:rsid w:val="00603D72"/>
    <w:rPr>
      <w:rFonts w:asciiTheme="majorHAnsi" w:eastAsiaTheme="majorEastAsia" w:hAnsiTheme="majorHAnsi" w:cstheme="majorBidi"/>
      <w:color w:val="365F91" w:themeColor="accent1" w:themeShade="BF"/>
      <w:sz w:val="32"/>
      <w:szCs w:val="32"/>
      <w:lang w:val="es-ES"/>
    </w:rPr>
  </w:style>
  <w:style w:type="character" w:customStyle="1" w:styleId="Ttulo2Car">
    <w:name w:val="Título 2 Car"/>
    <w:basedOn w:val="Fuentedeprrafopredeter"/>
    <w:link w:val="Ttulo2"/>
    <w:uiPriority w:val="9"/>
    <w:rsid w:val="00603D72"/>
    <w:rPr>
      <w:rFonts w:asciiTheme="majorHAnsi" w:eastAsiaTheme="majorEastAsia" w:hAnsiTheme="majorHAnsi" w:cstheme="majorBidi"/>
      <w:color w:val="365F91" w:themeColor="accent1" w:themeShade="BF"/>
      <w:sz w:val="26"/>
      <w:szCs w:val="26"/>
      <w:lang w:val="es-ES"/>
    </w:rPr>
  </w:style>
  <w:style w:type="paragraph" w:styleId="Lista">
    <w:name w:val="List"/>
    <w:basedOn w:val="Normal"/>
    <w:uiPriority w:val="99"/>
    <w:unhideWhenUsed/>
    <w:rsid w:val="00603D72"/>
    <w:pPr>
      <w:ind w:left="283" w:hanging="283"/>
      <w:contextualSpacing/>
    </w:pPr>
  </w:style>
  <w:style w:type="paragraph" w:styleId="Lista2">
    <w:name w:val="List 2"/>
    <w:basedOn w:val="Normal"/>
    <w:uiPriority w:val="99"/>
    <w:unhideWhenUsed/>
    <w:rsid w:val="00603D72"/>
    <w:pPr>
      <w:ind w:left="566" w:hanging="283"/>
      <w:contextualSpacing/>
    </w:pPr>
  </w:style>
  <w:style w:type="paragraph" w:styleId="Lista3">
    <w:name w:val="List 3"/>
    <w:basedOn w:val="Normal"/>
    <w:uiPriority w:val="99"/>
    <w:unhideWhenUsed/>
    <w:rsid w:val="00603D72"/>
    <w:pPr>
      <w:ind w:left="849" w:hanging="283"/>
      <w:contextualSpacing/>
    </w:pPr>
  </w:style>
  <w:style w:type="paragraph" w:styleId="Listaconvietas3">
    <w:name w:val="List Bullet 3"/>
    <w:basedOn w:val="Normal"/>
    <w:uiPriority w:val="99"/>
    <w:unhideWhenUsed/>
    <w:rsid w:val="00603D72"/>
    <w:pPr>
      <w:numPr>
        <w:numId w:val="2"/>
      </w:numPr>
      <w:contextualSpacing/>
    </w:pPr>
  </w:style>
  <w:style w:type="paragraph" w:styleId="Continuarlista">
    <w:name w:val="List Continue"/>
    <w:basedOn w:val="Normal"/>
    <w:uiPriority w:val="99"/>
    <w:unhideWhenUsed/>
    <w:rsid w:val="00603D72"/>
    <w:pPr>
      <w:spacing w:after="120"/>
      <w:ind w:left="283"/>
      <w:contextualSpacing/>
    </w:pPr>
  </w:style>
  <w:style w:type="paragraph" w:styleId="Continuarlista2">
    <w:name w:val="List Continue 2"/>
    <w:basedOn w:val="Normal"/>
    <w:uiPriority w:val="99"/>
    <w:unhideWhenUsed/>
    <w:rsid w:val="00603D72"/>
    <w:pPr>
      <w:spacing w:after="120"/>
      <w:ind w:left="566"/>
      <w:contextualSpacing/>
    </w:pPr>
  </w:style>
  <w:style w:type="paragraph" w:styleId="Textoindependiente">
    <w:name w:val="Body Text"/>
    <w:basedOn w:val="Normal"/>
    <w:link w:val="TextoindependienteCar"/>
    <w:uiPriority w:val="99"/>
    <w:unhideWhenUsed/>
    <w:rsid w:val="00603D72"/>
    <w:pPr>
      <w:spacing w:after="120"/>
    </w:pPr>
  </w:style>
  <w:style w:type="character" w:customStyle="1" w:styleId="TextoindependienteCar">
    <w:name w:val="Texto independiente Car"/>
    <w:basedOn w:val="Fuentedeprrafopredeter"/>
    <w:link w:val="Textoindependiente"/>
    <w:uiPriority w:val="99"/>
    <w:rsid w:val="00603D72"/>
    <w:rPr>
      <w:rFonts w:ascii="Times New Roman" w:eastAsia="Times New Roman" w:hAnsi="Times New Roman" w:cs="Times New Roman"/>
      <w:lang w:val="es-ES"/>
    </w:rPr>
  </w:style>
  <w:style w:type="paragraph" w:styleId="Sangradetextonormal">
    <w:name w:val="Body Text Indent"/>
    <w:basedOn w:val="Normal"/>
    <w:link w:val="SangradetextonormalCar"/>
    <w:uiPriority w:val="99"/>
    <w:semiHidden/>
    <w:unhideWhenUsed/>
    <w:rsid w:val="00603D72"/>
    <w:pPr>
      <w:spacing w:after="120"/>
      <w:ind w:left="283"/>
    </w:pPr>
  </w:style>
  <w:style w:type="character" w:customStyle="1" w:styleId="SangradetextonormalCar">
    <w:name w:val="Sangría de texto normal Car"/>
    <w:basedOn w:val="Fuentedeprrafopredeter"/>
    <w:link w:val="Sangradetextonormal"/>
    <w:uiPriority w:val="99"/>
    <w:semiHidden/>
    <w:rsid w:val="00603D72"/>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603D7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603D72"/>
    <w:rPr>
      <w:rFonts w:ascii="Times New Roman" w:eastAsia="Times New Roman" w:hAnsi="Times New Roman" w:cs="Times New Roman"/>
      <w:lang w:val="es-ES"/>
    </w:rPr>
  </w:style>
  <w:style w:type="paragraph" w:customStyle="1" w:styleId="paragraph">
    <w:name w:val="paragraph"/>
    <w:basedOn w:val="Normal"/>
    <w:rsid w:val="00E34821"/>
    <w:pPr>
      <w:spacing w:before="100" w:beforeAutospacing="1" w:after="100" w:afterAutospacing="1"/>
    </w:pPr>
    <w:rPr>
      <w:lang w:val="es-MX"/>
    </w:rPr>
  </w:style>
  <w:style w:type="paragraph" w:customStyle="1" w:styleId="n2">
    <w:name w:val="n2"/>
    <w:basedOn w:val="Normal"/>
    <w:rsid w:val="009D307C"/>
    <w:pPr>
      <w:spacing w:before="100" w:beforeAutospacing="1" w:after="100" w:afterAutospacing="1"/>
    </w:pPr>
    <w:rPr>
      <w:lang w:val="es-MX"/>
    </w:rPr>
  </w:style>
  <w:style w:type="character" w:customStyle="1" w:styleId="u">
    <w:name w:val="u"/>
    <w:basedOn w:val="Fuentedeprrafopredeter"/>
    <w:rsid w:val="009D307C"/>
  </w:style>
  <w:style w:type="paragraph" w:customStyle="1" w:styleId="j1">
    <w:name w:val="j1"/>
    <w:basedOn w:val="Normal"/>
    <w:rsid w:val="009D307C"/>
    <w:pPr>
      <w:spacing w:before="100" w:beforeAutospacing="1" w:after="100" w:afterAutospacing="1"/>
    </w:pPr>
    <w:rPr>
      <w:lang w:val="es-MX"/>
    </w:rPr>
  </w:style>
  <w:style w:type="paragraph" w:customStyle="1" w:styleId="j2">
    <w:name w:val="j2"/>
    <w:basedOn w:val="Normal"/>
    <w:rsid w:val="009D307C"/>
    <w:pPr>
      <w:spacing w:before="100" w:beforeAutospacing="1" w:after="100" w:afterAutospacing="1"/>
    </w:pPr>
    <w:rPr>
      <w:lang w:val="es-MX"/>
    </w:rPr>
  </w:style>
  <w:style w:type="table" w:styleId="Tabladelista1clara-nfasis1">
    <w:name w:val="List Table 1 Light Accent 1"/>
    <w:basedOn w:val="Tablanormal"/>
    <w:uiPriority w:val="46"/>
    <w:rsid w:val="00A01B91"/>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Mencinsinresolver1">
    <w:name w:val="Mención sin resolver1"/>
    <w:basedOn w:val="Fuentedeprrafopredeter"/>
    <w:uiPriority w:val="99"/>
    <w:semiHidden/>
    <w:unhideWhenUsed/>
    <w:rsid w:val="00457753"/>
    <w:rPr>
      <w:color w:val="605E5C"/>
      <w:shd w:val="clear" w:color="auto" w:fill="E1DFDD"/>
    </w:rPr>
  </w:style>
  <w:style w:type="character" w:customStyle="1" w:styleId="Mencinsinresolver2">
    <w:name w:val="Mención sin resolver2"/>
    <w:basedOn w:val="Fuentedeprrafopredeter"/>
    <w:uiPriority w:val="99"/>
    <w:semiHidden/>
    <w:unhideWhenUsed/>
    <w:rsid w:val="00CE48D4"/>
    <w:rPr>
      <w:color w:val="605E5C"/>
      <w:shd w:val="clear" w:color="auto" w:fill="E1DFDD"/>
    </w:rPr>
  </w:style>
  <w:style w:type="table" w:customStyle="1" w:styleId="Tabladelista1clara-nfasis11">
    <w:name w:val="Tabla de lista 1 clara - Énfasis 11"/>
    <w:basedOn w:val="Tablanormal"/>
    <w:uiPriority w:val="46"/>
    <w:rsid w:val="008F79FD"/>
    <w:rPr>
      <w:rFonts w:eastAsia="MS Mincho"/>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character" w:customStyle="1" w:styleId="Ttulo3Car">
    <w:name w:val="Título 3 Car"/>
    <w:basedOn w:val="Fuentedeprrafopredeter"/>
    <w:link w:val="Ttulo3"/>
    <w:uiPriority w:val="9"/>
    <w:semiHidden/>
    <w:rsid w:val="003B73CD"/>
    <w:rPr>
      <w:rFonts w:asciiTheme="majorHAnsi" w:eastAsiaTheme="majorEastAsia" w:hAnsiTheme="majorHAnsi" w:cstheme="majorBidi"/>
      <w:b/>
      <w:bCs/>
      <w:sz w:val="26"/>
      <w:szCs w:val="26"/>
      <w:lang w:val="en-US" w:eastAsia="en-US"/>
    </w:rPr>
  </w:style>
  <w:style w:type="character" w:customStyle="1" w:styleId="Ttulo4Car">
    <w:name w:val="Título 4 Car"/>
    <w:basedOn w:val="Fuentedeprrafopredeter"/>
    <w:link w:val="Ttulo4"/>
    <w:uiPriority w:val="9"/>
    <w:semiHidden/>
    <w:rsid w:val="003B73CD"/>
    <w:rPr>
      <w:b/>
      <w:bCs/>
      <w:sz w:val="28"/>
      <w:szCs w:val="28"/>
      <w:lang w:val="en-US" w:eastAsia="en-US"/>
    </w:rPr>
  </w:style>
  <w:style w:type="character" w:customStyle="1" w:styleId="Ttulo5Car">
    <w:name w:val="Título 5 Car"/>
    <w:basedOn w:val="Fuentedeprrafopredeter"/>
    <w:link w:val="Ttulo5"/>
    <w:uiPriority w:val="9"/>
    <w:semiHidden/>
    <w:rsid w:val="003B73CD"/>
    <w:rPr>
      <w:b/>
      <w:bCs/>
      <w:i/>
      <w:iCs/>
      <w:sz w:val="26"/>
      <w:szCs w:val="26"/>
      <w:lang w:val="en-US" w:eastAsia="en-US"/>
    </w:rPr>
  </w:style>
  <w:style w:type="character" w:customStyle="1" w:styleId="Ttulo6Car">
    <w:name w:val="Título 6 Car"/>
    <w:basedOn w:val="Fuentedeprrafopredeter"/>
    <w:link w:val="Ttulo6"/>
    <w:semiHidden/>
    <w:rsid w:val="003B73CD"/>
    <w:rPr>
      <w:rFonts w:ascii="Times New Roman" w:eastAsia="Times New Roman" w:hAnsi="Times New Roman" w:cs="Times New Roman"/>
      <w:b/>
      <w:bCs/>
      <w:sz w:val="22"/>
      <w:szCs w:val="22"/>
      <w:lang w:val="en-US" w:eastAsia="en-US"/>
    </w:rPr>
  </w:style>
  <w:style w:type="character" w:customStyle="1" w:styleId="Ttulo7Car">
    <w:name w:val="Título 7 Car"/>
    <w:basedOn w:val="Fuentedeprrafopredeter"/>
    <w:link w:val="Ttulo7"/>
    <w:uiPriority w:val="9"/>
    <w:semiHidden/>
    <w:rsid w:val="003B73CD"/>
    <w:rPr>
      <w:lang w:val="en-US" w:eastAsia="en-US"/>
    </w:rPr>
  </w:style>
  <w:style w:type="character" w:customStyle="1" w:styleId="Ttulo8Car">
    <w:name w:val="Título 8 Car"/>
    <w:basedOn w:val="Fuentedeprrafopredeter"/>
    <w:link w:val="Ttulo8"/>
    <w:uiPriority w:val="9"/>
    <w:semiHidden/>
    <w:rsid w:val="003B73CD"/>
    <w:rPr>
      <w:i/>
      <w:iCs/>
      <w:lang w:val="en-US" w:eastAsia="en-US"/>
    </w:rPr>
  </w:style>
  <w:style w:type="character" w:customStyle="1" w:styleId="Ttulo9Car">
    <w:name w:val="Título 9 Car"/>
    <w:basedOn w:val="Fuentedeprrafopredeter"/>
    <w:link w:val="Ttulo9"/>
    <w:uiPriority w:val="9"/>
    <w:semiHidden/>
    <w:rsid w:val="003B73CD"/>
    <w:rPr>
      <w:rFonts w:asciiTheme="majorHAnsi" w:eastAsiaTheme="majorEastAsia" w:hAnsiTheme="majorHAnsi" w:cstheme="majorBidi"/>
      <w:sz w:val="22"/>
      <w:szCs w:val="22"/>
      <w:lang w:val="en-US" w:eastAsia="en-U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8">
    <w:name w:val="8"/>
    <w:basedOn w:val="TableNormal10"/>
    <w:tblPr>
      <w:tblStyleRowBandSize w:val="1"/>
      <w:tblStyleColBandSize w:val="1"/>
      <w:tblCellMar>
        <w:left w:w="108" w:type="dxa"/>
        <w:right w:w="108" w:type="dxa"/>
      </w:tblCellMar>
    </w:tblPr>
    <w:tblStylePr w:type="firstRow">
      <w:rPr>
        <w:b/>
      </w:rPr>
      <w:tblPr/>
      <w:tcPr>
        <w:tcBorders>
          <w:bottom w:val="single" w:sz="4"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7">
    <w:name w:val="7"/>
    <w:basedOn w:val="TableNormal10"/>
    <w:tblPr>
      <w:tblStyleRowBandSize w:val="1"/>
      <w:tblStyleColBandSize w:val="1"/>
      <w:tblCellMar>
        <w:left w:w="115" w:type="dxa"/>
        <w:right w:w="115" w:type="dxa"/>
      </w:tblCellMar>
    </w:tblPr>
  </w:style>
  <w:style w:type="table" w:customStyle="1" w:styleId="6">
    <w:name w:val="6"/>
    <w:basedOn w:val="TableNormal10"/>
    <w:tblPr>
      <w:tblStyleRowBandSize w:val="1"/>
      <w:tblStyleColBandSize w:val="1"/>
      <w:tblCellMar>
        <w:left w:w="115" w:type="dxa"/>
        <w:right w:w="115" w:type="dxa"/>
      </w:tblCellMar>
    </w:tblPr>
  </w:style>
  <w:style w:type="table" w:customStyle="1" w:styleId="5">
    <w:name w:val="5"/>
    <w:basedOn w:val="TableNormal10"/>
    <w:tblPr>
      <w:tblStyleRowBandSize w:val="1"/>
      <w:tblStyleColBandSize w:val="1"/>
      <w:tblCellMar>
        <w:left w:w="108" w:type="dxa"/>
        <w:right w:w="108" w:type="dxa"/>
      </w:tblCellMar>
    </w:tblPr>
  </w:style>
  <w:style w:type="table" w:customStyle="1" w:styleId="4">
    <w:name w:val="4"/>
    <w:basedOn w:val="TableNormal10"/>
    <w:tblPr>
      <w:tblStyleRowBandSize w:val="1"/>
      <w:tblStyleColBandSize w:val="1"/>
      <w:tblCellMar>
        <w:left w:w="115" w:type="dxa"/>
        <w:right w:w="115" w:type="dxa"/>
      </w:tblCellMar>
    </w:tblPr>
  </w:style>
  <w:style w:type="table" w:customStyle="1" w:styleId="3">
    <w:name w:val="3"/>
    <w:basedOn w:val="TableNormal10"/>
    <w:tblPr>
      <w:tblStyleRowBandSize w:val="1"/>
      <w:tblStyleColBandSize w:val="1"/>
      <w:tblCellMar>
        <w:left w:w="115" w:type="dxa"/>
        <w:right w:w="115" w:type="dxa"/>
      </w:tblCellMar>
    </w:tblPr>
  </w:style>
  <w:style w:type="table" w:customStyle="1" w:styleId="2">
    <w:name w:val="2"/>
    <w:basedOn w:val="TableNormal10"/>
    <w:tblPr>
      <w:tblStyleRowBandSize w:val="1"/>
      <w:tblStyleColBandSize w:val="1"/>
      <w:tblCellMar>
        <w:left w:w="115" w:type="dxa"/>
        <w:right w:w="115" w:type="dxa"/>
      </w:tblCellMar>
    </w:tblPr>
  </w:style>
  <w:style w:type="table" w:customStyle="1" w:styleId="1">
    <w:name w:val="1"/>
    <w:basedOn w:val="TableNormal10"/>
    <w:tblPr>
      <w:tblStyleRowBandSize w:val="1"/>
      <w:tblStyleColBandSize w:val="1"/>
      <w:tblCellMar>
        <w:left w:w="115" w:type="dxa"/>
        <w:right w:w="115" w:type="dxa"/>
      </w:tblCellMar>
    </w:tblPr>
  </w:style>
  <w:style w:type="table" w:customStyle="1" w:styleId="Tablaconcuadrcula1">
    <w:name w:val="Tabla con cuadrícula1"/>
    <w:basedOn w:val="Tablanormal"/>
    <w:next w:val="Tablaconcuadrcula"/>
    <w:uiPriority w:val="59"/>
    <w:rsid w:val="00311D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
    <w:basedOn w:val="TableNormal2"/>
    <w:tblPr>
      <w:tblStyleRowBandSize w:val="1"/>
      <w:tblStyleColBandSize w:val="1"/>
      <w:tblCellMar>
        <w:left w:w="115" w:type="dxa"/>
        <w:right w:w="115" w:type="dxa"/>
      </w:tblCellMar>
    </w:tblPr>
  </w:style>
  <w:style w:type="table" w:customStyle="1" w:styleId="a0">
    <w:basedOn w:val="TableNormal2"/>
    <w:tblPr>
      <w:tblStyleRowBandSize w:val="1"/>
      <w:tblStyleColBandSize w:val="1"/>
      <w:tblCellMar>
        <w:left w:w="115" w:type="dxa"/>
        <w:right w:w="115" w:type="dxa"/>
      </w:tblCellMar>
    </w:tblPr>
  </w:style>
  <w:style w:type="table" w:customStyle="1" w:styleId="Tabladelista1clara-nfasis111">
    <w:name w:val="Tabla de lista 1 clara - Énfasis 111"/>
    <w:basedOn w:val="Tablanormal"/>
    <w:uiPriority w:val="46"/>
    <w:rsid w:val="0044086B"/>
    <w:rPr>
      <w:rFonts w:eastAsia="MS Mincho"/>
      <w:lang w:val="es-MX"/>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a2">
    <w:basedOn w:val="TableNormal1"/>
    <w:tblPr>
      <w:tblStyleRowBandSize w:val="1"/>
      <w:tblStyleColBandSize w:val="1"/>
      <w:tblCellMar>
        <w:left w:w="115" w:type="dxa"/>
        <w:right w:w="115" w:type="dxa"/>
      </w:tblCellMar>
    </w:tblPr>
  </w:style>
  <w:style w:type="table" w:customStyle="1" w:styleId="a3">
    <w:basedOn w:val="TableNormal1"/>
    <w:tblPr>
      <w:tblStyleRowBandSize w:val="1"/>
      <w:tblStyleColBandSize w:val="1"/>
      <w:tblCellMar>
        <w:left w:w="115" w:type="dxa"/>
        <w:right w:w="115" w:type="dxa"/>
      </w:tblCellMar>
    </w:tblPr>
  </w:style>
  <w:style w:type="table" w:customStyle="1" w:styleId="a4">
    <w:basedOn w:val="TableNormal0"/>
    <w:tblPr>
      <w:tblStyleRowBandSize w:val="1"/>
      <w:tblStyleColBandSize w:val="1"/>
      <w:tblCellMar>
        <w:left w:w="115" w:type="dxa"/>
        <w:right w:w="115" w:type="dxa"/>
      </w:tblCellMar>
    </w:tblPr>
  </w:style>
  <w:style w:type="table" w:customStyle="1" w:styleId="a5">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8966212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sapasa.gob.mx/wp-content/uploads/2022/03/Copia-Certificada-de-Documentos-emitidos-por-el-Organismo-1.pdf" TargetMode="External"/><Relationship Id="rId13" Type="http://schemas.openxmlformats.org/officeDocument/2006/relationships/image" Target="media/image3.png"/><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apasa.gob.mx/wp-content/uploads/2022/03/Copia-Certificada-de-Documentos-emitidos-por-el-Organismo-1.pdf" TargetMode="External"/><Relationship Id="rId5" Type="http://schemas.openxmlformats.org/officeDocument/2006/relationships/webSettings" Target="webSettings.xml"/><Relationship Id="rId15" Type="http://schemas.openxmlformats.org/officeDocument/2006/relationships/image" Target="media/image5.png"/><Relationship Id="rId10" Type="http://schemas.openxmlformats.org/officeDocument/2006/relationships/hyperlink" Target="https://sapasa.gob.mx/wp-content/uploads/2022/03/Copia-Certificada-de-Documentos-emitidos-por-el-Organismo-1.pdf"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4.png"/></Relationships>
</file>

<file path=word/_rels/footnotes.xml.rels><?xml version="1.0" encoding="UTF-8" standalone="yes"?>
<Relationships xmlns="http://schemas.openxmlformats.org/package/2006/relationships"><Relationship Id="rId1" Type="http://schemas.openxmlformats.org/officeDocument/2006/relationships/hyperlink" Target="https://legislacion.edomex.gob.mx/sites/legislacion.edomex.gob.mx/files/files/pdf/rgl/vig/rglvig048.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_rels/header2.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iSA3VvG0zSU7YQxrWyh/J6H7fqg==">CgMxLjAyCGguZ2pkZ3hzMgloLjMwajB6bGwyCWguMnM4ZXlvMTIIaC50eWpjd3QyCWguM2R5NnZrbTIJaC4zem55c2g3MgloLjFmb2I5dGU4AHIhMWFnMlktdnFNc1pjR3AxeWJpOG5jRHF4ZHU5UE9Ud2pI</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50</Pages>
  <Words>10383</Words>
  <Characters>57107</Characters>
  <Application>Microsoft Office Word</Application>
  <DocSecurity>0</DocSecurity>
  <Lines>475</Lines>
  <Paragraphs>134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67356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iMac</dc:creator>
  <cp:lastModifiedBy>Maricela Villagómez Martínez</cp:lastModifiedBy>
  <cp:revision>2</cp:revision>
  <cp:lastPrinted>2023-12-08T16:27:00Z</cp:lastPrinted>
  <dcterms:created xsi:type="dcterms:W3CDTF">2023-12-19T20:13:00Z</dcterms:created>
  <dcterms:modified xsi:type="dcterms:W3CDTF">2023-12-19T20:13:00Z</dcterms:modified>
</cp:coreProperties>
</file>