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FB9C2" w14:textId="77777777" w:rsidR="008139F8" w:rsidRPr="0004118A" w:rsidRDefault="00194578">
      <w:pPr>
        <w:spacing w:before="240" w:after="240" w:line="360" w:lineRule="auto"/>
        <w:jc w:val="both"/>
        <w:rPr>
          <w:rFonts w:ascii="Palatino Linotype" w:eastAsia="Palatino Linotype" w:hAnsi="Palatino Linotype" w:cs="Palatino Linotype"/>
        </w:rPr>
      </w:pPr>
      <w:bookmarkStart w:id="0" w:name="_heading=h.tyjcwt" w:colFirst="0" w:colLast="0"/>
      <w:bookmarkStart w:id="1" w:name="_GoBack"/>
      <w:bookmarkEnd w:id="0"/>
      <w:bookmarkEnd w:id="1"/>
      <w:r>
        <w:rPr>
          <w:rFonts w:ascii="Palatino Linotype" w:eastAsia="Palatino Linotype" w:hAnsi="Palatino Linotype" w:cs="Palatino Linotype"/>
        </w:rPr>
        <w:t xml:space="preserve"> </w:t>
      </w:r>
      <w:r w:rsidRPr="0004118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14:paraId="33D61C5F"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VISTO</w:t>
      </w:r>
      <w:r w:rsidRPr="0004118A">
        <w:rPr>
          <w:rFonts w:ascii="Palatino Linotype" w:eastAsia="Palatino Linotype" w:hAnsi="Palatino Linotype" w:cs="Palatino Linotype"/>
        </w:rPr>
        <w:t xml:space="preserve"> el expediente formado con motivo del recurso de revisión </w:t>
      </w:r>
      <w:r w:rsidRPr="0004118A">
        <w:rPr>
          <w:rFonts w:ascii="Palatino Linotype" w:eastAsia="Palatino Linotype" w:hAnsi="Palatino Linotype" w:cs="Palatino Linotype"/>
          <w:b/>
        </w:rPr>
        <w:t>00749/INFOEM/IP/RR/2023</w:t>
      </w:r>
      <w:r w:rsidRPr="0004118A">
        <w:rPr>
          <w:rFonts w:ascii="Palatino Linotype" w:eastAsia="Palatino Linotype" w:hAnsi="Palatino Linotype" w:cs="Palatino Linotype"/>
        </w:rPr>
        <w:t xml:space="preserve">, interpuesto por </w:t>
      </w:r>
      <w:r w:rsidRPr="0004118A">
        <w:rPr>
          <w:rFonts w:ascii="Palatino Linotype" w:eastAsia="Palatino Linotype" w:hAnsi="Palatino Linotype" w:cs="Palatino Linotype"/>
          <w:b/>
        </w:rPr>
        <w:t>una persona usuaria del Sistema de Acceso a la Información Mexiquense que no proporcionó nombre</w:t>
      </w:r>
      <w:r w:rsidRPr="0004118A">
        <w:rPr>
          <w:rFonts w:ascii="Palatino Linotype" w:eastAsia="Palatino Linotype" w:hAnsi="Palatino Linotype" w:cs="Palatino Linotype"/>
          <w:b/>
          <w:color w:val="FF0000"/>
        </w:rPr>
        <w:t xml:space="preserve"> </w:t>
      </w:r>
      <w:r w:rsidRPr="0004118A">
        <w:rPr>
          <w:rFonts w:ascii="Palatino Linotype" w:eastAsia="Palatino Linotype" w:hAnsi="Palatino Linotype" w:cs="Palatino Linotype"/>
        </w:rPr>
        <w:t>y quien en lo sucesivo</w:t>
      </w:r>
      <w:r w:rsidRPr="0004118A">
        <w:rPr>
          <w:rFonts w:ascii="Palatino Linotype" w:eastAsia="Palatino Linotype" w:hAnsi="Palatino Linotype" w:cs="Palatino Linotype"/>
          <w:b/>
        </w:rPr>
        <w:t xml:space="preserve"> </w:t>
      </w:r>
      <w:r w:rsidRPr="0004118A">
        <w:rPr>
          <w:rFonts w:ascii="Palatino Linotype" w:eastAsia="Palatino Linotype" w:hAnsi="Palatino Linotype" w:cs="Palatino Linotype"/>
        </w:rPr>
        <w:t xml:space="preserve">será identificado en su calidad de la parte </w:t>
      </w:r>
      <w:r w:rsidRPr="0004118A">
        <w:rPr>
          <w:rFonts w:ascii="Palatino Linotype" w:eastAsia="Palatino Linotype" w:hAnsi="Palatino Linotype" w:cs="Palatino Linotype"/>
          <w:b/>
        </w:rPr>
        <w:t>Recurrente,</w:t>
      </w:r>
      <w:r w:rsidRPr="0004118A">
        <w:rPr>
          <w:rFonts w:ascii="Palatino Linotype" w:eastAsia="Palatino Linotype" w:hAnsi="Palatino Linotype" w:cs="Palatino Linotype"/>
        </w:rPr>
        <w:t xml:space="preserve"> en contra de la respuesta del </w:t>
      </w:r>
      <w:r w:rsidRPr="0004118A">
        <w:rPr>
          <w:rFonts w:ascii="Palatino Linotype" w:eastAsia="Palatino Linotype" w:hAnsi="Palatino Linotype" w:cs="Palatino Linotype"/>
          <w:b/>
        </w:rPr>
        <w:t xml:space="preserve">Ayuntamiento de Zinacantepec, </w:t>
      </w:r>
      <w:r w:rsidRPr="0004118A">
        <w:rPr>
          <w:rFonts w:ascii="Palatino Linotype" w:eastAsia="Palatino Linotype" w:hAnsi="Palatino Linotype" w:cs="Palatino Linotype"/>
        </w:rPr>
        <w:t xml:space="preserve">en lo sucesivo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se procede a dictar la presente resolución con base en los siguientes: </w:t>
      </w:r>
    </w:p>
    <w:p w14:paraId="380B3AA2" w14:textId="77777777" w:rsidR="008139F8" w:rsidRPr="0004118A" w:rsidRDefault="00194578">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04118A">
        <w:rPr>
          <w:rFonts w:ascii="Palatino Linotype" w:eastAsia="Palatino Linotype" w:hAnsi="Palatino Linotype" w:cs="Palatino Linotype"/>
          <w:b/>
        </w:rPr>
        <w:t>I. A N T E C E D E N T E S</w:t>
      </w:r>
    </w:p>
    <w:p w14:paraId="21D535B1"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1. Solicitud de acceso a la información.</w:t>
      </w:r>
      <w:r w:rsidRPr="0004118A">
        <w:rPr>
          <w:rFonts w:ascii="Palatino Linotype" w:eastAsia="Palatino Linotype" w:hAnsi="Palatino Linotype" w:cs="Palatino Linotype"/>
        </w:rPr>
        <w:t xml:space="preserve"> El </w:t>
      </w:r>
      <w:r w:rsidRPr="0004118A">
        <w:rPr>
          <w:rFonts w:ascii="Palatino Linotype" w:eastAsia="Palatino Linotype" w:hAnsi="Palatino Linotype" w:cs="Palatino Linotype"/>
          <w:b/>
        </w:rPr>
        <w:t>nueve de enero de dos mil veintitrés,</w:t>
      </w:r>
      <w:r w:rsidRPr="0004118A">
        <w:rPr>
          <w:rFonts w:ascii="Palatino Linotype" w:eastAsia="Palatino Linotype" w:hAnsi="Palatino Linotype" w:cs="Palatino Linotype"/>
        </w:rPr>
        <w:t xml:space="preserve"> la parte </w:t>
      </w:r>
      <w:r w:rsidRPr="0004118A">
        <w:rPr>
          <w:rFonts w:ascii="Palatino Linotype" w:eastAsia="Palatino Linotype" w:hAnsi="Palatino Linotype" w:cs="Palatino Linotype"/>
          <w:b/>
        </w:rPr>
        <w:t xml:space="preserve">Recurrente </w:t>
      </w:r>
      <w:r w:rsidRPr="0004118A">
        <w:rPr>
          <w:rFonts w:ascii="Palatino Linotype" w:eastAsia="Palatino Linotype" w:hAnsi="Palatino Linotype" w:cs="Palatino Linotype"/>
        </w:rPr>
        <w:t>presentó a través del Sistema de Acceso a la Información Mexiquense (</w:t>
      </w:r>
      <w:r w:rsidRPr="0004118A">
        <w:rPr>
          <w:rFonts w:ascii="Palatino Linotype" w:eastAsia="Palatino Linotype" w:hAnsi="Palatino Linotype" w:cs="Palatino Linotype"/>
          <w:b/>
        </w:rPr>
        <w:t>SAIMEX),</w:t>
      </w:r>
      <w:r w:rsidRPr="0004118A">
        <w:rPr>
          <w:rFonts w:ascii="Palatino Linotype" w:eastAsia="Palatino Linotype" w:hAnsi="Palatino Linotype" w:cs="Palatino Linotype"/>
        </w:rPr>
        <w:t xml:space="preserve"> la solicitud de acceso a la información pública registrada con el número</w:t>
      </w:r>
      <w:r w:rsidRPr="0004118A">
        <w:t xml:space="preserve"> </w:t>
      </w:r>
      <w:r w:rsidRPr="0004118A">
        <w:rPr>
          <w:rFonts w:ascii="Palatino Linotype" w:eastAsia="Palatino Linotype" w:hAnsi="Palatino Linotype" w:cs="Palatino Linotype"/>
          <w:b/>
        </w:rPr>
        <w:t xml:space="preserve">00009/ZINACANT/IP/2023, </w:t>
      </w:r>
      <w:r w:rsidRPr="0004118A">
        <w:rPr>
          <w:rFonts w:ascii="Palatino Linotype" w:eastAsia="Palatino Linotype" w:hAnsi="Palatino Linotype" w:cs="Palatino Linotype"/>
        </w:rPr>
        <w:t xml:space="preserve">mediante la cual requirió la información siguiente: </w:t>
      </w:r>
    </w:p>
    <w:p w14:paraId="0B797CCE"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04118A">
        <w:rPr>
          <w:rFonts w:ascii="Palatino Linotype" w:eastAsia="Palatino Linotype" w:hAnsi="Palatino Linotype" w:cs="Palatino Linotype"/>
          <w:i/>
          <w:sz w:val="22"/>
          <w:szCs w:val="22"/>
        </w:rPr>
        <w:t>“SOLICITO EL CONTRATO DE PRESTACIÓN DE SERVICIOS QUE SE REALIZÓ CON EL MIMOSO, ASÍ COMO LA FACTURA DE PAGO PARA LA CONTRATACIÓN DE DICHO CANTANTE.” (Sic)</w:t>
      </w:r>
    </w:p>
    <w:p w14:paraId="4EB59279"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Modalidad de Entrega:</w:t>
      </w:r>
      <w:r w:rsidRPr="0004118A">
        <w:rPr>
          <w:rFonts w:ascii="Palatino Linotype" w:eastAsia="Palatino Linotype" w:hAnsi="Palatino Linotype" w:cs="Palatino Linotype"/>
        </w:rPr>
        <w:t xml:space="preserve"> A través del Sistema de Acceso a la Información Mexiquense (SAIMEX). </w:t>
      </w:r>
    </w:p>
    <w:p w14:paraId="26C1092B"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lastRenderedPageBreak/>
        <w:t xml:space="preserve">2. Solicitud de aclaración. </w:t>
      </w:r>
      <w:r w:rsidRPr="0004118A">
        <w:rPr>
          <w:rFonts w:ascii="Palatino Linotype" w:eastAsia="Palatino Linotype" w:hAnsi="Palatino Linotype" w:cs="Palatino Linotype"/>
        </w:rPr>
        <w:t xml:space="preserve">El </w:t>
      </w:r>
      <w:r w:rsidRPr="0004118A">
        <w:rPr>
          <w:rFonts w:ascii="Palatino Linotype" w:eastAsia="Palatino Linotype" w:hAnsi="Palatino Linotype" w:cs="Palatino Linotype"/>
          <w:b/>
        </w:rPr>
        <w:t xml:space="preserve">dieciséis de enero dos mil veintitrés, </w:t>
      </w:r>
      <w:r w:rsidRPr="0004118A">
        <w:rPr>
          <w:rFonts w:ascii="Palatino Linotype" w:eastAsia="Palatino Linotype" w:hAnsi="Palatino Linotype" w:cs="Palatino Linotype"/>
        </w:rPr>
        <w:t xml:space="preserve">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requirió a la parte </w:t>
      </w:r>
      <w:r w:rsidRPr="0004118A">
        <w:rPr>
          <w:rFonts w:ascii="Palatino Linotype" w:eastAsia="Palatino Linotype" w:hAnsi="Palatino Linotype" w:cs="Palatino Linotype"/>
          <w:b/>
        </w:rPr>
        <w:t xml:space="preserve">Recurrente </w:t>
      </w:r>
      <w:r w:rsidRPr="0004118A">
        <w:rPr>
          <w:rFonts w:ascii="Palatino Linotype" w:eastAsia="Palatino Linotype" w:hAnsi="Palatino Linotype" w:cs="Palatino Linotype"/>
        </w:rPr>
        <w:t xml:space="preserve">la aclaración de la solicitud, en los siguientes términos: </w:t>
      </w:r>
    </w:p>
    <w:p w14:paraId="56898EF6"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color w:val="000000"/>
          <w:sz w:val="22"/>
          <w:szCs w:val="22"/>
        </w:rPr>
      </w:pPr>
      <w:r w:rsidRPr="0004118A">
        <w:rPr>
          <w:rFonts w:ascii="Palatino Linotype" w:eastAsia="Palatino Linotype" w:hAnsi="Palatino Linotype" w:cs="Palatino Linotype"/>
          <w:i/>
          <w:color w:val="000000"/>
          <w:sz w:val="22"/>
          <w:szCs w:val="22"/>
        </w:rPr>
        <w:t xml:space="preserve">“Con fundamento en el </w:t>
      </w:r>
      <w:proofErr w:type="spellStart"/>
      <w:r w:rsidRPr="0004118A">
        <w:rPr>
          <w:rFonts w:ascii="Palatino Linotype" w:eastAsia="Palatino Linotype" w:hAnsi="Palatino Linotype" w:cs="Palatino Linotype"/>
          <w:i/>
          <w:color w:val="000000"/>
          <w:sz w:val="22"/>
          <w:szCs w:val="22"/>
        </w:rPr>
        <w:t>articulo</w:t>
      </w:r>
      <w:proofErr w:type="spellEnd"/>
      <w:r w:rsidRPr="0004118A">
        <w:rPr>
          <w:rFonts w:ascii="Palatino Linotype" w:eastAsia="Palatino Linotype" w:hAnsi="Palatino Linotype" w:cs="Palatino Linotype"/>
          <w:i/>
          <w:color w:val="000000"/>
          <w:sz w:val="22"/>
          <w:szCs w:val="22"/>
        </w:rPr>
        <w:t xml:space="preserve"> 159 de la Ley de Transparencia y Acceso a la Información Pública del Estado de México y Municipios, se le requiere para que dentro del plazo de diez días hábiles realice lo siguiente:</w:t>
      </w:r>
    </w:p>
    <w:p w14:paraId="763E531F"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color w:val="000000"/>
          <w:sz w:val="22"/>
          <w:szCs w:val="22"/>
        </w:rPr>
      </w:pPr>
      <w:r w:rsidRPr="0004118A">
        <w:rPr>
          <w:rFonts w:ascii="Palatino Linotype" w:eastAsia="Palatino Linotype" w:hAnsi="Palatino Linotype" w:cs="Palatino Linotype"/>
          <w:i/>
          <w:color w:val="000000"/>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007D1B5"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color w:val="000000"/>
          <w:sz w:val="22"/>
          <w:szCs w:val="22"/>
        </w:rPr>
      </w:pPr>
      <w:r w:rsidRPr="0004118A">
        <w:rPr>
          <w:rFonts w:ascii="Palatino Linotype" w:eastAsia="Palatino Linotype" w:hAnsi="Palatino Linotype" w:cs="Palatino Linotype"/>
          <w:i/>
          <w:color w:val="000000"/>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5704F9EC"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3. Desahogo de la solicitud de Aclaración. </w:t>
      </w:r>
      <w:r w:rsidRPr="0004118A">
        <w:rPr>
          <w:rFonts w:ascii="Palatino Linotype" w:eastAsia="Palatino Linotype" w:hAnsi="Palatino Linotype" w:cs="Palatino Linotype"/>
        </w:rPr>
        <w:t xml:space="preserve">El </w:t>
      </w:r>
      <w:r w:rsidRPr="0004118A">
        <w:rPr>
          <w:rFonts w:ascii="Palatino Linotype" w:eastAsia="Palatino Linotype" w:hAnsi="Palatino Linotype" w:cs="Palatino Linotype"/>
          <w:b/>
        </w:rPr>
        <w:t xml:space="preserve">dieciséis de enero dos mil veintitrés </w:t>
      </w:r>
      <w:r w:rsidRPr="0004118A">
        <w:rPr>
          <w:rFonts w:ascii="Palatino Linotype" w:eastAsia="Palatino Linotype" w:hAnsi="Palatino Linotype" w:cs="Palatino Linotype"/>
        </w:rPr>
        <w:t xml:space="preserve">la parte </w:t>
      </w:r>
      <w:r w:rsidRPr="0004118A">
        <w:rPr>
          <w:rFonts w:ascii="Palatino Linotype" w:eastAsia="Palatino Linotype" w:hAnsi="Palatino Linotype" w:cs="Palatino Linotype"/>
          <w:b/>
        </w:rPr>
        <w:t xml:space="preserve">Recurrente </w:t>
      </w:r>
      <w:r w:rsidRPr="0004118A">
        <w:rPr>
          <w:rFonts w:ascii="Palatino Linotype" w:eastAsia="Palatino Linotype" w:hAnsi="Palatino Linotype" w:cs="Palatino Linotype"/>
        </w:rPr>
        <w:t xml:space="preserve">atendió el requerimiento formulado por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y manifestó: </w:t>
      </w:r>
    </w:p>
    <w:p w14:paraId="74F4C586"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color w:val="000000"/>
          <w:sz w:val="22"/>
          <w:szCs w:val="22"/>
        </w:rPr>
        <w:t>“LA SOLICITUD ES MUY CLARA, OJALA ENTIENDA EL PSEUDO TITULAR DE TRANSPARENCIA QUE CON METER ACLARACIONES, NO DEBEN DEJAR DE RESPONDER LAS SOLICITUDES, ESPEREMOS YA LE IMPONGAN UNA MULTA POR SER OMISOS EN LAS RESPUESTAS” (Sic)</w:t>
      </w:r>
    </w:p>
    <w:p w14:paraId="6D4A8A02" w14:textId="77777777" w:rsidR="008139F8" w:rsidRPr="0004118A" w:rsidRDefault="00194578">
      <w:pPr>
        <w:spacing w:before="240" w:after="240" w:line="360" w:lineRule="auto"/>
        <w:jc w:val="both"/>
        <w:rPr>
          <w:rFonts w:ascii="Palatino Linotype" w:eastAsia="Palatino Linotype" w:hAnsi="Palatino Linotype" w:cs="Palatino Linotype"/>
        </w:rPr>
      </w:pPr>
      <w:bookmarkStart w:id="4" w:name="_heading=h.30j0zll" w:colFirst="0" w:colLast="0"/>
      <w:bookmarkEnd w:id="4"/>
      <w:r w:rsidRPr="0004118A">
        <w:rPr>
          <w:rFonts w:ascii="Palatino Linotype" w:eastAsia="Palatino Linotype" w:hAnsi="Palatino Linotype" w:cs="Palatino Linotype"/>
          <w:b/>
        </w:rPr>
        <w:t xml:space="preserve">4. Respuesta. </w:t>
      </w:r>
      <w:r w:rsidRPr="0004118A">
        <w:rPr>
          <w:rFonts w:ascii="Palatino Linotype" w:eastAsia="Palatino Linotype" w:hAnsi="Palatino Linotype" w:cs="Palatino Linotype"/>
        </w:rPr>
        <w:t xml:space="preserve"> El </w:t>
      </w:r>
      <w:r w:rsidRPr="0004118A">
        <w:rPr>
          <w:rFonts w:ascii="Palatino Linotype" w:eastAsia="Palatino Linotype" w:hAnsi="Palatino Linotype" w:cs="Palatino Linotype"/>
          <w:b/>
        </w:rPr>
        <w:t>siete de febrero de dos mil veintitrés</w:t>
      </w:r>
      <w:r w:rsidRPr="0004118A">
        <w:rPr>
          <w:rFonts w:ascii="Palatino Linotype" w:eastAsia="Palatino Linotype" w:hAnsi="Palatino Linotype" w:cs="Palatino Linotype"/>
        </w:rPr>
        <w:t xml:space="preserv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respondió a la solicitud de información en los siguientes términos:</w:t>
      </w:r>
    </w:p>
    <w:p w14:paraId="5F9D50F5" w14:textId="77777777" w:rsidR="008139F8" w:rsidRPr="0004118A" w:rsidRDefault="00194578">
      <w:pPr>
        <w:spacing w:line="276" w:lineRule="auto"/>
        <w:ind w:left="1843" w:right="616" w:hanging="992"/>
        <w:jc w:val="right"/>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lastRenderedPageBreak/>
        <w:t>“Zinacantepec, México a 07 de Febrero de 2023</w:t>
      </w:r>
    </w:p>
    <w:p w14:paraId="3137A5F0" w14:textId="77777777" w:rsidR="008139F8" w:rsidRPr="0004118A" w:rsidRDefault="00194578">
      <w:pPr>
        <w:spacing w:line="276" w:lineRule="auto"/>
        <w:ind w:left="1843" w:right="616" w:hanging="992"/>
        <w:jc w:val="right"/>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Nombre del solicitante: C. Solicitante</w:t>
      </w:r>
    </w:p>
    <w:p w14:paraId="3EE5C759" w14:textId="77777777" w:rsidR="008139F8" w:rsidRPr="0004118A" w:rsidRDefault="00194578">
      <w:pPr>
        <w:spacing w:line="276" w:lineRule="auto"/>
        <w:ind w:left="1843" w:right="616" w:hanging="992"/>
        <w:jc w:val="right"/>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Folio de la solicitud: 00009/ZINACANT/IP/2023</w:t>
      </w:r>
    </w:p>
    <w:p w14:paraId="101D6F09"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396D9B"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Se adjunta la respuesta a la solicitud interpuesta a través de esta plataforma digital.</w:t>
      </w:r>
    </w:p>
    <w:p w14:paraId="3A2EBC22"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 xml:space="preserve"> </w:t>
      </w:r>
      <w:r w:rsidRPr="0004118A">
        <w:rPr>
          <w:rFonts w:ascii="Palatino Linotype" w:eastAsia="Palatino Linotype" w:hAnsi="Palatino Linotype" w:cs="Palatino Linotype"/>
          <w:i/>
          <w:sz w:val="22"/>
          <w:szCs w:val="22"/>
        </w:rPr>
        <w:t>(Sic)</w:t>
      </w:r>
    </w:p>
    <w:p w14:paraId="2DF4429D" w14:textId="77777777" w:rsidR="008139F8" w:rsidRPr="0004118A" w:rsidRDefault="00194578">
      <w:pPr>
        <w:spacing w:before="240" w:after="240"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Respuesta a la que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adjuntó el siguiente archivo electrónico: </w:t>
      </w:r>
    </w:p>
    <w:bookmarkStart w:id="5" w:name="_heading=h.2et92p0" w:colFirst="0" w:colLast="0"/>
    <w:bookmarkEnd w:id="5"/>
    <w:p w14:paraId="0EAC47D9" w14:textId="77777777" w:rsidR="008139F8" w:rsidRPr="0004118A" w:rsidRDefault="00194578">
      <w:pPr>
        <w:numPr>
          <w:ilvl w:val="0"/>
          <w:numId w:val="7"/>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sidRPr="0004118A">
        <w:fldChar w:fldCharType="begin"/>
      </w:r>
      <w:r w:rsidRPr="0004118A">
        <w:instrText>HYPERLINK "https://saimex.org.mx/saimex/solicitud/downloadAttach/1702546.page" \h</w:instrText>
      </w:r>
      <w:r w:rsidRPr="0004118A">
        <w:fldChar w:fldCharType="separate"/>
      </w:r>
      <w:r w:rsidRPr="0004118A">
        <w:rPr>
          <w:rFonts w:ascii="Palatino Linotype" w:eastAsia="Palatino Linotype" w:hAnsi="Palatino Linotype" w:cs="Palatino Linotype"/>
          <w:b/>
          <w:i/>
          <w:color w:val="000000"/>
        </w:rPr>
        <w:t>respuesta de solicitud 00009-23.pdf</w:t>
      </w:r>
      <w:r w:rsidRPr="0004118A">
        <w:rPr>
          <w:rFonts w:ascii="Palatino Linotype" w:eastAsia="Palatino Linotype" w:hAnsi="Palatino Linotype" w:cs="Palatino Linotype"/>
          <w:b/>
          <w:i/>
          <w:color w:val="000000"/>
        </w:rPr>
        <w:fldChar w:fldCharType="end"/>
      </w:r>
      <w:r w:rsidRPr="0004118A">
        <w:rPr>
          <w:rFonts w:ascii="Palatino Linotype" w:eastAsia="Palatino Linotype" w:hAnsi="Palatino Linotype" w:cs="Palatino Linotype"/>
          <w:b/>
          <w:i/>
        </w:rPr>
        <w:t xml:space="preserve">: </w:t>
      </w:r>
      <w:r w:rsidRPr="0004118A">
        <w:rPr>
          <w:rFonts w:ascii="Palatino Linotype" w:eastAsia="Palatino Linotype" w:hAnsi="Palatino Linotype" w:cs="Palatino Linotype"/>
          <w:color w:val="000000"/>
        </w:rPr>
        <w:t xml:space="preserve">Escrito sin fecha, a través del cual el Titular de la Unidad de Transparencia Zinacantepec, en relación a la solicitud de información con número de folio </w:t>
      </w:r>
      <w:r w:rsidRPr="0004118A">
        <w:rPr>
          <w:rFonts w:ascii="Palatino Linotype" w:eastAsia="Palatino Linotype" w:hAnsi="Palatino Linotype" w:cs="Palatino Linotype"/>
          <w:b/>
          <w:color w:val="000000"/>
        </w:rPr>
        <w:t xml:space="preserve">00009/ZINACANT/IP/2023 </w:t>
      </w:r>
      <w:r w:rsidRPr="0004118A">
        <w:rPr>
          <w:rFonts w:ascii="Palatino Linotype" w:eastAsia="Palatino Linotype" w:hAnsi="Palatino Linotype" w:cs="Palatino Linotype"/>
          <w:color w:val="000000"/>
        </w:rPr>
        <w:t xml:space="preserve">informó que la información requerida </w:t>
      </w:r>
      <w:r w:rsidRPr="0004118A">
        <w:rPr>
          <w:rFonts w:ascii="Palatino Linotype" w:eastAsia="Palatino Linotype" w:hAnsi="Palatino Linotype" w:cs="Palatino Linotype"/>
          <w:b/>
          <w:color w:val="000000"/>
          <w:u w:val="single"/>
        </w:rPr>
        <w:t>se encontraba en proceso de generación ya que se estaba preparando el cuarto informe trimestral correspondiente al 2022, en términos de lo dispuesto por los lineamientos emitidos por el OSFEM para su integración;</w:t>
      </w:r>
      <w:r w:rsidRPr="0004118A">
        <w:rPr>
          <w:rFonts w:ascii="Palatino Linotype" w:eastAsia="Palatino Linotype" w:hAnsi="Palatino Linotype" w:cs="Palatino Linotype"/>
          <w:color w:val="000000"/>
        </w:rPr>
        <w:t xml:space="preserve"> por lo que, en cuanto se culminara la elaboración se estaría publicando la información en la fracción del artículo 92 dentro del portal IPOMEX, proporcionando el siguiente enlace: https://www.ipomex.org.mx/ipo3/lgt/indice/zinacantepec.web.</w:t>
      </w:r>
    </w:p>
    <w:p w14:paraId="024CF5E6" w14:textId="77777777" w:rsidR="008139F8" w:rsidRPr="0004118A" w:rsidRDefault="00194578">
      <w:pPr>
        <w:spacing w:before="240" w:after="240" w:line="360" w:lineRule="auto"/>
        <w:ind w:right="49"/>
        <w:jc w:val="both"/>
        <w:rPr>
          <w:rFonts w:ascii="Palatino Linotype" w:eastAsia="Palatino Linotype" w:hAnsi="Palatino Linotype" w:cs="Palatino Linotype"/>
          <w:b/>
          <w:i/>
        </w:rPr>
      </w:pPr>
      <w:r w:rsidRPr="0004118A">
        <w:rPr>
          <w:rFonts w:ascii="Palatino Linotype" w:eastAsia="Palatino Linotype" w:hAnsi="Palatino Linotype" w:cs="Palatino Linotype"/>
          <w:b/>
        </w:rPr>
        <w:t xml:space="preserve">5. Interposición del recurso de revisión.  </w:t>
      </w:r>
      <w:r w:rsidRPr="0004118A">
        <w:rPr>
          <w:rFonts w:ascii="Palatino Linotype" w:eastAsia="Palatino Linotype" w:hAnsi="Palatino Linotype" w:cs="Palatino Linotype"/>
        </w:rPr>
        <w:t xml:space="preserve">El </w:t>
      </w:r>
      <w:r w:rsidRPr="0004118A">
        <w:rPr>
          <w:rFonts w:ascii="Palatino Linotype" w:eastAsia="Palatino Linotype" w:hAnsi="Palatino Linotype" w:cs="Palatino Linotype"/>
          <w:b/>
        </w:rPr>
        <w:t xml:space="preserve">trece de febrero de dos mil veintitrés </w:t>
      </w:r>
      <w:r w:rsidRPr="0004118A">
        <w:rPr>
          <w:rFonts w:ascii="Palatino Linotype" w:eastAsia="Palatino Linotype" w:hAnsi="Palatino Linotype" w:cs="Palatino Linotype"/>
        </w:rPr>
        <w:t xml:space="preserve">la parte </w:t>
      </w:r>
      <w:r w:rsidRPr="0004118A">
        <w:rPr>
          <w:rFonts w:ascii="Palatino Linotype" w:eastAsia="Palatino Linotype" w:hAnsi="Palatino Linotype" w:cs="Palatino Linotype"/>
          <w:b/>
        </w:rPr>
        <w:t xml:space="preserve">Recurrente </w:t>
      </w:r>
      <w:r w:rsidRPr="0004118A">
        <w:rPr>
          <w:rFonts w:ascii="Palatino Linotype" w:eastAsia="Palatino Linotype" w:hAnsi="Palatino Linotype" w:cs="Palatino Linotype"/>
        </w:rPr>
        <w:t>inconforme con la respuesta, interpuso el recurso de revisión en el que expresó lo siguiente:</w:t>
      </w:r>
    </w:p>
    <w:p w14:paraId="5D823685" w14:textId="77777777" w:rsidR="008139F8" w:rsidRPr="0004118A" w:rsidRDefault="00194578">
      <w:pPr>
        <w:spacing w:before="240" w:after="240" w:line="360" w:lineRule="auto"/>
        <w:ind w:right="49"/>
        <w:jc w:val="both"/>
        <w:rPr>
          <w:rFonts w:ascii="Palatino Linotype" w:eastAsia="Palatino Linotype" w:hAnsi="Palatino Linotype" w:cs="Palatino Linotype"/>
          <w:i/>
          <w:sz w:val="2"/>
          <w:szCs w:val="2"/>
        </w:rPr>
      </w:pPr>
      <w:r w:rsidRPr="0004118A">
        <w:rPr>
          <w:rFonts w:ascii="Palatino Linotype" w:eastAsia="Palatino Linotype" w:hAnsi="Palatino Linotype" w:cs="Palatino Linotype"/>
          <w:b/>
        </w:rPr>
        <w:lastRenderedPageBreak/>
        <w:t xml:space="preserve">Acto impugnado: </w:t>
      </w:r>
    </w:p>
    <w:p w14:paraId="67726E79"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“NO ENTREGA INFORMACIÓN"(Sic)</w:t>
      </w:r>
    </w:p>
    <w:p w14:paraId="2C0506DA" w14:textId="77777777" w:rsidR="008139F8" w:rsidRPr="0004118A" w:rsidRDefault="00194578">
      <w:pPr>
        <w:spacing w:before="240" w:after="240" w:line="360" w:lineRule="auto"/>
        <w:ind w:right="616"/>
        <w:jc w:val="both"/>
        <w:rPr>
          <w:rFonts w:ascii="Palatino Linotype" w:eastAsia="Palatino Linotype" w:hAnsi="Palatino Linotype" w:cs="Palatino Linotype"/>
          <w:b/>
          <w:sz w:val="22"/>
          <w:szCs w:val="22"/>
        </w:rPr>
      </w:pPr>
      <w:r w:rsidRPr="0004118A">
        <w:rPr>
          <w:rFonts w:ascii="Palatino Linotype" w:eastAsia="Palatino Linotype" w:hAnsi="Palatino Linotype" w:cs="Palatino Linotype"/>
          <w:b/>
        </w:rPr>
        <w:t>Razones o motivos de inconformidad</w:t>
      </w:r>
      <w:r w:rsidRPr="0004118A">
        <w:rPr>
          <w:rFonts w:ascii="Palatino Linotype" w:eastAsia="Palatino Linotype" w:hAnsi="Palatino Linotype" w:cs="Palatino Linotype"/>
          <w:b/>
          <w:sz w:val="22"/>
          <w:szCs w:val="22"/>
        </w:rPr>
        <w:t xml:space="preserve">: </w:t>
      </w:r>
    </w:p>
    <w:p w14:paraId="57E4AC71" w14:textId="77777777" w:rsidR="008139F8" w:rsidRPr="0004118A" w:rsidRDefault="00194578">
      <w:pPr>
        <w:spacing w:before="240" w:after="240" w:line="276" w:lineRule="auto"/>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“NO ENTREGA INFORMACIÓN"(Sic)</w:t>
      </w:r>
    </w:p>
    <w:p w14:paraId="7AB83D52" w14:textId="77777777" w:rsidR="008139F8" w:rsidRPr="0004118A" w:rsidRDefault="008139F8">
      <w:pPr>
        <w:spacing w:before="240" w:after="240" w:line="360" w:lineRule="auto"/>
        <w:jc w:val="both"/>
        <w:rPr>
          <w:rFonts w:ascii="Palatino Linotype" w:eastAsia="Palatino Linotype" w:hAnsi="Palatino Linotype" w:cs="Palatino Linotype"/>
          <w:sz w:val="2"/>
          <w:szCs w:val="2"/>
        </w:rPr>
      </w:pPr>
    </w:p>
    <w:p w14:paraId="09155D91"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6. Turno.</w:t>
      </w:r>
      <w:r w:rsidRPr="0004118A">
        <w:rPr>
          <w:rFonts w:ascii="Palatino Linotype" w:eastAsia="Palatino Linotype" w:hAnsi="Palatino Linotype" w:cs="Palatino Linotype"/>
          <w:b/>
          <w:sz w:val="28"/>
          <w:szCs w:val="28"/>
        </w:rPr>
        <w:t xml:space="preserve"> </w:t>
      </w:r>
      <w:r w:rsidRPr="0004118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4118A">
        <w:rPr>
          <w:rFonts w:ascii="Palatino Linotype" w:eastAsia="Palatino Linotype" w:hAnsi="Palatino Linotype" w:cs="Palatino Linotype"/>
          <w:b/>
        </w:rPr>
        <w:t xml:space="preserve">Guadalupe Ramírez Peña, </w:t>
      </w:r>
      <w:r w:rsidRPr="0004118A">
        <w:rPr>
          <w:rFonts w:ascii="Palatino Linotype" w:eastAsia="Palatino Linotype" w:hAnsi="Palatino Linotype" w:cs="Palatino Linotype"/>
        </w:rPr>
        <w:t xml:space="preserve">a efecto de que analizara sobre su admisión o su </w:t>
      </w:r>
      <w:proofErr w:type="spellStart"/>
      <w:r w:rsidRPr="0004118A">
        <w:rPr>
          <w:rFonts w:ascii="Palatino Linotype" w:eastAsia="Palatino Linotype" w:hAnsi="Palatino Linotype" w:cs="Palatino Linotype"/>
        </w:rPr>
        <w:t>desechamiento</w:t>
      </w:r>
      <w:proofErr w:type="spellEnd"/>
      <w:r w:rsidRPr="0004118A">
        <w:rPr>
          <w:rFonts w:ascii="Palatino Linotype" w:eastAsia="Palatino Linotype" w:hAnsi="Palatino Linotype" w:cs="Palatino Linotype"/>
        </w:rPr>
        <w:t>.</w:t>
      </w:r>
    </w:p>
    <w:p w14:paraId="13B33103" w14:textId="77777777" w:rsidR="008139F8" w:rsidRPr="0004118A" w:rsidRDefault="00194578">
      <w:pPr>
        <w:spacing w:before="240" w:after="240" w:line="360" w:lineRule="auto"/>
        <w:jc w:val="both"/>
        <w:rPr>
          <w:rFonts w:ascii="Palatino Linotype" w:eastAsia="Palatino Linotype" w:hAnsi="Palatino Linotype" w:cs="Palatino Linotype"/>
          <w:b/>
        </w:rPr>
      </w:pPr>
      <w:r w:rsidRPr="0004118A">
        <w:rPr>
          <w:rFonts w:ascii="Palatino Linotype" w:eastAsia="Palatino Linotype" w:hAnsi="Palatino Linotype" w:cs="Palatino Linotype"/>
          <w:b/>
        </w:rPr>
        <w:t>7.</w:t>
      </w:r>
      <w:r w:rsidRPr="0004118A">
        <w:rPr>
          <w:rFonts w:ascii="Palatino Linotype" w:eastAsia="Palatino Linotype" w:hAnsi="Palatino Linotype" w:cs="Palatino Linotype"/>
          <w:b/>
          <w:i/>
        </w:rPr>
        <w:t xml:space="preserve"> </w:t>
      </w:r>
      <w:r w:rsidRPr="0004118A">
        <w:rPr>
          <w:rFonts w:ascii="Palatino Linotype" w:eastAsia="Palatino Linotype" w:hAnsi="Palatino Linotype" w:cs="Palatino Linotype"/>
          <w:b/>
        </w:rPr>
        <w:t>Admisión del Recurso de revisión.</w:t>
      </w:r>
      <w:r w:rsidRPr="0004118A">
        <w:rPr>
          <w:rFonts w:ascii="Palatino Linotype" w:eastAsia="Palatino Linotype" w:hAnsi="Palatino Linotype" w:cs="Palatino Linotype"/>
          <w:sz w:val="28"/>
          <w:szCs w:val="28"/>
        </w:rPr>
        <w:t xml:space="preserve"> El</w:t>
      </w:r>
      <w:r w:rsidRPr="0004118A">
        <w:rPr>
          <w:rFonts w:ascii="Palatino Linotype" w:eastAsia="Palatino Linotype" w:hAnsi="Palatino Linotype" w:cs="Palatino Linotype"/>
          <w:b/>
        </w:rPr>
        <w:t xml:space="preserve"> dieciséis de febrero de dos mil veintitrés, </w:t>
      </w:r>
      <w:r w:rsidRPr="0004118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presentara su informe justificado.</w:t>
      </w:r>
    </w:p>
    <w:p w14:paraId="5C6BEF71"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8. Manifestaciones</w:t>
      </w:r>
      <w:r w:rsidRPr="0004118A">
        <w:rPr>
          <w:rFonts w:ascii="Palatino Linotype" w:eastAsia="Palatino Linotype" w:hAnsi="Palatino Linotype" w:cs="Palatino Linotype"/>
        </w:rPr>
        <w:t xml:space="preserve">. De las constancias que integran el expediente electrónico en el que se actúa se advierte que en fechas </w:t>
      </w:r>
      <w:r w:rsidRPr="0004118A">
        <w:rPr>
          <w:rFonts w:ascii="Palatino Linotype" w:eastAsia="Palatino Linotype" w:hAnsi="Palatino Linotype" w:cs="Palatino Linotype"/>
          <w:b/>
        </w:rPr>
        <w:t>quince de marzo y nueve de junio de dos mil veintitrés,</w:t>
      </w:r>
      <w:r w:rsidRPr="0004118A">
        <w:rPr>
          <w:rFonts w:ascii="Palatino Linotype" w:eastAsia="Palatino Linotype" w:hAnsi="Palatino Linotype" w:cs="Palatino Linotype"/>
        </w:rPr>
        <w:t xml:space="preserve"> el </w:t>
      </w:r>
      <w:r w:rsidRPr="0004118A">
        <w:rPr>
          <w:rFonts w:ascii="Palatino Linotype" w:eastAsia="Palatino Linotype" w:hAnsi="Palatino Linotype" w:cs="Palatino Linotype"/>
          <w:b/>
        </w:rPr>
        <w:t xml:space="preserve">Sujeto Obligo </w:t>
      </w:r>
      <w:r w:rsidRPr="0004118A">
        <w:rPr>
          <w:rFonts w:ascii="Palatino Linotype" w:eastAsia="Palatino Linotype" w:hAnsi="Palatino Linotype" w:cs="Palatino Linotype"/>
        </w:rPr>
        <w:t xml:space="preserve">remitió sus informes justificados, a través de los siguientes archivos electrónicos: </w:t>
      </w:r>
    </w:p>
    <w:p w14:paraId="33CDBA76" w14:textId="77777777" w:rsidR="008139F8" w:rsidRPr="0004118A" w:rsidRDefault="00194578">
      <w:pPr>
        <w:widowControl w:val="0"/>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i/>
          <w:color w:val="000000"/>
        </w:rPr>
      </w:pPr>
      <w:r w:rsidRPr="0004118A">
        <w:rPr>
          <w:rFonts w:ascii="Palatino Linotype" w:eastAsia="Palatino Linotype" w:hAnsi="Palatino Linotype" w:cs="Palatino Linotype"/>
          <w:b/>
          <w:i/>
          <w:color w:val="000000"/>
        </w:rPr>
        <w:lastRenderedPageBreak/>
        <w:t>respuesta de solicitud 09-23.pdf:</w:t>
      </w:r>
      <w:r w:rsidRPr="0004118A">
        <w:rPr>
          <w:rFonts w:ascii="Palatino Linotype" w:eastAsia="Palatino Linotype" w:hAnsi="Palatino Linotype" w:cs="Palatino Linotype"/>
          <w:color w:val="000000"/>
        </w:rPr>
        <w:t xml:space="preserve"> Escrito sin fecha, a través del cual el Titular de la Unidad de Transparencia Zinacantepec, en relación a la solicitud de información con número de folio 00009/ZINACANT/IP/2023, en la que refiere que se solicitó “SOLICITO EL COSTO DE LA RENTA DEL ESCENARIO Y DEL AUDIO PARA EL CONCIERTO DEL MIMOSO” informó que al realizar un análisis de la solicitud procedió a turnarla al Servidor Público Habilitado poseedor de la información, mismo que informó que lo solicitado relativo a los costos y pagos, los mismos se pueden consultar dentro del portal de Información Pública de Oficio Mexiquense (IPOMEX), pues en dicho portal se carga toda la información que tiene en su posesión y que debe transparentarse, proporcionando el siguiente enlace: </w:t>
      </w:r>
      <w:hyperlink r:id="rId8">
        <w:r w:rsidRPr="0004118A">
          <w:rPr>
            <w:rFonts w:ascii="Palatino Linotype" w:eastAsia="Palatino Linotype" w:hAnsi="Palatino Linotype" w:cs="Palatino Linotype"/>
            <w:color w:val="0000FF"/>
            <w:u w:val="single"/>
          </w:rPr>
          <w:t>https://www.ipomex.org.mx/ipo3/lgt/indice/ZINACANTEPEC/art_92_xxix_b.web</w:t>
        </w:r>
      </w:hyperlink>
      <w:r w:rsidRPr="0004118A">
        <w:rPr>
          <w:rFonts w:ascii="Palatino Linotype" w:eastAsia="Palatino Linotype" w:hAnsi="Palatino Linotype" w:cs="Palatino Linotype"/>
          <w:color w:val="000000"/>
        </w:rPr>
        <w:t xml:space="preserve"> </w:t>
      </w:r>
    </w:p>
    <w:p w14:paraId="767716BB" w14:textId="77777777" w:rsidR="008139F8" w:rsidRPr="0004118A" w:rsidRDefault="008139F8">
      <w:pPr>
        <w:widowControl w:val="0"/>
        <w:pBdr>
          <w:top w:val="nil"/>
          <w:left w:val="nil"/>
          <w:bottom w:val="nil"/>
          <w:right w:val="nil"/>
          <w:between w:val="nil"/>
        </w:pBdr>
        <w:spacing w:line="360" w:lineRule="auto"/>
        <w:ind w:left="360"/>
        <w:jc w:val="both"/>
        <w:rPr>
          <w:rFonts w:ascii="Palatino Linotype" w:eastAsia="Palatino Linotype" w:hAnsi="Palatino Linotype" w:cs="Palatino Linotype"/>
          <w:i/>
          <w:color w:val="000000"/>
        </w:rPr>
      </w:pPr>
    </w:p>
    <w:p w14:paraId="51B00A47" w14:textId="77777777" w:rsidR="008139F8" w:rsidRPr="0004118A" w:rsidRDefault="00194578">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color w:val="000000"/>
          <w:u w:val="single"/>
        </w:rPr>
      </w:pPr>
      <w:r w:rsidRPr="0004118A">
        <w:rPr>
          <w:rFonts w:ascii="Palatino Linotype" w:eastAsia="Palatino Linotype" w:hAnsi="Palatino Linotype" w:cs="Palatino Linotype"/>
          <w:b/>
          <w:i/>
          <w:color w:val="000000"/>
        </w:rPr>
        <w:t>20230609182028818.pdf:</w:t>
      </w:r>
      <w:r w:rsidRPr="0004118A">
        <w:rPr>
          <w:rFonts w:ascii="Palatino Linotype" w:eastAsia="Palatino Linotype" w:hAnsi="Palatino Linotype" w:cs="Palatino Linotype"/>
          <w:b/>
          <w:i/>
          <w:color w:val="000000"/>
        </w:rPr>
        <w:tab/>
        <w:t xml:space="preserve"> </w:t>
      </w:r>
      <w:r w:rsidRPr="0004118A">
        <w:rPr>
          <w:rFonts w:ascii="Palatino Linotype" w:eastAsia="Palatino Linotype" w:hAnsi="Palatino Linotype" w:cs="Palatino Linotype"/>
          <w:color w:val="000000"/>
        </w:rPr>
        <w:t xml:space="preserve">Oficio ZIN/DA/01018/2023 del doce de mayo de dos mil veintitrés, a través del cual la Directora de Administración del Ayuntamiento de Zinacantepec con relación al presente recurso de revisión, derivado de la solicitud de información 00009/ZINACANTEPEC/IP/2023 consistente en “SOLICITO EL CONTRATO DE PRESTACIÓN DE SERVICIOS QUE SE REALIZÓ CON EL MIMOSO, ASÍ COMO LA FACTURA DE PAGO PARA LA CONTRATACIÓN DE DICHO CANTANTE”, manifestó que </w:t>
      </w:r>
      <w:r w:rsidRPr="0004118A">
        <w:rPr>
          <w:rFonts w:ascii="Palatino Linotype" w:eastAsia="Palatino Linotype" w:hAnsi="Palatino Linotype" w:cs="Palatino Linotype"/>
          <w:b/>
          <w:color w:val="000000"/>
          <w:u w:val="single"/>
        </w:rPr>
        <w:t xml:space="preserve">no se podía proporcionar lo solicitado, en virtud de que la Administración actual se encontraba en proceso de auditoría y que el Comité de Transparencia Municipal, mediante acuerdo número CT/EXT/0003/2023 clasificó como </w:t>
      </w:r>
      <w:r w:rsidRPr="0004118A">
        <w:rPr>
          <w:rFonts w:ascii="Palatino Linotype" w:eastAsia="Palatino Linotype" w:hAnsi="Palatino Linotype" w:cs="Palatino Linotype"/>
          <w:b/>
          <w:color w:val="000000"/>
          <w:u w:val="single"/>
        </w:rPr>
        <w:lastRenderedPageBreak/>
        <w:t xml:space="preserve">reservada la documentación que contuviera información </w:t>
      </w:r>
      <w:proofErr w:type="spellStart"/>
      <w:r w:rsidRPr="0004118A">
        <w:rPr>
          <w:rFonts w:ascii="Palatino Linotype" w:eastAsia="Palatino Linotype" w:hAnsi="Palatino Linotype" w:cs="Palatino Linotype"/>
          <w:b/>
          <w:color w:val="000000"/>
          <w:u w:val="single"/>
        </w:rPr>
        <w:t>justificatoria</w:t>
      </w:r>
      <w:proofErr w:type="spellEnd"/>
      <w:r w:rsidRPr="0004118A">
        <w:rPr>
          <w:rFonts w:ascii="Palatino Linotype" w:eastAsia="Palatino Linotype" w:hAnsi="Palatino Linotype" w:cs="Palatino Linotype"/>
          <w:b/>
          <w:color w:val="000000"/>
          <w:u w:val="single"/>
        </w:rPr>
        <w:t xml:space="preserve"> y/o comprobatoria que por su naturaleza estuviera siendo objeto de dicha auditoría.</w:t>
      </w:r>
    </w:p>
    <w:p w14:paraId="698739DB" w14:textId="77777777" w:rsidR="008139F8" w:rsidRPr="0004118A" w:rsidRDefault="008139F8">
      <w:pPr>
        <w:widowControl w:val="0"/>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03C36E43" w14:textId="77777777" w:rsidR="008139F8" w:rsidRPr="0004118A" w:rsidRDefault="00194578">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4118A">
        <w:rPr>
          <w:rFonts w:ascii="Palatino Linotype" w:eastAsia="Palatino Linotype" w:hAnsi="Palatino Linotype" w:cs="Palatino Linotype"/>
          <w:b/>
          <w:i/>
          <w:color w:val="000000"/>
        </w:rPr>
        <w:t>20230609182020932.pdf:</w:t>
      </w:r>
      <w:r w:rsidRPr="0004118A">
        <w:rPr>
          <w:rFonts w:ascii="Palatino Linotype" w:eastAsia="Palatino Linotype" w:hAnsi="Palatino Linotype" w:cs="Palatino Linotype"/>
          <w:b/>
          <w:i/>
          <w:color w:val="000000"/>
        </w:rPr>
        <w:tab/>
      </w:r>
      <w:r w:rsidRPr="0004118A">
        <w:rPr>
          <w:rFonts w:ascii="Palatino Linotype" w:eastAsia="Palatino Linotype" w:hAnsi="Palatino Linotype" w:cs="Palatino Linotype"/>
          <w:color w:val="000000"/>
        </w:rPr>
        <w:t xml:space="preserve"> Escrito del ocho de junio de dos mil veintitrés, a través del cual el Titular de la Unidad de Transparencia Zinacantepec con relación al presente recurso de revisión indicó que la solicitud de información con número de folio 00009/ZINACANT/IP/2023 fue nuevamente analizada y turnada a las áreas poseedoras de la información, siendo el caso la Dirección de Administración y la Tesorería Municipal, señalando que el contrato de prestación de servicios que se realizó con el Mimoso y la factura de pago para su contratación fue generada y administrada por ese </w:t>
      </w:r>
      <w:r w:rsidRPr="0004118A">
        <w:rPr>
          <w:rFonts w:ascii="Palatino Linotype" w:eastAsia="Palatino Linotype" w:hAnsi="Palatino Linotype" w:cs="Palatino Linotype"/>
          <w:b/>
          <w:color w:val="000000"/>
        </w:rPr>
        <w:t xml:space="preserve">Sujeto Obligado, </w:t>
      </w:r>
      <w:r w:rsidRPr="0004118A">
        <w:rPr>
          <w:rFonts w:ascii="Palatino Linotype" w:eastAsia="Palatino Linotype" w:hAnsi="Palatino Linotype" w:cs="Palatino Linotype"/>
          <w:color w:val="000000"/>
        </w:rPr>
        <w:t>pero la misma no se puede proporcionar al estar bajo reserva dentro del Acta del Comité de Transparencia de la Tercera Sesión Extraordinaria con el número de acuerdo CT/EXT/00003/2023; ello, en virtud de que está siendo auditado por personal comisionado del Órgano Superior de Fiscalización del Estado de México (OSFEM), dentro de la Auditoría de Cumplimiento Financiera con número ACF-11 y la Auditoría de Inversión Física AIF-12, las cuales tienen la finalidad de auditar toda la documentación generada, administrada y poseída por el Ayuntamiento de Zinacantepec en el periodo comprendido del 01 de enero al 31 de diciembre del ejercicio fiscal 2022; así mismo, indicó que el personal Especial del Gasto Federalizado de la Auditoria Superior de la Federación (ASF), también le está practicando una auditoria sobre el Gasto Federalizado.</w:t>
      </w:r>
    </w:p>
    <w:p w14:paraId="7B69C2CC" w14:textId="77777777" w:rsidR="008139F8" w:rsidRPr="0004118A" w:rsidRDefault="008139F8">
      <w:pPr>
        <w:widowControl w:val="0"/>
        <w:pBdr>
          <w:top w:val="nil"/>
          <w:left w:val="nil"/>
          <w:bottom w:val="nil"/>
          <w:right w:val="nil"/>
          <w:between w:val="nil"/>
        </w:pBdr>
        <w:spacing w:line="360" w:lineRule="auto"/>
        <w:ind w:left="360"/>
        <w:jc w:val="both"/>
        <w:rPr>
          <w:rFonts w:ascii="Palatino Linotype" w:eastAsia="Palatino Linotype" w:hAnsi="Palatino Linotype" w:cs="Palatino Linotype"/>
          <w:b/>
          <w:i/>
          <w:color w:val="000000"/>
        </w:rPr>
      </w:pPr>
    </w:p>
    <w:p w14:paraId="236310BC" w14:textId="77777777" w:rsidR="008139F8" w:rsidRPr="0004118A" w:rsidRDefault="00194578">
      <w:pPr>
        <w:widowControl w:val="0"/>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sidRPr="0004118A">
        <w:rPr>
          <w:rFonts w:ascii="Palatino Linotype" w:eastAsia="Palatino Linotype" w:hAnsi="Palatino Linotype" w:cs="Palatino Linotype"/>
          <w:color w:val="000000"/>
        </w:rPr>
        <w:lastRenderedPageBreak/>
        <w:t>Asimismo, en el escrito anterior se informó que en dichas auditorías al existir observaciones y recomendaciones pendientes de solventar que forman parte de un proceso deliberativo, proporcionar la información afectaría el resultado de las tres auditorías en proceso.</w:t>
      </w:r>
    </w:p>
    <w:p w14:paraId="2A85C341" w14:textId="77777777" w:rsidR="008139F8" w:rsidRPr="0004118A" w:rsidRDefault="008139F8">
      <w:pPr>
        <w:widowControl w:val="0"/>
        <w:pBdr>
          <w:top w:val="nil"/>
          <w:left w:val="nil"/>
          <w:bottom w:val="nil"/>
          <w:right w:val="nil"/>
          <w:between w:val="nil"/>
        </w:pBdr>
        <w:spacing w:line="360" w:lineRule="auto"/>
        <w:ind w:left="360"/>
        <w:jc w:val="both"/>
        <w:rPr>
          <w:rFonts w:ascii="Palatino Linotype" w:eastAsia="Palatino Linotype" w:hAnsi="Palatino Linotype" w:cs="Palatino Linotype"/>
          <w:b/>
          <w:i/>
          <w:color w:val="000000"/>
        </w:rPr>
      </w:pPr>
    </w:p>
    <w:p w14:paraId="68A06EFA" w14:textId="77777777" w:rsidR="008139F8" w:rsidRPr="0004118A" w:rsidRDefault="00194578">
      <w:pPr>
        <w:widowControl w:val="0"/>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r w:rsidRPr="0004118A">
        <w:rPr>
          <w:rFonts w:ascii="Palatino Linotype" w:eastAsia="Palatino Linotype" w:hAnsi="Palatino Linotype" w:cs="Palatino Linotype"/>
          <w:b/>
          <w:i/>
          <w:color w:val="000000"/>
        </w:rPr>
        <w:t>Acta 3ra SECTZ.pdf</w:t>
      </w:r>
      <w:r w:rsidRPr="0004118A">
        <w:rPr>
          <w:rFonts w:ascii="Palatino Linotype" w:eastAsia="Palatino Linotype" w:hAnsi="Palatino Linotype" w:cs="Palatino Linotype"/>
          <w:b/>
          <w:color w:val="000000"/>
        </w:rPr>
        <w:t xml:space="preserve">: </w:t>
      </w:r>
      <w:r w:rsidRPr="0004118A">
        <w:rPr>
          <w:rFonts w:ascii="Palatino Linotype" w:eastAsia="Palatino Linotype" w:hAnsi="Palatino Linotype" w:cs="Palatino Linotype"/>
          <w:color w:val="000000"/>
        </w:rPr>
        <w:t>Acta de la Tercera Sesión Extraordinaria del Comité de Transparencia de Zinacantepec 2022-2024, a través de la cual bajo el punto 3 del orden del día, se llevó a cabo la propuesta, análisis y en su caso aprobación de la clasificación como reservada por un término de 5 años a la información administrativa, documental, financiera, contable y de inversión que obre o que sea generada por el Sujeto Obligado denominado "Municipio de Zinacantepec", de manera física, digital, magnética, audiovisual o cual sea el medio existente que sirva como medio verificativo de la información consistente, derivado de las auditorias que actualmente se están ejecutando por parte del Órgano Superior de Fiscalización del Estado de México y de la Auditoria Superior de la Federación, requerido en la solicitud de información con número de folio 00085/ZINACANT/IP/2023 y recurso de revisión con número de folio 00660/INFOEM/IP/RR/2023; acta a través de la cual mediante acuerdo número CT/ZIN/EXT/0003/2023 se aprobó por unanimidad de votos la clasificación como reservada por un periodo de 5 años la información requerida en dicha solicitud.</w:t>
      </w:r>
    </w:p>
    <w:p w14:paraId="6DCE48E8"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Derivado de lo anterior, a fin de evitar opacidad en la presente resolución, el </w:t>
      </w:r>
      <w:r w:rsidRPr="0004118A">
        <w:rPr>
          <w:rFonts w:ascii="Palatino Linotype" w:eastAsia="Palatino Linotype" w:hAnsi="Palatino Linotype" w:cs="Palatino Linotype"/>
          <w:b/>
        </w:rPr>
        <w:t xml:space="preserve">veinticinco de septiembre de dos mil veintitrés </w:t>
      </w:r>
      <w:r w:rsidRPr="0004118A">
        <w:rPr>
          <w:rFonts w:ascii="Palatino Linotype" w:eastAsia="Palatino Linotype" w:hAnsi="Palatino Linotype" w:cs="Palatino Linotype"/>
        </w:rPr>
        <w:t xml:space="preserve">se dictó acuerdo mediante el cual se puso a la vista de la parte </w:t>
      </w:r>
      <w:r w:rsidRPr="0004118A">
        <w:rPr>
          <w:rFonts w:ascii="Palatino Linotype" w:eastAsia="Palatino Linotype" w:hAnsi="Palatino Linotype" w:cs="Palatino Linotype"/>
          <w:b/>
        </w:rPr>
        <w:t xml:space="preserve">Recurrente </w:t>
      </w:r>
      <w:r w:rsidRPr="0004118A">
        <w:rPr>
          <w:rFonts w:ascii="Palatino Linotype" w:eastAsia="Palatino Linotype" w:hAnsi="Palatino Linotype" w:cs="Palatino Linotype"/>
        </w:rPr>
        <w:t xml:space="preserve">dichos archivos electrónicos, a través de los </w:t>
      </w:r>
      <w:r w:rsidRPr="0004118A">
        <w:rPr>
          <w:rFonts w:ascii="Palatino Linotype" w:eastAsia="Palatino Linotype" w:hAnsi="Palatino Linotype" w:cs="Palatino Linotype"/>
        </w:rPr>
        <w:lastRenderedPageBreak/>
        <w:t xml:space="preserve">cuales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rindió su informe justificado, el cual le fue notificado en esa misma fecha a través del Sistema de Acceso a la Información Mexiquense (SAIMEX); no obstante, la parte </w:t>
      </w:r>
      <w:r w:rsidRPr="0004118A">
        <w:rPr>
          <w:rFonts w:ascii="Palatino Linotype" w:eastAsia="Palatino Linotype" w:hAnsi="Palatino Linotype" w:cs="Palatino Linotype"/>
          <w:b/>
        </w:rPr>
        <w:t xml:space="preserve">Recurrente </w:t>
      </w:r>
      <w:r w:rsidRPr="0004118A">
        <w:rPr>
          <w:rFonts w:ascii="Palatino Linotype" w:eastAsia="Palatino Linotype" w:hAnsi="Palatino Linotype" w:cs="Palatino Linotype"/>
        </w:rPr>
        <w:t>no realizó manifestaciones, ni ofreció algún medio de prueba y omitió formular alegatos</w:t>
      </w:r>
      <w:r w:rsidRPr="0004118A">
        <w:t xml:space="preserve"> </w:t>
      </w:r>
      <w:r w:rsidRPr="0004118A">
        <w:rPr>
          <w:rFonts w:ascii="Palatino Linotype" w:eastAsia="Palatino Linotype" w:hAnsi="Palatino Linotype" w:cs="Palatino Linotype"/>
        </w:rPr>
        <w:t xml:space="preserve">en relación a las apuntaciones novedosas hechas por parte del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tal como se puede observar en la siguiente imagen:</w:t>
      </w:r>
    </w:p>
    <w:p w14:paraId="1DCFCF30"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noProof/>
        </w:rPr>
        <w:drawing>
          <wp:inline distT="0" distB="0" distL="0" distR="0" wp14:anchorId="7385691F" wp14:editId="601EAFF0">
            <wp:extent cx="5628195" cy="234403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28195" cy="2344031"/>
                    </a:xfrm>
                    <a:prstGeom prst="rect">
                      <a:avLst/>
                    </a:prstGeom>
                    <a:ln/>
                  </pic:spPr>
                </pic:pic>
              </a:graphicData>
            </a:graphic>
          </wp:inline>
        </w:drawing>
      </w:r>
    </w:p>
    <w:p w14:paraId="484C3549"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 </w:t>
      </w:r>
      <w:r w:rsidRPr="0004118A">
        <w:rPr>
          <w:rFonts w:ascii="Palatino Linotype" w:eastAsia="Palatino Linotype" w:hAnsi="Palatino Linotype" w:cs="Palatino Linotype"/>
          <w:b/>
        </w:rPr>
        <w:t xml:space="preserve">9. Ampliación del plazo para emitir resolución. </w:t>
      </w:r>
      <w:r w:rsidRPr="0004118A">
        <w:rPr>
          <w:rFonts w:ascii="Palatino Linotype" w:eastAsia="Palatino Linotype" w:hAnsi="Palatino Linotype" w:cs="Palatino Linotype"/>
        </w:rPr>
        <w:t xml:space="preserve">El </w:t>
      </w:r>
      <w:r w:rsidRPr="0004118A">
        <w:rPr>
          <w:rFonts w:ascii="Palatino Linotype" w:eastAsia="Palatino Linotype" w:hAnsi="Palatino Linotype" w:cs="Palatino Linotype"/>
          <w:b/>
        </w:rPr>
        <w:t>veinticinco de septiembre de dos mil veintitrés</w:t>
      </w:r>
      <w:r w:rsidRPr="0004118A">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2EA50AFC"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04118A">
        <w:rPr>
          <w:rFonts w:ascii="Palatino Linotype" w:eastAsia="Palatino Linotype" w:hAnsi="Palatino Linotype" w:cs="Palatino Linotype"/>
        </w:rPr>
        <w:lastRenderedPageBreak/>
        <w:t>300%, circunstancia atípica que ha rebasado las capacidades técnicas y humanas del personal encargado de la proyección de las resoluciones a dichos medios de impugnación.</w:t>
      </w:r>
    </w:p>
    <w:p w14:paraId="0CA33ABE"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D1152A7"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9CC362"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00640A" w14:textId="77777777" w:rsidR="008139F8" w:rsidRPr="0004118A" w:rsidRDefault="00194578">
      <w:pPr>
        <w:spacing w:line="360" w:lineRule="auto"/>
        <w:jc w:val="both"/>
        <w:rPr>
          <w:rFonts w:ascii="Palatino Linotype" w:eastAsia="Palatino Linotype" w:hAnsi="Palatino Linotype" w:cs="Palatino Linotype"/>
          <w:strike/>
          <w:color w:val="FF0000"/>
        </w:rPr>
      </w:pPr>
      <w:r w:rsidRPr="0004118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B0A9A83" w14:textId="77777777" w:rsidR="008139F8" w:rsidRPr="0004118A" w:rsidRDefault="008139F8">
      <w:pPr>
        <w:spacing w:line="360" w:lineRule="auto"/>
        <w:jc w:val="both"/>
        <w:rPr>
          <w:rFonts w:ascii="Palatino Linotype" w:eastAsia="Palatino Linotype" w:hAnsi="Palatino Linotype" w:cs="Palatino Linotype"/>
        </w:rPr>
      </w:pPr>
    </w:p>
    <w:p w14:paraId="10D68D5A" w14:textId="77777777" w:rsidR="008139F8" w:rsidRPr="0004118A" w:rsidRDefault="00194578">
      <w:pPr>
        <w:numPr>
          <w:ilvl w:val="0"/>
          <w:numId w:val="2"/>
        </w:numPr>
        <w:spacing w:line="360" w:lineRule="auto"/>
        <w:ind w:left="567" w:right="900" w:hanging="141"/>
        <w:jc w:val="both"/>
        <w:rPr>
          <w:rFonts w:ascii="Palatino Linotype" w:eastAsia="Palatino Linotype" w:hAnsi="Palatino Linotype" w:cs="Palatino Linotype"/>
        </w:rPr>
      </w:pPr>
      <w:r w:rsidRPr="0004118A">
        <w:rPr>
          <w:rFonts w:ascii="Palatino Linotype" w:eastAsia="Palatino Linotype" w:hAnsi="Palatino Linotype" w:cs="Palatino Linotype"/>
          <w:b/>
        </w:rPr>
        <w:lastRenderedPageBreak/>
        <w:t>Complejidad del Asunto:</w:t>
      </w:r>
      <w:r w:rsidRPr="0004118A">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1F96F9E" w14:textId="77777777" w:rsidR="008139F8" w:rsidRPr="0004118A" w:rsidRDefault="008139F8">
      <w:pPr>
        <w:spacing w:line="360" w:lineRule="auto"/>
        <w:ind w:left="567" w:right="900" w:hanging="141"/>
        <w:jc w:val="both"/>
        <w:rPr>
          <w:rFonts w:ascii="Palatino Linotype" w:eastAsia="Palatino Linotype" w:hAnsi="Palatino Linotype" w:cs="Palatino Linotype"/>
          <w:b/>
        </w:rPr>
      </w:pPr>
    </w:p>
    <w:p w14:paraId="293BC389" w14:textId="77777777" w:rsidR="008139F8" w:rsidRPr="0004118A" w:rsidRDefault="00194578">
      <w:pPr>
        <w:numPr>
          <w:ilvl w:val="0"/>
          <w:numId w:val="2"/>
        </w:numPr>
        <w:spacing w:line="360" w:lineRule="auto"/>
        <w:ind w:left="567" w:right="900" w:hanging="141"/>
        <w:jc w:val="both"/>
        <w:rPr>
          <w:rFonts w:ascii="Palatino Linotype" w:eastAsia="Palatino Linotype" w:hAnsi="Palatino Linotype" w:cs="Palatino Linotype"/>
        </w:rPr>
      </w:pPr>
      <w:r w:rsidRPr="0004118A">
        <w:rPr>
          <w:rFonts w:ascii="Palatino Linotype" w:eastAsia="Palatino Linotype" w:hAnsi="Palatino Linotype" w:cs="Palatino Linotype"/>
          <w:b/>
        </w:rPr>
        <w:t>Actividad Procesal del interesado.</w:t>
      </w:r>
      <w:r w:rsidRPr="0004118A">
        <w:rPr>
          <w:rFonts w:ascii="Palatino Linotype" w:eastAsia="Palatino Linotype" w:hAnsi="Palatino Linotype" w:cs="Palatino Linotype"/>
        </w:rPr>
        <w:t xml:space="preserve"> Acciones u omisiones del interesado.</w:t>
      </w:r>
    </w:p>
    <w:p w14:paraId="74C92F04" w14:textId="77777777" w:rsidR="008139F8" w:rsidRPr="0004118A" w:rsidRDefault="008139F8">
      <w:pPr>
        <w:spacing w:line="360" w:lineRule="auto"/>
        <w:ind w:left="567" w:right="900" w:hanging="141"/>
        <w:jc w:val="both"/>
        <w:rPr>
          <w:rFonts w:ascii="Palatino Linotype" w:eastAsia="Palatino Linotype" w:hAnsi="Palatino Linotype" w:cs="Palatino Linotype"/>
        </w:rPr>
      </w:pPr>
    </w:p>
    <w:p w14:paraId="651D9AE5" w14:textId="77777777" w:rsidR="008139F8" w:rsidRPr="0004118A" w:rsidRDefault="00194578">
      <w:pPr>
        <w:numPr>
          <w:ilvl w:val="0"/>
          <w:numId w:val="2"/>
        </w:numPr>
        <w:spacing w:line="360" w:lineRule="auto"/>
        <w:ind w:left="567" w:right="900" w:hanging="141"/>
        <w:jc w:val="both"/>
        <w:rPr>
          <w:rFonts w:ascii="Palatino Linotype" w:eastAsia="Palatino Linotype" w:hAnsi="Palatino Linotype" w:cs="Palatino Linotype"/>
        </w:rPr>
      </w:pPr>
      <w:r w:rsidRPr="0004118A">
        <w:rPr>
          <w:rFonts w:ascii="Palatino Linotype" w:eastAsia="Palatino Linotype" w:hAnsi="Palatino Linotype" w:cs="Palatino Linotype"/>
          <w:b/>
        </w:rPr>
        <w:t>Conducta de la Autoridad:</w:t>
      </w:r>
      <w:r w:rsidRPr="0004118A">
        <w:rPr>
          <w:rFonts w:ascii="Palatino Linotype" w:eastAsia="Palatino Linotype" w:hAnsi="Palatino Linotype" w:cs="Palatino Linotype"/>
        </w:rPr>
        <w:t xml:space="preserve"> Las Acciones u omisiones realizadas en el procedimiento. Así como si la autoridad actuó con la debida diligencia.</w:t>
      </w:r>
    </w:p>
    <w:p w14:paraId="3BCC3981" w14:textId="77777777" w:rsidR="008139F8" w:rsidRPr="0004118A" w:rsidRDefault="008139F8">
      <w:pPr>
        <w:spacing w:line="360" w:lineRule="auto"/>
        <w:ind w:left="567" w:right="900" w:hanging="141"/>
        <w:rPr>
          <w:rFonts w:ascii="Palatino Linotype" w:eastAsia="Palatino Linotype" w:hAnsi="Palatino Linotype" w:cs="Palatino Linotype"/>
        </w:rPr>
      </w:pPr>
    </w:p>
    <w:p w14:paraId="24C6DC70" w14:textId="77777777" w:rsidR="008139F8" w:rsidRPr="0004118A" w:rsidRDefault="00194578">
      <w:pPr>
        <w:spacing w:line="360" w:lineRule="auto"/>
        <w:ind w:left="567" w:right="900" w:hanging="141"/>
        <w:jc w:val="both"/>
        <w:rPr>
          <w:rFonts w:ascii="Palatino Linotype" w:eastAsia="Palatino Linotype" w:hAnsi="Palatino Linotype" w:cs="Palatino Linotype"/>
        </w:rPr>
      </w:pPr>
      <w:r w:rsidRPr="0004118A">
        <w:rPr>
          <w:rFonts w:ascii="Palatino Linotype" w:eastAsia="Palatino Linotype" w:hAnsi="Palatino Linotype" w:cs="Palatino Linotype"/>
          <w:b/>
        </w:rPr>
        <w:t>d) La afectación generada en la situación jurídica de la persona involucrada en el proceso</w:t>
      </w:r>
      <w:r w:rsidRPr="0004118A">
        <w:rPr>
          <w:rFonts w:ascii="Palatino Linotype" w:eastAsia="Palatino Linotype" w:hAnsi="Palatino Linotype" w:cs="Palatino Linotype"/>
        </w:rPr>
        <w:t>: Violación a sus derechos humanos.</w:t>
      </w:r>
    </w:p>
    <w:p w14:paraId="7C036E9B" w14:textId="77777777" w:rsidR="008139F8" w:rsidRPr="0004118A" w:rsidRDefault="008139F8">
      <w:pPr>
        <w:spacing w:line="360" w:lineRule="auto"/>
        <w:jc w:val="both"/>
        <w:rPr>
          <w:rFonts w:ascii="Palatino Linotype" w:eastAsia="Palatino Linotype" w:hAnsi="Palatino Linotype" w:cs="Palatino Linotype"/>
        </w:rPr>
      </w:pPr>
    </w:p>
    <w:p w14:paraId="2AB719CF"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65EA72" w14:textId="77777777" w:rsidR="008139F8" w:rsidRPr="0004118A" w:rsidRDefault="008139F8">
      <w:pPr>
        <w:spacing w:line="360" w:lineRule="auto"/>
        <w:jc w:val="both"/>
        <w:rPr>
          <w:rFonts w:ascii="Palatino Linotype" w:eastAsia="Palatino Linotype" w:hAnsi="Palatino Linotype" w:cs="Palatino Linotype"/>
        </w:rPr>
      </w:pPr>
    </w:p>
    <w:p w14:paraId="59E005DB" w14:textId="77777777" w:rsidR="008139F8" w:rsidRPr="0004118A" w:rsidRDefault="00194578">
      <w:pPr>
        <w:spacing w:line="360" w:lineRule="auto"/>
        <w:jc w:val="both"/>
        <w:rPr>
          <w:rFonts w:ascii="Palatino Linotype" w:eastAsia="Palatino Linotype" w:hAnsi="Palatino Linotype" w:cs="Palatino Linotype"/>
          <w:b/>
        </w:rPr>
      </w:pPr>
      <w:r w:rsidRPr="0004118A">
        <w:rPr>
          <w:rFonts w:ascii="Palatino Linotype" w:eastAsia="Palatino Linotype" w:hAnsi="Palatino Linotype" w:cs="Palatino Linotype"/>
        </w:rPr>
        <w:t>Argumento que encuentra sustento en la jurisprudencia P</w:t>
      </w:r>
      <w:proofErr w:type="gramStart"/>
      <w:r w:rsidRPr="0004118A">
        <w:rPr>
          <w:rFonts w:ascii="Palatino Linotype" w:eastAsia="Palatino Linotype" w:hAnsi="Palatino Linotype" w:cs="Palatino Linotype"/>
        </w:rPr>
        <w:t>./</w:t>
      </w:r>
      <w:proofErr w:type="gramEnd"/>
      <w:r w:rsidRPr="0004118A">
        <w:rPr>
          <w:rFonts w:ascii="Palatino Linotype" w:eastAsia="Palatino Linotype" w:hAnsi="Palatino Linotype" w:cs="Palatino Linotype"/>
        </w:rPr>
        <w:t xml:space="preserve">J. 32/92 emitida por el Pleno de la Suprema Corte de Justicia de la Nación de rubro </w:t>
      </w:r>
      <w:r w:rsidRPr="0004118A">
        <w:rPr>
          <w:rFonts w:ascii="Palatino Linotype" w:eastAsia="Palatino Linotype" w:hAnsi="Palatino Linotype" w:cs="Palatino Linotype"/>
          <w:i/>
        </w:rPr>
        <w:t xml:space="preserve">“TÉRMINOS PROCESALES. PARA DETERMINAR SI UN FUNCIONARIO JUDICIAL ACTUÓ </w:t>
      </w:r>
      <w:r w:rsidRPr="0004118A">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04118A">
        <w:rPr>
          <w:rFonts w:ascii="Palatino Linotype" w:eastAsia="Palatino Linotype" w:hAnsi="Palatino Linotype" w:cs="Palatino Linotype"/>
        </w:rPr>
        <w:t>, visible en la Gaceta del Seminario Judicial de la Federación con el registro digital 205635.</w:t>
      </w:r>
    </w:p>
    <w:p w14:paraId="024D98B9" w14:textId="77777777" w:rsidR="008139F8" w:rsidRPr="0004118A" w:rsidRDefault="008139F8">
      <w:pPr>
        <w:spacing w:line="360" w:lineRule="auto"/>
        <w:jc w:val="both"/>
        <w:rPr>
          <w:rFonts w:ascii="Palatino Linotype" w:eastAsia="Palatino Linotype" w:hAnsi="Palatino Linotype" w:cs="Palatino Linotype"/>
        </w:rPr>
      </w:pPr>
    </w:p>
    <w:p w14:paraId="75E8B5D7"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B94E1A1" w14:textId="77777777" w:rsidR="008139F8" w:rsidRPr="0004118A" w:rsidRDefault="008139F8">
      <w:pPr>
        <w:spacing w:line="360" w:lineRule="auto"/>
        <w:jc w:val="both"/>
        <w:rPr>
          <w:rFonts w:ascii="Palatino Linotype" w:eastAsia="Palatino Linotype" w:hAnsi="Palatino Linotype" w:cs="Palatino Linotype"/>
        </w:rPr>
      </w:pPr>
    </w:p>
    <w:p w14:paraId="19A0DD3E"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B5461D3" w14:textId="77777777" w:rsidR="008139F8" w:rsidRPr="0004118A" w:rsidRDefault="008139F8">
      <w:pPr>
        <w:spacing w:line="360" w:lineRule="auto"/>
        <w:jc w:val="both"/>
        <w:rPr>
          <w:rFonts w:ascii="Palatino Linotype" w:eastAsia="Palatino Linotype" w:hAnsi="Palatino Linotype" w:cs="Palatino Linotype"/>
        </w:rPr>
      </w:pPr>
    </w:p>
    <w:p w14:paraId="7F39AE5F"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 </w:t>
      </w:r>
      <w:r w:rsidRPr="0004118A">
        <w:rPr>
          <w:rFonts w:ascii="Palatino Linotype" w:eastAsia="Palatino Linotype" w:hAnsi="Palatino Linotype" w:cs="Palatino Linotype"/>
          <w:i/>
        </w:rPr>
        <w:t>“PLAZO RAZONABLE PARA RESOLVER. DIMENSIÓN Y EFECTOS DE ESTE CONCEPTO CUANDO SE ADUCE EXCESIVA CARGA DE TRABAJO.”</w:t>
      </w:r>
      <w:r w:rsidRPr="0004118A">
        <w:rPr>
          <w:rFonts w:ascii="Palatino Linotype" w:eastAsia="Palatino Linotype" w:hAnsi="Palatino Linotype" w:cs="Palatino Linotype"/>
        </w:rPr>
        <w:t xml:space="preserve"> consultable en el Seminario Judicial de la Federación y su gaceta, con el registro digital 2002351.</w:t>
      </w:r>
    </w:p>
    <w:p w14:paraId="62E360BB" w14:textId="77777777" w:rsidR="008139F8" w:rsidRPr="0004118A" w:rsidRDefault="008139F8">
      <w:pPr>
        <w:spacing w:line="360" w:lineRule="auto"/>
        <w:jc w:val="both"/>
        <w:rPr>
          <w:rFonts w:ascii="Palatino Linotype" w:eastAsia="Palatino Linotype" w:hAnsi="Palatino Linotype" w:cs="Palatino Linotype"/>
          <w:b/>
        </w:rPr>
      </w:pPr>
    </w:p>
    <w:p w14:paraId="4802C744"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04118A">
        <w:rPr>
          <w:rFonts w:ascii="Palatino Linotype" w:eastAsia="Palatino Linotype" w:hAnsi="Palatino Linotype" w:cs="Palatino Linotype"/>
        </w:rPr>
        <w:t>, visible en el Seminario Judicial de la Federación y su gaceta, con el registro digital 2002350.</w:t>
      </w:r>
    </w:p>
    <w:p w14:paraId="2DA353AC" w14:textId="77777777" w:rsidR="008139F8" w:rsidRPr="0004118A" w:rsidRDefault="008139F8">
      <w:pPr>
        <w:spacing w:line="360" w:lineRule="auto"/>
        <w:jc w:val="both"/>
        <w:rPr>
          <w:rFonts w:ascii="Palatino Linotype" w:eastAsia="Palatino Linotype" w:hAnsi="Palatino Linotype" w:cs="Palatino Linotype"/>
        </w:rPr>
      </w:pPr>
    </w:p>
    <w:p w14:paraId="6DCDAA66"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60EFEBF"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10. Cierre de instrucción</w:t>
      </w:r>
      <w:r w:rsidRPr="0004118A">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sidRPr="0004118A">
        <w:rPr>
          <w:rFonts w:ascii="Palatino Linotype" w:eastAsia="Palatino Linotype" w:hAnsi="Palatino Linotype" w:cs="Palatino Linotype"/>
          <w:b/>
        </w:rPr>
        <w:t>tres de octubre de dos mil veintitrés</w:t>
      </w:r>
      <w:r w:rsidRPr="0004118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84FAA40" w14:textId="77777777" w:rsidR="008139F8" w:rsidRPr="0004118A" w:rsidRDefault="00194578">
      <w:pPr>
        <w:widowControl w:val="0"/>
        <w:spacing w:before="240" w:after="240" w:line="360" w:lineRule="auto"/>
        <w:jc w:val="both"/>
        <w:rPr>
          <w:rFonts w:ascii="Palatino Linotype" w:eastAsia="Palatino Linotype" w:hAnsi="Palatino Linotype" w:cs="Palatino Linotype"/>
          <w:b/>
        </w:rPr>
      </w:pPr>
      <w:r w:rsidRPr="0004118A">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04118A">
        <w:rPr>
          <w:rFonts w:ascii="Palatino Linotype" w:eastAsia="Palatino Linotype" w:hAnsi="Palatino Linotype" w:cs="Palatino Linotype"/>
          <w:b/>
        </w:rPr>
        <w:t xml:space="preserve"> </w:t>
      </w:r>
    </w:p>
    <w:p w14:paraId="734309F3" w14:textId="77777777" w:rsidR="008139F8" w:rsidRPr="0004118A" w:rsidRDefault="00194578">
      <w:pPr>
        <w:widowControl w:val="0"/>
        <w:spacing w:before="240" w:after="240" w:line="360" w:lineRule="auto"/>
        <w:jc w:val="center"/>
        <w:rPr>
          <w:rFonts w:ascii="Palatino Linotype" w:eastAsia="Palatino Linotype" w:hAnsi="Palatino Linotype" w:cs="Palatino Linotype"/>
          <w:b/>
        </w:rPr>
      </w:pPr>
      <w:r w:rsidRPr="0004118A">
        <w:rPr>
          <w:rFonts w:ascii="Palatino Linotype" w:eastAsia="Palatino Linotype" w:hAnsi="Palatino Linotype" w:cs="Palatino Linotype"/>
          <w:b/>
        </w:rPr>
        <w:t>II. C O N S I D E R A N D O S</w:t>
      </w:r>
    </w:p>
    <w:p w14:paraId="6DE1B206"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Primero. Competencia.</w:t>
      </w:r>
      <w:r w:rsidRPr="0004118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04118A">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6778F0A" w14:textId="77777777" w:rsidR="008139F8" w:rsidRPr="0004118A" w:rsidRDefault="00194578">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04118A">
        <w:rPr>
          <w:rFonts w:ascii="Palatino Linotype" w:eastAsia="Palatino Linotype" w:hAnsi="Palatino Linotype" w:cs="Palatino Linotype"/>
          <w:b/>
        </w:rPr>
        <w:t xml:space="preserve">Segundo. Oportunidad y </w:t>
      </w:r>
      <w:proofErr w:type="spellStart"/>
      <w:r w:rsidRPr="0004118A">
        <w:rPr>
          <w:rFonts w:ascii="Palatino Linotype" w:eastAsia="Palatino Linotype" w:hAnsi="Palatino Linotype" w:cs="Palatino Linotype"/>
          <w:b/>
        </w:rPr>
        <w:t>Procedibilidad</w:t>
      </w:r>
      <w:proofErr w:type="spellEnd"/>
      <w:r w:rsidRPr="0004118A">
        <w:rPr>
          <w:rFonts w:ascii="Palatino Linotype" w:eastAsia="Palatino Linotype" w:hAnsi="Palatino Linotype" w:cs="Palatino Linotype"/>
          <w:b/>
        </w:rPr>
        <w:t xml:space="preserve"> del Recurso de Revisión</w:t>
      </w:r>
      <w:r w:rsidRPr="0004118A">
        <w:rPr>
          <w:rFonts w:ascii="Palatino Linotype" w:eastAsia="Palatino Linotype" w:hAnsi="Palatino Linotype" w:cs="Palatino Linotype"/>
        </w:rPr>
        <w:t xml:space="preserve">. Previo al estudio del fondo del asunto, se procede a analizar los requisitos de oportunidad y </w:t>
      </w:r>
      <w:proofErr w:type="spellStart"/>
      <w:r w:rsidRPr="0004118A">
        <w:rPr>
          <w:rFonts w:ascii="Palatino Linotype" w:eastAsia="Palatino Linotype" w:hAnsi="Palatino Linotype" w:cs="Palatino Linotype"/>
        </w:rPr>
        <w:t>procedibilidad</w:t>
      </w:r>
      <w:proofErr w:type="spellEnd"/>
      <w:r w:rsidRPr="0004118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33B713AD" w14:textId="77777777" w:rsidR="008139F8" w:rsidRPr="0004118A" w:rsidRDefault="00194578">
      <w:pPr>
        <w:spacing w:before="240" w:after="240"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respondió a la solicitud de información el </w:t>
      </w:r>
      <w:r w:rsidRPr="0004118A">
        <w:rPr>
          <w:rFonts w:ascii="Palatino Linotype" w:eastAsia="Palatino Linotype" w:hAnsi="Palatino Linotype" w:cs="Palatino Linotype"/>
          <w:b/>
        </w:rPr>
        <w:t xml:space="preserve">siete de febrero de dos mil veintitrés, </w:t>
      </w:r>
      <w:r w:rsidRPr="0004118A">
        <w:rPr>
          <w:rFonts w:ascii="Palatino Linotype" w:eastAsia="Palatino Linotype" w:hAnsi="Palatino Linotype" w:cs="Palatino Linotype"/>
        </w:rPr>
        <w:t xml:space="preserve">mientras que el recurso de revisión se interpuso el </w:t>
      </w:r>
      <w:r w:rsidRPr="0004118A">
        <w:rPr>
          <w:rFonts w:ascii="Palatino Linotype" w:eastAsia="Palatino Linotype" w:hAnsi="Palatino Linotype" w:cs="Palatino Linotype"/>
          <w:b/>
        </w:rPr>
        <w:t xml:space="preserve">trece de febrero de dos mil veintitrés; </w:t>
      </w:r>
      <w:r w:rsidRPr="0004118A">
        <w:rPr>
          <w:rFonts w:ascii="Palatino Linotype" w:eastAsia="Palatino Linotype" w:hAnsi="Palatino Linotype" w:cs="Palatino Linotype"/>
        </w:rPr>
        <w:t>esto es, el cuarto día hábil posterior en que se tuvo conocimiento de la respuesta impugnada.</w:t>
      </w:r>
    </w:p>
    <w:p w14:paraId="117AB1A9"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este sentido, al considerar la fecha en que se formuló la solicitud y la fecha en que respondió a esta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AFE63C2" w14:textId="77777777" w:rsidR="008139F8" w:rsidRPr="0004118A" w:rsidRDefault="00194578">
      <w:pPr>
        <w:spacing w:before="240" w:after="240" w:line="360" w:lineRule="auto"/>
        <w:jc w:val="both"/>
        <w:rPr>
          <w:rFonts w:ascii="Palatino Linotype" w:eastAsia="Palatino Linotype" w:hAnsi="Palatino Linotype" w:cs="Palatino Linotype"/>
          <w:color w:val="222222"/>
        </w:rPr>
      </w:pPr>
      <w:r w:rsidRPr="0004118A">
        <w:rPr>
          <w:rFonts w:ascii="Palatino Linotype" w:eastAsia="Palatino Linotype" w:hAnsi="Palatino Linotype" w:cs="Palatino Linotype"/>
        </w:rPr>
        <w:lastRenderedPageBreak/>
        <w:t>Por otro lado, es de suma importancia mencionar que, si bien la parte</w:t>
      </w:r>
      <w:r w:rsidRPr="0004118A">
        <w:rPr>
          <w:rFonts w:ascii="Palatino Linotype" w:eastAsia="Palatino Linotype" w:hAnsi="Palatino Linotype" w:cs="Palatino Linotype"/>
          <w:b/>
        </w:rPr>
        <w:t xml:space="preserve"> Recurrente</w:t>
      </w:r>
      <w:r w:rsidRPr="0004118A">
        <w:rPr>
          <w:rFonts w:ascii="Palatino Linotype" w:eastAsia="Palatino Linotype" w:hAnsi="Palatino Linotype" w:cs="Palatino Linotype"/>
        </w:rPr>
        <w:t xml:space="preserve"> no proporcionó nombre </w:t>
      </w:r>
      <w:r w:rsidRPr="0004118A">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45C843" w14:textId="77777777" w:rsidR="008139F8" w:rsidRPr="0004118A" w:rsidRDefault="00194578">
      <w:pPr>
        <w:spacing w:before="120" w:after="120" w:line="276" w:lineRule="auto"/>
        <w:ind w:left="851" w:right="902"/>
        <w:jc w:val="both"/>
        <w:rPr>
          <w:rFonts w:ascii="Palatino Linotype" w:eastAsia="Palatino Linotype" w:hAnsi="Palatino Linotype" w:cs="Palatino Linotype"/>
          <w:color w:val="222222"/>
          <w:sz w:val="22"/>
          <w:szCs w:val="22"/>
        </w:rPr>
      </w:pPr>
      <w:r w:rsidRPr="0004118A">
        <w:rPr>
          <w:rFonts w:ascii="Palatino Linotype" w:eastAsia="Palatino Linotype" w:hAnsi="Palatino Linotype" w:cs="Palatino Linotype"/>
          <w:i/>
          <w:color w:val="222222"/>
          <w:sz w:val="22"/>
          <w:szCs w:val="22"/>
        </w:rPr>
        <w:t>"</w:t>
      </w:r>
      <w:r w:rsidRPr="0004118A">
        <w:rPr>
          <w:rFonts w:ascii="Palatino Linotype" w:eastAsia="Palatino Linotype" w:hAnsi="Palatino Linotype" w:cs="Palatino Linotype"/>
          <w:b/>
          <w:i/>
          <w:color w:val="222222"/>
          <w:sz w:val="22"/>
          <w:szCs w:val="22"/>
        </w:rPr>
        <w:t>Las solicitudes anónimas</w:t>
      </w:r>
      <w:r w:rsidRPr="0004118A">
        <w:rPr>
          <w:rFonts w:ascii="Palatino Linotype" w:eastAsia="Palatino Linotype" w:hAnsi="Palatino Linotype" w:cs="Palatino Linotype"/>
          <w:i/>
          <w:color w:val="222222"/>
          <w:sz w:val="22"/>
          <w:szCs w:val="22"/>
        </w:rPr>
        <w:t xml:space="preserve">, con nombre incompleto </w:t>
      </w:r>
      <w:r w:rsidRPr="0004118A">
        <w:rPr>
          <w:rFonts w:ascii="Palatino Linotype" w:eastAsia="Palatino Linotype" w:hAnsi="Palatino Linotype" w:cs="Palatino Linotype"/>
          <w:b/>
          <w:i/>
          <w:color w:val="222222"/>
          <w:sz w:val="22"/>
          <w:szCs w:val="22"/>
        </w:rPr>
        <w:t>o seudónimo</w:t>
      </w:r>
      <w:r w:rsidRPr="0004118A">
        <w:rPr>
          <w:rFonts w:ascii="Palatino Linotype" w:eastAsia="Palatino Linotype" w:hAnsi="Palatino Linotype" w:cs="Palatino Linotype"/>
          <w:i/>
          <w:color w:val="222222"/>
          <w:sz w:val="22"/>
          <w:szCs w:val="22"/>
        </w:rPr>
        <w:t> </w:t>
      </w:r>
      <w:r w:rsidRPr="0004118A">
        <w:rPr>
          <w:rFonts w:ascii="Palatino Linotype" w:eastAsia="Palatino Linotype" w:hAnsi="Palatino Linotype" w:cs="Palatino Linotype"/>
          <w:b/>
          <w:i/>
          <w:color w:val="222222"/>
          <w:sz w:val="22"/>
          <w:szCs w:val="22"/>
        </w:rPr>
        <w:t>serán procedentes para su trámite por parte del sujeto obligado ante quien se presente</w:t>
      </w:r>
      <w:r w:rsidRPr="0004118A">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1C20BAC9" w14:textId="77777777" w:rsidR="008139F8" w:rsidRPr="0004118A" w:rsidRDefault="00194578">
      <w:pPr>
        <w:spacing w:before="240" w:after="240" w:line="360" w:lineRule="auto"/>
        <w:jc w:val="both"/>
        <w:rPr>
          <w:rFonts w:ascii="Palatino Linotype" w:eastAsia="Palatino Linotype" w:hAnsi="Palatino Linotype" w:cs="Palatino Linotype"/>
          <w:b/>
        </w:rPr>
      </w:pPr>
      <w:r w:rsidRPr="0004118A">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04118A">
        <w:rPr>
          <w:rFonts w:ascii="Palatino Linotype" w:eastAsia="Palatino Linotype" w:hAnsi="Palatino Linotype" w:cs="Palatino Linotype"/>
          <w:b/>
        </w:rPr>
        <w:t xml:space="preserve"> SAIMEX. </w:t>
      </w:r>
    </w:p>
    <w:p w14:paraId="2EAA8205"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Finalmente, se advierte que resulta procedente la interposición del recurso, según lo manifestado por la parte </w:t>
      </w:r>
      <w:r w:rsidRPr="0004118A">
        <w:rPr>
          <w:rFonts w:ascii="Palatino Linotype" w:eastAsia="Palatino Linotype" w:hAnsi="Palatino Linotype" w:cs="Palatino Linotype"/>
          <w:b/>
        </w:rPr>
        <w:t>Recurrente</w:t>
      </w:r>
      <w:r w:rsidRPr="0004118A">
        <w:rPr>
          <w:rFonts w:ascii="Palatino Linotype" w:eastAsia="Palatino Linotype" w:hAnsi="Palatino Linotype" w:cs="Palatino Linotype"/>
        </w:rPr>
        <w:t xml:space="preserve"> en sus motivos de inconformidad, de acuerdo al artículo </w:t>
      </w:r>
      <w:r w:rsidRPr="0004118A">
        <w:rPr>
          <w:rFonts w:ascii="Palatino Linotype" w:eastAsia="Palatino Linotype" w:hAnsi="Palatino Linotype" w:cs="Palatino Linotype"/>
          <w:color w:val="000000"/>
        </w:rPr>
        <w:t xml:space="preserve">179, fracción I </w:t>
      </w:r>
      <w:r w:rsidRPr="0004118A">
        <w:rPr>
          <w:rFonts w:ascii="Palatino Linotype" w:eastAsia="Palatino Linotype" w:hAnsi="Palatino Linotype" w:cs="Palatino Linotype"/>
        </w:rPr>
        <w:t>del ordenamiento legal citado, que a la letra dice: </w:t>
      </w:r>
    </w:p>
    <w:p w14:paraId="5E4ABADA" w14:textId="77777777" w:rsidR="008139F8" w:rsidRPr="0004118A" w:rsidRDefault="00194578">
      <w:pPr>
        <w:tabs>
          <w:tab w:val="left" w:pos="7088"/>
        </w:tabs>
        <w:spacing w:before="240" w:after="240"/>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Artículo 179.</w:t>
      </w:r>
      <w:r w:rsidRPr="0004118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3EF3082" w14:textId="77777777" w:rsidR="008139F8" w:rsidRPr="0004118A" w:rsidRDefault="00194578">
      <w:pPr>
        <w:tabs>
          <w:tab w:val="left" w:pos="7088"/>
        </w:tabs>
        <w:spacing w:before="240" w:after="240"/>
        <w:ind w:left="993" w:right="616"/>
        <w:jc w:val="both"/>
        <w:rPr>
          <w:rFonts w:ascii="Palatino Linotype" w:eastAsia="Palatino Linotype" w:hAnsi="Palatino Linotype" w:cs="Palatino Linotype"/>
          <w:i/>
          <w:color w:val="FF0000"/>
          <w:sz w:val="22"/>
          <w:szCs w:val="22"/>
        </w:rPr>
      </w:pPr>
      <w:r w:rsidRPr="0004118A">
        <w:rPr>
          <w:rFonts w:ascii="Palatino Linotype" w:eastAsia="Palatino Linotype" w:hAnsi="Palatino Linotype" w:cs="Palatino Linotype"/>
          <w:b/>
          <w:i/>
          <w:sz w:val="22"/>
          <w:szCs w:val="22"/>
        </w:rPr>
        <w:t>I. La negativa a la información solicitada</w:t>
      </w:r>
      <w:r w:rsidRPr="0004118A">
        <w:rPr>
          <w:rFonts w:ascii="Palatino Linotype" w:eastAsia="Palatino Linotype" w:hAnsi="Palatino Linotype" w:cs="Palatino Linotype"/>
          <w:i/>
          <w:sz w:val="22"/>
          <w:szCs w:val="22"/>
        </w:rPr>
        <w:t>;…”</w:t>
      </w:r>
    </w:p>
    <w:p w14:paraId="3A24D9F9"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Tercero. Materia de la revisión. </w:t>
      </w:r>
      <w:r w:rsidRPr="0004118A">
        <w:rPr>
          <w:rFonts w:ascii="Palatino Linotype" w:eastAsia="Palatino Linotype" w:hAnsi="Palatino Linotype" w:cs="Palatino Linotype"/>
        </w:rPr>
        <w:t xml:space="preserve">La Litis a resolver en el presente asunto consiste en determinar si se actualiza la hipótesis prevista en la fracción I del artículo 179 de la </w:t>
      </w:r>
      <w:r w:rsidRPr="0004118A">
        <w:rPr>
          <w:rFonts w:ascii="Palatino Linotype" w:eastAsia="Palatino Linotype" w:hAnsi="Palatino Linotype" w:cs="Palatino Linotype"/>
        </w:rPr>
        <w:lastRenderedPageBreak/>
        <w:t>Ley de Transparencia y Acceso a la Información Pública del Estado de México y Municipios, relativa a la negativa de entrega de la información solicitada.</w:t>
      </w:r>
    </w:p>
    <w:p w14:paraId="32CAEAEB"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Cuarto. Estudio del asunto. </w:t>
      </w:r>
      <w:r w:rsidRPr="0004118A">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DA2FB76" w14:textId="77777777" w:rsidR="008139F8" w:rsidRPr="0004118A" w:rsidRDefault="00194578">
      <w:pPr>
        <w:tabs>
          <w:tab w:val="left" w:pos="709"/>
        </w:tabs>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4118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0959949" w14:textId="77777777" w:rsidR="008139F8" w:rsidRPr="0004118A" w:rsidRDefault="00194578">
      <w:pPr>
        <w:tabs>
          <w:tab w:val="left" w:pos="709"/>
        </w:tabs>
        <w:ind w:left="851" w:right="616"/>
        <w:jc w:val="both"/>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62660EE" w14:textId="77777777" w:rsidR="008139F8" w:rsidRPr="0004118A" w:rsidRDefault="00194578">
      <w:pPr>
        <w:tabs>
          <w:tab w:val="left" w:pos="709"/>
        </w:tabs>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4118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9617B60" w14:textId="77777777" w:rsidR="008139F8" w:rsidRPr="0004118A" w:rsidRDefault="00194578">
      <w:pPr>
        <w:tabs>
          <w:tab w:val="left" w:pos="709"/>
        </w:tabs>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p>
    <w:p w14:paraId="5BC707D0"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“Artículo 6o.</w:t>
      </w:r>
    </w:p>
    <w:p w14:paraId="7D838CA7"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p>
    <w:p w14:paraId="3AB7D78F"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A. Para el ejercicio del derecho de acceso a la información, la Federación y </w:t>
      </w:r>
      <w:r w:rsidRPr="0004118A">
        <w:rPr>
          <w:rFonts w:ascii="Palatino Linotype" w:eastAsia="Palatino Linotype" w:hAnsi="Palatino Linotype" w:cs="Palatino Linotype"/>
          <w:b/>
          <w:i/>
          <w:sz w:val="22"/>
          <w:szCs w:val="22"/>
          <w:u w:val="single"/>
        </w:rPr>
        <w:t>las entidades federativas</w:t>
      </w:r>
      <w:r w:rsidRPr="0004118A">
        <w:rPr>
          <w:rFonts w:ascii="Palatino Linotype" w:eastAsia="Palatino Linotype" w:hAnsi="Palatino Linotype" w:cs="Palatino Linotype"/>
          <w:b/>
          <w:i/>
          <w:sz w:val="22"/>
          <w:szCs w:val="22"/>
        </w:rPr>
        <w:t>,</w:t>
      </w:r>
      <w:r w:rsidRPr="0004118A">
        <w:rPr>
          <w:rFonts w:ascii="Palatino Linotype" w:eastAsia="Palatino Linotype" w:hAnsi="Palatino Linotype" w:cs="Palatino Linotype"/>
          <w:i/>
          <w:sz w:val="22"/>
          <w:szCs w:val="22"/>
        </w:rPr>
        <w:t xml:space="preserve"> en el ámbito de sus respectivas competencias, se regirán por los siguientes principios y bases:</w:t>
      </w:r>
    </w:p>
    <w:p w14:paraId="39D54A36"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w:t>
      </w:r>
    </w:p>
    <w:p w14:paraId="468CDB79"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lastRenderedPageBreak/>
        <w:t xml:space="preserve">I. </w:t>
      </w:r>
      <w:r w:rsidRPr="0004118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4118A">
        <w:rPr>
          <w:rFonts w:ascii="Palatino Linotype" w:eastAsia="Palatino Linotype" w:hAnsi="Palatino Linotype" w:cs="Palatino Linotype"/>
          <w:i/>
          <w:sz w:val="22"/>
          <w:szCs w:val="22"/>
        </w:rPr>
        <w:t xml:space="preserve"> Ejecutivo, Legislativo </w:t>
      </w:r>
      <w:r w:rsidRPr="0004118A">
        <w:rPr>
          <w:rFonts w:ascii="Palatino Linotype" w:eastAsia="Palatino Linotype" w:hAnsi="Palatino Linotype" w:cs="Palatino Linotype"/>
          <w:b/>
          <w:i/>
          <w:sz w:val="22"/>
          <w:szCs w:val="22"/>
          <w:u w:val="single"/>
        </w:rPr>
        <w:t>y Judicial</w:t>
      </w:r>
      <w:r w:rsidRPr="0004118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4118A">
        <w:rPr>
          <w:rFonts w:ascii="Palatino Linotype" w:eastAsia="Palatino Linotype" w:hAnsi="Palatino Linotype" w:cs="Palatino Linotype"/>
          <w:b/>
          <w:i/>
          <w:sz w:val="22"/>
          <w:szCs w:val="22"/>
        </w:rPr>
        <w:t>es pública y sólo podrá ser reservada temporalmente por razones de interés público y seguridad nacional,</w:t>
      </w:r>
      <w:r w:rsidRPr="0004118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4CC9357"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w:t>
      </w:r>
    </w:p>
    <w:p w14:paraId="573D3709" w14:textId="77777777" w:rsidR="008139F8" w:rsidRPr="0004118A" w:rsidRDefault="00194578">
      <w:pPr>
        <w:ind w:left="851" w:right="616"/>
        <w:jc w:val="both"/>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2754A94"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w:t>
      </w:r>
    </w:p>
    <w:p w14:paraId="48BB08B3"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III. </w:t>
      </w:r>
      <w:r w:rsidRPr="0004118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4118A">
        <w:rPr>
          <w:rFonts w:ascii="Palatino Linotype" w:eastAsia="Palatino Linotype" w:hAnsi="Palatino Linotype" w:cs="Palatino Linotype"/>
          <w:i/>
          <w:sz w:val="22"/>
          <w:szCs w:val="22"/>
        </w:rPr>
        <w:t xml:space="preserve"> a sus datos personales o a la rectificación de éstos.</w:t>
      </w:r>
    </w:p>
    <w:p w14:paraId="4A499B4F"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w:t>
      </w:r>
    </w:p>
    <w:p w14:paraId="04D80F34"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IV. </w:t>
      </w:r>
      <w:r w:rsidRPr="0004118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FCBE7C6" w14:textId="77777777" w:rsidR="008139F8" w:rsidRPr="0004118A" w:rsidRDefault="008139F8">
      <w:pPr>
        <w:ind w:left="851" w:right="616"/>
        <w:jc w:val="both"/>
        <w:rPr>
          <w:rFonts w:ascii="Palatino Linotype" w:eastAsia="Palatino Linotype" w:hAnsi="Palatino Linotype" w:cs="Palatino Linotype"/>
          <w:i/>
          <w:sz w:val="22"/>
          <w:szCs w:val="22"/>
        </w:rPr>
      </w:pPr>
    </w:p>
    <w:p w14:paraId="7C87855F"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V. </w:t>
      </w:r>
      <w:r w:rsidRPr="0004118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61483D2"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w:t>
      </w:r>
    </w:p>
    <w:p w14:paraId="0C12084D"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VI. </w:t>
      </w:r>
      <w:r w:rsidRPr="0004118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AD532F0"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w:t>
      </w:r>
    </w:p>
    <w:p w14:paraId="500FE72B"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VII. </w:t>
      </w:r>
      <w:r w:rsidRPr="0004118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D244F7D" w14:textId="77777777" w:rsidR="008139F8" w:rsidRPr="0004118A" w:rsidRDefault="008139F8">
      <w:pPr>
        <w:ind w:right="616"/>
        <w:jc w:val="both"/>
        <w:rPr>
          <w:rFonts w:ascii="Palatino Linotype" w:eastAsia="Palatino Linotype" w:hAnsi="Palatino Linotype" w:cs="Palatino Linotype"/>
          <w:i/>
          <w:sz w:val="22"/>
          <w:szCs w:val="22"/>
        </w:rPr>
      </w:pPr>
    </w:p>
    <w:p w14:paraId="450A3358" w14:textId="77777777" w:rsidR="008139F8" w:rsidRPr="0004118A" w:rsidRDefault="00194578">
      <w:pPr>
        <w:tabs>
          <w:tab w:val="left" w:pos="709"/>
        </w:tabs>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3609501" w14:textId="77777777" w:rsidR="008139F8" w:rsidRPr="0004118A" w:rsidRDefault="00194578">
      <w:pPr>
        <w:spacing w:before="12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color w:val="000000"/>
        </w:rPr>
        <w:t>En primer lugar</w:t>
      </w:r>
      <w:r w:rsidRPr="0004118A">
        <w:rPr>
          <w:rFonts w:ascii="Palatino Linotype" w:eastAsia="Palatino Linotype" w:hAnsi="Palatino Linotype" w:cs="Palatino Linotype"/>
        </w:rPr>
        <w:t xml:space="preserve">, es conveniente analizar si la respuesta del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04118A">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04118A">
        <w:rPr>
          <w:rFonts w:ascii="Palatino Linotype" w:eastAsia="Palatino Linotype" w:hAnsi="Palatino Linotype" w:cs="Palatino Linotype"/>
        </w:rPr>
        <w:t>transcribe</w:t>
      </w:r>
      <w:r w:rsidRPr="0004118A">
        <w:rPr>
          <w:rFonts w:ascii="Palatino Linotype" w:eastAsia="Palatino Linotype" w:hAnsi="Palatino Linotype" w:cs="Palatino Linotype"/>
          <w:color w:val="000000"/>
        </w:rPr>
        <w:t xml:space="preserve"> para un mejor entendimiento:</w:t>
      </w:r>
    </w:p>
    <w:p w14:paraId="1B411FA2" w14:textId="77777777" w:rsidR="008139F8" w:rsidRPr="0004118A" w:rsidRDefault="00194578">
      <w:pPr>
        <w:spacing w:before="240"/>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Artículo 4.</w:t>
      </w:r>
      <w:r w:rsidRPr="0004118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C673C48"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4118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805300"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04118A">
        <w:rPr>
          <w:rFonts w:ascii="Palatino Linotype" w:eastAsia="Palatino Linotype" w:hAnsi="Palatino Linotype" w:cs="Palatino Linotype"/>
          <w:i/>
          <w:sz w:val="22"/>
          <w:szCs w:val="22"/>
        </w:rPr>
        <w:t>.”(Sic)</w:t>
      </w:r>
    </w:p>
    <w:p w14:paraId="48FCED5C" w14:textId="77777777" w:rsidR="008139F8" w:rsidRPr="0004118A" w:rsidRDefault="008139F8">
      <w:pPr>
        <w:ind w:left="851" w:right="760"/>
        <w:jc w:val="both"/>
        <w:rPr>
          <w:rFonts w:ascii="Palatino Linotype" w:eastAsia="Palatino Linotype" w:hAnsi="Palatino Linotype" w:cs="Palatino Linotype"/>
          <w:i/>
        </w:rPr>
      </w:pPr>
    </w:p>
    <w:p w14:paraId="2A2AAB67"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1FE651C"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Artículo 12.-</w:t>
      </w:r>
      <w:r w:rsidRPr="0004118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779C314"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4118A">
        <w:rPr>
          <w:rFonts w:ascii="Palatino Linotype" w:eastAsia="Palatino Linotype" w:hAnsi="Palatino Linotype" w:cs="Palatino Linotype"/>
          <w:i/>
          <w:sz w:val="22"/>
          <w:szCs w:val="22"/>
        </w:rPr>
        <w:t xml:space="preserve">. </w:t>
      </w:r>
      <w:r w:rsidRPr="0004118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53DC349" w14:textId="77777777" w:rsidR="008139F8" w:rsidRPr="0004118A" w:rsidRDefault="008139F8">
      <w:pPr>
        <w:spacing w:line="360" w:lineRule="auto"/>
        <w:ind w:right="-93"/>
        <w:jc w:val="both"/>
        <w:rPr>
          <w:rFonts w:ascii="Palatino Linotype" w:eastAsia="Palatino Linotype" w:hAnsi="Palatino Linotype" w:cs="Palatino Linotype"/>
          <w:color w:val="000000"/>
        </w:rPr>
      </w:pPr>
    </w:p>
    <w:p w14:paraId="5D79AC5F" w14:textId="77777777" w:rsidR="008139F8" w:rsidRPr="0004118A" w:rsidRDefault="00194578">
      <w:pPr>
        <w:spacing w:line="360" w:lineRule="auto"/>
        <w:jc w:val="both"/>
        <w:rPr>
          <w:rFonts w:ascii="Palatino Linotype" w:eastAsia="Palatino Linotype" w:hAnsi="Palatino Linotype" w:cs="Palatino Linotype"/>
          <w:color w:val="000000"/>
        </w:rPr>
      </w:pPr>
      <w:r w:rsidRPr="0004118A">
        <w:rPr>
          <w:rFonts w:ascii="Palatino Linotype" w:eastAsia="Palatino Linotype" w:hAnsi="Palatino Linotype" w:cs="Palatino Linotype"/>
        </w:rPr>
        <w:t xml:space="preserve">En esa tesitura, el artículo 24 en su último párrafo de la Ley de la Materia, dispone que los Sujetos Obligados </w:t>
      </w:r>
      <w:r w:rsidRPr="0004118A">
        <w:rPr>
          <w:rFonts w:ascii="Palatino Linotype" w:eastAsia="Palatino Linotype" w:hAnsi="Palatino Linotype" w:cs="Palatino Linotype"/>
          <w:color w:val="000000"/>
        </w:rPr>
        <w:t xml:space="preserve">sólo proporcionarán la información pública que </w:t>
      </w:r>
      <w:r w:rsidRPr="0004118A">
        <w:rPr>
          <w:rFonts w:ascii="Palatino Linotype" w:eastAsia="Palatino Linotype" w:hAnsi="Palatino Linotype" w:cs="Palatino Linotype"/>
        </w:rPr>
        <w:t>generen</w:t>
      </w:r>
      <w:r w:rsidRPr="0004118A">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FD6A53C" w14:textId="77777777" w:rsidR="008139F8" w:rsidRPr="0004118A" w:rsidRDefault="008139F8">
      <w:pPr>
        <w:spacing w:line="360" w:lineRule="auto"/>
        <w:jc w:val="both"/>
        <w:rPr>
          <w:rFonts w:ascii="Palatino Linotype" w:eastAsia="Palatino Linotype" w:hAnsi="Palatino Linotype" w:cs="Palatino Linotype"/>
          <w:color w:val="000000"/>
        </w:rPr>
      </w:pPr>
    </w:p>
    <w:p w14:paraId="088DB7C8"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D023FC" w14:textId="77777777" w:rsidR="008139F8" w:rsidRPr="0004118A" w:rsidRDefault="008139F8">
      <w:pPr>
        <w:spacing w:line="360" w:lineRule="auto"/>
        <w:ind w:right="49"/>
        <w:jc w:val="both"/>
        <w:rPr>
          <w:rFonts w:ascii="Palatino Linotype" w:eastAsia="Palatino Linotype" w:hAnsi="Palatino Linotype" w:cs="Palatino Linotype"/>
        </w:rPr>
      </w:pPr>
    </w:p>
    <w:p w14:paraId="2F015A75"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otra parte, conviene mencionar que la Ley de Transparencia vigente en el Estado de México refiere: </w:t>
      </w:r>
    </w:p>
    <w:p w14:paraId="61F80129" w14:textId="77777777" w:rsidR="008139F8" w:rsidRPr="0004118A" w:rsidRDefault="008139F8">
      <w:pPr>
        <w:spacing w:line="360" w:lineRule="auto"/>
        <w:jc w:val="both"/>
        <w:rPr>
          <w:rFonts w:ascii="Palatino Linotype" w:eastAsia="Palatino Linotype" w:hAnsi="Palatino Linotype" w:cs="Palatino Linotype"/>
        </w:rPr>
      </w:pPr>
    </w:p>
    <w:p w14:paraId="025166C1"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Artículo 18.</w:t>
      </w:r>
      <w:r w:rsidRPr="0004118A">
        <w:rPr>
          <w:rFonts w:ascii="Palatino Linotype" w:eastAsia="Palatino Linotype" w:hAnsi="Palatino Linotype" w:cs="Palatino Linotype"/>
          <w:i/>
          <w:sz w:val="22"/>
          <w:szCs w:val="22"/>
        </w:rPr>
        <w:t xml:space="preserve"> </w:t>
      </w:r>
      <w:r w:rsidRPr="0004118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04118A">
        <w:rPr>
          <w:rFonts w:ascii="Palatino Linotype" w:eastAsia="Palatino Linotype" w:hAnsi="Palatino Linotype" w:cs="Palatino Linotype"/>
          <w:i/>
          <w:sz w:val="22"/>
          <w:szCs w:val="22"/>
        </w:rPr>
        <w:t xml:space="preserve"> y reutilización de la información que generen.</w:t>
      </w:r>
    </w:p>
    <w:p w14:paraId="07DF99F6" w14:textId="77777777" w:rsidR="008139F8" w:rsidRPr="0004118A" w:rsidRDefault="008139F8">
      <w:pPr>
        <w:ind w:left="851" w:right="616"/>
        <w:jc w:val="both"/>
        <w:rPr>
          <w:rFonts w:ascii="Palatino Linotype" w:eastAsia="Palatino Linotype" w:hAnsi="Palatino Linotype" w:cs="Palatino Linotype"/>
          <w:b/>
          <w:i/>
          <w:sz w:val="22"/>
          <w:szCs w:val="22"/>
        </w:rPr>
      </w:pPr>
    </w:p>
    <w:p w14:paraId="28222D6A"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Artículo 19. </w:t>
      </w:r>
      <w:r w:rsidRPr="0004118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04118A">
        <w:rPr>
          <w:rFonts w:ascii="Palatino Linotype" w:eastAsia="Palatino Linotype" w:hAnsi="Palatino Linotype" w:cs="Palatino Linotype"/>
          <w:i/>
          <w:sz w:val="22"/>
          <w:szCs w:val="22"/>
        </w:rPr>
        <w:t>.</w:t>
      </w:r>
    </w:p>
    <w:p w14:paraId="42350B13" w14:textId="77777777" w:rsidR="008139F8" w:rsidRPr="0004118A" w:rsidRDefault="008139F8">
      <w:pPr>
        <w:ind w:left="851" w:right="616"/>
        <w:jc w:val="both"/>
        <w:rPr>
          <w:rFonts w:ascii="Palatino Linotype" w:eastAsia="Palatino Linotype" w:hAnsi="Palatino Linotype" w:cs="Palatino Linotype"/>
          <w:i/>
          <w:sz w:val="22"/>
          <w:szCs w:val="22"/>
        </w:rPr>
      </w:pPr>
    </w:p>
    <w:p w14:paraId="07F69EC0"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B34E872" w14:textId="77777777" w:rsidR="008139F8" w:rsidRPr="0004118A" w:rsidRDefault="008139F8">
      <w:pPr>
        <w:ind w:left="851" w:right="616"/>
        <w:jc w:val="both"/>
        <w:rPr>
          <w:rFonts w:ascii="Palatino Linotype" w:eastAsia="Palatino Linotype" w:hAnsi="Palatino Linotype" w:cs="Palatino Linotype"/>
          <w:i/>
          <w:sz w:val="22"/>
          <w:szCs w:val="22"/>
        </w:rPr>
      </w:pPr>
    </w:p>
    <w:p w14:paraId="57C615D5"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4083F6" w14:textId="77777777" w:rsidR="008139F8" w:rsidRPr="0004118A" w:rsidRDefault="008139F8">
      <w:pPr>
        <w:ind w:left="851" w:right="851"/>
        <w:jc w:val="both"/>
        <w:rPr>
          <w:rFonts w:ascii="Palatino Linotype" w:eastAsia="Palatino Linotype" w:hAnsi="Palatino Linotype" w:cs="Palatino Linotype"/>
          <w:i/>
          <w:sz w:val="22"/>
          <w:szCs w:val="22"/>
        </w:rPr>
      </w:pPr>
    </w:p>
    <w:p w14:paraId="771370AC" w14:textId="77777777" w:rsidR="008139F8" w:rsidRPr="0004118A" w:rsidRDefault="00194578">
      <w:pPr>
        <w:ind w:left="851" w:right="851"/>
        <w:jc w:val="right"/>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(Énfasis añadido).</w:t>
      </w:r>
    </w:p>
    <w:p w14:paraId="3FD65D70" w14:textId="77777777" w:rsidR="008139F8" w:rsidRPr="0004118A" w:rsidRDefault="008139F8">
      <w:pPr>
        <w:spacing w:line="360" w:lineRule="auto"/>
        <w:jc w:val="both"/>
        <w:rPr>
          <w:rFonts w:ascii="Palatino Linotype" w:eastAsia="Palatino Linotype" w:hAnsi="Palatino Linotype" w:cs="Palatino Linotype"/>
        </w:rPr>
      </w:pPr>
    </w:p>
    <w:p w14:paraId="1DCB5B58"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D7C07A7" w14:textId="77777777" w:rsidR="008139F8" w:rsidRPr="0004118A" w:rsidRDefault="008139F8">
      <w:pPr>
        <w:spacing w:line="360" w:lineRule="auto"/>
        <w:jc w:val="both"/>
        <w:rPr>
          <w:rFonts w:ascii="Palatino Linotype" w:eastAsia="Palatino Linotype" w:hAnsi="Palatino Linotype" w:cs="Palatino Linotype"/>
        </w:rPr>
      </w:pPr>
    </w:p>
    <w:p w14:paraId="3A3E4C7D"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092171" w14:textId="77777777" w:rsidR="008139F8" w:rsidRPr="0004118A" w:rsidRDefault="008139F8">
      <w:pPr>
        <w:ind w:left="851" w:right="899"/>
        <w:jc w:val="both"/>
        <w:rPr>
          <w:rFonts w:ascii="Palatino Linotype" w:eastAsia="Palatino Linotype" w:hAnsi="Palatino Linotype" w:cs="Palatino Linotype"/>
          <w:i/>
          <w:sz w:val="22"/>
          <w:szCs w:val="22"/>
        </w:rPr>
      </w:pPr>
    </w:p>
    <w:p w14:paraId="1054B136" w14:textId="77777777" w:rsidR="008139F8" w:rsidRPr="0004118A" w:rsidRDefault="00194578">
      <w:pPr>
        <w:ind w:left="851" w:right="899"/>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 xml:space="preserve">Artículo 3. </w:t>
      </w:r>
      <w:r w:rsidRPr="0004118A">
        <w:rPr>
          <w:rFonts w:ascii="Palatino Linotype" w:eastAsia="Palatino Linotype" w:hAnsi="Palatino Linotype" w:cs="Palatino Linotype"/>
          <w:i/>
          <w:sz w:val="22"/>
          <w:szCs w:val="22"/>
        </w:rPr>
        <w:t>Para los efectos de la presente Ley se entenderá por:</w:t>
      </w:r>
    </w:p>
    <w:p w14:paraId="1C1F3133" w14:textId="77777777" w:rsidR="008139F8" w:rsidRPr="0004118A" w:rsidRDefault="00194578">
      <w:pPr>
        <w:ind w:left="851" w:right="899"/>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p>
    <w:p w14:paraId="73AF2E11" w14:textId="77777777" w:rsidR="008139F8" w:rsidRPr="0004118A" w:rsidRDefault="00194578">
      <w:pPr>
        <w:ind w:left="851" w:right="616"/>
        <w:jc w:val="both"/>
        <w:rPr>
          <w:rFonts w:ascii="Palatino Linotype" w:eastAsia="Palatino Linotype" w:hAnsi="Palatino Linotype" w:cs="Palatino Linotype"/>
          <w:i/>
          <w:color w:val="000000"/>
          <w:sz w:val="22"/>
          <w:szCs w:val="22"/>
        </w:rPr>
      </w:pPr>
      <w:r w:rsidRPr="0004118A">
        <w:rPr>
          <w:rFonts w:ascii="Palatino Linotype" w:eastAsia="Palatino Linotype" w:hAnsi="Palatino Linotype" w:cs="Palatino Linotype"/>
          <w:b/>
          <w:i/>
          <w:color w:val="000000"/>
          <w:sz w:val="22"/>
          <w:szCs w:val="22"/>
        </w:rPr>
        <w:t>XI. Documento:</w:t>
      </w:r>
      <w:r w:rsidRPr="0004118A">
        <w:rPr>
          <w:rFonts w:ascii="Palatino Linotype" w:eastAsia="Palatino Linotype" w:hAnsi="Palatino Linotype" w:cs="Palatino Linotype"/>
          <w:i/>
          <w:color w:val="000000"/>
          <w:sz w:val="22"/>
          <w:szCs w:val="22"/>
        </w:rPr>
        <w:t xml:space="preserve"> Los expedientes, reportes, estudios, actas</w:t>
      </w:r>
      <w:r w:rsidRPr="0004118A">
        <w:rPr>
          <w:rFonts w:ascii="Palatino Linotype" w:eastAsia="Palatino Linotype" w:hAnsi="Palatino Linotype" w:cs="Palatino Linotype"/>
          <w:b/>
          <w:i/>
          <w:color w:val="000000"/>
          <w:sz w:val="22"/>
          <w:szCs w:val="22"/>
        </w:rPr>
        <w:t>,</w:t>
      </w:r>
      <w:r w:rsidRPr="0004118A">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04118A">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sidRPr="0004118A">
        <w:rPr>
          <w:rFonts w:ascii="Palatino Linotype" w:eastAsia="Palatino Linotype" w:hAnsi="Palatino Linotype" w:cs="Palatino Linotype"/>
          <w:i/>
          <w:color w:val="000000"/>
          <w:sz w:val="22"/>
          <w:szCs w:val="22"/>
        </w:rPr>
        <w:t xml:space="preserve">, sus servidores públicos e integrantes, sin importar su fuente o </w:t>
      </w:r>
      <w:r w:rsidRPr="0004118A">
        <w:rPr>
          <w:rFonts w:ascii="Palatino Linotype" w:eastAsia="Palatino Linotype" w:hAnsi="Palatino Linotype" w:cs="Palatino Linotype"/>
          <w:i/>
          <w:color w:val="000000"/>
          <w:sz w:val="22"/>
          <w:szCs w:val="22"/>
        </w:rPr>
        <w:lastRenderedPageBreak/>
        <w:t xml:space="preserve">fecha de elaboración. Los documentos podrán estar en cualquier medio, sea escrito, impreso, sonoro, visual, </w:t>
      </w:r>
      <w:r w:rsidRPr="0004118A">
        <w:rPr>
          <w:rFonts w:ascii="Palatino Linotype" w:eastAsia="Palatino Linotype" w:hAnsi="Palatino Linotype" w:cs="Palatino Linotype"/>
          <w:b/>
          <w:i/>
          <w:color w:val="000000"/>
          <w:sz w:val="22"/>
          <w:szCs w:val="22"/>
          <w:u w:val="single"/>
        </w:rPr>
        <w:t>electrónico, informático</w:t>
      </w:r>
      <w:r w:rsidRPr="0004118A">
        <w:rPr>
          <w:rFonts w:ascii="Palatino Linotype" w:eastAsia="Palatino Linotype" w:hAnsi="Palatino Linotype" w:cs="Palatino Linotype"/>
          <w:i/>
          <w:color w:val="000000"/>
          <w:sz w:val="22"/>
          <w:szCs w:val="22"/>
        </w:rPr>
        <w:t xml:space="preserve"> u holográfico…” (Sic)</w:t>
      </w:r>
    </w:p>
    <w:p w14:paraId="22873964" w14:textId="77777777" w:rsidR="008139F8" w:rsidRPr="0004118A" w:rsidRDefault="008139F8">
      <w:pPr>
        <w:ind w:left="851" w:right="899"/>
        <w:jc w:val="both"/>
        <w:rPr>
          <w:rFonts w:ascii="Palatino Linotype" w:eastAsia="Palatino Linotype" w:hAnsi="Palatino Linotype" w:cs="Palatino Linotype"/>
          <w:sz w:val="22"/>
          <w:szCs w:val="22"/>
        </w:rPr>
      </w:pPr>
    </w:p>
    <w:p w14:paraId="38B16481"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698507" w14:textId="77777777" w:rsidR="008139F8" w:rsidRPr="0004118A" w:rsidRDefault="008139F8">
      <w:pPr>
        <w:ind w:left="851" w:right="899"/>
        <w:jc w:val="both"/>
        <w:rPr>
          <w:rFonts w:ascii="Palatino Linotype" w:eastAsia="Palatino Linotype" w:hAnsi="Palatino Linotype" w:cs="Palatino Linotype"/>
        </w:rPr>
      </w:pPr>
    </w:p>
    <w:p w14:paraId="5321210D" w14:textId="77777777" w:rsidR="008139F8" w:rsidRPr="0004118A" w:rsidRDefault="00194578">
      <w:pPr>
        <w:ind w:left="851" w:right="616"/>
        <w:jc w:val="both"/>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sz w:val="22"/>
          <w:szCs w:val="22"/>
        </w:rPr>
        <w:t>“</w:t>
      </w:r>
      <w:r w:rsidRPr="0004118A">
        <w:rPr>
          <w:rFonts w:ascii="Palatino Linotype" w:eastAsia="Palatino Linotype" w:hAnsi="Palatino Linotype" w:cs="Palatino Linotype"/>
          <w:b/>
          <w:i/>
          <w:sz w:val="22"/>
          <w:szCs w:val="22"/>
        </w:rPr>
        <w:t>CRITERIO 0002-11</w:t>
      </w:r>
    </w:p>
    <w:p w14:paraId="38FDE2D0"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4118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F31F66"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0088417"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1C03FE4"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760105A" w14:textId="77777777" w:rsidR="008139F8" w:rsidRPr="0004118A" w:rsidRDefault="00194578">
      <w:pPr>
        <w:ind w:left="851"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3B6036B8" w14:textId="77777777" w:rsidR="008139F8" w:rsidRPr="0004118A" w:rsidRDefault="00194578">
      <w:pPr>
        <w:spacing w:before="280" w:after="28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ahí que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04118A">
        <w:rPr>
          <w:rFonts w:ascii="Palatino Linotype" w:eastAsia="Palatino Linotype" w:hAnsi="Palatino Linotype" w:cs="Palatino Linotype"/>
        </w:rPr>
        <w:lastRenderedPageBreak/>
        <w:t>con aquella que se genere de acuerdo con sus facultades, atribuciones y obligaciones señaladas por la Ley en la materia</w:t>
      </w:r>
      <w:r w:rsidRPr="0004118A">
        <w:rPr>
          <w:rFonts w:ascii="Palatino Linotype" w:eastAsia="Palatino Linotype" w:hAnsi="Palatino Linotype" w:cs="Palatino Linotype"/>
          <w:vertAlign w:val="superscript"/>
        </w:rPr>
        <w:footnoteReference w:id="1"/>
      </w:r>
      <w:r w:rsidRPr="0004118A">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4118A">
        <w:rPr>
          <w:rFonts w:ascii="Palatino Linotype" w:eastAsia="Palatino Linotype" w:hAnsi="Palatino Linotype" w:cs="Palatino Linotype"/>
          <w:vertAlign w:val="superscript"/>
        </w:rPr>
        <w:footnoteReference w:id="2"/>
      </w:r>
      <w:r w:rsidRPr="0004118A">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5200B94" w14:textId="77777777" w:rsidR="008139F8" w:rsidRPr="0004118A" w:rsidRDefault="00194578">
      <w:pPr>
        <w:spacing w:before="280" w:after="28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Bajo ese contexto, </w:t>
      </w:r>
      <w:r w:rsidRPr="0004118A">
        <w:rPr>
          <w:rFonts w:ascii="Palatino Linotype" w:eastAsia="Palatino Linotype" w:hAnsi="Palatino Linotype" w:cs="Palatino Linotype"/>
        </w:rPr>
        <w:t xml:space="preserve">se estima conveniente señalar que en el presente asunto el entonces solicitante requirió al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la siguiente información: </w:t>
      </w:r>
    </w:p>
    <w:p w14:paraId="69692BB1" w14:textId="77777777" w:rsidR="008139F8" w:rsidRPr="0004118A" w:rsidRDefault="00194578">
      <w:pPr>
        <w:numPr>
          <w:ilvl w:val="0"/>
          <w:numId w:val="4"/>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sidRPr="0004118A">
        <w:rPr>
          <w:rFonts w:ascii="Palatino Linotype" w:eastAsia="Palatino Linotype" w:hAnsi="Palatino Linotype" w:cs="Palatino Linotype"/>
          <w:b/>
          <w:color w:val="000000"/>
        </w:rPr>
        <w:t>El contrato de prestación de servicios que se realizó con el mimoso, así como la factura de pago para la contratación de dicho cantante.</w:t>
      </w:r>
    </w:p>
    <w:p w14:paraId="02BE1A1E"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respuesta a dicha solicitud,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mediante escrito sin fecha le informó al entonces solicitante que la información requerida se encontraba en proceso de generación ya que se estaba preparando el cuarto informe trimestral correspondiente al dos mil veintidós, en términos de lo dispuesto por los lineamientos emitidos por el OSFEM para su integración; y, que en cuanto se culminara la elaboración se estaría publicando la información en la fracción del </w:t>
      </w:r>
      <w:r w:rsidRPr="0004118A">
        <w:rPr>
          <w:rFonts w:ascii="Palatino Linotype" w:eastAsia="Palatino Linotype" w:hAnsi="Palatino Linotype" w:cs="Palatino Linotype"/>
        </w:rPr>
        <w:lastRenderedPageBreak/>
        <w:t>artículo 92 dentro del portal IPOMEX, proporcionando el siguiente enlace: https://www.ipomex.org.mx/ipo3/lgt/indice/zinacantepec.web.</w:t>
      </w:r>
    </w:p>
    <w:p w14:paraId="51FCAB31" w14:textId="77777777" w:rsidR="008139F8" w:rsidRPr="0004118A" w:rsidRDefault="008139F8">
      <w:pPr>
        <w:spacing w:line="360" w:lineRule="auto"/>
        <w:ind w:right="49"/>
        <w:jc w:val="both"/>
        <w:rPr>
          <w:rFonts w:ascii="Palatino Linotype" w:eastAsia="Palatino Linotype" w:hAnsi="Palatino Linotype" w:cs="Palatino Linotype"/>
          <w:b/>
        </w:rPr>
      </w:pPr>
    </w:p>
    <w:p w14:paraId="65405CC7"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Inconforme con la respuesta proporcionada por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el entonces solicitante promovió el presente recurso de revisión, manifestando como acto impugnado y razones o motivos de inconformidad el hecho de que no le fue entregada la información requerida.</w:t>
      </w:r>
    </w:p>
    <w:p w14:paraId="7134374D" w14:textId="77777777" w:rsidR="008139F8" w:rsidRPr="0004118A" w:rsidRDefault="008139F8">
      <w:pPr>
        <w:spacing w:line="360" w:lineRule="auto"/>
        <w:ind w:right="49"/>
        <w:jc w:val="both"/>
        <w:rPr>
          <w:rFonts w:ascii="Palatino Linotype" w:eastAsia="Palatino Linotype" w:hAnsi="Palatino Linotype" w:cs="Palatino Linotype"/>
        </w:rPr>
      </w:pPr>
    </w:p>
    <w:p w14:paraId="7B3A6C38"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esta manera, con motivo del medio de impugnación que nos ocupa,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proporcionó diversos documentos a través de los cuales rindió su informe justificado, mismos que en términos generales consisten en los siguientes:</w:t>
      </w:r>
    </w:p>
    <w:p w14:paraId="0B56AC3D" w14:textId="77777777" w:rsidR="008139F8" w:rsidRPr="0004118A" w:rsidRDefault="008139F8">
      <w:pPr>
        <w:spacing w:line="360" w:lineRule="auto"/>
        <w:ind w:right="49"/>
        <w:jc w:val="both"/>
        <w:rPr>
          <w:rFonts w:ascii="Palatino Linotype" w:eastAsia="Palatino Linotype" w:hAnsi="Palatino Linotype" w:cs="Palatino Linotype"/>
        </w:rPr>
      </w:pPr>
    </w:p>
    <w:p w14:paraId="171A586F" w14:textId="77777777" w:rsidR="008139F8" w:rsidRPr="0004118A" w:rsidRDefault="00194578">
      <w:pPr>
        <w:numPr>
          <w:ilvl w:val="0"/>
          <w:numId w:val="4"/>
        </w:numPr>
        <w:spacing w:line="360" w:lineRule="auto"/>
        <w:ind w:right="49"/>
        <w:jc w:val="both"/>
        <w:rPr>
          <w:rFonts w:ascii="Palatino Linotype" w:eastAsia="Palatino Linotype" w:hAnsi="Palatino Linotype" w:cs="Palatino Linotype"/>
          <w:i/>
        </w:rPr>
      </w:pPr>
      <w:r w:rsidRPr="0004118A">
        <w:rPr>
          <w:rFonts w:ascii="Palatino Linotype" w:eastAsia="Palatino Linotype" w:hAnsi="Palatino Linotype" w:cs="Palatino Linotype"/>
        </w:rPr>
        <w:t xml:space="preserve">Escrito sin fecha, a través del cual el Titular de la Unidad de Transparencia de Zinacantepec, en relación a la solicitud de información con número de folio 00009/ZINACANT/IP/2023, </w:t>
      </w:r>
      <w:r w:rsidRPr="0004118A">
        <w:rPr>
          <w:rFonts w:ascii="Palatino Linotype" w:eastAsia="Palatino Linotype" w:hAnsi="Palatino Linotype" w:cs="Palatino Linotype"/>
          <w:b/>
        </w:rPr>
        <w:t>erróneamente</w:t>
      </w:r>
      <w:r w:rsidRPr="0004118A">
        <w:rPr>
          <w:rFonts w:ascii="Palatino Linotype" w:eastAsia="Palatino Linotype" w:hAnsi="Palatino Linotype" w:cs="Palatino Linotype"/>
        </w:rPr>
        <w:t xml:space="preserve"> indica que el entonces solicitante requirió </w:t>
      </w:r>
      <w:r w:rsidRPr="0004118A">
        <w:rPr>
          <w:rFonts w:ascii="Palatino Linotype" w:eastAsia="Palatino Linotype" w:hAnsi="Palatino Linotype" w:cs="Palatino Linotype"/>
          <w:u w:val="single"/>
        </w:rPr>
        <w:t>el costo de la renta del escenario y del audio para el concierto del mimoso</w:t>
      </w:r>
      <w:r w:rsidRPr="0004118A">
        <w:rPr>
          <w:rFonts w:ascii="Palatino Linotype" w:eastAsia="Palatino Linotype" w:hAnsi="Palatino Linotype" w:cs="Palatino Linotype"/>
        </w:rPr>
        <w:t>, y que en atención a ello se realizó un análisis de la solicitud procediendo a turnarla al Servidor Público Habilitado poseedor de la información y que lo solicitado relativo a los costos y pagos, los mismos se podían consultar dentro del portal de IPOMEX, en el siguiente enlace: https://www.ipomex.org.mx/ipo3/lgt/indice/ZINACANTEPEC/art_92_xxix_b.web.</w:t>
      </w:r>
    </w:p>
    <w:p w14:paraId="68BF5D9C" w14:textId="77777777" w:rsidR="008139F8" w:rsidRPr="0004118A" w:rsidRDefault="008139F8">
      <w:pPr>
        <w:spacing w:line="360" w:lineRule="auto"/>
        <w:ind w:right="49"/>
        <w:jc w:val="both"/>
        <w:rPr>
          <w:rFonts w:ascii="Palatino Linotype" w:eastAsia="Palatino Linotype" w:hAnsi="Palatino Linotype" w:cs="Palatino Linotype"/>
          <w:i/>
        </w:rPr>
      </w:pPr>
    </w:p>
    <w:p w14:paraId="107707DC" w14:textId="77777777" w:rsidR="008139F8" w:rsidRPr="0004118A" w:rsidRDefault="00194578">
      <w:pPr>
        <w:numPr>
          <w:ilvl w:val="0"/>
          <w:numId w:val="4"/>
        </w:numPr>
        <w:spacing w:line="360" w:lineRule="auto"/>
        <w:ind w:right="49"/>
        <w:jc w:val="both"/>
        <w:rPr>
          <w:rFonts w:ascii="Palatino Linotype" w:eastAsia="Palatino Linotype" w:hAnsi="Palatino Linotype" w:cs="Palatino Linotype"/>
          <w:b/>
          <w:i/>
        </w:rPr>
      </w:pPr>
      <w:r w:rsidRPr="0004118A">
        <w:rPr>
          <w:rFonts w:ascii="Palatino Linotype" w:eastAsia="Palatino Linotype" w:hAnsi="Palatino Linotype" w:cs="Palatino Linotype"/>
        </w:rPr>
        <w:lastRenderedPageBreak/>
        <w:t xml:space="preserve">Oficio número ZIN/DA/01018/2023 del doce de mayo de dos mil veintitrés, a través del cual la Directora de Administración del Ayuntamiento de Zinacantepec con relación al presente recurso de revisión, derivado de la solicitud de información 00009/ZINACANTEPEC/IP/2023 consistente en la solicitud del contrato de prestación de servicios que se realizó con el mimoso, así como la factura de pago para la contratación de dicho cantante”, manifestó que no se podía proporcionar lo solicitado, en virtud de que la Administración actual se encontraba en proceso de auditoría y que el Comité de Transparencia Municipal, mediante acuerdo número CT/EXT/0003/2023 clasificó como reservada la documentación que contuviera información </w:t>
      </w:r>
      <w:proofErr w:type="spellStart"/>
      <w:r w:rsidRPr="0004118A">
        <w:rPr>
          <w:rFonts w:ascii="Palatino Linotype" w:eastAsia="Palatino Linotype" w:hAnsi="Palatino Linotype" w:cs="Palatino Linotype"/>
        </w:rPr>
        <w:t>justificatoria</w:t>
      </w:r>
      <w:proofErr w:type="spellEnd"/>
      <w:r w:rsidRPr="0004118A">
        <w:rPr>
          <w:rFonts w:ascii="Palatino Linotype" w:eastAsia="Palatino Linotype" w:hAnsi="Palatino Linotype" w:cs="Palatino Linotype"/>
        </w:rPr>
        <w:t xml:space="preserve"> y/o comprobatoria que por su naturaleza estuviera siendo objeto de dicha auditoría.</w:t>
      </w:r>
    </w:p>
    <w:p w14:paraId="417542C3" w14:textId="77777777" w:rsidR="008139F8" w:rsidRPr="0004118A" w:rsidRDefault="008139F8">
      <w:pPr>
        <w:spacing w:line="360" w:lineRule="auto"/>
        <w:ind w:right="49"/>
        <w:jc w:val="both"/>
        <w:rPr>
          <w:rFonts w:ascii="Palatino Linotype" w:eastAsia="Palatino Linotype" w:hAnsi="Palatino Linotype" w:cs="Palatino Linotype"/>
        </w:rPr>
      </w:pPr>
    </w:p>
    <w:p w14:paraId="4A8F0363" w14:textId="77777777" w:rsidR="008139F8" w:rsidRPr="0004118A" w:rsidRDefault="00194578">
      <w:pPr>
        <w:numPr>
          <w:ilvl w:val="0"/>
          <w:numId w:val="4"/>
        </w:numPr>
        <w:spacing w:line="360" w:lineRule="auto"/>
        <w:ind w:right="49"/>
        <w:jc w:val="both"/>
        <w:rPr>
          <w:rFonts w:ascii="Palatino Linotype" w:eastAsia="Palatino Linotype" w:hAnsi="Palatino Linotype" w:cs="Palatino Linotype"/>
        </w:rPr>
      </w:pPr>
      <w:bookmarkStart w:id="7" w:name="_heading=h.3dy6vkm" w:colFirst="0" w:colLast="0"/>
      <w:bookmarkEnd w:id="7"/>
      <w:r w:rsidRPr="0004118A">
        <w:rPr>
          <w:rFonts w:ascii="Palatino Linotype" w:eastAsia="Palatino Linotype" w:hAnsi="Palatino Linotype" w:cs="Palatino Linotype"/>
        </w:rPr>
        <w:t xml:space="preserve">Escrito del ocho de junio de dos mil veintitrés, a través del cual el Titular de la Unidad de Transparencia Zinacantepec con relación al presente recurso de revisión indicó que la solicitud de información con número de folio 00009/ZINACANT/IP/2023 fue nuevamente analizada y turnada a las áreas poseedoras de la información, es decir a la Dirección de Administración y la Tesorería Municipal, y que el contrato de prestación de servicios que se realizó con el Mimoso y la factura de pago para su contratación fue generada y administrada por ese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pero la misma no se podía proporcionar al estar bajo reserva dentro del Acta del Comité de Transparencia de la Tercera Sesión Extraordinaria con el número de acuerdo CT/EXT/00003/2023; ello, en virtud de que está siendo auditado por personal comisionado del Órgano Superior de Fiscalización del Estado de México (OSFEM), dentro de la Auditoría </w:t>
      </w:r>
      <w:r w:rsidRPr="0004118A">
        <w:rPr>
          <w:rFonts w:ascii="Palatino Linotype" w:eastAsia="Palatino Linotype" w:hAnsi="Palatino Linotype" w:cs="Palatino Linotype"/>
        </w:rPr>
        <w:lastRenderedPageBreak/>
        <w:t>de Cumplimiento Financiera con número ACF-11 y la Auditoría de Inversión Física AIF-12, las cuales tienen la finalidad de auditar toda la documentación generada, administrada y poseída por el Ayuntamiento de Zinacantepec en el periodo comprendido del 01 de enero al 31 de diciembre del ejercicio fiscal 2022; así mismo, indicó que el personal Especial del Gasto Federalizado de la Auditoria Superior de la Federación (ASF), también le está practicando una auditoria sobre el Gasto Federalizado.</w:t>
      </w:r>
    </w:p>
    <w:p w14:paraId="6B81D0EB" w14:textId="77777777" w:rsidR="008139F8" w:rsidRPr="0004118A" w:rsidRDefault="008139F8">
      <w:pPr>
        <w:spacing w:line="360" w:lineRule="auto"/>
        <w:ind w:right="49"/>
        <w:jc w:val="both"/>
        <w:rPr>
          <w:rFonts w:ascii="Palatino Linotype" w:eastAsia="Palatino Linotype" w:hAnsi="Palatino Linotype" w:cs="Palatino Linotype"/>
          <w:b/>
          <w:i/>
        </w:rPr>
      </w:pPr>
    </w:p>
    <w:p w14:paraId="6E38AD0C" w14:textId="77777777" w:rsidR="008139F8" w:rsidRPr="0004118A" w:rsidRDefault="00194578">
      <w:pPr>
        <w:numPr>
          <w:ilvl w:val="0"/>
          <w:numId w:val="4"/>
        </w:numPr>
        <w:spacing w:line="360" w:lineRule="auto"/>
        <w:ind w:right="49"/>
        <w:jc w:val="both"/>
        <w:rPr>
          <w:rFonts w:ascii="Palatino Linotype" w:eastAsia="Palatino Linotype" w:hAnsi="Palatino Linotype" w:cs="Palatino Linotype"/>
          <w:b/>
        </w:rPr>
      </w:pPr>
      <w:bookmarkStart w:id="8" w:name="_heading=h.1t3h5sf" w:colFirst="0" w:colLast="0"/>
      <w:bookmarkEnd w:id="8"/>
      <w:r w:rsidRPr="0004118A">
        <w:rPr>
          <w:rFonts w:ascii="Palatino Linotype" w:eastAsia="Palatino Linotype" w:hAnsi="Palatino Linotype" w:cs="Palatino Linotype"/>
        </w:rPr>
        <w:t xml:space="preserve">El Acta de la Tercera Sesión Extraordinaria del Comité de Transparencia de Zinacantepec 2022-2024, a través de la cual bajo el punto 3 del orden del día, se llevó a cabo la propuesta, análisis y en su caso aprobación de la clasificación como reservada por un término de 5 años a la información administrativa, documental, financiera, contable y de inversión que obre o que sea generada por el Sujeto Obligado denominado "Municipio de Zinacantepec", derivado de las auditorias que se estaban ejecutando por parte del Órgano Superior de Fiscalización del Estado de México y de la Auditoria Superior de la Federación, </w:t>
      </w:r>
      <w:r w:rsidRPr="0004118A">
        <w:rPr>
          <w:rFonts w:ascii="Palatino Linotype" w:eastAsia="Palatino Linotype" w:hAnsi="Palatino Linotype" w:cs="Palatino Linotype"/>
          <w:b/>
        </w:rPr>
        <w:t>relacionada con una solicitud y recurso de revisión diverso al que nos atañe</w:t>
      </w:r>
      <w:r w:rsidRPr="0004118A">
        <w:rPr>
          <w:rFonts w:ascii="Palatino Linotype" w:eastAsia="Palatino Linotype" w:hAnsi="Palatino Linotype" w:cs="Palatino Linotype"/>
        </w:rPr>
        <w:t xml:space="preserve">, consistente en: la solicitud con número de folio </w:t>
      </w:r>
      <w:r w:rsidRPr="0004118A">
        <w:rPr>
          <w:rFonts w:ascii="Palatino Linotype" w:eastAsia="Palatino Linotype" w:hAnsi="Palatino Linotype" w:cs="Palatino Linotype"/>
          <w:b/>
        </w:rPr>
        <w:t>00085/ZINACANT/IP/2023</w:t>
      </w:r>
      <w:r w:rsidRPr="0004118A">
        <w:rPr>
          <w:rFonts w:ascii="Palatino Linotype" w:eastAsia="Palatino Linotype" w:hAnsi="Palatino Linotype" w:cs="Palatino Linotype"/>
        </w:rPr>
        <w:t xml:space="preserve"> y recurso de revisión con número de folio </w:t>
      </w:r>
      <w:r w:rsidRPr="0004118A">
        <w:rPr>
          <w:rFonts w:ascii="Palatino Linotype" w:eastAsia="Palatino Linotype" w:hAnsi="Palatino Linotype" w:cs="Palatino Linotype"/>
          <w:b/>
        </w:rPr>
        <w:t>00660/INFOEM/IP/RR/2023</w:t>
      </w:r>
      <w:r w:rsidRPr="0004118A">
        <w:rPr>
          <w:rFonts w:ascii="Palatino Linotype" w:eastAsia="Palatino Linotype" w:hAnsi="Palatino Linotype" w:cs="Palatino Linotype"/>
        </w:rPr>
        <w:t xml:space="preserve">; y, </w:t>
      </w:r>
    </w:p>
    <w:p w14:paraId="0F5391EF" w14:textId="77777777" w:rsidR="008139F8" w:rsidRPr="0004118A" w:rsidRDefault="008139F8">
      <w:pPr>
        <w:pBdr>
          <w:top w:val="nil"/>
          <w:left w:val="nil"/>
          <w:bottom w:val="nil"/>
          <w:right w:val="nil"/>
          <w:between w:val="nil"/>
        </w:pBdr>
        <w:ind w:left="720"/>
        <w:rPr>
          <w:rFonts w:ascii="Palatino Linotype" w:eastAsia="Palatino Linotype" w:hAnsi="Palatino Linotype" w:cs="Palatino Linotype"/>
          <w:color w:val="000000"/>
        </w:rPr>
      </w:pPr>
    </w:p>
    <w:p w14:paraId="141238F2" w14:textId="77777777" w:rsidR="008139F8" w:rsidRPr="0004118A" w:rsidRDefault="00194578">
      <w:pPr>
        <w:numPr>
          <w:ilvl w:val="0"/>
          <w:numId w:val="4"/>
        </w:numPr>
        <w:spacing w:line="360" w:lineRule="auto"/>
        <w:ind w:right="49"/>
        <w:jc w:val="both"/>
        <w:rPr>
          <w:rFonts w:ascii="Palatino Linotype" w:eastAsia="Palatino Linotype" w:hAnsi="Palatino Linotype" w:cs="Palatino Linotype"/>
          <w:b/>
        </w:rPr>
      </w:pPr>
      <w:r w:rsidRPr="0004118A">
        <w:rPr>
          <w:rFonts w:ascii="Palatino Linotype" w:eastAsia="Palatino Linotype" w:hAnsi="Palatino Linotype" w:cs="Palatino Linotype"/>
        </w:rPr>
        <w:t xml:space="preserve">El acuerdo número </w:t>
      </w:r>
      <w:r w:rsidRPr="0004118A">
        <w:rPr>
          <w:rFonts w:ascii="Palatino Linotype" w:eastAsia="Palatino Linotype" w:hAnsi="Palatino Linotype" w:cs="Palatino Linotype"/>
          <w:b/>
        </w:rPr>
        <w:t xml:space="preserve">CT/ZIN/EXT/0003/2023 </w:t>
      </w:r>
      <w:r w:rsidRPr="0004118A">
        <w:rPr>
          <w:rFonts w:ascii="Palatino Linotype" w:eastAsia="Palatino Linotype" w:hAnsi="Palatino Linotype" w:cs="Palatino Linotype"/>
        </w:rPr>
        <w:t xml:space="preserve">por el que se aprobó por unanimidad de votos la clasificación como reservada por un periodo de cinco años la información </w:t>
      </w:r>
      <w:r w:rsidRPr="0004118A">
        <w:rPr>
          <w:rFonts w:ascii="Palatino Linotype" w:eastAsia="Palatino Linotype" w:hAnsi="Palatino Linotype" w:cs="Palatino Linotype"/>
          <w:b/>
        </w:rPr>
        <w:t>requerida en dicha diversa solicitud.</w:t>
      </w:r>
    </w:p>
    <w:p w14:paraId="1A1F5B75" w14:textId="77777777" w:rsidR="008139F8" w:rsidRPr="0004118A" w:rsidRDefault="008139F8">
      <w:pPr>
        <w:spacing w:line="360" w:lineRule="auto"/>
        <w:ind w:right="49"/>
        <w:jc w:val="both"/>
        <w:rPr>
          <w:rFonts w:ascii="Palatino Linotype" w:eastAsia="Palatino Linotype" w:hAnsi="Palatino Linotype" w:cs="Palatino Linotype"/>
          <w:b/>
        </w:rPr>
      </w:pPr>
    </w:p>
    <w:p w14:paraId="40044C2E" w14:textId="77777777" w:rsidR="008139F8" w:rsidRPr="0004118A" w:rsidRDefault="00194578">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Sin embargo, respecto de lo proporcionado mediante informe justificado por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el Particular no realizó manifestaciones. </w:t>
      </w:r>
    </w:p>
    <w:p w14:paraId="7FEB4EC8" w14:textId="77777777" w:rsidR="008139F8" w:rsidRPr="0004118A" w:rsidRDefault="008139F8">
      <w:pPr>
        <w:tabs>
          <w:tab w:val="left" w:pos="4962"/>
        </w:tabs>
        <w:spacing w:line="360" w:lineRule="auto"/>
        <w:jc w:val="both"/>
        <w:rPr>
          <w:rFonts w:ascii="Palatino Linotype" w:eastAsia="Palatino Linotype" w:hAnsi="Palatino Linotype" w:cs="Palatino Linotype"/>
        </w:rPr>
      </w:pPr>
    </w:p>
    <w:p w14:paraId="013A5934" w14:textId="77777777" w:rsidR="008139F8" w:rsidRPr="0004118A" w:rsidRDefault="00194578">
      <w:pPr>
        <w:tabs>
          <w:tab w:val="left" w:pos="4962"/>
        </w:tabs>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Con base en lo precedente, se determina que la información proporcionada por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en su respuesta e informe justificado, </w:t>
      </w:r>
      <w:r w:rsidRPr="0004118A">
        <w:rPr>
          <w:rFonts w:ascii="Palatino Linotype" w:eastAsia="Palatino Linotype" w:hAnsi="Palatino Linotype" w:cs="Palatino Linotype"/>
          <w:b/>
        </w:rPr>
        <w:t xml:space="preserve">no </w:t>
      </w:r>
      <w:r w:rsidRPr="0004118A">
        <w:rPr>
          <w:rFonts w:ascii="Palatino Linotype" w:eastAsia="Palatino Linotype" w:hAnsi="Palatino Linotype" w:cs="Palatino Linotype"/>
        </w:rPr>
        <w:t xml:space="preserve">cumple con lo establecido por los artículos 4, 12 y 24 último párrafo de la Ley de Transparencia y Acceso a la Información Pública del Estado de México y Municipios; por lo que, los motivos de inconformidad hechos valer por la parte </w:t>
      </w:r>
      <w:r w:rsidRPr="0004118A">
        <w:rPr>
          <w:rFonts w:ascii="Palatino Linotype" w:eastAsia="Palatino Linotype" w:hAnsi="Palatino Linotype" w:cs="Palatino Linotype"/>
          <w:b/>
        </w:rPr>
        <w:t>Recurrente</w:t>
      </w:r>
      <w:r w:rsidRPr="0004118A">
        <w:rPr>
          <w:rFonts w:ascii="Palatino Linotype" w:eastAsia="Palatino Linotype" w:hAnsi="Palatino Linotype" w:cs="Palatino Linotype"/>
        </w:rPr>
        <w:t xml:space="preserve"> devienen </w:t>
      </w:r>
      <w:r w:rsidRPr="0004118A">
        <w:rPr>
          <w:rFonts w:ascii="Palatino Linotype" w:eastAsia="Palatino Linotype" w:hAnsi="Palatino Linotype" w:cs="Palatino Linotype"/>
          <w:b/>
          <w:u w:val="single"/>
        </w:rPr>
        <w:t>fundados</w:t>
      </w:r>
      <w:r w:rsidRPr="0004118A">
        <w:rPr>
          <w:rFonts w:ascii="Palatino Linotype" w:eastAsia="Palatino Linotype" w:hAnsi="Palatino Linotype" w:cs="Palatino Linotype"/>
        </w:rPr>
        <w:t xml:space="preserve"> para revocar la respuesta del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ello, en razón de las consideraciones de derecho que a continuación se exponen:</w:t>
      </w:r>
    </w:p>
    <w:p w14:paraId="367CCDD3" w14:textId="77777777" w:rsidR="008139F8" w:rsidRPr="0004118A" w:rsidRDefault="008139F8">
      <w:pPr>
        <w:tabs>
          <w:tab w:val="left" w:pos="4962"/>
        </w:tabs>
        <w:spacing w:line="360" w:lineRule="auto"/>
        <w:jc w:val="both"/>
        <w:rPr>
          <w:rFonts w:ascii="Palatino Linotype" w:eastAsia="Palatino Linotype" w:hAnsi="Palatino Linotype" w:cs="Palatino Linotype"/>
        </w:rPr>
      </w:pPr>
    </w:p>
    <w:p w14:paraId="6CF0D864" w14:textId="77777777" w:rsidR="008139F8" w:rsidRPr="0004118A" w:rsidRDefault="00194578">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sidRPr="0004118A">
        <w:rPr>
          <w:rFonts w:ascii="Palatino Linotype" w:eastAsia="Palatino Linotype" w:hAnsi="Palatino Linotype" w:cs="Palatino Linotype"/>
          <w:b/>
          <w:color w:val="000000"/>
          <w:u w:val="single"/>
        </w:rPr>
        <w:t>De las facultades, atribuciones y competencias del Sujeto Obligado para poseer, generar o administrar la información requerida.</w:t>
      </w:r>
    </w:p>
    <w:p w14:paraId="6EAA573B"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Ahora bien, en cuanto al marco normativo que regula la actuación del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se obtiene que de conformidad con el Bando Municipal de Zinacantepec de la Administración 2022-2024, cuenta con una Dirección de Administración y una Tesorería Municipal, como se desprende del contenido del artículo 21 de dicho ordenamiento:</w:t>
      </w:r>
    </w:p>
    <w:p w14:paraId="17E169A6"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“Artículo 21. El Presidente Municipal para el ejercicio de sus funciones, se auxiliará de las siguientes Unidades Administrativas</w:t>
      </w:r>
      <w:proofErr w:type="gramStart"/>
      <w:r w:rsidRPr="0004118A">
        <w:rPr>
          <w:rFonts w:ascii="Palatino Linotype" w:eastAsia="Palatino Linotype" w:hAnsi="Palatino Linotype" w:cs="Palatino Linotype"/>
          <w:i/>
          <w:sz w:val="22"/>
          <w:szCs w:val="22"/>
        </w:rPr>
        <w:t>::</w:t>
      </w:r>
      <w:proofErr w:type="gramEnd"/>
      <w:r w:rsidRPr="0004118A">
        <w:rPr>
          <w:rFonts w:ascii="Palatino Linotype" w:eastAsia="Palatino Linotype" w:hAnsi="Palatino Linotype" w:cs="Palatino Linotype"/>
          <w:i/>
          <w:sz w:val="22"/>
          <w:szCs w:val="22"/>
        </w:rPr>
        <w:t xml:space="preserve"> </w:t>
      </w:r>
    </w:p>
    <w:p w14:paraId="3D9EB87B"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p>
    <w:p w14:paraId="0D1822D9"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I. DEPENDENCIAS ADMINISTRATIVAS: </w:t>
      </w:r>
    </w:p>
    <w:p w14:paraId="71FDA257" w14:textId="77777777" w:rsidR="008139F8" w:rsidRPr="0004118A" w:rsidRDefault="00194578">
      <w:pPr>
        <w:spacing w:line="276" w:lineRule="auto"/>
        <w:ind w:left="567" w:right="616"/>
        <w:jc w:val="both"/>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i/>
          <w:sz w:val="22"/>
          <w:szCs w:val="22"/>
        </w:rPr>
        <w:t xml:space="preserve">1. Tesorería Municipal; </w:t>
      </w:r>
    </w:p>
    <w:p w14:paraId="2A49D6B2"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p>
    <w:p w14:paraId="6DBE4480" w14:textId="77777777" w:rsidR="008139F8" w:rsidRPr="0004118A" w:rsidRDefault="00194578">
      <w:pPr>
        <w:spacing w:line="276" w:lineRule="auto"/>
        <w:ind w:left="567" w:right="616"/>
        <w:jc w:val="both"/>
        <w:rPr>
          <w:rFonts w:ascii="Palatino Linotype" w:eastAsia="Palatino Linotype" w:hAnsi="Palatino Linotype" w:cs="Palatino Linotype"/>
          <w:b/>
          <w:i/>
          <w:sz w:val="22"/>
          <w:szCs w:val="22"/>
        </w:rPr>
      </w:pPr>
      <w:proofErr w:type="gramStart"/>
      <w:r w:rsidRPr="0004118A">
        <w:rPr>
          <w:rFonts w:ascii="Palatino Linotype" w:eastAsia="Palatino Linotype" w:hAnsi="Palatino Linotype" w:cs="Palatino Linotype"/>
          <w:b/>
          <w:i/>
          <w:sz w:val="22"/>
          <w:szCs w:val="22"/>
        </w:rPr>
        <w:t>2.Dirección</w:t>
      </w:r>
      <w:proofErr w:type="gramEnd"/>
      <w:r w:rsidRPr="0004118A">
        <w:rPr>
          <w:rFonts w:ascii="Palatino Linotype" w:eastAsia="Palatino Linotype" w:hAnsi="Palatino Linotype" w:cs="Palatino Linotype"/>
          <w:b/>
          <w:i/>
          <w:sz w:val="22"/>
          <w:szCs w:val="22"/>
        </w:rPr>
        <w:t xml:space="preserve"> de Administración;”</w:t>
      </w:r>
    </w:p>
    <w:p w14:paraId="3756DA89" w14:textId="77777777" w:rsidR="008139F8" w:rsidRPr="0004118A" w:rsidRDefault="00194578">
      <w:pPr>
        <w:spacing w:before="240" w:after="240" w:line="360" w:lineRule="auto"/>
        <w:jc w:val="both"/>
        <w:rPr>
          <w:rFonts w:ascii="Palatino Linotype" w:eastAsia="Palatino Linotype" w:hAnsi="Palatino Linotype" w:cs="Palatino Linotype"/>
          <w:b/>
          <w:u w:val="single"/>
        </w:rPr>
      </w:pPr>
      <w:r w:rsidRPr="0004118A">
        <w:rPr>
          <w:rFonts w:ascii="Palatino Linotype" w:eastAsia="Palatino Linotype" w:hAnsi="Palatino Linotype" w:cs="Palatino Linotype"/>
        </w:rPr>
        <w:lastRenderedPageBreak/>
        <w:t xml:space="preserve">Por lo que corresponde a la </w:t>
      </w:r>
      <w:r w:rsidRPr="0004118A">
        <w:rPr>
          <w:rFonts w:ascii="Palatino Linotype" w:eastAsia="Palatino Linotype" w:hAnsi="Palatino Linotype" w:cs="Palatino Linotype"/>
          <w:b/>
        </w:rPr>
        <w:t>Dirección de Administración</w:t>
      </w:r>
      <w:r w:rsidRPr="0004118A">
        <w:rPr>
          <w:rFonts w:ascii="Palatino Linotype" w:eastAsia="Palatino Linotype" w:hAnsi="Palatino Linotype" w:cs="Palatino Linotype"/>
        </w:rPr>
        <w:t xml:space="preserve">, conforme la respuesta e informe del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se desprende que la misma asumió contar con la información requerida, no obstante, manifestó que </w:t>
      </w:r>
      <w:r w:rsidRPr="0004118A">
        <w:rPr>
          <w:rFonts w:ascii="Palatino Linotype" w:eastAsia="Palatino Linotype" w:hAnsi="Palatino Linotype" w:cs="Palatino Linotype"/>
          <w:b/>
          <w:u w:val="single"/>
        </w:rPr>
        <w:t xml:space="preserve">no se podía proporcionar lo solicitado, en virtud de que la Administración actual se encontraba en proceso de auditoría y que el Comité de Transparencia Municipal, mediante acuerdo número CT/EXT/0003/2023 clasificó como reservada la documentación que contuviera información </w:t>
      </w:r>
      <w:proofErr w:type="spellStart"/>
      <w:r w:rsidRPr="0004118A">
        <w:rPr>
          <w:rFonts w:ascii="Palatino Linotype" w:eastAsia="Palatino Linotype" w:hAnsi="Palatino Linotype" w:cs="Palatino Linotype"/>
          <w:b/>
          <w:u w:val="single"/>
        </w:rPr>
        <w:t>justificatoria</w:t>
      </w:r>
      <w:proofErr w:type="spellEnd"/>
      <w:r w:rsidRPr="0004118A">
        <w:rPr>
          <w:rFonts w:ascii="Palatino Linotype" w:eastAsia="Palatino Linotype" w:hAnsi="Palatino Linotype" w:cs="Palatino Linotype"/>
          <w:b/>
          <w:u w:val="single"/>
        </w:rPr>
        <w:t xml:space="preserve"> y/o comprobatoria que por su naturaleza estuviera siendo objeto de dicha auditoría.</w:t>
      </w:r>
    </w:p>
    <w:p w14:paraId="1A0A9350"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 fin de robustecer lo anterior, conviene traer a contexto el contenido del apartado 1.4. del MANUAL GENERAL DE ORGANIZACIÓN DE LA ADMINISTRACIÓN PÚBLICA MUNICIPAL 2022-2024, del Ayuntamiento de Zinacantepec, en el que con relación a la Dirección de Administración, se establece como objeto “</w:t>
      </w:r>
      <w:r w:rsidRPr="0004118A">
        <w:rPr>
          <w:rFonts w:ascii="Palatino Linotype" w:eastAsia="Palatino Linotype" w:hAnsi="Palatino Linotype" w:cs="Palatino Linotype"/>
          <w:b/>
          <w:i/>
        </w:rPr>
        <w:t>Dirigir en una manera eficaz y eficiente en materia de trabajo, el capital humano, los recursos materiales y servicios</w:t>
      </w:r>
      <w:r w:rsidRPr="0004118A">
        <w:rPr>
          <w:rFonts w:ascii="Palatino Linotype" w:eastAsia="Palatino Linotype" w:hAnsi="Palatino Linotype" w:cs="Palatino Linotype"/>
        </w:rPr>
        <w:t>”, y dentro de las funciones se indican sustancialmente las siguientes:</w:t>
      </w:r>
    </w:p>
    <w:p w14:paraId="22C219DD" w14:textId="77777777" w:rsidR="008139F8" w:rsidRPr="0004118A" w:rsidRDefault="00194578">
      <w:pP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drawing>
          <wp:inline distT="0" distB="0" distL="0" distR="0" wp14:anchorId="145076C3" wp14:editId="6DE8D1E2">
            <wp:extent cx="4732593" cy="1741634"/>
            <wp:effectExtent l="3175" t="3175" r="3175" b="317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32593" cy="1741634"/>
                    </a:xfrm>
                    <a:prstGeom prst="rect">
                      <a:avLst/>
                    </a:prstGeom>
                    <a:ln w="3175">
                      <a:solidFill>
                        <a:srgbClr val="000000"/>
                      </a:solidFill>
                      <a:prstDash val="solid"/>
                    </a:ln>
                  </pic:spPr>
                </pic:pic>
              </a:graphicData>
            </a:graphic>
          </wp:inline>
        </w:drawing>
      </w:r>
    </w:p>
    <w:p w14:paraId="0B66F6CD" w14:textId="77777777" w:rsidR="008139F8" w:rsidRPr="0004118A" w:rsidRDefault="00194578">
      <w:pP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rPr>
        <w:t>[…]</w:t>
      </w:r>
    </w:p>
    <w:p w14:paraId="0816BCD7" w14:textId="77777777" w:rsidR="008139F8" w:rsidRPr="0004118A" w:rsidRDefault="00194578">
      <w:pP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lastRenderedPageBreak/>
        <w:drawing>
          <wp:inline distT="0" distB="0" distL="0" distR="0" wp14:anchorId="17C8AA0A" wp14:editId="082FFA82">
            <wp:extent cx="4629181" cy="1024249"/>
            <wp:effectExtent l="3175" t="3175" r="3175" b="317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629181" cy="1024249"/>
                    </a:xfrm>
                    <a:prstGeom prst="rect">
                      <a:avLst/>
                    </a:prstGeom>
                    <a:ln w="3175">
                      <a:solidFill>
                        <a:srgbClr val="000000"/>
                      </a:solidFill>
                      <a:prstDash val="solid"/>
                    </a:ln>
                  </pic:spPr>
                </pic:pic>
              </a:graphicData>
            </a:graphic>
          </wp:inline>
        </w:drawing>
      </w:r>
    </w:p>
    <w:p w14:paraId="6B573794" w14:textId="77777777" w:rsidR="008139F8" w:rsidRPr="0004118A" w:rsidRDefault="00194578">
      <w:pP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rPr>
        <w:t>[…]</w:t>
      </w:r>
    </w:p>
    <w:p w14:paraId="0BFC20CE" w14:textId="77777777" w:rsidR="008139F8" w:rsidRPr="0004118A" w:rsidRDefault="00194578">
      <w:pP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drawing>
          <wp:inline distT="0" distB="0" distL="0" distR="0" wp14:anchorId="33A9FB89" wp14:editId="1B2373FD">
            <wp:extent cx="4542676" cy="1878676"/>
            <wp:effectExtent l="3175" t="3175" r="3175" b="317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42676" cy="1878676"/>
                    </a:xfrm>
                    <a:prstGeom prst="rect">
                      <a:avLst/>
                    </a:prstGeom>
                    <a:ln w="3175">
                      <a:solidFill>
                        <a:srgbClr val="000000"/>
                      </a:solidFill>
                      <a:prstDash val="solid"/>
                    </a:ln>
                  </pic:spPr>
                </pic:pic>
              </a:graphicData>
            </a:graphic>
          </wp:inline>
        </w:drawing>
      </w:r>
    </w:p>
    <w:p w14:paraId="62833203"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Como se desprende de lo anterior, la Dirección de Administración tiene dentro de sus funciones, supervisar los procedimientos adquisitivos de licitaciones públicas, invitación restringida y adjudicaciones directa; así como, supervisar la adquisición de bienes, el arrendamiento de bienes muebles y prestación de servicio de acuerdo a las requisiciones solicitadas por las diversas unidades administrativas; por lo que, en el presente caso, al tratarse de información concerniente a la contratación de prestación de servicios, independientemente la forma de contratación, ya sea por licitación pública, adjudicación directa o bien, invitación restringida, dicha unidad administrativa es competente para conocer de la información requerida por el particular, máxime que como se indicó la misma asumió el conocimiento de la misma.</w:t>
      </w:r>
    </w:p>
    <w:p w14:paraId="5E227940"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Ahora, en el caso de la </w:t>
      </w:r>
      <w:r w:rsidRPr="0004118A">
        <w:rPr>
          <w:rFonts w:ascii="Palatino Linotype" w:eastAsia="Palatino Linotype" w:hAnsi="Palatino Linotype" w:cs="Palatino Linotype"/>
          <w:b/>
        </w:rPr>
        <w:t>Tesorería Municipal</w:t>
      </w:r>
      <w:r w:rsidRPr="0004118A">
        <w:rPr>
          <w:rFonts w:ascii="Palatino Linotype" w:eastAsia="Palatino Linotype" w:hAnsi="Palatino Linotype" w:cs="Palatino Linotype"/>
        </w:rPr>
        <w:t>, conforme el artículo 95 de la Ley Orgánica Municipal del Estado de México, dentro de las atribuciones del Tesorero municipal se encuentran, sustancialmente las previstas en las fracciones I y IV, que a la letra disponen lo siguiente:</w:t>
      </w:r>
    </w:p>
    <w:p w14:paraId="6B92761F" w14:textId="77777777" w:rsidR="008139F8" w:rsidRPr="0004118A" w:rsidRDefault="00194578">
      <w:pPr>
        <w:spacing w:before="240" w:after="240"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“Artículo 95.- Son atribuciones del tesorero municipal: </w:t>
      </w:r>
    </w:p>
    <w:p w14:paraId="6CCA7659" w14:textId="77777777" w:rsidR="008139F8" w:rsidRPr="0004118A" w:rsidRDefault="00194578">
      <w:pPr>
        <w:spacing w:before="240" w:after="240"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 Administrar la hacienda pública municipal, de conformidad con las disposiciones legales aplicables;</w:t>
      </w:r>
    </w:p>
    <w:p w14:paraId="2E2B3489" w14:textId="77777777" w:rsidR="008139F8" w:rsidRPr="0004118A" w:rsidRDefault="00194578">
      <w:pPr>
        <w:spacing w:before="240" w:after="240"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p>
    <w:p w14:paraId="4A8B3D84" w14:textId="77777777" w:rsidR="008139F8" w:rsidRPr="0004118A" w:rsidRDefault="00194578">
      <w:pPr>
        <w:spacing w:before="240" w:after="240"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IV. Llevar los registros contables, financieros y administrativos de los ingresos, egresos, e inventarios;”</w:t>
      </w:r>
    </w:p>
    <w:p w14:paraId="5AC3D14F"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Como se desprende de las porciones legales citadas, la Tesorería Municipal, es unidad administrativa encargada de la Administración de la Hacienda Pública Municipal, así como de llevar los registros contables, financieros y administrativos de los ingresos, egresos e inventarios.</w:t>
      </w:r>
    </w:p>
    <w:p w14:paraId="2541B42B"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Lo anterior, se corrobora con el artículo 55 del Bando Municipal de Zinacantepec, en lo relativo a las atribuciones de la Tesorería Municipal, se tiene que esta es la encargada de administrar las finanzas del municipio como se puede apreciar del contenido de dicho numeral:</w:t>
      </w:r>
    </w:p>
    <w:p w14:paraId="64A9A1BF" w14:textId="77777777" w:rsidR="008139F8" w:rsidRPr="0004118A" w:rsidRDefault="008139F8">
      <w:pPr>
        <w:spacing w:line="360" w:lineRule="auto"/>
        <w:ind w:right="49"/>
        <w:jc w:val="both"/>
        <w:rPr>
          <w:rFonts w:ascii="Palatino Linotype" w:eastAsia="Palatino Linotype" w:hAnsi="Palatino Linotype" w:cs="Palatino Linotype"/>
        </w:rPr>
      </w:pPr>
    </w:p>
    <w:p w14:paraId="5AAF0B34" w14:textId="77777777" w:rsidR="008139F8" w:rsidRPr="0004118A" w:rsidRDefault="00194578">
      <w:pPr>
        <w:ind w:left="709" w:right="758"/>
        <w:jc w:val="both"/>
        <w:rPr>
          <w:rFonts w:ascii="Palatino Linotype" w:eastAsia="Palatino Linotype" w:hAnsi="Palatino Linotype" w:cs="Palatino Linotype"/>
        </w:rPr>
      </w:pPr>
      <w:r w:rsidRPr="0004118A">
        <w:rPr>
          <w:rFonts w:ascii="Palatino Linotype" w:eastAsia="Palatino Linotype" w:hAnsi="Palatino Linotype" w:cs="Palatino Linotype"/>
          <w:b/>
          <w:i/>
          <w:sz w:val="22"/>
          <w:szCs w:val="22"/>
        </w:rPr>
        <w:t xml:space="preserve">“Artículo 55. </w:t>
      </w:r>
      <w:r w:rsidRPr="0004118A">
        <w:rPr>
          <w:rFonts w:ascii="Palatino Linotype" w:eastAsia="Palatino Linotype" w:hAnsi="Palatino Linotype" w:cs="Palatino Linotype"/>
          <w:i/>
          <w:sz w:val="22"/>
          <w:szCs w:val="22"/>
        </w:rPr>
        <w:t>La Tesorería Municipal es el único Órgano de la Administración Pública</w:t>
      </w:r>
      <w:r w:rsidRPr="0004118A">
        <w:rPr>
          <w:rFonts w:ascii="Palatino Linotype" w:eastAsia="Palatino Linotype" w:hAnsi="Palatino Linotype" w:cs="Palatino Linotype"/>
          <w:i/>
          <w:sz w:val="22"/>
          <w:szCs w:val="22"/>
          <w:u w:val="single"/>
        </w:rPr>
        <w:t xml:space="preserve"> </w:t>
      </w:r>
      <w:r w:rsidRPr="0004118A">
        <w:rPr>
          <w:rFonts w:ascii="Palatino Linotype" w:eastAsia="Palatino Linotype" w:hAnsi="Palatino Linotype" w:cs="Palatino Linotype"/>
          <w:i/>
          <w:sz w:val="22"/>
          <w:szCs w:val="22"/>
        </w:rPr>
        <w:t>Municipal autorizado para la recaudación de los impuestos y derechos municipales y demás</w:t>
      </w:r>
      <w:r w:rsidRPr="0004118A">
        <w:rPr>
          <w:rFonts w:ascii="Palatino Linotype" w:eastAsia="Palatino Linotype" w:hAnsi="Palatino Linotype" w:cs="Palatino Linotype"/>
          <w:i/>
          <w:sz w:val="22"/>
          <w:szCs w:val="22"/>
          <w:u w:val="single"/>
        </w:rPr>
        <w:t xml:space="preserve"> </w:t>
      </w:r>
      <w:r w:rsidRPr="0004118A">
        <w:rPr>
          <w:rFonts w:ascii="Palatino Linotype" w:eastAsia="Palatino Linotype" w:hAnsi="Palatino Linotype" w:cs="Palatino Linotype"/>
          <w:i/>
          <w:sz w:val="22"/>
          <w:szCs w:val="22"/>
        </w:rPr>
        <w:t>contribuciones de los particulares de conformidad al artículo 95 fracciones I, II, III, y IV de</w:t>
      </w:r>
      <w:r w:rsidRPr="0004118A">
        <w:rPr>
          <w:rFonts w:ascii="Palatino Linotype" w:eastAsia="Palatino Linotype" w:hAnsi="Palatino Linotype" w:cs="Palatino Linotype"/>
          <w:i/>
          <w:sz w:val="22"/>
          <w:szCs w:val="22"/>
          <w:u w:val="single"/>
        </w:rPr>
        <w:t xml:space="preserve"> </w:t>
      </w:r>
      <w:r w:rsidRPr="0004118A">
        <w:rPr>
          <w:rFonts w:ascii="Palatino Linotype" w:eastAsia="Palatino Linotype" w:hAnsi="Palatino Linotype" w:cs="Palatino Linotype"/>
          <w:i/>
          <w:sz w:val="22"/>
          <w:szCs w:val="22"/>
        </w:rPr>
        <w:t>la Ley Orgánica Municipal del Estado de México, así mismo es responsable de efectuar las</w:t>
      </w:r>
      <w:r w:rsidRPr="0004118A">
        <w:rPr>
          <w:rFonts w:ascii="Palatino Linotype" w:eastAsia="Palatino Linotype" w:hAnsi="Palatino Linotype" w:cs="Palatino Linotype"/>
          <w:i/>
          <w:sz w:val="22"/>
          <w:szCs w:val="22"/>
          <w:u w:val="single"/>
        </w:rPr>
        <w:t xml:space="preserve"> </w:t>
      </w:r>
      <w:r w:rsidRPr="0004118A">
        <w:rPr>
          <w:rFonts w:ascii="Palatino Linotype" w:eastAsia="Palatino Linotype" w:hAnsi="Palatino Linotype" w:cs="Palatino Linotype"/>
          <w:i/>
          <w:sz w:val="22"/>
          <w:szCs w:val="22"/>
        </w:rPr>
        <w:t>erogaciones que realice con cargo al presupuesto aprobado por el Ayuntamiento.”</w:t>
      </w:r>
    </w:p>
    <w:p w14:paraId="084DBC89"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Por lo que, en el caso dicha unidad administrativa también es el área competente para conocer los documentos que avalen la contratación y pago del cantante que refiere el solicitante, pues los mismos constituyen el soporte documental que avala una erogación realizada con recursos provenientes del erario público.</w:t>
      </w:r>
    </w:p>
    <w:p w14:paraId="294683CD"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esta manera, se desprende que en efecto, en el caso existe fuente obligacional del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para conocer la información requerida por el particular, pues cuenta con dos áreas que son competentes para conocer de la misma, máxime que una de ella, la Dirección de Administración en respuesta e informe justificado asumió contar con la información requerida.</w:t>
      </w:r>
    </w:p>
    <w:p w14:paraId="113B1383"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No obstante, en el caso, del análisis a las constancias que integran el expediente electrónico, se desprende que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no dio cabal cumplimiento a los artículos 162, 163, 164 y 165 de la Ley de Transparencia y Acceso a la Información Pública del Estado de México y Municipios, que rezan así:</w:t>
      </w:r>
    </w:p>
    <w:p w14:paraId="2268395F"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162.</w:t>
      </w:r>
      <w:r w:rsidRPr="0004118A">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136DAE82"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163.</w:t>
      </w:r>
      <w:r w:rsidRPr="0004118A">
        <w:rPr>
          <w:rFonts w:ascii="Palatino Linotype" w:eastAsia="Palatino Linotype" w:hAnsi="Palatino Linotype" w:cs="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71CC5F28"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w:t>
      </w:r>
      <w:r w:rsidRPr="0004118A">
        <w:rPr>
          <w:rFonts w:ascii="Palatino Linotype" w:eastAsia="Palatino Linotype" w:hAnsi="Palatino Linotype" w:cs="Palatino Linotype"/>
          <w:i/>
        </w:rPr>
        <w:lastRenderedPageBreak/>
        <w:t xml:space="preserve">notificarse al solicitante, antes de su vencimiento. No podrán invocarse como causales de ampliación del plazo motivos que supongan negligencia o descuido del sujeto obligado en el desahogo de la solicitud.  </w:t>
      </w:r>
    </w:p>
    <w:p w14:paraId="486B68A2"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164.</w:t>
      </w:r>
      <w:r w:rsidRPr="0004118A">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B99E64B"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i/>
        </w:rPr>
        <w:t xml:space="preserve">En cualquier caso, se deberá fundar y motivar la necesidad de ofrecer otras modalidades.  </w:t>
      </w:r>
    </w:p>
    <w:p w14:paraId="3A24A41D"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165.</w:t>
      </w:r>
      <w:r w:rsidRPr="0004118A">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2AB8B059" w14:textId="77777777" w:rsidR="008139F8" w:rsidRPr="0004118A" w:rsidRDefault="00194578">
      <w:pPr>
        <w:spacing w:before="240" w:after="240"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0A520892" w14:textId="77777777" w:rsidR="008139F8" w:rsidRPr="0004118A" w:rsidRDefault="00194578">
      <w:pPr>
        <w:spacing w:before="240" w:after="240"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Siendo la Unidad de Transparencia la responsable de hacer las notificaciones correspondientes, además de llevar a </w:t>
      </w:r>
      <w:proofErr w:type="gramStart"/>
      <w:r w:rsidRPr="0004118A">
        <w:rPr>
          <w:rFonts w:ascii="Palatino Linotype" w:eastAsia="Palatino Linotype" w:hAnsi="Palatino Linotype" w:cs="Palatino Linotype"/>
        </w:rPr>
        <w:t>cabo todas</w:t>
      </w:r>
      <w:proofErr w:type="gramEnd"/>
      <w:r w:rsidRPr="0004118A">
        <w:rPr>
          <w:rFonts w:ascii="Palatino Linotype" w:eastAsia="Palatino Linotype" w:hAnsi="Palatino Linotype" w:cs="Palatino Linotype"/>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14:paraId="081F9266"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el caso concreto, el Titular de la Unidad de Transparencia, turnó la solicitud de información únicamente a la </w:t>
      </w:r>
      <w:r w:rsidRPr="0004118A">
        <w:rPr>
          <w:rFonts w:ascii="Palatino Linotype" w:eastAsia="Palatino Linotype" w:hAnsi="Palatino Linotype" w:cs="Palatino Linotype"/>
          <w:b/>
        </w:rPr>
        <w:t>Dirección de Administración</w:t>
      </w:r>
      <w:r w:rsidRPr="0004118A">
        <w:rPr>
          <w:rFonts w:ascii="Palatino Linotype" w:eastAsia="Palatino Linotype" w:hAnsi="Palatino Linotype" w:cs="Palatino Linotype"/>
        </w:rPr>
        <w:t>, como se desprende del apartado de requerimientos del Sistema de Acceso a la Información Mexiquense (SAIMEX):</w:t>
      </w:r>
    </w:p>
    <w:p w14:paraId="3E3FFFDD"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noProof/>
        </w:rPr>
        <w:lastRenderedPageBreak/>
        <w:drawing>
          <wp:inline distT="0" distB="0" distL="0" distR="0" wp14:anchorId="3A2573BF" wp14:editId="49D64120">
            <wp:extent cx="5612130" cy="101536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1015365"/>
                    </a:xfrm>
                    <a:prstGeom prst="rect">
                      <a:avLst/>
                    </a:prstGeom>
                    <a:ln/>
                  </pic:spPr>
                </pic:pic>
              </a:graphicData>
            </a:graphic>
          </wp:inline>
        </w:drawing>
      </w:r>
    </w:p>
    <w:p w14:paraId="38478C97"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Lo anterior, pues del análisis al archivo adjunto a dicho requerimiento, se advierte que la información requerida fue solicitada a la Titular de la Dirección de Administración, sin existir evidencia que advierta que la misma también fue requerida a la Tesorería Municipal.</w:t>
      </w:r>
    </w:p>
    <w:p w14:paraId="2BE94563"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No pasa desapercibido que el Sujeto Obligado en su informe justificado manifestó que una vez conocido el presente medio de impugnación, procedió a analizar nuevamente la solicitud y a turnarla a los servidores públicos habilitados de la Dirección de Administración y Tesorería Municipal, no obstante, no aporta evidencia de ello; pues mediante los documentos que aporta a su informe sólo se advierte que el área que se </w:t>
      </w:r>
      <w:proofErr w:type="spellStart"/>
      <w:r w:rsidRPr="0004118A">
        <w:rPr>
          <w:rFonts w:ascii="Palatino Linotype" w:eastAsia="Palatino Linotype" w:hAnsi="Palatino Linotype" w:cs="Palatino Linotype"/>
        </w:rPr>
        <w:t>pronuncio</w:t>
      </w:r>
      <w:proofErr w:type="spellEnd"/>
      <w:r w:rsidRPr="0004118A">
        <w:rPr>
          <w:rFonts w:ascii="Palatino Linotype" w:eastAsia="Palatino Linotype" w:hAnsi="Palatino Linotype" w:cs="Palatino Linotype"/>
        </w:rPr>
        <w:t xml:space="preserve"> sobre la información requerida fue la Dirección de Administración.</w:t>
      </w:r>
    </w:p>
    <w:p w14:paraId="2F17BA36"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Por lo tanto, en el caso no se cumplió con el requisito de garantizar que las solicitudes se turnen a todas las áreas que cuenten con la información; por lo que, no obstante que la Dirección de Administración se pronunció en el sentido de que cuenta con la misma, pero la pretende clasificar por encontrarse sujeta a procedimientos de auditoría, en el caso la Tesorería Municipal debió pronunciarse sobre la misma.</w:t>
      </w:r>
    </w:p>
    <w:p w14:paraId="3C4F7BE4"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Ahora, acreditada la fuente obligacional del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conviene realizar el análisis de la naturaleza de la información requerida.</w:t>
      </w:r>
    </w:p>
    <w:p w14:paraId="50509E3D" w14:textId="77777777" w:rsidR="008139F8" w:rsidRPr="0004118A" w:rsidRDefault="00194578">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04118A">
        <w:rPr>
          <w:rFonts w:ascii="Palatino Linotype" w:eastAsia="Palatino Linotype" w:hAnsi="Palatino Linotype" w:cs="Palatino Linotype"/>
          <w:b/>
          <w:color w:val="000000"/>
        </w:rPr>
        <w:lastRenderedPageBreak/>
        <w:t>De la naturaleza de la información requerida.</w:t>
      </w:r>
    </w:p>
    <w:p w14:paraId="3FD35DC8" w14:textId="77777777" w:rsidR="008139F8" w:rsidRPr="0004118A" w:rsidRDefault="008139F8">
      <w:pPr>
        <w:spacing w:line="360" w:lineRule="auto"/>
        <w:ind w:right="49"/>
        <w:jc w:val="both"/>
        <w:rPr>
          <w:rFonts w:ascii="Palatino Linotype" w:eastAsia="Palatino Linotype" w:hAnsi="Palatino Linotype" w:cs="Palatino Linotype"/>
          <w:b/>
        </w:rPr>
      </w:pPr>
    </w:p>
    <w:p w14:paraId="2AC19068"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Se reitera que el solicitante requirió del Sujeto Obligado respecto de la contratación del cantante denominado “el mimoso”, los documentos donde conste lo siguiente: </w:t>
      </w:r>
    </w:p>
    <w:p w14:paraId="5ECDBBF2" w14:textId="77777777" w:rsidR="008139F8" w:rsidRPr="0004118A" w:rsidRDefault="008139F8">
      <w:pPr>
        <w:spacing w:line="360" w:lineRule="auto"/>
        <w:jc w:val="both"/>
        <w:rPr>
          <w:rFonts w:ascii="Palatino Linotype" w:eastAsia="Palatino Linotype" w:hAnsi="Palatino Linotype" w:cs="Palatino Linotype"/>
        </w:rPr>
      </w:pPr>
    </w:p>
    <w:p w14:paraId="15B02EC6" w14:textId="77777777" w:rsidR="008139F8" w:rsidRPr="0004118A" w:rsidRDefault="00194578">
      <w:pPr>
        <w:numPr>
          <w:ilvl w:val="0"/>
          <w:numId w:val="5"/>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b/>
          <w:color w:val="000000"/>
          <w:sz w:val="22"/>
          <w:szCs w:val="22"/>
        </w:rPr>
      </w:pPr>
      <w:r w:rsidRPr="0004118A">
        <w:rPr>
          <w:rFonts w:ascii="Palatino Linotype" w:eastAsia="Palatino Linotype" w:hAnsi="Palatino Linotype" w:cs="Palatino Linotype"/>
          <w:b/>
          <w:color w:val="000000"/>
          <w:sz w:val="22"/>
          <w:szCs w:val="22"/>
        </w:rPr>
        <w:t xml:space="preserve">El contrato de prestación de servicios; y, </w:t>
      </w:r>
    </w:p>
    <w:p w14:paraId="22FF1F13" w14:textId="77777777" w:rsidR="008139F8" w:rsidRPr="0004118A" w:rsidRDefault="00194578">
      <w:pPr>
        <w:numPr>
          <w:ilvl w:val="0"/>
          <w:numId w:val="5"/>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b/>
          <w:color w:val="000000"/>
          <w:sz w:val="22"/>
          <w:szCs w:val="22"/>
        </w:rPr>
      </w:pPr>
      <w:r w:rsidRPr="0004118A">
        <w:rPr>
          <w:rFonts w:ascii="Palatino Linotype" w:eastAsia="Palatino Linotype" w:hAnsi="Palatino Linotype" w:cs="Palatino Linotype"/>
          <w:b/>
          <w:color w:val="000000"/>
          <w:sz w:val="22"/>
          <w:szCs w:val="22"/>
        </w:rPr>
        <w:t>La o las facturas que amparen el pago por dichos servicios.</w:t>
      </w:r>
    </w:p>
    <w:p w14:paraId="3057D7C5" w14:textId="77777777" w:rsidR="008139F8" w:rsidRPr="0004118A" w:rsidRDefault="008139F8">
      <w:pPr>
        <w:spacing w:line="360" w:lineRule="auto"/>
        <w:ind w:right="49"/>
        <w:jc w:val="both"/>
        <w:rPr>
          <w:rFonts w:ascii="Palatino Linotype" w:eastAsia="Palatino Linotype" w:hAnsi="Palatino Linotype" w:cs="Palatino Linotype"/>
          <w:b/>
          <w:i/>
        </w:rPr>
      </w:pPr>
    </w:p>
    <w:p w14:paraId="34FD7F6D" w14:textId="77777777" w:rsidR="008139F8" w:rsidRPr="0004118A" w:rsidRDefault="00194578">
      <w:pPr>
        <w:pBdr>
          <w:top w:val="nil"/>
          <w:left w:val="nil"/>
          <w:bottom w:val="nil"/>
          <w:right w:val="nil"/>
          <w:between w:val="nil"/>
        </w:pBdr>
        <w:spacing w:line="360" w:lineRule="auto"/>
        <w:jc w:val="both"/>
      </w:pPr>
      <w:r w:rsidRPr="0004118A">
        <w:rPr>
          <w:rFonts w:ascii="Palatino Linotype" w:eastAsia="Palatino Linotype" w:hAnsi="Palatino Linotype" w:cs="Palatino Linotype"/>
          <w:color w:val="000000"/>
        </w:rPr>
        <w:t xml:space="preserve">Ahora bien, en un inicio es importante referir que, con relación al tipo de contrato requerido de prestación de servicios, </w:t>
      </w:r>
      <w:r w:rsidRPr="0004118A">
        <w:rPr>
          <w:rFonts w:ascii="Palatino Linotype" w:eastAsia="Palatino Linotype" w:hAnsi="Palatino Linotype" w:cs="Palatino Linotype"/>
        </w:rPr>
        <w:t xml:space="preserve">la Ley de la  Contratación Pública del Estado de México y Municipios, regula los procesos de licitación y contratación de los actos relativos a la planeación, programación, </w:t>
      </w:r>
      <w:proofErr w:type="spellStart"/>
      <w:r w:rsidRPr="0004118A">
        <w:rPr>
          <w:rFonts w:ascii="Palatino Linotype" w:eastAsia="Palatino Linotype" w:hAnsi="Palatino Linotype" w:cs="Palatino Linotype"/>
        </w:rPr>
        <w:t>presupuestación</w:t>
      </w:r>
      <w:proofErr w:type="spellEnd"/>
      <w:r w:rsidRPr="0004118A">
        <w:rPr>
          <w:rFonts w:ascii="Palatino Linotype" w:eastAsia="Palatino Linotype" w:hAnsi="Palatino Linotype" w:cs="Palatino Linotype"/>
        </w:rPr>
        <w:t xml:space="preserve">, ejecución y control de la adquisición, enajenación y arrendamiento de bienes, y la </w:t>
      </w:r>
      <w:r w:rsidRPr="0004118A">
        <w:rPr>
          <w:rFonts w:ascii="Palatino Linotype" w:eastAsia="Palatino Linotype" w:hAnsi="Palatino Linotype" w:cs="Palatino Linotype"/>
          <w:b/>
          <w:u w:val="single"/>
        </w:rPr>
        <w:t>contratación de servicios de cualquier naturaleza, que realicen los Ayuntamientos del Estado</w:t>
      </w:r>
      <w:r w:rsidRPr="0004118A">
        <w:rPr>
          <w:rFonts w:ascii="Palatino Linotype" w:eastAsia="Palatino Linotype" w:hAnsi="Palatino Linotype" w:cs="Palatino Linotype"/>
        </w:rPr>
        <w:t>; los cuales se adjudicarán a través de licitaciones públicas, invitación restringida o adjudicación directa, mediante convocatoria pública, tal y como lo establecen los artículos 4, 26 y 27 de dicha Ley, los cuales son del tenor siguiente:</w:t>
      </w:r>
    </w:p>
    <w:p w14:paraId="7C0E50C9"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Artículo 4.-</w:t>
      </w:r>
      <w:r w:rsidRPr="0004118A">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4C3E2734"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 La adquisición de bienes muebles. </w:t>
      </w:r>
    </w:p>
    <w:p w14:paraId="0772DD3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II. La adquisición de bienes inmuebles, a través de compraventa. </w:t>
      </w:r>
    </w:p>
    <w:p w14:paraId="5C9D7353"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III. La enajenación de bienes muebles e inmuebles. </w:t>
      </w:r>
    </w:p>
    <w:p w14:paraId="1F5E2A05"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IV. El arrendamiento de bienes muebles e inmuebles. </w:t>
      </w:r>
    </w:p>
    <w:p w14:paraId="7A7EC6B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lastRenderedPageBreak/>
        <w:t>V. La contratación de los servicios, relacionados con bienes muebles que se encuentran incorporados o adheridos a bienes inmuebles, cuya instalación o mantenimiento no implique modificación al bien inmueble. </w:t>
      </w:r>
    </w:p>
    <w:p w14:paraId="6C9B91C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VI. La contratación de los servicios de reconstrucción y mantenimiento de bienes muebles. </w:t>
      </w:r>
    </w:p>
    <w:p w14:paraId="2734A45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VII. La contratación de los servicios de maquila, seguros y transportación, así como de los de limpieza y vigilancia de bienes inmuebles</w:t>
      </w:r>
    </w:p>
    <w:p w14:paraId="29923D42"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VIII. La prestación de servicios profesionales, la contratación de consultorías, asesorías y estudios e investigaciones, excepto la contratación de servicios personales de personas físicas bajo el régimen de honorarios. </w:t>
      </w:r>
    </w:p>
    <w:p w14:paraId="6A44CCAA"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u w:val="single"/>
        </w:rPr>
        <w:t>En general, otros actos que impliquen la contratación de servicios de cualquier naturaleza.</w:t>
      </w:r>
    </w:p>
    <w:p w14:paraId="6C6C7EB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1946B822"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 xml:space="preserve">Artículo 27.- </w:t>
      </w:r>
      <w:r w:rsidRPr="0004118A">
        <w:rPr>
          <w:rFonts w:ascii="Palatino Linotype" w:eastAsia="Palatino Linotype" w:hAnsi="Palatino Linotype" w:cs="Palatino Linotype"/>
          <w:i/>
          <w:sz w:val="22"/>
          <w:szCs w:val="22"/>
        </w:rPr>
        <w:t xml:space="preserve">La Secretaría, las entidades, los tribunales administrativos y </w:t>
      </w:r>
      <w:r w:rsidRPr="0004118A">
        <w:rPr>
          <w:rFonts w:ascii="Palatino Linotype" w:eastAsia="Palatino Linotype" w:hAnsi="Palatino Linotype" w:cs="Palatino Linotype"/>
          <w:b/>
          <w:i/>
          <w:sz w:val="22"/>
          <w:szCs w:val="22"/>
        </w:rPr>
        <w:t>los ayuntamientos podrán adjudicar adquisiciones, arrendamientos y servicios, mediante las excepciones al procedimiento de licitación que a continuación se señalan: </w:t>
      </w:r>
    </w:p>
    <w:p w14:paraId="4912AEE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I. Invitación restringida. </w:t>
      </w:r>
    </w:p>
    <w:p w14:paraId="6CCD3A8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II. Adjudicación directa.”</w:t>
      </w:r>
      <w:r w:rsidRPr="0004118A">
        <w:rPr>
          <w:rFonts w:ascii="Palatino Linotype" w:eastAsia="Palatino Linotype" w:hAnsi="Palatino Linotype" w:cs="Palatino Linotype"/>
          <w:i/>
          <w:sz w:val="22"/>
          <w:szCs w:val="22"/>
        </w:rPr>
        <w:t xml:space="preserve"> </w:t>
      </w:r>
    </w:p>
    <w:p w14:paraId="184BEA26" w14:textId="77777777" w:rsidR="008139F8" w:rsidRPr="0004118A" w:rsidRDefault="00194578">
      <w:pPr>
        <w:pBdr>
          <w:top w:val="nil"/>
          <w:left w:val="nil"/>
          <w:bottom w:val="nil"/>
          <w:right w:val="nil"/>
          <w:between w:val="nil"/>
        </w:pBdr>
        <w:spacing w:before="240" w:after="240" w:line="276" w:lineRule="auto"/>
        <w:ind w:left="567" w:right="900"/>
        <w:jc w:val="right"/>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(Énfasis añadido) </w:t>
      </w:r>
    </w:p>
    <w:p w14:paraId="33626CD4"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Así, en lo que respecta sobre la licitación pública, el artículo 29 de la Ley de la Contratación Pública en mención, indica que en este procedimiento deberán establecerse los mismos requisitos y condiciones para todos los licitantes. Todo </w:t>
      </w:r>
      <w:r w:rsidRPr="0004118A">
        <w:rPr>
          <w:rFonts w:ascii="Palatino Linotype" w:eastAsia="Palatino Linotype" w:hAnsi="Palatino Linotype" w:cs="Palatino Linotype"/>
        </w:rPr>
        <w:lastRenderedPageBreak/>
        <w:t>licitante que satisfaga los requisitos de la convocatoria y de las bases de la licitación tendrá derecho a presentar su propuesta. </w:t>
      </w:r>
    </w:p>
    <w:p w14:paraId="61F5BD42"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B6A6851"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Por lo que, en las licitaciones se debe seguir el procedimiento marcado en el artículo 35 del precitado ordenamiento, que literalmente establece:</w:t>
      </w:r>
    </w:p>
    <w:p w14:paraId="2C30AF03"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“Artículo 35</w:t>
      </w:r>
      <w:r w:rsidRPr="0004118A">
        <w:rPr>
          <w:rFonts w:ascii="Palatino Linotype" w:eastAsia="Palatino Linotype" w:hAnsi="Palatino Linotype" w:cs="Palatino Linotype"/>
          <w:i/>
          <w:sz w:val="22"/>
          <w:szCs w:val="22"/>
        </w:rPr>
        <w:t>.- En los procedimientos de licitación pública se observará lo siguiente:</w:t>
      </w:r>
    </w:p>
    <w:p w14:paraId="62B6D9C8"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1BCDC9BD"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40C129B5"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4D69DA9F"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70F4E5BE"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lastRenderedPageBreak/>
        <w:t>V. Las modificaciones no podrán limitar el número de licitantes, sustituir o variar sustancialmente los bienes o servicios convocados originalmente, ni adicionar otros distintos.</w:t>
      </w:r>
    </w:p>
    <w:p w14:paraId="7E1E9E02"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77A0B9D2"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VII. Se emitirá el fallo dentro de los 15 días hábiles siguientes a la publicación de la convocatoria.</w:t>
      </w:r>
    </w:p>
    <w:p w14:paraId="6C059A4F" w14:textId="77777777" w:rsidR="008139F8" w:rsidRPr="0004118A" w:rsidRDefault="00194578">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04118A">
        <w:rPr>
          <w:rFonts w:ascii="Palatino Linotype" w:eastAsia="Palatino Linotype" w:hAnsi="Palatino Linotype" w:cs="Palatino Linotype"/>
          <w:b/>
          <w:i/>
          <w:sz w:val="22"/>
          <w:szCs w:val="22"/>
        </w:rPr>
        <w:t>”</w:t>
      </w:r>
      <w:r w:rsidRPr="0004118A">
        <w:rPr>
          <w:rFonts w:ascii="Palatino Linotype" w:eastAsia="Palatino Linotype" w:hAnsi="Palatino Linotype" w:cs="Palatino Linotype"/>
          <w:i/>
          <w:sz w:val="22"/>
          <w:szCs w:val="22"/>
        </w:rPr>
        <w:t xml:space="preserve"> </w:t>
      </w:r>
    </w:p>
    <w:p w14:paraId="2DFDADA1"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7FAC6BC"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Además, respecto al dictamen y el fallo de la adjudicación, es de señalar que la Ley en mención indica lo siguiente:</w:t>
      </w:r>
    </w:p>
    <w:p w14:paraId="6AA724E9"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“Artículo 37.-</w:t>
      </w:r>
      <w:r w:rsidRPr="0004118A">
        <w:rPr>
          <w:rFonts w:ascii="Palatino Linotype" w:eastAsia="Palatino Linotype" w:hAnsi="Palatino Linotype" w:cs="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w:t>
      </w:r>
      <w:r w:rsidRPr="0004118A">
        <w:rPr>
          <w:rFonts w:ascii="Palatino Linotype" w:eastAsia="Palatino Linotype" w:hAnsi="Palatino Linotype" w:cs="Palatino Linotype"/>
          <w:i/>
          <w:sz w:val="22"/>
          <w:szCs w:val="22"/>
        </w:rPr>
        <w:lastRenderedPageBreak/>
        <w:t>mejores condiciones en cuanto a precio, calidad, financiamiento, oportunidad y demás circunstancias pertinentes.</w:t>
      </w:r>
    </w:p>
    <w:p w14:paraId="29400059"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Artículo 38.-</w:t>
      </w:r>
      <w:r w:rsidRPr="0004118A">
        <w:rPr>
          <w:rFonts w:ascii="Palatino Linotype" w:eastAsia="Palatino Linotype" w:hAnsi="Palatino Linotype" w:cs="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175A19EC"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04118A">
        <w:rPr>
          <w:rFonts w:ascii="Palatino Linotype" w:eastAsia="Palatino Linotype" w:hAnsi="Palatino Linotype" w:cs="Palatino Linotype"/>
          <w:b/>
          <w:i/>
          <w:sz w:val="22"/>
          <w:szCs w:val="22"/>
        </w:rPr>
        <w:t>”</w:t>
      </w:r>
      <w:r w:rsidRPr="0004118A">
        <w:rPr>
          <w:rFonts w:ascii="Palatino Linotype" w:eastAsia="Palatino Linotype" w:hAnsi="Palatino Linotype" w:cs="Palatino Linotype"/>
          <w:i/>
          <w:sz w:val="22"/>
          <w:szCs w:val="22"/>
        </w:rPr>
        <w:t> </w:t>
      </w:r>
    </w:p>
    <w:p w14:paraId="76A12010"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1E5801E5"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314D803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“Artículo 46.-</w:t>
      </w:r>
      <w:r w:rsidRPr="0004118A">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053D7A0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w:t>
      </w:r>
      <w:r w:rsidRPr="0004118A">
        <w:rPr>
          <w:rFonts w:ascii="Palatino Linotype" w:eastAsia="Palatino Linotype" w:hAnsi="Palatino Linotype" w:cs="Palatino Linotype"/>
          <w:i/>
          <w:sz w:val="22"/>
          <w:szCs w:val="22"/>
        </w:rPr>
        <w:t xml:space="preserve"> </w:t>
      </w:r>
    </w:p>
    <w:p w14:paraId="227F3E87"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Por ello, el Reglamento de la Ley en comento, en su artículo 90, indica cuales lo son los supuestos que deberán observarse para llevar a cabo dicho procedimiento:</w:t>
      </w:r>
    </w:p>
    <w:p w14:paraId="068E8EAC"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lastRenderedPageBreak/>
        <w:t>Artículo 90.-</w:t>
      </w:r>
      <w:r w:rsidRPr="0004118A">
        <w:rPr>
          <w:rFonts w:ascii="Palatino Linotype" w:eastAsia="Palatino Linotype" w:hAnsi="Palatino Linotype" w:cs="Palatino Linotype"/>
          <w:i/>
          <w:sz w:val="22"/>
          <w:szCs w:val="22"/>
        </w:rPr>
        <w:t xml:space="preserve"> En el procedimiento de invitación restringida se deberá observar lo siguiente:</w:t>
      </w:r>
    </w:p>
    <w:p w14:paraId="260416D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05ED9625"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06A5C0F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II. Las bases de la invitación restringida indicarán los aspectos de la adquisición o contratación; y</w:t>
      </w:r>
    </w:p>
    <w:p w14:paraId="1FE88E10"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III. Serán aplicables, en lo conducente, las disposiciones de la licitación pública.</w:t>
      </w:r>
      <w:r w:rsidRPr="0004118A">
        <w:rPr>
          <w:rFonts w:ascii="Palatino Linotype" w:eastAsia="Palatino Linotype" w:hAnsi="Palatino Linotype" w:cs="Palatino Linotype"/>
          <w:b/>
          <w:i/>
          <w:sz w:val="22"/>
          <w:szCs w:val="22"/>
        </w:rPr>
        <w:t>”</w:t>
      </w:r>
    </w:p>
    <w:p w14:paraId="379EB67B"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5ECB6F23"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Por último, y en cuanto hace a la adjudicación directa, el artículo 48 de la Ley de la Contratación Pública del Estado de México y Municipios y 91 del Reglamento de dicha Ley, indican en qué supuestos puede llevarse a cabo este procedimiento.</w:t>
      </w:r>
    </w:p>
    <w:p w14:paraId="3D73857B"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3D48B84"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Además, el artículo 94 del referido Reglamento, detalla el procedimiento que se llevará a cabo en la adjudicación directa, de la siguiente manera: </w:t>
      </w:r>
    </w:p>
    <w:p w14:paraId="5BF8F389"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lastRenderedPageBreak/>
        <w:t xml:space="preserve">“Artículo 94.- </w:t>
      </w:r>
      <w:r w:rsidRPr="0004118A">
        <w:rPr>
          <w:rFonts w:ascii="Palatino Linotype" w:eastAsia="Palatino Linotype" w:hAnsi="Palatino Linotype" w:cs="Palatino Linotype"/>
          <w:i/>
          <w:sz w:val="22"/>
          <w:szCs w:val="22"/>
        </w:rPr>
        <w:t>En el procedimiento de adjudicación directa se observará lo siguiente:</w:t>
      </w:r>
      <w:r w:rsidRPr="0004118A">
        <w:rPr>
          <w:rFonts w:ascii="Palatino Linotype" w:eastAsia="Palatino Linotype" w:hAnsi="Palatino Linotype" w:cs="Palatino Linotype"/>
          <w:b/>
          <w:i/>
          <w:sz w:val="22"/>
          <w:szCs w:val="22"/>
        </w:rPr>
        <w:t> </w:t>
      </w:r>
    </w:p>
    <w:p w14:paraId="78A3AB87"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I.</w:t>
      </w:r>
      <w:r w:rsidRPr="0004118A">
        <w:rPr>
          <w:rFonts w:ascii="Palatino Linotype" w:eastAsia="Palatino Linotype" w:hAnsi="Palatino Linotype" w:cs="Palatino Linotype"/>
          <w:i/>
          <w:sz w:val="22"/>
          <w:szCs w:val="22"/>
        </w:rPr>
        <w:t xml:space="preserve"> Las adquisiciones de bienes y </w:t>
      </w:r>
      <w:r w:rsidRPr="0004118A">
        <w:rPr>
          <w:rFonts w:ascii="Palatino Linotype" w:eastAsia="Palatino Linotype" w:hAnsi="Palatino Linotype" w:cs="Palatino Linotype"/>
          <w:b/>
          <w:i/>
          <w:sz w:val="22"/>
          <w:szCs w:val="22"/>
          <w:u w:val="single"/>
        </w:rPr>
        <w:t xml:space="preserve">la contratación de servicios, </w:t>
      </w:r>
      <w:r w:rsidRPr="0004118A">
        <w:rPr>
          <w:rFonts w:ascii="Palatino Linotype" w:eastAsia="Palatino Linotype" w:hAnsi="Palatino Linotype" w:cs="Palatino Linotype"/>
          <w:i/>
          <w:sz w:val="22"/>
          <w:szCs w:val="22"/>
        </w:rPr>
        <w:t xml:space="preserve">se efectuaran previa </w:t>
      </w:r>
      <w:proofErr w:type="spellStart"/>
      <w:r w:rsidRPr="0004118A">
        <w:rPr>
          <w:rFonts w:ascii="Palatino Linotype" w:eastAsia="Palatino Linotype" w:hAnsi="Palatino Linotype" w:cs="Palatino Linotype"/>
          <w:i/>
          <w:sz w:val="22"/>
          <w:szCs w:val="22"/>
        </w:rPr>
        <w:t>dictaminación</w:t>
      </w:r>
      <w:proofErr w:type="spellEnd"/>
      <w:r w:rsidRPr="0004118A">
        <w:rPr>
          <w:rFonts w:ascii="Palatino Linotype" w:eastAsia="Palatino Linotype" w:hAnsi="Palatino Linotype" w:cs="Palatino Linotype"/>
          <w:i/>
          <w:sz w:val="22"/>
          <w:szCs w:val="22"/>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39F8554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II.</w:t>
      </w:r>
      <w:r w:rsidRPr="0004118A">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06ED3D2C"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III.</w:t>
      </w:r>
      <w:r w:rsidRPr="0004118A">
        <w:rPr>
          <w:rFonts w:ascii="Palatino Linotype" w:eastAsia="Palatino Linotype" w:hAnsi="Palatino Linotype" w:cs="Palatino Linotype"/>
          <w:i/>
          <w:sz w:val="22"/>
          <w:szCs w:val="22"/>
        </w:rPr>
        <w:t xml:space="preserve"> La solicitud de participación contendrá, como mínimo, la descripción y cantidad de los bienes o servicios requeridos, lugar, plazo de entrega o duración del servicio y forma de pago;</w:t>
      </w:r>
    </w:p>
    <w:p w14:paraId="56507E6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IV.</w:t>
      </w:r>
      <w:r w:rsidRPr="0004118A">
        <w:rPr>
          <w:rFonts w:ascii="Palatino Linotype" w:eastAsia="Palatino Linotype" w:hAnsi="Palatino Linotype" w:cs="Palatino Linotype"/>
          <w:i/>
          <w:sz w:val="22"/>
          <w:szCs w:val="22"/>
        </w:rPr>
        <w:t xml:space="preserve"> La solicitud de participación deberá señalar el día, hora y lugar en que tendrá verificativo el acto de presentación y apertura de ofertas;</w:t>
      </w:r>
    </w:p>
    <w:p w14:paraId="690EF356"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V.</w:t>
      </w:r>
      <w:r w:rsidRPr="0004118A">
        <w:rPr>
          <w:rFonts w:ascii="Palatino Linotype" w:eastAsia="Palatino Linotype" w:hAnsi="Palatino Linotype" w:cs="Palatino Linotype"/>
          <w:i/>
          <w:sz w:val="22"/>
          <w:szCs w:val="22"/>
        </w:rPr>
        <w:t xml:space="preserve"> Atendiendo a la naturaleza de los bienes o servicios, la convocante podrá optar entre celebrar o no junta de aclaraciones, en términos de lo dispuesto por este Reglamento;</w:t>
      </w:r>
    </w:p>
    <w:p w14:paraId="7D9A1EFA"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VI.</w:t>
      </w:r>
      <w:r w:rsidRPr="0004118A">
        <w:rPr>
          <w:rFonts w:ascii="Palatino Linotype" w:eastAsia="Palatino Linotype" w:hAnsi="Palatino Linotype" w:cs="Palatino Linotype"/>
          <w:i/>
          <w:sz w:val="22"/>
          <w:szCs w:val="22"/>
        </w:rPr>
        <w:t xml:space="preserve"> El servidor público designado por la convocante será el responsable de llevar a cabo el acto de presentación y apertura de propuestas;</w:t>
      </w:r>
    </w:p>
    <w:p w14:paraId="1CA35CE0"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VII.</w:t>
      </w:r>
      <w:r w:rsidRPr="0004118A">
        <w:rPr>
          <w:rFonts w:ascii="Palatino Linotype" w:eastAsia="Palatino Linotype" w:hAnsi="Palatino Linotype" w:cs="Palatino Linotype"/>
          <w:i/>
          <w:sz w:val="22"/>
          <w:szCs w:val="22"/>
        </w:rPr>
        <w:t xml:space="preserve"> Se observarán, en lo conducente, las disposiciones relativas a la contraoferta; y</w:t>
      </w:r>
    </w:p>
    <w:p w14:paraId="422EC12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VIII.</w:t>
      </w:r>
      <w:r w:rsidRPr="0004118A">
        <w:rPr>
          <w:rFonts w:ascii="Palatino Linotype" w:eastAsia="Palatino Linotype" w:hAnsi="Palatino Linotype" w:cs="Palatino Linotype"/>
          <w:i/>
          <w:sz w:val="22"/>
          <w:szCs w:val="22"/>
        </w:rPr>
        <w:t xml:space="preserve"> El comité será responsable de emitir el dictamen de adjudicación que servirá de base para el fallo de adjudicación; correspondiendo a la convocante emitir dicho fallo, quien lo hará del conocimiento de los licitantes.</w:t>
      </w:r>
      <w:r w:rsidRPr="0004118A">
        <w:rPr>
          <w:rFonts w:ascii="Palatino Linotype" w:eastAsia="Palatino Linotype" w:hAnsi="Palatino Linotype" w:cs="Palatino Linotype"/>
          <w:b/>
          <w:i/>
          <w:sz w:val="22"/>
          <w:szCs w:val="22"/>
        </w:rPr>
        <w:t>”</w:t>
      </w:r>
      <w:r w:rsidRPr="0004118A">
        <w:rPr>
          <w:rFonts w:ascii="Palatino Linotype" w:eastAsia="Palatino Linotype" w:hAnsi="Palatino Linotype" w:cs="Palatino Linotype"/>
          <w:i/>
          <w:sz w:val="22"/>
          <w:szCs w:val="22"/>
        </w:rPr>
        <w:t> (Énfasis añadido)</w:t>
      </w:r>
    </w:p>
    <w:p w14:paraId="16B610AD"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En este sentido, debe decirse que los </w:t>
      </w:r>
      <w:r w:rsidRPr="0004118A">
        <w:rPr>
          <w:rFonts w:ascii="Palatino Linotype" w:eastAsia="Palatino Linotype" w:hAnsi="Palatino Linotype" w:cs="Palatino Linotype"/>
          <w:b/>
          <w:u w:val="single"/>
        </w:rPr>
        <w:t>expedientes de las adquisiciones, arrendamientos, enajenaciones y servicios</w:t>
      </w:r>
      <w:r w:rsidRPr="0004118A">
        <w:rPr>
          <w:rFonts w:ascii="Palatino Linotype" w:eastAsia="Palatino Linotype" w:hAnsi="Palatino Linotype" w:cs="Palatino Linotype"/>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61AA8633"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“Artículo 92. </w:t>
      </w:r>
      <w:r w:rsidRPr="0004118A">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EB4C0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w:t>
      </w:r>
    </w:p>
    <w:p w14:paraId="0ED1CD1E"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XXIX. </w:t>
      </w:r>
      <w:r w:rsidRPr="0004118A">
        <w:rPr>
          <w:rFonts w:ascii="Palatino Linotype" w:eastAsia="Palatino Linotype" w:hAnsi="Palatino Linotype" w:cs="Palatino Linotype"/>
          <w:b/>
          <w:i/>
          <w:sz w:val="22"/>
          <w:szCs w:val="22"/>
          <w:u w:val="single"/>
        </w:rPr>
        <w:t>La información sobre los procesos y resultados sobre procedimientos de adjudicación directa, invitación restringida y licitación de cualquier naturaleza,</w:t>
      </w:r>
      <w:r w:rsidRPr="0004118A">
        <w:rPr>
          <w:rFonts w:ascii="Palatino Linotype" w:eastAsia="Palatino Linotype" w:hAnsi="Palatino Linotype" w:cs="Palatino Linotype"/>
          <w:i/>
          <w:sz w:val="22"/>
          <w:szCs w:val="22"/>
        </w:rPr>
        <w:t> </w:t>
      </w:r>
      <w:r w:rsidRPr="0004118A">
        <w:rPr>
          <w:rFonts w:ascii="Palatino Linotype" w:eastAsia="Palatino Linotype" w:hAnsi="Palatino Linotype" w:cs="Palatino Linotype"/>
          <w:b/>
          <w:i/>
          <w:sz w:val="22"/>
          <w:szCs w:val="22"/>
          <w:u w:val="single"/>
        </w:rPr>
        <w:t>incluyendo la versión pública del expediente respectivo y de los contratos</w:t>
      </w:r>
      <w:r w:rsidRPr="0004118A">
        <w:rPr>
          <w:rFonts w:ascii="Palatino Linotype" w:eastAsia="Palatino Linotype" w:hAnsi="Palatino Linotype" w:cs="Palatino Linotype"/>
          <w:i/>
          <w:sz w:val="22"/>
          <w:szCs w:val="22"/>
        </w:rPr>
        <w:t> celebrados, que deberán contener, por los menos, lo siguiente:</w:t>
      </w:r>
    </w:p>
    <w:p w14:paraId="21B6C06E"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u w:val="single"/>
        </w:rPr>
      </w:pPr>
      <w:r w:rsidRPr="0004118A">
        <w:rPr>
          <w:rFonts w:ascii="Palatino Linotype" w:eastAsia="Palatino Linotype" w:hAnsi="Palatino Linotype" w:cs="Palatino Linotype"/>
          <w:b/>
          <w:i/>
          <w:sz w:val="22"/>
          <w:szCs w:val="22"/>
          <w:u w:val="single"/>
        </w:rPr>
        <w:t>a) De licitaciones públicas o procedimientos de invitación restringida:</w:t>
      </w:r>
    </w:p>
    <w:p w14:paraId="7B010F34"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w:t>
      </w:r>
      <w:r w:rsidRPr="0004118A">
        <w:rPr>
          <w:rFonts w:ascii="Palatino Linotype" w:eastAsia="Palatino Linotype" w:hAnsi="Palatino Linotype" w:cs="Palatino Linotype"/>
          <w:i/>
          <w:sz w:val="22"/>
          <w:szCs w:val="22"/>
        </w:rPr>
        <w:t> La convocatoria o invitación emitida, así como los fundamentos legales aplicados para llevarla a cabo;</w:t>
      </w:r>
    </w:p>
    <w:p w14:paraId="72B13686"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2) </w:t>
      </w:r>
      <w:r w:rsidRPr="0004118A">
        <w:rPr>
          <w:rFonts w:ascii="Palatino Linotype" w:eastAsia="Palatino Linotype" w:hAnsi="Palatino Linotype" w:cs="Palatino Linotype"/>
          <w:i/>
          <w:sz w:val="22"/>
          <w:szCs w:val="22"/>
        </w:rPr>
        <w:t>Los nombres de los participantes o invitados;</w:t>
      </w:r>
    </w:p>
    <w:p w14:paraId="13859D9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3)</w:t>
      </w:r>
      <w:r w:rsidRPr="0004118A">
        <w:rPr>
          <w:rFonts w:ascii="Palatino Linotype" w:eastAsia="Palatino Linotype" w:hAnsi="Palatino Linotype" w:cs="Palatino Linotype"/>
          <w:i/>
          <w:sz w:val="22"/>
          <w:szCs w:val="22"/>
        </w:rPr>
        <w:t> El nombre del ganador y las razones que lo justifican;</w:t>
      </w:r>
    </w:p>
    <w:p w14:paraId="07FBFE95"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lastRenderedPageBreak/>
        <w:t>4) </w:t>
      </w:r>
      <w:r w:rsidRPr="0004118A">
        <w:rPr>
          <w:rFonts w:ascii="Palatino Linotype" w:eastAsia="Palatino Linotype" w:hAnsi="Palatino Linotype" w:cs="Palatino Linotype"/>
          <w:i/>
          <w:sz w:val="22"/>
          <w:szCs w:val="22"/>
        </w:rPr>
        <w:t>El área solicitante y la responsable de su ejecución;</w:t>
      </w:r>
    </w:p>
    <w:p w14:paraId="6962413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5) </w:t>
      </w:r>
      <w:r w:rsidRPr="0004118A">
        <w:rPr>
          <w:rFonts w:ascii="Palatino Linotype" w:eastAsia="Palatino Linotype" w:hAnsi="Palatino Linotype" w:cs="Palatino Linotype"/>
          <w:i/>
          <w:sz w:val="22"/>
          <w:szCs w:val="22"/>
        </w:rPr>
        <w:t>Las convocatorias e invitaciones emitidas;</w:t>
      </w:r>
    </w:p>
    <w:p w14:paraId="796DBA51" w14:textId="77777777" w:rsidR="008139F8" w:rsidRPr="0004118A" w:rsidRDefault="00194578">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6)</w:t>
      </w:r>
      <w:r w:rsidRPr="0004118A">
        <w:rPr>
          <w:rFonts w:ascii="Palatino Linotype" w:eastAsia="Palatino Linotype" w:hAnsi="Palatino Linotype" w:cs="Palatino Linotype"/>
          <w:i/>
          <w:sz w:val="22"/>
          <w:szCs w:val="22"/>
        </w:rPr>
        <w:t> Los dictámenes y fallo de adjudicación;</w:t>
      </w:r>
    </w:p>
    <w:p w14:paraId="0191AA9E" w14:textId="77777777" w:rsidR="008139F8" w:rsidRPr="0004118A" w:rsidRDefault="00194578">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u w:val="single"/>
        </w:rPr>
        <w:t>7) El contrato y, en su caso, sus anexos</w:t>
      </w:r>
      <w:r w:rsidRPr="0004118A">
        <w:rPr>
          <w:rFonts w:ascii="Palatino Linotype" w:eastAsia="Palatino Linotype" w:hAnsi="Palatino Linotype" w:cs="Palatino Linotype"/>
          <w:i/>
          <w:sz w:val="22"/>
          <w:szCs w:val="22"/>
        </w:rPr>
        <w:t>;</w:t>
      </w:r>
    </w:p>
    <w:p w14:paraId="4C4B262C"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8) </w:t>
      </w:r>
      <w:r w:rsidRPr="0004118A">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7A04375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9) </w:t>
      </w:r>
      <w:r w:rsidRPr="0004118A">
        <w:rPr>
          <w:rFonts w:ascii="Palatino Linotype" w:eastAsia="Palatino Linotype" w:hAnsi="Palatino Linotype" w:cs="Palatino Linotype"/>
          <w:i/>
          <w:sz w:val="22"/>
          <w:szCs w:val="22"/>
        </w:rPr>
        <w:t>La partida presupuestal, de conformidad con el clasificador por objeto del gasto, en el caso de ser aplicable;</w:t>
      </w:r>
    </w:p>
    <w:p w14:paraId="0ECC8D6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10) </w:t>
      </w:r>
      <w:r w:rsidRPr="0004118A">
        <w:rPr>
          <w:rFonts w:ascii="Palatino Linotype" w:eastAsia="Palatino Linotype" w:hAnsi="Palatino Linotype" w:cs="Palatino Linotype"/>
          <w:i/>
          <w:sz w:val="22"/>
          <w:szCs w:val="22"/>
        </w:rPr>
        <w:t>Origen de los recursos especificando si son federales, estatales o municipales, así como el tipo de fondo de participación o aportación respectiva;</w:t>
      </w:r>
    </w:p>
    <w:p w14:paraId="58597F42"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11) </w:t>
      </w:r>
      <w:r w:rsidRPr="0004118A">
        <w:rPr>
          <w:rFonts w:ascii="Palatino Linotype" w:eastAsia="Palatino Linotype" w:hAnsi="Palatino Linotype" w:cs="Palatino Linotype"/>
          <w:i/>
          <w:sz w:val="22"/>
          <w:szCs w:val="22"/>
        </w:rPr>
        <w:t>Los convenios modificatorios que, en su caso, sean firmados, precisando el objeto y la fecha de celebración;</w:t>
      </w:r>
    </w:p>
    <w:p w14:paraId="7C73F4D1"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12) </w:t>
      </w:r>
      <w:r w:rsidRPr="0004118A">
        <w:rPr>
          <w:rFonts w:ascii="Palatino Linotype" w:eastAsia="Palatino Linotype" w:hAnsi="Palatino Linotype" w:cs="Palatino Linotype"/>
          <w:i/>
          <w:sz w:val="22"/>
          <w:szCs w:val="22"/>
        </w:rPr>
        <w:t>Los informes de avance físico y financiero sobre las obras o servicios contratados;</w:t>
      </w:r>
    </w:p>
    <w:p w14:paraId="07840112"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13) </w:t>
      </w:r>
      <w:r w:rsidRPr="0004118A">
        <w:rPr>
          <w:rFonts w:ascii="Palatino Linotype" w:eastAsia="Palatino Linotype" w:hAnsi="Palatino Linotype" w:cs="Palatino Linotype"/>
          <w:i/>
          <w:sz w:val="22"/>
          <w:szCs w:val="22"/>
        </w:rPr>
        <w:t>El convenio de terminación; y</w:t>
      </w:r>
    </w:p>
    <w:p w14:paraId="6E29CEDA"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14) </w:t>
      </w:r>
      <w:r w:rsidRPr="0004118A">
        <w:rPr>
          <w:rFonts w:ascii="Palatino Linotype" w:eastAsia="Palatino Linotype" w:hAnsi="Palatino Linotype" w:cs="Palatino Linotype"/>
          <w:i/>
          <w:sz w:val="22"/>
          <w:szCs w:val="22"/>
        </w:rPr>
        <w:t>El finiquito.</w:t>
      </w:r>
    </w:p>
    <w:p w14:paraId="54F16DB1"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b) </w:t>
      </w:r>
      <w:r w:rsidRPr="0004118A">
        <w:rPr>
          <w:rFonts w:ascii="Palatino Linotype" w:eastAsia="Palatino Linotype" w:hAnsi="Palatino Linotype" w:cs="Palatino Linotype"/>
          <w:i/>
          <w:sz w:val="22"/>
          <w:szCs w:val="22"/>
        </w:rPr>
        <w:t>De las adjudicaciones directas:</w:t>
      </w:r>
    </w:p>
    <w:p w14:paraId="4D09F9B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 </w:t>
      </w:r>
      <w:r w:rsidRPr="0004118A">
        <w:rPr>
          <w:rFonts w:ascii="Palatino Linotype" w:eastAsia="Palatino Linotype" w:hAnsi="Palatino Linotype" w:cs="Palatino Linotype"/>
          <w:i/>
          <w:sz w:val="22"/>
          <w:szCs w:val="22"/>
        </w:rPr>
        <w:t>La propuesta enviada por el participante;</w:t>
      </w:r>
    </w:p>
    <w:p w14:paraId="12BEAAB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2) </w:t>
      </w:r>
      <w:r w:rsidRPr="0004118A">
        <w:rPr>
          <w:rFonts w:ascii="Palatino Linotype" w:eastAsia="Palatino Linotype" w:hAnsi="Palatino Linotype" w:cs="Palatino Linotype"/>
          <w:i/>
          <w:sz w:val="22"/>
          <w:szCs w:val="22"/>
        </w:rPr>
        <w:t>Los motivos y fundamentos legales aplicados para llevarla a cabo;</w:t>
      </w:r>
    </w:p>
    <w:p w14:paraId="37A80D44"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3) </w:t>
      </w:r>
      <w:r w:rsidRPr="0004118A">
        <w:rPr>
          <w:rFonts w:ascii="Palatino Linotype" w:eastAsia="Palatino Linotype" w:hAnsi="Palatino Linotype" w:cs="Palatino Linotype"/>
          <w:i/>
          <w:sz w:val="22"/>
          <w:szCs w:val="22"/>
        </w:rPr>
        <w:t>La autorización del ejercicio de la opción;</w:t>
      </w:r>
    </w:p>
    <w:p w14:paraId="4511BAE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4)</w:t>
      </w:r>
      <w:r w:rsidRPr="0004118A">
        <w:rPr>
          <w:rFonts w:ascii="Palatino Linotype" w:eastAsia="Palatino Linotype" w:hAnsi="Palatino Linotype" w:cs="Palatino Linotype"/>
          <w:i/>
          <w:sz w:val="22"/>
          <w:szCs w:val="22"/>
        </w:rPr>
        <w:t> En su caso, las cotizaciones consideradas, especificando los nombres de los proveedores y sus montos;</w:t>
      </w:r>
    </w:p>
    <w:p w14:paraId="543CEC0A"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5) </w:t>
      </w:r>
      <w:r w:rsidRPr="0004118A">
        <w:rPr>
          <w:rFonts w:ascii="Palatino Linotype" w:eastAsia="Palatino Linotype" w:hAnsi="Palatino Linotype" w:cs="Palatino Linotype"/>
          <w:i/>
          <w:sz w:val="22"/>
          <w:szCs w:val="22"/>
        </w:rPr>
        <w:t>El nombre de la persona física o jurídica colectiva adjudicada;</w:t>
      </w:r>
    </w:p>
    <w:p w14:paraId="40382296"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lastRenderedPageBreak/>
        <w:t>6) </w:t>
      </w:r>
      <w:r w:rsidRPr="0004118A">
        <w:rPr>
          <w:rFonts w:ascii="Palatino Linotype" w:eastAsia="Palatino Linotype" w:hAnsi="Palatino Linotype" w:cs="Palatino Linotype"/>
          <w:i/>
          <w:sz w:val="22"/>
          <w:szCs w:val="22"/>
        </w:rPr>
        <w:t>La unidad administrativa solicitante y la responsable de su ejecución;</w:t>
      </w:r>
    </w:p>
    <w:p w14:paraId="44939DF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7)</w:t>
      </w:r>
      <w:r w:rsidRPr="0004118A">
        <w:rPr>
          <w:rFonts w:ascii="Palatino Linotype" w:eastAsia="Palatino Linotype" w:hAnsi="Palatino Linotype" w:cs="Palatino Linotype"/>
          <w:i/>
          <w:sz w:val="22"/>
          <w:szCs w:val="22"/>
        </w:rPr>
        <w:t> El número, fecha, el monto del contrato y el plazo de entrega o de ejecución de los servicios u obra;</w:t>
      </w:r>
    </w:p>
    <w:p w14:paraId="6E2120BE"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0"/>
          <w:szCs w:val="20"/>
        </w:rPr>
      </w:pPr>
      <w:r w:rsidRPr="0004118A">
        <w:rPr>
          <w:b/>
          <w:i/>
        </w:rPr>
        <w:t>8</w:t>
      </w:r>
      <w:r w:rsidRPr="0004118A">
        <w:rPr>
          <w:rFonts w:ascii="Palatino Linotype" w:eastAsia="Palatino Linotype" w:hAnsi="Palatino Linotype" w:cs="Palatino Linotype"/>
          <w:b/>
          <w:i/>
          <w:sz w:val="22"/>
          <w:szCs w:val="22"/>
        </w:rPr>
        <w:t>) </w:t>
      </w:r>
      <w:r w:rsidRPr="0004118A">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07F20274" w14:textId="77777777" w:rsidR="008139F8" w:rsidRPr="0004118A" w:rsidRDefault="00194578">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9) </w:t>
      </w:r>
      <w:r w:rsidRPr="0004118A">
        <w:rPr>
          <w:rFonts w:ascii="Palatino Linotype" w:eastAsia="Palatino Linotype" w:hAnsi="Palatino Linotype" w:cs="Palatino Linotype"/>
          <w:i/>
          <w:sz w:val="22"/>
          <w:szCs w:val="22"/>
        </w:rPr>
        <w:t>Los informes de avance sobre las obras o servicios contratados;</w:t>
      </w:r>
    </w:p>
    <w:p w14:paraId="6A54BF21" w14:textId="77777777" w:rsidR="008139F8" w:rsidRPr="0004118A" w:rsidRDefault="00194578">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10) </w:t>
      </w:r>
      <w:r w:rsidRPr="0004118A">
        <w:rPr>
          <w:rFonts w:ascii="Palatino Linotype" w:eastAsia="Palatino Linotype" w:hAnsi="Palatino Linotype" w:cs="Palatino Linotype"/>
          <w:i/>
          <w:sz w:val="22"/>
          <w:szCs w:val="22"/>
        </w:rPr>
        <w:t>El convenio de terminación; y</w:t>
      </w:r>
    </w:p>
    <w:p w14:paraId="50354E85" w14:textId="77777777" w:rsidR="008139F8" w:rsidRPr="0004118A" w:rsidRDefault="00194578">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11) </w:t>
      </w:r>
      <w:r w:rsidRPr="0004118A">
        <w:rPr>
          <w:rFonts w:ascii="Palatino Linotype" w:eastAsia="Palatino Linotype" w:hAnsi="Palatino Linotype" w:cs="Palatino Linotype"/>
          <w:i/>
          <w:sz w:val="22"/>
          <w:szCs w:val="22"/>
        </w:rPr>
        <w:t>El finiquito.</w:t>
      </w:r>
      <w:r w:rsidRPr="0004118A">
        <w:rPr>
          <w:rFonts w:ascii="Palatino Linotype" w:eastAsia="Palatino Linotype" w:hAnsi="Palatino Linotype" w:cs="Palatino Linotype"/>
          <w:b/>
          <w:i/>
          <w:sz w:val="22"/>
          <w:szCs w:val="22"/>
        </w:rPr>
        <w:t>”</w:t>
      </w:r>
    </w:p>
    <w:p w14:paraId="281235FC"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prestadores de los servicios y sus montos, así como el origen de los recursos.</w:t>
      </w:r>
    </w:p>
    <w:p w14:paraId="5DADCD13"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De la interpretación armónica de los preceptos transcritos, se advierte que el</w:t>
      </w:r>
      <w:r w:rsidRPr="0004118A">
        <w:rPr>
          <w:rFonts w:ascii="Palatino Linotype" w:eastAsia="Palatino Linotype" w:hAnsi="Palatino Linotype" w:cs="Palatino Linotype"/>
          <w:b/>
        </w:rPr>
        <w:t xml:space="preserve"> </w:t>
      </w:r>
      <w:r w:rsidRPr="0004118A">
        <w:rPr>
          <w:rFonts w:ascii="Palatino Linotype" w:eastAsia="Palatino Linotype" w:hAnsi="Palatino Linotype" w:cs="Palatino Linotype"/>
        </w:rPr>
        <w:t xml:space="preserve">Sujeto Obligado, cuenta con la competencia para regular los actos relativos a la planeación, programación, </w:t>
      </w:r>
      <w:proofErr w:type="spellStart"/>
      <w:r w:rsidRPr="0004118A">
        <w:rPr>
          <w:rFonts w:ascii="Palatino Linotype" w:eastAsia="Palatino Linotype" w:hAnsi="Palatino Linotype" w:cs="Palatino Linotype"/>
        </w:rPr>
        <w:t>presupuestación</w:t>
      </w:r>
      <w:proofErr w:type="spellEnd"/>
      <w:r w:rsidRPr="0004118A">
        <w:rPr>
          <w:rFonts w:ascii="Palatino Linotype" w:eastAsia="Palatino Linotype" w:hAnsi="Palatino Linotype" w:cs="Palatino Linotype"/>
        </w:rPr>
        <w:t xml:space="preserve">, ejecución y </w:t>
      </w:r>
      <w:r w:rsidRPr="0004118A">
        <w:rPr>
          <w:rFonts w:ascii="Palatino Linotype" w:eastAsia="Palatino Linotype" w:hAnsi="Palatino Linotype" w:cs="Palatino Linotype"/>
          <w:b/>
          <w:u w:val="single"/>
        </w:rPr>
        <w:t>control de la adquisición y arrendamiento de bienes, así como la contratación de servicios de cualquier naturaleza</w:t>
      </w:r>
      <w:r w:rsidRPr="0004118A">
        <w:rPr>
          <w:rFonts w:ascii="Palatino Linotype" w:eastAsia="Palatino Linotype" w:hAnsi="Palatino Linotype" w:cs="Palatino Linotype"/>
        </w:rPr>
        <w:t xml:space="preserve">; para tales efectos, se auxilia de los comités de arrendamientos y de adquisiciones de inmuebles y enajenaciones, quienes, entre otras funciones, emiten </w:t>
      </w:r>
      <w:r w:rsidRPr="0004118A">
        <w:rPr>
          <w:rFonts w:ascii="Palatino Linotype" w:eastAsia="Palatino Linotype" w:hAnsi="Palatino Linotype" w:cs="Palatino Linotype"/>
        </w:rPr>
        <w:lastRenderedPageBreak/>
        <w:t>los dictámenes correspondientes a la adjudicación, debiendo levantar para cada procedimiento adquisitivo el acta respectiva. </w:t>
      </w:r>
    </w:p>
    <w:p w14:paraId="6FA14B82"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lo anteriormente citado, se advierte que derivado de los procedimientos de adquisiciones de bienes y servicios, se generan diversos soportes documentales, sin embargo, </w:t>
      </w:r>
      <w:r w:rsidRPr="0004118A">
        <w:rPr>
          <w:rFonts w:ascii="Palatino Linotype" w:eastAsia="Palatino Linotype" w:hAnsi="Palatino Linotype" w:cs="Palatino Linotype"/>
          <w:b/>
          <w:u w:val="single"/>
        </w:rPr>
        <w:t>los que revisten nuestro interés, son los contratos</w:t>
      </w:r>
      <w:r w:rsidRPr="0004118A">
        <w:rPr>
          <w:rFonts w:ascii="Palatino Linotype" w:eastAsia="Palatino Linotype" w:hAnsi="Palatino Linotype" w:cs="Palatino Linotype"/>
        </w:rPr>
        <w:t xml:space="preserve">, mismos que son susceptibles de publicación, por parte del </w:t>
      </w:r>
      <w:r w:rsidRPr="0004118A">
        <w:rPr>
          <w:rFonts w:ascii="Palatino Linotype" w:eastAsia="Palatino Linotype" w:hAnsi="Palatino Linotype" w:cs="Palatino Linotype"/>
          <w:b/>
        </w:rPr>
        <w:t>Sujeto Obligado.</w:t>
      </w:r>
    </w:p>
    <w:p w14:paraId="19DAB2DD"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otro orden de ideas, por cuanto hace a las </w:t>
      </w:r>
      <w:r w:rsidRPr="0004118A">
        <w:rPr>
          <w:rFonts w:ascii="Palatino Linotype" w:eastAsia="Palatino Linotype" w:hAnsi="Palatino Linotype" w:cs="Palatino Linotype"/>
          <w:b/>
        </w:rPr>
        <w:t>facturas</w:t>
      </w:r>
      <w:r w:rsidRPr="0004118A">
        <w:rPr>
          <w:rFonts w:ascii="Palatino Linotype" w:eastAsia="Palatino Linotype" w:hAnsi="Palatino Linotype" w:cs="Palatino Linotype"/>
        </w:rPr>
        <w:t xml:space="preserve"> requeridas por el particular, es necesario traer a colación lo que establece el Glosario de Términos Hacendarios que emite el Instituto Hacendario del Estado de México, el cual define como </w:t>
      </w:r>
      <w:r w:rsidRPr="0004118A">
        <w:rPr>
          <w:rFonts w:ascii="Palatino Linotype" w:eastAsia="Palatino Linotype" w:hAnsi="Palatino Linotype" w:cs="Palatino Linotype"/>
          <w:i/>
        </w:rPr>
        <w:t>“factura” al</w:t>
      </w:r>
      <w:r w:rsidRPr="0004118A">
        <w:rPr>
          <w:rFonts w:ascii="Palatino Linotype" w:eastAsia="Palatino Linotype" w:hAnsi="Palatino Linotype" w:cs="Palatino Linotype"/>
          <w:b/>
          <w:i/>
        </w:rPr>
        <w:t xml:space="preserve"> documento fiscal que emite la persona física o moral para comprobar la venta o adquisición de un bien y/o servicio.</w:t>
      </w:r>
    </w:p>
    <w:p w14:paraId="760C8CD7"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ese sentido, es de señalar que cuando </w:t>
      </w:r>
      <w:r w:rsidRPr="0004118A">
        <w:rPr>
          <w:rFonts w:ascii="Palatino Linotype" w:eastAsia="Palatino Linotype" w:hAnsi="Palatino Linotype" w:cs="Palatino Linotype"/>
          <w:b/>
        </w:rPr>
        <w:t>las facturas amparan las erogaciones que se realizan con erario público tienen naturaleza públic</w:t>
      </w:r>
      <w:r w:rsidRPr="0004118A">
        <w:rPr>
          <w:rFonts w:ascii="Palatino Linotype" w:eastAsia="Palatino Linotype" w:hAnsi="Palatino Linotype" w:cs="Palatino Linotype"/>
        </w:rPr>
        <w:t>a, pues constituyen un medio idóneo de evidencia del gasto realizado con recursos públicos. </w:t>
      </w:r>
    </w:p>
    <w:p w14:paraId="5A841C06"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1933FF34"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Artículo 342.-</w:t>
      </w:r>
      <w:r w:rsidRPr="0004118A">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04118A">
        <w:rPr>
          <w:rFonts w:ascii="Palatino Linotype" w:eastAsia="Palatino Linotype" w:hAnsi="Palatino Linotype" w:cs="Palatino Linotype"/>
          <w:i/>
          <w:sz w:val="22"/>
          <w:szCs w:val="22"/>
        </w:rPr>
        <w:t>presupuestación</w:t>
      </w:r>
      <w:proofErr w:type="spellEnd"/>
      <w:r w:rsidRPr="0004118A">
        <w:rPr>
          <w:rFonts w:ascii="Palatino Linotype" w:eastAsia="Palatino Linotype" w:hAnsi="Palatino Linotype" w:cs="Palatino Linotype"/>
          <w:i/>
          <w:sz w:val="22"/>
          <w:szCs w:val="22"/>
        </w:rPr>
        <w:t>, evaluación y contabilidad gubernamental.</w:t>
      </w:r>
    </w:p>
    <w:p w14:paraId="7AD22C61"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lastRenderedPageBreak/>
        <w:t xml:space="preserve">En el caso de los municipios, el registro a que se refiere el párrafo anterior, se realizará conforme al sistema y a las disposiciones en materia de planeación, programación, </w:t>
      </w:r>
      <w:proofErr w:type="spellStart"/>
      <w:r w:rsidRPr="0004118A">
        <w:rPr>
          <w:rFonts w:ascii="Palatino Linotype" w:eastAsia="Palatino Linotype" w:hAnsi="Palatino Linotype" w:cs="Palatino Linotype"/>
          <w:i/>
          <w:sz w:val="22"/>
          <w:szCs w:val="22"/>
        </w:rPr>
        <w:t>presupuestación</w:t>
      </w:r>
      <w:proofErr w:type="spellEnd"/>
      <w:r w:rsidRPr="0004118A">
        <w:rPr>
          <w:rFonts w:ascii="Palatino Linotype" w:eastAsia="Palatino Linotype" w:hAnsi="Palatino Linotype" w:cs="Palatino Linotype"/>
          <w:i/>
          <w:sz w:val="22"/>
          <w:szCs w:val="22"/>
        </w:rPr>
        <w:t>, evaluación y contabilidad gubernamental, que se aprueben en el marco del Sistema de Coordinación Hacendaria del Estado de México.</w:t>
      </w:r>
    </w:p>
    <w:p w14:paraId="6BFD71C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Artículo 343.-</w:t>
      </w:r>
      <w:r w:rsidRPr="0004118A">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503F3AE"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33A84030"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04118A">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04118A">
        <w:rPr>
          <w:rFonts w:ascii="Palatino Linotype" w:eastAsia="Palatino Linotype" w:hAnsi="Palatino Linotype" w:cs="Palatino Linotype"/>
          <w:b/>
          <w:i/>
          <w:sz w:val="22"/>
          <w:szCs w:val="22"/>
        </w:rPr>
        <w:t>.</w:t>
      </w:r>
    </w:p>
    <w:p w14:paraId="58B35384"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04118A">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04118A">
        <w:rPr>
          <w:rFonts w:ascii="Palatino Linotype" w:eastAsia="Palatino Linotype" w:hAnsi="Palatino Linotype" w:cs="Palatino Linotype"/>
          <w:b/>
          <w:i/>
          <w:sz w:val="22"/>
          <w:szCs w:val="22"/>
        </w:rPr>
        <w:t xml:space="preserve"> en el caso de los Municipios, dicha obligación corresponderá a la Tesorería.</w:t>
      </w:r>
    </w:p>
    <w:p w14:paraId="7297E63C"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Tratándose de documentos de carácter histórico, se estará a lo dispuesto por la legislación de la materia.</w:t>
      </w:r>
    </w:p>
    <w:p w14:paraId="4868929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w:t>
      </w:r>
    </w:p>
    <w:p w14:paraId="6ECCA25D"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lastRenderedPageBreak/>
        <w:t>Artículo 345.-</w:t>
      </w:r>
      <w:r w:rsidRPr="0004118A">
        <w:rPr>
          <w:rFonts w:ascii="Palatino Linotype" w:eastAsia="Palatino Linotype" w:hAnsi="Palatino Linotype" w:cs="Palatino Linotype"/>
          <w:i/>
          <w:sz w:val="22"/>
          <w:szCs w:val="22"/>
        </w:rPr>
        <w:t xml:space="preserve"> </w:t>
      </w:r>
      <w:r w:rsidRPr="0004118A">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04118A">
        <w:rPr>
          <w:rFonts w:ascii="Palatino Linotype" w:eastAsia="Palatino Linotype" w:hAnsi="Palatino Linotype" w:cs="Palatino Linotype"/>
          <w:i/>
          <w:sz w:val="22"/>
          <w:szCs w:val="22"/>
        </w:rPr>
        <w:t>registro contable.</w:t>
      </w:r>
    </w:p>
    <w:p w14:paraId="3B7DBF20"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6219F37B"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04118A">
        <w:rPr>
          <w:rFonts w:ascii="Palatino Linotype" w:eastAsia="Palatino Linotype" w:hAnsi="Palatino Linotype" w:cs="Palatino Linotype"/>
          <w:b/>
          <w:i/>
          <w:sz w:val="22"/>
          <w:szCs w:val="22"/>
        </w:rPr>
        <w:t xml:space="preserve"> </w:t>
      </w:r>
      <w:r w:rsidRPr="0004118A">
        <w:rPr>
          <w:rFonts w:ascii="Palatino Linotype" w:eastAsia="Palatino Linotype" w:hAnsi="Palatino Linotype" w:cs="Palatino Linotype"/>
          <w:i/>
          <w:sz w:val="22"/>
          <w:szCs w:val="22"/>
        </w:rPr>
        <w:t>“(Énfasis añadido)</w:t>
      </w:r>
    </w:p>
    <w:p w14:paraId="189EB31E"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04118A">
        <w:rPr>
          <w:rFonts w:ascii="Palatino Linotype" w:eastAsia="Palatino Linotype" w:hAnsi="Palatino Linotype" w:cs="Palatino Linotype"/>
        </w:rPr>
        <w:t>presupuestación</w:t>
      </w:r>
      <w:proofErr w:type="spellEnd"/>
      <w:r w:rsidRPr="0004118A">
        <w:rPr>
          <w:rFonts w:ascii="Palatino Linotype" w:eastAsia="Palatino Linotype" w:hAnsi="Palatino Linotype" w:cs="Palatino Linotype"/>
        </w:rPr>
        <w:t>, evaluación y contabilidad gubernamental.</w:t>
      </w:r>
    </w:p>
    <w:p w14:paraId="1B4A3BED"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w:t>
      </w:r>
      <w:r w:rsidRPr="0004118A">
        <w:rPr>
          <w:rFonts w:ascii="Palatino Linotype" w:eastAsia="Palatino Linotype" w:hAnsi="Palatino Linotype" w:cs="Palatino Linotype"/>
        </w:rPr>
        <w:lastRenderedPageBreak/>
        <w:t xml:space="preserve">Planeación, Programación, </w:t>
      </w:r>
      <w:proofErr w:type="spellStart"/>
      <w:r w:rsidRPr="0004118A">
        <w:rPr>
          <w:rFonts w:ascii="Palatino Linotype" w:eastAsia="Palatino Linotype" w:hAnsi="Palatino Linotype" w:cs="Palatino Linotype"/>
        </w:rPr>
        <w:t>Presupuestación</w:t>
      </w:r>
      <w:proofErr w:type="spellEnd"/>
      <w:r w:rsidRPr="0004118A">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9E9A527"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“REGISTRO CONTABLE </w:t>
      </w:r>
    </w:p>
    <w:p w14:paraId="63718988"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15B6015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b/>
          <w:i/>
          <w:sz w:val="22"/>
          <w:szCs w:val="22"/>
        </w:rPr>
        <w:t>“REGISTRO PRESUPUESTARIO</w:t>
      </w:r>
    </w:p>
    <w:p w14:paraId="025F609F"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200A75B3"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4C5227E0"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Correlativo a lo anterior, es preciso referir una definición de </w:t>
      </w:r>
      <w:r w:rsidRPr="0004118A">
        <w:rPr>
          <w:rFonts w:ascii="Palatino Linotype" w:eastAsia="Palatino Linotype" w:hAnsi="Palatino Linotype" w:cs="Palatino Linotype"/>
          <w:i/>
        </w:rPr>
        <w:t>póliza contable</w:t>
      </w:r>
      <w:r w:rsidRPr="0004118A">
        <w:rPr>
          <w:rFonts w:ascii="Palatino Linotype" w:eastAsia="Palatino Linotype" w:hAnsi="Palatino Linotype" w:cs="Palatino Linotype"/>
        </w:rPr>
        <w:t>, la cual, primeramente, no está definida en el Código Financiero del Estado de México y Municipios; no obstante, los ya mencionados Glosarios la definen como: </w:t>
      </w:r>
    </w:p>
    <w:p w14:paraId="06D090AC"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PÓLIZA CONTABLE</w:t>
      </w:r>
    </w:p>
    <w:p w14:paraId="0A4AD73A" w14:textId="77777777" w:rsidR="008139F8" w:rsidRPr="0004118A" w:rsidRDefault="0019457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04118A">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742F7D25"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Así, se advierte que la </w:t>
      </w:r>
      <w:r w:rsidRPr="0004118A">
        <w:rPr>
          <w:rFonts w:ascii="Palatino Linotype" w:eastAsia="Palatino Linotype" w:hAnsi="Palatino Linotype" w:cs="Palatino Linotype"/>
          <w:i/>
        </w:rPr>
        <w:t>póliza contable</w:t>
      </w:r>
      <w:r w:rsidRPr="0004118A">
        <w:rPr>
          <w:rFonts w:ascii="Palatino Linotype" w:eastAsia="Palatino Linotype" w:hAnsi="Palatino Linotype" w:cs="Palatino Linotype"/>
        </w:rPr>
        <w:t xml:space="preserve"> constituye un registro contable y presupuestal con el que cuentan los entes públicos para el registro de sus operaciones relacionadas con sus ingresos y egresos y se anexan los documentos o comprobantes que justifiquen las anotaciones y cantidades en ellas registradas, lo que permite la identificación plena de dichas operaciones.</w:t>
      </w:r>
    </w:p>
    <w:p w14:paraId="5CE0F3AB"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04118A">
        <w:rPr>
          <w:rFonts w:ascii="Palatino Linotype" w:eastAsia="Palatino Linotype" w:hAnsi="Palatino Linotype" w:cs="Palatino Linotype"/>
          <w:i/>
        </w:rPr>
        <w:t>pólizas de egresos</w:t>
      </w:r>
      <w:r w:rsidRPr="0004118A">
        <w:rPr>
          <w:rFonts w:ascii="Palatino Linotype" w:eastAsia="Palatino Linotype" w:hAnsi="Palatino Linotype" w:cs="Palatino Linotype"/>
        </w:rPr>
        <w:t xml:space="preserve">, son aquellas en las cuales se anotan diariamente las operaciones que representan gastos, es decir, salidas de dinero para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las que, además, deben encontrarse acompañadas de las documentales que sirven de soporte de dicho movimiento, </w:t>
      </w:r>
      <w:r w:rsidRPr="0004118A">
        <w:rPr>
          <w:rFonts w:ascii="Palatino Linotype" w:eastAsia="Palatino Linotype" w:hAnsi="Palatino Linotype" w:cs="Palatino Linotype"/>
          <w:b/>
        </w:rPr>
        <w:t>como las facturas o comprobantes de pago que avalen la erogación correspondiente.</w:t>
      </w:r>
    </w:p>
    <w:p w14:paraId="3CF0D172"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Asimismo, los Lineamientos para la integración y entrega del Cuarto Informe Trimestral Municipal 2022,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04118A">
        <w:rPr>
          <w:rFonts w:ascii="Palatino Linotype" w:eastAsia="Palatino Linotype" w:hAnsi="Palatino Linotype" w:cs="Palatino Linotype"/>
          <w:b/>
          <w:i/>
        </w:rPr>
        <w:t>pólizas de egresos</w:t>
      </w:r>
      <w:r w:rsidRPr="0004118A">
        <w:rPr>
          <w:rFonts w:ascii="Palatino Linotype" w:eastAsia="Palatino Linotype" w:hAnsi="Palatino Linotype" w:cs="Palatino Linotype"/>
          <w:i/>
        </w:rPr>
        <w:t xml:space="preserve">, </w:t>
      </w:r>
      <w:r w:rsidRPr="0004118A">
        <w:rPr>
          <w:rFonts w:ascii="Palatino Linotype" w:eastAsia="Palatino Linotype" w:hAnsi="Palatino Linotype" w:cs="Palatino Linotype"/>
        </w:rPr>
        <w:t xml:space="preserve">de tal manera que, dichos formatos constituyen un soporte documental con el cual de manera enunciativa más no limitativa,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pudiera atender el requerimiento de información relativo a la factura que ampara el pago del cantante que refiere el particular en su solicitud; máxime que en el caso de las pólizas de egresos dicha .</w:t>
      </w:r>
    </w:p>
    <w:p w14:paraId="7D9FD295"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Para una mayor referencia se inserta la captura de pantalla del formato correspondiente: </w:t>
      </w:r>
    </w:p>
    <w:p w14:paraId="775EABF7" w14:textId="77777777" w:rsidR="008139F8" w:rsidRPr="0004118A" w:rsidRDefault="0019457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drawing>
          <wp:inline distT="0" distB="0" distL="0" distR="0" wp14:anchorId="3B8D4131" wp14:editId="350AC31A">
            <wp:extent cx="4646435" cy="2748918"/>
            <wp:effectExtent l="6350" t="6350" r="6350" b="635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2088" b="-2"/>
                    <a:stretch>
                      <a:fillRect/>
                    </a:stretch>
                  </pic:blipFill>
                  <pic:spPr>
                    <a:xfrm>
                      <a:off x="0" y="0"/>
                      <a:ext cx="4646435" cy="2748918"/>
                    </a:xfrm>
                    <a:prstGeom prst="rect">
                      <a:avLst/>
                    </a:prstGeom>
                    <a:ln w="6350">
                      <a:solidFill>
                        <a:srgbClr val="000000"/>
                      </a:solidFill>
                      <a:prstDash val="solid"/>
                    </a:ln>
                  </pic:spPr>
                </pic:pic>
              </a:graphicData>
            </a:graphic>
          </wp:inline>
        </w:drawing>
      </w:r>
    </w:p>
    <w:p w14:paraId="05F81D18" w14:textId="77777777" w:rsidR="008139F8" w:rsidRPr="0004118A" w:rsidRDefault="0019457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rPr>
        <w:t>[…]</w:t>
      </w:r>
    </w:p>
    <w:p w14:paraId="1A80C6A9" w14:textId="77777777" w:rsidR="008139F8" w:rsidRPr="0004118A" w:rsidRDefault="0019457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drawing>
          <wp:inline distT="0" distB="0" distL="0" distR="0" wp14:anchorId="78EB8F2A" wp14:editId="7FE02C79">
            <wp:extent cx="4601049" cy="3111213"/>
            <wp:effectExtent l="3175" t="3175" r="3175" b="317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601049" cy="3111213"/>
                    </a:xfrm>
                    <a:prstGeom prst="rect">
                      <a:avLst/>
                    </a:prstGeom>
                    <a:ln w="3175">
                      <a:solidFill>
                        <a:srgbClr val="000000"/>
                      </a:solidFill>
                      <a:prstDash val="solid"/>
                    </a:ln>
                  </pic:spPr>
                </pic:pic>
              </a:graphicData>
            </a:graphic>
          </wp:inline>
        </w:drawing>
      </w:r>
    </w:p>
    <w:p w14:paraId="595209ED" w14:textId="77777777" w:rsidR="008139F8" w:rsidRPr="0004118A" w:rsidRDefault="0019457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lastRenderedPageBreak/>
        <w:drawing>
          <wp:inline distT="0" distB="0" distL="0" distR="0" wp14:anchorId="561725A7" wp14:editId="510C4FB5">
            <wp:extent cx="4686764" cy="6598373"/>
            <wp:effectExtent l="3175" t="3175" r="3175" b="3175"/>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686764" cy="6598373"/>
                    </a:xfrm>
                    <a:prstGeom prst="rect">
                      <a:avLst/>
                    </a:prstGeom>
                    <a:ln w="3175">
                      <a:solidFill>
                        <a:srgbClr val="000000"/>
                      </a:solidFill>
                      <a:prstDash val="solid"/>
                    </a:ln>
                  </pic:spPr>
                </pic:pic>
              </a:graphicData>
            </a:graphic>
          </wp:inline>
        </w:drawing>
      </w:r>
    </w:p>
    <w:p w14:paraId="3B539C58" w14:textId="77777777" w:rsidR="008139F8" w:rsidRPr="0004118A" w:rsidRDefault="0019457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04118A">
        <w:rPr>
          <w:rFonts w:ascii="Palatino Linotype" w:eastAsia="Palatino Linotype" w:hAnsi="Palatino Linotype" w:cs="Palatino Linotype"/>
          <w:noProof/>
        </w:rPr>
        <w:lastRenderedPageBreak/>
        <w:drawing>
          <wp:inline distT="0" distB="0" distL="0" distR="0" wp14:anchorId="605ABD00" wp14:editId="14119892">
            <wp:extent cx="4681890" cy="4612397"/>
            <wp:effectExtent l="0" t="0" r="0" b="0"/>
            <wp:docPr id="10" name="image10.png" descr="https://lh3.googleusercontent.com/Q76BPR_I_rFrWw4RYMxY0EcGQsBAzBytbh_cQ5g4ZODzhJX16BAzPcber3AexxT2Bvlt7cK7Ig5h_r_4ZVJNbJXepbYjSE-5Q8qs9ysai80w7xorjqTqOfkruIcpxXF1srmLfY9501-HD77DceTX"/>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Q76BPR_I_rFrWw4RYMxY0EcGQsBAzBytbh_cQ5g4ZODzhJX16BAzPcber3AexxT2Bvlt7cK7Ig5h_r_4ZVJNbJXepbYjSE-5Q8qs9ysai80w7xorjqTqOfkruIcpxXF1srmLfY9501-HD77DceTX"/>
                    <pic:cNvPicPr preferRelativeResize="0"/>
                  </pic:nvPicPr>
                  <pic:blipFill>
                    <a:blip r:embed="rId17"/>
                    <a:srcRect/>
                    <a:stretch>
                      <a:fillRect/>
                    </a:stretch>
                  </pic:blipFill>
                  <pic:spPr>
                    <a:xfrm>
                      <a:off x="0" y="0"/>
                      <a:ext cx="4681890" cy="4612397"/>
                    </a:xfrm>
                    <a:prstGeom prst="rect">
                      <a:avLst/>
                    </a:prstGeom>
                    <a:ln/>
                  </pic:spPr>
                </pic:pic>
              </a:graphicData>
            </a:graphic>
          </wp:inline>
        </w:drawing>
      </w:r>
    </w:p>
    <w:p w14:paraId="11A1AE3E"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Además, en el caso de las pólizas de egresos, </w:t>
      </w:r>
      <w:r w:rsidRPr="0004118A">
        <w:rPr>
          <w:rFonts w:ascii="Palatino Linotype" w:eastAsia="Palatino Linotype" w:hAnsi="Palatino Linotype" w:cs="Palatino Linotype"/>
          <w:b/>
        </w:rPr>
        <w:t>su periodicidad de elaboración es de manera mensual;</w:t>
      </w:r>
      <w:r w:rsidRPr="0004118A">
        <w:rPr>
          <w:rFonts w:ascii="Palatino Linotype" w:eastAsia="Palatino Linotype" w:hAnsi="Palatino Linotype" w:cs="Palatino Linotype"/>
        </w:rPr>
        <w:t xml:space="preserve"> por lo que, una vez realizada la contratación del cantante y efectuado la erogación correspondiente, se advierte que la información debió ser generada y documentada a más tardar el mes inmediato posterior a la fecha de la contratación.</w:t>
      </w:r>
    </w:p>
    <w:p w14:paraId="02A644F0" w14:textId="77777777" w:rsidR="008139F8" w:rsidRPr="0004118A" w:rsidRDefault="0019457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Aunado a lo anterior, los citados Lineamientos especifican que las imágenes contenidas deben ser indexadas de manera que se permita su vinculación con la </w:t>
      </w:r>
      <w:r w:rsidRPr="0004118A">
        <w:rPr>
          <w:rFonts w:ascii="Palatino Linotype" w:eastAsia="Palatino Linotype" w:hAnsi="Palatino Linotype" w:cs="Palatino Linotype"/>
        </w:rPr>
        <w:lastRenderedPageBreak/>
        <w:t>información financiera, de tal forma que al consultar la citada información financiera se pueda visualizar el soporte documental que justifique los registros contables. </w:t>
      </w:r>
    </w:p>
    <w:p w14:paraId="3FAF5872"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Como se desprende de lo anterior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se encuentra obligado a poner a disposición del público de manera permanente y actualizada, la información que tiene carácter de pública, incluida aquella relativa a </w:t>
      </w:r>
      <w:r w:rsidRPr="0004118A">
        <w:rPr>
          <w:rFonts w:ascii="Palatino Linotype" w:eastAsia="Palatino Linotype" w:hAnsi="Palatino Linotype" w:cs="Palatino Linotype"/>
          <w:b/>
        </w:rPr>
        <w:t>los contratos otorgados y sus anexos como lo son las facturas o comprobantes de pago</w:t>
      </w:r>
      <w:r w:rsidRPr="0004118A">
        <w:rPr>
          <w:rFonts w:ascii="Palatino Linotype" w:eastAsia="Palatino Linotype" w:hAnsi="Palatino Linotype" w:cs="Palatino Linotype"/>
        </w:rPr>
        <w:t>, pues los mismos avalan las erogaciones que se efectúan con recursos del erario público, por diversas operaciones, incluidas las contrataciones de prestación de servicios de cualquier naturaleza como fue el caso en cuestión.</w:t>
      </w:r>
    </w:p>
    <w:p w14:paraId="44E0DC2B" w14:textId="77777777" w:rsidR="008139F8" w:rsidRPr="0004118A" w:rsidRDefault="008139F8">
      <w:pPr>
        <w:spacing w:line="360" w:lineRule="auto"/>
        <w:ind w:right="49"/>
        <w:jc w:val="both"/>
        <w:rPr>
          <w:rFonts w:ascii="Palatino Linotype" w:eastAsia="Palatino Linotype" w:hAnsi="Palatino Linotype" w:cs="Palatino Linotype"/>
        </w:rPr>
      </w:pPr>
    </w:p>
    <w:p w14:paraId="016B246F" w14:textId="77777777" w:rsidR="008139F8" w:rsidRPr="0004118A" w:rsidRDefault="00194578">
      <w:pPr>
        <w:spacing w:line="360" w:lineRule="auto"/>
        <w:ind w:right="49"/>
        <w:jc w:val="both"/>
        <w:rPr>
          <w:rFonts w:ascii="Palatino Linotype" w:eastAsia="Palatino Linotype" w:hAnsi="Palatino Linotype" w:cs="Palatino Linotype"/>
          <w:b/>
        </w:rPr>
      </w:pPr>
      <w:r w:rsidRPr="0004118A">
        <w:rPr>
          <w:rFonts w:ascii="Palatino Linotype" w:eastAsia="Palatino Linotype" w:hAnsi="Palatino Linotype" w:cs="Palatino Linotype"/>
        </w:rPr>
        <w:t xml:space="preserve">Justifica lo anterior, lo dispuesto en el artículo 134 Constitucional, que señala que los recursos económicos de que dispongan, entre otros, la Federación, las entidades federativas y los Municipios se deben administrar con eficiencia, eficacia, economía, </w:t>
      </w:r>
      <w:r w:rsidRPr="0004118A">
        <w:rPr>
          <w:rFonts w:ascii="Palatino Linotype" w:eastAsia="Palatino Linotype" w:hAnsi="Palatino Linotype" w:cs="Palatino Linotype"/>
          <w:b/>
          <w:u w:val="single"/>
        </w:rPr>
        <w:t>transparencia</w:t>
      </w:r>
      <w:r w:rsidRPr="0004118A">
        <w:rPr>
          <w:rFonts w:ascii="Palatino Linotype" w:eastAsia="Palatino Linotype" w:hAnsi="Palatino Linotype" w:cs="Palatino Linotype"/>
        </w:rPr>
        <w:t xml:space="preserve"> y honradez para satisfacer los objetivos a los que estén destinados; </w:t>
      </w:r>
      <w:r w:rsidRPr="0004118A">
        <w:rPr>
          <w:rFonts w:ascii="Palatino Linotype" w:eastAsia="Palatino Linotype" w:hAnsi="Palatino Linotype" w:cs="Palatino Linotype"/>
          <w:b/>
        </w:rPr>
        <w:t>de ahí el interés público que adquieren las contrataciones que se realizan por un ente público a través de recursos económicos que provienen del erario público.</w:t>
      </w:r>
    </w:p>
    <w:p w14:paraId="06615C64" w14:textId="77777777" w:rsidR="008139F8" w:rsidRPr="0004118A" w:rsidRDefault="008139F8">
      <w:pPr>
        <w:spacing w:line="360" w:lineRule="auto"/>
        <w:ind w:right="49"/>
        <w:jc w:val="both"/>
        <w:rPr>
          <w:rFonts w:ascii="Palatino Linotype" w:eastAsia="Palatino Linotype" w:hAnsi="Palatino Linotype" w:cs="Palatino Linotype"/>
        </w:rPr>
      </w:pPr>
    </w:p>
    <w:p w14:paraId="6022264B"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lo tanto,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al poseer, administrar y generar la información requerida por el entonces solicitante, y al corresponder la misma a una obligación de trasparencia común, es que no existe justificación para impedir el acceso a la misma, incluido a la factura o comprobante que ampara el pago por la contratación realizada, pues esta última documental constituye el medio idóneo para acreditar el </w:t>
      </w:r>
      <w:r w:rsidRPr="0004118A">
        <w:rPr>
          <w:rFonts w:ascii="Palatino Linotype" w:eastAsia="Palatino Linotype" w:hAnsi="Palatino Linotype" w:cs="Palatino Linotype"/>
        </w:rPr>
        <w:lastRenderedPageBreak/>
        <w:t>destino de los recursos públicos con motivo de la contratación de la persona que refiere el entonces solicitante.</w:t>
      </w:r>
    </w:p>
    <w:p w14:paraId="1923F8E7" w14:textId="77777777" w:rsidR="008139F8" w:rsidRPr="0004118A" w:rsidRDefault="008139F8">
      <w:pPr>
        <w:spacing w:line="360" w:lineRule="auto"/>
        <w:ind w:right="49"/>
        <w:jc w:val="both"/>
        <w:rPr>
          <w:rFonts w:ascii="Palatino Linotype" w:eastAsia="Palatino Linotype" w:hAnsi="Palatino Linotype" w:cs="Palatino Linotype"/>
        </w:rPr>
      </w:pPr>
    </w:p>
    <w:p w14:paraId="14106E7E"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Ahora bien, de acuerdo a las documentales que integran el expediente electrónico sobre del que se actúa, se advierte que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en su respuesta a la solicitud de información indicó que la información requerida se encontraba en proceso de generación ya que se estaba preparando el cuarto informe trimestral correspondiente al 2022, en términos de lo dispuesto por los lineamientos emitidos por el OSFEM para su integración; y, que en cuanto se culminara la elaboración se estaría publicando la información en la fracción del artículo 92 dentro del portal IPOMEX.</w:t>
      </w:r>
    </w:p>
    <w:p w14:paraId="556B9091" w14:textId="77777777" w:rsidR="008139F8" w:rsidRPr="0004118A" w:rsidRDefault="008139F8">
      <w:pPr>
        <w:spacing w:line="360" w:lineRule="auto"/>
        <w:ind w:right="49"/>
        <w:jc w:val="both"/>
        <w:rPr>
          <w:rFonts w:ascii="Palatino Linotype" w:eastAsia="Palatino Linotype" w:hAnsi="Palatino Linotype" w:cs="Palatino Linotype"/>
        </w:rPr>
      </w:pPr>
    </w:p>
    <w:p w14:paraId="1A95FEBE"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No obstante, al momento de rendir su informe justificado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en un intento por justificar la negativa a proporcionar la documentación solicitada, además de argumentar a través de diversos oficios y escritos la imposibilidad que presentaba para entregarla, aportó el Acta de la Tercera Sesión Extraordinaria del Comité de Transparencia de Zinacantepec 2022-2024, a través de la cual bajo el punto 3 del orden del día, se llevó a cabo la propuesta, análisis y en su caso aprobación de la clasificación como reservada por un término de 5 años a la información administrativa, documental, financiera, contable y de inversión que obre o que sea generada por el Sujeto Obligado denominado "Municipio de Zinacantepec", derivado de las auditorias que se estaban ejecutando por parte del Órgano Superior de Fiscalización del Estado de México y de la Auditoria Superior de la Federación, </w:t>
      </w:r>
      <w:r w:rsidRPr="0004118A">
        <w:rPr>
          <w:rFonts w:ascii="Palatino Linotype" w:eastAsia="Palatino Linotype" w:hAnsi="Palatino Linotype" w:cs="Palatino Linotype"/>
          <w:b/>
        </w:rPr>
        <w:t xml:space="preserve">relacionada con una solicitud diversa a la que nos atañe, </w:t>
      </w:r>
      <w:r w:rsidRPr="0004118A">
        <w:rPr>
          <w:rFonts w:ascii="Palatino Linotype" w:eastAsia="Palatino Linotype" w:hAnsi="Palatino Linotype" w:cs="Palatino Linotype"/>
          <w:b/>
        </w:rPr>
        <w:lastRenderedPageBreak/>
        <w:t>consistente en: la solicitud con número de folio 00085/ZINACANT/IP/2023 y recurso de revisión con número de folio 00660/INFOEM/IP/RR/2023</w:t>
      </w:r>
      <w:r w:rsidRPr="0004118A">
        <w:rPr>
          <w:rFonts w:ascii="Palatino Linotype" w:eastAsia="Palatino Linotype" w:hAnsi="Palatino Linotype" w:cs="Palatino Linotype"/>
        </w:rPr>
        <w:t xml:space="preserve">; y, el segundo, el acuerdo número CT/ZIN/EXT/0003/2023 por el que se aprobó por unanimidad de votos la clasificación como reservada por un periodo de cinco años </w:t>
      </w:r>
      <w:r w:rsidRPr="0004118A">
        <w:rPr>
          <w:rFonts w:ascii="Palatino Linotype" w:eastAsia="Palatino Linotype" w:hAnsi="Palatino Linotype" w:cs="Palatino Linotype"/>
          <w:b/>
        </w:rPr>
        <w:t>la información requerida en dicha diversa solicitud.</w:t>
      </w:r>
    </w:p>
    <w:p w14:paraId="075A805D" w14:textId="77777777" w:rsidR="008139F8" w:rsidRPr="0004118A" w:rsidRDefault="008139F8">
      <w:pPr>
        <w:spacing w:line="360" w:lineRule="auto"/>
        <w:ind w:right="49"/>
        <w:jc w:val="both"/>
        <w:rPr>
          <w:rFonts w:ascii="Palatino Linotype" w:eastAsia="Palatino Linotype" w:hAnsi="Palatino Linotype" w:cs="Palatino Linotype"/>
        </w:rPr>
      </w:pPr>
    </w:p>
    <w:p w14:paraId="35FB323F"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Por lo que, queda en evidencia que tanto el Acta de la Tercera Sesión Extraordinaria del Comité de Transparencia de Zinacantepec 2022-2024, como el acuerdo número CT/ZIN/EXT/0003/2023, corresponden a la clasificación como reservada de la información requerida mediante una diversa solicitud de información; </w:t>
      </w:r>
      <w:r w:rsidRPr="0004118A">
        <w:rPr>
          <w:rFonts w:ascii="Palatino Linotype" w:eastAsia="Palatino Linotype" w:hAnsi="Palatino Linotype" w:cs="Palatino Linotype"/>
        </w:rPr>
        <w:t>por lo que, dichas documentales carecen de valor al no estar relacionadas con el asunto que nos ocupa.</w:t>
      </w:r>
    </w:p>
    <w:p w14:paraId="00C37927" w14:textId="77777777" w:rsidR="008139F8" w:rsidRPr="0004118A" w:rsidRDefault="008139F8">
      <w:pPr>
        <w:spacing w:line="360" w:lineRule="auto"/>
        <w:ind w:right="49"/>
        <w:jc w:val="both"/>
        <w:rPr>
          <w:rFonts w:ascii="Palatino Linotype" w:eastAsia="Palatino Linotype" w:hAnsi="Palatino Linotype" w:cs="Palatino Linotype"/>
        </w:rPr>
      </w:pPr>
    </w:p>
    <w:p w14:paraId="660B6D9C"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 efecto de demostrar lo anterior, conviene insertar las fojas 1 y 18 del archivo electrónico denominado “Acta 3ra SECTZ.pdf”, a través del cual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aportó el Acta de la Tercera Sesión Extraordinaria del Comité de Transparencia de Zinacantepec 2022-2024, como el acuerdo número CT/ZIN/EXT/0003/2023 con los cuales pretendió clasificar la información solicitada:</w:t>
      </w:r>
    </w:p>
    <w:p w14:paraId="5F78EC76" w14:textId="77777777" w:rsidR="008139F8" w:rsidRPr="0004118A" w:rsidRDefault="00194578">
      <w:pPr>
        <w:spacing w:line="360" w:lineRule="auto"/>
        <w:ind w:right="49"/>
        <w:jc w:val="center"/>
        <w:rPr>
          <w:rFonts w:ascii="Palatino Linotype" w:eastAsia="Palatino Linotype" w:hAnsi="Palatino Linotype" w:cs="Palatino Linotype"/>
        </w:rPr>
      </w:pPr>
      <w:r w:rsidRPr="0004118A">
        <w:rPr>
          <w:rFonts w:ascii="Palatino Linotype" w:eastAsia="Palatino Linotype" w:hAnsi="Palatino Linotype" w:cs="Palatino Linotype"/>
          <w:noProof/>
        </w:rPr>
        <w:lastRenderedPageBreak/>
        <w:drawing>
          <wp:inline distT="0" distB="0" distL="0" distR="0" wp14:anchorId="0216DE47" wp14:editId="4259F6FA">
            <wp:extent cx="5013279" cy="2816294"/>
            <wp:effectExtent l="3175" t="3175" r="3175" b="3175"/>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b="54317"/>
                    <a:stretch>
                      <a:fillRect/>
                    </a:stretch>
                  </pic:blipFill>
                  <pic:spPr>
                    <a:xfrm>
                      <a:off x="0" y="0"/>
                      <a:ext cx="5013279" cy="2816294"/>
                    </a:xfrm>
                    <a:prstGeom prst="rect">
                      <a:avLst/>
                    </a:prstGeom>
                    <a:ln w="3175">
                      <a:solidFill>
                        <a:srgbClr val="000000"/>
                      </a:solidFill>
                      <a:prstDash val="solid"/>
                    </a:ln>
                  </pic:spPr>
                </pic:pic>
              </a:graphicData>
            </a:graphic>
          </wp:inline>
        </w:drawing>
      </w:r>
    </w:p>
    <w:p w14:paraId="3D145AA9" w14:textId="77777777" w:rsidR="008139F8" w:rsidRPr="0004118A" w:rsidRDefault="00194578">
      <w:pPr>
        <w:spacing w:line="360" w:lineRule="auto"/>
        <w:ind w:right="49"/>
        <w:jc w:val="center"/>
        <w:rPr>
          <w:rFonts w:ascii="Palatino Linotype" w:eastAsia="Palatino Linotype" w:hAnsi="Palatino Linotype" w:cs="Palatino Linotype"/>
        </w:rPr>
      </w:pPr>
      <w:r w:rsidRPr="0004118A">
        <w:rPr>
          <w:rFonts w:ascii="Palatino Linotype" w:eastAsia="Palatino Linotype" w:hAnsi="Palatino Linotype" w:cs="Palatino Linotype"/>
        </w:rPr>
        <w:t>[…]</w:t>
      </w:r>
    </w:p>
    <w:p w14:paraId="50E6DF88" w14:textId="77777777" w:rsidR="008139F8" w:rsidRPr="0004118A" w:rsidRDefault="008139F8">
      <w:pPr>
        <w:spacing w:line="360" w:lineRule="auto"/>
        <w:ind w:right="49"/>
        <w:jc w:val="center"/>
        <w:rPr>
          <w:rFonts w:ascii="Palatino Linotype" w:eastAsia="Palatino Linotype" w:hAnsi="Palatino Linotype" w:cs="Palatino Linotype"/>
        </w:rPr>
      </w:pPr>
    </w:p>
    <w:p w14:paraId="441A51F4" w14:textId="77777777" w:rsidR="008139F8" w:rsidRPr="0004118A" w:rsidRDefault="00194578">
      <w:pPr>
        <w:spacing w:line="360" w:lineRule="auto"/>
        <w:ind w:right="49"/>
        <w:jc w:val="center"/>
        <w:rPr>
          <w:rFonts w:ascii="Palatino Linotype" w:eastAsia="Palatino Linotype" w:hAnsi="Palatino Linotype" w:cs="Palatino Linotype"/>
        </w:rPr>
      </w:pPr>
      <w:r w:rsidRPr="0004118A">
        <w:rPr>
          <w:rFonts w:ascii="Palatino Linotype" w:eastAsia="Palatino Linotype" w:hAnsi="Palatino Linotype" w:cs="Palatino Linotype"/>
          <w:noProof/>
        </w:rPr>
        <w:drawing>
          <wp:inline distT="0" distB="0" distL="0" distR="0" wp14:anchorId="10649C9B" wp14:editId="7ED8B13C">
            <wp:extent cx="4956844" cy="3002412"/>
            <wp:effectExtent l="3175" t="3175" r="3175" b="317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t="46469"/>
                    <a:stretch>
                      <a:fillRect/>
                    </a:stretch>
                  </pic:blipFill>
                  <pic:spPr>
                    <a:xfrm>
                      <a:off x="0" y="0"/>
                      <a:ext cx="4956844" cy="3002412"/>
                    </a:xfrm>
                    <a:prstGeom prst="rect">
                      <a:avLst/>
                    </a:prstGeom>
                    <a:ln w="3175">
                      <a:solidFill>
                        <a:srgbClr val="000000"/>
                      </a:solidFill>
                      <a:prstDash val="solid"/>
                    </a:ln>
                  </pic:spPr>
                </pic:pic>
              </a:graphicData>
            </a:graphic>
          </wp:inline>
        </w:drawing>
      </w:r>
    </w:p>
    <w:p w14:paraId="40C6C68C" w14:textId="77777777" w:rsidR="008139F8" w:rsidRPr="0004118A" w:rsidRDefault="00194578">
      <w:pPr>
        <w:spacing w:line="360" w:lineRule="auto"/>
        <w:ind w:right="49"/>
        <w:jc w:val="center"/>
        <w:rPr>
          <w:rFonts w:ascii="Palatino Linotype" w:eastAsia="Palatino Linotype" w:hAnsi="Palatino Linotype" w:cs="Palatino Linotype"/>
        </w:rPr>
      </w:pPr>
      <w:r w:rsidRPr="0004118A">
        <w:rPr>
          <w:rFonts w:ascii="Palatino Linotype" w:eastAsia="Palatino Linotype" w:hAnsi="Palatino Linotype" w:cs="Palatino Linotype"/>
        </w:rPr>
        <w:t>[…]</w:t>
      </w:r>
    </w:p>
    <w:p w14:paraId="24BBB896" w14:textId="77777777" w:rsidR="008139F8" w:rsidRPr="0004118A" w:rsidRDefault="00194578">
      <w:pPr>
        <w:spacing w:line="360" w:lineRule="auto"/>
        <w:ind w:right="49"/>
        <w:jc w:val="center"/>
        <w:rPr>
          <w:rFonts w:ascii="Palatino Linotype" w:eastAsia="Palatino Linotype" w:hAnsi="Palatino Linotype" w:cs="Palatino Linotype"/>
        </w:rPr>
      </w:pPr>
      <w:r w:rsidRPr="0004118A">
        <w:rPr>
          <w:rFonts w:ascii="Palatino Linotype" w:eastAsia="Palatino Linotype" w:hAnsi="Palatino Linotype" w:cs="Palatino Linotype"/>
          <w:noProof/>
        </w:rPr>
        <w:lastRenderedPageBreak/>
        <w:drawing>
          <wp:inline distT="0" distB="0" distL="0" distR="0" wp14:anchorId="5A143D36" wp14:editId="557D288B">
            <wp:extent cx="4862325" cy="3369057"/>
            <wp:effectExtent l="3175" t="3175" r="3175" b="3175"/>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862325" cy="3369057"/>
                    </a:xfrm>
                    <a:prstGeom prst="rect">
                      <a:avLst/>
                    </a:prstGeom>
                    <a:ln w="3175">
                      <a:solidFill>
                        <a:srgbClr val="000000"/>
                      </a:solidFill>
                      <a:prstDash val="solid"/>
                    </a:ln>
                  </pic:spPr>
                </pic:pic>
              </a:graphicData>
            </a:graphic>
          </wp:inline>
        </w:drawing>
      </w:r>
    </w:p>
    <w:p w14:paraId="50A51028" w14:textId="77777777" w:rsidR="008139F8" w:rsidRPr="0004118A" w:rsidRDefault="00194578">
      <w:pPr>
        <w:spacing w:line="360" w:lineRule="auto"/>
        <w:ind w:right="49"/>
        <w:jc w:val="center"/>
        <w:rPr>
          <w:rFonts w:ascii="Palatino Linotype" w:eastAsia="Palatino Linotype" w:hAnsi="Palatino Linotype" w:cs="Palatino Linotype"/>
        </w:rPr>
      </w:pPr>
      <w:r w:rsidRPr="0004118A">
        <w:rPr>
          <w:rFonts w:ascii="Palatino Linotype" w:eastAsia="Palatino Linotype" w:hAnsi="Palatino Linotype" w:cs="Palatino Linotype"/>
        </w:rPr>
        <w:t>[…]”</w:t>
      </w:r>
    </w:p>
    <w:p w14:paraId="6769BB2D" w14:textId="77777777" w:rsidR="008139F8" w:rsidRPr="0004118A" w:rsidRDefault="008139F8">
      <w:pPr>
        <w:spacing w:line="360" w:lineRule="auto"/>
        <w:ind w:right="49"/>
        <w:jc w:val="both"/>
        <w:rPr>
          <w:rFonts w:ascii="Palatino Linotype" w:eastAsia="Palatino Linotype" w:hAnsi="Palatino Linotype" w:cs="Palatino Linotype"/>
        </w:rPr>
      </w:pPr>
    </w:p>
    <w:p w14:paraId="5E3E95B9"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lo tanto, al no encontrarse relacionada el acta y el acuerdo de clasificación de mérito, con la solicitud de información que nos ocupa y con el presente medio de impugnación, por ende, los motivos de inconformidad hechos valer por el la parte Recurrente devienen fundados, ya que sin justificación debidamente fundada y motivada,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pretende negar el acceso a información que, como quedó precisado, constituye una obligación de transparencia común, y que guarda relación con el ejercicio de recursos públicos.</w:t>
      </w:r>
    </w:p>
    <w:p w14:paraId="2202B506" w14:textId="77777777" w:rsidR="008139F8" w:rsidRPr="0004118A" w:rsidRDefault="008139F8">
      <w:pPr>
        <w:spacing w:line="360" w:lineRule="auto"/>
        <w:ind w:right="49"/>
        <w:jc w:val="both"/>
        <w:rPr>
          <w:rFonts w:ascii="Palatino Linotype" w:eastAsia="Palatino Linotype" w:hAnsi="Palatino Linotype" w:cs="Palatino Linotype"/>
        </w:rPr>
      </w:pPr>
    </w:p>
    <w:p w14:paraId="5CE76059"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Máxime que, conforme los Lineamientos para la integración y entrega del Cuarto Informe Trimestral Municipal 2022, emitidos por el Órgano Superior de Fiscalización del Estado de México, la información requerida en el presente asunto, </w:t>
      </w:r>
      <w:r w:rsidRPr="0004118A">
        <w:rPr>
          <w:rFonts w:ascii="Palatino Linotype" w:eastAsia="Palatino Linotype" w:hAnsi="Palatino Linotype" w:cs="Palatino Linotype"/>
        </w:rPr>
        <w:lastRenderedPageBreak/>
        <w:t>es generada de forma mensual, al constituir los documentos comprobatorios que forman parte de la póliza de egresos, cuya periodicidad de generación es de forma mensual.</w:t>
      </w:r>
    </w:p>
    <w:p w14:paraId="336826E0" w14:textId="77777777" w:rsidR="008139F8" w:rsidRPr="0004118A" w:rsidRDefault="008139F8">
      <w:pPr>
        <w:spacing w:line="360" w:lineRule="auto"/>
        <w:ind w:right="49"/>
        <w:jc w:val="both"/>
        <w:rPr>
          <w:rFonts w:ascii="Palatino Linotype" w:eastAsia="Palatino Linotype" w:hAnsi="Palatino Linotype" w:cs="Palatino Linotype"/>
        </w:rPr>
      </w:pPr>
    </w:p>
    <w:p w14:paraId="3DA83279"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Ahora, por otro lado, si bien el acuerdo de clasificación remitido por el Sujeto Obligado no guarda relación con la solicitud de información que nos ocupa, conviene traer a contexto el contenido del artículo 132 de la Ley de Transparencia y Acceso a la Información Pública del Estado de México y Municipios, así como del Séptimo y Octavo de los Lineamientos Generales en Materia de Clasificación y Desclasificación de la Información, así como para la Elaboración de Versiones Públicas, que a la letra rezan lo siguiente:</w:t>
      </w:r>
    </w:p>
    <w:p w14:paraId="78A5104A" w14:textId="77777777" w:rsidR="008139F8" w:rsidRPr="0004118A" w:rsidRDefault="008139F8">
      <w:pPr>
        <w:spacing w:line="360" w:lineRule="auto"/>
        <w:ind w:right="49"/>
        <w:jc w:val="both"/>
        <w:rPr>
          <w:rFonts w:ascii="Palatino Linotype" w:eastAsia="Palatino Linotype" w:hAnsi="Palatino Linotype" w:cs="Palatino Linotype"/>
        </w:rPr>
      </w:pPr>
    </w:p>
    <w:p w14:paraId="6F6ED9E5" w14:textId="77777777" w:rsidR="008139F8" w:rsidRPr="0004118A" w:rsidRDefault="00194578">
      <w:pPr>
        <w:spacing w:line="360" w:lineRule="auto"/>
        <w:ind w:right="49"/>
        <w:jc w:val="center"/>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i/>
          <w:sz w:val="22"/>
          <w:szCs w:val="22"/>
        </w:rPr>
        <w:t>Ley de Transparencia y Acceso a la Información Pública del Estado de México y Municipios</w:t>
      </w:r>
    </w:p>
    <w:p w14:paraId="0AAA1F81"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“Artículo 132.</w:t>
      </w:r>
      <w:r w:rsidRPr="0004118A">
        <w:rPr>
          <w:rFonts w:ascii="Palatino Linotype" w:eastAsia="Palatino Linotype" w:hAnsi="Palatino Linotype" w:cs="Palatino Linotype"/>
          <w:i/>
          <w:sz w:val="22"/>
          <w:szCs w:val="22"/>
        </w:rPr>
        <w:t xml:space="preserve"> La clasificación de la información se llevará a cabo en el momento en que:</w:t>
      </w:r>
    </w:p>
    <w:p w14:paraId="3B874E56"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 Se reciba una solicitud de acceso a la información;</w:t>
      </w:r>
    </w:p>
    <w:p w14:paraId="50D5151B"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II. Se determine mediante resolución de autoridad competente; o</w:t>
      </w:r>
    </w:p>
    <w:p w14:paraId="19977AD0"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III. Se generen versiones públicas para dar cumplimiento a las obligaciones de transparencia previstas</w:t>
      </w:r>
    </w:p>
    <w:p w14:paraId="634F3468"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proofErr w:type="gramStart"/>
      <w:r w:rsidRPr="0004118A">
        <w:rPr>
          <w:rFonts w:ascii="Palatino Linotype" w:eastAsia="Palatino Linotype" w:hAnsi="Palatino Linotype" w:cs="Palatino Linotype"/>
          <w:i/>
          <w:sz w:val="22"/>
          <w:szCs w:val="22"/>
        </w:rPr>
        <w:t>en</w:t>
      </w:r>
      <w:proofErr w:type="gramEnd"/>
      <w:r w:rsidRPr="0004118A">
        <w:rPr>
          <w:rFonts w:ascii="Palatino Linotype" w:eastAsia="Palatino Linotype" w:hAnsi="Palatino Linotype" w:cs="Palatino Linotype"/>
          <w:i/>
          <w:sz w:val="22"/>
          <w:szCs w:val="22"/>
        </w:rPr>
        <w:t xml:space="preserve"> esta Ley.</w:t>
      </w:r>
    </w:p>
    <w:p w14:paraId="709A787B"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710D0CCD" w14:textId="77777777" w:rsidR="008139F8" w:rsidRPr="0004118A" w:rsidRDefault="008139F8">
      <w:pPr>
        <w:spacing w:line="360" w:lineRule="auto"/>
        <w:ind w:left="567" w:right="474"/>
        <w:jc w:val="both"/>
        <w:rPr>
          <w:rFonts w:ascii="Palatino Linotype" w:eastAsia="Palatino Linotype" w:hAnsi="Palatino Linotype" w:cs="Palatino Linotype"/>
          <w:b/>
          <w:i/>
          <w:sz w:val="22"/>
          <w:szCs w:val="22"/>
        </w:rPr>
      </w:pPr>
    </w:p>
    <w:p w14:paraId="1CB11A13" w14:textId="77777777" w:rsidR="008139F8" w:rsidRPr="0004118A" w:rsidRDefault="00194578">
      <w:pPr>
        <w:spacing w:line="360" w:lineRule="auto"/>
        <w:ind w:left="567" w:right="474"/>
        <w:jc w:val="center"/>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5141F948" w14:textId="77777777" w:rsidR="008139F8" w:rsidRPr="0004118A" w:rsidRDefault="008139F8">
      <w:pPr>
        <w:spacing w:line="360" w:lineRule="auto"/>
        <w:ind w:left="567" w:right="474"/>
        <w:rPr>
          <w:rFonts w:ascii="Palatino Linotype" w:eastAsia="Palatino Linotype" w:hAnsi="Palatino Linotype" w:cs="Palatino Linotype"/>
          <w:i/>
          <w:sz w:val="22"/>
          <w:szCs w:val="22"/>
        </w:rPr>
      </w:pPr>
    </w:p>
    <w:p w14:paraId="6B0529B4"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Séptimo. La clasificación de la información se llevará a cabo en el momento en que:</w:t>
      </w:r>
    </w:p>
    <w:p w14:paraId="401DC378" w14:textId="77777777" w:rsidR="008139F8" w:rsidRPr="0004118A" w:rsidRDefault="00194578">
      <w:pPr>
        <w:spacing w:line="360" w:lineRule="auto"/>
        <w:ind w:left="567" w:right="474"/>
        <w:jc w:val="both"/>
        <w:rPr>
          <w:rFonts w:ascii="Palatino Linotype" w:eastAsia="Palatino Linotype" w:hAnsi="Palatino Linotype" w:cs="Palatino Linotype"/>
          <w:b/>
          <w:i/>
          <w:sz w:val="22"/>
          <w:szCs w:val="22"/>
        </w:rPr>
      </w:pPr>
      <w:r w:rsidRPr="0004118A">
        <w:rPr>
          <w:rFonts w:ascii="Palatino Linotype" w:eastAsia="Palatino Linotype" w:hAnsi="Palatino Linotype" w:cs="Palatino Linotype"/>
          <w:b/>
          <w:i/>
          <w:sz w:val="22"/>
          <w:szCs w:val="22"/>
        </w:rPr>
        <w:t xml:space="preserve">I. Se reciba una solicitud de acceso a la información; </w:t>
      </w:r>
    </w:p>
    <w:p w14:paraId="50E0ADC8"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II. Se determine mediante resolución del Comité de Transparencia, el órgano garante competente, o en cumplimiento a una sentencia del Poder Judicial; o </w:t>
      </w:r>
    </w:p>
    <w:p w14:paraId="5677ADAB"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III. Se generen versiones públicas para dar cumplimiento a las obligaciones de transparencia previstas en la Ley General, la Ley Federal y las correspondientes de las entidades federativas. </w:t>
      </w:r>
    </w:p>
    <w:p w14:paraId="484E550F" w14:textId="77777777" w:rsidR="008139F8" w:rsidRPr="0004118A" w:rsidRDefault="008139F8">
      <w:pPr>
        <w:spacing w:line="360" w:lineRule="auto"/>
        <w:ind w:left="567" w:right="474"/>
        <w:jc w:val="both"/>
        <w:rPr>
          <w:rFonts w:ascii="Palatino Linotype" w:eastAsia="Palatino Linotype" w:hAnsi="Palatino Linotype" w:cs="Palatino Linotype"/>
          <w:i/>
          <w:sz w:val="2"/>
          <w:szCs w:val="2"/>
        </w:rPr>
      </w:pPr>
    </w:p>
    <w:p w14:paraId="0021F56C"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Los titulares de las áreas deberán revisar la información requerida al momento de la recepción de una solicitud de acceso, para verificar, conforme a su naturaleza, si encuadra en una causal de reserva o de confidencialidad.</w:t>
      </w:r>
    </w:p>
    <w:p w14:paraId="31D0E2F6" w14:textId="77777777" w:rsidR="008139F8" w:rsidRPr="0004118A" w:rsidRDefault="008139F8">
      <w:pPr>
        <w:spacing w:line="360" w:lineRule="auto"/>
        <w:ind w:left="567" w:right="474"/>
        <w:jc w:val="both"/>
        <w:rPr>
          <w:rFonts w:ascii="Palatino Linotype" w:eastAsia="Palatino Linotype" w:hAnsi="Palatino Linotype" w:cs="Palatino Linotype"/>
          <w:i/>
          <w:sz w:val="22"/>
          <w:szCs w:val="22"/>
        </w:rPr>
      </w:pPr>
    </w:p>
    <w:p w14:paraId="359FD016"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 xml:space="preserve">Octavo. </w:t>
      </w:r>
      <w:r w:rsidRPr="0004118A">
        <w:rPr>
          <w:rFonts w:ascii="Palatino Linotype" w:eastAsia="Palatino Linotype" w:hAnsi="Palatino Linotype" w:cs="Palatino Linotype"/>
          <w:i/>
          <w:sz w:val="22"/>
          <w:szCs w:val="22"/>
        </w:rPr>
        <w:t xml:space="preserve">Para fundar la clasificación de la información se debe señalar el </w:t>
      </w:r>
      <w:proofErr w:type="spellStart"/>
      <w:r w:rsidRPr="0004118A">
        <w:rPr>
          <w:rFonts w:ascii="Palatino Linotype" w:eastAsia="Palatino Linotype" w:hAnsi="Palatino Linotype" w:cs="Palatino Linotype"/>
          <w:i/>
          <w:sz w:val="22"/>
          <w:szCs w:val="22"/>
        </w:rPr>
        <w:t>artículo</w:t>
      </w:r>
      <w:proofErr w:type="gramStart"/>
      <w:r w:rsidRPr="0004118A">
        <w:rPr>
          <w:rFonts w:ascii="Palatino Linotype" w:eastAsia="Palatino Linotype" w:hAnsi="Palatino Linotype" w:cs="Palatino Linotype"/>
          <w:i/>
          <w:sz w:val="22"/>
          <w:szCs w:val="22"/>
        </w:rPr>
        <w:t>,fracción</w:t>
      </w:r>
      <w:proofErr w:type="spellEnd"/>
      <w:proofErr w:type="gramEnd"/>
      <w:r w:rsidRPr="0004118A">
        <w:rPr>
          <w:rFonts w:ascii="Palatino Linotype" w:eastAsia="Palatino Linotype" w:hAnsi="Palatino Linotype" w:cs="Palatino Linotype"/>
          <w:i/>
          <w:sz w:val="22"/>
          <w:szCs w:val="22"/>
        </w:rPr>
        <w:t xml:space="preserve">, inciso, párrafo o numeral de la ley o tratado internacional suscrito por el Estado mexicano que expresamente le otorga el carácter de reservada o confidencial. </w:t>
      </w:r>
    </w:p>
    <w:p w14:paraId="4EFEA040" w14:textId="77777777" w:rsidR="008139F8" w:rsidRPr="0004118A" w:rsidRDefault="008139F8">
      <w:pPr>
        <w:spacing w:line="360" w:lineRule="auto"/>
        <w:ind w:left="567" w:right="474"/>
        <w:jc w:val="both"/>
        <w:rPr>
          <w:rFonts w:ascii="Palatino Linotype" w:eastAsia="Palatino Linotype" w:hAnsi="Palatino Linotype" w:cs="Palatino Linotype"/>
          <w:i/>
          <w:sz w:val="22"/>
          <w:szCs w:val="22"/>
        </w:rPr>
      </w:pPr>
    </w:p>
    <w:p w14:paraId="1956A34D"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14:paraId="2BC3719A" w14:textId="77777777" w:rsidR="008139F8" w:rsidRPr="0004118A" w:rsidRDefault="008139F8">
      <w:pPr>
        <w:spacing w:line="360" w:lineRule="auto"/>
        <w:ind w:left="567" w:right="474"/>
        <w:jc w:val="both"/>
        <w:rPr>
          <w:rFonts w:ascii="Palatino Linotype" w:eastAsia="Palatino Linotype" w:hAnsi="Palatino Linotype" w:cs="Palatino Linotype"/>
          <w:i/>
          <w:sz w:val="22"/>
          <w:szCs w:val="22"/>
        </w:rPr>
      </w:pPr>
    </w:p>
    <w:p w14:paraId="03E9F65E" w14:textId="77777777" w:rsidR="008139F8" w:rsidRPr="0004118A" w:rsidRDefault="00194578">
      <w:pPr>
        <w:spacing w:line="360" w:lineRule="auto"/>
        <w:ind w:left="567" w:right="474"/>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w:t>
      </w:r>
      <w:r w:rsidRPr="0004118A">
        <w:rPr>
          <w:rFonts w:ascii="Palatino Linotype" w:eastAsia="Palatino Linotype" w:hAnsi="Palatino Linotype" w:cs="Palatino Linotype"/>
          <w:i/>
          <w:sz w:val="22"/>
          <w:szCs w:val="22"/>
        </w:rPr>
        <w:lastRenderedPageBreak/>
        <w:t>como las circunstancias que justifican el establecimiento de determinado plazo de reserva.”</w:t>
      </w:r>
    </w:p>
    <w:p w14:paraId="419D2A52" w14:textId="77777777" w:rsidR="008139F8" w:rsidRPr="0004118A" w:rsidRDefault="008139F8">
      <w:pPr>
        <w:spacing w:line="360" w:lineRule="auto"/>
        <w:ind w:right="49"/>
        <w:jc w:val="both"/>
        <w:rPr>
          <w:rFonts w:ascii="Palatino Linotype" w:eastAsia="Palatino Linotype" w:hAnsi="Palatino Linotype" w:cs="Palatino Linotype"/>
        </w:rPr>
      </w:pPr>
    </w:p>
    <w:p w14:paraId="456D7224"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Como se desprende de las porciones normativas citadas,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inciso, párrafo o número de la ley o tratado internacional, en donde se le otorgue el carácter de reservada o confidencial a la información.</w:t>
      </w:r>
    </w:p>
    <w:p w14:paraId="12C0AD91" w14:textId="77777777" w:rsidR="008139F8" w:rsidRPr="0004118A" w:rsidRDefault="008139F8">
      <w:pPr>
        <w:spacing w:line="360" w:lineRule="auto"/>
        <w:ind w:right="49"/>
        <w:jc w:val="both"/>
        <w:rPr>
          <w:rFonts w:ascii="Palatino Linotype" w:eastAsia="Palatino Linotype" w:hAnsi="Palatino Linotype" w:cs="Palatino Linotype"/>
        </w:rPr>
      </w:pPr>
    </w:p>
    <w:p w14:paraId="04CF4907"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De esta manera, los sujetos obligados no podrán emitir acuerdos de carácter general que clasifiquen documentos o expedientes; por lo que, la clasificación de información se llevará a cabo mediante un análisis caso por caso.</w:t>
      </w:r>
    </w:p>
    <w:p w14:paraId="1F31519C" w14:textId="77777777" w:rsidR="008139F8" w:rsidRPr="0004118A" w:rsidRDefault="008139F8">
      <w:pPr>
        <w:spacing w:line="360" w:lineRule="auto"/>
        <w:ind w:right="49"/>
        <w:jc w:val="both"/>
        <w:rPr>
          <w:rFonts w:ascii="Palatino Linotype" w:eastAsia="Palatino Linotype" w:hAnsi="Palatino Linotype" w:cs="Palatino Linotype"/>
        </w:rPr>
      </w:pPr>
    </w:p>
    <w:p w14:paraId="42148CC3"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A mayor abundamiento, el artículo 140, fracción I, V, VIII y X, de la Ley de Transparencia y Acceso a la Información Pública del Estado de México y Municipios (homólogo del artículo 113, fracción I, VI y XI de la Ley General de Transparencia y Acceso a la Información Pública), prevé lo siguiente:</w:t>
      </w:r>
    </w:p>
    <w:p w14:paraId="2968EC6F" w14:textId="77777777" w:rsidR="008139F8" w:rsidRPr="0004118A" w:rsidRDefault="008139F8">
      <w:pPr>
        <w:spacing w:line="360" w:lineRule="auto"/>
        <w:ind w:right="49"/>
        <w:jc w:val="both"/>
        <w:rPr>
          <w:rFonts w:ascii="Palatino Linotype" w:eastAsia="Palatino Linotype" w:hAnsi="Palatino Linotype" w:cs="Palatino Linotype"/>
        </w:rPr>
      </w:pPr>
    </w:p>
    <w:p w14:paraId="39431EC3"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Artículo 140.</w:t>
      </w:r>
      <w:r w:rsidRPr="0004118A">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5F0000C5"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lastRenderedPageBreak/>
        <w:t>I. Comprometa la seguridad pública y cuente con un propósito genuino y un efecto demostrable;</w:t>
      </w:r>
    </w:p>
    <w:p w14:paraId="1E2A6EEB"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II a IV…</w:t>
      </w:r>
    </w:p>
    <w:p w14:paraId="5CEDEFAE"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V. Aquella cuya divulgación obstruya o pueda causar un serio perjuicio a:</w:t>
      </w:r>
    </w:p>
    <w:p w14:paraId="2F10DCE6"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1. Las actividades de fiscalización, verificación, inspección, comprobación y auditoría sobre el cumplimiento de las Leyes; o</w:t>
      </w:r>
    </w:p>
    <w:p w14:paraId="34F7329B"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2. La recaudación de las contribuciones.</w:t>
      </w:r>
    </w:p>
    <w:p w14:paraId="0A5D2FFD"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VI y VII…</w:t>
      </w:r>
    </w:p>
    <w:p w14:paraId="3406C1EC"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VIII. Vulnere la conducción de los expedientes judiciales o de los procedimientos administrativos</w:t>
      </w:r>
    </w:p>
    <w:p w14:paraId="024A3961"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proofErr w:type="gramStart"/>
      <w:r w:rsidRPr="0004118A">
        <w:rPr>
          <w:rFonts w:ascii="Palatino Linotype" w:eastAsia="Palatino Linotype" w:hAnsi="Palatino Linotype" w:cs="Palatino Linotype"/>
          <w:i/>
          <w:sz w:val="22"/>
          <w:szCs w:val="22"/>
        </w:rPr>
        <w:t>seguidos</w:t>
      </w:r>
      <w:proofErr w:type="gramEnd"/>
      <w:r w:rsidRPr="0004118A">
        <w:rPr>
          <w:rFonts w:ascii="Palatino Linotype" w:eastAsia="Palatino Linotype" w:hAnsi="Palatino Linotype" w:cs="Palatino Linotype"/>
          <w:i/>
          <w:sz w:val="22"/>
          <w:szCs w:val="22"/>
        </w:rPr>
        <w:t xml:space="preserve"> en forma de juicio, en tanto no hayan quedado firmes;</w:t>
      </w:r>
      <w:r w:rsidRPr="0004118A">
        <w:rPr>
          <w:rFonts w:ascii="Palatino Linotype" w:eastAsia="Palatino Linotype" w:hAnsi="Palatino Linotype" w:cs="Palatino Linotype"/>
          <w:i/>
          <w:sz w:val="22"/>
          <w:szCs w:val="22"/>
        </w:rPr>
        <w:br/>
        <w:t>IX…</w:t>
      </w:r>
    </w:p>
    <w:p w14:paraId="7487EC04"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D7654FC"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XI...</w:t>
      </w:r>
    </w:p>
    <w:p w14:paraId="5FA717F1" w14:textId="77777777" w:rsidR="008139F8" w:rsidRPr="0004118A" w:rsidRDefault="008139F8">
      <w:pPr>
        <w:spacing w:line="360" w:lineRule="auto"/>
        <w:ind w:right="49"/>
        <w:jc w:val="both"/>
        <w:rPr>
          <w:rFonts w:ascii="Palatino Linotype" w:eastAsia="Palatino Linotype" w:hAnsi="Palatino Linotype" w:cs="Palatino Linotype"/>
        </w:rPr>
      </w:pPr>
    </w:p>
    <w:p w14:paraId="284E74EF"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Del precepto legal anteriormente citado se desprende que como información reservada podrá clasificarse aquella cuya publicación pueda poner en riesgo la que comprometa la seguridad pública; la que cause un prejuicio a las actividades de fiscalización, y/o recaudación de contribuciones, que vulnera la conducción de expedientes judiciales, y que esté relacionada con procedimientos que no han quedado firmes, al respecto el Décimo Noveno, Vigésimo cuarto, Vigésimo quinto y Vigésimo octavo de los referidos Lineamientos Generales, establecen lo siguiente:</w:t>
      </w:r>
    </w:p>
    <w:p w14:paraId="64E8BC61" w14:textId="77777777" w:rsidR="008139F8" w:rsidRPr="0004118A" w:rsidRDefault="008139F8">
      <w:pPr>
        <w:spacing w:line="360" w:lineRule="auto"/>
        <w:ind w:right="49"/>
        <w:jc w:val="both"/>
        <w:rPr>
          <w:rFonts w:ascii="Palatino Linotype" w:eastAsia="Palatino Linotype" w:hAnsi="Palatino Linotype" w:cs="Palatino Linotype"/>
        </w:rPr>
      </w:pPr>
    </w:p>
    <w:p w14:paraId="4F8FC0FC"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“Décimo noveno. </w:t>
      </w:r>
      <w:r w:rsidRPr="0004118A">
        <w:rPr>
          <w:rFonts w:ascii="Palatino Linotype" w:eastAsia="Palatino Linotype" w:hAnsi="Palatino Linotype" w:cs="Palatino Linotype"/>
          <w:i/>
          <w:sz w:val="22"/>
          <w:szCs w:val="22"/>
        </w:rPr>
        <w:t>De conformidad con el artículo 113, fracción I de la Ley General, podrá considerarse como información reservada,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58EB6507" w14:textId="77777777" w:rsidR="008139F8" w:rsidRPr="0004118A" w:rsidRDefault="008139F8">
      <w:pPr>
        <w:spacing w:line="276" w:lineRule="auto"/>
        <w:ind w:left="567" w:right="616"/>
        <w:jc w:val="both"/>
        <w:rPr>
          <w:rFonts w:ascii="Palatino Linotype" w:eastAsia="Palatino Linotype" w:hAnsi="Palatino Linotype" w:cs="Palatino Linotype"/>
          <w:i/>
          <w:sz w:val="22"/>
          <w:szCs w:val="22"/>
        </w:rPr>
      </w:pPr>
    </w:p>
    <w:p w14:paraId="598FA372"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767E2773" w14:textId="77777777" w:rsidR="008139F8" w:rsidRPr="0004118A" w:rsidRDefault="008139F8">
      <w:pPr>
        <w:spacing w:line="276" w:lineRule="auto"/>
        <w:ind w:left="567" w:right="616"/>
        <w:jc w:val="both"/>
        <w:rPr>
          <w:rFonts w:ascii="Palatino Linotype" w:eastAsia="Palatino Linotype" w:hAnsi="Palatino Linotype" w:cs="Palatino Linotype"/>
          <w:i/>
          <w:sz w:val="22"/>
          <w:szCs w:val="22"/>
        </w:rPr>
      </w:pPr>
    </w:p>
    <w:p w14:paraId="60BC5B37"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Vigésimo cuarto</w:t>
      </w:r>
      <w:r w:rsidRPr="0004118A">
        <w:rPr>
          <w:rFonts w:ascii="Palatino Linotype" w:eastAsia="Palatino Linotype" w:hAnsi="Palatino Linotype" w:cs="Palatino Linotype"/>
          <w:i/>
          <w:sz w:val="22"/>
          <w:szCs w:val="22"/>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3504314F"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   La existencia de un procedimiento de verificación del cumplimiento de las leyes;</w:t>
      </w:r>
    </w:p>
    <w:p w14:paraId="7CE485DA"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II.   Que el procedimiento se encuentre en trámite;</w:t>
      </w:r>
    </w:p>
    <w:p w14:paraId="65EFFA73"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III. La vinculación directa con las actividades que realiza la autoridad en el procedimiento de verificación del cumplimiento de las leyes, y</w:t>
      </w:r>
    </w:p>
    <w:p w14:paraId="4267EA2A"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IV.  Que la difusión de la información impida u obstaculice las actividades de inspección, supervisión o vigilancia que realicen las autoridades en el procedimiento de verificación del cumplimiento de las leyes.</w:t>
      </w:r>
    </w:p>
    <w:p w14:paraId="278F25AD" w14:textId="77777777" w:rsidR="008139F8" w:rsidRPr="0004118A" w:rsidRDefault="008139F8">
      <w:pPr>
        <w:spacing w:line="276" w:lineRule="auto"/>
        <w:ind w:left="567" w:right="616"/>
        <w:jc w:val="both"/>
        <w:rPr>
          <w:rFonts w:ascii="Palatino Linotype" w:eastAsia="Palatino Linotype" w:hAnsi="Palatino Linotype" w:cs="Palatino Linotype"/>
          <w:i/>
          <w:sz w:val="22"/>
          <w:szCs w:val="22"/>
        </w:rPr>
      </w:pPr>
    </w:p>
    <w:p w14:paraId="39A51E36"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Vigésimo quinto.</w:t>
      </w:r>
      <w:r w:rsidRPr="0004118A">
        <w:rPr>
          <w:rFonts w:ascii="Palatino Linotype" w:eastAsia="Palatino Linotype" w:hAnsi="Palatino Linotype" w:cs="Palatino Linotype"/>
          <w:i/>
          <w:sz w:val="22"/>
          <w:szCs w:val="22"/>
        </w:rPr>
        <w:t xml:space="preserve">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0E84D895" w14:textId="77777777" w:rsidR="008139F8" w:rsidRPr="0004118A" w:rsidRDefault="008139F8">
      <w:pPr>
        <w:spacing w:line="276" w:lineRule="auto"/>
        <w:ind w:left="567" w:right="616"/>
        <w:jc w:val="both"/>
        <w:rPr>
          <w:rFonts w:ascii="Palatino Linotype" w:eastAsia="Palatino Linotype" w:hAnsi="Palatino Linotype" w:cs="Palatino Linotype"/>
          <w:i/>
          <w:sz w:val="22"/>
          <w:szCs w:val="22"/>
        </w:rPr>
      </w:pPr>
    </w:p>
    <w:p w14:paraId="1975933D"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Vigésimo octavo</w:t>
      </w:r>
      <w:r w:rsidRPr="0004118A">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w:t>
      </w:r>
      <w:r w:rsidRPr="0004118A">
        <w:rPr>
          <w:rFonts w:ascii="Palatino Linotype" w:eastAsia="Palatino Linotype" w:hAnsi="Palatino Linotype" w:cs="Palatino Linotype"/>
          <w:i/>
          <w:sz w:val="22"/>
          <w:szCs w:val="22"/>
        </w:rPr>
        <w:lastRenderedPageBreak/>
        <w:t>procedimientos para fincar responsabilidad a los servidores públicos, en tanto no se haya dictado la resolución administrativa correspondiente; para lo cual, se deberán acreditar los siguientes supuestos:</w:t>
      </w:r>
    </w:p>
    <w:p w14:paraId="4E9E4D19"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 La existencia de un procedimiento de responsabilidad administrativa en trámite, y</w:t>
      </w:r>
    </w:p>
    <w:p w14:paraId="2A008BEE"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II. Que la información se refiera a actuaciones, diligencias y constancias propias del procedimiento de responsabilidad.</w:t>
      </w:r>
    </w:p>
    <w:p w14:paraId="7204E6C0" w14:textId="77777777" w:rsidR="008139F8" w:rsidRPr="0004118A" w:rsidRDefault="008139F8">
      <w:pPr>
        <w:spacing w:line="360" w:lineRule="auto"/>
        <w:ind w:right="49"/>
        <w:jc w:val="both"/>
        <w:rPr>
          <w:rFonts w:ascii="Palatino Linotype" w:eastAsia="Palatino Linotype" w:hAnsi="Palatino Linotype" w:cs="Palatino Linotype"/>
          <w:i/>
        </w:rPr>
      </w:pPr>
    </w:p>
    <w:p w14:paraId="411543EB"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De la normatividad citada, se desprende que el supuesto de clasificación como información reservada se encuentra aquella que compromete la defensa nacional, que obstruya las actividades de verificación, inspección y auditoría relativas al cumplimiento de las leyes, aquella cuya difusión pueda obstruir o impedir el ejercicio de las facultades que llevan a cabo las autoridades competentes para recaudar, fiscalizar y comprobar el cumplimiento de las obligaciones fiscales y la que obstruya en los procedimientos para fincar responsabilidad a los servidores públicos.</w:t>
      </w:r>
    </w:p>
    <w:p w14:paraId="67DB6510" w14:textId="77777777" w:rsidR="008139F8" w:rsidRPr="0004118A" w:rsidRDefault="008139F8">
      <w:pPr>
        <w:spacing w:line="360" w:lineRule="auto"/>
        <w:ind w:right="49"/>
        <w:jc w:val="both"/>
        <w:rPr>
          <w:rFonts w:ascii="Palatino Linotype" w:eastAsia="Palatino Linotype" w:hAnsi="Palatino Linotype" w:cs="Palatino Linotype"/>
        </w:rPr>
      </w:pPr>
    </w:p>
    <w:p w14:paraId="66C0F6B8"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Establecido lo anterior, es preciso señalar que el Acuerdo enviado por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además de que no se relaciona con la solicitud de información y con el medio de impugnación que nos ocupa, en el caso no se acredita ninguno de los elementos mencionados por los Lineamientos Generales en materia de clasificación y desclasificación de la información, así como para la elaboración de versiones públicas, ya que </w:t>
      </w:r>
      <w:r w:rsidRPr="0004118A">
        <w:rPr>
          <w:rFonts w:ascii="Palatino Linotype" w:eastAsia="Palatino Linotype" w:hAnsi="Palatino Linotype" w:cs="Palatino Linotype"/>
          <w:u w:val="single"/>
        </w:rPr>
        <w:t xml:space="preserve">no existe un razonamiento en el que señale que conocer el contrato y factura solicitado por la parte </w:t>
      </w:r>
      <w:r w:rsidRPr="0004118A">
        <w:rPr>
          <w:rFonts w:ascii="Palatino Linotype" w:eastAsia="Palatino Linotype" w:hAnsi="Palatino Linotype" w:cs="Palatino Linotype"/>
          <w:b/>
          <w:u w:val="single"/>
        </w:rPr>
        <w:t>Recurrente</w:t>
      </w:r>
      <w:r w:rsidRPr="0004118A">
        <w:rPr>
          <w:rFonts w:ascii="Palatino Linotype" w:eastAsia="Palatino Linotype" w:hAnsi="Palatino Linotype" w:cs="Palatino Linotype"/>
        </w:rPr>
        <w:t xml:space="preserve"> encuadre en alguno de los siguientes supuestos:</w:t>
      </w:r>
    </w:p>
    <w:p w14:paraId="13C5DDDE" w14:textId="77777777" w:rsidR="008139F8" w:rsidRPr="0004118A" w:rsidRDefault="008139F8">
      <w:pPr>
        <w:spacing w:line="360" w:lineRule="auto"/>
        <w:ind w:right="49"/>
        <w:jc w:val="both"/>
        <w:rPr>
          <w:rFonts w:ascii="Palatino Linotype" w:eastAsia="Palatino Linotype" w:hAnsi="Palatino Linotype" w:cs="Palatino Linotype"/>
        </w:rPr>
      </w:pPr>
    </w:p>
    <w:p w14:paraId="28DD4C24" w14:textId="77777777" w:rsidR="008139F8" w:rsidRPr="0004118A" w:rsidRDefault="00194578">
      <w:pPr>
        <w:numPr>
          <w:ilvl w:val="0"/>
          <w:numId w:val="3"/>
        </w:num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Comprometa la defensa nacional.</w:t>
      </w:r>
    </w:p>
    <w:p w14:paraId="4CBEC749" w14:textId="77777777" w:rsidR="008139F8" w:rsidRPr="0004118A" w:rsidRDefault="00194578">
      <w:pPr>
        <w:numPr>
          <w:ilvl w:val="0"/>
          <w:numId w:val="3"/>
        </w:num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No da cuenta de la existencia de un procedimiento de verificación del cumplimiento de las leyes.</w:t>
      </w:r>
    </w:p>
    <w:p w14:paraId="4DF01CED" w14:textId="77777777" w:rsidR="008139F8" w:rsidRPr="0004118A" w:rsidRDefault="00194578">
      <w:pPr>
        <w:numPr>
          <w:ilvl w:val="0"/>
          <w:numId w:val="3"/>
        </w:num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Su difusión pueda obstruir o impedir el ejercicio de las facultades que llevan a cabo las autoridades competentes para recaudar, fiscalizar y comprobar el cumplimiento de las obligaciones fiscales</w:t>
      </w:r>
    </w:p>
    <w:p w14:paraId="0F928F09" w14:textId="77777777" w:rsidR="008139F8" w:rsidRPr="0004118A" w:rsidRDefault="00194578">
      <w:pPr>
        <w:numPr>
          <w:ilvl w:val="0"/>
          <w:numId w:val="3"/>
        </w:num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La existencia de un procedimiento de responsabilidad administrativa en trámite.</w:t>
      </w:r>
    </w:p>
    <w:p w14:paraId="04860512" w14:textId="77777777" w:rsidR="008139F8" w:rsidRPr="0004118A" w:rsidRDefault="008139F8">
      <w:pPr>
        <w:spacing w:line="360" w:lineRule="auto"/>
        <w:ind w:right="49"/>
        <w:jc w:val="both"/>
        <w:rPr>
          <w:rFonts w:ascii="Palatino Linotype" w:eastAsia="Palatino Linotype" w:hAnsi="Palatino Linotype" w:cs="Palatino Linotype"/>
        </w:rPr>
      </w:pPr>
    </w:p>
    <w:p w14:paraId="247D2AE1"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lo señalado,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no acredita ninguno de los supuestos específicos por los cuales debiera clasificarse la información, aunado a que establecen en el primero de ellos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70E2BB13" w14:textId="77777777" w:rsidR="008139F8" w:rsidRPr="0004118A" w:rsidRDefault="008139F8">
      <w:pPr>
        <w:spacing w:line="360" w:lineRule="auto"/>
        <w:ind w:right="49"/>
        <w:jc w:val="both"/>
        <w:rPr>
          <w:rFonts w:ascii="Palatino Linotype" w:eastAsia="Palatino Linotype" w:hAnsi="Palatino Linotype" w:cs="Palatino Linotype"/>
        </w:rPr>
      </w:pPr>
    </w:p>
    <w:p w14:paraId="452FB0BA"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En este sentido, no se encuentra fundada y motivada la clasificación que refiere el Sujeto Obligado con relación a la solicitud de información que nos ocupa, </w:t>
      </w:r>
      <w:r w:rsidRPr="0004118A">
        <w:rPr>
          <w:rFonts w:ascii="Palatino Linotype" w:eastAsia="Palatino Linotype" w:hAnsi="Palatino Linotype" w:cs="Palatino Linotype"/>
        </w:rPr>
        <w:t>máxime que se insiste el acta y acuerdo de clasificación adjuntos a su informe justificado no corresponden ni guardan relación con el caso que nos ocupa; por lo que se trae a colación las siguientes Tesis de Jurisprudencia:</w:t>
      </w:r>
    </w:p>
    <w:p w14:paraId="519BADE7" w14:textId="77777777" w:rsidR="008139F8" w:rsidRPr="0004118A" w:rsidRDefault="008139F8">
      <w:pPr>
        <w:spacing w:line="360" w:lineRule="auto"/>
        <w:ind w:right="49"/>
        <w:jc w:val="both"/>
        <w:rPr>
          <w:rFonts w:ascii="Palatino Linotype" w:eastAsia="Palatino Linotype" w:hAnsi="Palatino Linotype" w:cs="Palatino Linotype"/>
        </w:rPr>
      </w:pPr>
    </w:p>
    <w:p w14:paraId="5C6B6B0E"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 xml:space="preserve">Jurisprudencia I.3o.C. J/47, de Tribunales Colegiados de Circuito, visible en la página 1964 del Semanario Judicial de la Federación y su Gaceta, Tomo XXVII, febrero de 2008, </w:t>
      </w:r>
      <w:r w:rsidRPr="0004118A">
        <w:rPr>
          <w:rFonts w:ascii="Palatino Linotype" w:eastAsia="Palatino Linotype" w:hAnsi="Palatino Linotype" w:cs="Palatino Linotype"/>
          <w:i/>
          <w:sz w:val="22"/>
          <w:szCs w:val="22"/>
        </w:rPr>
        <w:lastRenderedPageBreak/>
        <w:t xml:space="preserve">Novena Época, de rubro: </w:t>
      </w:r>
      <w:r w:rsidRPr="0004118A">
        <w:rPr>
          <w:rFonts w:ascii="Palatino Linotype" w:eastAsia="Palatino Linotype" w:hAnsi="Palatino Linotype" w:cs="Palatino Linotype"/>
          <w:b/>
          <w:i/>
          <w:sz w:val="22"/>
          <w:szCs w:val="22"/>
        </w:rPr>
        <w:t>FUNDAMENTACIÓN Y MOTIVACIÓN. LA DIFERENCIA ENTRE LA FALTA Y LA INDEBIDA SATISFACCIÓN DE AMBOS REQUISITOS CONSTITUCIONALES TRASCIENDE AL ORDEN EN QUE DEBEN ESTUDIARSE LOS CONCEPTOS DE VIOLACIÓN Y A LOS EFECTOS DEL FALLO PROTECTOR</w:t>
      </w:r>
      <w:r w:rsidRPr="0004118A">
        <w:rPr>
          <w:rFonts w:ascii="Palatino Linotype" w:eastAsia="Palatino Linotype" w:hAnsi="Palatino Linotype" w:cs="Palatino Linotype"/>
          <w:i/>
          <w:sz w:val="22"/>
          <w:szCs w:val="22"/>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1FF6E6C2" w14:textId="77777777" w:rsidR="008139F8" w:rsidRPr="0004118A" w:rsidRDefault="008139F8">
      <w:pPr>
        <w:spacing w:line="360" w:lineRule="auto"/>
        <w:ind w:right="49"/>
        <w:jc w:val="both"/>
        <w:rPr>
          <w:rFonts w:ascii="Palatino Linotype" w:eastAsia="Palatino Linotype" w:hAnsi="Palatino Linotype" w:cs="Palatino Linotype"/>
          <w:i/>
        </w:rPr>
      </w:pPr>
    </w:p>
    <w:p w14:paraId="5DFF5ED1" w14:textId="77777777" w:rsidR="008139F8" w:rsidRPr="0004118A" w:rsidRDefault="00194578">
      <w:pPr>
        <w:spacing w:line="360" w:lineRule="auto"/>
        <w:ind w:right="49"/>
        <w:jc w:val="both"/>
        <w:rPr>
          <w:rFonts w:ascii="Palatino Linotype" w:eastAsia="Palatino Linotype" w:hAnsi="Palatino Linotype" w:cs="Palatino Linotype"/>
          <w:i/>
        </w:rPr>
      </w:pPr>
      <w:r w:rsidRPr="0004118A">
        <w:rPr>
          <w:rFonts w:ascii="Palatino Linotype" w:eastAsia="Palatino Linotype" w:hAnsi="Palatino Linotype" w:cs="Palatino Linotype"/>
          <w:i/>
        </w:rPr>
        <w:t>Jurisprudencia IV.2o.C. J/12, de Tribunales Colegiados de Circuito, visible en la página 2053 del Semanario Judicial de la Federación y su Gaceta, Tomo XXXIII, febrero de 2011, Novena Época, de rubro y texto siguientes:</w:t>
      </w:r>
    </w:p>
    <w:p w14:paraId="28E55690" w14:textId="77777777" w:rsidR="008139F8" w:rsidRPr="0004118A" w:rsidRDefault="008139F8">
      <w:pPr>
        <w:spacing w:line="360" w:lineRule="auto"/>
        <w:ind w:right="49"/>
        <w:jc w:val="both"/>
        <w:rPr>
          <w:rFonts w:ascii="Palatino Linotype" w:eastAsia="Palatino Linotype" w:hAnsi="Palatino Linotype" w:cs="Palatino Linotype"/>
          <w:i/>
        </w:rPr>
      </w:pPr>
    </w:p>
    <w:p w14:paraId="0136959A" w14:textId="77777777" w:rsidR="008139F8" w:rsidRPr="0004118A" w:rsidRDefault="00194578">
      <w:pPr>
        <w:spacing w:line="360"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b/>
          <w:i/>
          <w:sz w:val="22"/>
          <w:szCs w:val="22"/>
        </w:rPr>
        <w:t>FUNDAMENTACIÓN Y MOTIVACIÓN. ARGUMENTOS QUE DEBEN EXAMINARSE PARA DETERMINAR LO FUNDADO O INFUNDADO DE UNA INCONFORMIDAD CUANDO SE ALEGA LA AUSENCIA DE AQUÉLLA O SE TACHA DE INDEBIDA.</w:t>
      </w:r>
      <w:r w:rsidRPr="0004118A">
        <w:rPr>
          <w:rFonts w:ascii="Palatino Linotype" w:eastAsia="Palatino Linotype" w:hAnsi="Palatino Linotype" w:cs="Palatino Linotype"/>
          <w:i/>
          <w:sz w:val="22"/>
          <w:szCs w:val="22"/>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w:t>
      </w:r>
      <w:r w:rsidRPr="0004118A">
        <w:rPr>
          <w:rFonts w:ascii="Palatino Linotype" w:eastAsia="Palatino Linotype" w:hAnsi="Palatino Linotype" w:cs="Palatino Linotype"/>
          <w:i/>
          <w:sz w:val="22"/>
          <w:szCs w:val="22"/>
        </w:rPr>
        <w:lastRenderedPageBreak/>
        <w:t>insuficiente, pues será a la luz de tales razones que pueda establecerse lo fundado o infundado de la inconformidad.</w:t>
      </w:r>
    </w:p>
    <w:p w14:paraId="2615ECC5" w14:textId="77777777" w:rsidR="008139F8" w:rsidRPr="0004118A" w:rsidRDefault="008139F8">
      <w:pPr>
        <w:spacing w:line="360" w:lineRule="auto"/>
        <w:ind w:right="49"/>
        <w:jc w:val="both"/>
        <w:rPr>
          <w:rFonts w:ascii="Palatino Linotype" w:eastAsia="Palatino Linotype" w:hAnsi="Palatino Linotype" w:cs="Palatino Linotype"/>
        </w:rPr>
      </w:pPr>
    </w:p>
    <w:p w14:paraId="32290168" w14:textId="77777777" w:rsidR="008139F8" w:rsidRPr="0004118A" w:rsidRDefault="00194578">
      <w:pPr>
        <w:spacing w:line="360" w:lineRule="auto"/>
        <w:ind w:right="49"/>
        <w:jc w:val="both"/>
        <w:rPr>
          <w:rFonts w:ascii="Palatino Linotype" w:eastAsia="Palatino Linotype" w:hAnsi="Palatino Linotype" w:cs="Palatino Linotype"/>
        </w:rPr>
      </w:pPr>
      <w:bookmarkStart w:id="9" w:name="_heading=h.4d34og8" w:colFirst="0" w:colLast="0"/>
      <w:bookmarkEnd w:id="9"/>
      <w:r w:rsidRPr="0004118A">
        <w:rPr>
          <w:rFonts w:ascii="Palatino Linotype" w:eastAsia="Palatino Linotype" w:hAnsi="Palatino Linotype" w:cs="Palatino Linotype"/>
        </w:rPr>
        <w:t xml:space="preserve">Aunado a lo anterior, como ya se señaló, además de que ni el acta ni el acuerdo de clasificación remitido por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 xml:space="preserve">corresponden a la solicitud de información, la prueba de daño no se encuentra realizada y mucho menos encuadra en ninguno de los supuestos invocados en el artículo 140 de la Ley de Transparencia y Acceso a la Información Pública del Estado de México y Municipios, ni de los Lineamientos Generales, además de que no se establece un plazo de reserva, de conformidad con los artículos 125, 128 y 129 de la Ley de Transparencia y Acceso a la Información Pública del Estado de México y Municipios, situación que se robustece con lo señalado en la Tesis Aislada número I.10o.A.79 A (10a.), (Gaceta del Semanario Judicial de la Federación, Libro 60, Noviembre de 2018, Tomo III, </w:t>
      </w:r>
      <w:proofErr w:type="spellStart"/>
      <w:r w:rsidRPr="0004118A">
        <w:rPr>
          <w:rFonts w:ascii="Palatino Linotype" w:eastAsia="Palatino Linotype" w:hAnsi="Palatino Linotype" w:cs="Palatino Linotype"/>
        </w:rPr>
        <w:t>pag</w:t>
      </w:r>
      <w:proofErr w:type="spellEnd"/>
      <w:r w:rsidRPr="0004118A">
        <w:rPr>
          <w:rFonts w:ascii="Palatino Linotype" w:eastAsia="Palatino Linotype" w:hAnsi="Palatino Linotype" w:cs="Palatino Linotype"/>
        </w:rPr>
        <w:t>. 2318) como se muestra a continuación:</w:t>
      </w:r>
    </w:p>
    <w:p w14:paraId="6A27CED4" w14:textId="77777777" w:rsidR="008139F8" w:rsidRPr="0004118A" w:rsidRDefault="008139F8">
      <w:pPr>
        <w:spacing w:line="360" w:lineRule="auto"/>
        <w:ind w:right="49"/>
        <w:jc w:val="both"/>
        <w:rPr>
          <w:rFonts w:ascii="Palatino Linotype" w:eastAsia="Palatino Linotype" w:hAnsi="Palatino Linotype" w:cs="Palatino Linotype"/>
        </w:rPr>
      </w:pPr>
    </w:p>
    <w:p w14:paraId="14368D9F" w14:textId="77777777" w:rsidR="008139F8" w:rsidRPr="0004118A" w:rsidRDefault="00194578">
      <w:pPr>
        <w:ind w:left="567" w:right="616"/>
        <w:jc w:val="both"/>
        <w:rPr>
          <w:rFonts w:ascii="Palatino Linotype" w:eastAsia="Palatino Linotype" w:hAnsi="Palatino Linotype" w:cs="Palatino Linotype"/>
          <w:b/>
          <w:i/>
        </w:rPr>
      </w:pPr>
      <w:r w:rsidRPr="0004118A">
        <w:rPr>
          <w:rFonts w:ascii="Palatino Linotype" w:eastAsia="Palatino Linotype" w:hAnsi="Palatino Linotype" w:cs="Palatino Linotype"/>
          <w:b/>
          <w:i/>
        </w:rPr>
        <w:t>PRUEBA DE DAÑO EN LA CLASIFICACIÓN DE LA INFORMACIÓN PÚBLICA. SU VALIDEZ NO DEPENDE DE LOS MEDIOS DE PRUEBA QUE EL SUJETO OBLIGADO APORTE.</w:t>
      </w:r>
    </w:p>
    <w:p w14:paraId="0BE3CC74" w14:textId="77777777" w:rsidR="008139F8" w:rsidRPr="0004118A" w:rsidRDefault="008139F8">
      <w:pPr>
        <w:ind w:left="567" w:right="616"/>
        <w:jc w:val="both"/>
        <w:rPr>
          <w:rFonts w:ascii="Palatino Linotype" w:eastAsia="Palatino Linotype" w:hAnsi="Palatino Linotype" w:cs="Palatino Linotype"/>
          <w:i/>
        </w:rPr>
      </w:pPr>
    </w:p>
    <w:p w14:paraId="3D2740C1" w14:textId="77777777" w:rsidR="008139F8" w:rsidRPr="0004118A" w:rsidRDefault="00194578">
      <w:pPr>
        <w:ind w:left="567" w:right="616"/>
        <w:jc w:val="both"/>
        <w:rPr>
          <w:rFonts w:ascii="Palatino Linotype" w:eastAsia="Palatino Linotype" w:hAnsi="Palatino Linotype" w:cs="Palatino Linotype"/>
          <w:b/>
          <w:i/>
          <w:u w:val="single"/>
        </w:rPr>
      </w:pPr>
      <w:r w:rsidRPr="0004118A">
        <w:rPr>
          <w:rFonts w:ascii="Palatino Linotype" w:eastAsia="Palatino Linotype" w:hAnsi="Palatino Linotype" w:cs="Palatino Linotype"/>
          <w:i/>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w:t>
      </w:r>
      <w:r w:rsidRPr="0004118A">
        <w:rPr>
          <w:rFonts w:ascii="Palatino Linotype" w:eastAsia="Palatino Linotype" w:hAnsi="Palatino Linotype" w:cs="Palatino Linotype"/>
          <w:i/>
        </w:rPr>
        <w:lastRenderedPageBreak/>
        <w:t>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04118A">
        <w:rPr>
          <w:rFonts w:ascii="Palatino Linotype" w:eastAsia="Palatino Linotype" w:hAnsi="Palatino Linotype" w:cs="Palatino Linotype"/>
          <w:b/>
          <w:i/>
          <w:u w:val="single"/>
        </w:rPr>
        <w:t>, la validez de la prueba de daño no depende de los medios de prueba que el sujeto obligado aporte, sino de la solidez del juicio de ponderación que se efectúe en los términos señalados.</w:t>
      </w:r>
    </w:p>
    <w:p w14:paraId="25EBF1F3" w14:textId="77777777" w:rsidR="008139F8" w:rsidRPr="0004118A" w:rsidRDefault="008139F8">
      <w:pPr>
        <w:spacing w:line="360" w:lineRule="auto"/>
        <w:ind w:right="49"/>
        <w:jc w:val="both"/>
        <w:rPr>
          <w:rFonts w:ascii="Palatino Linotype" w:eastAsia="Palatino Linotype" w:hAnsi="Palatino Linotype" w:cs="Palatino Linotype"/>
        </w:rPr>
      </w:pPr>
    </w:p>
    <w:p w14:paraId="67ADB5D7"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w:t>
      </w:r>
      <w:r w:rsidRPr="0004118A">
        <w:rPr>
          <w:rFonts w:ascii="Palatino Linotype" w:eastAsia="Palatino Linotype" w:hAnsi="Palatino Linotype" w:cs="Palatino Linotype"/>
          <w:b/>
          <w:u w:val="single"/>
        </w:rPr>
        <w:t>se demostrara que efectivamente dar a conocer la información que se clasifica podría afectar las funciones y el actuar de los diversos sujetos obligados</w:t>
      </w:r>
      <w:r w:rsidRPr="0004118A">
        <w:rPr>
          <w:rFonts w:ascii="Palatino Linotype" w:eastAsia="Palatino Linotype" w:hAnsi="Palatino Linotype" w:cs="Palatino Linotype"/>
        </w:rPr>
        <w:t>.</w:t>
      </w:r>
    </w:p>
    <w:p w14:paraId="0E25ECA6" w14:textId="77777777" w:rsidR="008139F8" w:rsidRPr="0004118A" w:rsidRDefault="008139F8">
      <w:pPr>
        <w:spacing w:line="360" w:lineRule="auto"/>
        <w:ind w:right="49"/>
        <w:jc w:val="both"/>
        <w:rPr>
          <w:rFonts w:ascii="Palatino Linotype" w:eastAsia="Palatino Linotype" w:hAnsi="Palatino Linotype" w:cs="Palatino Linotype"/>
        </w:rPr>
      </w:pPr>
    </w:p>
    <w:p w14:paraId="5FF4533A"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p>
    <w:p w14:paraId="3B29B761" w14:textId="77777777" w:rsidR="008139F8" w:rsidRPr="0004118A" w:rsidRDefault="008139F8">
      <w:pPr>
        <w:spacing w:line="360" w:lineRule="auto"/>
        <w:ind w:right="49"/>
        <w:jc w:val="both"/>
        <w:rPr>
          <w:rFonts w:ascii="Palatino Linotype" w:eastAsia="Palatino Linotype" w:hAnsi="Palatino Linotype" w:cs="Palatino Linotype"/>
        </w:rPr>
      </w:pPr>
    </w:p>
    <w:p w14:paraId="4A6CDFE0" w14:textId="77777777" w:rsidR="008139F8" w:rsidRPr="0004118A" w:rsidRDefault="00194578">
      <w:pPr>
        <w:spacing w:line="360" w:lineRule="auto"/>
        <w:ind w:right="49"/>
        <w:jc w:val="both"/>
        <w:rPr>
          <w:rFonts w:ascii="Palatino Linotype" w:eastAsia="Palatino Linotype" w:hAnsi="Palatino Linotype" w:cs="Palatino Linotype"/>
          <w:i/>
        </w:rPr>
      </w:pPr>
      <w:r w:rsidRPr="0004118A">
        <w:rPr>
          <w:rFonts w:ascii="Palatino Linotype" w:eastAsia="Palatino Linotype" w:hAnsi="Palatino Linotype" w:cs="Palatino Linotype"/>
        </w:rPr>
        <w:t xml:space="preserve">Por lo señalado, es que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no acredita la clasificación de la información además de que la información solicitada es decir el contrato de prestación de servicios y la factura que ampara el pago por los mismos, se encuentra dentro de sus obligaciones de transparencia común, de acuerdo a lo señalado en la Ley de Transparencia y Acceso a la Información Pública del Estado de México y Municipios, como anteriormente se indicó.</w:t>
      </w:r>
    </w:p>
    <w:p w14:paraId="4DD573D5" w14:textId="77777777" w:rsidR="008139F8" w:rsidRPr="0004118A" w:rsidRDefault="008139F8">
      <w:pPr>
        <w:spacing w:line="360" w:lineRule="auto"/>
        <w:ind w:right="49"/>
        <w:jc w:val="both"/>
        <w:rPr>
          <w:rFonts w:ascii="Palatino Linotype" w:eastAsia="Palatino Linotype" w:hAnsi="Palatino Linotype" w:cs="Palatino Linotype"/>
        </w:rPr>
      </w:pPr>
    </w:p>
    <w:p w14:paraId="10C99BF5"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Aunado a lo anterior, es preciso señalar que en materia de transparencia, para que resulte procedente la entrega de la información que se solicite, es necesario que esta obre en cualquier documento que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genere, posea o administre, en consecuencia, los documentos como ya ha quedado establecido y como el mismo lo refirió en respuesta obran en sus archivos, lo que significa que ello no implica la generación de un documento sino solo la entrega del que ya obre en su poder y que contenga la información que el solicitante desea conocer; por lo que resulta poco garante reservar la información solicitada, pues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cuenta en sus archivos con diversos documentos que son públicos, por lo que solo se dilata la atención del derecho de acceso a la información pública de la parte </w:t>
      </w:r>
      <w:r w:rsidRPr="0004118A">
        <w:rPr>
          <w:rFonts w:ascii="Palatino Linotype" w:eastAsia="Palatino Linotype" w:hAnsi="Palatino Linotype" w:cs="Palatino Linotype"/>
          <w:b/>
        </w:rPr>
        <w:t>Recurrente;</w:t>
      </w:r>
      <w:r w:rsidRPr="0004118A">
        <w:rPr>
          <w:rFonts w:ascii="Palatino Linotype" w:eastAsia="Palatino Linotype" w:hAnsi="Palatino Linotype" w:cs="Palatino Linotype"/>
        </w:rPr>
        <w:t xml:space="preserve"> y lo </w:t>
      </w:r>
      <w:r w:rsidRPr="0004118A">
        <w:rPr>
          <w:rFonts w:ascii="Palatino Linotype" w:eastAsia="Palatino Linotype" w:hAnsi="Palatino Linotype" w:cs="Palatino Linotype"/>
        </w:rPr>
        <w:lastRenderedPageBreak/>
        <w:t>procedente es proporcionar los documentos que no sufren modificación alguna, además de que en caso de sufrir alguna modificación se debe generar otro documento, pero el primero -el contrato- al haber sido suscrito por el Ayuntamiento en ejercicio de sus funciones resulta ser público, ahora bien, resulta prudente tomar en consideración lo plasmado en el criterio 09/2004 emitido por la Suprema Corte de Justicia de la Nación, e incluso referido por el Particular en sus motivos de inconformidad cuya literalidad es la siguiente:</w:t>
      </w:r>
    </w:p>
    <w:p w14:paraId="2170B6DC" w14:textId="77777777" w:rsidR="008139F8" w:rsidRPr="0004118A" w:rsidRDefault="008139F8">
      <w:pPr>
        <w:spacing w:line="360" w:lineRule="auto"/>
        <w:ind w:right="49"/>
        <w:jc w:val="both"/>
        <w:rPr>
          <w:rFonts w:ascii="Palatino Linotype" w:eastAsia="Palatino Linotype" w:hAnsi="Palatino Linotype" w:cs="Palatino Linotype"/>
        </w:rPr>
      </w:pPr>
    </w:p>
    <w:p w14:paraId="7C23D9E1"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INFORMACIÓN SUJETA A REVISIÓN. SI YA CONSTA EN UN DOCUMENTO DEFINITIVO, DEBE PERMITIRSE EL ACCESO A ÉSTE</w:t>
      </w:r>
      <w:r w:rsidRPr="0004118A">
        <w:rPr>
          <w:rFonts w:ascii="Palatino Linotype" w:eastAsia="Palatino Linotype" w:hAnsi="Palatino Linotype" w:cs="Palatino Linotype"/>
          <w:i/>
          <w:sz w:val="22"/>
          <w:szCs w:val="22"/>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066A8347"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Clasificación de la información 10/2004-J, 19 de mayo de 2004.</w:t>
      </w:r>
    </w:p>
    <w:p w14:paraId="3F3AFC0E" w14:textId="77777777" w:rsidR="008139F8" w:rsidRPr="0004118A" w:rsidRDefault="00194578">
      <w:pPr>
        <w:spacing w:line="276" w:lineRule="auto"/>
        <w:ind w:left="567" w:right="616"/>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Unanimidad de votos"</w:t>
      </w:r>
    </w:p>
    <w:p w14:paraId="54E486F1" w14:textId="77777777" w:rsidR="008139F8" w:rsidRPr="0004118A" w:rsidRDefault="008139F8">
      <w:pPr>
        <w:spacing w:line="360" w:lineRule="auto"/>
        <w:ind w:right="49"/>
        <w:jc w:val="both"/>
        <w:rPr>
          <w:rFonts w:ascii="Palatino Linotype" w:eastAsia="Palatino Linotype" w:hAnsi="Palatino Linotype" w:cs="Palatino Linotype"/>
        </w:rPr>
      </w:pPr>
    </w:p>
    <w:p w14:paraId="5E19ADEE"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Del anterior criterio se puede deducir que para el caso de acceso sobre documentos que se encuentren en un proceso de revisión no debe implicar la falta de estos, siempre que sean definitivos, por lo que deberá permitirse el acceso a los mismos, aun cuando no se encuentren cumplimentadas las obligaciones contraídas, incluso tratándose de contratos firmados y en práctica no puede afirmarse que están en revisión, sino que estos están siendo ejecutados.</w:t>
      </w:r>
    </w:p>
    <w:p w14:paraId="1A327042" w14:textId="77777777" w:rsidR="008139F8" w:rsidRPr="0004118A" w:rsidRDefault="008139F8">
      <w:pPr>
        <w:spacing w:line="360" w:lineRule="auto"/>
        <w:ind w:right="49"/>
        <w:jc w:val="both"/>
        <w:rPr>
          <w:rFonts w:ascii="Palatino Linotype" w:eastAsia="Palatino Linotype" w:hAnsi="Palatino Linotype" w:cs="Palatino Linotype"/>
        </w:rPr>
      </w:pPr>
    </w:p>
    <w:p w14:paraId="1C0963ED"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En concordancia con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por lo que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2F4B4DAC" w14:textId="77777777" w:rsidR="008139F8" w:rsidRPr="0004118A" w:rsidRDefault="008139F8">
      <w:pPr>
        <w:spacing w:line="360" w:lineRule="auto"/>
        <w:ind w:right="49"/>
        <w:jc w:val="both"/>
        <w:rPr>
          <w:rFonts w:ascii="Palatino Linotype" w:eastAsia="Palatino Linotype" w:hAnsi="Palatino Linotype" w:cs="Palatino Linotype"/>
        </w:rPr>
      </w:pPr>
    </w:p>
    <w:p w14:paraId="76EF7967"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 </w:t>
      </w:r>
    </w:p>
    <w:p w14:paraId="5C114DEA" w14:textId="77777777" w:rsidR="008139F8" w:rsidRPr="0004118A" w:rsidRDefault="008139F8">
      <w:pPr>
        <w:spacing w:line="360" w:lineRule="auto"/>
        <w:ind w:right="49"/>
        <w:jc w:val="both"/>
        <w:rPr>
          <w:rFonts w:ascii="Palatino Linotype" w:eastAsia="Palatino Linotype" w:hAnsi="Palatino Linotype" w:cs="Palatino Linotype"/>
        </w:rPr>
      </w:pPr>
    </w:p>
    <w:p w14:paraId="1EE7009F"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Adicional a lo anterior, no pasa por desapercibido que el </w:t>
      </w:r>
      <w:r w:rsidRPr="0004118A">
        <w:rPr>
          <w:rFonts w:ascii="Palatino Linotype" w:eastAsia="Palatino Linotype" w:hAnsi="Palatino Linotype" w:cs="Palatino Linotype"/>
          <w:b/>
        </w:rPr>
        <w:t xml:space="preserve">Sujeto Obligado </w:t>
      </w:r>
      <w:r w:rsidRPr="0004118A">
        <w:rPr>
          <w:rFonts w:ascii="Palatino Linotype" w:eastAsia="Palatino Linotype" w:hAnsi="Palatino Linotype" w:cs="Palatino Linotype"/>
        </w:rPr>
        <w:t>indicó que estaba siendo auditado por personal comisionado del Órgano Superior de Fiscalización del Estado de México (OSFEM), dentro de la Auditoría de Cumplimiento Financiera con número ACF-11 y la Auditoría de Inversión Física AIF-12, las cuales tienen la finalidad de auditar toda la documentación generada, administrada y poseída por el Ayuntamiento de Zinacantepec en el periodo comprendido del 01 de enero al 31 de diciembre del ejercicio fiscal 2022; así mismo, indicó que el personal Especial del Gasto Federalizado de la Auditoria Superior de la Federación (ASF), también le está practicando una auditoria sobre el Gasto Federalizado; sin embargo, en el caso no funda ni motiva el riesgo que existiría al proporcionar la documentación requerida por el particular y mucho menos aporta elementos que acrediten que en efecto está siendo sujeto de las autorías que indica.</w:t>
      </w:r>
    </w:p>
    <w:p w14:paraId="1F0F9BD8" w14:textId="77777777" w:rsidR="008139F8" w:rsidRPr="0004118A" w:rsidRDefault="008139F8">
      <w:pPr>
        <w:spacing w:line="360" w:lineRule="auto"/>
        <w:ind w:right="49"/>
        <w:jc w:val="both"/>
        <w:rPr>
          <w:rFonts w:ascii="Palatino Linotype" w:eastAsia="Palatino Linotype" w:hAnsi="Palatino Linotype" w:cs="Palatino Linotype"/>
        </w:rPr>
      </w:pPr>
    </w:p>
    <w:p w14:paraId="34DA7D45"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lo que, no olvidemos que a fin de salvaguardar no sólo el derecho de acceso a la información pública del particular, sino el derecho de legalidad y seguridad jurídica consagrados en los artículos 14 y 16 de la Constitución Política de los Estados Unidos Mexicanos,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se encontraba obligado a fundar y motivar debidamente la clasificación de la información y no sólo indicar en oficios y escritos que la misma se realizaba por dichas auditorías, sin puntualizar el riesgo que existiría al proporcionar la misma. </w:t>
      </w:r>
    </w:p>
    <w:p w14:paraId="3D0484B4" w14:textId="77777777" w:rsidR="008139F8" w:rsidRPr="0004118A" w:rsidRDefault="008139F8">
      <w:pPr>
        <w:spacing w:line="360" w:lineRule="auto"/>
        <w:ind w:right="49"/>
        <w:jc w:val="both"/>
        <w:rPr>
          <w:rFonts w:ascii="Palatino Linotype" w:eastAsia="Palatino Linotype" w:hAnsi="Palatino Linotype" w:cs="Palatino Linotype"/>
        </w:rPr>
      </w:pPr>
    </w:p>
    <w:p w14:paraId="7163AF8D" w14:textId="77777777" w:rsidR="008139F8" w:rsidRPr="0004118A" w:rsidRDefault="00194578">
      <w:pPr>
        <w:spacing w:line="360" w:lineRule="auto"/>
        <w:ind w:right="49"/>
        <w:jc w:val="both"/>
        <w:rPr>
          <w:rFonts w:ascii="Palatino Linotype" w:eastAsia="Palatino Linotype" w:hAnsi="Palatino Linotype" w:cs="Palatino Linotype"/>
          <w:b/>
        </w:rPr>
      </w:pPr>
      <w:bookmarkStart w:id="10" w:name="_heading=h.2s8eyo1" w:colFirst="0" w:colLast="0"/>
      <w:bookmarkEnd w:id="10"/>
      <w:r w:rsidRPr="0004118A">
        <w:rPr>
          <w:rFonts w:ascii="Palatino Linotype" w:eastAsia="Palatino Linotype" w:hAnsi="Palatino Linotype" w:cs="Palatino Linotype"/>
        </w:rPr>
        <w:t xml:space="preserve">Por lo que, resulta procedente ordenar se entregue a la parte </w:t>
      </w:r>
      <w:r w:rsidRPr="0004118A">
        <w:rPr>
          <w:rFonts w:ascii="Palatino Linotype" w:eastAsia="Palatino Linotype" w:hAnsi="Palatino Linotype" w:cs="Palatino Linotype"/>
          <w:b/>
        </w:rPr>
        <w:t>Recurrente la información requerida, máxime que en el caso no existe ni se acredita impedimento legal para proporcionarla, en su caso, en versión pública.</w:t>
      </w:r>
    </w:p>
    <w:p w14:paraId="18529CFA" w14:textId="77777777" w:rsidR="008139F8" w:rsidRPr="0004118A" w:rsidRDefault="008139F8">
      <w:pPr>
        <w:spacing w:line="360" w:lineRule="auto"/>
        <w:ind w:right="49"/>
        <w:jc w:val="both"/>
        <w:rPr>
          <w:rFonts w:ascii="Palatino Linotype" w:eastAsia="Palatino Linotype" w:hAnsi="Palatino Linotype" w:cs="Palatino Linotype"/>
          <w:b/>
        </w:rPr>
      </w:pPr>
    </w:p>
    <w:p w14:paraId="345CD3E6"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No obstante, como puede advertirse, la parte solicitante fue omisa en señalar el periodo sobre el cual requería la información, siendo aplicable el criterio de interpretación 03/19 emitido por el Instituto Nacional de Transparencia Acceso a la Información y Protección de Datos Personales, INAI, en el cual es del tenor literal siguiente:</w:t>
      </w:r>
    </w:p>
    <w:p w14:paraId="6839F76B" w14:textId="77777777" w:rsidR="008139F8" w:rsidRPr="0004118A" w:rsidRDefault="00194578">
      <w:pPr>
        <w:widowControl w:val="0"/>
        <w:spacing w:before="240" w:after="240"/>
        <w:ind w:left="851" w:right="900"/>
        <w:jc w:val="both"/>
        <w:rPr>
          <w:rFonts w:ascii="Palatino Linotype" w:eastAsia="Palatino Linotype" w:hAnsi="Palatino Linotype" w:cs="Palatino Linotype"/>
          <w:i/>
          <w:sz w:val="22"/>
          <w:szCs w:val="22"/>
        </w:rPr>
      </w:pPr>
      <w:r w:rsidRPr="0004118A">
        <w:rPr>
          <w:rFonts w:ascii="Palatino Linotype" w:eastAsia="Palatino Linotype" w:hAnsi="Palatino Linotype" w:cs="Palatino Linotype"/>
          <w:i/>
          <w:sz w:val="22"/>
          <w:szCs w:val="22"/>
        </w:rPr>
        <w:t>“</w:t>
      </w:r>
      <w:r w:rsidRPr="0004118A">
        <w:rPr>
          <w:rFonts w:ascii="Palatino Linotype" w:eastAsia="Palatino Linotype" w:hAnsi="Palatino Linotype" w:cs="Palatino Linotype"/>
          <w:b/>
          <w:i/>
          <w:sz w:val="22"/>
          <w:szCs w:val="22"/>
        </w:rPr>
        <w:t>Periodo de búsqueda de la información</w:t>
      </w:r>
      <w:r w:rsidRPr="0004118A">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12D5AE0C" w14:textId="77777777" w:rsidR="008139F8" w:rsidRPr="0004118A" w:rsidRDefault="00194578">
      <w:pPr>
        <w:widowControl w:val="0"/>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 manera que, ante la omisión por parte del solicitante, la información que es susceptible de entrega, en su caso, corresponde a la que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hubiera generado, administre o posea en el año inmediato anterior contado a partir de la fecha de presentación de la solicitud, en el caso, </w:t>
      </w:r>
      <w:r w:rsidRPr="0004118A">
        <w:rPr>
          <w:rFonts w:ascii="Palatino Linotype" w:eastAsia="Palatino Linotype" w:hAnsi="Palatino Linotype" w:cs="Palatino Linotype"/>
          <w:b/>
        </w:rPr>
        <w:t>del nueve de enero de dos mil veintidós al nueve de enero de dos mil veintitrés.</w:t>
      </w:r>
      <w:r w:rsidRPr="0004118A">
        <w:rPr>
          <w:rFonts w:ascii="Palatino Linotype" w:eastAsia="Palatino Linotype" w:hAnsi="Palatino Linotype" w:cs="Palatino Linotype"/>
        </w:rPr>
        <w:t xml:space="preserve"> </w:t>
      </w:r>
    </w:p>
    <w:p w14:paraId="2A82C499" w14:textId="77777777" w:rsidR="008139F8" w:rsidRPr="0004118A" w:rsidRDefault="00194578">
      <w:pPr>
        <w:spacing w:line="360" w:lineRule="auto"/>
        <w:ind w:right="49"/>
        <w:jc w:val="both"/>
        <w:rPr>
          <w:rFonts w:ascii="Palatino Linotype" w:eastAsia="Palatino Linotype" w:hAnsi="Palatino Linotype" w:cs="Palatino Linotype"/>
          <w:b/>
        </w:rPr>
      </w:pPr>
      <w:r w:rsidRPr="0004118A">
        <w:rPr>
          <w:rFonts w:ascii="Palatino Linotype" w:eastAsia="Palatino Linotype" w:hAnsi="Palatino Linotype" w:cs="Palatino Linotype"/>
          <w:b/>
        </w:rPr>
        <w:t>Por lo tanto, al resultar fundadas las razones o motivos de inconformidad de la Parte Recurrente, se ordena la entrega de la información consistente en lo siguiente: respecto de la contratación del cantante denominado “</w:t>
      </w:r>
      <w:r w:rsidRPr="0004118A">
        <w:rPr>
          <w:rFonts w:ascii="Palatino Linotype" w:eastAsia="Palatino Linotype" w:hAnsi="Palatino Linotype" w:cs="Palatino Linotype"/>
          <w:b/>
          <w:i/>
        </w:rPr>
        <w:t>el mimoso”</w:t>
      </w:r>
      <w:r w:rsidRPr="0004118A">
        <w:rPr>
          <w:rFonts w:ascii="Palatino Linotype" w:eastAsia="Palatino Linotype" w:hAnsi="Palatino Linotype" w:cs="Palatino Linotype"/>
          <w:b/>
        </w:rPr>
        <w:t>, el documento donde conste el contrato de prestación de servicios, así como el documento que amparen el pago por dichos servicios, en su caso, en versión pública; generados, poseídos o administrado dentro del periodo comprendido del nueve de enero de dos mil veintidós al nueve de enero de dos mil veintitrés.</w:t>
      </w:r>
    </w:p>
    <w:p w14:paraId="75BCEAEF" w14:textId="77777777" w:rsidR="008139F8" w:rsidRPr="0004118A" w:rsidRDefault="00194578">
      <w:pPr>
        <w:spacing w:line="360" w:lineRule="auto"/>
        <w:ind w:right="51"/>
        <w:jc w:val="both"/>
        <w:rPr>
          <w:rFonts w:ascii="Palatino Linotype" w:eastAsia="Palatino Linotype" w:hAnsi="Palatino Linotype" w:cs="Palatino Linotype"/>
          <w:color w:val="000000"/>
        </w:rPr>
      </w:pPr>
      <w:r w:rsidRPr="0004118A">
        <w:rPr>
          <w:rFonts w:ascii="Palatino Linotype" w:eastAsia="Palatino Linotype" w:hAnsi="Palatino Linotype" w:cs="Palatino Linotype"/>
          <w:b/>
          <w:color w:val="000000"/>
        </w:rPr>
        <w:lastRenderedPageBreak/>
        <w:t xml:space="preserve">Quinto. Versión Pública. </w:t>
      </w:r>
      <w:r w:rsidRPr="0004118A">
        <w:rPr>
          <w:rFonts w:ascii="Palatino Linotype" w:eastAsia="Palatino Linotype" w:hAnsi="Palatino Linotype" w:cs="Palatino Linotype"/>
        </w:rPr>
        <w:t>Finalmente, debe señalarse que de ser el caso en que los documentos que vayan a ser entregados para dar cumplimiento a la presente resolución, contengan datos que deban ser clasificados, el</w:t>
      </w:r>
      <w:r w:rsidRPr="0004118A">
        <w:rPr>
          <w:rFonts w:ascii="Palatino Linotype" w:eastAsia="Palatino Linotype" w:hAnsi="Palatino Linotype" w:cs="Palatino Linotype"/>
          <w:b/>
        </w:rPr>
        <w:t xml:space="preserve"> Sujeto Obligado</w:t>
      </w:r>
      <w:r w:rsidRPr="0004118A">
        <w:rPr>
          <w:rFonts w:ascii="Palatino Linotype" w:eastAsia="Palatino Linotype" w:hAnsi="Palatino Linotype" w:cs="Palatino Linotype"/>
        </w:rPr>
        <w:t xml:space="preserve"> deberá hacer la elaboración de la versión pública de los mismos a fin de satisfacer el derecho de acceso a la información pública de la</w:t>
      </w:r>
      <w:r w:rsidRPr="0004118A">
        <w:rPr>
          <w:rFonts w:ascii="Palatino Linotype" w:eastAsia="Palatino Linotype" w:hAnsi="Palatino Linotype" w:cs="Palatino Linotype"/>
          <w:b/>
        </w:rPr>
        <w:t xml:space="preserve"> Parte Recurrente</w:t>
      </w:r>
      <w:r w:rsidRPr="0004118A">
        <w:rPr>
          <w:rFonts w:ascii="Palatino Linotype" w:eastAsia="Palatino Linotype" w:hAnsi="Palatino Linotype" w:cs="Palatino Linotype"/>
        </w:rPr>
        <w:t xml:space="preserve"> sin menoscabo al derecho a la protección de los datos personales de terceros.</w:t>
      </w:r>
    </w:p>
    <w:p w14:paraId="6B8DCC5B" w14:textId="77777777" w:rsidR="008139F8" w:rsidRPr="0004118A" w:rsidRDefault="008139F8">
      <w:pPr>
        <w:spacing w:line="360" w:lineRule="auto"/>
        <w:jc w:val="both"/>
        <w:rPr>
          <w:rFonts w:ascii="Palatino Linotype" w:eastAsia="Palatino Linotype" w:hAnsi="Palatino Linotype" w:cs="Palatino Linotype"/>
        </w:rPr>
      </w:pPr>
    </w:p>
    <w:p w14:paraId="39E5B0E0"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04118A">
        <w:rPr>
          <w:rFonts w:ascii="Palatino Linotype" w:eastAsia="Palatino Linotype" w:hAnsi="Palatino Linotype" w:cs="Palatino Linotype"/>
        </w:rPr>
        <w:t>fracción</w:t>
      </w:r>
      <w:proofErr w:type="gramEnd"/>
      <w:r w:rsidRPr="0004118A">
        <w:rPr>
          <w:rFonts w:ascii="Palatino Linotype" w:eastAsia="Palatino Linotype" w:hAnsi="Palatino Linotype" w:cs="Palatino Linotype"/>
        </w:rPr>
        <w:t xml:space="preserve"> I de la Ley de Transparencia y Acceso a la Información Pública del Estado de México y Municipios que establecen:</w:t>
      </w:r>
    </w:p>
    <w:p w14:paraId="3BBF57EB" w14:textId="77777777" w:rsidR="008139F8" w:rsidRPr="0004118A" w:rsidRDefault="008139F8">
      <w:pPr>
        <w:spacing w:line="360" w:lineRule="auto"/>
        <w:jc w:val="both"/>
        <w:rPr>
          <w:rFonts w:ascii="Palatino Linotype" w:eastAsia="Palatino Linotype" w:hAnsi="Palatino Linotype" w:cs="Palatino Linotype"/>
        </w:rPr>
      </w:pPr>
    </w:p>
    <w:p w14:paraId="369CA458" w14:textId="77777777" w:rsidR="008139F8" w:rsidRPr="0004118A" w:rsidRDefault="00194578">
      <w:pPr>
        <w:spacing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w:t>
      </w:r>
      <w:r w:rsidRPr="0004118A">
        <w:rPr>
          <w:rFonts w:ascii="Palatino Linotype" w:eastAsia="Palatino Linotype" w:hAnsi="Palatino Linotype" w:cs="Palatino Linotype"/>
          <w:b/>
          <w:i/>
        </w:rPr>
        <w:t>Artículo 3</w:t>
      </w:r>
      <w:r w:rsidRPr="0004118A">
        <w:rPr>
          <w:rFonts w:ascii="Palatino Linotype" w:eastAsia="Palatino Linotype" w:hAnsi="Palatino Linotype" w:cs="Palatino Linotype"/>
          <w:i/>
        </w:rPr>
        <w:t>. Para los efectos de la presente Ley se entenderá por:</w:t>
      </w:r>
    </w:p>
    <w:p w14:paraId="325992DF"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w:t>
      </w:r>
    </w:p>
    <w:p w14:paraId="316432C1"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IX. Datos personales</w:t>
      </w:r>
      <w:r w:rsidRPr="0004118A">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BFBE35D"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XX. Información clasificada</w:t>
      </w:r>
      <w:r w:rsidRPr="0004118A">
        <w:rPr>
          <w:rFonts w:ascii="Palatino Linotype" w:eastAsia="Palatino Linotype" w:hAnsi="Palatino Linotype" w:cs="Palatino Linotype"/>
          <w:i/>
        </w:rPr>
        <w:t>: Aquella considerada por la presente Ley como reservada o confidencial;</w:t>
      </w:r>
    </w:p>
    <w:p w14:paraId="394E4B0A"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XXI. Información confidencial</w:t>
      </w:r>
      <w:r w:rsidRPr="0004118A">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A199F9"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XLV. Versión pública</w:t>
      </w:r>
      <w:r w:rsidRPr="0004118A">
        <w:rPr>
          <w:rFonts w:ascii="Palatino Linotype" w:eastAsia="Palatino Linotype" w:hAnsi="Palatino Linotype" w:cs="Palatino Linotype"/>
          <w:i/>
        </w:rPr>
        <w:t>: Documento en el que se elimine, suprime o borra la información clasificada como reservada o confidencial para permitir su acceso.</w:t>
      </w:r>
    </w:p>
    <w:p w14:paraId="519CA90B"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lastRenderedPageBreak/>
        <w:t>[…]</w:t>
      </w:r>
    </w:p>
    <w:p w14:paraId="020DDEB2"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91.</w:t>
      </w:r>
      <w:r w:rsidRPr="0004118A">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9250204"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132</w:t>
      </w:r>
      <w:r w:rsidRPr="0004118A">
        <w:rPr>
          <w:rFonts w:ascii="Palatino Linotype" w:eastAsia="Palatino Linotype" w:hAnsi="Palatino Linotype" w:cs="Palatino Linotype"/>
          <w:i/>
        </w:rPr>
        <w:t>. La clasificación de la información se llevará a cabo en el momento en que:</w:t>
      </w:r>
    </w:p>
    <w:p w14:paraId="4BCB4BDD"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w:t>
      </w:r>
      <w:r w:rsidRPr="0004118A">
        <w:rPr>
          <w:rFonts w:ascii="Palatino Linotype" w:eastAsia="Palatino Linotype" w:hAnsi="Palatino Linotype" w:cs="Palatino Linotype"/>
          <w:i/>
        </w:rPr>
        <w:t xml:space="preserve"> Se reciba una solicitud de acceso a la información;</w:t>
      </w:r>
    </w:p>
    <w:p w14:paraId="512A4A28"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w:t>
      </w:r>
      <w:r w:rsidRPr="0004118A">
        <w:rPr>
          <w:rFonts w:ascii="Palatino Linotype" w:eastAsia="Palatino Linotype" w:hAnsi="Palatino Linotype" w:cs="Palatino Linotype"/>
          <w:i/>
        </w:rPr>
        <w:t xml:space="preserve"> Se determine mediante resolución de autoridad competente; o</w:t>
      </w:r>
    </w:p>
    <w:p w14:paraId="5E6BB772"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III.</w:t>
      </w:r>
      <w:r w:rsidRPr="0004118A">
        <w:rPr>
          <w:rFonts w:ascii="Palatino Linotype" w:eastAsia="Palatino Linotype" w:hAnsi="Palatino Linotype" w:cs="Palatino Linotype"/>
          <w:i/>
        </w:rPr>
        <w:t xml:space="preserve"> Se generen versiones públicas para dar cumplimiento a las obligaciones de transparencia previstas en esta Ley.</w:t>
      </w:r>
    </w:p>
    <w:p w14:paraId="6569853A"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w:t>
      </w:r>
    </w:p>
    <w:p w14:paraId="1C28E2BB"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Artículo 143.</w:t>
      </w:r>
      <w:r w:rsidRPr="0004118A">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678EDF8C"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w:t>
      </w:r>
      <w:r w:rsidRPr="0004118A">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04118A">
        <w:rPr>
          <w:rFonts w:ascii="Palatino Linotype" w:eastAsia="Palatino Linotype" w:hAnsi="Palatino Linotype" w:cs="Palatino Linotype"/>
          <w:i/>
        </w:rPr>
        <w:t>jurídico</w:t>
      </w:r>
      <w:proofErr w:type="gramEnd"/>
      <w:r w:rsidRPr="0004118A">
        <w:rPr>
          <w:rFonts w:ascii="Palatino Linotype" w:eastAsia="Palatino Linotype" w:hAnsi="Palatino Linotype" w:cs="Palatino Linotype"/>
          <w:i/>
        </w:rPr>
        <w:t xml:space="preserve"> colectiva identificada o identificable;</w:t>
      </w:r>
    </w:p>
    <w:p w14:paraId="6F22DFDD"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w:t>
      </w:r>
      <w:r w:rsidRPr="0004118A">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7F3119B"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III.</w:t>
      </w:r>
      <w:r w:rsidRPr="0004118A">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2F72593"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E695011" w14:textId="77777777" w:rsidR="008139F8" w:rsidRPr="0004118A" w:rsidRDefault="00194578">
      <w:pPr>
        <w:spacing w:before="120" w:line="360" w:lineRule="auto"/>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93189F2" w14:textId="77777777" w:rsidR="008139F8" w:rsidRPr="0004118A" w:rsidRDefault="008139F8">
      <w:pPr>
        <w:spacing w:line="360" w:lineRule="auto"/>
        <w:ind w:left="1134" w:right="902"/>
        <w:jc w:val="both"/>
        <w:rPr>
          <w:rFonts w:ascii="Palatino Linotype" w:eastAsia="Palatino Linotype" w:hAnsi="Palatino Linotype" w:cs="Palatino Linotype"/>
          <w:i/>
        </w:rPr>
      </w:pPr>
    </w:p>
    <w:p w14:paraId="3C85E6BA"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7F130EE" w14:textId="77777777" w:rsidR="008139F8" w:rsidRPr="0004118A" w:rsidRDefault="008139F8">
      <w:pPr>
        <w:spacing w:line="360" w:lineRule="auto"/>
        <w:jc w:val="both"/>
        <w:rPr>
          <w:rFonts w:ascii="Palatino Linotype" w:eastAsia="Palatino Linotype" w:hAnsi="Palatino Linotype" w:cs="Palatino Linotype"/>
        </w:rPr>
      </w:pPr>
    </w:p>
    <w:p w14:paraId="7AEEFF9C"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DD10C44" w14:textId="77777777" w:rsidR="008139F8" w:rsidRPr="0004118A" w:rsidRDefault="008139F8">
      <w:pPr>
        <w:spacing w:line="360" w:lineRule="auto"/>
        <w:jc w:val="both"/>
        <w:rPr>
          <w:rFonts w:ascii="Palatino Linotype" w:eastAsia="Palatino Linotype" w:hAnsi="Palatino Linotype" w:cs="Palatino Linotype"/>
        </w:rPr>
      </w:pPr>
    </w:p>
    <w:p w14:paraId="17D06BA4" w14:textId="77777777" w:rsidR="008139F8" w:rsidRPr="0004118A" w:rsidRDefault="00194578">
      <w:pPr>
        <w:spacing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w:t>
      </w:r>
      <w:r w:rsidRPr="0004118A">
        <w:rPr>
          <w:rFonts w:ascii="Palatino Linotype" w:eastAsia="Palatino Linotype" w:hAnsi="Palatino Linotype" w:cs="Palatino Linotype"/>
          <w:b/>
          <w:i/>
        </w:rPr>
        <w:t>Quincuagésimo sexto.</w:t>
      </w:r>
      <w:r w:rsidRPr="0004118A">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BE2B60"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Quincuagésimo séptimo.</w:t>
      </w:r>
      <w:r w:rsidRPr="0004118A">
        <w:rPr>
          <w:rFonts w:ascii="Palatino Linotype" w:eastAsia="Palatino Linotype" w:hAnsi="Palatino Linotype" w:cs="Palatino Linotype"/>
          <w:i/>
        </w:rPr>
        <w:t xml:space="preserve"> Se considera, en principio, como información pública y no podrá omitirse de las versiones públicas la siguiente: </w:t>
      </w:r>
    </w:p>
    <w:p w14:paraId="6792CF93"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w:t>
      </w:r>
      <w:r w:rsidRPr="0004118A">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632221B"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w:t>
      </w:r>
      <w:r w:rsidRPr="0004118A">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C532845"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III.</w:t>
      </w:r>
      <w:r w:rsidRPr="0004118A">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w:t>
      </w:r>
      <w:r w:rsidRPr="0004118A">
        <w:rPr>
          <w:rFonts w:ascii="Palatino Linotype" w:eastAsia="Palatino Linotype" w:hAnsi="Palatino Linotype" w:cs="Palatino Linotype"/>
          <w:i/>
        </w:rPr>
        <w:lastRenderedPageBreak/>
        <w:t>actividades de los servidores públicos, de manera que se pueda valorar el desempeño de los mismos.</w:t>
      </w:r>
    </w:p>
    <w:p w14:paraId="2D3CBD54" w14:textId="77777777" w:rsidR="008139F8" w:rsidRPr="0004118A" w:rsidRDefault="00194578">
      <w:pPr>
        <w:spacing w:before="120" w:after="120" w:line="276" w:lineRule="auto"/>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0E380654" w14:textId="77777777" w:rsidR="008139F8" w:rsidRPr="0004118A" w:rsidRDefault="00194578">
      <w:pPr>
        <w:spacing w:before="120" w:line="276" w:lineRule="auto"/>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Quincuagésimo octavo</w:t>
      </w:r>
      <w:r w:rsidRPr="0004118A">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16576A95" w14:textId="77777777" w:rsidR="008139F8" w:rsidRPr="0004118A" w:rsidRDefault="008139F8">
      <w:pPr>
        <w:spacing w:line="360" w:lineRule="auto"/>
        <w:ind w:left="851" w:right="902"/>
        <w:jc w:val="both"/>
        <w:rPr>
          <w:rFonts w:ascii="Palatino Linotype" w:eastAsia="Palatino Linotype" w:hAnsi="Palatino Linotype" w:cs="Palatino Linotype"/>
          <w:i/>
        </w:rPr>
      </w:pPr>
    </w:p>
    <w:p w14:paraId="32A09419"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555E3EE0" w14:textId="77777777" w:rsidR="008139F8" w:rsidRPr="0004118A" w:rsidRDefault="008139F8">
      <w:pPr>
        <w:spacing w:line="360" w:lineRule="auto"/>
        <w:jc w:val="both"/>
        <w:rPr>
          <w:rFonts w:ascii="Palatino Linotype" w:eastAsia="Palatino Linotype" w:hAnsi="Palatino Linotype" w:cs="Palatino Linotype"/>
        </w:rPr>
      </w:pPr>
    </w:p>
    <w:p w14:paraId="1B9EEF45"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La </w:t>
      </w:r>
      <w:r w:rsidRPr="0004118A">
        <w:rPr>
          <w:rFonts w:ascii="Palatino Linotype" w:eastAsia="Palatino Linotype" w:hAnsi="Palatino Linotype" w:cs="Palatino Linotype"/>
          <w:b/>
        </w:rPr>
        <w:t>clave de elector</w:t>
      </w:r>
      <w:r w:rsidRPr="0004118A">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04118A">
        <w:rPr>
          <w:rFonts w:ascii="Palatino Linotype" w:eastAsia="Palatino Linotype" w:hAnsi="Palatino Linotype" w:cs="Palatino Linotype"/>
        </w:rPr>
        <w:t>homoclave</w:t>
      </w:r>
      <w:proofErr w:type="spellEnd"/>
      <w:r w:rsidRPr="0004118A">
        <w:rPr>
          <w:rFonts w:ascii="Palatino Linotype" w:eastAsia="Palatino Linotype" w:hAnsi="Palatino Linotype" w:cs="Palatino Linotype"/>
        </w:rPr>
        <w:t xml:space="preserve"> que distingue a su titular de cualquier otro homónimo, por lo tanto, se trata de un dato personal que debe ser protegido.</w:t>
      </w:r>
    </w:p>
    <w:p w14:paraId="3B4DE004" w14:textId="77777777" w:rsidR="008139F8" w:rsidRPr="0004118A" w:rsidRDefault="008139F8">
      <w:pPr>
        <w:spacing w:line="360" w:lineRule="auto"/>
        <w:jc w:val="both"/>
        <w:rPr>
          <w:rFonts w:ascii="Palatino Linotype" w:eastAsia="Palatino Linotype" w:hAnsi="Palatino Linotype" w:cs="Palatino Linotype"/>
        </w:rPr>
      </w:pPr>
    </w:p>
    <w:p w14:paraId="3597CAE7"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El </w:t>
      </w:r>
      <w:r w:rsidRPr="0004118A">
        <w:rPr>
          <w:rFonts w:ascii="Palatino Linotype" w:eastAsia="Palatino Linotype" w:hAnsi="Palatino Linotype" w:cs="Palatino Linotype"/>
          <w:b/>
        </w:rPr>
        <w:t>número de OCR,</w:t>
      </w:r>
      <w:r w:rsidRPr="0004118A">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04118A">
        <w:rPr>
          <w:rFonts w:ascii="Palatino Linotype" w:eastAsia="Palatino Linotype" w:hAnsi="Palatino Linotype" w:cs="Palatino Linotype"/>
        </w:rPr>
        <w:t>geoelectoral</w:t>
      </w:r>
      <w:proofErr w:type="spellEnd"/>
      <w:r w:rsidRPr="0004118A">
        <w:rPr>
          <w:rFonts w:ascii="Palatino Linotype" w:eastAsia="Palatino Linotype" w:hAnsi="Palatino Linotype" w:cs="Palatino Linotype"/>
        </w:rPr>
        <w:t xml:space="preserve"> ahí contenida, por lo que es susceptible de resguardarse.</w:t>
      </w:r>
    </w:p>
    <w:p w14:paraId="1B4FC468" w14:textId="77777777" w:rsidR="008139F8" w:rsidRPr="0004118A" w:rsidRDefault="008139F8">
      <w:pPr>
        <w:spacing w:line="360" w:lineRule="auto"/>
        <w:jc w:val="both"/>
        <w:rPr>
          <w:rFonts w:ascii="Palatino Linotype" w:eastAsia="Palatino Linotype" w:hAnsi="Palatino Linotype" w:cs="Palatino Linotype"/>
        </w:rPr>
      </w:pPr>
    </w:p>
    <w:p w14:paraId="5E2E7E01"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La </w:t>
      </w:r>
      <w:r w:rsidRPr="0004118A">
        <w:rPr>
          <w:rFonts w:ascii="Palatino Linotype" w:eastAsia="Palatino Linotype" w:hAnsi="Palatino Linotype" w:cs="Palatino Linotype"/>
          <w:b/>
        </w:rPr>
        <w:t>clave única del registro de población,</w:t>
      </w:r>
      <w:r w:rsidRPr="0004118A">
        <w:rPr>
          <w:rFonts w:ascii="Palatino Linotype" w:eastAsia="Palatino Linotype" w:hAnsi="Palatino Linotype" w:cs="Palatino Linotype"/>
          <w:i/>
        </w:rPr>
        <w:t xml:space="preserve"> </w:t>
      </w:r>
      <w:r w:rsidRPr="0004118A">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8A4DD5B" w14:textId="77777777" w:rsidR="008139F8" w:rsidRPr="0004118A" w:rsidRDefault="008139F8">
      <w:pPr>
        <w:spacing w:line="360" w:lineRule="auto"/>
        <w:jc w:val="both"/>
        <w:rPr>
          <w:rFonts w:ascii="Palatino Linotype" w:eastAsia="Palatino Linotype" w:hAnsi="Palatino Linotype" w:cs="Palatino Linotype"/>
        </w:rPr>
      </w:pPr>
    </w:p>
    <w:p w14:paraId="27CCC29A"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Igualmente, resulta importante destacar que el </w:t>
      </w:r>
      <w:r w:rsidRPr="0004118A">
        <w:rPr>
          <w:rFonts w:ascii="Palatino Linotype" w:eastAsia="Palatino Linotype" w:hAnsi="Palatino Linotype" w:cs="Palatino Linotype"/>
          <w:i/>
        </w:rPr>
        <w:t>número de cuenta bancaria</w:t>
      </w:r>
      <w:r w:rsidRPr="0004118A">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5525FEA" w14:textId="77777777" w:rsidR="008139F8" w:rsidRPr="0004118A" w:rsidRDefault="008139F8">
      <w:pPr>
        <w:spacing w:line="360" w:lineRule="auto"/>
        <w:ind w:right="50"/>
        <w:jc w:val="both"/>
        <w:rPr>
          <w:rFonts w:ascii="Palatino Linotype" w:eastAsia="Palatino Linotype" w:hAnsi="Palatino Linotype" w:cs="Palatino Linotype"/>
        </w:rPr>
      </w:pPr>
    </w:p>
    <w:p w14:paraId="74368945"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B3D003E" w14:textId="77777777" w:rsidR="008139F8" w:rsidRPr="0004118A" w:rsidRDefault="008139F8">
      <w:pPr>
        <w:spacing w:line="360" w:lineRule="auto"/>
        <w:ind w:right="50"/>
        <w:jc w:val="both"/>
        <w:rPr>
          <w:rFonts w:ascii="Palatino Linotype" w:eastAsia="Palatino Linotype" w:hAnsi="Palatino Linotype" w:cs="Palatino Linotype"/>
        </w:rPr>
      </w:pPr>
    </w:p>
    <w:p w14:paraId="1E3F452F"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C4DDCE2" w14:textId="77777777" w:rsidR="008139F8" w:rsidRPr="0004118A" w:rsidRDefault="008139F8">
      <w:pPr>
        <w:spacing w:line="360" w:lineRule="auto"/>
        <w:ind w:right="50"/>
        <w:jc w:val="both"/>
        <w:rPr>
          <w:rFonts w:ascii="Palatino Linotype" w:eastAsia="Palatino Linotype" w:hAnsi="Palatino Linotype" w:cs="Palatino Linotype"/>
        </w:rPr>
      </w:pPr>
    </w:p>
    <w:p w14:paraId="521FCEE0"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29503C1F" w14:textId="77777777" w:rsidR="008139F8" w:rsidRPr="0004118A" w:rsidRDefault="008139F8">
      <w:pPr>
        <w:spacing w:line="360" w:lineRule="auto"/>
        <w:ind w:right="50"/>
        <w:jc w:val="both"/>
        <w:rPr>
          <w:rFonts w:ascii="Palatino Linotype" w:eastAsia="Palatino Linotype" w:hAnsi="Palatino Linotype" w:cs="Palatino Linotype"/>
        </w:rPr>
      </w:pPr>
    </w:p>
    <w:p w14:paraId="061F3573"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Es por esta razón que se debe omitir el o los números de cuentas bancarias de particulares en las versiones públicas que del contrato y la o las facturas se hagan, para ser entregadas.</w:t>
      </w:r>
    </w:p>
    <w:p w14:paraId="76523B7D" w14:textId="77777777" w:rsidR="008139F8" w:rsidRPr="0004118A" w:rsidRDefault="008139F8">
      <w:pPr>
        <w:spacing w:line="360" w:lineRule="auto"/>
        <w:ind w:right="50"/>
        <w:jc w:val="both"/>
        <w:rPr>
          <w:rFonts w:ascii="Palatino Linotype" w:eastAsia="Palatino Linotype" w:hAnsi="Palatino Linotype" w:cs="Palatino Linotype"/>
        </w:rPr>
      </w:pPr>
    </w:p>
    <w:p w14:paraId="4BC12BE3"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CBD7882" w14:textId="77777777" w:rsidR="008139F8" w:rsidRPr="0004118A" w:rsidRDefault="008139F8">
      <w:pPr>
        <w:spacing w:line="360" w:lineRule="auto"/>
        <w:ind w:right="50"/>
        <w:jc w:val="both"/>
        <w:rPr>
          <w:rFonts w:ascii="Palatino Linotype" w:eastAsia="Palatino Linotype" w:hAnsi="Palatino Linotype" w:cs="Palatino Linotype"/>
        </w:rPr>
      </w:pPr>
    </w:p>
    <w:p w14:paraId="1BC4F34A"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DB60C1C" w14:textId="77777777" w:rsidR="008139F8" w:rsidRPr="0004118A" w:rsidRDefault="008139F8">
      <w:pPr>
        <w:spacing w:line="360" w:lineRule="auto"/>
        <w:ind w:right="50"/>
        <w:jc w:val="both"/>
        <w:rPr>
          <w:rFonts w:ascii="Palatino Linotype" w:eastAsia="Palatino Linotype" w:hAnsi="Palatino Linotype" w:cs="Palatino Linotype"/>
        </w:rPr>
      </w:pPr>
    </w:p>
    <w:p w14:paraId="7BFB9125" w14:textId="77777777" w:rsidR="008139F8" w:rsidRPr="0004118A" w:rsidRDefault="00194578">
      <w:pPr>
        <w:spacing w:after="240" w:line="276" w:lineRule="auto"/>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“Cuentas bancarias y/o CLABE interbancaria de personas físicas y morales privadas.</w:t>
      </w:r>
      <w:r w:rsidRPr="0004118A">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CFC25C2" w14:textId="77777777" w:rsidR="008139F8" w:rsidRPr="0004118A" w:rsidRDefault="00194578">
      <w:pPr>
        <w:spacing w:before="240" w:line="276" w:lineRule="auto"/>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Cuentas bancarias y/o CLABE interbancaria de sujetos obligados que reciben y/o transfieren recursos públicos, son información pública</w:t>
      </w:r>
      <w:r w:rsidRPr="0004118A">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0418447" w14:textId="77777777" w:rsidR="008139F8" w:rsidRPr="0004118A" w:rsidRDefault="008139F8">
      <w:pPr>
        <w:spacing w:line="360" w:lineRule="auto"/>
        <w:ind w:left="851" w:right="900"/>
        <w:jc w:val="both"/>
        <w:rPr>
          <w:rFonts w:ascii="Palatino Linotype" w:eastAsia="Palatino Linotype" w:hAnsi="Palatino Linotype" w:cs="Palatino Linotype"/>
          <w:i/>
        </w:rPr>
      </w:pPr>
    </w:p>
    <w:p w14:paraId="1C7C7AED"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cuanto hace al </w:t>
      </w:r>
      <w:r w:rsidRPr="0004118A">
        <w:rPr>
          <w:rFonts w:ascii="Palatino Linotype" w:eastAsia="Palatino Linotype" w:hAnsi="Palatino Linotype" w:cs="Palatino Linotype"/>
          <w:b/>
        </w:rPr>
        <w:t xml:space="preserve">Registro Federal de Contribuyentes (RFC) </w:t>
      </w:r>
      <w:r w:rsidRPr="0004118A">
        <w:rPr>
          <w:rFonts w:ascii="Palatino Linotype" w:eastAsia="Palatino Linotype" w:hAnsi="Palatino Linotype" w:cs="Palatino Linotype"/>
        </w:rPr>
        <w:t>y</w:t>
      </w:r>
      <w:r w:rsidRPr="0004118A">
        <w:rPr>
          <w:rFonts w:ascii="Palatino Linotype" w:eastAsia="Palatino Linotype" w:hAnsi="Palatino Linotype" w:cs="Palatino Linotype"/>
          <w:b/>
        </w:rPr>
        <w:t xml:space="preserve"> el domicilio fiscal </w:t>
      </w:r>
      <w:r w:rsidRPr="0004118A">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E84958F" w14:textId="77777777" w:rsidR="008139F8" w:rsidRPr="0004118A" w:rsidRDefault="008139F8">
      <w:pPr>
        <w:spacing w:line="360" w:lineRule="auto"/>
        <w:ind w:right="50"/>
        <w:jc w:val="both"/>
        <w:rPr>
          <w:rFonts w:ascii="Palatino Linotype" w:eastAsia="Palatino Linotype" w:hAnsi="Palatino Linotype" w:cs="Palatino Linotype"/>
        </w:rPr>
      </w:pPr>
    </w:p>
    <w:p w14:paraId="6F6A8961"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w:t>
      </w:r>
      <w:r w:rsidRPr="0004118A">
        <w:rPr>
          <w:rFonts w:ascii="Palatino Linotype" w:eastAsia="Palatino Linotype" w:hAnsi="Palatino Linotype" w:cs="Palatino Linotype"/>
        </w:rPr>
        <w:lastRenderedPageBreak/>
        <w:t>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52546F2" w14:textId="77777777" w:rsidR="008139F8" w:rsidRPr="0004118A" w:rsidRDefault="008139F8">
      <w:pPr>
        <w:spacing w:line="360" w:lineRule="auto"/>
        <w:ind w:right="50"/>
        <w:jc w:val="both"/>
        <w:rPr>
          <w:rFonts w:ascii="Palatino Linotype" w:eastAsia="Palatino Linotype" w:hAnsi="Palatino Linotype" w:cs="Palatino Linotype"/>
        </w:rPr>
      </w:pPr>
    </w:p>
    <w:p w14:paraId="621FA3BA"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04118A">
        <w:rPr>
          <w:rFonts w:ascii="Palatino Linotype" w:eastAsia="Palatino Linotype" w:hAnsi="Palatino Linotype" w:cs="Palatino Linotype"/>
          <w:b/>
        </w:rPr>
        <w:t>no puede considerarse como información clasificada lo relativo a su nombre, registro federal de contribuyentes y domicilio fiscal</w:t>
      </w:r>
      <w:r w:rsidRPr="0004118A">
        <w:rPr>
          <w:rFonts w:ascii="Palatino Linotype" w:eastAsia="Palatino Linotype" w:hAnsi="Palatino Linotype" w:cs="Palatino Linotype"/>
        </w:rPr>
        <w:t>, atento a que dicha información es la que puede generar certeza en los gobernados en que se está ejerciendo debidamente el presupuesto.</w:t>
      </w:r>
    </w:p>
    <w:p w14:paraId="72D91366" w14:textId="77777777" w:rsidR="008139F8" w:rsidRPr="0004118A" w:rsidRDefault="008139F8">
      <w:pPr>
        <w:spacing w:line="360" w:lineRule="auto"/>
        <w:ind w:right="50"/>
        <w:jc w:val="both"/>
        <w:rPr>
          <w:rFonts w:ascii="Palatino Linotype" w:eastAsia="Palatino Linotype" w:hAnsi="Palatino Linotype" w:cs="Palatino Linotype"/>
        </w:rPr>
      </w:pPr>
    </w:p>
    <w:p w14:paraId="0CCA216D"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4170FF55" w14:textId="77777777" w:rsidR="008139F8" w:rsidRPr="0004118A" w:rsidRDefault="008139F8">
      <w:pPr>
        <w:spacing w:line="360" w:lineRule="auto"/>
        <w:jc w:val="both"/>
        <w:rPr>
          <w:rFonts w:ascii="Palatino Linotype" w:eastAsia="Palatino Linotype" w:hAnsi="Palatino Linotype" w:cs="Palatino Linotype"/>
        </w:rPr>
      </w:pPr>
    </w:p>
    <w:p w14:paraId="27002437" w14:textId="77777777" w:rsidR="008139F8" w:rsidRPr="0004118A" w:rsidRDefault="00194578">
      <w:pPr>
        <w:spacing w:line="276" w:lineRule="auto"/>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 xml:space="preserve">“Registro Federal de Contribuyentes (RFC) de personas físicas proveedoras o contratistas. </w:t>
      </w:r>
      <w:r w:rsidRPr="0004118A">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B7A1EA2" w14:textId="77777777" w:rsidR="008139F8" w:rsidRPr="0004118A" w:rsidRDefault="008139F8">
      <w:pPr>
        <w:spacing w:line="360" w:lineRule="auto"/>
        <w:ind w:left="851" w:right="902"/>
        <w:jc w:val="both"/>
        <w:rPr>
          <w:rFonts w:ascii="Palatino Linotype" w:eastAsia="Palatino Linotype" w:hAnsi="Palatino Linotype" w:cs="Palatino Linotype"/>
          <w:i/>
        </w:rPr>
      </w:pPr>
    </w:p>
    <w:p w14:paraId="26F5FFB9" w14:textId="77777777" w:rsidR="008139F8" w:rsidRPr="0004118A" w:rsidRDefault="00194578">
      <w:pPr>
        <w:spacing w:line="360" w:lineRule="auto"/>
        <w:ind w:right="51"/>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 xml:space="preserve">Relacionado con lo anterior, el </w:t>
      </w:r>
      <w:r w:rsidRPr="0004118A">
        <w:rPr>
          <w:rFonts w:ascii="Palatino Linotype" w:eastAsia="Palatino Linotype" w:hAnsi="Palatino Linotype" w:cs="Palatino Linotype"/>
          <w:b/>
        </w:rPr>
        <w:t>nombre de las personas físicas</w:t>
      </w:r>
      <w:r w:rsidRPr="0004118A">
        <w:rPr>
          <w:rFonts w:ascii="Palatino Linotype" w:eastAsia="Palatino Linotype" w:hAnsi="Palatino Linotype" w:cs="Palatino Linotype"/>
        </w:rPr>
        <w:t xml:space="preserve"> o los </w:t>
      </w:r>
      <w:r w:rsidRPr="0004118A">
        <w:rPr>
          <w:rFonts w:ascii="Palatino Linotype" w:eastAsia="Palatino Linotype" w:hAnsi="Palatino Linotype" w:cs="Palatino Linotype"/>
          <w:b/>
        </w:rPr>
        <w:t>representantes legales de las personas morales</w:t>
      </w:r>
      <w:r w:rsidRPr="0004118A">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6603200" w14:textId="77777777" w:rsidR="008139F8" w:rsidRPr="0004118A" w:rsidRDefault="008139F8">
      <w:pPr>
        <w:spacing w:line="360" w:lineRule="auto"/>
        <w:ind w:right="51"/>
        <w:jc w:val="both"/>
        <w:rPr>
          <w:rFonts w:ascii="Palatino Linotype" w:eastAsia="Palatino Linotype" w:hAnsi="Palatino Linotype" w:cs="Palatino Linotype"/>
        </w:rPr>
      </w:pPr>
    </w:p>
    <w:p w14:paraId="736B0303" w14:textId="77777777" w:rsidR="008139F8" w:rsidRPr="0004118A" w:rsidRDefault="00194578">
      <w:pPr>
        <w:spacing w:line="360" w:lineRule="auto"/>
        <w:ind w:right="51"/>
        <w:jc w:val="both"/>
        <w:rPr>
          <w:rFonts w:ascii="Palatino Linotype" w:eastAsia="Palatino Linotype" w:hAnsi="Palatino Linotype" w:cs="Palatino Linotype"/>
        </w:rPr>
      </w:pPr>
      <w:r w:rsidRPr="0004118A">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6B5F8233" w14:textId="77777777" w:rsidR="008139F8" w:rsidRPr="0004118A" w:rsidRDefault="008139F8">
      <w:pPr>
        <w:spacing w:line="360" w:lineRule="auto"/>
        <w:ind w:right="51"/>
        <w:jc w:val="both"/>
        <w:rPr>
          <w:rFonts w:ascii="Palatino Linotype" w:eastAsia="Palatino Linotype" w:hAnsi="Palatino Linotype" w:cs="Palatino Linotype"/>
        </w:rPr>
      </w:pPr>
    </w:p>
    <w:p w14:paraId="4A12BEF6" w14:textId="77777777" w:rsidR="008139F8" w:rsidRPr="0004118A" w:rsidRDefault="00194578">
      <w:pPr>
        <w:spacing w:line="276" w:lineRule="auto"/>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w:t>
      </w:r>
      <w:r w:rsidRPr="0004118A">
        <w:rPr>
          <w:rFonts w:ascii="Palatino Linotype" w:eastAsia="Palatino Linotype" w:hAnsi="Palatino Linotype" w:cs="Palatino Linotype"/>
          <w:b/>
          <w:i/>
        </w:rPr>
        <w:t>Artículo 23.</w:t>
      </w:r>
      <w:r w:rsidRPr="0004118A">
        <w:rPr>
          <w:rFonts w:ascii="Palatino Linotype" w:eastAsia="Palatino Linotype" w:hAnsi="Palatino Linotype" w:cs="Palatino Linotype"/>
          <w:i/>
        </w:rPr>
        <w:t xml:space="preserve"> (…)</w:t>
      </w:r>
    </w:p>
    <w:p w14:paraId="4C34B484" w14:textId="77777777" w:rsidR="008139F8" w:rsidRPr="0004118A" w:rsidRDefault="00194578">
      <w:pPr>
        <w:spacing w:line="276" w:lineRule="auto"/>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FDFAEE" w14:textId="77777777" w:rsidR="008139F8" w:rsidRPr="0004118A" w:rsidRDefault="008139F8">
      <w:pPr>
        <w:spacing w:line="360" w:lineRule="auto"/>
        <w:ind w:left="851" w:right="902"/>
        <w:jc w:val="both"/>
        <w:rPr>
          <w:rFonts w:ascii="Palatino Linotype" w:eastAsia="Palatino Linotype" w:hAnsi="Palatino Linotype" w:cs="Palatino Linotype"/>
          <w:i/>
        </w:rPr>
      </w:pPr>
    </w:p>
    <w:p w14:paraId="5690412B"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7720FE1D" w14:textId="77777777" w:rsidR="008139F8" w:rsidRPr="0004118A" w:rsidRDefault="008139F8">
      <w:pPr>
        <w:spacing w:line="276" w:lineRule="auto"/>
        <w:ind w:left="851" w:right="900"/>
        <w:jc w:val="both"/>
        <w:rPr>
          <w:rFonts w:ascii="Palatino Linotype" w:eastAsia="Palatino Linotype" w:hAnsi="Palatino Linotype" w:cs="Palatino Linotype"/>
          <w:b/>
          <w:i/>
        </w:rPr>
      </w:pPr>
    </w:p>
    <w:p w14:paraId="47C1832A" w14:textId="77777777" w:rsidR="008139F8" w:rsidRPr="0004118A" w:rsidRDefault="00194578">
      <w:pPr>
        <w:spacing w:line="276" w:lineRule="auto"/>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“Datos de identificación del representante o apoderado legal.</w:t>
      </w:r>
      <w:r w:rsidRPr="0004118A">
        <w:rPr>
          <w:rFonts w:ascii="Palatino Linotype" w:eastAsia="Palatino Linotype" w:hAnsi="Palatino Linotype" w:cs="Palatino Linotype"/>
          <w:i/>
        </w:rPr>
        <w:t xml:space="preserve"> </w:t>
      </w:r>
      <w:r w:rsidRPr="0004118A">
        <w:rPr>
          <w:rFonts w:ascii="Palatino Linotype" w:eastAsia="Palatino Linotype" w:hAnsi="Palatino Linotype" w:cs="Palatino Linotype"/>
          <w:b/>
          <w:i/>
        </w:rPr>
        <w:t xml:space="preserve">Naturaleza jurídica. </w:t>
      </w:r>
      <w:r w:rsidRPr="0004118A">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04118A">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04118A">
        <w:rPr>
          <w:rFonts w:ascii="Palatino Linotype" w:eastAsia="Palatino Linotype" w:hAnsi="Palatino Linotype" w:cs="Palatino Linotype"/>
          <w:i/>
        </w:rPr>
        <w:t>.”</w:t>
      </w:r>
    </w:p>
    <w:p w14:paraId="65D1B9FF" w14:textId="77777777" w:rsidR="008139F8" w:rsidRPr="0004118A" w:rsidRDefault="008139F8">
      <w:pPr>
        <w:spacing w:line="360" w:lineRule="auto"/>
        <w:ind w:left="851" w:right="900"/>
        <w:jc w:val="both"/>
        <w:rPr>
          <w:rFonts w:ascii="Palatino Linotype" w:eastAsia="Palatino Linotype" w:hAnsi="Palatino Linotype" w:cs="Palatino Linotype"/>
          <w:i/>
        </w:rPr>
      </w:pPr>
    </w:p>
    <w:p w14:paraId="39D96060"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En el caso del </w:t>
      </w:r>
      <w:r w:rsidRPr="0004118A">
        <w:rPr>
          <w:rFonts w:ascii="Palatino Linotype" w:eastAsia="Palatino Linotype" w:hAnsi="Palatino Linotype" w:cs="Palatino Linotype"/>
          <w:b/>
        </w:rPr>
        <w:t>folio fiscal</w:t>
      </w:r>
      <w:r w:rsidRPr="0004118A">
        <w:rPr>
          <w:rFonts w:ascii="Palatino Linotype" w:eastAsia="Palatino Linotype" w:hAnsi="Palatino Linotype" w:cs="Palatino Linotype"/>
        </w:rPr>
        <w:t xml:space="preserve">, la </w:t>
      </w:r>
      <w:r w:rsidRPr="0004118A">
        <w:rPr>
          <w:rFonts w:ascii="Palatino Linotype" w:eastAsia="Palatino Linotype" w:hAnsi="Palatino Linotype" w:cs="Palatino Linotype"/>
          <w:b/>
        </w:rPr>
        <w:t xml:space="preserve">cadena original, </w:t>
      </w:r>
      <w:r w:rsidRPr="0004118A">
        <w:rPr>
          <w:rFonts w:ascii="Palatino Linotype" w:eastAsia="Palatino Linotype" w:hAnsi="Palatino Linotype" w:cs="Palatino Linotype"/>
        </w:rPr>
        <w:t>los</w:t>
      </w:r>
      <w:r w:rsidRPr="0004118A">
        <w:rPr>
          <w:rFonts w:ascii="Palatino Linotype" w:eastAsia="Palatino Linotype" w:hAnsi="Palatino Linotype" w:cs="Palatino Linotype"/>
          <w:b/>
        </w:rPr>
        <w:t xml:space="preserve"> códigos bidimensionales o códigos QR,</w:t>
      </w:r>
      <w:r w:rsidRPr="0004118A">
        <w:rPr>
          <w:rFonts w:ascii="Palatino Linotype" w:eastAsia="Palatino Linotype" w:hAnsi="Palatino Linotype" w:cs="Palatino Linotype"/>
        </w:rPr>
        <w:t xml:space="preserve"> y, en general, cualquier información de carácter fiscal,  pudiera contener un Comprobante Fiscal Digital por Internet, CFDI o bien, una factura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63531C90" w14:textId="77777777" w:rsidR="008139F8" w:rsidRPr="0004118A" w:rsidRDefault="008139F8">
      <w:pPr>
        <w:spacing w:line="360" w:lineRule="auto"/>
        <w:jc w:val="both"/>
        <w:rPr>
          <w:rFonts w:ascii="Palatino Linotype" w:eastAsia="Palatino Linotype" w:hAnsi="Palatino Linotype" w:cs="Palatino Linotype"/>
        </w:rPr>
      </w:pPr>
    </w:p>
    <w:p w14:paraId="067BAA6A"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Con base en lo expuesto, se insiste que en la versión pública de los documentos que se ordenan se deben testar aquellos elementos señalados en la presente resolución, </w:t>
      </w:r>
      <w:r w:rsidRPr="0004118A">
        <w:rPr>
          <w:rFonts w:ascii="Palatino Linotype" w:eastAsia="Palatino Linotype" w:hAnsi="Palatino Linotype" w:cs="Palatino Linotype"/>
        </w:rPr>
        <w:lastRenderedPageBreak/>
        <w:t>en el entendido de que debe ser pública toda la demás información relacionada que no encuadre en los conceptos anteriores.</w:t>
      </w:r>
    </w:p>
    <w:p w14:paraId="51455FC6" w14:textId="77777777" w:rsidR="008139F8" w:rsidRPr="0004118A" w:rsidRDefault="008139F8">
      <w:pPr>
        <w:spacing w:line="360" w:lineRule="auto"/>
        <w:jc w:val="both"/>
        <w:rPr>
          <w:rFonts w:ascii="Palatino Linotype" w:eastAsia="Palatino Linotype" w:hAnsi="Palatino Linotype" w:cs="Palatino Linotype"/>
        </w:rPr>
      </w:pPr>
    </w:p>
    <w:p w14:paraId="6D7822C4"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Asimismo, se destaca que la versión pública que elabore el</w:t>
      </w:r>
      <w:r w:rsidRPr="0004118A">
        <w:rPr>
          <w:rFonts w:ascii="Palatino Linotype" w:eastAsia="Palatino Linotype" w:hAnsi="Palatino Linotype" w:cs="Palatino Linotype"/>
          <w:b/>
        </w:rPr>
        <w:t xml:space="preserve"> Sujeto Obligado</w:t>
      </w:r>
      <w:r w:rsidRPr="0004118A">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w:t>
      </w:r>
      <w:r w:rsidRPr="0004118A">
        <w:rPr>
          <w:rFonts w:ascii="Palatino Linotype" w:eastAsia="Palatino Linotype" w:hAnsi="Palatino Linotype" w:cs="Palatino Linotype"/>
          <w:b/>
        </w:rPr>
        <w:t xml:space="preserve"> </w:t>
      </w:r>
      <w:r w:rsidRPr="0004118A">
        <w:rPr>
          <w:rFonts w:ascii="Palatino Linotype" w:eastAsia="Palatino Linotype" w:hAnsi="Palatino Linotype" w:cs="Palatino Linotype"/>
        </w:rPr>
        <w:t>parte</w:t>
      </w:r>
      <w:r w:rsidRPr="0004118A">
        <w:rPr>
          <w:rFonts w:ascii="Palatino Linotype" w:eastAsia="Palatino Linotype" w:hAnsi="Palatino Linotype" w:cs="Palatino Linotype"/>
          <w:b/>
        </w:rPr>
        <w:t> Recurrente</w:t>
      </w:r>
      <w:r w:rsidRPr="0004118A">
        <w:rPr>
          <w:rFonts w:ascii="Palatino Linotype" w:eastAsia="Palatino Linotype" w:hAnsi="Palatino Linotype" w:cs="Palatino Linotype"/>
        </w:rPr>
        <w:t>.</w:t>
      </w:r>
    </w:p>
    <w:p w14:paraId="34DAB25D" w14:textId="77777777" w:rsidR="008139F8" w:rsidRPr="0004118A" w:rsidRDefault="008139F8">
      <w:pPr>
        <w:spacing w:line="360" w:lineRule="auto"/>
        <w:jc w:val="both"/>
        <w:rPr>
          <w:rFonts w:ascii="Palatino Linotype" w:eastAsia="Palatino Linotype" w:hAnsi="Palatino Linotype" w:cs="Palatino Linotype"/>
        </w:rPr>
      </w:pPr>
    </w:p>
    <w:p w14:paraId="44F968AF"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De este modo, la versión pública que elabore el</w:t>
      </w:r>
      <w:r w:rsidRPr="0004118A">
        <w:rPr>
          <w:rFonts w:ascii="Palatino Linotype" w:eastAsia="Palatino Linotype" w:hAnsi="Palatino Linotype" w:cs="Palatino Linotype"/>
          <w:b/>
        </w:rPr>
        <w:t xml:space="preserve"> Sujeto Obligado</w:t>
      </w:r>
      <w:r w:rsidRPr="0004118A">
        <w:rPr>
          <w:rFonts w:ascii="Palatino Linotype" w:eastAsia="Palatino Linotype" w:hAnsi="Palatino Linotype" w:cs="Palatino Linotype"/>
        </w:rPr>
        <w:t xml:space="preserve"> debe acompañarse del</w:t>
      </w:r>
      <w:r w:rsidRPr="0004118A">
        <w:rPr>
          <w:rFonts w:ascii="Palatino Linotype" w:eastAsia="Palatino Linotype" w:hAnsi="Palatino Linotype" w:cs="Palatino Linotype"/>
          <w:b/>
        </w:rPr>
        <w:t xml:space="preserve"> </w:t>
      </w:r>
      <w:r w:rsidRPr="0004118A">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w:t>
      </w:r>
      <w:r w:rsidRPr="0004118A">
        <w:rPr>
          <w:rFonts w:ascii="Palatino Linotype" w:eastAsia="Palatino Linotype" w:hAnsi="Palatino Linotype" w:cs="Palatino Linotype"/>
        </w:rPr>
        <w:lastRenderedPageBreak/>
        <w:t xml:space="preserve">Protección de Datos Personales, motivando la referida clasificación al señalar las </w:t>
      </w:r>
      <w:r w:rsidRPr="0004118A">
        <w:rPr>
          <w:rFonts w:ascii="Palatino Linotype" w:eastAsia="Palatino Linotype" w:hAnsi="Palatino Linotype" w:cs="Palatino Linotype"/>
          <w:b/>
          <w:u w:val="single"/>
        </w:rPr>
        <w:t>razones, motivos o circunstancias especiales</w:t>
      </w:r>
      <w:r w:rsidRPr="0004118A">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2F31E5AE" w14:textId="77777777" w:rsidR="008139F8" w:rsidRPr="0004118A" w:rsidRDefault="008139F8">
      <w:pPr>
        <w:spacing w:line="360" w:lineRule="auto"/>
        <w:jc w:val="both"/>
        <w:rPr>
          <w:rFonts w:ascii="Palatino Linotype" w:eastAsia="Palatino Linotype" w:hAnsi="Palatino Linotype" w:cs="Palatino Linotype"/>
        </w:rPr>
      </w:pPr>
    </w:p>
    <w:p w14:paraId="28451177"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7CBBC01E" w14:textId="77777777" w:rsidR="008139F8" w:rsidRPr="0004118A" w:rsidRDefault="008139F8">
      <w:pPr>
        <w:spacing w:line="360" w:lineRule="auto"/>
        <w:jc w:val="both"/>
        <w:rPr>
          <w:rFonts w:ascii="Palatino Linotype" w:eastAsia="Palatino Linotype" w:hAnsi="Palatino Linotype" w:cs="Palatino Linotype"/>
        </w:rPr>
      </w:pPr>
    </w:p>
    <w:p w14:paraId="49C64073" w14:textId="77777777" w:rsidR="008139F8" w:rsidRPr="0004118A" w:rsidRDefault="00194578">
      <w:pPr>
        <w:spacing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“Quincuagésimo segundo</w:t>
      </w:r>
      <w:r w:rsidRPr="0004118A">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04118A">
        <w:rPr>
          <w:rFonts w:ascii="Palatino Linotype" w:eastAsia="Palatino Linotype" w:hAnsi="Palatino Linotype" w:cs="Palatino Linotype"/>
          <w:i/>
        </w:rPr>
        <w:t>sobreposición</w:t>
      </w:r>
      <w:proofErr w:type="spellEnd"/>
      <w:r w:rsidRPr="0004118A">
        <w:rPr>
          <w:rFonts w:ascii="Palatino Linotype" w:eastAsia="Palatino Linotype" w:hAnsi="Palatino Linotype" w:cs="Palatino Linotype"/>
          <w:i/>
        </w:rPr>
        <w:t xml:space="preserve"> de contenido distinto al autorizado por el Comité.</w:t>
      </w:r>
    </w:p>
    <w:p w14:paraId="55A357DD" w14:textId="77777777" w:rsidR="008139F8" w:rsidRPr="0004118A" w:rsidRDefault="00194578">
      <w:pPr>
        <w:spacing w:before="120" w:after="120"/>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i/>
        </w:rPr>
        <w:t xml:space="preserve">En el caso </w:t>
      </w:r>
      <w:proofErr w:type="spellStart"/>
      <w:r w:rsidRPr="0004118A">
        <w:rPr>
          <w:rFonts w:ascii="Palatino Linotype" w:eastAsia="Palatino Linotype" w:hAnsi="Palatino Linotype" w:cs="Palatino Linotype"/>
          <w:i/>
        </w:rPr>
        <w:t>especifico</w:t>
      </w:r>
      <w:proofErr w:type="spellEnd"/>
      <w:r w:rsidRPr="0004118A">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766E9C30" w14:textId="77777777" w:rsidR="008139F8" w:rsidRPr="0004118A" w:rsidRDefault="00194578">
      <w:pPr>
        <w:spacing w:before="120" w:after="120"/>
        <w:ind w:left="1134"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I.</w:t>
      </w:r>
      <w:r w:rsidRPr="0004118A">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0C6AD4A7" w14:textId="77777777" w:rsidR="008139F8" w:rsidRPr="0004118A" w:rsidRDefault="00194578">
      <w:pPr>
        <w:spacing w:before="120" w:after="120"/>
        <w:ind w:left="1134"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w:t>
      </w:r>
      <w:r w:rsidRPr="0004118A">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796CBDD7" w14:textId="77777777" w:rsidR="008139F8" w:rsidRPr="0004118A" w:rsidRDefault="00194578">
      <w:pPr>
        <w:spacing w:before="120" w:after="120" w:line="276" w:lineRule="auto"/>
        <w:ind w:left="1134" w:right="900"/>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III.</w:t>
      </w:r>
      <w:r w:rsidRPr="0004118A">
        <w:rPr>
          <w:rFonts w:ascii="Palatino Linotype" w:eastAsia="Palatino Linotype" w:hAnsi="Palatino Linotype" w:cs="Palatino Linotype"/>
          <w:i/>
        </w:rPr>
        <w:t xml:space="preserve"> Señalar las personas o instancias autorizadas a acceder a la información clasificada.</w:t>
      </w:r>
    </w:p>
    <w:p w14:paraId="5BBBE3A1" w14:textId="77777777" w:rsidR="008139F8" w:rsidRPr="0004118A" w:rsidRDefault="00194578">
      <w:pPr>
        <w:spacing w:before="120" w:line="276" w:lineRule="auto"/>
        <w:ind w:left="851" w:right="900"/>
        <w:jc w:val="both"/>
        <w:rPr>
          <w:rFonts w:ascii="Palatino Linotype" w:eastAsia="Palatino Linotype" w:hAnsi="Palatino Linotype" w:cs="Palatino Linotype"/>
          <w:i/>
        </w:rPr>
      </w:pPr>
      <w:r w:rsidRPr="0004118A">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52188183" w14:textId="77777777" w:rsidR="008139F8" w:rsidRPr="0004118A" w:rsidRDefault="008139F8">
      <w:pPr>
        <w:spacing w:line="360" w:lineRule="auto"/>
        <w:ind w:left="851" w:right="900"/>
        <w:jc w:val="both"/>
        <w:rPr>
          <w:rFonts w:ascii="Palatino Linotype" w:eastAsia="Palatino Linotype" w:hAnsi="Palatino Linotype" w:cs="Palatino Linotype"/>
          <w:i/>
        </w:rPr>
      </w:pPr>
    </w:p>
    <w:p w14:paraId="112D5942" w14:textId="77777777" w:rsidR="008139F8" w:rsidRPr="0004118A" w:rsidRDefault="00194578">
      <w:pPr>
        <w:spacing w:line="360" w:lineRule="auto"/>
        <w:ind w:right="50"/>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04118A">
        <w:rPr>
          <w:rFonts w:ascii="Palatino Linotype" w:eastAsia="Palatino Linotype" w:hAnsi="Palatino Linotype" w:cs="Palatino Linotype"/>
        </w:rPr>
        <w:t>supraindicados</w:t>
      </w:r>
      <w:proofErr w:type="spellEnd"/>
      <w:r w:rsidRPr="0004118A">
        <w:rPr>
          <w:rFonts w:ascii="Palatino Linotype" w:eastAsia="Palatino Linotype" w:hAnsi="Palatino Linotype" w:cs="Palatino Linotype"/>
        </w:rPr>
        <w:t xml:space="preserve">, que establece los formatos para la clasificación de los documentos, conforme a lo siguiente: </w:t>
      </w:r>
    </w:p>
    <w:p w14:paraId="13C5E437" w14:textId="77777777" w:rsidR="008139F8" w:rsidRPr="0004118A" w:rsidRDefault="008139F8">
      <w:pPr>
        <w:ind w:left="851" w:right="900"/>
        <w:jc w:val="center"/>
        <w:rPr>
          <w:rFonts w:ascii="Palatino Linotype" w:eastAsia="Palatino Linotype" w:hAnsi="Palatino Linotype" w:cs="Palatino Linotype"/>
          <w:b/>
          <w:i/>
        </w:rPr>
      </w:pPr>
    </w:p>
    <w:p w14:paraId="29D0BE0A" w14:textId="77777777" w:rsidR="008139F8" w:rsidRPr="0004118A" w:rsidRDefault="008139F8">
      <w:pPr>
        <w:ind w:left="851" w:right="900"/>
        <w:jc w:val="center"/>
        <w:rPr>
          <w:rFonts w:ascii="Palatino Linotype" w:eastAsia="Palatino Linotype" w:hAnsi="Palatino Linotype" w:cs="Palatino Linotype"/>
          <w:b/>
          <w:i/>
        </w:rPr>
      </w:pPr>
    </w:p>
    <w:p w14:paraId="481757FB" w14:textId="77777777" w:rsidR="008139F8" w:rsidRPr="0004118A" w:rsidRDefault="00194578">
      <w:pPr>
        <w:ind w:left="851" w:right="900"/>
        <w:jc w:val="center"/>
        <w:rPr>
          <w:rFonts w:ascii="Palatino Linotype" w:eastAsia="Palatino Linotype" w:hAnsi="Palatino Linotype" w:cs="Palatino Linotype"/>
          <w:b/>
          <w:i/>
        </w:rPr>
      </w:pPr>
      <w:r w:rsidRPr="0004118A">
        <w:rPr>
          <w:rFonts w:ascii="Palatino Linotype" w:eastAsia="Palatino Linotype" w:hAnsi="Palatino Linotype" w:cs="Palatino Linotype"/>
          <w:b/>
          <w:i/>
        </w:rPr>
        <w:t>CAPÍTULO VIII</w:t>
      </w:r>
    </w:p>
    <w:p w14:paraId="42970390" w14:textId="77777777" w:rsidR="008139F8" w:rsidRPr="0004118A" w:rsidRDefault="00194578">
      <w:pPr>
        <w:ind w:left="851" w:right="900"/>
        <w:jc w:val="center"/>
        <w:rPr>
          <w:rFonts w:ascii="Palatino Linotype" w:eastAsia="Palatino Linotype" w:hAnsi="Palatino Linotype" w:cs="Palatino Linotype"/>
          <w:b/>
          <w:i/>
        </w:rPr>
      </w:pPr>
      <w:r w:rsidRPr="0004118A">
        <w:rPr>
          <w:rFonts w:ascii="Palatino Linotype" w:eastAsia="Palatino Linotype" w:hAnsi="Palatino Linotype" w:cs="Palatino Linotype"/>
          <w:b/>
          <w:i/>
        </w:rPr>
        <w:t xml:space="preserve">DE LOS ELEMENTOS PARA LA CLASIFICACIÓN </w:t>
      </w:r>
    </w:p>
    <w:p w14:paraId="36707AD0" w14:textId="77777777" w:rsidR="008139F8" w:rsidRPr="0004118A" w:rsidRDefault="00194578">
      <w:pPr>
        <w:ind w:left="851" w:right="900"/>
        <w:rPr>
          <w:rFonts w:ascii="Palatino Linotype" w:eastAsia="Palatino Linotype" w:hAnsi="Palatino Linotype" w:cs="Palatino Linotype"/>
          <w:i/>
        </w:rPr>
      </w:pPr>
      <w:r w:rsidRPr="0004118A">
        <w:rPr>
          <w:rFonts w:ascii="Palatino Linotype" w:eastAsia="Palatino Linotype" w:hAnsi="Palatino Linotype" w:cs="Palatino Linotype"/>
          <w:i/>
        </w:rPr>
        <w:t>…</w:t>
      </w:r>
    </w:p>
    <w:p w14:paraId="14244CB1"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 xml:space="preserve">Quincuagésimo tercero. </w:t>
      </w:r>
      <w:r w:rsidRPr="0004118A">
        <w:rPr>
          <w:rFonts w:ascii="Palatino Linotype" w:eastAsia="Palatino Linotype" w:hAnsi="Palatino Linotype" w:cs="Palatino Linotype"/>
          <w:b/>
          <w:i/>
          <w:u w:val="single"/>
        </w:rPr>
        <w:t>El formato para señalar la clasificación de un documento o expediente que contenga información reservada</w:t>
      </w:r>
      <w:r w:rsidRPr="0004118A">
        <w:rPr>
          <w:rFonts w:ascii="Palatino Linotype" w:eastAsia="Palatino Linotype" w:hAnsi="Palatino Linotype" w:cs="Palatino Linotype"/>
          <w:b/>
          <w:i/>
        </w:rPr>
        <w:t xml:space="preserve">, </w:t>
      </w:r>
      <w:r w:rsidRPr="0004118A">
        <w:rPr>
          <w:rFonts w:ascii="Palatino Linotype" w:eastAsia="Palatino Linotype" w:hAnsi="Palatino Linotype" w:cs="Palatino Linotype"/>
          <w:i/>
        </w:rPr>
        <w:t xml:space="preserve">es el siguiente: </w:t>
      </w:r>
    </w:p>
    <w:p w14:paraId="4F9ECE95" w14:textId="77777777" w:rsidR="008139F8" w:rsidRPr="0004118A" w:rsidRDefault="00194578">
      <w:pPr>
        <w:spacing w:before="120" w:after="120"/>
        <w:ind w:left="851" w:right="902"/>
        <w:jc w:val="both"/>
        <w:rPr>
          <w:rFonts w:ascii="Palatino Linotype" w:eastAsia="Palatino Linotype" w:hAnsi="Palatino Linotype" w:cs="Palatino Linotype"/>
          <w:b/>
          <w:i/>
        </w:rPr>
      </w:pPr>
      <w:r w:rsidRPr="0004118A">
        <w:rPr>
          <w:rFonts w:ascii="Palatino Linotype" w:eastAsia="Palatino Linotype" w:hAnsi="Palatino Linotype" w:cs="Palatino Linotype"/>
          <w:b/>
          <w:i/>
          <w:noProof/>
        </w:rPr>
        <w:drawing>
          <wp:inline distT="0" distB="0" distL="0" distR="0" wp14:anchorId="3D8933DD" wp14:editId="5397772E">
            <wp:extent cx="4295775" cy="29527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1A681162" w14:textId="77777777" w:rsidR="008139F8" w:rsidRPr="0004118A" w:rsidRDefault="00194578">
      <w:pPr>
        <w:spacing w:before="120" w:after="120"/>
        <w:ind w:left="851" w:right="902"/>
        <w:jc w:val="both"/>
        <w:rPr>
          <w:rFonts w:ascii="Palatino Linotype" w:eastAsia="Palatino Linotype" w:hAnsi="Palatino Linotype" w:cs="Palatino Linotype"/>
          <w:b/>
          <w:i/>
        </w:rPr>
      </w:pPr>
      <w:r w:rsidRPr="0004118A">
        <w:rPr>
          <w:rFonts w:ascii="Palatino Linotype" w:eastAsia="Palatino Linotype" w:hAnsi="Palatino Linotype" w:cs="Palatino Linotype"/>
          <w:b/>
          <w:i/>
          <w:noProof/>
        </w:rPr>
        <w:drawing>
          <wp:inline distT="0" distB="0" distL="0" distR="0" wp14:anchorId="74C40E01" wp14:editId="205A2497">
            <wp:extent cx="4333875" cy="775252"/>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30906" b="57867"/>
                    <a:stretch>
                      <a:fillRect/>
                    </a:stretch>
                  </pic:blipFill>
                  <pic:spPr>
                    <a:xfrm>
                      <a:off x="0" y="0"/>
                      <a:ext cx="4333875" cy="775252"/>
                    </a:xfrm>
                    <a:prstGeom prst="rect">
                      <a:avLst/>
                    </a:prstGeom>
                    <a:ln/>
                  </pic:spPr>
                </pic:pic>
              </a:graphicData>
            </a:graphic>
          </wp:inline>
        </w:drawing>
      </w:r>
    </w:p>
    <w:p w14:paraId="256F9B9E" w14:textId="77777777" w:rsidR="008139F8" w:rsidRPr="0004118A" w:rsidRDefault="00194578">
      <w:pPr>
        <w:spacing w:before="120" w:after="120"/>
        <w:ind w:left="851" w:right="902"/>
        <w:jc w:val="both"/>
        <w:rPr>
          <w:rFonts w:ascii="Palatino Linotype" w:eastAsia="Palatino Linotype" w:hAnsi="Palatino Linotype" w:cs="Palatino Linotype"/>
          <w:b/>
          <w:i/>
        </w:rPr>
      </w:pPr>
      <w:r w:rsidRPr="0004118A">
        <w:rPr>
          <w:rFonts w:ascii="Palatino Linotype" w:eastAsia="Palatino Linotype" w:hAnsi="Palatino Linotype" w:cs="Palatino Linotype"/>
          <w:b/>
          <w:i/>
          <w:noProof/>
        </w:rPr>
        <w:lastRenderedPageBreak/>
        <w:drawing>
          <wp:inline distT="0" distB="0" distL="0" distR="0" wp14:anchorId="3D3A81CF" wp14:editId="0892AA95">
            <wp:extent cx="4333875" cy="3968523"/>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41711" b="833"/>
                    <a:stretch>
                      <a:fillRect/>
                    </a:stretch>
                  </pic:blipFill>
                  <pic:spPr>
                    <a:xfrm>
                      <a:off x="0" y="0"/>
                      <a:ext cx="4333875" cy="3968523"/>
                    </a:xfrm>
                    <a:prstGeom prst="rect">
                      <a:avLst/>
                    </a:prstGeom>
                    <a:ln/>
                  </pic:spPr>
                </pic:pic>
              </a:graphicData>
            </a:graphic>
          </wp:inline>
        </w:drawing>
      </w:r>
    </w:p>
    <w:p w14:paraId="45B1CD05"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Los documentos que integren un expediente reservado en su totalidad no deberán marcarse en lo individual.</w:t>
      </w:r>
    </w:p>
    <w:p w14:paraId="511323BD"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664EEB37"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Asimismo, deberá observar los Lineamientos Quincuagésimo sexto, Quincuagésimo séptimo y Quincuagésimo octavo, establecen lo siguiente:</w:t>
      </w:r>
    </w:p>
    <w:p w14:paraId="7CA289D9"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w:t>
      </w:r>
      <w:r w:rsidRPr="0004118A">
        <w:rPr>
          <w:rFonts w:ascii="Palatino Linotype" w:eastAsia="Palatino Linotype" w:hAnsi="Palatino Linotype" w:cs="Palatino Linotype"/>
          <w:b/>
          <w:i/>
        </w:rPr>
        <w:t>Quincuagésimo sexto</w:t>
      </w:r>
      <w:r w:rsidRPr="0004118A">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28F471E"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Quincuagésimo séptimo</w:t>
      </w:r>
      <w:r w:rsidRPr="0004118A">
        <w:rPr>
          <w:rFonts w:ascii="Palatino Linotype" w:eastAsia="Palatino Linotype" w:hAnsi="Palatino Linotype" w:cs="Palatino Linotype"/>
          <w:i/>
        </w:rPr>
        <w:t xml:space="preserve">. Se considera, en principio, como información pública y no podrá omitirse de las versiones públicas la siguiente: </w:t>
      </w:r>
    </w:p>
    <w:p w14:paraId="4DA7F1FC"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lastRenderedPageBreak/>
        <w:t>I</w:t>
      </w:r>
      <w:r w:rsidRPr="0004118A">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EFB3135"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w:t>
      </w:r>
      <w:r w:rsidRPr="0004118A">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459B94DF" w14:textId="77777777" w:rsidR="008139F8" w:rsidRPr="0004118A" w:rsidRDefault="00194578">
      <w:pPr>
        <w:spacing w:before="120" w:after="120"/>
        <w:ind w:left="1134"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III</w:t>
      </w:r>
      <w:r w:rsidRPr="0004118A">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CAB07F3"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85CE66B" w14:textId="77777777" w:rsidR="008139F8" w:rsidRPr="0004118A" w:rsidRDefault="00194578">
      <w:pPr>
        <w:spacing w:before="120" w:after="120"/>
        <w:ind w:left="851" w:right="902"/>
        <w:jc w:val="both"/>
        <w:rPr>
          <w:rFonts w:ascii="Palatino Linotype" w:eastAsia="Palatino Linotype" w:hAnsi="Palatino Linotype" w:cs="Palatino Linotype"/>
          <w:i/>
        </w:rPr>
      </w:pPr>
      <w:r w:rsidRPr="0004118A">
        <w:rPr>
          <w:rFonts w:ascii="Palatino Linotype" w:eastAsia="Palatino Linotype" w:hAnsi="Palatino Linotype" w:cs="Palatino Linotype"/>
          <w:b/>
          <w:i/>
        </w:rPr>
        <w:t>Quincuagésimo octavo</w:t>
      </w:r>
      <w:r w:rsidRPr="0004118A">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2F007B80" w14:textId="77777777" w:rsidR="008139F8" w:rsidRPr="0004118A" w:rsidRDefault="008139F8">
      <w:pPr>
        <w:spacing w:before="120" w:after="120"/>
        <w:ind w:left="851" w:right="902"/>
        <w:jc w:val="both"/>
        <w:rPr>
          <w:rFonts w:ascii="Palatino Linotype" w:eastAsia="Palatino Linotype" w:hAnsi="Palatino Linotype" w:cs="Palatino Linotype"/>
          <w:i/>
        </w:rPr>
      </w:pPr>
    </w:p>
    <w:p w14:paraId="408EB52B" w14:textId="77777777" w:rsidR="008139F8" w:rsidRPr="0004118A" w:rsidRDefault="00194578">
      <w:pPr>
        <w:spacing w:before="12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DC8FA07" w14:textId="77777777" w:rsidR="008139F8" w:rsidRPr="0004118A" w:rsidRDefault="008139F8">
      <w:pPr>
        <w:spacing w:line="360" w:lineRule="auto"/>
        <w:jc w:val="both"/>
        <w:rPr>
          <w:rFonts w:ascii="Palatino Linotype" w:eastAsia="Palatino Linotype" w:hAnsi="Palatino Linotype" w:cs="Palatino Linotype"/>
        </w:rPr>
      </w:pPr>
    </w:p>
    <w:p w14:paraId="622CBC5A" w14:textId="77777777" w:rsidR="008139F8" w:rsidRPr="0004118A" w:rsidRDefault="00194578">
      <w:pPr>
        <w:pBdr>
          <w:top w:val="nil"/>
          <w:left w:val="nil"/>
          <w:bottom w:val="nil"/>
          <w:right w:val="nil"/>
          <w:between w:val="nil"/>
        </w:pBd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942B26B" w14:textId="77777777" w:rsidR="008139F8" w:rsidRPr="0004118A" w:rsidRDefault="00194578">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04118A">
        <w:rPr>
          <w:rFonts w:ascii="Palatino Linotype" w:eastAsia="Palatino Linotype" w:hAnsi="Palatino Linotype" w:cs="Palatino Linotype"/>
          <w:b/>
          <w:color w:val="000000"/>
        </w:rPr>
        <w:t>R E S U E L V E:</w:t>
      </w:r>
    </w:p>
    <w:p w14:paraId="3EC39806" w14:textId="77777777" w:rsidR="008139F8" w:rsidRPr="0004118A" w:rsidRDefault="00194578">
      <w:pPr>
        <w:spacing w:line="360" w:lineRule="auto"/>
        <w:jc w:val="both"/>
        <w:rPr>
          <w:rFonts w:ascii="Palatino Linotype" w:eastAsia="Palatino Linotype" w:hAnsi="Palatino Linotype" w:cs="Palatino Linotype"/>
          <w:b/>
        </w:rPr>
      </w:pPr>
      <w:r w:rsidRPr="0004118A">
        <w:rPr>
          <w:rFonts w:ascii="Palatino Linotype" w:eastAsia="Palatino Linotype" w:hAnsi="Palatino Linotype" w:cs="Palatino Linotype"/>
          <w:b/>
        </w:rPr>
        <w:t xml:space="preserve">Primero. </w:t>
      </w:r>
      <w:r w:rsidRPr="0004118A">
        <w:rPr>
          <w:rFonts w:ascii="Palatino Linotype" w:eastAsia="Palatino Linotype" w:hAnsi="Palatino Linotype" w:cs="Palatino Linotype"/>
        </w:rPr>
        <w:t xml:space="preserve">Resultan </w:t>
      </w:r>
      <w:r w:rsidRPr="0004118A">
        <w:rPr>
          <w:rFonts w:ascii="Palatino Linotype" w:eastAsia="Palatino Linotype" w:hAnsi="Palatino Linotype" w:cs="Palatino Linotype"/>
          <w:b/>
        </w:rPr>
        <w:t>fundadas</w:t>
      </w:r>
      <w:r w:rsidRPr="0004118A">
        <w:rPr>
          <w:rFonts w:ascii="Palatino Linotype" w:eastAsia="Palatino Linotype" w:hAnsi="Palatino Linotype" w:cs="Palatino Linotype"/>
        </w:rPr>
        <w:t xml:space="preserve"> las</w:t>
      </w:r>
      <w:r w:rsidRPr="0004118A">
        <w:rPr>
          <w:rFonts w:ascii="Palatino Linotype" w:eastAsia="Palatino Linotype" w:hAnsi="Palatino Linotype" w:cs="Palatino Linotype"/>
          <w:b/>
        </w:rPr>
        <w:t xml:space="preserve"> </w:t>
      </w:r>
      <w:r w:rsidRPr="0004118A">
        <w:rPr>
          <w:rFonts w:ascii="Palatino Linotype" w:eastAsia="Palatino Linotype" w:hAnsi="Palatino Linotype" w:cs="Palatino Linotype"/>
        </w:rPr>
        <w:t xml:space="preserve">razones o motivos de inconformidad hechos valer por la parte </w:t>
      </w:r>
      <w:r w:rsidRPr="0004118A">
        <w:rPr>
          <w:rFonts w:ascii="Palatino Linotype" w:eastAsia="Palatino Linotype" w:hAnsi="Palatino Linotype" w:cs="Palatino Linotype"/>
          <w:b/>
        </w:rPr>
        <w:t>Recurrente</w:t>
      </w:r>
      <w:r w:rsidRPr="0004118A">
        <w:rPr>
          <w:rFonts w:ascii="Palatino Linotype" w:eastAsia="Palatino Linotype" w:hAnsi="Palatino Linotype" w:cs="Palatino Linotype"/>
        </w:rPr>
        <w:t xml:space="preserve"> en el Recurso de Revisión </w:t>
      </w:r>
      <w:r w:rsidRPr="0004118A">
        <w:rPr>
          <w:rFonts w:ascii="Palatino Linotype" w:eastAsia="Palatino Linotype" w:hAnsi="Palatino Linotype" w:cs="Palatino Linotype"/>
          <w:b/>
        </w:rPr>
        <w:t xml:space="preserve">00749/INFOEM/IP/RR/2023; </w:t>
      </w:r>
      <w:r w:rsidRPr="0004118A">
        <w:rPr>
          <w:rFonts w:ascii="Palatino Linotype" w:eastAsia="Palatino Linotype" w:hAnsi="Palatino Linotype" w:cs="Palatino Linotype"/>
        </w:rPr>
        <w:t xml:space="preserve">por lo que, en términos del Considerando </w:t>
      </w:r>
      <w:r w:rsidRPr="0004118A">
        <w:rPr>
          <w:rFonts w:ascii="Palatino Linotype" w:eastAsia="Palatino Linotype" w:hAnsi="Palatino Linotype" w:cs="Palatino Linotype"/>
          <w:b/>
        </w:rPr>
        <w:t>Cuarto</w:t>
      </w:r>
      <w:r w:rsidRPr="0004118A">
        <w:rPr>
          <w:rFonts w:ascii="Palatino Linotype" w:eastAsia="Palatino Linotype" w:hAnsi="Palatino Linotype" w:cs="Palatino Linotype"/>
        </w:rPr>
        <w:t xml:space="preserve"> de la presente resolución se </w:t>
      </w:r>
      <w:r w:rsidRPr="0004118A">
        <w:rPr>
          <w:rFonts w:ascii="Palatino Linotype" w:eastAsia="Palatino Linotype" w:hAnsi="Palatino Linotype" w:cs="Palatino Linotype"/>
          <w:b/>
        </w:rPr>
        <w:t xml:space="preserve">Revoca </w:t>
      </w:r>
      <w:r w:rsidRPr="0004118A">
        <w:rPr>
          <w:rFonts w:ascii="Palatino Linotype" w:eastAsia="Palatino Linotype" w:hAnsi="Palatino Linotype" w:cs="Palatino Linotype"/>
        </w:rPr>
        <w:t xml:space="preserve">la respuesta emitida por el </w:t>
      </w:r>
      <w:r w:rsidRPr="0004118A">
        <w:rPr>
          <w:rFonts w:ascii="Palatino Linotype" w:eastAsia="Palatino Linotype" w:hAnsi="Palatino Linotype" w:cs="Palatino Linotype"/>
          <w:b/>
        </w:rPr>
        <w:t xml:space="preserve">Sujeto Obligado. </w:t>
      </w:r>
    </w:p>
    <w:p w14:paraId="70AC0042" w14:textId="77777777" w:rsidR="008139F8" w:rsidRPr="0004118A" w:rsidRDefault="008139F8">
      <w:pPr>
        <w:spacing w:line="360" w:lineRule="auto"/>
        <w:jc w:val="both"/>
        <w:rPr>
          <w:rFonts w:ascii="Palatino Linotype" w:eastAsia="Palatino Linotype" w:hAnsi="Palatino Linotype" w:cs="Palatino Linotype"/>
          <w:b/>
        </w:rPr>
      </w:pPr>
    </w:p>
    <w:p w14:paraId="1192DB44" w14:textId="77777777" w:rsidR="008139F8" w:rsidRPr="0004118A"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 xml:space="preserve">Segundo. </w:t>
      </w:r>
      <w:r w:rsidRPr="0004118A">
        <w:rPr>
          <w:rFonts w:ascii="Palatino Linotype" w:eastAsia="Palatino Linotype" w:hAnsi="Palatino Linotype" w:cs="Palatino Linotype"/>
        </w:rPr>
        <w:t xml:space="preserve">Se </w:t>
      </w:r>
      <w:r w:rsidRPr="0004118A">
        <w:rPr>
          <w:rFonts w:ascii="Palatino Linotype" w:eastAsia="Palatino Linotype" w:hAnsi="Palatino Linotype" w:cs="Palatino Linotype"/>
          <w:b/>
        </w:rPr>
        <w:t>ordena</w:t>
      </w:r>
      <w:r w:rsidRPr="0004118A">
        <w:rPr>
          <w:rFonts w:ascii="Palatino Linotype" w:eastAsia="Palatino Linotype" w:hAnsi="Palatino Linotype" w:cs="Palatino Linotype"/>
        </w:rPr>
        <w:t xml:space="preserve"> al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que, en términos de los Considerandos Cuarto y Quinto, haga entrega vía Sistema de Acceso a la Información Mexiquense, en versión pública, respecto de la contratación del cantante denominado “el mimoso”, respecto del periodo comprendido del nueve de enero de dos mil veintidós al nueve de enero de dos mil veintitrés los documentos donde conste lo siguiente: </w:t>
      </w:r>
    </w:p>
    <w:p w14:paraId="49F279C6" w14:textId="77777777" w:rsidR="008139F8" w:rsidRPr="0004118A" w:rsidRDefault="008139F8">
      <w:pPr>
        <w:spacing w:line="360" w:lineRule="auto"/>
        <w:jc w:val="both"/>
        <w:rPr>
          <w:rFonts w:ascii="Palatino Linotype" w:eastAsia="Palatino Linotype" w:hAnsi="Palatino Linotype" w:cs="Palatino Linotype"/>
        </w:rPr>
      </w:pPr>
    </w:p>
    <w:p w14:paraId="76367200" w14:textId="0A650D61" w:rsidR="008139F8" w:rsidRPr="0004118A" w:rsidRDefault="00A86901" w:rsidP="00A86901">
      <w:pPr>
        <w:ind w:left="720"/>
        <w:rPr>
          <w:rFonts w:ascii="Palatino Linotype" w:eastAsia="Palatino Linotype" w:hAnsi="Palatino Linotype"/>
          <w:b/>
          <w:bCs/>
          <w:i/>
          <w:iCs/>
          <w:sz w:val="22"/>
          <w:szCs w:val="22"/>
        </w:rPr>
      </w:pPr>
      <w:r w:rsidRPr="0004118A">
        <w:rPr>
          <w:rFonts w:ascii="Palatino Linotype" w:eastAsia="Palatino Linotype" w:hAnsi="Palatino Linotype"/>
          <w:b/>
          <w:bCs/>
          <w:i/>
          <w:iCs/>
          <w:sz w:val="22"/>
          <w:szCs w:val="22"/>
        </w:rPr>
        <w:t xml:space="preserve">a. El contrato de prestación de servicios; y, </w:t>
      </w:r>
    </w:p>
    <w:p w14:paraId="21C0585F" w14:textId="50BEF2BD" w:rsidR="008139F8" w:rsidRPr="0004118A" w:rsidRDefault="00A86901" w:rsidP="00A86901">
      <w:pPr>
        <w:ind w:left="720"/>
        <w:rPr>
          <w:rFonts w:ascii="Palatino Linotype" w:eastAsia="Palatino Linotype" w:hAnsi="Palatino Linotype"/>
          <w:b/>
          <w:bCs/>
          <w:i/>
          <w:iCs/>
          <w:sz w:val="22"/>
          <w:szCs w:val="22"/>
        </w:rPr>
      </w:pPr>
      <w:r w:rsidRPr="0004118A">
        <w:rPr>
          <w:rFonts w:ascii="Palatino Linotype" w:eastAsia="Palatino Linotype" w:hAnsi="Palatino Linotype"/>
          <w:b/>
          <w:bCs/>
          <w:i/>
          <w:iCs/>
          <w:sz w:val="22"/>
          <w:szCs w:val="22"/>
        </w:rPr>
        <w:t>b. La o las facturas relacionadas con el pago por dichos servicios.</w:t>
      </w:r>
    </w:p>
    <w:p w14:paraId="6B0AFD6A" w14:textId="77777777" w:rsidR="008139F8" w:rsidRPr="0004118A" w:rsidRDefault="008139F8">
      <w:pPr>
        <w:pBdr>
          <w:top w:val="nil"/>
          <w:left w:val="nil"/>
          <w:bottom w:val="nil"/>
          <w:right w:val="nil"/>
          <w:between w:val="nil"/>
        </w:pBdr>
        <w:tabs>
          <w:tab w:val="left" w:pos="851"/>
        </w:tabs>
        <w:spacing w:line="276" w:lineRule="auto"/>
        <w:ind w:left="720" w:right="616"/>
        <w:jc w:val="both"/>
        <w:rPr>
          <w:rFonts w:ascii="Palatino Linotype" w:eastAsia="Palatino Linotype" w:hAnsi="Palatino Linotype" w:cs="Palatino Linotype"/>
          <w:i/>
          <w:color w:val="000000"/>
          <w:sz w:val="22"/>
          <w:szCs w:val="22"/>
        </w:rPr>
      </w:pPr>
    </w:p>
    <w:p w14:paraId="1FA8C199" w14:textId="77777777" w:rsidR="008139F8" w:rsidRPr="0004118A" w:rsidRDefault="00194578">
      <w:pPr>
        <w:pBdr>
          <w:top w:val="nil"/>
          <w:left w:val="nil"/>
          <w:bottom w:val="nil"/>
          <w:right w:val="nil"/>
          <w:between w:val="nil"/>
        </w:pBdr>
        <w:ind w:left="720" w:right="616"/>
        <w:jc w:val="both"/>
        <w:rPr>
          <w:rFonts w:ascii="Palatino Linotype" w:eastAsia="Palatino Linotype" w:hAnsi="Palatino Linotype" w:cs="Palatino Linotype"/>
          <w:i/>
          <w:color w:val="000000"/>
          <w:sz w:val="22"/>
          <w:szCs w:val="22"/>
        </w:rPr>
      </w:pPr>
      <w:r w:rsidRPr="0004118A">
        <w:rPr>
          <w:rFonts w:ascii="Palatino Linotype" w:eastAsia="Palatino Linotype" w:hAnsi="Palatino Linotype" w:cs="Palatino Linotype"/>
          <w:i/>
          <w:color w:val="000000"/>
          <w:sz w:val="22"/>
          <w:szCs w:val="22"/>
        </w:rPr>
        <w:t xml:space="preserve">Debiendo acompañar con el Acuerdo del Comité de Transparencia de conformidad a la Ley de Transparencia y Acceso a la Información Pública del Estado de México y Municipios, en el que funde y motive las razones sobre los datos que se supriman o </w:t>
      </w:r>
      <w:r w:rsidRPr="0004118A">
        <w:rPr>
          <w:rFonts w:ascii="Palatino Linotype" w:eastAsia="Palatino Linotype" w:hAnsi="Palatino Linotype" w:cs="Palatino Linotype"/>
          <w:i/>
          <w:color w:val="000000"/>
          <w:sz w:val="22"/>
          <w:szCs w:val="22"/>
        </w:rPr>
        <w:lastRenderedPageBreak/>
        <w:t>eliminen de los soportes documentales objeto de las versiones públicas que se formulen y se pongan a disposición de la parte recurrente.</w:t>
      </w:r>
    </w:p>
    <w:p w14:paraId="2817C840" w14:textId="77777777" w:rsidR="008139F8" w:rsidRPr="0004118A" w:rsidRDefault="008139F8">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14:paraId="336A0589" w14:textId="77777777" w:rsidR="008139F8" w:rsidRPr="0004118A" w:rsidRDefault="00194578">
      <w:pPr>
        <w:spacing w:line="360" w:lineRule="auto"/>
        <w:jc w:val="both"/>
      </w:pPr>
      <w:r w:rsidRPr="0004118A">
        <w:rPr>
          <w:rFonts w:ascii="Palatino Linotype" w:eastAsia="Palatino Linotype" w:hAnsi="Palatino Linotype" w:cs="Palatino Linotype"/>
          <w:b/>
        </w:rPr>
        <w:t>Tercero.</w:t>
      </w:r>
      <w:r w:rsidRPr="0004118A">
        <w:rPr>
          <w:rFonts w:ascii="Palatino Linotype" w:eastAsia="Palatino Linotype" w:hAnsi="Palatino Linotype" w:cs="Palatino Linotype"/>
          <w:b/>
          <w:sz w:val="28"/>
          <w:szCs w:val="28"/>
        </w:rPr>
        <w:t xml:space="preserve">  </w:t>
      </w:r>
      <w:r w:rsidRPr="0004118A">
        <w:rPr>
          <w:rFonts w:ascii="Palatino Linotype" w:eastAsia="Palatino Linotype" w:hAnsi="Palatino Linotype" w:cs="Palatino Linotype"/>
          <w:b/>
        </w:rPr>
        <w:t>Notifíquese,</w:t>
      </w:r>
      <w:r w:rsidRPr="0004118A">
        <w:rPr>
          <w:rFonts w:ascii="Palatino Linotype" w:eastAsia="Palatino Linotype" w:hAnsi="Palatino Linotype" w:cs="Palatino Linotype"/>
          <w:b/>
          <w:sz w:val="28"/>
          <w:szCs w:val="28"/>
        </w:rPr>
        <w:t xml:space="preserve"> </w:t>
      </w:r>
      <w:r w:rsidRPr="0004118A">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04118A">
        <w:t>.</w:t>
      </w:r>
    </w:p>
    <w:p w14:paraId="05631AC9" w14:textId="77777777" w:rsidR="008139F8" w:rsidRPr="0004118A" w:rsidRDefault="00194578">
      <w:pPr>
        <w:spacing w:before="240" w:after="240"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b/>
        </w:rPr>
        <w:t>Cuarto.</w:t>
      </w:r>
      <w:r w:rsidRPr="0004118A">
        <w:rPr>
          <w:rFonts w:ascii="Palatino Linotype" w:eastAsia="Palatino Linotype" w:hAnsi="Palatino Linotype" w:cs="Palatino Linotype"/>
          <w:b/>
          <w:sz w:val="28"/>
          <w:szCs w:val="28"/>
        </w:rPr>
        <w:t xml:space="preserve"> </w:t>
      </w:r>
      <w:r w:rsidRPr="0004118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4118A">
        <w:rPr>
          <w:rFonts w:ascii="Palatino Linotype" w:eastAsia="Palatino Linotype" w:hAnsi="Palatino Linotype" w:cs="Palatino Linotype"/>
          <w:b/>
        </w:rPr>
        <w:t>Sujeto Obligado</w:t>
      </w:r>
      <w:r w:rsidRPr="0004118A">
        <w:rPr>
          <w:rFonts w:ascii="Palatino Linotype" w:eastAsia="Palatino Linotype" w:hAnsi="Palatino Linotype" w:cs="Palatino Linotype"/>
        </w:rPr>
        <w:t xml:space="preserve"> de manera fundada y motivada, podrá solicitar una ampliación de plazo para el cumplimiento de la presente resolución.</w:t>
      </w:r>
    </w:p>
    <w:p w14:paraId="46074578" w14:textId="77777777" w:rsidR="008139F8" w:rsidRPr="0004118A" w:rsidRDefault="00194578">
      <w:pPr>
        <w:spacing w:line="360" w:lineRule="auto"/>
        <w:ind w:right="49"/>
        <w:jc w:val="both"/>
        <w:rPr>
          <w:rFonts w:ascii="Palatino Linotype" w:eastAsia="Palatino Linotype" w:hAnsi="Palatino Linotype" w:cs="Palatino Linotype"/>
        </w:rPr>
      </w:pPr>
      <w:r w:rsidRPr="0004118A">
        <w:rPr>
          <w:rFonts w:ascii="Palatino Linotype" w:eastAsia="Palatino Linotype" w:hAnsi="Palatino Linotype" w:cs="Palatino Linotype"/>
          <w:b/>
        </w:rPr>
        <w:t>Quinto. Notifíquese vía SAIMEX</w:t>
      </w:r>
      <w:r w:rsidRPr="0004118A">
        <w:rPr>
          <w:rFonts w:ascii="Palatino Linotype" w:eastAsia="Palatino Linotype" w:hAnsi="Palatino Linotype" w:cs="Palatino Linotype"/>
        </w:rPr>
        <w:t>,</w:t>
      </w:r>
      <w:r w:rsidRPr="0004118A">
        <w:rPr>
          <w:rFonts w:ascii="Palatino Linotype" w:eastAsia="Palatino Linotype" w:hAnsi="Palatino Linotype" w:cs="Palatino Linotype"/>
          <w:b/>
        </w:rPr>
        <w:t xml:space="preserve"> </w:t>
      </w:r>
      <w:r w:rsidRPr="0004118A">
        <w:rPr>
          <w:rFonts w:ascii="Palatino Linotype" w:eastAsia="Palatino Linotype" w:hAnsi="Palatino Linotype" w:cs="Palatino Linotype"/>
        </w:rPr>
        <w:t xml:space="preserve">a la parte </w:t>
      </w:r>
      <w:r w:rsidRPr="0004118A">
        <w:rPr>
          <w:rFonts w:ascii="Palatino Linotype" w:eastAsia="Palatino Linotype" w:hAnsi="Palatino Linotype" w:cs="Palatino Linotype"/>
          <w:b/>
        </w:rPr>
        <w:t>Recurrente</w:t>
      </w:r>
      <w:r w:rsidRPr="0004118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2000EC21" w14:textId="77777777" w:rsidR="008139F8" w:rsidRPr="0004118A" w:rsidRDefault="008139F8">
      <w:pPr>
        <w:spacing w:line="360" w:lineRule="auto"/>
        <w:jc w:val="both"/>
        <w:rPr>
          <w:rFonts w:ascii="Palatino Linotype" w:eastAsia="Palatino Linotype" w:hAnsi="Palatino Linotype" w:cs="Palatino Linotype"/>
        </w:rPr>
      </w:pPr>
    </w:p>
    <w:p w14:paraId="5E6F782A" w14:textId="77777777" w:rsidR="008139F8" w:rsidRDefault="00194578">
      <w:pPr>
        <w:spacing w:line="360" w:lineRule="auto"/>
        <w:jc w:val="both"/>
        <w:rPr>
          <w:rFonts w:ascii="Palatino Linotype" w:eastAsia="Palatino Linotype" w:hAnsi="Palatino Linotype" w:cs="Palatino Linotype"/>
        </w:rPr>
      </w:pPr>
      <w:r w:rsidRPr="0004118A">
        <w:rPr>
          <w:rFonts w:ascii="Palatino Linotype" w:eastAsia="Palatino Linotype" w:hAnsi="Palatino Linotype" w:cs="Palatino Linotype"/>
        </w:rPr>
        <w:t xml:space="preserve">ASÍ LO RESUELVE, POR UNANIMIDAD DE VOTOS, EL PLENO DEL INSTITUTO DE TRANSPARENCIA, ACCESO A LA INFORMACIÓN PÚBLICA Y </w:t>
      </w:r>
      <w:r w:rsidRPr="0004118A">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14:paraId="7561DCB7" w14:textId="77777777" w:rsidR="008139F8" w:rsidRDefault="008139F8">
      <w:pPr>
        <w:spacing w:before="240" w:after="240"/>
        <w:jc w:val="both"/>
        <w:rPr>
          <w:rFonts w:ascii="Palatino Linotype" w:eastAsia="Palatino Linotype" w:hAnsi="Palatino Linotype" w:cs="Palatino Linotype"/>
          <w:sz w:val="20"/>
          <w:szCs w:val="20"/>
        </w:rPr>
      </w:pPr>
    </w:p>
    <w:p w14:paraId="465D432E" w14:textId="77777777" w:rsidR="008139F8" w:rsidRDefault="008139F8">
      <w:pPr>
        <w:spacing w:before="240" w:after="240"/>
        <w:jc w:val="both"/>
        <w:rPr>
          <w:rFonts w:ascii="Palatino Linotype" w:eastAsia="Palatino Linotype" w:hAnsi="Palatino Linotype" w:cs="Palatino Linotype"/>
          <w:sz w:val="20"/>
          <w:szCs w:val="20"/>
        </w:rPr>
      </w:pPr>
    </w:p>
    <w:p w14:paraId="02E7085E" w14:textId="77777777" w:rsidR="008139F8" w:rsidRDefault="008139F8">
      <w:pPr>
        <w:spacing w:before="240" w:after="240"/>
        <w:jc w:val="both"/>
        <w:rPr>
          <w:rFonts w:ascii="Palatino Linotype" w:eastAsia="Palatino Linotype" w:hAnsi="Palatino Linotype" w:cs="Palatino Linotype"/>
          <w:sz w:val="20"/>
          <w:szCs w:val="20"/>
        </w:rPr>
      </w:pPr>
    </w:p>
    <w:p w14:paraId="7438AAA7" w14:textId="77777777" w:rsidR="008139F8" w:rsidRDefault="008139F8">
      <w:pPr>
        <w:spacing w:before="240" w:after="240"/>
        <w:jc w:val="both"/>
        <w:rPr>
          <w:rFonts w:ascii="Palatino Linotype" w:eastAsia="Palatino Linotype" w:hAnsi="Palatino Linotype" w:cs="Palatino Linotype"/>
          <w:sz w:val="20"/>
          <w:szCs w:val="20"/>
        </w:rPr>
      </w:pPr>
    </w:p>
    <w:p w14:paraId="3CF7C4D4" w14:textId="77777777" w:rsidR="008139F8" w:rsidRDefault="008139F8">
      <w:pPr>
        <w:spacing w:before="240" w:after="240"/>
        <w:jc w:val="both"/>
        <w:rPr>
          <w:rFonts w:ascii="Palatino Linotype" w:eastAsia="Palatino Linotype" w:hAnsi="Palatino Linotype" w:cs="Palatino Linotype"/>
          <w:sz w:val="20"/>
          <w:szCs w:val="20"/>
        </w:rPr>
      </w:pPr>
    </w:p>
    <w:p w14:paraId="0846C2AD" w14:textId="77777777" w:rsidR="008139F8" w:rsidRDefault="008139F8">
      <w:pPr>
        <w:spacing w:before="240" w:after="240"/>
        <w:jc w:val="both"/>
        <w:rPr>
          <w:rFonts w:ascii="Palatino Linotype" w:eastAsia="Palatino Linotype" w:hAnsi="Palatino Linotype" w:cs="Palatino Linotype"/>
          <w:sz w:val="20"/>
          <w:szCs w:val="20"/>
        </w:rPr>
      </w:pPr>
    </w:p>
    <w:p w14:paraId="1DA7092B" w14:textId="77777777" w:rsidR="008139F8" w:rsidRDefault="008139F8">
      <w:pPr>
        <w:spacing w:before="240" w:after="240"/>
        <w:jc w:val="both"/>
        <w:rPr>
          <w:rFonts w:ascii="Palatino Linotype" w:eastAsia="Palatino Linotype" w:hAnsi="Palatino Linotype" w:cs="Palatino Linotype"/>
          <w:sz w:val="20"/>
          <w:szCs w:val="20"/>
        </w:rPr>
      </w:pPr>
    </w:p>
    <w:p w14:paraId="2C177171" w14:textId="77777777" w:rsidR="008139F8" w:rsidRDefault="008139F8">
      <w:pPr>
        <w:spacing w:before="240" w:after="240"/>
        <w:jc w:val="both"/>
        <w:rPr>
          <w:rFonts w:ascii="Palatino Linotype" w:eastAsia="Palatino Linotype" w:hAnsi="Palatino Linotype" w:cs="Palatino Linotype"/>
          <w:sz w:val="20"/>
          <w:szCs w:val="20"/>
        </w:rPr>
      </w:pPr>
    </w:p>
    <w:p w14:paraId="1A67C615" w14:textId="77777777" w:rsidR="008139F8" w:rsidRDefault="008139F8">
      <w:pPr>
        <w:spacing w:before="240" w:after="240"/>
        <w:jc w:val="both"/>
        <w:rPr>
          <w:rFonts w:ascii="Palatino Linotype" w:eastAsia="Palatino Linotype" w:hAnsi="Palatino Linotype" w:cs="Palatino Linotype"/>
          <w:sz w:val="20"/>
          <w:szCs w:val="20"/>
        </w:rPr>
      </w:pPr>
    </w:p>
    <w:p w14:paraId="1A26D8CA" w14:textId="77777777" w:rsidR="008139F8" w:rsidRDefault="008139F8">
      <w:pPr>
        <w:spacing w:before="240" w:after="240"/>
        <w:jc w:val="both"/>
        <w:rPr>
          <w:rFonts w:ascii="Palatino Linotype" w:eastAsia="Palatino Linotype" w:hAnsi="Palatino Linotype" w:cs="Palatino Linotype"/>
          <w:sz w:val="20"/>
          <w:szCs w:val="20"/>
        </w:rPr>
      </w:pPr>
    </w:p>
    <w:p w14:paraId="5F5789F5" w14:textId="77777777" w:rsidR="008139F8" w:rsidRDefault="008139F8">
      <w:pPr>
        <w:spacing w:before="240" w:after="240"/>
        <w:jc w:val="both"/>
        <w:rPr>
          <w:rFonts w:ascii="Palatino Linotype" w:eastAsia="Palatino Linotype" w:hAnsi="Palatino Linotype" w:cs="Palatino Linotype"/>
          <w:sz w:val="20"/>
          <w:szCs w:val="20"/>
        </w:rPr>
      </w:pPr>
    </w:p>
    <w:p w14:paraId="3C546E45" w14:textId="77777777" w:rsidR="008139F8" w:rsidRDefault="008139F8">
      <w:pPr>
        <w:spacing w:before="240" w:after="240"/>
        <w:jc w:val="both"/>
        <w:rPr>
          <w:rFonts w:ascii="Palatino Linotype" w:eastAsia="Palatino Linotype" w:hAnsi="Palatino Linotype" w:cs="Palatino Linotype"/>
          <w:sz w:val="20"/>
          <w:szCs w:val="20"/>
        </w:rPr>
      </w:pPr>
    </w:p>
    <w:p w14:paraId="0E1726FC" w14:textId="77777777" w:rsidR="008139F8" w:rsidRDefault="008139F8">
      <w:pPr>
        <w:spacing w:before="240" w:after="240"/>
        <w:jc w:val="both"/>
        <w:rPr>
          <w:rFonts w:ascii="Palatino Linotype" w:eastAsia="Palatino Linotype" w:hAnsi="Palatino Linotype" w:cs="Palatino Linotype"/>
          <w:sz w:val="20"/>
          <w:szCs w:val="20"/>
        </w:rPr>
      </w:pPr>
    </w:p>
    <w:p w14:paraId="293F43D3" w14:textId="77777777" w:rsidR="008139F8" w:rsidRDefault="008139F8">
      <w:pPr>
        <w:spacing w:before="240" w:after="240"/>
        <w:jc w:val="both"/>
        <w:rPr>
          <w:rFonts w:ascii="Palatino Linotype" w:eastAsia="Palatino Linotype" w:hAnsi="Palatino Linotype" w:cs="Palatino Linotype"/>
          <w:sz w:val="20"/>
          <w:szCs w:val="20"/>
        </w:rPr>
      </w:pPr>
    </w:p>
    <w:p w14:paraId="7B19CAEB" w14:textId="77777777" w:rsidR="008139F8" w:rsidRDefault="008139F8">
      <w:pPr>
        <w:spacing w:before="240" w:after="240"/>
        <w:jc w:val="both"/>
        <w:rPr>
          <w:rFonts w:ascii="Palatino Linotype" w:eastAsia="Palatino Linotype" w:hAnsi="Palatino Linotype" w:cs="Palatino Linotype"/>
          <w:sz w:val="20"/>
          <w:szCs w:val="20"/>
        </w:rPr>
      </w:pPr>
    </w:p>
    <w:p w14:paraId="278A8E56" w14:textId="77777777" w:rsidR="008139F8" w:rsidRDefault="008139F8">
      <w:pPr>
        <w:spacing w:before="240" w:after="240"/>
        <w:jc w:val="both"/>
        <w:rPr>
          <w:rFonts w:ascii="Palatino Linotype" w:eastAsia="Palatino Linotype" w:hAnsi="Palatino Linotype" w:cs="Palatino Linotype"/>
          <w:sz w:val="20"/>
          <w:szCs w:val="20"/>
        </w:rPr>
      </w:pPr>
    </w:p>
    <w:p w14:paraId="0983418D" w14:textId="77777777" w:rsidR="008139F8" w:rsidRDefault="008139F8">
      <w:pPr>
        <w:spacing w:before="240" w:after="240"/>
        <w:jc w:val="both"/>
        <w:rPr>
          <w:rFonts w:ascii="Palatino Linotype" w:eastAsia="Palatino Linotype" w:hAnsi="Palatino Linotype" w:cs="Palatino Linotype"/>
          <w:sz w:val="20"/>
          <w:szCs w:val="20"/>
        </w:rPr>
      </w:pPr>
    </w:p>
    <w:p w14:paraId="0B767C91" w14:textId="77777777" w:rsidR="008139F8" w:rsidRDefault="008139F8">
      <w:pPr>
        <w:spacing w:before="240" w:after="240"/>
        <w:jc w:val="both"/>
        <w:rPr>
          <w:rFonts w:ascii="Palatino Linotype" w:eastAsia="Palatino Linotype" w:hAnsi="Palatino Linotype" w:cs="Palatino Linotype"/>
          <w:sz w:val="20"/>
          <w:szCs w:val="20"/>
        </w:rPr>
      </w:pPr>
    </w:p>
    <w:p w14:paraId="5B957EF2" w14:textId="77777777" w:rsidR="008139F8" w:rsidRDefault="008139F8">
      <w:pPr>
        <w:spacing w:before="240" w:after="240"/>
        <w:jc w:val="both"/>
        <w:rPr>
          <w:rFonts w:ascii="Palatino Linotype" w:eastAsia="Palatino Linotype" w:hAnsi="Palatino Linotype" w:cs="Palatino Linotype"/>
          <w:sz w:val="20"/>
          <w:szCs w:val="20"/>
        </w:rPr>
      </w:pPr>
    </w:p>
    <w:p w14:paraId="1133F391" w14:textId="77777777" w:rsidR="008139F8" w:rsidRDefault="008139F8">
      <w:pPr>
        <w:spacing w:before="240" w:after="240"/>
        <w:jc w:val="both"/>
        <w:rPr>
          <w:rFonts w:ascii="Palatino Linotype" w:eastAsia="Palatino Linotype" w:hAnsi="Palatino Linotype" w:cs="Palatino Linotype"/>
          <w:sz w:val="20"/>
          <w:szCs w:val="20"/>
        </w:rPr>
      </w:pPr>
    </w:p>
    <w:p w14:paraId="1113B980" w14:textId="77777777" w:rsidR="008139F8" w:rsidRDefault="008139F8">
      <w:pPr>
        <w:spacing w:before="240" w:after="240"/>
        <w:jc w:val="both"/>
        <w:rPr>
          <w:rFonts w:ascii="Palatino Linotype" w:eastAsia="Palatino Linotype" w:hAnsi="Palatino Linotype" w:cs="Palatino Linotype"/>
          <w:sz w:val="20"/>
          <w:szCs w:val="20"/>
        </w:rPr>
      </w:pPr>
    </w:p>
    <w:p w14:paraId="3CC02357" w14:textId="77777777" w:rsidR="008139F8" w:rsidRDefault="008139F8">
      <w:pPr>
        <w:spacing w:before="240" w:after="240"/>
        <w:jc w:val="both"/>
        <w:rPr>
          <w:rFonts w:ascii="Palatino Linotype" w:eastAsia="Palatino Linotype" w:hAnsi="Palatino Linotype" w:cs="Palatino Linotype"/>
          <w:sz w:val="20"/>
          <w:szCs w:val="20"/>
        </w:rPr>
      </w:pPr>
    </w:p>
    <w:p w14:paraId="32189128" w14:textId="77777777" w:rsidR="008139F8" w:rsidRDefault="008139F8">
      <w:pPr>
        <w:spacing w:before="240" w:after="240"/>
        <w:jc w:val="both"/>
        <w:rPr>
          <w:rFonts w:ascii="Palatino Linotype" w:eastAsia="Palatino Linotype" w:hAnsi="Palatino Linotype" w:cs="Palatino Linotype"/>
          <w:sz w:val="20"/>
          <w:szCs w:val="20"/>
        </w:rPr>
      </w:pPr>
    </w:p>
    <w:sectPr w:rsidR="008139F8">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50B4C" w14:textId="77777777" w:rsidR="00194578" w:rsidRDefault="00194578">
      <w:r>
        <w:separator/>
      </w:r>
    </w:p>
  </w:endnote>
  <w:endnote w:type="continuationSeparator" w:id="0">
    <w:p w14:paraId="2F770D3D" w14:textId="77777777" w:rsidR="00194578" w:rsidRDefault="0019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376A0" w14:textId="77777777" w:rsidR="008139F8" w:rsidRDefault="0019457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7174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7174D">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p>
  <w:p w14:paraId="108AB603" w14:textId="77777777" w:rsidR="008139F8" w:rsidRDefault="008139F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9F77" w14:textId="77777777" w:rsidR="008139F8" w:rsidRDefault="0019457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7174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7174D">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p>
  <w:p w14:paraId="75CC597D" w14:textId="77777777" w:rsidR="008139F8" w:rsidRDefault="008139F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BB75C" w14:textId="77777777" w:rsidR="00194578" w:rsidRDefault="00194578">
      <w:r>
        <w:separator/>
      </w:r>
    </w:p>
  </w:footnote>
  <w:footnote w:type="continuationSeparator" w:id="0">
    <w:p w14:paraId="0A566BF9" w14:textId="77777777" w:rsidR="00194578" w:rsidRDefault="00194578">
      <w:r>
        <w:continuationSeparator/>
      </w:r>
    </w:p>
  </w:footnote>
  <w:footnote w:id="1">
    <w:p w14:paraId="5F7F185D" w14:textId="77777777" w:rsidR="008139F8" w:rsidRDefault="0019457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9D6830D" w14:textId="77777777" w:rsidR="008139F8" w:rsidRDefault="001945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D7316" w14:textId="77777777" w:rsidR="008139F8" w:rsidRDefault="00194578">
    <w:pPr>
      <w:rPr>
        <w:rFonts w:ascii="Cambria" w:eastAsia="Cambria" w:hAnsi="Cambria" w:cs="Cambria"/>
        <w:color w:val="000000"/>
      </w:rPr>
    </w:pPr>
    <w:r>
      <w:rPr>
        <w:noProof/>
      </w:rPr>
      <w:drawing>
        <wp:anchor distT="0" distB="0" distL="0" distR="0" simplePos="0" relativeHeight="251658240" behindDoc="1" locked="0" layoutInCell="1" hidden="0" allowOverlap="1" wp14:anchorId="7F5E832F" wp14:editId="67DB904B">
          <wp:simplePos x="0" y="0"/>
          <wp:positionH relativeFrom="column">
            <wp:posOffset>-1080125</wp:posOffset>
          </wp:positionH>
          <wp:positionV relativeFrom="paragraph">
            <wp:posOffset>-396392</wp:posOffset>
          </wp:positionV>
          <wp:extent cx="7809865" cy="10165715"/>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8139F8" w14:paraId="5598278B" w14:textId="77777777">
      <w:tc>
        <w:tcPr>
          <w:tcW w:w="2489" w:type="dxa"/>
          <w:shd w:val="clear" w:color="auto" w:fill="auto"/>
        </w:tcPr>
        <w:p w14:paraId="05F4E2F2" w14:textId="77777777" w:rsidR="008139F8" w:rsidRDefault="0019457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EB30A20" w14:textId="77777777" w:rsidR="008139F8" w:rsidRDefault="00194578">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00749/INFOEM/IP/RR/2023</w:t>
          </w:r>
        </w:p>
      </w:tc>
    </w:tr>
    <w:tr w:rsidR="008139F8" w14:paraId="7813228B" w14:textId="77777777">
      <w:trPr>
        <w:trHeight w:val="228"/>
      </w:trPr>
      <w:tc>
        <w:tcPr>
          <w:tcW w:w="2489" w:type="dxa"/>
          <w:shd w:val="clear" w:color="auto" w:fill="auto"/>
          <w:vAlign w:val="center"/>
        </w:tcPr>
        <w:p w14:paraId="4931E8FF" w14:textId="77777777" w:rsidR="008139F8" w:rsidRDefault="0019457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AC44EE3" w14:textId="77777777" w:rsidR="008139F8" w:rsidRDefault="00194578">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Zinacantepec </w:t>
          </w:r>
        </w:p>
      </w:tc>
    </w:tr>
    <w:tr w:rsidR="008139F8" w14:paraId="6610D0F0" w14:textId="77777777">
      <w:trPr>
        <w:trHeight w:val="311"/>
      </w:trPr>
      <w:tc>
        <w:tcPr>
          <w:tcW w:w="2489" w:type="dxa"/>
          <w:shd w:val="clear" w:color="auto" w:fill="auto"/>
          <w:vAlign w:val="center"/>
        </w:tcPr>
        <w:p w14:paraId="112124A9" w14:textId="77777777" w:rsidR="008139F8" w:rsidRDefault="00194578">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F882C1B" w14:textId="77777777" w:rsidR="008139F8" w:rsidRDefault="00194578">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E2C6BD1" w14:textId="77777777" w:rsidR="008139F8" w:rsidRDefault="0019457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F8E8" w14:textId="77777777" w:rsidR="008139F8" w:rsidRDefault="0019457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D3B6E93" wp14:editId="1C0DFBBC">
          <wp:simplePos x="0" y="0"/>
          <wp:positionH relativeFrom="column">
            <wp:posOffset>-699131</wp:posOffset>
          </wp:positionH>
          <wp:positionV relativeFrom="paragraph">
            <wp:posOffset>-644521</wp:posOffset>
          </wp:positionV>
          <wp:extent cx="7809865" cy="10165715"/>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095" w:type="dxa"/>
      <w:tblInd w:w="2762" w:type="dxa"/>
      <w:tblLayout w:type="fixed"/>
      <w:tblLook w:val="0400" w:firstRow="0" w:lastRow="0" w:firstColumn="0" w:lastColumn="0" w:noHBand="0" w:noVBand="1"/>
    </w:tblPr>
    <w:tblGrid>
      <w:gridCol w:w="2551"/>
      <w:gridCol w:w="3544"/>
    </w:tblGrid>
    <w:tr w:rsidR="008139F8" w14:paraId="7AE837B1" w14:textId="77777777">
      <w:tc>
        <w:tcPr>
          <w:tcW w:w="2551" w:type="dxa"/>
          <w:shd w:val="clear" w:color="auto" w:fill="auto"/>
          <w:vAlign w:val="center"/>
        </w:tcPr>
        <w:p w14:paraId="7899985F" w14:textId="77777777" w:rsidR="008139F8" w:rsidRDefault="0019457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37776847" w14:textId="77777777" w:rsidR="008139F8" w:rsidRDefault="00194578">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00749/INFOEM/IP/RR/2023</w:t>
          </w:r>
        </w:p>
      </w:tc>
    </w:tr>
    <w:tr w:rsidR="008139F8" w14:paraId="4A30E20D" w14:textId="77777777">
      <w:trPr>
        <w:trHeight w:val="130"/>
      </w:trPr>
      <w:tc>
        <w:tcPr>
          <w:tcW w:w="2551" w:type="dxa"/>
          <w:shd w:val="clear" w:color="auto" w:fill="auto"/>
          <w:vAlign w:val="center"/>
        </w:tcPr>
        <w:p w14:paraId="39AD8194" w14:textId="77777777" w:rsidR="008139F8" w:rsidRDefault="0019457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5050E368" w14:textId="77777777" w:rsidR="008139F8" w:rsidRDefault="008139F8">
          <w:pPr>
            <w:jc w:val="both"/>
            <w:rPr>
              <w:rFonts w:ascii="Palatino Linotype" w:eastAsia="Palatino Linotype" w:hAnsi="Palatino Linotype" w:cs="Palatino Linotype"/>
              <w:b/>
              <w:strike/>
            </w:rPr>
          </w:pPr>
        </w:p>
      </w:tc>
    </w:tr>
    <w:tr w:rsidR="008139F8" w14:paraId="3D2BD856" w14:textId="77777777">
      <w:trPr>
        <w:trHeight w:val="228"/>
      </w:trPr>
      <w:tc>
        <w:tcPr>
          <w:tcW w:w="2551" w:type="dxa"/>
          <w:shd w:val="clear" w:color="auto" w:fill="auto"/>
          <w:vAlign w:val="center"/>
        </w:tcPr>
        <w:p w14:paraId="505CDB52" w14:textId="77777777" w:rsidR="008139F8" w:rsidRDefault="0019457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1556C763" w14:textId="77777777" w:rsidR="008139F8" w:rsidRDefault="00194578">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Zinacantepec</w:t>
          </w:r>
        </w:p>
      </w:tc>
    </w:tr>
    <w:tr w:rsidR="008139F8" w14:paraId="56A3F45A" w14:textId="77777777">
      <w:tc>
        <w:tcPr>
          <w:tcW w:w="2551" w:type="dxa"/>
          <w:shd w:val="clear" w:color="auto" w:fill="auto"/>
          <w:vAlign w:val="center"/>
        </w:tcPr>
        <w:p w14:paraId="56173DFF" w14:textId="77777777" w:rsidR="008139F8" w:rsidRDefault="0019457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54B248E9" w14:textId="77777777" w:rsidR="008139F8" w:rsidRDefault="00194578">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AE1F523" w14:textId="77777777" w:rsidR="008139F8" w:rsidRDefault="008139F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50DE8"/>
    <w:multiLevelType w:val="hybridMultilevel"/>
    <w:tmpl w:val="4C46ADE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AF6781"/>
    <w:multiLevelType w:val="multilevel"/>
    <w:tmpl w:val="721C2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E7E6CF5"/>
    <w:multiLevelType w:val="multilevel"/>
    <w:tmpl w:val="7E8414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299B4A41"/>
    <w:multiLevelType w:val="multilevel"/>
    <w:tmpl w:val="A2B44D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9ED1958"/>
    <w:multiLevelType w:val="multilevel"/>
    <w:tmpl w:val="D07E1A5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5D0137CE"/>
    <w:multiLevelType w:val="multilevel"/>
    <w:tmpl w:val="24BC9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997F5E"/>
    <w:multiLevelType w:val="multilevel"/>
    <w:tmpl w:val="32E045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708038E0"/>
    <w:multiLevelType w:val="multilevel"/>
    <w:tmpl w:val="6292F31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C48248D"/>
    <w:multiLevelType w:val="multilevel"/>
    <w:tmpl w:val="9BD238A0"/>
    <w:lvl w:ilvl="0">
      <w:start w:val="1"/>
      <w:numFmt w:val="lowerLetter"/>
      <w:lvlText w:val="%1."/>
      <w:lvlJc w:val="left"/>
      <w:pPr>
        <w:ind w:left="786" w:hanging="360"/>
      </w:pPr>
      <w:rPr>
        <w:b/>
        <w:bC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7"/>
  </w:num>
  <w:num w:numId="2">
    <w:abstractNumId w:val="4"/>
  </w:num>
  <w:num w:numId="3">
    <w:abstractNumId w:val="5"/>
  </w:num>
  <w:num w:numId="4">
    <w:abstractNumId w:val="3"/>
  </w:num>
  <w:num w:numId="5">
    <w:abstractNumId w:val="1"/>
  </w:num>
  <w:num w:numId="6">
    <w:abstractNumId w:val="2"/>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F8"/>
    <w:rsid w:val="0004118A"/>
    <w:rsid w:val="000F6DE0"/>
    <w:rsid w:val="00194578"/>
    <w:rsid w:val="0067174D"/>
    <w:rsid w:val="008139F8"/>
    <w:rsid w:val="00885F56"/>
    <w:rsid w:val="00A86901"/>
    <w:rsid w:val="00B7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CB794"/>
  <w15:docId w15:val="{219D1192-3BD3-4E15-ACC0-5B5F04A4C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spacing w:after="160"/>
    </w:pPr>
    <w:rPr>
      <w:rFonts w:ascii="Cambria" w:eastAsia="Cambria" w:hAnsi="Cambria" w:cs="Cambria"/>
      <w:color w:val="5A5A5A"/>
      <w:sz w:val="22"/>
      <w:szCs w:val="22"/>
    </w:rPr>
  </w:style>
  <w:style w:type="table" w:customStyle="1" w:styleId="a">
    <w:basedOn w:val="TableNormal"/>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885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xix_b.web"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vMmrPy295PItDALmGdQ28YY6Q==">CgMxLjAyCGgudHlqY3d0MgloLjN6bnlzaDcyCGguZ2pkZ3hzMgloLjMwajB6bGwyCWguMmV0OTJwMDIJaC4xZm9iOXRlMgloLjNkeTZ2a20yCWguMXQzaDVzZjIJaC40ZDM0b2c4MgloLjJzOGV5bzE4AHIhMVNTSU5sMDZVSnNNcGY1b2kzUUp2WUE3YUYwd3dBbU5a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20045</Words>
  <Characters>110248</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2023-10-27T16:01:00Z</cp:lastPrinted>
  <dcterms:created xsi:type="dcterms:W3CDTF">2023-11-01T17:50:00Z</dcterms:created>
  <dcterms:modified xsi:type="dcterms:W3CDTF">2023-11-01T17:50:00Z</dcterms:modified>
</cp:coreProperties>
</file>