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6B7A1353" w:rsidR="005000AA" w:rsidRPr="006F7115" w:rsidRDefault="005000AA" w:rsidP="005000AA">
      <w:pPr>
        <w:spacing w:before="240" w:after="240" w:line="360" w:lineRule="auto"/>
        <w:jc w:val="both"/>
        <w:rPr>
          <w:rFonts w:ascii="Palatino Linotype" w:hAnsi="Palatino Linotype"/>
          <w:sz w:val="24"/>
          <w:szCs w:val="24"/>
        </w:rPr>
      </w:pPr>
      <w:r w:rsidRPr="006F7115">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B704B5">
        <w:rPr>
          <w:rFonts w:ascii="Palatino Linotype" w:hAnsi="Palatino Linotype"/>
          <w:sz w:val="24"/>
          <w:szCs w:val="24"/>
        </w:rPr>
        <w:t xml:space="preserve">dos </w:t>
      </w:r>
      <w:r w:rsidRPr="006F7115">
        <w:rPr>
          <w:rFonts w:ascii="Palatino Linotype" w:hAnsi="Palatino Linotype"/>
          <w:sz w:val="24"/>
          <w:szCs w:val="24"/>
        </w:rPr>
        <w:t>(</w:t>
      </w:r>
      <w:r w:rsidR="00B704B5">
        <w:rPr>
          <w:rFonts w:ascii="Palatino Linotype" w:hAnsi="Palatino Linotype"/>
          <w:sz w:val="24"/>
          <w:szCs w:val="24"/>
        </w:rPr>
        <w:t>02</w:t>
      </w:r>
      <w:r w:rsidR="00BE6E79" w:rsidRPr="006F7115">
        <w:rPr>
          <w:rFonts w:ascii="Palatino Linotype" w:hAnsi="Palatino Linotype"/>
          <w:sz w:val="24"/>
          <w:szCs w:val="24"/>
        </w:rPr>
        <w:t xml:space="preserve">) de </w:t>
      </w:r>
      <w:r w:rsidR="00B704B5">
        <w:rPr>
          <w:rFonts w:ascii="Palatino Linotype" w:hAnsi="Palatino Linotype"/>
          <w:sz w:val="24"/>
          <w:szCs w:val="24"/>
        </w:rPr>
        <w:t>agosto</w:t>
      </w:r>
      <w:r w:rsidR="002610D3">
        <w:rPr>
          <w:rFonts w:ascii="Palatino Linotype" w:hAnsi="Palatino Linotype"/>
          <w:sz w:val="24"/>
          <w:szCs w:val="24"/>
        </w:rPr>
        <w:t xml:space="preserve"> </w:t>
      </w:r>
      <w:r w:rsidRPr="006F7115">
        <w:rPr>
          <w:rFonts w:ascii="Palatino Linotype" w:hAnsi="Palatino Linotype"/>
          <w:sz w:val="24"/>
          <w:szCs w:val="24"/>
        </w:rPr>
        <w:t>de dos mil veinti</w:t>
      </w:r>
      <w:r w:rsidR="009F3E8C">
        <w:rPr>
          <w:rFonts w:ascii="Palatino Linotype" w:hAnsi="Palatino Linotype"/>
          <w:sz w:val="24"/>
          <w:szCs w:val="24"/>
        </w:rPr>
        <w:t>trés.</w:t>
      </w:r>
    </w:p>
    <w:p w14:paraId="2153F906" w14:textId="77777777" w:rsidR="00174363" w:rsidRPr="006F7115" w:rsidRDefault="005000AA" w:rsidP="005000AA">
      <w:pPr>
        <w:pStyle w:val="Encabezado"/>
        <w:spacing w:line="360" w:lineRule="auto"/>
        <w:jc w:val="both"/>
        <w:rPr>
          <w:rFonts w:ascii="Palatino Linotype" w:hAnsi="Palatino Linotype"/>
          <w:sz w:val="24"/>
          <w:szCs w:val="24"/>
        </w:rPr>
      </w:pPr>
      <w:r w:rsidRPr="006F7115">
        <w:rPr>
          <w:rFonts w:ascii="Palatino Linotype" w:hAnsi="Palatino Linotype"/>
          <w:b/>
          <w:sz w:val="24"/>
          <w:szCs w:val="24"/>
        </w:rPr>
        <w:t>VISTO</w:t>
      </w:r>
      <w:r w:rsidR="00F714A9" w:rsidRPr="006F7115">
        <w:rPr>
          <w:rFonts w:ascii="Palatino Linotype" w:hAnsi="Palatino Linotype"/>
          <w:b/>
          <w:sz w:val="24"/>
          <w:szCs w:val="24"/>
        </w:rPr>
        <w:t>S</w:t>
      </w:r>
      <w:r w:rsidRPr="006F7115">
        <w:rPr>
          <w:rFonts w:ascii="Palatino Linotype" w:hAnsi="Palatino Linotype"/>
          <w:b/>
          <w:sz w:val="24"/>
          <w:szCs w:val="24"/>
        </w:rPr>
        <w:t xml:space="preserve"> </w:t>
      </w:r>
      <w:r w:rsidR="00F714A9" w:rsidRPr="006F7115">
        <w:rPr>
          <w:rFonts w:ascii="Palatino Linotype" w:hAnsi="Palatino Linotype"/>
          <w:b/>
          <w:sz w:val="24"/>
          <w:szCs w:val="24"/>
        </w:rPr>
        <w:t>los</w:t>
      </w:r>
      <w:r w:rsidRPr="006F7115">
        <w:rPr>
          <w:rFonts w:ascii="Palatino Linotype" w:hAnsi="Palatino Linotype"/>
          <w:sz w:val="24"/>
          <w:szCs w:val="24"/>
        </w:rPr>
        <w:t xml:space="preserve"> expediente</w:t>
      </w:r>
      <w:r w:rsidR="00F714A9" w:rsidRPr="006F7115">
        <w:rPr>
          <w:rFonts w:ascii="Palatino Linotype" w:hAnsi="Palatino Linotype"/>
          <w:sz w:val="24"/>
          <w:szCs w:val="24"/>
        </w:rPr>
        <w:t>s</w:t>
      </w:r>
      <w:r w:rsidRPr="006F7115">
        <w:rPr>
          <w:rFonts w:ascii="Palatino Linotype" w:hAnsi="Palatino Linotype"/>
          <w:sz w:val="24"/>
          <w:szCs w:val="24"/>
        </w:rPr>
        <w:t xml:space="preserve"> electrónico</w:t>
      </w:r>
      <w:r w:rsidR="00F714A9" w:rsidRPr="006F7115">
        <w:rPr>
          <w:rFonts w:ascii="Palatino Linotype" w:hAnsi="Palatino Linotype"/>
          <w:sz w:val="24"/>
          <w:szCs w:val="24"/>
        </w:rPr>
        <w:t>s</w:t>
      </w:r>
      <w:r w:rsidRPr="006F7115">
        <w:rPr>
          <w:rFonts w:ascii="Palatino Linotype" w:hAnsi="Palatino Linotype"/>
          <w:sz w:val="24"/>
          <w:szCs w:val="24"/>
        </w:rPr>
        <w:t xml:space="preserve"> formado</w:t>
      </w:r>
      <w:r w:rsidR="00F714A9" w:rsidRPr="006F7115">
        <w:rPr>
          <w:rFonts w:ascii="Palatino Linotype" w:hAnsi="Palatino Linotype"/>
          <w:sz w:val="24"/>
          <w:szCs w:val="24"/>
        </w:rPr>
        <w:t>s</w:t>
      </w:r>
      <w:r w:rsidRPr="006F7115">
        <w:rPr>
          <w:rFonts w:ascii="Palatino Linotype" w:hAnsi="Palatino Linotype"/>
          <w:sz w:val="24"/>
          <w:szCs w:val="24"/>
        </w:rPr>
        <w:t xml:space="preserve"> con motivo de</w:t>
      </w:r>
      <w:r w:rsidR="00F714A9" w:rsidRPr="006F7115">
        <w:rPr>
          <w:rFonts w:ascii="Palatino Linotype" w:hAnsi="Palatino Linotype"/>
          <w:sz w:val="24"/>
          <w:szCs w:val="24"/>
        </w:rPr>
        <w:t xml:space="preserve"> </w:t>
      </w:r>
      <w:r w:rsidRPr="006F7115">
        <w:rPr>
          <w:rFonts w:ascii="Palatino Linotype" w:hAnsi="Palatino Linotype"/>
          <w:sz w:val="24"/>
          <w:szCs w:val="24"/>
        </w:rPr>
        <w:t>l</w:t>
      </w:r>
      <w:r w:rsidR="00F714A9" w:rsidRPr="006F7115">
        <w:rPr>
          <w:rFonts w:ascii="Palatino Linotype" w:hAnsi="Palatino Linotype"/>
          <w:sz w:val="24"/>
          <w:szCs w:val="24"/>
        </w:rPr>
        <w:t>os</w:t>
      </w:r>
      <w:r w:rsidR="003374B1" w:rsidRPr="006F7115">
        <w:rPr>
          <w:rFonts w:ascii="Palatino Linotype" w:hAnsi="Palatino Linotype"/>
          <w:sz w:val="24"/>
          <w:szCs w:val="24"/>
        </w:rPr>
        <w:t xml:space="preserve"> recurso de revisión </w:t>
      </w:r>
    </w:p>
    <w:p w14:paraId="4C818016" w14:textId="2D1DBE95" w:rsidR="005000AA" w:rsidRPr="006F7115" w:rsidRDefault="00B704B5" w:rsidP="005000AA">
      <w:pPr>
        <w:pStyle w:val="Encabezado"/>
        <w:spacing w:line="360" w:lineRule="auto"/>
        <w:jc w:val="both"/>
        <w:rPr>
          <w:rFonts w:ascii="Palatino Linotype" w:hAnsi="Palatino Linotype"/>
          <w:sz w:val="24"/>
          <w:szCs w:val="24"/>
        </w:rPr>
      </w:pPr>
      <w:r>
        <w:rPr>
          <w:rFonts w:ascii="Palatino Linotype" w:hAnsi="Palatino Linotype"/>
          <w:b/>
          <w:sz w:val="22"/>
          <w:szCs w:val="22"/>
        </w:rPr>
        <w:t>14498</w:t>
      </w:r>
      <w:r w:rsidR="00174363" w:rsidRPr="009F3E8C">
        <w:rPr>
          <w:rFonts w:ascii="Palatino Linotype" w:hAnsi="Palatino Linotype"/>
          <w:b/>
          <w:sz w:val="22"/>
          <w:szCs w:val="22"/>
        </w:rPr>
        <w:t>/INFOEM/IP/RR/202</w:t>
      </w:r>
      <w:r w:rsidR="00850955">
        <w:rPr>
          <w:rFonts w:ascii="Palatino Linotype" w:hAnsi="Palatino Linotype"/>
          <w:b/>
          <w:sz w:val="22"/>
          <w:szCs w:val="22"/>
        </w:rPr>
        <w:t>2</w:t>
      </w:r>
      <w:r w:rsidR="002610D3">
        <w:rPr>
          <w:rFonts w:ascii="Palatino Linotype" w:hAnsi="Palatino Linotype"/>
          <w:b/>
          <w:sz w:val="22"/>
          <w:szCs w:val="22"/>
        </w:rPr>
        <w:t xml:space="preserve"> y</w:t>
      </w:r>
      <w:r w:rsidR="00174363" w:rsidRPr="009F3E8C">
        <w:rPr>
          <w:rFonts w:ascii="Palatino Linotype" w:hAnsi="Palatino Linotype"/>
          <w:b/>
          <w:sz w:val="22"/>
          <w:szCs w:val="22"/>
        </w:rPr>
        <w:t xml:space="preserve"> </w:t>
      </w:r>
      <w:r w:rsidR="00002CB5">
        <w:rPr>
          <w:rFonts w:ascii="Palatino Linotype" w:hAnsi="Palatino Linotype"/>
          <w:b/>
          <w:sz w:val="22"/>
          <w:szCs w:val="22"/>
        </w:rPr>
        <w:t>14502</w:t>
      </w:r>
      <w:r w:rsidR="00174363" w:rsidRPr="009F3E8C">
        <w:rPr>
          <w:rFonts w:ascii="Palatino Linotype" w:hAnsi="Palatino Linotype"/>
          <w:b/>
          <w:sz w:val="22"/>
          <w:szCs w:val="22"/>
        </w:rPr>
        <w:t>/INFOEM/IP/RR/202</w:t>
      </w:r>
      <w:r w:rsidR="00850955">
        <w:rPr>
          <w:rFonts w:ascii="Palatino Linotype" w:hAnsi="Palatino Linotype"/>
          <w:b/>
          <w:sz w:val="22"/>
          <w:szCs w:val="22"/>
        </w:rPr>
        <w:t>2</w:t>
      </w:r>
      <w:r w:rsidR="009F3E8C" w:rsidRPr="009F3E8C">
        <w:rPr>
          <w:rFonts w:ascii="Palatino Linotype" w:hAnsi="Palatino Linotype"/>
          <w:b/>
          <w:sz w:val="22"/>
          <w:szCs w:val="22"/>
        </w:rPr>
        <w:t xml:space="preserve"> </w:t>
      </w:r>
      <w:r w:rsidR="00002CB5">
        <w:rPr>
          <w:rFonts w:ascii="Palatino Linotype" w:hAnsi="Palatino Linotype"/>
          <w:b/>
          <w:sz w:val="22"/>
          <w:szCs w:val="22"/>
        </w:rPr>
        <w:t xml:space="preserve">acumulados, </w:t>
      </w:r>
      <w:r w:rsidR="005000AA" w:rsidRPr="006F7115">
        <w:rPr>
          <w:rFonts w:ascii="Palatino Linotype" w:hAnsi="Palatino Linotype"/>
          <w:sz w:val="24"/>
          <w:szCs w:val="24"/>
        </w:rPr>
        <w:t>por</w:t>
      </w:r>
      <w:r w:rsidR="00396CF5" w:rsidRPr="006F7115">
        <w:rPr>
          <w:rFonts w:ascii="Palatino Linotype" w:hAnsi="Palatino Linotype"/>
          <w:sz w:val="24"/>
          <w:szCs w:val="24"/>
        </w:rPr>
        <w:t xml:space="preserve"> </w:t>
      </w:r>
      <w:r w:rsidR="00002CB5">
        <w:rPr>
          <w:rFonts w:ascii="Palatino Linotype" w:eastAsia="Calibri" w:hAnsi="Palatino Linotype" w:cs="Tahoma"/>
          <w:b/>
          <w:bCs/>
          <w:sz w:val="24"/>
          <w:szCs w:val="24"/>
          <w:lang w:eastAsia="en-US"/>
        </w:rPr>
        <w:t>u</w:t>
      </w:r>
      <w:r w:rsidR="00396CF5" w:rsidRPr="006F7115">
        <w:rPr>
          <w:rFonts w:ascii="Palatino Linotype" w:eastAsia="Calibri" w:hAnsi="Palatino Linotype" w:cs="Tahoma"/>
          <w:b/>
          <w:bCs/>
          <w:sz w:val="24"/>
          <w:szCs w:val="24"/>
          <w:lang w:eastAsia="en-US"/>
        </w:rPr>
        <w:t xml:space="preserve">n </w:t>
      </w:r>
      <w:r w:rsidR="00002CB5">
        <w:rPr>
          <w:rFonts w:ascii="Palatino Linotype" w:eastAsia="Calibri" w:hAnsi="Palatino Linotype" w:cs="Tahoma"/>
          <w:b/>
          <w:bCs/>
          <w:sz w:val="24"/>
          <w:szCs w:val="24"/>
          <w:lang w:eastAsia="en-US"/>
        </w:rPr>
        <w:t>U</w:t>
      </w:r>
      <w:r w:rsidR="00396CF5" w:rsidRPr="006F7115">
        <w:rPr>
          <w:rFonts w:ascii="Palatino Linotype" w:eastAsia="Calibri" w:hAnsi="Palatino Linotype" w:cs="Tahoma"/>
          <w:b/>
          <w:bCs/>
          <w:sz w:val="24"/>
          <w:szCs w:val="24"/>
          <w:lang w:eastAsia="en-US"/>
        </w:rPr>
        <w:t>suario del Sistema de Acceso a la Información Mexiquense</w:t>
      </w:r>
      <w:r w:rsidR="00DD22BF">
        <w:rPr>
          <w:rFonts w:ascii="Palatino Linotype" w:eastAsia="Calibri" w:hAnsi="Palatino Linotype" w:cs="Tahoma"/>
          <w:b/>
          <w:bCs/>
          <w:sz w:val="24"/>
          <w:szCs w:val="24"/>
          <w:lang w:eastAsia="en-US"/>
        </w:rPr>
        <w:t>,</w:t>
      </w:r>
      <w:r w:rsidR="00396CF5" w:rsidRPr="006F7115">
        <w:rPr>
          <w:rFonts w:ascii="Palatino Linotype" w:eastAsia="Calibri" w:hAnsi="Palatino Linotype" w:cs="Tahoma"/>
          <w:b/>
          <w:bCs/>
          <w:sz w:val="24"/>
          <w:szCs w:val="24"/>
          <w:lang w:eastAsia="en-US"/>
        </w:rPr>
        <w:t xml:space="preserve"> </w:t>
      </w:r>
      <w:r w:rsidR="00396CF5" w:rsidRPr="00DD22BF">
        <w:rPr>
          <w:rFonts w:ascii="Palatino Linotype" w:eastAsia="Calibri" w:hAnsi="Palatino Linotype" w:cs="Tahoma"/>
          <w:bCs/>
          <w:sz w:val="24"/>
          <w:szCs w:val="24"/>
          <w:lang w:eastAsia="en-US"/>
        </w:rPr>
        <w:t>q</w:t>
      </w:r>
      <w:r w:rsidR="00DD22BF" w:rsidRPr="00DD22BF">
        <w:rPr>
          <w:rFonts w:ascii="Palatino Linotype" w:eastAsia="Calibri" w:hAnsi="Palatino Linotype" w:cs="Tahoma"/>
          <w:bCs/>
          <w:sz w:val="24"/>
          <w:szCs w:val="24"/>
          <w:lang w:eastAsia="en-US"/>
        </w:rPr>
        <w:t xml:space="preserve">uien no proporcionó </w:t>
      </w:r>
      <w:r w:rsidR="00396CF5" w:rsidRPr="00DD22BF">
        <w:rPr>
          <w:rFonts w:ascii="Palatino Linotype" w:eastAsia="Calibri" w:hAnsi="Palatino Linotype" w:cs="Tahoma"/>
          <w:bCs/>
          <w:sz w:val="24"/>
          <w:szCs w:val="24"/>
          <w:lang w:eastAsia="en-US"/>
        </w:rPr>
        <w:t>nombre</w:t>
      </w:r>
      <w:r w:rsidR="00DD22BF" w:rsidRPr="00DD22BF">
        <w:rPr>
          <w:rFonts w:ascii="Palatino Linotype" w:eastAsia="Calibri" w:hAnsi="Palatino Linotype" w:cs="Tahoma"/>
          <w:bCs/>
          <w:sz w:val="24"/>
          <w:szCs w:val="24"/>
          <w:lang w:eastAsia="en-US"/>
        </w:rPr>
        <w:t xml:space="preserve"> alguno</w:t>
      </w:r>
      <w:r w:rsidR="00396CF5" w:rsidRPr="00DD22BF">
        <w:rPr>
          <w:rFonts w:ascii="Palatino Linotype" w:eastAsia="Calibri" w:hAnsi="Palatino Linotype" w:cs="Tahoma"/>
          <w:bCs/>
          <w:sz w:val="24"/>
          <w:szCs w:val="24"/>
          <w:lang w:eastAsia="en-US"/>
        </w:rPr>
        <w:t xml:space="preserve"> para ser identificado</w:t>
      </w:r>
      <w:r w:rsidR="00CA3902" w:rsidRPr="00DD22BF">
        <w:rPr>
          <w:rFonts w:ascii="Palatino Linotype" w:eastAsia="Calibri" w:hAnsi="Palatino Linotype" w:cs="Tahoma"/>
          <w:sz w:val="24"/>
          <w:szCs w:val="22"/>
          <w:lang w:eastAsia="en-US"/>
        </w:rPr>
        <w:t>,</w:t>
      </w:r>
      <w:r w:rsidR="005D09C1" w:rsidRPr="006F7115">
        <w:rPr>
          <w:rFonts w:ascii="Palatino Linotype" w:hAnsi="Palatino Linotype"/>
          <w:sz w:val="24"/>
          <w:szCs w:val="24"/>
        </w:rPr>
        <w:t xml:space="preserve"> en su calidad de </w:t>
      </w:r>
      <w:r w:rsidR="005000AA" w:rsidRPr="006F7115">
        <w:rPr>
          <w:rFonts w:ascii="Palatino Linotype" w:hAnsi="Palatino Linotype"/>
          <w:b/>
          <w:sz w:val="24"/>
          <w:szCs w:val="24"/>
        </w:rPr>
        <w:t>RECURRENTE</w:t>
      </w:r>
      <w:r w:rsidR="005000AA" w:rsidRPr="006F7115">
        <w:rPr>
          <w:rFonts w:ascii="Palatino Linotype" w:hAnsi="Palatino Linotype" w:cs="Arial"/>
          <w:sz w:val="24"/>
          <w:szCs w:val="24"/>
        </w:rPr>
        <w:t>, en contra de la respuesta del</w:t>
      </w:r>
      <w:r w:rsidR="002610D3">
        <w:rPr>
          <w:rFonts w:ascii="Palatino Linotype" w:hAnsi="Palatino Linotype" w:cs="Arial"/>
          <w:sz w:val="24"/>
          <w:szCs w:val="24"/>
        </w:rPr>
        <w:t xml:space="preserve"> </w:t>
      </w:r>
      <w:r w:rsidR="00002CB5" w:rsidRPr="00002CB5">
        <w:rPr>
          <w:rFonts w:ascii="Palatino Linotype" w:eastAsia="Calibri" w:hAnsi="Palatino Linotype" w:cs="Tahoma"/>
          <w:b/>
          <w:sz w:val="24"/>
          <w:szCs w:val="24"/>
          <w:lang w:eastAsia="en-US"/>
        </w:rPr>
        <w:t>Sistema Municipal Para el Desarrollo Integral de la Familia de Toluca</w:t>
      </w:r>
      <w:r w:rsidR="005000AA" w:rsidRPr="00002CB5">
        <w:rPr>
          <w:rFonts w:ascii="Palatino Linotype" w:hAnsi="Palatino Linotype" w:cs="Arial"/>
          <w:b/>
          <w:sz w:val="24"/>
          <w:szCs w:val="24"/>
        </w:rPr>
        <w:t>,</w:t>
      </w:r>
      <w:r w:rsidR="005000AA" w:rsidRPr="00002CB5">
        <w:rPr>
          <w:rFonts w:ascii="Palatino Linotype" w:hAnsi="Palatino Linotype"/>
          <w:b/>
          <w:sz w:val="24"/>
          <w:szCs w:val="24"/>
        </w:rPr>
        <w:t xml:space="preserve"> </w:t>
      </w:r>
      <w:r w:rsidR="005000AA" w:rsidRPr="006F7115">
        <w:rPr>
          <w:rFonts w:ascii="Palatino Linotype" w:hAnsi="Palatino Linotype"/>
          <w:sz w:val="24"/>
          <w:szCs w:val="24"/>
        </w:rPr>
        <w:t>en lo sucesivo el</w:t>
      </w:r>
      <w:r w:rsidR="005000AA" w:rsidRPr="006F7115">
        <w:rPr>
          <w:rFonts w:ascii="Palatino Linotype" w:hAnsi="Palatino Linotype"/>
          <w:b/>
          <w:sz w:val="24"/>
          <w:szCs w:val="24"/>
        </w:rPr>
        <w:t xml:space="preserve"> SUJETO OBLIGADO, </w:t>
      </w:r>
      <w:r w:rsidR="005000AA" w:rsidRPr="006F7115">
        <w:rPr>
          <w:rFonts w:ascii="Palatino Linotype" w:hAnsi="Palatino Linotype"/>
          <w:sz w:val="24"/>
          <w:szCs w:val="24"/>
        </w:rPr>
        <w:t>se procede a dictar la presente resolución, con base en los siguientes:</w:t>
      </w:r>
    </w:p>
    <w:p w14:paraId="1F1BAF80" w14:textId="77777777" w:rsidR="005000AA" w:rsidRPr="006F7115" w:rsidRDefault="005000AA" w:rsidP="005000AA">
      <w:pPr>
        <w:pStyle w:val="Ttulo1"/>
        <w:jc w:val="center"/>
        <w:rPr>
          <w:rFonts w:ascii="Palatino Linotype" w:hAnsi="Palatino Linotype"/>
          <w:b/>
          <w:color w:val="auto"/>
          <w:sz w:val="24"/>
          <w:szCs w:val="24"/>
        </w:rPr>
      </w:pPr>
      <w:bookmarkStart w:id="0" w:name="_Toc87549671"/>
      <w:r w:rsidRPr="006F7115">
        <w:rPr>
          <w:rFonts w:ascii="Palatino Linotype" w:hAnsi="Palatino Linotype"/>
          <w:b/>
          <w:color w:val="auto"/>
          <w:sz w:val="24"/>
          <w:szCs w:val="24"/>
        </w:rPr>
        <w:t>ANTECEDENTES</w:t>
      </w:r>
      <w:bookmarkEnd w:id="0"/>
    </w:p>
    <w:p w14:paraId="04287D5F" w14:textId="77777777" w:rsidR="005000AA" w:rsidRPr="006F7115" w:rsidRDefault="005000AA" w:rsidP="005000AA">
      <w:pPr>
        <w:rPr>
          <w:rFonts w:ascii="Palatino Linotype" w:hAnsi="Palatino Linotype"/>
          <w:sz w:val="24"/>
          <w:szCs w:val="24"/>
          <w:lang w:eastAsia="en-US"/>
        </w:rPr>
      </w:pPr>
    </w:p>
    <w:p w14:paraId="5ED33D9B" w14:textId="30A33618" w:rsidR="00A87524" w:rsidRPr="002610D3" w:rsidRDefault="00A36BE2" w:rsidP="00E04AA7">
      <w:pPr>
        <w:pStyle w:val="Prrafodelista"/>
        <w:numPr>
          <w:ilvl w:val="0"/>
          <w:numId w:val="3"/>
        </w:numPr>
        <w:spacing w:line="360" w:lineRule="auto"/>
        <w:ind w:left="0" w:firstLine="0"/>
        <w:jc w:val="both"/>
        <w:rPr>
          <w:rFonts w:ascii="Palatino Linotype" w:hAnsi="Palatino Linotype" w:cs="Arial"/>
          <w:sz w:val="24"/>
          <w:lang w:val="es-ES"/>
        </w:rPr>
      </w:pPr>
      <w:r w:rsidRPr="002610D3">
        <w:rPr>
          <w:rFonts w:ascii="Palatino Linotype" w:eastAsia="Calibri" w:hAnsi="Palatino Linotype" w:cs="Arial"/>
          <w:sz w:val="24"/>
          <w:lang w:val="es-ES"/>
        </w:rPr>
        <w:t>El</w:t>
      </w:r>
      <w:r w:rsidR="00002CB5">
        <w:rPr>
          <w:rFonts w:ascii="Palatino Linotype" w:eastAsia="Calibri" w:hAnsi="Palatino Linotype" w:cs="Arial"/>
          <w:sz w:val="24"/>
          <w:lang w:val="es-ES"/>
        </w:rPr>
        <w:t xml:space="preserve"> dos</w:t>
      </w:r>
      <w:r w:rsidR="002610D3" w:rsidRPr="002610D3">
        <w:rPr>
          <w:rFonts w:ascii="Palatino Linotype" w:eastAsia="Calibri" w:hAnsi="Palatino Linotype" w:cs="Arial"/>
          <w:sz w:val="24"/>
          <w:lang w:val="es-ES"/>
        </w:rPr>
        <w:t xml:space="preserve"> (0</w:t>
      </w:r>
      <w:r w:rsidR="00002CB5">
        <w:rPr>
          <w:rFonts w:ascii="Palatino Linotype" w:eastAsia="Calibri" w:hAnsi="Palatino Linotype" w:cs="Arial"/>
          <w:sz w:val="24"/>
          <w:lang w:val="es-ES"/>
        </w:rPr>
        <w:t>2</w:t>
      </w:r>
      <w:r w:rsidR="002610D3" w:rsidRPr="002610D3">
        <w:rPr>
          <w:rFonts w:ascii="Palatino Linotype" w:eastAsia="Calibri" w:hAnsi="Palatino Linotype" w:cs="Arial"/>
          <w:sz w:val="24"/>
          <w:lang w:val="es-ES"/>
        </w:rPr>
        <w:t>)</w:t>
      </w:r>
      <w:r w:rsidR="009F3E8C" w:rsidRPr="002610D3">
        <w:rPr>
          <w:rFonts w:ascii="Palatino Linotype" w:eastAsia="Calibri" w:hAnsi="Palatino Linotype" w:cs="Arial"/>
          <w:sz w:val="24"/>
          <w:lang w:val="es-ES"/>
        </w:rPr>
        <w:t xml:space="preserve"> de </w:t>
      </w:r>
      <w:r w:rsidR="00002CB5">
        <w:rPr>
          <w:rFonts w:ascii="Palatino Linotype" w:eastAsia="Calibri" w:hAnsi="Palatino Linotype" w:cs="Arial"/>
          <w:sz w:val="24"/>
          <w:lang w:val="es-ES"/>
        </w:rPr>
        <w:t>agosto</w:t>
      </w:r>
      <w:r w:rsidR="009F3E8C" w:rsidRPr="002610D3">
        <w:rPr>
          <w:rFonts w:ascii="Palatino Linotype" w:eastAsia="Calibri" w:hAnsi="Palatino Linotype" w:cs="Arial"/>
          <w:sz w:val="24"/>
          <w:lang w:val="es-ES"/>
        </w:rPr>
        <w:t xml:space="preserve"> </w:t>
      </w:r>
      <w:r w:rsidR="005000AA" w:rsidRPr="002610D3">
        <w:rPr>
          <w:rFonts w:ascii="Palatino Linotype" w:eastAsia="Calibri" w:hAnsi="Palatino Linotype"/>
          <w:sz w:val="24"/>
          <w:lang w:val="es-ES"/>
        </w:rPr>
        <w:t>de dos mil veinti</w:t>
      </w:r>
      <w:r w:rsidR="00A513DB">
        <w:rPr>
          <w:rFonts w:ascii="Palatino Linotype" w:eastAsia="Calibri" w:hAnsi="Palatino Linotype"/>
          <w:sz w:val="24"/>
          <w:lang w:val="es-ES"/>
        </w:rPr>
        <w:t>dós</w:t>
      </w:r>
      <w:r w:rsidR="005000AA" w:rsidRPr="002610D3">
        <w:rPr>
          <w:rFonts w:ascii="Palatino Linotype" w:eastAsia="Calibri" w:hAnsi="Palatino Linotype" w:cs="Arial"/>
          <w:sz w:val="24"/>
          <w:lang w:val="es-ES"/>
        </w:rPr>
        <w:t>,</w:t>
      </w:r>
      <w:r w:rsidR="002610D3" w:rsidRPr="002610D3">
        <w:rPr>
          <w:rFonts w:ascii="Palatino Linotype" w:eastAsia="Calibri" w:hAnsi="Palatino Linotype"/>
          <w:sz w:val="24"/>
          <w:lang w:val="es-ES"/>
        </w:rPr>
        <w:t xml:space="preserve"> el</w:t>
      </w:r>
      <w:r w:rsidR="005000AA" w:rsidRPr="002610D3">
        <w:rPr>
          <w:rFonts w:ascii="Palatino Linotype" w:eastAsia="Calibri" w:hAnsi="Palatino Linotype"/>
          <w:b/>
          <w:sz w:val="24"/>
          <w:lang w:val="es-ES"/>
        </w:rPr>
        <w:t xml:space="preserve"> RECURRENTE </w:t>
      </w:r>
      <w:r w:rsidR="005000AA" w:rsidRPr="002610D3">
        <w:rPr>
          <w:rFonts w:ascii="Palatino Linotype" w:eastAsia="Calibri" w:hAnsi="Palatino Linotype"/>
          <w:bCs/>
          <w:sz w:val="24"/>
          <w:lang w:val="es-ES"/>
        </w:rPr>
        <w:t>presentó</w:t>
      </w:r>
      <w:r w:rsidR="002610D3" w:rsidRPr="002610D3">
        <w:rPr>
          <w:rFonts w:ascii="Palatino Linotype" w:hAnsi="Palatino Linotype"/>
          <w:b/>
          <w:sz w:val="24"/>
          <w:lang w:val="es-ES"/>
        </w:rPr>
        <w:t xml:space="preserve"> </w:t>
      </w:r>
      <w:r w:rsidR="005000AA" w:rsidRPr="002610D3">
        <w:rPr>
          <w:rFonts w:ascii="Palatino Linotype" w:eastAsia="Calibri" w:hAnsi="Palatino Linotype" w:cs="Arial"/>
          <w:sz w:val="24"/>
          <w:lang w:val="es-ES"/>
        </w:rPr>
        <w:t xml:space="preserve">ante el </w:t>
      </w:r>
      <w:r w:rsidR="005000AA" w:rsidRPr="002610D3">
        <w:rPr>
          <w:rFonts w:ascii="Palatino Linotype" w:eastAsia="Calibri" w:hAnsi="Palatino Linotype" w:cs="Arial"/>
          <w:b/>
          <w:sz w:val="24"/>
          <w:lang w:val="es-ES"/>
        </w:rPr>
        <w:t>SUJETO OBLIGADO</w:t>
      </w:r>
      <w:r w:rsidR="005000AA" w:rsidRPr="002610D3">
        <w:rPr>
          <w:rFonts w:ascii="Palatino Linotype" w:eastAsia="Calibri" w:hAnsi="Palatino Linotype" w:cs="Arial"/>
          <w:sz w:val="24"/>
        </w:rPr>
        <w:t xml:space="preserve"> vía </w:t>
      </w:r>
      <w:r w:rsidR="005000AA" w:rsidRPr="002610D3">
        <w:rPr>
          <w:rFonts w:ascii="Palatino Linotype" w:eastAsia="Calibri" w:hAnsi="Palatino Linotype" w:cs="Arial"/>
          <w:sz w:val="24"/>
          <w:lang w:val="es-ES"/>
        </w:rPr>
        <w:t>Sistema de Acceso a la Información Mexiquense (</w:t>
      </w:r>
      <w:r w:rsidR="005000AA" w:rsidRPr="002610D3">
        <w:rPr>
          <w:rFonts w:ascii="Palatino Linotype" w:eastAsia="Calibri" w:hAnsi="Palatino Linotype" w:cs="Arial"/>
          <w:b/>
          <w:sz w:val="24"/>
          <w:lang w:val="es-ES"/>
        </w:rPr>
        <w:t>SAIMEX)</w:t>
      </w:r>
      <w:r w:rsidR="005000AA" w:rsidRPr="002610D3">
        <w:rPr>
          <w:rFonts w:ascii="Palatino Linotype" w:eastAsia="Calibri" w:hAnsi="Palatino Linotype" w:cs="Arial"/>
          <w:sz w:val="24"/>
          <w:lang w:val="es-ES"/>
        </w:rPr>
        <w:t>, la</w:t>
      </w:r>
      <w:r w:rsidR="00A13224" w:rsidRPr="002610D3">
        <w:rPr>
          <w:rFonts w:ascii="Palatino Linotype" w:eastAsia="Calibri" w:hAnsi="Palatino Linotype" w:cs="Arial"/>
          <w:sz w:val="24"/>
          <w:lang w:val="es-ES"/>
        </w:rPr>
        <w:t>s</w:t>
      </w:r>
      <w:r w:rsidR="005000AA" w:rsidRPr="002610D3">
        <w:rPr>
          <w:rFonts w:ascii="Palatino Linotype" w:eastAsia="Calibri" w:hAnsi="Palatino Linotype" w:cs="Arial"/>
          <w:sz w:val="24"/>
          <w:lang w:val="es-ES"/>
        </w:rPr>
        <w:t xml:space="preserve"> solicitud</w:t>
      </w:r>
      <w:r w:rsidR="00A13224" w:rsidRPr="002610D3">
        <w:rPr>
          <w:rFonts w:ascii="Palatino Linotype" w:eastAsia="Calibri" w:hAnsi="Palatino Linotype" w:cs="Arial"/>
          <w:sz w:val="24"/>
          <w:lang w:val="es-ES"/>
        </w:rPr>
        <w:t>es</w:t>
      </w:r>
      <w:r w:rsidR="005000AA" w:rsidRPr="002610D3">
        <w:rPr>
          <w:rFonts w:ascii="Palatino Linotype" w:eastAsia="Calibri" w:hAnsi="Palatino Linotype" w:cs="Arial"/>
          <w:sz w:val="24"/>
          <w:lang w:val="es-ES"/>
        </w:rPr>
        <w:t xml:space="preserve"> de </w:t>
      </w:r>
      <w:r w:rsidR="005000AA" w:rsidRPr="00002CB5">
        <w:rPr>
          <w:rFonts w:ascii="Palatino Linotype" w:eastAsia="Calibri" w:hAnsi="Palatino Linotype" w:cs="Arial"/>
          <w:sz w:val="24"/>
          <w:lang w:val="es-ES"/>
        </w:rPr>
        <w:t>información pública registrada</w:t>
      </w:r>
      <w:r w:rsidR="00A13224" w:rsidRPr="00002CB5">
        <w:rPr>
          <w:rFonts w:ascii="Palatino Linotype" w:eastAsia="Calibri" w:hAnsi="Palatino Linotype" w:cs="Arial"/>
          <w:sz w:val="24"/>
          <w:lang w:val="es-ES"/>
        </w:rPr>
        <w:t>s</w:t>
      </w:r>
      <w:r w:rsidR="005000AA" w:rsidRPr="00002CB5">
        <w:rPr>
          <w:rFonts w:ascii="Palatino Linotype" w:eastAsia="Calibri" w:hAnsi="Palatino Linotype" w:cs="Arial"/>
          <w:sz w:val="24"/>
          <w:lang w:val="es-ES"/>
        </w:rPr>
        <w:t xml:space="preserve"> con el número </w:t>
      </w:r>
      <w:r w:rsidR="002610D3" w:rsidRPr="00002CB5">
        <w:rPr>
          <w:rFonts w:ascii="Palatino Linotype" w:hAnsi="Palatino Linotype" w:cs="Arial"/>
          <w:b/>
          <w:sz w:val="24"/>
          <w:lang w:val="es-ES"/>
        </w:rPr>
        <w:t>0</w:t>
      </w:r>
      <w:r w:rsidR="00002CB5" w:rsidRPr="00002CB5">
        <w:rPr>
          <w:rFonts w:ascii="Palatino Linotype" w:hAnsi="Palatino Linotype" w:cs="Arial"/>
          <w:b/>
          <w:sz w:val="24"/>
          <w:lang w:val="es-ES"/>
        </w:rPr>
        <w:t>0074</w:t>
      </w:r>
      <w:r w:rsidR="002610D3" w:rsidRPr="00002CB5">
        <w:rPr>
          <w:rFonts w:ascii="Palatino Linotype" w:hAnsi="Palatino Linotype" w:cs="Arial"/>
          <w:b/>
          <w:sz w:val="24"/>
          <w:lang w:val="es-ES"/>
        </w:rPr>
        <w:t>/</w:t>
      </w:r>
      <w:r w:rsidR="00002CB5" w:rsidRPr="00002CB5">
        <w:rPr>
          <w:rFonts w:ascii="Palatino Linotype" w:hAnsi="Palatino Linotype" w:cs="Arial"/>
          <w:b/>
          <w:sz w:val="24"/>
          <w:lang w:val="es-ES"/>
        </w:rPr>
        <w:t>DIFTOLUCA</w:t>
      </w:r>
      <w:r w:rsidR="002610D3" w:rsidRPr="00002CB5">
        <w:rPr>
          <w:rFonts w:ascii="Palatino Linotype" w:hAnsi="Palatino Linotype" w:cs="Arial"/>
          <w:b/>
          <w:sz w:val="24"/>
          <w:lang w:val="es-ES"/>
        </w:rPr>
        <w:t>/IP/202</w:t>
      </w:r>
      <w:r w:rsidR="00002CB5" w:rsidRPr="00002CB5">
        <w:rPr>
          <w:rFonts w:ascii="Palatino Linotype" w:hAnsi="Palatino Linotype" w:cs="Arial"/>
          <w:b/>
          <w:sz w:val="24"/>
          <w:lang w:val="es-ES"/>
        </w:rPr>
        <w:t>2</w:t>
      </w:r>
      <w:r w:rsidR="002610D3" w:rsidRPr="00002CB5">
        <w:rPr>
          <w:rFonts w:ascii="Palatino Linotype" w:hAnsi="Palatino Linotype" w:cs="Arial"/>
          <w:b/>
          <w:sz w:val="24"/>
          <w:lang w:val="es-ES"/>
        </w:rPr>
        <w:t xml:space="preserve"> y 000</w:t>
      </w:r>
      <w:r w:rsidR="00002CB5" w:rsidRPr="00002CB5">
        <w:rPr>
          <w:rFonts w:ascii="Palatino Linotype" w:hAnsi="Palatino Linotype" w:cs="Arial"/>
          <w:b/>
          <w:sz w:val="24"/>
          <w:lang w:val="es-ES"/>
        </w:rPr>
        <w:t>73</w:t>
      </w:r>
      <w:r w:rsidR="002610D3" w:rsidRPr="00002CB5">
        <w:rPr>
          <w:rFonts w:ascii="Palatino Linotype" w:hAnsi="Palatino Linotype" w:cs="Arial"/>
          <w:b/>
          <w:sz w:val="24"/>
          <w:lang w:val="es-ES"/>
        </w:rPr>
        <w:t>/</w:t>
      </w:r>
      <w:r w:rsidR="00002CB5" w:rsidRPr="00002CB5">
        <w:rPr>
          <w:rFonts w:ascii="Palatino Linotype" w:hAnsi="Palatino Linotype" w:cs="Arial"/>
          <w:b/>
          <w:sz w:val="24"/>
          <w:lang w:val="es-ES"/>
        </w:rPr>
        <w:t>DIFTOLUCA</w:t>
      </w:r>
      <w:r w:rsidR="002610D3" w:rsidRPr="00002CB5">
        <w:rPr>
          <w:rFonts w:ascii="Palatino Linotype" w:hAnsi="Palatino Linotype" w:cs="Arial"/>
          <w:b/>
          <w:sz w:val="24"/>
          <w:lang w:val="es-ES"/>
        </w:rPr>
        <w:t>/IP/202</w:t>
      </w:r>
      <w:r w:rsidR="00002CB5" w:rsidRPr="00002CB5">
        <w:rPr>
          <w:rFonts w:ascii="Palatino Linotype" w:hAnsi="Palatino Linotype" w:cs="Arial"/>
          <w:b/>
          <w:sz w:val="24"/>
          <w:lang w:val="es-ES"/>
        </w:rPr>
        <w:t>2</w:t>
      </w:r>
      <w:r w:rsidR="00DD22BF">
        <w:rPr>
          <w:rFonts w:ascii="Palatino Linotype" w:hAnsi="Palatino Linotype" w:cs="Arial"/>
          <w:b/>
          <w:sz w:val="24"/>
          <w:lang w:val="es-ES"/>
        </w:rPr>
        <w:t>,</w:t>
      </w:r>
      <w:r w:rsidR="002610D3" w:rsidRPr="002610D3">
        <w:rPr>
          <w:rFonts w:ascii="Palatino Linotype" w:hAnsi="Palatino Linotype" w:cs="Arial"/>
          <w:b/>
          <w:sz w:val="24"/>
          <w:lang w:val="es-ES"/>
        </w:rPr>
        <w:t xml:space="preserve"> </w:t>
      </w:r>
      <w:r w:rsidR="00DD22BF">
        <w:rPr>
          <w:rFonts w:ascii="Palatino Linotype" w:eastAsia="Calibri" w:hAnsi="Palatino Linotype" w:cs="Arial"/>
          <w:sz w:val="24"/>
          <w:lang w:val="es-ES"/>
        </w:rPr>
        <w:t>en las que</w:t>
      </w:r>
      <w:r w:rsidR="008A2519" w:rsidRPr="002610D3">
        <w:rPr>
          <w:rFonts w:ascii="Palatino Linotype" w:eastAsia="Calibri" w:hAnsi="Palatino Linotype" w:cs="Arial"/>
          <w:sz w:val="24"/>
          <w:lang w:val="es-ES"/>
        </w:rPr>
        <w:t xml:space="preserve"> solicitó lo siguiente:</w:t>
      </w:r>
    </w:p>
    <w:p w14:paraId="18CEEBE3" w14:textId="77777777" w:rsidR="00BB3A74" w:rsidRPr="006F7115" w:rsidRDefault="00BB3A74" w:rsidP="008A2519">
      <w:pPr>
        <w:pStyle w:val="Prrafodelista"/>
        <w:spacing w:line="360" w:lineRule="auto"/>
        <w:ind w:left="0"/>
        <w:jc w:val="both"/>
        <w:rPr>
          <w:rFonts w:ascii="Palatino Linotype" w:hAnsi="Palatino Linotype" w:cs="Arial"/>
          <w:sz w:val="24"/>
          <w:lang w:val="es-ES"/>
        </w:rPr>
      </w:pPr>
    </w:p>
    <w:tbl>
      <w:tblPr>
        <w:tblStyle w:val="Tablaconcuadrcula"/>
        <w:tblW w:w="9067" w:type="dxa"/>
        <w:tblLayout w:type="fixed"/>
        <w:tblLook w:val="04A0" w:firstRow="1" w:lastRow="0" w:firstColumn="1" w:lastColumn="0" w:noHBand="0" w:noVBand="1"/>
      </w:tblPr>
      <w:tblGrid>
        <w:gridCol w:w="562"/>
        <w:gridCol w:w="2410"/>
        <w:gridCol w:w="2693"/>
        <w:gridCol w:w="3402"/>
      </w:tblGrid>
      <w:tr w:rsidR="00E04AA7" w:rsidRPr="00002CB5" w14:paraId="4425E883" w14:textId="77777777" w:rsidTr="002610D3">
        <w:tc>
          <w:tcPr>
            <w:tcW w:w="562" w:type="dxa"/>
            <w:shd w:val="clear" w:color="auto" w:fill="D9D9D9" w:themeFill="background1" w:themeFillShade="D9"/>
          </w:tcPr>
          <w:p w14:paraId="2A18D6AA" w14:textId="776AE057" w:rsidR="005F6158" w:rsidRPr="00002CB5" w:rsidRDefault="00E04AA7" w:rsidP="002610D3">
            <w:pPr>
              <w:jc w:val="center"/>
              <w:rPr>
                <w:rFonts w:ascii="Palatino Linotype" w:hAnsi="Palatino Linotype" w:cstheme="majorHAnsi"/>
                <w:b/>
                <w:bCs/>
                <w:color w:val="000000" w:themeColor="text1"/>
                <w:sz w:val="18"/>
                <w:szCs w:val="18"/>
              </w:rPr>
            </w:pPr>
            <w:r w:rsidRPr="00002CB5">
              <w:rPr>
                <w:rFonts w:ascii="Palatino Linotype" w:hAnsi="Palatino Linotype" w:cstheme="majorHAnsi"/>
                <w:b/>
                <w:bCs/>
                <w:color w:val="000000" w:themeColor="text1"/>
                <w:sz w:val="18"/>
                <w:szCs w:val="18"/>
              </w:rPr>
              <w:t>No</w:t>
            </w:r>
          </w:p>
        </w:tc>
        <w:tc>
          <w:tcPr>
            <w:tcW w:w="2410" w:type="dxa"/>
            <w:shd w:val="clear" w:color="auto" w:fill="D9D9D9" w:themeFill="background1" w:themeFillShade="D9"/>
          </w:tcPr>
          <w:p w14:paraId="15F004A3" w14:textId="65626A4B" w:rsidR="00E04AA7" w:rsidRPr="00002CB5" w:rsidRDefault="00295D6A" w:rsidP="002610D3">
            <w:pPr>
              <w:jc w:val="center"/>
              <w:rPr>
                <w:rFonts w:ascii="Palatino Linotype" w:hAnsi="Palatino Linotype" w:cstheme="majorHAnsi"/>
                <w:b/>
                <w:bCs/>
                <w:color w:val="000000" w:themeColor="text1"/>
                <w:sz w:val="18"/>
                <w:szCs w:val="18"/>
              </w:rPr>
            </w:pPr>
            <w:r w:rsidRPr="00002CB5">
              <w:rPr>
                <w:rFonts w:ascii="Palatino Linotype" w:hAnsi="Palatino Linotype" w:cstheme="majorHAnsi"/>
                <w:b/>
                <w:bCs/>
                <w:color w:val="000000" w:themeColor="text1"/>
                <w:sz w:val="18"/>
                <w:szCs w:val="18"/>
              </w:rPr>
              <w:t>Solicitud</w:t>
            </w:r>
          </w:p>
        </w:tc>
        <w:tc>
          <w:tcPr>
            <w:tcW w:w="2693" w:type="dxa"/>
            <w:shd w:val="clear" w:color="auto" w:fill="D9D9D9" w:themeFill="background1" w:themeFillShade="D9"/>
          </w:tcPr>
          <w:p w14:paraId="33EEA2A1" w14:textId="630AC94A" w:rsidR="00E04AA7" w:rsidRPr="00002CB5" w:rsidRDefault="00295D6A" w:rsidP="002610D3">
            <w:pPr>
              <w:jc w:val="center"/>
              <w:rPr>
                <w:rFonts w:ascii="Palatino Linotype" w:hAnsi="Palatino Linotype" w:cstheme="majorHAnsi"/>
                <w:b/>
                <w:bCs/>
                <w:color w:val="000000" w:themeColor="text1"/>
                <w:sz w:val="18"/>
                <w:szCs w:val="18"/>
              </w:rPr>
            </w:pPr>
            <w:r w:rsidRPr="00002CB5">
              <w:rPr>
                <w:rFonts w:ascii="Palatino Linotype" w:hAnsi="Palatino Linotype" w:cstheme="majorHAnsi"/>
                <w:b/>
                <w:bCs/>
                <w:color w:val="000000" w:themeColor="text1"/>
                <w:sz w:val="18"/>
                <w:szCs w:val="18"/>
              </w:rPr>
              <w:t>Recurso de Revisión</w:t>
            </w:r>
          </w:p>
        </w:tc>
        <w:tc>
          <w:tcPr>
            <w:tcW w:w="3402" w:type="dxa"/>
            <w:shd w:val="clear" w:color="auto" w:fill="D9D9D9" w:themeFill="background1" w:themeFillShade="D9"/>
          </w:tcPr>
          <w:p w14:paraId="64E1C3EB" w14:textId="218F9F69" w:rsidR="00E04AA7" w:rsidRPr="00002CB5" w:rsidRDefault="00E04AA7" w:rsidP="002610D3">
            <w:pPr>
              <w:jc w:val="center"/>
              <w:rPr>
                <w:rFonts w:ascii="Palatino Linotype" w:hAnsi="Palatino Linotype" w:cstheme="majorHAnsi"/>
                <w:b/>
                <w:bCs/>
                <w:color w:val="000000" w:themeColor="text1"/>
                <w:sz w:val="18"/>
                <w:szCs w:val="18"/>
              </w:rPr>
            </w:pPr>
            <w:r w:rsidRPr="00002CB5">
              <w:rPr>
                <w:rFonts w:ascii="Palatino Linotype" w:hAnsi="Palatino Linotype" w:cstheme="majorHAnsi"/>
                <w:b/>
                <w:bCs/>
                <w:color w:val="000000" w:themeColor="text1"/>
                <w:sz w:val="18"/>
                <w:szCs w:val="18"/>
              </w:rPr>
              <w:t>Requerimiento</w:t>
            </w:r>
          </w:p>
        </w:tc>
      </w:tr>
      <w:tr w:rsidR="00E04AA7" w:rsidRPr="00002CB5" w14:paraId="2D87DBEF" w14:textId="77777777" w:rsidTr="00774BF5">
        <w:tc>
          <w:tcPr>
            <w:tcW w:w="562" w:type="dxa"/>
          </w:tcPr>
          <w:p w14:paraId="7D55B0C5" w14:textId="77777777" w:rsidR="00E04AA7" w:rsidRPr="00002CB5" w:rsidRDefault="00E04AA7" w:rsidP="000E6FEE">
            <w:pPr>
              <w:rPr>
                <w:rFonts w:ascii="Palatino Linotype" w:hAnsi="Palatino Linotype" w:cstheme="majorHAnsi"/>
                <w:color w:val="000000" w:themeColor="text1"/>
                <w:sz w:val="18"/>
                <w:szCs w:val="18"/>
              </w:rPr>
            </w:pPr>
            <w:r w:rsidRPr="00002CB5">
              <w:rPr>
                <w:rFonts w:ascii="Palatino Linotype" w:hAnsi="Palatino Linotype" w:cstheme="majorHAnsi"/>
                <w:color w:val="000000" w:themeColor="text1"/>
                <w:sz w:val="18"/>
                <w:szCs w:val="18"/>
              </w:rPr>
              <w:t>1</w:t>
            </w:r>
          </w:p>
        </w:tc>
        <w:tc>
          <w:tcPr>
            <w:tcW w:w="2410" w:type="dxa"/>
          </w:tcPr>
          <w:p w14:paraId="5B6B64D5" w14:textId="36E2C82D" w:rsidR="00295D6A" w:rsidRPr="00002CB5" w:rsidRDefault="00002CB5" w:rsidP="00295D6A">
            <w:pPr>
              <w:ind w:right="-113"/>
              <w:rPr>
                <w:rFonts w:ascii="Palatino Linotype" w:hAnsi="Palatino Linotype" w:cstheme="majorHAnsi"/>
                <w:b/>
                <w:bCs/>
                <w:color w:val="000000" w:themeColor="text1"/>
                <w:sz w:val="18"/>
                <w:szCs w:val="18"/>
              </w:rPr>
            </w:pPr>
            <w:r w:rsidRPr="00002CB5">
              <w:rPr>
                <w:rFonts w:ascii="Palatino Linotype" w:hAnsi="Palatino Linotype" w:cs="Arial"/>
                <w:b/>
                <w:sz w:val="18"/>
                <w:szCs w:val="18"/>
              </w:rPr>
              <w:t>00074/DIFTOLUCA/IP/2022</w:t>
            </w:r>
          </w:p>
        </w:tc>
        <w:tc>
          <w:tcPr>
            <w:tcW w:w="2693" w:type="dxa"/>
            <w:shd w:val="clear" w:color="auto" w:fill="auto"/>
          </w:tcPr>
          <w:p w14:paraId="67729F43" w14:textId="170C2611" w:rsidR="00295D6A" w:rsidRPr="00002CB5" w:rsidRDefault="00002CB5" w:rsidP="00295D6A">
            <w:pPr>
              <w:ind w:right="-113"/>
              <w:rPr>
                <w:rFonts w:ascii="Palatino Linotype" w:hAnsi="Palatino Linotype"/>
                <w:b/>
                <w:bCs/>
                <w:color w:val="000000" w:themeColor="text1"/>
                <w:sz w:val="18"/>
                <w:szCs w:val="18"/>
              </w:rPr>
            </w:pPr>
            <w:r w:rsidRPr="00002CB5">
              <w:rPr>
                <w:rFonts w:ascii="Palatino Linotype" w:hAnsi="Palatino Linotype"/>
                <w:b/>
                <w:bCs/>
                <w:color w:val="000000" w:themeColor="text1"/>
                <w:sz w:val="18"/>
                <w:szCs w:val="18"/>
              </w:rPr>
              <w:t>14498</w:t>
            </w:r>
            <w:r w:rsidR="00295D6A" w:rsidRPr="00002CB5">
              <w:rPr>
                <w:rFonts w:ascii="Palatino Linotype" w:hAnsi="Palatino Linotype"/>
                <w:b/>
                <w:bCs/>
                <w:color w:val="000000" w:themeColor="text1"/>
                <w:sz w:val="18"/>
                <w:szCs w:val="18"/>
              </w:rPr>
              <w:t>/INFOEM/IP/RR/202</w:t>
            </w:r>
            <w:r w:rsidRPr="00002CB5">
              <w:rPr>
                <w:rFonts w:ascii="Palatino Linotype" w:hAnsi="Palatino Linotype"/>
                <w:b/>
                <w:bCs/>
                <w:color w:val="000000" w:themeColor="text1"/>
                <w:sz w:val="18"/>
                <w:szCs w:val="18"/>
              </w:rPr>
              <w:t>2</w:t>
            </w:r>
          </w:p>
          <w:p w14:paraId="17946EE6" w14:textId="064D9878" w:rsidR="009F3E8C" w:rsidRPr="00002CB5" w:rsidRDefault="009F3E8C" w:rsidP="002610D3">
            <w:pPr>
              <w:rPr>
                <w:rFonts w:ascii="Palatino Linotype" w:hAnsi="Palatino Linotype" w:cstheme="majorHAnsi"/>
                <w:color w:val="000000" w:themeColor="text1"/>
                <w:sz w:val="18"/>
                <w:szCs w:val="18"/>
              </w:rPr>
            </w:pPr>
          </w:p>
        </w:tc>
        <w:tc>
          <w:tcPr>
            <w:tcW w:w="3402" w:type="dxa"/>
          </w:tcPr>
          <w:p w14:paraId="29D6B91A" w14:textId="31A982B9" w:rsidR="00E04AA7" w:rsidRPr="00002CB5" w:rsidRDefault="00B704B5" w:rsidP="00002CB5">
            <w:pPr>
              <w:jc w:val="both"/>
              <w:rPr>
                <w:rFonts w:ascii="Palatino Linotype" w:hAnsi="Palatino Linotype" w:cstheme="majorHAnsi"/>
                <w:bCs/>
                <w:i/>
                <w:iCs/>
                <w:color w:val="000000" w:themeColor="text1"/>
                <w:sz w:val="18"/>
                <w:szCs w:val="18"/>
                <w:lang w:eastAsia="es-MX"/>
              </w:rPr>
            </w:pPr>
            <w:r w:rsidRPr="00002CB5">
              <w:rPr>
                <w:rFonts w:ascii="Palatino Linotype" w:hAnsi="Palatino Linotype"/>
                <w:i/>
                <w:iCs/>
                <w:color w:val="000000"/>
                <w:sz w:val="18"/>
                <w:szCs w:val="18"/>
              </w:rPr>
              <w:t>“El programa acciones que han realizado para prevenir la Violencia y la erradicación de suicidios por estrés laboral.” (Sic)</w:t>
            </w:r>
          </w:p>
        </w:tc>
      </w:tr>
      <w:tr w:rsidR="00E04AA7" w:rsidRPr="00002CB5" w14:paraId="13645DD1" w14:textId="77777777" w:rsidTr="00002CB5">
        <w:trPr>
          <w:trHeight w:val="162"/>
        </w:trPr>
        <w:tc>
          <w:tcPr>
            <w:tcW w:w="562" w:type="dxa"/>
          </w:tcPr>
          <w:p w14:paraId="500D3039" w14:textId="77777777" w:rsidR="00E04AA7" w:rsidRPr="00002CB5" w:rsidRDefault="00E04AA7" w:rsidP="000E6FEE">
            <w:pPr>
              <w:rPr>
                <w:rFonts w:ascii="Palatino Linotype" w:hAnsi="Palatino Linotype" w:cstheme="majorHAnsi"/>
                <w:color w:val="000000" w:themeColor="text1"/>
                <w:sz w:val="18"/>
                <w:szCs w:val="18"/>
              </w:rPr>
            </w:pPr>
            <w:r w:rsidRPr="00002CB5">
              <w:rPr>
                <w:rFonts w:ascii="Palatino Linotype" w:hAnsi="Palatino Linotype" w:cstheme="majorHAnsi"/>
                <w:color w:val="000000" w:themeColor="text1"/>
                <w:sz w:val="18"/>
                <w:szCs w:val="18"/>
              </w:rPr>
              <w:lastRenderedPageBreak/>
              <w:t>2</w:t>
            </w:r>
          </w:p>
        </w:tc>
        <w:tc>
          <w:tcPr>
            <w:tcW w:w="2410" w:type="dxa"/>
          </w:tcPr>
          <w:p w14:paraId="24FFD0BA" w14:textId="7A15117F" w:rsidR="00E04AA7" w:rsidRPr="00002CB5" w:rsidRDefault="00002CB5" w:rsidP="000E6FEE">
            <w:pPr>
              <w:rPr>
                <w:rFonts w:ascii="Palatino Linotype" w:hAnsi="Palatino Linotype" w:cstheme="majorHAnsi"/>
                <w:b/>
                <w:bCs/>
                <w:color w:val="000000" w:themeColor="text1"/>
                <w:sz w:val="18"/>
                <w:szCs w:val="18"/>
              </w:rPr>
            </w:pPr>
            <w:r w:rsidRPr="00002CB5">
              <w:rPr>
                <w:rFonts w:ascii="Palatino Linotype" w:hAnsi="Palatino Linotype" w:cs="Arial"/>
                <w:b/>
                <w:sz w:val="18"/>
                <w:szCs w:val="18"/>
              </w:rPr>
              <w:t>00073/DIFTOLUCA/IP/2022</w:t>
            </w:r>
          </w:p>
        </w:tc>
        <w:tc>
          <w:tcPr>
            <w:tcW w:w="2693" w:type="dxa"/>
            <w:shd w:val="clear" w:color="auto" w:fill="auto"/>
          </w:tcPr>
          <w:p w14:paraId="692A412C" w14:textId="2D33CDF9" w:rsidR="00E04AA7" w:rsidRPr="00002CB5" w:rsidRDefault="00002CB5" w:rsidP="009F3E8C">
            <w:pPr>
              <w:rPr>
                <w:rFonts w:ascii="Palatino Linotype" w:hAnsi="Palatino Linotype" w:cstheme="majorHAnsi"/>
                <w:color w:val="000000" w:themeColor="text1"/>
                <w:sz w:val="18"/>
                <w:szCs w:val="18"/>
              </w:rPr>
            </w:pPr>
            <w:r w:rsidRPr="00002CB5">
              <w:rPr>
                <w:rFonts w:ascii="Palatino Linotype" w:hAnsi="Palatino Linotype"/>
                <w:b/>
                <w:bCs/>
                <w:color w:val="000000" w:themeColor="text1"/>
                <w:sz w:val="18"/>
                <w:szCs w:val="18"/>
              </w:rPr>
              <w:t>14502</w:t>
            </w:r>
            <w:r w:rsidR="00295D6A" w:rsidRPr="00002CB5">
              <w:rPr>
                <w:rFonts w:ascii="Palatino Linotype" w:hAnsi="Palatino Linotype"/>
                <w:b/>
                <w:bCs/>
                <w:color w:val="000000" w:themeColor="text1"/>
                <w:sz w:val="18"/>
                <w:szCs w:val="18"/>
              </w:rPr>
              <w:t>/INFOEM/IP/RR/202</w:t>
            </w:r>
            <w:r w:rsidRPr="00002CB5">
              <w:rPr>
                <w:rFonts w:ascii="Palatino Linotype" w:hAnsi="Palatino Linotype"/>
                <w:b/>
                <w:bCs/>
                <w:color w:val="000000" w:themeColor="text1"/>
                <w:sz w:val="18"/>
                <w:szCs w:val="18"/>
              </w:rPr>
              <w:t>2</w:t>
            </w:r>
          </w:p>
        </w:tc>
        <w:tc>
          <w:tcPr>
            <w:tcW w:w="3402" w:type="dxa"/>
          </w:tcPr>
          <w:p w14:paraId="1D1A420B" w14:textId="0956D515" w:rsidR="00E04AA7" w:rsidRPr="00002CB5" w:rsidRDefault="00002CB5" w:rsidP="00002CB5">
            <w:pPr>
              <w:jc w:val="both"/>
              <w:rPr>
                <w:rFonts w:ascii="Palatino Linotype" w:hAnsi="Palatino Linotype" w:cstheme="majorHAnsi"/>
                <w:i/>
                <w:iCs/>
                <w:color w:val="000000" w:themeColor="text1"/>
                <w:sz w:val="18"/>
                <w:szCs w:val="18"/>
              </w:rPr>
            </w:pPr>
            <w:r w:rsidRPr="00002CB5">
              <w:rPr>
                <w:rFonts w:ascii="Palatino Linotype" w:hAnsi="Palatino Linotype" w:cstheme="majorHAnsi"/>
                <w:i/>
                <w:iCs/>
                <w:color w:val="000000" w:themeColor="text1"/>
                <w:sz w:val="18"/>
                <w:szCs w:val="18"/>
              </w:rPr>
              <w:t>“E</w:t>
            </w:r>
            <w:r w:rsidRPr="00002CB5">
              <w:rPr>
                <w:rFonts w:ascii="Palatino Linotype" w:hAnsi="Palatino Linotype"/>
                <w:i/>
                <w:iCs/>
                <w:color w:val="000000"/>
                <w:sz w:val="18"/>
                <w:szCs w:val="18"/>
              </w:rPr>
              <w:t>l programa acciones que han realizado para prevenir la Violencia y la erradicación de suicidios por estrés laboral.” (SIC)</w:t>
            </w:r>
          </w:p>
        </w:tc>
      </w:tr>
    </w:tbl>
    <w:p w14:paraId="15FF6F24" w14:textId="77777777" w:rsidR="005F6158" w:rsidRPr="006F7115" w:rsidRDefault="005F6158" w:rsidP="005F6158">
      <w:pPr>
        <w:pStyle w:val="Prrafodelista"/>
        <w:spacing w:line="360" w:lineRule="auto"/>
        <w:ind w:left="0"/>
        <w:jc w:val="both"/>
        <w:rPr>
          <w:rFonts w:ascii="Palatino Linotype" w:hAnsi="Palatino Linotype" w:cs="Arial"/>
          <w:sz w:val="24"/>
          <w:lang w:val="es-ES"/>
        </w:rPr>
      </w:pPr>
    </w:p>
    <w:p w14:paraId="0151ADED" w14:textId="0EC15106" w:rsidR="00295D6A" w:rsidRDefault="005000AA" w:rsidP="00295D6A">
      <w:pPr>
        <w:pStyle w:val="Prrafodelista"/>
        <w:spacing w:line="360" w:lineRule="auto"/>
        <w:ind w:left="0"/>
        <w:jc w:val="both"/>
        <w:rPr>
          <w:rFonts w:ascii="Palatino Linotype" w:hAnsi="Palatino Linotype" w:cs="Arial"/>
          <w:b/>
          <w:sz w:val="24"/>
          <w:lang w:val="es-ES"/>
        </w:rPr>
      </w:pPr>
      <w:r w:rsidRPr="006F7115">
        <w:rPr>
          <w:rFonts w:ascii="Palatino Linotype" w:hAnsi="Palatino Linotype" w:cs="Arial"/>
          <w:sz w:val="24"/>
          <w:lang w:val="es-ES"/>
        </w:rPr>
        <w:t xml:space="preserve">Señaló como modalidad de entrega de la información a través del </w:t>
      </w:r>
      <w:r w:rsidRPr="006F7115">
        <w:rPr>
          <w:rFonts w:ascii="Palatino Linotype" w:hAnsi="Palatino Linotype" w:cs="Arial"/>
          <w:b/>
          <w:sz w:val="24"/>
          <w:lang w:val="es-ES"/>
        </w:rPr>
        <w:t>SAIMEX.</w:t>
      </w:r>
    </w:p>
    <w:p w14:paraId="035FAD75" w14:textId="77777777" w:rsidR="00DD2E71" w:rsidRPr="00295D6A" w:rsidRDefault="00DD2E71" w:rsidP="00295D6A">
      <w:pPr>
        <w:rPr>
          <w:rFonts w:ascii="Palatino Linotype" w:hAnsi="Palatino Linotype"/>
          <w:i/>
          <w:color w:val="000000"/>
          <w:sz w:val="24"/>
        </w:rPr>
      </w:pPr>
    </w:p>
    <w:p w14:paraId="15F8C30E" w14:textId="7380814A" w:rsidR="00DD2E71" w:rsidRPr="006F7115" w:rsidRDefault="00DD2E71" w:rsidP="005D09C1">
      <w:pPr>
        <w:pStyle w:val="Prrafodelista"/>
        <w:numPr>
          <w:ilvl w:val="0"/>
          <w:numId w:val="3"/>
        </w:numPr>
        <w:spacing w:before="240" w:after="240" w:line="360" w:lineRule="auto"/>
        <w:ind w:left="0" w:firstLine="0"/>
        <w:jc w:val="both"/>
        <w:rPr>
          <w:rFonts w:ascii="Palatino Linotype" w:hAnsi="Palatino Linotype"/>
          <w:i/>
          <w:color w:val="000000"/>
          <w:sz w:val="24"/>
        </w:rPr>
      </w:pPr>
      <w:r w:rsidRPr="006F7115">
        <w:rPr>
          <w:rFonts w:ascii="Palatino Linotype" w:hAnsi="Palatino Linotype"/>
          <w:color w:val="000000"/>
          <w:sz w:val="24"/>
        </w:rPr>
        <w:t xml:space="preserve">El </w:t>
      </w:r>
      <w:r w:rsidR="0055126B">
        <w:rPr>
          <w:rFonts w:ascii="Palatino Linotype" w:hAnsi="Palatino Linotype"/>
          <w:color w:val="000000"/>
          <w:sz w:val="24"/>
        </w:rPr>
        <w:t xml:space="preserve">veintitrés </w:t>
      </w:r>
      <w:r w:rsidR="00295D6A">
        <w:rPr>
          <w:rFonts w:ascii="Palatino Linotype" w:hAnsi="Palatino Linotype"/>
          <w:color w:val="000000"/>
          <w:sz w:val="24"/>
        </w:rPr>
        <w:t>(</w:t>
      </w:r>
      <w:r w:rsidR="0055126B">
        <w:rPr>
          <w:rFonts w:ascii="Palatino Linotype" w:hAnsi="Palatino Linotype"/>
          <w:color w:val="000000"/>
          <w:sz w:val="24"/>
        </w:rPr>
        <w:t>23</w:t>
      </w:r>
      <w:r w:rsidR="00295D6A">
        <w:rPr>
          <w:rFonts w:ascii="Palatino Linotype" w:hAnsi="Palatino Linotype"/>
          <w:color w:val="000000"/>
          <w:sz w:val="24"/>
        </w:rPr>
        <w:t>)</w:t>
      </w:r>
      <w:r w:rsidR="007A5713">
        <w:rPr>
          <w:rFonts w:ascii="Palatino Linotype" w:hAnsi="Palatino Linotype"/>
          <w:color w:val="000000"/>
          <w:sz w:val="24"/>
        </w:rPr>
        <w:t xml:space="preserve"> de </w:t>
      </w:r>
      <w:r w:rsidR="0055126B">
        <w:rPr>
          <w:rFonts w:ascii="Palatino Linotype" w:hAnsi="Palatino Linotype"/>
          <w:color w:val="000000"/>
          <w:sz w:val="24"/>
        </w:rPr>
        <w:t>agosto</w:t>
      </w:r>
      <w:r w:rsidR="00A871C4" w:rsidRPr="006F7115">
        <w:rPr>
          <w:rFonts w:ascii="Palatino Linotype" w:hAnsi="Palatino Linotype"/>
          <w:color w:val="000000"/>
          <w:sz w:val="24"/>
        </w:rPr>
        <w:t xml:space="preserve"> </w:t>
      </w:r>
      <w:r w:rsidRPr="006F7115">
        <w:rPr>
          <w:rFonts w:ascii="Palatino Linotype" w:hAnsi="Palatino Linotype"/>
          <w:color w:val="000000"/>
          <w:sz w:val="24"/>
        </w:rPr>
        <w:t>de dos mil veinti</w:t>
      </w:r>
      <w:r w:rsidR="00A513DB">
        <w:rPr>
          <w:rFonts w:ascii="Palatino Linotype" w:hAnsi="Palatino Linotype"/>
          <w:color w:val="000000"/>
          <w:sz w:val="24"/>
        </w:rPr>
        <w:t>dós</w:t>
      </w:r>
      <w:r w:rsidRPr="006F7115">
        <w:rPr>
          <w:rFonts w:ascii="Palatino Linotype" w:hAnsi="Palatino Linotype"/>
          <w:color w:val="000000"/>
          <w:sz w:val="24"/>
        </w:rPr>
        <w:t xml:space="preserve">, el </w:t>
      </w:r>
      <w:r w:rsidR="007A5713" w:rsidRPr="007A5713">
        <w:rPr>
          <w:rFonts w:ascii="Palatino Linotype" w:hAnsi="Palatino Linotype"/>
          <w:b/>
          <w:bCs/>
          <w:color w:val="000000"/>
          <w:sz w:val="24"/>
        </w:rPr>
        <w:t>SUJETO OBLIGADO</w:t>
      </w:r>
      <w:r w:rsidR="007A5713" w:rsidRPr="006F7115">
        <w:rPr>
          <w:rFonts w:ascii="Palatino Linotype" w:hAnsi="Palatino Linotype"/>
          <w:color w:val="000000"/>
          <w:sz w:val="24"/>
        </w:rPr>
        <w:t xml:space="preserve"> </w:t>
      </w:r>
      <w:r w:rsidRPr="006F7115">
        <w:rPr>
          <w:rFonts w:ascii="Palatino Linotype" w:hAnsi="Palatino Linotype"/>
          <w:color w:val="000000"/>
          <w:sz w:val="24"/>
        </w:rPr>
        <w:t xml:space="preserve">dio respuesta a las solicitudes en los </w:t>
      </w:r>
      <w:r w:rsidR="0055126B">
        <w:rPr>
          <w:rFonts w:ascii="Palatino Linotype" w:hAnsi="Palatino Linotype"/>
          <w:color w:val="000000"/>
          <w:sz w:val="24"/>
        </w:rPr>
        <w:t>siguientes</w:t>
      </w:r>
      <w:r w:rsidRPr="006F7115">
        <w:rPr>
          <w:rFonts w:ascii="Palatino Linotype" w:hAnsi="Palatino Linotype"/>
          <w:color w:val="000000"/>
          <w:sz w:val="24"/>
        </w:rPr>
        <w:t xml:space="preserve"> términos:</w:t>
      </w:r>
    </w:p>
    <w:p w14:paraId="3BA217A1" w14:textId="2C8DAA56" w:rsidR="00A871C4" w:rsidRDefault="00A871C4" w:rsidP="00A871C4">
      <w:pPr>
        <w:pStyle w:val="Prrafodelista"/>
        <w:spacing w:before="240" w:after="240" w:line="360" w:lineRule="auto"/>
        <w:ind w:left="0"/>
        <w:jc w:val="both"/>
        <w:rPr>
          <w:rFonts w:ascii="Palatino Linotype" w:hAnsi="Palatino Linotype"/>
          <w:i/>
          <w:color w:val="000000"/>
          <w:sz w:val="24"/>
        </w:rPr>
      </w:pPr>
    </w:p>
    <w:p w14:paraId="51CC74AA" w14:textId="225392D4" w:rsidR="0055126B" w:rsidRPr="0055126B" w:rsidRDefault="0055126B" w:rsidP="00A871C4">
      <w:pPr>
        <w:pStyle w:val="Prrafodelista"/>
        <w:spacing w:before="240" w:after="240" w:line="360" w:lineRule="auto"/>
        <w:ind w:left="0"/>
        <w:jc w:val="both"/>
        <w:rPr>
          <w:rFonts w:ascii="Palatino Linotype" w:hAnsi="Palatino Linotype"/>
          <w:i/>
          <w:color w:val="000000"/>
          <w:szCs w:val="22"/>
        </w:rPr>
      </w:pPr>
      <w:r w:rsidRPr="0055126B">
        <w:rPr>
          <w:rFonts w:ascii="Palatino Linotype" w:hAnsi="Palatino Linotype" w:cs="Arial"/>
          <w:b/>
          <w:szCs w:val="22"/>
          <w:lang w:val="es-ES"/>
        </w:rPr>
        <w:t>00074/DIFTOLUCA/IP/2022</w:t>
      </w:r>
    </w:p>
    <w:p w14:paraId="62A6568F" w14:textId="77777777" w:rsidR="0055126B" w:rsidRPr="0055126B" w:rsidRDefault="0055126B" w:rsidP="00A871C4">
      <w:pPr>
        <w:pStyle w:val="Prrafodelista"/>
        <w:spacing w:before="240" w:after="240" w:line="360" w:lineRule="auto"/>
        <w:ind w:left="0"/>
        <w:jc w:val="both"/>
        <w:rPr>
          <w:rFonts w:ascii="Palatino Linotype" w:hAnsi="Palatino Linotype"/>
          <w:i/>
          <w:color w:val="000000"/>
          <w:szCs w:val="22"/>
        </w:rPr>
      </w:pPr>
    </w:p>
    <w:p w14:paraId="04CABDEA" w14:textId="2DA222A2" w:rsidR="00322F72" w:rsidRPr="0055126B" w:rsidRDefault="00322F72" w:rsidP="0055126B">
      <w:pPr>
        <w:pStyle w:val="Prrafodelista"/>
        <w:spacing w:before="240" w:after="240"/>
        <w:ind w:left="567" w:right="539"/>
        <w:jc w:val="both"/>
        <w:rPr>
          <w:rFonts w:ascii="Palatino Linotype" w:hAnsi="Palatino Linotype"/>
          <w:i/>
          <w:color w:val="000000"/>
          <w:szCs w:val="22"/>
        </w:rPr>
      </w:pPr>
      <w:r w:rsidRPr="0055126B">
        <w:rPr>
          <w:rFonts w:ascii="Palatino Linotype" w:hAnsi="Palatino Linotype"/>
          <w:i/>
          <w:color w:val="000000"/>
          <w:szCs w:val="22"/>
        </w:rPr>
        <w:t>“</w:t>
      </w:r>
      <w:r w:rsidR="0055126B" w:rsidRPr="0055126B">
        <w:rPr>
          <w:rFonts w:ascii="Palatino Linotype" w:hAnsi="Palatino Linotype"/>
          <w:i/>
          <w:color w:val="000000"/>
          <w:szCs w:val="22"/>
        </w:rPr>
        <w:t>En atención a su solicitud de información pública, presentada a través del Sistema de Acceso a la Información Mexiquense (SAIMEX) a este Sistema para Desarrollo Integral de la Familia de Toluca y registrada con el folio 00074/DIFTOLUCA/IP/2022.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r w:rsidRPr="0055126B">
        <w:rPr>
          <w:rFonts w:ascii="Palatino Linotype" w:hAnsi="Palatino Linotype"/>
          <w:i/>
          <w:color w:val="000000"/>
          <w:szCs w:val="22"/>
        </w:rPr>
        <w:t>” (Sic)</w:t>
      </w:r>
    </w:p>
    <w:p w14:paraId="56E77AC3" w14:textId="5A248AC0" w:rsidR="00322F72" w:rsidRDefault="00322F72" w:rsidP="00322F72">
      <w:pPr>
        <w:pStyle w:val="Prrafodelista"/>
        <w:spacing w:before="240" w:after="240" w:line="360" w:lineRule="auto"/>
        <w:ind w:left="0"/>
        <w:jc w:val="both"/>
        <w:rPr>
          <w:rFonts w:ascii="Palatino Linotype" w:hAnsi="Palatino Linotype"/>
          <w:iCs/>
          <w:color w:val="000000"/>
          <w:szCs w:val="22"/>
        </w:rPr>
      </w:pPr>
    </w:p>
    <w:p w14:paraId="46EBCAF5" w14:textId="2A8C1232" w:rsidR="0055126B" w:rsidRDefault="0055126B" w:rsidP="00322F72">
      <w:pPr>
        <w:pStyle w:val="Prrafodelista"/>
        <w:spacing w:before="240" w:after="240" w:line="360" w:lineRule="auto"/>
        <w:ind w:left="0"/>
        <w:jc w:val="both"/>
        <w:rPr>
          <w:rFonts w:ascii="Palatino Linotype" w:hAnsi="Palatino Linotype"/>
          <w:iCs/>
          <w:color w:val="000000"/>
          <w:szCs w:val="22"/>
        </w:rPr>
      </w:pPr>
      <w:r>
        <w:rPr>
          <w:rFonts w:ascii="Palatino Linotype" w:hAnsi="Palatino Linotype"/>
          <w:iCs/>
          <w:color w:val="000000"/>
          <w:szCs w:val="22"/>
        </w:rPr>
        <w:t>Archivos ele</w:t>
      </w:r>
      <w:r w:rsidR="009D0A9A">
        <w:rPr>
          <w:rFonts w:ascii="Palatino Linotype" w:hAnsi="Palatino Linotype"/>
          <w:iCs/>
          <w:color w:val="000000"/>
          <w:szCs w:val="22"/>
        </w:rPr>
        <w:t>ctrónicos adjuntos:</w:t>
      </w:r>
    </w:p>
    <w:p w14:paraId="5AA2E0A7" w14:textId="77777777" w:rsidR="001124F0" w:rsidRDefault="001124F0" w:rsidP="00322F72">
      <w:pPr>
        <w:pStyle w:val="Prrafodelista"/>
        <w:spacing w:before="240" w:after="240" w:line="360" w:lineRule="auto"/>
        <w:ind w:left="0"/>
        <w:jc w:val="both"/>
        <w:rPr>
          <w:rFonts w:ascii="Palatino Linotype" w:hAnsi="Palatino Linotype"/>
          <w:iCs/>
          <w:color w:val="000000"/>
          <w:szCs w:val="22"/>
        </w:rPr>
      </w:pPr>
    </w:p>
    <w:p w14:paraId="52B4FDD2" w14:textId="312F5AE7" w:rsidR="001124F0" w:rsidRDefault="0025352A" w:rsidP="00EB2F67">
      <w:pPr>
        <w:pStyle w:val="Prrafodelista"/>
        <w:spacing w:before="240" w:after="240"/>
        <w:ind w:left="567" w:right="539"/>
        <w:jc w:val="both"/>
        <w:rPr>
          <w:rFonts w:ascii="Palatino Linotype" w:hAnsi="Palatino Linotype" w:cs="Arial"/>
          <w:color w:val="000000" w:themeColor="text1"/>
          <w:szCs w:val="22"/>
        </w:rPr>
      </w:pPr>
      <w:hyperlink r:id="rId9" w:tgtFrame="_blank" w:history="1">
        <w:r w:rsidR="009D0A9A" w:rsidRPr="001124F0">
          <w:rPr>
            <w:rStyle w:val="Hipervnculo"/>
            <w:rFonts w:ascii="Palatino Linotype" w:hAnsi="Palatino Linotype" w:cs="Arial"/>
            <w:b/>
            <w:bCs/>
            <w:color w:val="000000" w:themeColor="text1"/>
            <w:szCs w:val="22"/>
            <w:u w:val="none"/>
          </w:rPr>
          <w:t>orsyBN0073-2022142.pdf</w:t>
        </w:r>
      </w:hyperlink>
      <w:r w:rsidR="00C43450" w:rsidRPr="001124F0">
        <w:rPr>
          <w:rFonts w:ascii="Palatino Linotype" w:hAnsi="Palatino Linotype" w:cs="Arial"/>
          <w:b/>
          <w:bCs/>
          <w:color w:val="000000" w:themeColor="text1"/>
          <w:szCs w:val="22"/>
        </w:rPr>
        <w:t>:</w:t>
      </w:r>
      <w:r w:rsidR="001124F0" w:rsidRPr="001124F0">
        <w:rPr>
          <w:rFonts w:ascii="Palatino Linotype" w:hAnsi="Palatino Linotype" w:cs="Arial"/>
          <w:b/>
          <w:bCs/>
          <w:color w:val="000000" w:themeColor="text1"/>
          <w:szCs w:val="22"/>
        </w:rPr>
        <w:t xml:space="preserve"> </w:t>
      </w:r>
      <w:r w:rsidR="001124F0" w:rsidRPr="001124F0">
        <w:rPr>
          <w:rFonts w:ascii="Palatino Linotype" w:hAnsi="Palatino Linotype" w:cs="Arial"/>
          <w:color w:val="000000" w:themeColor="text1"/>
          <w:szCs w:val="22"/>
        </w:rPr>
        <w:t>Documento de 2 fojas, consistente en el oficio número 200B10600/779/2022 del 05 de agosto de</w:t>
      </w:r>
      <w:r w:rsidR="001124F0">
        <w:rPr>
          <w:rFonts w:ascii="Palatino Linotype" w:hAnsi="Palatino Linotype" w:cs="Arial"/>
          <w:b/>
          <w:bCs/>
          <w:color w:val="000000" w:themeColor="text1"/>
          <w:szCs w:val="22"/>
        </w:rPr>
        <w:t xml:space="preserve"> </w:t>
      </w:r>
      <w:r w:rsidR="001124F0" w:rsidRPr="001124F0">
        <w:rPr>
          <w:rFonts w:ascii="Palatino Linotype" w:hAnsi="Palatino Linotype" w:cs="Arial"/>
          <w:color w:val="000000" w:themeColor="text1"/>
          <w:szCs w:val="22"/>
        </w:rPr>
        <w:t xml:space="preserve">2022, suscrito y signado por el Director de Salud y Bienestar Familiar, por </w:t>
      </w:r>
      <w:r w:rsidR="00E83F24">
        <w:rPr>
          <w:rFonts w:ascii="Palatino Linotype" w:hAnsi="Palatino Linotype" w:cs="Arial"/>
          <w:color w:val="000000" w:themeColor="text1"/>
          <w:szCs w:val="22"/>
        </w:rPr>
        <w:t>lo que</w:t>
      </w:r>
      <w:r w:rsidR="001124F0">
        <w:rPr>
          <w:rFonts w:ascii="Palatino Linotype" w:hAnsi="Palatino Linotype" w:cs="Arial"/>
          <w:b/>
          <w:bCs/>
          <w:color w:val="000000" w:themeColor="text1"/>
          <w:szCs w:val="22"/>
        </w:rPr>
        <w:t xml:space="preserve"> </w:t>
      </w:r>
      <w:r w:rsidR="001124F0" w:rsidRPr="001124F0">
        <w:rPr>
          <w:rFonts w:ascii="Palatino Linotype" w:hAnsi="Palatino Linotype" w:cs="Arial"/>
          <w:color w:val="000000" w:themeColor="text1"/>
          <w:szCs w:val="22"/>
        </w:rPr>
        <w:t>informó que</w:t>
      </w:r>
      <w:r w:rsidR="001124F0">
        <w:rPr>
          <w:rFonts w:ascii="Palatino Linotype" w:hAnsi="Palatino Linotype" w:cs="Arial"/>
          <w:color w:val="000000" w:themeColor="text1"/>
          <w:szCs w:val="22"/>
        </w:rPr>
        <w:t>,</w:t>
      </w:r>
      <w:r w:rsidR="001124F0" w:rsidRPr="001124F0">
        <w:rPr>
          <w:rFonts w:ascii="Palatino Linotype" w:hAnsi="Palatino Linotype" w:cs="Arial"/>
          <w:color w:val="000000" w:themeColor="text1"/>
          <w:szCs w:val="22"/>
        </w:rPr>
        <w:t xml:space="preserve"> con relación a la prevención de la </w:t>
      </w:r>
      <w:r w:rsidR="001124F0" w:rsidRPr="001124F0">
        <w:rPr>
          <w:rFonts w:ascii="Palatino Linotype" w:hAnsi="Palatino Linotype" w:cs="Arial"/>
          <w:b/>
          <w:bCs/>
          <w:color w:val="000000" w:themeColor="text1"/>
          <w:szCs w:val="22"/>
        </w:rPr>
        <w:t>violencia</w:t>
      </w:r>
      <w:r w:rsidR="001124F0">
        <w:rPr>
          <w:rFonts w:ascii="Palatino Linotype" w:hAnsi="Palatino Linotype" w:cs="Arial"/>
          <w:color w:val="000000" w:themeColor="text1"/>
          <w:szCs w:val="22"/>
        </w:rPr>
        <w:t xml:space="preserve">, se han realizado pláticas relacionadas a la </w:t>
      </w:r>
      <w:r w:rsidR="001124F0" w:rsidRPr="001124F0">
        <w:rPr>
          <w:rFonts w:ascii="Palatino Linotype" w:hAnsi="Palatino Linotype" w:cs="Arial"/>
          <w:b/>
          <w:bCs/>
          <w:color w:val="000000" w:themeColor="text1"/>
          <w:szCs w:val="22"/>
        </w:rPr>
        <w:t>Prevención de la Violencia</w:t>
      </w:r>
      <w:r w:rsidR="001124F0">
        <w:rPr>
          <w:rFonts w:ascii="Palatino Linotype" w:hAnsi="Palatino Linotype" w:cs="Arial"/>
          <w:color w:val="000000" w:themeColor="text1"/>
          <w:szCs w:val="22"/>
        </w:rPr>
        <w:t xml:space="preserve">, Manejo Emocional y Salud Mental a través de la Coordinación Institucional para la Igualdad de Género y Atención Psicológica; asimismo, por lo </w:t>
      </w:r>
      <w:r w:rsidR="001124F0">
        <w:rPr>
          <w:rFonts w:ascii="Palatino Linotype" w:hAnsi="Palatino Linotype" w:cs="Arial"/>
          <w:color w:val="000000" w:themeColor="text1"/>
          <w:szCs w:val="22"/>
        </w:rPr>
        <w:lastRenderedPageBreak/>
        <w:t xml:space="preserve">que respecta a la </w:t>
      </w:r>
      <w:r w:rsidR="001124F0" w:rsidRPr="001124F0">
        <w:rPr>
          <w:rFonts w:ascii="Palatino Linotype" w:hAnsi="Palatino Linotype" w:cs="Arial"/>
          <w:b/>
          <w:bCs/>
          <w:color w:val="000000" w:themeColor="text1"/>
          <w:szCs w:val="22"/>
        </w:rPr>
        <w:t>erradicación de suicidios por estrés laboral,</w:t>
      </w:r>
      <w:r w:rsidR="001124F0">
        <w:rPr>
          <w:rFonts w:ascii="Palatino Linotype" w:hAnsi="Palatino Linotype" w:cs="Arial"/>
          <w:color w:val="000000" w:themeColor="text1"/>
          <w:szCs w:val="22"/>
        </w:rPr>
        <w:t xml:space="preserve"> únicamente se han estructurado estrategias y planes de intervención para su implementación al momento de ser solicitado por los usuarios con atención psicológica.</w:t>
      </w:r>
    </w:p>
    <w:p w14:paraId="3257D25B" w14:textId="77777777" w:rsidR="00EB2F67" w:rsidRPr="00EB2F67" w:rsidRDefault="00EB2F67" w:rsidP="00EB2F67">
      <w:pPr>
        <w:pStyle w:val="Prrafodelista"/>
        <w:spacing w:before="240" w:after="240"/>
        <w:ind w:left="567" w:right="539"/>
        <w:jc w:val="both"/>
        <w:rPr>
          <w:rFonts w:ascii="Palatino Linotype" w:hAnsi="Palatino Linotype" w:cs="Arial"/>
          <w:b/>
          <w:bCs/>
          <w:color w:val="000000" w:themeColor="text1"/>
          <w:szCs w:val="22"/>
        </w:rPr>
      </w:pPr>
    </w:p>
    <w:p w14:paraId="3B0B95BD" w14:textId="6E225167" w:rsidR="009D0A9A" w:rsidRPr="001124F0" w:rsidRDefault="0025352A" w:rsidP="00EB2F67">
      <w:pPr>
        <w:pStyle w:val="Prrafodelista"/>
        <w:spacing w:before="240" w:after="240"/>
        <w:ind w:left="567" w:right="539"/>
        <w:jc w:val="both"/>
        <w:rPr>
          <w:rFonts w:ascii="Palatino Linotype" w:hAnsi="Palatino Linotype"/>
          <w:iCs/>
          <w:color w:val="000000" w:themeColor="text1"/>
          <w:szCs w:val="22"/>
        </w:rPr>
      </w:pPr>
      <w:hyperlink r:id="rId10" w:tgtFrame="_blank" w:history="1">
        <w:proofErr w:type="gramStart"/>
        <w:r w:rsidR="009D0A9A" w:rsidRPr="001124F0">
          <w:rPr>
            <w:rStyle w:val="Hipervnculo"/>
            <w:rFonts w:ascii="Palatino Linotype" w:hAnsi="Palatino Linotype" w:cs="Arial"/>
            <w:b/>
            <w:bCs/>
            <w:color w:val="000000" w:themeColor="text1"/>
            <w:szCs w:val="22"/>
            <w:u w:val="none"/>
          </w:rPr>
          <w:t>or0TES074-2022144.pdf</w:t>
        </w:r>
        <w:proofErr w:type="gramEnd"/>
      </w:hyperlink>
      <w:r w:rsidR="00C43450" w:rsidRPr="001124F0">
        <w:rPr>
          <w:rFonts w:ascii="Palatino Linotype" w:hAnsi="Palatino Linotype"/>
          <w:color w:val="000000" w:themeColor="text1"/>
          <w:szCs w:val="22"/>
        </w:rPr>
        <w:t>:</w:t>
      </w:r>
      <w:r w:rsidR="001124F0" w:rsidRPr="001124F0">
        <w:rPr>
          <w:rFonts w:ascii="Palatino Linotype" w:hAnsi="Palatino Linotype"/>
          <w:color w:val="000000" w:themeColor="text1"/>
          <w:szCs w:val="22"/>
        </w:rPr>
        <w:t xml:space="preserve"> Document</w:t>
      </w:r>
      <w:r w:rsidR="00EB2F67">
        <w:rPr>
          <w:rFonts w:ascii="Palatino Linotype" w:hAnsi="Palatino Linotype"/>
          <w:color w:val="000000" w:themeColor="text1"/>
          <w:szCs w:val="22"/>
        </w:rPr>
        <w:t>o de 1 foja, consi</w:t>
      </w:r>
      <w:r w:rsidR="00D55A7D">
        <w:rPr>
          <w:rFonts w:ascii="Palatino Linotype" w:hAnsi="Palatino Linotype"/>
          <w:color w:val="000000" w:themeColor="text1"/>
          <w:szCs w:val="22"/>
        </w:rPr>
        <w:t>s</w:t>
      </w:r>
      <w:r w:rsidR="00EB2F67">
        <w:rPr>
          <w:rFonts w:ascii="Palatino Linotype" w:hAnsi="Palatino Linotype"/>
          <w:color w:val="000000" w:themeColor="text1"/>
          <w:szCs w:val="22"/>
        </w:rPr>
        <w:t xml:space="preserve">tente en el oficio número 200B10500/616/2022 del 05 de agosto de 2022, suscrito y signado por la Directora de Administración y Tesorería, </w:t>
      </w:r>
      <w:r w:rsidR="00E83F24">
        <w:rPr>
          <w:rFonts w:ascii="Palatino Linotype" w:hAnsi="Palatino Linotype"/>
          <w:color w:val="000000" w:themeColor="text1"/>
          <w:szCs w:val="22"/>
        </w:rPr>
        <w:t>por lo que</w:t>
      </w:r>
      <w:r w:rsidR="00EB2F67">
        <w:rPr>
          <w:rFonts w:ascii="Palatino Linotype" w:hAnsi="Palatino Linotype"/>
          <w:color w:val="000000" w:themeColor="text1"/>
          <w:szCs w:val="22"/>
        </w:rPr>
        <w:t xml:space="preserve"> </w:t>
      </w:r>
      <w:r w:rsidR="00EB2F67" w:rsidRPr="00EB2F67">
        <w:rPr>
          <w:rFonts w:ascii="Palatino Linotype" w:hAnsi="Palatino Linotype"/>
          <w:b/>
          <w:bCs/>
          <w:color w:val="000000" w:themeColor="text1"/>
          <w:szCs w:val="22"/>
        </w:rPr>
        <w:t>informó que el “programa en comento” no se había implementado, s</w:t>
      </w:r>
      <w:r w:rsidR="00EB2F67">
        <w:rPr>
          <w:rFonts w:ascii="Palatino Linotype" w:hAnsi="Palatino Linotype"/>
          <w:color w:val="000000" w:themeColor="text1"/>
          <w:szCs w:val="22"/>
        </w:rPr>
        <w:t xml:space="preserve">in embargo, se había considerado llevarlo a cabo en futuras conferencias en el </w:t>
      </w:r>
      <w:r w:rsidR="00EB2F67">
        <w:rPr>
          <w:rFonts w:ascii="Palatino Linotype" w:eastAsia="Calibri" w:hAnsi="Palatino Linotype" w:cs="Tahoma"/>
          <w:bCs/>
          <w:lang w:eastAsia="en-US"/>
        </w:rPr>
        <w:t>Sistema Municipal Para el Desarrollo Integral de la Familia de Toluca.</w:t>
      </w:r>
    </w:p>
    <w:p w14:paraId="4F9E87FA" w14:textId="77777777" w:rsidR="0055126B" w:rsidRPr="001124F0" w:rsidRDefault="0055126B" w:rsidP="00322F72">
      <w:pPr>
        <w:pStyle w:val="Prrafodelista"/>
        <w:spacing w:before="240" w:after="240" w:line="360" w:lineRule="auto"/>
        <w:ind w:left="0"/>
        <w:jc w:val="both"/>
        <w:rPr>
          <w:rFonts w:ascii="Palatino Linotype" w:hAnsi="Palatino Linotype"/>
          <w:iCs/>
          <w:color w:val="000000"/>
          <w:szCs w:val="22"/>
        </w:rPr>
      </w:pPr>
    </w:p>
    <w:p w14:paraId="7E036AE6" w14:textId="06930AEF" w:rsidR="009D0A9A" w:rsidRPr="00C43450" w:rsidRDefault="0055126B" w:rsidP="009D0A9A">
      <w:pPr>
        <w:pStyle w:val="Prrafodelista"/>
        <w:spacing w:before="240" w:after="240" w:line="360" w:lineRule="auto"/>
        <w:ind w:left="0"/>
        <w:jc w:val="both"/>
        <w:rPr>
          <w:rFonts w:ascii="Palatino Linotype" w:hAnsi="Palatino Linotype" w:cs="Arial"/>
          <w:b/>
          <w:szCs w:val="22"/>
          <w:lang w:val="en-US"/>
        </w:rPr>
      </w:pPr>
      <w:r w:rsidRPr="00C43450">
        <w:rPr>
          <w:rFonts w:ascii="Palatino Linotype" w:hAnsi="Palatino Linotype" w:cs="Arial"/>
          <w:b/>
          <w:szCs w:val="22"/>
          <w:lang w:val="en-US"/>
        </w:rPr>
        <w:t>00073/DIFTOLUCA/IP/2022</w:t>
      </w:r>
    </w:p>
    <w:p w14:paraId="2A8F187D" w14:textId="3A4C3691" w:rsidR="009D0A9A" w:rsidRPr="002E77A9" w:rsidRDefault="0055126B" w:rsidP="009D0A9A">
      <w:pPr>
        <w:pStyle w:val="Prrafodelista"/>
        <w:spacing w:before="240" w:after="240"/>
        <w:ind w:left="567" w:right="539"/>
        <w:jc w:val="both"/>
        <w:rPr>
          <w:rFonts w:ascii="Palatino Linotype" w:hAnsi="Palatino Linotype"/>
          <w:i/>
          <w:iCs/>
          <w:color w:val="000000"/>
          <w:szCs w:val="22"/>
        </w:rPr>
      </w:pPr>
      <w:r w:rsidRPr="00C43450">
        <w:rPr>
          <w:rFonts w:ascii="Palatino Linotype" w:hAnsi="Palatino Linotype" w:cs="Arial"/>
          <w:b/>
          <w:i/>
          <w:iCs/>
          <w:szCs w:val="22"/>
          <w:lang w:val="es-ES"/>
        </w:rPr>
        <w:t>“</w:t>
      </w:r>
      <w:r w:rsidRPr="00C43450">
        <w:rPr>
          <w:rFonts w:ascii="Palatino Linotype" w:hAnsi="Palatino Linotype"/>
          <w:i/>
          <w:iCs/>
          <w:color w:val="000000"/>
          <w:szCs w:val="22"/>
        </w:rPr>
        <w:t xml:space="preserve">En atención a su solicitud de información pública, presentada a través del Sistema de Acceso a la Información Mexiquense (SAIMEX) a este Sistema para Desarrollo Integral de la Familia de Toluca y registrada con el folio 00073/DIFTOLUCA/IP/2022. Y con </w:t>
      </w:r>
      <w:r w:rsidRPr="002E77A9">
        <w:rPr>
          <w:rFonts w:ascii="Palatino Linotype" w:hAnsi="Palatino Linotype"/>
          <w:i/>
          <w:iCs/>
          <w:color w:val="000000"/>
          <w:szCs w:val="22"/>
        </w:rPr>
        <w:t>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 (Sic)</w:t>
      </w:r>
    </w:p>
    <w:p w14:paraId="18D626D4" w14:textId="77777777" w:rsidR="009D0A9A" w:rsidRPr="002E77A9" w:rsidRDefault="009D0A9A" w:rsidP="009D0A9A">
      <w:pPr>
        <w:pStyle w:val="Prrafodelista"/>
        <w:spacing w:before="240" w:after="240"/>
        <w:ind w:left="567" w:right="539"/>
        <w:jc w:val="both"/>
        <w:rPr>
          <w:rFonts w:ascii="Palatino Linotype" w:hAnsi="Palatino Linotype"/>
          <w:color w:val="000000"/>
          <w:szCs w:val="22"/>
        </w:rPr>
      </w:pPr>
    </w:p>
    <w:p w14:paraId="2C395376" w14:textId="385E9F3D" w:rsidR="0055126B" w:rsidRPr="002E77A9" w:rsidRDefault="0055126B" w:rsidP="0055126B">
      <w:pPr>
        <w:spacing w:before="240" w:after="240"/>
        <w:ind w:right="539"/>
        <w:jc w:val="both"/>
        <w:rPr>
          <w:rFonts w:ascii="Palatino Linotype" w:hAnsi="Palatino Linotype"/>
          <w:color w:val="000000"/>
          <w:sz w:val="22"/>
          <w:szCs w:val="22"/>
        </w:rPr>
      </w:pPr>
      <w:r w:rsidRPr="002E77A9">
        <w:rPr>
          <w:rFonts w:ascii="Palatino Linotype" w:hAnsi="Palatino Linotype"/>
          <w:color w:val="000000"/>
          <w:sz w:val="22"/>
          <w:szCs w:val="22"/>
        </w:rPr>
        <w:t>Archivos electróni</w:t>
      </w:r>
      <w:r w:rsidR="00C43450" w:rsidRPr="002E77A9">
        <w:rPr>
          <w:rFonts w:ascii="Palatino Linotype" w:hAnsi="Palatino Linotype"/>
          <w:color w:val="000000"/>
          <w:sz w:val="22"/>
          <w:szCs w:val="22"/>
        </w:rPr>
        <w:t>c</w:t>
      </w:r>
      <w:r w:rsidRPr="002E77A9">
        <w:rPr>
          <w:rFonts w:ascii="Palatino Linotype" w:hAnsi="Palatino Linotype"/>
          <w:color w:val="000000"/>
          <w:sz w:val="22"/>
          <w:szCs w:val="22"/>
        </w:rPr>
        <w:t>os adjuntos:</w:t>
      </w:r>
    </w:p>
    <w:p w14:paraId="2FA7F8E7" w14:textId="1F758AE7" w:rsidR="0055126B" w:rsidRPr="002E77A9" w:rsidRDefault="0025352A" w:rsidP="009D0A9A">
      <w:pPr>
        <w:spacing w:before="240" w:after="240"/>
        <w:ind w:left="567" w:right="539"/>
        <w:jc w:val="both"/>
        <w:rPr>
          <w:rFonts w:ascii="Palatino Linotype" w:hAnsi="Palatino Linotype"/>
          <w:color w:val="000000" w:themeColor="text1"/>
          <w:sz w:val="22"/>
          <w:szCs w:val="22"/>
        </w:rPr>
      </w:pPr>
      <w:hyperlink r:id="rId11" w:tgtFrame="_blank" w:history="1">
        <w:proofErr w:type="gramStart"/>
        <w:r w:rsidR="0055126B" w:rsidRPr="002E77A9">
          <w:rPr>
            <w:rFonts w:ascii="Palatino Linotype" w:hAnsi="Palatino Linotype" w:cs="Arial"/>
            <w:b/>
            <w:bCs/>
            <w:color w:val="000000" w:themeColor="text1"/>
            <w:sz w:val="22"/>
            <w:szCs w:val="22"/>
          </w:rPr>
          <w:t>or0TES073-2022143.pdf</w:t>
        </w:r>
        <w:proofErr w:type="gramEnd"/>
      </w:hyperlink>
      <w:r w:rsidR="0055126B" w:rsidRPr="002E77A9">
        <w:rPr>
          <w:rFonts w:ascii="Palatino Linotype" w:hAnsi="Palatino Linotype"/>
          <w:color w:val="000000" w:themeColor="text1"/>
          <w:sz w:val="22"/>
          <w:szCs w:val="22"/>
        </w:rPr>
        <w:t>:</w:t>
      </w:r>
      <w:r w:rsidR="002E77A9" w:rsidRPr="002E77A9">
        <w:rPr>
          <w:rFonts w:ascii="Palatino Linotype" w:hAnsi="Palatino Linotype"/>
          <w:color w:val="000000" w:themeColor="text1"/>
          <w:sz w:val="22"/>
          <w:szCs w:val="22"/>
        </w:rPr>
        <w:t xml:space="preserve"> Documento de 1 foja, consi</w:t>
      </w:r>
      <w:r w:rsidR="00D55A7D">
        <w:rPr>
          <w:rFonts w:ascii="Palatino Linotype" w:hAnsi="Palatino Linotype"/>
          <w:color w:val="000000" w:themeColor="text1"/>
          <w:sz w:val="22"/>
          <w:szCs w:val="22"/>
        </w:rPr>
        <w:t>s</w:t>
      </w:r>
      <w:r w:rsidR="002E77A9" w:rsidRPr="002E77A9">
        <w:rPr>
          <w:rFonts w:ascii="Palatino Linotype" w:hAnsi="Palatino Linotype"/>
          <w:color w:val="000000" w:themeColor="text1"/>
          <w:sz w:val="22"/>
          <w:szCs w:val="22"/>
        </w:rPr>
        <w:t>tente en el oficio número 200B10500/61</w:t>
      </w:r>
      <w:r w:rsidR="002E77A9">
        <w:rPr>
          <w:rFonts w:ascii="Palatino Linotype" w:hAnsi="Palatino Linotype"/>
          <w:color w:val="000000" w:themeColor="text1"/>
          <w:sz w:val="22"/>
          <w:szCs w:val="22"/>
        </w:rPr>
        <w:t>5</w:t>
      </w:r>
      <w:r w:rsidR="002E77A9" w:rsidRPr="002E77A9">
        <w:rPr>
          <w:rFonts w:ascii="Palatino Linotype" w:hAnsi="Palatino Linotype"/>
          <w:color w:val="000000" w:themeColor="text1"/>
          <w:sz w:val="22"/>
          <w:szCs w:val="22"/>
        </w:rPr>
        <w:t xml:space="preserve">/2022 del 05 de agosto de 2022, suscrito y signado por la Directora de Administración y Tesorería, </w:t>
      </w:r>
      <w:r w:rsidR="00E83F24">
        <w:rPr>
          <w:rFonts w:ascii="Palatino Linotype" w:hAnsi="Palatino Linotype"/>
          <w:color w:val="000000" w:themeColor="text1"/>
          <w:sz w:val="22"/>
          <w:szCs w:val="22"/>
        </w:rPr>
        <w:t>en el que</w:t>
      </w:r>
      <w:r w:rsidR="002E77A9" w:rsidRPr="002E77A9">
        <w:rPr>
          <w:rFonts w:ascii="Palatino Linotype" w:hAnsi="Palatino Linotype"/>
          <w:color w:val="000000" w:themeColor="text1"/>
          <w:sz w:val="22"/>
          <w:szCs w:val="22"/>
        </w:rPr>
        <w:t xml:space="preserve"> </w:t>
      </w:r>
      <w:r w:rsidR="002E77A9" w:rsidRPr="002E77A9">
        <w:rPr>
          <w:rFonts w:ascii="Palatino Linotype" w:hAnsi="Palatino Linotype"/>
          <w:b/>
          <w:bCs/>
          <w:color w:val="000000" w:themeColor="text1"/>
          <w:sz w:val="22"/>
          <w:szCs w:val="22"/>
        </w:rPr>
        <w:t>informó que el “programa en comento” no se había implementado</w:t>
      </w:r>
      <w:r w:rsidR="002E77A9" w:rsidRPr="002E77A9">
        <w:rPr>
          <w:rFonts w:ascii="Palatino Linotype" w:hAnsi="Palatino Linotype"/>
          <w:color w:val="000000" w:themeColor="text1"/>
          <w:sz w:val="22"/>
          <w:szCs w:val="22"/>
        </w:rPr>
        <w:t xml:space="preserve">, sin embargo, se había considerado llevarlo a cabo en futuras conferencias en el </w:t>
      </w:r>
      <w:r w:rsidR="002E77A9" w:rsidRPr="002E77A9">
        <w:rPr>
          <w:rFonts w:ascii="Palatino Linotype" w:eastAsia="Calibri" w:hAnsi="Palatino Linotype" w:cs="Tahoma"/>
          <w:bCs/>
          <w:sz w:val="22"/>
          <w:szCs w:val="22"/>
          <w:lang w:eastAsia="en-US"/>
        </w:rPr>
        <w:t>Sistema Municipal Para el Desarrollo Integral de la Familia de Toluca.</w:t>
      </w:r>
    </w:p>
    <w:p w14:paraId="0B76E440" w14:textId="65D73AA3" w:rsidR="002E77A9" w:rsidRDefault="0025352A" w:rsidP="002E77A9">
      <w:pPr>
        <w:pStyle w:val="Prrafodelista"/>
        <w:spacing w:before="240" w:after="240"/>
        <w:ind w:left="567" w:right="539"/>
        <w:jc w:val="both"/>
        <w:rPr>
          <w:rFonts w:ascii="Palatino Linotype" w:hAnsi="Palatino Linotype" w:cs="Arial"/>
          <w:color w:val="000000" w:themeColor="text1"/>
          <w:szCs w:val="22"/>
        </w:rPr>
      </w:pPr>
      <w:hyperlink r:id="rId12" w:tgtFrame="_blank" w:history="1">
        <w:r w:rsidR="0055126B" w:rsidRPr="002E77A9">
          <w:rPr>
            <w:rFonts w:ascii="Palatino Linotype" w:hAnsi="Palatino Linotype" w:cs="Arial"/>
            <w:b/>
            <w:bCs/>
            <w:color w:val="000000" w:themeColor="text1"/>
            <w:szCs w:val="22"/>
          </w:rPr>
          <w:t>orsyBN0073-2022142.pdf</w:t>
        </w:r>
      </w:hyperlink>
      <w:r w:rsidR="0055126B" w:rsidRPr="002E77A9">
        <w:rPr>
          <w:rFonts w:ascii="Palatino Linotype" w:hAnsi="Palatino Linotype" w:cs="Arial"/>
          <w:b/>
          <w:bCs/>
          <w:color w:val="000000" w:themeColor="text1"/>
          <w:szCs w:val="22"/>
        </w:rPr>
        <w:t>:</w:t>
      </w:r>
      <w:r w:rsidR="002E77A9">
        <w:rPr>
          <w:rFonts w:ascii="Palatino Linotype" w:hAnsi="Palatino Linotype" w:cs="Arial"/>
          <w:b/>
          <w:bCs/>
          <w:color w:val="000000" w:themeColor="text1"/>
          <w:szCs w:val="22"/>
        </w:rPr>
        <w:t xml:space="preserve"> </w:t>
      </w:r>
      <w:r w:rsidR="002E77A9" w:rsidRPr="001124F0">
        <w:rPr>
          <w:rFonts w:ascii="Palatino Linotype" w:hAnsi="Palatino Linotype" w:cs="Arial"/>
          <w:color w:val="000000" w:themeColor="text1"/>
          <w:szCs w:val="22"/>
        </w:rPr>
        <w:t>Documento de 2 fojas, consistente en el oficio número 200B10600/779/2022 del 05 de agosto de</w:t>
      </w:r>
      <w:r w:rsidR="002E77A9">
        <w:rPr>
          <w:rFonts w:ascii="Palatino Linotype" w:hAnsi="Palatino Linotype" w:cs="Arial"/>
          <w:b/>
          <w:bCs/>
          <w:color w:val="000000" w:themeColor="text1"/>
          <w:szCs w:val="22"/>
        </w:rPr>
        <w:t xml:space="preserve"> </w:t>
      </w:r>
      <w:r w:rsidR="002E77A9" w:rsidRPr="001124F0">
        <w:rPr>
          <w:rFonts w:ascii="Palatino Linotype" w:hAnsi="Palatino Linotype" w:cs="Arial"/>
          <w:color w:val="000000" w:themeColor="text1"/>
          <w:szCs w:val="22"/>
        </w:rPr>
        <w:t xml:space="preserve">2022, suscrito y signado por el Director de </w:t>
      </w:r>
      <w:r w:rsidR="002E77A9" w:rsidRPr="001124F0">
        <w:rPr>
          <w:rFonts w:ascii="Palatino Linotype" w:hAnsi="Palatino Linotype" w:cs="Arial"/>
          <w:color w:val="000000" w:themeColor="text1"/>
          <w:szCs w:val="22"/>
        </w:rPr>
        <w:lastRenderedPageBreak/>
        <w:t xml:space="preserve">Salud y Bienestar Familiar, </w:t>
      </w:r>
      <w:r w:rsidR="00E83F24">
        <w:rPr>
          <w:rFonts w:ascii="Palatino Linotype" w:hAnsi="Palatino Linotype" w:cs="Arial"/>
          <w:color w:val="000000" w:themeColor="text1"/>
          <w:szCs w:val="22"/>
        </w:rPr>
        <w:t>en el que</w:t>
      </w:r>
      <w:r w:rsidR="002E77A9">
        <w:rPr>
          <w:rFonts w:ascii="Palatino Linotype" w:hAnsi="Palatino Linotype" w:cs="Arial"/>
          <w:b/>
          <w:bCs/>
          <w:color w:val="000000" w:themeColor="text1"/>
          <w:szCs w:val="22"/>
        </w:rPr>
        <w:t xml:space="preserve"> </w:t>
      </w:r>
      <w:r w:rsidR="002E77A9" w:rsidRPr="001124F0">
        <w:rPr>
          <w:rFonts w:ascii="Palatino Linotype" w:hAnsi="Palatino Linotype" w:cs="Arial"/>
          <w:color w:val="000000" w:themeColor="text1"/>
          <w:szCs w:val="22"/>
        </w:rPr>
        <w:t>informó que</w:t>
      </w:r>
      <w:r w:rsidR="002E77A9">
        <w:rPr>
          <w:rFonts w:ascii="Palatino Linotype" w:hAnsi="Palatino Linotype" w:cs="Arial"/>
          <w:color w:val="000000" w:themeColor="text1"/>
          <w:szCs w:val="22"/>
        </w:rPr>
        <w:t>,</w:t>
      </w:r>
      <w:r w:rsidR="002E77A9" w:rsidRPr="001124F0">
        <w:rPr>
          <w:rFonts w:ascii="Palatino Linotype" w:hAnsi="Palatino Linotype" w:cs="Arial"/>
          <w:color w:val="000000" w:themeColor="text1"/>
          <w:szCs w:val="22"/>
        </w:rPr>
        <w:t xml:space="preserve"> con relación a la prevención de la </w:t>
      </w:r>
      <w:r w:rsidR="002E77A9" w:rsidRPr="001124F0">
        <w:rPr>
          <w:rFonts w:ascii="Palatino Linotype" w:hAnsi="Palatino Linotype" w:cs="Arial"/>
          <w:b/>
          <w:bCs/>
          <w:color w:val="000000" w:themeColor="text1"/>
          <w:szCs w:val="22"/>
        </w:rPr>
        <w:t>violencia</w:t>
      </w:r>
      <w:r w:rsidR="002E77A9">
        <w:rPr>
          <w:rFonts w:ascii="Palatino Linotype" w:hAnsi="Palatino Linotype" w:cs="Arial"/>
          <w:color w:val="000000" w:themeColor="text1"/>
          <w:szCs w:val="22"/>
        </w:rPr>
        <w:t xml:space="preserve">, se han realizado pláticas relacionadas a la </w:t>
      </w:r>
      <w:r w:rsidR="002E77A9" w:rsidRPr="001124F0">
        <w:rPr>
          <w:rFonts w:ascii="Palatino Linotype" w:hAnsi="Palatino Linotype" w:cs="Arial"/>
          <w:b/>
          <w:bCs/>
          <w:color w:val="000000" w:themeColor="text1"/>
          <w:szCs w:val="22"/>
        </w:rPr>
        <w:t>Prevención de la Violencia</w:t>
      </w:r>
      <w:r w:rsidR="002E77A9">
        <w:rPr>
          <w:rFonts w:ascii="Palatino Linotype" w:hAnsi="Palatino Linotype" w:cs="Arial"/>
          <w:color w:val="000000" w:themeColor="text1"/>
          <w:szCs w:val="22"/>
        </w:rPr>
        <w:t xml:space="preserve">, Manejo Emocional y Salud Mental a través de la Coordinación Institucional para la Igualdad de Género y Atención Psicológica; asimismo, por lo que respecta a la </w:t>
      </w:r>
      <w:r w:rsidR="002E77A9" w:rsidRPr="001124F0">
        <w:rPr>
          <w:rFonts w:ascii="Palatino Linotype" w:hAnsi="Palatino Linotype" w:cs="Arial"/>
          <w:b/>
          <w:bCs/>
          <w:color w:val="000000" w:themeColor="text1"/>
          <w:szCs w:val="22"/>
        </w:rPr>
        <w:t>erradicación de suicidios por estrés laboral,</w:t>
      </w:r>
      <w:r w:rsidR="002E77A9">
        <w:rPr>
          <w:rFonts w:ascii="Palatino Linotype" w:hAnsi="Palatino Linotype" w:cs="Arial"/>
          <w:color w:val="000000" w:themeColor="text1"/>
          <w:szCs w:val="22"/>
        </w:rPr>
        <w:t xml:space="preserve"> únicamente se han estructurado estrategias y planes de intervención para su implementación al momento de ser solicitado por los usuarios con atención psicológica.</w:t>
      </w:r>
    </w:p>
    <w:p w14:paraId="752FCEC3" w14:textId="77777777" w:rsidR="0055126B" w:rsidRPr="009D0A9A" w:rsidRDefault="0055126B" w:rsidP="00322F72">
      <w:pPr>
        <w:pStyle w:val="Prrafodelista"/>
        <w:spacing w:before="240" w:after="240" w:line="360" w:lineRule="auto"/>
        <w:ind w:left="0"/>
        <w:jc w:val="both"/>
        <w:rPr>
          <w:rFonts w:ascii="Palatino Linotype" w:hAnsi="Palatino Linotype" w:cs="Arial"/>
          <w:i/>
          <w:sz w:val="24"/>
          <w:lang w:val="en-US"/>
        </w:rPr>
      </w:pPr>
    </w:p>
    <w:p w14:paraId="518CDCD9" w14:textId="5681985C" w:rsidR="005000AA" w:rsidRPr="009D0A9A"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9D0A9A">
        <w:rPr>
          <w:rFonts w:ascii="Palatino Linotype" w:eastAsia="Calibri" w:hAnsi="Palatino Linotype" w:cs="Arial"/>
          <w:sz w:val="24"/>
          <w:lang w:val="es-AR"/>
        </w:rPr>
        <w:t xml:space="preserve">El </w:t>
      </w:r>
      <w:r w:rsidR="009D0A9A" w:rsidRPr="009D0A9A">
        <w:rPr>
          <w:rFonts w:ascii="Palatino Linotype" w:eastAsia="Calibri" w:hAnsi="Palatino Linotype" w:cs="Arial"/>
          <w:sz w:val="24"/>
          <w:lang w:val="es-AR"/>
        </w:rPr>
        <w:t>siete</w:t>
      </w:r>
      <w:r w:rsidR="00322F72" w:rsidRPr="009D0A9A">
        <w:rPr>
          <w:rFonts w:ascii="Palatino Linotype" w:eastAsia="Calibri" w:hAnsi="Palatino Linotype" w:cs="Arial"/>
          <w:sz w:val="24"/>
          <w:lang w:val="es-AR"/>
        </w:rPr>
        <w:t xml:space="preserve"> </w:t>
      </w:r>
      <w:r w:rsidR="007A5713" w:rsidRPr="009D0A9A">
        <w:rPr>
          <w:rFonts w:ascii="Palatino Linotype" w:eastAsia="Calibri" w:hAnsi="Palatino Linotype" w:cs="Arial"/>
          <w:sz w:val="24"/>
          <w:lang w:val="es-AR"/>
        </w:rPr>
        <w:t>(</w:t>
      </w:r>
      <w:r w:rsidR="009D0A9A" w:rsidRPr="009D0A9A">
        <w:rPr>
          <w:rFonts w:ascii="Palatino Linotype" w:eastAsia="Calibri" w:hAnsi="Palatino Linotype" w:cs="Arial"/>
          <w:sz w:val="24"/>
          <w:lang w:val="es-AR"/>
        </w:rPr>
        <w:t>07</w:t>
      </w:r>
      <w:r w:rsidR="007A5713" w:rsidRPr="009D0A9A">
        <w:rPr>
          <w:rFonts w:ascii="Palatino Linotype" w:eastAsia="Calibri" w:hAnsi="Palatino Linotype" w:cs="Arial"/>
          <w:sz w:val="24"/>
          <w:lang w:val="es-AR"/>
        </w:rPr>
        <w:t>)</w:t>
      </w:r>
      <w:r w:rsidR="00D74DC2" w:rsidRPr="009D0A9A">
        <w:rPr>
          <w:rFonts w:ascii="Palatino Linotype" w:eastAsia="Calibri" w:hAnsi="Palatino Linotype" w:cs="Arial"/>
          <w:sz w:val="24"/>
          <w:lang w:val="es-AR"/>
        </w:rPr>
        <w:t xml:space="preserve"> </w:t>
      </w:r>
      <w:r w:rsidR="005000AA" w:rsidRPr="009D0A9A">
        <w:rPr>
          <w:rFonts w:ascii="Palatino Linotype" w:eastAsia="Calibri" w:hAnsi="Palatino Linotype" w:cs="Arial"/>
          <w:sz w:val="24"/>
          <w:lang w:val="es-AR"/>
        </w:rPr>
        <w:t>de</w:t>
      </w:r>
      <w:r w:rsidR="007A5713" w:rsidRPr="009D0A9A">
        <w:rPr>
          <w:rFonts w:ascii="Palatino Linotype" w:eastAsia="Calibri" w:hAnsi="Palatino Linotype" w:cs="Arial"/>
          <w:sz w:val="24"/>
          <w:lang w:val="es-AR"/>
        </w:rPr>
        <w:t xml:space="preserve"> </w:t>
      </w:r>
      <w:r w:rsidR="009D0A9A" w:rsidRPr="009D0A9A">
        <w:rPr>
          <w:rFonts w:ascii="Palatino Linotype" w:eastAsia="Calibri" w:hAnsi="Palatino Linotype" w:cs="Arial"/>
          <w:sz w:val="24"/>
          <w:lang w:val="es-AR"/>
        </w:rPr>
        <w:t>septiembre</w:t>
      </w:r>
      <w:r w:rsidR="007A5713" w:rsidRPr="009D0A9A">
        <w:rPr>
          <w:rFonts w:ascii="Palatino Linotype" w:eastAsia="Calibri" w:hAnsi="Palatino Linotype" w:cs="Arial"/>
          <w:sz w:val="24"/>
          <w:lang w:val="es-AR"/>
        </w:rPr>
        <w:t xml:space="preserve"> de</w:t>
      </w:r>
      <w:r w:rsidR="005000AA" w:rsidRPr="009D0A9A">
        <w:rPr>
          <w:rFonts w:ascii="Palatino Linotype" w:hAnsi="Palatino Linotype" w:cs="Arial"/>
          <w:sz w:val="24"/>
          <w:lang w:val="es-ES"/>
        </w:rPr>
        <w:t xml:space="preserve"> dos mil veinti</w:t>
      </w:r>
      <w:r w:rsidR="00A513DB">
        <w:rPr>
          <w:rFonts w:ascii="Palatino Linotype" w:hAnsi="Palatino Linotype" w:cs="Arial"/>
          <w:sz w:val="24"/>
          <w:lang w:val="es-ES"/>
        </w:rPr>
        <w:t>dós</w:t>
      </w:r>
      <w:r w:rsidR="005000AA" w:rsidRPr="009D0A9A">
        <w:rPr>
          <w:rFonts w:ascii="Palatino Linotype" w:hAnsi="Palatino Linotype" w:cs="Arial"/>
          <w:sz w:val="24"/>
          <w:lang w:val="es-ES"/>
        </w:rPr>
        <w:t>,</w:t>
      </w:r>
      <w:r w:rsidR="007A5713" w:rsidRPr="009D0A9A">
        <w:rPr>
          <w:rFonts w:ascii="Palatino Linotype" w:hAnsi="Palatino Linotype" w:cs="Arial"/>
          <w:sz w:val="24"/>
          <w:lang w:val="es-ES"/>
        </w:rPr>
        <w:t xml:space="preserve"> el </w:t>
      </w:r>
      <w:r w:rsidR="00322F72" w:rsidRPr="009D0A9A">
        <w:rPr>
          <w:rFonts w:ascii="Palatino Linotype" w:hAnsi="Palatino Linotype"/>
          <w:b/>
          <w:sz w:val="24"/>
        </w:rPr>
        <w:t>RECURRENTE</w:t>
      </w:r>
      <w:r w:rsidR="005000AA" w:rsidRPr="009D0A9A">
        <w:rPr>
          <w:rFonts w:ascii="Palatino Linotype" w:hAnsi="Palatino Linotype" w:cs="Arial"/>
          <w:sz w:val="24"/>
          <w:lang w:val="es-ES"/>
        </w:rPr>
        <w:t xml:space="preserve"> interpuso </w:t>
      </w:r>
      <w:r w:rsidR="00043374" w:rsidRPr="009D0A9A">
        <w:rPr>
          <w:rFonts w:ascii="Palatino Linotype" w:hAnsi="Palatino Linotype" w:cs="Arial"/>
          <w:sz w:val="24"/>
          <w:lang w:val="es-ES"/>
        </w:rPr>
        <w:t>los</w:t>
      </w:r>
      <w:r w:rsidR="005000AA" w:rsidRPr="009D0A9A">
        <w:rPr>
          <w:rFonts w:ascii="Palatino Linotype" w:hAnsi="Palatino Linotype" w:cs="Arial"/>
          <w:sz w:val="24"/>
          <w:lang w:val="es-ES"/>
        </w:rPr>
        <w:t xml:space="preserve"> recurso</w:t>
      </w:r>
      <w:r w:rsidR="00043374" w:rsidRPr="009D0A9A">
        <w:rPr>
          <w:rFonts w:ascii="Palatino Linotype" w:hAnsi="Palatino Linotype" w:cs="Arial"/>
          <w:sz w:val="24"/>
          <w:lang w:val="es-ES"/>
        </w:rPr>
        <w:t>s</w:t>
      </w:r>
      <w:r w:rsidR="005000AA" w:rsidRPr="009D0A9A">
        <w:rPr>
          <w:rFonts w:ascii="Palatino Linotype" w:hAnsi="Palatino Linotype" w:cs="Arial"/>
          <w:sz w:val="24"/>
          <w:lang w:val="es-ES"/>
        </w:rPr>
        <w:t xml:space="preserve"> de revisión</w:t>
      </w:r>
      <w:r w:rsidR="009D0A9A" w:rsidRPr="009D0A9A">
        <w:rPr>
          <w:rFonts w:ascii="Palatino Linotype" w:hAnsi="Palatino Linotype" w:cs="Arial"/>
          <w:sz w:val="24"/>
          <w:lang w:val="es-ES"/>
        </w:rPr>
        <w:t xml:space="preserve"> </w:t>
      </w:r>
      <w:r w:rsidR="009D0A9A" w:rsidRPr="009D0A9A">
        <w:rPr>
          <w:rFonts w:ascii="Palatino Linotype" w:eastAsia="Calibri" w:hAnsi="Palatino Linotype" w:cs="Tahoma"/>
          <w:b/>
          <w:bCs/>
          <w:sz w:val="24"/>
          <w:lang w:eastAsia="en-US"/>
        </w:rPr>
        <w:t>14498/INFOEM/IP/RR/2022 y 14502/INFOEM/IP/RR/2022</w:t>
      </w:r>
      <w:r w:rsidR="009D0A9A" w:rsidRPr="009D0A9A">
        <w:rPr>
          <w:rFonts w:ascii="Palatino Linotype" w:eastAsia="Calibri" w:hAnsi="Palatino Linotype" w:cs="Tahoma"/>
          <w:sz w:val="24"/>
          <w:lang w:eastAsia="en-US"/>
        </w:rPr>
        <w:t xml:space="preserve"> </w:t>
      </w:r>
      <w:r w:rsidR="005000AA" w:rsidRPr="009D0A9A">
        <w:rPr>
          <w:rFonts w:ascii="Palatino Linotype" w:hAnsi="Palatino Linotype" w:cs="Arial"/>
          <w:sz w:val="24"/>
          <w:lang w:val="es-ES"/>
        </w:rPr>
        <w:t>en contra de la</w:t>
      </w:r>
      <w:r w:rsidR="00085D14" w:rsidRPr="009D0A9A">
        <w:rPr>
          <w:rFonts w:ascii="Palatino Linotype" w:hAnsi="Palatino Linotype" w:cs="Arial"/>
          <w:sz w:val="24"/>
          <w:lang w:val="es-ES"/>
        </w:rPr>
        <w:t>s</w:t>
      </w:r>
      <w:r w:rsidR="005000AA" w:rsidRPr="009D0A9A">
        <w:rPr>
          <w:rFonts w:ascii="Palatino Linotype" w:hAnsi="Palatino Linotype" w:cs="Arial"/>
          <w:sz w:val="24"/>
          <w:lang w:val="es-ES"/>
        </w:rPr>
        <w:t xml:space="preserve"> respuesta</w:t>
      </w:r>
      <w:r w:rsidR="00043374" w:rsidRPr="009D0A9A">
        <w:rPr>
          <w:rFonts w:ascii="Palatino Linotype" w:hAnsi="Palatino Linotype" w:cs="Arial"/>
          <w:sz w:val="24"/>
          <w:lang w:val="es-ES"/>
        </w:rPr>
        <w:t>s</w:t>
      </w:r>
      <w:r w:rsidR="00DD22BF">
        <w:rPr>
          <w:rFonts w:ascii="Palatino Linotype" w:hAnsi="Palatino Linotype" w:cs="Arial"/>
          <w:sz w:val="24"/>
          <w:lang w:val="es-ES"/>
        </w:rPr>
        <w:t xml:space="preserve"> y</w:t>
      </w:r>
      <w:r w:rsidR="005000AA" w:rsidRPr="009D0A9A">
        <w:rPr>
          <w:rFonts w:ascii="Palatino Linotype" w:hAnsi="Palatino Linotype" w:cs="Arial"/>
          <w:sz w:val="24"/>
          <w:lang w:val="es-ES"/>
        </w:rPr>
        <w:t xml:space="preserve"> señaló</w:t>
      </w:r>
      <w:r w:rsidR="009D0A9A" w:rsidRPr="009D0A9A">
        <w:rPr>
          <w:rFonts w:ascii="Palatino Linotype" w:hAnsi="Palatino Linotype" w:cs="Arial"/>
          <w:sz w:val="24"/>
          <w:lang w:val="es-ES"/>
        </w:rPr>
        <w:t xml:space="preserve"> </w:t>
      </w:r>
      <w:r w:rsidR="005000AA" w:rsidRPr="009D0A9A">
        <w:rPr>
          <w:rFonts w:ascii="Palatino Linotype" w:hAnsi="Palatino Linotype" w:cs="Arial"/>
          <w:sz w:val="24"/>
          <w:lang w:val="es-ES"/>
        </w:rPr>
        <w:t>como:</w:t>
      </w:r>
      <w:bookmarkStart w:id="1" w:name="_Toc462307683"/>
      <w:bookmarkStart w:id="2" w:name="_Toc472427085"/>
      <w:bookmarkStart w:id="3" w:name="_Toc472500652"/>
    </w:p>
    <w:p w14:paraId="4BAC304F" w14:textId="10D8D2AA" w:rsidR="00F714A9" w:rsidRDefault="00F714A9" w:rsidP="005000AA">
      <w:pPr>
        <w:pStyle w:val="Prrafodelista"/>
        <w:rPr>
          <w:rFonts w:ascii="Palatino Linotype" w:eastAsia="Calibri" w:hAnsi="Palatino Linotype" w:cs="Tahoma"/>
          <w:b/>
          <w:sz w:val="24"/>
          <w:lang w:eastAsia="en-US"/>
        </w:rPr>
      </w:pPr>
    </w:p>
    <w:p w14:paraId="4203BB32" w14:textId="2271200B" w:rsidR="009D0A9A" w:rsidRPr="00A513DB" w:rsidRDefault="009D0A9A" w:rsidP="00A513DB">
      <w:pPr>
        <w:pStyle w:val="Prrafodelista"/>
        <w:ind w:left="567"/>
        <w:rPr>
          <w:rFonts w:ascii="Palatino Linotype" w:eastAsia="Calibri" w:hAnsi="Palatino Linotype" w:cs="Tahoma"/>
          <w:b/>
          <w:bCs/>
          <w:sz w:val="24"/>
          <w:lang w:eastAsia="en-US"/>
        </w:rPr>
      </w:pPr>
      <w:r w:rsidRPr="009D0A9A">
        <w:rPr>
          <w:rFonts w:ascii="Palatino Linotype" w:eastAsia="Calibri" w:hAnsi="Palatino Linotype" w:cs="Tahoma"/>
          <w:b/>
          <w:bCs/>
          <w:sz w:val="24"/>
          <w:lang w:eastAsia="en-US"/>
        </w:rPr>
        <w:t>14498/INFOEM/IP/RR/2022</w:t>
      </w:r>
    </w:p>
    <w:p w14:paraId="137ACA93" w14:textId="369BE6E7" w:rsidR="00F714A9" w:rsidRPr="00322F72" w:rsidRDefault="00F714A9" w:rsidP="00A513DB">
      <w:pPr>
        <w:pStyle w:val="Prrafodelista"/>
        <w:ind w:left="567"/>
        <w:jc w:val="both"/>
        <w:rPr>
          <w:rFonts w:ascii="Palatino Linotype" w:hAnsi="Palatino Linotype" w:cstheme="minorBidi"/>
          <w:bCs/>
          <w:i/>
          <w:iCs/>
          <w:szCs w:val="22"/>
        </w:rPr>
      </w:pPr>
      <w:r w:rsidRPr="00322F72">
        <w:rPr>
          <w:rFonts w:ascii="Palatino Linotype" w:hAnsi="Palatino Linotype"/>
          <w:b/>
          <w:szCs w:val="22"/>
        </w:rPr>
        <w:t xml:space="preserve">Acto impugnado: </w:t>
      </w:r>
      <w:r w:rsidR="00A513DB" w:rsidRPr="00A513DB">
        <w:rPr>
          <w:rFonts w:ascii="Palatino Linotype" w:hAnsi="Palatino Linotype"/>
          <w:bCs/>
          <w:i/>
          <w:iCs/>
          <w:szCs w:val="22"/>
        </w:rPr>
        <w:t>“La información solicitada no es lo que</w:t>
      </w:r>
      <w:r w:rsidR="00A513DB">
        <w:rPr>
          <w:rFonts w:ascii="Palatino Linotype" w:hAnsi="Palatino Linotype"/>
          <w:bCs/>
          <w:i/>
          <w:iCs/>
          <w:szCs w:val="22"/>
        </w:rPr>
        <w:t xml:space="preserve"> me</w:t>
      </w:r>
      <w:r w:rsidR="00A513DB" w:rsidRPr="00A513DB">
        <w:rPr>
          <w:rFonts w:ascii="Palatino Linotype" w:hAnsi="Palatino Linotype"/>
          <w:bCs/>
          <w:i/>
          <w:iCs/>
          <w:szCs w:val="22"/>
        </w:rPr>
        <w:t xml:space="preserve"> entregan” (Sic)</w:t>
      </w:r>
    </w:p>
    <w:p w14:paraId="68BA12FC" w14:textId="7292A315" w:rsidR="00F714A9" w:rsidRPr="00322F72" w:rsidRDefault="00F714A9" w:rsidP="00A513DB">
      <w:pPr>
        <w:pStyle w:val="Prrafodelista"/>
        <w:ind w:left="567"/>
        <w:jc w:val="both"/>
        <w:rPr>
          <w:rFonts w:ascii="Palatino Linotype" w:eastAsia="Calibri" w:hAnsi="Palatino Linotype" w:cs="Arial"/>
          <w:i/>
          <w:szCs w:val="22"/>
          <w:lang w:val="es-ES"/>
        </w:rPr>
      </w:pPr>
      <w:r w:rsidRPr="00322F72">
        <w:rPr>
          <w:rFonts w:ascii="Palatino Linotype" w:hAnsi="Palatino Linotype"/>
          <w:b/>
          <w:szCs w:val="22"/>
        </w:rPr>
        <w:t>Razones o Motivos de Inconformidad</w:t>
      </w:r>
      <w:r w:rsidRPr="00322F72">
        <w:rPr>
          <w:rFonts w:ascii="Palatino Linotype" w:hAnsi="Palatino Linotype"/>
          <w:b/>
          <w:i/>
          <w:iCs/>
          <w:szCs w:val="22"/>
        </w:rPr>
        <w:t>:</w:t>
      </w:r>
      <w:r w:rsidR="00A513DB">
        <w:rPr>
          <w:rFonts w:ascii="Palatino Linotype" w:hAnsi="Palatino Linotype"/>
          <w:b/>
          <w:i/>
          <w:iCs/>
          <w:szCs w:val="22"/>
        </w:rPr>
        <w:t xml:space="preserve"> </w:t>
      </w:r>
      <w:r w:rsidR="00A513DB" w:rsidRPr="00A513DB">
        <w:rPr>
          <w:rFonts w:ascii="Palatino Linotype" w:hAnsi="Palatino Linotype"/>
          <w:bCs/>
          <w:i/>
          <w:iCs/>
          <w:szCs w:val="22"/>
        </w:rPr>
        <w:t>“No entrega lo solicitado la opacidad” (Sic)</w:t>
      </w:r>
    </w:p>
    <w:p w14:paraId="704B4AA0" w14:textId="2431389E" w:rsidR="00F714A9" w:rsidRDefault="00F714A9" w:rsidP="00A513DB">
      <w:pPr>
        <w:pStyle w:val="Prrafodelista"/>
        <w:ind w:left="567"/>
        <w:rPr>
          <w:rFonts w:ascii="Palatino Linotype" w:eastAsia="Calibri" w:hAnsi="Palatino Linotype" w:cs="Tahoma"/>
          <w:b/>
          <w:sz w:val="24"/>
          <w:lang w:eastAsia="en-US"/>
        </w:rPr>
      </w:pPr>
    </w:p>
    <w:p w14:paraId="0F55DBDE" w14:textId="57D8B2EA" w:rsidR="009D0A9A" w:rsidRDefault="009D0A9A" w:rsidP="00A513DB">
      <w:pPr>
        <w:pStyle w:val="Prrafodelista"/>
        <w:ind w:left="567"/>
        <w:rPr>
          <w:rFonts w:ascii="Palatino Linotype" w:eastAsia="Calibri" w:hAnsi="Palatino Linotype" w:cs="Tahoma"/>
          <w:b/>
          <w:sz w:val="24"/>
          <w:lang w:eastAsia="en-US"/>
        </w:rPr>
      </w:pPr>
      <w:r w:rsidRPr="009D0A9A">
        <w:rPr>
          <w:rFonts w:ascii="Palatino Linotype" w:eastAsia="Calibri" w:hAnsi="Palatino Linotype" w:cs="Tahoma"/>
          <w:b/>
          <w:bCs/>
          <w:sz w:val="24"/>
          <w:lang w:eastAsia="en-US"/>
        </w:rPr>
        <w:t>14502/INFOEM/IP/RR/2022</w:t>
      </w:r>
    </w:p>
    <w:p w14:paraId="0E080C80" w14:textId="412B26E5" w:rsidR="009D0A9A" w:rsidRPr="00322F72" w:rsidRDefault="009D0A9A" w:rsidP="00A513DB">
      <w:pPr>
        <w:pStyle w:val="Prrafodelista"/>
        <w:ind w:left="567" w:right="539"/>
        <w:jc w:val="both"/>
        <w:rPr>
          <w:rFonts w:ascii="Palatino Linotype" w:hAnsi="Palatino Linotype" w:cstheme="minorBidi"/>
          <w:bCs/>
          <w:i/>
          <w:iCs/>
          <w:szCs w:val="22"/>
        </w:rPr>
      </w:pPr>
      <w:r w:rsidRPr="00322F72">
        <w:rPr>
          <w:rFonts w:ascii="Palatino Linotype" w:hAnsi="Palatino Linotype"/>
          <w:b/>
          <w:szCs w:val="22"/>
        </w:rPr>
        <w:t xml:space="preserve">Acto impugnado: </w:t>
      </w:r>
      <w:r w:rsidR="00A513DB">
        <w:rPr>
          <w:rFonts w:ascii="Palatino Linotype" w:hAnsi="Palatino Linotype"/>
          <w:b/>
          <w:szCs w:val="22"/>
        </w:rPr>
        <w:t>“</w:t>
      </w:r>
      <w:r w:rsidR="00A513DB" w:rsidRPr="00A513DB">
        <w:rPr>
          <w:rFonts w:ascii="Palatino Linotype" w:hAnsi="Palatino Linotype"/>
          <w:bCs/>
          <w:i/>
          <w:iCs/>
          <w:szCs w:val="22"/>
        </w:rPr>
        <w:t>niega la información cuando es una obligacion informa a los toluqueños” (Sic)</w:t>
      </w:r>
    </w:p>
    <w:p w14:paraId="4F18DDFD" w14:textId="210FC4E6" w:rsidR="009D0A9A" w:rsidRDefault="009D0A9A" w:rsidP="00A513DB">
      <w:pPr>
        <w:pStyle w:val="Prrafodelista"/>
        <w:ind w:left="567" w:right="539"/>
        <w:rPr>
          <w:rFonts w:ascii="Palatino Linotype" w:hAnsi="Palatino Linotype"/>
          <w:bCs/>
          <w:i/>
          <w:iCs/>
          <w:szCs w:val="22"/>
        </w:rPr>
      </w:pPr>
      <w:r w:rsidRPr="00322F72">
        <w:rPr>
          <w:rFonts w:ascii="Palatino Linotype" w:hAnsi="Palatino Linotype"/>
          <w:b/>
          <w:szCs w:val="22"/>
        </w:rPr>
        <w:t>Razones o Motivos de Inconformidad</w:t>
      </w:r>
      <w:r w:rsidRPr="00322F72">
        <w:rPr>
          <w:rFonts w:ascii="Palatino Linotype" w:hAnsi="Palatino Linotype"/>
          <w:b/>
          <w:i/>
          <w:iCs/>
          <w:szCs w:val="22"/>
        </w:rPr>
        <w:t>:</w:t>
      </w:r>
      <w:r w:rsidR="00A513DB">
        <w:rPr>
          <w:rFonts w:ascii="Palatino Linotype" w:hAnsi="Palatino Linotype"/>
          <w:b/>
          <w:i/>
          <w:iCs/>
          <w:szCs w:val="22"/>
        </w:rPr>
        <w:t xml:space="preserve"> </w:t>
      </w:r>
      <w:r w:rsidR="00A513DB" w:rsidRPr="00A513DB">
        <w:rPr>
          <w:rFonts w:ascii="Palatino Linotype" w:hAnsi="Palatino Linotype"/>
          <w:bCs/>
          <w:i/>
          <w:iCs/>
          <w:szCs w:val="22"/>
        </w:rPr>
        <w:t>“niega la información” (Sic)</w:t>
      </w:r>
    </w:p>
    <w:p w14:paraId="750167F2" w14:textId="77777777" w:rsidR="00C43450" w:rsidRPr="00C43450" w:rsidRDefault="00C43450" w:rsidP="00C43450">
      <w:pPr>
        <w:ind w:right="539"/>
        <w:rPr>
          <w:rFonts w:ascii="Palatino Linotype" w:eastAsia="Calibri" w:hAnsi="Palatino Linotype" w:cs="Tahoma"/>
          <w:bCs/>
          <w:sz w:val="24"/>
          <w:lang w:eastAsia="en-US"/>
        </w:rPr>
      </w:pPr>
    </w:p>
    <w:bookmarkEnd w:id="1"/>
    <w:bookmarkEnd w:id="2"/>
    <w:bookmarkEnd w:id="3"/>
    <w:p w14:paraId="6C9C0310" w14:textId="350C49FE" w:rsidR="00A513DB" w:rsidRPr="006C271A" w:rsidRDefault="005000AA" w:rsidP="00A513DB">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F7115">
        <w:rPr>
          <w:rFonts w:ascii="Palatino Linotype" w:hAnsi="Palatino Linotype" w:cs="Arial"/>
          <w:sz w:val="24"/>
          <w:lang w:val="es-ES"/>
        </w:rPr>
        <w:t>Se regist</w:t>
      </w:r>
      <w:r w:rsidR="00043374" w:rsidRPr="006F7115">
        <w:rPr>
          <w:rFonts w:ascii="Palatino Linotype" w:hAnsi="Palatino Linotype" w:cs="Arial"/>
          <w:sz w:val="24"/>
          <w:lang w:val="es-ES"/>
        </w:rPr>
        <w:t>raron</w:t>
      </w:r>
      <w:r w:rsidRPr="006F7115">
        <w:rPr>
          <w:rFonts w:ascii="Palatino Linotype" w:hAnsi="Palatino Linotype" w:cs="Arial"/>
          <w:sz w:val="24"/>
          <w:lang w:val="es-ES"/>
        </w:rPr>
        <w:t xml:space="preserve"> </w:t>
      </w:r>
      <w:r w:rsidR="00043374" w:rsidRPr="006F7115">
        <w:rPr>
          <w:rFonts w:ascii="Palatino Linotype" w:hAnsi="Palatino Linotype" w:cs="Arial"/>
          <w:sz w:val="24"/>
          <w:lang w:val="es-ES"/>
        </w:rPr>
        <w:t>los</w:t>
      </w:r>
      <w:r w:rsidRPr="006F7115">
        <w:rPr>
          <w:rFonts w:ascii="Palatino Linotype" w:hAnsi="Palatino Linotype" w:cs="Arial"/>
          <w:sz w:val="24"/>
          <w:lang w:val="es-ES"/>
        </w:rPr>
        <w:t xml:space="preserve"> recurso</w:t>
      </w:r>
      <w:r w:rsidR="00043374" w:rsidRPr="006F7115">
        <w:rPr>
          <w:rFonts w:ascii="Palatino Linotype" w:hAnsi="Palatino Linotype" w:cs="Arial"/>
          <w:sz w:val="24"/>
          <w:lang w:val="es-ES"/>
        </w:rPr>
        <w:t>s</w:t>
      </w:r>
      <w:r w:rsidRPr="006F7115">
        <w:rPr>
          <w:rFonts w:ascii="Palatino Linotype" w:hAnsi="Palatino Linotype" w:cs="Arial"/>
          <w:sz w:val="24"/>
          <w:lang w:val="es-ES"/>
        </w:rPr>
        <w:t xml:space="preserve"> de revisión bajo </w:t>
      </w:r>
      <w:r w:rsidR="00043374" w:rsidRPr="006F7115">
        <w:rPr>
          <w:rFonts w:ascii="Palatino Linotype" w:hAnsi="Palatino Linotype" w:cs="Arial"/>
          <w:sz w:val="24"/>
          <w:lang w:val="es-ES"/>
        </w:rPr>
        <w:t>los</w:t>
      </w:r>
      <w:r w:rsidRPr="006F7115">
        <w:rPr>
          <w:rFonts w:ascii="Palatino Linotype" w:hAnsi="Palatino Linotype" w:cs="Arial"/>
          <w:sz w:val="24"/>
          <w:lang w:val="es-ES"/>
        </w:rPr>
        <w:t xml:space="preserve"> número</w:t>
      </w:r>
      <w:r w:rsidR="00043374" w:rsidRPr="006F7115">
        <w:rPr>
          <w:rFonts w:ascii="Palatino Linotype" w:hAnsi="Palatino Linotype" w:cs="Arial"/>
          <w:sz w:val="24"/>
          <w:lang w:val="es-ES"/>
        </w:rPr>
        <w:t>s</w:t>
      </w:r>
      <w:r w:rsidRPr="006F7115">
        <w:rPr>
          <w:rFonts w:ascii="Palatino Linotype" w:hAnsi="Palatino Linotype" w:cs="Arial"/>
          <w:sz w:val="24"/>
          <w:lang w:val="es-ES"/>
        </w:rPr>
        <w:t xml:space="preserve"> de expediente </w:t>
      </w:r>
      <w:r w:rsidRPr="006F7115">
        <w:rPr>
          <w:rFonts w:ascii="Palatino Linotype" w:hAnsi="Palatino Linotype" w:cs="Arial"/>
          <w:bCs/>
          <w:sz w:val="24"/>
        </w:rPr>
        <w:t>al rubro indicado</w:t>
      </w:r>
      <w:r w:rsidR="00043374" w:rsidRPr="006F7115">
        <w:rPr>
          <w:rFonts w:ascii="Palatino Linotype" w:hAnsi="Palatino Linotype" w:cs="Arial"/>
          <w:bCs/>
          <w:sz w:val="24"/>
        </w:rPr>
        <w:t>s</w:t>
      </w:r>
      <w:r w:rsidRPr="006F7115">
        <w:rPr>
          <w:rFonts w:ascii="Palatino Linotype" w:hAnsi="Palatino Linotype" w:cs="Arial"/>
          <w:bCs/>
          <w:sz w:val="24"/>
        </w:rPr>
        <w:t xml:space="preserve">, asimismo con fundamento en lo dispuesto por el </w:t>
      </w:r>
      <w:r w:rsidRPr="006F7115">
        <w:rPr>
          <w:rFonts w:ascii="Palatino Linotype" w:eastAsia="Calibri" w:hAnsi="Palatino Linotype" w:cs="Arial"/>
          <w:sz w:val="24"/>
          <w:lang w:val="es-ES"/>
        </w:rPr>
        <w:t xml:space="preserve">artículo 185 fracción I de la </w:t>
      </w:r>
      <w:r w:rsidRPr="006F7115">
        <w:rPr>
          <w:rFonts w:ascii="Palatino Linotype" w:eastAsia="Calibri" w:hAnsi="Palatino Linotype" w:cs="Arial"/>
          <w:b/>
          <w:sz w:val="24"/>
          <w:lang w:val="es-ES"/>
        </w:rPr>
        <w:t xml:space="preserve">Ley de Transparencia y Acceso a la Información Pública del Estado de México y Municipios </w:t>
      </w:r>
      <w:r w:rsidR="00D31521" w:rsidRPr="006F7115">
        <w:rPr>
          <w:rFonts w:ascii="Palatino Linotype" w:hAnsi="Palatino Linotype" w:cs="Arial"/>
          <w:sz w:val="24"/>
          <w:lang w:val="es-ES"/>
        </w:rPr>
        <w:t>se turnó a</w:t>
      </w:r>
      <w:r w:rsidR="00F942BD" w:rsidRPr="006F7115">
        <w:rPr>
          <w:rFonts w:ascii="Palatino Linotype" w:hAnsi="Palatino Linotype" w:cs="Arial"/>
          <w:sz w:val="24"/>
          <w:lang w:val="es-ES"/>
        </w:rPr>
        <w:t xml:space="preserve"> </w:t>
      </w:r>
      <w:r w:rsidRPr="006F7115">
        <w:rPr>
          <w:rFonts w:ascii="Palatino Linotype" w:hAnsi="Palatino Linotype" w:cs="Arial"/>
          <w:sz w:val="24"/>
          <w:lang w:val="es-ES"/>
        </w:rPr>
        <w:t>l</w:t>
      </w:r>
      <w:r w:rsidR="00F942BD" w:rsidRPr="006F7115">
        <w:rPr>
          <w:rFonts w:ascii="Palatino Linotype" w:hAnsi="Palatino Linotype" w:cs="Arial"/>
          <w:sz w:val="24"/>
          <w:lang w:val="es-ES"/>
        </w:rPr>
        <w:t>a</w:t>
      </w:r>
      <w:r w:rsidRPr="006F7115">
        <w:rPr>
          <w:rFonts w:ascii="Palatino Linotype" w:hAnsi="Palatino Linotype" w:cs="Arial"/>
          <w:sz w:val="24"/>
          <w:lang w:val="es-ES"/>
        </w:rPr>
        <w:t xml:space="preserve"> </w:t>
      </w:r>
      <w:r w:rsidR="00F942BD" w:rsidRPr="006F7115">
        <w:rPr>
          <w:rFonts w:ascii="Palatino Linotype" w:hAnsi="Palatino Linotype" w:cs="Arial"/>
          <w:b/>
          <w:sz w:val="24"/>
          <w:lang w:val="es-ES"/>
        </w:rPr>
        <w:t>Comisionada</w:t>
      </w:r>
      <w:r w:rsidRPr="006F7115">
        <w:rPr>
          <w:rFonts w:ascii="Palatino Linotype" w:hAnsi="Palatino Linotype" w:cs="Arial"/>
          <w:b/>
          <w:sz w:val="24"/>
          <w:lang w:val="es-ES"/>
        </w:rPr>
        <w:t xml:space="preserve"> </w:t>
      </w:r>
      <w:r w:rsidR="00F942BD" w:rsidRPr="006F7115">
        <w:rPr>
          <w:rFonts w:ascii="Palatino Linotype" w:hAnsi="Palatino Linotype" w:cs="Arial"/>
          <w:b/>
          <w:sz w:val="24"/>
          <w:lang w:val="es-ES"/>
        </w:rPr>
        <w:t>María del Rosario Mejía Ayala</w:t>
      </w:r>
      <w:r w:rsidRPr="006F7115">
        <w:rPr>
          <w:rFonts w:ascii="Palatino Linotype" w:hAnsi="Palatino Linotype" w:cs="Arial"/>
          <w:b/>
          <w:sz w:val="24"/>
          <w:lang w:val="es-ES"/>
        </w:rPr>
        <w:t xml:space="preserve">, </w:t>
      </w:r>
      <w:r w:rsidRPr="006F7115">
        <w:rPr>
          <w:rFonts w:ascii="Palatino Linotype" w:hAnsi="Palatino Linotype" w:cs="Arial"/>
          <w:sz w:val="24"/>
          <w:lang w:val="es-ES"/>
        </w:rPr>
        <w:t xml:space="preserve">con el objeto de </w:t>
      </w:r>
      <w:r w:rsidRPr="006F7115">
        <w:rPr>
          <w:rFonts w:ascii="Palatino Linotype" w:hAnsi="Palatino Linotype" w:cs="Arial"/>
          <w:sz w:val="24"/>
        </w:rPr>
        <w:t>su análisis.</w:t>
      </w:r>
    </w:p>
    <w:p w14:paraId="51336F6A" w14:textId="44BED498" w:rsidR="00043374" w:rsidRPr="00B63BE6" w:rsidRDefault="00D73603" w:rsidP="00B63BE6">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6F7115">
        <w:rPr>
          <w:rFonts w:ascii="Palatino Linotype" w:eastAsia="Calibri" w:hAnsi="Palatino Linotype" w:cs="Arial"/>
          <w:sz w:val="24"/>
          <w:lang w:val="es-ES"/>
        </w:rPr>
        <w:lastRenderedPageBreak/>
        <w:t>La Comisionada</w:t>
      </w:r>
      <w:r w:rsidR="005000AA" w:rsidRPr="006F7115">
        <w:rPr>
          <w:rFonts w:ascii="Palatino Linotype" w:eastAsia="Calibri" w:hAnsi="Palatino Linotype" w:cs="Arial"/>
          <w:sz w:val="24"/>
          <w:lang w:val="es-ES"/>
        </w:rPr>
        <w:t xml:space="preserve"> Ponente</w:t>
      </w:r>
      <w:r w:rsidR="00DD22BF">
        <w:rPr>
          <w:rFonts w:ascii="Palatino Linotype" w:eastAsia="Calibri" w:hAnsi="Palatino Linotype" w:cs="Arial"/>
          <w:sz w:val="24"/>
          <w:lang w:val="es-ES"/>
        </w:rPr>
        <w:t>,</w:t>
      </w:r>
      <w:r w:rsidR="005000AA" w:rsidRPr="006F7115">
        <w:rPr>
          <w:rFonts w:ascii="Palatino Linotype" w:eastAsia="Calibri" w:hAnsi="Palatino Linotype" w:cs="Arial"/>
          <w:sz w:val="24"/>
          <w:lang w:val="es-ES"/>
        </w:rPr>
        <w:t xml:space="preserve"> con fundamento en lo dispuesto por el artículo 185 fracción II de la ley de la materia, a través de</w:t>
      </w:r>
      <w:r w:rsidR="00A513DB">
        <w:rPr>
          <w:rFonts w:ascii="Palatino Linotype" w:eastAsia="Calibri" w:hAnsi="Palatino Linotype" w:cs="Arial"/>
          <w:sz w:val="24"/>
          <w:lang w:val="es-ES"/>
        </w:rPr>
        <w:t xml:space="preserve"> los</w:t>
      </w:r>
      <w:r w:rsidR="005000AA" w:rsidRPr="006F7115">
        <w:rPr>
          <w:rFonts w:ascii="Palatino Linotype" w:eastAsia="Calibri" w:hAnsi="Palatino Linotype" w:cs="Arial"/>
          <w:sz w:val="24"/>
          <w:lang w:val="es-ES"/>
        </w:rPr>
        <w:t xml:space="preserve"> acuerdo</w:t>
      </w:r>
      <w:r w:rsidR="00A513DB">
        <w:rPr>
          <w:rFonts w:ascii="Palatino Linotype" w:eastAsia="Calibri" w:hAnsi="Palatino Linotype" w:cs="Arial"/>
          <w:sz w:val="24"/>
          <w:lang w:val="es-ES"/>
        </w:rPr>
        <w:t>s</w:t>
      </w:r>
      <w:r w:rsidR="005000AA" w:rsidRPr="006F7115">
        <w:rPr>
          <w:rFonts w:ascii="Palatino Linotype" w:eastAsia="Calibri" w:hAnsi="Palatino Linotype" w:cs="Arial"/>
          <w:sz w:val="24"/>
          <w:lang w:val="es-ES"/>
        </w:rPr>
        <w:t xml:space="preserve"> de admisión de</w:t>
      </w:r>
      <w:r w:rsidR="00BB3A74">
        <w:rPr>
          <w:rFonts w:ascii="Palatino Linotype" w:eastAsia="Calibri" w:hAnsi="Palatino Linotype" w:cs="Arial"/>
          <w:sz w:val="24"/>
          <w:lang w:val="es-ES"/>
        </w:rPr>
        <w:t>l</w:t>
      </w:r>
      <w:r w:rsidR="00322F72">
        <w:rPr>
          <w:rFonts w:ascii="Palatino Linotype" w:eastAsia="Calibri" w:hAnsi="Palatino Linotype" w:cs="Arial"/>
          <w:sz w:val="24"/>
          <w:lang w:val="es-ES"/>
        </w:rPr>
        <w:t xml:space="preserve"> </w:t>
      </w:r>
      <w:r w:rsidR="00A513DB">
        <w:rPr>
          <w:rFonts w:ascii="Palatino Linotype" w:eastAsia="Calibri" w:hAnsi="Palatino Linotype" w:cs="Arial"/>
          <w:sz w:val="24"/>
          <w:lang w:val="es-ES"/>
        </w:rPr>
        <w:t>nueve (09) y catorce (14)</w:t>
      </w:r>
      <w:r w:rsidR="00BB3A74">
        <w:rPr>
          <w:rFonts w:ascii="Palatino Linotype" w:eastAsia="Calibri" w:hAnsi="Palatino Linotype" w:cs="Arial"/>
          <w:sz w:val="24"/>
          <w:lang w:val="es-ES"/>
        </w:rPr>
        <w:t xml:space="preserve"> de </w:t>
      </w:r>
      <w:r w:rsidR="00A513DB">
        <w:rPr>
          <w:rFonts w:ascii="Palatino Linotype" w:eastAsia="Calibri" w:hAnsi="Palatino Linotype" w:cs="Arial"/>
          <w:sz w:val="24"/>
          <w:lang w:val="es-ES"/>
        </w:rPr>
        <w:t>septiembre</w:t>
      </w:r>
      <w:r w:rsidR="00322F72">
        <w:rPr>
          <w:rFonts w:ascii="Palatino Linotype" w:eastAsia="Calibri" w:hAnsi="Palatino Linotype" w:cs="Arial"/>
          <w:sz w:val="24"/>
          <w:lang w:val="es-ES"/>
        </w:rPr>
        <w:t xml:space="preserve"> </w:t>
      </w:r>
      <w:r w:rsidR="005000AA" w:rsidRPr="006F7115">
        <w:rPr>
          <w:rFonts w:ascii="Palatino Linotype" w:eastAsia="Calibri" w:hAnsi="Palatino Linotype" w:cs="Arial"/>
          <w:sz w:val="24"/>
          <w:lang w:val="es-ES"/>
        </w:rPr>
        <w:t>de dos mil veinti</w:t>
      </w:r>
      <w:r w:rsidR="00A513DB">
        <w:rPr>
          <w:rFonts w:ascii="Palatino Linotype" w:eastAsia="Calibri" w:hAnsi="Palatino Linotype" w:cs="Arial"/>
          <w:sz w:val="24"/>
          <w:lang w:val="es-ES"/>
        </w:rPr>
        <w:t>dós</w:t>
      </w:r>
      <w:r w:rsidR="005000AA" w:rsidRPr="006F7115">
        <w:rPr>
          <w:rFonts w:ascii="Palatino Linotype" w:eastAsia="Calibri" w:hAnsi="Palatino Linotype" w:cs="Arial"/>
          <w:sz w:val="24"/>
          <w:lang w:val="es-ES"/>
        </w:rPr>
        <w:t xml:space="preserve">, puso a disposición de las partes el expediente electrónico </w:t>
      </w:r>
      <w:r w:rsidR="005000AA" w:rsidRPr="006F7115">
        <w:rPr>
          <w:rFonts w:ascii="Palatino Linotype" w:eastAsia="Calibri" w:hAnsi="Palatino Linotype" w:cs="Arial"/>
          <w:sz w:val="24"/>
        </w:rPr>
        <w:t xml:space="preserve">vía </w:t>
      </w:r>
      <w:r w:rsidR="005000AA" w:rsidRPr="006F7115">
        <w:rPr>
          <w:rFonts w:ascii="Palatino Linotype" w:eastAsia="Calibri" w:hAnsi="Palatino Linotype" w:cs="Arial"/>
          <w:b/>
          <w:sz w:val="24"/>
          <w:lang w:val="es-ES"/>
        </w:rPr>
        <w:t xml:space="preserve">SAIMEX </w:t>
      </w:r>
      <w:r w:rsidR="005000AA" w:rsidRPr="006F7115">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F7115">
        <w:rPr>
          <w:rFonts w:ascii="Palatino Linotype" w:eastAsia="Calibri" w:hAnsi="Palatino Linotype" w:cs="Arial"/>
          <w:b/>
          <w:sz w:val="24"/>
          <w:lang w:val="es-ES"/>
        </w:rPr>
        <w:t>SUJETO OBLIGADO</w:t>
      </w:r>
      <w:r w:rsidR="005000AA" w:rsidRPr="006F7115">
        <w:rPr>
          <w:rFonts w:ascii="Palatino Linotype" w:eastAsia="Calibri" w:hAnsi="Palatino Linotype" w:cs="Arial"/>
          <w:sz w:val="24"/>
          <w:lang w:val="es-ES"/>
        </w:rPr>
        <w:t xml:space="preserve"> presentara el informe justificado procedente.</w:t>
      </w:r>
    </w:p>
    <w:p w14:paraId="46382307" w14:textId="77777777" w:rsidR="00B63BE6" w:rsidRPr="00B63BE6" w:rsidRDefault="00B63BE6" w:rsidP="00B63BE6">
      <w:pPr>
        <w:pStyle w:val="Prrafodelista"/>
        <w:spacing w:before="240" w:after="240" w:line="360" w:lineRule="auto"/>
        <w:ind w:left="0"/>
        <w:jc w:val="both"/>
        <w:rPr>
          <w:rFonts w:ascii="Palatino Linotype" w:eastAsiaTheme="minorEastAsia" w:hAnsi="Palatino Linotype" w:cstheme="minorBidi"/>
          <w:i/>
          <w:color w:val="000000"/>
          <w:sz w:val="24"/>
          <w:lang w:val="es-ES_tradnl"/>
        </w:rPr>
      </w:pPr>
    </w:p>
    <w:p w14:paraId="36B2F64B" w14:textId="43997B40" w:rsidR="00043374" w:rsidRPr="006F7115" w:rsidRDefault="00043374" w:rsidP="00043374">
      <w:pPr>
        <w:pStyle w:val="Prrafodelista"/>
        <w:numPr>
          <w:ilvl w:val="0"/>
          <w:numId w:val="2"/>
        </w:numPr>
        <w:spacing w:before="240" w:after="240" w:line="360" w:lineRule="auto"/>
        <w:ind w:left="0" w:hanging="11"/>
        <w:jc w:val="both"/>
        <w:rPr>
          <w:rFonts w:ascii="Palatino Linotype" w:hAnsi="Palatino Linotype"/>
          <w:i/>
          <w:color w:val="000000"/>
          <w:sz w:val="24"/>
        </w:rPr>
      </w:pPr>
      <w:r w:rsidRPr="006F7115">
        <w:rPr>
          <w:rFonts w:ascii="Palatino Linotype" w:eastAsia="MS Mincho" w:hAnsi="Palatino Linotype" w:cs="Arial"/>
          <w:sz w:val="24"/>
        </w:rPr>
        <w:t xml:space="preserve">En la </w:t>
      </w:r>
      <w:r w:rsidR="00A513DB">
        <w:rPr>
          <w:rFonts w:ascii="Palatino Linotype" w:eastAsia="MS Mincho" w:hAnsi="Palatino Linotype" w:cs="Arial"/>
          <w:sz w:val="24"/>
        </w:rPr>
        <w:t>Trigésima Cuarta</w:t>
      </w:r>
      <w:r w:rsidR="00C21A0D" w:rsidRPr="006F7115">
        <w:rPr>
          <w:rFonts w:ascii="Palatino Linotype" w:eastAsia="MS Mincho" w:hAnsi="Palatino Linotype" w:cs="Arial"/>
          <w:sz w:val="24"/>
        </w:rPr>
        <w:t xml:space="preserve"> Se</w:t>
      </w:r>
      <w:r w:rsidRPr="006F7115">
        <w:rPr>
          <w:rFonts w:ascii="Palatino Linotype" w:eastAsia="MS Mincho" w:hAnsi="Palatino Linotype" w:cs="Arial"/>
          <w:sz w:val="24"/>
        </w:rPr>
        <w:t>sión Ordinaria de</w:t>
      </w:r>
      <w:r w:rsidR="00A513DB">
        <w:rPr>
          <w:rFonts w:ascii="Palatino Linotype" w:eastAsia="MS Mincho" w:hAnsi="Palatino Linotype" w:cs="Arial"/>
          <w:sz w:val="24"/>
        </w:rPr>
        <w:t>l veinti</w:t>
      </w:r>
      <w:r w:rsidR="00322F72">
        <w:rPr>
          <w:rFonts w:ascii="Palatino Linotype" w:eastAsia="MS Mincho" w:hAnsi="Palatino Linotype" w:cs="Arial"/>
          <w:sz w:val="24"/>
        </w:rPr>
        <w:t>uno</w:t>
      </w:r>
      <w:r w:rsidR="00BB3A74">
        <w:rPr>
          <w:rFonts w:ascii="Palatino Linotype" w:eastAsia="MS Mincho" w:hAnsi="Palatino Linotype" w:cs="Arial"/>
          <w:sz w:val="24"/>
        </w:rPr>
        <w:t xml:space="preserve"> </w:t>
      </w:r>
      <w:r w:rsidRPr="006F7115">
        <w:rPr>
          <w:rFonts w:ascii="Palatino Linotype" w:eastAsia="MS Mincho" w:hAnsi="Palatino Linotype" w:cs="Arial"/>
          <w:sz w:val="24"/>
        </w:rPr>
        <w:t>(</w:t>
      </w:r>
      <w:r w:rsidR="00A513DB">
        <w:rPr>
          <w:rFonts w:ascii="Palatino Linotype" w:eastAsia="MS Mincho" w:hAnsi="Palatino Linotype" w:cs="Arial"/>
          <w:sz w:val="24"/>
        </w:rPr>
        <w:t>21</w:t>
      </w:r>
      <w:r w:rsidRPr="006F7115">
        <w:rPr>
          <w:rFonts w:ascii="Palatino Linotype" w:eastAsia="MS Mincho" w:hAnsi="Palatino Linotype" w:cs="Arial"/>
          <w:sz w:val="24"/>
        </w:rPr>
        <w:t xml:space="preserve">) de </w:t>
      </w:r>
      <w:r w:rsidR="00A513DB">
        <w:rPr>
          <w:rFonts w:ascii="Palatino Linotype" w:eastAsia="MS Mincho" w:hAnsi="Palatino Linotype" w:cs="Arial"/>
          <w:sz w:val="24"/>
        </w:rPr>
        <w:t xml:space="preserve">septiembre </w:t>
      </w:r>
      <w:r w:rsidRPr="006F7115">
        <w:rPr>
          <w:rFonts w:ascii="Palatino Linotype" w:eastAsia="MS Mincho" w:hAnsi="Palatino Linotype" w:cs="Arial"/>
          <w:sz w:val="24"/>
        </w:rPr>
        <w:t>de dos mil veinti</w:t>
      </w:r>
      <w:r w:rsidR="00A513DB">
        <w:rPr>
          <w:rFonts w:ascii="Palatino Linotype" w:eastAsia="MS Mincho" w:hAnsi="Palatino Linotype" w:cs="Arial"/>
          <w:sz w:val="24"/>
        </w:rPr>
        <w:t>dós</w:t>
      </w:r>
      <w:r w:rsidRPr="006F7115">
        <w:rPr>
          <w:rFonts w:ascii="Palatino Linotype" w:eastAsia="MS Mincho" w:hAnsi="Palatino Linotype" w:cs="Arial"/>
          <w:sz w:val="24"/>
        </w:rPr>
        <w:t xml:space="preserve">, el Pleno de este Órgano Garante acordó la acumulación de los recursos de </w:t>
      </w:r>
      <w:r w:rsidRPr="00322F72">
        <w:rPr>
          <w:rFonts w:ascii="Palatino Linotype" w:eastAsia="MS Mincho" w:hAnsi="Palatino Linotype" w:cs="Arial"/>
          <w:sz w:val="24"/>
        </w:rPr>
        <w:t>revisión</w:t>
      </w:r>
      <w:r w:rsidR="00A75BBA" w:rsidRPr="00322F72">
        <w:rPr>
          <w:rFonts w:ascii="Palatino Linotype" w:eastAsia="MS Mincho" w:hAnsi="Palatino Linotype" w:cs="Arial"/>
          <w:sz w:val="24"/>
        </w:rPr>
        <w:t xml:space="preserve"> </w:t>
      </w:r>
      <w:r w:rsidRPr="00322F72">
        <w:rPr>
          <w:rFonts w:ascii="Palatino Linotype" w:hAnsi="Palatino Linotype" w:cs="Arial"/>
          <w:sz w:val="24"/>
        </w:rPr>
        <w:t>a la</w:t>
      </w:r>
      <w:r w:rsidRPr="00322F72">
        <w:rPr>
          <w:rFonts w:ascii="Palatino Linotype" w:eastAsia="MS Mincho" w:hAnsi="Palatino Linotype"/>
          <w:sz w:val="24"/>
        </w:rPr>
        <w:t xml:space="preserve"> Comisionada</w:t>
      </w:r>
      <w:r w:rsidRPr="006F7115">
        <w:rPr>
          <w:rFonts w:ascii="Palatino Linotype" w:eastAsia="MS Mincho" w:hAnsi="Palatino Linotype"/>
          <w:b/>
          <w:sz w:val="24"/>
        </w:rPr>
        <w:t xml:space="preserve"> </w:t>
      </w:r>
      <w:r w:rsidRPr="00DD22BF">
        <w:rPr>
          <w:rFonts w:ascii="Palatino Linotype" w:hAnsi="Palatino Linotype"/>
          <w:sz w:val="24"/>
        </w:rPr>
        <w:t>María del Rosario Mejía Ayala</w:t>
      </w:r>
      <w:r w:rsidRPr="00DD22BF">
        <w:rPr>
          <w:rFonts w:ascii="Palatino Linotype" w:eastAsia="MS Mincho" w:hAnsi="Palatino Linotype"/>
          <w:sz w:val="24"/>
        </w:rPr>
        <w:t xml:space="preserve"> a efecto de presentar al Pleno el proyecto de resolución correspondiente y de </w:t>
      </w:r>
      <w:r w:rsidRPr="00DD22BF">
        <w:rPr>
          <w:rFonts w:ascii="Palatino Linotype" w:hAnsi="Palatino Linotype" w:cs="Arial"/>
          <w:sz w:val="24"/>
        </w:rPr>
        <w:t>conformidad con el numeral ONCE inciso c) de los Lineamientos para la Recepción, Trámite y Resolución de las Solicitudes de Acceso a la Información Pública, así como de los Recursos de Revisión que Deberán Observar los Sujetos Obligados por la Ley de Transparencia Estatal</w:t>
      </w:r>
      <w:r w:rsidRPr="00DD22BF">
        <w:rPr>
          <w:rFonts w:ascii="Palatino Linotype" w:hAnsi="Palatino Linotype" w:cs="Arial"/>
          <w:sz w:val="24"/>
          <w:vertAlign w:val="superscript"/>
        </w:rPr>
        <w:footnoteReference w:id="1"/>
      </w:r>
      <w:r w:rsidRPr="006F7115">
        <w:rPr>
          <w:rFonts w:ascii="Palatino Linotype" w:hAnsi="Palatino Linotype" w:cs="Arial"/>
          <w:sz w:val="24"/>
        </w:rPr>
        <w:t>, que señala:</w:t>
      </w:r>
    </w:p>
    <w:p w14:paraId="0A9F752A" w14:textId="77777777" w:rsidR="00043374" w:rsidRPr="00BB3A74" w:rsidRDefault="000433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BB3A74">
        <w:rPr>
          <w:rFonts w:ascii="Palatino Linotype" w:hAnsi="Palatino Linotype" w:cs="Arial"/>
          <w:b/>
          <w:i/>
          <w:sz w:val="22"/>
          <w:szCs w:val="22"/>
        </w:rPr>
        <w:t>ONCE.</w:t>
      </w:r>
      <w:r w:rsidRPr="00BB3A74">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225E7E89" w14:textId="7C2F39E5" w:rsidR="00043374" w:rsidRPr="00BB3A74" w:rsidRDefault="00BB3A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BB3A74">
        <w:rPr>
          <w:rFonts w:ascii="Palatino Linotype" w:hAnsi="Palatino Linotype" w:cs="Arial"/>
          <w:i/>
          <w:sz w:val="22"/>
          <w:szCs w:val="22"/>
        </w:rPr>
        <w:lastRenderedPageBreak/>
        <w:t>(</w:t>
      </w:r>
      <w:r w:rsidR="00043374" w:rsidRPr="00BB3A74">
        <w:rPr>
          <w:rFonts w:ascii="Palatino Linotype" w:hAnsi="Palatino Linotype" w:cs="Arial"/>
          <w:i/>
          <w:sz w:val="22"/>
          <w:szCs w:val="22"/>
        </w:rPr>
        <w:t>…</w:t>
      </w:r>
      <w:r w:rsidRPr="00BB3A74">
        <w:rPr>
          <w:rFonts w:ascii="Palatino Linotype" w:hAnsi="Palatino Linotype" w:cs="Arial"/>
          <w:i/>
          <w:sz w:val="22"/>
          <w:szCs w:val="22"/>
        </w:rPr>
        <w:t>)</w:t>
      </w:r>
    </w:p>
    <w:p w14:paraId="1E29230A" w14:textId="77777777" w:rsidR="00043374" w:rsidRPr="00BB3A74" w:rsidRDefault="000433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BB3A74">
        <w:rPr>
          <w:rFonts w:ascii="Palatino Linotype" w:hAnsi="Palatino Linotype" w:cs="Arial"/>
          <w:i/>
          <w:sz w:val="22"/>
          <w:szCs w:val="22"/>
        </w:rPr>
        <w:t>c) Cuando se trate del mismo solicitante, el mismo SUJETO OBLIGADO, aunque se trate de solicitudes diversas;</w:t>
      </w:r>
    </w:p>
    <w:p w14:paraId="2B32053C" w14:textId="63B24282" w:rsidR="00043374" w:rsidRPr="00BB3A74" w:rsidRDefault="00BB3A74" w:rsidP="00BB3A74">
      <w:pPr>
        <w:spacing w:before="240" w:after="240"/>
        <w:ind w:left="567"/>
        <w:contextualSpacing/>
        <w:jc w:val="both"/>
        <w:rPr>
          <w:rFonts w:ascii="Palatino Linotype" w:hAnsi="Palatino Linotype" w:cs="Arial"/>
          <w:i/>
          <w:sz w:val="22"/>
          <w:szCs w:val="22"/>
        </w:rPr>
      </w:pPr>
      <w:r w:rsidRPr="00BB3A74">
        <w:rPr>
          <w:rFonts w:ascii="Palatino Linotype" w:hAnsi="Palatino Linotype" w:cs="Arial"/>
          <w:i/>
          <w:sz w:val="22"/>
          <w:szCs w:val="22"/>
        </w:rPr>
        <w:t>(</w:t>
      </w:r>
      <w:r w:rsidR="00043374" w:rsidRPr="00BB3A74">
        <w:rPr>
          <w:rFonts w:ascii="Palatino Linotype" w:hAnsi="Palatino Linotype" w:cs="Arial"/>
          <w:i/>
          <w:sz w:val="22"/>
          <w:szCs w:val="22"/>
        </w:rPr>
        <w:t>…</w:t>
      </w:r>
      <w:r w:rsidRPr="00BB3A74">
        <w:rPr>
          <w:rFonts w:ascii="Palatino Linotype" w:hAnsi="Palatino Linotype" w:cs="Arial"/>
          <w:i/>
          <w:sz w:val="22"/>
          <w:szCs w:val="22"/>
        </w:rPr>
        <w:t>)</w:t>
      </w:r>
    </w:p>
    <w:p w14:paraId="38FF9707" w14:textId="3A55B891" w:rsidR="00043374" w:rsidRPr="006F7115" w:rsidRDefault="00DD22BF" w:rsidP="00043374">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sz w:val="24"/>
          <w:szCs w:val="28"/>
        </w:rPr>
      </w:pPr>
      <w:r>
        <w:rPr>
          <w:rFonts w:ascii="Palatino Linotype" w:eastAsia="MS Mincho" w:hAnsi="Palatino Linotype" w:cs="Arial"/>
          <w:color w:val="000000"/>
          <w:sz w:val="24"/>
          <w:szCs w:val="28"/>
        </w:rPr>
        <w:t>Razón por la que</w:t>
      </w:r>
      <w:r w:rsidR="00043374" w:rsidRPr="006F7115">
        <w:rPr>
          <w:rFonts w:ascii="Palatino Linotype" w:eastAsia="MS Mincho" w:hAnsi="Palatino Linotype" w:cs="Arial"/>
          <w:color w:val="000000"/>
          <w:sz w:val="24"/>
          <w:szCs w:val="28"/>
        </w:rPr>
        <w:t xml:space="preserve"> por resultar conveniente su trámite de forma unificada para mejor resolver y evitar la emisión de resoluciones contradictorias, fue procedente que este Órgano Garante realizara la acumulación respectiva, de conformidad con lo dispuesto en el artículo 18 del </w:t>
      </w:r>
      <w:r w:rsidR="00043374" w:rsidRPr="006F7115">
        <w:rPr>
          <w:rFonts w:ascii="Palatino Linotype" w:eastAsia="MS Mincho" w:hAnsi="Palatino Linotype" w:cs="Arial"/>
          <w:color w:val="000000"/>
          <w:sz w:val="24"/>
          <w:szCs w:val="28"/>
          <w:lang w:val="es-ES"/>
        </w:rPr>
        <w:t xml:space="preserve">Código de Procedimientos Administrativos del Estado de México, de aplicación supletoria en términos del </w:t>
      </w:r>
      <w:r w:rsidR="00043374" w:rsidRPr="006F7115">
        <w:rPr>
          <w:rFonts w:ascii="Palatino Linotype" w:eastAsia="MS Mincho" w:hAnsi="Palatino Linotype" w:cs="Arial"/>
          <w:color w:val="000000"/>
          <w:sz w:val="24"/>
          <w:szCs w:val="28"/>
        </w:rPr>
        <w:t xml:space="preserve">artículo 195 de </w:t>
      </w:r>
      <w:r w:rsidR="00043374" w:rsidRPr="006F7115">
        <w:rPr>
          <w:rFonts w:ascii="Palatino Linotype" w:eastAsia="MS Mincho" w:hAnsi="Palatino Linotype"/>
          <w:sz w:val="24"/>
          <w:szCs w:val="28"/>
        </w:rPr>
        <w:t>la Ley de Transparencia y Acceso a la Información Pública del Estado de México y Municipios en vigor, que a la letra señalan:</w:t>
      </w:r>
    </w:p>
    <w:p w14:paraId="4051C547" w14:textId="77777777" w:rsidR="00043374" w:rsidRPr="006F7115" w:rsidRDefault="00043374" w:rsidP="00043374">
      <w:pPr>
        <w:tabs>
          <w:tab w:val="center" w:pos="4252"/>
          <w:tab w:val="right" w:pos="8504"/>
        </w:tabs>
        <w:spacing w:line="360" w:lineRule="auto"/>
        <w:jc w:val="both"/>
        <w:rPr>
          <w:rFonts w:ascii="Palatino Linotype" w:eastAsia="MS Mincho" w:hAnsi="Palatino Linotype"/>
        </w:rPr>
      </w:pPr>
    </w:p>
    <w:p w14:paraId="1C0A178D" w14:textId="77777777" w:rsidR="00043374" w:rsidRPr="00BB3A74" w:rsidRDefault="00043374" w:rsidP="00BB3A74">
      <w:pPr>
        <w:ind w:left="567" w:right="567"/>
        <w:jc w:val="both"/>
        <w:rPr>
          <w:rFonts w:ascii="Palatino Linotype" w:eastAsia="MS Mincho" w:hAnsi="Palatino Linotype" w:cs="Arial"/>
          <w:b/>
          <w:i/>
          <w:sz w:val="22"/>
          <w:szCs w:val="22"/>
        </w:rPr>
      </w:pPr>
      <w:r w:rsidRPr="00BB3A74">
        <w:rPr>
          <w:rFonts w:ascii="Palatino Linotype" w:eastAsia="MS Mincho" w:hAnsi="Palatino Linotype" w:cs="Arial"/>
          <w:b/>
          <w:i/>
          <w:sz w:val="22"/>
          <w:szCs w:val="22"/>
        </w:rPr>
        <w:t>Código de Procedimientos Administrativos del Estado de México</w:t>
      </w:r>
    </w:p>
    <w:p w14:paraId="4A363F22" w14:textId="77777777" w:rsidR="00043374" w:rsidRPr="00BB3A74" w:rsidRDefault="00043374" w:rsidP="00BB3A74">
      <w:pPr>
        <w:ind w:left="567" w:right="567"/>
        <w:jc w:val="both"/>
        <w:rPr>
          <w:rFonts w:ascii="Palatino Linotype" w:eastAsia="MS Mincho" w:hAnsi="Palatino Linotype" w:cs="Arial"/>
          <w:i/>
          <w:sz w:val="22"/>
          <w:szCs w:val="22"/>
        </w:rPr>
      </w:pPr>
      <w:r w:rsidRPr="00BB3A74">
        <w:rPr>
          <w:rFonts w:ascii="Palatino Linotype" w:eastAsia="MS Mincho" w:hAnsi="Palatino Linotype" w:cs="Arial"/>
          <w:i/>
          <w:sz w:val="22"/>
          <w:szCs w:val="22"/>
        </w:rPr>
        <w:t>“</w:t>
      </w:r>
      <w:r w:rsidRPr="00BB3A74">
        <w:rPr>
          <w:rFonts w:ascii="Palatino Linotype" w:eastAsia="MS Mincho" w:hAnsi="Palatino Linotype" w:cs="Arial"/>
          <w:b/>
          <w:i/>
          <w:sz w:val="22"/>
          <w:szCs w:val="22"/>
        </w:rPr>
        <w:t>Artículo 18</w:t>
      </w:r>
      <w:r w:rsidRPr="00BB3A74">
        <w:rPr>
          <w:rFonts w:ascii="Palatino Linotype" w:eastAsia="MS Mincho" w:hAnsi="Palatino Linotype" w:cs="Arial"/>
          <w:i/>
          <w:sz w:val="22"/>
          <w:szCs w:val="22"/>
        </w:rPr>
        <w:t xml:space="preserve">.- </w:t>
      </w:r>
      <w:r w:rsidRPr="00BB3A74">
        <w:rPr>
          <w:rFonts w:ascii="Palatino Linotype" w:eastAsia="MS Mincho" w:hAnsi="Palatino Linotype" w:cs="Arial"/>
          <w:b/>
          <w:i/>
          <w:sz w:val="22"/>
          <w:szCs w:val="22"/>
        </w:rPr>
        <w:t xml:space="preserve">La autoridad administrativa o el Tribunal </w:t>
      </w:r>
      <w:r w:rsidRPr="00BB3A74">
        <w:rPr>
          <w:rFonts w:ascii="Palatino Linotype" w:eastAsia="MS Mincho" w:hAnsi="Palatino Linotype" w:cs="Arial"/>
          <w:b/>
          <w:i/>
          <w:sz w:val="22"/>
          <w:szCs w:val="22"/>
          <w:u w:val="single"/>
        </w:rPr>
        <w:t>acordarán la acumulación de los expedientes</w:t>
      </w:r>
      <w:r w:rsidRPr="00BB3A74">
        <w:rPr>
          <w:rFonts w:ascii="Palatino Linotype" w:eastAsia="MS Mincho" w:hAnsi="Palatino Linotype" w:cs="Arial"/>
          <w:b/>
          <w:i/>
          <w:sz w:val="22"/>
          <w:szCs w:val="22"/>
        </w:rPr>
        <w:t xml:space="preserve"> del procedimiento y proceso administrativo que ante ellos se sigan, de oficio</w:t>
      </w:r>
      <w:r w:rsidRPr="00BB3A74">
        <w:rPr>
          <w:rFonts w:ascii="Palatino Linotype" w:eastAsia="MS Mincho" w:hAnsi="Palatino Linotype" w:cs="Arial"/>
          <w:i/>
          <w:sz w:val="22"/>
          <w:szCs w:val="22"/>
        </w:rPr>
        <w:t xml:space="preserve"> o a petición de parte, </w:t>
      </w:r>
      <w:r w:rsidRPr="00BB3A74">
        <w:rPr>
          <w:rFonts w:ascii="Palatino Linotype" w:eastAsia="MS Mincho" w:hAnsi="Palatino Linotype" w:cs="Arial"/>
          <w:b/>
          <w:i/>
          <w:sz w:val="22"/>
          <w:szCs w:val="22"/>
          <w:u w:val="single"/>
        </w:rPr>
        <w:t>cuando las partes</w:t>
      </w:r>
      <w:r w:rsidRPr="00BB3A74">
        <w:rPr>
          <w:rFonts w:ascii="Palatino Linotype" w:eastAsia="MS Mincho" w:hAnsi="Palatino Linotype" w:cs="Arial"/>
          <w:i/>
          <w:sz w:val="22"/>
          <w:szCs w:val="22"/>
        </w:rPr>
        <w:t xml:space="preserve"> o los actos administrativos </w:t>
      </w:r>
      <w:r w:rsidRPr="00BB3A74">
        <w:rPr>
          <w:rFonts w:ascii="Palatino Linotype" w:eastAsia="MS Mincho" w:hAnsi="Palatino Linotype" w:cs="Arial"/>
          <w:b/>
          <w:i/>
          <w:sz w:val="22"/>
          <w:szCs w:val="22"/>
          <w:u w:val="single"/>
        </w:rPr>
        <w:t>sean iguales</w:t>
      </w:r>
      <w:r w:rsidRPr="00BB3A74">
        <w:rPr>
          <w:rFonts w:ascii="Palatino Linotype" w:eastAsia="MS Mincho" w:hAnsi="Palatino Linotype" w:cs="Arial"/>
          <w:i/>
          <w:sz w:val="22"/>
          <w:szCs w:val="22"/>
        </w:rPr>
        <w:t xml:space="preserve">, se trate de actos conexos o </w:t>
      </w:r>
      <w:r w:rsidRPr="00BB3A74">
        <w:rPr>
          <w:rFonts w:ascii="Palatino Linotype" w:eastAsia="MS Mincho" w:hAnsi="Palatino Linotype" w:cs="Arial"/>
          <w:b/>
          <w:i/>
          <w:sz w:val="22"/>
          <w:szCs w:val="22"/>
          <w:u w:val="single"/>
        </w:rPr>
        <w:t>resulte conveniente el trámite unificado de los asuntos, para evitar la emisión de resoluciones contradictorias</w:t>
      </w:r>
      <w:r w:rsidRPr="00BB3A74">
        <w:rPr>
          <w:rFonts w:ascii="Palatino Linotype" w:eastAsia="MS Mincho" w:hAnsi="Palatino Linotype" w:cs="Arial"/>
          <w:i/>
          <w:sz w:val="22"/>
          <w:szCs w:val="22"/>
        </w:rPr>
        <w:t>. La misma regla se aplicará, en lo conducente, para la separación de los expedientes.”</w:t>
      </w:r>
    </w:p>
    <w:p w14:paraId="1E20DD0F" w14:textId="77777777" w:rsidR="00043374" w:rsidRPr="00BB3A74" w:rsidRDefault="00043374" w:rsidP="00BB3A74">
      <w:pPr>
        <w:ind w:left="567" w:right="567"/>
        <w:jc w:val="both"/>
        <w:rPr>
          <w:rFonts w:ascii="Palatino Linotype" w:eastAsia="MS Mincho" w:hAnsi="Palatino Linotype" w:cs="Arial"/>
          <w:i/>
          <w:sz w:val="22"/>
          <w:szCs w:val="22"/>
        </w:rPr>
      </w:pPr>
    </w:p>
    <w:p w14:paraId="6DCD5CE4" w14:textId="77777777" w:rsidR="00043374" w:rsidRPr="00BB3A74" w:rsidRDefault="00043374" w:rsidP="00BB3A74">
      <w:pPr>
        <w:ind w:left="567" w:right="567"/>
        <w:jc w:val="both"/>
        <w:rPr>
          <w:rFonts w:ascii="Palatino Linotype" w:eastAsia="MS Mincho" w:hAnsi="Palatino Linotype" w:cs="Arial"/>
          <w:b/>
          <w:i/>
          <w:sz w:val="22"/>
          <w:szCs w:val="22"/>
        </w:rPr>
      </w:pPr>
      <w:r w:rsidRPr="00BB3A74">
        <w:rPr>
          <w:rFonts w:ascii="Palatino Linotype" w:eastAsia="MS Mincho" w:hAnsi="Palatino Linotype" w:cs="Arial"/>
          <w:b/>
          <w:i/>
          <w:sz w:val="22"/>
          <w:szCs w:val="22"/>
        </w:rPr>
        <w:t xml:space="preserve">Ley de Transparencia y Acceso a la Información Pública del Estado de México y Municipios </w:t>
      </w:r>
    </w:p>
    <w:p w14:paraId="03DB03A4" w14:textId="51305708" w:rsidR="00B63BE6" w:rsidRDefault="00043374" w:rsidP="00A513DB">
      <w:pPr>
        <w:ind w:left="567" w:right="567"/>
        <w:jc w:val="both"/>
        <w:rPr>
          <w:rFonts w:ascii="Palatino Linotype" w:eastAsia="MS Mincho" w:hAnsi="Palatino Linotype" w:cs="Arial"/>
          <w:i/>
          <w:sz w:val="22"/>
          <w:szCs w:val="22"/>
        </w:rPr>
      </w:pPr>
      <w:r w:rsidRPr="00BB3A74">
        <w:rPr>
          <w:rFonts w:ascii="Palatino Linotype" w:eastAsia="MS Mincho" w:hAnsi="Palatino Linotype" w:cs="Arial"/>
          <w:i/>
          <w:sz w:val="22"/>
          <w:szCs w:val="22"/>
        </w:rPr>
        <w:t>“</w:t>
      </w:r>
      <w:r w:rsidRPr="00BB3A74">
        <w:rPr>
          <w:rFonts w:ascii="Palatino Linotype" w:eastAsia="MS Mincho" w:hAnsi="Palatino Linotype" w:cs="Arial"/>
          <w:b/>
          <w:i/>
          <w:sz w:val="22"/>
          <w:szCs w:val="22"/>
        </w:rPr>
        <w:t xml:space="preserve">Artículo 195. </w:t>
      </w:r>
      <w:r w:rsidRPr="00BB3A74">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4687A7AC" w14:textId="77777777" w:rsidR="00A513DB" w:rsidRPr="00A513DB" w:rsidRDefault="00A513DB" w:rsidP="00A513DB">
      <w:pPr>
        <w:ind w:right="567"/>
        <w:jc w:val="both"/>
        <w:rPr>
          <w:rFonts w:ascii="Palatino Linotype" w:eastAsia="MS Mincho" w:hAnsi="Palatino Linotype" w:cs="Arial"/>
          <w:i/>
          <w:sz w:val="22"/>
          <w:szCs w:val="22"/>
        </w:rPr>
      </w:pPr>
    </w:p>
    <w:p w14:paraId="6A404C76" w14:textId="60FE8F3D" w:rsidR="00A513DB" w:rsidRPr="002E77A9" w:rsidRDefault="006E4632" w:rsidP="006E4632">
      <w:pPr>
        <w:numPr>
          <w:ilvl w:val="0"/>
          <w:numId w:val="2"/>
        </w:numPr>
        <w:tabs>
          <w:tab w:val="left" w:pos="284"/>
        </w:tabs>
        <w:spacing w:before="240" w:after="240" w:line="360" w:lineRule="auto"/>
        <w:ind w:left="0" w:firstLine="0"/>
        <w:contextualSpacing/>
        <w:jc w:val="both"/>
        <w:rPr>
          <w:rFonts w:ascii="Palatino Linotype" w:hAnsi="Palatino Linotype"/>
          <w:b/>
          <w:bCs/>
          <w:i/>
          <w:color w:val="000000"/>
          <w:sz w:val="24"/>
          <w:szCs w:val="24"/>
        </w:rPr>
      </w:pPr>
      <w:r w:rsidRPr="00E82D63">
        <w:rPr>
          <w:rFonts w:ascii="Palatino Linotype" w:eastAsiaTheme="minorEastAsia" w:hAnsi="Palatino Linotype"/>
          <w:color w:val="000000"/>
          <w:sz w:val="24"/>
          <w:szCs w:val="24"/>
          <w:lang w:val="es-ES_tradnl"/>
        </w:rPr>
        <w:lastRenderedPageBreak/>
        <w:t xml:space="preserve">El </w:t>
      </w:r>
      <w:r w:rsidR="00A513DB" w:rsidRPr="00E82D63">
        <w:rPr>
          <w:rFonts w:ascii="Palatino Linotype" w:eastAsiaTheme="minorEastAsia" w:hAnsi="Palatino Linotype"/>
          <w:color w:val="000000"/>
          <w:sz w:val="24"/>
          <w:szCs w:val="24"/>
          <w:lang w:val="es-ES_tradnl"/>
        </w:rPr>
        <w:t>cuatro</w:t>
      </w:r>
      <w:r w:rsidRPr="00E82D63">
        <w:rPr>
          <w:rFonts w:ascii="Palatino Linotype" w:eastAsiaTheme="minorEastAsia" w:hAnsi="Palatino Linotype"/>
          <w:color w:val="000000"/>
          <w:sz w:val="24"/>
          <w:szCs w:val="24"/>
          <w:lang w:val="es-ES_tradnl"/>
        </w:rPr>
        <w:t xml:space="preserve"> (0</w:t>
      </w:r>
      <w:r w:rsidR="00A513DB" w:rsidRPr="00E82D63">
        <w:rPr>
          <w:rFonts w:ascii="Palatino Linotype" w:eastAsiaTheme="minorEastAsia" w:hAnsi="Palatino Linotype"/>
          <w:color w:val="000000"/>
          <w:sz w:val="24"/>
          <w:szCs w:val="24"/>
          <w:lang w:val="es-ES_tradnl"/>
        </w:rPr>
        <w:t>4</w:t>
      </w:r>
      <w:r w:rsidRPr="00E82D63">
        <w:rPr>
          <w:rFonts w:ascii="Palatino Linotype" w:eastAsiaTheme="minorEastAsia" w:hAnsi="Palatino Linotype"/>
          <w:color w:val="000000"/>
          <w:sz w:val="24"/>
          <w:szCs w:val="24"/>
          <w:lang w:val="es-ES_tradnl"/>
        </w:rPr>
        <w:t>) de ju</w:t>
      </w:r>
      <w:r w:rsidR="00A513DB" w:rsidRPr="00E82D63">
        <w:rPr>
          <w:rFonts w:ascii="Palatino Linotype" w:eastAsiaTheme="minorEastAsia" w:hAnsi="Palatino Linotype"/>
          <w:color w:val="000000"/>
          <w:sz w:val="24"/>
          <w:szCs w:val="24"/>
          <w:lang w:val="es-ES_tradnl"/>
        </w:rPr>
        <w:t>l</w:t>
      </w:r>
      <w:r w:rsidRPr="00E82D63">
        <w:rPr>
          <w:rFonts w:ascii="Palatino Linotype" w:eastAsiaTheme="minorEastAsia" w:hAnsi="Palatino Linotype"/>
          <w:color w:val="000000"/>
          <w:sz w:val="24"/>
          <w:szCs w:val="24"/>
          <w:lang w:val="es-ES_tradnl"/>
        </w:rPr>
        <w:t>io de dos mil veinti</w:t>
      </w:r>
      <w:r w:rsidR="00A513DB" w:rsidRPr="00E82D63">
        <w:rPr>
          <w:rFonts w:ascii="Palatino Linotype" w:eastAsiaTheme="minorEastAsia" w:hAnsi="Palatino Linotype"/>
          <w:color w:val="000000"/>
          <w:sz w:val="24"/>
          <w:szCs w:val="24"/>
          <w:lang w:val="es-ES_tradnl"/>
        </w:rPr>
        <w:t>dós</w:t>
      </w:r>
      <w:r w:rsidR="002E77A9">
        <w:rPr>
          <w:rFonts w:ascii="Palatino Linotype" w:eastAsiaTheme="minorEastAsia" w:hAnsi="Palatino Linotype"/>
          <w:color w:val="000000"/>
          <w:sz w:val="24"/>
          <w:szCs w:val="24"/>
          <w:lang w:val="es-ES_tradnl"/>
        </w:rPr>
        <w:t xml:space="preserve"> y el once (11) de julio de dos mil veintitrés</w:t>
      </w:r>
      <w:r w:rsidRPr="00E82D63">
        <w:rPr>
          <w:rFonts w:ascii="Palatino Linotype" w:eastAsiaTheme="minorEastAsia" w:hAnsi="Palatino Linotype"/>
          <w:color w:val="000000"/>
          <w:sz w:val="24"/>
          <w:szCs w:val="24"/>
          <w:lang w:val="es-ES_tradnl"/>
        </w:rPr>
        <w:t xml:space="preserve">, el </w:t>
      </w:r>
      <w:r w:rsidRPr="00E82D63">
        <w:rPr>
          <w:rFonts w:ascii="Palatino Linotype" w:eastAsiaTheme="minorEastAsia" w:hAnsi="Palatino Linotype"/>
          <w:b/>
          <w:bCs/>
          <w:color w:val="000000"/>
          <w:sz w:val="24"/>
          <w:szCs w:val="24"/>
          <w:lang w:val="es-ES_tradnl"/>
        </w:rPr>
        <w:t>SUJETO OBLIGADO</w:t>
      </w:r>
      <w:r w:rsidRPr="00E82D63">
        <w:rPr>
          <w:rFonts w:ascii="Palatino Linotype" w:eastAsiaTheme="minorEastAsia" w:hAnsi="Palatino Linotype"/>
          <w:color w:val="000000"/>
          <w:sz w:val="24"/>
          <w:szCs w:val="24"/>
          <w:lang w:val="es-ES_tradnl"/>
        </w:rPr>
        <w:t xml:space="preserve"> rindió </w:t>
      </w:r>
      <w:r w:rsidR="00A74E1B">
        <w:rPr>
          <w:rFonts w:ascii="Palatino Linotype" w:eastAsiaTheme="minorEastAsia" w:hAnsi="Palatino Linotype"/>
          <w:color w:val="000000"/>
          <w:sz w:val="24"/>
          <w:szCs w:val="24"/>
          <w:lang w:val="es-ES_tradnl"/>
        </w:rPr>
        <w:t>los</w:t>
      </w:r>
      <w:r w:rsidRPr="00E82D63">
        <w:rPr>
          <w:rFonts w:ascii="Palatino Linotype" w:eastAsiaTheme="minorEastAsia" w:hAnsi="Palatino Linotype"/>
          <w:color w:val="000000"/>
          <w:sz w:val="24"/>
          <w:szCs w:val="24"/>
          <w:lang w:val="es-ES_tradnl"/>
        </w:rPr>
        <w:t xml:space="preserve"> inform</w:t>
      </w:r>
      <w:r w:rsidR="00A74E1B">
        <w:rPr>
          <w:rFonts w:ascii="Palatino Linotype" w:eastAsiaTheme="minorEastAsia" w:hAnsi="Palatino Linotype"/>
          <w:color w:val="000000"/>
          <w:sz w:val="24"/>
          <w:szCs w:val="24"/>
          <w:lang w:val="es-ES_tradnl"/>
        </w:rPr>
        <w:t xml:space="preserve">es </w:t>
      </w:r>
      <w:r w:rsidRPr="00E82D63">
        <w:rPr>
          <w:rFonts w:ascii="Palatino Linotype" w:eastAsiaTheme="minorEastAsia" w:hAnsi="Palatino Linotype"/>
          <w:color w:val="000000"/>
          <w:sz w:val="24"/>
          <w:szCs w:val="24"/>
          <w:lang w:val="es-ES_tradnl"/>
        </w:rPr>
        <w:t>justificado</w:t>
      </w:r>
      <w:r w:rsidR="00A74E1B">
        <w:rPr>
          <w:rFonts w:ascii="Palatino Linotype" w:eastAsiaTheme="minorEastAsia" w:hAnsi="Palatino Linotype"/>
          <w:color w:val="000000"/>
          <w:sz w:val="24"/>
          <w:szCs w:val="24"/>
          <w:lang w:val="es-ES_tradnl"/>
        </w:rPr>
        <w:t>s</w:t>
      </w:r>
      <w:r w:rsidRPr="00E82D63">
        <w:rPr>
          <w:rFonts w:ascii="Palatino Linotype" w:eastAsiaTheme="minorEastAsia" w:hAnsi="Palatino Linotype"/>
          <w:color w:val="000000"/>
          <w:sz w:val="24"/>
          <w:szCs w:val="24"/>
          <w:lang w:val="es-ES_tradnl"/>
        </w:rPr>
        <w:t xml:space="preserve"> </w:t>
      </w:r>
      <w:r w:rsidRPr="00A74E1B">
        <w:rPr>
          <w:rFonts w:ascii="Palatino Linotype" w:eastAsiaTheme="minorEastAsia" w:hAnsi="Palatino Linotype"/>
          <w:color w:val="000000"/>
          <w:sz w:val="24"/>
          <w:szCs w:val="24"/>
          <w:lang w:val="es-ES_tradnl"/>
        </w:rPr>
        <w:t>correspondiente</w:t>
      </w:r>
      <w:r w:rsidR="00A74E1B" w:rsidRPr="00A74E1B">
        <w:rPr>
          <w:rFonts w:ascii="Palatino Linotype" w:eastAsiaTheme="minorEastAsia" w:hAnsi="Palatino Linotype"/>
          <w:color w:val="000000"/>
          <w:sz w:val="24"/>
          <w:szCs w:val="24"/>
          <w:lang w:val="es-ES_tradnl"/>
        </w:rPr>
        <w:t>s</w:t>
      </w:r>
      <w:r w:rsidR="00A513DB" w:rsidRPr="00A74E1B">
        <w:rPr>
          <w:rFonts w:ascii="Palatino Linotype" w:eastAsiaTheme="minorEastAsia" w:hAnsi="Palatino Linotype"/>
          <w:color w:val="000000"/>
          <w:sz w:val="24"/>
          <w:szCs w:val="24"/>
          <w:lang w:val="es-ES_tradnl"/>
        </w:rPr>
        <w:t xml:space="preserve">, </w:t>
      </w:r>
      <w:r w:rsidRPr="00A74E1B">
        <w:rPr>
          <w:rFonts w:ascii="Palatino Linotype" w:eastAsiaTheme="minorEastAsia" w:hAnsi="Palatino Linotype"/>
          <w:color w:val="000000"/>
          <w:sz w:val="24"/>
          <w:szCs w:val="24"/>
          <w:lang w:val="es-ES_tradnl"/>
        </w:rPr>
        <w:t>a través de</w:t>
      </w:r>
      <w:r w:rsidR="00A74E1B" w:rsidRPr="00A74E1B">
        <w:rPr>
          <w:rFonts w:ascii="Palatino Linotype" w:eastAsiaTheme="minorEastAsia" w:hAnsi="Palatino Linotype"/>
          <w:color w:val="000000"/>
          <w:sz w:val="24"/>
          <w:szCs w:val="24"/>
          <w:lang w:val="es-ES_tradnl"/>
        </w:rPr>
        <w:t xml:space="preserve"> </w:t>
      </w:r>
      <w:r w:rsidR="00A513DB" w:rsidRPr="00A74E1B">
        <w:rPr>
          <w:rFonts w:ascii="Palatino Linotype" w:eastAsiaTheme="minorEastAsia" w:hAnsi="Palatino Linotype"/>
          <w:color w:val="000000"/>
          <w:sz w:val="24"/>
          <w:szCs w:val="24"/>
          <w:lang w:val="es-ES_tradnl"/>
        </w:rPr>
        <w:t>l</w:t>
      </w:r>
      <w:r w:rsidR="00A74E1B" w:rsidRPr="00A74E1B">
        <w:rPr>
          <w:rFonts w:ascii="Palatino Linotype" w:eastAsiaTheme="minorEastAsia" w:hAnsi="Palatino Linotype"/>
          <w:color w:val="000000"/>
          <w:sz w:val="24"/>
          <w:szCs w:val="24"/>
          <w:lang w:val="es-ES_tradnl"/>
        </w:rPr>
        <w:t>os</w:t>
      </w:r>
      <w:r w:rsidR="00A513DB" w:rsidRPr="00A74E1B">
        <w:rPr>
          <w:rFonts w:ascii="Palatino Linotype" w:eastAsiaTheme="minorEastAsia" w:hAnsi="Palatino Linotype"/>
          <w:color w:val="000000"/>
          <w:sz w:val="24"/>
          <w:szCs w:val="24"/>
          <w:lang w:val="es-ES_tradnl"/>
        </w:rPr>
        <w:t xml:space="preserve"> archivo</w:t>
      </w:r>
      <w:r w:rsidR="00A74E1B" w:rsidRPr="00A74E1B">
        <w:rPr>
          <w:rFonts w:ascii="Palatino Linotype" w:eastAsiaTheme="minorEastAsia" w:hAnsi="Palatino Linotype"/>
          <w:color w:val="000000"/>
          <w:sz w:val="24"/>
          <w:szCs w:val="24"/>
          <w:lang w:val="es-ES_tradnl"/>
        </w:rPr>
        <w:t>s</w:t>
      </w:r>
      <w:r w:rsidR="00A513DB" w:rsidRPr="00A74E1B">
        <w:rPr>
          <w:rFonts w:ascii="Palatino Linotype" w:eastAsiaTheme="minorEastAsia" w:hAnsi="Palatino Linotype"/>
          <w:color w:val="000000"/>
          <w:sz w:val="24"/>
          <w:szCs w:val="24"/>
          <w:lang w:val="es-ES_tradnl"/>
        </w:rPr>
        <w:t xml:space="preserve"> electrónico</w:t>
      </w:r>
      <w:r w:rsidR="00A74E1B" w:rsidRPr="00A74E1B">
        <w:rPr>
          <w:rFonts w:ascii="Palatino Linotype" w:eastAsiaTheme="minorEastAsia" w:hAnsi="Palatino Linotype"/>
          <w:color w:val="000000"/>
          <w:sz w:val="24"/>
          <w:szCs w:val="24"/>
          <w:lang w:val="es-ES_tradnl"/>
        </w:rPr>
        <w:t>s</w:t>
      </w:r>
      <w:r w:rsidR="00A513DB" w:rsidRPr="00A74E1B">
        <w:rPr>
          <w:rFonts w:ascii="Palatino Linotype" w:eastAsiaTheme="minorEastAsia" w:hAnsi="Palatino Linotype"/>
          <w:color w:val="000000"/>
          <w:sz w:val="24"/>
          <w:szCs w:val="24"/>
          <w:lang w:val="es-ES_tradnl"/>
        </w:rPr>
        <w:t xml:space="preserve"> denominado</w:t>
      </w:r>
      <w:r w:rsidR="00A74E1B" w:rsidRPr="00A74E1B">
        <w:rPr>
          <w:rFonts w:ascii="Palatino Linotype" w:eastAsiaTheme="minorEastAsia" w:hAnsi="Palatino Linotype"/>
          <w:color w:val="000000"/>
          <w:sz w:val="24"/>
          <w:szCs w:val="24"/>
          <w:lang w:val="es-ES_tradnl"/>
        </w:rPr>
        <w:t>s</w:t>
      </w:r>
      <w:r w:rsidR="00A513DB" w:rsidRPr="00A74E1B">
        <w:rPr>
          <w:rFonts w:ascii="Palatino Linotype" w:eastAsiaTheme="minorEastAsia" w:hAnsi="Palatino Linotype"/>
          <w:color w:val="000000"/>
          <w:sz w:val="24"/>
          <w:szCs w:val="24"/>
          <w:lang w:val="es-ES_tradnl"/>
        </w:rPr>
        <w:t xml:space="preserve"> </w:t>
      </w:r>
      <w:r w:rsidR="00A513DB" w:rsidRPr="00A74E1B">
        <w:rPr>
          <w:rFonts w:ascii="Palatino Linotype" w:eastAsiaTheme="minorEastAsia" w:hAnsi="Palatino Linotype"/>
          <w:b/>
          <w:bCs/>
          <w:color w:val="000000"/>
          <w:sz w:val="24"/>
          <w:szCs w:val="24"/>
          <w:lang w:val="es-ES_tradnl"/>
        </w:rPr>
        <w:t>IJ RR_14498_2023S_00074_2023.pdf</w:t>
      </w:r>
      <w:r w:rsidR="00A74E1B" w:rsidRPr="00A74E1B">
        <w:rPr>
          <w:rFonts w:ascii="Palatino Linotype" w:eastAsiaTheme="minorEastAsia" w:hAnsi="Palatino Linotype"/>
          <w:b/>
          <w:bCs/>
          <w:color w:val="000000"/>
          <w:sz w:val="24"/>
          <w:szCs w:val="24"/>
          <w:lang w:val="es-ES_tradnl"/>
        </w:rPr>
        <w:t xml:space="preserve"> y </w:t>
      </w:r>
      <w:hyperlink r:id="rId13" w:history="1">
        <w:r w:rsidR="00A74E1B" w:rsidRPr="00DD22BF">
          <w:rPr>
            <w:rStyle w:val="Hipervnculo"/>
            <w:rFonts w:ascii="Palatino Linotype" w:hAnsi="Palatino Linotype" w:cs="Arial"/>
            <w:b/>
            <w:bCs/>
            <w:color w:val="auto"/>
            <w:sz w:val="24"/>
            <w:szCs w:val="24"/>
            <w:u w:val="none"/>
          </w:rPr>
          <w:t>IJ RR_14502_2022 S_00073_2022.pdf</w:t>
        </w:r>
      </w:hyperlink>
      <w:r w:rsidR="00A513DB" w:rsidRPr="00DD22BF">
        <w:rPr>
          <w:rFonts w:ascii="Palatino Linotype" w:eastAsiaTheme="minorEastAsia" w:hAnsi="Palatino Linotype"/>
          <w:b/>
          <w:bCs/>
          <w:sz w:val="24"/>
          <w:szCs w:val="24"/>
          <w:lang w:val="es-ES_tradnl"/>
        </w:rPr>
        <w:t>,</w:t>
      </w:r>
      <w:r w:rsidR="00A513DB" w:rsidRPr="00A74E1B">
        <w:rPr>
          <w:rFonts w:ascii="Palatino Linotype" w:eastAsiaTheme="minorEastAsia" w:hAnsi="Palatino Linotype"/>
          <w:color w:val="000000"/>
          <w:sz w:val="24"/>
          <w:szCs w:val="24"/>
          <w:lang w:val="es-ES_tradnl"/>
        </w:rPr>
        <w:t xml:space="preserve"> </w:t>
      </w:r>
      <w:r w:rsidR="00E82D63" w:rsidRPr="00A74E1B">
        <w:rPr>
          <w:rFonts w:ascii="Palatino Linotype" w:eastAsiaTheme="minorEastAsia" w:hAnsi="Palatino Linotype"/>
          <w:color w:val="000000"/>
          <w:sz w:val="24"/>
          <w:szCs w:val="24"/>
          <w:lang w:val="es-ES_tradnl"/>
        </w:rPr>
        <w:t>consistente</w:t>
      </w:r>
      <w:r w:rsidR="00A74E1B">
        <w:rPr>
          <w:rFonts w:ascii="Palatino Linotype" w:eastAsiaTheme="minorEastAsia" w:hAnsi="Palatino Linotype"/>
          <w:color w:val="000000"/>
          <w:sz w:val="24"/>
          <w:szCs w:val="24"/>
          <w:lang w:val="es-ES_tradnl"/>
        </w:rPr>
        <w:t>s</w:t>
      </w:r>
      <w:r w:rsidR="00E82D63" w:rsidRPr="00A74E1B">
        <w:rPr>
          <w:rFonts w:ascii="Palatino Linotype" w:eastAsiaTheme="minorEastAsia" w:hAnsi="Palatino Linotype"/>
          <w:color w:val="000000"/>
          <w:sz w:val="24"/>
          <w:szCs w:val="24"/>
          <w:lang w:val="es-ES_tradnl"/>
        </w:rPr>
        <w:t xml:space="preserve"> en </w:t>
      </w:r>
      <w:r w:rsidR="00A74E1B">
        <w:rPr>
          <w:rFonts w:ascii="Palatino Linotype" w:eastAsiaTheme="minorEastAsia" w:hAnsi="Palatino Linotype"/>
          <w:color w:val="000000"/>
          <w:sz w:val="24"/>
          <w:szCs w:val="24"/>
          <w:lang w:val="es-ES_tradnl"/>
        </w:rPr>
        <w:t xml:space="preserve">los </w:t>
      </w:r>
      <w:r w:rsidR="00FE5983" w:rsidRPr="00A74E1B">
        <w:rPr>
          <w:rFonts w:ascii="Palatino Linotype" w:eastAsiaTheme="minorEastAsia" w:hAnsi="Palatino Linotype"/>
          <w:color w:val="000000"/>
          <w:sz w:val="24"/>
          <w:szCs w:val="24"/>
          <w:lang w:val="es-ES_tradnl"/>
        </w:rPr>
        <w:t>oficio</w:t>
      </w:r>
      <w:r w:rsidR="00A74E1B">
        <w:rPr>
          <w:rFonts w:ascii="Palatino Linotype" w:eastAsiaTheme="minorEastAsia" w:hAnsi="Palatino Linotype"/>
          <w:color w:val="000000"/>
          <w:sz w:val="24"/>
          <w:szCs w:val="24"/>
          <w:lang w:val="es-ES_tradnl"/>
        </w:rPr>
        <w:t>s</w:t>
      </w:r>
      <w:r w:rsidR="00FE5983" w:rsidRPr="00A74E1B">
        <w:rPr>
          <w:rFonts w:ascii="Palatino Linotype" w:eastAsiaTheme="minorEastAsia" w:hAnsi="Palatino Linotype"/>
          <w:color w:val="000000"/>
          <w:sz w:val="24"/>
          <w:szCs w:val="24"/>
          <w:lang w:val="es-ES_tradnl"/>
        </w:rPr>
        <w:t xml:space="preserve"> </w:t>
      </w:r>
      <w:r w:rsidR="00AE1169" w:rsidRPr="00A74E1B">
        <w:rPr>
          <w:rFonts w:ascii="Palatino Linotype" w:eastAsiaTheme="minorEastAsia" w:hAnsi="Palatino Linotype"/>
          <w:color w:val="000000"/>
          <w:sz w:val="24"/>
          <w:szCs w:val="24"/>
          <w:lang w:val="es-ES_tradnl"/>
        </w:rPr>
        <w:t>número 200B10200/511/2023</w:t>
      </w:r>
      <w:r w:rsidR="00A74E1B">
        <w:rPr>
          <w:rFonts w:ascii="Palatino Linotype" w:eastAsiaTheme="minorEastAsia" w:hAnsi="Palatino Linotype"/>
          <w:color w:val="000000"/>
          <w:sz w:val="24"/>
          <w:szCs w:val="24"/>
          <w:lang w:val="es-ES_tradnl"/>
        </w:rPr>
        <w:t xml:space="preserve"> y </w:t>
      </w:r>
      <w:r w:rsidR="00A74E1B" w:rsidRPr="00A74E1B">
        <w:rPr>
          <w:rFonts w:ascii="Palatino Linotype" w:eastAsiaTheme="minorEastAsia" w:hAnsi="Palatino Linotype"/>
          <w:color w:val="000000"/>
          <w:sz w:val="24"/>
          <w:szCs w:val="24"/>
          <w:lang w:val="es-ES_tradnl"/>
        </w:rPr>
        <w:t>200B10200/5</w:t>
      </w:r>
      <w:r w:rsidR="00A74E1B">
        <w:rPr>
          <w:rFonts w:ascii="Palatino Linotype" w:eastAsiaTheme="minorEastAsia" w:hAnsi="Palatino Linotype"/>
          <w:color w:val="000000"/>
          <w:sz w:val="24"/>
          <w:szCs w:val="24"/>
          <w:lang w:val="es-ES_tradnl"/>
        </w:rPr>
        <w:t>20</w:t>
      </w:r>
      <w:r w:rsidR="00A74E1B" w:rsidRPr="00A74E1B">
        <w:rPr>
          <w:rFonts w:ascii="Palatino Linotype" w:eastAsiaTheme="minorEastAsia" w:hAnsi="Palatino Linotype"/>
          <w:color w:val="000000"/>
          <w:sz w:val="24"/>
          <w:szCs w:val="24"/>
          <w:lang w:val="es-ES_tradnl"/>
        </w:rPr>
        <w:t>/2023</w:t>
      </w:r>
      <w:r w:rsidR="00A74E1B">
        <w:rPr>
          <w:rFonts w:ascii="Palatino Linotype" w:eastAsiaTheme="minorEastAsia" w:hAnsi="Palatino Linotype"/>
          <w:color w:val="000000"/>
          <w:sz w:val="24"/>
          <w:szCs w:val="24"/>
          <w:lang w:val="es-ES_tradnl"/>
        </w:rPr>
        <w:t xml:space="preserve"> respectivamente, </w:t>
      </w:r>
      <w:r w:rsidR="00DD22BF">
        <w:rPr>
          <w:rFonts w:ascii="Palatino Linotype" w:eastAsiaTheme="minorEastAsia" w:hAnsi="Palatino Linotype"/>
          <w:color w:val="000000"/>
          <w:sz w:val="24"/>
          <w:szCs w:val="24"/>
          <w:lang w:val="es-ES_tradnl"/>
        </w:rPr>
        <w:t>en los que</w:t>
      </w:r>
      <w:r w:rsidR="00E82D63" w:rsidRPr="00E82D63">
        <w:rPr>
          <w:rFonts w:ascii="Palatino Linotype" w:eastAsiaTheme="minorEastAsia" w:hAnsi="Palatino Linotype"/>
          <w:color w:val="000000"/>
          <w:sz w:val="24"/>
          <w:szCs w:val="24"/>
          <w:lang w:val="es-ES_tradnl"/>
        </w:rPr>
        <w:t xml:space="preserve"> </w:t>
      </w:r>
      <w:r w:rsidR="00A74E1B">
        <w:rPr>
          <w:rFonts w:ascii="Palatino Linotype" w:eastAsiaTheme="minorEastAsia" w:hAnsi="Palatino Linotype"/>
          <w:color w:val="000000"/>
          <w:sz w:val="24"/>
          <w:szCs w:val="24"/>
          <w:lang w:val="es-ES_tradnl"/>
        </w:rPr>
        <w:t xml:space="preserve">el Titular de la Unidad de Transparencia </w:t>
      </w:r>
      <w:r w:rsidR="00E82D63" w:rsidRPr="002E77A9">
        <w:rPr>
          <w:rFonts w:ascii="Palatino Linotype" w:eastAsiaTheme="minorEastAsia" w:hAnsi="Palatino Linotype"/>
          <w:b/>
          <w:bCs/>
          <w:color w:val="000000"/>
          <w:sz w:val="24"/>
          <w:szCs w:val="24"/>
          <w:lang w:val="es-ES_tradnl"/>
        </w:rPr>
        <w:t xml:space="preserve">ratificó </w:t>
      </w:r>
      <w:r w:rsidR="002E77A9" w:rsidRPr="002E77A9">
        <w:rPr>
          <w:rFonts w:ascii="Palatino Linotype" w:eastAsiaTheme="minorEastAsia" w:hAnsi="Palatino Linotype"/>
          <w:b/>
          <w:bCs/>
          <w:color w:val="000000"/>
          <w:sz w:val="24"/>
          <w:szCs w:val="24"/>
          <w:lang w:val="es-ES_tradnl"/>
        </w:rPr>
        <w:t>la</w:t>
      </w:r>
      <w:r w:rsidR="00E82D63" w:rsidRPr="002E77A9">
        <w:rPr>
          <w:rFonts w:ascii="Palatino Linotype" w:eastAsiaTheme="minorEastAsia" w:hAnsi="Palatino Linotype"/>
          <w:b/>
          <w:bCs/>
          <w:color w:val="000000"/>
          <w:sz w:val="24"/>
          <w:szCs w:val="24"/>
          <w:lang w:val="es-ES_tradnl"/>
        </w:rPr>
        <w:t xml:space="preserve"> respuesta inicial.</w:t>
      </w:r>
    </w:p>
    <w:p w14:paraId="1A53C78E" w14:textId="77777777" w:rsidR="006E4632" w:rsidRPr="00E82D63" w:rsidRDefault="006E4632" w:rsidP="006E4632">
      <w:pPr>
        <w:tabs>
          <w:tab w:val="left" w:pos="284"/>
        </w:tabs>
        <w:spacing w:before="240" w:after="240" w:line="360" w:lineRule="auto"/>
        <w:contextualSpacing/>
        <w:jc w:val="both"/>
        <w:rPr>
          <w:rFonts w:ascii="Palatino Linotype" w:hAnsi="Palatino Linotype"/>
          <w:i/>
          <w:color w:val="000000"/>
          <w:sz w:val="24"/>
          <w:szCs w:val="24"/>
        </w:rPr>
      </w:pPr>
    </w:p>
    <w:p w14:paraId="4BD4356E" w14:textId="6FFDE101" w:rsidR="00B63BE6" w:rsidRPr="00E82D63" w:rsidRDefault="00BC6FDD" w:rsidP="006E4632">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szCs w:val="24"/>
        </w:rPr>
      </w:pPr>
      <w:r w:rsidRPr="00E82D63">
        <w:rPr>
          <w:rFonts w:ascii="Palatino Linotype" w:eastAsiaTheme="minorEastAsia" w:hAnsi="Palatino Linotype"/>
          <w:color w:val="000000"/>
          <w:sz w:val="24"/>
          <w:szCs w:val="24"/>
          <w:lang w:val="es-ES_tradnl"/>
        </w:rPr>
        <w:t xml:space="preserve"> </w:t>
      </w:r>
      <w:r w:rsidR="006E4632" w:rsidRPr="00E82D63">
        <w:rPr>
          <w:rFonts w:ascii="Palatino Linotype" w:eastAsiaTheme="minorEastAsia" w:hAnsi="Palatino Linotype"/>
          <w:color w:val="000000"/>
          <w:sz w:val="24"/>
          <w:szCs w:val="24"/>
          <w:lang w:val="es-ES_tradnl"/>
        </w:rPr>
        <w:t>P</w:t>
      </w:r>
      <w:r w:rsidRPr="00E82D63">
        <w:rPr>
          <w:rFonts w:ascii="Palatino Linotype" w:eastAsiaTheme="minorEastAsia" w:hAnsi="Palatino Linotype"/>
          <w:color w:val="000000"/>
          <w:sz w:val="24"/>
          <w:szCs w:val="24"/>
          <w:lang w:val="es-ES_tradnl"/>
        </w:rPr>
        <w:t>or su parte</w:t>
      </w:r>
      <w:r w:rsidR="00E82D63" w:rsidRPr="00E82D63">
        <w:rPr>
          <w:rFonts w:ascii="Palatino Linotype" w:eastAsiaTheme="minorEastAsia" w:hAnsi="Palatino Linotype"/>
          <w:color w:val="000000"/>
          <w:sz w:val="24"/>
          <w:szCs w:val="24"/>
          <w:lang w:val="es-ES_tradnl"/>
        </w:rPr>
        <w:t>,</w:t>
      </w:r>
      <w:r w:rsidRPr="00E82D63">
        <w:rPr>
          <w:rFonts w:ascii="Palatino Linotype" w:eastAsiaTheme="minorEastAsia" w:hAnsi="Palatino Linotype"/>
          <w:color w:val="000000"/>
          <w:sz w:val="24"/>
          <w:szCs w:val="24"/>
          <w:lang w:val="es-ES_tradnl"/>
        </w:rPr>
        <w:t xml:space="preserve"> el </w:t>
      </w:r>
      <w:r w:rsidRPr="00E82D63">
        <w:rPr>
          <w:rFonts w:ascii="Palatino Linotype" w:eastAsiaTheme="minorEastAsia" w:hAnsi="Palatino Linotype"/>
          <w:b/>
          <w:color w:val="000000"/>
          <w:sz w:val="24"/>
          <w:szCs w:val="24"/>
          <w:lang w:val="es-ES_tradnl"/>
        </w:rPr>
        <w:t>RECURRENTE</w:t>
      </w:r>
      <w:r w:rsidR="006E4632" w:rsidRPr="00E82D63">
        <w:rPr>
          <w:rFonts w:ascii="Palatino Linotype" w:eastAsiaTheme="minorEastAsia" w:hAnsi="Palatino Linotype"/>
          <w:b/>
          <w:color w:val="000000"/>
          <w:sz w:val="24"/>
          <w:szCs w:val="24"/>
          <w:lang w:val="es-ES_tradnl"/>
        </w:rPr>
        <w:t xml:space="preserve"> </w:t>
      </w:r>
      <w:r w:rsidR="006E4632" w:rsidRPr="00E82D63">
        <w:rPr>
          <w:rFonts w:ascii="Palatino Linotype" w:eastAsiaTheme="minorEastAsia" w:hAnsi="Palatino Linotype"/>
          <w:bCs/>
          <w:color w:val="000000"/>
          <w:sz w:val="24"/>
          <w:szCs w:val="24"/>
          <w:lang w:val="es-ES_tradnl"/>
        </w:rPr>
        <w:t>no</w:t>
      </w:r>
      <w:r w:rsidRPr="00E82D63">
        <w:rPr>
          <w:rFonts w:ascii="Palatino Linotype" w:eastAsiaTheme="minorEastAsia" w:hAnsi="Palatino Linotype"/>
          <w:color w:val="000000"/>
          <w:sz w:val="24"/>
          <w:szCs w:val="24"/>
          <w:lang w:val="es-ES_tradnl"/>
        </w:rPr>
        <w:t xml:space="preserve"> presentó alegatos ni ofreció medios de prueba, según constancias del Sistema de Acceso a la Información Mexiquense </w:t>
      </w:r>
      <w:r w:rsidRPr="00E82D63">
        <w:rPr>
          <w:rFonts w:ascii="Palatino Linotype" w:eastAsiaTheme="minorEastAsia" w:hAnsi="Palatino Linotype"/>
          <w:b/>
          <w:color w:val="000000"/>
          <w:sz w:val="24"/>
          <w:szCs w:val="24"/>
          <w:lang w:val="es-ES_tradnl"/>
        </w:rPr>
        <w:t>SAIMEX</w:t>
      </w:r>
      <w:r w:rsidR="0012305A" w:rsidRPr="00E82D63">
        <w:rPr>
          <w:rFonts w:ascii="Palatino Linotype" w:eastAsiaTheme="minorEastAsia" w:hAnsi="Palatino Linotype"/>
          <w:b/>
          <w:color w:val="000000"/>
          <w:sz w:val="24"/>
          <w:szCs w:val="24"/>
          <w:lang w:val="es-ES_tradnl"/>
        </w:rPr>
        <w:t>.</w:t>
      </w:r>
      <w:r w:rsidRPr="00E82D63">
        <w:rPr>
          <w:rFonts w:ascii="Palatino Linotype" w:eastAsiaTheme="minorEastAsia" w:hAnsi="Palatino Linotype"/>
          <w:b/>
          <w:color w:val="000000"/>
          <w:sz w:val="24"/>
          <w:szCs w:val="24"/>
          <w:lang w:val="es-ES_tradnl"/>
        </w:rPr>
        <w:t xml:space="preserve"> </w:t>
      </w:r>
    </w:p>
    <w:p w14:paraId="7BA1D1E7" w14:textId="77777777" w:rsidR="00BB3A74" w:rsidRPr="00E82D63" w:rsidRDefault="00BB3A74" w:rsidP="00BB3A74">
      <w:pPr>
        <w:pStyle w:val="Prrafodelista"/>
        <w:spacing w:line="360" w:lineRule="auto"/>
        <w:ind w:left="0"/>
        <w:jc w:val="both"/>
        <w:rPr>
          <w:rFonts w:ascii="Palatino Linotype" w:hAnsi="Palatino Linotype" w:cs="Tahoma"/>
          <w:sz w:val="24"/>
        </w:rPr>
      </w:pPr>
    </w:p>
    <w:p w14:paraId="41369197" w14:textId="57B42795" w:rsidR="00E82D63" w:rsidRPr="00E532EC"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hAnsi="Palatino Linotype" w:cs="Tahoma"/>
          <w:sz w:val="24"/>
          <w:szCs w:val="24"/>
        </w:rPr>
        <w:t>El treinta (30)</w:t>
      </w:r>
      <w:r w:rsidR="00E83F24">
        <w:rPr>
          <w:rFonts w:ascii="Palatino Linotype" w:hAnsi="Palatino Linotype" w:cs="Tahoma"/>
          <w:sz w:val="24"/>
          <w:szCs w:val="24"/>
        </w:rPr>
        <w:t xml:space="preserve"> de mayo de dos mil veintitrés, </w:t>
      </w:r>
      <w:r w:rsidRPr="00E82D63">
        <w:rPr>
          <w:rFonts w:ascii="Palatino Linotype" w:eastAsia="Calibri" w:hAnsi="Palatino Linotype" w:cs="Arial"/>
          <w:color w:val="000000" w:themeColor="text1"/>
          <w:sz w:val="24"/>
          <w:szCs w:val="24"/>
          <w:lang w:val="es-ES"/>
        </w:rPr>
        <w:t xml:space="preserve">se notificó el acuerdo </w:t>
      </w:r>
      <w:r w:rsidR="00E83F24">
        <w:rPr>
          <w:rFonts w:ascii="Palatino Linotype" w:eastAsia="Calibri" w:hAnsi="Palatino Linotype" w:cs="Arial"/>
          <w:color w:val="000000" w:themeColor="text1"/>
          <w:sz w:val="24"/>
          <w:szCs w:val="24"/>
          <w:lang w:val="es-ES"/>
        </w:rPr>
        <w:t xml:space="preserve">en el que se informa que </w:t>
      </w:r>
      <w:r w:rsidRPr="00E82D63">
        <w:rPr>
          <w:rFonts w:ascii="Palatino Linotype" w:eastAsia="Calibri" w:hAnsi="Palatino Linotype" w:cs="Arial"/>
          <w:color w:val="000000" w:themeColor="text1"/>
          <w:sz w:val="24"/>
          <w:szCs w:val="24"/>
          <w:lang w:val="es-ES"/>
        </w:rPr>
        <w:t>se amplió el plazo para emitir resolución por un periodo de quince días hábiles.</w:t>
      </w:r>
    </w:p>
    <w:p w14:paraId="65B3FE02" w14:textId="77777777" w:rsidR="00E532EC" w:rsidRDefault="00E532EC" w:rsidP="00E532EC">
      <w:pPr>
        <w:pStyle w:val="Prrafodelista"/>
        <w:rPr>
          <w:rFonts w:ascii="Palatino Linotype" w:eastAsia="Calibri" w:hAnsi="Palatino Linotype" w:cs="Arial"/>
          <w:sz w:val="24"/>
          <w:lang w:val="es-ES"/>
        </w:rPr>
      </w:pPr>
    </w:p>
    <w:p w14:paraId="26A70BD3" w14:textId="65C9C4E3" w:rsidR="00E532EC" w:rsidRPr="00DD22BF" w:rsidRDefault="00E82D63" w:rsidP="00DD22BF">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lang w:val="es-ES"/>
        </w:rPr>
        <w:t xml:space="preserve">Este </w:t>
      </w:r>
      <w:r w:rsidRPr="00E82D63">
        <w:rPr>
          <w:rFonts w:ascii="Palatino Linotype" w:hAnsi="Palatino Linotype"/>
          <w:sz w:val="24"/>
          <w:szCs w:val="24"/>
        </w:rPr>
        <w:t xml:space="preserve">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w:t>
      </w:r>
      <w:r w:rsidRPr="00E82D63">
        <w:rPr>
          <w:rFonts w:ascii="Palatino Linotype" w:hAnsi="Palatino Linotype"/>
          <w:sz w:val="24"/>
          <w:szCs w:val="24"/>
        </w:rPr>
        <w:lastRenderedPageBreak/>
        <w:t>capacidades técnicas y humanas del personal encargado de la proyección de las resoluciones a dichos medios de impugnación.</w:t>
      </w:r>
    </w:p>
    <w:p w14:paraId="105E7C6A" w14:textId="77777777" w:rsidR="00E82D63" w:rsidRPr="00E82D63"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lang w:val="es-ES"/>
        </w:rPr>
        <w:t xml:space="preserve">Por </w:t>
      </w:r>
      <w:r w:rsidRPr="00E82D63">
        <w:rPr>
          <w:rFonts w:ascii="Palatino Linotype" w:hAnsi="Palatino Linotype"/>
          <w:sz w:val="24"/>
          <w:szCs w:val="24"/>
        </w:rPr>
        <w:t>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3D7A582" w14:textId="77777777" w:rsidR="00E82D63" w:rsidRPr="00E82D63" w:rsidRDefault="00E82D63" w:rsidP="00E82D63">
      <w:pPr>
        <w:rPr>
          <w:rFonts w:ascii="Palatino Linotype" w:eastAsia="Calibri" w:hAnsi="Palatino Linotype" w:cs="Arial"/>
          <w:sz w:val="24"/>
          <w:szCs w:val="24"/>
        </w:rPr>
      </w:pPr>
    </w:p>
    <w:p w14:paraId="52F52C24" w14:textId="77777777" w:rsidR="00E82D63" w:rsidRPr="00E82D63"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lang w:val="es-ES"/>
        </w:rPr>
        <w:t xml:space="preserve">Así, </w:t>
      </w:r>
      <w:r w:rsidRPr="00E82D63">
        <w:rPr>
          <w:rFonts w:ascii="Palatino Linotype" w:hAnsi="Palatino Linotype"/>
          <w:sz w:val="24"/>
          <w:szCs w:val="24"/>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AB3899" w14:textId="77777777" w:rsidR="00E82D63" w:rsidRPr="00E82D63" w:rsidRDefault="00E82D63" w:rsidP="00E82D63">
      <w:pPr>
        <w:tabs>
          <w:tab w:val="left" w:pos="426"/>
        </w:tabs>
        <w:spacing w:after="160" w:line="360" w:lineRule="auto"/>
        <w:contextualSpacing/>
        <w:jc w:val="both"/>
        <w:rPr>
          <w:rFonts w:ascii="Palatino Linotype" w:eastAsia="Calibri" w:hAnsi="Palatino Linotype" w:cs="Arial"/>
          <w:sz w:val="24"/>
          <w:szCs w:val="24"/>
          <w:lang w:val="es-ES"/>
        </w:rPr>
      </w:pPr>
    </w:p>
    <w:p w14:paraId="1DA6FF0E" w14:textId="77777777" w:rsidR="00E82D63" w:rsidRPr="00E82D63"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lang w:val="es-ES"/>
        </w:rPr>
        <w:t xml:space="preserve">En </w:t>
      </w:r>
      <w:r w:rsidRPr="00E82D63">
        <w:rPr>
          <w:rFonts w:ascii="Palatino Linotype" w:hAnsi="Palatino Linotype"/>
          <w:sz w:val="24"/>
          <w:szCs w:val="24"/>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A937BC7" w14:textId="77777777" w:rsidR="00E82D63" w:rsidRPr="00E82D63" w:rsidRDefault="00E82D63" w:rsidP="00E82D63">
      <w:pPr>
        <w:tabs>
          <w:tab w:val="left" w:pos="426"/>
        </w:tabs>
        <w:spacing w:after="160" w:line="360" w:lineRule="auto"/>
        <w:contextualSpacing/>
        <w:jc w:val="both"/>
        <w:rPr>
          <w:rFonts w:ascii="Palatino Linotype" w:eastAsia="Calibri" w:hAnsi="Palatino Linotype" w:cs="Arial"/>
          <w:sz w:val="24"/>
          <w:szCs w:val="24"/>
          <w:lang w:val="es-ES"/>
        </w:rPr>
      </w:pPr>
    </w:p>
    <w:p w14:paraId="770043E7" w14:textId="77777777" w:rsidR="00E82D63" w:rsidRPr="00E82D63"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lang w:val="es-ES"/>
        </w:rPr>
        <w:lastRenderedPageBreak/>
        <w:t xml:space="preserve">Por </w:t>
      </w:r>
      <w:r w:rsidRPr="00E82D63">
        <w:rPr>
          <w:rFonts w:ascii="Palatino Linotype" w:hAnsi="Palatino Linotype"/>
          <w:sz w:val="24"/>
          <w:szCs w:val="24"/>
        </w:rPr>
        <w:t>ello, excepcionalmente, si un asunto es resuelto con posterioridad a los plazos señalados por la norma debe analizarse la razonabilidad del tiempo necesario para su resolución, atentos a los siguientes criterios:</w:t>
      </w:r>
    </w:p>
    <w:p w14:paraId="6039E11D" w14:textId="77777777" w:rsidR="00E82D63" w:rsidRDefault="00E82D63" w:rsidP="00E82D63">
      <w:pPr>
        <w:tabs>
          <w:tab w:val="left" w:pos="426"/>
        </w:tabs>
        <w:spacing w:after="160"/>
        <w:contextualSpacing/>
        <w:jc w:val="both"/>
        <w:rPr>
          <w:rFonts w:ascii="Palatino Linotype" w:eastAsia="Calibri" w:hAnsi="Palatino Linotype" w:cs="Arial"/>
          <w:lang w:val="es-ES"/>
        </w:rPr>
      </w:pPr>
    </w:p>
    <w:p w14:paraId="277DFA77" w14:textId="77777777" w:rsidR="00E82D63" w:rsidRPr="002913D0" w:rsidRDefault="00E82D63" w:rsidP="00E82D63">
      <w:pPr>
        <w:pStyle w:val="Prrafodelista"/>
        <w:spacing w:before="240" w:after="240"/>
        <w:ind w:left="567" w:right="616"/>
        <w:jc w:val="both"/>
        <w:rPr>
          <w:rFonts w:ascii="Palatino Linotype" w:hAnsi="Palatino Linotype"/>
        </w:rPr>
      </w:pPr>
      <w:r w:rsidRPr="002913D0">
        <w:rPr>
          <w:rFonts w:ascii="Palatino Linotype" w:hAnsi="Palatino Linotype"/>
        </w:rPr>
        <w:t>a</w:t>
      </w:r>
      <w:r>
        <w:rPr>
          <w:rFonts w:ascii="Palatino Linotype" w:hAnsi="Palatino Linotype"/>
        </w:rPr>
        <w:t xml:space="preserve">) </w:t>
      </w:r>
      <w:r w:rsidRPr="002913D0">
        <w:rPr>
          <w:rFonts w:ascii="Palatino Linotype" w:hAnsi="Palatino Linotype"/>
        </w:rPr>
        <w:t>Complejidad del asunto: La complejidad de la prueba, la pluralidad de sujetos procesales, el tiempo transcurrido, las características y contexto del recurso.</w:t>
      </w:r>
    </w:p>
    <w:p w14:paraId="26FE7469" w14:textId="77777777" w:rsidR="00E82D63" w:rsidRPr="002913D0" w:rsidRDefault="00E82D63" w:rsidP="00E82D63">
      <w:pPr>
        <w:pStyle w:val="Prrafodelista"/>
        <w:spacing w:before="240" w:after="240"/>
        <w:ind w:left="567" w:right="616"/>
        <w:jc w:val="both"/>
        <w:rPr>
          <w:rFonts w:ascii="Palatino Linotype" w:hAnsi="Palatino Linotype"/>
        </w:rPr>
      </w:pPr>
      <w:r>
        <w:rPr>
          <w:rFonts w:ascii="Palatino Linotype" w:hAnsi="Palatino Linotype"/>
        </w:rPr>
        <w:t xml:space="preserve">b) </w:t>
      </w:r>
      <w:r w:rsidRPr="002913D0">
        <w:rPr>
          <w:rFonts w:ascii="Palatino Linotype" w:hAnsi="Palatino Linotype"/>
        </w:rPr>
        <w:t>Actividad Procesal del interesado: Acciones u omisiones del interesado.</w:t>
      </w:r>
    </w:p>
    <w:p w14:paraId="0AC49712" w14:textId="77777777" w:rsidR="00E82D63" w:rsidRPr="002913D0" w:rsidRDefault="00E82D63" w:rsidP="00E82D63">
      <w:pPr>
        <w:pStyle w:val="Prrafodelista"/>
        <w:spacing w:before="240" w:after="240"/>
        <w:ind w:left="567" w:right="616"/>
        <w:jc w:val="both"/>
        <w:rPr>
          <w:rFonts w:ascii="Palatino Linotype" w:hAnsi="Palatino Linotype"/>
        </w:rPr>
      </w:pPr>
      <w:r>
        <w:rPr>
          <w:rFonts w:ascii="Palatino Linotype" w:hAnsi="Palatino Linotype"/>
        </w:rPr>
        <w:t xml:space="preserve">c) </w:t>
      </w:r>
      <w:r w:rsidRPr="002913D0">
        <w:rPr>
          <w:rFonts w:ascii="Palatino Linotype" w:hAnsi="Palatino Linotype"/>
        </w:rPr>
        <w:t>Conducta de la Autoridad: Las Acciones u omisiones realizadas en el procedimiento. Así como si la autoridad actuó con la debida diligencia.</w:t>
      </w:r>
    </w:p>
    <w:p w14:paraId="32E4467C" w14:textId="77777777" w:rsidR="00E82D63" w:rsidRPr="002913D0" w:rsidRDefault="00E82D63" w:rsidP="00E82D63">
      <w:pPr>
        <w:pStyle w:val="Prrafodelista"/>
        <w:spacing w:before="240" w:after="240"/>
        <w:ind w:left="567" w:right="616"/>
        <w:jc w:val="both"/>
        <w:rPr>
          <w:rFonts w:ascii="Palatino Linotype" w:hAnsi="Palatino Linotype"/>
        </w:rPr>
      </w:pPr>
      <w:r w:rsidRPr="002913D0">
        <w:rPr>
          <w:rFonts w:ascii="Palatino Linotype" w:hAnsi="Palatino Linotype"/>
        </w:rPr>
        <w:t>d) La afectación generada en la situación jurídica de la persona involucrada en el proceso: Violación a sus derechos humanos.</w:t>
      </w:r>
    </w:p>
    <w:p w14:paraId="7A70DEAE" w14:textId="77777777" w:rsidR="00E82D63" w:rsidRPr="002B07ED" w:rsidRDefault="00E82D63" w:rsidP="00E82D63">
      <w:pPr>
        <w:tabs>
          <w:tab w:val="left" w:pos="426"/>
        </w:tabs>
        <w:spacing w:after="160" w:line="360" w:lineRule="auto"/>
        <w:contextualSpacing/>
        <w:jc w:val="both"/>
        <w:rPr>
          <w:rFonts w:ascii="Palatino Linotype" w:eastAsia="Calibri" w:hAnsi="Palatino Linotype" w:cs="Arial"/>
          <w:lang w:val="es-ES"/>
        </w:rPr>
      </w:pPr>
    </w:p>
    <w:p w14:paraId="5E7C7FA1" w14:textId="5F19257E" w:rsidR="00E82D63" w:rsidRPr="00DD22BF"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lang w:val="es-ES"/>
        </w:rPr>
        <w:t xml:space="preserve">De </w:t>
      </w:r>
      <w:r w:rsidRPr="00E82D63">
        <w:rPr>
          <w:rFonts w:ascii="Palatino Linotype" w:hAnsi="Palatino Linotype"/>
          <w:sz w:val="24"/>
          <w:szCs w:val="24"/>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933466" w14:textId="77777777" w:rsidR="00DD22BF" w:rsidRPr="00E82D63" w:rsidRDefault="00DD22BF" w:rsidP="00DD22BF">
      <w:pPr>
        <w:tabs>
          <w:tab w:val="left" w:pos="426"/>
        </w:tabs>
        <w:spacing w:after="160" w:line="360" w:lineRule="auto"/>
        <w:contextualSpacing/>
        <w:jc w:val="both"/>
        <w:rPr>
          <w:rFonts w:ascii="Palatino Linotype" w:eastAsia="Calibri" w:hAnsi="Palatino Linotype" w:cs="Arial"/>
          <w:sz w:val="24"/>
          <w:szCs w:val="24"/>
          <w:lang w:val="es-ES"/>
        </w:rPr>
      </w:pPr>
    </w:p>
    <w:p w14:paraId="693928A4" w14:textId="77777777" w:rsidR="00E82D63" w:rsidRPr="00E82D63"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lang w:val="es-ES"/>
        </w:rPr>
        <w:t xml:space="preserve">Argumento </w:t>
      </w:r>
      <w:r w:rsidRPr="00E82D63">
        <w:rPr>
          <w:rFonts w:ascii="Palatino Linotype" w:hAnsi="Palatino Linotype"/>
          <w:sz w:val="24"/>
          <w:szCs w:val="24"/>
        </w:rPr>
        <w:t>que encuentra sustento en la jurisprudencia P</w:t>
      </w:r>
      <w:proofErr w:type="gramStart"/>
      <w:r w:rsidRPr="00E82D63">
        <w:rPr>
          <w:rFonts w:ascii="Palatino Linotype" w:hAnsi="Palatino Linotype"/>
          <w:sz w:val="24"/>
          <w:szCs w:val="24"/>
        </w:rPr>
        <w:t>./</w:t>
      </w:r>
      <w:proofErr w:type="gramEnd"/>
      <w:r w:rsidRPr="00E82D63">
        <w:rPr>
          <w:rFonts w:ascii="Palatino Linotype" w:hAnsi="Palatino Linotype"/>
          <w:sz w:val="24"/>
          <w:szCs w:val="24"/>
        </w:rPr>
        <w:t xml:space="preserve">J. 32/92 emitida por el Pleno de la Suprema Corte de Justicia de la Nación de rubro “TÉRMINOS PROCESALES. PARA DETERMINAR SI UN FUNCIONARIO JUDICIAL ACTUÓ INDEBIDAMENTE POR NO RESPETARLOS SE DEBE ATENDER AL </w:t>
      </w:r>
      <w:r w:rsidRPr="00E82D63">
        <w:rPr>
          <w:rFonts w:ascii="Palatino Linotype" w:hAnsi="Palatino Linotype"/>
          <w:sz w:val="24"/>
          <w:szCs w:val="24"/>
        </w:rPr>
        <w:lastRenderedPageBreak/>
        <w:t>PRESUPUESTO QUE CONSIDERÓ EL LEGISLADOR AL FIJARLOS Y LAS CARACTERÍSTICAS DEL CASO.”, visible en la Gaceta del Seminario Judicial de la Federación con el registro digital 205635.</w:t>
      </w:r>
    </w:p>
    <w:p w14:paraId="50D8FDA9" w14:textId="77777777" w:rsidR="00E82D63" w:rsidRPr="00E82D63" w:rsidRDefault="00E82D63" w:rsidP="00E82D63">
      <w:pPr>
        <w:rPr>
          <w:rFonts w:ascii="Palatino Linotype" w:eastAsia="Calibri" w:hAnsi="Palatino Linotype" w:cs="Arial"/>
          <w:sz w:val="24"/>
          <w:szCs w:val="24"/>
        </w:rPr>
      </w:pPr>
    </w:p>
    <w:p w14:paraId="2F880D52" w14:textId="2470E448" w:rsidR="00E82D63" w:rsidRPr="00E82D63"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rPr>
        <w:t xml:space="preserve">Razones </w:t>
      </w:r>
      <w:r w:rsidRPr="00E82D63">
        <w:rPr>
          <w:rFonts w:ascii="Palatino Linotype" w:hAnsi="Palatino Linotype"/>
          <w:sz w:val="24"/>
          <w:szCs w:val="24"/>
        </w:rPr>
        <w:t xml:space="preserve">por las </w:t>
      </w:r>
      <w:r w:rsidR="00E83F24">
        <w:rPr>
          <w:rFonts w:ascii="Palatino Linotype" w:hAnsi="Palatino Linotype"/>
          <w:sz w:val="24"/>
          <w:szCs w:val="24"/>
        </w:rPr>
        <w:t>que cabe concluir que</w:t>
      </w:r>
      <w:r w:rsidRPr="00E82D63">
        <w:rPr>
          <w:rFonts w:ascii="Palatino Linotype" w:hAnsi="Palatino Linotype"/>
          <w:sz w:val="24"/>
          <w:szCs w:val="24"/>
        </w:rPr>
        <w:t xml:space="preserv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173BCDD" w14:textId="77777777" w:rsidR="00E82D63" w:rsidRPr="00E82D63" w:rsidRDefault="00E82D63" w:rsidP="00E82D63">
      <w:pPr>
        <w:rPr>
          <w:rFonts w:ascii="Palatino Linotype" w:eastAsia="Calibri" w:hAnsi="Palatino Linotype" w:cs="Arial"/>
          <w:sz w:val="24"/>
          <w:szCs w:val="24"/>
          <w:lang w:val="es-ES"/>
        </w:rPr>
      </w:pPr>
    </w:p>
    <w:p w14:paraId="202114FF" w14:textId="77777777" w:rsidR="00E82D63" w:rsidRPr="00E82D63" w:rsidRDefault="00E82D63" w:rsidP="00E82D63">
      <w:pPr>
        <w:numPr>
          <w:ilvl w:val="0"/>
          <w:numId w:val="2"/>
        </w:numPr>
        <w:tabs>
          <w:tab w:val="left" w:pos="426"/>
        </w:tabs>
        <w:spacing w:after="160" w:line="360" w:lineRule="auto"/>
        <w:ind w:left="0" w:firstLine="0"/>
        <w:contextualSpacing/>
        <w:jc w:val="both"/>
        <w:rPr>
          <w:rFonts w:ascii="Palatino Linotype" w:eastAsia="Calibri" w:hAnsi="Palatino Linotype" w:cs="Arial"/>
          <w:sz w:val="24"/>
          <w:szCs w:val="24"/>
          <w:lang w:val="es-ES"/>
        </w:rPr>
      </w:pPr>
      <w:r w:rsidRPr="00E82D63">
        <w:rPr>
          <w:rFonts w:ascii="Palatino Linotype" w:eastAsia="Calibri" w:hAnsi="Palatino Linotype" w:cs="Arial"/>
          <w:sz w:val="24"/>
          <w:szCs w:val="24"/>
          <w:lang w:val="es-ES"/>
        </w:rPr>
        <w:t xml:space="preserve">Al </w:t>
      </w:r>
      <w:r w:rsidRPr="00E82D63">
        <w:rPr>
          <w:rFonts w:ascii="Palatino Linotype" w:hAnsi="Palatino Linotype"/>
          <w:sz w:val="24"/>
          <w:szCs w:val="24"/>
        </w:rPr>
        <w:t>respecto, también son de considerar los criterios sostenidos por el Cuarto Tribunal Colegiado en Materia Administrativa del Primer Circuito, cuyos rubros y datos de identificación son los siguientes:</w:t>
      </w:r>
    </w:p>
    <w:p w14:paraId="302F42A5" w14:textId="77777777" w:rsidR="00E82D63" w:rsidRDefault="00E82D63" w:rsidP="00E82D63">
      <w:pPr>
        <w:tabs>
          <w:tab w:val="left" w:pos="426"/>
        </w:tabs>
        <w:spacing w:after="160"/>
        <w:contextualSpacing/>
        <w:jc w:val="both"/>
        <w:rPr>
          <w:rFonts w:ascii="Palatino Linotype" w:eastAsia="Calibri" w:hAnsi="Palatino Linotype" w:cs="Arial"/>
          <w:lang w:val="es-ES"/>
        </w:rPr>
      </w:pPr>
    </w:p>
    <w:p w14:paraId="201C7CC6" w14:textId="77777777" w:rsidR="00E82D63" w:rsidRPr="003F7625" w:rsidRDefault="00E82D63" w:rsidP="00E82D63">
      <w:pPr>
        <w:pStyle w:val="Prrafodelista"/>
        <w:spacing w:before="240" w:after="240"/>
        <w:ind w:left="567" w:right="616"/>
        <w:rPr>
          <w:rFonts w:ascii="Palatino Linotype" w:hAnsi="Palatino Linotype"/>
          <w:szCs w:val="22"/>
        </w:rPr>
      </w:pPr>
      <w:r w:rsidRPr="003F7625">
        <w:rPr>
          <w:rFonts w:ascii="Palatino Linotype" w:hAnsi="Palatino Linotype"/>
          <w:szCs w:val="22"/>
        </w:rPr>
        <w:t xml:space="preserve">“PLAZO RAZONABLE PARA RESOLVER. DIMENSIÓN Y EFECTOS DE ESTE CONCEPTO CUANDO SE ADUCE EXCESIVA CARGA DE TRABAJO.” </w:t>
      </w:r>
      <w:r w:rsidRPr="003F7625">
        <w:rPr>
          <w:rFonts w:ascii="Palatino Linotype" w:hAnsi="Palatino Linotype"/>
          <w:szCs w:val="22"/>
        </w:rPr>
        <w:lastRenderedPageBreak/>
        <w:t>consultable en el Seminario Judicial de la Federación y su gaceta, con el registro digital 2002351.</w:t>
      </w:r>
    </w:p>
    <w:p w14:paraId="7FEB80AE" w14:textId="77777777" w:rsidR="00E82D63" w:rsidRPr="003F7625" w:rsidRDefault="00E82D63" w:rsidP="00E82D63">
      <w:pPr>
        <w:pStyle w:val="Prrafodelista"/>
        <w:tabs>
          <w:tab w:val="left" w:pos="426"/>
        </w:tabs>
        <w:ind w:left="567" w:right="616"/>
        <w:jc w:val="both"/>
        <w:rPr>
          <w:rFonts w:ascii="Palatino Linotype" w:hAnsi="Palatino Linotype"/>
          <w:color w:val="000000" w:themeColor="text1"/>
          <w:szCs w:val="22"/>
        </w:rPr>
      </w:pPr>
      <w:r w:rsidRPr="003F7625">
        <w:rPr>
          <w:rFonts w:ascii="Palatino Linotype" w:hAnsi="Palatino Linotype"/>
          <w:szCs w:val="22"/>
        </w:rPr>
        <w:t>“PLAZO RAZONABLE PARA RESOLVER. CONCEPTO Y ELEMENTOS QUE LO INTEGRAN A LA LUZ DEL DERECHO INTERNACIONAL DE LOS DERECHOS HUMANOS.”, visible en el Seminario Judicial de la Federación y su gaceta, con el registro digital 2002350.</w:t>
      </w:r>
    </w:p>
    <w:p w14:paraId="08B4A1BA" w14:textId="77777777" w:rsidR="00E82D63" w:rsidRPr="002B07ED" w:rsidRDefault="00E82D63" w:rsidP="00E82D63">
      <w:pPr>
        <w:tabs>
          <w:tab w:val="left" w:pos="426"/>
        </w:tabs>
        <w:spacing w:after="160" w:line="360" w:lineRule="auto"/>
        <w:contextualSpacing/>
        <w:jc w:val="both"/>
        <w:rPr>
          <w:rFonts w:ascii="Palatino Linotype" w:eastAsia="Calibri" w:hAnsi="Palatino Linotype" w:cs="Arial"/>
          <w:lang w:val="es-ES"/>
        </w:rPr>
      </w:pPr>
    </w:p>
    <w:p w14:paraId="4B316373" w14:textId="538077E7" w:rsidR="00E82D63" w:rsidRPr="00E82D63" w:rsidRDefault="00E82D63" w:rsidP="00E82D63">
      <w:pPr>
        <w:pStyle w:val="Prrafodelista"/>
        <w:numPr>
          <w:ilvl w:val="0"/>
          <w:numId w:val="3"/>
        </w:numPr>
        <w:spacing w:line="360" w:lineRule="auto"/>
        <w:ind w:left="0" w:firstLine="0"/>
        <w:jc w:val="both"/>
        <w:rPr>
          <w:rFonts w:ascii="Palatino Linotype" w:hAnsi="Palatino Linotype" w:cs="Tahoma"/>
          <w:sz w:val="28"/>
          <w:szCs w:val="28"/>
        </w:rPr>
      </w:pPr>
      <w:r w:rsidRPr="00E82D63">
        <w:rPr>
          <w:rFonts w:ascii="Palatino Linotype" w:eastAsia="Calibri" w:hAnsi="Palatino Linotype" w:cs="Arial"/>
          <w:sz w:val="24"/>
          <w:szCs w:val="28"/>
          <w:lang w:val="es-ES"/>
        </w:rPr>
        <w:t xml:space="preserve">Por ello, </w:t>
      </w:r>
      <w:r w:rsidRPr="00E82D63">
        <w:rPr>
          <w:rFonts w:ascii="Palatino Linotype" w:hAnsi="Palatino Linotype"/>
          <w:sz w:val="24"/>
          <w:szCs w:val="28"/>
        </w:rPr>
        <w:t>este Organismo Garante comprometido con la tutela de los derechos humanos confiados, señala que este exceso del plazo legal para resolver el presente asunto resulta de carácter excepcional.</w:t>
      </w:r>
    </w:p>
    <w:p w14:paraId="0284C7F7" w14:textId="77777777" w:rsidR="00E82D63" w:rsidRPr="00E82D63" w:rsidRDefault="00E82D63" w:rsidP="00E82D63">
      <w:pPr>
        <w:pStyle w:val="Prrafodelista"/>
        <w:spacing w:line="360" w:lineRule="auto"/>
        <w:ind w:left="0"/>
        <w:jc w:val="both"/>
        <w:rPr>
          <w:rFonts w:ascii="Palatino Linotype" w:hAnsi="Palatino Linotype" w:cs="Tahoma"/>
          <w:sz w:val="24"/>
        </w:rPr>
      </w:pPr>
    </w:p>
    <w:p w14:paraId="5E1D97D8" w14:textId="7D01E47E" w:rsidR="00BA1FB0" w:rsidRDefault="00DD7DC3" w:rsidP="00BA1FB0">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eastAsia="Calibri" w:hAnsi="Palatino Linotype" w:cs="Arial"/>
          <w:sz w:val="24"/>
          <w:lang w:val="es-ES"/>
        </w:rPr>
        <w:t xml:space="preserve">El </w:t>
      </w:r>
      <w:r w:rsidR="00E82D63">
        <w:rPr>
          <w:rFonts w:ascii="Palatino Linotype" w:eastAsia="Calibri" w:hAnsi="Palatino Linotype" w:cs="Arial"/>
          <w:sz w:val="24"/>
          <w:lang w:val="es-ES"/>
        </w:rPr>
        <w:t>treinta y uno</w:t>
      </w:r>
      <w:r w:rsidR="003B1454">
        <w:rPr>
          <w:rFonts w:ascii="Palatino Linotype" w:eastAsia="Calibri" w:hAnsi="Palatino Linotype" w:cs="Arial"/>
          <w:sz w:val="24"/>
          <w:lang w:val="es-ES"/>
        </w:rPr>
        <w:t xml:space="preserve"> </w:t>
      </w:r>
      <w:r w:rsidR="004F1E2D" w:rsidRPr="00BA1FB0">
        <w:rPr>
          <w:rFonts w:ascii="Palatino Linotype" w:eastAsia="Calibri" w:hAnsi="Palatino Linotype" w:cs="Arial"/>
          <w:sz w:val="24"/>
          <w:lang w:val="es-ES"/>
        </w:rPr>
        <w:t>(</w:t>
      </w:r>
      <w:r w:rsidR="00E82D63">
        <w:rPr>
          <w:rFonts w:ascii="Palatino Linotype" w:eastAsia="Calibri" w:hAnsi="Palatino Linotype" w:cs="Arial"/>
          <w:sz w:val="24"/>
          <w:lang w:val="es-ES"/>
        </w:rPr>
        <w:t>31</w:t>
      </w:r>
      <w:r w:rsidR="004F1E2D" w:rsidRPr="00BA1FB0">
        <w:rPr>
          <w:rFonts w:ascii="Palatino Linotype" w:eastAsia="Calibri" w:hAnsi="Palatino Linotype" w:cs="Arial"/>
          <w:sz w:val="24"/>
          <w:lang w:val="es-ES"/>
        </w:rPr>
        <w:t xml:space="preserve">) </w:t>
      </w:r>
      <w:r w:rsidR="0012305A" w:rsidRPr="00BA1FB0">
        <w:rPr>
          <w:rFonts w:ascii="Palatino Linotype" w:eastAsia="Calibri" w:hAnsi="Palatino Linotype" w:cs="Arial"/>
          <w:sz w:val="24"/>
          <w:lang w:val="es-ES"/>
        </w:rPr>
        <w:t xml:space="preserve">de </w:t>
      </w:r>
      <w:r w:rsidR="003B1454">
        <w:rPr>
          <w:rFonts w:ascii="Palatino Linotype" w:eastAsia="Calibri" w:hAnsi="Palatino Linotype" w:cs="Arial"/>
          <w:sz w:val="24"/>
          <w:lang w:val="es-ES"/>
        </w:rPr>
        <w:t>julio</w:t>
      </w:r>
      <w:r w:rsidR="0012305A" w:rsidRPr="00BA1FB0">
        <w:rPr>
          <w:rFonts w:ascii="Palatino Linotype" w:eastAsia="Calibri" w:hAnsi="Palatino Linotype" w:cs="Arial"/>
          <w:sz w:val="24"/>
          <w:lang w:val="es-ES"/>
        </w:rPr>
        <w:t xml:space="preserve"> d</w:t>
      </w:r>
      <w:r w:rsidR="00E65B7C" w:rsidRPr="00BA1FB0">
        <w:rPr>
          <w:rFonts w:ascii="Palatino Linotype" w:eastAsia="Calibri" w:hAnsi="Palatino Linotype" w:cs="Arial"/>
          <w:sz w:val="24"/>
          <w:lang w:val="es-ES"/>
        </w:rPr>
        <w:t xml:space="preserve">e </w:t>
      </w:r>
      <w:r w:rsidR="00D73603" w:rsidRPr="00BA1FB0">
        <w:rPr>
          <w:rFonts w:ascii="Palatino Linotype" w:eastAsia="Calibri" w:hAnsi="Palatino Linotype" w:cs="Arial"/>
          <w:sz w:val="24"/>
          <w:lang w:val="es-ES"/>
        </w:rPr>
        <w:t>dos mil vein</w:t>
      </w:r>
      <w:r w:rsidR="003B1454">
        <w:rPr>
          <w:rFonts w:ascii="Palatino Linotype" w:eastAsia="Calibri" w:hAnsi="Palatino Linotype" w:cs="Arial"/>
          <w:sz w:val="24"/>
          <w:lang w:val="es-ES"/>
        </w:rPr>
        <w:t>titrés</w:t>
      </w:r>
      <w:r w:rsidR="00D73603" w:rsidRPr="00BA1FB0">
        <w:rPr>
          <w:rFonts w:ascii="Palatino Linotype" w:eastAsia="Calibri" w:hAnsi="Palatino Linotype" w:cs="Arial"/>
          <w:sz w:val="24"/>
          <w:lang w:val="es-ES"/>
        </w:rPr>
        <w:t>, la</w:t>
      </w:r>
      <w:r w:rsidR="005000AA" w:rsidRPr="00BA1FB0">
        <w:rPr>
          <w:rFonts w:ascii="Palatino Linotype" w:hAnsi="Palatino Linotype"/>
          <w:sz w:val="24"/>
        </w:rPr>
        <w:t xml:space="preserve"> Comisionad</w:t>
      </w:r>
      <w:r w:rsidR="00D73603" w:rsidRPr="00BA1FB0">
        <w:rPr>
          <w:rFonts w:ascii="Palatino Linotype" w:hAnsi="Palatino Linotype"/>
          <w:sz w:val="24"/>
        </w:rPr>
        <w:t>a</w:t>
      </w:r>
      <w:r w:rsidR="005000AA" w:rsidRPr="00BA1FB0">
        <w:rPr>
          <w:rFonts w:ascii="Palatino Linotype" w:hAnsi="Palatino Linotype"/>
          <w:sz w:val="24"/>
        </w:rPr>
        <w:t xml:space="preserve"> Ponente decretó el cierre de instrucción</w:t>
      </w:r>
      <w:r w:rsidR="00BB3A74" w:rsidRPr="00BA1FB0">
        <w:rPr>
          <w:rFonts w:ascii="Palatino Linotype" w:hAnsi="Palatino Linotype" w:cs="Arial"/>
          <w:sz w:val="24"/>
        </w:rPr>
        <w:t>,</w:t>
      </w:r>
      <w:r w:rsidR="00C21A0D" w:rsidRPr="00BA1FB0">
        <w:rPr>
          <w:rFonts w:ascii="Palatino Linotype" w:hAnsi="Palatino Linotype" w:cs="Arial"/>
          <w:sz w:val="24"/>
        </w:rPr>
        <w:t xml:space="preserve"> </w:t>
      </w:r>
      <w:r w:rsidR="00BB3A74" w:rsidRPr="00BA1FB0">
        <w:rPr>
          <w:rFonts w:ascii="Palatino Linotype" w:hAnsi="Palatino Linotype" w:cs="Arial"/>
          <w:sz w:val="24"/>
        </w:rPr>
        <w:t xml:space="preserve">por </w:t>
      </w:r>
      <w:r w:rsidR="003C497F" w:rsidRPr="00BA1FB0">
        <w:rPr>
          <w:rFonts w:ascii="Palatino Linotype" w:hAnsi="Palatino Linotype" w:cs="Tahoma"/>
          <w:sz w:val="24"/>
        </w:rPr>
        <w:t xml:space="preserve">lo que turnó la presente resolución </w:t>
      </w:r>
      <w:r w:rsidR="003C5753" w:rsidRPr="00BA1FB0">
        <w:rPr>
          <w:rFonts w:ascii="Palatino Linotype" w:hAnsi="Palatino Linotype" w:cs="Tahoma"/>
          <w:sz w:val="24"/>
        </w:rPr>
        <w:t xml:space="preserve">para su </w:t>
      </w:r>
      <w:r w:rsidR="003B1454" w:rsidRPr="00BA1FB0">
        <w:rPr>
          <w:rFonts w:ascii="Palatino Linotype" w:hAnsi="Palatino Linotype" w:cs="Tahoma"/>
          <w:sz w:val="24"/>
        </w:rPr>
        <w:t>aprobación.</w:t>
      </w:r>
      <w:r w:rsidR="003B1454">
        <w:rPr>
          <w:rFonts w:ascii="Palatino Linotype" w:hAnsi="Palatino Linotype" w:cs="Tahoma"/>
          <w:sz w:val="24"/>
        </w:rPr>
        <w:t xml:space="preserve"> -----</w:t>
      </w:r>
      <w:r w:rsidR="00E82D63">
        <w:rPr>
          <w:rFonts w:ascii="Palatino Linotype" w:hAnsi="Palatino Linotype" w:cs="Tahoma"/>
          <w:sz w:val="24"/>
        </w:rPr>
        <w:t>-------------------------------------------------------------------------------------------</w:t>
      </w:r>
    </w:p>
    <w:p w14:paraId="49FED897" w14:textId="77777777" w:rsidR="00E82D63" w:rsidRPr="003B1454" w:rsidRDefault="00E82D63" w:rsidP="00E82D63">
      <w:pPr>
        <w:pStyle w:val="Prrafodelista"/>
        <w:spacing w:line="360" w:lineRule="auto"/>
        <w:ind w:left="0"/>
        <w:jc w:val="both"/>
        <w:rPr>
          <w:rFonts w:ascii="Palatino Linotype" w:hAnsi="Palatino Linotype" w:cs="Tahoma"/>
          <w:sz w:val="24"/>
        </w:rPr>
      </w:pPr>
    </w:p>
    <w:p w14:paraId="0F9176A0" w14:textId="77777777" w:rsidR="005000AA" w:rsidRPr="006F7115" w:rsidRDefault="005000AA" w:rsidP="005000AA">
      <w:pPr>
        <w:pStyle w:val="Ttulo1"/>
        <w:jc w:val="center"/>
        <w:rPr>
          <w:rFonts w:ascii="Palatino Linotype" w:hAnsi="Palatino Linotype"/>
          <w:b/>
          <w:color w:val="auto"/>
          <w:sz w:val="24"/>
          <w:szCs w:val="24"/>
        </w:rPr>
      </w:pPr>
      <w:bookmarkStart w:id="4" w:name="_Toc87549672"/>
      <w:r w:rsidRPr="006F7115">
        <w:rPr>
          <w:rFonts w:ascii="Palatino Linotype" w:hAnsi="Palatino Linotype"/>
          <w:b/>
          <w:color w:val="auto"/>
          <w:sz w:val="24"/>
          <w:szCs w:val="24"/>
        </w:rPr>
        <w:t>CONSIDERANDO</w:t>
      </w:r>
      <w:bookmarkEnd w:id="4"/>
      <w:r w:rsidRPr="006F7115">
        <w:rPr>
          <w:rFonts w:ascii="Palatino Linotype" w:hAnsi="Palatino Linotype"/>
          <w:b/>
          <w:color w:val="auto"/>
          <w:sz w:val="24"/>
          <w:szCs w:val="24"/>
        </w:rPr>
        <w:t xml:space="preserve"> </w:t>
      </w:r>
    </w:p>
    <w:p w14:paraId="5A808AC6" w14:textId="77777777" w:rsidR="005000AA" w:rsidRPr="006F7115" w:rsidRDefault="005000AA" w:rsidP="005000AA">
      <w:pPr>
        <w:rPr>
          <w:rFonts w:ascii="Palatino Linotype" w:hAnsi="Palatino Linotype"/>
          <w:sz w:val="24"/>
          <w:szCs w:val="24"/>
          <w:lang w:eastAsia="en-US"/>
        </w:rPr>
      </w:pPr>
    </w:p>
    <w:p w14:paraId="1058C60B" w14:textId="77777777" w:rsidR="005000AA" w:rsidRPr="006F7115" w:rsidRDefault="005000AA" w:rsidP="005000AA">
      <w:pPr>
        <w:pStyle w:val="Ttulo2"/>
        <w:rPr>
          <w:rFonts w:ascii="Palatino Linotype" w:hAnsi="Palatino Linotype"/>
          <w:b/>
          <w:bCs/>
          <w:color w:val="auto"/>
          <w:spacing w:val="60"/>
          <w:sz w:val="24"/>
          <w:szCs w:val="24"/>
          <w:lang w:eastAsia="en-US"/>
        </w:rPr>
      </w:pPr>
      <w:bookmarkStart w:id="5" w:name="_Toc87549673"/>
      <w:r w:rsidRPr="006F7115">
        <w:rPr>
          <w:rFonts w:ascii="Palatino Linotype" w:hAnsi="Palatino Linotype"/>
          <w:b/>
          <w:color w:val="auto"/>
          <w:sz w:val="24"/>
          <w:szCs w:val="24"/>
        </w:rPr>
        <w:t>PRIMERO. De la competencia</w:t>
      </w:r>
      <w:bookmarkEnd w:id="5"/>
    </w:p>
    <w:p w14:paraId="38B24DFE" w14:textId="48AE6E29" w:rsidR="005000AA"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F7115">
        <w:rPr>
          <w:rFonts w:ascii="Palatino Linotype" w:eastAsia="Calibri" w:hAnsi="Palatino Linotype"/>
          <w:sz w:val="24"/>
          <w:lang w:val="es-ES"/>
        </w:rPr>
        <w:t xml:space="preserve">Este </w:t>
      </w:r>
      <w:r w:rsidRPr="00BB3A74">
        <w:rPr>
          <w:rFonts w:ascii="Palatino Linotype" w:eastAsia="Calibri" w:hAnsi="Palatino Linotype"/>
          <w:sz w:val="24"/>
          <w:lang w:val="es-ES"/>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BB3A74">
        <w:rPr>
          <w:rFonts w:ascii="Palatino Linotype" w:hAnsi="Palatino Linotype" w:cs="Arial"/>
          <w:color w:val="222222"/>
          <w:sz w:val="24"/>
          <w:lang w:val="es-ES"/>
        </w:rPr>
        <w:t xml:space="preserve">trigésimo </w:t>
      </w:r>
      <w:r w:rsidRPr="00BB3A74">
        <w:rPr>
          <w:rFonts w:ascii="Palatino Linotype" w:hAnsi="Palatino Linotype" w:cs="Arial"/>
          <w:color w:val="222222"/>
          <w:sz w:val="24"/>
          <w:lang w:val="es-ES"/>
        </w:rPr>
        <w:lastRenderedPageBreak/>
        <w:t>y trigésimo primero fracciones</w:t>
      </w:r>
      <w:r w:rsidRPr="00BB3A74">
        <w:rPr>
          <w:rFonts w:ascii="Palatino Linotype" w:eastAsia="Calibri" w:hAnsi="Palatino Linotype"/>
          <w:sz w:val="24"/>
          <w:lang w:val="es-ES"/>
        </w:rPr>
        <w:t xml:space="preserve"> IV y V de la Constitución Política del Estado Libre y Soberano de México; artículos 1, 2 fracción II, 13, 29, 36 fracciones I y II, 176, 178, 179, 181 párrafo tercero y 185 </w:t>
      </w:r>
      <w:r w:rsidRPr="00BB3A74">
        <w:rPr>
          <w:rFonts w:ascii="Palatino Linotype" w:eastAsia="Calibri" w:hAnsi="Palatino Linotype" w:cs="Arial"/>
          <w:sz w:val="24"/>
          <w:lang w:val="es-ES"/>
        </w:rPr>
        <w:t>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BB3A74">
        <w:rPr>
          <w:rFonts w:ascii="Palatino Linotype" w:hAnsi="Palatino Linotype"/>
          <w:sz w:val="24"/>
        </w:rPr>
        <w:t>.</w:t>
      </w:r>
    </w:p>
    <w:p w14:paraId="66C4FB2D" w14:textId="77777777" w:rsidR="00BB3A74" w:rsidRPr="00BB3A74" w:rsidRDefault="00BB3A74" w:rsidP="00BB3A74">
      <w:pPr>
        <w:pStyle w:val="Prrafodelista"/>
        <w:spacing w:before="240" w:after="240" w:line="360" w:lineRule="auto"/>
        <w:ind w:left="0"/>
        <w:jc w:val="both"/>
        <w:rPr>
          <w:rFonts w:ascii="Palatino Linotype" w:hAnsi="Palatino Linotype"/>
          <w:sz w:val="24"/>
        </w:rPr>
      </w:pPr>
    </w:p>
    <w:p w14:paraId="6D296A9A" w14:textId="77777777" w:rsidR="005000AA" w:rsidRPr="006F7115" w:rsidRDefault="005000AA" w:rsidP="005000AA">
      <w:pPr>
        <w:pStyle w:val="Ttulo2"/>
        <w:rPr>
          <w:rFonts w:ascii="Palatino Linotype" w:hAnsi="Palatino Linotype"/>
          <w:b/>
          <w:color w:val="auto"/>
          <w:sz w:val="24"/>
          <w:szCs w:val="24"/>
        </w:rPr>
      </w:pPr>
      <w:bookmarkStart w:id="6" w:name="_Toc87549674"/>
      <w:r w:rsidRPr="006F7115">
        <w:rPr>
          <w:rFonts w:ascii="Palatino Linotype" w:hAnsi="Palatino Linotype"/>
          <w:b/>
          <w:color w:val="auto"/>
          <w:sz w:val="24"/>
          <w:szCs w:val="24"/>
        </w:rPr>
        <w:t>SEGUNDO. De la oportunidad y procedencia.</w:t>
      </w:r>
      <w:bookmarkEnd w:id="6"/>
    </w:p>
    <w:p w14:paraId="34A6A51D" w14:textId="77777777" w:rsidR="00DA420D" w:rsidRPr="006F7115" w:rsidRDefault="00DA420D" w:rsidP="00DA420D">
      <w:pPr>
        <w:rPr>
          <w:rFonts w:ascii="Palatino Linotype" w:hAnsi="Palatino Linotype"/>
        </w:rPr>
      </w:pPr>
    </w:p>
    <w:p w14:paraId="2DE9EBB1" w14:textId="02461363" w:rsidR="00DA420D" w:rsidRPr="00C43450" w:rsidRDefault="00DA420D" w:rsidP="00C43450">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7" w:name="_Toc87549675"/>
      <w:r w:rsidRPr="006F7115">
        <w:rPr>
          <w:rFonts w:ascii="Palatino Linotype" w:eastAsia="Calibri" w:hAnsi="Palatino Linotype" w:cs="Arial"/>
          <w:color w:val="000000" w:themeColor="text1"/>
          <w:sz w:val="24"/>
        </w:rPr>
        <w:t xml:space="preserve">El medio de impugnación fue presentado a través del </w:t>
      </w:r>
      <w:r w:rsidRPr="006F7115">
        <w:rPr>
          <w:rFonts w:ascii="Palatino Linotype" w:eastAsia="Calibri" w:hAnsi="Palatino Linotype" w:cs="Arial"/>
          <w:bCs/>
          <w:iCs/>
          <w:color w:val="000000" w:themeColor="text1"/>
          <w:sz w:val="24"/>
        </w:rPr>
        <w:t>SAIMEX</w:t>
      </w:r>
      <w:r w:rsidRPr="006F7115">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6F7115">
        <w:rPr>
          <w:rFonts w:ascii="Palatino Linotype" w:eastAsia="Calibri" w:hAnsi="Palatino Linotype" w:cs="Arial"/>
          <w:b/>
          <w:color w:val="000000" w:themeColor="text1"/>
          <w:sz w:val="24"/>
        </w:rPr>
        <w:t>SUJETO OBLIGADO</w:t>
      </w:r>
      <w:r w:rsidR="00DD22BF">
        <w:rPr>
          <w:rFonts w:ascii="Palatino Linotype" w:eastAsia="Calibri" w:hAnsi="Palatino Linotype" w:cs="Arial"/>
          <w:b/>
          <w:color w:val="000000" w:themeColor="text1"/>
          <w:sz w:val="24"/>
        </w:rPr>
        <w:t>,</w:t>
      </w:r>
      <w:r w:rsidRPr="006F7115">
        <w:rPr>
          <w:rFonts w:ascii="Palatino Linotype" w:eastAsia="Calibri" w:hAnsi="Palatino Linotype" w:cs="Arial"/>
          <w:color w:val="000000" w:themeColor="text1"/>
          <w:sz w:val="24"/>
        </w:rPr>
        <w:t xml:space="preserve"> entregó respuesta </w:t>
      </w:r>
      <w:r w:rsidR="003B1454">
        <w:rPr>
          <w:rFonts w:ascii="Palatino Linotype" w:eastAsia="Calibri" w:hAnsi="Palatino Linotype" w:cs="Arial"/>
          <w:color w:val="000000" w:themeColor="text1"/>
          <w:sz w:val="24"/>
        </w:rPr>
        <w:t xml:space="preserve">el </w:t>
      </w:r>
      <w:r w:rsidR="00C43450">
        <w:rPr>
          <w:rFonts w:ascii="Palatino Linotype" w:eastAsia="Calibri" w:hAnsi="Palatino Linotype" w:cs="Arial"/>
          <w:color w:val="000000" w:themeColor="text1"/>
          <w:sz w:val="24"/>
        </w:rPr>
        <w:t xml:space="preserve">veintitrés </w:t>
      </w:r>
      <w:r w:rsidR="003B1454">
        <w:rPr>
          <w:rFonts w:ascii="Palatino Linotype" w:eastAsia="Calibri" w:hAnsi="Palatino Linotype" w:cs="Arial"/>
          <w:color w:val="000000" w:themeColor="text1"/>
          <w:sz w:val="24"/>
        </w:rPr>
        <w:t>(</w:t>
      </w:r>
      <w:r w:rsidR="00C43450">
        <w:rPr>
          <w:rFonts w:ascii="Palatino Linotype" w:eastAsia="Calibri" w:hAnsi="Palatino Linotype" w:cs="Arial"/>
          <w:color w:val="000000" w:themeColor="text1"/>
          <w:sz w:val="24"/>
        </w:rPr>
        <w:t>23</w:t>
      </w:r>
      <w:r w:rsidR="003B1454">
        <w:rPr>
          <w:rFonts w:ascii="Palatino Linotype" w:eastAsia="Calibri" w:hAnsi="Palatino Linotype" w:cs="Arial"/>
          <w:color w:val="000000" w:themeColor="text1"/>
          <w:sz w:val="24"/>
        </w:rPr>
        <w:t xml:space="preserve">) de </w:t>
      </w:r>
      <w:r w:rsidR="00C43450">
        <w:rPr>
          <w:rFonts w:ascii="Palatino Linotype" w:eastAsia="Calibri" w:hAnsi="Palatino Linotype" w:cs="Arial"/>
          <w:color w:val="000000" w:themeColor="text1"/>
          <w:sz w:val="24"/>
        </w:rPr>
        <w:t xml:space="preserve">agosto </w:t>
      </w:r>
      <w:r w:rsidR="003B1454">
        <w:rPr>
          <w:rFonts w:ascii="Palatino Linotype" w:eastAsia="Calibri" w:hAnsi="Palatino Linotype" w:cs="Arial"/>
          <w:color w:val="000000" w:themeColor="text1"/>
          <w:sz w:val="24"/>
        </w:rPr>
        <w:t>de dos mil veinti</w:t>
      </w:r>
      <w:r w:rsidR="00C43450">
        <w:rPr>
          <w:rFonts w:ascii="Palatino Linotype" w:eastAsia="Calibri" w:hAnsi="Palatino Linotype" w:cs="Arial"/>
          <w:color w:val="000000" w:themeColor="text1"/>
          <w:sz w:val="24"/>
        </w:rPr>
        <w:t>dós</w:t>
      </w:r>
      <w:r w:rsidRPr="006F7115">
        <w:rPr>
          <w:rFonts w:ascii="Palatino Linotype" w:hAnsi="Palatino Linotype"/>
          <w:color w:val="000000"/>
          <w:sz w:val="24"/>
        </w:rPr>
        <w:t xml:space="preserve">, </w:t>
      </w:r>
      <w:r w:rsidRPr="006F7115">
        <w:rPr>
          <w:rFonts w:ascii="Palatino Linotype" w:eastAsia="Calibri" w:hAnsi="Palatino Linotype" w:cs="Arial"/>
          <w:color w:val="000000" w:themeColor="text1"/>
          <w:sz w:val="24"/>
        </w:rPr>
        <w:t xml:space="preserve">de tal forma que el plazo para interponer el recurso de revisión transcurrió del </w:t>
      </w:r>
      <w:r w:rsidR="00C43450">
        <w:rPr>
          <w:rFonts w:ascii="Palatino Linotype" w:eastAsia="Calibri" w:hAnsi="Palatino Linotype" w:cs="Arial"/>
          <w:color w:val="000000" w:themeColor="text1"/>
          <w:sz w:val="24"/>
        </w:rPr>
        <w:t>veinticuatro</w:t>
      </w:r>
      <w:r w:rsidR="003B1454">
        <w:rPr>
          <w:rFonts w:ascii="Palatino Linotype" w:eastAsia="Calibri" w:hAnsi="Palatino Linotype" w:cs="Arial"/>
          <w:color w:val="000000" w:themeColor="text1"/>
          <w:sz w:val="24"/>
        </w:rPr>
        <w:t xml:space="preserve"> (</w:t>
      </w:r>
      <w:r w:rsidR="00C43450">
        <w:rPr>
          <w:rFonts w:ascii="Palatino Linotype" w:eastAsia="Calibri" w:hAnsi="Palatino Linotype" w:cs="Arial"/>
          <w:color w:val="000000" w:themeColor="text1"/>
          <w:sz w:val="24"/>
        </w:rPr>
        <w:t>24</w:t>
      </w:r>
      <w:r w:rsidR="003B1454" w:rsidRPr="00C43450">
        <w:rPr>
          <w:rFonts w:ascii="Palatino Linotype" w:eastAsia="Calibri" w:hAnsi="Palatino Linotype" w:cs="Arial"/>
          <w:color w:val="000000" w:themeColor="text1"/>
          <w:sz w:val="24"/>
        </w:rPr>
        <w:t xml:space="preserve">) </w:t>
      </w:r>
      <w:r w:rsidR="00C43450">
        <w:rPr>
          <w:rFonts w:ascii="Palatino Linotype" w:eastAsia="Calibri" w:hAnsi="Palatino Linotype" w:cs="Arial"/>
          <w:color w:val="000000" w:themeColor="text1"/>
          <w:sz w:val="24"/>
        </w:rPr>
        <w:t xml:space="preserve">de agosto </w:t>
      </w:r>
      <w:r w:rsidR="003B1454" w:rsidRPr="00C43450">
        <w:rPr>
          <w:rFonts w:ascii="Palatino Linotype" w:eastAsia="Calibri" w:hAnsi="Palatino Linotype" w:cs="Arial"/>
          <w:color w:val="000000" w:themeColor="text1"/>
          <w:sz w:val="24"/>
        </w:rPr>
        <w:t xml:space="preserve">al </w:t>
      </w:r>
      <w:r w:rsidR="00C43450">
        <w:rPr>
          <w:rFonts w:ascii="Palatino Linotype" w:eastAsia="Calibri" w:hAnsi="Palatino Linotype" w:cs="Arial"/>
          <w:color w:val="000000" w:themeColor="text1"/>
          <w:sz w:val="24"/>
        </w:rPr>
        <w:t>catorce</w:t>
      </w:r>
      <w:r w:rsidR="003B1454" w:rsidRPr="00C43450">
        <w:rPr>
          <w:rFonts w:ascii="Palatino Linotype" w:eastAsia="Calibri" w:hAnsi="Palatino Linotype" w:cs="Arial"/>
          <w:color w:val="000000" w:themeColor="text1"/>
          <w:sz w:val="24"/>
        </w:rPr>
        <w:t xml:space="preserve"> (</w:t>
      </w:r>
      <w:r w:rsidR="00C43450">
        <w:rPr>
          <w:rFonts w:ascii="Palatino Linotype" w:eastAsia="Calibri" w:hAnsi="Palatino Linotype" w:cs="Arial"/>
          <w:color w:val="000000" w:themeColor="text1"/>
          <w:sz w:val="24"/>
        </w:rPr>
        <w:t>14</w:t>
      </w:r>
      <w:r w:rsidR="003B1454" w:rsidRPr="00C43450">
        <w:rPr>
          <w:rFonts w:ascii="Palatino Linotype" w:eastAsia="Calibri" w:hAnsi="Palatino Linotype" w:cs="Arial"/>
          <w:color w:val="000000" w:themeColor="text1"/>
          <w:sz w:val="24"/>
        </w:rPr>
        <w:t>) de</w:t>
      </w:r>
      <w:r w:rsidR="00C43450">
        <w:rPr>
          <w:rFonts w:ascii="Palatino Linotype" w:eastAsia="Calibri" w:hAnsi="Palatino Linotype" w:cs="Arial"/>
          <w:color w:val="000000" w:themeColor="text1"/>
          <w:sz w:val="24"/>
        </w:rPr>
        <w:t xml:space="preserve"> </w:t>
      </w:r>
      <w:r w:rsidR="005E15C0">
        <w:rPr>
          <w:rFonts w:ascii="Palatino Linotype" w:eastAsia="Calibri" w:hAnsi="Palatino Linotype" w:cs="Arial"/>
          <w:color w:val="000000" w:themeColor="text1"/>
          <w:sz w:val="24"/>
        </w:rPr>
        <w:t>septiembre</w:t>
      </w:r>
      <w:r w:rsidR="003B1454" w:rsidRPr="00C43450">
        <w:rPr>
          <w:rFonts w:ascii="Palatino Linotype" w:eastAsia="Calibri" w:hAnsi="Palatino Linotype" w:cs="Arial"/>
          <w:color w:val="000000" w:themeColor="text1"/>
          <w:sz w:val="24"/>
        </w:rPr>
        <w:t xml:space="preserve"> dos mil veinti</w:t>
      </w:r>
      <w:r w:rsidR="00C43450">
        <w:rPr>
          <w:rFonts w:ascii="Palatino Linotype" w:eastAsia="Calibri" w:hAnsi="Palatino Linotype" w:cs="Arial"/>
          <w:color w:val="000000" w:themeColor="text1"/>
          <w:sz w:val="24"/>
        </w:rPr>
        <w:t>dós</w:t>
      </w:r>
      <w:r w:rsidR="00711898" w:rsidRPr="00C43450">
        <w:rPr>
          <w:rFonts w:ascii="Palatino Linotype" w:eastAsia="Calibri" w:hAnsi="Palatino Linotype" w:cs="Arial"/>
          <w:color w:val="000000" w:themeColor="text1"/>
          <w:sz w:val="24"/>
        </w:rPr>
        <w:t>;</w:t>
      </w:r>
      <w:r w:rsidR="00030C87" w:rsidRPr="00C43450">
        <w:rPr>
          <w:rFonts w:ascii="Palatino Linotype" w:eastAsia="Calibri" w:hAnsi="Palatino Linotype" w:cs="Arial"/>
          <w:color w:val="000000" w:themeColor="text1"/>
          <w:sz w:val="24"/>
        </w:rPr>
        <w:t xml:space="preserve"> los </w:t>
      </w:r>
      <w:r w:rsidRPr="00C43450">
        <w:rPr>
          <w:rFonts w:ascii="Palatino Linotype" w:eastAsia="Calibri" w:hAnsi="Palatino Linotype" w:cs="Arial"/>
          <w:color w:val="000000" w:themeColor="text1"/>
          <w:sz w:val="24"/>
        </w:rPr>
        <w:t>recurso</w:t>
      </w:r>
      <w:r w:rsidR="00030C87" w:rsidRPr="00C43450">
        <w:rPr>
          <w:rFonts w:ascii="Palatino Linotype" w:eastAsia="Calibri" w:hAnsi="Palatino Linotype" w:cs="Arial"/>
          <w:color w:val="000000" w:themeColor="text1"/>
          <w:sz w:val="24"/>
        </w:rPr>
        <w:t>s</w:t>
      </w:r>
      <w:r w:rsidRPr="00C43450">
        <w:rPr>
          <w:rFonts w:ascii="Palatino Linotype" w:eastAsia="Calibri" w:hAnsi="Palatino Linotype" w:cs="Arial"/>
          <w:color w:val="000000" w:themeColor="text1"/>
          <w:sz w:val="24"/>
        </w:rPr>
        <w:t xml:space="preserve"> de revisión </w:t>
      </w:r>
      <w:r w:rsidRPr="00C43450">
        <w:rPr>
          <w:rFonts w:ascii="Palatino Linotype" w:hAnsi="Palatino Linotype"/>
          <w:color w:val="000000" w:themeColor="text1"/>
          <w:sz w:val="24"/>
        </w:rPr>
        <w:t>fue</w:t>
      </w:r>
      <w:r w:rsidR="00030C87" w:rsidRPr="00C43450">
        <w:rPr>
          <w:rFonts w:ascii="Palatino Linotype" w:hAnsi="Palatino Linotype"/>
          <w:color w:val="000000" w:themeColor="text1"/>
          <w:sz w:val="24"/>
        </w:rPr>
        <w:t>ron</w:t>
      </w:r>
      <w:r w:rsidRPr="00C43450">
        <w:rPr>
          <w:rFonts w:ascii="Palatino Linotype" w:hAnsi="Palatino Linotype"/>
          <w:color w:val="000000" w:themeColor="text1"/>
          <w:sz w:val="24"/>
        </w:rPr>
        <w:t xml:space="preserve"> interpuesto</w:t>
      </w:r>
      <w:r w:rsidR="00030C87" w:rsidRPr="00C43450">
        <w:rPr>
          <w:rFonts w:ascii="Palatino Linotype" w:hAnsi="Palatino Linotype"/>
          <w:color w:val="000000" w:themeColor="text1"/>
          <w:sz w:val="24"/>
        </w:rPr>
        <w:t>s</w:t>
      </w:r>
      <w:r w:rsidRPr="00C43450">
        <w:rPr>
          <w:rFonts w:ascii="Palatino Linotype" w:hAnsi="Palatino Linotype"/>
          <w:color w:val="000000" w:themeColor="text1"/>
          <w:sz w:val="24"/>
        </w:rPr>
        <w:t xml:space="preserve"> el </w:t>
      </w:r>
      <w:r w:rsidR="00C43450">
        <w:rPr>
          <w:rFonts w:ascii="Palatino Linotype" w:hAnsi="Palatino Linotype"/>
          <w:color w:val="000000" w:themeColor="text1"/>
          <w:sz w:val="24"/>
        </w:rPr>
        <w:t xml:space="preserve">siete </w:t>
      </w:r>
      <w:r w:rsidR="00BB3A74" w:rsidRPr="00C43450">
        <w:rPr>
          <w:rFonts w:ascii="Palatino Linotype" w:hAnsi="Palatino Linotype"/>
          <w:color w:val="000000" w:themeColor="text1"/>
          <w:sz w:val="24"/>
        </w:rPr>
        <w:t>(</w:t>
      </w:r>
      <w:r w:rsidR="00C43450">
        <w:rPr>
          <w:rFonts w:ascii="Palatino Linotype" w:hAnsi="Palatino Linotype"/>
          <w:color w:val="000000" w:themeColor="text1"/>
          <w:sz w:val="24"/>
        </w:rPr>
        <w:t>07</w:t>
      </w:r>
      <w:r w:rsidR="00BB3A74" w:rsidRPr="00C43450">
        <w:rPr>
          <w:rFonts w:ascii="Palatino Linotype" w:hAnsi="Palatino Linotype"/>
          <w:color w:val="000000" w:themeColor="text1"/>
          <w:sz w:val="24"/>
        </w:rPr>
        <w:t xml:space="preserve">) </w:t>
      </w:r>
      <w:r w:rsidR="004E24D9" w:rsidRPr="00C43450">
        <w:rPr>
          <w:rFonts w:ascii="Palatino Linotype" w:hAnsi="Palatino Linotype"/>
          <w:color w:val="000000" w:themeColor="text1"/>
          <w:sz w:val="24"/>
        </w:rPr>
        <w:t xml:space="preserve">de </w:t>
      </w:r>
      <w:r w:rsidR="00C43450">
        <w:rPr>
          <w:rFonts w:ascii="Palatino Linotype" w:hAnsi="Palatino Linotype"/>
          <w:color w:val="000000" w:themeColor="text1"/>
          <w:sz w:val="24"/>
        </w:rPr>
        <w:t>septiembre</w:t>
      </w:r>
      <w:r w:rsidR="004E24D9" w:rsidRPr="00C43450">
        <w:rPr>
          <w:rFonts w:ascii="Palatino Linotype" w:hAnsi="Palatino Linotype"/>
          <w:color w:val="000000" w:themeColor="text1"/>
          <w:sz w:val="24"/>
        </w:rPr>
        <w:t xml:space="preserve"> </w:t>
      </w:r>
      <w:r w:rsidRPr="00C43450">
        <w:rPr>
          <w:rFonts w:ascii="Palatino Linotype" w:hAnsi="Palatino Linotype"/>
          <w:color w:val="000000" w:themeColor="text1"/>
          <w:sz w:val="24"/>
        </w:rPr>
        <w:t>de dos mil veint</w:t>
      </w:r>
      <w:r w:rsidR="003B1454" w:rsidRPr="00C43450">
        <w:rPr>
          <w:rFonts w:ascii="Palatino Linotype" w:hAnsi="Palatino Linotype"/>
          <w:color w:val="000000" w:themeColor="text1"/>
          <w:sz w:val="24"/>
        </w:rPr>
        <w:t>i</w:t>
      </w:r>
      <w:r w:rsidR="00C43450">
        <w:rPr>
          <w:rFonts w:ascii="Palatino Linotype" w:hAnsi="Palatino Linotype"/>
          <w:color w:val="000000" w:themeColor="text1"/>
          <w:sz w:val="24"/>
        </w:rPr>
        <w:t>dós</w:t>
      </w:r>
      <w:r w:rsidRPr="00C43450">
        <w:rPr>
          <w:rFonts w:ascii="Palatino Linotype" w:hAnsi="Palatino Linotype"/>
          <w:color w:val="000000" w:themeColor="text1"/>
          <w:sz w:val="24"/>
        </w:rPr>
        <w:t>, éste</w:t>
      </w:r>
      <w:r w:rsidRPr="00C43450">
        <w:rPr>
          <w:rFonts w:ascii="Palatino Linotype" w:hAnsi="Palatino Linotype" w:cs="Arial"/>
          <w:color w:val="000000" w:themeColor="text1"/>
          <w:sz w:val="24"/>
        </w:rPr>
        <w:t xml:space="preserve"> se encuentra</w:t>
      </w:r>
      <w:r w:rsidR="00030C87" w:rsidRPr="00C43450">
        <w:rPr>
          <w:rFonts w:ascii="Palatino Linotype" w:hAnsi="Palatino Linotype" w:cs="Arial"/>
          <w:color w:val="000000" w:themeColor="text1"/>
          <w:sz w:val="24"/>
        </w:rPr>
        <w:t>n</w:t>
      </w:r>
      <w:r w:rsidRPr="00C43450">
        <w:rPr>
          <w:rFonts w:ascii="Palatino Linotype" w:hAnsi="Palatino Linotype" w:cs="Arial"/>
          <w:color w:val="000000" w:themeColor="text1"/>
          <w:sz w:val="24"/>
        </w:rPr>
        <w:t xml:space="preserve"> dentro de los márgenes temporales previstos en el artículo 178 de la Ley de Transparencia y Acceso a la Información Pública del Estado de México y Municipios</w:t>
      </w:r>
      <w:r w:rsidRPr="00C43450">
        <w:rPr>
          <w:rFonts w:ascii="Palatino Linotype" w:hAnsi="Palatino Linotype" w:cs="Arial"/>
          <w:b/>
          <w:color w:val="000000" w:themeColor="text1"/>
          <w:sz w:val="24"/>
        </w:rPr>
        <w:t xml:space="preserve"> </w:t>
      </w:r>
      <w:r w:rsidRPr="00C43450">
        <w:rPr>
          <w:rFonts w:ascii="Palatino Linotype" w:hAnsi="Palatino Linotype" w:cs="Arial"/>
          <w:color w:val="000000" w:themeColor="text1"/>
          <w:sz w:val="24"/>
        </w:rPr>
        <w:t>vigente.</w:t>
      </w:r>
    </w:p>
    <w:p w14:paraId="394E0DF5" w14:textId="77777777" w:rsidR="00C43450" w:rsidRPr="00C43450" w:rsidRDefault="00C43450" w:rsidP="00C43450">
      <w:pPr>
        <w:pStyle w:val="Prrafodelista"/>
        <w:tabs>
          <w:tab w:val="left" w:pos="426"/>
        </w:tabs>
        <w:spacing w:line="360" w:lineRule="auto"/>
        <w:ind w:left="0" w:right="49"/>
        <w:jc w:val="both"/>
        <w:rPr>
          <w:rFonts w:ascii="Palatino Linotype" w:hAnsi="Palatino Linotype" w:cs="Arial"/>
          <w:bCs/>
          <w:color w:val="000000" w:themeColor="text1"/>
          <w:sz w:val="24"/>
          <w:lang w:eastAsia="es-MX"/>
        </w:rPr>
      </w:pPr>
    </w:p>
    <w:p w14:paraId="605EEC93" w14:textId="457F2227" w:rsidR="00DA420D" w:rsidRPr="006F7115" w:rsidRDefault="00DA420D" w:rsidP="00DA420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6F7115">
        <w:rPr>
          <w:rFonts w:ascii="Palatino Linotype" w:eastAsia="Calibri" w:hAnsi="Palatino Linotype" w:cs="Arial"/>
          <w:color w:val="000000" w:themeColor="text1"/>
          <w:sz w:val="24"/>
        </w:rPr>
        <w:lastRenderedPageBreak/>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DABD31D" w14:textId="77777777" w:rsidR="006072D7" w:rsidRPr="006F7115" w:rsidRDefault="006072D7" w:rsidP="006072D7"/>
    <w:p w14:paraId="3858365A" w14:textId="679DCAC0" w:rsidR="006072D7" w:rsidRDefault="00BB3A74" w:rsidP="00DF7526">
      <w:pPr>
        <w:pStyle w:val="Ttulo1"/>
        <w:rPr>
          <w:rFonts w:ascii="Palatino Linotype" w:hAnsi="Palatino Linotype"/>
          <w:b/>
          <w:color w:val="auto"/>
          <w:sz w:val="24"/>
          <w:szCs w:val="24"/>
        </w:rPr>
      </w:pPr>
      <w:r>
        <w:rPr>
          <w:rFonts w:ascii="Palatino Linotype" w:hAnsi="Palatino Linotype"/>
          <w:b/>
          <w:color w:val="auto"/>
          <w:sz w:val="24"/>
          <w:szCs w:val="24"/>
        </w:rPr>
        <w:t>TERCERO</w:t>
      </w:r>
      <w:r w:rsidR="006072D7" w:rsidRPr="006F7115">
        <w:rPr>
          <w:rFonts w:ascii="Palatino Linotype" w:hAnsi="Palatino Linotype"/>
          <w:b/>
          <w:color w:val="auto"/>
          <w:sz w:val="24"/>
          <w:szCs w:val="24"/>
        </w:rPr>
        <w:t xml:space="preserve">. </w:t>
      </w:r>
      <w:r w:rsidR="005000AA" w:rsidRPr="006F7115">
        <w:rPr>
          <w:rFonts w:ascii="Palatino Linotype" w:hAnsi="Palatino Linotype"/>
          <w:b/>
          <w:color w:val="auto"/>
          <w:sz w:val="24"/>
          <w:szCs w:val="24"/>
        </w:rPr>
        <w:t>Planteamiento de la Litis</w:t>
      </w:r>
      <w:bookmarkEnd w:id="7"/>
      <w:r w:rsidR="006072D7" w:rsidRPr="006F7115">
        <w:rPr>
          <w:rFonts w:ascii="Palatino Linotype" w:hAnsi="Palatino Linotype"/>
          <w:b/>
          <w:color w:val="auto"/>
          <w:sz w:val="24"/>
          <w:szCs w:val="24"/>
        </w:rPr>
        <w:t>.</w:t>
      </w:r>
    </w:p>
    <w:p w14:paraId="2B782136" w14:textId="77777777" w:rsidR="003B1454" w:rsidRPr="003B1454" w:rsidRDefault="003B1454" w:rsidP="003B1454"/>
    <w:p w14:paraId="70A19A31" w14:textId="40F80504" w:rsidR="00BA1FB0" w:rsidRPr="006C271A" w:rsidRDefault="005000AA" w:rsidP="006C271A">
      <w:pPr>
        <w:pStyle w:val="Prrafodelista"/>
        <w:numPr>
          <w:ilvl w:val="0"/>
          <w:numId w:val="3"/>
        </w:numPr>
        <w:tabs>
          <w:tab w:val="left" w:pos="567"/>
        </w:tabs>
        <w:spacing w:before="240" w:after="240" w:line="360" w:lineRule="auto"/>
        <w:ind w:left="0" w:right="49" w:firstLine="0"/>
        <w:jc w:val="both"/>
        <w:rPr>
          <w:rFonts w:ascii="Palatino Linotype" w:hAnsi="Palatino Linotype"/>
          <w:i/>
          <w:sz w:val="24"/>
          <w:lang w:eastAsia="es-MX"/>
        </w:rPr>
      </w:pPr>
      <w:r w:rsidRPr="003B1454">
        <w:rPr>
          <w:rFonts w:ascii="Palatino Linotype" w:hAnsi="Palatino Linotype"/>
          <w:bCs/>
          <w:sz w:val="24"/>
        </w:rPr>
        <w:t xml:space="preserve">El </w:t>
      </w:r>
      <w:r w:rsidR="003B1454" w:rsidRPr="003B1454">
        <w:rPr>
          <w:rFonts w:ascii="Palatino Linotype" w:hAnsi="Palatino Linotype"/>
          <w:bCs/>
          <w:sz w:val="24"/>
        </w:rPr>
        <w:t xml:space="preserve">Solicitante requirió </w:t>
      </w:r>
      <w:r w:rsidR="006C271A">
        <w:rPr>
          <w:rFonts w:ascii="Palatino Linotype" w:hAnsi="Palatino Linotype"/>
          <w:bCs/>
          <w:sz w:val="24"/>
        </w:rPr>
        <w:t>lo siguiente:</w:t>
      </w:r>
    </w:p>
    <w:p w14:paraId="22D43A45" w14:textId="77777777" w:rsidR="003B1454" w:rsidRPr="006F7115" w:rsidRDefault="003B1454" w:rsidP="003B1454">
      <w:pPr>
        <w:pStyle w:val="Prrafodelista"/>
        <w:spacing w:line="360" w:lineRule="auto"/>
        <w:ind w:left="0"/>
        <w:jc w:val="both"/>
        <w:rPr>
          <w:rFonts w:ascii="Palatino Linotype" w:hAnsi="Palatino Linotype" w:cs="Arial"/>
          <w:sz w:val="24"/>
          <w:lang w:val="es-ES"/>
        </w:rPr>
      </w:pPr>
    </w:p>
    <w:tbl>
      <w:tblPr>
        <w:tblStyle w:val="Tablaconcuadrcula"/>
        <w:tblW w:w="9026" w:type="dxa"/>
        <w:tblLayout w:type="fixed"/>
        <w:tblLook w:val="04A0" w:firstRow="1" w:lastRow="0" w:firstColumn="1" w:lastColumn="0" w:noHBand="0" w:noVBand="1"/>
      </w:tblPr>
      <w:tblGrid>
        <w:gridCol w:w="2830"/>
        <w:gridCol w:w="6196"/>
      </w:tblGrid>
      <w:tr w:rsidR="006C271A" w:rsidRPr="006C271A" w14:paraId="6D5E1F69" w14:textId="77777777" w:rsidTr="006C271A">
        <w:trPr>
          <w:trHeight w:val="126"/>
        </w:trPr>
        <w:tc>
          <w:tcPr>
            <w:tcW w:w="2830" w:type="dxa"/>
            <w:shd w:val="clear" w:color="auto" w:fill="D9D9D9" w:themeFill="background1" w:themeFillShade="D9"/>
          </w:tcPr>
          <w:p w14:paraId="7920706A" w14:textId="77777777" w:rsidR="006C271A" w:rsidRPr="006C271A" w:rsidRDefault="006C271A" w:rsidP="006C271A">
            <w:pPr>
              <w:jc w:val="center"/>
              <w:rPr>
                <w:rFonts w:ascii="Palatino Linotype" w:hAnsi="Palatino Linotype" w:cstheme="majorHAnsi"/>
                <w:b/>
                <w:bCs/>
                <w:color w:val="000000" w:themeColor="text1"/>
              </w:rPr>
            </w:pPr>
            <w:r w:rsidRPr="006C271A">
              <w:rPr>
                <w:rFonts w:ascii="Palatino Linotype" w:hAnsi="Palatino Linotype" w:cstheme="majorHAnsi"/>
                <w:b/>
                <w:bCs/>
                <w:color w:val="000000" w:themeColor="text1"/>
              </w:rPr>
              <w:t>Solicitud</w:t>
            </w:r>
          </w:p>
        </w:tc>
        <w:tc>
          <w:tcPr>
            <w:tcW w:w="6196" w:type="dxa"/>
            <w:shd w:val="clear" w:color="auto" w:fill="D9D9D9" w:themeFill="background1" w:themeFillShade="D9"/>
          </w:tcPr>
          <w:p w14:paraId="57E7A97E" w14:textId="77777777" w:rsidR="006C271A" w:rsidRPr="006C271A" w:rsidRDefault="006C271A" w:rsidP="006C271A">
            <w:pPr>
              <w:jc w:val="center"/>
              <w:rPr>
                <w:rFonts w:ascii="Palatino Linotype" w:hAnsi="Palatino Linotype" w:cstheme="majorHAnsi"/>
                <w:b/>
                <w:bCs/>
                <w:color w:val="000000" w:themeColor="text1"/>
              </w:rPr>
            </w:pPr>
            <w:r w:rsidRPr="006C271A">
              <w:rPr>
                <w:rFonts w:ascii="Palatino Linotype" w:hAnsi="Palatino Linotype" w:cstheme="majorHAnsi"/>
                <w:b/>
                <w:bCs/>
                <w:color w:val="000000" w:themeColor="text1"/>
              </w:rPr>
              <w:t>Requerimiento</w:t>
            </w:r>
          </w:p>
        </w:tc>
      </w:tr>
      <w:tr w:rsidR="006C271A" w:rsidRPr="006C271A" w14:paraId="3E0A73D8" w14:textId="77777777" w:rsidTr="006C271A">
        <w:trPr>
          <w:trHeight w:val="379"/>
        </w:trPr>
        <w:tc>
          <w:tcPr>
            <w:tcW w:w="2830" w:type="dxa"/>
          </w:tcPr>
          <w:p w14:paraId="348C730B" w14:textId="77777777" w:rsidR="006C271A" w:rsidRPr="006C271A" w:rsidRDefault="006C271A" w:rsidP="006C271A">
            <w:pPr>
              <w:ind w:right="-113"/>
              <w:rPr>
                <w:rFonts w:ascii="Palatino Linotype" w:hAnsi="Palatino Linotype" w:cstheme="majorHAnsi"/>
                <w:b/>
                <w:bCs/>
                <w:color w:val="000000" w:themeColor="text1"/>
              </w:rPr>
            </w:pPr>
            <w:r w:rsidRPr="006C271A">
              <w:rPr>
                <w:rFonts w:ascii="Palatino Linotype" w:hAnsi="Palatino Linotype" w:cs="Arial"/>
                <w:b/>
              </w:rPr>
              <w:t>00074/DIFTOLUCA/IP/2022</w:t>
            </w:r>
          </w:p>
        </w:tc>
        <w:tc>
          <w:tcPr>
            <w:tcW w:w="6196" w:type="dxa"/>
          </w:tcPr>
          <w:p w14:paraId="455DE441" w14:textId="77777777" w:rsidR="006C271A" w:rsidRPr="006C271A" w:rsidRDefault="006C271A" w:rsidP="006C271A">
            <w:pPr>
              <w:jc w:val="both"/>
              <w:rPr>
                <w:rFonts w:ascii="Palatino Linotype" w:hAnsi="Palatino Linotype" w:cstheme="majorHAnsi"/>
                <w:bCs/>
                <w:i/>
                <w:iCs/>
                <w:color w:val="000000" w:themeColor="text1"/>
                <w:lang w:eastAsia="es-MX"/>
              </w:rPr>
            </w:pPr>
            <w:r w:rsidRPr="006C271A">
              <w:rPr>
                <w:rFonts w:ascii="Palatino Linotype" w:hAnsi="Palatino Linotype"/>
                <w:i/>
                <w:iCs/>
                <w:color w:val="000000"/>
              </w:rPr>
              <w:t>“El programa acciones que han realizado para prevenir la Violencia y la erradicación de suicidios por estrés laboral.” (Sic)</w:t>
            </w:r>
          </w:p>
        </w:tc>
      </w:tr>
      <w:tr w:rsidR="006C271A" w:rsidRPr="006C271A" w14:paraId="1D7FE4EB" w14:textId="77777777" w:rsidTr="006C271A">
        <w:trPr>
          <w:trHeight w:val="84"/>
        </w:trPr>
        <w:tc>
          <w:tcPr>
            <w:tcW w:w="2830" w:type="dxa"/>
          </w:tcPr>
          <w:p w14:paraId="6BB1E2B4" w14:textId="77777777" w:rsidR="006C271A" w:rsidRPr="006C271A" w:rsidRDefault="006C271A" w:rsidP="006C271A">
            <w:pPr>
              <w:rPr>
                <w:rFonts w:ascii="Palatino Linotype" w:hAnsi="Palatino Linotype" w:cstheme="majorHAnsi"/>
                <w:b/>
                <w:bCs/>
                <w:color w:val="000000" w:themeColor="text1"/>
              </w:rPr>
            </w:pPr>
            <w:r w:rsidRPr="006C271A">
              <w:rPr>
                <w:rFonts w:ascii="Palatino Linotype" w:hAnsi="Palatino Linotype" w:cs="Arial"/>
                <w:b/>
              </w:rPr>
              <w:t>00073/DIFTOLUCA/IP/2022</w:t>
            </w:r>
          </w:p>
        </w:tc>
        <w:tc>
          <w:tcPr>
            <w:tcW w:w="6196" w:type="dxa"/>
          </w:tcPr>
          <w:p w14:paraId="66EFEDBA" w14:textId="77777777" w:rsidR="006C271A" w:rsidRPr="006C271A" w:rsidRDefault="006C271A" w:rsidP="006C271A">
            <w:pPr>
              <w:jc w:val="both"/>
              <w:rPr>
                <w:rFonts w:ascii="Palatino Linotype" w:hAnsi="Palatino Linotype" w:cstheme="majorHAnsi"/>
                <w:i/>
                <w:iCs/>
                <w:color w:val="000000" w:themeColor="text1"/>
              </w:rPr>
            </w:pPr>
            <w:r w:rsidRPr="006C271A">
              <w:rPr>
                <w:rFonts w:ascii="Palatino Linotype" w:hAnsi="Palatino Linotype" w:cstheme="majorHAnsi"/>
                <w:i/>
                <w:iCs/>
                <w:color w:val="000000" w:themeColor="text1"/>
              </w:rPr>
              <w:t>“E</w:t>
            </w:r>
            <w:r w:rsidRPr="006C271A">
              <w:rPr>
                <w:rFonts w:ascii="Palatino Linotype" w:hAnsi="Palatino Linotype"/>
                <w:i/>
                <w:iCs/>
                <w:color w:val="000000"/>
              </w:rPr>
              <w:t>l programa acciones que han realizado para prevenir la Violencia y la erradicación de suicidios por estrés laboral.” (SIC)</w:t>
            </w:r>
          </w:p>
        </w:tc>
      </w:tr>
    </w:tbl>
    <w:p w14:paraId="52A4B27F" w14:textId="77777777" w:rsidR="006C271A" w:rsidRPr="00BA1FB0" w:rsidRDefault="006C271A" w:rsidP="00BA1FB0">
      <w:pPr>
        <w:pStyle w:val="Prrafodelista"/>
        <w:spacing w:before="240" w:after="240" w:line="360" w:lineRule="auto"/>
        <w:ind w:left="0" w:right="49"/>
        <w:jc w:val="both"/>
        <w:rPr>
          <w:rFonts w:ascii="Palatino Linotype" w:hAnsi="Palatino Linotype"/>
          <w:i/>
          <w:sz w:val="24"/>
          <w:lang w:eastAsia="es-MX"/>
        </w:rPr>
      </w:pPr>
    </w:p>
    <w:p w14:paraId="218768EE" w14:textId="3BBA19A6" w:rsidR="004E24D9" w:rsidRPr="00191D10" w:rsidRDefault="00030C87" w:rsidP="00BA1FB0">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BA1FB0">
        <w:rPr>
          <w:rFonts w:ascii="Palatino Linotype" w:eastAsiaTheme="minorEastAsia" w:hAnsi="Palatino Linotype"/>
          <w:iCs/>
          <w:sz w:val="24"/>
          <w:lang w:val="es-ES_tradnl"/>
        </w:rPr>
        <w:t>E</w:t>
      </w:r>
      <w:r w:rsidR="00BA1FB0" w:rsidRPr="00BA1FB0">
        <w:rPr>
          <w:rFonts w:ascii="Palatino Linotype" w:eastAsiaTheme="minorEastAsia" w:hAnsi="Palatino Linotype"/>
          <w:iCs/>
          <w:sz w:val="24"/>
          <w:lang w:val="es-ES_tradnl"/>
        </w:rPr>
        <w:t xml:space="preserve">n respuesta el </w:t>
      </w:r>
      <w:r w:rsidR="00BA1FB0" w:rsidRPr="00BA1FB0">
        <w:rPr>
          <w:rFonts w:ascii="Palatino Linotype" w:eastAsiaTheme="minorEastAsia" w:hAnsi="Palatino Linotype"/>
          <w:b/>
          <w:bCs/>
          <w:iCs/>
          <w:sz w:val="24"/>
          <w:lang w:val="es-ES_tradnl"/>
        </w:rPr>
        <w:t>SUJETO OBLIGADO</w:t>
      </w:r>
      <w:r w:rsidR="00DD22BF">
        <w:rPr>
          <w:rFonts w:ascii="Palatino Linotype" w:eastAsiaTheme="minorEastAsia" w:hAnsi="Palatino Linotype"/>
          <w:b/>
          <w:bCs/>
          <w:iCs/>
          <w:sz w:val="24"/>
          <w:lang w:val="es-ES_tradnl"/>
        </w:rPr>
        <w:t>,</w:t>
      </w:r>
      <w:r w:rsidR="006C271A">
        <w:rPr>
          <w:rFonts w:ascii="Palatino Linotype" w:eastAsiaTheme="minorEastAsia" w:hAnsi="Palatino Linotype"/>
          <w:iCs/>
          <w:sz w:val="24"/>
          <w:lang w:val="es-ES_tradnl"/>
        </w:rPr>
        <w:t xml:space="preserve"> a través de</w:t>
      </w:r>
      <w:r w:rsidR="00483A63">
        <w:rPr>
          <w:rFonts w:ascii="Palatino Linotype" w:eastAsiaTheme="minorEastAsia" w:hAnsi="Palatino Linotype"/>
          <w:iCs/>
          <w:sz w:val="24"/>
          <w:lang w:val="es-ES_tradnl"/>
        </w:rPr>
        <w:t xml:space="preserve"> la Directora de Administración y Tesorería informó que el programa requerido no se había implementado, sin embargo, se consideraba llevarlo a cabo en futuras conferencias; aunado a lo anterior, el Director de Salud y Bienestar Familiar informó que, se han realizado pláticas relacionadas a la prevención de la violencia, manejo emocional y </w:t>
      </w:r>
      <w:r w:rsidR="00483A63">
        <w:rPr>
          <w:rFonts w:ascii="Palatino Linotype" w:eastAsiaTheme="minorEastAsia" w:hAnsi="Palatino Linotype"/>
          <w:iCs/>
          <w:sz w:val="24"/>
          <w:lang w:val="es-ES_tradnl"/>
        </w:rPr>
        <w:lastRenderedPageBreak/>
        <w:t>salud mental a través de la Coordinación Institucional para la Igualdad de Género y Atención Psicológica</w:t>
      </w:r>
      <w:r w:rsidR="001D59E5">
        <w:rPr>
          <w:rFonts w:ascii="Palatino Linotype" w:eastAsiaTheme="minorEastAsia" w:hAnsi="Palatino Linotype"/>
          <w:iCs/>
          <w:sz w:val="24"/>
          <w:lang w:val="es-ES_tradnl"/>
        </w:rPr>
        <w:t xml:space="preserve">; por otro lado, respecto a la “erradicación de suicidios por estrés laboral”, informó que únicamente se han estructurado estrategias y planes de intervención </w:t>
      </w:r>
      <w:r w:rsidR="001D59E5" w:rsidRPr="00191D10">
        <w:rPr>
          <w:rFonts w:ascii="Palatino Linotype" w:eastAsiaTheme="minorEastAsia" w:hAnsi="Palatino Linotype"/>
          <w:iCs/>
          <w:sz w:val="24"/>
          <w:lang w:val="es-ES_tradnl"/>
        </w:rPr>
        <w:t>para su implementación al momento de ser solicitado por los usuarios con atención psicológica.</w:t>
      </w:r>
    </w:p>
    <w:p w14:paraId="75F21DE9" w14:textId="4F6DB8AD" w:rsidR="00951FBB" w:rsidRPr="00191D10" w:rsidRDefault="00951FBB" w:rsidP="003B1454">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p>
    <w:p w14:paraId="29374B4B" w14:textId="2B06144B" w:rsidR="001D59E5" w:rsidRPr="00191D10" w:rsidRDefault="001D59E5" w:rsidP="00951FBB">
      <w:pPr>
        <w:pStyle w:val="Prrafodelista"/>
        <w:numPr>
          <w:ilvl w:val="0"/>
          <w:numId w:val="2"/>
        </w:numPr>
        <w:tabs>
          <w:tab w:val="left" w:pos="426"/>
        </w:tabs>
        <w:spacing w:line="360" w:lineRule="auto"/>
        <w:ind w:left="0" w:right="49" w:firstLine="0"/>
        <w:jc w:val="both"/>
        <w:rPr>
          <w:rFonts w:ascii="Palatino Linotype" w:hAnsi="Palatino Linotype" w:cs="Arial"/>
          <w:color w:val="000000" w:themeColor="text1"/>
          <w:sz w:val="24"/>
        </w:rPr>
      </w:pPr>
      <w:r w:rsidRPr="00191D10">
        <w:rPr>
          <w:rFonts w:ascii="Palatino Linotype" w:hAnsi="Palatino Linotype" w:cs="Arial"/>
          <w:color w:val="000000" w:themeColor="text1"/>
          <w:sz w:val="24"/>
        </w:rPr>
        <w:t>No obst</w:t>
      </w:r>
      <w:r w:rsidR="00D55A7D">
        <w:rPr>
          <w:rFonts w:ascii="Palatino Linotype" w:hAnsi="Palatino Linotype" w:cs="Arial"/>
          <w:color w:val="000000" w:themeColor="text1"/>
          <w:sz w:val="24"/>
        </w:rPr>
        <w:t>a</w:t>
      </w:r>
      <w:r w:rsidRPr="00191D10">
        <w:rPr>
          <w:rFonts w:ascii="Palatino Linotype" w:hAnsi="Palatino Linotype" w:cs="Arial"/>
          <w:color w:val="000000" w:themeColor="text1"/>
          <w:sz w:val="24"/>
        </w:rPr>
        <w:t xml:space="preserve">nte, el </w:t>
      </w:r>
      <w:r w:rsidRPr="00191D10">
        <w:rPr>
          <w:rFonts w:ascii="Palatino Linotype" w:hAnsi="Palatino Linotype" w:cs="Arial"/>
          <w:b/>
          <w:bCs/>
          <w:color w:val="000000" w:themeColor="text1"/>
          <w:sz w:val="24"/>
        </w:rPr>
        <w:t>RECURRENTE</w:t>
      </w:r>
      <w:r w:rsidRPr="00191D10">
        <w:rPr>
          <w:rFonts w:ascii="Palatino Linotype" w:hAnsi="Palatino Linotype" w:cs="Arial"/>
          <w:color w:val="000000" w:themeColor="text1"/>
          <w:sz w:val="24"/>
        </w:rPr>
        <w:t xml:space="preserve"> se inconformó a través del recurso de revisión, por la </w:t>
      </w:r>
      <w:r w:rsidR="00BC7B92" w:rsidRPr="00191D10">
        <w:rPr>
          <w:rFonts w:ascii="Palatino Linotype" w:hAnsi="Palatino Linotype" w:cs="Arial"/>
          <w:color w:val="000000" w:themeColor="text1"/>
          <w:sz w:val="24"/>
        </w:rPr>
        <w:t>negativa de la información solicitada.</w:t>
      </w:r>
    </w:p>
    <w:p w14:paraId="04788B5C" w14:textId="77777777" w:rsidR="001D59E5" w:rsidRDefault="001D59E5" w:rsidP="00BC7B92">
      <w:pPr>
        <w:pStyle w:val="Prrafodelista"/>
        <w:tabs>
          <w:tab w:val="left" w:pos="426"/>
        </w:tabs>
        <w:spacing w:line="360" w:lineRule="auto"/>
        <w:ind w:left="0" w:right="49"/>
        <w:jc w:val="both"/>
        <w:rPr>
          <w:rFonts w:ascii="Palatino Linotype" w:hAnsi="Palatino Linotype" w:cs="Arial"/>
          <w:color w:val="000000" w:themeColor="text1"/>
          <w:sz w:val="24"/>
        </w:rPr>
      </w:pPr>
    </w:p>
    <w:p w14:paraId="0D89BECC" w14:textId="01F5901E" w:rsidR="005000AA" w:rsidRPr="003B1454" w:rsidRDefault="00951FBB" w:rsidP="00951FBB">
      <w:pPr>
        <w:pStyle w:val="Prrafodelista"/>
        <w:numPr>
          <w:ilvl w:val="0"/>
          <w:numId w:val="2"/>
        </w:numPr>
        <w:tabs>
          <w:tab w:val="left" w:pos="426"/>
        </w:tabs>
        <w:spacing w:line="360" w:lineRule="auto"/>
        <w:ind w:left="0" w:right="49" w:firstLine="0"/>
        <w:jc w:val="both"/>
        <w:rPr>
          <w:rFonts w:ascii="Palatino Linotype" w:hAnsi="Palatino Linotype" w:cs="Arial"/>
          <w:color w:val="000000" w:themeColor="text1"/>
          <w:sz w:val="24"/>
        </w:rPr>
      </w:pPr>
      <w:r w:rsidRPr="00D01349">
        <w:rPr>
          <w:rFonts w:ascii="Palatino Linotype" w:hAnsi="Palatino Linotype" w:cs="Arial"/>
          <w:color w:val="000000" w:themeColor="text1"/>
          <w:sz w:val="24"/>
        </w:rPr>
        <w:t xml:space="preserve">Por </w:t>
      </w:r>
      <w:r w:rsidRPr="00D01349">
        <w:rPr>
          <w:rFonts w:ascii="Palatino Linotype" w:eastAsia="MS Mincho" w:hAnsi="Palatino Linotype"/>
          <w:sz w:val="24"/>
          <w:lang w:val="es-ES_tradnl"/>
        </w:rPr>
        <w:t>lo que</w:t>
      </w:r>
      <w:r w:rsidR="00BC7B92">
        <w:rPr>
          <w:rFonts w:ascii="Palatino Linotype" w:eastAsia="MS Mincho" w:hAnsi="Palatino Linotype"/>
          <w:sz w:val="24"/>
          <w:lang w:val="es-ES_tradnl"/>
        </w:rPr>
        <w:t xml:space="preserve"> </w:t>
      </w:r>
      <w:r w:rsidRPr="00D01349">
        <w:rPr>
          <w:rFonts w:ascii="Palatino Linotype" w:eastAsia="MS Mincho" w:hAnsi="Palatino Linotype"/>
          <w:sz w:val="24"/>
          <w:lang w:val="es-ES_tradnl"/>
        </w:rPr>
        <w:t xml:space="preserve">de este modo, el presente recurso de revisión se circunscribe a determinar si el </w:t>
      </w:r>
      <w:r w:rsidRPr="00D01349">
        <w:rPr>
          <w:rFonts w:ascii="Palatino Linotype" w:eastAsia="MS Mincho" w:hAnsi="Palatino Linotype"/>
          <w:b/>
          <w:sz w:val="24"/>
          <w:lang w:val="es-ES_tradnl"/>
        </w:rPr>
        <w:t>SUJETO</w:t>
      </w:r>
      <w:r w:rsidRPr="00951FBB">
        <w:rPr>
          <w:rFonts w:ascii="Palatino Linotype" w:eastAsia="MS Mincho" w:hAnsi="Palatino Linotype"/>
          <w:b/>
          <w:sz w:val="24"/>
          <w:lang w:val="es-ES_tradnl"/>
        </w:rPr>
        <w:t xml:space="preserve"> OBLIGADO</w:t>
      </w:r>
      <w:r w:rsidR="00DD22BF">
        <w:rPr>
          <w:rFonts w:ascii="Palatino Linotype" w:eastAsia="MS Mincho" w:hAnsi="Palatino Linotype"/>
          <w:b/>
          <w:sz w:val="24"/>
          <w:lang w:val="es-ES_tradnl"/>
        </w:rPr>
        <w:t>,</w:t>
      </w:r>
      <w:r w:rsidRPr="00951FBB">
        <w:rPr>
          <w:rFonts w:ascii="Palatino Linotype" w:eastAsia="MS Mincho" w:hAnsi="Palatino Linotype"/>
          <w:sz w:val="24"/>
          <w:lang w:val="es-ES_tradnl"/>
        </w:rPr>
        <w:t xml:space="preserve"> con las manifestaciones realizadas, vulnera el derecho de acceso a la información accionado por el particular actualizando la</w:t>
      </w:r>
      <w:r w:rsidR="003B1454">
        <w:rPr>
          <w:rFonts w:ascii="Palatino Linotype" w:eastAsia="MS Mincho" w:hAnsi="Palatino Linotype"/>
          <w:sz w:val="24"/>
          <w:lang w:val="es-ES_tradnl"/>
        </w:rPr>
        <w:t xml:space="preserve"> </w:t>
      </w:r>
      <w:r w:rsidRPr="00951FBB">
        <w:rPr>
          <w:rFonts w:ascii="Palatino Linotype" w:eastAsia="MS Mincho" w:hAnsi="Palatino Linotype"/>
          <w:sz w:val="24"/>
          <w:lang w:val="es-ES_tradnl"/>
        </w:rPr>
        <w:t>causal de procedencia previstas en el artículo 179 fracción I</w:t>
      </w:r>
      <w:r w:rsidRPr="00951FBB">
        <w:rPr>
          <w:rFonts w:ascii="Palatino Linotype" w:eastAsia="MS Mincho" w:hAnsi="Palatino Linotype"/>
          <w:sz w:val="24"/>
          <w:vertAlign w:val="superscript"/>
          <w:lang w:val="es-ES_tradnl"/>
        </w:rPr>
        <w:footnoteReference w:id="2"/>
      </w:r>
      <w:r w:rsidRPr="00951FBB">
        <w:rPr>
          <w:rFonts w:ascii="Palatino Linotype" w:eastAsia="MS Mincho" w:hAnsi="Palatino Linotype"/>
          <w:sz w:val="24"/>
          <w:lang w:val="es-ES_tradnl"/>
        </w:rPr>
        <w:t xml:space="preserve"> de la Ley de Transparencia y Acceso a la Información del Estado de México y Municipios.</w:t>
      </w:r>
    </w:p>
    <w:p w14:paraId="61030792" w14:textId="77777777" w:rsidR="003B1454" w:rsidRPr="00951FBB" w:rsidRDefault="003B1454" w:rsidP="003B1454">
      <w:pPr>
        <w:pStyle w:val="Prrafodelista"/>
        <w:tabs>
          <w:tab w:val="left" w:pos="426"/>
        </w:tabs>
        <w:spacing w:line="360" w:lineRule="auto"/>
        <w:ind w:left="0" w:right="49"/>
        <w:jc w:val="both"/>
        <w:rPr>
          <w:rFonts w:ascii="Palatino Linotype" w:hAnsi="Palatino Linotype" w:cs="Arial"/>
          <w:color w:val="000000" w:themeColor="text1"/>
          <w:sz w:val="24"/>
        </w:rPr>
      </w:pPr>
    </w:p>
    <w:p w14:paraId="5A5C4D9D" w14:textId="062ED2AC" w:rsidR="00030C87" w:rsidRDefault="00BB3A74" w:rsidP="00030C87">
      <w:pPr>
        <w:pStyle w:val="Ttulo2"/>
        <w:tabs>
          <w:tab w:val="left" w:pos="426"/>
        </w:tabs>
        <w:rPr>
          <w:rFonts w:ascii="Palatino Linotype" w:hAnsi="Palatino Linotype" w:cs="Arial"/>
          <w:b/>
          <w:color w:val="000000" w:themeColor="text1"/>
          <w:sz w:val="24"/>
          <w:szCs w:val="24"/>
        </w:rPr>
      </w:pPr>
      <w:bookmarkStart w:id="8" w:name="_Toc87456489"/>
      <w:bookmarkStart w:id="9" w:name="_Toc34911390"/>
      <w:r w:rsidRPr="00D01349">
        <w:rPr>
          <w:rFonts w:ascii="Palatino Linotype" w:hAnsi="Palatino Linotype" w:cs="Arial"/>
          <w:b/>
          <w:color w:val="000000" w:themeColor="text1"/>
          <w:sz w:val="24"/>
          <w:szCs w:val="24"/>
        </w:rPr>
        <w:t>C</w:t>
      </w:r>
      <w:r w:rsidR="00900CBA">
        <w:rPr>
          <w:rFonts w:ascii="Palatino Linotype" w:hAnsi="Palatino Linotype" w:cs="Arial"/>
          <w:b/>
          <w:color w:val="000000" w:themeColor="text1"/>
          <w:sz w:val="24"/>
          <w:szCs w:val="24"/>
        </w:rPr>
        <w:t>UARTO</w:t>
      </w:r>
      <w:r w:rsidR="00030C87" w:rsidRPr="00D01349">
        <w:rPr>
          <w:rFonts w:ascii="Palatino Linotype" w:hAnsi="Palatino Linotype" w:cs="Arial"/>
          <w:b/>
          <w:color w:val="000000" w:themeColor="text1"/>
          <w:sz w:val="24"/>
          <w:szCs w:val="24"/>
        </w:rPr>
        <w:t>. Estudio y Resolución del asunto.</w:t>
      </w:r>
      <w:bookmarkEnd w:id="8"/>
    </w:p>
    <w:p w14:paraId="4D54B4F9" w14:textId="77777777" w:rsidR="00F43915" w:rsidRPr="00F43915" w:rsidRDefault="00F43915" w:rsidP="00F43915"/>
    <w:p w14:paraId="5BBDBE64" w14:textId="77777777" w:rsidR="00D01349" w:rsidRPr="00D01349" w:rsidRDefault="00D01349" w:rsidP="00D01349">
      <w:pPr>
        <w:tabs>
          <w:tab w:val="left" w:pos="426"/>
        </w:tabs>
        <w:spacing w:before="240" w:after="240" w:line="360" w:lineRule="auto"/>
        <w:ind w:right="51"/>
        <w:jc w:val="both"/>
        <w:outlineLvl w:val="2"/>
        <w:rPr>
          <w:rFonts w:ascii="Palatino Linotype" w:hAnsi="Palatino Linotype"/>
          <w:color w:val="000000" w:themeColor="text1"/>
          <w:sz w:val="24"/>
          <w:szCs w:val="24"/>
        </w:rPr>
      </w:pPr>
      <w:bookmarkStart w:id="10" w:name="_Toc88071782"/>
      <w:r w:rsidRPr="00D01349">
        <w:rPr>
          <w:rFonts w:ascii="Palatino Linotype" w:hAnsi="Palatino Linotype"/>
          <w:b/>
          <w:color w:val="000000" w:themeColor="text1"/>
          <w:sz w:val="24"/>
          <w:szCs w:val="24"/>
        </w:rPr>
        <w:lastRenderedPageBreak/>
        <w:t>I. Del deber de las autoridades de promover, respetar, proteger y garantizar el derecho de acceso a la información pública.</w:t>
      </w:r>
      <w:bookmarkEnd w:id="10"/>
    </w:p>
    <w:p w14:paraId="125A4ED7" w14:textId="1E50BB67" w:rsidR="00D01349" w:rsidRPr="005B056B" w:rsidRDefault="005B056B" w:rsidP="00DF7526">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Es </w:t>
      </w:r>
      <w:r w:rsidRPr="005B056B">
        <w:rPr>
          <w:rFonts w:ascii="Palatino Linotype" w:hAnsi="Palatino Linotype"/>
          <w:sz w:val="24"/>
          <w:szCs w:val="24"/>
          <w:lang w:val="es-ES"/>
        </w:rPr>
        <w:t xml:space="preserve">elemental </w:t>
      </w:r>
      <w:r w:rsidRPr="005B056B">
        <w:rPr>
          <w:rFonts w:ascii="Palatino Linotype" w:hAnsi="Palatino Linotype"/>
          <w:sz w:val="24"/>
          <w:szCs w:val="24"/>
          <w:lang w:val="es-ES_tradnl"/>
        </w:rPr>
        <w:t>precisar</w:t>
      </w:r>
      <w:r w:rsidRPr="005B056B">
        <w:rPr>
          <w:rFonts w:ascii="Palatino Linotype" w:hAnsi="Palatino Linotype"/>
          <w:bCs/>
          <w:sz w:val="24"/>
          <w:szCs w:val="24"/>
        </w:rPr>
        <w:t xml:space="preserve"> que </w:t>
      </w:r>
      <w:r w:rsidRPr="005B056B">
        <w:rPr>
          <w:rFonts w:ascii="Palatino Linotype" w:hAnsi="Palatino Linotype"/>
          <w:bCs/>
          <w:sz w:val="24"/>
          <w:szCs w:val="24"/>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B056B">
        <w:rPr>
          <w:rFonts w:ascii="Palatino Linotype" w:hAnsi="Palatino Linotype"/>
          <w:b/>
          <w:bCs/>
          <w:sz w:val="24"/>
          <w:szCs w:val="24"/>
          <w:lang w:val="es-ES_tradnl"/>
        </w:rPr>
        <w:t>SUJETO OBLIGADO</w:t>
      </w:r>
      <w:r w:rsidR="00DD22BF">
        <w:rPr>
          <w:rFonts w:ascii="Palatino Linotype" w:hAnsi="Palatino Linotype"/>
          <w:b/>
          <w:bCs/>
          <w:sz w:val="24"/>
          <w:szCs w:val="24"/>
          <w:lang w:val="es-ES_tradnl"/>
        </w:rPr>
        <w:t>,</w:t>
      </w:r>
      <w:r w:rsidRPr="005B056B">
        <w:rPr>
          <w:rFonts w:ascii="Palatino Linotype" w:hAnsi="Palatino Linotype"/>
          <w:bCs/>
          <w:sz w:val="24"/>
          <w:szCs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B056B">
        <w:rPr>
          <w:rFonts w:ascii="Palatino Linotype" w:hAnsi="Palatino Linotype"/>
          <w:b/>
          <w:bCs/>
          <w:sz w:val="24"/>
          <w:szCs w:val="24"/>
          <w:lang w:val="es-ES_tradnl"/>
        </w:rPr>
        <w:t xml:space="preserve">Constitución Política de los Estados Unidos Mexicanos </w:t>
      </w:r>
      <w:r w:rsidRPr="005B056B">
        <w:rPr>
          <w:rFonts w:ascii="Palatino Linotype" w:hAnsi="Palatino Linotype"/>
          <w:bCs/>
          <w:sz w:val="24"/>
          <w:szCs w:val="24"/>
          <w:lang w:val="es-ES_tradnl"/>
        </w:rPr>
        <w:t>al señalar la obligación de “promover</w:t>
      </w:r>
      <w:r w:rsidRPr="00DD22BF">
        <w:rPr>
          <w:rFonts w:ascii="Palatino Linotype" w:hAnsi="Palatino Linotype"/>
          <w:bCs/>
          <w:sz w:val="24"/>
          <w:szCs w:val="24"/>
          <w:lang w:val="es-ES_tradnl"/>
        </w:rPr>
        <w:t>, respetar, proteger y garantizar</w:t>
      </w:r>
      <w:r w:rsidRPr="005B056B">
        <w:rPr>
          <w:rFonts w:ascii="Palatino Linotype" w:hAnsi="Palatino Linotype"/>
          <w:bCs/>
          <w:sz w:val="24"/>
          <w:szCs w:val="24"/>
          <w:lang w:val="es-ES_tradnl"/>
        </w:rPr>
        <w:t xml:space="preserve"> los derechos humanos”, entre los</w:t>
      </w:r>
      <w:r w:rsidR="00E83F24">
        <w:rPr>
          <w:rFonts w:ascii="Palatino Linotype" w:hAnsi="Palatino Linotype"/>
          <w:bCs/>
          <w:sz w:val="24"/>
          <w:szCs w:val="24"/>
          <w:lang w:val="es-ES_tradnl"/>
        </w:rPr>
        <w:t xml:space="preserve"> que</w:t>
      </w:r>
      <w:r w:rsidRPr="005B056B">
        <w:rPr>
          <w:rFonts w:ascii="Palatino Linotype" w:hAnsi="Palatino Linotype"/>
          <w:bCs/>
          <w:sz w:val="24"/>
          <w:szCs w:val="24"/>
          <w:lang w:val="es-ES_tradnl"/>
        </w:rPr>
        <w:t xml:space="preserve"> se encuentra dicho derecho.</w:t>
      </w:r>
    </w:p>
    <w:p w14:paraId="5742589B" w14:textId="77777777" w:rsidR="005B056B" w:rsidRPr="005B056B" w:rsidRDefault="005B056B" w:rsidP="005B056B">
      <w:pPr>
        <w:spacing w:line="360" w:lineRule="auto"/>
        <w:ind w:right="34"/>
        <w:contextualSpacing/>
        <w:jc w:val="both"/>
        <w:rPr>
          <w:rFonts w:ascii="Palatino Linotype" w:eastAsia="MS Mincho" w:hAnsi="Palatino Linotype" w:cs="Arial"/>
          <w:sz w:val="24"/>
          <w:szCs w:val="24"/>
        </w:rPr>
      </w:pPr>
    </w:p>
    <w:p w14:paraId="528DA4FB" w14:textId="77777777" w:rsidR="005B056B" w:rsidRPr="005B056B" w:rsidRDefault="005B056B" w:rsidP="005B056B">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5B056B">
        <w:rPr>
          <w:rFonts w:ascii="Palatino Linotype" w:eastAsia="MS Mincho" w:hAnsi="Palatino Linotype" w:cs="Arial"/>
          <w:sz w:val="24"/>
        </w:rPr>
        <w:t xml:space="preserve">Por </w:t>
      </w:r>
      <w:r w:rsidRPr="005B056B">
        <w:rPr>
          <w:rFonts w:ascii="Palatino Linotype" w:hAnsi="Palatino Linotype"/>
          <w:color w:val="000000" w:themeColor="text1"/>
          <w:sz w:val="24"/>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6EF5BEB7" w14:textId="1AD323D9" w:rsidR="00D01349" w:rsidRPr="005B056B" w:rsidRDefault="005B056B" w:rsidP="00DF7526">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lastRenderedPageBreak/>
        <w:t xml:space="preserve">Así </w:t>
      </w:r>
      <w:r w:rsidRPr="005B056B">
        <w:rPr>
          <w:rFonts w:ascii="Palatino Linotype" w:hAnsi="Palatino Linotype"/>
          <w:sz w:val="24"/>
          <w:szCs w:val="24"/>
          <w:lang w:val="es-ES"/>
        </w:rPr>
        <w:t xml:space="preserve">las cosas, </w:t>
      </w:r>
      <w:r w:rsidRPr="005B056B">
        <w:rPr>
          <w:rFonts w:ascii="Palatino Linotype" w:hAnsi="Palatino Linotype"/>
          <w:color w:val="000000" w:themeColor="text1"/>
          <w:sz w:val="24"/>
          <w:szCs w:val="24"/>
        </w:rPr>
        <w:t xml:space="preserve">podemos definir el Derecho de Acceso a la Información Pública como: </w:t>
      </w:r>
      <w:r w:rsidRPr="005B056B">
        <w:rPr>
          <w:rFonts w:ascii="Palatino Linotype" w:hAnsi="Palatino Linotype"/>
          <w:i/>
          <w:color w:val="000000" w:themeColor="text1"/>
          <w:sz w:val="24"/>
          <w:szCs w:val="24"/>
        </w:rPr>
        <w:t>La igualdad de oportunidades para recibir, buscar e impartir información</w:t>
      </w:r>
      <w:r w:rsidRPr="005B056B">
        <w:rPr>
          <w:rFonts w:ascii="Palatino Linotype" w:hAnsi="Palatino Linotype"/>
          <w:i/>
          <w:color w:val="000000" w:themeColor="text1"/>
          <w:sz w:val="24"/>
          <w:szCs w:val="24"/>
          <w:vertAlign w:val="superscript"/>
        </w:rPr>
        <w:footnoteReference w:id="3"/>
      </w:r>
      <w:r w:rsidRPr="005B056B">
        <w:rPr>
          <w:rFonts w:ascii="Palatino Linotype" w:hAnsi="Palatino Linotype"/>
          <w:i/>
          <w:color w:val="000000" w:themeColor="text1"/>
          <w:sz w:val="24"/>
          <w:szCs w:val="24"/>
        </w:rPr>
        <w:t xml:space="preserve">en posesión de </w:t>
      </w:r>
      <w:bookmarkStart w:id="11" w:name="_GoBack"/>
      <w:r w:rsidRPr="005B056B">
        <w:rPr>
          <w:rFonts w:ascii="Palatino Linotype" w:hAnsi="Palatino Linotype"/>
          <w:i/>
          <w:color w:val="000000" w:themeColor="text1"/>
          <w:sz w:val="24"/>
          <w:szCs w:val="24"/>
        </w:rPr>
        <w:t>cual</w:t>
      </w:r>
      <w:bookmarkEnd w:id="11"/>
      <w:r w:rsidRPr="005B056B">
        <w:rPr>
          <w:rFonts w:ascii="Palatino Linotype" w:hAnsi="Palatino Linotype"/>
          <w:i/>
          <w:color w:val="000000" w:themeColor="text1"/>
          <w:sz w:val="24"/>
          <w:szCs w:val="24"/>
        </w:rPr>
        <w:t>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B056B">
        <w:rPr>
          <w:rFonts w:ascii="Palatino Linotype" w:hAnsi="Palatino Linotype"/>
          <w:i/>
          <w:color w:val="000000" w:themeColor="text1"/>
          <w:sz w:val="24"/>
          <w:szCs w:val="24"/>
          <w:vertAlign w:val="superscript"/>
        </w:rPr>
        <w:footnoteReference w:id="4"/>
      </w:r>
      <w:r w:rsidRPr="005B056B">
        <w:rPr>
          <w:rFonts w:ascii="Palatino Linotype" w:hAnsi="Palatino Linotype"/>
          <w:color w:val="000000" w:themeColor="text1"/>
          <w:sz w:val="24"/>
          <w:szCs w:val="24"/>
        </w:rPr>
        <w:t>que se constituye como una herramienta fundamental para ejercer</w:t>
      </w:r>
      <w:r w:rsidRPr="005B056B">
        <w:rPr>
          <w:rFonts w:ascii="Palatino Linotype" w:hAnsi="Palatino Linotype"/>
          <w:i/>
          <w:color w:val="000000" w:themeColor="text1"/>
          <w:sz w:val="24"/>
          <w:szCs w:val="24"/>
        </w:rPr>
        <w:t xml:space="preserve"> el control democrático de las gestiones estatales, de forma tal que puedan cuestionar, indagar y considerar si se está dando un adecuado cumplimiento a las funciones públicas,</w:t>
      </w:r>
      <w:r w:rsidRPr="005B056B">
        <w:rPr>
          <w:rFonts w:ascii="Palatino Linotype" w:hAnsi="Palatino Linotype"/>
          <w:i/>
          <w:color w:val="000000" w:themeColor="text1"/>
          <w:sz w:val="24"/>
          <w:szCs w:val="24"/>
          <w:vertAlign w:val="superscript"/>
        </w:rPr>
        <w:footnoteReference w:id="5"/>
      </w:r>
      <w:r w:rsidRPr="005B056B">
        <w:rPr>
          <w:rFonts w:ascii="Palatino Linotype" w:hAnsi="Palatino Linotype"/>
          <w:i/>
          <w:color w:val="000000" w:themeColor="text1"/>
          <w:sz w:val="24"/>
          <w:szCs w:val="24"/>
        </w:rPr>
        <w:t xml:space="preserve"> </w:t>
      </w:r>
      <w:r w:rsidRPr="005B056B">
        <w:rPr>
          <w:rFonts w:ascii="Palatino Linotype" w:hAnsi="Palatino Linotype"/>
          <w:color w:val="000000" w:themeColor="text1"/>
          <w:sz w:val="24"/>
          <w:szCs w:val="24"/>
        </w:rPr>
        <w:t>fomentando</w:t>
      </w:r>
      <w:r w:rsidRPr="005B056B">
        <w:rPr>
          <w:rFonts w:ascii="Palatino Linotype" w:hAnsi="Palatino Linotype"/>
          <w:i/>
          <w:color w:val="000000" w:themeColor="text1"/>
          <w:sz w:val="24"/>
          <w:szCs w:val="24"/>
        </w:rPr>
        <w:t xml:space="preserve"> la transparencia de las actividades estatales y </w:t>
      </w:r>
      <w:r w:rsidRPr="005B056B">
        <w:rPr>
          <w:rFonts w:ascii="Palatino Linotype" w:hAnsi="Palatino Linotype"/>
          <w:color w:val="000000" w:themeColor="text1"/>
          <w:sz w:val="24"/>
          <w:szCs w:val="24"/>
        </w:rPr>
        <w:t>promoviendo</w:t>
      </w:r>
      <w:r w:rsidRPr="005B056B">
        <w:rPr>
          <w:rFonts w:ascii="Palatino Linotype" w:hAnsi="Palatino Linotype"/>
          <w:i/>
          <w:color w:val="000000" w:themeColor="text1"/>
          <w:sz w:val="24"/>
          <w:szCs w:val="24"/>
        </w:rPr>
        <w:t xml:space="preserve"> la responsabilidad de los funcionarios sobre su gestión pública,</w:t>
      </w:r>
      <w:r w:rsidRPr="005B056B">
        <w:rPr>
          <w:rFonts w:ascii="Palatino Linotype" w:hAnsi="Palatino Linotype"/>
          <w:i/>
          <w:color w:val="000000" w:themeColor="text1"/>
          <w:sz w:val="24"/>
          <w:szCs w:val="24"/>
          <w:vertAlign w:val="superscript"/>
        </w:rPr>
        <w:footnoteReference w:id="6"/>
      </w:r>
      <w:r w:rsidRPr="005B056B">
        <w:rPr>
          <w:rFonts w:ascii="Palatino Linotype" w:hAnsi="Palatino Linotype"/>
          <w:color w:val="000000" w:themeColor="text1"/>
          <w:sz w:val="24"/>
          <w:szCs w:val="24"/>
        </w:rPr>
        <w:t>que permite</w:t>
      </w:r>
      <w:r w:rsidRPr="005B056B">
        <w:rPr>
          <w:rFonts w:ascii="Palatino Linotype" w:hAnsi="Palatino Linotype"/>
          <w:i/>
          <w:color w:val="000000" w:themeColor="text1"/>
          <w:sz w:val="24"/>
          <w:szCs w:val="24"/>
        </w:rPr>
        <w:t xml:space="preserve"> saber qué están haciendo los gobiernos por sus pueblos, sin lo cual la verdad languidecería y la participación en el gobierno permanecería fragmentada.</w:t>
      </w:r>
    </w:p>
    <w:p w14:paraId="3113063D" w14:textId="77777777" w:rsidR="005B056B" w:rsidRPr="005B056B" w:rsidRDefault="005B056B" w:rsidP="005B056B">
      <w:pPr>
        <w:spacing w:line="360" w:lineRule="auto"/>
        <w:ind w:right="34"/>
        <w:contextualSpacing/>
        <w:jc w:val="both"/>
        <w:rPr>
          <w:rFonts w:ascii="Palatino Linotype" w:eastAsia="MS Mincho" w:hAnsi="Palatino Linotype" w:cs="Arial"/>
          <w:sz w:val="24"/>
          <w:szCs w:val="24"/>
        </w:rPr>
      </w:pPr>
    </w:p>
    <w:p w14:paraId="2ADFCA02" w14:textId="0AD062EF" w:rsidR="005B056B" w:rsidRDefault="005B056B" w:rsidP="005B056B">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Por </w:t>
      </w:r>
      <w:r w:rsidRPr="005B056B">
        <w:rPr>
          <w:rFonts w:ascii="Palatino Linotype" w:hAnsi="Palatino Linotype"/>
          <w:color w:val="000000" w:themeColor="text1"/>
          <w:sz w:val="24"/>
          <w:szCs w:val="24"/>
        </w:rPr>
        <w:t xml:space="preserve">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w:t>
      </w:r>
      <w:r w:rsidRPr="005B056B">
        <w:rPr>
          <w:rFonts w:ascii="Palatino Linotype" w:hAnsi="Palatino Linotype"/>
          <w:color w:val="000000" w:themeColor="text1"/>
          <w:sz w:val="24"/>
          <w:szCs w:val="24"/>
        </w:rPr>
        <w:lastRenderedPageBreak/>
        <w:t xml:space="preserve">176, establece que </w:t>
      </w:r>
      <w:r w:rsidRPr="00DD22BF">
        <w:rPr>
          <w:rFonts w:ascii="Palatino Linotype" w:hAnsi="Palatino Linotype"/>
          <w:color w:val="000000" w:themeColor="text1"/>
          <w:sz w:val="24"/>
          <w:szCs w:val="24"/>
        </w:rPr>
        <w:t xml:space="preserve">el recurso de revisión es la garantía secundaria </w:t>
      </w:r>
      <w:r w:rsidR="00D93230">
        <w:rPr>
          <w:rFonts w:ascii="Palatino Linotype" w:hAnsi="Palatino Linotype"/>
          <w:color w:val="000000" w:themeColor="text1"/>
          <w:sz w:val="24"/>
          <w:szCs w:val="24"/>
        </w:rPr>
        <w:t>en la que</w:t>
      </w:r>
      <w:r w:rsidRPr="00DD22BF">
        <w:rPr>
          <w:rFonts w:ascii="Palatino Linotype" w:hAnsi="Palatino Linotype"/>
          <w:color w:val="000000" w:themeColor="text1"/>
          <w:sz w:val="24"/>
          <w:szCs w:val="24"/>
        </w:rPr>
        <w:t xml:space="preserve"> se pretende reparar cualquier posible afectación al derecho de acceso a la información pública</w:t>
      </w:r>
      <w:r w:rsidRPr="005B056B">
        <w:rPr>
          <w:rFonts w:ascii="Palatino Linotype" w:hAnsi="Palatino Linotype"/>
          <w:color w:val="000000" w:themeColor="text1"/>
          <w:sz w:val="24"/>
          <w:szCs w:val="24"/>
        </w:rPr>
        <w:t xml:space="preserve">, siendo éste el medio </w:t>
      </w:r>
      <w:r w:rsidR="00D93230">
        <w:rPr>
          <w:rFonts w:ascii="Palatino Linotype" w:hAnsi="Palatino Linotype"/>
          <w:color w:val="000000" w:themeColor="text1"/>
          <w:sz w:val="24"/>
          <w:szCs w:val="24"/>
        </w:rPr>
        <w:t xml:space="preserve">en el que </w:t>
      </w:r>
      <w:r w:rsidRPr="005B056B">
        <w:rPr>
          <w:rFonts w:ascii="Palatino Linotype" w:hAnsi="Palatino Linotype"/>
          <w:color w:val="000000" w:themeColor="text1"/>
          <w:sz w:val="24"/>
          <w:szCs w:val="24"/>
        </w:rPr>
        <w:t xml:space="preserve"> este Órgano Garante</w:t>
      </w:r>
      <w:r w:rsidR="00D93230">
        <w:rPr>
          <w:rFonts w:ascii="Palatino Linotype" w:hAnsi="Palatino Linotype"/>
          <w:color w:val="000000" w:themeColor="text1"/>
          <w:sz w:val="24"/>
          <w:szCs w:val="24"/>
        </w:rPr>
        <w:t>,</w:t>
      </w:r>
      <w:r w:rsidRPr="005B056B">
        <w:rPr>
          <w:rFonts w:ascii="Palatino Linotype" w:hAnsi="Palatino Linotype"/>
          <w:color w:val="000000" w:themeColor="text1"/>
          <w:sz w:val="24"/>
          <w:szCs w:val="24"/>
        </w:rPr>
        <w:t xml:space="preserve"> después de realizar el análisis al procedimiento de acceso a la información, podrá determinar la posible afectación y, de ser el caso, ordenar la reparación a la violación del derecho en cuestión.</w:t>
      </w:r>
    </w:p>
    <w:p w14:paraId="665582CB" w14:textId="77777777" w:rsidR="005B056B" w:rsidRDefault="005B056B" w:rsidP="005B056B">
      <w:pPr>
        <w:pStyle w:val="Prrafodelista"/>
        <w:rPr>
          <w:rFonts w:ascii="Palatino Linotype" w:eastAsia="MS Mincho" w:hAnsi="Palatino Linotype" w:cs="Arial"/>
          <w:sz w:val="24"/>
        </w:rPr>
      </w:pPr>
    </w:p>
    <w:p w14:paraId="48597A2A" w14:textId="570E3FFB" w:rsidR="00951FBB" w:rsidRDefault="005B056B" w:rsidP="00F43915">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 xml:space="preserve">Ahora bien, como </w:t>
      </w:r>
      <w:r w:rsidR="00951FBB" w:rsidRPr="005B056B">
        <w:rPr>
          <w:rFonts w:ascii="Palatino Linotype" w:eastAsia="MS Mincho" w:hAnsi="Palatino Linotype" w:cs="Arial"/>
          <w:sz w:val="24"/>
          <w:szCs w:val="24"/>
        </w:rPr>
        <w:t xml:space="preserve">ya fuera expuesto en el apartado de </w:t>
      </w:r>
      <w:r w:rsidR="00951FBB" w:rsidRPr="005B056B">
        <w:rPr>
          <w:rFonts w:ascii="Palatino Linotype" w:eastAsia="MS Mincho" w:hAnsi="Palatino Linotype" w:cs="Arial"/>
          <w:i/>
          <w:sz w:val="24"/>
          <w:szCs w:val="24"/>
        </w:rPr>
        <w:t>Antecedentes</w:t>
      </w:r>
      <w:r w:rsidR="00951FBB" w:rsidRPr="005B056B">
        <w:rPr>
          <w:rFonts w:ascii="Palatino Linotype" w:eastAsia="MS Mincho" w:hAnsi="Palatino Linotype" w:cs="Arial"/>
          <w:sz w:val="24"/>
          <w:szCs w:val="24"/>
        </w:rPr>
        <w:t xml:space="preserve"> de la presente resolución, el Particular solicitó</w:t>
      </w:r>
      <w:r w:rsidR="00951FBB" w:rsidRPr="005B056B">
        <w:rPr>
          <w:rFonts w:ascii="Palatino Linotype" w:eastAsia="MS Mincho" w:hAnsi="Palatino Linotype" w:cs="Arial"/>
          <w:b/>
          <w:sz w:val="24"/>
          <w:szCs w:val="24"/>
        </w:rPr>
        <w:t>,</w:t>
      </w:r>
      <w:r w:rsidR="00951FBB" w:rsidRPr="005B056B">
        <w:rPr>
          <w:rFonts w:ascii="Palatino Linotype" w:eastAsia="MS Mincho" w:hAnsi="Palatino Linotype" w:cs="Arial"/>
          <w:i/>
          <w:sz w:val="24"/>
          <w:szCs w:val="24"/>
        </w:rPr>
        <w:t xml:space="preserve"> </w:t>
      </w:r>
      <w:r w:rsidR="00951FBB" w:rsidRPr="005B056B">
        <w:rPr>
          <w:rFonts w:ascii="Palatino Linotype" w:eastAsia="MS Mincho" w:hAnsi="Palatino Linotype" w:cs="Arial"/>
          <w:sz w:val="24"/>
          <w:szCs w:val="24"/>
        </w:rPr>
        <w:t>acceso a</w:t>
      </w:r>
      <w:r w:rsidR="00F43915">
        <w:rPr>
          <w:rFonts w:ascii="Palatino Linotype" w:eastAsia="MS Mincho" w:hAnsi="Palatino Linotype" w:cs="Arial"/>
          <w:sz w:val="24"/>
          <w:szCs w:val="24"/>
        </w:rPr>
        <w:t xml:space="preserve"> lo siguiente</w:t>
      </w:r>
      <w:r w:rsidR="00951FBB" w:rsidRPr="005B056B">
        <w:rPr>
          <w:rFonts w:ascii="Palatino Linotype" w:eastAsia="MS Mincho" w:hAnsi="Palatino Linotype" w:cs="Arial"/>
          <w:sz w:val="24"/>
          <w:szCs w:val="24"/>
        </w:rPr>
        <w:t>:</w:t>
      </w:r>
    </w:p>
    <w:p w14:paraId="6393B6BA" w14:textId="34D5ED97" w:rsidR="00F43915" w:rsidRDefault="00F43915" w:rsidP="00F43915">
      <w:pPr>
        <w:spacing w:line="360" w:lineRule="auto"/>
        <w:ind w:right="34"/>
        <w:contextualSpacing/>
        <w:jc w:val="both"/>
        <w:rPr>
          <w:rFonts w:ascii="Palatino Linotype" w:eastAsia="MS Mincho" w:hAnsi="Palatino Linotype" w:cs="Arial"/>
          <w:sz w:val="24"/>
          <w:szCs w:val="24"/>
        </w:rPr>
      </w:pPr>
    </w:p>
    <w:p w14:paraId="366C34AC" w14:textId="30DE6078" w:rsidR="00F43915" w:rsidRPr="001961FC" w:rsidRDefault="001961FC" w:rsidP="001961FC">
      <w:pPr>
        <w:ind w:left="567" w:right="539"/>
        <w:contextualSpacing/>
        <w:jc w:val="both"/>
        <w:rPr>
          <w:rFonts w:ascii="Palatino Linotype" w:eastAsia="MS Mincho" w:hAnsi="Palatino Linotype" w:cs="Arial"/>
          <w:b/>
          <w:bCs/>
          <w:sz w:val="24"/>
          <w:szCs w:val="24"/>
        </w:rPr>
      </w:pPr>
      <w:r w:rsidRPr="001961FC">
        <w:rPr>
          <w:rFonts w:ascii="Palatino Linotype" w:hAnsi="Palatino Linotype"/>
          <w:b/>
          <w:bCs/>
          <w:i/>
          <w:iCs/>
          <w:color w:val="000000"/>
        </w:rPr>
        <w:t>“El programa acciones que han realizado para prevenir la Violencia y la erradicación de suicidios por estrés laboral.” (Sic)</w:t>
      </w:r>
    </w:p>
    <w:p w14:paraId="548C9935" w14:textId="77777777" w:rsidR="001961FC" w:rsidRPr="00F43915" w:rsidRDefault="001961FC" w:rsidP="00F43915">
      <w:pPr>
        <w:spacing w:line="360" w:lineRule="auto"/>
        <w:ind w:right="34"/>
        <w:contextualSpacing/>
        <w:jc w:val="both"/>
        <w:rPr>
          <w:rFonts w:ascii="Palatino Linotype" w:eastAsia="MS Mincho" w:hAnsi="Palatino Linotype" w:cs="Arial"/>
          <w:sz w:val="24"/>
          <w:szCs w:val="24"/>
        </w:rPr>
      </w:pPr>
    </w:p>
    <w:p w14:paraId="4F30D161" w14:textId="2EA9FEF6" w:rsidR="001961FC" w:rsidRDefault="00F43915" w:rsidP="001961FC">
      <w:pPr>
        <w:pStyle w:val="Prrafodelista"/>
        <w:numPr>
          <w:ilvl w:val="0"/>
          <w:numId w:val="3"/>
        </w:numPr>
        <w:spacing w:before="240" w:after="240" w:line="360" w:lineRule="auto"/>
        <w:ind w:left="0" w:right="49" w:firstLine="0"/>
        <w:jc w:val="both"/>
        <w:rPr>
          <w:rFonts w:ascii="Palatino Linotype" w:eastAsiaTheme="minorEastAsia" w:hAnsi="Palatino Linotype"/>
          <w:iCs/>
          <w:sz w:val="24"/>
          <w:lang w:val="es-ES_tradnl"/>
        </w:rPr>
      </w:pPr>
      <w:r>
        <w:rPr>
          <w:rFonts w:ascii="Palatino Linotype" w:eastAsia="MS Mincho" w:hAnsi="Palatino Linotype" w:cs="Arial"/>
          <w:sz w:val="24"/>
        </w:rPr>
        <w:t>E</w:t>
      </w:r>
      <w:r w:rsidR="00DD22BF">
        <w:rPr>
          <w:rFonts w:ascii="Palatino Linotype" w:eastAsia="MS Mincho" w:hAnsi="Palatino Linotype" w:cs="Arial"/>
          <w:sz w:val="24"/>
        </w:rPr>
        <w:t>n respuesta</w:t>
      </w:r>
      <w:r w:rsidR="001961FC">
        <w:rPr>
          <w:rFonts w:ascii="Palatino Linotype" w:eastAsia="MS Mincho" w:hAnsi="Palatino Linotype" w:cs="Arial"/>
          <w:sz w:val="24"/>
        </w:rPr>
        <w:t xml:space="preserve"> el </w:t>
      </w:r>
      <w:r w:rsidR="001961FC" w:rsidRPr="001961FC">
        <w:rPr>
          <w:rFonts w:ascii="Palatino Linotype" w:eastAsiaTheme="minorEastAsia" w:hAnsi="Palatino Linotype"/>
          <w:b/>
          <w:bCs/>
          <w:iCs/>
          <w:sz w:val="24"/>
          <w:lang w:val="es-ES_tradnl"/>
        </w:rPr>
        <w:t>SUJETO OBLIGADO</w:t>
      </w:r>
      <w:r w:rsidR="00DD22BF">
        <w:rPr>
          <w:rFonts w:ascii="Palatino Linotype" w:eastAsiaTheme="minorEastAsia" w:hAnsi="Palatino Linotype"/>
          <w:b/>
          <w:bCs/>
          <w:iCs/>
          <w:sz w:val="24"/>
          <w:lang w:val="es-ES_tradnl"/>
        </w:rPr>
        <w:t>,</w:t>
      </w:r>
      <w:r w:rsidR="001961FC" w:rsidRPr="001961FC">
        <w:rPr>
          <w:rFonts w:ascii="Palatino Linotype" w:eastAsiaTheme="minorEastAsia" w:hAnsi="Palatino Linotype"/>
          <w:iCs/>
          <w:sz w:val="24"/>
          <w:lang w:val="es-ES_tradnl"/>
        </w:rPr>
        <w:t xml:space="preserve"> a través de la Directora de Administración y Tesorería informó qu</w:t>
      </w:r>
      <w:r w:rsidR="001961FC">
        <w:rPr>
          <w:rFonts w:ascii="Palatino Linotype" w:eastAsiaTheme="minorEastAsia" w:hAnsi="Palatino Linotype"/>
          <w:iCs/>
          <w:sz w:val="24"/>
          <w:lang w:val="es-ES_tradnl"/>
        </w:rPr>
        <w:t>e,</w:t>
      </w:r>
      <w:r w:rsidR="001961FC" w:rsidRPr="001961FC">
        <w:rPr>
          <w:rFonts w:ascii="Palatino Linotype" w:eastAsiaTheme="minorEastAsia" w:hAnsi="Palatino Linotype"/>
          <w:iCs/>
          <w:sz w:val="24"/>
          <w:lang w:val="es-ES_tradnl"/>
        </w:rPr>
        <w:t xml:space="preserve"> </w:t>
      </w:r>
      <w:r w:rsidR="001961FC" w:rsidRPr="001961FC">
        <w:rPr>
          <w:rFonts w:ascii="Palatino Linotype" w:eastAsiaTheme="minorEastAsia" w:hAnsi="Palatino Linotype"/>
          <w:i/>
          <w:sz w:val="24"/>
          <w:lang w:val="es-ES_tradnl"/>
        </w:rPr>
        <w:t>el programa requerido no se había implementado</w:t>
      </w:r>
      <w:r w:rsidR="001961FC" w:rsidRPr="001961FC">
        <w:rPr>
          <w:rFonts w:ascii="Palatino Linotype" w:eastAsiaTheme="minorEastAsia" w:hAnsi="Palatino Linotype"/>
          <w:iCs/>
          <w:sz w:val="24"/>
          <w:lang w:val="es-ES_tradnl"/>
        </w:rPr>
        <w:t>, sin embargo, se consideraba llevarlo a cabo en futuras conferencias; aunado a lo anterior, el Director de Salud y Bienestar Familiar informó que</w:t>
      </w:r>
      <w:r w:rsidR="001961FC">
        <w:rPr>
          <w:rFonts w:ascii="Palatino Linotype" w:eastAsiaTheme="minorEastAsia" w:hAnsi="Palatino Linotype"/>
          <w:iCs/>
          <w:sz w:val="24"/>
          <w:lang w:val="es-ES_tradnl"/>
        </w:rPr>
        <w:t xml:space="preserve"> </w:t>
      </w:r>
      <w:r w:rsidR="001961FC" w:rsidRPr="001961FC">
        <w:rPr>
          <w:rFonts w:ascii="Palatino Linotype" w:eastAsiaTheme="minorEastAsia" w:hAnsi="Palatino Linotype"/>
          <w:iCs/>
          <w:sz w:val="24"/>
          <w:lang w:val="es-ES_tradnl"/>
        </w:rPr>
        <w:t xml:space="preserve">se han realizado pláticas relacionadas </w:t>
      </w:r>
      <w:r w:rsidR="001961FC">
        <w:rPr>
          <w:rFonts w:ascii="Palatino Linotype" w:eastAsiaTheme="minorEastAsia" w:hAnsi="Palatino Linotype"/>
          <w:iCs/>
          <w:sz w:val="24"/>
          <w:lang w:val="es-ES_tradnl"/>
        </w:rPr>
        <w:t xml:space="preserve">con </w:t>
      </w:r>
      <w:r w:rsidR="001961FC" w:rsidRPr="001961FC">
        <w:rPr>
          <w:rFonts w:ascii="Palatino Linotype" w:eastAsiaTheme="minorEastAsia" w:hAnsi="Palatino Linotype"/>
          <w:iCs/>
          <w:sz w:val="24"/>
          <w:lang w:val="es-ES_tradnl"/>
        </w:rPr>
        <w:t xml:space="preserve">la </w:t>
      </w:r>
      <w:r w:rsidR="001961FC" w:rsidRPr="001961FC">
        <w:rPr>
          <w:rFonts w:ascii="Palatino Linotype" w:eastAsiaTheme="minorEastAsia" w:hAnsi="Palatino Linotype"/>
          <w:i/>
          <w:sz w:val="24"/>
          <w:lang w:val="es-ES_tradnl"/>
        </w:rPr>
        <w:t>prevención de la violencia</w:t>
      </w:r>
      <w:r w:rsidR="001961FC" w:rsidRPr="001961FC">
        <w:rPr>
          <w:rFonts w:ascii="Palatino Linotype" w:eastAsiaTheme="minorEastAsia" w:hAnsi="Palatino Linotype"/>
          <w:iCs/>
          <w:sz w:val="24"/>
          <w:lang w:val="es-ES_tradnl"/>
        </w:rPr>
        <w:t xml:space="preserve">, manejo emocional y salud mental a través de la Coordinación Institucional para la Igualdad de Género y Atención Psicológica; </w:t>
      </w:r>
      <w:r w:rsidR="001961FC">
        <w:rPr>
          <w:rFonts w:ascii="Palatino Linotype" w:eastAsiaTheme="minorEastAsia" w:hAnsi="Palatino Linotype"/>
          <w:iCs/>
          <w:sz w:val="24"/>
          <w:lang w:val="es-ES_tradnl"/>
        </w:rPr>
        <w:t>y,</w:t>
      </w:r>
      <w:r w:rsidR="001961FC" w:rsidRPr="001961FC">
        <w:rPr>
          <w:rFonts w:ascii="Palatino Linotype" w:eastAsiaTheme="minorEastAsia" w:hAnsi="Palatino Linotype"/>
          <w:iCs/>
          <w:sz w:val="24"/>
          <w:lang w:val="es-ES_tradnl"/>
        </w:rPr>
        <w:t xml:space="preserve"> respecto a la </w:t>
      </w:r>
      <w:r w:rsidR="001961FC" w:rsidRPr="001961FC">
        <w:rPr>
          <w:rFonts w:ascii="Palatino Linotype" w:eastAsiaTheme="minorEastAsia" w:hAnsi="Palatino Linotype"/>
          <w:i/>
          <w:sz w:val="24"/>
          <w:lang w:val="es-ES_tradnl"/>
        </w:rPr>
        <w:t>“erradicación de suicidios por estrés laboral”,</w:t>
      </w:r>
      <w:r w:rsidR="001961FC" w:rsidRPr="001961FC">
        <w:rPr>
          <w:rFonts w:ascii="Palatino Linotype" w:eastAsiaTheme="minorEastAsia" w:hAnsi="Palatino Linotype"/>
          <w:iCs/>
          <w:sz w:val="24"/>
          <w:lang w:val="es-ES_tradnl"/>
        </w:rPr>
        <w:t xml:space="preserve"> informó que únicamente se han estructurado estrategias y planes de intervención para su </w:t>
      </w:r>
      <w:r w:rsidR="001961FC" w:rsidRPr="001961FC">
        <w:rPr>
          <w:rFonts w:ascii="Palatino Linotype" w:eastAsiaTheme="minorEastAsia" w:hAnsi="Palatino Linotype"/>
          <w:iCs/>
          <w:sz w:val="24"/>
          <w:lang w:val="es-ES_tradnl"/>
        </w:rPr>
        <w:lastRenderedPageBreak/>
        <w:t>implementación al momento de ser solicitado por los usuarios con atención psicológica.</w:t>
      </w:r>
      <w:r w:rsidR="001961FC">
        <w:rPr>
          <w:rFonts w:ascii="Palatino Linotype" w:eastAsiaTheme="minorEastAsia" w:hAnsi="Palatino Linotype"/>
          <w:iCs/>
          <w:sz w:val="24"/>
          <w:lang w:val="es-ES_tradnl"/>
        </w:rPr>
        <w:t xml:space="preserve"> Como se observa a continuación:</w:t>
      </w:r>
    </w:p>
    <w:p w14:paraId="1F62F47A" w14:textId="24604C30" w:rsidR="001961FC" w:rsidRDefault="001961FC" w:rsidP="001961FC">
      <w:pPr>
        <w:pStyle w:val="Prrafodelista"/>
        <w:spacing w:before="240" w:after="240" w:line="360" w:lineRule="auto"/>
        <w:ind w:left="0" w:right="49"/>
        <w:jc w:val="both"/>
        <w:rPr>
          <w:rFonts w:ascii="Palatino Linotype" w:eastAsiaTheme="minorEastAsia" w:hAnsi="Palatino Linotype"/>
          <w:iCs/>
          <w:sz w:val="24"/>
          <w:lang w:val="es-ES_tradnl"/>
        </w:rPr>
      </w:pPr>
      <w:r>
        <w:rPr>
          <w:rFonts w:ascii="Palatino Linotype" w:eastAsiaTheme="minorEastAsia" w:hAnsi="Palatino Linotype"/>
          <w:iCs/>
          <w:noProof/>
          <w:sz w:val="24"/>
          <w:lang w:eastAsia="es-MX"/>
        </w:rPr>
        <w:lastRenderedPageBreak/>
        <mc:AlternateContent>
          <mc:Choice Requires="wps">
            <w:drawing>
              <wp:anchor distT="0" distB="0" distL="114300" distR="114300" simplePos="0" relativeHeight="251661312" behindDoc="0" locked="0" layoutInCell="1" allowOverlap="1" wp14:anchorId="1D57996B" wp14:editId="6025D10B">
                <wp:simplePos x="0" y="0"/>
                <wp:positionH relativeFrom="column">
                  <wp:posOffset>-146932</wp:posOffset>
                </wp:positionH>
                <wp:positionV relativeFrom="paragraph">
                  <wp:posOffset>3757930</wp:posOffset>
                </wp:positionV>
                <wp:extent cx="6033537" cy="3334242"/>
                <wp:effectExtent l="12700" t="12700" r="12065" b="19050"/>
                <wp:wrapNone/>
                <wp:docPr id="37" name="Rectángulo 37"/>
                <wp:cNvGraphicFramePr/>
                <a:graphic xmlns:a="http://schemas.openxmlformats.org/drawingml/2006/main">
                  <a:graphicData uri="http://schemas.microsoft.com/office/word/2010/wordprocessingShape">
                    <wps:wsp>
                      <wps:cNvSpPr/>
                      <wps:spPr>
                        <a:xfrm>
                          <a:off x="0" y="0"/>
                          <a:ext cx="6033537" cy="333424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CE2259" id="Rectángulo 37" o:spid="_x0000_s1026" style="position:absolute;margin-left:-11.55pt;margin-top:295.9pt;width:475.1pt;height:26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pAhgIAAGoFAAAOAAAAZHJzL2Uyb0RvYy54bWysVMFu2zAMvQ/YPwi6r3acpO2COkWQosOA&#10;oivWDj0rshQbkEVNUuJkXz9Ksp2gK3YYloNCmeQj+UTy5vbQKrIX1jWgSzq5yCkRmkPV6G1Jf7zc&#10;f7qmxHmmK6ZAi5IehaO3y48fbjqzEAXUoCphCYJot+hMSWvvzSLLHK9Fy9wFGKFRKcG2zOPVbrPK&#10;sg7RW5UVeX6ZdWArY4EL5/DrXVLSZcSXUnD/TUonPFElxdx8PG08N+HMljdssbXM1A3v02D/kEXL&#10;Go1BR6g75hnZ2eYPqLbhFhxIf8GhzUDKhotYA1Yzyd9U81wzI2ItSI4zI03u/8Hyx/2zebJIQ2fc&#10;wqEYqjhI24Z/zI8cIlnHkSxx8ITjx8t8Op1PryjhqJtOp7NiVgQ6s5O7sc5/EdCSIJTU4mtEktj+&#10;wflkOpiEaBruG6XiiyhNupIW1/OrefRwoJoqaIOds9vNWlmyZ/io6zz8+sBnZpiG0pjNqawo+aMS&#10;AUPp70KSpsJCihQhdJwYYRnnQvtJUtWsEina/DzY4BFrjoABWWKWI3YPMFgmkAE7MdDbB1cRG3Z0&#10;zv+WWHIePWJk0H50bhsN9j0AhVX1kZP9QFKiJrC0ger4ZImFNC7O8PsGX/CBOf/ELM4HThLOvP+G&#10;h1SALwW9REkN9td734M9ti1qKelw3krqfu6YFZSorxob+vNkNgsDGi+z+VWBF3uu2Zxr9K5dA77+&#10;BLeL4VEM9l4NorTQvuJqWIWoqGKaY+yScm+Hy9qnPYDLhYvVKprhUBrmH/Sz4QE8sBo69OXwyqzp&#10;29jjBDzCMJts8aabk23w1LDaeZBNbPUTrz3fONCxcfrlEzbG+T1anVbk8jcAAAD//wMAUEsDBBQA&#10;BgAIAAAAIQBD3Gkp5QAAABEBAAAPAAAAZHJzL2Rvd25yZXYueG1sTI9BT8MwDIXvSPyHyEjctjRF&#10;G7RrOiEGEhwQ2kDi6jamLTRJ1WRr+feYE1ws2f78/F6xnW0vTjSGzjsNapmAIFd707lGw9vrw+IG&#10;RIjoDPbekYZvCrAtz88KzI2f3J5Oh9gIFnEhRw1tjEMuZahbshiWfiDHuw8/Wozcjo00I04sbnuZ&#10;JslaWuwcf2hxoLuW6q/D0Wp4rp7207R6p8d4Pyt8mT49tjutLy/m3YbL7QZEpDn+XcBvBvYPJRur&#10;/NGZIHoNi/RKMaphlSkOwkSWXvOkYlSpdQayLOT/JOUPAAAA//8DAFBLAQItABQABgAIAAAAIQC2&#10;gziS/gAAAOEBAAATAAAAAAAAAAAAAAAAAAAAAABbQ29udGVudF9UeXBlc10ueG1sUEsBAi0AFAAG&#10;AAgAAAAhADj9If/WAAAAlAEAAAsAAAAAAAAAAAAAAAAALwEAAF9yZWxzLy5yZWxzUEsBAi0AFAAG&#10;AAgAAAAhAAi5ekCGAgAAagUAAA4AAAAAAAAAAAAAAAAALgIAAGRycy9lMm9Eb2MueG1sUEsBAi0A&#10;FAAGAAgAAAAhAEPcaSnlAAAAEQEAAA8AAAAAAAAAAAAAAAAA4AQAAGRycy9kb3ducmV2LnhtbFBL&#10;BQYAAAAABAAEAPMAAADyBQAAAAA=&#10;" filled="f" strokecolor="#c00000" strokeweight="2.25pt"/>
            </w:pict>
          </mc:Fallback>
        </mc:AlternateContent>
      </w:r>
      <w:r>
        <w:rPr>
          <w:rFonts w:ascii="Palatino Linotype" w:eastAsiaTheme="minorEastAsia" w:hAnsi="Palatino Linotype"/>
          <w:iCs/>
          <w:noProof/>
          <w:sz w:val="24"/>
          <w:lang w:eastAsia="es-MX"/>
        </w:rPr>
        <w:drawing>
          <wp:inline distT="0" distB="0" distL="0" distR="0" wp14:anchorId="4C6728C1" wp14:editId="2ED6B897">
            <wp:extent cx="5742940" cy="6987540"/>
            <wp:effectExtent l="12700" t="12700" r="10160" b="101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4">
                      <a:extLst>
                        <a:ext uri="{28A0092B-C50C-407E-A947-70E740481C1C}">
                          <a14:useLocalDpi xmlns:a14="http://schemas.microsoft.com/office/drawing/2010/main" val="0"/>
                        </a:ext>
                      </a:extLst>
                    </a:blip>
                    <a:stretch>
                      <a:fillRect/>
                    </a:stretch>
                  </pic:blipFill>
                  <pic:spPr>
                    <a:xfrm>
                      <a:off x="0" y="0"/>
                      <a:ext cx="5742940" cy="6987540"/>
                    </a:xfrm>
                    <a:prstGeom prst="rect">
                      <a:avLst/>
                    </a:prstGeom>
                    <a:ln>
                      <a:solidFill>
                        <a:schemeClr val="tx1"/>
                      </a:solidFill>
                    </a:ln>
                  </pic:spPr>
                </pic:pic>
              </a:graphicData>
            </a:graphic>
          </wp:inline>
        </w:drawing>
      </w:r>
    </w:p>
    <w:p w14:paraId="4C8D2B41" w14:textId="36E098F5" w:rsidR="001961FC" w:rsidRPr="001961FC" w:rsidRDefault="001961FC" w:rsidP="001961FC">
      <w:pPr>
        <w:pStyle w:val="Prrafodelista"/>
        <w:spacing w:before="240" w:after="240" w:line="360" w:lineRule="auto"/>
        <w:ind w:left="0" w:right="49"/>
        <w:jc w:val="center"/>
        <w:rPr>
          <w:rFonts w:ascii="Palatino Linotype" w:eastAsiaTheme="minorEastAsia" w:hAnsi="Palatino Linotype"/>
          <w:b/>
          <w:bCs/>
          <w:iCs/>
          <w:sz w:val="24"/>
          <w:lang w:val="es-ES_tradnl"/>
        </w:rPr>
      </w:pPr>
      <w:r w:rsidRPr="001961FC">
        <w:rPr>
          <w:rFonts w:ascii="Palatino Linotype" w:eastAsiaTheme="minorEastAsia" w:hAnsi="Palatino Linotype"/>
          <w:b/>
          <w:bCs/>
          <w:iCs/>
          <w:sz w:val="24"/>
          <w:lang w:val="es-ES_tradnl"/>
        </w:rPr>
        <w:lastRenderedPageBreak/>
        <w:t>(…)</w:t>
      </w:r>
    </w:p>
    <w:p w14:paraId="751C7E21" w14:textId="1D2B683B" w:rsidR="00F43915" w:rsidRPr="001961FC" w:rsidRDefault="001961FC" w:rsidP="00F43915">
      <w:pPr>
        <w:pStyle w:val="Prrafodelista"/>
        <w:spacing w:before="240" w:after="240" w:line="360" w:lineRule="auto"/>
        <w:ind w:left="0" w:right="49"/>
        <w:jc w:val="both"/>
        <w:rPr>
          <w:rFonts w:ascii="Palatino Linotype" w:eastAsiaTheme="minorEastAsia" w:hAnsi="Palatino Linotype"/>
          <w:iCs/>
          <w:sz w:val="24"/>
          <w:lang w:val="es-ES_tradnl"/>
        </w:rPr>
      </w:pPr>
      <w:r>
        <w:rPr>
          <w:rFonts w:ascii="Palatino Linotype" w:eastAsiaTheme="minorEastAsia" w:hAnsi="Palatino Linotype"/>
          <w:iCs/>
          <w:noProof/>
          <w:sz w:val="24"/>
          <w:lang w:eastAsia="es-MX"/>
        </w:rPr>
        <mc:AlternateContent>
          <mc:Choice Requires="wps">
            <w:drawing>
              <wp:anchor distT="0" distB="0" distL="114300" distR="114300" simplePos="0" relativeHeight="251663360" behindDoc="0" locked="0" layoutInCell="1" allowOverlap="1" wp14:anchorId="50407BEB" wp14:editId="3914BF85">
                <wp:simplePos x="0" y="0"/>
                <wp:positionH relativeFrom="column">
                  <wp:posOffset>-146594</wp:posOffset>
                </wp:positionH>
                <wp:positionV relativeFrom="paragraph">
                  <wp:posOffset>1005412</wp:posOffset>
                </wp:positionV>
                <wp:extent cx="6033537" cy="4338631"/>
                <wp:effectExtent l="12700" t="12700" r="12065" b="17780"/>
                <wp:wrapNone/>
                <wp:docPr id="38" name="Rectángulo 38"/>
                <wp:cNvGraphicFramePr/>
                <a:graphic xmlns:a="http://schemas.openxmlformats.org/drawingml/2006/main">
                  <a:graphicData uri="http://schemas.microsoft.com/office/word/2010/wordprocessingShape">
                    <wps:wsp>
                      <wps:cNvSpPr/>
                      <wps:spPr>
                        <a:xfrm>
                          <a:off x="0" y="0"/>
                          <a:ext cx="6033537" cy="433863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7DB2E6" id="Rectángulo 38" o:spid="_x0000_s1026" style="position:absolute;margin-left:-11.55pt;margin-top:79.15pt;width:475.1pt;height:34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lohQIAAGoFAAAOAAAAZHJzL2Uyb0RvYy54bWysVEtv2zAMvg/YfxB0X51n2wV1iiBFhwFF&#10;V6wdelZkKTYgixqlxMl+/Sj5kaArdhiWg0KZ5EfyE8mb20Nt2F6hr8DmfHwx4kxZCUVltzn/8XL/&#10;6ZozH4QthAGrcn5Unt8uP364adxCTaAEUyhkBGL9onE5L0NwiyzzslS18BfglCWlBqxFoCtuswJF&#10;Q+i1ySaj0WXWABYOQSrv6etdq+TLhK+1kuGb1l4FZnJOuYV0Yjo38cyWN2KxReHKSnZpiH/IohaV&#10;paAD1J0Igu2w+gOqriSCBx0uJNQZaF1JlWqgasajN9U8l8KpVAuR491Ak/9/sPJx/+yekGhonF94&#10;EmMVB411/Kf82CGRdRzIUofAJH28HE2n8+kVZ5J0s+n0+nI6jnRmJ3eHPnxRULMo5BzpNRJJYv/g&#10;Q2vam8RoFu4rY9KLGMuanE+u51fz5OHBVEXURjuP283aINsLetT1KP66wGdmlIaxlM2prCSFo1ER&#10;w9jvSrOqoEImbYTYcWqAFVIqG8atqhSFaqPNz4P1HqnmBBiRNWU5YHcAvWUL0mO3DHT20VWlhh2c&#10;R39LrHUePFJksGFwrisL+B6Aoaq6yK19T1JLTWRpA8XxCRlCOy7eyfuKXvBB+PAkkOaDJolmPnyj&#10;Qxugl4JO4qwE/PXe92hPbUtazhqat5z7nzuBijPz1VJDfx7PZnFA02U2v5rQBc81m3ON3dVroNcf&#10;03ZxMonRPphe1Aj1K62GVYxKKmElxc65DNhf1qHdA7RcpFqtkhkNpRPhwT47GcEjq7FDXw6vAl3X&#10;xoEm4BH62RSLN93c2kZPC6tdAF2lVj/x2vFNA50ap1s+cWOc35PVaUUufwMAAP//AwBQSwMEFAAG&#10;AAgAAAAhANTcnLTjAAAAEAEAAA8AAABkcnMvZG93bnJldi54bWxMT01Pg0AQvZv4HzZj4q1doKJI&#10;WRpjNbEHY1pNvA4wsii7S9htwX/veNLLJDPvzfsoNrPpxYlG3zmrIF5GIMjWrulsq+Dt9XGRgfAB&#10;bYO9s6TgmzxsyvOzAvPGTXZPp0NoBYtYn6MCHcKQS+lrTQb90g1kGftwo8HA69jKZsSJxU0vkyi6&#10;lgY7yw4aB7rXVH8djkbBc7XbT1P6Tk/hYY7xZfp0qLdKXV7M2zWPuzWIQHP4+4DfDpwfSg5WuaNt&#10;vOgVLJJVzFQG0mwFghm3yQ1fKgXZVZyCLAv5v0j5AwAA//8DAFBLAQItABQABgAIAAAAIQC2gziS&#10;/gAAAOEBAAATAAAAAAAAAAAAAAAAAAAAAABbQ29udGVudF9UeXBlc10ueG1sUEsBAi0AFAAGAAgA&#10;AAAhADj9If/WAAAAlAEAAAsAAAAAAAAAAAAAAAAALwEAAF9yZWxzLy5yZWxzUEsBAi0AFAAGAAgA&#10;AAAhAPxUOWiFAgAAagUAAA4AAAAAAAAAAAAAAAAALgIAAGRycy9lMm9Eb2MueG1sUEsBAi0AFAAG&#10;AAgAAAAhANTcnLTjAAAAEAEAAA8AAAAAAAAAAAAAAAAA3wQAAGRycy9kb3ducmV2LnhtbFBLBQYA&#10;AAAABAAEAPMAAADvBQAAAAA=&#10;" filled="f" strokecolor="#c00000" strokeweight="2.25pt"/>
            </w:pict>
          </mc:Fallback>
        </mc:AlternateContent>
      </w:r>
      <w:r>
        <w:rPr>
          <w:rFonts w:ascii="Palatino Linotype" w:eastAsiaTheme="minorEastAsia" w:hAnsi="Palatino Linotype"/>
          <w:iCs/>
          <w:noProof/>
          <w:sz w:val="24"/>
          <w:lang w:eastAsia="es-MX"/>
        </w:rPr>
        <w:drawing>
          <wp:inline distT="0" distB="0" distL="0" distR="0" wp14:anchorId="7E2626B2" wp14:editId="55DC6772">
            <wp:extent cx="5742940" cy="5189220"/>
            <wp:effectExtent l="12700" t="12700" r="10160" b="177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5">
                      <a:extLst>
                        <a:ext uri="{28A0092B-C50C-407E-A947-70E740481C1C}">
                          <a14:useLocalDpi xmlns:a14="http://schemas.microsoft.com/office/drawing/2010/main" val="0"/>
                        </a:ext>
                      </a:extLst>
                    </a:blip>
                    <a:stretch>
                      <a:fillRect/>
                    </a:stretch>
                  </pic:blipFill>
                  <pic:spPr>
                    <a:xfrm>
                      <a:off x="0" y="0"/>
                      <a:ext cx="5742940" cy="5189220"/>
                    </a:xfrm>
                    <a:prstGeom prst="rect">
                      <a:avLst/>
                    </a:prstGeom>
                    <a:ln>
                      <a:solidFill>
                        <a:schemeClr val="tx1"/>
                      </a:solidFill>
                    </a:ln>
                  </pic:spPr>
                </pic:pic>
              </a:graphicData>
            </a:graphic>
          </wp:inline>
        </w:drawing>
      </w:r>
    </w:p>
    <w:p w14:paraId="3DD4EBA0" w14:textId="30928D22" w:rsidR="009D1593" w:rsidRPr="00191D10" w:rsidRDefault="001961FC" w:rsidP="009D1593">
      <w:pPr>
        <w:numPr>
          <w:ilvl w:val="0"/>
          <w:numId w:val="2"/>
        </w:numPr>
        <w:spacing w:line="360" w:lineRule="auto"/>
        <w:ind w:left="0" w:right="34" w:firstLine="0"/>
        <w:contextualSpacing/>
        <w:jc w:val="both"/>
        <w:rPr>
          <w:rFonts w:ascii="Palatino Linotype" w:eastAsia="MS Mincho" w:hAnsi="Palatino Linotype" w:cs="Arial"/>
          <w:sz w:val="24"/>
          <w:szCs w:val="24"/>
        </w:rPr>
      </w:pPr>
      <w:r w:rsidRPr="008F5DC2">
        <w:rPr>
          <w:rFonts w:ascii="Palatino Linotype" w:eastAsia="MS Mincho" w:hAnsi="Palatino Linotype" w:cs="Arial"/>
          <w:sz w:val="24"/>
          <w:szCs w:val="24"/>
        </w:rPr>
        <w:lastRenderedPageBreak/>
        <w:t xml:space="preserve">Inconforme con la respuesta, el </w:t>
      </w:r>
      <w:r w:rsidRPr="008F5DC2">
        <w:rPr>
          <w:rFonts w:ascii="Palatino Linotype" w:eastAsia="MS Mincho" w:hAnsi="Palatino Linotype" w:cs="Arial"/>
          <w:b/>
          <w:bCs/>
          <w:sz w:val="24"/>
          <w:szCs w:val="24"/>
        </w:rPr>
        <w:t xml:space="preserve">RECURRENTE </w:t>
      </w:r>
      <w:r w:rsidR="008F5DC2" w:rsidRPr="008F5DC2">
        <w:rPr>
          <w:rFonts w:ascii="Palatino Linotype" w:eastAsia="MS Mincho" w:hAnsi="Palatino Linotype" w:cs="Arial"/>
          <w:sz w:val="24"/>
          <w:szCs w:val="24"/>
        </w:rPr>
        <w:t xml:space="preserve">interpuso los recursos de revisión </w:t>
      </w:r>
      <w:r w:rsidR="008F5DC2" w:rsidRPr="008F5DC2">
        <w:rPr>
          <w:rFonts w:ascii="Palatino Linotype" w:eastAsia="Calibri" w:hAnsi="Palatino Linotype" w:cs="Tahoma"/>
          <w:sz w:val="24"/>
          <w:szCs w:val="24"/>
          <w:lang w:eastAsia="en-US"/>
        </w:rPr>
        <w:t>14498/INFOEM/IP/RR/</w:t>
      </w:r>
      <w:r w:rsidR="008F5DC2" w:rsidRPr="00191D10">
        <w:rPr>
          <w:rFonts w:ascii="Palatino Linotype" w:eastAsia="Calibri" w:hAnsi="Palatino Linotype" w:cs="Tahoma"/>
          <w:sz w:val="24"/>
          <w:szCs w:val="24"/>
          <w:lang w:eastAsia="en-US"/>
        </w:rPr>
        <w:t xml:space="preserve">2022 y 14502/INFOEM/IP/RR/2022 </w:t>
      </w:r>
      <w:r w:rsidR="008F5DC2" w:rsidRPr="00191D10">
        <w:rPr>
          <w:rFonts w:ascii="Palatino Linotype" w:eastAsia="MS Mincho" w:hAnsi="Palatino Linotype" w:cs="Arial"/>
          <w:sz w:val="24"/>
          <w:szCs w:val="24"/>
        </w:rPr>
        <w:t>donde manifestó como razones o motivos de inconformidad:</w:t>
      </w:r>
      <w:r w:rsidRPr="00191D10">
        <w:rPr>
          <w:rFonts w:ascii="Palatino Linotype" w:hAnsi="Palatino Linotype" w:cs="Arial"/>
          <w:color w:val="000000" w:themeColor="text1"/>
          <w:sz w:val="24"/>
          <w:szCs w:val="24"/>
        </w:rPr>
        <w:t xml:space="preserve"> </w:t>
      </w:r>
      <w:r w:rsidRPr="00191D10">
        <w:rPr>
          <w:rFonts w:ascii="Palatino Linotype" w:hAnsi="Palatino Linotype" w:cs="Arial"/>
          <w:b/>
          <w:bCs/>
          <w:color w:val="000000" w:themeColor="text1"/>
          <w:sz w:val="24"/>
          <w:szCs w:val="24"/>
        </w:rPr>
        <w:t>la negativa de la información solicitada</w:t>
      </w:r>
      <w:r w:rsidR="009D1593" w:rsidRPr="00191D10">
        <w:rPr>
          <w:rFonts w:ascii="Palatino Linotype" w:eastAsia="MS Mincho" w:hAnsi="Palatino Linotype" w:cs="Arial"/>
          <w:sz w:val="24"/>
          <w:szCs w:val="24"/>
        </w:rPr>
        <w:t>.</w:t>
      </w:r>
    </w:p>
    <w:p w14:paraId="013D2A98" w14:textId="77777777" w:rsidR="009D1593" w:rsidRPr="00191D10" w:rsidRDefault="009D1593" w:rsidP="009D1593">
      <w:pPr>
        <w:spacing w:line="360" w:lineRule="auto"/>
        <w:ind w:right="34"/>
        <w:contextualSpacing/>
        <w:jc w:val="both"/>
        <w:rPr>
          <w:rFonts w:ascii="Palatino Linotype" w:eastAsia="MS Mincho" w:hAnsi="Palatino Linotype" w:cs="Arial"/>
          <w:sz w:val="24"/>
          <w:szCs w:val="24"/>
        </w:rPr>
      </w:pPr>
    </w:p>
    <w:p w14:paraId="31E083E9" w14:textId="19A1E071" w:rsidR="0057608D" w:rsidRPr="00191D10" w:rsidRDefault="0057608D" w:rsidP="0057608D">
      <w:pPr>
        <w:numPr>
          <w:ilvl w:val="0"/>
          <w:numId w:val="2"/>
        </w:numPr>
        <w:spacing w:line="360" w:lineRule="auto"/>
        <w:ind w:left="0" w:right="34" w:firstLine="0"/>
        <w:contextualSpacing/>
        <w:jc w:val="both"/>
        <w:rPr>
          <w:rFonts w:ascii="Palatino Linotype" w:eastAsia="MS Mincho" w:hAnsi="Palatino Linotype" w:cs="Arial"/>
          <w:sz w:val="24"/>
          <w:szCs w:val="24"/>
        </w:rPr>
      </w:pPr>
      <w:r w:rsidRPr="00191D10">
        <w:rPr>
          <w:rFonts w:ascii="Palatino Linotype" w:eastAsia="MS Mincho" w:hAnsi="Palatino Linotype" w:cs="Arial"/>
          <w:sz w:val="24"/>
          <w:szCs w:val="24"/>
        </w:rPr>
        <w:t xml:space="preserve">Expuesto lo anterior, </w:t>
      </w:r>
      <w:r w:rsidR="00360759" w:rsidRPr="00191D10">
        <w:rPr>
          <w:rFonts w:ascii="Palatino Linotype" w:eastAsia="MS Mincho" w:hAnsi="Palatino Linotype" w:cs="Arial"/>
          <w:sz w:val="24"/>
          <w:szCs w:val="24"/>
        </w:rPr>
        <w:t>se</w:t>
      </w:r>
      <w:r w:rsidRPr="00191D10">
        <w:rPr>
          <w:rFonts w:ascii="Palatino Linotype" w:eastAsia="MS Mincho" w:hAnsi="Palatino Linotype" w:cs="Arial"/>
          <w:sz w:val="24"/>
          <w:szCs w:val="24"/>
        </w:rPr>
        <w:t xml:space="preserve"> reitera que</w:t>
      </w:r>
      <w:r w:rsidR="00360759" w:rsidRPr="00191D10">
        <w:rPr>
          <w:rFonts w:ascii="Palatino Linotype" w:eastAsia="MS Mincho" w:hAnsi="Palatino Linotype" w:cs="Arial"/>
          <w:sz w:val="24"/>
          <w:szCs w:val="24"/>
        </w:rPr>
        <w:t xml:space="preserve"> </w:t>
      </w:r>
      <w:r w:rsidRPr="00191D10">
        <w:rPr>
          <w:rFonts w:ascii="Palatino Linotype" w:eastAsia="MS Mincho" w:hAnsi="Palatino Linotype" w:cs="Arial"/>
          <w:sz w:val="24"/>
          <w:szCs w:val="24"/>
        </w:rPr>
        <w:t xml:space="preserve">tanto la Directora de Administración y Tesorería, como, el Director de Salud y Bienestar Familiar refirieron que el </w:t>
      </w:r>
      <w:r w:rsidRPr="00191D10">
        <w:rPr>
          <w:rFonts w:ascii="Palatino Linotype" w:eastAsia="MS Mincho" w:hAnsi="Palatino Linotype" w:cs="Arial"/>
          <w:i/>
          <w:iCs/>
          <w:sz w:val="24"/>
          <w:szCs w:val="24"/>
        </w:rPr>
        <w:t>programa</w:t>
      </w:r>
      <w:r w:rsidRPr="00191D10">
        <w:rPr>
          <w:rFonts w:ascii="Palatino Linotype" w:eastAsia="MS Mincho" w:hAnsi="Palatino Linotype" w:cs="Arial"/>
          <w:sz w:val="24"/>
          <w:szCs w:val="24"/>
        </w:rPr>
        <w:t xml:space="preserve"> requerido no había sido implementado a la fecha en la que </w:t>
      </w:r>
      <w:r w:rsidR="00360759" w:rsidRPr="00191D10">
        <w:rPr>
          <w:rFonts w:ascii="Palatino Linotype" w:eastAsia="MS Mincho" w:hAnsi="Palatino Linotype" w:cs="Arial"/>
          <w:sz w:val="24"/>
          <w:szCs w:val="24"/>
        </w:rPr>
        <w:t>fue</w:t>
      </w:r>
      <w:r w:rsidRPr="00191D10">
        <w:rPr>
          <w:rFonts w:ascii="Palatino Linotype" w:eastAsia="MS Mincho" w:hAnsi="Palatino Linotype" w:cs="Arial"/>
          <w:sz w:val="24"/>
          <w:szCs w:val="24"/>
        </w:rPr>
        <w:t xml:space="preserve"> present</w:t>
      </w:r>
      <w:r w:rsidR="00360759" w:rsidRPr="00191D10">
        <w:rPr>
          <w:rFonts w:ascii="Palatino Linotype" w:eastAsia="MS Mincho" w:hAnsi="Palatino Linotype" w:cs="Arial"/>
          <w:sz w:val="24"/>
          <w:szCs w:val="24"/>
        </w:rPr>
        <w:t>ada</w:t>
      </w:r>
      <w:r w:rsidRPr="00191D10">
        <w:rPr>
          <w:rFonts w:ascii="Palatino Linotype" w:eastAsia="MS Mincho" w:hAnsi="Palatino Linotype" w:cs="Arial"/>
          <w:sz w:val="24"/>
          <w:szCs w:val="24"/>
        </w:rPr>
        <w:t xml:space="preserve"> la solicitud de información, no obstante, se habían realizado diversas pl</w:t>
      </w:r>
      <w:r w:rsidR="00D55A7D">
        <w:rPr>
          <w:rFonts w:ascii="Palatino Linotype" w:eastAsia="MS Mincho" w:hAnsi="Palatino Linotype" w:cs="Arial"/>
          <w:sz w:val="24"/>
          <w:szCs w:val="24"/>
        </w:rPr>
        <w:t>á</w:t>
      </w:r>
      <w:r w:rsidRPr="00191D10">
        <w:rPr>
          <w:rFonts w:ascii="Palatino Linotype" w:eastAsia="MS Mincho" w:hAnsi="Palatino Linotype" w:cs="Arial"/>
          <w:sz w:val="24"/>
          <w:szCs w:val="24"/>
        </w:rPr>
        <w:t xml:space="preserve">ticas de </w:t>
      </w:r>
      <w:r w:rsidRPr="00191D10">
        <w:rPr>
          <w:rFonts w:ascii="Palatino Linotype" w:eastAsiaTheme="minorEastAsia" w:hAnsi="Palatino Linotype"/>
          <w:iCs/>
          <w:sz w:val="24"/>
          <w:lang w:val="es-ES_tradnl"/>
        </w:rPr>
        <w:t>prevención de la violencia y</w:t>
      </w:r>
      <w:r w:rsidRPr="00191D10">
        <w:rPr>
          <w:rFonts w:ascii="Palatino Linotype" w:eastAsia="MS Mincho" w:hAnsi="Palatino Linotype" w:cs="Arial"/>
          <w:sz w:val="24"/>
          <w:szCs w:val="24"/>
        </w:rPr>
        <w:t xml:space="preserve"> se había brindado atención psicol</w:t>
      </w:r>
      <w:r w:rsidR="00D55A7D">
        <w:rPr>
          <w:rFonts w:ascii="Palatino Linotype" w:eastAsia="MS Mincho" w:hAnsi="Palatino Linotype" w:cs="Arial"/>
          <w:sz w:val="24"/>
          <w:szCs w:val="24"/>
        </w:rPr>
        <w:t>ó</w:t>
      </w:r>
      <w:r w:rsidRPr="00191D10">
        <w:rPr>
          <w:rFonts w:ascii="Palatino Linotype" w:eastAsia="MS Mincho" w:hAnsi="Palatino Linotype" w:cs="Arial"/>
          <w:sz w:val="24"/>
          <w:szCs w:val="24"/>
        </w:rPr>
        <w:t>gica a las personas que lo solicitaban.</w:t>
      </w:r>
    </w:p>
    <w:p w14:paraId="32576E96" w14:textId="77777777" w:rsidR="0057608D" w:rsidRPr="0057608D" w:rsidRDefault="0057608D" w:rsidP="0057608D">
      <w:pPr>
        <w:spacing w:line="360" w:lineRule="auto"/>
        <w:ind w:right="34"/>
        <w:contextualSpacing/>
        <w:jc w:val="both"/>
        <w:rPr>
          <w:rFonts w:ascii="Palatino Linotype" w:eastAsia="MS Mincho" w:hAnsi="Palatino Linotype" w:cs="Arial"/>
          <w:sz w:val="24"/>
          <w:szCs w:val="24"/>
        </w:rPr>
      </w:pPr>
    </w:p>
    <w:p w14:paraId="31674A6F" w14:textId="2900F94E" w:rsidR="00EC64A8" w:rsidRPr="00360759" w:rsidRDefault="00360759" w:rsidP="00EC64A8">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En este sentido</w:t>
      </w:r>
      <w:r w:rsidR="009D1593">
        <w:rPr>
          <w:rFonts w:ascii="Palatino Linotype" w:eastAsia="MS Mincho" w:hAnsi="Palatino Linotype" w:cs="Arial"/>
          <w:sz w:val="24"/>
          <w:szCs w:val="24"/>
        </w:rPr>
        <w:t>, resulta</w:t>
      </w:r>
      <w:r w:rsidR="00D55A7D">
        <w:rPr>
          <w:rFonts w:ascii="Palatino Linotype" w:eastAsia="MS Mincho" w:hAnsi="Palatino Linotype" w:cs="Arial"/>
          <w:sz w:val="24"/>
          <w:szCs w:val="24"/>
        </w:rPr>
        <w:t xml:space="preserve"> </w:t>
      </w:r>
      <w:r>
        <w:rPr>
          <w:rFonts w:ascii="Palatino Linotype" w:eastAsia="MS Mincho" w:hAnsi="Palatino Linotype" w:cs="Arial"/>
          <w:sz w:val="24"/>
          <w:szCs w:val="24"/>
        </w:rPr>
        <w:t>conveniente</w:t>
      </w:r>
      <w:r w:rsidR="009D1593">
        <w:rPr>
          <w:rFonts w:ascii="Palatino Linotype" w:eastAsia="MS Mincho" w:hAnsi="Palatino Linotype" w:cs="Arial"/>
          <w:sz w:val="24"/>
          <w:szCs w:val="24"/>
        </w:rPr>
        <w:t xml:space="preserve"> traer en contexto que</w:t>
      </w:r>
      <w:r>
        <w:rPr>
          <w:rFonts w:ascii="Palatino Linotype" w:eastAsia="MS Mincho" w:hAnsi="Palatino Linotype" w:cs="Arial"/>
          <w:sz w:val="24"/>
          <w:szCs w:val="24"/>
        </w:rPr>
        <w:t>,</w:t>
      </w:r>
      <w:r w:rsidR="009D1593">
        <w:rPr>
          <w:rFonts w:ascii="Palatino Linotype" w:eastAsia="MS Mincho" w:hAnsi="Palatino Linotype" w:cs="Arial"/>
          <w:sz w:val="24"/>
          <w:szCs w:val="24"/>
        </w:rPr>
        <w:t xml:space="preserve"> </w:t>
      </w:r>
      <w:r w:rsidR="00EC64A8" w:rsidRPr="009D1593">
        <w:rPr>
          <w:rFonts w:ascii="Palatino Linotype" w:eastAsia="MS Mincho" w:hAnsi="Palatino Linotype" w:cs="Arial"/>
          <w:sz w:val="24"/>
          <w:szCs w:val="24"/>
        </w:rPr>
        <w:t>el Manual de Organización 2022 del Sistema Municipal para el Desarrollo Integral de la Familia de Toluca</w:t>
      </w:r>
      <w:r w:rsidR="00ED3438" w:rsidRPr="009D1593">
        <w:rPr>
          <w:rFonts w:ascii="Palatino Linotype" w:eastAsia="MS Mincho" w:hAnsi="Palatino Linotype" w:cs="Arial"/>
          <w:sz w:val="24"/>
          <w:szCs w:val="24"/>
        </w:rPr>
        <w:t>,</w:t>
      </w:r>
      <w:r w:rsidR="00174A8F" w:rsidRPr="009D1593">
        <w:rPr>
          <w:rFonts w:ascii="Palatino Linotype" w:eastAsia="MS Mincho" w:hAnsi="Palatino Linotype" w:cs="Arial"/>
          <w:sz w:val="24"/>
          <w:szCs w:val="24"/>
        </w:rPr>
        <w:t xml:space="preserve"> </w:t>
      </w:r>
      <w:r w:rsidR="009D1593">
        <w:rPr>
          <w:rFonts w:ascii="Palatino Linotype" w:eastAsia="MS Mincho" w:hAnsi="Palatino Linotype" w:cs="Arial"/>
          <w:sz w:val="24"/>
          <w:szCs w:val="24"/>
        </w:rPr>
        <w:t xml:space="preserve">establece </w:t>
      </w:r>
      <w:r w:rsidR="00174A8F" w:rsidRPr="009D1593">
        <w:rPr>
          <w:rFonts w:ascii="Palatino Linotype" w:eastAsia="MS Mincho" w:hAnsi="Palatino Linotype" w:cs="Arial"/>
          <w:sz w:val="24"/>
          <w:szCs w:val="24"/>
        </w:rPr>
        <w:t xml:space="preserve">dentro de </w:t>
      </w:r>
      <w:r w:rsidR="00C067AC" w:rsidRPr="009D1593">
        <w:rPr>
          <w:rFonts w:ascii="Palatino Linotype" w:eastAsia="MS Mincho" w:hAnsi="Palatino Linotype" w:cs="Arial"/>
          <w:sz w:val="24"/>
          <w:szCs w:val="24"/>
        </w:rPr>
        <w:t>las</w:t>
      </w:r>
      <w:r w:rsidR="00174A8F" w:rsidRPr="009D1593">
        <w:rPr>
          <w:rFonts w:ascii="Palatino Linotype" w:eastAsia="MS Mincho" w:hAnsi="Palatino Linotype" w:cs="Arial"/>
          <w:sz w:val="24"/>
          <w:szCs w:val="24"/>
        </w:rPr>
        <w:t xml:space="preserve"> funciones</w:t>
      </w:r>
      <w:r w:rsidR="00C067AC" w:rsidRPr="009D1593">
        <w:rPr>
          <w:rFonts w:ascii="Palatino Linotype" w:eastAsia="MS Mincho" w:hAnsi="Palatino Linotype" w:cs="Arial"/>
          <w:sz w:val="24"/>
          <w:szCs w:val="24"/>
        </w:rPr>
        <w:t xml:space="preserve"> de la Dirección de Administración y Tesorería,</w:t>
      </w:r>
      <w:r w:rsidR="00174A8F" w:rsidRPr="009D1593">
        <w:rPr>
          <w:rFonts w:ascii="Palatino Linotype" w:eastAsia="MS Mincho" w:hAnsi="Palatino Linotype" w:cs="Arial"/>
          <w:sz w:val="24"/>
          <w:szCs w:val="24"/>
        </w:rPr>
        <w:t xml:space="preserve"> </w:t>
      </w:r>
      <w:r w:rsidR="00C067AC" w:rsidRPr="009D1593">
        <w:rPr>
          <w:rFonts w:ascii="Palatino Linotype" w:eastAsia="MS Mincho" w:hAnsi="Palatino Linotype" w:cs="Arial"/>
          <w:sz w:val="24"/>
          <w:szCs w:val="24"/>
        </w:rPr>
        <w:t xml:space="preserve">el </w:t>
      </w:r>
      <w:r w:rsidR="009D1593">
        <w:rPr>
          <w:rFonts w:ascii="Palatino Linotype" w:eastAsia="MS Mincho" w:hAnsi="Palatino Linotype" w:cs="Arial"/>
          <w:sz w:val="24"/>
          <w:szCs w:val="24"/>
        </w:rPr>
        <w:t>e</w:t>
      </w:r>
      <w:r w:rsidR="00C067AC" w:rsidRPr="009D1593">
        <w:rPr>
          <w:rFonts w:ascii="Palatino Linotype" w:eastAsia="MS Mincho" w:hAnsi="Palatino Linotype" w:cs="Arial"/>
          <w:sz w:val="24"/>
          <w:szCs w:val="24"/>
        </w:rPr>
        <w:t>valuar de manera peri</w:t>
      </w:r>
      <w:r w:rsidR="00D55A7D">
        <w:rPr>
          <w:rFonts w:ascii="Palatino Linotype" w:eastAsia="MS Mincho" w:hAnsi="Palatino Linotype" w:cs="Arial"/>
          <w:sz w:val="24"/>
          <w:szCs w:val="24"/>
        </w:rPr>
        <w:t>ó</w:t>
      </w:r>
      <w:r w:rsidR="00C067AC" w:rsidRPr="009D1593">
        <w:rPr>
          <w:rFonts w:ascii="Palatino Linotype" w:eastAsia="MS Mincho" w:hAnsi="Palatino Linotype" w:cs="Arial"/>
          <w:sz w:val="24"/>
          <w:szCs w:val="24"/>
        </w:rPr>
        <w:t>dica el avance del Programa Anual para cada una de las áreas, generando acciones correctivas en caso de ser necesario, garantizando sus cumplimientos; asimismo, analizar y, en su caso, proveer a las Unidades Administrativas de los recursos humanos, materiales y financieros necesarios para su buen funcionamiento, así como de servicios de mantenimiento de inmuebles, parque vehicular y apoyo para la realización de eventos cuando así sea requerido,</w:t>
      </w:r>
      <w:r w:rsidR="00EC64A8" w:rsidRPr="009D1593">
        <w:rPr>
          <w:rFonts w:ascii="Palatino Linotype" w:eastAsia="MS Mincho" w:hAnsi="Palatino Linotype" w:cs="Arial"/>
          <w:sz w:val="24"/>
          <w:szCs w:val="24"/>
        </w:rPr>
        <w:t xml:space="preserve"> </w:t>
      </w:r>
      <w:r w:rsidR="00174A8F" w:rsidRPr="009D1593">
        <w:rPr>
          <w:rFonts w:ascii="Palatino Linotype" w:eastAsia="MS Mincho" w:hAnsi="Palatino Linotype" w:cs="Arial"/>
          <w:sz w:val="24"/>
          <w:szCs w:val="24"/>
        </w:rPr>
        <w:t>como se observa a continuación</w:t>
      </w:r>
      <w:r w:rsidR="00EC64A8" w:rsidRPr="009D1593">
        <w:rPr>
          <w:rFonts w:ascii="Palatino Linotype" w:eastAsia="MS Mincho" w:hAnsi="Palatino Linotype" w:cs="Arial"/>
          <w:sz w:val="24"/>
          <w:szCs w:val="24"/>
        </w:rPr>
        <w:t>:</w:t>
      </w:r>
    </w:p>
    <w:p w14:paraId="16F36DA0" w14:textId="688EDF9C" w:rsidR="00EC64A8" w:rsidRDefault="00174A8F" w:rsidP="00EC64A8">
      <w:pPr>
        <w:spacing w:line="360" w:lineRule="auto"/>
        <w:ind w:right="34"/>
        <w:contextualSpacing/>
        <w:jc w:val="both"/>
        <w:rPr>
          <w:rFonts w:ascii="Palatino Linotype" w:eastAsia="MS Mincho" w:hAnsi="Palatino Linotype" w:cs="Arial"/>
          <w:sz w:val="24"/>
          <w:szCs w:val="24"/>
        </w:rPr>
      </w:pPr>
      <w:r>
        <w:rPr>
          <w:rFonts w:ascii="Palatino Linotype" w:eastAsia="MS Mincho"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4397527F" wp14:editId="051FDE29">
                <wp:simplePos x="0" y="0"/>
                <wp:positionH relativeFrom="column">
                  <wp:posOffset>469226</wp:posOffset>
                </wp:positionH>
                <wp:positionV relativeFrom="paragraph">
                  <wp:posOffset>85116</wp:posOffset>
                </wp:positionV>
                <wp:extent cx="4584687" cy="257888"/>
                <wp:effectExtent l="12700" t="12700" r="13335" b="8890"/>
                <wp:wrapNone/>
                <wp:docPr id="50" name="Rectángulo 50"/>
                <wp:cNvGraphicFramePr/>
                <a:graphic xmlns:a="http://schemas.openxmlformats.org/drawingml/2006/main">
                  <a:graphicData uri="http://schemas.microsoft.com/office/word/2010/wordprocessingShape">
                    <wps:wsp>
                      <wps:cNvSpPr/>
                      <wps:spPr>
                        <a:xfrm>
                          <a:off x="0" y="0"/>
                          <a:ext cx="4584687" cy="25788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09324D" id="Rectángulo 50" o:spid="_x0000_s1026" style="position:absolute;margin-left:36.95pt;margin-top:6.7pt;width:361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iRgwIAAGkFAAAOAAAAZHJzL2Uyb0RvYy54bWysVN9vGjEMfp+0/yHK+3qAoDDUo0JUnSZV&#10;XbV26nPIJdxJuThzAgf76+fkfoC6ag/TeAjO2f5sf7F9c3usDTso9BXYnI+vRpwpK6Go7C7nP17u&#10;Py0480HYQhiwKucn5fnt6uOHm8Yt1QRKMIVCRiDWLxuX8zIEt8wyL0tVC38FTllSasBaBLriLitQ&#10;NIRem2wyGl1nDWDhEKTynr7etUq+SvhaKxm+ae1VYCbnlFtIJ6ZzG89sdSOWOxSurGSXhviHLGpR&#10;WQo6QN2JINgeqz+g6koieNDhSkKdgdaVVKkGqmY8elPNcymcSrUQOd4NNPn/BysfD8/uCYmGxvml&#10;JzFWcdRYx3/Kjx0TWaeBLHUMTNLH6WwxvV7MOZOkm8zmi8UispmdvR368EVBzaKQc6THSByJw4MP&#10;rWlvEoNZuK+MSQ9iLGsIdDGbz5KHB1MVURvtPO62G4PsIOhNN6P46wJfmFEaxlI256qSFE5GRQxj&#10;vyvNqoLqmLQRYsOpAVZIqWwYt6pSFKqNNrsM1nukmhNgRNaU5YDdAfSWLUiP3TLQ2UdXlfp1cB79&#10;LbHWefBIkcGGwbmuLOB7AIaq6iK39j1JLTWRpS0UpydkCO20eCfvK3rBB+HDk0AaDxokGvnwjQ5t&#10;gF4KOomzEvDXe9+jPXUtaTlraNxy7n/uBSrOzFdL/fx5PJ3G+UyX6Ww+oQtearaXGruvN0CvP6bl&#10;4mQSo30wvagR6lfaDOsYlVTCSoqdcxmwv2xCuwZot0i1XiczmkknwoN9djKCR1Zjh74cXwW6ro0D&#10;DcAj9KMplm+6ubWNnhbW+wC6Sq1+5rXjm+Y5NU63e+LCuLwnq/OGXP0GAAD//wMAUEsDBBQABgAI&#10;AAAAIQCpFU/64QAAAA0BAAAPAAAAZHJzL2Rvd25yZXYueG1sTE9NT8MwDL0j8R8iI3Fj6djKtq7p&#10;hBhI7IDQNiSubmPaQpNUTbaUf485wcWS37PfR74ZTSfONPjWWQXTSQKCbOV0a2sFb8enmyUIH9Bq&#10;7JwlBd/kYVNcXuSYaRftns6HUAsWsT5DBU0IfSalrxoy6CeuJ8vchxsMBl6HWuoBI4ubTt4myZ00&#10;2Fp2aLCnh4aqr8PJKHgpd/sY03d6Do/jFF/jp8Nmq9T11bhd87hfgwg0hr8P+O3A+aHgYKU7We1F&#10;p2AxW/El47M5COYXq5SBUkE6T0AWufzfovgBAAD//wMAUEsBAi0AFAAGAAgAAAAhALaDOJL+AAAA&#10;4QEAABMAAAAAAAAAAAAAAAAAAAAAAFtDb250ZW50X1R5cGVzXS54bWxQSwECLQAUAAYACAAAACEA&#10;OP0h/9YAAACUAQAACwAAAAAAAAAAAAAAAAAvAQAAX3JlbHMvLnJlbHNQSwECLQAUAAYACAAAACEA&#10;7UNIkYMCAABpBQAADgAAAAAAAAAAAAAAAAAuAgAAZHJzL2Uyb0RvYy54bWxQSwECLQAUAAYACAAA&#10;ACEAqRVP+uEAAAANAQAADwAAAAAAAAAAAAAAAADdBAAAZHJzL2Rvd25yZXYueG1sUEsFBgAAAAAE&#10;AAQA8wAAAOsFAAAAAA==&#10;" filled="f" strokecolor="#c00000" strokeweight="2.25pt"/>
            </w:pict>
          </mc:Fallback>
        </mc:AlternateContent>
      </w:r>
      <w:r>
        <w:rPr>
          <w:rFonts w:ascii="Palatino Linotype" w:eastAsia="MS Mincho"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532468DA" wp14:editId="0E3E9B5C">
                <wp:simplePos x="0" y="0"/>
                <wp:positionH relativeFrom="column">
                  <wp:posOffset>512510</wp:posOffset>
                </wp:positionH>
                <wp:positionV relativeFrom="paragraph">
                  <wp:posOffset>5708106</wp:posOffset>
                </wp:positionV>
                <wp:extent cx="4693298" cy="839755"/>
                <wp:effectExtent l="12700" t="12700" r="18415" b="11430"/>
                <wp:wrapNone/>
                <wp:docPr id="49" name="Rectángulo 49"/>
                <wp:cNvGraphicFramePr/>
                <a:graphic xmlns:a="http://schemas.openxmlformats.org/drawingml/2006/main">
                  <a:graphicData uri="http://schemas.microsoft.com/office/word/2010/wordprocessingShape">
                    <wps:wsp>
                      <wps:cNvSpPr/>
                      <wps:spPr>
                        <a:xfrm>
                          <a:off x="0" y="0"/>
                          <a:ext cx="4693298" cy="83975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9E7647" id="Rectángulo 49" o:spid="_x0000_s1026" style="position:absolute;margin-left:40.35pt;margin-top:449.45pt;width:369.55pt;height:66.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QihAIAAGkFAAAOAAAAZHJzL2Uyb0RvYy54bWysVEtv2zAMvg/YfxB0X52kSdsEdYogRYcB&#10;RRusHXpWZCk2IIsapbz260fJjwRdscOwHBTJJD+SHx+3d4fasJ1CX4HN+fBiwJmyEorKbnL+4/Xh&#10;yw1nPghbCANW5fyoPL+bf/50u3czNYISTKGQEYj1s73LeRmCm2WZl6Wqhb8ApywJNWAtAj1xkxUo&#10;9oRem2w0GFxle8DCIUjlPX29b4R8nvC1VjI8a+1VYCbnFFtIJ6ZzHc9sfitmGxSurGQbhviHKGpR&#10;WXLaQ92LINgWqz+g6koieNDhQkKdgdaVVCkHymY4eJfNSymcSrkQOd71NPn/Byufdi9uhUTD3vmZ&#10;p2vM4qCxjv8UHzskso49WeoQmKSP46vp5WhK5ZUku7mcXk8mkc3sZO3Qh68KahYvOUcqRuJI7B59&#10;aFQ7lejMwkNlTCqIsWyf89HN5HqSLDyYqojSqOdxs14aZDtBNV0O4q91fKZGYRhL0ZyySrdwNCpi&#10;GPtdaVYVlMeo8RAbTvWwQkplw7ARlaJQjbfJubPOIuWcACOypih77Bag02xAOuyGgVY/mqrUr73x&#10;4G+BNca9RfIMNvTGdWUBPwIwlFXrudHvSGqoiSytoTiukCE00+KdfKiogo/Ch5VAGg8aJBr58EyH&#10;NkCVgvbGWQn466PvUZ+6lqSc7Wnccu5/bgUqzsw3S/08HY7HcT7TYzy5HtEDzyXrc4nd1kug6g9p&#10;uTiZrlE/mO6qEeo32gyL6JVEwkrynXMZsHssQ7MGaLdItVgkNZpJJ8KjfXEygkdWY4e+Ht4EuraN&#10;Aw3AE3SjKWbvurnRjZYWFtsAukqtfuK15ZvmOTVOu3viwjh/J63Thpz/BgAA//8DAFBLAwQUAAYA&#10;CAAAACEAWaE2v+MAAAAQAQAADwAAAGRycy9kb3ducmV2LnhtbEyPQU/DMAyF70j8h8hI3FgSENB2&#10;TSfEQILDhDYm7eq2pi00SdVka/n3mBNcbFn+/PxevpptL040hs47A3qhQJCrfN25xsD+/fkqAREi&#10;uhp778jANwVYFednOWa1n9yWTrvYCBZxIUMDbYxDJmWoWrIYFn4gx7sPP1qMPI6NrEecWNz28lqp&#10;O2mxc/yhxYEeW6q+dkdrYFO+bqfp9kAv8WnW+DZ9emzXxlxezOsll4cliEhz/LuA3wzsHwo2Vvqj&#10;q4PoDSTqnknuaZKCYCDRKQcqmVQ3WoMscvk/SPEDAAD//wMAUEsBAi0AFAAGAAgAAAAhALaDOJL+&#10;AAAA4QEAABMAAAAAAAAAAAAAAAAAAAAAAFtDb250ZW50X1R5cGVzXS54bWxQSwECLQAUAAYACAAA&#10;ACEAOP0h/9YAAACUAQAACwAAAAAAAAAAAAAAAAAvAQAAX3JlbHMvLnJlbHNQSwECLQAUAAYACAAA&#10;ACEAlHGEIoQCAABpBQAADgAAAAAAAAAAAAAAAAAuAgAAZHJzL2Uyb0RvYy54bWxQSwECLQAUAAYA&#10;CAAAACEAWaE2v+MAAAAQAQAADwAAAAAAAAAAAAAAAADeBAAAZHJzL2Rvd25yZXYueG1sUEsFBgAA&#10;AAAEAAQA8wAAAO4FAAAAAA==&#10;" filled="f" strokecolor="#c00000" strokeweight="2.25pt"/>
            </w:pict>
          </mc:Fallback>
        </mc:AlternateContent>
      </w:r>
      <w:r w:rsidR="00EC64A8">
        <w:rPr>
          <w:rFonts w:ascii="Palatino Linotype" w:eastAsia="MS Mincho" w:hAnsi="Palatino Linotype" w:cs="Arial"/>
          <w:noProof/>
          <w:sz w:val="24"/>
          <w:szCs w:val="24"/>
          <w:lang w:eastAsia="es-MX"/>
        </w:rPr>
        <w:drawing>
          <wp:inline distT="0" distB="0" distL="0" distR="0" wp14:anchorId="74844A61" wp14:editId="5A371C34">
            <wp:extent cx="5742940" cy="7184390"/>
            <wp:effectExtent l="12700" t="12700" r="10160" b="165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16">
                      <a:extLst>
                        <a:ext uri="{28A0092B-C50C-407E-A947-70E740481C1C}">
                          <a14:useLocalDpi xmlns:a14="http://schemas.microsoft.com/office/drawing/2010/main" val="0"/>
                        </a:ext>
                      </a:extLst>
                    </a:blip>
                    <a:stretch>
                      <a:fillRect/>
                    </a:stretch>
                  </pic:blipFill>
                  <pic:spPr>
                    <a:xfrm>
                      <a:off x="0" y="0"/>
                      <a:ext cx="5742940" cy="7184390"/>
                    </a:xfrm>
                    <a:prstGeom prst="rect">
                      <a:avLst/>
                    </a:prstGeom>
                    <a:ln>
                      <a:solidFill>
                        <a:schemeClr val="tx1"/>
                      </a:solidFill>
                    </a:ln>
                  </pic:spPr>
                </pic:pic>
              </a:graphicData>
            </a:graphic>
          </wp:inline>
        </w:drawing>
      </w:r>
    </w:p>
    <w:p w14:paraId="39928636" w14:textId="2A95E641" w:rsidR="008F5DC2" w:rsidRDefault="00174A8F" w:rsidP="00EC64A8">
      <w:pPr>
        <w:spacing w:line="360" w:lineRule="auto"/>
        <w:ind w:right="34"/>
        <w:contextualSpacing/>
        <w:jc w:val="both"/>
        <w:rPr>
          <w:rFonts w:ascii="Palatino Linotype" w:eastAsia="MS Mincho" w:hAnsi="Palatino Linotype" w:cs="Arial"/>
          <w:sz w:val="24"/>
          <w:szCs w:val="24"/>
        </w:rPr>
      </w:pPr>
      <w:r>
        <w:rPr>
          <w:rFonts w:ascii="Palatino Linotype" w:eastAsia="MS Mincho" w:hAnsi="Palatino Linotype" w:cs="Arial"/>
          <w:noProof/>
          <w:sz w:val="24"/>
          <w:szCs w:val="24"/>
          <w:lang w:eastAsia="es-MX"/>
        </w:rPr>
        <w:lastRenderedPageBreak/>
        <mc:AlternateContent>
          <mc:Choice Requires="wps">
            <w:drawing>
              <wp:anchor distT="0" distB="0" distL="114300" distR="114300" simplePos="0" relativeHeight="251667456" behindDoc="0" locked="0" layoutInCell="1" allowOverlap="1" wp14:anchorId="2912DE09" wp14:editId="6BB7FF7E">
                <wp:simplePos x="0" y="0"/>
                <wp:positionH relativeFrom="column">
                  <wp:posOffset>223261</wp:posOffset>
                </wp:positionH>
                <wp:positionV relativeFrom="paragraph">
                  <wp:posOffset>3664702</wp:posOffset>
                </wp:positionV>
                <wp:extent cx="4926563" cy="615820"/>
                <wp:effectExtent l="12700" t="12700" r="13970" b="6985"/>
                <wp:wrapNone/>
                <wp:docPr id="51" name="Rectángulo 51"/>
                <wp:cNvGraphicFramePr/>
                <a:graphic xmlns:a="http://schemas.openxmlformats.org/drawingml/2006/main">
                  <a:graphicData uri="http://schemas.microsoft.com/office/word/2010/wordprocessingShape">
                    <wps:wsp>
                      <wps:cNvSpPr/>
                      <wps:spPr>
                        <a:xfrm>
                          <a:off x="0" y="0"/>
                          <a:ext cx="4926563" cy="61582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5BF38F" id="Rectángulo 51" o:spid="_x0000_s1026" style="position:absolute;margin-left:17.6pt;margin-top:288.55pt;width:387.9pt;height:4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fVhgIAAGkFAAAOAAAAZHJzL2Uyb0RvYy54bWysVEtvGjEQvlfqf7B8bxYo0ARliRBRqkpR&#10;EjWpcjZem13J63HHhoX++o69D1Aa9VCVg7F3Zr6Z+eZxfXOoDdsr9BXYnI8vRpwpK6Go7DbnP17u&#10;Pl1y5oOwhTBgVc6PyvOb5ccP141bqAmUYAqFjECsXzQu52UIbpFlXpaqFv4CnLIk1IC1CPTEbVag&#10;aAi9NtlkNJpnDWDhEKTynr7etkK+TPhaKxketfYqMJNzii2kE9O5iWe2vBaLLQpXVrILQ/xDFLWo&#10;LDkdoG5FEGyH1R9QdSURPOhwIaHOQOtKqpQDZTMevcnmuRROpVyIHO8Gmvz/g5UP+2f3hERD4/zC&#10;0zVmcdBYx3+Kjx0SWceBLHUITNLH6dVkPpt/5kySbD6eXU4Sm9nJ2qEPXxXULF5yjlSMxJHY3/tA&#10;Hkm1V4nOLNxVxqSCGMuanE8uZ19mycKDqYoojXoet5u1QbYXVNP1KP5iGQntTI1extLHU1bpFo5G&#10;RQxjvyvNqoLymLQeYsOpAVZIqWwYt6JSFKr1Njt31lsk1wkwImuKcsDuAHrNFqTHbmPu9KOpSv06&#10;GI/+FlhrPFgkz2DDYFxXFvA9AENZdZ5b/Z6klprI0gaK4xMyhHZavJN3FVXwXvjwJJDGgwaJRj48&#10;0qENUKWgu3FWAv5673vUp64lKWcNjVvO/c+dQMWZ+Wapn6/G02mcz/SYzr5QMzE8l2zOJXZXr4Gq&#10;P6bl4mS6Rv1g+qtGqF9pM6yiVxIJK8l3zmXA/rEO7Rqg3SLVapXUaCadCPf22ckIHlmNHfpyeBXo&#10;ujYONAAP0I+mWLzp5lY3WlpY7QLoKrX6ideOb5rn1Djd7okL4/ydtE4bcvkbAAD//wMAUEsDBBQA&#10;BgAIAAAAIQCwK8WO5AAAAA8BAAAPAAAAZHJzL2Rvd25yZXYueG1sTI9BT8MwDIXvSPyHyEjcWJpB&#10;16lrOiEGEhwQ2kDi6jamLTRJ1WRr+feYE1wsWX7v+X3Fdra9ONEYOu80qEUCglztTecaDW+vD1dr&#10;ECGiM9h7Rxq+KcC2PD8rMDd+cns6HWIjOMSFHDW0MQ65lKFuyWJY+IEc3z78aDHyOjbSjDhxuO3l&#10;MklW0mLn+EOLA921VH8djlbDc/W0n6b0nR7j/azwZfr02O60vryYdxsetxsQkeb454BfBu4PJRer&#10;/NGZIHoN1+mSlRrSLFMgWLBWigkrDavsRoEsC/mfo/wBAAD//wMAUEsBAi0AFAAGAAgAAAAhALaD&#10;OJL+AAAA4QEAABMAAAAAAAAAAAAAAAAAAAAAAFtDb250ZW50X1R5cGVzXS54bWxQSwECLQAUAAYA&#10;CAAAACEAOP0h/9YAAACUAQAACwAAAAAAAAAAAAAAAAAvAQAAX3JlbHMvLnJlbHNQSwECLQAUAAYA&#10;CAAAACEAIqZn1YYCAABpBQAADgAAAAAAAAAAAAAAAAAuAgAAZHJzL2Uyb0RvYy54bWxQSwECLQAU&#10;AAYACAAAACEAsCvFjuQAAAAPAQAADwAAAAAAAAAAAAAAAADgBAAAZHJzL2Rvd25yZXYueG1sUEsF&#10;BgAAAAAEAAQA8wAAAPEFAAAAAA==&#10;" filled="f" strokecolor="#c00000" strokeweight="2.25pt"/>
            </w:pict>
          </mc:Fallback>
        </mc:AlternateContent>
      </w:r>
      <w:r>
        <w:rPr>
          <w:rFonts w:ascii="Palatino Linotype" w:eastAsia="MS Mincho" w:hAnsi="Palatino Linotype" w:cs="Arial"/>
          <w:noProof/>
          <w:sz w:val="24"/>
          <w:szCs w:val="24"/>
          <w:lang w:eastAsia="es-MX"/>
        </w:rPr>
        <w:drawing>
          <wp:inline distT="0" distB="0" distL="0" distR="0" wp14:anchorId="5FDBB819" wp14:editId="60939AFF">
            <wp:extent cx="5742940" cy="7109460"/>
            <wp:effectExtent l="12700" t="12700" r="10160" b="152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7">
                      <a:extLst>
                        <a:ext uri="{28A0092B-C50C-407E-A947-70E740481C1C}">
                          <a14:useLocalDpi xmlns:a14="http://schemas.microsoft.com/office/drawing/2010/main" val="0"/>
                        </a:ext>
                      </a:extLst>
                    </a:blip>
                    <a:stretch>
                      <a:fillRect/>
                    </a:stretch>
                  </pic:blipFill>
                  <pic:spPr>
                    <a:xfrm>
                      <a:off x="0" y="0"/>
                      <a:ext cx="5742940" cy="7109460"/>
                    </a:xfrm>
                    <a:prstGeom prst="rect">
                      <a:avLst/>
                    </a:prstGeom>
                    <a:ln>
                      <a:solidFill>
                        <a:schemeClr val="tx1"/>
                      </a:solidFill>
                    </a:ln>
                  </pic:spPr>
                </pic:pic>
              </a:graphicData>
            </a:graphic>
          </wp:inline>
        </w:drawing>
      </w:r>
    </w:p>
    <w:p w14:paraId="661A9876" w14:textId="014D5A38" w:rsidR="008F5DC2" w:rsidRPr="007B46E7" w:rsidRDefault="009D1593" w:rsidP="00DC4E3D">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lastRenderedPageBreak/>
        <w:t>Asimismo, establece</w:t>
      </w:r>
      <w:r w:rsidR="00C067AC">
        <w:rPr>
          <w:rFonts w:ascii="Palatino Linotype" w:eastAsia="MS Mincho" w:hAnsi="Palatino Linotype" w:cs="Arial"/>
          <w:sz w:val="24"/>
          <w:szCs w:val="24"/>
        </w:rPr>
        <w:t xml:space="preserve"> dentro de las funciones de la </w:t>
      </w:r>
      <w:r w:rsidR="00C067AC" w:rsidRPr="00ED3438">
        <w:rPr>
          <w:rFonts w:ascii="Palatino Linotype" w:eastAsia="MS Mincho" w:hAnsi="Palatino Linotype" w:cs="Arial"/>
          <w:b/>
          <w:bCs/>
          <w:sz w:val="24"/>
          <w:szCs w:val="24"/>
        </w:rPr>
        <w:t>Dirección de Salud y Bienestar Familiar</w:t>
      </w:r>
      <w:r w:rsidR="00DC4E3D">
        <w:rPr>
          <w:rFonts w:ascii="Palatino Linotype" w:eastAsia="MS Mincho" w:hAnsi="Palatino Linotype" w:cs="Arial"/>
          <w:sz w:val="24"/>
          <w:szCs w:val="24"/>
        </w:rPr>
        <w:t xml:space="preserve"> atender y dar seguimiento a través de los Departamentos a su cargo, a las demandas de servicios de salud tanto física como mental y as</w:t>
      </w:r>
      <w:r w:rsidR="00216E9C">
        <w:rPr>
          <w:rFonts w:ascii="Palatino Linotype" w:eastAsia="MS Mincho" w:hAnsi="Palatino Linotype" w:cs="Arial"/>
          <w:sz w:val="24"/>
          <w:szCs w:val="24"/>
        </w:rPr>
        <w:t>is</w:t>
      </w:r>
      <w:r w:rsidR="00DC4E3D">
        <w:rPr>
          <w:rFonts w:ascii="Palatino Linotype" w:eastAsia="MS Mincho" w:hAnsi="Palatino Linotype" w:cs="Arial"/>
          <w:sz w:val="24"/>
          <w:szCs w:val="24"/>
        </w:rPr>
        <w:t>tencia social que sean solicitados, así como,</w:t>
      </w:r>
      <w:r w:rsidR="005E15C0">
        <w:rPr>
          <w:rFonts w:ascii="Palatino Linotype" w:eastAsia="MS Mincho" w:hAnsi="Palatino Linotype" w:cs="Arial"/>
          <w:sz w:val="24"/>
          <w:szCs w:val="24"/>
        </w:rPr>
        <w:t xml:space="preserve"> </w:t>
      </w:r>
      <w:r w:rsidR="00DC4E3D" w:rsidRPr="007B46E7">
        <w:rPr>
          <w:rFonts w:ascii="Palatino Linotype" w:eastAsia="MS Mincho" w:hAnsi="Palatino Linotype" w:cs="Arial"/>
          <w:sz w:val="24"/>
          <w:szCs w:val="24"/>
        </w:rPr>
        <w:t>supervisar y evaluar la prestación de los servicios de salud y servicios asistenciales, que brinda a trav</w:t>
      </w:r>
      <w:r w:rsidR="00216E9C">
        <w:rPr>
          <w:rFonts w:ascii="Palatino Linotype" w:eastAsia="MS Mincho" w:hAnsi="Palatino Linotype" w:cs="Arial"/>
          <w:sz w:val="24"/>
          <w:szCs w:val="24"/>
        </w:rPr>
        <w:t>é</w:t>
      </w:r>
      <w:r w:rsidR="00DC4E3D" w:rsidRPr="007B46E7">
        <w:rPr>
          <w:rFonts w:ascii="Palatino Linotype" w:eastAsia="MS Mincho" w:hAnsi="Palatino Linotype" w:cs="Arial"/>
          <w:sz w:val="24"/>
          <w:szCs w:val="24"/>
        </w:rPr>
        <w:t>s los Centros de Atención Integral Para la Familia y demás áreas operativas del Sistema Municipal para el Desarrollo Integral de la Familia de Toluca, e instruir y verificar que los departamentos y sus programas contemplen dentro de su programación de actividades, el cronograma correspondiente al desarrollo, cumplimiento de sus funciones y metas; como se ob</w:t>
      </w:r>
      <w:r w:rsidR="00216E9C">
        <w:rPr>
          <w:rFonts w:ascii="Palatino Linotype" w:eastAsia="MS Mincho" w:hAnsi="Palatino Linotype" w:cs="Arial"/>
          <w:sz w:val="24"/>
          <w:szCs w:val="24"/>
        </w:rPr>
        <w:t>s</w:t>
      </w:r>
      <w:r w:rsidR="00DC4E3D" w:rsidRPr="007B46E7">
        <w:rPr>
          <w:rFonts w:ascii="Palatino Linotype" w:eastAsia="MS Mincho" w:hAnsi="Palatino Linotype" w:cs="Arial"/>
          <w:sz w:val="24"/>
          <w:szCs w:val="24"/>
        </w:rPr>
        <w:t>erva:</w:t>
      </w:r>
    </w:p>
    <w:p w14:paraId="58846C78" w14:textId="02311271" w:rsidR="00DC4E3D" w:rsidRDefault="00191D10" w:rsidP="00DC4E3D">
      <w:pPr>
        <w:spacing w:line="360" w:lineRule="auto"/>
        <w:ind w:right="34"/>
        <w:contextualSpacing/>
        <w:jc w:val="both"/>
        <w:rPr>
          <w:rFonts w:ascii="Palatino Linotype" w:eastAsia="MS Mincho" w:hAnsi="Palatino Linotype" w:cs="Arial"/>
          <w:sz w:val="24"/>
          <w:szCs w:val="24"/>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2F9D20B0" wp14:editId="601C0A0B">
                <wp:simplePos x="0" y="0"/>
                <wp:positionH relativeFrom="column">
                  <wp:posOffset>-674</wp:posOffset>
                </wp:positionH>
                <wp:positionV relativeFrom="paragraph">
                  <wp:posOffset>67958</wp:posOffset>
                </wp:positionV>
                <wp:extent cx="5784980" cy="3228392"/>
                <wp:effectExtent l="0" t="0" r="19050" b="22860"/>
                <wp:wrapNone/>
                <wp:docPr id="80" name="Conector recto 80"/>
                <wp:cNvGraphicFramePr/>
                <a:graphic xmlns:a="http://schemas.openxmlformats.org/drawingml/2006/main">
                  <a:graphicData uri="http://schemas.microsoft.com/office/word/2010/wordprocessingShape">
                    <wps:wsp>
                      <wps:cNvCnPr/>
                      <wps:spPr>
                        <a:xfrm>
                          <a:off x="0" y="0"/>
                          <a:ext cx="5784980" cy="32283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14D054" id="Conector recto 8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5pt,5.35pt" to="455.45pt,2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sdogEAAJoDAAAOAAAAZHJzL2Uyb0RvYy54bWysU8tu2zAQvAfoPxC815KVJnEEyzkkaC9F&#10;GyTtBzDU0iJAcgmSteS/z5K25SItULToZcXHzO7OcLW+m6xhOwhRo+v4clFzBk5ir92249+/fXy/&#10;4iwm4Xph0EHH9xD53ebdxXr0LTQ4oOkhMEriYjv6jg8p+baqohzAirhAD44uFQYrEm3DtuqDGCm7&#10;NVVT19fViKH3ASXESKcPh0u+KfmVApm+KhUhMdNx6i2VGEp8ybHarEW7DcIPWh7bEP/QhRXaUdE5&#10;1YNIgv0I+pdUVsuAEVVaSLQVKqUlFA2kZlm/UfM8CA9FC5kT/WxT/H9p5ZfdvXsMZMPoYxv9Y8gq&#10;JhVs/lJ/bCpm7WezYEpM0uHVzerD7Yo8lXR32TSry9sm21md6T7E9AnQsrzouNEuqxGt2H2O6QA9&#10;QYh3bqCs0t5ABhv3BIrpnkouC7vMBtybwHaCXlVICS4tj6ULOtOUNmYm1n8mHvGZCmVu/oY8M0pl&#10;dGkmW+0w/K56mk4tqwP+5MBBd7bgBft9eZpiDQ1AMfc4rHnCft4X+vmX2rwCAAD//wMAUEsDBBQA&#10;BgAIAAAAIQAVeGEU4wAAAA0BAAAPAAAAZHJzL2Rvd25yZXYueG1sTE9NSwMxEL0L/ocwgrc2ScGP&#10;3W62lIpYC1KsQj2mm7i7upksSdrd/nvHk14GZt6b91EsRtexkw2x9ahATgUwi5U3LdYK3t8eJ/fA&#10;YtJodOfRKjjbCIvy8qLQufEDvtrTLtWMRDDmWkGTUp9zHqvGOh2nvrdI2KcPTidaQ81N0AOJu47P&#10;hLjlTrdIDo3u7aqx1ffu6BS8hPV6tdycv3D74Yb9bLPfPo9PSl1fjQ9zGss5sGTH9PcBvx0oP5QU&#10;7OCPaCLrFEwkEeks7oARnEmRATsouJGZBF4W/H+L8gcAAP//AwBQSwECLQAUAAYACAAAACEAtoM4&#10;kv4AAADhAQAAEwAAAAAAAAAAAAAAAAAAAAAAW0NvbnRlbnRfVHlwZXNdLnhtbFBLAQItABQABgAI&#10;AAAAIQA4/SH/1gAAAJQBAAALAAAAAAAAAAAAAAAAAC8BAABfcmVscy8ucmVsc1BLAQItABQABgAI&#10;AAAAIQBPG9sdogEAAJoDAAAOAAAAAAAAAAAAAAAAAC4CAABkcnMvZTJvRG9jLnhtbFBLAQItABQA&#10;BgAIAAAAIQAVeGEU4wAAAA0BAAAPAAAAAAAAAAAAAAAAAPwDAABkcnMvZG93bnJldi54bWxQSwUG&#10;AAAAAAQABADzAAAADAUAAAAA&#10;" strokecolor="#4472c4 [3204]" strokeweight=".5pt">
                <v:stroke joinstyle="miter"/>
              </v:line>
            </w:pict>
          </mc:Fallback>
        </mc:AlternateContent>
      </w:r>
    </w:p>
    <w:p w14:paraId="64CE08EC" w14:textId="533D01DD" w:rsidR="00DC4E3D" w:rsidRDefault="00ED3438" w:rsidP="00DC4E3D">
      <w:pPr>
        <w:spacing w:line="360" w:lineRule="auto"/>
        <w:ind w:right="34"/>
        <w:contextualSpacing/>
        <w:jc w:val="both"/>
        <w:rPr>
          <w:rFonts w:ascii="Palatino Linotype" w:eastAsia="MS Mincho" w:hAnsi="Palatino Linotype" w:cs="Arial"/>
          <w:sz w:val="24"/>
          <w:szCs w:val="24"/>
        </w:rPr>
      </w:pPr>
      <w:r>
        <w:rPr>
          <w:rFonts w:ascii="Palatino Linotype" w:eastAsia="MS Mincho" w:hAnsi="Palatino Linotype" w:cs="Arial"/>
          <w:noProof/>
          <w:sz w:val="24"/>
          <w:szCs w:val="24"/>
          <w:lang w:eastAsia="es-MX"/>
        </w:rPr>
        <w:lastRenderedPageBreak/>
        <mc:AlternateContent>
          <mc:Choice Requires="wps">
            <w:drawing>
              <wp:anchor distT="0" distB="0" distL="114300" distR="114300" simplePos="0" relativeHeight="251675648" behindDoc="0" locked="0" layoutInCell="1" allowOverlap="1" wp14:anchorId="2EC21093" wp14:editId="2F6CBD1A">
                <wp:simplePos x="0" y="0"/>
                <wp:positionH relativeFrom="column">
                  <wp:posOffset>338494</wp:posOffset>
                </wp:positionH>
                <wp:positionV relativeFrom="paragraph">
                  <wp:posOffset>6629374</wp:posOffset>
                </wp:positionV>
                <wp:extent cx="5062699" cy="556467"/>
                <wp:effectExtent l="12700" t="12700" r="17780" b="15240"/>
                <wp:wrapNone/>
                <wp:docPr id="66" name="Rectángulo 66"/>
                <wp:cNvGraphicFramePr/>
                <a:graphic xmlns:a="http://schemas.openxmlformats.org/drawingml/2006/main">
                  <a:graphicData uri="http://schemas.microsoft.com/office/word/2010/wordprocessingShape">
                    <wps:wsp>
                      <wps:cNvSpPr/>
                      <wps:spPr>
                        <a:xfrm>
                          <a:off x="0" y="0"/>
                          <a:ext cx="5062699" cy="55646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5F7ABA" id="Rectángulo 66" o:spid="_x0000_s1026" style="position:absolute;margin-left:26.65pt;margin-top:522pt;width:398.65pt;height:4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y2hAIAAGkFAAAOAAAAZHJzL2Uyb0RvYy54bWysVMFu2zAMvQ/YPwi6r3aCOG2DOkWQosOA&#10;oi3WDj0rshQbkEVNUuJkXz9Ksp2gK3YYloNCmeQj+UTy5vbQKrIX1jWgSzq5yCkRmkPV6G1Jf7ze&#10;f7mixHmmK6ZAi5IehaO3y8+fbjqzEFOoQVXCEgTRbtGZktbem0WWOV6LlrkLMEKjUoJtmcer3WaV&#10;ZR2ityqb5vk868BWxgIXzuHXu6Sky4gvpeD+SUonPFElxdx8PG08N+HMljdssbXM1A3v02D/kEXL&#10;Go1BR6g75hnZ2eYPqLbhFhxIf8GhzUDKhotYA1Yzyd9V81IzI2ItSI4zI03u/8Hyx/2LebZIQ2fc&#10;wqEYqjhI24Z/zI8cIlnHkSxx8ITjxyKfT+fX15Rw1BXFfDa/DGxmJ29jnf8qoCVBKKnFx4gcsf2D&#10;88l0MAnBNNw3SsUHUZp0JZ1eFZdF9HCgmipog52z281aWbJn+KbrPPz6wGdmmIbSmM2pqij5oxIB&#10;Q+nvQpKmwjqmKUJoODHCMs6F9pOkqlklUrTiPNjgEWuOgAFZYpYjdg8wWCaQATsx0NsHVxH7dXTO&#10;/5ZYch49YmTQfnRuGw32IwCFVfWRk/1AUqImsLSB6vhsiYU0Lc7w+wZf8IE5/8wsjgcOEo68f8JD&#10;KsCXgl6ipAb766PvwR67FrWUdDhuJXU/d8wKStQ3jf18PZnNwnzGy6y4nOLFnms25xq9a9eArz/B&#10;5WJ4FIO9V4MoLbRvuBlWISqqmOYYu6Tc2+Gy9mkN4G7hYrWKZjiThvkH/WJ4AA+shg59Pbwxa/o2&#10;9jgAjzCMJlu86+ZkGzw1rHYeZBNb/cRrzzfOc2ycfveEhXF+j1anDbn8DQAA//8DAFBLAwQUAAYA&#10;CAAAACEAleWH4eQAAAARAQAADwAAAGRycy9kb3ducmV2LnhtbExPTU+DQBC9m/gfNmPizS5IIQ1l&#10;aYzVRA+maTXxOsCUpbK7hN0W/PeOJ71MMm/evI9iM5teXGj0nbMK4kUEgmztms62Cj7en+9WIHxA&#10;22DvLCn4Jg+b8vqqwLxxk93T5RBawSLW56hAhzDkUvpak0G/cANZvh3daDDwOrayGXFicdPL+yjK&#10;pMHOsoPGgR411V+Hs1HwVr3upyn9pJfwNMe4m04O9Vap25t5u+bxsAYRaA5/H/DbgfNDycEqd7aN&#10;F72CNEmYyXi0XHIzZqzSKANRMRQncQayLOT/JuUPAAAA//8DAFBLAQItABQABgAIAAAAIQC2gziS&#10;/gAAAOEBAAATAAAAAAAAAAAAAAAAAAAAAABbQ29udGVudF9UeXBlc10ueG1sUEsBAi0AFAAGAAgA&#10;AAAhADj9If/WAAAAlAEAAAsAAAAAAAAAAAAAAAAALwEAAF9yZWxzLy5yZWxzUEsBAi0AFAAGAAgA&#10;AAAhADrPbLaEAgAAaQUAAA4AAAAAAAAAAAAAAAAALgIAAGRycy9lMm9Eb2MueG1sUEsBAi0AFAAG&#10;AAgAAAAhAJXlh+HkAAAAEQEAAA8AAAAAAAAAAAAAAAAA3gQAAGRycy9kb3ducmV2LnhtbFBLBQYA&#10;AAAABAAEAPMAAADvBQAAAAA=&#10;" filled="f" strokecolor="#c00000" strokeweight="2.25pt"/>
            </w:pict>
          </mc:Fallback>
        </mc:AlternateContent>
      </w:r>
      <w:r w:rsidR="00DC4E3D">
        <w:rPr>
          <w:rFonts w:ascii="Palatino Linotype" w:eastAsia="MS Mincho"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5069EB38" wp14:editId="46A80E82">
                <wp:simplePos x="0" y="0"/>
                <wp:positionH relativeFrom="column">
                  <wp:posOffset>385251</wp:posOffset>
                </wp:positionH>
                <wp:positionV relativeFrom="paragraph">
                  <wp:posOffset>4918373</wp:posOffset>
                </wp:positionV>
                <wp:extent cx="5062699" cy="556467"/>
                <wp:effectExtent l="12700" t="12700" r="17780" b="15240"/>
                <wp:wrapNone/>
                <wp:docPr id="62" name="Rectángulo 62"/>
                <wp:cNvGraphicFramePr/>
                <a:graphic xmlns:a="http://schemas.openxmlformats.org/drawingml/2006/main">
                  <a:graphicData uri="http://schemas.microsoft.com/office/word/2010/wordprocessingShape">
                    <wps:wsp>
                      <wps:cNvSpPr/>
                      <wps:spPr>
                        <a:xfrm>
                          <a:off x="0" y="0"/>
                          <a:ext cx="5062699" cy="55646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6488E7" id="Rectángulo 62" o:spid="_x0000_s1026" style="position:absolute;margin-left:30.35pt;margin-top:387.25pt;width:398.65pt;height:4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y2hAIAAGkFAAAOAAAAZHJzL2Uyb0RvYy54bWysVMFu2zAMvQ/YPwi6r3aCOG2DOkWQosOA&#10;oi3WDj0rshQbkEVNUuJkXz9Ksp2gK3YYloNCmeQj+UTy5vbQKrIX1jWgSzq5yCkRmkPV6G1Jf7ze&#10;f7mixHmmK6ZAi5IehaO3y8+fbjqzEFOoQVXCEgTRbtGZktbem0WWOV6LlrkLMEKjUoJtmcer3WaV&#10;ZR2ityqb5vk868BWxgIXzuHXu6Sky4gvpeD+SUonPFElxdx8PG08N+HMljdssbXM1A3v02D/kEXL&#10;Go1BR6g75hnZ2eYPqLbhFhxIf8GhzUDKhotYA1Yzyd9V81IzI2ItSI4zI03u/8Hyx/2LebZIQ2fc&#10;wqEYqjhI24Z/zI8cIlnHkSxx8ITjxyKfT+fX15Rw1BXFfDa/DGxmJ29jnf8qoCVBKKnFx4gcsf2D&#10;88l0MAnBNNw3SsUHUZp0JZ1eFZdF9HCgmipog52z281aWbJn+KbrPPz6wGdmmIbSmM2pqij5oxIB&#10;Q+nvQpKmwjqmKUJoODHCMs6F9pOkqlklUrTiPNjgEWuOgAFZYpYjdg8wWCaQATsx0NsHVxH7dXTO&#10;/5ZYch49YmTQfnRuGw32IwCFVfWRk/1AUqImsLSB6vhsiYU0Lc7w+wZf8IE5/8wsjgcOEo68f8JD&#10;KsCXgl6ipAb766PvwR67FrWUdDhuJXU/d8wKStQ3jf18PZnNwnzGy6y4nOLFnms25xq9a9eArz/B&#10;5WJ4FIO9V4MoLbRvuBlWISqqmOYYu6Tc2+Gy9mkN4G7hYrWKZjiThvkH/WJ4AA+shg59Pbwxa/o2&#10;9jgAjzCMJlu86+ZkGzw1rHYeZBNb/cRrzzfOc2ycfveEhXF+j1anDbn8DQAA//8DAFBLAwQUAAYA&#10;CAAAACEASCGRQ+QAAAAPAQAADwAAAGRycy9kb3ducmV2LnhtbEyPT0/DMAzF70h8h8hI3Fjaif5R&#10;13RCDCQ4oGkDiavbmqbQJFWTreXbY05wsWz5+fn9yu1iBnGmyffOKohXEQiyjWt72yl4e328yUH4&#10;gLbFwVlS8E0ettXlRYlF62Z7oPMxdIJNrC9QgQ5hLKT0jSaDfuVGsrz7cJPBwOPUyXbCmc3NINdR&#10;lEqDveUPGke619R8HU9GwUv9fJjn5J2ewsMS437+dKh3Sl1fLbsNl7sNiEBL+LuAXwbODxUHq93J&#10;tl4MCtIoY6WCLLtNQLAgT3ImrLlJ1zHIqpT/OaofAAAA//8DAFBLAQItABQABgAIAAAAIQC2gziS&#10;/gAAAOEBAAATAAAAAAAAAAAAAAAAAAAAAABbQ29udGVudF9UeXBlc10ueG1sUEsBAi0AFAAGAAgA&#10;AAAhADj9If/WAAAAlAEAAAsAAAAAAAAAAAAAAAAALwEAAF9yZWxzLy5yZWxzUEsBAi0AFAAGAAgA&#10;AAAhADrPbLaEAgAAaQUAAA4AAAAAAAAAAAAAAAAALgIAAGRycy9lMm9Eb2MueG1sUEsBAi0AFAAG&#10;AAgAAAAhAEghkUPkAAAADwEAAA8AAAAAAAAAAAAAAAAA3gQAAGRycy9kb3ducmV2LnhtbFBLBQYA&#10;AAAABAAEAPMAAADvBQAAAAA=&#10;" filled="f" strokecolor="#c00000" strokeweight="2.25pt"/>
            </w:pict>
          </mc:Fallback>
        </mc:AlternateContent>
      </w:r>
      <w:r w:rsidR="00DC4E3D">
        <w:rPr>
          <w:rFonts w:ascii="Palatino Linotype" w:eastAsia="MS Mincho"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4994F1DF" wp14:editId="63C9BDFC">
                <wp:simplePos x="0" y="0"/>
                <wp:positionH relativeFrom="column">
                  <wp:posOffset>385251</wp:posOffset>
                </wp:positionH>
                <wp:positionV relativeFrom="paragraph">
                  <wp:posOffset>2623042</wp:posOffset>
                </wp:positionV>
                <wp:extent cx="5016500" cy="1797439"/>
                <wp:effectExtent l="12700" t="12700" r="12700" b="19050"/>
                <wp:wrapNone/>
                <wp:docPr id="61" name="Rectángulo 61"/>
                <wp:cNvGraphicFramePr/>
                <a:graphic xmlns:a="http://schemas.openxmlformats.org/drawingml/2006/main">
                  <a:graphicData uri="http://schemas.microsoft.com/office/word/2010/wordprocessingShape">
                    <wps:wsp>
                      <wps:cNvSpPr/>
                      <wps:spPr>
                        <a:xfrm>
                          <a:off x="0" y="0"/>
                          <a:ext cx="5016500" cy="179743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DF5049" id="Rectángulo 61" o:spid="_x0000_s1026" style="position:absolute;margin-left:30.35pt;margin-top:206.55pt;width:395pt;height:14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nhhgIAAGoFAAAOAAAAZHJzL2Uyb0RvYy54bWysVE1v2zAMvQ/YfxB0X21nSdMGdYogRYcB&#10;RVesHXpWZCk2IIuapMTJfv0oyXaCrthhWA6KZJKP5OPHze2hVWQvrGtAl7S4yCkRmkPV6G1Jf7zc&#10;f7qixHmmK6ZAi5IehaO3y48fbjqzEBOoQVXCEgTRbtGZktbem0WWOV6LlrkLMEKjUIJtmcen3WaV&#10;ZR2ityqb5Pll1oGtjAUunMOvd0lIlxFfSsH9Nymd8ESVFGPz8bTx3IQzW96wxdYyUze8D4P9QxQt&#10;azQ6HaHumGdkZ5s/oNqGW3Ag/QWHNgMpGy5iDphNkb/J5rlmRsRckBxnRprc/4Plj/tn82SRhs64&#10;hcNryOIgbRv+MT5yiGQdR7LEwROOH2d5cTnLkVOOsmJ+PZ9+vg50ZidzY53/IqAl4VJSi9WIJLH9&#10;g/NJdVAJ3jTcN0rFiihNupJOrmbzWbRwoJoqSIOes9vNWlmyZ1jUdR5+veMzNQxDaYzmlFa8+aMS&#10;AUPp70KSpsJEJslD6DgxwjLOhfZFEtWsEskbJnxyNljEnCNgQJYY5YjdAwyaCWTATgz0+sFUxIYd&#10;jfO/BZaMR4voGbQfjdtGg30PQGFWveekP5CUqAksbaA6PlliIY2LM/y+wQo+MOefmMX5wKrjzPtv&#10;eEgFWCnob5TUYH+99z3oY9uilJIO562k7ueOWUGJ+qqxoa+L6TQMaHxMZ/MJPuy5ZHMu0bt2DVj9&#10;AreL4fEa9L0artJC+4qrYRW8oohpjr5Lyr0dHmuf9gAuFy5Wq6iGQ2mYf9DPhgfwwGro0JfDK7Om&#10;b2OPE/AIw2yyxZtuTrrBUsNq50E2sdVPvPZ840DHxumXT9gY5++odVqRy98AAAD//wMAUEsDBBQA&#10;BgAIAAAAIQBLrait4gAAAA8BAAAPAAAAZHJzL2Rvd25yZXYueG1sTE9NT8MwDL0j8R8iI3FjaQcr&#10;o2s6IQYSOyC0gcTVbUxTaJKqydby7/FOcLFkv+f3Uawn24kjDaH1TkE6S0CQq71uXaPg/e3pagki&#10;RHQaO+9IwQ8FWJfnZwXm2o9uR8d9bASLuJCjAhNjn0sZakMWw8z35Bj79IPFyOvQSD3gyOK2k/Mk&#10;yaTF1rGDwZ4eDNXf+4NV8FJtd+O4+KDn+Dil+Dp+eTQbpS4vps2Kx/0KRKQp/n3AqQPnh5KDVf7g&#10;dBCdgiy5ZaaCm/Q6BcGE5eJ0qRi5y+Ygy0L+71H+AgAA//8DAFBLAQItABQABgAIAAAAIQC2gziS&#10;/gAAAOEBAAATAAAAAAAAAAAAAAAAAAAAAABbQ29udGVudF9UeXBlc10ueG1sUEsBAi0AFAAGAAgA&#10;AAAhADj9If/WAAAAlAEAAAsAAAAAAAAAAAAAAAAALwEAAF9yZWxzLy5yZWxzUEsBAi0AFAAGAAgA&#10;AAAhABu2ieGGAgAAagUAAA4AAAAAAAAAAAAAAAAALgIAAGRycy9lMm9Eb2MueG1sUEsBAi0AFAAG&#10;AAgAAAAhAEutqK3iAAAADwEAAA8AAAAAAAAAAAAAAAAA4AQAAGRycy9kb3ducmV2LnhtbFBLBQYA&#10;AAAABAAEAPMAAADvBQAAAAA=&#10;" filled="f" strokecolor="#c00000" strokeweight="2.25pt"/>
            </w:pict>
          </mc:Fallback>
        </mc:AlternateContent>
      </w:r>
      <w:r w:rsidR="00DC4E3D">
        <w:rPr>
          <w:rFonts w:ascii="Palatino Linotype" w:eastAsia="MS Mincho"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1D97D6A3" wp14:editId="173E2788">
                <wp:simplePos x="0" y="0"/>
                <wp:positionH relativeFrom="column">
                  <wp:posOffset>832524</wp:posOffset>
                </wp:positionH>
                <wp:positionV relativeFrom="paragraph">
                  <wp:posOffset>140789</wp:posOffset>
                </wp:positionV>
                <wp:extent cx="4068147" cy="345232"/>
                <wp:effectExtent l="12700" t="12700" r="8890" b="10795"/>
                <wp:wrapNone/>
                <wp:docPr id="52" name="Rectángulo 52"/>
                <wp:cNvGraphicFramePr/>
                <a:graphic xmlns:a="http://schemas.openxmlformats.org/drawingml/2006/main">
                  <a:graphicData uri="http://schemas.microsoft.com/office/word/2010/wordprocessingShape">
                    <wps:wsp>
                      <wps:cNvSpPr/>
                      <wps:spPr>
                        <a:xfrm>
                          <a:off x="0" y="0"/>
                          <a:ext cx="4068147" cy="34523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A7659E" id="Rectángulo 52" o:spid="_x0000_s1026" style="position:absolute;margin-left:65.55pt;margin-top:11.1pt;width:320.35pt;height:27.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jOhQIAAGkFAAAOAAAAZHJzL2Uyb0RvYy54bWysVE1v2zAMvQ/YfxB0X+24SdsFdYogRYcB&#10;RVu0HXpWZCkWIIuapMTJfv0o+SNBV+wwLAeFMslH8onk9c2+0WQnnFdgSjo5yykRhkOlzKakP17v&#10;vlxR4gMzFdNgREkPwtObxedP162diwJq0JVwBEGMn7e2pHUIdp5lnteiYf4MrDColOAaFvDqNlnl&#10;WIvojc6KPL/IWnCVdcCF9/j1tlPSRcKXUvDwKKUXgeiSYm4hnS6d63hmi2s23zhma8X7NNg/ZNEw&#10;ZTDoCHXLAiNbp/6AahR34EGGMw5NBlIqLlINWM0kf1fNS82sSLUgOd6ONPn/B8sfdi/2ySENrfVz&#10;j2KsYi9dE/8xP7JPZB1GssQ+EI4fp/nF1WR6SQlH3fl0VpwXkc3s6G2dD98ENCQKJXX4GIkjtrv3&#10;oTMdTGIwA3dK6/Qg2pC2pMXV7HKWPDxoVUVttPNus15pR3YM33SVx18f+MQM09AGszlWlaRw0CJi&#10;aPMsJFEV1lF0EWLDiRGWcS5MmHSqmlWiizY7DTZ4pJoTYESWmOWI3QMMlh3IgN0x0NtHV5H6dXTO&#10;/5ZY5zx6pMhgwujcKAPuIwCNVfWRO/uBpI6ayNIaqsOTIw66afGW3yl8wXvmwxNzOB44SDjy4REP&#10;qQFfCnqJkhrcr4++R3vsWtRS0uK4ldT/3DInKNHfDfbz18l0GuczXaazywIv7lSzPtWYbbMCfP0J&#10;LhfLkxjtgx5E6aB5w82wjFFRxQzH2CXlwQ2XVejWAO4WLpbLZIYzaVm4Ny+WR/DIauzQ1/0bc7Zv&#10;44AD8ADDaLL5u27ubKOngeU2gFSp1Y+89nzjPKfG6XdPXBin92R13JCL3wAAAP//AwBQSwMEFAAG&#10;AAgAAAAhAOf0xc/hAAAADgEAAA8AAABkcnMvZG93bnJldi54bWxMT01PwzAMvSPxHyIjcWNpiuhQ&#10;13RCDCQ4oGkDaVe39ZpCk1RNtpZ/jznBxfKTn99HsZ5tL840hs47DWqRgCBX+6ZzrYaP9+ebexAh&#10;omuw9440fFOAdXl5UWDe+Mnt6LyPrWARF3LUYGIccilDbchiWPiBHN+OfrQYGY6tbEacWNz2Mk2S&#10;TFrsHDsYHOjRUP21P1kNb9XrbpruDvQSn2aF2+nTo9lofX01b1Y8HlYgIs3x7wN+O3B+KDlY5U+u&#10;CaJnfKsUUzWkaQqCCcul4kIVL1kGsizk/xrlDwAAAP//AwBQSwECLQAUAAYACAAAACEAtoM4kv4A&#10;AADhAQAAEwAAAAAAAAAAAAAAAAAAAAAAW0NvbnRlbnRfVHlwZXNdLnhtbFBLAQItABQABgAIAAAA&#10;IQA4/SH/1gAAAJQBAAALAAAAAAAAAAAAAAAAAC8BAABfcmVscy8ucmVsc1BLAQItABQABgAIAAAA&#10;IQBPIPjOhQIAAGkFAAAOAAAAAAAAAAAAAAAAAC4CAABkcnMvZTJvRG9jLnhtbFBLAQItABQABgAI&#10;AAAAIQDn9MXP4QAAAA4BAAAPAAAAAAAAAAAAAAAAAN8EAABkcnMvZG93bnJldi54bWxQSwUGAAAA&#10;AAQABADzAAAA7QUAAAAA&#10;" filled="f" strokecolor="#c00000" strokeweight="2.25pt"/>
            </w:pict>
          </mc:Fallback>
        </mc:AlternateContent>
      </w:r>
      <w:r w:rsidR="00DC4E3D">
        <w:rPr>
          <w:rFonts w:ascii="Palatino Linotype" w:eastAsia="MS Mincho" w:hAnsi="Palatino Linotype" w:cs="Arial"/>
          <w:noProof/>
          <w:sz w:val="24"/>
          <w:szCs w:val="24"/>
          <w:lang w:eastAsia="es-MX"/>
        </w:rPr>
        <w:drawing>
          <wp:inline distT="0" distB="0" distL="0" distR="0" wp14:anchorId="620A525D" wp14:editId="4106A5E8">
            <wp:extent cx="5664200" cy="7175500"/>
            <wp:effectExtent l="12700" t="12700" r="12700" b="127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18">
                      <a:extLst>
                        <a:ext uri="{28A0092B-C50C-407E-A947-70E740481C1C}">
                          <a14:useLocalDpi xmlns:a14="http://schemas.microsoft.com/office/drawing/2010/main" val="0"/>
                        </a:ext>
                      </a:extLst>
                    </a:blip>
                    <a:stretch>
                      <a:fillRect/>
                    </a:stretch>
                  </pic:blipFill>
                  <pic:spPr>
                    <a:xfrm>
                      <a:off x="0" y="0"/>
                      <a:ext cx="5664200" cy="7175500"/>
                    </a:xfrm>
                    <a:prstGeom prst="rect">
                      <a:avLst/>
                    </a:prstGeom>
                    <a:ln>
                      <a:solidFill>
                        <a:schemeClr val="tx1"/>
                      </a:solidFill>
                    </a:ln>
                  </pic:spPr>
                </pic:pic>
              </a:graphicData>
            </a:graphic>
          </wp:inline>
        </w:drawing>
      </w:r>
    </w:p>
    <w:p w14:paraId="6FB6DC94" w14:textId="799F6E33" w:rsidR="00DC4E3D" w:rsidRPr="00ED3438" w:rsidRDefault="00ED3438" w:rsidP="00DC4E3D">
      <w:pPr>
        <w:spacing w:line="360" w:lineRule="auto"/>
        <w:ind w:right="34"/>
        <w:contextualSpacing/>
        <w:jc w:val="both"/>
        <w:rPr>
          <w:rFonts w:ascii="Palatino Linotype" w:eastAsia="MS Mincho" w:hAnsi="Palatino Linotype" w:cs="Arial"/>
          <w:b/>
          <w:bCs/>
          <w:sz w:val="24"/>
          <w:szCs w:val="24"/>
        </w:rPr>
      </w:pPr>
      <w:r>
        <w:rPr>
          <w:rFonts w:ascii="Palatino Linotype" w:eastAsia="MS Mincho" w:hAnsi="Palatino Linotype" w:cs="Arial"/>
          <w:noProof/>
          <w:sz w:val="24"/>
          <w:szCs w:val="24"/>
          <w:lang w:eastAsia="es-MX"/>
        </w:rPr>
        <w:lastRenderedPageBreak/>
        <mc:AlternateContent>
          <mc:Choice Requires="wps">
            <w:drawing>
              <wp:anchor distT="0" distB="0" distL="114300" distR="114300" simplePos="0" relativeHeight="251677696" behindDoc="0" locked="0" layoutInCell="1" allowOverlap="1" wp14:anchorId="74539FF9" wp14:editId="332C8F57">
                <wp:simplePos x="0" y="0"/>
                <wp:positionH relativeFrom="column">
                  <wp:posOffset>86451</wp:posOffset>
                </wp:positionH>
                <wp:positionV relativeFrom="paragraph">
                  <wp:posOffset>121920</wp:posOffset>
                </wp:positionV>
                <wp:extent cx="5159310" cy="438331"/>
                <wp:effectExtent l="12700" t="12700" r="10160" b="19050"/>
                <wp:wrapNone/>
                <wp:docPr id="67" name="Rectángulo 67"/>
                <wp:cNvGraphicFramePr/>
                <a:graphic xmlns:a="http://schemas.openxmlformats.org/drawingml/2006/main">
                  <a:graphicData uri="http://schemas.microsoft.com/office/word/2010/wordprocessingShape">
                    <wps:wsp>
                      <wps:cNvSpPr/>
                      <wps:spPr>
                        <a:xfrm>
                          <a:off x="0" y="0"/>
                          <a:ext cx="5159310" cy="43833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3D00DE" id="Rectángulo 67" o:spid="_x0000_s1026" style="position:absolute;margin-left:6.8pt;margin-top:9.6pt;width:406.2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2rgwIAAGkFAAAOAAAAZHJzL2Uyb0RvYy54bWysVEtv2zAMvg/YfxB0Xx3nsbVBnSJI0WFA&#10;0RZrh54VWYoNyKJGKa/9+lHyI0FX7DAsB0UyyY/kx8f1zaExbKfQ12ALnl+MOFNWQlnbTcF/vNx9&#10;uuTMB2FLYcCqgh+V5zeLjx+u926uxlCBKRUyArF+vncFr0Jw8yzzslKN8BfglCWhBmxEoCdushLF&#10;ntAbk41Ho8/ZHrB0CFJ5T19vWyFfJHytlQyPWnsVmCk4xRbSielcxzNbXIv5BoWratmFIf4hikbU&#10;lpwOULciCLbF+g+oppYIHnS4kNBkoHUtVcqBsslHb7J5roRTKRcix7uBJv//YOXD7tk9IdGwd37u&#10;6RqzOGhs4j/Fxw6JrONAljoEJunjLJ9dTXLiVJJsOrmcTPLIZnaydujDVwUNi5eCIxUjcSR29z60&#10;qr1KdGbhrjYmFcRYti/4+HL2ZZYsPJi6jNKo53GzXhlkO0E1XY3ir3N8pkZhGEvRnLJKt3A0KmIY&#10;+11pVpeUx7j1EBtODbBCSmVD3ooqUarW2+zcWW+Rck6AEVlTlAN2B9BrtiA9dstApx9NVerXwXj0&#10;t8Ba48EieQYbBuOmtoDvARjKqvPc6vcktdREltZQHp+QIbTT4p28q6mC98KHJ4E0HlR0GvnwSIc2&#10;QJWC7sZZBfjrve9Rn7qWpJztadwK7n9uBSrOzDdL/XyVT6dxPtNjOvsypgeeS9bnErttVkDVz2m5&#10;OJmuUT+Y/qoRmlfaDMvolUTCSvJdcBmwf6xCuwZot0i1XCY1mkknwr19djKCR1Zjh74cXgW6ro0D&#10;DcAD9KMp5m+6udWNlhaW2wC6Tq1+4rXjm+Y5NU63e+LCOH8nrdOGXPwGAAD//wMAUEsDBBQABgAI&#10;AAAAIQATKRv73wAAAA0BAAAPAAAAZHJzL2Rvd25yZXYueG1sTE/BTsMwDL0j8Q+RkbixtEVUpWs6&#10;IQYSHNC0gcTVbU1TaJKqyZby95gTXGw/Pfv5vWqzmFGcaPaDswrSVQKCbOu6wfYK3l4frwoQPqDt&#10;cHSWFHyTh019flZh2blo93Q6hF6wiPUlKtAhTKWUvtVk0K/cRJa5DzcbDAznXnYzRhY3o8ySJJcG&#10;B8sfNE50r6n9OhyNgpfmeR/jzTs9hYclxV38dKi3Sl1eLNs1l7s1iEBL+LuA3wzsH2o21rij7bwY&#10;GV/nvMn9NgPBfJHlKYiGhyIDWVfyf4r6BwAA//8DAFBLAQItABQABgAIAAAAIQC2gziS/gAAAOEB&#10;AAATAAAAAAAAAAAAAAAAAAAAAABbQ29udGVudF9UeXBlc10ueG1sUEsBAi0AFAAGAAgAAAAhADj9&#10;If/WAAAAlAEAAAsAAAAAAAAAAAAAAAAALwEAAF9yZWxzLy5yZWxzUEsBAi0AFAAGAAgAAAAhABl1&#10;rauDAgAAaQUAAA4AAAAAAAAAAAAAAAAALgIAAGRycy9lMm9Eb2MueG1sUEsBAi0AFAAGAAgAAAAh&#10;ABMpG/vfAAAADQEAAA8AAAAAAAAAAAAAAAAA3QQAAGRycy9kb3ducmV2LnhtbFBLBQYAAAAABAAE&#10;APMAAADpBQAAAAA=&#10;" filled="f" strokecolor="#c00000" strokeweight="2.25pt"/>
            </w:pict>
          </mc:Fallback>
        </mc:AlternateContent>
      </w:r>
      <w:r w:rsidR="00DC4E3D">
        <w:rPr>
          <w:rFonts w:ascii="Palatino Linotype" w:eastAsia="MS Mincho" w:hAnsi="Palatino Linotype" w:cs="Arial"/>
          <w:noProof/>
          <w:sz w:val="24"/>
          <w:szCs w:val="24"/>
          <w:lang w:eastAsia="es-MX"/>
        </w:rPr>
        <w:drawing>
          <wp:inline distT="0" distB="0" distL="0" distR="0" wp14:anchorId="0933419A" wp14:editId="3FD030BA">
            <wp:extent cx="5622990" cy="6565900"/>
            <wp:effectExtent l="12700" t="12700" r="15875" b="1270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9">
                      <a:extLst>
                        <a:ext uri="{28A0092B-C50C-407E-A947-70E740481C1C}">
                          <a14:useLocalDpi xmlns:a14="http://schemas.microsoft.com/office/drawing/2010/main" val="0"/>
                        </a:ext>
                      </a:extLst>
                    </a:blip>
                    <a:stretch>
                      <a:fillRect/>
                    </a:stretch>
                  </pic:blipFill>
                  <pic:spPr>
                    <a:xfrm>
                      <a:off x="0" y="0"/>
                      <a:ext cx="5624637" cy="6567823"/>
                    </a:xfrm>
                    <a:prstGeom prst="rect">
                      <a:avLst/>
                    </a:prstGeom>
                    <a:ln>
                      <a:solidFill>
                        <a:schemeClr val="tx1"/>
                      </a:solidFill>
                    </a:ln>
                  </pic:spPr>
                </pic:pic>
              </a:graphicData>
            </a:graphic>
          </wp:inline>
        </w:drawing>
      </w:r>
    </w:p>
    <w:p w14:paraId="1934091E" w14:textId="5C9DD5BE" w:rsidR="007B46E7" w:rsidRPr="00360759" w:rsidRDefault="007B46E7" w:rsidP="007B46E7">
      <w:pPr>
        <w:numPr>
          <w:ilvl w:val="0"/>
          <w:numId w:val="2"/>
        </w:numPr>
        <w:spacing w:line="360" w:lineRule="auto"/>
        <w:ind w:left="0" w:right="34" w:firstLine="0"/>
        <w:contextualSpacing/>
        <w:jc w:val="both"/>
        <w:rPr>
          <w:rFonts w:ascii="Palatino Linotype" w:eastAsia="MS Mincho" w:hAnsi="Palatino Linotype" w:cs="Arial"/>
          <w:sz w:val="24"/>
          <w:szCs w:val="24"/>
        </w:rPr>
      </w:pPr>
      <w:r w:rsidRPr="00360759">
        <w:rPr>
          <w:rFonts w:ascii="Palatino Linotype" w:eastAsia="MS Mincho" w:hAnsi="Palatino Linotype" w:cs="Arial"/>
          <w:sz w:val="24"/>
          <w:szCs w:val="24"/>
        </w:rPr>
        <w:lastRenderedPageBreak/>
        <w:t xml:space="preserve">De </w:t>
      </w:r>
      <w:r w:rsidRPr="00360759">
        <w:rPr>
          <w:rFonts w:ascii="Palatino Linotype" w:hAnsi="Palatino Linotype" w:cs="Arial"/>
          <w:color w:val="000000" w:themeColor="text1"/>
          <w:sz w:val="24"/>
          <w:szCs w:val="24"/>
        </w:rPr>
        <w:t xml:space="preserve">lo anterior, </w:t>
      </w:r>
      <w:r w:rsidRPr="00360759">
        <w:rPr>
          <w:rFonts w:ascii="Palatino Linotype" w:hAnsi="Palatino Linotype" w:cs="Arial"/>
          <w:color w:val="000000" w:themeColor="text1"/>
          <w:sz w:val="24"/>
          <w:szCs w:val="24"/>
          <w:lang w:val="es-ES_tradnl"/>
        </w:rPr>
        <w:t xml:space="preserve">se presume que, </w:t>
      </w:r>
      <w:r w:rsidRPr="00360759">
        <w:rPr>
          <w:rFonts w:ascii="Palatino Linotype" w:hAnsi="Palatino Linotype"/>
          <w:sz w:val="24"/>
          <w:szCs w:val="24"/>
        </w:rPr>
        <w:t xml:space="preserve">al haber existido un pronunciamiento por parte del </w:t>
      </w:r>
      <w:r w:rsidRPr="00360759">
        <w:rPr>
          <w:rFonts w:ascii="Palatino Linotype" w:hAnsi="Palatino Linotype"/>
          <w:b/>
          <w:bCs/>
          <w:sz w:val="24"/>
          <w:szCs w:val="24"/>
        </w:rPr>
        <w:t>SUJETO OBLIGADO</w:t>
      </w:r>
      <w:r w:rsidRPr="00360759">
        <w:rPr>
          <w:rFonts w:ascii="Palatino Linotype" w:hAnsi="Palatino Linotype"/>
          <w:sz w:val="24"/>
          <w:szCs w:val="24"/>
        </w:rPr>
        <w:t xml:space="preserve">, aún más de los Servidores Públicos Habilitados </w:t>
      </w:r>
      <w:r w:rsidR="005E15C0" w:rsidRPr="00360759">
        <w:rPr>
          <w:rFonts w:ascii="Palatino Linotype" w:hAnsi="Palatino Linotype"/>
          <w:sz w:val="24"/>
          <w:szCs w:val="24"/>
        </w:rPr>
        <w:t>competentes</w:t>
      </w:r>
      <w:r w:rsidRPr="00360759">
        <w:rPr>
          <w:rFonts w:ascii="Palatino Linotype" w:hAnsi="Palatino Linotype"/>
          <w:sz w:val="24"/>
          <w:szCs w:val="24"/>
        </w:rPr>
        <w:t xml:space="preserve">, a quienes les fue requerida la información por la Titular de la Unidad de Transparencia, se obvia que esta no puede fácticamente obrar en los archivos del </w:t>
      </w:r>
      <w:r w:rsidRPr="00360759">
        <w:rPr>
          <w:rFonts w:ascii="Palatino Linotype" w:hAnsi="Palatino Linotype"/>
          <w:b/>
          <w:bCs/>
          <w:sz w:val="24"/>
          <w:szCs w:val="24"/>
        </w:rPr>
        <w:t>SUJETO OBLIGADO</w:t>
      </w:r>
      <w:r w:rsidRPr="00360759">
        <w:rPr>
          <w:rFonts w:ascii="Palatino Linotype" w:hAnsi="Palatino Linotype"/>
          <w:sz w:val="24"/>
          <w:szCs w:val="24"/>
        </w:rPr>
        <w:t>, ya que no puede probarse por ser lógica y materialmente imposible, en razón de que, al no haber generado dicha información, no la posee, no la administra, ni cuenta con la misma.</w:t>
      </w:r>
    </w:p>
    <w:p w14:paraId="6A7FC173" w14:textId="77777777" w:rsidR="007B46E7" w:rsidRPr="00360759" w:rsidRDefault="007B46E7" w:rsidP="007B46E7">
      <w:pPr>
        <w:spacing w:line="360" w:lineRule="auto"/>
        <w:ind w:right="34"/>
        <w:contextualSpacing/>
        <w:jc w:val="both"/>
        <w:rPr>
          <w:rFonts w:ascii="Palatino Linotype" w:eastAsia="MS Mincho" w:hAnsi="Palatino Linotype" w:cs="Arial"/>
          <w:sz w:val="24"/>
          <w:szCs w:val="24"/>
        </w:rPr>
      </w:pPr>
    </w:p>
    <w:p w14:paraId="3ACB9F00" w14:textId="233042AE" w:rsidR="007B46E7" w:rsidRPr="00360759" w:rsidRDefault="007B46E7" w:rsidP="00ED3438">
      <w:pPr>
        <w:numPr>
          <w:ilvl w:val="0"/>
          <w:numId w:val="2"/>
        </w:numPr>
        <w:spacing w:line="360" w:lineRule="auto"/>
        <w:ind w:left="0" w:right="34" w:firstLine="0"/>
        <w:contextualSpacing/>
        <w:jc w:val="both"/>
        <w:rPr>
          <w:rFonts w:ascii="Palatino Linotype" w:eastAsia="MS Mincho" w:hAnsi="Palatino Linotype" w:cs="Arial"/>
          <w:sz w:val="24"/>
          <w:szCs w:val="24"/>
        </w:rPr>
      </w:pPr>
      <w:r w:rsidRPr="00360759">
        <w:rPr>
          <w:rFonts w:ascii="Palatino Linotype" w:eastAsia="MS Mincho" w:hAnsi="Palatino Linotype" w:cs="Arial"/>
          <w:sz w:val="24"/>
          <w:szCs w:val="24"/>
        </w:rPr>
        <w:t xml:space="preserve">Asimismo, </w:t>
      </w:r>
      <w:r w:rsidRPr="00360759">
        <w:rPr>
          <w:rFonts w:ascii="Palatino Linotype" w:hAnsi="Palatino Linotype"/>
          <w:sz w:val="24"/>
          <w:szCs w:val="24"/>
        </w:rPr>
        <w:t xml:space="preserve">no se trata de un caso por el </w:t>
      </w:r>
      <w:r w:rsidR="00D93230">
        <w:rPr>
          <w:rFonts w:ascii="Palatino Linotype" w:hAnsi="Palatino Linotype"/>
          <w:sz w:val="24"/>
          <w:szCs w:val="24"/>
        </w:rPr>
        <w:t>que</w:t>
      </w:r>
      <w:r w:rsidRPr="00360759">
        <w:rPr>
          <w:rFonts w:ascii="Palatino Linotype" w:hAnsi="Palatino Linotype"/>
          <w:sz w:val="24"/>
          <w:szCs w:val="24"/>
        </w:rPr>
        <w:t xml:space="preserve"> la negación del hecho implique la afirmación de este, simplemente se está ante una notoria y evidente inexistencia fáctica de la información solicitada.</w:t>
      </w:r>
    </w:p>
    <w:p w14:paraId="1E50878B" w14:textId="77777777" w:rsidR="007B46E7" w:rsidRPr="00360759" w:rsidRDefault="007B46E7" w:rsidP="007B46E7">
      <w:pPr>
        <w:spacing w:line="360" w:lineRule="auto"/>
        <w:ind w:right="34"/>
        <w:contextualSpacing/>
        <w:jc w:val="both"/>
        <w:rPr>
          <w:rFonts w:ascii="Palatino Linotype" w:eastAsia="MS Mincho" w:hAnsi="Palatino Linotype" w:cs="Arial"/>
          <w:sz w:val="24"/>
          <w:szCs w:val="24"/>
        </w:rPr>
      </w:pPr>
    </w:p>
    <w:p w14:paraId="76287796" w14:textId="4AA6FE08" w:rsidR="007B46E7" w:rsidRPr="00360759" w:rsidRDefault="007B46E7" w:rsidP="00ED3438">
      <w:pPr>
        <w:numPr>
          <w:ilvl w:val="0"/>
          <w:numId w:val="2"/>
        </w:numPr>
        <w:spacing w:line="360" w:lineRule="auto"/>
        <w:ind w:left="0" w:right="34" w:firstLine="0"/>
        <w:contextualSpacing/>
        <w:jc w:val="both"/>
        <w:rPr>
          <w:rFonts w:ascii="Palatino Linotype" w:eastAsia="MS Mincho" w:hAnsi="Palatino Linotype" w:cs="Arial"/>
          <w:sz w:val="24"/>
          <w:szCs w:val="24"/>
        </w:rPr>
      </w:pPr>
      <w:r w:rsidRPr="00360759">
        <w:rPr>
          <w:rFonts w:ascii="Palatino Linotype" w:eastAsia="MS Mincho" w:hAnsi="Palatino Linotype" w:cs="Arial"/>
          <w:sz w:val="24"/>
          <w:szCs w:val="24"/>
        </w:rPr>
        <w:t xml:space="preserve">Por ello, </w:t>
      </w:r>
      <w:r w:rsidRPr="00360759">
        <w:rPr>
          <w:rFonts w:ascii="Palatino Linotype" w:hAnsi="Palatino Linotype"/>
          <w:sz w:val="24"/>
          <w:szCs w:val="24"/>
        </w:rPr>
        <w:t xml:space="preserve">de conformidad con lo establecido en el artículo 12 de la Ley de Transparencia y Acceso a la Información Pública del Estado de México y Municipios el </w:t>
      </w:r>
      <w:r w:rsidRPr="00360759">
        <w:rPr>
          <w:rFonts w:ascii="Palatino Linotype" w:hAnsi="Palatino Linotype"/>
          <w:b/>
          <w:bCs/>
          <w:sz w:val="24"/>
          <w:szCs w:val="24"/>
        </w:rPr>
        <w:t>SUJETO OBLIGADO</w:t>
      </w:r>
      <w:r w:rsidR="00DD22BF">
        <w:rPr>
          <w:rFonts w:ascii="Palatino Linotype" w:hAnsi="Palatino Linotype"/>
          <w:b/>
          <w:bCs/>
          <w:sz w:val="24"/>
          <w:szCs w:val="24"/>
        </w:rPr>
        <w:t>,</w:t>
      </w:r>
      <w:r w:rsidRPr="00360759">
        <w:rPr>
          <w:rFonts w:ascii="Palatino Linotype" w:hAnsi="Palatino Linotype"/>
          <w:sz w:val="24"/>
          <w:szCs w:val="24"/>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w:t>
      </w:r>
      <w:r w:rsidRPr="00360759">
        <w:rPr>
          <w:rFonts w:ascii="Palatino Linotype" w:hAnsi="Palatino Linotype"/>
          <w:sz w:val="24"/>
          <w:szCs w:val="24"/>
        </w:rPr>
        <w:lastRenderedPageBreak/>
        <w:t>169 y 170 de la Ley de la materia, y ante un hecho negativo resulta aplicable la siguiente tesis:</w:t>
      </w:r>
    </w:p>
    <w:p w14:paraId="2E0116AC" w14:textId="07BDA190" w:rsidR="007B46E7" w:rsidRDefault="007B46E7" w:rsidP="007B46E7">
      <w:pPr>
        <w:spacing w:line="360" w:lineRule="auto"/>
        <w:ind w:right="34"/>
        <w:contextualSpacing/>
        <w:jc w:val="both"/>
        <w:rPr>
          <w:rFonts w:ascii="Palatino Linotype" w:eastAsia="MS Mincho" w:hAnsi="Palatino Linotype" w:cs="Arial"/>
          <w:sz w:val="24"/>
          <w:szCs w:val="24"/>
        </w:rPr>
      </w:pPr>
    </w:p>
    <w:p w14:paraId="628A9E7F" w14:textId="77777777" w:rsidR="007B46E7" w:rsidRPr="00360759" w:rsidRDefault="007B46E7" w:rsidP="007B46E7">
      <w:pPr>
        <w:ind w:left="567" w:right="565"/>
        <w:jc w:val="both"/>
        <w:rPr>
          <w:rFonts w:ascii="Palatino Linotype" w:eastAsia="Calibri" w:hAnsi="Palatino Linotype" w:cs="Arial"/>
          <w:color w:val="000000" w:themeColor="text1"/>
          <w:sz w:val="21"/>
          <w:szCs w:val="21"/>
        </w:rPr>
      </w:pPr>
      <w:r w:rsidRPr="00360759">
        <w:rPr>
          <w:rFonts w:ascii="Palatino Linotype" w:hAnsi="Palatino Linotype"/>
          <w:b/>
          <w:bCs/>
          <w:sz w:val="21"/>
          <w:szCs w:val="21"/>
        </w:rPr>
        <w:t>HECHOS NEGATIVOS, NO SON SUSCEPTIBLES DE DEMOSTRACIÓN.</w:t>
      </w:r>
      <w:r w:rsidRPr="00360759">
        <w:rPr>
          <w:rFonts w:ascii="Palatino Linotype" w:hAnsi="Palatino Linotype"/>
          <w:sz w:val="21"/>
          <w:szCs w:val="21"/>
        </w:rPr>
        <w:t xml:space="preserve">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w:t>
      </w:r>
    </w:p>
    <w:p w14:paraId="6FA6F4EB" w14:textId="77777777" w:rsidR="007B46E7" w:rsidRDefault="007B46E7" w:rsidP="007B46E7">
      <w:pPr>
        <w:spacing w:line="360" w:lineRule="auto"/>
        <w:ind w:right="34"/>
        <w:contextualSpacing/>
        <w:jc w:val="both"/>
        <w:rPr>
          <w:rFonts w:ascii="Palatino Linotype" w:eastAsia="MS Mincho" w:hAnsi="Palatino Linotype" w:cs="Arial"/>
          <w:sz w:val="24"/>
          <w:szCs w:val="24"/>
        </w:rPr>
      </w:pPr>
    </w:p>
    <w:p w14:paraId="26DBE10A" w14:textId="3E243939" w:rsidR="007B46E7" w:rsidRPr="00360759" w:rsidRDefault="007B46E7" w:rsidP="00ED3438">
      <w:pPr>
        <w:numPr>
          <w:ilvl w:val="0"/>
          <w:numId w:val="2"/>
        </w:numPr>
        <w:spacing w:line="360" w:lineRule="auto"/>
        <w:ind w:left="0" w:right="34" w:firstLine="0"/>
        <w:contextualSpacing/>
        <w:jc w:val="both"/>
        <w:rPr>
          <w:rFonts w:ascii="Palatino Linotype" w:eastAsia="MS Mincho" w:hAnsi="Palatino Linotype" w:cs="Arial"/>
          <w:sz w:val="24"/>
          <w:szCs w:val="24"/>
        </w:rPr>
      </w:pPr>
      <w:r w:rsidRPr="00360759">
        <w:rPr>
          <w:rFonts w:ascii="Palatino Linotype" w:eastAsia="MS Mincho" w:hAnsi="Palatino Linotype" w:cs="Arial"/>
          <w:sz w:val="24"/>
          <w:szCs w:val="24"/>
        </w:rPr>
        <w:t xml:space="preserve">De </w:t>
      </w:r>
      <w:r w:rsidRPr="00360759">
        <w:rPr>
          <w:rFonts w:ascii="Palatino Linotype" w:hAnsi="Palatino Linotype"/>
          <w:sz w:val="24"/>
          <w:szCs w:val="24"/>
        </w:rPr>
        <w:t xml:space="preserve">igual forma, es aplicable el criterio 7/2017, emitido en la Segunda Época por el Instituto Nacional de Transparencia, Acceso a la Información y Protección de Datos Personales (INAI), el </w:t>
      </w:r>
      <w:r w:rsidR="00D93230">
        <w:rPr>
          <w:rFonts w:ascii="Palatino Linotype" w:hAnsi="Palatino Linotype"/>
          <w:sz w:val="24"/>
          <w:szCs w:val="24"/>
        </w:rPr>
        <w:t>que</w:t>
      </w:r>
      <w:r w:rsidRPr="00360759">
        <w:rPr>
          <w:rFonts w:ascii="Palatino Linotype" w:hAnsi="Palatino Linotype"/>
          <w:sz w:val="24"/>
          <w:szCs w:val="24"/>
        </w:rPr>
        <w:t xml:space="preserve"> señala lo siguiente:</w:t>
      </w:r>
    </w:p>
    <w:p w14:paraId="5EB3C67D" w14:textId="722DCE93" w:rsidR="007B46E7" w:rsidRDefault="007B46E7" w:rsidP="007B46E7">
      <w:pPr>
        <w:spacing w:line="360" w:lineRule="auto"/>
        <w:ind w:right="34"/>
        <w:contextualSpacing/>
        <w:jc w:val="both"/>
        <w:rPr>
          <w:rFonts w:ascii="Palatino Linotype" w:eastAsia="MS Mincho" w:hAnsi="Palatino Linotype" w:cs="Arial"/>
          <w:sz w:val="24"/>
          <w:szCs w:val="24"/>
        </w:rPr>
      </w:pPr>
    </w:p>
    <w:p w14:paraId="625ADEBA" w14:textId="6413F42A" w:rsidR="007B46E7" w:rsidRPr="007B46E7" w:rsidRDefault="007B46E7" w:rsidP="007B46E7">
      <w:pPr>
        <w:pStyle w:val="Prrafodelista"/>
        <w:ind w:left="567" w:right="616"/>
        <w:jc w:val="both"/>
        <w:rPr>
          <w:rFonts w:ascii="Palatino Linotype" w:eastAsia="Calibri" w:hAnsi="Palatino Linotype" w:cs="Arial"/>
          <w:color w:val="000000" w:themeColor="text1"/>
          <w:szCs w:val="22"/>
        </w:rPr>
      </w:pPr>
      <w:r w:rsidRPr="002C0D1C">
        <w:rPr>
          <w:rFonts w:ascii="Palatino Linotype" w:hAnsi="Palatino Linotype"/>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73BA2327" w14:textId="77777777" w:rsidR="007B46E7" w:rsidRDefault="007B46E7" w:rsidP="0057608D">
      <w:pPr>
        <w:spacing w:line="360" w:lineRule="auto"/>
        <w:ind w:right="34"/>
        <w:contextualSpacing/>
        <w:jc w:val="both"/>
        <w:rPr>
          <w:rFonts w:ascii="Palatino Linotype" w:eastAsia="MS Mincho" w:hAnsi="Palatino Linotype" w:cs="Arial"/>
          <w:sz w:val="24"/>
          <w:szCs w:val="24"/>
        </w:rPr>
      </w:pPr>
    </w:p>
    <w:p w14:paraId="392148CA" w14:textId="6C730948" w:rsidR="00ED3438" w:rsidRPr="00360759" w:rsidRDefault="0057608D" w:rsidP="00ED3438">
      <w:pPr>
        <w:numPr>
          <w:ilvl w:val="0"/>
          <w:numId w:val="2"/>
        </w:numPr>
        <w:spacing w:line="360" w:lineRule="auto"/>
        <w:ind w:left="0" w:right="34" w:firstLine="0"/>
        <w:contextualSpacing/>
        <w:jc w:val="both"/>
        <w:rPr>
          <w:rFonts w:ascii="Palatino Linotype" w:eastAsia="MS Mincho" w:hAnsi="Palatino Linotype" w:cs="Arial"/>
          <w:sz w:val="24"/>
          <w:szCs w:val="24"/>
        </w:rPr>
      </w:pPr>
      <w:r w:rsidRPr="00360759">
        <w:rPr>
          <w:rFonts w:ascii="Palatino Linotype" w:eastAsia="MS Mincho" w:hAnsi="Palatino Linotype" w:cs="Arial"/>
          <w:sz w:val="24"/>
          <w:szCs w:val="24"/>
        </w:rPr>
        <w:lastRenderedPageBreak/>
        <w:t>De lo anterior</w:t>
      </w:r>
      <w:r w:rsidR="00ED3438" w:rsidRPr="00360759">
        <w:rPr>
          <w:rFonts w:ascii="Palatino Linotype" w:eastAsia="MS Mincho" w:hAnsi="Palatino Linotype" w:cs="Arial"/>
          <w:sz w:val="24"/>
          <w:szCs w:val="24"/>
        </w:rPr>
        <w:t xml:space="preserve"> </w:t>
      </w:r>
      <w:r w:rsidR="00ED3438" w:rsidRPr="00360759">
        <w:rPr>
          <w:rFonts w:ascii="Palatino Linotype" w:hAnsi="Palatino Linotype" w:cs="Tahoma"/>
          <w:sz w:val="24"/>
          <w:szCs w:val="24"/>
        </w:rPr>
        <w:t xml:space="preserve">se tiene que el </w:t>
      </w:r>
      <w:r w:rsidR="00ED3438" w:rsidRPr="00360759">
        <w:rPr>
          <w:rFonts w:ascii="Palatino Linotype" w:hAnsi="Palatino Linotype" w:cs="Tahoma"/>
          <w:b/>
          <w:bCs/>
          <w:sz w:val="24"/>
          <w:szCs w:val="24"/>
        </w:rPr>
        <w:t>SUJETO OBLIGADO</w:t>
      </w:r>
      <w:r w:rsidR="00DD22BF">
        <w:rPr>
          <w:rFonts w:ascii="Palatino Linotype" w:hAnsi="Palatino Linotype" w:cs="Tahoma"/>
          <w:b/>
          <w:bCs/>
          <w:sz w:val="24"/>
          <w:szCs w:val="24"/>
        </w:rPr>
        <w:t>,</w:t>
      </w:r>
      <w:r w:rsidR="00ED3438" w:rsidRPr="00360759">
        <w:rPr>
          <w:rFonts w:ascii="Palatino Linotype" w:hAnsi="Palatino Linotype" w:cs="Tahoma"/>
          <w:sz w:val="24"/>
          <w:szCs w:val="24"/>
        </w:rPr>
        <w:t xml:space="preserve"> atendió la solicitud de acceso a la información a través de</w:t>
      </w:r>
      <w:r w:rsidRPr="00360759">
        <w:rPr>
          <w:rFonts w:ascii="Palatino Linotype" w:hAnsi="Palatino Linotype" w:cs="Tahoma"/>
          <w:sz w:val="24"/>
          <w:szCs w:val="24"/>
        </w:rPr>
        <w:t xml:space="preserve"> </w:t>
      </w:r>
      <w:r w:rsidR="00ED3438" w:rsidRPr="00360759">
        <w:rPr>
          <w:rFonts w:ascii="Palatino Linotype" w:hAnsi="Palatino Linotype" w:cs="Tahoma"/>
          <w:sz w:val="24"/>
          <w:szCs w:val="24"/>
        </w:rPr>
        <w:t>l</w:t>
      </w:r>
      <w:r w:rsidRPr="00360759">
        <w:rPr>
          <w:rFonts w:ascii="Palatino Linotype" w:hAnsi="Palatino Linotype" w:cs="Tahoma"/>
          <w:sz w:val="24"/>
          <w:szCs w:val="24"/>
        </w:rPr>
        <w:t>os</w:t>
      </w:r>
      <w:r w:rsidR="00ED3438" w:rsidRPr="00360759">
        <w:rPr>
          <w:rFonts w:ascii="Palatino Linotype" w:hAnsi="Palatino Linotype" w:cs="Tahoma"/>
          <w:sz w:val="24"/>
          <w:szCs w:val="24"/>
        </w:rPr>
        <w:t xml:space="preserve"> Servidor</w:t>
      </w:r>
      <w:r w:rsidRPr="00360759">
        <w:rPr>
          <w:rFonts w:ascii="Palatino Linotype" w:hAnsi="Palatino Linotype" w:cs="Tahoma"/>
          <w:sz w:val="24"/>
          <w:szCs w:val="24"/>
        </w:rPr>
        <w:t>es</w:t>
      </w:r>
      <w:r w:rsidR="00ED3438" w:rsidRPr="00360759">
        <w:rPr>
          <w:rFonts w:ascii="Palatino Linotype" w:hAnsi="Palatino Linotype" w:cs="Tahoma"/>
          <w:sz w:val="24"/>
          <w:szCs w:val="24"/>
        </w:rPr>
        <w:t xml:space="preserve"> Público</w:t>
      </w:r>
      <w:r w:rsidRPr="00360759">
        <w:rPr>
          <w:rFonts w:ascii="Palatino Linotype" w:hAnsi="Palatino Linotype" w:cs="Tahoma"/>
          <w:sz w:val="24"/>
          <w:szCs w:val="24"/>
        </w:rPr>
        <w:t>s</w:t>
      </w:r>
      <w:r w:rsidR="00ED3438" w:rsidRPr="00360759">
        <w:rPr>
          <w:rFonts w:ascii="Palatino Linotype" w:hAnsi="Palatino Linotype" w:cs="Tahoma"/>
          <w:sz w:val="24"/>
          <w:szCs w:val="24"/>
        </w:rPr>
        <w:t xml:space="preserve"> Habilitado</w:t>
      </w:r>
      <w:r w:rsidRPr="00360759">
        <w:rPr>
          <w:rFonts w:ascii="Palatino Linotype" w:hAnsi="Palatino Linotype" w:cs="Tahoma"/>
          <w:sz w:val="24"/>
          <w:szCs w:val="24"/>
        </w:rPr>
        <w:t>s</w:t>
      </w:r>
      <w:r w:rsidR="00ED3438" w:rsidRPr="00360759">
        <w:rPr>
          <w:rFonts w:ascii="Palatino Linotype" w:hAnsi="Palatino Linotype" w:cs="Tahoma"/>
          <w:sz w:val="24"/>
          <w:szCs w:val="24"/>
        </w:rPr>
        <w:t xml:space="preserve"> competente</w:t>
      </w:r>
      <w:r w:rsidRPr="00360759">
        <w:rPr>
          <w:rFonts w:ascii="Palatino Linotype" w:hAnsi="Palatino Linotype" w:cs="Tahoma"/>
          <w:sz w:val="24"/>
          <w:szCs w:val="24"/>
        </w:rPr>
        <w:t>s</w:t>
      </w:r>
      <w:r w:rsidR="00ED3438" w:rsidRPr="00360759">
        <w:rPr>
          <w:rFonts w:ascii="Palatino Linotype" w:hAnsi="Palatino Linotype" w:cs="Tahoma"/>
          <w:sz w:val="24"/>
          <w:szCs w:val="24"/>
        </w:rPr>
        <w:t xml:space="preserve">, por lo tanto, </w:t>
      </w:r>
      <w:r w:rsidR="00ED3438" w:rsidRPr="00360759">
        <w:rPr>
          <w:rFonts w:ascii="Palatino Linotype" w:hAnsi="Palatino Linotype" w:cs="Arial"/>
          <w:sz w:val="24"/>
          <w:szCs w:val="24"/>
        </w:rPr>
        <w:t xml:space="preserve">este Instituto no se encuentra facultado para dudar de la veracidad de las respuestas emitidas por los </w:t>
      </w:r>
      <w:r w:rsidRPr="00360759">
        <w:rPr>
          <w:rFonts w:ascii="Palatino Linotype" w:hAnsi="Palatino Linotype" w:cs="Arial"/>
          <w:sz w:val="24"/>
          <w:szCs w:val="24"/>
        </w:rPr>
        <w:t>S</w:t>
      </w:r>
      <w:r w:rsidR="00ED3438" w:rsidRPr="00360759">
        <w:rPr>
          <w:rFonts w:ascii="Palatino Linotype" w:hAnsi="Palatino Linotype" w:cs="Arial"/>
          <w:sz w:val="24"/>
          <w:szCs w:val="24"/>
        </w:rPr>
        <w:t xml:space="preserve">ujetos </w:t>
      </w:r>
      <w:r w:rsidRPr="00360759">
        <w:rPr>
          <w:rFonts w:ascii="Palatino Linotype" w:hAnsi="Palatino Linotype" w:cs="Arial"/>
          <w:sz w:val="24"/>
          <w:szCs w:val="24"/>
        </w:rPr>
        <w:t>O</w:t>
      </w:r>
      <w:r w:rsidR="00ED3438" w:rsidRPr="00360759">
        <w:rPr>
          <w:rFonts w:ascii="Palatino Linotype" w:hAnsi="Palatino Linotype" w:cs="Arial"/>
          <w:sz w:val="24"/>
          <w:szCs w:val="24"/>
        </w:rPr>
        <w:t xml:space="preserve">bligados ni de la que ponen a disposición de los solicitantes; situación que se aleja de las atribuciones de este Instituto </w:t>
      </w:r>
      <w:r w:rsidR="00ED3438" w:rsidRPr="00360759">
        <w:rPr>
          <w:rFonts w:ascii="Palatino Linotype" w:hAnsi="Palatino Linotype"/>
          <w:color w:val="000000"/>
          <w:sz w:val="24"/>
          <w:szCs w:val="24"/>
        </w:rPr>
        <w:t xml:space="preserve">máxime que al momento que ponen a disposición ésta, la misma tiene el carácter oficial y se presume veraz, tan es así quedó registrada en el </w:t>
      </w:r>
      <w:r w:rsidR="00ED3438" w:rsidRPr="00360759">
        <w:rPr>
          <w:rFonts w:ascii="Palatino Linotype" w:hAnsi="Palatino Linotype"/>
          <w:b/>
          <w:bCs/>
          <w:color w:val="000000"/>
          <w:sz w:val="24"/>
          <w:szCs w:val="24"/>
        </w:rPr>
        <w:t>SAIMEX</w:t>
      </w:r>
      <w:r w:rsidR="00ED3438" w:rsidRPr="00360759">
        <w:rPr>
          <w:rFonts w:ascii="Palatino Linotype" w:hAnsi="Palatino Linotype" w:cs="Arial"/>
          <w:b/>
          <w:bCs/>
          <w:sz w:val="24"/>
          <w:szCs w:val="24"/>
          <w:lang w:val="es-ES_tradnl"/>
        </w:rPr>
        <w:t>.</w:t>
      </w:r>
    </w:p>
    <w:p w14:paraId="6E65F19C" w14:textId="77777777" w:rsidR="00360759" w:rsidRPr="00360759" w:rsidRDefault="00360759" w:rsidP="00360759">
      <w:pPr>
        <w:spacing w:line="360" w:lineRule="auto"/>
        <w:ind w:right="34"/>
        <w:contextualSpacing/>
        <w:jc w:val="both"/>
        <w:rPr>
          <w:rFonts w:ascii="Palatino Linotype" w:eastAsia="MS Mincho" w:hAnsi="Palatino Linotype" w:cs="Arial"/>
          <w:sz w:val="24"/>
          <w:szCs w:val="24"/>
        </w:rPr>
      </w:pPr>
    </w:p>
    <w:p w14:paraId="4166C5C9" w14:textId="04AB4276" w:rsidR="00ED3438" w:rsidRPr="00360759" w:rsidRDefault="00ED3438" w:rsidP="00ED3438">
      <w:pPr>
        <w:numPr>
          <w:ilvl w:val="0"/>
          <w:numId w:val="2"/>
        </w:numPr>
        <w:spacing w:line="360" w:lineRule="auto"/>
        <w:ind w:left="0" w:right="34" w:firstLine="0"/>
        <w:contextualSpacing/>
        <w:jc w:val="both"/>
        <w:rPr>
          <w:rFonts w:ascii="Palatino Linotype" w:eastAsia="MS Mincho" w:hAnsi="Palatino Linotype" w:cs="Arial"/>
          <w:sz w:val="24"/>
          <w:szCs w:val="24"/>
        </w:rPr>
      </w:pPr>
      <w:r w:rsidRPr="00360759">
        <w:rPr>
          <w:rFonts w:ascii="Palatino Linotype" w:hAnsi="Palatino Linotype" w:cs="Arial"/>
          <w:color w:val="000000"/>
          <w:sz w:val="24"/>
          <w:szCs w:val="24"/>
        </w:rPr>
        <w:t xml:space="preserve">Sirve </w:t>
      </w:r>
      <w:r w:rsidRPr="00360759">
        <w:rPr>
          <w:rFonts w:ascii="Palatino Linotype" w:hAnsi="Palatino Linotype" w:cs="Arial"/>
          <w:color w:val="000000"/>
          <w:sz w:val="24"/>
          <w:szCs w:val="24"/>
          <w:lang w:val="es-ES_tradnl"/>
        </w:rPr>
        <w:t>de sustento a lo anterior, el criterio 31/10 emitido por el entonces Instituto Federal de Acceso a la Información y Protección de Datos, ahora Instituto Nacional de Acceso a la Información y Protección de Datos, que enuncia lo siguiente:</w:t>
      </w:r>
    </w:p>
    <w:p w14:paraId="0C3AA271" w14:textId="65BC873C" w:rsidR="00ED3438" w:rsidRDefault="00ED3438" w:rsidP="00ED3438">
      <w:pPr>
        <w:spacing w:line="360" w:lineRule="auto"/>
        <w:ind w:right="34"/>
        <w:contextualSpacing/>
        <w:jc w:val="both"/>
        <w:rPr>
          <w:rFonts w:ascii="Palatino Linotype" w:eastAsia="MS Mincho" w:hAnsi="Palatino Linotype" w:cs="Arial"/>
          <w:sz w:val="24"/>
          <w:szCs w:val="24"/>
        </w:rPr>
      </w:pPr>
    </w:p>
    <w:p w14:paraId="6255FCEF" w14:textId="77777777" w:rsidR="00ED3438" w:rsidRPr="00360759" w:rsidRDefault="00ED3438" w:rsidP="00ED3438">
      <w:pPr>
        <w:ind w:left="567" w:right="539"/>
        <w:jc w:val="both"/>
        <w:rPr>
          <w:rFonts w:ascii="Palatino Linotype" w:hAnsi="Palatino Linotype" w:cs="Arial"/>
          <w:i/>
          <w:sz w:val="21"/>
          <w:szCs w:val="21"/>
        </w:rPr>
      </w:pPr>
      <w:r w:rsidRPr="00360759">
        <w:rPr>
          <w:rFonts w:ascii="Palatino Linotype" w:hAnsi="Palatino Linotype" w:cs="Arial"/>
          <w:b/>
          <w:i/>
          <w:sz w:val="21"/>
          <w:szCs w:val="21"/>
        </w:rPr>
        <w:t>El Instituto Federal de Acceso a la Información y Protección de Datos no cuenta con facultades para pronunciarse respecto de la veracidad de los documentos proporcionados por los sujetos obligados</w:t>
      </w:r>
      <w:r w:rsidRPr="00360759">
        <w:rPr>
          <w:rFonts w:ascii="Palatino Linotype" w:hAnsi="Palatino Linotype" w:cs="Arial"/>
          <w:i/>
          <w:sz w:val="21"/>
          <w:szCs w:val="2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w:t>
      </w:r>
      <w:r w:rsidRPr="00360759">
        <w:rPr>
          <w:rFonts w:ascii="Palatino Linotype" w:hAnsi="Palatino Linotype" w:cs="Arial"/>
          <w:i/>
          <w:sz w:val="21"/>
          <w:szCs w:val="21"/>
        </w:rPr>
        <w:lastRenderedPageBreak/>
        <w:t xml:space="preserve">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7D53997" w14:textId="77777777" w:rsidR="00ED3438" w:rsidRPr="00360759" w:rsidRDefault="00ED3438" w:rsidP="00ED3438">
      <w:pPr>
        <w:ind w:left="567" w:right="539"/>
        <w:jc w:val="both"/>
        <w:rPr>
          <w:rFonts w:ascii="Palatino Linotype" w:hAnsi="Palatino Linotype" w:cs="Arial"/>
          <w:i/>
          <w:sz w:val="21"/>
          <w:szCs w:val="21"/>
        </w:rPr>
      </w:pPr>
      <w:r w:rsidRPr="00360759">
        <w:rPr>
          <w:rFonts w:ascii="Palatino Linotype" w:hAnsi="Palatino Linotype" w:cs="Arial"/>
          <w:i/>
          <w:sz w:val="21"/>
          <w:szCs w:val="21"/>
        </w:rPr>
        <w:t>Criterio 31/10</w:t>
      </w:r>
    </w:p>
    <w:p w14:paraId="50A19821" w14:textId="77777777" w:rsidR="00ED3438" w:rsidRDefault="00ED3438" w:rsidP="00ED3438">
      <w:pPr>
        <w:spacing w:line="360" w:lineRule="auto"/>
        <w:ind w:right="34"/>
        <w:contextualSpacing/>
        <w:jc w:val="both"/>
        <w:rPr>
          <w:rFonts w:ascii="Palatino Linotype" w:eastAsia="MS Mincho" w:hAnsi="Palatino Linotype" w:cs="Arial"/>
          <w:sz w:val="24"/>
          <w:szCs w:val="24"/>
        </w:rPr>
      </w:pPr>
    </w:p>
    <w:p w14:paraId="727B6C1C" w14:textId="52B5512F" w:rsidR="00ED3438" w:rsidRPr="00360759" w:rsidRDefault="0057608D" w:rsidP="00F43915">
      <w:pPr>
        <w:numPr>
          <w:ilvl w:val="0"/>
          <w:numId w:val="2"/>
        </w:numPr>
        <w:spacing w:line="360" w:lineRule="auto"/>
        <w:ind w:left="0" w:right="34" w:firstLine="0"/>
        <w:contextualSpacing/>
        <w:jc w:val="both"/>
        <w:rPr>
          <w:rFonts w:ascii="Palatino Linotype" w:eastAsia="MS Mincho" w:hAnsi="Palatino Linotype" w:cs="Arial"/>
          <w:sz w:val="24"/>
          <w:szCs w:val="24"/>
        </w:rPr>
      </w:pPr>
      <w:r w:rsidRPr="00360759">
        <w:rPr>
          <w:rFonts w:ascii="Palatino Linotype" w:eastAsia="MS Mincho" w:hAnsi="Palatino Linotype" w:cs="Arial"/>
          <w:sz w:val="24"/>
          <w:szCs w:val="24"/>
        </w:rPr>
        <w:t xml:space="preserve">Es así, </w:t>
      </w:r>
      <w:r w:rsidRPr="00360759">
        <w:rPr>
          <w:rFonts w:ascii="Palatino Linotype" w:hAnsi="Palatino Linotype" w:cs="Arial"/>
          <w:color w:val="000000"/>
          <w:sz w:val="24"/>
          <w:szCs w:val="24"/>
        </w:rPr>
        <w:t xml:space="preserve">que con fundamento en el artículo 186, fracción II, de la Ley de Transparencia y Acceso a la Información Pública del Estado de México y Municipios, este Instituto considera procedente </w:t>
      </w:r>
      <w:r w:rsidRPr="00360759">
        <w:rPr>
          <w:rFonts w:ascii="Palatino Linotype" w:hAnsi="Palatino Linotype" w:cs="Arial"/>
          <w:b/>
          <w:color w:val="000000"/>
          <w:sz w:val="24"/>
          <w:szCs w:val="24"/>
        </w:rPr>
        <w:t xml:space="preserve">CONFIRMAR </w:t>
      </w:r>
      <w:r w:rsidRPr="00360759">
        <w:rPr>
          <w:rFonts w:ascii="Palatino Linotype" w:hAnsi="Palatino Linotype" w:cs="Arial"/>
          <w:color w:val="000000"/>
          <w:sz w:val="24"/>
          <w:szCs w:val="24"/>
        </w:rPr>
        <w:t xml:space="preserve">la respuesta otorgada por el </w:t>
      </w:r>
      <w:r w:rsidRPr="00360759">
        <w:rPr>
          <w:rFonts w:ascii="Palatino Linotype" w:hAnsi="Palatino Linotype" w:cs="Arial"/>
          <w:b/>
          <w:bCs/>
          <w:color w:val="000000"/>
          <w:sz w:val="24"/>
          <w:szCs w:val="24"/>
        </w:rPr>
        <w:t>SUJETO OBLIGADO.</w:t>
      </w:r>
    </w:p>
    <w:p w14:paraId="4BBB5FC0" w14:textId="77777777" w:rsidR="0057608D" w:rsidRDefault="0057608D" w:rsidP="0057608D">
      <w:pPr>
        <w:spacing w:line="360" w:lineRule="auto"/>
        <w:ind w:right="34"/>
        <w:contextualSpacing/>
        <w:jc w:val="both"/>
        <w:rPr>
          <w:rFonts w:ascii="Palatino Linotype" w:eastAsia="MS Mincho" w:hAnsi="Palatino Linotype" w:cs="Arial"/>
          <w:sz w:val="24"/>
          <w:szCs w:val="24"/>
        </w:rPr>
      </w:pPr>
    </w:p>
    <w:p w14:paraId="0F9316DB" w14:textId="1E70D70B" w:rsidR="00ED3438" w:rsidRPr="0057608D" w:rsidRDefault="0057608D" w:rsidP="00F43915">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 xml:space="preserve">Por </w:t>
      </w:r>
      <w:r w:rsidRPr="007F12B6">
        <w:rPr>
          <w:rFonts w:ascii="Palatino Linotype" w:eastAsiaTheme="minorEastAsia" w:hAnsi="Palatino Linotype"/>
          <w:color w:val="000000"/>
          <w:sz w:val="24"/>
          <w:lang w:val="es-ES"/>
        </w:rPr>
        <w:t xml:space="preserve">lo anteriormente expuesto y fundado, este </w:t>
      </w:r>
      <w:r w:rsidRPr="007F12B6">
        <w:rPr>
          <w:rFonts w:ascii="Palatino Linotype" w:eastAsiaTheme="minorEastAsia" w:hAnsi="Palatino Linotype"/>
          <w:b/>
          <w:bCs/>
          <w:color w:val="000000"/>
          <w:sz w:val="24"/>
          <w:lang w:val="es-ES"/>
        </w:rPr>
        <w:t>ÓRGANO GARANTE</w:t>
      </w:r>
      <w:r w:rsidRPr="007F12B6">
        <w:rPr>
          <w:rFonts w:ascii="Palatino Linotype" w:eastAsiaTheme="minorEastAsia" w:hAnsi="Palatino Linotype"/>
          <w:color w:val="000000"/>
          <w:sz w:val="24"/>
          <w:lang w:val="es-ES"/>
        </w:rPr>
        <w:t xml:space="preserve"> emite los siguientes:</w:t>
      </w:r>
    </w:p>
    <w:p w14:paraId="1A35126A" w14:textId="77777777" w:rsidR="00BD223D" w:rsidRPr="00BD223D" w:rsidRDefault="00BD223D" w:rsidP="00BD223D">
      <w:pPr>
        <w:spacing w:line="360" w:lineRule="auto"/>
        <w:ind w:right="34"/>
        <w:contextualSpacing/>
        <w:jc w:val="both"/>
        <w:rPr>
          <w:rFonts w:ascii="Palatino Linotype" w:eastAsia="MS Mincho" w:hAnsi="Palatino Linotype" w:cs="Arial"/>
          <w:sz w:val="24"/>
          <w:szCs w:val="24"/>
        </w:rPr>
      </w:pPr>
    </w:p>
    <w:p w14:paraId="15F72B0A" w14:textId="00F52CFC" w:rsidR="005000AA" w:rsidRPr="00360759" w:rsidRDefault="005000AA" w:rsidP="00DB2180">
      <w:pPr>
        <w:pStyle w:val="Ttulo1"/>
        <w:jc w:val="center"/>
        <w:rPr>
          <w:rFonts w:ascii="Palatino Linotype" w:hAnsi="Palatino Linotype"/>
          <w:b/>
          <w:color w:val="auto"/>
          <w:sz w:val="24"/>
          <w:szCs w:val="24"/>
        </w:rPr>
      </w:pPr>
      <w:bookmarkStart w:id="12" w:name="_Toc4061692"/>
      <w:bookmarkStart w:id="13" w:name="_Toc486525261"/>
      <w:bookmarkStart w:id="14" w:name="_Toc445745148"/>
      <w:bookmarkStart w:id="15" w:name="_Toc447699324"/>
      <w:bookmarkStart w:id="16" w:name="_Toc87549684"/>
      <w:bookmarkEnd w:id="9"/>
      <w:r w:rsidRPr="00360759">
        <w:rPr>
          <w:rFonts w:ascii="Palatino Linotype" w:hAnsi="Palatino Linotype"/>
          <w:b/>
          <w:color w:val="auto"/>
          <w:sz w:val="24"/>
          <w:szCs w:val="24"/>
        </w:rPr>
        <w:t>R E S O L U T I V O S</w:t>
      </w:r>
      <w:bookmarkEnd w:id="12"/>
      <w:bookmarkEnd w:id="13"/>
      <w:bookmarkEnd w:id="14"/>
      <w:bookmarkEnd w:id="15"/>
      <w:bookmarkEnd w:id="16"/>
    </w:p>
    <w:p w14:paraId="463AEB82" w14:textId="77777777" w:rsidR="005000AA" w:rsidRPr="00360759" w:rsidRDefault="005000AA" w:rsidP="0057608D">
      <w:pPr>
        <w:keepNext/>
        <w:keepLines/>
        <w:spacing w:line="360" w:lineRule="auto"/>
        <w:outlineLvl w:val="0"/>
        <w:rPr>
          <w:rFonts w:ascii="Palatino Linotype" w:hAnsi="Palatino Linotype" w:cstheme="majorBidi"/>
          <w:b/>
          <w:bCs/>
          <w:sz w:val="24"/>
          <w:szCs w:val="24"/>
        </w:rPr>
      </w:pPr>
    </w:p>
    <w:p w14:paraId="2321BF1E" w14:textId="44929B1A" w:rsidR="0057608D" w:rsidRPr="00360759" w:rsidRDefault="0057608D" w:rsidP="0057608D">
      <w:pPr>
        <w:spacing w:line="360" w:lineRule="auto"/>
        <w:jc w:val="both"/>
        <w:rPr>
          <w:rFonts w:ascii="Palatino Linotype" w:eastAsiaTheme="minorEastAsia" w:hAnsi="Palatino Linotype" w:cs="Arial"/>
          <w:bCs/>
          <w:sz w:val="24"/>
          <w:szCs w:val="24"/>
          <w:lang w:val="es-ES_tradnl"/>
        </w:rPr>
      </w:pPr>
      <w:r w:rsidRPr="00360759">
        <w:rPr>
          <w:rFonts w:ascii="Palatino Linotype" w:hAnsi="Palatino Linotype" w:cs="Arial"/>
          <w:b/>
          <w:sz w:val="24"/>
          <w:szCs w:val="24"/>
          <w:lang w:val="es-ES_tradnl"/>
        </w:rPr>
        <w:t xml:space="preserve">PRIMERO. </w:t>
      </w:r>
      <w:r w:rsidRPr="00360759">
        <w:rPr>
          <w:rFonts w:ascii="Palatino Linotype" w:hAnsi="Palatino Linotype" w:cs="Arial"/>
          <w:sz w:val="24"/>
          <w:szCs w:val="24"/>
          <w:lang w:val="es-ES_tradnl"/>
        </w:rPr>
        <w:t>Resultan infundadas las</w:t>
      </w:r>
      <w:r w:rsidRPr="00360759">
        <w:rPr>
          <w:rFonts w:ascii="Palatino Linotype" w:hAnsi="Palatino Linotype" w:cs="Arial"/>
          <w:b/>
          <w:sz w:val="24"/>
          <w:szCs w:val="24"/>
          <w:lang w:val="es-ES_tradnl"/>
        </w:rPr>
        <w:t xml:space="preserve"> </w:t>
      </w:r>
      <w:r w:rsidRPr="00360759">
        <w:rPr>
          <w:rFonts w:ascii="Palatino Linotype" w:hAnsi="Palatino Linotype" w:cs="Arial"/>
          <w:sz w:val="24"/>
          <w:szCs w:val="24"/>
          <w:lang w:val="es-ES"/>
        </w:rPr>
        <w:t xml:space="preserve">razones o motivos de inconformidad hechos valer </w:t>
      </w:r>
      <w:r w:rsidRPr="00360759">
        <w:rPr>
          <w:rFonts w:ascii="Palatino Linotype" w:eastAsia="Calibri" w:hAnsi="Palatino Linotype" w:cs="Arial"/>
          <w:sz w:val="24"/>
          <w:szCs w:val="24"/>
          <w:lang w:val="es-ES"/>
        </w:rPr>
        <w:t xml:space="preserve">en </w:t>
      </w:r>
      <w:r w:rsidR="00360759">
        <w:rPr>
          <w:rFonts w:ascii="Palatino Linotype" w:eastAsia="Calibri" w:hAnsi="Palatino Linotype" w:cs="Arial"/>
          <w:sz w:val="24"/>
          <w:szCs w:val="24"/>
          <w:lang w:val="es-ES"/>
        </w:rPr>
        <w:t>los</w:t>
      </w:r>
      <w:r w:rsidRPr="00360759">
        <w:rPr>
          <w:rFonts w:ascii="Palatino Linotype" w:eastAsia="Calibri" w:hAnsi="Palatino Linotype" w:cs="Arial"/>
          <w:sz w:val="24"/>
          <w:szCs w:val="24"/>
          <w:lang w:val="es-ES"/>
        </w:rPr>
        <w:t xml:space="preserve"> recurso</w:t>
      </w:r>
      <w:r w:rsidR="00360759">
        <w:rPr>
          <w:rFonts w:ascii="Palatino Linotype" w:eastAsia="Calibri" w:hAnsi="Palatino Linotype" w:cs="Arial"/>
          <w:sz w:val="24"/>
          <w:szCs w:val="24"/>
          <w:lang w:val="es-ES"/>
        </w:rPr>
        <w:t>s</w:t>
      </w:r>
      <w:r w:rsidRPr="00360759">
        <w:rPr>
          <w:rFonts w:ascii="Palatino Linotype" w:eastAsia="Calibri" w:hAnsi="Palatino Linotype" w:cs="Arial"/>
          <w:sz w:val="24"/>
          <w:szCs w:val="24"/>
          <w:lang w:val="es-ES"/>
        </w:rPr>
        <w:t xml:space="preserve"> de revisión </w:t>
      </w:r>
      <w:r w:rsidRPr="00360759">
        <w:rPr>
          <w:rFonts w:ascii="Palatino Linotype" w:eastAsiaTheme="minorEastAsia" w:hAnsi="Palatino Linotype" w:cs="Arial"/>
          <w:b/>
          <w:bCs/>
          <w:sz w:val="24"/>
          <w:szCs w:val="24"/>
          <w:lang w:val="es-ES"/>
        </w:rPr>
        <w:t>1</w:t>
      </w:r>
      <w:r w:rsidR="00360759">
        <w:rPr>
          <w:rFonts w:ascii="Palatino Linotype" w:eastAsiaTheme="minorEastAsia" w:hAnsi="Palatino Linotype" w:cs="Arial"/>
          <w:b/>
          <w:bCs/>
          <w:sz w:val="24"/>
          <w:szCs w:val="24"/>
          <w:lang w:val="es-ES"/>
        </w:rPr>
        <w:t>4498</w:t>
      </w:r>
      <w:r w:rsidRPr="00360759">
        <w:rPr>
          <w:rFonts w:ascii="Palatino Linotype" w:eastAsiaTheme="minorEastAsia" w:hAnsi="Palatino Linotype" w:cs="Arial"/>
          <w:b/>
          <w:bCs/>
          <w:sz w:val="24"/>
          <w:szCs w:val="24"/>
          <w:lang w:val="es-ES_tradnl"/>
        </w:rPr>
        <w:t>/INFOEM/IP/RR/2022</w:t>
      </w:r>
      <w:r w:rsidR="00360759">
        <w:rPr>
          <w:rFonts w:ascii="Palatino Linotype" w:eastAsiaTheme="minorEastAsia" w:hAnsi="Palatino Linotype" w:cs="Arial"/>
          <w:b/>
          <w:bCs/>
          <w:sz w:val="24"/>
          <w:szCs w:val="24"/>
          <w:lang w:val="es-ES_tradnl"/>
        </w:rPr>
        <w:t xml:space="preserve"> y </w:t>
      </w:r>
      <w:r w:rsidR="00191D10" w:rsidRPr="00360759">
        <w:rPr>
          <w:rFonts w:ascii="Palatino Linotype" w:eastAsiaTheme="minorEastAsia" w:hAnsi="Palatino Linotype" w:cs="Arial"/>
          <w:b/>
          <w:bCs/>
          <w:sz w:val="24"/>
          <w:szCs w:val="24"/>
          <w:lang w:val="es-ES"/>
        </w:rPr>
        <w:t>1</w:t>
      </w:r>
      <w:r w:rsidR="00191D10">
        <w:rPr>
          <w:rFonts w:ascii="Palatino Linotype" w:eastAsiaTheme="minorEastAsia" w:hAnsi="Palatino Linotype" w:cs="Arial"/>
          <w:b/>
          <w:bCs/>
          <w:sz w:val="24"/>
          <w:szCs w:val="24"/>
          <w:lang w:val="es-ES"/>
        </w:rPr>
        <w:t>4502</w:t>
      </w:r>
      <w:r w:rsidR="00191D10" w:rsidRPr="00360759">
        <w:rPr>
          <w:rFonts w:ascii="Palatino Linotype" w:eastAsiaTheme="minorEastAsia" w:hAnsi="Palatino Linotype" w:cs="Arial"/>
          <w:b/>
          <w:bCs/>
          <w:sz w:val="24"/>
          <w:szCs w:val="24"/>
          <w:lang w:val="es-ES_tradnl"/>
        </w:rPr>
        <w:t>/INFOEM/IP/RR/2022</w:t>
      </w:r>
      <w:r w:rsidR="00191D10">
        <w:rPr>
          <w:rFonts w:ascii="Palatino Linotype" w:eastAsiaTheme="minorEastAsia" w:hAnsi="Palatino Linotype" w:cs="Arial"/>
          <w:b/>
          <w:bCs/>
          <w:sz w:val="24"/>
          <w:szCs w:val="24"/>
          <w:lang w:val="es-ES_tradnl"/>
        </w:rPr>
        <w:t xml:space="preserve"> acumulados</w:t>
      </w:r>
      <w:r w:rsidRPr="00360759">
        <w:rPr>
          <w:rFonts w:ascii="Palatino Linotype" w:eastAsiaTheme="minorEastAsia" w:hAnsi="Palatino Linotype" w:cs="Arial"/>
          <w:b/>
          <w:bCs/>
          <w:sz w:val="24"/>
          <w:szCs w:val="24"/>
          <w:lang w:val="es-ES_tradnl"/>
        </w:rPr>
        <w:t xml:space="preserve">, </w:t>
      </w:r>
      <w:r w:rsidRPr="00360759">
        <w:rPr>
          <w:rFonts w:ascii="Palatino Linotype" w:eastAsiaTheme="minorEastAsia" w:hAnsi="Palatino Linotype" w:cs="Arial"/>
          <w:bCs/>
          <w:sz w:val="24"/>
          <w:szCs w:val="24"/>
          <w:lang w:val="es-ES_tradnl"/>
        </w:rPr>
        <w:t xml:space="preserve">en términos del </w:t>
      </w:r>
      <w:r w:rsidR="00DD22BF">
        <w:rPr>
          <w:rFonts w:ascii="Palatino Linotype" w:eastAsiaTheme="minorEastAsia" w:hAnsi="Palatino Linotype" w:cs="Arial"/>
          <w:b/>
          <w:bCs/>
          <w:sz w:val="24"/>
          <w:szCs w:val="24"/>
          <w:lang w:val="es-ES_tradnl"/>
        </w:rPr>
        <w:t>c</w:t>
      </w:r>
      <w:r w:rsidRPr="00360759">
        <w:rPr>
          <w:rFonts w:ascii="Palatino Linotype" w:eastAsiaTheme="minorEastAsia" w:hAnsi="Palatino Linotype" w:cs="Arial"/>
          <w:b/>
          <w:bCs/>
          <w:sz w:val="24"/>
          <w:szCs w:val="24"/>
          <w:lang w:val="es-ES_tradnl"/>
        </w:rPr>
        <w:t>onsiderando</w:t>
      </w:r>
      <w:r w:rsidRPr="00360759">
        <w:rPr>
          <w:rFonts w:ascii="Palatino Linotype" w:eastAsiaTheme="minorEastAsia" w:hAnsi="Palatino Linotype" w:cs="Arial"/>
          <w:bCs/>
          <w:sz w:val="24"/>
          <w:szCs w:val="24"/>
          <w:lang w:val="es-ES_tradnl"/>
        </w:rPr>
        <w:t xml:space="preserve"> </w:t>
      </w:r>
      <w:r w:rsidRPr="00360759">
        <w:rPr>
          <w:rFonts w:ascii="Palatino Linotype" w:eastAsiaTheme="minorEastAsia" w:hAnsi="Palatino Linotype" w:cs="Arial"/>
          <w:b/>
          <w:bCs/>
          <w:sz w:val="24"/>
          <w:szCs w:val="24"/>
          <w:lang w:val="es-ES_tradnl"/>
        </w:rPr>
        <w:t>CUARTO</w:t>
      </w:r>
      <w:r w:rsidRPr="00360759">
        <w:rPr>
          <w:rFonts w:ascii="Palatino Linotype" w:eastAsiaTheme="minorEastAsia" w:hAnsi="Palatino Linotype" w:cs="Arial"/>
          <w:bCs/>
          <w:sz w:val="24"/>
          <w:szCs w:val="24"/>
          <w:lang w:val="es-ES_tradnl"/>
        </w:rPr>
        <w:t xml:space="preserve"> de la presente resolución.</w:t>
      </w:r>
    </w:p>
    <w:p w14:paraId="60ADB046" w14:textId="77777777" w:rsidR="0057608D" w:rsidRPr="00360759" w:rsidRDefault="0057608D" w:rsidP="0057608D">
      <w:pPr>
        <w:spacing w:line="360" w:lineRule="auto"/>
        <w:jc w:val="both"/>
        <w:rPr>
          <w:rFonts w:ascii="Palatino Linotype" w:hAnsi="Palatino Linotype"/>
          <w:sz w:val="24"/>
          <w:szCs w:val="24"/>
          <w:lang w:val="es-ES_tradnl"/>
        </w:rPr>
      </w:pPr>
    </w:p>
    <w:p w14:paraId="5CC533FF" w14:textId="47550AEA" w:rsidR="0057608D" w:rsidRPr="00360759" w:rsidRDefault="0057608D" w:rsidP="0057608D">
      <w:pPr>
        <w:spacing w:line="360" w:lineRule="auto"/>
        <w:jc w:val="both"/>
        <w:rPr>
          <w:rFonts w:ascii="Palatino Linotype" w:eastAsia="Calibri" w:hAnsi="Palatino Linotype" w:cs="Arial"/>
          <w:sz w:val="24"/>
          <w:szCs w:val="24"/>
          <w:lang w:val="es-ES"/>
        </w:rPr>
      </w:pPr>
      <w:r w:rsidRPr="00360759">
        <w:rPr>
          <w:rFonts w:ascii="Palatino Linotype" w:eastAsiaTheme="minorEastAsia" w:hAnsi="Palatino Linotype"/>
          <w:b/>
          <w:sz w:val="24"/>
          <w:szCs w:val="24"/>
          <w:lang w:val="es-ES_tradnl"/>
        </w:rPr>
        <w:t>SEGUNDO.</w:t>
      </w:r>
      <w:r w:rsidRPr="00360759">
        <w:rPr>
          <w:rFonts w:ascii="Palatino Linotype" w:eastAsiaTheme="majorEastAsia" w:hAnsi="Palatino Linotype" w:cstheme="majorBidi"/>
          <w:b/>
          <w:color w:val="2F5496" w:themeColor="accent1" w:themeShade="BF"/>
          <w:sz w:val="24"/>
          <w:szCs w:val="24"/>
          <w:lang w:val="es-ES_tradnl"/>
        </w:rPr>
        <w:t xml:space="preserve"> </w:t>
      </w:r>
      <w:r w:rsidRPr="00360759">
        <w:rPr>
          <w:rFonts w:ascii="Palatino Linotype" w:eastAsia="Calibri" w:hAnsi="Palatino Linotype" w:cs="Arial"/>
          <w:sz w:val="24"/>
          <w:szCs w:val="24"/>
          <w:lang w:val="es-ES"/>
        </w:rPr>
        <w:t>Se</w:t>
      </w:r>
      <w:r w:rsidRPr="00360759">
        <w:rPr>
          <w:rFonts w:ascii="Palatino Linotype" w:eastAsia="Calibri" w:hAnsi="Palatino Linotype" w:cs="Arial"/>
          <w:b/>
          <w:sz w:val="24"/>
          <w:szCs w:val="24"/>
          <w:lang w:val="es-ES"/>
        </w:rPr>
        <w:t xml:space="preserve"> CONFIRMA</w:t>
      </w:r>
      <w:r w:rsidR="00191D10">
        <w:rPr>
          <w:rFonts w:ascii="Palatino Linotype" w:eastAsia="Calibri" w:hAnsi="Palatino Linotype" w:cs="Arial"/>
          <w:b/>
          <w:sz w:val="24"/>
          <w:szCs w:val="24"/>
          <w:lang w:val="es-ES"/>
        </w:rPr>
        <w:t>N</w:t>
      </w:r>
      <w:r w:rsidRPr="00360759">
        <w:rPr>
          <w:rFonts w:ascii="Palatino Linotype" w:eastAsia="Calibri" w:hAnsi="Palatino Linotype" w:cs="Arial"/>
          <w:b/>
          <w:sz w:val="24"/>
          <w:szCs w:val="24"/>
          <w:lang w:val="es-ES"/>
        </w:rPr>
        <w:t xml:space="preserve"> </w:t>
      </w:r>
      <w:r w:rsidRPr="00360759">
        <w:rPr>
          <w:rFonts w:ascii="Palatino Linotype" w:eastAsia="Calibri" w:hAnsi="Palatino Linotype" w:cs="Arial"/>
          <w:sz w:val="24"/>
          <w:szCs w:val="24"/>
          <w:lang w:val="es-ES"/>
        </w:rPr>
        <w:t>la</w:t>
      </w:r>
      <w:r w:rsidR="00191D10">
        <w:rPr>
          <w:rFonts w:ascii="Palatino Linotype" w:eastAsia="Calibri" w:hAnsi="Palatino Linotype" w:cs="Arial"/>
          <w:sz w:val="24"/>
          <w:szCs w:val="24"/>
          <w:lang w:val="es-ES"/>
        </w:rPr>
        <w:t>s</w:t>
      </w:r>
      <w:r w:rsidRPr="00360759">
        <w:rPr>
          <w:rFonts w:ascii="Palatino Linotype" w:eastAsia="Calibri" w:hAnsi="Palatino Linotype" w:cs="Arial"/>
          <w:sz w:val="24"/>
          <w:szCs w:val="24"/>
          <w:lang w:val="es-ES"/>
        </w:rPr>
        <w:t xml:space="preserve"> respuesta</w:t>
      </w:r>
      <w:r w:rsidR="00191D10">
        <w:rPr>
          <w:rFonts w:ascii="Palatino Linotype" w:eastAsia="Calibri" w:hAnsi="Palatino Linotype" w:cs="Arial"/>
          <w:sz w:val="24"/>
          <w:szCs w:val="24"/>
          <w:lang w:val="es-ES"/>
        </w:rPr>
        <w:t>s</w:t>
      </w:r>
      <w:r w:rsidRPr="00360759">
        <w:rPr>
          <w:rFonts w:ascii="Palatino Linotype" w:eastAsia="Calibri" w:hAnsi="Palatino Linotype" w:cs="Arial"/>
          <w:sz w:val="24"/>
          <w:szCs w:val="24"/>
          <w:lang w:val="es-ES"/>
        </w:rPr>
        <w:t xml:space="preserve"> emitida</w:t>
      </w:r>
      <w:r w:rsidR="00191D10">
        <w:rPr>
          <w:rFonts w:ascii="Palatino Linotype" w:eastAsia="Calibri" w:hAnsi="Palatino Linotype" w:cs="Arial"/>
          <w:sz w:val="24"/>
          <w:szCs w:val="24"/>
          <w:lang w:val="es-ES"/>
        </w:rPr>
        <w:t>s</w:t>
      </w:r>
      <w:r w:rsidRPr="00360759">
        <w:rPr>
          <w:rFonts w:ascii="Palatino Linotype" w:eastAsia="Calibri" w:hAnsi="Palatino Linotype" w:cs="Arial"/>
          <w:sz w:val="24"/>
          <w:szCs w:val="24"/>
          <w:lang w:val="es-ES"/>
        </w:rPr>
        <w:t xml:space="preserve"> por el </w:t>
      </w:r>
      <w:r w:rsidR="00191D10" w:rsidRPr="00191D10">
        <w:rPr>
          <w:rFonts w:ascii="Palatino Linotype" w:eastAsia="Calibri" w:hAnsi="Palatino Linotype" w:cs="Tahoma"/>
          <w:b/>
          <w:sz w:val="24"/>
          <w:szCs w:val="28"/>
          <w:lang w:eastAsia="en-US"/>
        </w:rPr>
        <w:t>Sistema Municipal Para el Desarrollo Integral de la Familia de Toluca</w:t>
      </w:r>
      <w:r w:rsidR="00DD22BF">
        <w:rPr>
          <w:rFonts w:ascii="Palatino Linotype" w:eastAsia="Calibri" w:hAnsi="Palatino Linotype" w:cs="Tahoma"/>
          <w:b/>
          <w:sz w:val="24"/>
          <w:szCs w:val="28"/>
          <w:lang w:eastAsia="en-US"/>
        </w:rPr>
        <w:t>,</w:t>
      </w:r>
      <w:r w:rsidRPr="00360759">
        <w:rPr>
          <w:rFonts w:ascii="Palatino Linotype" w:eastAsiaTheme="minorEastAsia" w:hAnsi="Palatino Linotype" w:cs="Arial"/>
          <w:b/>
          <w:sz w:val="24"/>
          <w:szCs w:val="24"/>
          <w:lang w:val="es-ES_tradnl"/>
        </w:rPr>
        <w:t xml:space="preserve"> </w:t>
      </w:r>
      <w:r w:rsidRPr="00360759">
        <w:rPr>
          <w:rFonts w:ascii="Palatino Linotype" w:eastAsia="Calibri" w:hAnsi="Palatino Linotype" w:cs="Arial"/>
          <w:sz w:val="24"/>
          <w:szCs w:val="24"/>
          <w:lang w:val="es-ES"/>
        </w:rPr>
        <w:t>a la</w:t>
      </w:r>
      <w:r w:rsidR="00191D10">
        <w:rPr>
          <w:rFonts w:ascii="Palatino Linotype" w:eastAsia="Calibri" w:hAnsi="Palatino Linotype" w:cs="Arial"/>
          <w:sz w:val="24"/>
          <w:szCs w:val="24"/>
          <w:lang w:val="es-ES"/>
        </w:rPr>
        <w:t>s</w:t>
      </w:r>
      <w:r w:rsidRPr="00360759">
        <w:rPr>
          <w:rFonts w:ascii="Palatino Linotype" w:eastAsia="Calibri" w:hAnsi="Palatino Linotype" w:cs="Arial"/>
          <w:sz w:val="24"/>
          <w:szCs w:val="24"/>
          <w:lang w:val="es-ES"/>
        </w:rPr>
        <w:t xml:space="preserve"> solicitud</w:t>
      </w:r>
      <w:r w:rsidR="00191D10">
        <w:rPr>
          <w:rFonts w:ascii="Palatino Linotype" w:eastAsia="Calibri" w:hAnsi="Palatino Linotype" w:cs="Arial"/>
          <w:sz w:val="24"/>
          <w:szCs w:val="24"/>
          <w:lang w:val="es-ES"/>
        </w:rPr>
        <w:t xml:space="preserve">es </w:t>
      </w:r>
      <w:r w:rsidR="00191D10" w:rsidRPr="00002CB5">
        <w:rPr>
          <w:rFonts w:ascii="Palatino Linotype" w:hAnsi="Palatino Linotype" w:cs="Arial"/>
          <w:b/>
          <w:sz w:val="24"/>
          <w:lang w:val="es-ES"/>
        </w:rPr>
        <w:t>0007</w:t>
      </w:r>
      <w:r w:rsidR="00191D10">
        <w:rPr>
          <w:rFonts w:ascii="Palatino Linotype" w:hAnsi="Palatino Linotype" w:cs="Arial"/>
          <w:b/>
          <w:sz w:val="24"/>
          <w:lang w:val="es-ES"/>
        </w:rPr>
        <w:t>3</w:t>
      </w:r>
      <w:r w:rsidR="00191D10" w:rsidRPr="00002CB5">
        <w:rPr>
          <w:rFonts w:ascii="Palatino Linotype" w:hAnsi="Palatino Linotype" w:cs="Arial"/>
          <w:b/>
          <w:sz w:val="24"/>
          <w:lang w:val="es-ES"/>
        </w:rPr>
        <w:t>/DIFTOLUCA/IP/2022 y 0007</w:t>
      </w:r>
      <w:r w:rsidR="00191D10">
        <w:rPr>
          <w:rFonts w:ascii="Palatino Linotype" w:hAnsi="Palatino Linotype" w:cs="Arial"/>
          <w:b/>
          <w:sz w:val="24"/>
          <w:lang w:val="es-ES"/>
        </w:rPr>
        <w:t>4</w:t>
      </w:r>
      <w:r w:rsidR="00191D10" w:rsidRPr="00002CB5">
        <w:rPr>
          <w:rFonts w:ascii="Palatino Linotype" w:hAnsi="Palatino Linotype" w:cs="Arial"/>
          <w:b/>
          <w:sz w:val="24"/>
          <w:lang w:val="es-ES"/>
        </w:rPr>
        <w:t>/DIFTOLUCA/IP/2022</w:t>
      </w:r>
      <w:r w:rsidR="00191D10">
        <w:rPr>
          <w:rFonts w:ascii="Palatino Linotype" w:hAnsi="Palatino Linotype" w:cs="Arial"/>
          <w:b/>
          <w:sz w:val="24"/>
          <w:lang w:val="es-ES"/>
        </w:rPr>
        <w:t>.</w:t>
      </w:r>
    </w:p>
    <w:p w14:paraId="14689F46" w14:textId="36AC30EF" w:rsidR="0057608D" w:rsidRPr="00360759" w:rsidRDefault="0057608D" w:rsidP="0057608D">
      <w:pPr>
        <w:tabs>
          <w:tab w:val="left" w:pos="8080"/>
        </w:tabs>
        <w:spacing w:line="360" w:lineRule="auto"/>
        <w:ind w:right="49"/>
        <w:contextualSpacing/>
        <w:jc w:val="both"/>
        <w:rPr>
          <w:rFonts w:ascii="Palatino Linotype" w:eastAsia="Palatino Linotype" w:hAnsi="Palatino Linotype" w:cs="Palatino Linotype"/>
          <w:b/>
          <w:sz w:val="24"/>
          <w:szCs w:val="24"/>
          <w:lang w:val="es-ES_tradnl"/>
        </w:rPr>
      </w:pPr>
      <w:r w:rsidRPr="00360759">
        <w:rPr>
          <w:rFonts w:ascii="Palatino Linotype" w:eastAsia="Palatino Linotype" w:hAnsi="Palatino Linotype" w:cs="Palatino Linotype"/>
          <w:b/>
          <w:sz w:val="24"/>
          <w:szCs w:val="24"/>
          <w:lang w:val="es-ES_tradnl"/>
        </w:rPr>
        <w:lastRenderedPageBreak/>
        <w:t xml:space="preserve">TERCERO. REMÍTASE, </w:t>
      </w:r>
      <w:r w:rsidRPr="00360759">
        <w:rPr>
          <w:rFonts w:ascii="Palatino Linotype" w:eastAsia="Palatino Linotype" w:hAnsi="Palatino Linotype" w:cs="Palatino Linotype"/>
          <w:sz w:val="24"/>
          <w:szCs w:val="24"/>
          <w:lang w:val="es-ES_tradnl"/>
        </w:rPr>
        <w:t xml:space="preserve">vía Sistema de Acceso a la Información Mexiquense (SAIMEX), la presente resolución al Titular de la Unidad de Transparencia del </w:t>
      </w:r>
      <w:r w:rsidRPr="00360759">
        <w:rPr>
          <w:rFonts w:ascii="Palatino Linotype" w:eastAsia="Palatino Linotype" w:hAnsi="Palatino Linotype" w:cs="Palatino Linotype"/>
          <w:b/>
          <w:sz w:val="24"/>
          <w:szCs w:val="24"/>
          <w:lang w:val="es-ES_tradnl"/>
        </w:rPr>
        <w:t>SUJETO OBLIGADO.</w:t>
      </w:r>
    </w:p>
    <w:p w14:paraId="0CB2FE8C" w14:textId="77777777" w:rsidR="0057608D" w:rsidRPr="00360759" w:rsidRDefault="0057608D" w:rsidP="0057608D">
      <w:pPr>
        <w:tabs>
          <w:tab w:val="left" w:pos="8080"/>
        </w:tabs>
        <w:spacing w:line="360" w:lineRule="auto"/>
        <w:ind w:right="49"/>
        <w:contextualSpacing/>
        <w:jc w:val="both"/>
        <w:rPr>
          <w:rFonts w:ascii="Palatino Linotype" w:eastAsia="Palatino Linotype" w:hAnsi="Palatino Linotype" w:cs="Palatino Linotype"/>
          <w:b/>
          <w:sz w:val="24"/>
          <w:szCs w:val="24"/>
          <w:lang w:val="es-ES_tradnl"/>
        </w:rPr>
      </w:pPr>
    </w:p>
    <w:p w14:paraId="49DC0A97" w14:textId="77777777" w:rsidR="0057608D" w:rsidRPr="00360759" w:rsidRDefault="0057608D" w:rsidP="0057608D">
      <w:pPr>
        <w:shd w:val="clear" w:color="auto" w:fill="FFFFFF"/>
        <w:spacing w:line="360" w:lineRule="auto"/>
        <w:jc w:val="both"/>
        <w:rPr>
          <w:rFonts w:ascii="Palatino Linotype" w:eastAsiaTheme="minorEastAsia" w:hAnsi="Palatino Linotype"/>
          <w:sz w:val="24"/>
          <w:szCs w:val="24"/>
          <w:lang w:val="es-ES_tradnl"/>
        </w:rPr>
      </w:pPr>
      <w:r w:rsidRPr="00360759">
        <w:rPr>
          <w:rFonts w:ascii="Palatino Linotype" w:hAnsi="Palatino Linotype" w:cs="Arial"/>
          <w:b/>
          <w:sz w:val="24"/>
          <w:szCs w:val="24"/>
          <w:lang w:val="es-ES_tradnl"/>
        </w:rPr>
        <w:t xml:space="preserve">CUARTO. </w:t>
      </w:r>
      <w:r w:rsidRPr="00360759">
        <w:rPr>
          <w:rFonts w:ascii="Palatino Linotype" w:hAnsi="Palatino Linotype"/>
          <w:b/>
          <w:bCs/>
          <w:color w:val="222222"/>
          <w:sz w:val="24"/>
          <w:szCs w:val="24"/>
          <w:lang w:val="es-ES"/>
        </w:rPr>
        <w:t>Notifíquese al RECURRENTE</w:t>
      </w:r>
      <w:r w:rsidRPr="00360759">
        <w:rPr>
          <w:rFonts w:ascii="Palatino Linotype" w:eastAsiaTheme="minorEastAsia" w:hAnsi="Palatino Linotype"/>
          <w:b/>
          <w:sz w:val="24"/>
          <w:szCs w:val="24"/>
          <w:lang w:val="es-ES_tradnl"/>
        </w:rPr>
        <w:t xml:space="preserve"> </w:t>
      </w:r>
      <w:r w:rsidRPr="00360759">
        <w:rPr>
          <w:rFonts w:ascii="Palatino Linotype" w:eastAsiaTheme="minorEastAsia" w:hAnsi="Palatino Linotype"/>
          <w:sz w:val="24"/>
          <w:szCs w:val="24"/>
          <w:lang w:val="es-ES_tradnl"/>
        </w:rPr>
        <w:t>la presente resolución a través del SAIMEX.</w:t>
      </w:r>
    </w:p>
    <w:p w14:paraId="198F1282" w14:textId="77777777" w:rsidR="0057608D" w:rsidRPr="00360759" w:rsidRDefault="0057608D" w:rsidP="0057608D">
      <w:pPr>
        <w:shd w:val="clear" w:color="auto" w:fill="FFFFFF"/>
        <w:spacing w:line="360" w:lineRule="auto"/>
        <w:jc w:val="both"/>
        <w:rPr>
          <w:rFonts w:ascii="Palatino Linotype" w:eastAsiaTheme="minorEastAsia" w:hAnsi="Palatino Linotype"/>
          <w:sz w:val="24"/>
          <w:szCs w:val="24"/>
          <w:lang w:val="es-ES_tradnl"/>
        </w:rPr>
      </w:pPr>
    </w:p>
    <w:p w14:paraId="684D6552" w14:textId="20C5BBED" w:rsidR="00304172" w:rsidRPr="00360759" w:rsidRDefault="0057608D" w:rsidP="0057608D">
      <w:pPr>
        <w:tabs>
          <w:tab w:val="left" w:pos="284"/>
        </w:tabs>
        <w:spacing w:line="360" w:lineRule="auto"/>
        <w:jc w:val="both"/>
        <w:rPr>
          <w:rFonts w:ascii="Palatino Linotype" w:hAnsi="Palatino Linotype" w:cs="Arial"/>
          <w:b/>
          <w:sz w:val="24"/>
          <w:szCs w:val="24"/>
        </w:rPr>
      </w:pPr>
      <w:r w:rsidRPr="00360759">
        <w:rPr>
          <w:rFonts w:ascii="Palatino Linotype" w:eastAsia="MS Mincho" w:hAnsi="Palatino Linotype"/>
          <w:b/>
          <w:sz w:val="24"/>
          <w:szCs w:val="24"/>
        </w:rPr>
        <w:t>QUINTO.</w:t>
      </w:r>
      <w:r w:rsidRPr="00360759">
        <w:rPr>
          <w:rFonts w:ascii="Palatino Linotype" w:eastAsia="MS Mincho" w:hAnsi="Palatino Linotype"/>
          <w:sz w:val="24"/>
          <w:szCs w:val="24"/>
        </w:rPr>
        <w:t xml:space="preserve"> </w:t>
      </w:r>
      <w:r w:rsidRPr="00360759">
        <w:rPr>
          <w:rFonts w:ascii="Palatino Linotype" w:eastAsia="MS Mincho" w:hAnsi="Palatino Linotype"/>
          <w:sz w:val="24"/>
          <w:szCs w:val="24"/>
          <w:lang w:val="es-ES"/>
        </w:rPr>
        <w:t xml:space="preserve">Se hace del conocimiento del </w:t>
      </w:r>
      <w:r w:rsidRPr="00360759">
        <w:rPr>
          <w:rFonts w:ascii="Palatino Linotype" w:hAnsi="Palatino Linotype"/>
          <w:b/>
          <w:bCs/>
          <w:color w:val="222222"/>
          <w:sz w:val="24"/>
          <w:szCs w:val="24"/>
          <w:lang w:val="es-ES"/>
        </w:rPr>
        <w:t>RECURRENTE</w:t>
      </w:r>
      <w:r w:rsidRPr="00360759">
        <w:rPr>
          <w:rFonts w:ascii="Palatino Linotype" w:eastAsiaTheme="minorEastAsia" w:hAnsi="Palatino Linotype"/>
          <w:b/>
          <w:sz w:val="24"/>
          <w:szCs w:val="24"/>
          <w:lang w:val="es-ES_tradnl"/>
        </w:rPr>
        <w:t xml:space="preserve"> </w:t>
      </w:r>
      <w:r w:rsidRPr="00360759">
        <w:rPr>
          <w:rFonts w:ascii="Palatino Linotype" w:eastAsia="MS Mincho" w:hAnsi="Palatino Linotype"/>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60759">
        <w:rPr>
          <w:rFonts w:ascii="Palatino Linotype" w:eastAsia="MS Mincho" w:hAnsi="Palatino Linotype"/>
          <w:bCs/>
          <w:sz w:val="24"/>
          <w:szCs w:val="24"/>
          <w:lang w:val="es-ES"/>
        </w:rPr>
        <w:t>vía juicio de amparo</w:t>
      </w:r>
      <w:r w:rsidRPr="00360759">
        <w:rPr>
          <w:rFonts w:ascii="Palatino Linotype" w:eastAsia="MS Mincho" w:hAnsi="Palatino Linotype"/>
          <w:sz w:val="24"/>
          <w:szCs w:val="24"/>
          <w:lang w:val="es-ES"/>
        </w:rPr>
        <w:t> en los términos de las leyes aplicables.</w:t>
      </w:r>
    </w:p>
    <w:p w14:paraId="6E72BF23" w14:textId="77777777" w:rsidR="00C91637" w:rsidRPr="00304172" w:rsidRDefault="00C91637" w:rsidP="00C91637">
      <w:pPr>
        <w:pStyle w:val="Sinespaciado"/>
        <w:spacing w:line="360" w:lineRule="auto"/>
        <w:ind w:left="0" w:right="0"/>
        <w:rPr>
          <w:rFonts w:ascii="Palatino Linotype" w:eastAsia="Times New Roman" w:hAnsi="Palatino Linotype" w:cs="Arial"/>
          <w:b/>
          <w:sz w:val="24"/>
        </w:rPr>
      </w:pPr>
    </w:p>
    <w:p w14:paraId="1BB453AC" w14:textId="77777777" w:rsidR="00E83F24" w:rsidRPr="00E83F24" w:rsidRDefault="00E83F24" w:rsidP="00E83F24">
      <w:pPr>
        <w:spacing w:before="240" w:after="240" w:line="360" w:lineRule="auto"/>
        <w:ind w:firstLine="1"/>
        <w:jc w:val="both"/>
        <w:rPr>
          <w:rFonts w:ascii="Palatino Linotype" w:hAnsi="Palatino Linotype"/>
          <w:smallCaps/>
        </w:rPr>
      </w:pPr>
      <w:bookmarkStart w:id="17" w:name="_Hlk129792997"/>
      <w:r w:rsidRPr="00E83F24">
        <w:rPr>
          <w:rStyle w:val="Referenciasutil"/>
          <w:rFonts w:ascii="Palatino Linotype" w:hAnsi="Palatino Linotype"/>
          <w:color w:val="auto"/>
          <w:sz w:val="24"/>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w:t>
      </w:r>
      <w:r w:rsidRPr="00E83F24">
        <w:rPr>
          <w:rStyle w:val="Referenciasutil"/>
          <w:rFonts w:ascii="Palatino Linotype" w:hAnsi="Palatino Linotype"/>
          <w:color w:val="auto"/>
          <w:sz w:val="24"/>
          <w:szCs w:val="24"/>
        </w:rPr>
        <w:t>DOS (02)</w:t>
      </w:r>
      <w:r w:rsidRPr="00E83F24">
        <w:rPr>
          <w:rStyle w:val="Referenciasutil"/>
          <w:rFonts w:ascii="Palatino Linotype" w:hAnsi="Palatino Linotype"/>
          <w:color w:val="auto"/>
          <w:sz w:val="24"/>
        </w:rPr>
        <w:t xml:space="preserve"> DE AGOSTO DE DOS MIL </w:t>
      </w:r>
      <w:r w:rsidRPr="00E83F24">
        <w:rPr>
          <w:rStyle w:val="Referenciasutil"/>
          <w:rFonts w:ascii="Palatino Linotype" w:hAnsi="Palatino Linotype"/>
          <w:color w:val="auto"/>
          <w:sz w:val="24"/>
        </w:rPr>
        <w:lastRenderedPageBreak/>
        <w:t xml:space="preserve">VEINTITRÉS, ANTE EL SECRETARIO TÉCNICO DEL PLENO ALEXIS TAPIA RAMÍREZ. </w:t>
      </w:r>
      <w:bookmarkEnd w:id="17"/>
    </w:p>
    <w:p w14:paraId="6D10D57F" w14:textId="77777777" w:rsidR="005000AA" w:rsidRPr="00030C87"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20"/>
      <w:headerReference w:type="default" r:id="rId21"/>
      <w:footerReference w:type="default" r:id="rId22"/>
      <w:headerReference w:type="first" r:id="rId23"/>
      <w:footerReference w:type="first" r:id="rId24"/>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D0AA5" w14:textId="77777777" w:rsidR="0025352A" w:rsidRDefault="0025352A">
      <w:r>
        <w:separator/>
      </w:r>
    </w:p>
  </w:endnote>
  <w:endnote w:type="continuationSeparator" w:id="0">
    <w:p w14:paraId="54309631" w14:textId="77777777" w:rsidR="0025352A" w:rsidRDefault="00253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286CFD" w:rsidRDefault="00286CFD">
            <w:pPr>
              <w:pStyle w:val="Piedepgina"/>
              <w:jc w:val="right"/>
            </w:pPr>
          </w:p>
          <w:p w14:paraId="1F7A191C" w14:textId="2A69F491" w:rsidR="00286CFD" w:rsidRDefault="00286C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93230">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93230">
              <w:rPr>
                <w:b/>
                <w:bCs/>
                <w:noProof/>
              </w:rPr>
              <w:t>32</w:t>
            </w:r>
            <w:r>
              <w:rPr>
                <w:b/>
                <w:bCs/>
                <w:sz w:val="24"/>
                <w:szCs w:val="24"/>
              </w:rPr>
              <w:fldChar w:fldCharType="end"/>
            </w:r>
          </w:p>
        </w:sdtContent>
      </w:sdt>
    </w:sdtContent>
  </w:sdt>
  <w:p w14:paraId="2A221972" w14:textId="77777777" w:rsidR="00286CFD" w:rsidRDefault="00286CFD">
    <w:pPr>
      <w:pStyle w:val="Piedepgina"/>
    </w:pPr>
  </w:p>
  <w:p w14:paraId="1D6FF208" w14:textId="77777777" w:rsidR="00286CFD" w:rsidRDefault="00286CFD"/>
  <w:p w14:paraId="70055CD7" w14:textId="77777777" w:rsidR="00286CFD" w:rsidRDefault="00286CFD"/>
  <w:p w14:paraId="5452645F" w14:textId="77777777" w:rsidR="00286CFD" w:rsidRDefault="00286C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286CFD" w:rsidRDefault="00286C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83F2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83F24">
              <w:rPr>
                <w:b/>
                <w:bCs/>
                <w:noProof/>
              </w:rPr>
              <w:t>32</w:t>
            </w:r>
            <w:r>
              <w:rPr>
                <w:b/>
                <w:bCs/>
                <w:sz w:val="24"/>
                <w:szCs w:val="24"/>
              </w:rPr>
              <w:fldChar w:fldCharType="end"/>
            </w:r>
          </w:p>
        </w:sdtContent>
      </w:sdt>
    </w:sdtContent>
  </w:sdt>
  <w:p w14:paraId="2D12AEB2" w14:textId="77777777" w:rsidR="00286CFD" w:rsidRDefault="00286CFD">
    <w:pPr>
      <w:pStyle w:val="Piedepgina"/>
    </w:pPr>
  </w:p>
  <w:p w14:paraId="54227169" w14:textId="77777777" w:rsidR="00286CFD" w:rsidRDefault="00286CFD"/>
  <w:p w14:paraId="7DE40FB1" w14:textId="77777777" w:rsidR="00286CFD" w:rsidRDefault="00286CFD"/>
  <w:p w14:paraId="33755E87" w14:textId="77777777" w:rsidR="00286CFD" w:rsidRDefault="00286C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CB2D6" w14:textId="77777777" w:rsidR="0025352A" w:rsidRDefault="0025352A">
      <w:r>
        <w:separator/>
      </w:r>
    </w:p>
  </w:footnote>
  <w:footnote w:type="continuationSeparator" w:id="0">
    <w:p w14:paraId="682349E7" w14:textId="77777777" w:rsidR="0025352A" w:rsidRDefault="0025352A">
      <w:r>
        <w:continuationSeparator/>
      </w:r>
    </w:p>
  </w:footnote>
  <w:footnote w:id="1">
    <w:p w14:paraId="7D872842" w14:textId="77777777" w:rsidR="00286CFD" w:rsidRPr="00F75272" w:rsidRDefault="00286CFD" w:rsidP="00043374">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3087310" w14:textId="77777777" w:rsidR="00951FBB" w:rsidRDefault="00951FBB" w:rsidP="00951FBB">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632EA40" w14:textId="77777777" w:rsidR="00951FBB" w:rsidRDefault="00951FBB" w:rsidP="00951FBB">
      <w:pPr>
        <w:pStyle w:val="Textonotapie"/>
        <w:jc w:val="both"/>
        <w:rPr>
          <w:lang w:val="es-ES"/>
        </w:rPr>
      </w:pPr>
      <w:r>
        <w:rPr>
          <w:lang w:val="es-ES"/>
        </w:rPr>
        <w:t>(…)</w:t>
      </w:r>
    </w:p>
    <w:p w14:paraId="1A51975C" w14:textId="77777777" w:rsidR="00951FBB" w:rsidRDefault="00951FBB" w:rsidP="00951FBB">
      <w:pPr>
        <w:pStyle w:val="Textonotapie"/>
        <w:jc w:val="both"/>
      </w:pPr>
      <w:r w:rsidRPr="00450E50">
        <w:rPr>
          <w:lang w:val="es-ES"/>
        </w:rPr>
        <w:t>VI. La entrega de información que no corresponda con lo solicitado;</w:t>
      </w:r>
    </w:p>
    <w:p w14:paraId="47286370" w14:textId="77777777" w:rsidR="00951FBB" w:rsidRDefault="00951FBB" w:rsidP="00951FBB">
      <w:pPr>
        <w:pStyle w:val="Textonotapie"/>
        <w:jc w:val="both"/>
        <w:rPr>
          <w:lang w:val="es-ES"/>
        </w:rPr>
      </w:pPr>
      <w:r>
        <w:rPr>
          <w:lang w:val="es-ES"/>
        </w:rPr>
        <w:t xml:space="preserve"> (…)</w:t>
      </w:r>
    </w:p>
    <w:p w14:paraId="737B904F" w14:textId="77777777" w:rsidR="00951FBB" w:rsidRDefault="00951FBB" w:rsidP="00951FBB">
      <w:pPr>
        <w:pStyle w:val="Textonotapie"/>
        <w:jc w:val="both"/>
        <w:rPr>
          <w:lang w:val="es-ES"/>
        </w:rPr>
      </w:pPr>
      <w:r w:rsidRPr="00450E50">
        <w:rPr>
          <w:lang w:val="es-ES"/>
        </w:rPr>
        <w:t>XIII. La falta, deficiencia o insuficiencia de la fundamentación y/o motivación en la respuesta; y</w:t>
      </w:r>
    </w:p>
    <w:p w14:paraId="665C119F" w14:textId="77777777" w:rsidR="00951FBB" w:rsidRPr="00BE6EA7" w:rsidRDefault="00951FBB" w:rsidP="00951FBB">
      <w:pPr>
        <w:pStyle w:val="Textonotapie"/>
        <w:jc w:val="both"/>
        <w:rPr>
          <w:lang w:val="es-ES"/>
        </w:rPr>
      </w:pPr>
      <w:r>
        <w:rPr>
          <w:lang w:val="es-ES"/>
        </w:rPr>
        <w:t>(…)</w:t>
      </w:r>
    </w:p>
  </w:footnote>
  <w:footnote w:id="3">
    <w:p w14:paraId="596274C3" w14:textId="77777777" w:rsidR="005B056B" w:rsidRPr="009C43C2" w:rsidRDefault="005B056B"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4">
    <w:p w14:paraId="31263E79" w14:textId="77777777" w:rsidR="005B056B" w:rsidRPr="009C43C2" w:rsidRDefault="005B056B"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5">
    <w:p w14:paraId="2337756F" w14:textId="77777777" w:rsidR="005B056B" w:rsidRPr="009C43C2" w:rsidRDefault="005B056B"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21A0F61F" w14:textId="77777777" w:rsidR="005B056B" w:rsidRDefault="005B056B" w:rsidP="005B056B">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286CFD" w:rsidRDefault="0025352A">
    <w:pPr>
      <w:pStyle w:val="Encabezado"/>
    </w:pPr>
    <w:r>
      <w:rPr>
        <w:noProof/>
        <w:lang w:eastAsia="es-MX"/>
      </w:rPr>
      <w:pict w14:anchorId="15C64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1"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286CFD" w:rsidRDefault="00286CFD"/>
  <w:p w14:paraId="77B719CE" w14:textId="77777777" w:rsidR="00286CFD" w:rsidRDefault="00286CFD"/>
  <w:p w14:paraId="50A3AAAA" w14:textId="77777777" w:rsidR="00286CFD" w:rsidRDefault="00286C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286CFD" w14:paraId="6255E3A4" w14:textId="77777777" w:rsidTr="00814079">
      <w:trPr>
        <w:trHeight w:val="1435"/>
      </w:trPr>
      <w:tc>
        <w:tcPr>
          <w:tcW w:w="1843" w:type="dxa"/>
          <w:shd w:val="clear" w:color="auto" w:fill="auto"/>
        </w:tcPr>
        <w:p w14:paraId="3E05202F" w14:textId="4A7C9DF8" w:rsidR="00286CFD" w:rsidRDefault="00286CFD">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286CFD" w:rsidRDefault="00286CFD"/>
        <w:tbl>
          <w:tblPr>
            <w:tblStyle w:val="Tablaconcuadrcula"/>
            <w:tblW w:w="5541"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2984"/>
          </w:tblGrid>
          <w:tr w:rsidR="00286CFD" w14:paraId="727F90BF" w14:textId="77777777" w:rsidTr="00DD22BF">
            <w:trPr>
              <w:trHeight w:val="304"/>
            </w:trPr>
            <w:tc>
              <w:tcPr>
                <w:tcW w:w="2557" w:type="dxa"/>
              </w:tcPr>
              <w:p w14:paraId="23087CD5" w14:textId="77777777" w:rsidR="00286CFD" w:rsidRDefault="00286CFD">
                <w:pPr>
                  <w:tabs>
                    <w:tab w:val="right" w:pos="8838"/>
                  </w:tabs>
                  <w:ind w:right="-105"/>
                  <w:rPr>
                    <w:rFonts w:ascii="Palatino Linotype" w:eastAsia="Calibri" w:hAnsi="Palatino Linotype" w:cs="Tahoma"/>
                    <w:b/>
                    <w:sz w:val="22"/>
                    <w:szCs w:val="22"/>
                    <w:lang w:eastAsia="en-US"/>
                  </w:rPr>
                </w:pPr>
              </w:p>
              <w:p w14:paraId="410A3741" w14:textId="535C9D39" w:rsidR="00286CFD" w:rsidRDefault="00286CFD">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84" w:type="dxa"/>
              </w:tcPr>
              <w:p w14:paraId="67E34D7D" w14:textId="77777777" w:rsidR="00286CFD" w:rsidRDefault="00286CFD" w:rsidP="00427B6E">
                <w:pPr>
                  <w:tabs>
                    <w:tab w:val="right" w:pos="8838"/>
                  </w:tabs>
                  <w:ind w:right="-105" w:hanging="101"/>
                  <w:jc w:val="both"/>
                  <w:rPr>
                    <w:rFonts w:ascii="Palatino Linotype" w:eastAsia="Calibri" w:hAnsi="Palatino Linotype" w:cs="Tahoma"/>
                    <w:bCs/>
                    <w:sz w:val="22"/>
                    <w:szCs w:val="22"/>
                    <w:lang w:eastAsia="en-US"/>
                  </w:rPr>
                </w:pPr>
              </w:p>
              <w:p w14:paraId="3FF69A05" w14:textId="46040E25" w:rsidR="00286CFD" w:rsidRDefault="00B704B5" w:rsidP="00DD22BF">
                <w:pPr>
                  <w:tabs>
                    <w:tab w:val="right" w:pos="8838"/>
                  </w:tabs>
                  <w:ind w:left="-108" w:right="-105" w:hanging="101"/>
                  <w:jc w:val="both"/>
                  <w:rPr>
                    <w:rFonts w:ascii="Palatino Linotype" w:eastAsia="Calibri" w:hAnsi="Palatino Linotype" w:cs="Tahoma"/>
                    <w:bCs/>
                    <w:sz w:val="22"/>
                    <w:szCs w:val="22"/>
                    <w:lang w:eastAsia="en-US"/>
                  </w:rPr>
                </w:pPr>
                <w:r>
                  <w:rPr>
                    <w:rFonts w:ascii="Palatino Linotype" w:eastAsia="Calibri" w:hAnsi="Palatino Linotype" w:cs="Tahoma"/>
                    <w:sz w:val="22"/>
                    <w:lang w:eastAsia="en-US"/>
                  </w:rPr>
                  <w:t>14498</w:t>
                </w:r>
                <w:r w:rsidR="00286CFD"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w:t>
                </w:r>
                <w:r w:rsidR="00DD22BF">
                  <w:rPr>
                    <w:rFonts w:ascii="Palatino Linotype" w:eastAsia="Calibri" w:hAnsi="Palatino Linotype" w:cs="Tahoma"/>
                    <w:sz w:val="22"/>
                    <w:lang w:eastAsia="en-US"/>
                  </w:rPr>
                  <w:t xml:space="preserve"> y A</w:t>
                </w:r>
                <w:r w:rsidR="00286CFD">
                  <w:rPr>
                    <w:rFonts w:ascii="Palatino Linotype" w:eastAsia="Calibri" w:hAnsi="Palatino Linotype" w:cs="Tahoma"/>
                    <w:sz w:val="22"/>
                    <w:lang w:eastAsia="en-US"/>
                  </w:rPr>
                  <w:t>cumulado</w:t>
                </w:r>
              </w:p>
            </w:tc>
          </w:tr>
          <w:tr w:rsidR="00286CFD" w14:paraId="1389436A" w14:textId="128385F2" w:rsidTr="00DD22BF">
            <w:trPr>
              <w:trHeight w:val="255"/>
            </w:trPr>
            <w:tc>
              <w:tcPr>
                <w:tcW w:w="2557" w:type="dxa"/>
              </w:tcPr>
              <w:p w14:paraId="22E0F4E9" w14:textId="77777777" w:rsidR="00286CFD" w:rsidRDefault="00286CFD">
                <w:pPr>
                  <w:tabs>
                    <w:tab w:val="right" w:pos="8838"/>
                  </w:tabs>
                  <w:ind w:right="-105"/>
                  <w:rPr>
                    <w:rFonts w:ascii="Palatino Linotype" w:eastAsia="Calibri" w:hAnsi="Palatino Linotype" w:cs="Tahoma"/>
                    <w:b/>
                    <w:sz w:val="22"/>
                    <w:szCs w:val="22"/>
                    <w:lang w:eastAsia="en-US"/>
                  </w:rPr>
                </w:pPr>
                <w:bookmarkStart w:id="18" w:name="_Hlk33010189"/>
                <w:r>
                  <w:rPr>
                    <w:rFonts w:ascii="Palatino Linotype" w:eastAsia="Calibri" w:hAnsi="Palatino Linotype" w:cs="Tahoma"/>
                    <w:b/>
                    <w:sz w:val="22"/>
                    <w:szCs w:val="22"/>
                    <w:lang w:eastAsia="en-US"/>
                  </w:rPr>
                  <w:t>Sujeto Obligado:</w:t>
                </w:r>
              </w:p>
            </w:tc>
            <w:tc>
              <w:tcPr>
                <w:tcW w:w="2984" w:type="dxa"/>
              </w:tcPr>
              <w:p w14:paraId="2B205C7F" w14:textId="523DCB28" w:rsidR="00286CFD" w:rsidRPr="005C5A57" w:rsidRDefault="00B704B5" w:rsidP="007451C1">
                <w:pPr>
                  <w:tabs>
                    <w:tab w:val="left" w:pos="2834"/>
                    <w:tab w:val="right" w:pos="8838"/>
                  </w:tabs>
                  <w:ind w:left="-113" w:right="-107"/>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Sistema Municipal Para el Desarrollo Integral de la Familia de Toluca</w:t>
                </w:r>
              </w:p>
            </w:tc>
          </w:tr>
          <w:bookmarkEnd w:id="18"/>
          <w:tr w:rsidR="00286CFD" w14:paraId="28CCE4E5" w14:textId="77777777" w:rsidTr="00DD22BF">
            <w:trPr>
              <w:trHeight w:val="255"/>
            </w:trPr>
            <w:tc>
              <w:tcPr>
                <w:tcW w:w="2557" w:type="dxa"/>
              </w:tcPr>
              <w:p w14:paraId="13EBF3BB" w14:textId="6E4ECE4B" w:rsidR="00286CFD" w:rsidRDefault="00286CFD">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84" w:type="dxa"/>
              </w:tcPr>
              <w:p w14:paraId="5DF20594" w14:textId="1A6CDEA4" w:rsidR="00286CFD" w:rsidRDefault="00286CFD"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286CFD" w:rsidRDefault="00286CFD">
          <w:pPr>
            <w:tabs>
              <w:tab w:val="right" w:pos="8838"/>
            </w:tabs>
            <w:ind w:left="-28"/>
            <w:jc w:val="both"/>
            <w:rPr>
              <w:rFonts w:ascii="Arial" w:eastAsia="Calibri" w:hAnsi="Arial" w:cs="Arial"/>
              <w:b/>
              <w:sz w:val="22"/>
              <w:szCs w:val="22"/>
              <w:lang w:eastAsia="en-US"/>
            </w:rPr>
          </w:pPr>
        </w:p>
      </w:tc>
    </w:tr>
  </w:tbl>
  <w:p w14:paraId="07EF2D29" w14:textId="1620A8B4" w:rsidR="00286CFD" w:rsidRDefault="0025352A" w:rsidP="00814079">
    <w:pPr>
      <w:pStyle w:val="Encabezado"/>
      <w:rPr>
        <w:sz w:val="14"/>
      </w:rPr>
    </w:pPr>
    <w:r>
      <w:rPr>
        <w:noProof/>
        <w:sz w:val="14"/>
        <w:lang w:eastAsia="es-MX"/>
      </w:rPr>
      <w:pict w14:anchorId="374F93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0" type="#_x0000_t75" alt="" style="position:absolute;margin-left:-94.05pt;margin-top:-190.15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p w14:paraId="0AE465A1" w14:textId="77777777" w:rsidR="00286CFD" w:rsidRDefault="00286CFD"/>
  <w:p w14:paraId="104386EF" w14:textId="77777777" w:rsidR="00286CFD" w:rsidRDefault="00286CFD"/>
  <w:p w14:paraId="60A3E393" w14:textId="77777777" w:rsidR="00286CFD" w:rsidRDefault="00286C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286CFD" w14:paraId="61517A1D" w14:textId="77777777" w:rsidTr="003A6126">
      <w:trPr>
        <w:trHeight w:val="1435"/>
      </w:trPr>
      <w:tc>
        <w:tcPr>
          <w:tcW w:w="1560" w:type="dxa"/>
          <w:shd w:val="clear" w:color="auto" w:fill="auto"/>
        </w:tcPr>
        <w:p w14:paraId="4B74E846" w14:textId="1E0D62B9" w:rsidR="00286CFD" w:rsidRDefault="00286CFD">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286CFD" w14:paraId="7F59E1EF" w14:textId="77777777" w:rsidTr="007441D8">
            <w:trPr>
              <w:trHeight w:val="144"/>
            </w:trPr>
            <w:tc>
              <w:tcPr>
                <w:tcW w:w="2444" w:type="dxa"/>
              </w:tcPr>
              <w:p w14:paraId="5EFF942E" w14:textId="77777777" w:rsidR="00286CFD" w:rsidRDefault="00286CFD" w:rsidP="000D485D">
                <w:pPr>
                  <w:tabs>
                    <w:tab w:val="right" w:pos="8838"/>
                  </w:tabs>
                  <w:ind w:left="-74" w:right="-105"/>
                  <w:rPr>
                    <w:rFonts w:ascii="Palatino Linotype" w:eastAsia="Calibri" w:hAnsi="Palatino Linotype" w:cs="Tahoma"/>
                    <w:b/>
                    <w:sz w:val="22"/>
                    <w:szCs w:val="22"/>
                    <w:lang w:eastAsia="en-US"/>
                  </w:rPr>
                </w:pPr>
                <w:bookmarkStart w:id="19" w:name="_Hlk12526980"/>
                <w:r>
                  <w:rPr>
                    <w:rFonts w:ascii="Palatino Linotype" w:eastAsia="Calibri" w:hAnsi="Palatino Linotype" w:cs="Tahoma"/>
                    <w:b/>
                    <w:sz w:val="22"/>
                    <w:szCs w:val="22"/>
                    <w:lang w:eastAsia="en-US"/>
                  </w:rPr>
                  <w:t>Recurso de Revisión:</w:t>
                </w:r>
              </w:p>
            </w:tc>
            <w:tc>
              <w:tcPr>
                <w:tcW w:w="3084" w:type="dxa"/>
              </w:tcPr>
              <w:p w14:paraId="0DE47EE2" w14:textId="162B35E0" w:rsidR="00286CFD" w:rsidRPr="002B2042" w:rsidRDefault="00B704B5" w:rsidP="00A87524">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lang w:eastAsia="en-US"/>
                  </w:rPr>
                  <w:t>14498</w:t>
                </w:r>
                <w:r w:rsidR="00286CFD"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w:t>
                </w:r>
                <w:r w:rsidR="00DD22BF">
                  <w:rPr>
                    <w:rFonts w:ascii="Palatino Linotype" w:eastAsia="Calibri" w:hAnsi="Palatino Linotype" w:cs="Tahoma"/>
                    <w:sz w:val="22"/>
                    <w:lang w:eastAsia="en-US"/>
                  </w:rPr>
                  <w:t xml:space="preserve"> y A</w:t>
                </w:r>
                <w:r w:rsidR="00286CFD">
                  <w:rPr>
                    <w:rFonts w:ascii="Palatino Linotype" w:eastAsia="Calibri" w:hAnsi="Palatino Linotype" w:cs="Tahoma"/>
                    <w:sz w:val="22"/>
                    <w:lang w:eastAsia="en-US"/>
                  </w:rPr>
                  <w:t>cumulado</w:t>
                </w:r>
              </w:p>
            </w:tc>
            <w:tc>
              <w:tcPr>
                <w:tcW w:w="3402" w:type="dxa"/>
              </w:tcPr>
              <w:p w14:paraId="11E4533C" w14:textId="3B21362A" w:rsidR="00286CFD" w:rsidRDefault="00286CFD">
                <w:pPr>
                  <w:tabs>
                    <w:tab w:val="right" w:pos="8838"/>
                  </w:tabs>
                  <w:ind w:left="-74" w:right="-105"/>
                  <w:jc w:val="both"/>
                  <w:rPr>
                    <w:rFonts w:ascii="Palatino Linotype" w:eastAsia="Calibri" w:hAnsi="Palatino Linotype" w:cs="Tahoma"/>
                    <w:bCs/>
                    <w:sz w:val="22"/>
                    <w:szCs w:val="22"/>
                    <w:lang w:eastAsia="en-US"/>
                  </w:rPr>
                </w:pPr>
              </w:p>
            </w:tc>
          </w:tr>
          <w:tr w:rsidR="00286CFD" w14:paraId="3FC4FA7D" w14:textId="77777777" w:rsidTr="007441D8">
            <w:trPr>
              <w:trHeight w:val="144"/>
            </w:trPr>
            <w:tc>
              <w:tcPr>
                <w:tcW w:w="2444" w:type="dxa"/>
              </w:tcPr>
              <w:p w14:paraId="363D966B" w14:textId="77777777" w:rsidR="00286CFD" w:rsidRDefault="00286CFD" w:rsidP="000D485D">
                <w:pPr>
                  <w:tabs>
                    <w:tab w:val="right" w:pos="8838"/>
                  </w:tabs>
                  <w:ind w:left="-74" w:right="-105"/>
                  <w:rPr>
                    <w:rFonts w:ascii="Palatino Linotype" w:eastAsia="Calibri" w:hAnsi="Palatino Linotype" w:cs="Tahoma"/>
                    <w:b/>
                    <w:sz w:val="22"/>
                    <w:szCs w:val="22"/>
                    <w:lang w:eastAsia="en-US"/>
                  </w:rPr>
                </w:pPr>
                <w:bookmarkStart w:id="20" w:name="_Hlk10641523"/>
                <w:bookmarkEnd w:id="19"/>
                <w:r>
                  <w:rPr>
                    <w:rFonts w:ascii="Palatino Linotype" w:eastAsia="Calibri" w:hAnsi="Palatino Linotype" w:cs="Tahoma"/>
                    <w:b/>
                    <w:sz w:val="22"/>
                    <w:szCs w:val="22"/>
                    <w:lang w:eastAsia="en-US"/>
                  </w:rPr>
                  <w:t>Recurrente:</w:t>
                </w:r>
              </w:p>
            </w:tc>
            <w:tc>
              <w:tcPr>
                <w:tcW w:w="3084" w:type="dxa"/>
              </w:tcPr>
              <w:p w14:paraId="73C065CD" w14:textId="626DB155" w:rsidR="00286CFD" w:rsidRPr="000A7E5D" w:rsidRDefault="00286CFD" w:rsidP="00A36BE2">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286CFD" w:rsidRDefault="00286CFD" w:rsidP="003037E1">
                <w:pPr>
                  <w:tabs>
                    <w:tab w:val="left" w:pos="3122"/>
                    <w:tab w:val="right" w:pos="8838"/>
                  </w:tabs>
                  <w:ind w:right="-105"/>
                  <w:jc w:val="both"/>
                  <w:rPr>
                    <w:rFonts w:ascii="Palatino Linotype" w:eastAsia="Calibri" w:hAnsi="Palatino Linotype" w:cs="Tahoma"/>
                    <w:sz w:val="22"/>
                    <w:szCs w:val="22"/>
                    <w:lang w:eastAsia="en-US"/>
                  </w:rPr>
                </w:pPr>
              </w:p>
            </w:tc>
          </w:tr>
          <w:bookmarkEnd w:id="20"/>
          <w:tr w:rsidR="00286CFD" w14:paraId="4D832A43" w14:textId="77777777" w:rsidTr="007441D8">
            <w:trPr>
              <w:trHeight w:val="283"/>
            </w:trPr>
            <w:tc>
              <w:tcPr>
                <w:tcW w:w="2444" w:type="dxa"/>
              </w:tcPr>
              <w:p w14:paraId="02CA5CB0" w14:textId="77777777" w:rsidR="00286CFD" w:rsidRDefault="00286CFD"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7361D809" w:rsidR="00286CFD" w:rsidRPr="00396CF5" w:rsidRDefault="00B704B5" w:rsidP="007451C1">
                <w:pPr>
                  <w:tabs>
                    <w:tab w:val="left" w:pos="2834"/>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Sistema Municipal Para el Desarrollo Integral de la Familia de Toluca</w:t>
                </w:r>
              </w:p>
            </w:tc>
            <w:tc>
              <w:tcPr>
                <w:tcW w:w="3402" w:type="dxa"/>
              </w:tcPr>
              <w:p w14:paraId="00F18B8C" w14:textId="77777777" w:rsidR="00286CFD" w:rsidRDefault="00286CFD">
                <w:pPr>
                  <w:tabs>
                    <w:tab w:val="left" w:pos="2834"/>
                    <w:tab w:val="right" w:pos="8838"/>
                  </w:tabs>
                  <w:ind w:left="-74" w:right="-105"/>
                  <w:jc w:val="both"/>
                  <w:rPr>
                    <w:rFonts w:ascii="Palatino Linotype" w:eastAsia="Calibri" w:hAnsi="Palatino Linotype" w:cs="Tahoma"/>
                    <w:sz w:val="22"/>
                    <w:szCs w:val="22"/>
                    <w:lang w:eastAsia="en-US"/>
                  </w:rPr>
                </w:pPr>
              </w:p>
            </w:tc>
          </w:tr>
          <w:tr w:rsidR="00286CFD" w14:paraId="7BC74D7A" w14:textId="77777777" w:rsidTr="007441D8">
            <w:trPr>
              <w:trHeight w:val="283"/>
            </w:trPr>
            <w:tc>
              <w:tcPr>
                <w:tcW w:w="2444" w:type="dxa"/>
              </w:tcPr>
              <w:p w14:paraId="3BF93338" w14:textId="01E84F2D" w:rsidR="00286CFD" w:rsidRDefault="00286CFD"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286CFD" w:rsidRPr="003037E1" w:rsidRDefault="00286CFD"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286CFD" w:rsidRDefault="00286CFD">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286CFD" w:rsidRDefault="00286CFD">
          <w:pPr>
            <w:tabs>
              <w:tab w:val="right" w:pos="8838"/>
            </w:tabs>
            <w:ind w:left="-28"/>
            <w:jc w:val="both"/>
            <w:rPr>
              <w:rFonts w:ascii="Arial" w:eastAsia="Calibri" w:hAnsi="Arial" w:cs="Arial"/>
              <w:b/>
              <w:sz w:val="22"/>
              <w:szCs w:val="22"/>
              <w:lang w:eastAsia="en-US"/>
            </w:rPr>
          </w:pPr>
        </w:p>
      </w:tc>
    </w:tr>
  </w:tbl>
  <w:p w14:paraId="5F654A99" w14:textId="6CB7D4AE" w:rsidR="00286CFD" w:rsidRDefault="0025352A" w:rsidP="003A6126">
    <w:pPr>
      <w:pStyle w:val="Encabezado"/>
      <w:tabs>
        <w:tab w:val="clear" w:pos="4419"/>
        <w:tab w:val="clear" w:pos="8838"/>
        <w:tab w:val="center" w:pos="4522"/>
      </w:tabs>
    </w:pPr>
    <w:r>
      <w:rPr>
        <w:noProof/>
        <w:sz w:val="14"/>
        <w:szCs w:val="22"/>
        <w:lang w:eastAsia="es-MX"/>
      </w:rPr>
      <w:pict w14:anchorId="461F4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alt="" style="position:absolute;margin-left:-75.8pt;margin-top:-170.3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p w14:paraId="673BC59D" w14:textId="77777777" w:rsidR="00286CFD" w:rsidRDefault="00286CFD"/>
  <w:p w14:paraId="69AC6122" w14:textId="77777777" w:rsidR="00286CFD" w:rsidRDefault="00286C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15:restartNumberingAfterBreak="0">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A835C6"/>
    <w:multiLevelType w:val="hybridMultilevel"/>
    <w:tmpl w:val="20DE5914"/>
    <w:lvl w:ilvl="0" w:tplc="FFFFFFFF">
      <w:start w:val="1"/>
      <w:numFmt w:val="decimal"/>
      <w:lvlText w:val="%1."/>
      <w:lvlJc w:val="left"/>
      <w:pPr>
        <w:ind w:left="0" w:firstLine="0"/>
      </w:pPr>
      <w:rPr>
        <w:rFonts w:ascii="Palatino Linotype" w:hAnsi="Palatino Linotype" w:hint="default"/>
        <w:b/>
        <w:i w:val="0"/>
        <w:sz w:val="24"/>
      </w:rPr>
    </w:lvl>
    <w:lvl w:ilvl="1" w:tplc="C1B24C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161270"/>
    <w:multiLevelType w:val="hybridMultilevel"/>
    <w:tmpl w:val="12DA7DBA"/>
    <w:lvl w:ilvl="0" w:tplc="DAC43DB0">
      <w:start w:val="1"/>
      <w:numFmt w:val="decimal"/>
      <w:lvlText w:val="%1."/>
      <w:lvlJc w:val="left"/>
      <w:pPr>
        <w:ind w:left="360" w:hanging="360"/>
      </w:pPr>
      <w:rPr>
        <w:rFonts w:eastAsia="Calibri"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8DF38C8"/>
    <w:multiLevelType w:val="hybridMultilevel"/>
    <w:tmpl w:val="44E43794"/>
    <w:lvl w:ilvl="0" w:tplc="FFFFFFFF">
      <w:start w:val="1"/>
      <w:numFmt w:val="decimal"/>
      <w:lvlText w:val="%1."/>
      <w:lvlJc w:val="left"/>
      <w:pPr>
        <w:ind w:left="0" w:firstLine="0"/>
      </w:pPr>
      <w:rPr>
        <w:rFonts w:ascii="Palatino Linotype" w:hAnsi="Palatino Linotype" w:hint="default"/>
        <w:b/>
        <w:i w:val="0"/>
        <w:sz w:val="24"/>
      </w:rPr>
    </w:lvl>
    <w:lvl w:ilvl="1" w:tplc="90D49D8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2E70614"/>
    <w:multiLevelType w:val="hybridMultilevel"/>
    <w:tmpl w:val="632284BE"/>
    <w:lvl w:ilvl="0" w:tplc="FFFFFFFF">
      <w:start w:val="1"/>
      <w:numFmt w:val="decimal"/>
      <w:lvlText w:val="%1."/>
      <w:lvlJc w:val="left"/>
      <w:pPr>
        <w:ind w:left="0" w:firstLine="0"/>
      </w:pPr>
      <w:rPr>
        <w:rFonts w:ascii="Palatino Linotype" w:hAnsi="Palatino Linotype" w:hint="default"/>
        <w:b/>
        <w:i w:val="0"/>
        <w:sz w:val="24"/>
      </w:rPr>
    </w:lvl>
    <w:lvl w:ilvl="1" w:tplc="EFD66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BF673D"/>
    <w:multiLevelType w:val="hybridMultilevel"/>
    <w:tmpl w:val="FD3CA6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914F67"/>
    <w:multiLevelType w:val="hybridMultilevel"/>
    <w:tmpl w:val="B1CEE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B7EF7"/>
    <w:multiLevelType w:val="hybridMultilevel"/>
    <w:tmpl w:val="3B3E247E"/>
    <w:lvl w:ilvl="0" w:tplc="FFFFFFFF">
      <w:start w:val="1"/>
      <w:numFmt w:val="decimal"/>
      <w:lvlText w:val="%1."/>
      <w:lvlJc w:val="left"/>
      <w:pPr>
        <w:ind w:left="0" w:firstLine="0"/>
      </w:pPr>
      <w:rPr>
        <w:rFonts w:ascii="Palatino Linotype" w:hAnsi="Palatino Linotype" w:hint="default"/>
        <w:b/>
        <w:i w:val="0"/>
        <w:sz w:val="24"/>
      </w:rPr>
    </w:lvl>
    <w:lvl w:ilvl="1" w:tplc="413ACC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D61FF8"/>
    <w:multiLevelType w:val="hybridMultilevel"/>
    <w:tmpl w:val="EDD245A0"/>
    <w:lvl w:ilvl="0" w:tplc="FFFFFFFF">
      <w:start w:val="1"/>
      <w:numFmt w:val="decimal"/>
      <w:lvlText w:val="%1."/>
      <w:lvlJc w:val="left"/>
      <w:pPr>
        <w:ind w:left="0" w:firstLine="0"/>
      </w:pPr>
      <w:rPr>
        <w:rFonts w:ascii="Palatino Linotype" w:hAnsi="Palatino Linotype" w:hint="default"/>
        <w:b/>
        <w:i w:val="0"/>
        <w:sz w:val="24"/>
      </w:rPr>
    </w:lvl>
    <w:lvl w:ilvl="1" w:tplc="57CC911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8B399B"/>
    <w:multiLevelType w:val="hybridMultilevel"/>
    <w:tmpl w:val="8F7E4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12"/>
  </w:num>
  <w:num w:numId="3">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1"/>
  </w:num>
  <w:num w:numId="7">
    <w:abstractNumId w:val="2"/>
  </w:num>
  <w:num w:numId="8">
    <w:abstractNumId w:val="17"/>
  </w:num>
  <w:num w:numId="9">
    <w:abstractNumId w:val="20"/>
  </w:num>
  <w:num w:numId="10">
    <w:abstractNumId w:val="16"/>
  </w:num>
  <w:num w:numId="11">
    <w:abstractNumId w:val="3"/>
  </w:num>
  <w:num w:numId="12">
    <w:abstractNumId w:val="22"/>
  </w:num>
  <w:num w:numId="13">
    <w:abstractNumId w:val="8"/>
  </w:num>
  <w:num w:numId="14">
    <w:abstractNumId w:val="24"/>
  </w:num>
  <w:num w:numId="15">
    <w:abstractNumId w:val="18"/>
  </w:num>
  <w:num w:numId="16">
    <w:abstractNumId w:val="13"/>
  </w:num>
  <w:num w:numId="17">
    <w:abstractNumId w:val="15"/>
  </w:num>
  <w:num w:numId="18">
    <w:abstractNumId w:val="4"/>
  </w:num>
  <w:num w:numId="19">
    <w:abstractNumId w:val="7"/>
  </w:num>
  <w:num w:numId="20">
    <w:abstractNumId w:val="21"/>
  </w:num>
  <w:num w:numId="21">
    <w:abstractNumId w:val="11"/>
  </w:num>
  <w:num w:numId="22">
    <w:abstractNumId w:val="19"/>
  </w:num>
  <w:num w:numId="23">
    <w:abstractNumId w:val="14"/>
  </w:num>
  <w:num w:numId="24">
    <w:abstractNumId w:val="23"/>
  </w:num>
  <w:num w:numId="25">
    <w:abstractNumId w:val="9"/>
  </w:num>
  <w:num w:numId="2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2CB5"/>
    <w:rsid w:val="0000485A"/>
    <w:rsid w:val="000048DD"/>
    <w:rsid w:val="00006543"/>
    <w:rsid w:val="00006EB8"/>
    <w:rsid w:val="000077E8"/>
    <w:rsid w:val="00010B0D"/>
    <w:rsid w:val="00012CD0"/>
    <w:rsid w:val="00013A19"/>
    <w:rsid w:val="00013DD9"/>
    <w:rsid w:val="000143FA"/>
    <w:rsid w:val="00014465"/>
    <w:rsid w:val="000159F0"/>
    <w:rsid w:val="00015A4E"/>
    <w:rsid w:val="00017050"/>
    <w:rsid w:val="00017348"/>
    <w:rsid w:val="00017858"/>
    <w:rsid w:val="00017D26"/>
    <w:rsid w:val="00020818"/>
    <w:rsid w:val="00020CAE"/>
    <w:rsid w:val="00020CF1"/>
    <w:rsid w:val="000212E5"/>
    <w:rsid w:val="000217A4"/>
    <w:rsid w:val="00021C64"/>
    <w:rsid w:val="00022835"/>
    <w:rsid w:val="00023C98"/>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646B"/>
    <w:rsid w:val="00050224"/>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128B"/>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24F0"/>
    <w:rsid w:val="001133D5"/>
    <w:rsid w:val="001139FD"/>
    <w:rsid w:val="00114068"/>
    <w:rsid w:val="00114BD2"/>
    <w:rsid w:val="001150E9"/>
    <w:rsid w:val="001166C8"/>
    <w:rsid w:val="00116F92"/>
    <w:rsid w:val="001171BD"/>
    <w:rsid w:val="00117E18"/>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363"/>
    <w:rsid w:val="0017459B"/>
    <w:rsid w:val="00174A74"/>
    <w:rsid w:val="00174A8F"/>
    <w:rsid w:val="00175428"/>
    <w:rsid w:val="00175BB6"/>
    <w:rsid w:val="00175CEB"/>
    <w:rsid w:val="00176367"/>
    <w:rsid w:val="00176773"/>
    <w:rsid w:val="00176E8E"/>
    <w:rsid w:val="00177944"/>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1D10"/>
    <w:rsid w:val="00192AE6"/>
    <w:rsid w:val="0019361B"/>
    <w:rsid w:val="0019375E"/>
    <w:rsid w:val="0019389B"/>
    <w:rsid w:val="00194CDF"/>
    <w:rsid w:val="00194FF3"/>
    <w:rsid w:val="00195BA5"/>
    <w:rsid w:val="001961FC"/>
    <w:rsid w:val="00196522"/>
    <w:rsid w:val="001A0C96"/>
    <w:rsid w:val="001A1B94"/>
    <w:rsid w:val="001A22F5"/>
    <w:rsid w:val="001A32CB"/>
    <w:rsid w:val="001A3EA6"/>
    <w:rsid w:val="001A3EE2"/>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2311"/>
    <w:rsid w:val="001D43DB"/>
    <w:rsid w:val="001D4965"/>
    <w:rsid w:val="001D4A5C"/>
    <w:rsid w:val="001D51A3"/>
    <w:rsid w:val="001D59E5"/>
    <w:rsid w:val="001D67AC"/>
    <w:rsid w:val="001D6F55"/>
    <w:rsid w:val="001D7012"/>
    <w:rsid w:val="001D7BD2"/>
    <w:rsid w:val="001E0C62"/>
    <w:rsid w:val="001E1AF6"/>
    <w:rsid w:val="001E2A4D"/>
    <w:rsid w:val="001E53C2"/>
    <w:rsid w:val="001E57C1"/>
    <w:rsid w:val="001E6927"/>
    <w:rsid w:val="001E6FC5"/>
    <w:rsid w:val="001F0E9C"/>
    <w:rsid w:val="001F0EB8"/>
    <w:rsid w:val="001F1540"/>
    <w:rsid w:val="001F176D"/>
    <w:rsid w:val="001F2768"/>
    <w:rsid w:val="001F2DB2"/>
    <w:rsid w:val="001F2FF9"/>
    <w:rsid w:val="001F3D1A"/>
    <w:rsid w:val="001F4A67"/>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0E9"/>
    <w:rsid w:val="0021453D"/>
    <w:rsid w:val="0021599D"/>
    <w:rsid w:val="00215D0D"/>
    <w:rsid w:val="00215E41"/>
    <w:rsid w:val="00216E9C"/>
    <w:rsid w:val="0021730F"/>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FE"/>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352A"/>
    <w:rsid w:val="00254209"/>
    <w:rsid w:val="00254288"/>
    <w:rsid w:val="0025469C"/>
    <w:rsid w:val="00254BE7"/>
    <w:rsid w:val="0025667F"/>
    <w:rsid w:val="00256ED9"/>
    <w:rsid w:val="002579CE"/>
    <w:rsid w:val="00260492"/>
    <w:rsid w:val="00260FEC"/>
    <w:rsid w:val="002610D3"/>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6CFD"/>
    <w:rsid w:val="00287034"/>
    <w:rsid w:val="0028757D"/>
    <w:rsid w:val="00287DB9"/>
    <w:rsid w:val="00291497"/>
    <w:rsid w:val="00291D61"/>
    <w:rsid w:val="0029209D"/>
    <w:rsid w:val="00293491"/>
    <w:rsid w:val="002934DF"/>
    <w:rsid w:val="00294301"/>
    <w:rsid w:val="00295D6A"/>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7A9"/>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172"/>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2F72"/>
    <w:rsid w:val="00323325"/>
    <w:rsid w:val="00323F56"/>
    <w:rsid w:val="00324372"/>
    <w:rsid w:val="003243B0"/>
    <w:rsid w:val="00325EC0"/>
    <w:rsid w:val="0032692F"/>
    <w:rsid w:val="00326A39"/>
    <w:rsid w:val="00330729"/>
    <w:rsid w:val="00330DA7"/>
    <w:rsid w:val="00332F55"/>
    <w:rsid w:val="00333116"/>
    <w:rsid w:val="003340EC"/>
    <w:rsid w:val="003345D8"/>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65AB"/>
    <w:rsid w:val="00357700"/>
    <w:rsid w:val="003604D7"/>
    <w:rsid w:val="00360759"/>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927"/>
    <w:rsid w:val="003A0E17"/>
    <w:rsid w:val="003A0EBA"/>
    <w:rsid w:val="003A16DB"/>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54"/>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00"/>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63"/>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7387"/>
    <w:rsid w:val="004B7542"/>
    <w:rsid w:val="004B769A"/>
    <w:rsid w:val="004B7DB2"/>
    <w:rsid w:val="004C14AC"/>
    <w:rsid w:val="004C201C"/>
    <w:rsid w:val="004C3224"/>
    <w:rsid w:val="004C36E5"/>
    <w:rsid w:val="004C4ACC"/>
    <w:rsid w:val="004C6B28"/>
    <w:rsid w:val="004C6F68"/>
    <w:rsid w:val="004C74C3"/>
    <w:rsid w:val="004C7AA9"/>
    <w:rsid w:val="004C7E83"/>
    <w:rsid w:val="004C7F28"/>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59CD"/>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44D0"/>
    <w:rsid w:val="005248FB"/>
    <w:rsid w:val="0052657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126B"/>
    <w:rsid w:val="005525C5"/>
    <w:rsid w:val="00552623"/>
    <w:rsid w:val="00552EBD"/>
    <w:rsid w:val="00553108"/>
    <w:rsid w:val="00553827"/>
    <w:rsid w:val="00553943"/>
    <w:rsid w:val="00553988"/>
    <w:rsid w:val="00554A04"/>
    <w:rsid w:val="00554B85"/>
    <w:rsid w:val="00555F71"/>
    <w:rsid w:val="005601B9"/>
    <w:rsid w:val="00563BEB"/>
    <w:rsid w:val="00566849"/>
    <w:rsid w:val="00566F49"/>
    <w:rsid w:val="00570981"/>
    <w:rsid w:val="00571CE1"/>
    <w:rsid w:val="00571D56"/>
    <w:rsid w:val="0057318B"/>
    <w:rsid w:val="005740F6"/>
    <w:rsid w:val="005743D2"/>
    <w:rsid w:val="00575905"/>
    <w:rsid w:val="0057608D"/>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A7326"/>
    <w:rsid w:val="005B0028"/>
    <w:rsid w:val="005B056B"/>
    <w:rsid w:val="005B08E6"/>
    <w:rsid w:val="005B0D7C"/>
    <w:rsid w:val="005B0E86"/>
    <w:rsid w:val="005B1914"/>
    <w:rsid w:val="005B1ADD"/>
    <w:rsid w:val="005B2307"/>
    <w:rsid w:val="005B290B"/>
    <w:rsid w:val="005B3306"/>
    <w:rsid w:val="005B34BE"/>
    <w:rsid w:val="005B39F2"/>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5C0"/>
    <w:rsid w:val="005E1EE5"/>
    <w:rsid w:val="005E37E9"/>
    <w:rsid w:val="005E4B8C"/>
    <w:rsid w:val="005E50A8"/>
    <w:rsid w:val="005E512C"/>
    <w:rsid w:val="005E750A"/>
    <w:rsid w:val="005F001D"/>
    <w:rsid w:val="005F03DB"/>
    <w:rsid w:val="005F268F"/>
    <w:rsid w:val="005F2C8A"/>
    <w:rsid w:val="005F3B37"/>
    <w:rsid w:val="005F48F1"/>
    <w:rsid w:val="005F605D"/>
    <w:rsid w:val="005F6158"/>
    <w:rsid w:val="005F71AB"/>
    <w:rsid w:val="005F761F"/>
    <w:rsid w:val="0060008D"/>
    <w:rsid w:val="0060077A"/>
    <w:rsid w:val="00601011"/>
    <w:rsid w:val="00601DEF"/>
    <w:rsid w:val="00601E59"/>
    <w:rsid w:val="00602CC0"/>
    <w:rsid w:val="006034C1"/>
    <w:rsid w:val="00603A46"/>
    <w:rsid w:val="00604E52"/>
    <w:rsid w:val="00606194"/>
    <w:rsid w:val="006072D7"/>
    <w:rsid w:val="0061115C"/>
    <w:rsid w:val="00611550"/>
    <w:rsid w:val="00611A49"/>
    <w:rsid w:val="006126E4"/>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BD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271A"/>
    <w:rsid w:val="006C32BB"/>
    <w:rsid w:val="006C3747"/>
    <w:rsid w:val="006C3DED"/>
    <w:rsid w:val="006C41A8"/>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4632"/>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115"/>
    <w:rsid w:val="006F785E"/>
    <w:rsid w:val="006F7EB8"/>
    <w:rsid w:val="007003A9"/>
    <w:rsid w:val="0070094A"/>
    <w:rsid w:val="00700AA4"/>
    <w:rsid w:val="00702DD7"/>
    <w:rsid w:val="007047D3"/>
    <w:rsid w:val="00705663"/>
    <w:rsid w:val="00705C40"/>
    <w:rsid w:val="007102EC"/>
    <w:rsid w:val="00710757"/>
    <w:rsid w:val="0071087E"/>
    <w:rsid w:val="00710E1B"/>
    <w:rsid w:val="00711898"/>
    <w:rsid w:val="00713EBF"/>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668A1"/>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713"/>
    <w:rsid w:val="007A5B6E"/>
    <w:rsid w:val="007A5D0E"/>
    <w:rsid w:val="007A5D9B"/>
    <w:rsid w:val="007A5E69"/>
    <w:rsid w:val="007A75DF"/>
    <w:rsid w:val="007B0CD9"/>
    <w:rsid w:val="007B0E33"/>
    <w:rsid w:val="007B0E89"/>
    <w:rsid w:val="007B1272"/>
    <w:rsid w:val="007B1F14"/>
    <w:rsid w:val="007B2C38"/>
    <w:rsid w:val="007B2E54"/>
    <w:rsid w:val="007B46E7"/>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9E5"/>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38"/>
    <w:rsid w:val="008242C5"/>
    <w:rsid w:val="00824600"/>
    <w:rsid w:val="0082664E"/>
    <w:rsid w:val="00827AEB"/>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0955"/>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4826"/>
    <w:rsid w:val="008B4FFA"/>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5DC2"/>
    <w:rsid w:val="008F6F29"/>
    <w:rsid w:val="008F7068"/>
    <w:rsid w:val="00900CBA"/>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6AAC"/>
    <w:rsid w:val="00937EC5"/>
    <w:rsid w:val="00937EE1"/>
    <w:rsid w:val="00940C2D"/>
    <w:rsid w:val="00943BCE"/>
    <w:rsid w:val="00945DBE"/>
    <w:rsid w:val="009508A0"/>
    <w:rsid w:val="00951FBB"/>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0A9A"/>
    <w:rsid w:val="009D1593"/>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20AB"/>
    <w:rsid w:val="009E49AA"/>
    <w:rsid w:val="009E5419"/>
    <w:rsid w:val="009E5A6E"/>
    <w:rsid w:val="009E613C"/>
    <w:rsid w:val="009E70E7"/>
    <w:rsid w:val="009F074A"/>
    <w:rsid w:val="009F2492"/>
    <w:rsid w:val="009F25A8"/>
    <w:rsid w:val="009F3A6A"/>
    <w:rsid w:val="009F3E8C"/>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0F3B"/>
    <w:rsid w:val="00A415BA"/>
    <w:rsid w:val="00A437EC"/>
    <w:rsid w:val="00A43816"/>
    <w:rsid w:val="00A43CD2"/>
    <w:rsid w:val="00A4594F"/>
    <w:rsid w:val="00A47054"/>
    <w:rsid w:val="00A47916"/>
    <w:rsid w:val="00A47B0A"/>
    <w:rsid w:val="00A5088B"/>
    <w:rsid w:val="00A513D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2DB1"/>
    <w:rsid w:val="00A73DE3"/>
    <w:rsid w:val="00A74C2D"/>
    <w:rsid w:val="00A74D33"/>
    <w:rsid w:val="00A74E1B"/>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1169"/>
    <w:rsid w:val="00AE3BE3"/>
    <w:rsid w:val="00AE47BF"/>
    <w:rsid w:val="00AE489D"/>
    <w:rsid w:val="00AE4BD1"/>
    <w:rsid w:val="00AE552E"/>
    <w:rsid w:val="00AF08DA"/>
    <w:rsid w:val="00AF0A77"/>
    <w:rsid w:val="00AF19F2"/>
    <w:rsid w:val="00AF28C8"/>
    <w:rsid w:val="00AF3B03"/>
    <w:rsid w:val="00AF3DDB"/>
    <w:rsid w:val="00AF4C29"/>
    <w:rsid w:val="00AF51A8"/>
    <w:rsid w:val="00AF6432"/>
    <w:rsid w:val="00AF6D3D"/>
    <w:rsid w:val="00AF6DED"/>
    <w:rsid w:val="00AF7502"/>
    <w:rsid w:val="00AF79BD"/>
    <w:rsid w:val="00AF7DB8"/>
    <w:rsid w:val="00B007F7"/>
    <w:rsid w:val="00B01191"/>
    <w:rsid w:val="00B01BB6"/>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1AA8"/>
    <w:rsid w:val="00B63BE6"/>
    <w:rsid w:val="00B643AF"/>
    <w:rsid w:val="00B64641"/>
    <w:rsid w:val="00B647DE"/>
    <w:rsid w:val="00B65BCE"/>
    <w:rsid w:val="00B704B5"/>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FB0"/>
    <w:rsid w:val="00BA206A"/>
    <w:rsid w:val="00BA4CE5"/>
    <w:rsid w:val="00BA688A"/>
    <w:rsid w:val="00BB18B8"/>
    <w:rsid w:val="00BB1B3C"/>
    <w:rsid w:val="00BB375D"/>
    <w:rsid w:val="00BB391B"/>
    <w:rsid w:val="00BB3A74"/>
    <w:rsid w:val="00BB3D85"/>
    <w:rsid w:val="00BB40A3"/>
    <w:rsid w:val="00BB49A0"/>
    <w:rsid w:val="00BB515F"/>
    <w:rsid w:val="00BB532B"/>
    <w:rsid w:val="00BB545D"/>
    <w:rsid w:val="00BC0924"/>
    <w:rsid w:val="00BC1FA5"/>
    <w:rsid w:val="00BC2592"/>
    <w:rsid w:val="00BC2C0C"/>
    <w:rsid w:val="00BC3C5F"/>
    <w:rsid w:val="00BC4DAC"/>
    <w:rsid w:val="00BC6FDD"/>
    <w:rsid w:val="00BC732A"/>
    <w:rsid w:val="00BC758B"/>
    <w:rsid w:val="00BC7B92"/>
    <w:rsid w:val="00BD223D"/>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7AC"/>
    <w:rsid w:val="00C06AEE"/>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A0F"/>
    <w:rsid w:val="00C36BB3"/>
    <w:rsid w:val="00C40653"/>
    <w:rsid w:val="00C407E5"/>
    <w:rsid w:val="00C41F64"/>
    <w:rsid w:val="00C42DAC"/>
    <w:rsid w:val="00C4342B"/>
    <w:rsid w:val="00C43450"/>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39E8"/>
    <w:rsid w:val="00C93F1B"/>
    <w:rsid w:val="00C94EF0"/>
    <w:rsid w:val="00C95093"/>
    <w:rsid w:val="00C95AB0"/>
    <w:rsid w:val="00C96DFE"/>
    <w:rsid w:val="00C9709F"/>
    <w:rsid w:val="00C976D1"/>
    <w:rsid w:val="00C97851"/>
    <w:rsid w:val="00CA123D"/>
    <w:rsid w:val="00CA2DFC"/>
    <w:rsid w:val="00CA308F"/>
    <w:rsid w:val="00CA3902"/>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D724D"/>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1349"/>
    <w:rsid w:val="00D01836"/>
    <w:rsid w:val="00D01F75"/>
    <w:rsid w:val="00D02BC6"/>
    <w:rsid w:val="00D02CFC"/>
    <w:rsid w:val="00D0310D"/>
    <w:rsid w:val="00D03A15"/>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5A7D"/>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3230"/>
    <w:rsid w:val="00D944A6"/>
    <w:rsid w:val="00D949A3"/>
    <w:rsid w:val="00D95B5F"/>
    <w:rsid w:val="00D96FC3"/>
    <w:rsid w:val="00DA0839"/>
    <w:rsid w:val="00DA0FE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4E3D"/>
    <w:rsid w:val="00DC6770"/>
    <w:rsid w:val="00DC68D6"/>
    <w:rsid w:val="00DC770A"/>
    <w:rsid w:val="00DC7ECE"/>
    <w:rsid w:val="00DD086D"/>
    <w:rsid w:val="00DD0FEA"/>
    <w:rsid w:val="00DD1107"/>
    <w:rsid w:val="00DD11AC"/>
    <w:rsid w:val="00DD178F"/>
    <w:rsid w:val="00DD1A82"/>
    <w:rsid w:val="00DD1FE4"/>
    <w:rsid w:val="00DD22BF"/>
    <w:rsid w:val="00DD2332"/>
    <w:rsid w:val="00DD2E71"/>
    <w:rsid w:val="00DD30C6"/>
    <w:rsid w:val="00DD4A88"/>
    <w:rsid w:val="00DD5221"/>
    <w:rsid w:val="00DD6BDB"/>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6537"/>
    <w:rsid w:val="00DF6A00"/>
    <w:rsid w:val="00DF6F8B"/>
    <w:rsid w:val="00DF72D9"/>
    <w:rsid w:val="00DF7526"/>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2EC"/>
    <w:rsid w:val="00E533BD"/>
    <w:rsid w:val="00E53706"/>
    <w:rsid w:val="00E56FE1"/>
    <w:rsid w:val="00E57CE2"/>
    <w:rsid w:val="00E6096D"/>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5AF7"/>
    <w:rsid w:val="00E773B4"/>
    <w:rsid w:val="00E77E5E"/>
    <w:rsid w:val="00E80DA7"/>
    <w:rsid w:val="00E8155D"/>
    <w:rsid w:val="00E816C6"/>
    <w:rsid w:val="00E82615"/>
    <w:rsid w:val="00E82D63"/>
    <w:rsid w:val="00E83F24"/>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2F71"/>
    <w:rsid w:val="00EA3156"/>
    <w:rsid w:val="00EA34A1"/>
    <w:rsid w:val="00EA40A2"/>
    <w:rsid w:val="00EA498C"/>
    <w:rsid w:val="00EA4CD5"/>
    <w:rsid w:val="00EA5D2C"/>
    <w:rsid w:val="00EA5D8E"/>
    <w:rsid w:val="00EA5D9F"/>
    <w:rsid w:val="00EA7E07"/>
    <w:rsid w:val="00EB07CF"/>
    <w:rsid w:val="00EB0D0E"/>
    <w:rsid w:val="00EB1363"/>
    <w:rsid w:val="00EB266C"/>
    <w:rsid w:val="00EB2F67"/>
    <w:rsid w:val="00EB3337"/>
    <w:rsid w:val="00EB36EC"/>
    <w:rsid w:val="00EB3B88"/>
    <w:rsid w:val="00EB3BB1"/>
    <w:rsid w:val="00EB4A02"/>
    <w:rsid w:val="00EB7B79"/>
    <w:rsid w:val="00EC0928"/>
    <w:rsid w:val="00EC0C14"/>
    <w:rsid w:val="00EC2B42"/>
    <w:rsid w:val="00EC385E"/>
    <w:rsid w:val="00EC3B8F"/>
    <w:rsid w:val="00EC5CA0"/>
    <w:rsid w:val="00EC64A8"/>
    <w:rsid w:val="00EC7372"/>
    <w:rsid w:val="00ED00D7"/>
    <w:rsid w:val="00ED0ADC"/>
    <w:rsid w:val="00ED107F"/>
    <w:rsid w:val="00ED19D1"/>
    <w:rsid w:val="00ED1A47"/>
    <w:rsid w:val="00ED2AC0"/>
    <w:rsid w:val="00ED30E8"/>
    <w:rsid w:val="00ED3438"/>
    <w:rsid w:val="00ED36D0"/>
    <w:rsid w:val="00ED3B69"/>
    <w:rsid w:val="00ED3CF9"/>
    <w:rsid w:val="00ED3ECA"/>
    <w:rsid w:val="00ED3F39"/>
    <w:rsid w:val="00ED4492"/>
    <w:rsid w:val="00ED63AE"/>
    <w:rsid w:val="00ED646D"/>
    <w:rsid w:val="00ED6CD1"/>
    <w:rsid w:val="00ED6EE7"/>
    <w:rsid w:val="00ED76D1"/>
    <w:rsid w:val="00ED7A42"/>
    <w:rsid w:val="00ED7EEC"/>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915"/>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6DA"/>
    <w:rsid w:val="00F638C3"/>
    <w:rsid w:val="00F645B3"/>
    <w:rsid w:val="00F6497E"/>
    <w:rsid w:val="00F65227"/>
    <w:rsid w:val="00F65512"/>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6E51"/>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5983"/>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lang w:eastAsia="es-MX"/>
    </w:rPr>
  </w:style>
  <w:style w:type="character" w:styleId="Referenciasutil">
    <w:name w:val="Subtle Reference"/>
    <w:basedOn w:val="Fuentedeprrafopredeter"/>
    <w:uiPriority w:val="31"/>
    <w:qFormat/>
    <w:rsid w:val="00E83F2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28031448">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082209">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56923885">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56061800">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838615.page"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aimex.org.mx/saimex/solicitud/downloadAttach/1548305.pag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548304.page"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https://saimex.org.mx/saimex/solicitud/downloadAttach/1548320.page"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saimex.org.mx/saimex/solicitud/downloadAttach/1548319.page" TargetMode="Externa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2148B8-F1A2-477C-9720-7CD30C441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32</Pages>
  <Words>4980</Words>
  <Characters>27391</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Cuenta Microsoft</cp:lastModifiedBy>
  <cp:revision>14</cp:revision>
  <cp:lastPrinted>2021-08-18T17:12:00Z</cp:lastPrinted>
  <dcterms:created xsi:type="dcterms:W3CDTF">2023-07-11T18:41:00Z</dcterms:created>
  <dcterms:modified xsi:type="dcterms:W3CDTF">2023-08-03T00:12:00Z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