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AEC6" w14:textId="77777777" w:rsidR="00C60BD6" w:rsidRDefault="00883485">
      <w:pPr>
        <w:tabs>
          <w:tab w:val="left" w:pos="3686"/>
        </w:tabs>
        <w:spacing w:line="360" w:lineRule="auto"/>
        <w:jc w:val="both"/>
        <w:rPr>
          <w:rFonts w:ascii="Palatino Linotype" w:eastAsia="Palatino Linotype" w:hAnsi="Palatino Linotype" w:cs="Palatino Linotype"/>
          <w:color w:val="000000"/>
        </w:rPr>
      </w:pPr>
      <w:bookmarkStart w:id="0" w:name="_heading=h.tyjcwt" w:colFirst="0" w:colLast="0"/>
      <w:bookmarkEnd w:id="0"/>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w:t>
      </w:r>
      <w:r w:rsidR="00F25FEA">
        <w:rPr>
          <w:rFonts w:ascii="Palatino Linotype" w:eastAsia="Palatino Linotype" w:hAnsi="Palatino Linotype" w:cs="Palatino Linotype"/>
          <w:color w:val="000000"/>
        </w:rPr>
        <w:t xml:space="preserve">tado de México, a </w:t>
      </w:r>
      <w:r w:rsidR="00AC7858">
        <w:rPr>
          <w:rFonts w:ascii="Palatino Linotype" w:eastAsia="Palatino Linotype" w:hAnsi="Palatino Linotype" w:cs="Palatino Linotype"/>
          <w:color w:val="000000"/>
        </w:rPr>
        <w:t>tres de octu</w:t>
      </w:r>
      <w:r w:rsidR="00F25FEA">
        <w:rPr>
          <w:rFonts w:ascii="Palatino Linotype" w:eastAsia="Palatino Linotype" w:hAnsi="Palatino Linotype" w:cs="Palatino Linotype"/>
          <w:color w:val="000000"/>
        </w:rPr>
        <w:t xml:space="preserve">bre </w:t>
      </w:r>
      <w:r>
        <w:rPr>
          <w:rFonts w:ascii="Palatino Linotype" w:eastAsia="Palatino Linotype" w:hAnsi="Palatino Linotype" w:cs="Palatino Linotype"/>
          <w:color w:val="000000"/>
        </w:rPr>
        <w:t xml:space="preserve">de dos mil veintitrés. </w:t>
      </w:r>
    </w:p>
    <w:p w14:paraId="68EECE93" w14:textId="77777777" w:rsidR="00C60BD6" w:rsidRDefault="00C60BD6">
      <w:pPr>
        <w:spacing w:line="360" w:lineRule="auto"/>
        <w:jc w:val="both"/>
        <w:rPr>
          <w:rFonts w:ascii="Palatino Linotype" w:eastAsia="Palatino Linotype" w:hAnsi="Palatino Linotype" w:cs="Palatino Linotype"/>
          <w:color w:val="000000"/>
        </w:rPr>
      </w:pPr>
    </w:p>
    <w:p w14:paraId="2C77C5C7"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formado con motivo del recurso de revisión </w:t>
      </w:r>
      <w:r w:rsidR="00F25FEA">
        <w:rPr>
          <w:rFonts w:ascii="Palatino Linotype" w:eastAsia="Palatino Linotype" w:hAnsi="Palatino Linotype" w:cs="Palatino Linotype"/>
          <w:b/>
          <w:color w:val="000000"/>
        </w:rPr>
        <w:t>0082</w:t>
      </w:r>
      <w:r>
        <w:rPr>
          <w:rFonts w:ascii="Palatino Linotype" w:eastAsia="Palatino Linotype" w:hAnsi="Palatino Linotype" w:cs="Palatino Linotype"/>
          <w:b/>
          <w:color w:val="000000"/>
        </w:rPr>
        <w:t>9/INFOEM/IP/RR/2023</w:t>
      </w:r>
      <w:r>
        <w:rPr>
          <w:rFonts w:ascii="Palatino Linotype" w:eastAsia="Palatino Linotype" w:hAnsi="Palatino Linotype" w:cs="Palatino Linotype"/>
          <w:color w:val="000000"/>
        </w:rPr>
        <w:t xml:space="preserve">, interpuesto por </w:t>
      </w:r>
      <w:r w:rsidR="004C6F50">
        <w:rPr>
          <w:rFonts w:ascii="Palatino Linotype" w:eastAsia="Palatino Linotype" w:hAnsi="Palatino Linotype" w:cs="Palatino Linotype"/>
          <w:b/>
          <w:color w:val="000000"/>
          <w:highlight w:val="white"/>
        </w:rPr>
        <w:t>una persona que no señaló nombre o seudónimo</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color w:val="000000"/>
          <w:highlight w:val="white"/>
        </w:rPr>
        <w:t>que en</w:t>
      </w:r>
      <w:r>
        <w:rPr>
          <w:rFonts w:ascii="Palatino Linotype" w:eastAsia="Palatino Linotype" w:hAnsi="Palatino Linotype" w:cs="Palatino Linotype"/>
          <w:color w:val="000000"/>
        </w:rPr>
        <w:t xml:space="preserve"> lo subsecuente se le denominará como</w:t>
      </w:r>
      <w:r>
        <w:rPr>
          <w:rFonts w:ascii="Palatino Linotype" w:eastAsia="Palatino Linotype" w:hAnsi="Palatino Linotype" w:cs="Palatino Linotype"/>
          <w:b/>
          <w:color w:val="000000"/>
        </w:rPr>
        <w:t xml:space="preserve"> LA PARTE RECURRENTE,</w:t>
      </w:r>
      <w:r>
        <w:rPr>
          <w:rFonts w:ascii="Palatino Linotype" w:eastAsia="Palatino Linotype" w:hAnsi="Palatino Linotype" w:cs="Palatino Linotype"/>
          <w:color w:val="000000"/>
        </w:rPr>
        <w:t xml:space="preserve"> en contra de la respuesta a la solicitud </w:t>
      </w:r>
      <w:r w:rsidR="004C6F50">
        <w:rPr>
          <w:rFonts w:ascii="Palatino Linotype" w:eastAsia="Palatino Linotype" w:hAnsi="Palatino Linotype" w:cs="Palatino Linotype"/>
          <w:b/>
        </w:rPr>
        <w:t>00009/CAMEM/IP/2023</w:t>
      </w:r>
      <w:r>
        <w:rPr>
          <w:rFonts w:ascii="Palatino Linotype" w:eastAsia="Palatino Linotype" w:hAnsi="Palatino Linotype" w:cs="Palatino Linotype"/>
          <w:color w:val="000000"/>
        </w:rPr>
        <w:t xml:space="preserve"> por parte de</w:t>
      </w:r>
      <w:r w:rsidR="004C6F50">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004C6F50">
        <w:rPr>
          <w:rFonts w:ascii="Palatino Linotype" w:eastAsia="Palatino Linotype" w:hAnsi="Palatino Linotype" w:cs="Palatino Linotype"/>
          <w:color w:val="000000"/>
        </w:rPr>
        <w:t>a</w:t>
      </w:r>
      <w:r>
        <w:rPr>
          <w:rFonts w:ascii="Palatino Linotype" w:eastAsia="Palatino Linotype" w:hAnsi="Palatino Linotype" w:cs="Palatino Linotype"/>
          <w:b/>
          <w:color w:val="000000"/>
        </w:rPr>
        <w:t xml:space="preserve"> </w:t>
      </w:r>
      <w:r w:rsidR="004C6F50">
        <w:rPr>
          <w:rFonts w:ascii="Palatino Linotype" w:eastAsia="Palatino Linotype" w:hAnsi="Palatino Linotype" w:cs="Palatino Linotype"/>
          <w:b/>
          <w:color w:val="000000"/>
        </w:rPr>
        <w:t>Comisión de Conciliación y Arbitraje Médico del Estado de México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quien en lo sucesivo se le denominará como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se procede a dictar la presente resolución con base en los siguientes</w:t>
      </w:r>
    </w:p>
    <w:p w14:paraId="09EB3E1C" w14:textId="77777777" w:rsidR="00C60BD6" w:rsidRDefault="00C60BD6">
      <w:pPr>
        <w:spacing w:line="360" w:lineRule="auto"/>
        <w:jc w:val="both"/>
        <w:rPr>
          <w:rFonts w:ascii="Palatino Linotype" w:eastAsia="Palatino Linotype" w:hAnsi="Palatino Linotype" w:cs="Palatino Linotype"/>
          <w:color w:val="000000"/>
        </w:rPr>
      </w:pPr>
    </w:p>
    <w:p w14:paraId="20BA7158" w14:textId="77777777" w:rsidR="00C60BD6" w:rsidRDefault="00883485">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B9B0726" w14:textId="77777777" w:rsidR="00C60BD6" w:rsidRDefault="00C60BD6">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756E0FE6" w14:textId="77777777" w:rsidR="00C60BD6" w:rsidRDefault="00883485">
      <w:pPr>
        <w:spacing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w:t>
      </w:r>
      <w:r w:rsidR="00A36CB5">
        <w:rPr>
          <w:rFonts w:ascii="Palatino Linotype" w:eastAsia="Palatino Linotype" w:hAnsi="Palatino Linotype" w:cs="Palatino Linotype"/>
          <w:b/>
        </w:rPr>
        <w:t xml:space="preserve"> dos de febrero de dos mil veintitré</w:t>
      </w:r>
      <w:r>
        <w:rPr>
          <w:rFonts w:ascii="Palatino Linotype" w:eastAsia="Palatino Linotype" w:hAnsi="Palatino Linotype" w:cs="Palatino Linotype"/>
          <w:b/>
        </w:rPr>
        <w:t>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a través del Sistema de Acceso a la Información Mexiquense o SAIMEX</w:t>
      </w:r>
      <w:r>
        <w:rPr>
          <w:rFonts w:ascii="Palatino Linotype" w:eastAsia="Palatino Linotype" w:hAnsi="Palatino Linotype" w:cs="Palatino Linotype"/>
          <w:b/>
        </w:rPr>
        <w:t>,</w:t>
      </w:r>
      <w:r>
        <w:rPr>
          <w:rFonts w:ascii="Palatino Linotype" w:eastAsia="Palatino Linotype" w:hAnsi="Palatino Linotype" w:cs="Palatino Linotype"/>
        </w:rPr>
        <w:t xml:space="preserve"> realizó la solicitud de acceso a la información pública</w:t>
      </w:r>
      <w:r w:rsidR="00A36CB5">
        <w:rPr>
          <w:rFonts w:ascii="Palatino Linotype" w:eastAsia="Palatino Linotype" w:hAnsi="Palatino Linotype" w:cs="Palatino Linotype"/>
          <w:b/>
        </w:rPr>
        <w:t xml:space="preserve"> 00009/CAMEM/IP/2023</w:t>
      </w:r>
      <w:r>
        <w:rPr>
          <w:rFonts w:ascii="Palatino Linotype" w:eastAsia="Palatino Linotype" w:hAnsi="Palatino Linotype" w:cs="Palatino Linotype"/>
        </w:rPr>
        <w:t>, en la cual requirió de:</w:t>
      </w:r>
    </w:p>
    <w:p w14:paraId="1A64D541" w14:textId="77777777" w:rsidR="00C60BD6" w:rsidRPr="00A36CB5" w:rsidRDefault="00C60BD6" w:rsidP="00A36CB5">
      <w:pPr>
        <w:pStyle w:val="Citas"/>
        <w:spacing w:before="0" w:after="0" w:line="240" w:lineRule="auto"/>
      </w:pPr>
    </w:p>
    <w:p w14:paraId="2955EB44" w14:textId="77777777" w:rsidR="00C60BD6" w:rsidRPr="00A36CB5" w:rsidRDefault="00883485" w:rsidP="00A36CB5">
      <w:pPr>
        <w:pStyle w:val="Citas"/>
        <w:spacing w:before="0" w:after="0" w:line="240" w:lineRule="auto"/>
      </w:pPr>
      <w:r w:rsidRPr="00A36CB5">
        <w:t xml:space="preserve"> “</w:t>
      </w:r>
      <w:r w:rsidR="00A36CB5" w:rsidRPr="00A36CB5">
        <w:t>Los currículos vitae de todos los servidores públicos de la comisión sin importar su forma de contratación</w:t>
      </w:r>
      <w:r w:rsidRPr="00A36CB5">
        <w:t>.” (Sic)</w:t>
      </w:r>
    </w:p>
    <w:p w14:paraId="602F6292" w14:textId="77777777" w:rsidR="00C60BD6" w:rsidRPr="00A36CB5" w:rsidRDefault="00C60BD6" w:rsidP="00A36CB5">
      <w:pPr>
        <w:pStyle w:val="Citas"/>
        <w:spacing w:before="0" w:after="0" w:line="240" w:lineRule="auto"/>
      </w:pPr>
    </w:p>
    <w:p w14:paraId="14E57733"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xml:space="preserve"> A través del SAIMEX.</w:t>
      </w:r>
    </w:p>
    <w:p w14:paraId="421A922E" w14:textId="77777777" w:rsidR="00C60BD6" w:rsidRDefault="00C60BD6">
      <w:pPr>
        <w:spacing w:line="360" w:lineRule="auto"/>
        <w:jc w:val="both"/>
        <w:rPr>
          <w:rFonts w:ascii="Palatino Linotype" w:eastAsia="Palatino Linotype" w:hAnsi="Palatino Linotype" w:cs="Palatino Linotype"/>
          <w:color w:val="000000"/>
        </w:rPr>
      </w:pPr>
    </w:p>
    <w:p w14:paraId="1066C076"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2. Respuesta. </w:t>
      </w:r>
      <w:r>
        <w:rPr>
          <w:rFonts w:ascii="Palatino Linotype" w:eastAsia="Palatino Linotype" w:hAnsi="Palatino Linotype" w:cs="Palatino Linotype"/>
          <w:color w:val="000000"/>
        </w:rPr>
        <w:t>El</w:t>
      </w:r>
      <w:r w:rsidR="00A36CB5">
        <w:rPr>
          <w:rFonts w:ascii="Palatino Linotype" w:eastAsia="Palatino Linotype" w:hAnsi="Palatino Linotype" w:cs="Palatino Linotype"/>
          <w:b/>
          <w:color w:val="000000"/>
        </w:rPr>
        <w:t xml:space="preserve"> trece de diciembre de dos mil veintitrés</w:t>
      </w:r>
      <w:r>
        <w:rPr>
          <w:rFonts w:ascii="Palatino Linotype" w:eastAsia="Palatino Linotype" w:hAnsi="Palatino Linotype" w:cs="Palatino Linotype"/>
          <w:b/>
          <w:color w:val="000000"/>
        </w:rPr>
        <w:t xml:space="preserve">, EL SUJETO OBLIGADO </w:t>
      </w:r>
      <w:r>
        <w:rPr>
          <w:rFonts w:ascii="Palatino Linotype" w:eastAsia="Palatino Linotype" w:hAnsi="Palatino Linotype" w:cs="Palatino Linotype"/>
          <w:color w:val="000000"/>
        </w:rPr>
        <w:t>respondió a la solicitud de información en los siguientes términos:</w:t>
      </w:r>
    </w:p>
    <w:p w14:paraId="50F228DC" w14:textId="77777777" w:rsidR="00A36CB5" w:rsidRDefault="00A36CB5" w:rsidP="00A36CB5">
      <w:pPr>
        <w:pStyle w:val="Citas"/>
        <w:spacing w:before="0" w:after="0" w:line="240" w:lineRule="auto"/>
      </w:pPr>
    </w:p>
    <w:p w14:paraId="75167063" w14:textId="77777777" w:rsidR="00A36CB5" w:rsidRPr="00A36CB5" w:rsidRDefault="00A36CB5" w:rsidP="00A36CB5">
      <w:pPr>
        <w:pStyle w:val="Citas"/>
        <w:spacing w:before="0" w:after="0" w:line="240" w:lineRule="auto"/>
      </w:pPr>
      <w:r>
        <w:t>“</w:t>
      </w:r>
      <w:r w:rsidRPr="00A36CB5">
        <w:t xml:space="preserve">Metepec, México a 13 de </w:t>
      </w:r>
      <w:proofErr w:type="gramStart"/>
      <w:r w:rsidRPr="00A36CB5">
        <w:t>Febrero</w:t>
      </w:r>
      <w:proofErr w:type="gramEnd"/>
      <w:r w:rsidRPr="00A36CB5">
        <w:t xml:space="preserve"> de 2023</w:t>
      </w:r>
    </w:p>
    <w:p w14:paraId="78E27874" w14:textId="77777777" w:rsidR="00A36CB5" w:rsidRPr="00A36CB5" w:rsidRDefault="00A36CB5" w:rsidP="00A36CB5">
      <w:pPr>
        <w:pStyle w:val="Citas"/>
        <w:spacing w:before="0" w:after="0" w:line="240" w:lineRule="auto"/>
      </w:pPr>
      <w:r w:rsidRPr="00A36CB5">
        <w:t>Nombre del solicitante: C. Solicitante</w:t>
      </w:r>
    </w:p>
    <w:p w14:paraId="2333E8F6" w14:textId="77777777" w:rsidR="00A36CB5" w:rsidRPr="00A36CB5" w:rsidRDefault="00A36CB5" w:rsidP="00A36CB5">
      <w:pPr>
        <w:pStyle w:val="Citas"/>
        <w:spacing w:before="0" w:after="0" w:line="240" w:lineRule="auto"/>
      </w:pPr>
      <w:r w:rsidRPr="00A36CB5">
        <w:t>Folio de la solicitud: 00009/CAMEM/IP/2023</w:t>
      </w:r>
    </w:p>
    <w:p w14:paraId="197CF1B9" w14:textId="77777777" w:rsidR="00575117" w:rsidRDefault="00575117" w:rsidP="00A36CB5">
      <w:pPr>
        <w:pStyle w:val="Citas"/>
        <w:spacing w:before="0" w:after="0" w:line="240" w:lineRule="auto"/>
      </w:pPr>
    </w:p>
    <w:p w14:paraId="6951FD34" w14:textId="77777777" w:rsidR="00A36CB5" w:rsidRPr="00A36CB5" w:rsidRDefault="00A36CB5" w:rsidP="00A36CB5">
      <w:pPr>
        <w:pStyle w:val="Citas"/>
        <w:spacing w:before="0" w:after="0" w:line="240" w:lineRule="auto"/>
      </w:pPr>
      <w:r w:rsidRPr="00A36CB5">
        <w:t>En respuesta a la solicitud recibida, nos permitimos hacer de su conocimiento que con fundamento en el artículo 53, Fracciones: II, V y VI de la Ley de Transparencia y Acceso a la Información Pública del Estado de México y Municipios, le contestamos que:</w:t>
      </w:r>
    </w:p>
    <w:p w14:paraId="096B9A2C" w14:textId="77777777" w:rsidR="00575117" w:rsidRDefault="00575117" w:rsidP="00A36CB5">
      <w:pPr>
        <w:pStyle w:val="Citas"/>
        <w:spacing w:before="0" w:after="0" w:line="240" w:lineRule="auto"/>
      </w:pPr>
    </w:p>
    <w:p w14:paraId="00063B24" w14:textId="77777777" w:rsidR="00A36CB5" w:rsidRDefault="00A36CB5" w:rsidP="00A36CB5">
      <w:pPr>
        <w:pStyle w:val="Citas"/>
        <w:spacing w:before="0" w:after="0" w:line="240" w:lineRule="auto"/>
      </w:pPr>
      <w:r w:rsidRPr="00A36CB5">
        <w:t>En atención a la solicitud No.00009/CAMEM/IP/2023 en la cual solicita saber Los currículos vitae de todos los servidores públicos de la comisión sin importar su forma de contratación. Al respecto y con la finalidad de dar cumplimiento a lo solicitado, me permito informar a usted que DEACUERDO AL ARTICULO 143 DE LA LEY DE TRANSPARENCIA Y A LA PROTECCIÓN DE DATOS PERSONALES, la solicitud anteriormente descrita se encuentra contenida en dichos párrafos por lo que dando cabal cumplimiento a la ley en mención no se le puede proporcionar la información requerida.</w:t>
      </w:r>
    </w:p>
    <w:p w14:paraId="0A178D8D" w14:textId="77777777" w:rsidR="00575117" w:rsidRPr="00A36CB5" w:rsidRDefault="00575117" w:rsidP="00A36CB5">
      <w:pPr>
        <w:pStyle w:val="Citas"/>
        <w:spacing w:before="0" w:after="0" w:line="240" w:lineRule="auto"/>
      </w:pPr>
    </w:p>
    <w:p w14:paraId="449E19EA" w14:textId="77777777" w:rsidR="00A36CB5" w:rsidRPr="00A36CB5" w:rsidRDefault="00A36CB5" w:rsidP="00A36CB5">
      <w:pPr>
        <w:pStyle w:val="Citas"/>
        <w:spacing w:before="0" w:after="0" w:line="240" w:lineRule="auto"/>
      </w:pPr>
      <w:r w:rsidRPr="00A36CB5">
        <w:t>ATENTAMENTE</w:t>
      </w:r>
    </w:p>
    <w:p w14:paraId="0054F647" w14:textId="77777777" w:rsidR="00A36CB5" w:rsidRDefault="00A36CB5" w:rsidP="00A36CB5">
      <w:pPr>
        <w:pStyle w:val="Citas"/>
        <w:spacing w:before="0" w:after="0" w:line="240" w:lineRule="auto"/>
      </w:pPr>
      <w:r w:rsidRPr="00A36CB5">
        <w:t>EDUARDO GONZAGA PALMA</w:t>
      </w:r>
      <w:r>
        <w:t xml:space="preserve">” (Sic) </w:t>
      </w:r>
    </w:p>
    <w:p w14:paraId="5678C201" w14:textId="77777777" w:rsidR="00511474" w:rsidRDefault="00511474" w:rsidP="00511474">
      <w:pPr>
        <w:pBdr>
          <w:top w:val="nil"/>
          <w:left w:val="nil"/>
          <w:bottom w:val="nil"/>
          <w:right w:val="nil"/>
          <w:between w:val="nil"/>
        </w:pBdr>
        <w:ind w:right="851"/>
        <w:jc w:val="both"/>
        <w:rPr>
          <w:rFonts w:ascii="Palatino Linotype" w:eastAsiaTheme="minorHAnsi" w:hAnsi="Palatino Linotype" w:cs="Arial"/>
          <w:i/>
          <w:sz w:val="22"/>
          <w:szCs w:val="22"/>
          <w:lang w:eastAsia="en-US"/>
        </w:rPr>
      </w:pPr>
    </w:p>
    <w:p w14:paraId="71B793C0" w14:textId="77777777" w:rsidR="00C60BD6" w:rsidRDefault="00511474" w:rsidP="00511474">
      <w:pPr>
        <w:pBdr>
          <w:top w:val="nil"/>
          <w:left w:val="nil"/>
          <w:bottom w:val="nil"/>
          <w:right w:val="nil"/>
          <w:between w:val="nil"/>
        </w:pBdr>
        <w:ind w:right="49"/>
        <w:jc w:val="both"/>
        <w:rPr>
          <w:rFonts w:ascii="Palatino Linotype" w:eastAsia="Palatino Linotype" w:hAnsi="Palatino Linotype" w:cs="Palatino Linotype"/>
          <w:color w:val="000000"/>
        </w:rPr>
      </w:pPr>
      <w:r w:rsidRPr="00511474">
        <w:rPr>
          <w:rFonts w:ascii="Palatino Linotype" w:eastAsia="Palatino Linotype" w:hAnsi="Palatino Linotype" w:cs="Palatino Linotype"/>
          <w:color w:val="000000"/>
        </w:rPr>
        <w:t xml:space="preserve">Y además adjuntó el archivo </w:t>
      </w:r>
      <w:r w:rsidRPr="00511474">
        <w:rPr>
          <w:rFonts w:ascii="Palatino Linotype" w:eastAsia="Palatino Linotype" w:hAnsi="Palatino Linotype" w:cs="Palatino Linotype"/>
          <w:i/>
          <w:color w:val="000000"/>
        </w:rPr>
        <w:t>ART 143.pdf</w:t>
      </w:r>
      <w:r w:rsidRPr="00511474">
        <w:rPr>
          <w:rFonts w:ascii="Palatino Linotype" w:eastAsia="Palatino Linotype" w:hAnsi="Palatino Linotype" w:cs="Palatino Linotype"/>
          <w:color w:val="000000"/>
        </w:rPr>
        <w:t xml:space="preserve"> que contiene la siguiente información:</w:t>
      </w:r>
    </w:p>
    <w:p w14:paraId="2AAC30DA" w14:textId="77777777" w:rsidR="00511474" w:rsidRDefault="00511474" w:rsidP="00511474">
      <w:pPr>
        <w:pBdr>
          <w:top w:val="nil"/>
          <w:left w:val="nil"/>
          <w:bottom w:val="nil"/>
          <w:right w:val="nil"/>
          <w:between w:val="nil"/>
        </w:pBdr>
        <w:ind w:right="49"/>
        <w:jc w:val="both"/>
        <w:rPr>
          <w:noProof/>
        </w:rPr>
      </w:pPr>
    </w:p>
    <w:p w14:paraId="2ADAD7AA" w14:textId="77777777" w:rsidR="00C60BD6" w:rsidRDefault="00511474" w:rsidP="00511474">
      <w:pPr>
        <w:pBdr>
          <w:top w:val="nil"/>
          <w:left w:val="nil"/>
          <w:bottom w:val="nil"/>
          <w:right w:val="nil"/>
          <w:between w:val="nil"/>
        </w:pBdr>
        <w:ind w:right="49"/>
        <w:jc w:val="center"/>
        <w:rPr>
          <w:rFonts w:ascii="Palatino Linotype" w:eastAsia="Palatino Linotype" w:hAnsi="Palatino Linotype" w:cs="Palatino Linotype"/>
          <w:i/>
          <w:color w:val="000000"/>
          <w:sz w:val="22"/>
          <w:szCs w:val="22"/>
        </w:rPr>
      </w:pPr>
      <w:r>
        <w:rPr>
          <w:noProof/>
        </w:rPr>
        <w:lastRenderedPageBreak/>
        <w:drawing>
          <wp:inline distT="0" distB="0" distL="0" distR="0" wp14:anchorId="51A0C20E" wp14:editId="1F417DC9">
            <wp:extent cx="3500060" cy="2698750"/>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34" t="15691" r="24078" b="12493"/>
                    <a:stretch/>
                  </pic:blipFill>
                  <pic:spPr bwMode="auto">
                    <a:xfrm>
                      <a:off x="0" y="0"/>
                      <a:ext cx="3507210" cy="2704263"/>
                    </a:xfrm>
                    <a:prstGeom prst="rect">
                      <a:avLst/>
                    </a:prstGeom>
                    <a:ln>
                      <a:noFill/>
                    </a:ln>
                    <a:extLst>
                      <a:ext uri="{53640926-AAD7-44D8-BBD7-CCE9431645EC}">
                        <a14:shadowObscured xmlns:a14="http://schemas.microsoft.com/office/drawing/2010/main"/>
                      </a:ext>
                    </a:extLst>
                  </pic:spPr>
                </pic:pic>
              </a:graphicData>
            </a:graphic>
          </wp:inline>
        </w:drawing>
      </w:r>
    </w:p>
    <w:p w14:paraId="28905EA4" w14:textId="77777777" w:rsidR="00511474" w:rsidRPr="00511474" w:rsidRDefault="00511474" w:rsidP="00511474">
      <w:pPr>
        <w:pBdr>
          <w:top w:val="nil"/>
          <w:left w:val="nil"/>
          <w:bottom w:val="nil"/>
          <w:right w:val="nil"/>
          <w:between w:val="nil"/>
        </w:pBdr>
        <w:ind w:right="49"/>
        <w:jc w:val="center"/>
        <w:rPr>
          <w:rFonts w:ascii="Palatino Linotype" w:eastAsia="Palatino Linotype" w:hAnsi="Palatino Linotype" w:cs="Palatino Linotype"/>
          <w:i/>
          <w:color w:val="000000"/>
          <w:sz w:val="22"/>
          <w:szCs w:val="22"/>
        </w:rPr>
      </w:pPr>
    </w:p>
    <w:p w14:paraId="458B70CD"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2"/>
          <w:szCs w:val="22"/>
        </w:rPr>
        <w:t>3.</w:t>
      </w:r>
      <w:r>
        <w:rPr>
          <w:rFonts w:ascii="Palatino Linotype" w:eastAsia="Palatino Linotype" w:hAnsi="Palatino Linotype" w:cs="Palatino Linotype"/>
          <w:b/>
          <w:color w:val="000000"/>
        </w:rPr>
        <w:t xml:space="preserve"> Interposición del recurso de revisión. </w:t>
      </w:r>
      <w:r>
        <w:rPr>
          <w:rFonts w:ascii="Palatino Linotype" w:eastAsia="Palatino Linotype" w:hAnsi="Palatino Linotype" w:cs="Palatino Linotype"/>
          <w:color w:val="000000"/>
        </w:rPr>
        <w:t xml:space="preserve">Inconforme la entonces persona solicitante con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el día</w:t>
      </w:r>
      <w:r>
        <w:rPr>
          <w:rFonts w:ascii="Palatino Linotype" w:eastAsia="Palatino Linotype" w:hAnsi="Palatino Linotype" w:cs="Palatino Linotype"/>
          <w:b/>
          <w:color w:val="000000"/>
        </w:rPr>
        <w:t xml:space="preserve"> </w:t>
      </w:r>
      <w:r w:rsidR="00511474">
        <w:rPr>
          <w:rFonts w:ascii="Palatino Linotype" w:eastAsia="Palatino Linotype" w:hAnsi="Palatino Linotype" w:cs="Palatino Linotype"/>
          <w:b/>
          <w:color w:val="000000"/>
        </w:rPr>
        <w:t>trece de febrero de dos mil veintitré</w:t>
      </w:r>
      <w:r>
        <w:rPr>
          <w:rFonts w:ascii="Palatino Linotype" w:eastAsia="Palatino Linotype" w:hAnsi="Palatino Linotype" w:cs="Palatino Linotype"/>
          <w:b/>
          <w:color w:val="000000"/>
        </w:rPr>
        <w:t xml:space="preserve">s, </w:t>
      </w:r>
      <w:r w:rsidR="00511474">
        <w:rPr>
          <w:rFonts w:ascii="Palatino Linotype" w:eastAsia="Palatino Linotype" w:hAnsi="Palatino Linotype" w:cs="Palatino Linotype"/>
          <w:color w:val="000000"/>
        </w:rPr>
        <w:t>accionó este medio de defensa</w:t>
      </w:r>
      <w:r>
        <w:rPr>
          <w:rFonts w:ascii="Palatino Linotype" w:eastAsia="Palatino Linotype" w:hAnsi="Palatino Linotype" w:cs="Palatino Linotype"/>
          <w:color w:val="000000"/>
        </w:rPr>
        <w:t xml:space="preserve">, mediante el cual </w:t>
      </w:r>
      <w:r>
        <w:rPr>
          <w:rFonts w:ascii="Palatino Linotype" w:eastAsia="Palatino Linotype" w:hAnsi="Palatino Linotype" w:cs="Palatino Linotype"/>
        </w:rPr>
        <w:t>manifestó lo siguiente</w:t>
      </w:r>
      <w:r>
        <w:rPr>
          <w:rFonts w:ascii="Palatino Linotype" w:eastAsia="Palatino Linotype" w:hAnsi="Palatino Linotype" w:cs="Palatino Linotype"/>
          <w:color w:val="000000"/>
        </w:rPr>
        <w:t xml:space="preserve">: </w:t>
      </w:r>
    </w:p>
    <w:p w14:paraId="11733D4B" w14:textId="77777777" w:rsidR="00C60BD6" w:rsidRDefault="00C60BD6">
      <w:pPr>
        <w:tabs>
          <w:tab w:val="left" w:pos="2745"/>
        </w:tabs>
        <w:spacing w:line="360" w:lineRule="auto"/>
        <w:jc w:val="both"/>
        <w:rPr>
          <w:rFonts w:ascii="Palatino Linotype" w:eastAsia="Palatino Linotype" w:hAnsi="Palatino Linotype" w:cs="Palatino Linotype"/>
          <w:color w:val="000000"/>
        </w:rPr>
      </w:pPr>
    </w:p>
    <w:p w14:paraId="0D033167" w14:textId="77777777" w:rsidR="00C60BD6" w:rsidRDefault="00883485">
      <w:pPr>
        <w:tabs>
          <w:tab w:val="left" w:pos="2745"/>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Acto impugnado: </w:t>
      </w:r>
    </w:p>
    <w:p w14:paraId="4E8AF703" w14:textId="77777777" w:rsidR="00C60BD6" w:rsidRPr="00511474" w:rsidRDefault="00C60BD6" w:rsidP="00511474">
      <w:pPr>
        <w:pStyle w:val="Citas"/>
        <w:spacing w:before="0" w:after="0" w:line="240" w:lineRule="auto"/>
      </w:pPr>
    </w:p>
    <w:p w14:paraId="44330994" w14:textId="77777777" w:rsidR="00C60BD6" w:rsidRPr="00511474" w:rsidRDefault="00883485" w:rsidP="00511474">
      <w:pPr>
        <w:pStyle w:val="Citas"/>
        <w:spacing w:before="0" w:after="0" w:line="240" w:lineRule="auto"/>
      </w:pPr>
      <w:r w:rsidRPr="00511474">
        <w:t>“</w:t>
      </w:r>
      <w:r w:rsidR="00511474" w:rsidRPr="00511474">
        <w:t>No entrega los currículums del personal que se hayan resguardados en los expedientes del personal y que son de carácter público.</w:t>
      </w:r>
      <w:r w:rsidRPr="00511474">
        <w:t xml:space="preserve">” (Sic) </w:t>
      </w:r>
    </w:p>
    <w:p w14:paraId="75034449" w14:textId="77777777" w:rsidR="00C60BD6" w:rsidRPr="00511474" w:rsidRDefault="00C60BD6" w:rsidP="00511474">
      <w:pPr>
        <w:pStyle w:val="Citas"/>
        <w:spacing w:before="0" w:after="0" w:line="240" w:lineRule="auto"/>
      </w:pPr>
    </w:p>
    <w:p w14:paraId="195F9657" w14:textId="77777777" w:rsidR="00C60BD6" w:rsidRDefault="0088348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031737CA" w14:textId="77777777" w:rsidR="00C60BD6" w:rsidRPr="00511474" w:rsidRDefault="00C60BD6" w:rsidP="009B7090">
      <w:pPr>
        <w:pStyle w:val="Citas"/>
        <w:spacing w:before="0" w:after="0" w:line="240" w:lineRule="auto"/>
      </w:pPr>
    </w:p>
    <w:p w14:paraId="2CC3EBFE" w14:textId="77777777" w:rsidR="00C60BD6" w:rsidRPr="00511474" w:rsidRDefault="00883485" w:rsidP="009B7090">
      <w:pPr>
        <w:pStyle w:val="Citas"/>
        <w:spacing w:before="0" w:after="0" w:line="240" w:lineRule="auto"/>
      </w:pPr>
      <w:bookmarkStart w:id="2" w:name="_heading=h.30j0zll" w:colFirst="0" w:colLast="0"/>
      <w:bookmarkEnd w:id="2"/>
      <w:r w:rsidRPr="00511474">
        <w:t>“</w:t>
      </w:r>
      <w:r w:rsidR="00511474" w:rsidRPr="00511474">
        <w:rPr>
          <w:color w:val="000000"/>
        </w:rPr>
        <w:t>La información en posesión de los sujetos obligados es de carácter público y si estos contienen información confidencial, la misma se puede entregar en versión pública.</w:t>
      </w:r>
      <w:r w:rsidRPr="00511474">
        <w:t xml:space="preserve">” (Sic) </w:t>
      </w:r>
    </w:p>
    <w:p w14:paraId="73413E2C" w14:textId="77777777" w:rsidR="00C60BD6" w:rsidRPr="00511474" w:rsidRDefault="00C60BD6" w:rsidP="009B7090">
      <w:pPr>
        <w:pStyle w:val="Citas"/>
        <w:spacing w:before="0" w:after="0" w:line="240" w:lineRule="auto"/>
      </w:pPr>
    </w:p>
    <w:p w14:paraId="28FB1918" w14:textId="77777777" w:rsidR="00C60BD6" w:rsidRDefault="00883485">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4. Turno. </w:t>
      </w:r>
      <w:r>
        <w:rPr>
          <w:rFonts w:ascii="Palatino Linotype" w:eastAsia="Palatino Linotype" w:hAnsi="Palatino Linotype" w:cs="Palatino Linotype"/>
          <w:color w:val="000000"/>
        </w:rPr>
        <w:t xml:space="preserve">De conformidad con el artículo 185 fracción I de la Ley de Transparencia, el presente recurso de revisión se turnó por el sistema electrónico de este Instituto, </w:t>
      </w:r>
      <w:r>
        <w:rPr>
          <w:rFonts w:ascii="Palatino Linotype" w:eastAsia="Palatino Linotype" w:hAnsi="Palatino Linotype" w:cs="Palatino Linotype"/>
          <w:color w:val="000000"/>
        </w:rPr>
        <w:lastRenderedPageBreak/>
        <w:t xml:space="preserve">a la </w:t>
      </w:r>
      <w:r>
        <w:rPr>
          <w:rFonts w:ascii="Palatino Linotype" w:eastAsia="Palatino Linotype" w:hAnsi="Palatino Linotype" w:cs="Palatino Linotype"/>
          <w:b/>
          <w:color w:val="000000"/>
        </w:rPr>
        <w:t xml:space="preserve">Comisionada Guadalupe Ramírez Peña, </w:t>
      </w:r>
      <w:r>
        <w:rPr>
          <w:rFonts w:ascii="Palatino Linotype" w:eastAsia="Palatino Linotype" w:hAnsi="Palatino Linotype" w:cs="Palatino Linotype"/>
          <w:color w:val="000000"/>
        </w:rPr>
        <w:t xml:space="preserve">a efecto de que analizara sobre su admisión o su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14:paraId="43FE71FA" w14:textId="77777777" w:rsidR="00C60BD6" w:rsidRDefault="00C60BD6">
      <w:pPr>
        <w:spacing w:line="360" w:lineRule="auto"/>
        <w:ind w:right="51"/>
        <w:jc w:val="both"/>
        <w:rPr>
          <w:rFonts w:ascii="Palatino Linotype" w:eastAsia="Palatino Linotype" w:hAnsi="Palatino Linotype" w:cs="Palatino Linotype"/>
          <w:color w:val="000000"/>
        </w:rPr>
      </w:pPr>
    </w:p>
    <w:p w14:paraId="13676FDF"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5. Admisión del Recurso de revisión.</w:t>
      </w:r>
      <w:r>
        <w:rPr>
          <w:rFonts w:ascii="Palatino Linotype" w:eastAsia="Palatino Linotype" w:hAnsi="Palatino Linotype" w:cs="Palatino Linotype"/>
          <w:color w:val="000000"/>
        </w:rPr>
        <w:t xml:space="preserve"> El</w:t>
      </w:r>
      <w:r w:rsidR="00511474">
        <w:rPr>
          <w:rFonts w:ascii="Palatino Linotype" w:eastAsia="Palatino Linotype" w:hAnsi="Palatino Linotype" w:cs="Palatino Linotype"/>
          <w:b/>
          <w:color w:val="000000"/>
        </w:rPr>
        <w:t xml:space="preserve"> dieciséis de febrero</w:t>
      </w:r>
      <w:r>
        <w:rPr>
          <w:rFonts w:ascii="Palatino Linotype" w:eastAsia="Palatino Linotype" w:hAnsi="Palatino Linotype" w:cs="Palatino Linotype"/>
          <w:b/>
          <w:color w:val="000000"/>
        </w:rPr>
        <w:t xml:space="preserve"> de dos mil veintitrés, </w:t>
      </w:r>
      <w:r>
        <w:rPr>
          <w:rFonts w:ascii="Palatino Linotype" w:eastAsia="Palatino Linotype" w:hAnsi="Palatino Linotype" w:cs="Palatino Linotype"/>
          <w:color w:val="000000"/>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presentara su Informe Justificado.</w:t>
      </w:r>
    </w:p>
    <w:p w14:paraId="023B6EA5" w14:textId="77777777" w:rsidR="00C60BD6" w:rsidRDefault="00C60BD6">
      <w:pPr>
        <w:spacing w:line="360" w:lineRule="auto"/>
        <w:jc w:val="both"/>
        <w:rPr>
          <w:rFonts w:ascii="Palatino Linotype" w:eastAsia="Palatino Linotype" w:hAnsi="Palatino Linotype" w:cs="Palatino Linotype"/>
          <w:b/>
          <w:color w:val="000000"/>
        </w:rPr>
      </w:pPr>
    </w:p>
    <w:p w14:paraId="3D105EFF" w14:textId="77777777" w:rsidR="00C60BD6" w:rsidRDefault="00883485">
      <w:pPr>
        <w:spacing w:line="360" w:lineRule="auto"/>
        <w:ind w:right="49"/>
        <w:jc w:val="both"/>
        <w:rPr>
          <w:rFonts w:ascii="Palatino Linotype" w:eastAsia="Palatino Linotype" w:hAnsi="Palatino Linotype" w:cs="Palatino Linotype"/>
          <w:color w:val="000000"/>
        </w:rPr>
      </w:pPr>
      <w:bookmarkStart w:id="3" w:name="_heading=h.2s8eyo1" w:colFirst="0" w:colLast="0"/>
      <w:bookmarkEnd w:id="3"/>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electrónico en que se actúa se advierte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remitió su Informe Justificado el pasado </w:t>
      </w:r>
      <w:r w:rsidR="00511474">
        <w:rPr>
          <w:rFonts w:ascii="Palatino Linotype" w:eastAsia="Palatino Linotype" w:hAnsi="Palatino Linotype" w:cs="Palatino Linotype"/>
          <w:color w:val="000000"/>
        </w:rPr>
        <w:t xml:space="preserve">siete de marzo de dos mil veintitrés, al tenor que se muestra: </w:t>
      </w:r>
    </w:p>
    <w:p w14:paraId="3819392D" w14:textId="77777777" w:rsidR="00511474" w:rsidRPr="00511474" w:rsidRDefault="00511474">
      <w:pPr>
        <w:spacing w:line="360" w:lineRule="auto"/>
        <w:ind w:right="49"/>
        <w:jc w:val="both"/>
        <w:rPr>
          <w:rFonts w:ascii="Palatino Linotype" w:eastAsia="Palatino Linotype" w:hAnsi="Palatino Linotype" w:cs="Palatino Linotype"/>
          <w:i/>
        </w:rPr>
      </w:pPr>
    </w:p>
    <w:p w14:paraId="3AB34A57" w14:textId="77777777" w:rsidR="00511474" w:rsidRPr="00511474" w:rsidRDefault="007610EF" w:rsidP="00511474">
      <w:pPr>
        <w:pStyle w:val="Prrafodelista"/>
        <w:numPr>
          <w:ilvl w:val="0"/>
          <w:numId w:val="9"/>
        </w:numPr>
        <w:spacing w:line="360" w:lineRule="auto"/>
        <w:ind w:right="49"/>
        <w:jc w:val="both"/>
        <w:rPr>
          <w:rFonts w:ascii="Palatino Linotype" w:hAnsi="Palatino Linotype"/>
          <w:i/>
        </w:rPr>
      </w:pPr>
      <w:hyperlink r:id="rId9" w:history="1">
        <w:r w:rsidR="00511474" w:rsidRPr="00511474">
          <w:rPr>
            <w:rStyle w:val="Hipervnculo"/>
            <w:rFonts w:ascii="Palatino Linotype" w:hAnsi="Palatino Linotype" w:cs="Arial"/>
            <w:b/>
            <w:bCs/>
            <w:i/>
            <w:color w:val="auto"/>
            <w:u w:val="none"/>
          </w:rPr>
          <w:t>RR829_SOLICITUD 0009 SAIMEX_2023.pdf</w:t>
        </w:r>
      </w:hyperlink>
    </w:p>
    <w:p w14:paraId="0B37C107" w14:textId="77777777" w:rsidR="00A63E03" w:rsidRDefault="00511474">
      <w:pPr>
        <w:spacing w:line="360" w:lineRule="auto"/>
        <w:ind w:right="49"/>
        <w:jc w:val="both"/>
        <w:rPr>
          <w:rFonts w:ascii="Palatino Linotype" w:hAnsi="Palatino Linotype"/>
        </w:rPr>
      </w:pPr>
      <w:r>
        <w:rPr>
          <w:rFonts w:ascii="Palatino Linotype" w:hAnsi="Palatino Linotype"/>
        </w:rPr>
        <w:t xml:space="preserve">Contiene el oficio </w:t>
      </w:r>
      <w:r w:rsidRPr="00A63E03">
        <w:rPr>
          <w:rFonts w:ascii="Palatino Linotype" w:hAnsi="Palatino Linotype"/>
          <w:i/>
        </w:rPr>
        <w:t>208C0201000100S/151/2023</w:t>
      </w:r>
      <w:r>
        <w:rPr>
          <w:rFonts w:ascii="Palatino Linotype" w:hAnsi="Palatino Linotype"/>
        </w:rPr>
        <w:t xml:space="preserve"> de fecha tres de marzo de dos mil veintitrés, firmada por la Jefatura de la Unidad de Apoyo Administrativo, y por medio del cual se hace del conocimi</w:t>
      </w:r>
      <w:r w:rsidR="00A63E03">
        <w:rPr>
          <w:rFonts w:ascii="Palatino Linotype" w:hAnsi="Palatino Linotype"/>
        </w:rPr>
        <w:t xml:space="preserve">ento de </w:t>
      </w:r>
      <w:r w:rsidR="00A63E03" w:rsidRPr="00A63E03">
        <w:rPr>
          <w:rFonts w:ascii="Palatino Linotype" w:hAnsi="Palatino Linotype"/>
          <w:b/>
        </w:rPr>
        <w:t>LA PARTE RECURRENTE</w:t>
      </w:r>
      <w:r w:rsidR="00A63E03">
        <w:rPr>
          <w:rFonts w:ascii="Palatino Linotype" w:hAnsi="Palatino Linotype"/>
        </w:rPr>
        <w:t xml:space="preserve"> lo siguiente:</w:t>
      </w:r>
    </w:p>
    <w:p w14:paraId="74F4DFB7" w14:textId="77777777" w:rsidR="00A63E03" w:rsidRDefault="00A63E03">
      <w:pPr>
        <w:spacing w:line="360" w:lineRule="auto"/>
        <w:ind w:right="49"/>
        <w:jc w:val="both"/>
        <w:rPr>
          <w:noProof/>
        </w:rPr>
      </w:pPr>
    </w:p>
    <w:p w14:paraId="713755D4" w14:textId="77777777" w:rsidR="00A63E03" w:rsidRDefault="00A63E03" w:rsidP="00A63E03">
      <w:pPr>
        <w:spacing w:line="360" w:lineRule="auto"/>
        <w:ind w:right="49"/>
        <w:jc w:val="center"/>
        <w:rPr>
          <w:rFonts w:ascii="Palatino Linotype" w:hAnsi="Palatino Linotype"/>
        </w:rPr>
      </w:pPr>
      <w:r>
        <w:rPr>
          <w:noProof/>
        </w:rPr>
        <w:lastRenderedPageBreak/>
        <w:drawing>
          <wp:inline distT="0" distB="0" distL="0" distR="0" wp14:anchorId="2E8354AC" wp14:editId="7F541D5A">
            <wp:extent cx="4420926" cy="437701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03" t="17885" r="28300" b="6781"/>
                    <a:stretch/>
                  </pic:blipFill>
                  <pic:spPr bwMode="auto">
                    <a:xfrm>
                      <a:off x="0" y="0"/>
                      <a:ext cx="4428657" cy="4384664"/>
                    </a:xfrm>
                    <a:prstGeom prst="rect">
                      <a:avLst/>
                    </a:prstGeom>
                    <a:ln>
                      <a:noFill/>
                    </a:ln>
                    <a:extLst>
                      <a:ext uri="{53640926-AAD7-44D8-BBD7-CCE9431645EC}">
                        <a14:shadowObscured xmlns:a14="http://schemas.microsoft.com/office/drawing/2010/main"/>
                      </a:ext>
                    </a:extLst>
                  </pic:spPr>
                </pic:pic>
              </a:graphicData>
            </a:graphic>
          </wp:inline>
        </w:drawing>
      </w:r>
    </w:p>
    <w:p w14:paraId="72E4AB03" w14:textId="77777777" w:rsidR="00A63E03" w:rsidRDefault="00A63E03" w:rsidP="00A63E03">
      <w:pPr>
        <w:spacing w:line="360" w:lineRule="auto"/>
        <w:ind w:right="49"/>
        <w:jc w:val="center"/>
        <w:rPr>
          <w:rFonts w:ascii="Palatino Linotype" w:hAnsi="Palatino Linotype"/>
        </w:rPr>
      </w:pPr>
    </w:p>
    <w:p w14:paraId="49817BD0" w14:textId="77777777" w:rsidR="00A63E03" w:rsidRDefault="00A63E03" w:rsidP="00A63E03">
      <w:pPr>
        <w:spacing w:line="360" w:lineRule="auto"/>
        <w:ind w:right="49"/>
        <w:jc w:val="both"/>
        <w:rPr>
          <w:rFonts w:ascii="Palatino Linotype" w:hAnsi="Palatino Linotype"/>
        </w:rPr>
      </w:pPr>
      <w:r>
        <w:rPr>
          <w:rFonts w:ascii="Palatino Linotype" w:hAnsi="Palatino Linotype"/>
        </w:rPr>
        <w:t xml:space="preserve">En esa misma etapa procesal, </w:t>
      </w:r>
      <w:r w:rsidRPr="00A63E03">
        <w:rPr>
          <w:rFonts w:ascii="Palatino Linotype" w:hAnsi="Palatino Linotype"/>
          <w:b/>
        </w:rPr>
        <w:t>EL SUJETO OBLIGADO</w:t>
      </w:r>
      <w:r>
        <w:rPr>
          <w:rFonts w:ascii="Palatino Linotype" w:hAnsi="Palatino Linotype"/>
        </w:rPr>
        <w:t xml:space="preserve"> con fecha veinticinco de mayo de dos mil veintitrés remitió un alcance al Informe Justificado, en los términos que se ilustran: </w:t>
      </w:r>
    </w:p>
    <w:p w14:paraId="0777BFCB" w14:textId="77777777" w:rsidR="00A63E03" w:rsidRPr="00A63E03" w:rsidRDefault="00A63E03" w:rsidP="00A63E03">
      <w:pPr>
        <w:pStyle w:val="Citas"/>
        <w:spacing w:before="0" w:after="0" w:line="240" w:lineRule="auto"/>
      </w:pPr>
    </w:p>
    <w:p w14:paraId="1805916F" w14:textId="77777777" w:rsidR="00A63E03" w:rsidRPr="00A63E03" w:rsidRDefault="00A63E03" w:rsidP="00A63E03">
      <w:pPr>
        <w:pStyle w:val="Citas"/>
        <w:spacing w:before="0" w:after="0" w:line="240" w:lineRule="auto"/>
      </w:pPr>
      <w:r w:rsidRPr="00A63E03">
        <w:rPr>
          <w:color w:val="333333"/>
        </w:rPr>
        <w:t xml:space="preserve">“Se envía alcance del documento presentado con la liga completa para consulta del ciudadano” (Sic) </w:t>
      </w:r>
    </w:p>
    <w:p w14:paraId="28A91C21" w14:textId="77777777" w:rsidR="00A63E03" w:rsidRPr="00A63E03" w:rsidRDefault="00A63E03" w:rsidP="00A63E03">
      <w:pPr>
        <w:pStyle w:val="Citas"/>
        <w:spacing w:before="0" w:after="0" w:line="240" w:lineRule="auto"/>
      </w:pPr>
    </w:p>
    <w:p w14:paraId="7AA8D86E" w14:textId="77777777" w:rsidR="00A63E03" w:rsidRDefault="00A63E03" w:rsidP="00A63E03">
      <w:pPr>
        <w:spacing w:line="360" w:lineRule="auto"/>
        <w:ind w:right="49"/>
        <w:jc w:val="both"/>
        <w:rPr>
          <w:rFonts w:ascii="Palatino Linotype" w:hAnsi="Palatino Linotype"/>
        </w:rPr>
      </w:pPr>
      <w:r w:rsidRPr="00A63E03">
        <w:rPr>
          <w:rFonts w:ascii="Palatino Linotype" w:hAnsi="Palatino Linotype"/>
        </w:rPr>
        <w:t xml:space="preserve">Y adjuntó el archivo en formato de texto de nombre </w:t>
      </w:r>
      <w:hyperlink r:id="rId11" w:history="1">
        <w:r w:rsidRPr="00A63E03">
          <w:rPr>
            <w:rStyle w:val="Hipervnculo"/>
            <w:rFonts w:ascii="Palatino Linotype" w:hAnsi="Palatino Linotype" w:cs="Arial"/>
            <w:bCs/>
            <w:i/>
            <w:color w:val="auto"/>
            <w:u w:val="none"/>
          </w:rPr>
          <w:t>Recurso de Revisión 829.docx</w:t>
        </w:r>
      </w:hyperlink>
      <w:r w:rsidRPr="00A63E03">
        <w:rPr>
          <w:rFonts w:ascii="Palatino Linotype" w:hAnsi="Palatino Linotype"/>
        </w:rPr>
        <w:t xml:space="preserve"> que contiene: </w:t>
      </w:r>
    </w:p>
    <w:p w14:paraId="3A83E7E0" w14:textId="77777777" w:rsidR="00A63E03" w:rsidRPr="00A63E03" w:rsidRDefault="00A63E03" w:rsidP="00A63E03">
      <w:pPr>
        <w:spacing w:line="360" w:lineRule="auto"/>
        <w:ind w:right="49"/>
        <w:jc w:val="both"/>
        <w:rPr>
          <w:rFonts w:ascii="Palatino Linotype" w:hAnsi="Palatino Linotype"/>
        </w:rPr>
      </w:pPr>
    </w:p>
    <w:p w14:paraId="71635636" w14:textId="77777777" w:rsidR="00A63E03" w:rsidRDefault="00A63E03" w:rsidP="00A63E03">
      <w:pPr>
        <w:spacing w:line="360" w:lineRule="auto"/>
        <w:ind w:right="49"/>
        <w:jc w:val="center"/>
        <w:rPr>
          <w:rFonts w:ascii="Palatino Linotype" w:hAnsi="Palatino Linotype"/>
        </w:rPr>
      </w:pPr>
      <w:r>
        <w:rPr>
          <w:noProof/>
        </w:rPr>
        <w:drawing>
          <wp:inline distT="0" distB="0" distL="0" distR="0" wp14:anchorId="58F701DA" wp14:editId="170EE14A">
            <wp:extent cx="5485021" cy="31242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22" t="23235" r="16327" b="10078"/>
                    <a:stretch/>
                  </pic:blipFill>
                  <pic:spPr bwMode="auto">
                    <a:xfrm>
                      <a:off x="0" y="0"/>
                      <a:ext cx="5490943" cy="3127573"/>
                    </a:xfrm>
                    <a:prstGeom prst="rect">
                      <a:avLst/>
                    </a:prstGeom>
                    <a:ln>
                      <a:noFill/>
                    </a:ln>
                    <a:extLst>
                      <a:ext uri="{53640926-AAD7-44D8-BBD7-CCE9431645EC}">
                        <a14:shadowObscured xmlns:a14="http://schemas.microsoft.com/office/drawing/2010/main"/>
                      </a:ext>
                    </a:extLst>
                  </pic:spPr>
                </pic:pic>
              </a:graphicData>
            </a:graphic>
          </wp:inline>
        </w:drawing>
      </w:r>
    </w:p>
    <w:p w14:paraId="0AEF4DA8" w14:textId="77777777" w:rsidR="00A63E03" w:rsidRDefault="00A63E03" w:rsidP="00A63E03">
      <w:pPr>
        <w:spacing w:line="360" w:lineRule="auto"/>
        <w:ind w:right="49"/>
        <w:jc w:val="both"/>
        <w:rPr>
          <w:rFonts w:ascii="Palatino Linotype" w:hAnsi="Palatino Linotype"/>
        </w:rPr>
      </w:pPr>
    </w:p>
    <w:p w14:paraId="1982D936" w14:textId="77777777" w:rsidR="00A63E03" w:rsidRDefault="00A63E03" w:rsidP="00A63E03">
      <w:pPr>
        <w:spacing w:line="360" w:lineRule="auto"/>
        <w:ind w:right="49"/>
        <w:jc w:val="both"/>
        <w:rPr>
          <w:rFonts w:ascii="Palatino Linotype" w:hAnsi="Palatino Linotype"/>
        </w:rPr>
      </w:pPr>
      <w:r>
        <w:rPr>
          <w:rFonts w:ascii="Palatino Linotype" w:hAnsi="Palatino Linotype"/>
        </w:rPr>
        <w:t xml:space="preserve">El referido Informe Justificado y su alcance, fueron puestos a disposición de </w:t>
      </w:r>
      <w:r w:rsidRPr="00A63E03">
        <w:rPr>
          <w:rFonts w:ascii="Palatino Linotype" w:hAnsi="Palatino Linotype"/>
          <w:b/>
        </w:rPr>
        <w:t>LA PARTE RECURRENTE</w:t>
      </w:r>
      <w:r>
        <w:rPr>
          <w:rFonts w:ascii="Palatino Linotype" w:hAnsi="Palatino Linotype"/>
        </w:rPr>
        <w:t xml:space="preserve"> el pasado </w:t>
      </w:r>
      <w:r w:rsidRPr="00A63E03">
        <w:rPr>
          <w:rFonts w:ascii="Palatino Linotype" w:hAnsi="Palatino Linotype"/>
          <w:b/>
        </w:rPr>
        <w:t>veinte de septiembre de dos mil veintitrés,</w:t>
      </w:r>
      <w:r>
        <w:rPr>
          <w:rFonts w:ascii="Palatino Linotype" w:hAnsi="Palatino Linotype"/>
        </w:rPr>
        <w:t xml:space="preserve"> para que ella realizara sus manifestaciones que estimara convenientes, sin embargo, se tiene que decidió dejar de hacerlo, tal y como consta: </w:t>
      </w:r>
    </w:p>
    <w:p w14:paraId="4BD3A26A" w14:textId="77777777" w:rsidR="00A63E03" w:rsidRDefault="00A63E03" w:rsidP="00A63E03">
      <w:pPr>
        <w:spacing w:line="360" w:lineRule="auto"/>
        <w:ind w:right="49"/>
        <w:jc w:val="both"/>
        <w:rPr>
          <w:noProof/>
        </w:rPr>
      </w:pPr>
    </w:p>
    <w:p w14:paraId="110AA662" w14:textId="77777777" w:rsidR="00A63E03" w:rsidRDefault="00A63E03" w:rsidP="00A63E03">
      <w:pPr>
        <w:spacing w:line="360" w:lineRule="auto"/>
        <w:ind w:right="49"/>
        <w:jc w:val="center"/>
        <w:rPr>
          <w:rFonts w:ascii="Palatino Linotype" w:hAnsi="Palatino Linotype"/>
        </w:rPr>
      </w:pPr>
      <w:r>
        <w:rPr>
          <w:noProof/>
        </w:rPr>
        <w:lastRenderedPageBreak/>
        <w:drawing>
          <wp:inline distT="0" distB="0" distL="0" distR="0" wp14:anchorId="30E5863C" wp14:editId="705B8808">
            <wp:extent cx="5295385" cy="20955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55" t="25951" r="14969" b="29390"/>
                    <a:stretch/>
                  </pic:blipFill>
                  <pic:spPr bwMode="auto">
                    <a:xfrm>
                      <a:off x="0" y="0"/>
                      <a:ext cx="5298843" cy="2096868"/>
                    </a:xfrm>
                    <a:prstGeom prst="rect">
                      <a:avLst/>
                    </a:prstGeom>
                    <a:ln>
                      <a:noFill/>
                    </a:ln>
                    <a:extLst>
                      <a:ext uri="{53640926-AAD7-44D8-BBD7-CCE9431645EC}">
                        <a14:shadowObscured xmlns:a14="http://schemas.microsoft.com/office/drawing/2010/main"/>
                      </a:ext>
                    </a:extLst>
                  </pic:spPr>
                </pic:pic>
              </a:graphicData>
            </a:graphic>
          </wp:inline>
        </w:drawing>
      </w:r>
    </w:p>
    <w:p w14:paraId="609DCA54" w14:textId="77777777" w:rsidR="00930232" w:rsidRDefault="00930232">
      <w:pPr>
        <w:widowControl w:val="0"/>
        <w:spacing w:line="360" w:lineRule="auto"/>
        <w:jc w:val="both"/>
        <w:rPr>
          <w:rFonts w:ascii="Palatino Linotype" w:hAnsi="Palatino Linotype"/>
        </w:rPr>
      </w:pPr>
    </w:p>
    <w:p w14:paraId="2067D25B"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Ampliación del plazo para emitir resolución.</w:t>
      </w:r>
      <w:r>
        <w:rPr>
          <w:rFonts w:ascii="Palatino Linotype" w:eastAsia="Palatino Linotype" w:hAnsi="Palatino Linotype" w:cs="Palatino Linotype"/>
          <w:color w:val="000000"/>
        </w:rPr>
        <w:t xml:space="preserve"> El </w:t>
      </w:r>
      <w:r w:rsidR="00930232">
        <w:rPr>
          <w:rFonts w:ascii="Palatino Linotype" w:eastAsia="Palatino Linotype" w:hAnsi="Palatino Linotype" w:cs="Palatino Linotype"/>
          <w:b/>
          <w:color w:val="000000"/>
        </w:rPr>
        <w:t xml:space="preserve">veinte de septiembre </w:t>
      </w:r>
      <w:r>
        <w:rPr>
          <w:rFonts w:ascii="Palatino Linotype" w:eastAsia="Palatino Linotype" w:hAnsi="Palatino Linotype" w:cs="Palatino Linotype"/>
          <w:b/>
          <w:color w:val="000000"/>
        </w:rPr>
        <w:t>dos mil veintitrés,</w:t>
      </w:r>
      <w:r>
        <w:rPr>
          <w:rFonts w:ascii="Palatino Linotype" w:eastAsia="Palatino Linotype" w:hAnsi="Palatino Linotype" w:cs="Palatino Linotype"/>
          <w:color w:val="000000"/>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49FDBEBB" w14:textId="77777777" w:rsidR="00C60BD6" w:rsidRDefault="00C60BD6">
      <w:pPr>
        <w:widowControl w:val="0"/>
        <w:spacing w:line="360" w:lineRule="auto"/>
        <w:jc w:val="both"/>
        <w:rPr>
          <w:rFonts w:ascii="Palatino Linotype" w:eastAsia="Palatino Linotype" w:hAnsi="Palatino Linotype" w:cs="Palatino Linotype"/>
          <w:color w:val="000000"/>
        </w:rPr>
      </w:pPr>
    </w:p>
    <w:p w14:paraId="268AE553"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398C6F61" w14:textId="77777777" w:rsidR="00C60BD6" w:rsidRDefault="00C60BD6">
      <w:pPr>
        <w:widowControl w:val="0"/>
        <w:spacing w:line="360" w:lineRule="auto"/>
        <w:jc w:val="both"/>
        <w:rPr>
          <w:rFonts w:ascii="Palatino Linotype" w:eastAsia="Palatino Linotype" w:hAnsi="Palatino Linotype" w:cs="Palatino Linotype"/>
          <w:color w:val="000000"/>
        </w:rPr>
      </w:pPr>
    </w:p>
    <w:p w14:paraId="5B99A7FD"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CE8741" w14:textId="77777777" w:rsidR="00C60BD6" w:rsidRDefault="00C60BD6">
      <w:pPr>
        <w:widowControl w:val="0"/>
        <w:spacing w:line="360" w:lineRule="auto"/>
        <w:jc w:val="both"/>
        <w:rPr>
          <w:rFonts w:ascii="Palatino Linotype" w:eastAsia="Palatino Linotype" w:hAnsi="Palatino Linotype" w:cs="Palatino Linotype"/>
          <w:color w:val="000000"/>
        </w:rPr>
      </w:pPr>
    </w:p>
    <w:p w14:paraId="7E278321"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DE83DF" w14:textId="77777777" w:rsidR="00C60BD6" w:rsidRDefault="00C60BD6">
      <w:pPr>
        <w:widowControl w:val="0"/>
        <w:spacing w:line="360" w:lineRule="auto"/>
        <w:jc w:val="both"/>
        <w:rPr>
          <w:rFonts w:ascii="Palatino Linotype" w:eastAsia="Palatino Linotype" w:hAnsi="Palatino Linotype" w:cs="Palatino Linotype"/>
          <w:color w:val="000000"/>
        </w:rPr>
      </w:pPr>
    </w:p>
    <w:p w14:paraId="0F75D7A8"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6DF131C" w14:textId="77777777" w:rsidR="00C60BD6" w:rsidRDefault="00C60BD6">
      <w:pPr>
        <w:widowControl w:val="0"/>
        <w:spacing w:line="360" w:lineRule="auto"/>
        <w:jc w:val="both"/>
        <w:rPr>
          <w:rFonts w:ascii="Palatino Linotype" w:eastAsia="Palatino Linotype" w:hAnsi="Palatino Linotype" w:cs="Palatino Linotype"/>
          <w:color w:val="000000"/>
        </w:rPr>
      </w:pPr>
    </w:p>
    <w:p w14:paraId="26ECF32A"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6B394B80" w14:textId="77777777" w:rsidR="00C60BD6" w:rsidRDefault="00C60BD6">
      <w:pPr>
        <w:widowControl w:val="0"/>
        <w:spacing w:line="360" w:lineRule="auto"/>
        <w:jc w:val="both"/>
        <w:rPr>
          <w:rFonts w:ascii="Palatino Linotype" w:eastAsia="Palatino Linotype" w:hAnsi="Palatino Linotype" w:cs="Palatino Linotype"/>
          <w:color w:val="000000"/>
        </w:rPr>
      </w:pPr>
    </w:p>
    <w:p w14:paraId="10126504" w14:textId="77777777" w:rsidR="00C60BD6" w:rsidRDefault="00883485">
      <w:pPr>
        <w:widowControl w:val="0"/>
        <w:numPr>
          <w:ilvl w:val="0"/>
          <w:numId w:val="5"/>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Complejidad del Asunto: </w:t>
      </w:r>
      <w:r>
        <w:rPr>
          <w:rFonts w:ascii="Palatino Linotype" w:eastAsia="Palatino Linotype" w:hAnsi="Palatino Linotype" w:cs="Palatino Linotype"/>
          <w:color w:val="000000"/>
        </w:rPr>
        <w:t xml:space="preserve">La complejidad de la prueba, la pluralidad de sujetos procesales, el tiempo transcurrido, las características y contexto del </w:t>
      </w:r>
      <w:r>
        <w:rPr>
          <w:rFonts w:ascii="Palatino Linotype" w:eastAsia="Palatino Linotype" w:hAnsi="Palatino Linotype" w:cs="Palatino Linotype"/>
          <w:color w:val="000000"/>
        </w:rPr>
        <w:lastRenderedPageBreak/>
        <w:t xml:space="preserve">recurso. </w:t>
      </w:r>
    </w:p>
    <w:p w14:paraId="2CB9F324" w14:textId="77777777" w:rsidR="00C60BD6" w:rsidRDefault="00883485">
      <w:pPr>
        <w:widowControl w:val="0"/>
        <w:numPr>
          <w:ilvl w:val="0"/>
          <w:numId w:val="5"/>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Actividad Procesal del interesado:</w:t>
      </w:r>
      <w:r>
        <w:rPr>
          <w:rFonts w:ascii="Palatino Linotype" w:eastAsia="Palatino Linotype" w:hAnsi="Palatino Linotype" w:cs="Palatino Linotype"/>
          <w:color w:val="000000"/>
        </w:rPr>
        <w:t xml:space="preserve"> Acciones u omisiones del interesado.</w:t>
      </w:r>
    </w:p>
    <w:p w14:paraId="74B177C1" w14:textId="77777777" w:rsidR="00C60BD6" w:rsidRDefault="00883485">
      <w:pPr>
        <w:widowControl w:val="0"/>
        <w:numPr>
          <w:ilvl w:val="0"/>
          <w:numId w:val="5"/>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Conducta de la Autoridad:</w:t>
      </w:r>
      <w:r>
        <w:rPr>
          <w:rFonts w:ascii="Palatino Linotype" w:eastAsia="Palatino Linotype" w:hAnsi="Palatino Linotype" w:cs="Palatino Linotype"/>
          <w:color w:val="000000"/>
        </w:rPr>
        <w:t xml:space="preserve"> Las Acciones u omisiones realizadas en el procedimiento. Así como si la autoridad actuó con la debida diligencia.</w:t>
      </w:r>
    </w:p>
    <w:p w14:paraId="574C127C" w14:textId="77777777" w:rsidR="00C60BD6" w:rsidRDefault="00883485">
      <w:pPr>
        <w:widowControl w:val="0"/>
        <w:numPr>
          <w:ilvl w:val="0"/>
          <w:numId w:val="5"/>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La afectación generada en la situación jurídica de la persona involucrada en el proceso:</w:t>
      </w:r>
      <w:r>
        <w:rPr>
          <w:rFonts w:ascii="Palatino Linotype" w:eastAsia="Palatino Linotype" w:hAnsi="Palatino Linotype" w:cs="Palatino Linotype"/>
          <w:color w:val="000000"/>
        </w:rPr>
        <w:t xml:space="preserve"> Violación a sus derechos humanos.</w:t>
      </w:r>
    </w:p>
    <w:p w14:paraId="1C6E0421" w14:textId="77777777" w:rsidR="00C60BD6" w:rsidRDefault="00C60BD6">
      <w:pPr>
        <w:widowControl w:val="0"/>
        <w:spacing w:line="360" w:lineRule="auto"/>
        <w:jc w:val="both"/>
        <w:rPr>
          <w:rFonts w:ascii="Palatino Linotype" w:eastAsia="Palatino Linotype" w:hAnsi="Palatino Linotype" w:cs="Palatino Linotype"/>
          <w:color w:val="000000"/>
        </w:rPr>
      </w:pPr>
    </w:p>
    <w:p w14:paraId="43A11ABD"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8B99B5" w14:textId="77777777" w:rsidR="00C60BD6" w:rsidRDefault="00C60BD6">
      <w:pPr>
        <w:widowControl w:val="0"/>
        <w:spacing w:line="360" w:lineRule="auto"/>
        <w:jc w:val="both"/>
        <w:rPr>
          <w:rFonts w:ascii="Palatino Linotype" w:eastAsia="Palatino Linotype" w:hAnsi="Palatino Linotype" w:cs="Palatino Linotype"/>
          <w:color w:val="000000"/>
        </w:rPr>
      </w:pPr>
    </w:p>
    <w:p w14:paraId="04946E74"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b/>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visible en la Gaceta del Seminario Judicial de la Federación con el registro digital 205635.</w:t>
      </w:r>
    </w:p>
    <w:p w14:paraId="4D5E065F" w14:textId="77777777" w:rsidR="00C60BD6" w:rsidRDefault="00C60BD6">
      <w:pPr>
        <w:widowControl w:val="0"/>
        <w:spacing w:line="360" w:lineRule="auto"/>
        <w:jc w:val="both"/>
        <w:rPr>
          <w:rFonts w:ascii="Palatino Linotype" w:eastAsia="Palatino Linotype" w:hAnsi="Palatino Linotype" w:cs="Palatino Linotype"/>
          <w:color w:val="000000"/>
        </w:rPr>
      </w:pPr>
    </w:p>
    <w:p w14:paraId="2B274720"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cabe concluir que, la resolución al recurso de revisión se </w:t>
      </w:r>
      <w:r>
        <w:rPr>
          <w:rFonts w:ascii="Palatino Linotype" w:eastAsia="Palatino Linotype" w:hAnsi="Palatino Linotype" w:cs="Palatino Linotype"/>
          <w:color w:val="000000"/>
        </w:rPr>
        <w:lastRenderedPageBreak/>
        <w:t>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E05D96" w14:textId="77777777" w:rsidR="00C60BD6" w:rsidRDefault="00C60BD6">
      <w:pPr>
        <w:widowControl w:val="0"/>
        <w:spacing w:line="360" w:lineRule="auto"/>
        <w:jc w:val="both"/>
        <w:rPr>
          <w:rFonts w:ascii="Palatino Linotype" w:eastAsia="Palatino Linotype" w:hAnsi="Palatino Linotype" w:cs="Palatino Linotype"/>
          <w:color w:val="000000"/>
        </w:rPr>
      </w:pPr>
    </w:p>
    <w:p w14:paraId="6672F77E"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38D78DC" w14:textId="77777777" w:rsidR="00C60BD6" w:rsidRDefault="00C60BD6">
      <w:pPr>
        <w:widowControl w:val="0"/>
        <w:spacing w:line="360" w:lineRule="auto"/>
        <w:jc w:val="both"/>
        <w:rPr>
          <w:rFonts w:ascii="Palatino Linotype" w:eastAsia="Palatino Linotype" w:hAnsi="Palatino Linotype" w:cs="Palatino Linotype"/>
          <w:color w:val="000000"/>
        </w:rPr>
      </w:pPr>
    </w:p>
    <w:p w14:paraId="456272D4"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14:paraId="6CDBFFDC" w14:textId="77777777" w:rsidR="00C60BD6" w:rsidRDefault="00C60BD6">
      <w:pPr>
        <w:widowControl w:val="0"/>
        <w:spacing w:line="360" w:lineRule="auto"/>
        <w:jc w:val="both"/>
        <w:rPr>
          <w:rFonts w:ascii="Palatino Linotype" w:eastAsia="Palatino Linotype" w:hAnsi="Palatino Linotype" w:cs="Palatino Linotype"/>
          <w:color w:val="000000"/>
        </w:rPr>
      </w:pPr>
    </w:p>
    <w:p w14:paraId="4EF39AC0"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“PLAZO RAZONABLE PARA RESOLVER. CONCEPTO Y ELEMENTOS QUE LO INTEGRAN A LA LUZ DEL DERECHO INTERNACIONAL DE LOS DERECHOS HUMANOS.”</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visible en el Seminario Judicial de la Federación y su gaceta, con el registro digital 2002350.</w:t>
      </w:r>
    </w:p>
    <w:p w14:paraId="72848D17" w14:textId="77777777" w:rsidR="00C60BD6" w:rsidRDefault="00C60BD6">
      <w:pPr>
        <w:widowControl w:val="0"/>
        <w:spacing w:line="360" w:lineRule="auto"/>
        <w:jc w:val="both"/>
        <w:rPr>
          <w:rFonts w:ascii="Palatino Linotype" w:eastAsia="Palatino Linotype" w:hAnsi="Palatino Linotype" w:cs="Palatino Linotype"/>
          <w:color w:val="000000"/>
        </w:rPr>
      </w:pPr>
    </w:p>
    <w:p w14:paraId="6225A749" w14:textId="77777777" w:rsidR="00C60BD6" w:rsidRDefault="00883485">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598F8624" w14:textId="77777777" w:rsidR="00C60BD6" w:rsidRDefault="00C60BD6">
      <w:pPr>
        <w:widowControl w:val="0"/>
        <w:spacing w:line="360" w:lineRule="auto"/>
        <w:jc w:val="both"/>
        <w:rPr>
          <w:rFonts w:ascii="Palatino Linotype" w:eastAsia="Palatino Linotype" w:hAnsi="Palatino Linotype" w:cs="Palatino Linotype"/>
          <w:color w:val="000000"/>
        </w:rPr>
      </w:pPr>
    </w:p>
    <w:p w14:paraId="7219FF1F"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8. Cierre de instrucción. </w:t>
      </w:r>
      <w:r>
        <w:rPr>
          <w:rFonts w:ascii="Palatino Linotype" w:eastAsia="Palatino Linotype" w:hAnsi="Palatino Linotype" w:cs="Palatino Linotype"/>
          <w:color w:val="000000"/>
        </w:rPr>
        <w:t>Una vez transcurrido el periodo otorgado a las partes para realizar sus manifestaciones y no habiendo documentos que integrar al expediente, con fecha</w:t>
      </w:r>
      <w:r>
        <w:rPr>
          <w:rFonts w:ascii="Palatino Linotype" w:eastAsia="Palatino Linotype" w:hAnsi="Palatino Linotype" w:cs="Palatino Linotype"/>
          <w:b/>
          <w:color w:val="000000"/>
        </w:rPr>
        <w:t xml:space="preserve"> </w:t>
      </w:r>
      <w:r w:rsidR="00930232">
        <w:rPr>
          <w:rFonts w:ascii="Palatino Linotype" w:eastAsia="Palatino Linotype" w:hAnsi="Palatino Linotype" w:cs="Palatino Linotype"/>
          <w:b/>
        </w:rPr>
        <w:t>veintiséis de septiembre</w:t>
      </w:r>
      <w:r>
        <w:rPr>
          <w:rFonts w:ascii="Palatino Linotype" w:eastAsia="Palatino Linotype" w:hAnsi="Palatino Linotype" w:cs="Palatino Linotype"/>
          <w:b/>
        </w:rPr>
        <w:t xml:space="preserve"> de dos mil veintitrés</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Comisionada Ponente</w:t>
      </w:r>
      <w:r>
        <w:rPr>
          <w:rFonts w:ascii="Palatino Linotype" w:eastAsia="Palatino Linotype" w:hAnsi="Palatino Linotype" w:cs="Palatino Linotype"/>
          <w:color w:val="000000"/>
        </w:rPr>
        <w:t xml:space="preserve"> determinó el cierre de instrucción en términos de la fracción VI del artículo 185 de la Ley de Transparencia y Acceso a la Información Pública del Estado de México y Municipios.</w:t>
      </w:r>
    </w:p>
    <w:p w14:paraId="6A5D459D" w14:textId="77777777" w:rsidR="00930232" w:rsidRDefault="00930232">
      <w:pPr>
        <w:spacing w:line="360" w:lineRule="auto"/>
        <w:jc w:val="both"/>
        <w:rPr>
          <w:rFonts w:ascii="Palatino Linotype" w:eastAsia="Palatino Linotype" w:hAnsi="Palatino Linotype" w:cs="Palatino Linotype"/>
          <w:b/>
          <w:color w:val="000000"/>
        </w:rPr>
      </w:pPr>
    </w:p>
    <w:p w14:paraId="174493E5"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y</w:t>
      </w:r>
    </w:p>
    <w:p w14:paraId="3CEA7555" w14:textId="77777777" w:rsidR="00C60BD6" w:rsidRDefault="00C60BD6">
      <w:pPr>
        <w:spacing w:line="360" w:lineRule="auto"/>
        <w:jc w:val="both"/>
        <w:rPr>
          <w:rFonts w:ascii="Palatino Linotype" w:eastAsia="Palatino Linotype" w:hAnsi="Palatino Linotype" w:cs="Palatino Linotype"/>
          <w:color w:val="000000"/>
          <w:sz w:val="22"/>
          <w:szCs w:val="22"/>
        </w:rPr>
      </w:pPr>
    </w:p>
    <w:p w14:paraId="09A4201D" w14:textId="77777777" w:rsidR="00C60BD6" w:rsidRDefault="00883485">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7870B107" w14:textId="77777777" w:rsidR="00C60BD6" w:rsidRDefault="00C60BD6">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1644581A" w14:textId="77777777" w:rsidR="00C60BD6" w:rsidRDefault="0088348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PRIMERO. COMPETENCIA.</w:t>
      </w:r>
      <w:r>
        <w:rPr>
          <w:rFonts w:ascii="Palatino Linotype" w:eastAsia="Palatino Linotype" w:hAnsi="Palatino Linotype" w:cs="Palatino Linotype"/>
          <w:color w:val="000000"/>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conforme a lo dispuesto en los artículos 6, apartado A de la Constitución Política de los Estados Unidos Mexicanos; 5 </w:t>
      </w:r>
      <w:r>
        <w:rPr>
          <w:rFonts w:ascii="Palatino Linotype" w:eastAsia="Palatino Linotype" w:hAnsi="Palatino Linotype" w:cs="Palatino Linotype"/>
          <w:color w:val="000000"/>
        </w:rPr>
        <w:lastRenderedPageBreak/>
        <w:t>párrafos trigésimo</w:t>
      </w:r>
      <w:r w:rsidR="00930232">
        <w:rPr>
          <w:rFonts w:ascii="Palatino Linotype" w:eastAsia="Palatino Linotype" w:hAnsi="Palatino Linotype" w:cs="Palatino Linotype"/>
          <w:color w:val="000000"/>
        </w:rPr>
        <w:t xml:space="preserve"> segundo, trigésimo tercero y trigésimo cuart</w:t>
      </w:r>
      <w:r>
        <w:rPr>
          <w:rFonts w:ascii="Palatino Linotype" w:eastAsia="Palatino Linotype" w:hAnsi="Palatino Linotype" w:cs="Palatino Linotype"/>
          <w:color w:val="000000"/>
        </w:rPr>
        <w: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6F488FA" w14:textId="77777777" w:rsidR="00C60BD6" w:rsidRDefault="00C60BD6">
      <w:pPr>
        <w:spacing w:line="360" w:lineRule="auto"/>
        <w:jc w:val="both"/>
        <w:rPr>
          <w:rFonts w:ascii="Palatino Linotype" w:eastAsia="Palatino Linotype" w:hAnsi="Palatino Linotype" w:cs="Palatino Linotype"/>
          <w:color w:val="000000"/>
        </w:rPr>
      </w:pPr>
    </w:p>
    <w:p w14:paraId="7E37CD1C" w14:textId="77777777" w:rsidR="00930232" w:rsidRDefault="00883485" w:rsidP="009302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SEGUNDO. OPORTUNIDAD Y PROCEDIBILIDAD DEL RECURSO DE REVISIÓN</w:t>
      </w:r>
      <w:r>
        <w:rPr>
          <w:rFonts w:ascii="Palatino Linotype" w:eastAsia="Palatino Linotype" w:hAnsi="Palatino Linotype" w:cs="Palatino Linotype"/>
          <w:color w:val="000000"/>
        </w:rPr>
        <w:t xml:space="preserve">. </w:t>
      </w:r>
      <w:r w:rsidR="0093023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DC4B9C3" w14:textId="77777777" w:rsidR="00930232" w:rsidRDefault="00930232" w:rsidP="00930232">
      <w:pPr>
        <w:spacing w:line="360" w:lineRule="auto"/>
        <w:jc w:val="both"/>
        <w:rPr>
          <w:rFonts w:ascii="Palatino Linotype" w:eastAsia="Palatino Linotype" w:hAnsi="Palatino Linotype" w:cs="Palatino Linotype"/>
        </w:rPr>
      </w:pPr>
    </w:p>
    <w:p w14:paraId="3F173ACB" w14:textId="77777777" w:rsidR="00930232" w:rsidRDefault="00930232" w:rsidP="009302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el </w:t>
      </w:r>
      <w:r>
        <w:rPr>
          <w:rFonts w:ascii="Palatino Linotype" w:eastAsia="Palatino Linotype" w:hAnsi="Palatino Linotype" w:cs="Palatino Linotype"/>
          <w:b/>
        </w:rPr>
        <w:t>trece de febrero de dos mil veintitrés</w:t>
      </w:r>
      <w:r>
        <w:rPr>
          <w:rFonts w:ascii="Palatino Linotype" w:eastAsia="Palatino Linotype" w:hAnsi="Palatino Linotype" w:cs="Palatino Linotype"/>
        </w:rPr>
        <w:t xml:space="preserve">, es decir, </w:t>
      </w:r>
      <w:r>
        <w:rPr>
          <w:rFonts w:ascii="Palatino Linotype" w:eastAsia="Palatino Linotype" w:hAnsi="Palatino Linotype" w:cs="Palatino Linotype"/>
          <w:b/>
        </w:rPr>
        <w:t>el mismo día</w:t>
      </w:r>
      <w:r>
        <w:rPr>
          <w:rFonts w:ascii="Palatino Linotype" w:eastAsia="Palatino Linotype" w:hAnsi="Palatino Linotype" w:cs="Palatino Linotype"/>
        </w:rPr>
        <w:t xml:space="preserve"> en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respondió a la solicitud de información. </w:t>
      </w:r>
    </w:p>
    <w:p w14:paraId="79374620" w14:textId="77777777" w:rsidR="00930232" w:rsidRDefault="00930232" w:rsidP="00930232">
      <w:pPr>
        <w:spacing w:line="360" w:lineRule="auto"/>
        <w:jc w:val="both"/>
        <w:rPr>
          <w:rFonts w:ascii="Palatino Linotype" w:eastAsia="Palatino Linotype" w:hAnsi="Palatino Linotype" w:cs="Palatino Linotype"/>
        </w:rPr>
      </w:pPr>
    </w:p>
    <w:p w14:paraId="588A254C" w14:textId="77777777" w:rsidR="00930232" w:rsidRDefault="00930232" w:rsidP="0093023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Sin que contraríe a lo anterior, el artículo 178 de la Ley de Transparencia, refiere que el plazo de quince días hábiles se contará </w:t>
      </w:r>
      <w:r>
        <w:rPr>
          <w:rFonts w:ascii="Palatino Linotype" w:eastAsia="Palatino Linotype" w:hAnsi="Palatino Linotype" w:cs="Palatino Linotype"/>
          <w:b/>
          <w:color w:val="000000"/>
        </w:rPr>
        <w:t>a partir del día siguiente de la fecha en que el afectado tuvo conocimiento de la resolución</w:t>
      </w:r>
      <w:r>
        <w:rPr>
          <w:rFonts w:ascii="Palatino Linotype" w:eastAsia="Palatino Linotype" w:hAnsi="Palatino Linotype" w:cs="Palatino Linotype"/>
          <w:color w:val="000000"/>
        </w:rPr>
        <w:t xml:space="preserve"> materia de impugnación, ya que ello debe entenderse para el efecto de que transcurrido dicho plazo ya no podrá presentarse el medio de impugnación o si es que se presenta, el mismo se </w:t>
      </w:r>
      <w:r>
        <w:rPr>
          <w:rFonts w:ascii="Palatino Linotype" w:eastAsia="Palatino Linotype" w:hAnsi="Palatino Linotype" w:cs="Palatino Linotype"/>
          <w:color w:val="000000"/>
        </w:rPr>
        <w:lastRenderedPageBreak/>
        <w:t xml:space="preserve">considerará extemporáneo, </w:t>
      </w:r>
      <w:r>
        <w:rPr>
          <w:rFonts w:ascii="Palatino Linotype" w:eastAsia="Palatino Linotype" w:hAnsi="Palatino Linotype" w:cs="Palatino Linotype"/>
          <w:b/>
          <w:color w:val="000000"/>
        </w:rPr>
        <w:t>no así cuando el medio de defensa se interponga antes de que comience a correr el plazo legal;</w:t>
      </w:r>
      <w:r>
        <w:rPr>
          <w:rFonts w:ascii="Palatino Linotype" w:eastAsia="Palatino Linotype" w:hAnsi="Palatino Linotype" w:cs="Palatino Linotype"/>
          <w:color w:val="000000"/>
        </w:rPr>
        <w:t xml:space="preserve"> tiene aplicación por analogía, la jurisprudencia 1ª. /J.41/2015, publicada en el Semanario Judicial de la Federación y su Gaceta, Libro 19, Junio de 2015, Tomo I, página 569 de la Décima época que lleva por rubro y texto los siguientes:</w:t>
      </w:r>
    </w:p>
    <w:p w14:paraId="46C5AF33"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8DF0228"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w:t>
      </w:r>
    </w:p>
    <w:p w14:paraId="0E628F14"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Pr>
          <w:rFonts w:ascii="Palatino Linotype" w:eastAsia="Palatino Linotype" w:hAnsi="Palatino Linotype" w:cs="Palatino Linotype"/>
          <w:i/>
          <w:color w:val="000000"/>
          <w:sz w:val="22"/>
          <w:szCs w:val="22"/>
        </w:rPr>
        <w:t>que</w:t>
      </w:r>
      <w:proofErr w:type="gramEnd"/>
      <w:r>
        <w:rPr>
          <w:rFonts w:ascii="Palatino Linotype" w:eastAsia="Palatino Linotype" w:hAnsi="Palatino Linotype" w:cs="Palatino Linotype"/>
          <w:i/>
          <w:color w:val="000000"/>
          <w:sz w:val="22"/>
          <w:szCs w:val="22"/>
        </w:rPr>
        <w:t xml:space="preserve"> si dicho recurso se interpone antes de que inicie el plazo para hacerlo, su presentación no es extemporánea.</w:t>
      </w:r>
    </w:p>
    <w:p w14:paraId="76179DDF"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3106947" w14:textId="77777777" w:rsidR="00930232" w:rsidRDefault="00930232" w:rsidP="009302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7A3869C" w14:textId="77777777" w:rsidR="00930232" w:rsidRDefault="00930232" w:rsidP="00930232">
      <w:pPr>
        <w:spacing w:line="360" w:lineRule="auto"/>
        <w:jc w:val="both"/>
        <w:rPr>
          <w:rFonts w:ascii="Palatino Linotype" w:eastAsia="Palatino Linotype" w:hAnsi="Palatino Linotype" w:cs="Palatino Linotype"/>
        </w:rPr>
      </w:pPr>
    </w:p>
    <w:p w14:paraId="476FE2E5" w14:textId="77777777" w:rsidR="00930232" w:rsidRDefault="00930232" w:rsidP="009302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proporcionó nombre o seudónimo para ser identificada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como se advierte en el detalle de seguimiento del SAIMEX, sin embargo, el no </w:t>
      </w:r>
      <w:r>
        <w:rPr>
          <w:rFonts w:ascii="Palatino Linotype" w:eastAsia="Palatino Linotype" w:hAnsi="Palatino Linotype" w:cs="Palatino Linotype"/>
        </w:rPr>
        <w:lastRenderedPageBreak/>
        <w:t>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A603BF7"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48E9453A"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Las solicitudes anónimas</w:t>
      </w:r>
      <w:r>
        <w:rPr>
          <w:rFonts w:ascii="Palatino Linotype" w:eastAsia="Palatino Linotype" w:hAnsi="Palatino Linotype" w:cs="Palatino Linotype"/>
          <w:i/>
          <w:color w:val="404040"/>
          <w:sz w:val="22"/>
          <w:szCs w:val="22"/>
        </w:rPr>
        <w:t xml:space="preserve">, con nombre incompleto o seudónimo </w:t>
      </w:r>
      <w:r>
        <w:rPr>
          <w:rFonts w:ascii="Palatino Linotype" w:eastAsia="Palatino Linotype" w:hAnsi="Palatino Linotype" w:cs="Palatino Linotype"/>
          <w:b/>
          <w:i/>
          <w:color w:val="404040"/>
          <w:sz w:val="22"/>
          <w:szCs w:val="22"/>
        </w:rPr>
        <w:t>serán procedentes para su trámite por parte del sujeto obligado ante quien se presente</w:t>
      </w:r>
      <w:r>
        <w:rPr>
          <w:rFonts w:ascii="Palatino Linotype" w:eastAsia="Palatino Linotype" w:hAnsi="Palatino Linotype" w:cs="Palatino Linotype"/>
          <w:i/>
          <w:color w:val="404040"/>
          <w:sz w:val="22"/>
          <w:szCs w:val="22"/>
        </w:rPr>
        <w:t>. No podrá requerirse información adicional con motivo del nombre proporcionado por el solicitante.</w:t>
      </w:r>
    </w:p>
    <w:p w14:paraId="38119B63"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1682EC39" w14:textId="77777777" w:rsidR="00930232" w:rsidRDefault="00930232" w:rsidP="009302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37AD1695" w14:textId="77777777" w:rsidR="00930232" w:rsidRDefault="00930232" w:rsidP="00930232">
      <w:pPr>
        <w:spacing w:line="360" w:lineRule="auto"/>
        <w:jc w:val="both"/>
        <w:rPr>
          <w:rFonts w:ascii="Palatino Linotype" w:eastAsia="Palatino Linotype" w:hAnsi="Palatino Linotype" w:cs="Palatino Linotype"/>
        </w:rPr>
      </w:pPr>
    </w:p>
    <w:p w14:paraId="06481DBC" w14:textId="77777777" w:rsidR="00930232" w:rsidRDefault="00930232" w:rsidP="009302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en sus motivos de inconformidad, de acuerdo a la</w:t>
      </w:r>
      <w:r w:rsidR="003A3D82">
        <w:rPr>
          <w:rFonts w:ascii="Palatino Linotype" w:eastAsia="Palatino Linotype" w:hAnsi="Palatino Linotype" w:cs="Palatino Linotype"/>
        </w:rPr>
        <w:t xml:space="preserve">s fracciones I y II </w:t>
      </w:r>
      <w:r>
        <w:rPr>
          <w:rFonts w:ascii="Palatino Linotype" w:eastAsia="Palatino Linotype" w:hAnsi="Palatino Linotype" w:cs="Palatino Linotype"/>
        </w:rPr>
        <w:t>del artículo 179 del ordenamiento legal citado, que a la letra dicen: </w:t>
      </w:r>
    </w:p>
    <w:p w14:paraId="17A97357"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5ABA935E" w14:textId="77777777" w:rsidR="003A3D82" w:rsidRDefault="00930232" w:rsidP="003A3D8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179.</w:t>
      </w:r>
      <w:r>
        <w:rPr>
          <w:rFonts w:ascii="Palatino Linotype" w:eastAsia="Palatino Linotype" w:hAnsi="Palatino Linotype" w:cs="Palatino Linotype"/>
          <w:i/>
          <w:color w:val="404040"/>
          <w:sz w:val="22"/>
          <w:szCs w:val="22"/>
        </w:rPr>
        <w:t xml:space="preserve"> El recurso de revisión es un medio de protección que la Ley otorga a los particulares, para hacer valer su derecho de acceso a la información pública, y procederá en contra de las siguientes causas:</w:t>
      </w:r>
    </w:p>
    <w:p w14:paraId="42B450EB" w14:textId="77777777" w:rsidR="00930232" w:rsidRDefault="003A3D82" w:rsidP="003A3D82">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 xml:space="preserve">I. </w:t>
      </w:r>
      <w:r w:rsidRPr="003A3D82">
        <w:rPr>
          <w:rFonts w:ascii="Palatino Linotype" w:eastAsia="Palatino Linotype" w:hAnsi="Palatino Linotype" w:cs="Palatino Linotype"/>
          <w:b/>
          <w:i/>
          <w:color w:val="404040"/>
          <w:sz w:val="22"/>
          <w:szCs w:val="22"/>
        </w:rPr>
        <w:t xml:space="preserve">La </w:t>
      </w:r>
      <w:r>
        <w:rPr>
          <w:rFonts w:ascii="Palatino Linotype" w:eastAsia="Palatino Linotype" w:hAnsi="Palatino Linotype" w:cs="Palatino Linotype"/>
          <w:b/>
          <w:i/>
          <w:color w:val="404040"/>
          <w:sz w:val="22"/>
          <w:szCs w:val="22"/>
        </w:rPr>
        <w:t xml:space="preserve">negativa a la información solicitada; </w:t>
      </w:r>
    </w:p>
    <w:p w14:paraId="1A91240F" w14:textId="77777777" w:rsidR="003A3D82" w:rsidRPr="003A3D82" w:rsidRDefault="003A3D82" w:rsidP="003A3D8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II. La clasificación de la información; </w:t>
      </w:r>
    </w:p>
    <w:p w14:paraId="4D212160" w14:textId="77777777" w:rsidR="00930232" w:rsidRDefault="00930232" w:rsidP="00930232">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i/>
          <w:color w:val="404040"/>
          <w:sz w:val="22"/>
          <w:szCs w:val="22"/>
        </w:rPr>
        <w:t>(…)</w:t>
      </w:r>
    </w:p>
    <w:p w14:paraId="0B0A361F" w14:textId="77777777" w:rsidR="00930232" w:rsidRDefault="00930232">
      <w:pPr>
        <w:spacing w:line="360" w:lineRule="auto"/>
        <w:jc w:val="both"/>
        <w:rPr>
          <w:rFonts w:ascii="Palatino Linotype" w:eastAsia="Palatino Linotype" w:hAnsi="Palatino Linotype" w:cs="Palatino Linotype"/>
          <w:color w:val="000000"/>
        </w:rPr>
      </w:pPr>
    </w:p>
    <w:p w14:paraId="21CAF95D" w14:textId="77777777" w:rsidR="00A43225" w:rsidRDefault="00925FAA" w:rsidP="00A43225">
      <w:pPr>
        <w:spacing w:line="360" w:lineRule="auto"/>
        <w:ind w:right="62"/>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w:t>
      </w:r>
      <w:r w:rsidR="00F23DCD" w:rsidRPr="00A873F8">
        <w:rPr>
          <w:rFonts w:ascii="Palatino Linotype" w:eastAsia="Palatino Linotype" w:hAnsi="Palatino Linotype" w:cs="Palatino Linotype"/>
          <w:b/>
        </w:rPr>
        <w:t>. ANÁLISIS DE LA CAUSAL DE SOBRESEIMIENTO DEL RECURSO DE REVISIÓN</w:t>
      </w:r>
      <w:r w:rsidR="00F23DCD">
        <w:rPr>
          <w:rFonts w:ascii="Palatino Linotype" w:eastAsia="Palatino Linotype" w:hAnsi="Palatino Linotype" w:cs="Palatino Linotype"/>
          <w:b/>
          <w:color w:val="000000"/>
        </w:rPr>
        <w:t xml:space="preserve">. </w:t>
      </w:r>
      <w:r w:rsidR="00A43225">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2CD1DCF" w14:textId="77777777" w:rsidR="00A43225" w:rsidRDefault="00A43225" w:rsidP="00A43225">
      <w:pPr>
        <w:spacing w:line="360" w:lineRule="auto"/>
        <w:ind w:right="62"/>
        <w:jc w:val="both"/>
        <w:rPr>
          <w:rFonts w:ascii="Palatino Linotype" w:eastAsia="Palatino Linotype" w:hAnsi="Palatino Linotype" w:cs="Palatino Linotype"/>
        </w:rPr>
      </w:pPr>
    </w:p>
    <w:p w14:paraId="11FD4A72" w14:textId="77777777" w:rsidR="00A43225" w:rsidRDefault="00A43225" w:rsidP="00A43225">
      <w:pPr>
        <w:spacing w:line="360" w:lineRule="auto"/>
        <w:ind w:right="62"/>
        <w:jc w:val="both"/>
        <w:rPr>
          <w:rFonts w:ascii="Palatino Linotype" w:eastAsia="Palatino Linotype" w:hAnsi="Palatino Linotype" w:cs="Palatino Linotype"/>
        </w:rPr>
      </w:pPr>
      <w:r>
        <w:rPr>
          <w:rFonts w:ascii="Palatino Linotype" w:eastAsia="Palatino Linotype" w:hAnsi="Palatino Linotype" w:cs="Palatino Linotype"/>
        </w:rPr>
        <w:t xml:space="preserve">En este punto es importante recordar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la solicitud </w:t>
      </w:r>
      <w:r>
        <w:rPr>
          <w:rFonts w:ascii="Palatino Linotype" w:eastAsia="Palatino Linotype" w:hAnsi="Palatino Linotype" w:cs="Palatino Linotype"/>
          <w:b/>
        </w:rPr>
        <w:t>00009/CAMEM/IP/2023</w:t>
      </w:r>
      <w:r>
        <w:rPr>
          <w:rFonts w:ascii="Palatino Linotype" w:eastAsia="Palatino Linotype" w:hAnsi="Palatino Linotype" w:cs="Palatino Linotype"/>
        </w:rPr>
        <w:t xml:space="preserve"> pidió de todas las Personas Servidoras Públicas de la Comisión de Conciliación y Arbitraje Médico del Estado de México: </w:t>
      </w:r>
    </w:p>
    <w:p w14:paraId="3D1DAC64" w14:textId="77777777" w:rsidR="00A43225" w:rsidRPr="00A43225" w:rsidRDefault="00A43225" w:rsidP="00A43225">
      <w:pPr>
        <w:spacing w:line="360" w:lineRule="auto"/>
        <w:ind w:right="62"/>
        <w:jc w:val="both"/>
        <w:rPr>
          <w:rFonts w:ascii="Palatino Linotype" w:eastAsia="Palatino Linotype" w:hAnsi="Palatino Linotype" w:cs="Palatino Linotype"/>
        </w:rPr>
      </w:pPr>
    </w:p>
    <w:p w14:paraId="366B52EB" w14:textId="77777777" w:rsidR="00A43225" w:rsidRPr="00A43225" w:rsidRDefault="00A43225" w:rsidP="00A43225">
      <w:pPr>
        <w:pStyle w:val="Prrafodelista"/>
        <w:numPr>
          <w:ilvl w:val="0"/>
          <w:numId w:val="13"/>
        </w:numPr>
        <w:spacing w:line="360" w:lineRule="auto"/>
        <w:ind w:right="62"/>
        <w:jc w:val="both"/>
        <w:rPr>
          <w:rFonts w:ascii="Palatino Linotype" w:eastAsia="Palatino Linotype" w:hAnsi="Palatino Linotype" w:cs="Palatino Linotype"/>
        </w:rPr>
      </w:pPr>
      <w:r w:rsidRPr="00A43225">
        <w:rPr>
          <w:rFonts w:ascii="Palatino Linotype" w:hAnsi="Palatino Linotype"/>
          <w:color w:val="000000"/>
        </w:rPr>
        <w:t>Los currículos vitae sin importar su forma de contratación.</w:t>
      </w:r>
    </w:p>
    <w:p w14:paraId="4E58CC00" w14:textId="77777777" w:rsidR="00A43225" w:rsidRPr="00A43225" w:rsidRDefault="00A43225" w:rsidP="00A43225">
      <w:pPr>
        <w:pBdr>
          <w:top w:val="nil"/>
          <w:left w:val="nil"/>
          <w:bottom w:val="nil"/>
          <w:right w:val="nil"/>
          <w:between w:val="nil"/>
        </w:pBdr>
        <w:spacing w:line="360" w:lineRule="auto"/>
        <w:ind w:left="720" w:right="62"/>
        <w:jc w:val="both"/>
        <w:rPr>
          <w:rFonts w:ascii="Palatino Linotype" w:eastAsia="Palatino Linotype" w:hAnsi="Palatino Linotype" w:cs="Palatino Linotype"/>
          <w:color w:val="000000"/>
        </w:rPr>
      </w:pPr>
    </w:p>
    <w:p w14:paraId="3F96F28B" w14:textId="77777777" w:rsidR="00A43225" w:rsidRPr="00A43225" w:rsidRDefault="00A43225" w:rsidP="00A43225">
      <w:pPr>
        <w:spacing w:line="360" w:lineRule="auto"/>
        <w:ind w:right="62"/>
        <w:jc w:val="both"/>
        <w:rPr>
          <w:rFonts w:ascii="Palatino Linotype" w:eastAsia="Palatino Linotype" w:hAnsi="Palatino Linotype" w:cs="Palatino Linotype"/>
          <w:i/>
        </w:rPr>
      </w:pPr>
      <w:r>
        <w:rPr>
          <w:rFonts w:ascii="Palatino Linotype" w:eastAsia="Palatino Linotype" w:hAnsi="Palatino Linotype" w:cs="Palatino Linotype"/>
        </w:rPr>
        <w:t xml:space="preserve">Mediante la respuesta primigenia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informó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que </w:t>
      </w:r>
      <w:r w:rsidRPr="00A43225">
        <w:rPr>
          <w:rFonts w:ascii="Palatino Linotype" w:eastAsia="Palatino Linotype" w:hAnsi="Palatino Linotype" w:cs="Palatino Linotype"/>
          <w:i/>
        </w:rPr>
        <w:t xml:space="preserve">“… DEACUERDO AL ARTICULO 143 DE LA LEY DE TRANSPARENCIA Y A LA PROTECCIÓN DE DATOS PERSONALES, la solicitud anteriormente descrita se encuentra contenida en dichos párrafos por lo que dando cabal cumplimiento a la ley en mención no se le puede proporcionar la información requerida.” (Sic) </w:t>
      </w:r>
    </w:p>
    <w:p w14:paraId="1CE39078" w14:textId="77777777" w:rsidR="00A43225" w:rsidRDefault="00A43225" w:rsidP="00A43225">
      <w:pPr>
        <w:spacing w:line="360" w:lineRule="auto"/>
        <w:ind w:right="62"/>
        <w:jc w:val="both"/>
        <w:rPr>
          <w:rFonts w:ascii="Palatino Linotype" w:eastAsia="Palatino Linotype" w:hAnsi="Palatino Linotype" w:cs="Palatino Linotype"/>
        </w:rPr>
      </w:pPr>
    </w:p>
    <w:p w14:paraId="612A1A7E" w14:textId="77777777" w:rsidR="00A43225" w:rsidRDefault="00A43225" w:rsidP="00A43225">
      <w:pPr>
        <w:spacing w:line="360" w:lineRule="auto"/>
        <w:ind w:right="62"/>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Luego entonces, conocida la respuesta, </w:t>
      </w:r>
      <w:r w:rsidRPr="00A43225">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accionó este medio de defensa expresando su inconformidad relacionada a la negativa de la información solicitada y a la clasificación de la misma, pues ella fue clara al expresar que </w:t>
      </w:r>
      <w:r w:rsidRPr="00A43225">
        <w:rPr>
          <w:rFonts w:ascii="Palatino Linotype" w:eastAsia="Palatino Linotype" w:hAnsi="Palatino Linotype" w:cs="Palatino Linotype"/>
          <w:i/>
        </w:rPr>
        <w:t>“La información en posesión de los sujetos obligados es de carácter público y si estos contienen información confidencial, la misma se puede entregar en versión pública.” (Sic)</w:t>
      </w:r>
      <w:r>
        <w:rPr>
          <w:rFonts w:ascii="Palatino Linotype" w:eastAsia="Palatino Linotype" w:hAnsi="Palatino Linotype" w:cs="Palatino Linotype"/>
        </w:rPr>
        <w:t xml:space="preserve"> </w:t>
      </w:r>
    </w:p>
    <w:p w14:paraId="274737E1" w14:textId="77777777" w:rsidR="00A43225" w:rsidRDefault="00A43225" w:rsidP="00A43225">
      <w:pPr>
        <w:pBdr>
          <w:top w:val="nil"/>
          <w:left w:val="nil"/>
          <w:bottom w:val="nil"/>
          <w:right w:val="nil"/>
          <w:between w:val="nil"/>
        </w:pBdr>
        <w:spacing w:line="360" w:lineRule="auto"/>
        <w:ind w:right="48"/>
        <w:jc w:val="both"/>
        <w:rPr>
          <w:rFonts w:ascii="Palatino Linotype" w:eastAsia="Palatino Linotype" w:hAnsi="Palatino Linotype" w:cs="Palatino Linotype"/>
        </w:rPr>
      </w:pPr>
    </w:p>
    <w:p w14:paraId="72377FFD" w14:textId="77777777" w:rsidR="00A43225" w:rsidRDefault="008B25EB" w:rsidP="00A43225">
      <w:pPr>
        <w:pBdr>
          <w:top w:val="nil"/>
          <w:left w:val="nil"/>
          <w:bottom w:val="nil"/>
          <w:right w:val="nil"/>
          <w:between w:val="nil"/>
        </w:pBd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rPr>
        <w:t>R</w:t>
      </w:r>
      <w:r w:rsidR="00A43225">
        <w:rPr>
          <w:rFonts w:ascii="Palatino Linotype" w:eastAsia="Palatino Linotype" w:hAnsi="Palatino Linotype" w:cs="Palatino Linotype"/>
        </w:rPr>
        <w:t xml:space="preserve">ecordemos que </w:t>
      </w:r>
      <w:r w:rsidR="00A43225" w:rsidRPr="00414C61">
        <w:rPr>
          <w:rFonts w:ascii="Palatino Linotype" w:eastAsia="Palatino Linotype" w:hAnsi="Palatino Linotype" w:cs="Palatino Linotype"/>
          <w:b/>
        </w:rPr>
        <w:t>EL SUJETO OBLIGADO</w:t>
      </w:r>
      <w:r w:rsidR="00A43225">
        <w:rPr>
          <w:rFonts w:ascii="Palatino Linotype" w:eastAsia="Palatino Linotype" w:hAnsi="Palatino Linotype" w:cs="Palatino Linotype"/>
        </w:rPr>
        <w:t xml:space="preserve"> en uso de su derecho procesal remitió para conocimiento de </w:t>
      </w:r>
      <w:r w:rsidR="00A43225" w:rsidRPr="00414C61">
        <w:rPr>
          <w:rFonts w:ascii="Palatino Linotype" w:eastAsia="Palatino Linotype" w:hAnsi="Palatino Linotype" w:cs="Palatino Linotype"/>
          <w:b/>
        </w:rPr>
        <w:t>LA PARTE RECURENTE</w:t>
      </w:r>
      <w:r w:rsidR="00A43225">
        <w:rPr>
          <w:rFonts w:ascii="Palatino Linotype" w:eastAsia="Palatino Linotype" w:hAnsi="Palatino Linotype" w:cs="Palatino Linotype"/>
        </w:rPr>
        <w:t xml:space="preserve"> el oficio </w:t>
      </w:r>
      <w:r w:rsidR="00414C61" w:rsidRPr="00414C61">
        <w:rPr>
          <w:rFonts w:ascii="Palatino Linotype" w:eastAsia="Palatino Linotype" w:hAnsi="Palatino Linotype" w:cs="Palatino Linotype"/>
          <w:i/>
        </w:rPr>
        <w:t>208C0201000100S/151/2023</w:t>
      </w:r>
      <w:r w:rsidR="00414C61">
        <w:rPr>
          <w:rFonts w:ascii="Palatino Linotype" w:eastAsia="Palatino Linotype" w:hAnsi="Palatino Linotype" w:cs="Palatino Linotype"/>
        </w:rPr>
        <w:t xml:space="preserve"> signado por la Jefatura de la Unidad de Apoyo Administrativo, en el que refirió que la información estaría disponible para su consulta en una liga electrónica denominada: </w:t>
      </w:r>
    </w:p>
    <w:p w14:paraId="5635F12A" w14:textId="77777777" w:rsidR="00414C61" w:rsidRDefault="00414C61" w:rsidP="00414C61">
      <w:pPr>
        <w:pStyle w:val="Citas"/>
        <w:spacing w:before="0" w:after="0" w:line="240" w:lineRule="auto"/>
      </w:pPr>
    </w:p>
    <w:p w14:paraId="6E71B398" w14:textId="77777777" w:rsidR="00A43225" w:rsidRDefault="00414C61" w:rsidP="00414C61">
      <w:pPr>
        <w:pStyle w:val="Citas"/>
        <w:spacing w:before="0" w:after="0" w:line="240" w:lineRule="auto"/>
      </w:pPr>
      <w:r w:rsidRPr="00414C61">
        <w:t>COMISION DE CONCILIACION Y ARBITRAJE MEDICO DEL ESTADO DE MEXICO – Información curricular y sanciones a</w:t>
      </w:r>
      <w:r>
        <w:t xml:space="preserve">dministrativas (ipomes.org.mx) </w:t>
      </w:r>
    </w:p>
    <w:p w14:paraId="1B03B82C" w14:textId="77777777" w:rsidR="00414C61" w:rsidRDefault="00414C61" w:rsidP="00414C61">
      <w:pPr>
        <w:pStyle w:val="Citas"/>
        <w:spacing w:before="0" w:after="0" w:line="240" w:lineRule="auto"/>
        <w:ind w:left="0"/>
      </w:pPr>
    </w:p>
    <w:p w14:paraId="78BD1D76" w14:textId="77777777" w:rsidR="00414C61" w:rsidRDefault="00A43225" w:rsidP="00A43225">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8B25EB">
        <w:rPr>
          <w:rFonts w:ascii="Palatino Linotype" w:eastAsia="Palatino Linotype" w:hAnsi="Palatino Linotype" w:cs="Palatino Linotype"/>
          <w:color w:val="000000"/>
        </w:rPr>
        <w:t xml:space="preserve">Ahora bien, </w:t>
      </w:r>
      <w:r w:rsidR="00414C61" w:rsidRPr="008B25EB">
        <w:rPr>
          <w:rFonts w:ascii="Palatino Linotype" w:eastAsia="Palatino Linotype" w:hAnsi="Palatino Linotype" w:cs="Palatino Linotype"/>
          <w:color w:val="000000"/>
        </w:rPr>
        <w:t>hasta este</w:t>
      </w:r>
      <w:r w:rsidR="00414C61">
        <w:rPr>
          <w:rFonts w:ascii="Palatino Linotype" w:eastAsia="Palatino Linotype" w:hAnsi="Palatino Linotype" w:cs="Palatino Linotype"/>
          <w:color w:val="000000"/>
        </w:rPr>
        <w:t xml:space="preserve"> punto de la resolución sería improbable que este Pleno determinara que la razón le asiste al </w:t>
      </w:r>
      <w:r w:rsidR="00414C61" w:rsidRPr="00414C61">
        <w:rPr>
          <w:rFonts w:ascii="Palatino Linotype" w:eastAsia="Palatino Linotype" w:hAnsi="Palatino Linotype" w:cs="Palatino Linotype"/>
          <w:b/>
          <w:color w:val="000000"/>
        </w:rPr>
        <w:t>SUJETO OBLIGADO</w:t>
      </w:r>
      <w:r w:rsidR="00414C61">
        <w:rPr>
          <w:rFonts w:ascii="Palatino Linotype" w:eastAsia="Palatino Linotype" w:hAnsi="Palatino Linotype" w:cs="Palatino Linotype"/>
          <w:color w:val="000000"/>
        </w:rPr>
        <w:t xml:space="preserve"> pues la liga electrónica aparece incompleta, y en todo caso se ordenaría la entrega de la información solicitada, sin embargo, como se relató en los Antecedentes de la resolución, la Comisión remitió un alcance al Informe Justificado, señalando la liga electrónica completa para que </w:t>
      </w:r>
      <w:r w:rsidR="00414C61" w:rsidRPr="00335983">
        <w:rPr>
          <w:rFonts w:ascii="Palatino Linotype" w:eastAsia="Palatino Linotype" w:hAnsi="Palatino Linotype" w:cs="Palatino Linotype"/>
          <w:b/>
          <w:color w:val="000000"/>
        </w:rPr>
        <w:t>LA PARTE RECURRENTE</w:t>
      </w:r>
      <w:r w:rsidR="00414C61">
        <w:rPr>
          <w:rFonts w:ascii="Palatino Linotype" w:eastAsia="Palatino Linotype" w:hAnsi="Palatino Linotype" w:cs="Palatino Linotype"/>
          <w:color w:val="000000"/>
        </w:rPr>
        <w:t xml:space="preserve"> obtuviera la información solicitada: </w:t>
      </w:r>
    </w:p>
    <w:p w14:paraId="0A2041E4" w14:textId="77777777" w:rsidR="00414C61" w:rsidRPr="00414C61" w:rsidRDefault="00414C61" w:rsidP="00414C61">
      <w:pPr>
        <w:pStyle w:val="Citas"/>
        <w:spacing w:before="0" w:after="0" w:line="240" w:lineRule="auto"/>
      </w:pPr>
    </w:p>
    <w:p w14:paraId="128C6B6C" w14:textId="77777777" w:rsidR="001A1BBB" w:rsidRDefault="007610EF" w:rsidP="001A1BBB">
      <w:pPr>
        <w:pStyle w:val="Citas"/>
        <w:spacing w:before="0" w:after="0" w:line="240" w:lineRule="auto"/>
        <w:rPr>
          <w:rStyle w:val="Hipervnculo"/>
        </w:rPr>
      </w:pPr>
      <w:hyperlink r:id="rId14" w:history="1">
        <w:r w:rsidR="00414C61" w:rsidRPr="00414C61">
          <w:rPr>
            <w:rStyle w:val="Hipervnculo"/>
          </w:rPr>
          <w:t>https://ipomex.org.mx/ipo3/lgt/indice/CCAMEM/art_92_xxi.web?token=03AL8dmw9eYaw9lx3NV5mGWFUx-mL5q1Do8cUlPS5s3S5Y6eusvdF2odet5zfyiZ-dJtmxeKiwNiKxi_QZnUEkf9OCGgk7qmUK4PhjIQ2JoyVx-O5jCJjSTVxuVdjdpP2ccs9cPmXx-nlwQoPVWav1-8b_X6vr57--</w:t>
        </w:r>
        <w:r w:rsidR="00414C61" w:rsidRPr="00414C61">
          <w:rPr>
            <w:rStyle w:val="Hipervnculo"/>
          </w:rPr>
          <w:lastRenderedPageBreak/>
          <w:t>_Zj5pl9la0XAy4xea-vpLD1WWDo5dw6pbdaj-A4_uC3v4KUMyGhGBIAp5ap0yWIPWrHukfHQqDmpF4EHHJSZFMXO0deyzQl57-zjH06PNALIa9Sv5gygCbY8jCtJk3GfSUuzYDx_Esc6D0_qSz28BiGMLV2sOnH4atbGg3UUf2NPx0TChgqB4TU2UKkQPA99UbTclokbLV_4kgDPyVWoF5ulqAsxmODMDjJQwn9RsVNmx1YTbo2fVpr-n1SkZ88EzLireb9z0B0G4wERslbArTF4SgutNM-SLZAwlntGZdwnXGa9UOfurwOzclnUXQ78gaEHUPfrF5z7hhUdsvouvQaELiRDCP5JuCybdam_UcfLbwmMrFmxte1kHKwvL5ay2RKn5LH33jj3QXks1CG69c6EBFyEYniQDQ_iJVpr6kZpJI-8LtMQMohMr57TaTRRng</w:t>
        </w:r>
      </w:hyperlink>
    </w:p>
    <w:p w14:paraId="3001CC6D" w14:textId="77777777" w:rsidR="001A1BBB" w:rsidRPr="001A1BBB" w:rsidRDefault="001A1BBB" w:rsidP="001A1BBB">
      <w:pPr>
        <w:pStyle w:val="Citas"/>
        <w:spacing w:before="0" w:after="0" w:line="240" w:lineRule="auto"/>
      </w:pPr>
    </w:p>
    <w:p w14:paraId="500C424B" w14:textId="77777777" w:rsidR="001A1BBB" w:rsidRDefault="001A1BBB" w:rsidP="00D7040A">
      <w:pPr>
        <w:pBdr>
          <w:top w:val="nil"/>
          <w:left w:val="nil"/>
          <w:bottom w:val="nil"/>
          <w:right w:val="nil"/>
          <w:between w:val="nil"/>
        </w:pBdr>
        <w:spacing w:line="360" w:lineRule="auto"/>
        <w:ind w:right="48"/>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La referida liga electrónica da cuenta de la información siguiente: </w:t>
      </w:r>
    </w:p>
    <w:p w14:paraId="01582924" w14:textId="77777777" w:rsidR="001A1BBB" w:rsidRDefault="001A1BBB" w:rsidP="00D7040A">
      <w:pPr>
        <w:pBdr>
          <w:top w:val="nil"/>
          <w:left w:val="nil"/>
          <w:bottom w:val="nil"/>
          <w:right w:val="nil"/>
          <w:between w:val="nil"/>
        </w:pBdr>
        <w:spacing w:line="360" w:lineRule="auto"/>
        <w:ind w:right="48"/>
        <w:jc w:val="both"/>
        <w:rPr>
          <w:noProof/>
        </w:rPr>
      </w:pPr>
    </w:p>
    <w:p w14:paraId="2E2F0127" w14:textId="77777777" w:rsidR="001A1BBB" w:rsidRDefault="001A1BBB" w:rsidP="001A1BBB">
      <w:pPr>
        <w:pBdr>
          <w:top w:val="nil"/>
          <w:left w:val="nil"/>
          <w:bottom w:val="nil"/>
          <w:right w:val="nil"/>
          <w:between w:val="nil"/>
        </w:pBdr>
        <w:spacing w:line="360" w:lineRule="auto"/>
        <w:ind w:right="48"/>
        <w:jc w:val="center"/>
        <w:rPr>
          <w:rFonts w:ascii="Palatino Linotype" w:eastAsiaTheme="minorHAnsi" w:hAnsi="Palatino Linotype" w:cs="Arial"/>
          <w:lang w:eastAsia="en-US"/>
        </w:rPr>
      </w:pPr>
      <w:r>
        <w:rPr>
          <w:noProof/>
        </w:rPr>
        <w:drawing>
          <wp:inline distT="0" distB="0" distL="0" distR="0" wp14:anchorId="027E8BC1" wp14:editId="4BC40D81">
            <wp:extent cx="5181600" cy="33600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63" t="11467" r="17685" b="6155"/>
                    <a:stretch/>
                  </pic:blipFill>
                  <pic:spPr bwMode="auto">
                    <a:xfrm>
                      <a:off x="0" y="0"/>
                      <a:ext cx="5190398" cy="3365745"/>
                    </a:xfrm>
                    <a:prstGeom prst="rect">
                      <a:avLst/>
                    </a:prstGeom>
                    <a:ln>
                      <a:noFill/>
                    </a:ln>
                    <a:extLst>
                      <a:ext uri="{53640926-AAD7-44D8-BBD7-CCE9431645EC}">
                        <a14:shadowObscured xmlns:a14="http://schemas.microsoft.com/office/drawing/2010/main"/>
                      </a:ext>
                    </a:extLst>
                  </pic:spPr>
                </pic:pic>
              </a:graphicData>
            </a:graphic>
          </wp:inline>
        </w:drawing>
      </w:r>
    </w:p>
    <w:p w14:paraId="5C4BFC0D" w14:textId="77777777" w:rsidR="001A1BBB" w:rsidRDefault="001A1BBB" w:rsidP="001A1BBB">
      <w:pPr>
        <w:pBdr>
          <w:top w:val="nil"/>
          <w:left w:val="nil"/>
          <w:bottom w:val="nil"/>
          <w:right w:val="nil"/>
          <w:between w:val="nil"/>
        </w:pBdr>
        <w:spacing w:line="360" w:lineRule="auto"/>
        <w:ind w:right="48"/>
        <w:jc w:val="center"/>
        <w:rPr>
          <w:rFonts w:ascii="Palatino Linotype" w:eastAsiaTheme="minorHAnsi" w:hAnsi="Palatino Linotype" w:cs="Arial"/>
          <w:lang w:eastAsia="en-US"/>
        </w:rPr>
      </w:pPr>
    </w:p>
    <w:p w14:paraId="6A115D9E" w14:textId="77777777" w:rsidR="001A1BBB" w:rsidRDefault="001A1BBB" w:rsidP="001A1BBB">
      <w:pPr>
        <w:pBdr>
          <w:top w:val="nil"/>
          <w:left w:val="nil"/>
          <w:bottom w:val="nil"/>
          <w:right w:val="nil"/>
          <w:between w:val="nil"/>
        </w:pBdr>
        <w:spacing w:line="360" w:lineRule="auto"/>
        <w:ind w:right="48"/>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Donde se puede vislumbrar la fracción veintiuno del artículo noventa y dos de la Ley de Transparencia y Acceso a la Información Pública del Estado de México y </w:t>
      </w:r>
      <w:r>
        <w:rPr>
          <w:rFonts w:ascii="Palatino Linotype" w:eastAsiaTheme="minorHAnsi" w:hAnsi="Palatino Linotype" w:cs="Arial"/>
          <w:lang w:eastAsia="en-US"/>
        </w:rPr>
        <w:lastRenderedPageBreak/>
        <w:t xml:space="preserve">Municipios contenida en el portal de Información Pública de Oficio Mexiquense del </w:t>
      </w:r>
      <w:r w:rsidRPr="001A1BBB">
        <w:rPr>
          <w:rFonts w:ascii="Palatino Linotype" w:eastAsiaTheme="minorHAnsi" w:hAnsi="Palatino Linotype" w:cs="Arial"/>
          <w:b/>
          <w:lang w:eastAsia="en-US"/>
        </w:rPr>
        <w:t>SUJETO OBLIGADO</w:t>
      </w:r>
      <w:r>
        <w:rPr>
          <w:rFonts w:ascii="Palatino Linotype" w:eastAsiaTheme="minorHAnsi" w:hAnsi="Palatino Linotype" w:cs="Arial"/>
          <w:b/>
          <w:lang w:eastAsia="en-US"/>
        </w:rPr>
        <w:t xml:space="preserve">, </w:t>
      </w:r>
      <w:r>
        <w:rPr>
          <w:rFonts w:ascii="Palatino Linotype" w:eastAsiaTheme="minorHAnsi" w:hAnsi="Palatino Linotype" w:cs="Arial"/>
          <w:lang w:eastAsia="en-US"/>
        </w:rPr>
        <w:t xml:space="preserve">que contiene datos relativos a los años que van desde el dos mi dieciocho hasta el dos mil veintitrés, siendo importante señalar que </w:t>
      </w:r>
      <w:r w:rsidRPr="001A1BBB">
        <w:rPr>
          <w:rFonts w:ascii="Palatino Linotype" w:eastAsiaTheme="minorHAnsi" w:hAnsi="Palatino Linotype" w:cs="Arial"/>
          <w:b/>
          <w:lang w:eastAsia="en-US"/>
        </w:rPr>
        <w:t>LA PARTE RECURRENTE</w:t>
      </w:r>
      <w:r>
        <w:rPr>
          <w:rFonts w:ascii="Palatino Linotype" w:eastAsiaTheme="minorHAnsi" w:hAnsi="Palatino Linotype" w:cs="Arial"/>
          <w:lang w:eastAsia="en-US"/>
        </w:rPr>
        <w:t xml:space="preserve"> fue imprecisa en cuanto a temporalidad de su requerimiento, pero se aprecia la totalidad del personal adscrito a la Comisión de Conciliación y Arbitraje Médico del Estado de México, tal cual lo expresó en la solicitud </w:t>
      </w:r>
      <w:r w:rsidRPr="001A1BBB">
        <w:rPr>
          <w:rFonts w:ascii="Palatino Linotype" w:eastAsiaTheme="minorHAnsi" w:hAnsi="Palatino Linotype" w:cs="Arial"/>
          <w:b/>
          <w:lang w:eastAsia="en-US"/>
        </w:rPr>
        <w:t>00009/CAMEM/IP/2023.</w:t>
      </w:r>
      <w:r>
        <w:rPr>
          <w:rFonts w:ascii="Palatino Linotype" w:eastAsiaTheme="minorHAnsi" w:hAnsi="Palatino Linotype" w:cs="Arial"/>
          <w:lang w:eastAsia="en-US"/>
        </w:rPr>
        <w:t xml:space="preserve"> </w:t>
      </w:r>
    </w:p>
    <w:p w14:paraId="3741654B" w14:textId="77777777" w:rsidR="001A1BBB" w:rsidRDefault="001A1BBB" w:rsidP="001A1BBB">
      <w:pPr>
        <w:pBdr>
          <w:top w:val="nil"/>
          <w:left w:val="nil"/>
          <w:bottom w:val="nil"/>
          <w:right w:val="nil"/>
          <w:between w:val="nil"/>
        </w:pBdr>
        <w:spacing w:line="360" w:lineRule="auto"/>
        <w:ind w:right="48"/>
        <w:jc w:val="both"/>
        <w:rPr>
          <w:rFonts w:ascii="Palatino Linotype" w:eastAsiaTheme="minorHAnsi" w:hAnsi="Palatino Linotype" w:cs="Arial"/>
          <w:lang w:eastAsia="en-US"/>
        </w:rPr>
      </w:pPr>
    </w:p>
    <w:p w14:paraId="62D7C17D" w14:textId="77777777" w:rsidR="001A1BBB" w:rsidRDefault="001A1BBB" w:rsidP="001A1BBB">
      <w:pPr>
        <w:pBdr>
          <w:top w:val="nil"/>
          <w:left w:val="nil"/>
          <w:bottom w:val="nil"/>
          <w:right w:val="nil"/>
          <w:between w:val="nil"/>
        </w:pBdr>
        <w:spacing w:line="360" w:lineRule="auto"/>
        <w:ind w:right="48"/>
        <w:jc w:val="both"/>
        <w:rPr>
          <w:rFonts w:ascii="Palatino Linotype" w:eastAsiaTheme="minorHAnsi" w:hAnsi="Palatino Linotype" w:cs="Arial"/>
          <w:lang w:eastAsia="en-US"/>
        </w:rPr>
      </w:pPr>
      <w:r>
        <w:rPr>
          <w:rFonts w:ascii="Palatino Linotype" w:eastAsiaTheme="minorHAnsi" w:hAnsi="Palatino Linotype" w:cs="Arial"/>
          <w:lang w:eastAsia="en-US"/>
        </w:rPr>
        <w:t>A modo de ejemplo se ilustrará</w:t>
      </w:r>
      <w:r w:rsidR="00932FC8">
        <w:rPr>
          <w:rFonts w:ascii="Palatino Linotype" w:eastAsiaTheme="minorHAnsi" w:hAnsi="Palatino Linotype" w:cs="Arial"/>
          <w:lang w:eastAsia="en-US"/>
        </w:rPr>
        <w:t xml:space="preserve"> </w:t>
      </w:r>
      <w:r w:rsidR="008B25EB">
        <w:rPr>
          <w:rFonts w:ascii="Palatino Linotype" w:eastAsiaTheme="minorHAnsi" w:hAnsi="Palatino Linotype" w:cs="Arial"/>
          <w:lang w:eastAsia="en-US"/>
        </w:rPr>
        <w:t xml:space="preserve">con </w:t>
      </w:r>
      <w:r w:rsidR="00932FC8">
        <w:rPr>
          <w:rFonts w:ascii="Palatino Linotype" w:eastAsiaTheme="minorHAnsi" w:hAnsi="Palatino Linotype" w:cs="Arial"/>
          <w:lang w:eastAsia="en-US"/>
        </w:rPr>
        <w:t>la información curricular</w:t>
      </w:r>
      <w:r>
        <w:rPr>
          <w:rFonts w:ascii="Palatino Linotype" w:eastAsiaTheme="minorHAnsi" w:hAnsi="Palatino Linotype" w:cs="Arial"/>
          <w:lang w:eastAsia="en-US"/>
        </w:rPr>
        <w:t xml:space="preserve"> </w:t>
      </w:r>
      <w:r w:rsidR="008B25EB">
        <w:rPr>
          <w:rFonts w:ascii="Palatino Linotype" w:eastAsiaTheme="minorHAnsi" w:hAnsi="Palatino Linotype" w:cs="Arial"/>
          <w:lang w:eastAsia="en-US"/>
        </w:rPr>
        <w:t>d</w:t>
      </w:r>
      <w:r>
        <w:rPr>
          <w:rFonts w:ascii="Palatino Linotype" w:eastAsiaTheme="minorHAnsi" w:hAnsi="Palatino Linotype" w:cs="Arial"/>
          <w:lang w:eastAsia="en-US"/>
        </w:rPr>
        <w:t xml:space="preserve">el primer registro del año dos mil veintitrés: </w:t>
      </w:r>
    </w:p>
    <w:p w14:paraId="0A26D10C" w14:textId="77777777" w:rsidR="001A1BBB" w:rsidRDefault="001A1BBB" w:rsidP="001A1BBB">
      <w:pPr>
        <w:pBdr>
          <w:top w:val="nil"/>
          <w:left w:val="nil"/>
          <w:bottom w:val="nil"/>
          <w:right w:val="nil"/>
          <w:between w:val="nil"/>
        </w:pBdr>
        <w:spacing w:line="360" w:lineRule="auto"/>
        <w:ind w:right="48"/>
        <w:jc w:val="both"/>
        <w:rPr>
          <w:noProof/>
        </w:rPr>
      </w:pPr>
    </w:p>
    <w:p w14:paraId="0E2E7DC6" w14:textId="77777777" w:rsidR="001A1BBB" w:rsidRDefault="001A1BBB" w:rsidP="001A1BBB">
      <w:pPr>
        <w:pBdr>
          <w:top w:val="nil"/>
          <w:left w:val="nil"/>
          <w:bottom w:val="nil"/>
          <w:right w:val="nil"/>
          <w:between w:val="nil"/>
        </w:pBdr>
        <w:spacing w:line="360" w:lineRule="auto"/>
        <w:ind w:right="48"/>
        <w:jc w:val="center"/>
        <w:rPr>
          <w:rFonts w:ascii="Palatino Linotype" w:eastAsiaTheme="minorHAnsi" w:hAnsi="Palatino Linotype" w:cs="Arial"/>
          <w:lang w:eastAsia="en-US"/>
        </w:rPr>
      </w:pPr>
      <w:r>
        <w:rPr>
          <w:noProof/>
        </w:rPr>
        <w:drawing>
          <wp:inline distT="0" distB="0" distL="0" distR="0" wp14:anchorId="3B46F604" wp14:editId="2C58D45E">
            <wp:extent cx="4583182" cy="35433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03" t="9656" r="17007" b="7061"/>
                    <a:stretch/>
                  </pic:blipFill>
                  <pic:spPr bwMode="auto">
                    <a:xfrm>
                      <a:off x="0" y="0"/>
                      <a:ext cx="4586620" cy="3545958"/>
                    </a:xfrm>
                    <a:prstGeom prst="rect">
                      <a:avLst/>
                    </a:prstGeom>
                    <a:ln>
                      <a:noFill/>
                    </a:ln>
                    <a:extLst>
                      <a:ext uri="{53640926-AAD7-44D8-BBD7-CCE9431645EC}">
                        <a14:shadowObscured xmlns:a14="http://schemas.microsoft.com/office/drawing/2010/main"/>
                      </a:ext>
                    </a:extLst>
                  </pic:spPr>
                </pic:pic>
              </a:graphicData>
            </a:graphic>
          </wp:inline>
        </w:drawing>
      </w:r>
    </w:p>
    <w:p w14:paraId="289BC230" w14:textId="77777777" w:rsidR="00932FC8" w:rsidRDefault="00932FC8" w:rsidP="00932FC8">
      <w:pPr>
        <w:pBdr>
          <w:top w:val="nil"/>
          <w:left w:val="nil"/>
          <w:bottom w:val="nil"/>
          <w:right w:val="nil"/>
          <w:between w:val="nil"/>
        </w:pBdr>
        <w:spacing w:line="360" w:lineRule="auto"/>
        <w:ind w:right="48"/>
        <w:jc w:val="center"/>
        <w:rPr>
          <w:noProof/>
        </w:rPr>
      </w:pPr>
    </w:p>
    <w:p w14:paraId="7A757A2F" w14:textId="77777777" w:rsidR="001A1BBB" w:rsidRDefault="00932FC8" w:rsidP="00932FC8">
      <w:pPr>
        <w:pBdr>
          <w:top w:val="nil"/>
          <w:left w:val="nil"/>
          <w:bottom w:val="nil"/>
          <w:right w:val="nil"/>
          <w:between w:val="nil"/>
        </w:pBdr>
        <w:spacing w:line="360" w:lineRule="auto"/>
        <w:ind w:right="48"/>
        <w:jc w:val="center"/>
        <w:rPr>
          <w:rFonts w:ascii="Palatino Linotype" w:eastAsiaTheme="minorHAnsi" w:hAnsi="Palatino Linotype" w:cs="Arial"/>
          <w:lang w:eastAsia="en-US"/>
        </w:rPr>
      </w:pPr>
      <w:r>
        <w:rPr>
          <w:noProof/>
        </w:rPr>
        <w:lastRenderedPageBreak/>
        <w:drawing>
          <wp:inline distT="0" distB="0" distL="0" distR="0" wp14:anchorId="66D7D69D" wp14:editId="01513548">
            <wp:extent cx="4028440" cy="27905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92" t="24489" r="29736" b="24927"/>
                    <a:stretch/>
                  </pic:blipFill>
                  <pic:spPr bwMode="auto">
                    <a:xfrm>
                      <a:off x="0" y="0"/>
                      <a:ext cx="4038146" cy="2797234"/>
                    </a:xfrm>
                    <a:prstGeom prst="rect">
                      <a:avLst/>
                    </a:prstGeom>
                    <a:ln>
                      <a:noFill/>
                    </a:ln>
                    <a:extLst>
                      <a:ext uri="{53640926-AAD7-44D8-BBD7-CCE9431645EC}">
                        <a14:shadowObscured xmlns:a14="http://schemas.microsoft.com/office/drawing/2010/main"/>
                      </a:ext>
                    </a:extLst>
                  </pic:spPr>
                </pic:pic>
              </a:graphicData>
            </a:graphic>
          </wp:inline>
        </w:drawing>
      </w:r>
    </w:p>
    <w:p w14:paraId="07DD599C" w14:textId="77777777" w:rsidR="00932FC8" w:rsidRDefault="00932FC8" w:rsidP="008E1FFF">
      <w:pPr>
        <w:pBdr>
          <w:top w:val="nil"/>
          <w:left w:val="nil"/>
          <w:bottom w:val="nil"/>
          <w:right w:val="nil"/>
          <w:between w:val="nil"/>
        </w:pBdr>
        <w:spacing w:line="360" w:lineRule="auto"/>
        <w:ind w:right="48"/>
        <w:rPr>
          <w:rFonts w:ascii="Palatino Linotype" w:eastAsiaTheme="minorHAnsi" w:hAnsi="Palatino Linotype" w:cs="Arial"/>
          <w:lang w:eastAsia="en-US"/>
        </w:rPr>
      </w:pPr>
    </w:p>
    <w:p w14:paraId="51C364F3" w14:textId="77777777" w:rsidR="008E1FFF" w:rsidRDefault="008E1FFF" w:rsidP="008B25EB">
      <w:pPr>
        <w:pBdr>
          <w:top w:val="nil"/>
          <w:left w:val="nil"/>
          <w:bottom w:val="nil"/>
          <w:right w:val="nil"/>
          <w:between w:val="nil"/>
        </w:pBdr>
        <w:spacing w:line="360" w:lineRule="auto"/>
        <w:ind w:right="48"/>
        <w:jc w:val="both"/>
        <w:rPr>
          <w:rFonts w:ascii="Palatino Linotype" w:eastAsiaTheme="minorHAnsi" w:hAnsi="Palatino Linotype" w:cs="Arial"/>
          <w:lang w:eastAsia="en-US"/>
        </w:rPr>
      </w:pPr>
      <w:r>
        <w:rPr>
          <w:rFonts w:ascii="Palatino Linotype" w:eastAsiaTheme="minorHAnsi" w:hAnsi="Palatino Linotype" w:cs="Arial"/>
          <w:lang w:eastAsia="en-US"/>
        </w:rPr>
        <w:t xml:space="preserve">Resulta importante referir que la propia Ley de Transparencia y Acceso a la Información Pública del Estado de México y Municipios permite la procedencia de la entrega de la información si </w:t>
      </w:r>
      <w:proofErr w:type="spellStart"/>
      <w:r>
        <w:rPr>
          <w:rFonts w:ascii="Palatino Linotype" w:eastAsiaTheme="minorHAnsi" w:hAnsi="Palatino Linotype" w:cs="Arial"/>
          <w:lang w:eastAsia="en-US"/>
        </w:rPr>
        <w:t>esta</w:t>
      </w:r>
      <w:proofErr w:type="spellEnd"/>
      <w:r>
        <w:rPr>
          <w:rFonts w:ascii="Palatino Linotype" w:eastAsiaTheme="minorHAnsi" w:hAnsi="Palatino Linotype" w:cs="Arial"/>
          <w:lang w:eastAsia="en-US"/>
        </w:rPr>
        <w:t xml:space="preserve"> ya está disponible para su consulta en formatos electrónicos disponibles en internet, como lo son la información curricular de todas las Personas Servidoras Públicas adscritas al </w:t>
      </w:r>
      <w:r w:rsidRPr="008E1FFF">
        <w:rPr>
          <w:rFonts w:ascii="Palatino Linotype" w:eastAsiaTheme="minorHAnsi" w:hAnsi="Palatino Linotype" w:cs="Arial"/>
          <w:b/>
          <w:lang w:eastAsia="en-US"/>
        </w:rPr>
        <w:t>SUJETO OBLIGADO,</w:t>
      </w:r>
      <w:r>
        <w:rPr>
          <w:rFonts w:ascii="Palatino Linotype" w:eastAsiaTheme="minorHAnsi" w:hAnsi="Palatino Linotype" w:cs="Arial"/>
          <w:lang w:eastAsia="en-US"/>
        </w:rPr>
        <w:t xml:space="preserve"> tal y como dice el </w:t>
      </w:r>
      <w:r w:rsidR="008B25EB">
        <w:rPr>
          <w:rFonts w:ascii="Palatino Linotype" w:eastAsiaTheme="minorHAnsi" w:hAnsi="Palatino Linotype" w:cs="Arial"/>
          <w:lang w:eastAsia="en-US"/>
        </w:rPr>
        <w:t xml:space="preserve">primer párrafo del artículo 11 y el </w:t>
      </w:r>
      <w:r>
        <w:rPr>
          <w:rFonts w:ascii="Palatino Linotype" w:eastAsiaTheme="minorHAnsi" w:hAnsi="Palatino Linotype" w:cs="Arial"/>
          <w:lang w:eastAsia="en-US"/>
        </w:rPr>
        <w:t xml:space="preserve">artículo 161 de la ley en la materia: </w:t>
      </w:r>
    </w:p>
    <w:p w14:paraId="5004AFB8" w14:textId="77777777" w:rsidR="008E1FFF" w:rsidRDefault="008E1FFF" w:rsidP="008B25EB">
      <w:pPr>
        <w:pStyle w:val="Citas"/>
        <w:spacing w:before="0" w:after="0" w:line="240" w:lineRule="auto"/>
      </w:pPr>
    </w:p>
    <w:p w14:paraId="5ED5FFD5" w14:textId="77777777" w:rsidR="008B25EB" w:rsidRPr="00B14547" w:rsidRDefault="008B25EB" w:rsidP="008B25EB">
      <w:pPr>
        <w:pStyle w:val="Citas"/>
        <w:spacing w:before="0" w:after="0" w:line="240" w:lineRule="auto"/>
      </w:pPr>
      <w:r w:rsidRPr="00B14547">
        <w:rPr>
          <w:rFonts w:eastAsia="Palatino Linotype" w:cs="Palatino Linotype"/>
          <w:b/>
        </w:rPr>
        <w:t>Artículo 11.</w:t>
      </w:r>
      <w:r w:rsidRPr="00B14547">
        <w:rPr>
          <w:rFonts w:eastAsia="Palatino Linotype" w:cs="Palatino Linotype"/>
        </w:rPr>
        <w:t xml:space="preserve"> </w:t>
      </w:r>
      <w:r w:rsidRPr="00B14547">
        <w:rPr>
          <w:rFonts w:eastAsia="Palatino Linotype" w:cs="Palatino Linotype"/>
          <w:b/>
          <w:u w:val="single"/>
        </w:rPr>
        <w:t>En la generación, publicación y entrega de información se deberá garantizar que ésta sea accesible, actualizada, completa, congruente, confiable, verificable, veraz, integral, oportuna y expedita</w:t>
      </w:r>
      <w:r w:rsidRPr="00B14547">
        <w:rPr>
          <w:rFonts w:eastAsia="Palatino Linotype" w:cs="Palatino Linotype"/>
        </w:rPr>
        <w:t>, sujeta a un claro régimen de excepciones que deberá estar definido y ser además legítima y estrictamente necesaria en una sociedad democrática, por lo que atenderá las necesidades del derecho de acceso a la información de toda persona.</w:t>
      </w:r>
    </w:p>
    <w:p w14:paraId="52C46DFD" w14:textId="77777777" w:rsidR="008B25EB" w:rsidRPr="00B14547" w:rsidRDefault="008B25EB" w:rsidP="008B25EB">
      <w:pPr>
        <w:pStyle w:val="Citas"/>
        <w:spacing w:before="0" w:after="0" w:line="240" w:lineRule="auto"/>
      </w:pPr>
      <w:r w:rsidRPr="00B14547">
        <w:rPr>
          <w:rFonts w:eastAsia="Palatino Linotype" w:cs="Palatino Linotype"/>
        </w:rPr>
        <w:t>[…]</w:t>
      </w:r>
    </w:p>
    <w:p w14:paraId="54BC540E" w14:textId="77777777" w:rsidR="008B25EB" w:rsidRPr="008E1FFF" w:rsidRDefault="008B25EB" w:rsidP="008B25EB">
      <w:pPr>
        <w:pStyle w:val="Citas"/>
        <w:spacing w:before="0" w:after="0" w:line="240" w:lineRule="auto"/>
      </w:pPr>
    </w:p>
    <w:p w14:paraId="57F1926C" w14:textId="77777777" w:rsidR="008E1FFF" w:rsidRPr="008E1FFF" w:rsidRDefault="008E1FFF" w:rsidP="008B25EB">
      <w:pPr>
        <w:pStyle w:val="Citas"/>
        <w:spacing w:before="0" w:after="0" w:line="240" w:lineRule="auto"/>
      </w:pPr>
      <w:r w:rsidRPr="008E1FFF">
        <w:t xml:space="preserve">Artículo 161. </w:t>
      </w:r>
      <w:r w:rsidRPr="008E1FFF">
        <w:rPr>
          <w:b/>
        </w:rPr>
        <w:t xml:space="preserve">Cuando la información requerida por el solicitante ya esté disponible al público </w:t>
      </w:r>
      <w:r w:rsidRPr="008E1FFF">
        <w:t xml:space="preserve">en medios impresos, tales como libros, compendios, </w:t>
      </w:r>
      <w:r w:rsidRPr="008E1FFF">
        <w:lastRenderedPageBreak/>
        <w:t xml:space="preserve">trípticos, registros públicos, </w:t>
      </w:r>
      <w:r w:rsidRPr="008E1FFF">
        <w:rPr>
          <w:b/>
        </w:rPr>
        <w:t>en formatos electrónicos disponibles en Internet</w:t>
      </w:r>
      <w:r w:rsidRPr="008E1FFF">
        <w:t xml:space="preserve"> o en cualquier otro medio, </w:t>
      </w:r>
      <w:r w:rsidRPr="008E1FFF">
        <w:rPr>
          <w:b/>
        </w:rPr>
        <w:t>se le hará saber por el medio requerido por el solicitante la fuente, el lugar y la forma en que puede consultar,</w:t>
      </w:r>
      <w:r w:rsidRPr="008E1FFF">
        <w:t xml:space="preserve"> reproducir o adquirir dicha información en un plazo no mayor a cinco días hábiles. La fuente deberá ser precisa y concreta y no debe implicar que el solicitante realice una búsqueda en toda la información que se encuentre disponible.</w:t>
      </w:r>
    </w:p>
    <w:p w14:paraId="698B244E" w14:textId="77777777" w:rsidR="008E1FFF" w:rsidRPr="008E1FFF" w:rsidRDefault="008E1FFF" w:rsidP="008B25EB">
      <w:pPr>
        <w:pStyle w:val="Citas"/>
        <w:spacing w:before="0" w:after="0" w:line="240" w:lineRule="auto"/>
      </w:pPr>
    </w:p>
    <w:p w14:paraId="19FCB3D5" w14:textId="77777777" w:rsidR="008B25EB" w:rsidRPr="00B14547" w:rsidRDefault="008B25EB" w:rsidP="008B25EB">
      <w:pPr>
        <w:pBdr>
          <w:top w:val="nil"/>
          <w:left w:val="nil"/>
          <w:bottom w:val="nil"/>
          <w:right w:val="nil"/>
          <w:between w:val="nil"/>
        </w:pBdr>
        <w:spacing w:line="360" w:lineRule="auto"/>
        <w:jc w:val="both"/>
      </w:pPr>
      <w:r w:rsidRPr="00B14547">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w:t>
      </w:r>
      <w:r w:rsidR="009D07FF" w:rsidRPr="009D07FF">
        <w:rPr>
          <w:rFonts w:ascii="Palatino Linotype" w:eastAsia="Palatino Linotype" w:hAnsi="Palatino Linotype" w:cs="Palatino Linotype"/>
          <w:b/>
        </w:rPr>
        <w:t>EL SUJETO OBLIGADO</w:t>
      </w:r>
      <w:r w:rsidR="009D07FF" w:rsidRPr="00B14547">
        <w:rPr>
          <w:rFonts w:ascii="Palatino Linotype" w:eastAsia="Palatino Linotype" w:hAnsi="Palatino Linotype" w:cs="Palatino Linotype"/>
        </w:rPr>
        <w:t xml:space="preserve"> </w:t>
      </w:r>
      <w:r w:rsidRPr="00B14547">
        <w:rPr>
          <w:rFonts w:ascii="Palatino Linotype" w:eastAsia="Palatino Linotype" w:hAnsi="Palatino Linotype" w:cs="Palatino Linotype"/>
        </w:rPr>
        <w:t xml:space="preserve">para </w:t>
      </w:r>
      <w:r w:rsidR="009D07FF">
        <w:rPr>
          <w:rFonts w:ascii="Palatino Linotype" w:eastAsia="Palatino Linotype" w:hAnsi="Palatino Linotype" w:cs="Palatino Linotype"/>
        </w:rPr>
        <w:t>hacer del conocimiento de las personas</w:t>
      </w:r>
      <w:r w:rsidRPr="00B14547">
        <w:rPr>
          <w:rFonts w:ascii="Palatino Linotype" w:eastAsia="Palatino Linotype" w:hAnsi="Palatino Linotype" w:cs="Palatino Linotype"/>
        </w:rPr>
        <w:t xml:space="preserve"> solicitantes sobre</w:t>
      </w:r>
      <w:r w:rsidR="009D07FF">
        <w:rPr>
          <w:rFonts w:ascii="Palatino Linotype" w:eastAsia="Palatino Linotype" w:hAnsi="Palatino Linotype" w:cs="Palatino Linotype"/>
        </w:rPr>
        <w:t xml:space="preserve"> la</w:t>
      </w:r>
      <w:r w:rsidRPr="00B14547">
        <w:rPr>
          <w:rFonts w:ascii="Palatino Linotype" w:eastAsia="Palatino Linotype" w:hAnsi="Palatino Linotype" w:cs="Palatino Linotype"/>
        </w:rPr>
        <w:t xml:space="preserve"> información que se encuentre disponible en libros, compendios, formatos electrónicos, entre otros, haciéndole saber al solicitante como podrá consultar, reproducir o adquirir la información, en un plazo no mayor a cinco días hábiles, comprendiendo:</w:t>
      </w:r>
    </w:p>
    <w:p w14:paraId="0E8BB0A6" w14:textId="77777777" w:rsidR="008B25EB" w:rsidRPr="00B14547" w:rsidRDefault="008B25EB" w:rsidP="008B25EB"/>
    <w:p w14:paraId="2004819C" w14:textId="77777777" w:rsidR="008B25EB" w:rsidRPr="008B25EB" w:rsidRDefault="008B25EB" w:rsidP="008B25EB">
      <w:pPr>
        <w:pStyle w:val="Prrafodelista"/>
        <w:numPr>
          <w:ilvl w:val="0"/>
          <w:numId w:val="21"/>
        </w:numPr>
        <w:pBdr>
          <w:top w:val="nil"/>
          <w:left w:val="nil"/>
          <w:bottom w:val="nil"/>
          <w:right w:val="nil"/>
          <w:between w:val="nil"/>
        </w:pBdr>
        <w:jc w:val="both"/>
        <w:rPr>
          <w:rFonts w:ascii="Palatino Linotype" w:eastAsia="Palatino Linotype" w:hAnsi="Palatino Linotype" w:cs="Palatino Linotype"/>
        </w:rPr>
      </w:pPr>
      <w:r w:rsidRPr="008B25EB">
        <w:rPr>
          <w:rFonts w:ascii="Palatino Linotype" w:eastAsia="Palatino Linotype" w:hAnsi="Palatino Linotype" w:cs="Palatino Linotype"/>
        </w:rPr>
        <w:t>La fuente</w:t>
      </w:r>
    </w:p>
    <w:p w14:paraId="67ED0514" w14:textId="77777777" w:rsidR="008B25EB" w:rsidRPr="008B25EB" w:rsidRDefault="008B25EB" w:rsidP="008B25EB">
      <w:pPr>
        <w:pStyle w:val="Prrafodelista"/>
        <w:numPr>
          <w:ilvl w:val="0"/>
          <w:numId w:val="21"/>
        </w:numPr>
        <w:pBdr>
          <w:top w:val="nil"/>
          <w:left w:val="nil"/>
          <w:bottom w:val="nil"/>
          <w:right w:val="nil"/>
          <w:between w:val="nil"/>
        </w:pBdr>
        <w:jc w:val="both"/>
        <w:rPr>
          <w:rFonts w:ascii="Palatino Linotype" w:eastAsia="Palatino Linotype" w:hAnsi="Palatino Linotype" w:cs="Palatino Linotype"/>
        </w:rPr>
      </w:pPr>
      <w:r w:rsidRPr="008B25EB">
        <w:rPr>
          <w:rFonts w:ascii="Palatino Linotype" w:eastAsia="Palatino Linotype" w:hAnsi="Palatino Linotype" w:cs="Palatino Linotype"/>
        </w:rPr>
        <w:t>El lugar y</w:t>
      </w:r>
    </w:p>
    <w:p w14:paraId="0AE8AE14" w14:textId="77777777" w:rsidR="008B25EB" w:rsidRPr="008B25EB" w:rsidRDefault="008B25EB" w:rsidP="008B25EB">
      <w:pPr>
        <w:pStyle w:val="Prrafodelista"/>
        <w:numPr>
          <w:ilvl w:val="0"/>
          <w:numId w:val="21"/>
        </w:numPr>
        <w:pBdr>
          <w:top w:val="nil"/>
          <w:left w:val="nil"/>
          <w:bottom w:val="nil"/>
          <w:right w:val="nil"/>
          <w:between w:val="nil"/>
        </w:pBdr>
        <w:jc w:val="both"/>
        <w:rPr>
          <w:rFonts w:ascii="Palatino Linotype" w:eastAsia="Palatino Linotype" w:hAnsi="Palatino Linotype" w:cs="Palatino Linotype"/>
        </w:rPr>
      </w:pPr>
      <w:r w:rsidRPr="008B25EB">
        <w:rPr>
          <w:rFonts w:ascii="Palatino Linotype" w:eastAsia="Palatino Linotype" w:hAnsi="Palatino Linotype" w:cs="Palatino Linotype"/>
        </w:rPr>
        <w:t>La forma </w:t>
      </w:r>
    </w:p>
    <w:p w14:paraId="1B6AF8A1" w14:textId="77777777" w:rsidR="008B25EB" w:rsidRPr="00B14547" w:rsidRDefault="008B25EB" w:rsidP="008B25EB"/>
    <w:p w14:paraId="71D0F747" w14:textId="77777777" w:rsidR="008B25EB" w:rsidRPr="00B14547" w:rsidRDefault="008B25EB" w:rsidP="008B25EB">
      <w:pPr>
        <w:pBdr>
          <w:top w:val="nil"/>
          <w:left w:val="nil"/>
          <w:bottom w:val="nil"/>
          <w:right w:val="nil"/>
          <w:between w:val="nil"/>
        </w:pBdr>
        <w:jc w:val="both"/>
      </w:pPr>
      <w:r w:rsidRPr="00B14547">
        <w:rPr>
          <w:rFonts w:ascii="Palatino Linotype" w:eastAsia="Palatino Linotype" w:hAnsi="Palatino Linotype" w:cs="Palatino Linotype"/>
        </w:rPr>
        <w:t>Asimismo, se establece que la fuente de la información deberá ser:</w:t>
      </w:r>
    </w:p>
    <w:p w14:paraId="78AB40DF" w14:textId="77777777" w:rsidR="008B25EB" w:rsidRPr="00B14547" w:rsidRDefault="008B25EB" w:rsidP="008B25EB"/>
    <w:p w14:paraId="5CE4A25F" w14:textId="77777777" w:rsidR="008B25EB" w:rsidRPr="008B25EB" w:rsidRDefault="008B25EB" w:rsidP="008B25EB">
      <w:pPr>
        <w:pStyle w:val="Prrafodelista"/>
        <w:numPr>
          <w:ilvl w:val="0"/>
          <w:numId w:val="18"/>
        </w:numPr>
        <w:pBdr>
          <w:top w:val="nil"/>
          <w:left w:val="nil"/>
          <w:bottom w:val="nil"/>
          <w:right w:val="nil"/>
          <w:between w:val="nil"/>
        </w:pBdr>
        <w:jc w:val="both"/>
        <w:rPr>
          <w:rFonts w:ascii="Palatino Linotype" w:eastAsia="Palatino Linotype" w:hAnsi="Palatino Linotype" w:cs="Palatino Linotype"/>
        </w:rPr>
      </w:pPr>
      <w:r w:rsidRPr="008B25EB">
        <w:rPr>
          <w:rFonts w:ascii="Palatino Linotype" w:eastAsia="Palatino Linotype" w:hAnsi="Palatino Linotype" w:cs="Palatino Linotype"/>
        </w:rPr>
        <w:t>Precisa</w:t>
      </w:r>
    </w:p>
    <w:p w14:paraId="4A35FDFD" w14:textId="77777777" w:rsidR="008B25EB" w:rsidRPr="008B25EB" w:rsidRDefault="008B25EB" w:rsidP="008B25EB">
      <w:pPr>
        <w:pStyle w:val="Prrafodelista"/>
        <w:numPr>
          <w:ilvl w:val="0"/>
          <w:numId w:val="18"/>
        </w:numPr>
        <w:pBdr>
          <w:top w:val="nil"/>
          <w:left w:val="nil"/>
          <w:bottom w:val="nil"/>
          <w:right w:val="nil"/>
          <w:between w:val="nil"/>
        </w:pBdr>
        <w:jc w:val="both"/>
        <w:rPr>
          <w:rFonts w:ascii="Palatino Linotype" w:eastAsia="Palatino Linotype" w:hAnsi="Palatino Linotype" w:cs="Palatino Linotype"/>
        </w:rPr>
      </w:pPr>
      <w:r w:rsidRPr="008B25EB">
        <w:rPr>
          <w:rFonts w:ascii="Palatino Linotype" w:eastAsia="Palatino Linotype" w:hAnsi="Palatino Linotype" w:cs="Palatino Linotype"/>
        </w:rPr>
        <w:t>Concreta</w:t>
      </w:r>
    </w:p>
    <w:p w14:paraId="145DA6D5" w14:textId="77777777" w:rsidR="008B25EB" w:rsidRPr="008B25EB" w:rsidRDefault="008B25EB" w:rsidP="008B25EB">
      <w:pPr>
        <w:pStyle w:val="Prrafodelista"/>
        <w:numPr>
          <w:ilvl w:val="0"/>
          <w:numId w:val="18"/>
        </w:numPr>
        <w:pBdr>
          <w:top w:val="nil"/>
          <w:left w:val="nil"/>
          <w:bottom w:val="nil"/>
          <w:right w:val="nil"/>
          <w:between w:val="nil"/>
        </w:pBdr>
        <w:ind w:right="1276"/>
        <w:jc w:val="both"/>
        <w:rPr>
          <w:rFonts w:ascii="Palatino Linotype" w:eastAsia="Palatino Linotype" w:hAnsi="Palatino Linotype" w:cs="Palatino Linotype"/>
        </w:rPr>
      </w:pPr>
      <w:r w:rsidRPr="008B25EB">
        <w:rPr>
          <w:rFonts w:ascii="Palatino Linotype" w:eastAsia="Palatino Linotype" w:hAnsi="Palatino Linotype" w:cs="Palatino Linotype"/>
        </w:rPr>
        <w:t>Y no debe implicar que el solicitante realice una búsqueda en toda la información que se encuentre disponible.</w:t>
      </w:r>
    </w:p>
    <w:p w14:paraId="67D5FDA3" w14:textId="77777777" w:rsidR="008B25EB" w:rsidRPr="00B14547" w:rsidRDefault="008B25EB" w:rsidP="008B25EB"/>
    <w:p w14:paraId="17704244" w14:textId="77777777" w:rsidR="009F6EAA" w:rsidRDefault="008B25EB" w:rsidP="008B25EB">
      <w:pPr>
        <w:pBdr>
          <w:top w:val="nil"/>
          <w:left w:val="nil"/>
          <w:bottom w:val="nil"/>
          <w:right w:val="nil"/>
          <w:between w:val="nil"/>
        </w:pBdr>
        <w:spacing w:line="360" w:lineRule="auto"/>
        <w:jc w:val="both"/>
        <w:rPr>
          <w:rFonts w:ascii="Palatino Linotype" w:eastAsia="Palatino Linotype" w:hAnsi="Palatino Linotype" w:cs="Palatino Linotype"/>
        </w:rPr>
      </w:pPr>
      <w:r w:rsidRPr="00B14547">
        <w:rPr>
          <w:rFonts w:ascii="Palatino Linotype" w:eastAsia="Palatino Linotype" w:hAnsi="Palatino Linotype" w:cs="Palatino Linotype"/>
        </w:rPr>
        <w:t xml:space="preserve">Imperativos legales que establecen el procedimiento que debe seguir </w:t>
      </w:r>
      <w:r w:rsidRPr="008B25EB">
        <w:rPr>
          <w:rFonts w:ascii="Palatino Linotype" w:eastAsia="Palatino Linotype" w:hAnsi="Palatino Linotype" w:cs="Palatino Linotype"/>
          <w:b/>
        </w:rPr>
        <w:t xml:space="preserve">EL SUJETO OBLIGADO </w:t>
      </w:r>
      <w:r w:rsidRPr="00B14547">
        <w:rPr>
          <w:rFonts w:ascii="Palatino Linotype" w:eastAsia="Palatino Linotype" w:hAnsi="Palatino Linotype" w:cs="Palatino Linotype"/>
        </w:rPr>
        <w:t xml:space="preserve">para que pueda tomarse como válida su orientación sobre la forma en que puede consultar la información requerida, y que, en el caso en concreto, </w:t>
      </w:r>
      <w:r>
        <w:rPr>
          <w:rFonts w:ascii="Palatino Linotype" w:eastAsia="Palatino Linotype" w:hAnsi="Palatino Linotype" w:cs="Palatino Linotype"/>
        </w:rPr>
        <w:t xml:space="preserve">así </w:t>
      </w:r>
      <w:r w:rsidRPr="00B14547">
        <w:rPr>
          <w:rFonts w:ascii="Palatino Linotype" w:eastAsia="Palatino Linotype" w:hAnsi="Palatino Linotype" w:cs="Palatino Linotype"/>
        </w:rPr>
        <w:t xml:space="preserve">acontece; ello porque </w:t>
      </w:r>
      <w:r w:rsidRPr="008B25EB">
        <w:rPr>
          <w:rFonts w:ascii="Palatino Linotype" w:eastAsia="Palatino Linotype" w:hAnsi="Palatino Linotype" w:cs="Palatino Linotype"/>
          <w:b/>
        </w:rPr>
        <w:t>EL SUJETO OBLIGADO</w:t>
      </w:r>
      <w:r w:rsidRPr="00B14547">
        <w:rPr>
          <w:rFonts w:ascii="Palatino Linotype" w:eastAsia="Palatino Linotype" w:hAnsi="Palatino Linotype" w:cs="Palatino Linotype"/>
        </w:rPr>
        <w:t xml:space="preserve"> </w:t>
      </w:r>
      <w:r>
        <w:rPr>
          <w:rFonts w:ascii="Palatino Linotype" w:eastAsia="Palatino Linotype" w:hAnsi="Palatino Linotype" w:cs="Palatino Linotype"/>
        </w:rPr>
        <w:t xml:space="preserve">centró su atención en remitir la liga </w:t>
      </w:r>
      <w:r>
        <w:rPr>
          <w:rFonts w:ascii="Palatino Linotype" w:eastAsia="Palatino Linotype" w:hAnsi="Palatino Linotype" w:cs="Palatino Linotype"/>
        </w:rPr>
        <w:lastRenderedPageBreak/>
        <w:t>electrónica que dirige a la información curricular de las personas adscritas a la Comisión</w:t>
      </w:r>
      <w:r w:rsidR="000E5E1E">
        <w:rPr>
          <w:rFonts w:ascii="Palatino Linotype" w:eastAsia="Palatino Linotype" w:hAnsi="Palatino Linotype" w:cs="Palatino Linotype"/>
        </w:rPr>
        <w:t xml:space="preserve"> desde los años dos mil dieciocho hasta el dos mil veintitrés</w:t>
      </w:r>
      <w:r>
        <w:rPr>
          <w:rFonts w:ascii="Palatino Linotype" w:eastAsia="Palatino Linotype" w:hAnsi="Palatino Linotype" w:cs="Palatino Linotype"/>
        </w:rPr>
        <w:t xml:space="preserve">, pues como ha quedado evidenciado, </w:t>
      </w:r>
      <w:r w:rsidRPr="008B25EB">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precisó temporalidad alguna. </w:t>
      </w:r>
    </w:p>
    <w:p w14:paraId="48AADB55" w14:textId="77777777" w:rsidR="009D07FF" w:rsidRPr="008B25EB" w:rsidRDefault="009D07FF" w:rsidP="008B25EB">
      <w:pPr>
        <w:pBdr>
          <w:top w:val="nil"/>
          <w:left w:val="nil"/>
          <w:bottom w:val="nil"/>
          <w:right w:val="nil"/>
          <w:between w:val="nil"/>
        </w:pBdr>
        <w:spacing w:line="360" w:lineRule="auto"/>
        <w:jc w:val="both"/>
        <w:rPr>
          <w:rFonts w:ascii="Palatino Linotype" w:eastAsia="Palatino Linotype" w:hAnsi="Palatino Linotype" w:cs="Palatino Linotype"/>
        </w:rPr>
      </w:pPr>
    </w:p>
    <w:p w14:paraId="5DAD214C" w14:textId="77777777" w:rsidR="009D07FF" w:rsidRPr="00233BB9" w:rsidRDefault="009D07FF" w:rsidP="008B25E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w:t>
      </w:r>
      <w:r w:rsidR="00812034" w:rsidRPr="00233BB9">
        <w:rPr>
          <w:rFonts w:ascii="Palatino Linotype" w:eastAsia="Palatino Linotype" w:hAnsi="Palatino Linotype" w:cs="Palatino Linotype"/>
        </w:rPr>
        <w:t>e suma importancia invocar el contenido de los artículos 162, 163, 164 y 165 de la Ley de Transparencia y Acceso a la Información Pública del Estado de México y Municipios, que rezan así:</w:t>
      </w:r>
    </w:p>
    <w:p w14:paraId="55E33D25" w14:textId="77777777" w:rsidR="009D07FF" w:rsidRDefault="009D07FF" w:rsidP="008B25EB">
      <w:pPr>
        <w:ind w:left="851" w:right="900"/>
        <w:jc w:val="both"/>
        <w:rPr>
          <w:rFonts w:ascii="Palatino Linotype" w:eastAsia="Palatino Linotype" w:hAnsi="Palatino Linotype" w:cs="Palatino Linotype"/>
          <w:b/>
          <w:i/>
          <w:sz w:val="22"/>
          <w:szCs w:val="22"/>
        </w:rPr>
      </w:pPr>
    </w:p>
    <w:p w14:paraId="09AD9ACC" w14:textId="77777777" w:rsidR="00812034" w:rsidRDefault="00812034" w:rsidP="008B25EB">
      <w:pPr>
        <w:ind w:left="851" w:right="900"/>
        <w:jc w:val="both"/>
        <w:rPr>
          <w:rFonts w:ascii="Palatino Linotype" w:eastAsia="Palatino Linotype" w:hAnsi="Palatino Linotype" w:cs="Palatino Linotype"/>
          <w:i/>
          <w:sz w:val="22"/>
          <w:szCs w:val="22"/>
        </w:rPr>
      </w:pPr>
      <w:r w:rsidRPr="00233BB9">
        <w:rPr>
          <w:rFonts w:ascii="Palatino Linotype" w:eastAsia="Palatino Linotype" w:hAnsi="Palatino Linotype" w:cs="Palatino Linotype"/>
          <w:b/>
          <w:i/>
          <w:sz w:val="22"/>
          <w:szCs w:val="22"/>
        </w:rPr>
        <w:t>Artículo 162.</w:t>
      </w:r>
      <w:r w:rsidRPr="00233BB9">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64183C3B" w14:textId="77777777" w:rsidR="009D07FF" w:rsidRPr="00233BB9" w:rsidRDefault="009D07FF" w:rsidP="008B25EB">
      <w:pPr>
        <w:ind w:left="851" w:right="900"/>
        <w:jc w:val="both"/>
        <w:rPr>
          <w:rFonts w:ascii="Palatino Linotype" w:eastAsia="Palatino Linotype" w:hAnsi="Palatino Linotype" w:cs="Palatino Linotype"/>
          <w:i/>
          <w:sz w:val="22"/>
          <w:szCs w:val="22"/>
        </w:rPr>
      </w:pPr>
    </w:p>
    <w:p w14:paraId="10CB7F26" w14:textId="77777777" w:rsidR="00812034" w:rsidRPr="00233BB9" w:rsidRDefault="00812034" w:rsidP="008B25EB">
      <w:pPr>
        <w:ind w:left="851" w:right="900"/>
        <w:jc w:val="both"/>
        <w:rPr>
          <w:rFonts w:ascii="Palatino Linotype" w:eastAsia="Palatino Linotype" w:hAnsi="Palatino Linotype" w:cs="Palatino Linotype"/>
          <w:i/>
          <w:sz w:val="22"/>
          <w:szCs w:val="22"/>
        </w:rPr>
      </w:pPr>
      <w:r w:rsidRPr="00233BB9">
        <w:rPr>
          <w:rFonts w:ascii="Palatino Linotype" w:eastAsia="Palatino Linotype" w:hAnsi="Palatino Linotype" w:cs="Palatino Linotype"/>
          <w:b/>
          <w:i/>
          <w:sz w:val="22"/>
          <w:szCs w:val="22"/>
        </w:rPr>
        <w:t>Artículo 163.</w:t>
      </w:r>
      <w:r w:rsidRPr="00233BB9">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69D994DE" w14:textId="77777777" w:rsidR="00812034" w:rsidRDefault="00812034" w:rsidP="008B25EB">
      <w:pPr>
        <w:ind w:left="851" w:right="900"/>
        <w:jc w:val="both"/>
        <w:rPr>
          <w:rFonts w:ascii="Palatino Linotype" w:eastAsia="Palatino Linotype" w:hAnsi="Palatino Linotype" w:cs="Palatino Linotype"/>
          <w:i/>
          <w:sz w:val="22"/>
          <w:szCs w:val="22"/>
        </w:rPr>
      </w:pPr>
      <w:r w:rsidRPr="00233BB9">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B30EE1A" w14:textId="77777777" w:rsidR="009D07FF" w:rsidRPr="00233BB9" w:rsidRDefault="009D07FF" w:rsidP="008B25EB">
      <w:pPr>
        <w:ind w:left="851" w:right="900"/>
        <w:jc w:val="both"/>
        <w:rPr>
          <w:rFonts w:ascii="Palatino Linotype" w:eastAsia="Palatino Linotype" w:hAnsi="Palatino Linotype" w:cs="Palatino Linotype"/>
          <w:i/>
          <w:sz w:val="22"/>
          <w:szCs w:val="22"/>
        </w:rPr>
      </w:pPr>
    </w:p>
    <w:p w14:paraId="7F2B3308" w14:textId="77777777" w:rsidR="00812034" w:rsidRPr="00233BB9" w:rsidRDefault="00812034" w:rsidP="008B25EB">
      <w:pPr>
        <w:ind w:left="851" w:right="900"/>
        <w:jc w:val="both"/>
        <w:rPr>
          <w:rFonts w:ascii="Palatino Linotype" w:eastAsia="Palatino Linotype" w:hAnsi="Palatino Linotype" w:cs="Palatino Linotype"/>
          <w:i/>
          <w:sz w:val="22"/>
          <w:szCs w:val="22"/>
        </w:rPr>
      </w:pPr>
      <w:r w:rsidRPr="00233BB9">
        <w:rPr>
          <w:rFonts w:ascii="Palatino Linotype" w:eastAsia="Palatino Linotype" w:hAnsi="Palatino Linotype" w:cs="Palatino Linotype"/>
          <w:b/>
          <w:i/>
          <w:sz w:val="22"/>
          <w:szCs w:val="22"/>
        </w:rPr>
        <w:t>Artículo 164.</w:t>
      </w:r>
      <w:r w:rsidRPr="00233BB9">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751C712" w14:textId="77777777" w:rsidR="00812034" w:rsidRDefault="00812034" w:rsidP="008B25EB">
      <w:pPr>
        <w:ind w:left="851" w:right="900"/>
        <w:jc w:val="both"/>
        <w:rPr>
          <w:rFonts w:ascii="Palatino Linotype" w:eastAsia="Palatino Linotype" w:hAnsi="Palatino Linotype" w:cs="Palatino Linotype"/>
          <w:i/>
          <w:sz w:val="22"/>
          <w:szCs w:val="22"/>
        </w:rPr>
      </w:pPr>
      <w:r w:rsidRPr="00233BB9">
        <w:rPr>
          <w:rFonts w:ascii="Palatino Linotype" w:eastAsia="Palatino Linotype" w:hAnsi="Palatino Linotype" w:cs="Palatino Linotype"/>
          <w:i/>
          <w:sz w:val="22"/>
          <w:szCs w:val="22"/>
        </w:rPr>
        <w:t xml:space="preserve">En cualquier caso, se deberá fundar y motivar la necesidad de ofrecer otras modalidades.  </w:t>
      </w:r>
    </w:p>
    <w:p w14:paraId="574EDF78" w14:textId="77777777" w:rsidR="009D07FF" w:rsidRPr="00233BB9" w:rsidRDefault="009D07FF" w:rsidP="008B25EB">
      <w:pPr>
        <w:ind w:left="851" w:right="900"/>
        <w:jc w:val="both"/>
        <w:rPr>
          <w:rFonts w:ascii="Palatino Linotype" w:eastAsia="Palatino Linotype" w:hAnsi="Palatino Linotype" w:cs="Palatino Linotype"/>
          <w:i/>
          <w:sz w:val="22"/>
          <w:szCs w:val="22"/>
        </w:rPr>
      </w:pPr>
    </w:p>
    <w:p w14:paraId="07DFE7F2" w14:textId="77777777" w:rsidR="00812034" w:rsidRPr="00233BB9" w:rsidRDefault="00812034" w:rsidP="008B25EB">
      <w:pPr>
        <w:ind w:left="851" w:right="900"/>
        <w:jc w:val="both"/>
        <w:rPr>
          <w:rFonts w:ascii="Palatino Linotype" w:eastAsia="Palatino Linotype" w:hAnsi="Palatino Linotype" w:cs="Palatino Linotype"/>
          <w:i/>
          <w:sz w:val="22"/>
          <w:szCs w:val="22"/>
        </w:rPr>
      </w:pPr>
      <w:r w:rsidRPr="00233BB9">
        <w:rPr>
          <w:rFonts w:ascii="Palatino Linotype" w:eastAsia="Palatino Linotype" w:hAnsi="Palatino Linotype" w:cs="Palatino Linotype"/>
          <w:b/>
          <w:i/>
          <w:sz w:val="22"/>
          <w:szCs w:val="22"/>
        </w:rPr>
        <w:lastRenderedPageBreak/>
        <w:t>Artículo 165.</w:t>
      </w:r>
      <w:r w:rsidRPr="00233BB9">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33D1F13A" w14:textId="77777777" w:rsidR="009D07FF" w:rsidRDefault="009D07FF" w:rsidP="008B25EB">
      <w:pPr>
        <w:spacing w:line="360" w:lineRule="auto"/>
        <w:ind w:right="49"/>
        <w:jc w:val="both"/>
        <w:rPr>
          <w:rFonts w:ascii="Palatino Linotype" w:eastAsia="Palatino Linotype" w:hAnsi="Palatino Linotype" w:cs="Palatino Linotype"/>
        </w:rPr>
      </w:pPr>
    </w:p>
    <w:p w14:paraId="18200E65" w14:textId="77777777" w:rsidR="00812034" w:rsidRDefault="00812034" w:rsidP="008B25EB">
      <w:pPr>
        <w:spacing w:line="360" w:lineRule="auto"/>
        <w:ind w:right="49"/>
        <w:jc w:val="both"/>
        <w:rPr>
          <w:rFonts w:ascii="Palatino Linotype" w:eastAsia="Palatino Linotype" w:hAnsi="Palatino Linotype" w:cs="Palatino Linotype"/>
        </w:rPr>
      </w:pPr>
      <w:r w:rsidRPr="00233BB9">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20D507BE" w14:textId="77777777" w:rsidR="009D07FF" w:rsidRPr="00233BB9" w:rsidRDefault="009D07FF" w:rsidP="008B25EB">
      <w:pPr>
        <w:spacing w:line="360" w:lineRule="auto"/>
        <w:ind w:right="49"/>
        <w:jc w:val="both"/>
        <w:rPr>
          <w:rFonts w:ascii="Palatino Linotype" w:eastAsia="Palatino Linotype" w:hAnsi="Palatino Linotype" w:cs="Palatino Linotype"/>
        </w:rPr>
      </w:pPr>
    </w:p>
    <w:p w14:paraId="2796CFB4" w14:textId="77777777" w:rsidR="00812034" w:rsidRDefault="00812034" w:rsidP="008B25EB">
      <w:pPr>
        <w:spacing w:line="360" w:lineRule="auto"/>
        <w:ind w:right="49"/>
        <w:jc w:val="both"/>
        <w:rPr>
          <w:rFonts w:ascii="Palatino Linotype" w:eastAsia="Palatino Linotype" w:hAnsi="Palatino Linotype" w:cs="Palatino Linotype"/>
        </w:rPr>
      </w:pPr>
      <w:r w:rsidRPr="00233BB9">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5FAAF166" w14:textId="77777777" w:rsidR="009D07FF" w:rsidRPr="000E5E1E" w:rsidRDefault="009D07FF" w:rsidP="008B25EB">
      <w:pPr>
        <w:spacing w:line="360" w:lineRule="auto"/>
        <w:ind w:right="49"/>
        <w:jc w:val="both"/>
        <w:rPr>
          <w:rFonts w:ascii="Palatino Linotype" w:eastAsia="Palatino Linotype" w:hAnsi="Palatino Linotype" w:cs="Palatino Linotype"/>
        </w:rPr>
      </w:pPr>
    </w:p>
    <w:p w14:paraId="3BFBBB0F" w14:textId="77777777" w:rsidR="00812034" w:rsidRPr="000E5E1E" w:rsidRDefault="00812034" w:rsidP="008B25EB">
      <w:pPr>
        <w:spacing w:line="360" w:lineRule="auto"/>
        <w:jc w:val="both"/>
        <w:rPr>
          <w:rFonts w:ascii="Palatino Linotype" w:eastAsia="Palatino Linotype" w:hAnsi="Palatino Linotype" w:cs="Palatino Linotype"/>
        </w:rPr>
      </w:pPr>
      <w:r w:rsidRPr="000E5E1E">
        <w:rPr>
          <w:rFonts w:ascii="Palatino Linotype" w:eastAsia="Palatino Linotype" w:hAnsi="Palatino Linotype" w:cs="Palatino Linotype"/>
        </w:rPr>
        <w:t xml:space="preserve">En el caso concreto, la Unidad de Transparencia, turnó la solicitud de información </w:t>
      </w:r>
      <w:r w:rsidR="000E5E1E">
        <w:rPr>
          <w:rFonts w:ascii="Palatino Linotype" w:eastAsia="Palatino Linotype" w:hAnsi="Palatino Linotype" w:cs="Palatino Linotype"/>
        </w:rPr>
        <w:t xml:space="preserve">y el recurso de revisión </w:t>
      </w:r>
      <w:r w:rsidRPr="000E5E1E">
        <w:rPr>
          <w:rFonts w:ascii="Palatino Linotype" w:eastAsia="Palatino Linotype" w:hAnsi="Palatino Linotype" w:cs="Palatino Linotype"/>
        </w:rPr>
        <w:t>únicamente a la</w:t>
      </w:r>
      <w:r w:rsidR="009D07FF" w:rsidRPr="000E5E1E">
        <w:rPr>
          <w:rFonts w:ascii="Palatino Linotype" w:eastAsia="Palatino Linotype" w:hAnsi="Palatino Linotype" w:cs="Palatino Linotype"/>
        </w:rPr>
        <w:t xml:space="preserve"> Jefatura</w:t>
      </w:r>
      <w:r w:rsidR="000E5E1E" w:rsidRPr="000E5E1E">
        <w:rPr>
          <w:rFonts w:ascii="Palatino Linotype" w:eastAsia="Palatino Linotype" w:hAnsi="Palatino Linotype" w:cs="Palatino Linotype"/>
        </w:rPr>
        <w:t xml:space="preserve"> de la Unidad de Apoyo Administrativo</w:t>
      </w:r>
      <w:r w:rsidR="000E5E1E">
        <w:rPr>
          <w:rFonts w:ascii="Palatino Linotype" w:eastAsia="Palatino Linotype" w:hAnsi="Palatino Linotype" w:cs="Palatino Linotype"/>
        </w:rPr>
        <w:t>, cuya persona Titular</w:t>
      </w:r>
      <w:r w:rsidRPr="000E5E1E">
        <w:rPr>
          <w:rFonts w:ascii="Palatino Linotype" w:eastAsia="Palatino Linotype" w:hAnsi="Palatino Linotype" w:cs="Palatino Linotype"/>
        </w:rPr>
        <w:t>, por cuanto hace al</w:t>
      </w:r>
      <w:r w:rsidR="000E5E1E">
        <w:rPr>
          <w:rFonts w:ascii="Palatino Linotype" w:eastAsia="Palatino Linotype" w:hAnsi="Palatino Linotype" w:cs="Palatino Linotype"/>
        </w:rPr>
        <w:t xml:space="preserve"> único</w:t>
      </w:r>
      <w:r w:rsidRPr="000E5E1E">
        <w:rPr>
          <w:rFonts w:ascii="Palatino Linotype" w:eastAsia="Palatino Linotype" w:hAnsi="Palatino Linotype" w:cs="Palatino Linotype"/>
        </w:rPr>
        <w:t xml:space="preserve"> punto que nos ocupa, manifestó </w:t>
      </w:r>
      <w:r w:rsidR="000E5E1E">
        <w:rPr>
          <w:rFonts w:ascii="Palatino Linotype" w:eastAsia="Palatino Linotype" w:hAnsi="Palatino Linotype" w:cs="Palatino Linotype"/>
        </w:rPr>
        <w:t xml:space="preserve">en el Informe Justificado que la información se encontraba disponible en el IPOMEX. </w:t>
      </w:r>
    </w:p>
    <w:p w14:paraId="43440298" w14:textId="77777777" w:rsidR="009D07FF" w:rsidRPr="00D611F4" w:rsidRDefault="009D07FF" w:rsidP="008B25EB">
      <w:pPr>
        <w:spacing w:line="360" w:lineRule="auto"/>
        <w:jc w:val="both"/>
        <w:rPr>
          <w:rFonts w:ascii="Palatino Linotype" w:eastAsia="Palatino Linotype" w:hAnsi="Palatino Linotype" w:cs="Palatino Linotype"/>
        </w:rPr>
      </w:pPr>
    </w:p>
    <w:p w14:paraId="23245A63" w14:textId="77777777" w:rsidR="00812034" w:rsidRPr="00D611F4" w:rsidRDefault="00812034" w:rsidP="008B25EB">
      <w:pPr>
        <w:spacing w:line="360" w:lineRule="auto"/>
        <w:jc w:val="both"/>
        <w:rPr>
          <w:rFonts w:ascii="Palatino Linotype" w:eastAsia="Palatino Linotype" w:hAnsi="Palatino Linotype" w:cs="Palatino Linotype"/>
          <w:color w:val="FF0000"/>
        </w:rPr>
      </w:pPr>
      <w:r w:rsidRPr="00D611F4">
        <w:rPr>
          <w:rFonts w:ascii="Palatino Linotype" w:eastAsia="Palatino Linotype" w:hAnsi="Palatino Linotype" w:cs="Palatino Linotype"/>
        </w:rPr>
        <w:t>Así las cosas, de conformidad con el</w:t>
      </w:r>
      <w:r w:rsidR="000E5E1E" w:rsidRPr="00D611F4">
        <w:rPr>
          <w:rFonts w:ascii="Palatino Linotype" w:eastAsia="Palatino Linotype" w:hAnsi="Palatino Linotype" w:cs="Palatino Linotype"/>
        </w:rPr>
        <w:t xml:space="preserve"> </w:t>
      </w:r>
      <w:r w:rsidR="00D611F4">
        <w:rPr>
          <w:rFonts w:ascii="Palatino Linotype" w:hAnsi="Palatino Linotype"/>
        </w:rPr>
        <w:t>Manual General de Organización de l</w:t>
      </w:r>
      <w:r w:rsidR="00D611F4" w:rsidRPr="00D611F4">
        <w:rPr>
          <w:rFonts w:ascii="Palatino Linotype" w:hAnsi="Palatino Linotype"/>
        </w:rPr>
        <w:t>a Comis</w:t>
      </w:r>
      <w:r w:rsidR="00D611F4">
        <w:rPr>
          <w:rFonts w:ascii="Palatino Linotype" w:hAnsi="Palatino Linotype"/>
        </w:rPr>
        <w:t>ión de Conciliación y Arbitraje Médico del Estado de México</w:t>
      </w:r>
      <w:r w:rsidR="00D611F4" w:rsidRPr="00D611F4">
        <w:rPr>
          <w:rFonts w:ascii="Palatino Linotype" w:eastAsia="Palatino Linotype" w:hAnsi="Palatino Linotype" w:cs="Palatino Linotype"/>
        </w:rPr>
        <w:t xml:space="preserve">, </w:t>
      </w:r>
      <w:r w:rsidRPr="00D611F4">
        <w:rPr>
          <w:rFonts w:ascii="Palatino Linotype" w:eastAsia="Palatino Linotype" w:hAnsi="Palatino Linotype" w:cs="Palatino Linotype"/>
        </w:rPr>
        <w:t xml:space="preserve">para el ejercicio de sus atribuciones, para el despacho eficaz de las responsabilidades y </w:t>
      </w:r>
      <w:r w:rsidRPr="00D611F4">
        <w:rPr>
          <w:rFonts w:ascii="Palatino Linotype" w:eastAsia="Palatino Linotype" w:hAnsi="Palatino Linotype" w:cs="Palatino Linotype"/>
        </w:rPr>
        <w:lastRenderedPageBreak/>
        <w:t>cumplimiento de sus objetiv</w:t>
      </w:r>
      <w:r w:rsidR="000E5E1E" w:rsidRPr="00D611F4">
        <w:rPr>
          <w:rFonts w:ascii="Palatino Linotype" w:eastAsia="Palatino Linotype" w:hAnsi="Palatino Linotype" w:cs="Palatino Linotype"/>
        </w:rPr>
        <w:t xml:space="preserve">os, </w:t>
      </w:r>
      <w:r w:rsidR="000E5E1E" w:rsidRPr="00D611F4">
        <w:rPr>
          <w:rFonts w:ascii="Palatino Linotype" w:eastAsia="Palatino Linotype" w:hAnsi="Palatino Linotype" w:cs="Palatino Linotype"/>
          <w:b/>
        </w:rPr>
        <w:t>EL SUJETO OBLIGADO</w:t>
      </w:r>
      <w:r w:rsidRPr="00D611F4">
        <w:rPr>
          <w:rFonts w:ascii="Palatino Linotype" w:eastAsia="Palatino Linotype" w:hAnsi="Palatino Linotype" w:cs="Palatino Linotype"/>
        </w:rPr>
        <w:t xml:space="preserve"> se</w:t>
      </w:r>
      <w:r w:rsidR="00D611F4" w:rsidRPr="00D611F4">
        <w:rPr>
          <w:rFonts w:ascii="Palatino Linotype" w:eastAsia="Palatino Linotype" w:hAnsi="Palatino Linotype" w:cs="Palatino Linotype"/>
        </w:rPr>
        <w:t xml:space="preserve"> conforma, entre otras áreas, por</w:t>
      </w:r>
      <w:r w:rsidRPr="00D611F4">
        <w:rPr>
          <w:rFonts w:ascii="Palatino Linotype" w:eastAsia="Palatino Linotype" w:hAnsi="Palatino Linotype" w:cs="Palatino Linotype"/>
        </w:rPr>
        <w:t xml:space="preserve"> la</w:t>
      </w:r>
      <w:r w:rsidR="000E5E1E" w:rsidRPr="00D611F4">
        <w:rPr>
          <w:rFonts w:ascii="Palatino Linotype" w:eastAsia="Palatino Linotype" w:hAnsi="Palatino Linotype" w:cs="Palatino Linotype"/>
        </w:rPr>
        <w:t xml:space="preserve"> Unidad de Apoyo Administrativo.</w:t>
      </w:r>
    </w:p>
    <w:p w14:paraId="44AC4149" w14:textId="77777777" w:rsidR="00812034" w:rsidRPr="00D611F4" w:rsidRDefault="00812034" w:rsidP="008B25EB">
      <w:pPr>
        <w:pBdr>
          <w:top w:val="nil"/>
          <w:left w:val="nil"/>
          <w:bottom w:val="nil"/>
          <w:right w:val="nil"/>
          <w:between w:val="nil"/>
        </w:pBdr>
        <w:spacing w:line="360" w:lineRule="auto"/>
        <w:ind w:right="48"/>
        <w:jc w:val="both"/>
        <w:rPr>
          <w:rFonts w:ascii="Palatino Linotype" w:eastAsiaTheme="minorHAnsi" w:hAnsi="Palatino Linotype" w:cs="Arial"/>
          <w:lang w:eastAsia="en-US"/>
        </w:rPr>
      </w:pPr>
    </w:p>
    <w:p w14:paraId="1F5165A3" w14:textId="77777777" w:rsidR="00D7040A" w:rsidRPr="00D7040A" w:rsidRDefault="008E1FFF" w:rsidP="008B25EB">
      <w:pPr>
        <w:pBdr>
          <w:top w:val="nil"/>
          <w:left w:val="nil"/>
          <w:bottom w:val="nil"/>
          <w:right w:val="nil"/>
          <w:between w:val="nil"/>
        </w:pBdr>
        <w:spacing w:line="360" w:lineRule="auto"/>
        <w:ind w:right="48"/>
        <w:jc w:val="both"/>
        <w:rPr>
          <w:rFonts w:ascii="Palatino Linotype" w:eastAsiaTheme="minorHAnsi" w:hAnsi="Palatino Linotype" w:cs="Arial"/>
          <w:lang w:eastAsia="en-US"/>
        </w:rPr>
      </w:pPr>
      <w:r w:rsidRPr="00D611F4">
        <w:rPr>
          <w:rFonts w:ascii="Palatino Linotype" w:eastAsiaTheme="minorHAnsi" w:hAnsi="Palatino Linotype" w:cs="Arial"/>
          <w:lang w:eastAsia="en-US"/>
        </w:rPr>
        <w:t>Además, es</w:t>
      </w:r>
      <w:r w:rsidR="00D7040A" w:rsidRPr="00D611F4">
        <w:rPr>
          <w:rFonts w:ascii="Palatino Linotype" w:eastAsiaTheme="minorHAnsi" w:hAnsi="Palatino Linotype" w:cs="Arial"/>
          <w:lang w:eastAsia="en-US"/>
        </w:rPr>
        <w:t xml:space="preserve"> importante señalar que el Informe Justificado y su alcance fueron emitidos por la Persona Servidora Pública Habilitada Competente, pues la referida área cuenta con las atribuciones</w:t>
      </w:r>
      <w:r w:rsidR="00D7040A" w:rsidRPr="00D7040A">
        <w:rPr>
          <w:rFonts w:ascii="Palatino Linotype" w:eastAsiaTheme="minorHAnsi" w:hAnsi="Palatino Linotype" w:cs="Arial"/>
          <w:lang w:eastAsia="en-US"/>
        </w:rPr>
        <w:t xml:space="preserve"> que siguen: </w:t>
      </w:r>
    </w:p>
    <w:p w14:paraId="10B4E912" w14:textId="77777777" w:rsidR="00D7040A" w:rsidRPr="00D7040A" w:rsidRDefault="00D7040A" w:rsidP="008B25EB">
      <w:pPr>
        <w:pBdr>
          <w:top w:val="nil"/>
          <w:left w:val="nil"/>
          <w:bottom w:val="nil"/>
          <w:right w:val="nil"/>
          <w:between w:val="nil"/>
        </w:pBdr>
        <w:spacing w:line="360" w:lineRule="auto"/>
        <w:ind w:right="48"/>
        <w:jc w:val="both"/>
        <w:rPr>
          <w:rFonts w:ascii="Palatino Linotype" w:eastAsiaTheme="minorHAnsi" w:hAnsi="Palatino Linotype" w:cs="Arial"/>
          <w:lang w:eastAsia="en-US"/>
        </w:rPr>
      </w:pPr>
    </w:p>
    <w:p w14:paraId="075E1CA0" w14:textId="77777777" w:rsidR="00D7040A" w:rsidRPr="008E1FFF" w:rsidRDefault="008E1FFF" w:rsidP="008E1FFF">
      <w:pPr>
        <w:pStyle w:val="Citas"/>
        <w:spacing w:before="0" w:after="0" w:line="240" w:lineRule="auto"/>
        <w:rPr>
          <w:b/>
        </w:rPr>
      </w:pPr>
      <w:r w:rsidRPr="008E1FFF">
        <w:rPr>
          <w:b/>
        </w:rPr>
        <w:t>MANUAL GENERAL DE ORGANIZACIÓN DE LA COMISIÓN DE CONCILIACIÓN Y ARBITRAJE MÉDICO DEL ESTADO DE MÉXICO PUBLICADO EN EL PERIÓDICO OFICIAL GACETA DEL GOBIERNO DEL ESTADO LIBRE Y SOBERANO DE MÉXICO EL PRIMERO DE NOVIEMBRE DE DOS MIL DIECIOCHO</w:t>
      </w:r>
    </w:p>
    <w:p w14:paraId="407CEBBC" w14:textId="77777777" w:rsidR="00D7040A" w:rsidRDefault="00D7040A" w:rsidP="008E1FFF">
      <w:pPr>
        <w:pStyle w:val="Citas"/>
        <w:spacing w:before="0" w:after="0" w:line="240" w:lineRule="auto"/>
      </w:pPr>
    </w:p>
    <w:p w14:paraId="136C5B53" w14:textId="77777777" w:rsidR="008F00E0" w:rsidRDefault="008F00E0" w:rsidP="008E1FFF">
      <w:pPr>
        <w:pStyle w:val="Citas"/>
        <w:spacing w:before="0" w:after="0" w:line="240" w:lineRule="auto"/>
      </w:pPr>
      <w:r>
        <w:t xml:space="preserve">V. ESTRUCTURA ORGÁNICA </w:t>
      </w:r>
    </w:p>
    <w:p w14:paraId="3EF83254" w14:textId="77777777" w:rsidR="008F00E0" w:rsidRDefault="008F00E0" w:rsidP="008E1FFF">
      <w:pPr>
        <w:pStyle w:val="Citas"/>
        <w:spacing w:before="0" w:after="0" w:line="240" w:lineRule="auto"/>
      </w:pPr>
      <w:r>
        <w:t>(…)</w:t>
      </w:r>
    </w:p>
    <w:p w14:paraId="52AF9CAD" w14:textId="77777777" w:rsidR="008F00E0" w:rsidRPr="00335983" w:rsidRDefault="008F00E0" w:rsidP="008E1FFF">
      <w:pPr>
        <w:pStyle w:val="Citas"/>
        <w:spacing w:before="0" w:after="0" w:line="240" w:lineRule="auto"/>
        <w:rPr>
          <w:b/>
        </w:rPr>
      </w:pPr>
      <w:r w:rsidRPr="00335983">
        <w:rPr>
          <w:b/>
        </w:rPr>
        <w:t>217C10300 Unidad de Apoyo Administrativo</w:t>
      </w:r>
    </w:p>
    <w:p w14:paraId="361A82B9" w14:textId="77777777" w:rsidR="008F00E0" w:rsidRPr="00D7040A" w:rsidRDefault="008F00E0" w:rsidP="008E1FFF">
      <w:pPr>
        <w:pStyle w:val="Citas"/>
        <w:spacing w:before="0" w:after="0" w:line="240" w:lineRule="auto"/>
      </w:pPr>
      <w:r>
        <w:t>(…)</w:t>
      </w:r>
    </w:p>
    <w:p w14:paraId="3215BFEF" w14:textId="77777777" w:rsidR="00D7040A" w:rsidRDefault="00D7040A" w:rsidP="008E1FFF">
      <w:pPr>
        <w:pStyle w:val="Citas"/>
        <w:spacing w:before="0" w:after="0" w:line="240" w:lineRule="auto"/>
      </w:pPr>
    </w:p>
    <w:p w14:paraId="07710DAB" w14:textId="77777777" w:rsidR="008F00E0" w:rsidRDefault="008F00E0" w:rsidP="008F00E0">
      <w:pPr>
        <w:pStyle w:val="Citas"/>
        <w:spacing w:before="0" w:after="0" w:line="240" w:lineRule="auto"/>
      </w:pPr>
      <w:r>
        <w:t xml:space="preserve">211C10300 UNIDAD DE APOYO ADMINISTRATIVO </w:t>
      </w:r>
    </w:p>
    <w:p w14:paraId="1726046F" w14:textId="77777777" w:rsidR="008F00E0" w:rsidRDefault="008F00E0" w:rsidP="008F00E0">
      <w:pPr>
        <w:pStyle w:val="Citas"/>
        <w:spacing w:before="0" w:after="0" w:line="240" w:lineRule="auto"/>
      </w:pPr>
      <w:r>
        <w:t xml:space="preserve">OBJETIVO: </w:t>
      </w:r>
      <w:r w:rsidRPr="00335983">
        <w:rPr>
          <w:b/>
        </w:rPr>
        <w:t xml:space="preserve">Gestionar, Administrar y Proporcionar con oportunidad el capital humano, </w:t>
      </w:r>
      <w:r>
        <w:t>así como los recursos materiales, servicios generales y recursos financieros, requeridos por las unidades administrativas de la Comisión para el desarrollo de sus funciones, atendiendo los criterios de eficiencia, racionalidad y disciplina presupuestales.</w:t>
      </w:r>
    </w:p>
    <w:p w14:paraId="2884C95A" w14:textId="77777777" w:rsidR="008F00E0" w:rsidRDefault="008F00E0" w:rsidP="008F00E0">
      <w:pPr>
        <w:pStyle w:val="Citas"/>
        <w:spacing w:before="0" w:after="0" w:line="240" w:lineRule="auto"/>
      </w:pPr>
      <w:r w:rsidRPr="008F00E0">
        <w:t xml:space="preserve">FUNCIONES: </w:t>
      </w:r>
    </w:p>
    <w:p w14:paraId="092D4FED" w14:textId="77777777" w:rsidR="008F00E0" w:rsidRDefault="008F00E0" w:rsidP="008F00E0">
      <w:pPr>
        <w:pStyle w:val="Citas"/>
        <w:spacing w:before="0" w:after="0" w:line="240" w:lineRule="auto"/>
      </w:pPr>
      <w:r>
        <w:t>(…)</w:t>
      </w:r>
    </w:p>
    <w:p w14:paraId="2A5FDC7D" w14:textId="77777777" w:rsidR="008F00E0" w:rsidRPr="008F00E0" w:rsidRDefault="00335983" w:rsidP="008F00E0">
      <w:pPr>
        <w:pStyle w:val="Citas"/>
        <w:spacing w:before="0" w:after="0" w:line="240" w:lineRule="auto"/>
      </w:pPr>
      <w:r>
        <w:t xml:space="preserve">- </w:t>
      </w:r>
      <w:r w:rsidR="008F00E0" w:rsidRPr="008F00E0">
        <w:t xml:space="preserve">Dirigir las actividades relativas al reclutamiento, selección, contratación, inducción, capacitación y desarrollo del personal de la Comisión, así como el control de incidencias, pago de remuneraciones y demás actividades relativas al manejo de personal. </w:t>
      </w:r>
    </w:p>
    <w:p w14:paraId="3A9A7363" w14:textId="77777777" w:rsidR="008F00E0" w:rsidRPr="00335983" w:rsidRDefault="00335983" w:rsidP="008F00E0">
      <w:pPr>
        <w:pStyle w:val="Citas"/>
        <w:spacing w:before="0" w:after="0" w:line="240" w:lineRule="auto"/>
        <w:rPr>
          <w:b/>
        </w:rPr>
      </w:pPr>
      <w:r>
        <w:rPr>
          <w:b/>
        </w:rPr>
        <w:t xml:space="preserve">- </w:t>
      </w:r>
      <w:r w:rsidR="008F00E0" w:rsidRPr="00335983">
        <w:rPr>
          <w:b/>
        </w:rPr>
        <w:t xml:space="preserve">Mantener actualizada la plantilla de plazas de la Comisión, así como los expedientes de personal bajo su adscripción. </w:t>
      </w:r>
    </w:p>
    <w:p w14:paraId="52497DD9" w14:textId="77777777" w:rsidR="008F00E0" w:rsidRPr="008F00E0" w:rsidRDefault="008F00E0" w:rsidP="008F00E0">
      <w:pPr>
        <w:pStyle w:val="Citas"/>
        <w:spacing w:before="0" w:after="0" w:line="240" w:lineRule="auto"/>
      </w:pPr>
      <w:r>
        <w:t xml:space="preserve">(…) </w:t>
      </w:r>
    </w:p>
    <w:p w14:paraId="686DC259" w14:textId="77777777" w:rsidR="00414C61" w:rsidRDefault="00414C61" w:rsidP="00A43225">
      <w:pPr>
        <w:pBdr>
          <w:top w:val="nil"/>
          <w:left w:val="nil"/>
          <w:bottom w:val="nil"/>
          <w:right w:val="nil"/>
          <w:between w:val="nil"/>
        </w:pBdr>
        <w:spacing w:line="360" w:lineRule="auto"/>
        <w:ind w:right="48"/>
        <w:jc w:val="both"/>
        <w:rPr>
          <w:rFonts w:ascii="Palatino Linotype" w:eastAsia="Palatino Linotype" w:hAnsi="Palatino Linotype" w:cs="Arial"/>
          <w:i/>
          <w:color w:val="000000"/>
          <w:lang w:eastAsia="en-US"/>
        </w:rPr>
      </w:pPr>
    </w:p>
    <w:p w14:paraId="55C5CC56" w14:textId="77777777" w:rsidR="008F00E0" w:rsidRPr="007D41C8" w:rsidRDefault="008F00E0" w:rsidP="008F00E0">
      <w:pPr>
        <w:spacing w:line="360" w:lineRule="auto"/>
        <w:jc w:val="both"/>
        <w:rPr>
          <w:rFonts w:ascii="Palatino Linotype" w:eastAsia="Palatino Linotype" w:hAnsi="Palatino Linotype" w:cs="Palatino Linotype"/>
        </w:rPr>
      </w:pPr>
      <w:r>
        <w:rPr>
          <w:rFonts w:ascii="Palatino Linotype" w:hAnsi="Palatino Linotype"/>
        </w:rPr>
        <w:t>Además</w:t>
      </w:r>
      <w:r w:rsidRPr="007D41C8">
        <w:rPr>
          <w:rFonts w:ascii="Palatino Linotype" w:hAnsi="Palatino Linotype"/>
        </w:rPr>
        <w:t>, es dable definir que al haber existido un p</w:t>
      </w:r>
      <w:r>
        <w:rPr>
          <w:rFonts w:ascii="Palatino Linotype" w:hAnsi="Palatino Linotype"/>
        </w:rPr>
        <w:t>ronunciamiento por parte de la Persona Servidora Pública Habilitada Competente</w:t>
      </w:r>
      <w:r w:rsidR="00D611F4">
        <w:rPr>
          <w:rFonts w:ascii="Palatino Linotype" w:hAnsi="Palatino Linotype"/>
        </w:rPr>
        <w:t xml:space="preserve"> de </w:t>
      </w:r>
      <w:r w:rsidR="00D611F4">
        <w:rPr>
          <w:rFonts w:ascii="Palatino Linotype" w:eastAsia="Palatino Linotype" w:hAnsi="Palatino Linotype" w:cs="Palatino Linotype"/>
        </w:rPr>
        <w:t xml:space="preserve">la Unidad de Apoyo Administrativo que se encarga </w:t>
      </w:r>
      <w:r w:rsidR="00D611F4" w:rsidRPr="001A1BBB">
        <w:rPr>
          <w:rFonts w:ascii="Palatino Linotype" w:eastAsia="Palatino Linotype" w:hAnsi="Palatino Linotype" w:cs="Palatino Linotype"/>
        </w:rPr>
        <w:t xml:space="preserve">de </w:t>
      </w:r>
      <w:r w:rsidR="00D611F4" w:rsidRPr="001A1BBB">
        <w:rPr>
          <w:rFonts w:ascii="Palatino Linotype" w:hAnsi="Palatino Linotype"/>
        </w:rPr>
        <w:t xml:space="preserve">gestionar, administrar y proporcionar </w:t>
      </w:r>
      <w:r w:rsidR="00D611F4">
        <w:rPr>
          <w:rFonts w:ascii="Palatino Linotype" w:hAnsi="Palatino Linotype"/>
        </w:rPr>
        <w:t>todo lo inherente al Capital Humano</w:t>
      </w:r>
      <w:r>
        <w:rPr>
          <w:rFonts w:ascii="Palatino Linotype" w:eastAsia="Palatino Linotype" w:hAnsi="Palatino Linotype" w:cs="Palatino Linotype"/>
          <w:color w:val="000000"/>
        </w:rPr>
        <w:t>;</w:t>
      </w:r>
      <w:r w:rsidR="00D611F4">
        <w:rPr>
          <w:rFonts w:ascii="Palatino Linotype" w:eastAsia="Palatino Linotype" w:hAnsi="Palatino Linotype" w:cs="Palatino Linotype"/>
          <w:color w:val="000000"/>
        </w:rPr>
        <w:t xml:space="preserve"> esta Autoridad</w:t>
      </w:r>
      <w:r w:rsidRPr="007D41C8">
        <w:rPr>
          <w:rFonts w:ascii="Palatino Linotype" w:eastAsia="Palatino Linotype" w:hAnsi="Palatino Linotype" w:cs="Palatino Linotype"/>
          <w:color w:val="000000"/>
        </w:rPr>
        <w:t xml:space="preserve"> no está facultada para dudar de la veracidad de la información proporcionada por </w:t>
      </w:r>
      <w:r w:rsidRPr="007D41C8">
        <w:rPr>
          <w:rFonts w:ascii="Palatino Linotype" w:eastAsia="Palatino Linotype" w:hAnsi="Palatino Linotype" w:cs="Palatino Linotype"/>
          <w:b/>
          <w:color w:val="000000"/>
        </w:rPr>
        <w:t>EL SUJETO OBLIGADO</w:t>
      </w:r>
      <w:r w:rsidRPr="007D41C8">
        <w:rPr>
          <w:rFonts w:ascii="Palatino Linotype" w:eastAsia="Palatino Linotype" w:hAnsi="Palatino Linotype" w:cs="Palatino Linotype"/>
          <w:color w:val="000000"/>
        </w:rPr>
        <w:t xml:space="preserve">, </w:t>
      </w:r>
      <w:r w:rsidRPr="007D41C8">
        <w:rPr>
          <w:rFonts w:ascii="Palatino Linotype" w:eastAsia="Palatino Linotype" w:hAnsi="Palatino Linotype" w:cs="Palatino Linotype"/>
        </w:rPr>
        <w:t xml:space="preserve">lo cual, se robustece con lo plasmado en el criterio de interpretación para </w:t>
      </w:r>
      <w:r>
        <w:rPr>
          <w:rFonts w:ascii="Palatino Linotype" w:eastAsia="Palatino Linotype" w:hAnsi="Palatino Linotype" w:cs="Palatino Linotype"/>
        </w:rPr>
        <w:t xml:space="preserve">Sujetos Obligados, </w:t>
      </w:r>
      <w:r w:rsidRPr="007D41C8">
        <w:rPr>
          <w:rFonts w:ascii="Palatino Linotype" w:eastAsia="Palatino Linotype" w:hAnsi="Palatino Linotype" w:cs="Palatino Linotype"/>
        </w:rPr>
        <w:t xml:space="preserve">reiterado histórico con clave de control </w:t>
      </w:r>
      <w:r w:rsidRPr="007D41C8">
        <w:rPr>
          <w:rFonts w:ascii="Palatino Linotype" w:eastAsia="Palatino Linotype" w:hAnsi="Palatino Linotype" w:cs="Palatino Linotype"/>
          <w:i/>
        </w:rPr>
        <w:t>SO/031/2010</w:t>
      </w:r>
      <w:r w:rsidRPr="007D41C8">
        <w:rPr>
          <w:rFonts w:ascii="Palatino Linotype" w:eastAsia="Palatino Linotype" w:hAnsi="Palatino Linotype" w:cs="Palatino Linotype"/>
        </w:rPr>
        <w:t xml:space="preserve"> emitido por el entonces Instituto Federal de Acceso a la Información y Protección de Datos (IFAI) ahora Instituto Nacional de Transparencia, Acceso a la Información, y Protección de Datos Personales (INAI), que lleva por rubro y texto los siguientes:</w:t>
      </w:r>
    </w:p>
    <w:p w14:paraId="203CF0B0" w14:textId="77777777" w:rsidR="008F00E0" w:rsidRPr="007D41C8" w:rsidRDefault="008F00E0" w:rsidP="008F00E0">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14:paraId="5CEA4390" w14:textId="77777777" w:rsidR="008F00E0" w:rsidRDefault="008F00E0" w:rsidP="00DE216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0"/>
        </w:rPr>
      </w:pPr>
      <w:r w:rsidRPr="007D41C8">
        <w:rPr>
          <w:rFonts w:ascii="Palatino Linotype" w:eastAsia="Palatino Linotype" w:hAnsi="Palatino Linotype" w:cs="Palatino Linotype"/>
          <w:i/>
          <w:color w:val="404040"/>
          <w:sz w:val="22"/>
          <w:szCs w:val="20"/>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22ECAEC" w14:textId="77777777" w:rsidR="00DE2167" w:rsidRDefault="00DE2167" w:rsidP="00DE2167">
      <w:pPr>
        <w:pBdr>
          <w:top w:val="nil"/>
          <w:left w:val="nil"/>
          <w:bottom w:val="nil"/>
          <w:right w:val="nil"/>
          <w:between w:val="nil"/>
        </w:pBdr>
        <w:ind w:right="864"/>
        <w:jc w:val="both"/>
        <w:rPr>
          <w:rFonts w:ascii="Palatino Linotype" w:eastAsia="Palatino Linotype" w:hAnsi="Palatino Linotype" w:cs="Palatino Linotype"/>
          <w:i/>
          <w:color w:val="404040"/>
          <w:sz w:val="22"/>
          <w:szCs w:val="20"/>
        </w:rPr>
      </w:pPr>
    </w:p>
    <w:p w14:paraId="782B90E1" w14:textId="77777777" w:rsidR="00DE2167" w:rsidRDefault="00DE2167" w:rsidP="00DE216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derivado de que la Comisión de Conciliación y Arbitraje Médico del Estado de México como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el alcance a su Informe Justificado, </w:t>
      </w:r>
      <w:r>
        <w:rPr>
          <w:rFonts w:ascii="Palatino Linotype" w:eastAsia="Palatino Linotype" w:hAnsi="Palatino Linotype" w:cs="Palatino Linotype"/>
        </w:rPr>
        <w:lastRenderedPageBreak/>
        <w:t xml:space="preserve">dotó de la liga electrónica precisa para consultar la información requerida </w:t>
      </w:r>
      <w:r w:rsidRPr="00DE2167">
        <w:rPr>
          <w:rFonts w:ascii="Palatino Linotype" w:eastAsia="Palatino Linotype" w:hAnsi="Palatino Linotype" w:cs="Palatino Linotype"/>
          <w:b/>
        </w:rPr>
        <w:t>por LA PARTE RECURRENTE,</w:t>
      </w:r>
      <w:r>
        <w:rPr>
          <w:rFonts w:ascii="Palatino Linotype" w:eastAsia="Palatino Linotype" w:hAnsi="Palatino Linotype" w:cs="Palatino Linotype"/>
        </w:rPr>
        <w:t xml:space="preserve"> se demostró que la afectación a su Derecho Humano al Acceso a la Información quedó resarcida. </w:t>
      </w:r>
    </w:p>
    <w:p w14:paraId="3A61FD14" w14:textId="77777777" w:rsidR="00DE2167" w:rsidRDefault="00DE2167" w:rsidP="00DE2167">
      <w:pPr>
        <w:spacing w:line="360" w:lineRule="auto"/>
        <w:jc w:val="both"/>
        <w:rPr>
          <w:rFonts w:ascii="Palatino Linotype" w:eastAsia="Palatino Linotype" w:hAnsi="Palatino Linotype" w:cs="Palatino Linotype"/>
        </w:rPr>
      </w:pPr>
    </w:p>
    <w:p w14:paraId="5C36AD20"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ante la información adicional y precisa remitida en</w:t>
      </w:r>
      <w:r w:rsidR="00FA33DF">
        <w:rPr>
          <w:rFonts w:ascii="Palatino Linotype" w:eastAsia="Palatino Linotype" w:hAnsi="Palatino Linotype" w:cs="Palatino Linotype"/>
          <w:color w:val="000000"/>
        </w:rPr>
        <w:t xml:space="preserve"> el alcance al Informe Justificado</w:t>
      </w:r>
      <w:r>
        <w:rPr>
          <w:rFonts w:ascii="Palatino Linotype" w:eastAsia="Palatino Linotype" w:hAnsi="Palatino Linotype" w:cs="Palatino Linotype"/>
          <w:color w:val="000000"/>
        </w:rPr>
        <w:t>, conviene hacer alusión de manera específica a lo que señala el artículo 192, fracción III de la Ley de Transparencia y Acceso a la Información Pública del Estado de México y Municipios vigente, a saber:</w:t>
      </w:r>
    </w:p>
    <w:p w14:paraId="389C7BB1"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664211AF"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192. El recurso será sobreseído, en todo o en parte, cuando una vez admitido, se actualicen alguno de los siguientes supuestos: </w:t>
      </w:r>
    </w:p>
    <w:p w14:paraId="0FAD655B"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A16146D"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p>
    <w:p w14:paraId="0C1A4E33"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836C1A2"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14:paraId="17AF4C28"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establecido en el precepto legal citado se advierte que el sobreseimiento del recurso de revisión procede en los siguientes casos:</w:t>
      </w:r>
    </w:p>
    <w:p w14:paraId="3B094803" w14:textId="77777777" w:rsidR="00FA33DF" w:rsidRDefault="00FA33DF"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E1C7EBE" w14:textId="77777777" w:rsidR="00DE2167" w:rsidRPr="00FA33DF" w:rsidRDefault="00DE2167" w:rsidP="00FA33DF">
      <w:pPr>
        <w:pStyle w:val="Prrafodelista"/>
        <w:numPr>
          <w:ilvl w:val="0"/>
          <w:numId w:val="15"/>
        </w:numPr>
        <w:pBdr>
          <w:top w:val="nil"/>
          <w:left w:val="nil"/>
          <w:bottom w:val="nil"/>
          <w:right w:val="nil"/>
          <w:between w:val="nil"/>
        </w:pBdr>
        <w:spacing w:line="360" w:lineRule="auto"/>
        <w:jc w:val="both"/>
        <w:rPr>
          <w:b/>
          <w:color w:val="000000"/>
        </w:rPr>
      </w:pPr>
      <w:r w:rsidRPr="00FA33DF">
        <w:rPr>
          <w:rFonts w:ascii="Palatino Linotype" w:eastAsia="Palatino Linotype" w:hAnsi="Palatino Linotype" w:cs="Palatino Linotype"/>
          <w:b/>
          <w:color w:val="000000"/>
        </w:rPr>
        <w:t>Cuando el Sujeto Obligado modifique el acto impugnado. </w:t>
      </w:r>
    </w:p>
    <w:p w14:paraId="56372F31" w14:textId="77777777" w:rsidR="00DE2167" w:rsidRPr="00FA33DF" w:rsidRDefault="00DE2167" w:rsidP="00FA33DF">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A33DF">
        <w:rPr>
          <w:rFonts w:ascii="Palatino Linotype" w:eastAsia="Palatino Linotype" w:hAnsi="Palatino Linotype" w:cs="Palatino Linotype"/>
          <w:color w:val="000000"/>
        </w:rPr>
        <w:t>Cuando el Sujeto Obligado revoque el acto impugnado; </w:t>
      </w:r>
    </w:p>
    <w:p w14:paraId="1E1A417F" w14:textId="77777777" w:rsidR="00FA33DF" w:rsidRPr="00FA33DF" w:rsidRDefault="00FA33DF" w:rsidP="00FA33D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04F5EAE"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Quedando en ambos casos el acto combatido sin materia o sin efectos.</w:t>
      </w:r>
    </w:p>
    <w:p w14:paraId="2FF0263C" w14:textId="77777777" w:rsidR="00DE2167" w:rsidRDefault="00DE2167" w:rsidP="00DE2167">
      <w:pPr>
        <w:pBdr>
          <w:top w:val="nil"/>
          <w:left w:val="nil"/>
          <w:bottom w:val="nil"/>
          <w:right w:val="nil"/>
          <w:between w:val="nil"/>
        </w:pBdr>
        <w:spacing w:line="360" w:lineRule="auto"/>
        <w:jc w:val="both"/>
        <w:rPr>
          <w:color w:val="000000"/>
        </w:rPr>
      </w:pPr>
    </w:p>
    <w:p w14:paraId="2AF78A5D"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observa de lo anterior, un acto impugnado es modificado en aquellos casos en los que el Sujeto Obligado después de haber otorgado una respuesta, o haber </w:t>
      </w:r>
      <w:r>
        <w:rPr>
          <w:rFonts w:ascii="Palatino Linotype" w:eastAsia="Palatino Linotype" w:hAnsi="Palatino Linotype" w:cs="Palatino Linotype"/>
          <w:color w:val="000000"/>
        </w:rPr>
        <w:lastRenderedPageBreak/>
        <w:t xml:space="preserve">omitido hacerlo (acto de no hacer), emite una o una diversa de manera posterior y en </w:t>
      </w:r>
      <w:r>
        <w:rPr>
          <w:rFonts w:ascii="Palatino Linotype" w:eastAsia="Palatino Linotype" w:hAnsi="Palatino Linotype" w:cs="Palatino Linotype"/>
        </w:rPr>
        <w:t>e</w:t>
      </w:r>
      <w:r>
        <w:rPr>
          <w:rFonts w:ascii="Palatino Linotype" w:eastAsia="Palatino Linotype" w:hAnsi="Palatino Linotype" w:cs="Palatino Linotype"/>
          <w:color w:val="000000"/>
        </w:rPr>
        <w:t>sta subsan</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las deficiencias que hubiera tenido, quedando satisfecho el derecho accionado por la parte recurrente.</w:t>
      </w:r>
    </w:p>
    <w:p w14:paraId="7583DEF5" w14:textId="77777777" w:rsidR="00DE2167" w:rsidRDefault="00DE2167" w:rsidP="00DE2167">
      <w:pPr>
        <w:pBdr>
          <w:top w:val="nil"/>
          <w:left w:val="nil"/>
          <w:bottom w:val="nil"/>
          <w:right w:val="nil"/>
          <w:between w:val="nil"/>
        </w:pBdr>
        <w:spacing w:line="360" w:lineRule="auto"/>
        <w:jc w:val="both"/>
        <w:rPr>
          <w:color w:val="000000"/>
        </w:rPr>
      </w:pPr>
    </w:p>
    <w:p w14:paraId="5F0D60A7"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hace a la revocación, esta se actualiza cuando el Sujeto Obligado deja sin efectos la primera respuesta o su primer acto y en su lugar emite otro con las características y cualidades suficientes para dejar satisfecho el ejercicio del </w:t>
      </w:r>
      <w:r w:rsidR="00FA33DF">
        <w:rPr>
          <w:rFonts w:ascii="Palatino Linotype" w:eastAsia="Palatino Linotype" w:hAnsi="Palatino Linotype" w:cs="Palatino Linotype"/>
          <w:color w:val="000000"/>
        </w:rPr>
        <w:t>Derecho al Acceso a la Información Pública.</w:t>
      </w:r>
    </w:p>
    <w:p w14:paraId="1F41C60E" w14:textId="77777777" w:rsidR="00DE2167" w:rsidRDefault="00DE2167" w:rsidP="00DE2167">
      <w:pPr>
        <w:pBdr>
          <w:top w:val="nil"/>
          <w:left w:val="nil"/>
          <w:bottom w:val="nil"/>
          <w:right w:val="nil"/>
          <w:between w:val="nil"/>
        </w:pBdr>
        <w:spacing w:line="360" w:lineRule="auto"/>
        <w:jc w:val="both"/>
        <w:rPr>
          <w:color w:val="000000"/>
        </w:rPr>
      </w:pPr>
    </w:p>
    <w:p w14:paraId="3957C354"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orden de ideas, un acto impugnado queda sin efectos, cuando aun existiendo jurídicamente (esto es, que no se ha modificado, ni revocado) ya no genera ninguna consecuencia legal.</w:t>
      </w:r>
    </w:p>
    <w:p w14:paraId="76ED48DA"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rPr>
      </w:pPr>
    </w:p>
    <w:p w14:paraId="0810BD26"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tanto que, un acto impugnado queda sin materia, cuando ha sido satisfecha la pretensión de la parte recurrente de manera que el Sujeto Obligado entrega una respuesta </w:t>
      </w:r>
      <w:proofErr w:type="gramStart"/>
      <w:r>
        <w:rPr>
          <w:rFonts w:ascii="Palatino Linotype" w:eastAsia="Palatino Linotype" w:hAnsi="Palatino Linotype" w:cs="Palatino Linotype"/>
          <w:color w:val="000000"/>
        </w:rPr>
        <w:t>completa</w:t>
      </w:r>
      <w:proofErr w:type="gramEnd"/>
      <w:r>
        <w:rPr>
          <w:rFonts w:ascii="Palatino Linotype" w:eastAsia="Palatino Linotype" w:hAnsi="Palatino Linotype" w:cs="Palatino Linotype"/>
          <w:color w:val="000000"/>
        </w:rPr>
        <w:t xml:space="preserve"> aunque sea posterior a los términos previstos en la ley y mediante ésta concede la información solicitada.</w:t>
      </w:r>
    </w:p>
    <w:p w14:paraId="0535084A" w14:textId="77777777" w:rsidR="00DE2167" w:rsidRDefault="00DE2167" w:rsidP="00DE2167">
      <w:pPr>
        <w:pBdr>
          <w:top w:val="nil"/>
          <w:left w:val="nil"/>
          <w:bottom w:val="nil"/>
          <w:right w:val="nil"/>
          <w:between w:val="nil"/>
        </w:pBdr>
        <w:spacing w:line="360" w:lineRule="auto"/>
        <w:jc w:val="both"/>
        <w:rPr>
          <w:color w:val="000000"/>
        </w:rPr>
      </w:pPr>
    </w:p>
    <w:p w14:paraId="5E8BBC2C" w14:textId="77777777" w:rsidR="00DE2167" w:rsidRDefault="00DE2167" w:rsidP="00DE216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los casos que ya estudiamos, es evidente que </w:t>
      </w:r>
      <w:r>
        <w:rPr>
          <w:rFonts w:ascii="Palatino Linotype" w:eastAsia="Palatino Linotype" w:hAnsi="Palatino Linotype" w:cs="Palatino Linotype"/>
          <w:b/>
          <w:color w:val="000000"/>
        </w:rPr>
        <w:t>EL SUJETO OBLIGADO</w:t>
      </w:r>
      <w:r w:rsidR="00FA33DF">
        <w:rPr>
          <w:rFonts w:ascii="Palatino Linotype" w:eastAsia="Palatino Linotype" w:hAnsi="Palatino Linotype" w:cs="Palatino Linotype"/>
          <w:color w:val="000000"/>
        </w:rPr>
        <w:t xml:space="preserve"> modificó su respuesta, ya que, a través de sus</w:t>
      </w:r>
      <w:r>
        <w:rPr>
          <w:rFonts w:ascii="Palatino Linotype" w:eastAsia="Palatino Linotype" w:hAnsi="Palatino Linotype" w:cs="Palatino Linotype"/>
          <w:color w:val="000000"/>
        </w:rPr>
        <w:t xml:space="preserve"> p</w:t>
      </w:r>
      <w:r w:rsidR="00FA33DF">
        <w:rPr>
          <w:rFonts w:ascii="Palatino Linotype" w:eastAsia="Palatino Linotype" w:hAnsi="Palatino Linotype" w:cs="Palatino Linotype"/>
          <w:color w:val="000000"/>
        </w:rPr>
        <w:t>ronunciamientos emitidos en la Etapa de M</w:t>
      </w:r>
      <w:r>
        <w:rPr>
          <w:rFonts w:ascii="Palatino Linotype" w:eastAsia="Palatino Linotype" w:hAnsi="Palatino Linotype" w:cs="Palatino Linotype"/>
          <w:color w:val="000000"/>
        </w:rPr>
        <w:t>anifestaciones, atendió el planteamiento formulado en</w:t>
      </w:r>
      <w:r w:rsidR="00FA33DF">
        <w:rPr>
          <w:rFonts w:ascii="Palatino Linotype" w:eastAsia="Palatino Linotype" w:hAnsi="Palatino Linotype" w:cs="Palatino Linotype"/>
          <w:color w:val="000000"/>
        </w:rPr>
        <w:t xml:space="preserve"> la interposición de la solicitud</w:t>
      </w:r>
      <w:r>
        <w:rPr>
          <w:rFonts w:ascii="Palatino Linotype" w:eastAsia="Palatino Linotype" w:hAnsi="Palatino Linotype" w:cs="Palatino Linotype"/>
          <w:color w:val="000000"/>
        </w:rPr>
        <w:t xml:space="preserve">, pues </w:t>
      </w:r>
      <w:r w:rsidR="00FA33DF">
        <w:rPr>
          <w:rFonts w:ascii="Palatino Linotype" w:eastAsia="Palatino Linotype" w:hAnsi="Palatino Linotype" w:cs="Palatino Linotype"/>
          <w:color w:val="000000"/>
        </w:rPr>
        <w:t xml:space="preserve">hizo entrega de la información que en un primer momento negó y clasificó como confidencial, y que fue combatido </w:t>
      </w:r>
      <w:r>
        <w:rPr>
          <w:rFonts w:ascii="Palatino Linotype" w:eastAsia="Palatino Linotype" w:hAnsi="Palatino Linotype" w:cs="Palatino Linotype"/>
          <w:color w:val="000000"/>
        </w:rPr>
        <w:t xml:space="preserve">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p>
    <w:p w14:paraId="31BED427" w14:textId="77777777" w:rsidR="00DE2167" w:rsidRDefault="00DE2167" w:rsidP="00DE2167">
      <w:pPr>
        <w:pBdr>
          <w:top w:val="nil"/>
          <w:left w:val="nil"/>
          <w:bottom w:val="nil"/>
          <w:right w:val="nil"/>
          <w:between w:val="nil"/>
        </w:pBdr>
        <w:spacing w:line="360" w:lineRule="auto"/>
        <w:jc w:val="both"/>
        <w:rPr>
          <w:color w:val="000000"/>
        </w:rPr>
      </w:pPr>
    </w:p>
    <w:p w14:paraId="00DDB2CA" w14:textId="77777777" w:rsidR="00DE2167" w:rsidRDefault="00DE2167" w:rsidP="00DE216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este modo, cuando un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de que se dicte resolución definitiva, remite información a la que en un primer momento omitió enviar; el recurso de revisión que al efecto se haya interpuesto queda sin materia lo que imposibilita el estudio de fondo de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14:paraId="5420A1F5" w14:textId="77777777" w:rsidR="00DE2167" w:rsidRDefault="00DE2167" w:rsidP="00DE216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02F22527" w14:textId="77777777" w:rsidR="00DE2167" w:rsidRDefault="00DE2167" w:rsidP="00DE216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 xml:space="preserve">Por </w:t>
      </w:r>
      <w:r w:rsidRPr="00335983">
        <w:rPr>
          <w:rFonts w:ascii="Palatino Linotype" w:eastAsia="Palatino Linotype" w:hAnsi="Palatino Linotype" w:cs="Palatino Linotype"/>
          <w:color w:val="000000"/>
        </w:rPr>
        <w:t xml:space="preserve">lo tanto, para que se actualice el sobreseimiento de un recurso de revisión, el Sujeto Obligado puede entregar o completar la información al momento de rendir su </w:t>
      </w:r>
      <w:r w:rsidR="00FA33DF" w:rsidRPr="00335983">
        <w:rPr>
          <w:rFonts w:ascii="Palatino Linotype" w:eastAsia="Palatino Linotype" w:hAnsi="Palatino Linotype" w:cs="Palatino Linotype"/>
          <w:b/>
          <w:color w:val="000000"/>
        </w:rPr>
        <w:t>Informe Justificado</w:t>
      </w:r>
      <w:r w:rsidR="00FA33DF" w:rsidRPr="00335983">
        <w:rPr>
          <w:rFonts w:ascii="Palatino Linotype" w:eastAsia="Palatino Linotype" w:hAnsi="Palatino Linotype" w:cs="Palatino Linotype"/>
          <w:color w:val="000000"/>
        </w:rPr>
        <w:t xml:space="preserve"> </w:t>
      </w:r>
      <w:r w:rsidRPr="00335983">
        <w:rPr>
          <w:rFonts w:ascii="Palatino Linotype" w:eastAsia="Palatino Linotype" w:hAnsi="Palatino Linotype" w:cs="Palatino Linotype"/>
          <w:b/>
          <w:color w:val="000000"/>
        </w:rPr>
        <w:t>dentro de los siete días</w:t>
      </w:r>
      <w:r w:rsidRPr="00335983">
        <w:rPr>
          <w:rFonts w:ascii="Palatino Linotype" w:eastAsia="Palatino Linotype" w:hAnsi="Palatino Linotype" w:cs="Palatino Linotype"/>
          <w:color w:val="000000"/>
        </w:rPr>
        <w:t xml:space="preserve"> previstos para manifestar lo que a su derecho convenga, lo anterior también puede ocurrir si entrega la información después de ese lapso, </w:t>
      </w:r>
      <w:r w:rsidRPr="00335983">
        <w:rPr>
          <w:rFonts w:ascii="Palatino Linotype" w:eastAsia="Palatino Linotype" w:hAnsi="Palatino Linotype" w:cs="Palatino Linotype"/>
          <w:b/>
          <w:color w:val="000000"/>
        </w:rPr>
        <w:t>pero antes del cierre de instrucción.</w:t>
      </w:r>
      <w:r>
        <w:rPr>
          <w:rFonts w:ascii="Palatino Linotype" w:eastAsia="Palatino Linotype" w:hAnsi="Palatino Linotype" w:cs="Palatino Linotype"/>
          <w:b/>
          <w:color w:val="000000"/>
          <w:u w:val="single"/>
        </w:rPr>
        <w:t xml:space="preserve"> </w:t>
      </w:r>
    </w:p>
    <w:p w14:paraId="1E87EC63" w14:textId="77777777" w:rsidR="00DE2167" w:rsidRDefault="00DE2167" w:rsidP="00DE2167">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F8453AD" w14:textId="77777777" w:rsidR="00DE2167" w:rsidRPr="00335983" w:rsidRDefault="00DE2167" w:rsidP="00DE216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335983">
        <w:rPr>
          <w:rFonts w:ascii="Palatino Linotype" w:eastAsia="Palatino Linotype" w:hAnsi="Palatino Linotype" w:cs="Palatino Linotype"/>
          <w:color w:val="000000"/>
        </w:rPr>
        <w:t xml:space="preserve">Este Pleno advierte que </w:t>
      </w:r>
      <w:r w:rsidRPr="00335983">
        <w:rPr>
          <w:rFonts w:ascii="Palatino Linotype" w:eastAsia="Palatino Linotype" w:hAnsi="Palatino Linotype" w:cs="Palatino Linotype"/>
          <w:b/>
          <w:color w:val="000000"/>
        </w:rPr>
        <w:t>EL SUJETO OBLIGADO</w:t>
      </w:r>
      <w:r w:rsidRPr="00335983">
        <w:rPr>
          <w:rFonts w:ascii="Palatino Linotype" w:eastAsia="Palatino Linotype" w:hAnsi="Palatino Linotype" w:cs="Palatino Linotype"/>
          <w:color w:val="000000"/>
        </w:rPr>
        <w:t xml:space="preserve"> con la información enviada, </w:t>
      </w:r>
      <w:r w:rsidRPr="00335983">
        <w:rPr>
          <w:rFonts w:ascii="Palatino Linotype" w:eastAsia="Palatino Linotype" w:hAnsi="Palatino Linotype" w:cs="Palatino Linotype"/>
          <w:b/>
          <w:color w:val="000000"/>
        </w:rPr>
        <w:t>modifica</w:t>
      </w:r>
      <w:r w:rsidRPr="00335983">
        <w:rPr>
          <w:rFonts w:ascii="Palatino Linotype" w:eastAsia="Palatino Linotype" w:hAnsi="Palatino Linotype" w:cs="Palatino Linotype"/>
          <w:color w:val="000000"/>
        </w:rPr>
        <w:t xml:space="preserve"> el acto que le dio origen al recurso de revisión, por lo que trae como consecuencia que el mismo quede sin materia, actualizándose de este modo, la hipótesis jurídica contenida en la </w:t>
      </w:r>
      <w:r w:rsidRPr="00335983">
        <w:rPr>
          <w:rFonts w:ascii="Palatino Linotype" w:eastAsia="Palatino Linotype" w:hAnsi="Palatino Linotype" w:cs="Palatino Linotype"/>
          <w:b/>
          <w:color w:val="000000"/>
        </w:rPr>
        <w:t>fracción III</w:t>
      </w:r>
      <w:r w:rsidRPr="00335983">
        <w:rPr>
          <w:rFonts w:ascii="Palatino Linotype" w:eastAsia="Palatino Linotype" w:hAnsi="Palatino Linotype" w:cs="Palatino Linotype"/>
          <w:color w:val="000000"/>
        </w:rPr>
        <w:t xml:space="preserve"> del citado artículo </w:t>
      </w:r>
      <w:r w:rsidRPr="00335983">
        <w:rPr>
          <w:rFonts w:ascii="Palatino Linotype" w:eastAsia="Palatino Linotype" w:hAnsi="Palatino Linotype" w:cs="Palatino Linotype"/>
          <w:b/>
          <w:color w:val="000000"/>
        </w:rPr>
        <w:t>192</w:t>
      </w:r>
      <w:r w:rsidRPr="00335983">
        <w:rPr>
          <w:rFonts w:ascii="Palatino Linotype" w:eastAsia="Palatino Linotype" w:hAnsi="Palatino Linotype" w:cs="Palatino Linotype"/>
          <w:color w:val="000000"/>
        </w:rPr>
        <w:t>.</w:t>
      </w:r>
    </w:p>
    <w:p w14:paraId="728B1027" w14:textId="77777777" w:rsidR="00DE2167" w:rsidRDefault="00DE2167" w:rsidP="00DE216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BF78F1E" w14:textId="77777777" w:rsidR="00DE2167" w:rsidRDefault="00DE2167" w:rsidP="00DE216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Así, siendo el </w:t>
      </w:r>
      <w:r w:rsidRPr="00FA33DF">
        <w:rPr>
          <w:rFonts w:ascii="Palatino Linotype" w:eastAsia="Palatino Linotype" w:hAnsi="Palatino Linotype" w:cs="Palatino Linotype"/>
          <w:color w:val="000000"/>
        </w:rPr>
        <w:t xml:space="preserve">sobreseimiento </w:t>
      </w:r>
      <w:r>
        <w:rPr>
          <w:rFonts w:ascii="Palatino Linotype" w:eastAsia="Palatino Linotype" w:hAnsi="Palatino Linotype" w:cs="Palatino Linotype"/>
          <w:color w:val="000000"/>
        </w:rPr>
        <w:t xml:space="preserve">un acto que da por terminado el procedimiento administrativo de impugnación por alguna causa sobreviniente en el juicio de que se trate, que impide a la autoridad referirse a lo sustancial de lo planteado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este Instituto se encuentra imposibilitado para entrar al </w:t>
      </w:r>
      <w:r>
        <w:rPr>
          <w:rFonts w:ascii="Palatino Linotype" w:eastAsia="Palatino Linotype" w:hAnsi="Palatino Linotype" w:cs="Palatino Linotype"/>
          <w:color w:val="000000"/>
        </w:rPr>
        <w:lastRenderedPageBreak/>
        <w:t xml:space="preserve">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rPr>
        <w:t xml:space="preserve">SOBRESEIMIENTO, NO PERMITE ENTRAR AL ESTUDIO DE LAS CUESTIONES DE FONDO. </w:t>
      </w:r>
    </w:p>
    <w:p w14:paraId="433A61EB"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31CB3D0D"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14:paraId="5CF1FCE7" w14:textId="77777777" w:rsidR="00DE2167" w:rsidRDefault="00DE2167" w:rsidP="00DE216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Localización: 213609. II.2o.183 K. Tribunales Colegiados de Circuito. Octava Época. Semanario Judicial de la Federación. Tomo XIII, </w:t>
      </w:r>
      <w:proofErr w:type="gramStart"/>
      <w:r>
        <w:rPr>
          <w:rFonts w:ascii="Palatino Linotype" w:eastAsia="Palatino Linotype" w:hAnsi="Palatino Linotype" w:cs="Palatino Linotype"/>
          <w:i/>
          <w:color w:val="000000"/>
          <w:sz w:val="22"/>
          <w:szCs w:val="22"/>
        </w:rPr>
        <w:t>Febrero</w:t>
      </w:r>
      <w:proofErr w:type="gramEnd"/>
      <w:r>
        <w:rPr>
          <w:rFonts w:ascii="Palatino Linotype" w:eastAsia="Palatino Linotype" w:hAnsi="Palatino Linotype" w:cs="Palatino Linotype"/>
          <w:i/>
          <w:color w:val="000000"/>
          <w:sz w:val="22"/>
          <w:szCs w:val="22"/>
        </w:rPr>
        <w:t xml:space="preserve"> de 1994, Pág. 420</w:t>
      </w:r>
    </w:p>
    <w:p w14:paraId="4A801A4F" w14:textId="77777777" w:rsidR="00DE2167" w:rsidRDefault="00DE2167" w:rsidP="00DE2167">
      <w:pPr>
        <w:tabs>
          <w:tab w:val="left" w:pos="7938"/>
        </w:tabs>
        <w:spacing w:line="360" w:lineRule="auto"/>
        <w:jc w:val="both"/>
        <w:rPr>
          <w:rFonts w:ascii="Palatino Linotype" w:eastAsia="Palatino Linotype" w:hAnsi="Palatino Linotype" w:cs="Palatino Linotype"/>
        </w:rPr>
      </w:pPr>
    </w:p>
    <w:p w14:paraId="2F7E3439" w14:textId="77777777" w:rsidR="00DE2167" w:rsidRDefault="00DE2167" w:rsidP="00DE216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en términos del artículo 186 fracción I este Pleno determina el </w:t>
      </w:r>
      <w:r w:rsidR="00FA33DF">
        <w:rPr>
          <w:rFonts w:ascii="Palatino Linotype" w:eastAsia="Palatino Linotype" w:hAnsi="Palatino Linotype" w:cs="Palatino Linotype"/>
          <w:b/>
          <w:color w:val="000000"/>
        </w:rPr>
        <w:t>SOBRESEIMIENTO</w:t>
      </w:r>
      <w:r>
        <w:rPr>
          <w:rFonts w:ascii="Palatino Linotype" w:eastAsia="Palatino Linotype" w:hAnsi="Palatino Linotype" w:cs="Palatino Linotype"/>
          <w:b/>
          <w:color w:val="000000"/>
        </w:rPr>
        <w:t xml:space="preserve"> </w:t>
      </w:r>
      <w:r w:rsidR="00FA33DF">
        <w:rPr>
          <w:rFonts w:ascii="Palatino Linotype" w:eastAsia="Palatino Linotype" w:hAnsi="Palatino Linotype" w:cs="Palatino Linotype"/>
          <w:color w:val="000000"/>
        </w:rPr>
        <w:t xml:space="preserve">del recurso de revisión </w:t>
      </w:r>
      <w:r w:rsidR="00FA33DF" w:rsidRPr="00FA33DF">
        <w:rPr>
          <w:rFonts w:ascii="Palatino Linotype" w:eastAsia="Palatino Linotype" w:hAnsi="Palatino Linotype" w:cs="Palatino Linotype"/>
          <w:b/>
          <w:color w:val="000000"/>
        </w:rPr>
        <w:t>00829/INFOEM/IP/RR2023</w:t>
      </w:r>
      <w:r w:rsidR="00FA33DF">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toda vez q</w:t>
      </w:r>
      <w:r w:rsidR="00FA33DF">
        <w:rPr>
          <w:rFonts w:ascii="Palatino Linotype" w:eastAsia="Palatino Linotype" w:hAnsi="Palatino Linotype" w:cs="Palatino Linotype"/>
          <w:color w:val="000000"/>
        </w:rPr>
        <w:t>ue la afectación al Derecho de Acceso a la Información Pública establecido C</w:t>
      </w:r>
      <w:r>
        <w:rPr>
          <w:rFonts w:ascii="Palatino Linotype" w:eastAsia="Palatino Linotype" w:hAnsi="Palatino Linotype" w:cs="Palatino Linotype"/>
          <w:color w:val="000000"/>
        </w:rPr>
        <w:t xml:space="preserve">onstitucionalmente a favor de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ha sido resarcida al proporcionar la información que ha sido observada por este Órgano Garante.</w:t>
      </w:r>
    </w:p>
    <w:p w14:paraId="17A63B49" w14:textId="77777777" w:rsidR="008F00E0" w:rsidRDefault="008F00E0" w:rsidP="00A43225">
      <w:pPr>
        <w:pBdr>
          <w:top w:val="nil"/>
          <w:left w:val="nil"/>
          <w:bottom w:val="nil"/>
          <w:right w:val="nil"/>
          <w:between w:val="nil"/>
        </w:pBdr>
        <w:spacing w:line="360" w:lineRule="auto"/>
        <w:ind w:right="48"/>
        <w:jc w:val="both"/>
        <w:rPr>
          <w:rFonts w:ascii="Palatino Linotype" w:eastAsia="Palatino Linotype" w:hAnsi="Palatino Linotype" w:cs="Arial"/>
          <w:color w:val="000000"/>
          <w:lang w:eastAsia="en-US"/>
        </w:rPr>
      </w:pPr>
    </w:p>
    <w:p w14:paraId="5F3D2B6C" w14:textId="77777777" w:rsidR="00F23DCD" w:rsidRDefault="00F23DCD" w:rsidP="00F23DCD">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F23DCD">
        <w:rPr>
          <w:rFonts w:ascii="Palatino Linotype" w:eastAsia="Palatino Linotype" w:hAnsi="Palatino Linotype" w:cs="Palatino Linotype"/>
        </w:rPr>
        <w:t>Así, con fundamento en lo prescrito en los artículos 5 párrafos trigésimo</w:t>
      </w:r>
      <w:r w:rsidR="00FA33DF">
        <w:rPr>
          <w:rFonts w:ascii="Palatino Linotype" w:eastAsia="Palatino Linotype" w:hAnsi="Palatino Linotype" w:cs="Palatino Linotype"/>
        </w:rPr>
        <w:t xml:space="preserve"> segundo, trigésimo tercero y trigésimo cuart</w:t>
      </w:r>
      <w:r w:rsidRPr="00F23DCD">
        <w:rPr>
          <w:rFonts w:ascii="Palatino Linotype" w:eastAsia="Palatino Linotype" w:hAnsi="Palatino Linotype" w:cs="Palatino Linotype"/>
        </w:rPr>
        <w:t>o de la Constitución Política del Estado Libre y Soberano de México; 2, fracción II; 29, 36 fracciones I y II; 176</w:t>
      </w:r>
      <w:r w:rsidR="001C1CAB">
        <w:rPr>
          <w:rFonts w:ascii="Palatino Linotype" w:eastAsia="Palatino Linotype" w:hAnsi="Palatino Linotype" w:cs="Palatino Linotype"/>
        </w:rPr>
        <w:t xml:space="preserve">, 178, 181, 185 y 186 fracción </w:t>
      </w:r>
      <w:r w:rsidRPr="00F23DCD">
        <w:rPr>
          <w:rFonts w:ascii="Palatino Linotype" w:eastAsia="Palatino Linotype" w:hAnsi="Palatino Linotype" w:cs="Palatino Linotype"/>
        </w:rPr>
        <w:t xml:space="preserve">I de la Ley de Transparencia y Acceso a la Información Pública del Estado de </w:t>
      </w:r>
      <w:r w:rsidR="00FA33DF">
        <w:rPr>
          <w:rFonts w:ascii="Palatino Linotype" w:eastAsia="Palatino Linotype" w:hAnsi="Palatino Linotype" w:cs="Palatino Linotype"/>
        </w:rPr>
        <w:t>México y Municipios, este Pleno</w:t>
      </w:r>
    </w:p>
    <w:p w14:paraId="48B7A826" w14:textId="77777777" w:rsidR="001C1CAB" w:rsidRPr="00F23DCD" w:rsidRDefault="001C1CAB" w:rsidP="00F23DCD">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48BA9272" w14:textId="77777777" w:rsidR="001C1CAB" w:rsidRDefault="00F23DCD" w:rsidP="001C1CAB">
      <w:pPr>
        <w:pStyle w:val="Prrafodelista"/>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1C1CAB">
        <w:rPr>
          <w:rFonts w:ascii="Palatino Linotype" w:eastAsia="Palatino Linotype" w:hAnsi="Palatino Linotype" w:cs="Palatino Linotype"/>
          <w:b/>
        </w:rPr>
        <w:t>R E S U E L V E:</w:t>
      </w:r>
    </w:p>
    <w:p w14:paraId="3890F4AF" w14:textId="77777777" w:rsidR="001C1CAB" w:rsidRPr="001C1CAB" w:rsidRDefault="001C1CAB" w:rsidP="001C1CAB">
      <w:pPr>
        <w:pStyle w:val="Prrafodelista"/>
        <w:pBdr>
          <w:top w:val="nil"/>
          <w:left w:val="nil"/>
          <w:bottom w:val="nil"/>
          <w:right w:val="nil"/>
          <w:between w:val="nil"/>
        </w:pBdr>
        <w:spacing w:line="360" w:lineRule="auto"/>
        <w:ind w:left="1080"/>
        <w:rPr>
          <w:rFonts w:ascii="Palatino Linotype" w:eastAsia="Palatino Linotype" w:hAnsi="Palatino Linotype" w:cs="Palatino Linotype"/>
          <w:b/>
        </w:rPr>
      </w:pPr>
    </w:p>
    <w:p w14:paraId="2C07AC2D" w14:textId="77777777" w:rsidR="00F23DCD" w:rsidRDefault="001C1CAB" w:rsidP="00F23DCD">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b/>
        </w:rPr>
      </w:pPr>
      <w:bookmarkStart w:id="4" w:name="_heading=h.3dy6vkm" w:colFirst="0" w:colLast="0"/>
      <w:bookmarkEnd w:id="4"/>
      <w:r w:rsidRPr="00F23DCD">
        <w:rPr>
          <w:rFonts w:ascii="Palatino Linotype" w:eastAsia="Palatino Linotype" w:hAnsi="Palatino Linotype" w:cs="Palatino Linotype"/>
          <w:b/>
        </w:rPr>
        <w:lastRenderedPageBreak/>
        <w:t>PRIMERO.</w:t>
      </w:r>
      <w:r w:rsidR="00F23DCD" w:rsidRPr="00F23DCD">
        <w:rPr>
          <w:rFonts w:ascii="Palatino Linotype" w:eastAsia="Palatino Linotype" w:hAnsi="Palatino Linotype" w:cs="Palatino Linotype"/>
          <w:b/>
        </w:rPr>
        <w:t xml:space="preserve"> </w:t>
      </w:r>
      <w:r w:rsidR="007933C2">
        <w:rPr>
          <w:rFonts w:ascii="Palatino Linotype" w:eastAsia="Palatino Linotype" w:hAnsi="Palatino Linotype" w:cs="Palatino Linotype"/>
        </w:rPr>
        <w:t>Se</w:t>
      </w:r>
      <w:r w:rsidR="007933C2">
        <w:rPr>
          <w:rFonts w:ascii="Palatino Linotype" w:eastAsia="Palatino Linotype" w:hAnsi="Palatino Linotype" w:cs="Palatino Linotype"/>
          <w:b/>
        </w:rPr>
        <w:t xml:space="preserve"> SOBRESEE </w:t>
      </w:r>
      <w:r w:rsidR="007933C2">
        <w:rPr>
          <w:rFonts w:ascii="Palatino Linotype" w:eastAsia="Palatino Linotype" w:hAnsi="Palatino Linotype" w:cs="Palatino Linotype"/>
        </w:rPr>
        <w:t xml:space="preserve">el recurso de revisión </w:t>
      </w:r>
      <w:r w:rsidR="007933C2">
        <w:rPr>
          <w:rFonts w:ascii="Palatino Linotype" w:eastAsia="Palatino Linotype" w:hAnsi="Palatino Linotype" w:cs="Palatino Linotype"/>
          <w:b/>
        </w:rPr>
        <w:t xml:space="preserve">00829/INFOEM/IP/RR/2023 </w:t>
      </w:r>
      <w:r w:rsidR="007933C2">
        <w:rPr>
          <w:rFonts w:ascii="Palatino Linotype" w:eastAsia="Palatino Linotype" w:hAnsi="Palatino Linotype" w:cs="Palatino Linotype"/>
        </w:rPr>
        <w:t xml:space="preserve">conforme a la fracción III del artículo 192 de la Ley de Transparencia y Acceso a la Información Pública del Estado de México y Municipios, porque al modificarse la respuesta a la solicitud </w:t>
      </w:r>
      <w:r w:rsidR="007933C2">
        <w:rPr>
          <w:rFonts w:ascii="Palatino Linotype" w:eastAsia="Palatino Linotype" w:hAnsi="Palatino Linotype" w:cs="Palatino Linotype"/>
          <w:b/>
        </w:rPr>
        <w:t xml:space="preserve">00009/CAMEM/IP/2023 </w:t>
      </w:r>
      <w:r w:rsidR="007933C2">
        <w:rPr>
          <w:rFonts w:ascii="Palatino Linotype" w:eastAsia="Palatino Linotype" w:hAnsi="Palatino Linotype" w:cs="Palatino Linotype"/>
        </w:rPr>
        <w:t xml:space="preserve">a través del Informe Justificado, quedó sin materia en términos del </w:t>
      </w:r>
      <w:r w:rsidR="007933C2">
        <w:rPr>
          <w:rFonts w:ascii="Palatino Linotype" w:eastAsia="Palatino Linotype" w:hAnsi="Palatino Linotype" w:cs="Palatino Linotype"/>
          <w:b/>
        </w:rPr>
        <w:t>CONSIDERANDO TERCERO</w:t>
      </w:r>
      <w:r w:rsidR="007933C2">
        <w:rPr>
          <w:rFonts w:ascii="Palatino Linotype" w:eastAsia="Palatino Linotype" w:hAnsi="Palatino Linotype" w:cs="Palatino Linotype"/>
        </w:rPr>
        <w:t xml:space="preserve"> de la presente resolución.</w:t>
      </w:r>
    </w:p>
    <w:p w14:paraId="3D650294" w14:textId="77777777" w:rsidR="001C1CAB" w:rsidRPr="00F23DCD" w:rsidRDefault="001C1CAB" w:rsidP="00F23DCD">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6720C580" w14:textId="77777777" w:rsidR="00F23DCD" w:rsidRDefault="001C1CAB" w:rsidP="00F23DCD">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F23DCD">
        <w:rPr>
          <w:rFonts w:ascii="Palatino Linotype" w:eastAsia="Palatino Linotype" w:hAnsi="Palatino Linotype" w:cs="Palatino Linotype"/>
          <w:b/>
        </w:rPr>
        <w:t xml:space="preserve">SEGUNDO. </w:t>
      </w:r>
      <w:proofErr w:type="gramStart"/>
      <w:r w:rsidRPr="00F23DCD">
        <w:rPr>
          <w:rFonts w:ascii="Palatino Linotype" w:eastAsia="Palatino Linotype" w:hAnsi="Palatino Linotype" w:cs="Palatino Linotype"/>
          <w:b/>
        </w:rPr>
        <w:t>NOTIFÍQUESE,</w:t>
      </w:r>
      <w:r w:rsidR="00F23DCD" w:rsidRPr="00F23DCD">
        <w:rPr>
          <w:rFonts w:ascii="Palatino Linotype" w:eastAsia="Palatino Linotype" w:hAnsi="Palatino Linotype" w:cs="Palatino Linotype"/>
          <w:b/>
        </w:rPr>
        <w:t xml:space="preserve">  </w:t>
      </w:r>
      <w:r w:rsidR="00F23DCD" w:rsidRPr="00F23DCD">
        <w:rPr>
          <w:rFonts w:ascii="Palatino Linotype" w:eastAsia="Palatino Linotype" w:hAnsi="Palatino Linotype" w:cs="Palatino Linotype"/>
        </w:rPr>
        <w:t>vía</w:t>
      </w:r>
      <w:proofErr w:type="gramEnd"/>
      <w:r w:rsidR="00F23DCD" w:rsidRPr="00F23DCD">
        <w:rPr>
          <w:rFonts w:ascii="Palatino Linotype" w:eastAsia="Palatino Linotype" w:hAnsi="Palatino Linotype" w:cs="Palatino Linotype"/>
        </w:rPr>
        <w:t xml:space="preserve"> Sistema de Acceso a la Información Mexiquense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a la Persona </w:t>
      </w:r>
      <w:r w:rsidR="00F23DCD" w:rsidRPr="00F23DCD">
        <w:rPr>
          <w:rFonts w:ascii="Palatino Linotype" w:eastAsia="Palatino Linotype" w:hAnsi="Palatino Linotype" w:cs="Palatino Linotype"/>
        </w:rPr>
        <w:t>Titular de la Unidad de Transparencia del</w:t>
      </w:r>
      <w:r w:rsidR="00F23DCD" w:rsidRPr="00F23DCD">
        <w:rPr>
          <w:rFonts w:ascii="Palatino Linotype" w:eastAsia="Palatino Linotype" w:hAnsi="Palatino Linotype" w:cs="Palatino Linotype"/>
          <w:b/>
        </w:rPr>
        <w:t xml:space="preserve"> </w:t>
      </w:r>
      <w:r w:rsidR="00231953">
        <w:rPr>
          <w:rFonts w:ascii="Palatino Linotype" w:eastAsia="Palatino Linotype" w:hAnsi="Palatino Linotype" w:cs="Palatino Linotype"/>
          <w:b/>
        </w:rPr>
        <w:t xml:space="preserve">SUJETO OBLIGADO </w:t>
      </w:r>
      <w:r w:rsidR="00F23DCD" w:rsidRPr="00F23DCD">
        <w:rPr>
          <w:rFonts w:ascii="Palatino Linotype" w:eastAsia="Palatino Linotype" w:hAnsi="Palatino Linotype" w:cs="Palatino Linotype"/>
        </w:rPr>
        <w:t>para su conocimiento.</w:t>
      </w:r>
    </w:p>
    <w:p w14:paraId="6F45A241" w14:textId="77777777" w:rsidR="001C1CAB" w:rsidRPr="00F23DCD" w:rsidRDefault="001C1CAB" w:rsidP="00F23DCD">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b/>
        </w:rPr>
      </w:pPr>
    </w:p>
    <w:p w14:paraId="5D6E80E3" w14:textId="77777777" w:rsidR="00F23DCD" w:rsidRDefault="001C1CAB" w:rsidP="00F23DCD">
      <w:pPr>
        <w:spacing w:line="360" w:lineRule="auto"/>
        <w:jc w:val="both"/>
        <w:rPr>
          <w:rFonts w:ascii="Palatino Linotype" w:eastAsia="Palatino Linotype" w:hAnsi="Palatino Linotype" w:cs="Palatino Linotype"/>
        </w:rPr>
      </w:pPr>
      <w:r w:rsidRPr="00F23DCD">
        <w:rPr>
          <w:rFonts w:ascii="Palatino Linotype" w:eastAsia="Palatino Linotype" w:hAnsi="Palatino Linotype" w:cs="Palatino Linotype"/>
          <w:b/>
        </w:rPr>
        <w:t xml:space="preserve">TERCERO. NOTIFÍQUESE, </w:t>
      </w:r>
      <w:r w:rsidR="00F23DCD" w:rsidRPr="00F23DCD">
        <w:rPr>
          <w:rFonts w:ascii="Palatino Linotype" w:eastAsia="Palatino Linotype" w:hAnsi="Palatino Linotype" w:cs="Palatino Linotype"/>
        </w:rPr>
        <w:t>vía</w:t>
      </w:r>
      <w:r>
        <w:rPr>
          <w:rFonts w:ascii="Palatino Linotype" w:eastAsia="Palatino Linotype" w:hAnsi="Palatino Linotype" w:cs="Palatino Linotype"/>
          <w:b/>
        </w:rPr>
        <w:t xml:space="preserve"> </w:t>
      </w:r>
      <w:r w:rsidRPr="00F23DCD">
        <w:rPr>
          <w:rFonts w:ascii="Palatino Linotype" w:eastAsia="Palatino Linotype" w:hAnsi="Palatino Linotype" w:cs="Palatino Linotype"/>
        </w:rPr>
        <w:t>Sistema de Acceso a la Información Mexiquense</w:t>
      </w:r>
      <w:r w:rsidR="00F23DCD" w:rsidRPr="00F23DCD">
        <w:rPr>
          <w:rFonts w:ascii="Palatino Linotype" w:eastAsia="Palatino Linotype" w:hAnsi="Palatino Linotype" w:cs="Palatino Linotype"/>
        </w:rPr>
        <w:t>, a</w:t>
      </w:r>
      <w:r w:rsidR="00F23DCD" w:rsidRPr="00F23DCD">
        <w:rPr>
          <w:rFonts w:ascii="Palatino Linotype" w:eastAsia="Palatino Linotype" w:hAnsi="Palatino Linotype" w:cs="Palatino Linotype"/>
          <w:b/>
        </w:rPr>
        <w:t xml:space="preserve"> </w:t>
      </w:r>
      <w:r w:rsidRPr="001C1CAB">
        <w:rPr>
          <w:rFonts w:ascii="Palatino Linotype" w:eastAsia="Palatino Linotype" w:hAnsi="Palatino Linotype" w:cs="Palatino Linotype"/>
          <w:b/>
        </w:rPr>
        <w:t>LA PARTE RECURRENTE</w:t>
      </w:r>
      <w:r w:rsidRPr="00F23DCD">
        <w:rPr>
          <w:rFonts w:ascii="Palatino Linotype" w:eastAsia="Palatino Linotype" w:hAnsi="Palatino Linotype" w:cs="Palatino Linotype"/>
        </w:rPr>
        <w:t xml:space="preserve"> </w:t>
      </w:r>
      <w:r w:rsidR="00F23DCD" w:rsidRPr="00F23DCD">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7353663E" w14:textId="77777777" w:rsidR="001C1CAB" w:rsidRPr="00F23DCD" w:rsidRDefault="001C1CAB" w:rsidP="00F23DCD">
      <w:pPr>
        <w:spacing w:line="360" w:lineRule="auto"/>
        <w:jc w:val="both"/>
        <w:rPr>
          <w:rFonts w:ascii="Palatino Linotype" w:eastAsia="Palatino Linotype" w:hAnsi="Palatino Linotype" w:cs="Palatino Linotype"/>
        </w:rPr>
      </w:pPr>
    </w:p>
    <w:p w14:paraId="61865A4C" w14:textId="77777777" w:rsidR="00F23DCD" w:rsidRPr="00F23DCD" w:rsidRDefault="00F23DCD" w:rsidP="00F23DCD">
      <w:pPr>
        <w:spacing w:line="360" w:lineRule="auto"/>
        <w:jc w:val="both"/>
        <w:rPr>
          <w:rFonts w:ascii="Palatino Linotype" w:eastAsia="Palatino Linotype" w:hAnsi="Palatino Linotype" w:cs="Palatino Linotype"/>
        </w:rPr>
      </w:pPr>
      <w:bookmarkStart w:id="5" w:name="_heading=h.1t3h5sf" w:colFirst="0" w:colLast="0"/>
      <w:bookmarkEnd w:id="5"/>
      <w:r w:rsidRPr="00F23DC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F23DCD">
        <w:rPr>
          <w:rFonts w:ascii="Palatino Linotype" w:eastAsia="Palatino Linotype" w:hAnsi="Palatino Linotype" w:cs="Palatino Linotype"/>
        </w:rPr>
        <w:lastRenderedPageBreak/>
        <w:t>RA</w:t>
      </w:r>
      <w:r w:rsidR="001C1CAB">
        <w:rPr>
          <w:rFonts w:ascii="Palatino Linotype" w:eastAsia="Palatino Linotype" w:hAnsi="Palatino Linotype" w:cs="Palatino Linotype"/>
        </w:rPr>
        <w:t xml:space="preserve">MÍREZ PEÑA; EN LA </w:t>
      </w:r>
      <w:r w:rsidR="007933C2">
        <w:rPr>
          <w:rFonts w:ascii="Palatino Linotype" w:eastAsia="Palatino Linotype" w:hAnsi="Palatino Linotype" w:cs="Palatino Linotype"/>
        </w:rPr>
        <w:t xml:space="preserve">TRIGÉSIMA </w:t>
      </w:r>
      <w:r w:rsidR="00AC7858">
        <w:rPr>
          <w:rFonts w:ascii="Palatino Linotype" w:eastAsia="Palatino Linotype" w:hAnsi="Palatino Linotype" w:cs="Palatino Linotype"/>
        </w:rPr>
        <w:t xml:space="preserve">SEXTA </w:t>
      </w:r>
      <w:r w:rsidRPr="00F23DCD">
        <w:rPr>
          <w:rFonts w:ascii="Palatino Linotype" w:eastAsia="Palatino Linotype" w:hAnsi="Palatino Linotype" w:cs="Palatino Linotype"/>
        </w:rPr>
        <w:t xml:space="preserve">SESIÓN ORDINARIA CELEBRADA EL </w:t>
      </w:r>
      <w:r w:rsidR="00AC7858">
        <w:rPr>
          <w:rFonts w:ascii="Palatino Linotype" w:eastAsia="Palatino Linotype" w:hAnsi="Palatino Linotype" w:cs="Palatino Linotype"/>
        </w:rPr>
        <w:t xml:space="preserve">TRES DE OCTUBRE </w:t>
      </w:r>
      <w:r w:rsidRPr="00F23DCD">
        <w:rPr>
          <w:rFonts w:ascii="Palatino Linotype" w:eastAsia="Palatino Linotype" w:hAnsi="Palatino Linotype" w:cs="Palatino Linotype"/>
        </w:rPr>
        <w:t>DE DOS MIL VEINTITRÉS, ANTE EL SECRETARIO TÉCNICO DEL PLENO ALEXIS TAPIA RAMÍREZ.</w:t>
      </w:r>
    </w:p>
    <w:p w14:paraId="7A430686" w14:textId="77777777" w:rsidR="00F23DCD" w:rsidRPr="00F23DCD" w:rsidRDefault="007E0EC7" w:rsidP="00F23DCD">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rPr>
        <mc:AlternateContent>
          <mc:Choice Requires="wps">
            <w:drawing>
              <wp:anchor distT="0" distB="0" distL="114300" distR="114300" simplePos="0" relativeHeight="251659264" behindDoc="0" locked="0" layoutInCell="1" allowOverlap="1" wp14:anchorId="2375C261" wp14:editId="77AED80E">
                <wp:simplePos x="0" y="0"/>
                <wp:positionH relativeFrom="column">
                  <wp:posOffset>120015</wp:posOffset>
                </wp:positionH>
                <wp:positionV relativeFrom="paragraph">
                  <wp:posOffset>287020</wp:posOffset>
                </wp:positionV>
                <wp:extent cx="5448300" cy="56197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448300" cy="56197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A55C056"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45pt,22.6pt" to="438.4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" strokecolor="#f68c36 [3049]"/>
            </w:pict>
          </mc:Fallback>
        </mc:AlternateContent>
      </w:r>
    </w:p>
    <w:p w14:paraId="785E389D" w14:textId="77777777" w:rsidR="00F23DCD" w:rsidRDefault="00F23DCD">
      <w:pPr>
        <w:spacing w:line="360" w:lineRule="auto"/>
        <w:jc w:val="both"/>
        <w:rPr>
          <w:rFonts w:ascii="Palatino Linotype" w:eastAsia="Palatino Linotype" w:hAnsi="Palatino Linotype" w:cs="Palatino Linotype"/>
          <w:b/>
          <w:color w:val="000000"/>
        </w:rPr>
      </w:pPr>
    </w:p>
    <w:p w14:paraId="51AEDBA4" w14:textId="77777777" w:rsidR="00F23DCD" w:rsidRDefault="00F23DCD">
      <w:pPr>
        <w:spacing w:line="360" w:lineRule="auto"/>
        <w:jc w:val="both"/>
        <w:rPr>
          <w:rFonts w:ascii="Palatino Linotype" w:eastAsia="Palatino Linotype" w:hAnsi="Palatino Linotype" w:cs="Palatino Linotype"/>
          <w:b/>
          <w:color w:val="000000"/>
        </w:rPr>
      </w:pPr>
    </w:p>
    <w:p w14:paraId="3C2CFF1D" w14:textId="77777777" w:rsidR="00F23DCD" w:rsidRDefault="00F23DCD">
      <w:pPr>
        <w:spacing w:line="360" w:lineRule="auto"/>
        <w:jc w:val="both"/>
        <w:rPr>
          <w:rFonts w:ascii="Palatino Linotype" w:eastAsia="Palatino Linotype" w:hAnsi="Palatino Linotype" w:cs="Palatino Linotype"/>
          <w:b/>
          <w:color w:val="000000"/>
        </w:rPr>
      </w:pPr>
    </w:p>
    <w:p w14:paraId="2543E1E4" w14:textId="77777777" w:rsidR="00F23DCD" w:rsidRDefault="00F23DCD">
      <w:pPr>
        <w:spacing w:line="360" w:lineRule="auto"/>
        <w:jc w:val="both"/>
        <w:rPr>
          <w:rFonts w:ascii="Palatino Linotype" w:eastAsia="Palatino Linotype" w:hAnsi="Palatino Linotype" w:cs="Palatino Linotype"/>
          <w:b/>
          <w:color w:val="000000"/>
        </w:rPr>
      </w:pPr>
    </w:p>
    <w:p w14:paraId="383D9FF3" w14:textId="77777777" w:rsidR="00F23DCD" w:rsidRDefault="00F23DCD">
      <w:pPr>
        <w:spacing w:line="360" w:lineRule="auto"/>
        <w:jc w:val="both"/>
        <w:rPr>
          <w:rFonts w:ascii="Palatino Linotype" w:eastAsia="Palatino Linotype" w:hAnsi="Palatino Linotype" w:cs="Palatino Linotype"/>
          <w:b/>
          <w:color w:val="000000"/>
        </w:rPr>
      </w:pPr>
    </w:p>
    <w:p w14:paraId="2F2E08FE" w14:textId="77777777" w:rsidR="00F23DCD" w:rsidRDefault="00F23DCD">
      <w:pPr>
        <w:spacing w:line="360" w:lineRule="auto"/>
        <w:jc w:val="both"/>
        <w:rPr>
          <w:rFonts w:ascii="Palatino Linotype" w:eastAsia="Palatino Linotype" w:hAnsi="Palatino Linotype" w:cs="Palatino Linotype"/>
          <w:b/>
          <w:color w:val="000000"/>
        </w:rPr>
      </w:pPr>
    </w:p>
    <w:p w14:paraId="141BB857" w14:textId="77777777" w:rsidR="00F23DCD" w:rsidRDefault="00F23DCD">
      <w:pPr>
        <w:spacing w:line="360" w:lineRule="auto"/>
        <w:jc w:val="both"/>
        <w:rPr>
          <w:rFonts w:ascii="Palatino Linotype" w:eastAsia="Palatino Linotype" w:hAnsi="Palatino Linotype" w:cs="Palatino Linotype"/>
          <w:b/>
          <w:color w:val="000000"/>
        </w:rPr>
      </w:pPr>
    </w:p>
    <w:p w14:paraId="067BA0B3" w14:textId="77777777" w:rsidR="00F23DCD" w:rsidRDefault="00F23DCD">
      <w:pPr>
        <w:spacing w:line="360" w:lineRule="auto"/>
        <w:jc w:val="both"/>
        <w:rPr>
          <w:rFonts w:ascii="Palatino Linotype" w:eastAsia="Palatino Linotype" w:hAnsi="Palatino Linotype" w:cs="Palatino Linotype"/>
          <w:b/>
          <w:color w:val="000000"/>
        </w:rPr>
      </w:pPr>
    </w:p>
    <w:p w14:paraId="4FD0A441" w14:textId="77777777" w:rsidR="00F23DCD" w:rsidRDefault="00F23DCD">
      <w:pPr>
        <w:spacing w:line="360" w:lineRule="auto"/>
        <w:jc w:val="both"/>
        <w:rPr>
          <w:rFonts w:ascii="Palatino Linotype" w:eastAsia="Palatino Linotype" w:hAnsi="Palatino Linotype" w:cs="Palatino Linotype"/>
          <w:b/>
          <w:color w:val="000000"/>
        </w:rPr>
      </w:pPr>
    </w:p>
    <w:p w14:paraId="123A386B" w14:textId="77777777" w:rsidR="00F23DCD" w:rsidRDefault="00F23DCD">
      <w:pPr>
        <w:spacing w:line="360" w:lineRule="auto"/>
        <w:jc w:val="both"/>
        <w:rPr>
          <w:rFonts w:ascii="Palatino Linotype" w:eastAsia="Palatino Linotype" w:hAnsi="Palatino Linotype" w:cs="Palatino Linotype"/>
          <w:b/>
          <w:color w:val="000000"/>
        </w:rPr>
      </w:pPr>
    </w:p>
    <w:p w14:paraId="5E931C70" w14:textId="77777777" w:rsidR="00F23DCD" w:rsidRDefault="00F23DCD">
      <w:pPr>
        <w:spacing w:line="360" w:lineRule="auto"/>
        <w:jc w:val="both"/>
        <w:rPr>
          <w:rFonts w:ascii="Palatino Linotype" w:eastAsia="Palatino Linotype" w:hAnsi="Palatino Linotype" w:cs="Palatino Linotype"/>
          <w:b/>
          <w:color w:val="000000"/>
        </w:rPr>
      </w:pPr>
    </w:p>
    <w:p w14:paraId="4CB6DE09" w14:textId="77777777" w:rsidR="00F23DCD" w:rsidRDefault="00F23DCD">
      <w:pPr>
        <w:spacing w:line="360" w:lineRule="auto"/>
        <w:jc w:val="both"/>
        <w:rPr>
          <w:rFonts w:ascii="Palatino Linotype" w:eastAsia="Palatino Linotype" w:hAnsi="Palatino Linotype" w:cs="Palatino Linotype"/>
          <w:b/>
          <w:color w:val="000000"/>
        </w:rPr>
      </w:pPr>
    </w:p>
    <w:p w14:paraId="1E70E7F2" w14:textId="77777777" w:rsidR="00F23DCD" w:rsidRDefault="00F23DCD">
      <w:pPr>
        <w:spacing w:line="360" w:lineRule="auto"/>
        <w:jc w:val="both"/>
        <w:rPr>
          <w:rFonts w:ascii="Palatino Linotype" w:eastAsia="Palatino Linotype" w:hAnsi="Palatino Linotype" w:cs="Palatino Linotype"/>
          <w:b/>
          <w:color w:val="000000"/>
        </w:rPr>
      </w:pPr>
    </w:p>
    <w:p w14:paraId="6C7EFF3C" w14:textId="77777777" w:rsidR="00F23DCD" w:rsidRDefault="00F23DCD">
      <w:pPr>
        <w:spacing w:line="360" w:lineRule="auto"/>
        <w:jc w:val="both"/>
        <w:rPr>
          <w:rFonts w:ascii="Palatino Linotype" w:eastAsia="Palatino Linotype" w:hAnsi="Palatino Linotype" w:cs="Palatino Linotype"/>
          <w:b/>
          <w:color w:val="000000"/>
        </w:rPr>
      </w:pPr>
    </w:p>
    <w:p w14:paraId="5F129635" w14:textId="77777777" w:rsidR="00F23DCD" w:rsidRDefault="00F23DCD">
      <w:pPr>
        <w:spacing w:line="360" w:lineRule="auto"/>
        <w:jc w:val="both"/>
        <w:rPr>
          <w:rFonts w:ascii="Palatino Linotype" w:eastAsia="Palatino Linotype" w:hAnsi="Palatino Linotype" w:cs="Palatino Linotype"/>
          <w:b/>
          <w:color w:val="000000"/>
        </w:rPr>
      </w:pPr>
    </w:p>
    <w:p w14:paraId="6719615E" w14:textId="77777777" w:rsidR="00F23DCD" w:rsidRDefault="00F23DCD">
      <w:pPr>
        <w:spacing w:line="360" w:lineRule="auto"/>
        <w:jc w:val="both"/>
        <w:rPr>
          <w:rFonts w:ascii="Palatino Linotype" w:eastAsia="Palatino Linotype" w:hAnsi="Palatino Linotype" w:cs="Palatino Linotype"/>
          <w:b/>
          <w:color w:val="000000"/>
        </w:rPr>
      </w:pPr>
    </w:p>
    <w:p w14:paraId="53B9457D" w14:textId="77777777" w:rsidR="00F23DCD" w:rsidRDefault="00F23DCD">
      <w:pPr>
        <w:spacing w:line="360" w:lineRule="auto"/>
        <w:jc w:val="both"/>
        <w:rPr>
          <w:rFonts w:ascii="Palatino Linotype" w:eastAsia="Palatino Linotype" w:hAnsi="Palatino Linotype" w:cs="Palatino Linotype"/>
          <w:b/>
          <w:color w:val="000000"/>
        </w:rPr>
      </w:pPr>
    </w:p>
    <w:p w14:paraId="05ABAD4C" w14:textId="77777777" w:rsidR="00C60BD6" w:rsidRDefault="00C60BD6">
      <w:pPr>
        <w:spacing w:line="360" w:lineRule="auto"/>
        <w:jc w:val="both"/>
        <w:rPr>
          <w:rFonts w:ascii="Palatino Linotype" w:eastAsia="Palatino Linotype" w:hAnsi="Palatino Linotype" w:cs="Palatino Linotype"/>
        </w:rPr>
      </w:pPr>
    </w:p>
    <w:p w14:paraId="2623EAC4" w14:textId="77777777" w:rsidR="00C60BD6" w:rsidRDefault="00C60BD6">
      <w:pPr>
        <w:spacing w:line="360" w:lineRule="auto"/>
        <w:jc w:val="both"/>
        <w:rPr>
          <w:rFonts w:ascii="Palatino Linotype" w:eastAsia="Palatino Linotype" w:hAnsi="Palatino Linotype" w:cs="Palatino Linotype"/>
        </w:rPr>
      </w:pPr>
    </w:p>
    <w:p w14:paraId="4AF236D9" w14:textId="77777777" w:rsidR="00C60BD6" w:rsidRDefault="00C60BD6">
      <w:pPr>
        <w:spacing w:line="360" w:lineRule="auto"/>
        <w:jc w:val="both"/>
        <w:rPr>
          <w:rFonts w:ascii="Palatino Linotype" w:eastAsia="Palatino Linotype" w:hAnsi="Palatino Linotype" w:cs="Palatino Linotype"/>
        </w:rPr>
      </w:pPr>
    </w:p>
    <w:p w14:paraId="492EEDE9" w14:textId="77777777" w:rsidR="00C60BD6" w:rsidRDefault="00C60BD6">
      <w:pPr>
        <w:spacing w:line="360" w:lineRule="auto"/>
        <w:jc w:val="both"/>
        <w:rPr>
          <w:rFonts w:ascii="Palatino Linotype" w:eastAsia="Palatino Linotype" w:hAnsi="Palatino Linotype" w:cs="Palatino Linotype"/>
        </w:rPr>
      </w:pPr>
    </w:p>
    <w:p w14:paraId="2869DDA3" w14:textId="77777777" w:rsidR="00C60BD6" w:rsidRDefault="00C60BD6">
      <w:pPr>
        <w:spacing w:line="360" w:lineRule="auto"/>
        <w:jc w:val="both"/>
        <w:rPr>
          <w:rFonts w:ascii="Palatino Linotype" w:eastAsia="Palatino Linotype" w:hAnsi="Palatino Linotype" w:cs="Palatino Linotype"/>
        </w:rPr>
      </w:pPr>
    </w:p>
    <w:p w14:paraId="00686F77" w14:textId="77777777" w:rsidR="00C60BD6" w:rsidRDefault="00C60BD6">
      <w:pPr>
        <w:spacing w:line="360" w:lineRule="auto"/>
        <w:jc w:val="both"/>
        <w:rPr>
          <w:rFonts w:ascii="Palatino Linotype" w:eastAsia="Palatino Linotype" w:hAnsi="Palatino Linotype" w:cs="Palatino Linotype"/>
        </w:rPr>
      </w:pPr>
    </w:p>
    <w:p w14:paraId="4188D304" w14:textId="77777777" w:rsidR="00C60BD6" w:rsidRDefault="00C60BD6">
      <w:pPr>
        <w:spacing w:line="360" w:lineRule="auto"/>
        <w:jc w:val="both"/>
        <w:rPr>
          <w:rFonts w:ascii="Palatino Linotype" w:eastAsia="Palatino Linotype" w:hAnsi="Palatino Linotype" w:cs="Palatino Linotype"/>
        </w:rPr>
      </w:pPr>
    </w:p>
    <w:p w14:paraId="39140F6E" w14:textId="77777777" w:rsidR="00C60BD6" w:rsidRDefault="00C60BD6">
      <w:pPr>
        <w:spacing w:line="360" w:lineRule="auto"/>
        <w:jc w:val="both"/>
        <w:rPr>
          <w:rFonts w:ascii="Palatino Linotype" w:eastAsia="Palatino Linotype" w:hAnsi="Palatino Linotype" w:cs="Palatino Linotype"/>
          <w:color w:val="000000"/>
        </w:rPr>
      </w:pPr>
      <w:bookmarkStart w:id="6" w:name="_heading=h.2et92p0" w:colFirst="0" w:colLast="0"/>
      <w:bookmarkEnd w:id="6"/>
    </w:p>
    <w:sectPr w:rsidR="00C60BD6">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1693C" w14:textId="77777777" w:rsidR="00065F54" w:rsidRDefault="00065F54">
      <w:r>
        <w:separator/>
      </w:r>
    </w:p>
  </w:endnote>
  <w:endnote w:type="continuationSeparator" w:id="0">
    <w:p w14:paraId="73F1D644" w14:textId="77777777" w:rsidR="00065F54" w:rsidRDefault="0006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988E" w14:textId="77777777" w:rsidR="00F23DCD" w:rsidRDefault="00F23D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35CD">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35CD">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7DD74737" w14:textId="77777777" w:rsidR="00F23DCD" w:rsidRDefault="00F23DC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4657" w14:textId="77777777" w:rsidR="00F23DCD" w:rsidRDefault="00F23DC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735C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735CD">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8E1C" w14:textId="77777777" w:rsidR="00065F54" w:rsidRDefault="00065F54">
      <w:r>
        <w:separator/>
      </w:r>
    </w:p>
  </w:footnote>
  <w:footnote w:type="continuationSeparator" w:id="0">
    <w:p w14:paraId="330EFD6E" w14:textId="77777777" w:rsidR="00065F54" w:rsidRDefault="00065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B0C2" w14:textId="77777777" w:rsidR="00F23DCD" w:rsidRDefault="00F23DCD">
    <w:pPr>
      <w:rPr>
        <w:rFonts w:ascii="Cambria" w:eastAsia="Cambria" w:hAnsi="Cambria" w:cs="Cambria"/>
      </w:rPr>
    </w:pPr>
    <w:r>
      <w:rPr>
        <w:noProof/>
      </w:rPr>
      <w:drawing>
        <wp:anchor distT="0" distB="0" distL="0" distR="0" simplePos="0" relativeHeight="251658240" behindDoc="1" locked="0" layoutInCell="1" hidden="0" allowOverlap="1" wp14:anchorId="3589E008" wp14:editId="056456B8">
          <wp:simplePos x="0" y="0"/>
          <wp:positionH relativeFrom="column">
            <wp:posOffset>-1079498</wp:posOffset>
          </wp:positionH>
          <wp:positionV relativeFrom="paragraph">
            <wp:posOffset>-430528</wp:posOffset>
          </wp:positionV>
          <wp:extent cx="7809865" cy="10165715"/>
          <wp:effectExtent l="0" t="0" r="0" b="0"/>
          <wp:wrapNone/>
          <wp:docPr id="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237" w:type="dxa"/>
      <w:tblInd w:w="2547" w:type="dxa"/>
      <w:tblLayout w:type="fixed"/>
      <w:tblLook w:val="0400" w:firstRow="0" w:lastRow="0" w:firstColumn="0" w:lastColumn="0" w:noHBand="0" w:noVBand="1"/>
    </w:tblPr>
    <w:tblGrid>
      <w:gridCol w:w="2410"/>
      <w:gridCol w:w="3827"/>
    </w:tblGrid>
    <w:tr w:rsidR="00F23DCD" w14:paraId="70D91596" w14:textId="77777777" w:rsidTr="003A3D82">
      <w:tc>
        <w:tcPr>
          <w:tcW w:w="2410" w:type="dxa"/>
          <w:shd w:val="clear" w:color="auto" w:fill="auto"/>
        </w:tcPr>
        <w:p w14:paraId="7E0BCFF3" w14:textId="77777777" w:rsidR="00F23DCD" w:rsidRDefault="00F23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26359670" w14:textId="77777777" w:rsidR="00F23DCD" w:rsidRDefault="003A3D8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0082</w:t>
          </w:r>
          <w:r w:rsidR="00F23DCD">
            <w:rPr>
              <w:rFonts w:ascii="Palatino Linotype" w:eastAsia="Palatino Linotype" w:hAnsi="Palatino Linotype" w:cs="Palatino Linotype"/>
              <w:b/>
              <w:sz w:val="22"/>
              <w:szCs w:val="22"/>
            </w:rPr>
            <w:t>9/INFOEM/IP/RR/2023</w:t>
          </w:r>
        </w:p>
      </w:tc>
    </w:tr>
    <w:tr w:rsidR="00F23DCD" w14:paraId="6D9398A1" w14:textId="77777777" w:rsidTr="003A3D82">
      <w:trPr>
        <w:trHeight w:val="228"/>
      </w:trPr>
      <w:tc>
        <w:tcPr>
          <w:tcW w:w="2410" w:type="dxa"/>
          <w:shd w:val="clear" w:color="auto" w:fill="auto"/>
          <w:vAlign w:val="center"/>
        </w:tcPr>
        <w:p w14:paraId="531DFF98" w14:textId="77777777" w:rsidR="00F23DCD" w:rsidRDefault="00F23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40E35DD5" w14:textId="77777777" w:rsidR="00F23DCD" w:rsidRDefault="003A3D82" w:rsidP="003A3D8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 Conciliación y Arbitraje Médico del Estado de México</w:t>
          </w:r>
        </w:p>
      </w:tc>
    </w:tr>
    <w:tr w:rsidR="00F23DCD" w14:paraId="63C52EBF" w14:textId="77777777" w:rsidTr="003A3D82">
      <w:tc>
        <w:tcPr>
          <w:tcW w:w="2410" w:type="dxa"/>
          <w:shd w:val="clear" w:color="auto" w:fill="auto"/>
          <w:vAlign w:val="center"/>
        </w:tcPr>
        <w:p w14:paraId="52535A0A" w14:textId="77777777" w:rsidR="00F23DCD" w:rsidRDefault="00F23DC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62B20DB8" w14:textId="77777777" w:rsidR="00F23DCD" w:rsidRDefault="00F23DC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9F4C9A" w14:textId="77777777" w:rsidR="00F23DCD" w:rsidRDefault="00F23DCD">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B919" w14:textId="77777777" w:rsidR="00F23DCD" w:rsidRDefault="00F23DC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55F9314" wp14:editId="6E9A55FB">
          <wp:simplePos x="0" y="0"/>
          <wp:positionH relativeFrom="column">
            <wp:posOffset>-1088390</wp:posOffset>
          </wp:positionH>
          <wp:positionV relativeFrom="paragraph">
            <wp:posOffset>-459105</wp:posOffset>
          </wp:positionV>
          <wp:extent cx="7809865" cy="10165715"/>
          <wp:effectExtent l="0" t="0" r="0" b="0"/>
          <wp:wrapNone/>
          <wp:docPr id="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6237" w:type="dxa"/>
      <w:tblInd w:w="2547" w:type="dxa"/>
      <w:tblLayout w:type="fixed"/>
      <w:tblLook w:val="0400" w:firstRow="0" w:lastRow="0" w:firstColumn="0" w:lastColumn="0" w:noHBand="0" w:noVBand="1"/>
    </w:tblPr>
    <w:tblGrid>
      <w:gridCol w:w="2693"/>
      <w:gridCol w:w="3544"/>
    </w:tblGrid>
    <w:tr w:rsidR="00F23DCD" w14:paraId="42B698DA" w14:textId="77777777" w:rsidTr="00F25FEA">
      <w:trPr>
        <w:trHeight w:val="213"/>
      </w:trPr>
      <w:tc>
        <w:tcPr>
          <w:tcW w:w="2693" w:type="dxa"/>
          <w:shd w:val="clear" w:color="auto" w:fill="auto"/>
          <w:vAlign w:val="center"/>
        </w:tcPr>
        <w:p w14:paraId="38A8E154" w14:textId="77777777" w:rsidR="00F23DCD" w:rsidRDefault="00F23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41D926E9" w14:textId="77777777" w:rsidR="00F23DCD" w:rsidRDefault="00F25FEA">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00829</w:t>
          </w:r>
          <w:r w:rsidR="00F23DCD">
            <w:rPr>
              <w:rFonts w:ascii="Palatino Linotype" w:eastAsia="Palatino Linotype" w:hAnsi="Palatino Linotype" w:cs="Palatino Linotype"/>
              <w:b/>
              <w:sz w:val="22"/>
              <w:szCs w:val="22"/>
            </w:rPr>
            <w:t>/INFOEM/IP/RR/2023</w:t>
          </w:r>
        </w:p>
      </w:tc>
    </w:tr>
    <w:tr w:rsidR="00F23DCD" w14:paraId="6AB99968" w14:textId="77777777" w:rsidTr="00F25FEA">
      <w:trPr>
        <w:trHeight w:val="91"/>
      </w:trPr>
      <w:tc>
        <w:tcPr>
          <w:tcW w:w="2693" w:type="dxa"/>
          <w:shd w:val="clear" w:color="auto" w:fill="auto"/>
          <w:vAlign w:val="center"/>
        </w:tcPr>
        <w:p w14:paraId="7212C5B9" w14:textId="77777777" w:rsidR="00F23DCD" w:rsidRDefault="00F23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FFFFFF"/>
          <w:vAlign w:val="center"/>
        </w:tcPr>
        <w:p w14:paraId="553844F0" w14:textId="77777777" w:rsidR="00F23DCD" w:rsidRDefault="00F23DCD">
          <w:pPr>
            <w:jc w:val="both"/>
            <w:rPr>
              <w:rFonts w:ascii="Palatino Linotype" w:eastAsia="Palatino Linotype" w:hAnsi="Palatino Linotype" w:cs="Palatino Linotype"/>
              <w:b/>
              <w:sz w:val="22"/>
              <w:szCs w:val="22"/>
            </w:rPr>
          </w:pPr>
        </w:p>
      </w:tc>
    </w:tr>
    <w:tr w:rsidR="00F23DCD" w14:paraId="559483F7" w14:textId="77777777" w:rsidTr="00F25FEA">
      <w:trPr>
        <w:trHeight w:val="161"/>
      </w:trPr>
      <w:tc>
        <w:tcPr>
          <w:tcW w:w="2693" w:type="dxa"/>
          <w:shd w:val="clear" w:color="auto" w:fill="auto"/>
          <w:vAlign w:val="center"/>
        </w:tcPr>
        <w:p w14:paraId="6D3F0C09" w14:textId="77777777" w:rsidR="00F23DCD" w:rsidRDefault="00F23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26BDACA2" w14:textId="77777777" w:rsidR="00F23DCD" w:rsidRDefault="00F25FEA" w:rsidP="00F25FEA">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 Conciliación y Arbitraje Médico del Estado de México</w:t>
          </w:r>
        </w:p>
      </w:tc>
    </w:tr>
    <w:tr w:rsidR="00F23DCD" w14:paraId="4E023025" w14:textId="77777777" w:rsidTr="00F25FEA">
      <w:trPr>
        <w:trHeight w:val="102"/>
      </w:trPr>
      <w:tc>
        <w:tcPr>
          <w:tcW w:w="2693" w:type="dxa"/>
          <w:shd w:val="clear" w:color="auto" w:fill="auto"/>
          <w:vAlign w:val="center"/>
        </w:tcPr>
        <w:p w14:paraId="3D976EA7" w14:textId="77777777" w:rsidR="00F23DCD" w:rsidRDefault="00F23D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14:paraId="757CC0ED" w14:textId="77777777" w:rsidR="00F23DCD" w:rsidRDefault="00F23DC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4FDD295" w14:textId="77777777" w:rsidR="00F23DCD" w:rsidRDefault="00F23D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03DF"/>
    <w:multiLevelType w:val="hybridMultilevel"/>
    <w:tmpl w:val="15E66FBA"/>
    <w:lvl w:ilvl="0" w:tplc="A42E22B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E44D0E"/>
    <w:multiLevelType w:val="multilevel"/>
    <w:tmpl w:val="A2C629A0"/>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2264CC"/>
    <w:multiLevelType w:val="hybridMultilevel"/>
    <w:tmpl w:val="F5B266F0"/>
    <w:lvl w:ilvl="0" w:tplc="8B34C18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A21ED"/>
    <w:multiLevelType w:val="multilevel"/>
    <w:tmpl w:val="78E67B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FA25F3"/>
    <w:multiLevelType w:val="hybridMultilevel"/>
    <w:tmpl w:val="4A26F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9C0878"/>
    <w:multiLevelType w:val="multilevel"/>
    <w:tmpl w:val="245C24B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4825B2"/>
    <w:multiLevelType w:val="hybridMultilevel"/>
    <w:tmpl w:val="A3AA5D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090B48"/>
    <w:multiLevelType w:val="multilevel"/>
    <w:tmpl w:val="F1D0445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F4164C5"/>
    <w:multiLevelType w:val="hybridMultilevel"/>
    <w:tmpl w:val="6CECF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385D84"/>
    <w:multiLevelType w:val="multilevel"/>
    <w:tmpl w:val="9FAAB3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A31112"/>
    <w:multiLevelType w:val="multilevel"/>
    <w:tmpl w:val="136EA4C2"/>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5C007D"/>
    <w:multiLevelType w:val="hybridMultilevel"/>
    <w:tmpl w:val="1DF6E6F6"/>
    <w:lvl w:ilvl="0" w:tplc="29585C5E">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14" w15:restartNumberingAfterBreak="0">
    <w:nsid w:val="612937D2"/>
    <w:multiLevelType w:val="multilevel"/>
    <w:tmpl w:val="48CE93E8"/>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24A0976"/>
    <w:multiLevelType w:val="multilevel"/>
    <w:tmpl w:val="3D88F04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853750C"/>
    <w:multiLevelType w:val="multilevel"/>
    <w:tmpl w:val="45928532"/>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EE574F"/>
    <w:multiLevelType w:val="hybridMultilevel"/>
    <w:tmpl w:val="FFD052C0"/>
    <w:lvl w:ilvl="0" w:tplc="DB1A2B92">
      <w:start w:val="5"/>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8035BB"/>
    <w:multiLevelType w:val="multilevel"/>
    <w:tmpl w:val="1DB29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8B0037"/>
    <w:multiLevelType w:val="multilevel"/>
    <w:tmpl w:val="F04C4356"/>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6"/>
  </w:num>
  <w:num w:numId="2">
    <w:abstractNumId w:val="6"/>
  </w:num>
  <w:num w:numId="3">
    <w:abstractNumId w:val="10"/>
  </w:num>
  <w:num w:numId="4">
    <w:abstractNumId w:val="18"/>
  </w:num>
  <w:num w:numId="5">
    <w:abstractNumId w:val="8"/>
  </w:num>
  <w:num w:numId="6">
    <w:abstractNumId w:val="4"/>
  </w:num>
  <w:num w:numId="7">
    <w:abstractNumId w:val="5"/>
  </w:num>
  <w:num w:numId="8">
    <w:abstractNumId w:val="12"/>
  </w:num>
  <w:num w:numId="9">
    <w:abstractNumId w:val="9"/>
  </w:num>
  <w:num w:numId="10">
    <w:abstractNumId w:val="13"/>
  </w:num>
  <w:num w:numId="11">
    <w:abstractNumId w:val="19"/>
  </w:num>
  <w:num w:numId="12">
    <w:abstractNumId w:val="15"/>
  </w:num>
  <w:num w:numId="13">
    <w:abstractNumId w:val="2"/>
  </w:num>
  <w:num w:numId="14">
    <w:abstractNumId w:val="17"/>
  </w:num>
  <w:num w:numId="15">
    <w:abstractNumId w:val="7"/>
  </w:num>
  <w:num w:numId="16">
    <w:abstractNumId w:val="1"/>
  </w:num>
  <w:num w:numId="17">
    <w:abstractNumId w:val="20"/>
  </w:num>
  <w:num w:numId="18">
    <w:abstractNumId w:val="3"/>
  </w:num>
  <w:num w:numId="19">
    <w:abstractNumId w:val="14"/>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D6"/>
    <w:rsid w:val="00050B0B"/>
    <w:rsid w:val="00065F54"/>
    <w:rsid w:val="000E5E1E"/>
    <w:rsid w:val="001A1BBB"/>
    <w:rsid w:val="001C09F6"/>
    <w:rsid w:val="001C1CAB"/>
    <w:rsid w:val="002019C3"/>
    <w:rsid w:val="00231953"/>
    <w:rsid w:val="002C5697"/>
    <w:rsid w:val="00335983"/>
    <w:rsid w:val="00393D70"/>
    <w:rsid w:val="003A3D82"/>
    <w:rsid w:val="00400E07"/>
    <w:rsid w:val="00414C61"/>
    <w:rsid w:val="004C6F50"/>
    <w:rsid w:val="00511474"/>
    <w:rsid w:val="00575117"/>
    <w:rsid w:val="0073132E"/>
    <w:rsid w:val="007610EF"/>
    <w:rsid w:val="007933C2"/>
    <w:rsid w:val="007E0EC7"/>
    <w:rsid w:val="00812034"/>
    <w:rsid w:val="00883485"/>
    <w:rsid w:val="0088647C"/>
    <w:rsid w:val="008B25EB"/>
    <w:rsid w:val="008E1FFF"/>
    <w:rsid w:val="008F00E0"/>
    <w:rsid w:val="00925FAA"/>
    <w:rsid w:val="00930232"/>
    <w:rsid w:val="00932FC8"/>
    <w:rsid w:val="009B7090"/>
    <w:rsid w:val="009D07FF"/>
    <w:rsid w:val="009F6EAA"/>
    <w:rsid w:val="00A04D2E"/>
    <w:rsid w:val="00A36CB5"/>
    <w:rsid w:val="00A43225"/>
    <w:rsid w:val="00A63E03"/>
    <w:rsid w:val="00AC7858"/>
    <w:rsid w:val="00B30869"/>
    <w:rsid w:val="00C32F84"/>
    <w:rsid w:val="00C60BD6"/>
    <w:rsid w:val="00C735CD"/>
    <w:rsid w:val="00C90892"/>
    <w:rsid w:val="00D611F4"/>
    <w:rsid w:val="00D7040A"/>
    <w:rsid w:val="00DE2167"/>
    <w:rsid w:val="00EC3EA2"/>
    <w:rsid w:val="00F23DCD"/>
    <w:rsid w:val="00F25FEA"/>
    <w:rsid w:val="00FA33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BD7918"/>
  <w15:docId w15:val="{76467F8F-44DA-4120-8752-64FC03BB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15" w:type="dxa"/>
        <w:left w:w="115" w:type="dxa"/>
        <w:bottom w:w="15" w:type="dxa"/>
        <w:right w:w="115" w:type="dxa"/>
      </w:tblCellMar>
    </w:tblPr>
  </w:style>
  <w:style w:type="table" w:customStyle="1" w:styleId="af2">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2230">
      <w:bodyDiv w:val="1"/>
      <w:marLeft w:val="0"/>
      <w:marRight w:val="0"/>
      <w:marTop w:val="0"/>
      <w:marBottom w:val="0"/>
      <w:divBdr>
        <w:top w:val="none" w:sz="0" w:space="0" w:color="auto"/>
        <w:left w:val="none" w:sz="0" w:space="0" w:color="auto"/>
        <w:bottom w:val="none" w:sz="0" w:space="0" w:color="auto"/>
        <w:right w:val="none" w:sz="0" w:space="0" w:color="auto"/>
      </w:divBdr>
    </w:div>
    <w:div w:id="489755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92727.pag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726725.page" TargetMode="External"/><Relationship Id="rId14" Type="http://schemas.openxmlformats.org/officeDocument/2006/relationships/hyperlink" Target="https://ipomex.org.mx/ipo3/lgt/indice/CCAMEM/art_92_xxi.web?token=03AL8dmw9eYaw9lx3NV5mGWFUx-mL5q1Do8cUlPS5s3S5Y6eusvdF2odet5zfyiZ-dJtmxeKiwNiKxi_QZnUEkf9OCGgk7qmUK4PhjIQ2JoyVx-O5jCJjSTVxuVdjdpP2ccs9cPmXx-nlwQoPVWav1-8b_X6vr57--_Zj5pl9la0XAy4xea-vpLD1WWDo5dw6pbdaj-A4_uC3v4KUMyGhGBIAp5ap0yWIPWrHukfHQqDmpF4EHHJSZFMXO0deyzQl57-zjH06PNALIa9Sv5gygCbY8jCtJk3GfSUuzYDx_Esc6D0_qSz28BiGMLV2sOnH4atbGg3UUf2NPx0TChgqB4TU2UKkQPA99UbTclokbLV_4kgDPyVWoF5ulqAsxmODMDjJQwn9RsVNmx1YTbo2fVpr-n1SkZ88EzLireb9z0B0G4wERslbArTF4SgutNM-SLZAwlntGZdwnXGa9UOfurwOzclnUXQ78gaEHUPfrF5z7hhUdsvouvQaELiRDCP5JuCybdam_UcfLbwmMrFmxte1kHKwvL5ay2RKn5LH33jj3QXks1CG69c6EBFyEYniQDQ_iJVpr6kZpJI-8LtMQMohMr57TaTRR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qiiyIylZnm00XktCnPOP2cz2XA==">CgMxLjAyCGgudHlqY3d0MghoLmdqZGd4czIJaC4zMGowemxsMgloLjJzOGV5bzEyCWguMWZvYjl0ZTIJaC40ZDM0b2c4MgloLjJldDkycDA4AHIhMXcwdWJ1V0hDWGdHTDBaUUJMWEVvZnFDeFF0eXNrN0xX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5685</Words>
  <Characters>31272</Characters>
  <Application>Microsoft Office Word</Application>
  <DocSecurity>4</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2023-10-04T16:33:00Z</cp:lastPrinted>
  <dcterms:created xsi:type="dcterms:W3CDTF">2023-10-26T20:51:00Z</dcterms:created>
  <dcterms:modified xsi:type="dcterms:W3CDTF">2023-10-26T20:51:00Z</dcterms:modified>
</cp:coreProperties>
</file>