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A3C52" w:rsidR="00E35DF9" w:rsidP="00147516" w:rsidRDefault="00E35DF9" w14:paraId="33FF0EBF" w14:textId="7DAA7EE0">
      <w:pPr>
        <w:spacing w:line="360" w:lineRule="auto"/>
        <w:contextualSpacing/>
        <w:jc w:val="both"/>
        <w:rPr>
          <w:rFonts w:ascii="Palatino Linotype" w:hAnsi="Palatino Linotype" w:cs="Tahoma"/>
          <w:bCs/>
          <w:sz w:val="22"/>
          <w:szCs w:val="22"/>
        </w:rPr>
      </w:pPr>
      <w:bookmarkStart w:name="_Hlk76457302" w:id="0"/>
      <w:r w:rsidRPr="00CA3C52">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EB0F13">
        <w:rPr>
          <w:rFonts w:ascii="Palatino Linotype" w:hAnsi="Palatino Linotype" w:cs="Tahoma"/>
          <w:bCs/>
          <w:sz w:val="22"/>
          <w:szCs w:val="22"/>
        </w:rPr>
        <w:t>veintidós de febrero</w:t>
      </w:r>
      <w:r w:rsidR="008453FA">
        <w:rPr>
          <w:rFonts w:ascii="Palatino Linotype" w:hAnsi="Palatino Linotype" w:cs="Tahoma"/>
          <w:bCs/>
          <w:sz w:val="22"/>
          <w:szCs w:val="22"/>
        </w:rPr>
        <w:t xml:space="preserve"> de dos mil veintitrés</w:t>
      </w:r>
      <w:r w:rsidRPr="00CA3C52">
        <w:rPr>
          <w:rFonts w:ascii="Palatino Linotype" w:hAnsi="Palatino Linotype" w:cs="Tahoma"/>
          <w:bCs/>
          <w:sz w:val="22"/>
          <w:szCs w:val="22"/>
        </w:rPr>
        <w:t>.</w:t>
      </w:r>
    </w:p>
    <w:p w:rsidRPr="00CA3C52" w:rsidR="00E35DF9" w:rsidP="00147516" w:rsidRDefault="00E35DF9" w14:paraId="5AE5735A" w14:textId="77777777">
      <w:pPr>
        <w:spacing w:line="360" w:lineRule="auto"/>
        <w:contextualSpacing/>
        <w:rPr>
          <w:rFonts w:ascii="Palatino Linotype" w:hAnsi="Palatino Linotype" w:cs="Tahoma"/>
          <w:bCs/>
          <w:sz w:val="22"/>
          <w:szCs w:val="22"/>
        </w:rPr>
      </w:pPr>
    </w:p>
    <w:p w:rsidRPr="00CA3C52" w:rsidR="00E35DF9" w:rsidP="515714B2" w:rsidRDefault="00E35DF9" w14:paraId="2F8725DA" w14:textId="0EF1F2A9">
      <w:pPr>
        <w:spacing w:line="360" w:lineRule="auto"/>
        <w:contextualSpacing/>
        <w:jc w:val="both"/>
        <w:rPr>
          <w:rFonts w:ascii="Palatino Linotype" w:hAnsi="Palatino Linotype" w:cs="Tahoma"/>
          <w:sz w:val="22"/>
          <w:szCs w:val="22"/>
        </w:rPr>
      </w:pPr>
      <w:r w:rsidRPr="515714B2" w:rsidR="515714B2">
        <w:rPr>
          <w:rFonts w:ascii="Palatino Linotype" w:hAnsi="Palatino Linotype" w:cs="Tahoma"/>
          <w:b w:val="1"/>
          <w:bCs w:val="1"/>
          <w:color w:val="0D0D0D" w:themeColor="text1" w:themeTint="F2" w:themeShade="FF"/>
          <w:sz w:val="22"/>
          <w:szCs w:val="22"/>
        </w:rPr>
        <w:t xml:space="preserve">VISTO </w:t>
      </w:r>
      <w:r w:rsidRPr="515714B2" w:rsidR="515714B2">
        <w:rPr>
          <w:rFonts w:ascii="Palatino Linotype" w:hAnsi="Palatino Linotype" w:cs="Tahoma"/>
          <w:color w:val="0D0D0D" w:themeColor="text1" w:themeTint="F2" w:themeShade="FF"/>
          <w:sz w:val="22"/>
          <w:szCs w:val="22"/>
        </w:rPr>
        <w:t xml:space="preserve">el expediente conformado con motivo del Recurso de Revisión </w:t>
      </w:r>
      <w:r w:rsidRPr="515714B2" w:rsidR="515714B2">
        <w:rPr>
          <w:rFonts w:ascii="Palatino Linotype" w:hAnsi="Palatino Linotype" w:cs="Tahoma"/>
          <w:b w:val="1"/>
          <w:bCs w:val="1"/>
          <w:color w:val="0D0D0D" w:themeColor="text1" w:themeTint="F2" w:themeShade="FF"/>
          <w:sz w:val="22"/>
          <w:szCs w:val="22"/>
        </w:rPr>
        <w:t>00426/INFOEM/IP/RR/2023,</w:t>
      </w:r>
      <w:r w:rsidRPr="515714B2" w:rsidR="515714B2">
        <w:rPr>
          <w:rFonts w:ascii="Palatino Linotype" w:hAnsi="Palatino Linotype" w:cs="Tahoma"/>
          <w:color w:val="0D0D0D" w:themeColor="text1" w:themeTint="F2" w:themeShade="FF"/>
          <w:sz w:val="22"/>
          <w:szCs w:val="22"/>
        </w:rPr>
        <w:t xml:space="preserve"> interpuesto </w:t>
      </w:r>
      <w:r w:rsidRPr="515714B2" w:rsidR="515714B2">
        <w:rPr>
          <w:rFonts w:ascii="Palatino Linotype" w:hAnsi="Palatino Linotype" w:cs="Tahoma"/>
          <w:color w:val="0D0D0D" w:themeColor="text1" w:themeTint="F2" w:themeShade="FF"/>
          <w:sz w:val="22"/>
          <w:szCs w:val="22"/>
        </w:rPr>
        <w:t xml:space="preserve">por </w:t>
      </w:r>
      <w:r w:rsidRPr="515714B2" w:rsidR="515714B2">
        <w:rPr>
          <w:rFonts w:ascii="Palatino Linotype" w:hAnsi="Palatino Linotype" w:cs="Tahoma"/>
          <w:color w:val="0D0D0D" w:themeColor="text1" w:themeTint="F2" w:themeShade="FF"/>
          <w:sz w:val="22"/>
          <w:szCs w:val="22"/>
          <w:highlight w:val="black"/>
        </w:rPr>
        <w:t>XXX</w:t>
      </w:r>
      <w:r w:rsidRPr="515714B2" w:rsidR="515714B2">
        <w:rPr>
          <w:rFonts w:ascii="Palatino Linotype" w:hAnsi="Palatino Linotype" w:cs="Tahoma"/>
          <w:color w:val="0D0D0D" w:themeColor="text1" w:themeTint="F2" w:themeShade="FF"/>
          <w:sz w:val="22"/>
          <w:szCs w:val="22"/>
          <w:highlight w:val="black"/>
        </w:rPr>
        <w:t>XXXXXXXXXXXXXXX</w:t>
      </w:r>
      <w:r w:rsidRPr="515714B2" w:rsidR="515714B2">
        <w:rPr>
          <w:rFonts w:ascii="Palatino Linotype" w:hAnsi="Palatino Linotype" w:cs="Tahoma"/>
          <w:color w:val="0D0D0D" w:themeColor="text1" w:themeTint="F2" w:themeShade="FF"/>
          <w:sz w:val="22"/>
          <w:szCs w:val="22"/>
        </w:rPr>
        <w:t xml:space="preserve"> en lo sucesivo Recurrente o Particular, en contra de la respuesta del Sujeto Obligado</w:t>
      </w:r>
      <w:r w:rsidRPr="515714B2" w:rsidR="515714B2">
        <w:rPr>
          <w:rFonts w:ascii="Palatino Linotype" w:hAnsi="Palatino Linotype"/>
          <w:sz w:val="22"/>
          <w:szCs w:val="22"/>
        </w:rPr>
        <w:t xml:space="preserve"> </w:t>
      </w:r>
      <w:r w:rsidRPr="515714B2" w:rsidR="515714B2">
        <w:rPr>
          <w:rFonts w:ascii="Palatino Linotype" w:hAnsi="Palatino Linotype" w:eastAsia="Calibri" w:cs="Tahoma"/>
          <w:b w:val="1"/>
          <w:bCs w:val="1"/>
          <w:sz w:val="22"/>
          <w:szCs w:val="22"/>
          <w:lang w:eastAsia="en-US"/>
        </w:rPr>
        <w:t>Ayuntamiento de Atizapán de Zaragoza</w:t>
      </w:r>
      <w:r w:rsidRPr="515714B2" w:rsidR="515714B2">
        <w:rPr>
          <w:rFonts w:ascii="Palatino Linotype" w:hAnsi="Palatino Linotype" w:cs="Tahoma"/>
          <w:b w:val="1"/>
          <w:bCs w:val="1"/>
          <w:color w:val="0D0D0D" w:themeColor="text1" w:themeTint="F2" w:themeShade="FF"/>
          <w:sz w:val="22"/>
          <w:szCs w:val="22"/>
        </w:rPr>
        <w:t xml:space="preserve">, </w:t>
      </w:r>
      <w:r w:rsidRPr="515714B2" w:rsidR="515714B2">
        <w:rPr>
          <w:rFonts w:ascii="Palatino Linotype" w:hAnsi="Palatino Linotype" w:cs="Tahoma"/>
          <w:color w:val="0D0D0D" w:themeColor="text1" w:themeTint="F2" w:themeShade="FF"/>
          <w:sz w:val="22"/>
          <w:szCs w:val="22"/>
        </w:rPr>
        <w:t>se emite la presente Resolución, con base en los Antecedentes y C</w:t>
      </w:r>
      <w:r w:rsidRPr="515714B2" w:rsidR="515714B2">
        <w:rPr>
          <w:rFonts w:ascii="Palatino Linotype" w:hAnsi="Palatino Linotype" w:cs="Tahoma"/>
          <w:sz w:val="22"/>
          <w:szCs w:val="22"/>
        </w:rPr>
        <w:t>onsiderandos que a continuación se exponen:</w:t>
      </w:r>
    </w:p>
    <w:p w:rsidRPr="00CA3C52" w:rsidR="00E35DF9" w:rsidP="00147516" w:rsidRDefault="00E35DF9" w14:paraId="6EC3F415" w14:textId="77777777">
      <w:pPr>
        <w:spacing w:line="360" w:lineRule="auto"/>
        <w:contextualSpacing/>
        <w:jc w:val="both"/>
        <w:rPr>
          <w:rFonts w:ascii="Palatino Linotype" w:hAnsi="Palatino Linotype" w:cs="Tahoma"/>
          <w:b/>
          <w:color w:val="0D0D0D" w:themeColor="text1" w:themeTint="F2"/>
          <w:sz w:val="18"/>
          <w:szCs w:val="22"/>
        </w:rPr>
      </w:pPr>
    </w:p>
    <w:p w:rsidRPr="00CA3C52" w:rsidR="00E35DF9" w:rsidP="00147516" w:rsidRDefault="00E35DF9" w14:paraId="6E77CC4D" w14:textId="77777777">
      <w:pPr>
        <w:tabs>
          <w:tab w:val="center" w:pos="4522"/>
          <w:tab w:val="left" w:pos="7245"/>
        </w:tabs>
        <w:spacing w:line="360" w:lineRule="auto"/>
        <w:contextualSpacing/>
        <w:jc w:val="center"/>
        <w:rPr>
          <w:rFonts w:ascii="Palatino Linotype" w:hAnsi="Palatino Linotype" w:cs="Tahoma"/>
          <w:b/>
          <w:sz w:val="22"/>
          <w:szCs w:val="22"/>
        </w:rPr>
      </w:pPr>
      <w:r w:rsidRPr="00CA3C52">
        <w:rPr>
          <w:rFonts w:ascii="Palatino Linotype" w:hAnsi="Palatino Linotype" w:cs="Tahoma"/>
          <w:b/>
          <w:sz w:val="22"/>
          <w:szCs w:val="22"/>
        </w:rPr>
        <w:t>A N T E C E D E N T E S</w:t>
      </w:r>
    </w:p>
    <w:p w:rsidRPr="00CA3C52" w:rsidR="00E35DF9" w:rsidP="00147516" w:rsidRDefault="00E35DF9" w14:paraId="04E59DC9" w14:textId="77777777">
      <w:pPr>
        <w:tabs>
          <w:tab w:val="center" w:pos="4522"/>
          <w:tab w:val="left" w:pos="7245"/>
        </w:tabs>
        <w:spacing w:line="360" w:lineRule="auto"/>
        <w:contextualSpacing/>
        <w:jc w:val="center"/>
        <w:rPr>
          <w:rFonts w:ascii="Palatino Linotype" w:hAnsi="Palatino Linotype" w:cs="Tahoma"/>
          <w:b/>
          <w:sz w:val="22"/>
          <w:szCs w:val="22"/>
        </w:rPr>
      </w:pPr>
    </w:p>
    <w:p w:rsidRPr="00CA3C52" w:rsidR="00E35DF9" w:rsidP="00147516" w:rsidRDefault="00E35DF9" w14:paraId="77E2EC93" w14:textId="77777777">
      <w:pPr>
        <w:pStyle w:val="Prrafodelista"/>
        <w:tabs>
          <w:tab w:val="left" w:pos="567"/>
        </w:tabs>
        <w:spacing w:line="360" w:lineRule="auto"/>
        <w:ind w:left="0"/>
        <w:jc w:val="both"/>
        <w:rPr>
          <w:rFonts w:ascii="Palatino Linotype" w:hAnsi="Palatino Linotype" w:cs="Tahoma"/>
          <w:b/>
          <w:szCs w:val="22"/>
        </w:rPr>
      </w:pPr>
      <w:r w:rsidRPr="00CA3C52">
        <w:rPr>
          <w:rFonts w:ascii="Palatino Linotype" w:hAnsi="Palatino Linotype" w:cs="Tahoma"/>
          <w:b/>
          <w:szCs w:val="22"/>
        </w:rPr>
        <w:t xml:space="preserve">I. Presentación de la solicitud de información. </w:t>
      </w:r>
    </w:p>
    <w:p w:rsidRPr="00CA3C52" w:rsidR="00E35DF9" w:rsidP="00147516" w:rsidRDefault="00E35DF9" w14:paraId="579ACB52" w14:textId="77777777">
      <w:pPr>
        <w:pStyle w:val="Prrafodelista"/>
        <w:tabs>
          <w:tab w:val="left" w:pos="567"/>
        </w:tabs>
        <w:spacing w:line="360" w:lineRule="auto"/>
        <w:ind w:left="0"/>
        <w:jc w:val="both"/>
        <w:rPr>
          <w:rFonts w:ascii="Palatino Linotype" w:hAnsi="Palatino Linotype" w:cs="Tahoma"/>
          <w:b/>
          <w:sz w:val="18"/>
          <w:szCs w:val="22"/>
        </w:rPr>
      </w:pPr>
    </w:p>
    <w:p w:rsidRPr="00CA3C52" w:rsidR="00E35DF9" w:rsidP="00147516" w:rsidRDefault="00E35DF9" w14:paraId="6876F5CF" w14:textId="77E71A09">
      <w:pPr>
        <w:tabs>
          <w:tab w:val="left" w:pos="567"/>
        </w:tabs>
        <w:spacing w:line="360" w:lineRule="auto"/>
        <w:contextualSpacing/>
        <w:jc w:val="both"/>
        <w:rPr>
          <w:rFonts w:ascii="Palatino Linotype" w:hAnsi="Palatino Linotype" w:cs="Tahoma"/>
          <w:sz w:val="22"/>
          <w:szCs w:val="22"/>
        </w:rPr>
      </w:pPr>
      <w:r w:rsidRPr="00CA3C52">
        <w:rPr>
          <w:rFonts w:ascii="Palatino Linotype" w:hAnsi="Palatino Linotype" w:cs="Tahoma"/>
          <w:sz w:val="22"/>
          <w:szCs w:val="22"/>
        </w:rPr>
        <w:t xml:space="preserve">Con fecha </w:t>
      </w:r>
      <w:r w:rsidR="00EB0F13">
        <w:rPr>
          <w:rFonts w:ascii="Palatino Linotype" w:hAnsi="Palatino Linotype" w:cs="Tahoma"/>
          <w:sz w:val="22"/>
          <w:szCs w:val="22"/>
        </w:rPr>
        <w:t>treinta</w:t>
      </w:r>
      <w:r w:rsidR="008453FA">
        <w:rPr>
          <w:rFonts w:ascii="Palatino Linotype" w:hAnsi="Palatino Linotype" w:cs="Tahoma"/>
          <w:sz w:val="22"/>
          <w:szCs w:val="22"/>
        </w:rPr>
        <w:t xml:space="preserve"> de noviembre </w:t>
      </w:r>
      <w:r w:rsidRPr="00CA3C52" w:rsidR="008436E1">
        <w:rPr>
          <w:rFonts w:ascii="Palatino Linotype" w:hAnsi="Palatino Linotype" w:cs="Tahoma"/>
          <w:sz w:val="22"/>
          <w:szCs w:val="22"/>
        </w:rPr>
        <w:t>de dos mil veintidós</w:t>
      </w:r>
      <w:r w:rsidRPr="00CA3C52">
        <w:rPr>
          <w:rFonts w:ascii="Palatino Linotype" w:hAnsi="Palatino Linotype" w:cs="Tahoma"/>
          <w:sz w:val="22"/>
          <w:szCs w:val="22"/>
        </w:rPr>
        <w:t>, el Particular presentó solicitud de acceso a la i</w:t>
      </w:r>
      <w:r w:rsidRPr="00CA3C52" w:rsidR="009D6672">
        <w:rPr>
          <w:rFonts w:ascii="Palatino Linotype" w:hAnsi="Palatino Linotype" w:cs="Tahoma"/>
          <w:sz w:val="22"/>
          <w:szCs w:val="22"/>
        </w:rPr>
        <w:t>nformación pública, a través del Sistema de Acceso a la Información Mexiquense (SAIMEX)</w:t>
      </w:r>
      <w:r w:rsidRPr="00CA3C52">
        <w:rPr>
          <w:rFonts w:ascii="Palatino Linotype" w:hAnsi="Palatino Linotype" w:cs="Tahoma"/>
          <w:sz w:val="22"/>
          <w:szCs w:val="22"/>
        </w:rPr>
        <w:t xml:space="preserve">, ante </w:t>
      </w:r>
      <w:r w:rsidRPr="00CA3C52" w:rsidR="0084052B">
        <w:rPr>
          <w:rFonts w:ascii="Palatino Linotype" w:hAnsi="Palatino Linotype" w:cs="Tahoma"/>
          <w:sz w:val="22"/>
          <w:szCs w:val="22"/>
        </w:rPr>
        <w:t>el</w:t>
      </w:r>
      <w:r w:rsidRPr="00CA3C52">
        <w:rPr>
          <w:rFonts w:ascii="Palatino Linotype" w:hAnsi="Palatino Linotype" w:cs="Tahoma"/>
          <w:sz w:val="22"/>
          <w:szCs w:val="22"/>
        </w:rPr>
        <w:t xml:space="preserve"> </w:t>
      </w:r>
      <w:r w:rsidR="00EB0F13">
        <w:rPr>
          <w:rFonts w:ascii="Palatino Linotype" w:hAnsi="Palatino Linotype" w:cs="Tahoma"/>
          <w:b/>
          <w:bCs/>
          <w:sz w:val="22"/>
          <w:szCs w:val="22"/>
        </w:rPr>
        <w:t>Ayuntamiento de Atizapán de Zaragoza</w:t>
      </w:r>
      <w:r w:rsidRPr="00CA3C52">
        <w:rPr>
          <w:rFonts w:ascii="Palatino Linotype" w:hAnsi="Palatino Linotype" w:cs="Tahoma"/>
          <w:sz w:val="22"/>
          <w:szCs w:val="22"/>
        </w:rPr>
        <w:t xml:space="preserve">, </w:t>
      </w:r>
      <w:r w:rsidRPr="00CA3C52" w:rsidR="003A12F1">
        <w:rPr>
          <w:rFonts w:ascii="Palatino Linotype" w:hAnsi="Palatino Linotype" w:cs="Tahoma"/>
          <w:sz w:val="22"/>
          <w:szCs w:val="22"/>
        </w:rPr>
        <w:t xml:space="preserve">misma que fue registrada con el número de folio </w:t>
      </w:r>
      <w:r w:rsidRPr="00EB0F13" w:rsidR="00EB0F13">
        <w:rPr>
          <w:rFonts w:ascii="Palatino Linotype" w:hAnsi="Palatino Linotype" w:cs="Tahoma"/>
          <w:b/>
          <w:bCs/>
          <w:sz w:val="22"/>
          <w:szCs w:val="22"/>
        </w:rPr>
        <w:t>00679/ATIZARA/IP/2022</w:t>
      </w:r>
      <w:r w:rsidRPr="00CA3C52" w:rsidR="003A12F1">
        <w:rPr>
          <w:rFonts w:ascii="Palatino Linotype" w:hAnsi="Palatino Linotype" w:cs="Tahoma"/>
          <w:b/>
          <w:bCs/>
          <w:sz w:val="22"/>
          <w:szCs w:val="22"/>
        </w:rPr>
        <w:t xml:space="preserve">, </w:t>
      </w:r>
      <w:r w:rsidRPr="00CA3C52">
        <w:rPr>
          <w:rFonts w:ascii="Palatino Linotype" w:hAnsi="Palatino Linotype" w:cs="Tahoma"/>
          <w:sz w:val="22"/>
          <w:szCs w:val="22"/>
        </w:rPr>
        <w:t xml:space="preserve">mediante </w:t>
      </w:r>
      <w:r w:rsidRPr="00CA3C52" w:rsidR="0074594A">
        <w:rPr>
          <w:rFonts w:ascii="Palatino Linotype" w:hAnsi="Palatino Linotype" w:cs="Tahoma"/>
          <w:sz w:val="22"/>
          <w:szCs w:val="22"/>
        </w:rPr>
        <w:t>l</w:t>
      </w:r>
      <w:r w:rsidRPr="00CA3C52" w:rsidR="00B50512">
        <w:rPr>
          <w:rFonts w:ascii="Palatino Linotype" w:hAnsi="Palatino Linotype" w:cs="Tahoma"/>
          <w:sz w:val="22"/>
          <w:szCs w:val="22"/>
        </w:rPr>
        <w:t>a</w:t>
      </w:r>
      <w:r w:rsidRPr="00CA3C52">
        <w:rPr>
          <w:rFonts w:ascii="Palatino Linotype" w:hAnsi="Palatino Linotype" w:cs="Tahoma"/>
          <w:sz w:val="22"/>
          <w:szCs w:val="22"/>
        </w:rPr>
        <w:t xml:space="preserve"> cual requirió lo siguiente: </w:t>
      </w:r>
    </w:p>
    <w:p w:rsidRPr="00CA3C52" w:rsidR="00D807FB" w:rsidP="00147516" w:rsidRDefault="00D807FB" w14:paraId="36C0EB0E" w14:textId="77777777">
      <w:pPr>
        <w:tabs>
          <w:tab w:val="left" w:pos="567"/>
        </w:tabs>
        <w:spacing w:line="360" w:lineRule="auto"/>
        <w:contextualSpacing/>
        <w:jc w:val="both"/>
        <w:rPr>
          <w:rFonts w:ascii="Palatino Linotype" w:hAnsi="Palatino Linotype" w:cs="Tahoma"/>
          <w:sz w:val="22"/>
        </w:rPr>
      </w:pPr>
    </w:p>
    <w:p w:rsidRPr="00CA3C52" w:rsidR="00D807FB" w:rsidP="00147516" w:rsidRDefault="00D807FB" w14:paraId="22063E4C" w14:textId="77777777">
      <w:pPr>
        <w:tabs>
          <w:tab w:val="left" w:pos="567"/>
        </w:tabs>
        <w:spacing w:line="360" w:lineRule="auto"/>
        <w:ind w:left="567" w:right="539"/>
        <w:contextualSpacing/>
        <w:jc w:val="both"/>
        <w:rPr>
          <w:rFonts w:ascii="Palatino Linotype" w:hAnsi="Palatino Linotype" w:cs="Tahoma"/>
          <w:b/>
          <w:bCs/>
          <w:sz w:val="22"/>
          <w:szCs w:val="22"/>
        </w:rPr>
      </w:pPr>
      <w:r w:rsidRPr="00CA3C52">
        <w:rPr>
          <w:rFonts w:ascii="Palatino Linotype" w:hAnsi="Palatino Linotype" w:cs="Tahoma"/>
          <w:b/>
          <w:bCs/>
        </w:rPr>
        <w:t>DESCRIPCIÓN CLARA Y PRECISA DE LA INFORMACIÓN SOLICITADA</w:t>
      </w:r>
      <w:r w:rsidRPr="00CA3C52">
        <w:rPr>
          <w:rFonts w:ascii="Palatino Linotype" w:hAnsi="Palatino Linotype" w:cs="Tahoma"/>
          <w:b/>
          <w:bCs/>
          <w:sz w:val="22"/>
          <w:szCs w:val="22"/>
        </w:rPr>
        <w:t>:</w:t>
      </w:r>
    </w:p>
    <w:p w:rsidRPr="00CA3C52" w:rsidR="000F2B83" w:rsidP="00A660D1" w:rsidRDefault="009D6672" w14:paraId="6490A4A7" w14:textId="2EC1AABA">
      <w:pPr>
        <w:pStyle w:val="Prrafodelista"/>
        <w:tabs>
          <w:tab w:val="left" w:pos="567"/>
        </w:tabs>
        <w:spacing w:line="360" w:lineRule="auto"/>
        <w:ind w:left="567" w:right="539"/>
        <w:jc w:val="both"/>
        <w:rPr>
          <w:rFonts w:ascii="Palatino Linotype" w:hAnsi="Palatino Linotype"/>
          <w:i/>
          <w:iCs/>
          <w:color w:val="000000"/>
          <w:sz w:val="20"/>
          <w:szCs w:val="20"/>
        </w:rPr>
      </w:pPr>
      <w:r w:rsidRPr="00CA3C52">
        <w:rPr>
          <w:rFonts w:ascii="Palatino Linotype" w:hAnsi="Palatino Linotype"/>
          <w:i/>
          <w:iCs/>
          <w:color w:val="000000"/>
          <w:sz w:val="20"/>
          <w:szCs w:val="20"/>
        </w:rPr>
        <w:t>“</w:t>
      </w:r>
      <w:r w:rsidRPr="00EB0F13" w:rsidR="00EB0F13">
        <w:rPr>
          <w:rFonts w:ascii="Palatino Linotype" w:hAnsi="Palatino Linotype"/>
          <w:i/>
          <w:iCs/>
          <w:color w:val="000000"/>
          <w:sz w:val="20"/>
          <w:szCs w:val="20"/>
        </w:rPr>
        <w:t>Solicito información del Subdirector de normatividad, solicito título de su maestría con la cual se ostenta en los documentos del h. Ayuntamiento de atizapan de zaragoza así como también me brinde información de título de licenciatura preparatoria secundaria</w:t>
      </w:r>
      <w:r w:rsidRPr="008453FA" w:rsidR="008453FA">
        <w:rPr>
          <w:rFonts w:ascii="Palatino Linotype" w:hAnsi="Palatino Linotype"/>
          <w:i/>
          <w:iCs/>
          <w:color w:val="000000"/>
          <w:sz w:val="20"/>
          <w:szCs w:val="20"/>
        </w:rPr>
        <w:t xml:space="preserve"> </w:t>
      </w:r>
      <w:r w:rsidRPr="00CA3C52" w:rsidR="00B50512">
        <w:rPr>
          <w:rFonts w:ascii="Palatino Linotype" w:hAnsi="Palatino Linotype"/>
          <w:i/>
          <w:iCs/>
          <w:color w:val="000000"/>
          <w:sz w:val="20"/>
          <w:szCs w:val="20"/>
        </w:rPr>
        <w:t>"</w:t>
      </w:r>
      <w:r w:rsidRPr="00CA3C52" w:rsidR="00A650C6">
        <w:rPr>
          <w:rFonts w:ascii="Palatino Linotype" w:hAnsi="Palatino Linotype"/>
          <w:i/>
          <w:iCs/>
          <w:color w:val="000000"/>
          <w:sz w:val="20"/>
          <w:szCs w:val="20"/>
        </w:rPr>
        <w:t xml:space="preserve"> </w:t>
      </w:r>
      <w:r w:rsidRPr="00CA3C52" w:rsidR="00D74B06">
        <w:rPr>
          <w:rFonts w:ascii="Palatino Linotype" w:hAnsi="Palatino Linotype"/>
          <w:i/>
          <w:iCs/>
          <w:color w:val="000000"/>
          <w:sz w:val="20"/>
          <w:szCs w:val="20"/>
        </w:rPr>
        <w:t>(Sic)</w:t>
      </w:r>
    </w:p>
    <w:p w:rsidRPr="00CA3C52" w:rsidR="007E4927" w:rsidP="00147516" w:rsidRDefault="007E4927" w14:paraId="1C09799B" w14:textId="77777777">
      <w:pPr>
        <w:pStyle w:val="Prrafodelista"/>
        <w:tabs>
          <w:tab w:val="left" w:pos="567"/>
        </w:tabs>
        <w:spacing w:line="360" w:lineRule="auto"/>
        <w:ind w:left="567" w:right="539"/>
        <w:jc w:val="both"/>
        <w:rPr>
          <w:rFonts w:ascii="Palatino Linotype" w:hAnsi="Palatino Linotype"/>
          <w:i/>
          <w:iCs/>
          <w:color w:val="000000"/>
          <w:sz w:val="20"/>
          <w:szCs w:val="20"/>
        </w:rPr>
      </w:pPr>
    </w:p>
    <w:p w:rsidRPr="00CA3C52" w:rsidR="00E35DF9" w:rsidP="00147516" w:rsidRDefault="00E35DF9" w14:paraId="328AE81B" w14:textId="77777777">
      <w:pPr>
        <w:pStyle w:val="Prrafodelista"/>
        <w:tabs>
          <w:tab w:val="left" w:pos="567"/>
        </w:tabs>
        <w:spacing w:line="360" w:lineRule="auto"/>
        <w:ind w:left="567" w:right="539"/>
        <w:jc w:val="both"/>
        <w:rPr>
          <w:rFonts w:ascii="Palatino Linotype" w:hAnsi="Palatino Linotype" w:cs="Tahoma"/>
          <w:b/>
          <w:sz w:val="20"/>
          <w:szCs w:val="22"/>
        </w:rPr>
      </w:pPr>
      <w:r w:rsidRPr="00CA3C52">
        <w:rPr>
          <w:rFonts w:ascii="Palatino Linotype" w:hAnsi="Palatino Linotype" w:cs="Tahoma"/>
          <w:b/>
          <w:sz w:val="20"/>
          <w:szCs w:val="22"/>
        </w:rPr>
        <w:t>MODALIDAD DE ENTREGA</w:t>
      </w:r>
    </w:p>
    <w:p w:rsidRPr="00CA3C52" w:rsidR="00E35DF9" w:rsidP="00147516" w:rsidRDefault="007E4927" w14:paraId="15F72183" w14:textId="77777777">
      <w:pPr>
        <w:pStyle w:val="Prrafodelista"/>
        <w:tabs>
          <w:tab w:val="left" w:pos="567"/>
        </w:tabs>
        <w:spacing w:line="360" w:lineRule="auto"/>
        <w:ind w:left="567" w:right="539"/>
        <w:jc w:val="both"/>
        <w:rPr>
          <w:rFonts w:ascii="Palatino Linotype" w:hAnsi="Palatino Linotype" w:cs="Tahoma"/>
          <w:i/>
          <w:sz w:val="20"/>
          <w:szCs w:val="22"/>
        </w:rPr>
      </w:pPr>
      <w:r w:rsidRPr="00CA3C52">
        <w:rPr>
          <w:rFonts w:ascii="Palatino Linotype" w:hAnsi="Palatino Linotype" w:cs="Tahoma"/>
          <w:i/>
          <w:sz w:val="20"/>
          <w:szCs w:val="22"/>
        </w:rPr>
        <w:t>“</w:t>
      </w:r>
      <w:r w:rsidRPr="00CA3C52" w:rsidR="009D6672">
        <w:rPr>
          <w:rFonts w:ascii="Palatino Linotype" w:hAnsi="Palatino Linotype" w:cs="Tahoma"/>
          <w:i/>
          <w:sz w:val="20"/>
          <w:szCs w:val="22"/>
        </w:rPr>
        <w:t>A través del SAIMEX</w:t>
      </w:r>
      <w:r w:rsidRPr="00CA3C52">
        <w:rPr>
          <w:rFonts w:ascii="Palatino Linotype" w:hAnsi="Palatino Linotype" w:cs="Tahoma"/>
          <w:i/>
          <w:sz w:val="20"/>
          <w:szCs w:val="22"/>
        </w:rPr>
        <w:t>”</w:t>
      </w:r>
    </w:p>
    <w:p w:rsidR="00E05A28" w:rsidP="00147516" w:rsidRDefault="00E05A28" w14:paraId="44CD5FED" w14:textId="26B8FAF1">
      <w:pPr>
        <w:pStyle w:val="Prrafodelista"/>
        <w:tabs>
          <w:tab w:val="left" w:pos="567"/>
        </w:tabs>
        <w:spacing w:line="360" w:lineRule="auto"/>
        <w:ind w:left="0"/>
        <w:jc w:val="both"/>
        <w:rPr>
          <w:rFonts w:ascii="Palatino Linotype" w:hAnsi="Palatino Linotype" w:cs="Tahoma"/>
          <w:szCs w:val="20"/>
        </w:rPr>
      </w:pPr>
    </w:p>
    <w:p w:rsidRPr="0023186A" w:rsidR="00EB0F13" w:rsidP="00EB0F13" w:rsidRDefault="00EB0F13" w14:paraId="38EBB1B9" w14:textId="77777777">
      <w:pPr>
        <w:pStyle w:val="Prrafodelista"/>
        <w:tabs>
          <w:tab w:val="left" w:pos="567"/>
        </w:tabs>
        <w:spacing w:line="360" w:lineRule="auto"/>
        <w:ind w:left="0"/>
        <w:contextualSpacing w:val="0"/>
        <w:jc w:val="both"/>
        <w:rPr>
          <w:rFonts w:ascii="Palatino Linotype" w:hAnsi="Palatino Linotype" w:cs="Tahoma"/>
          <w:b/>
        </w:rPr>
      </w:pPr>
      <w:r w:rsidRPr="00CA3C52">
        <w:rPr>
          <w:rFonts w:ascii="Palatino Linotype" w:hAnsi="Palatino Linotype" w:cs="Tahoma"/>
          <w:b/>
          <w:szCs w:val="20"/>
        </w:rPr>
        <w:t>II</w:t>
      </w:r>
      <w:r w:rsidRPr="00CA3C52">
        <w:rPr>
          <w:rFonts w:ascii="Palatino Linotype" w:hAnsi="Palatino Linotype" w:cs="Tahoma"/>
          <w:b/>
          <w:szCs w:val="22"/>
        </w:rPr>
        <w:t>.</w:t>
      </w:r>
      <w:r w:rsidRPr="00FE5B71">
        <w:rPr>
          <w:rFonts w:ascii="Palatino Linotype" w:hAnsi="Palatino Linotype" w:cs="Tahoma"/>
          <w:b/>
        </w:rPr>
        <w:t xml:space="preserve"> </w:t>
      </w:r>
      <w:r w:rsidRPr="0023186A">
        <w:rPr>
          <w:rFonts w:ascii="Palatino Linotype" w:hAnsi="Palatino Linotype" w:cs="Tahoma"/>
          <w:b/>
        </w:rPr>
        <w:t xml:space="preserve">Prórroga </w:t>
      </w:r>
    </w:p>
    <w:p w:rsidRPr="0023186A" w:rsidR="00EB0F13" w:rsidP="00EB0F13" w:rsidRDefault="00EB0F13" w14:paraId="40DA5836" w14:textId="3F61B612">
      <w:pPr>
        <w:pStyle w:val="Prrafodelista"/>
        <w:tabs>
          <w:tab w:val="left" w:pos="567"/>
        </w:tabs>
        <w:spacing w:line="360" w:lineRule="auto"/>
        <w:ind w:left="0"/>
        <w:contextualSpacing w:val="0"/>
        <w:jc w:val="both"/>
        <w:rPr>
          <w:rFonts w:ascii="Palatino Linotype" w:hAnsi="Palatino Linotype" w:cs="Tahoma"/>
          <w:b/>
        </w:rPr>
      </w:pPr>
      <w:r w:rsidRPr="0023186A">
        <w:rPr>
          <w:rFonts w:ascii="Palatino Linotype" w:hAnsi="Palatino Linotype" w:cs="Tahoma"/>
          <w:bCs/>
          <w:szCs w:val="22"/>
        </w:rPr>
        <w:lastRenderedPageBreak/>
        <w:t xml:space="preserve">Con fecha </w:t>
      </w:r>
      <w:r>
        <w:rPr>
          <w:rFonts w:ascii="Palatino Linotype" w:hAnsi="Palatino Linotype" w:cs="Tahoma"/>
          <w:bCs/>
          <w:szCs w:val="22"/>
        </w:rPr>
        <w:t xml:space="preserve">veintiuno de diciembre </w:t>
      </w:r>
      <w:r w:rsidRPr="0023186A">
        <w:rPr>
          <w:rFonts w:ascii="Palatino Linotype" w:hAnsi="Palatino Linotype" w:cs="Tahoma"/>
          <w:bCs/>
          <w:szCs w:val="22"/>
        </w:rPr>
        <w:t xml:space="preserve">de dos mil veintidós, a través del Sistema de Acceso a la Información Mexiquense (SAIMEX), </w:t>
      </w:r>
      <w:r w:rsidRPr="0023186A">
        <w:rPr>
          <w:rFonts w:ascii="Palatino Linotype" w:hAnsi="Palatino Linotype" w:eastAsia="Calibri" w:cs="Tahoma"/>
          <w:bCs/>
          <w:szCs w:val="22"/>
          <w:lang w:val="es-ES" w:eastAsia="en-US"/>
        </w:rPr>
        <w:t xml:space="preserve">la Unidad de Transparencia del Sujeto Obligado notificó al Particular la prórroga para atender </w:t>
      </w:r>
      <w:r>
        <w:rPr>
          <w:rFonts w:ascii="Palatino Linotype" w:hAnsi="Palatino Linotype" w:eastAsia="Calibri" w:cs="Tahoma"/>
          <w:bCs/>
          <w:szCs w:val="22"/>
          <w:lang w:val="es-ES" w:eastAsia="en-US"/>
        </w:rPr>
        <w:t xml:space="preserve">la </w:t>
      </w:r>
      <w:r w:rsidRPr="0023186A">
        <w:rPr>
          <w:rFonts w:ascii="Palatino Linotype" w:hAnsi="Palatino Linotype" w:eastAsia="Calibri" w:cs="Tahoma"/>
          <w:bCs/>
          <w:szCs w:val="22"/>
          <w:lang w:val="es-ES" w:eastAsia="en-US"/>
        </w:rPr>
        <w:t>solicitud como se muestra a continuación:</w:t>
      </w:r>
    </w:p>
    <w:p w:rsidRPr="0023186A" w:rsidR="00EB0F13" w:rsidP="00EB0F13" w:rsidRDefault="00EB0F13" w14:paraId="1376EF61" w14:textId="77777777">
      <w:pPr>
        <w:pStyle w:val="Prrafodelista"/>
        <w:tabs>
          <w:tab w:val="left" w:pos="567"/>
        </w:tabs>
        <w:spacing w:line="360" w:lineRule="auto"/>
        <w:ind w:left="567" w:right="539"/>
        <w:contextualSpacing w:val="0"/>
        <w:jc w:val="both"/>
        <w:rPr>
          <w:rFonts w:ascii="Palatino Linotype" w:hAnsi="Palatino Linotype" w:cs="Tahoma"/>
          <w:i/>
          <w:sz w:val="20"/>
        </w:rPr>
      </w:pPr>
    </w:p>
    <w:p w:rsidRPr="0023186A" w:rsidR="00EB0F13" w:rsidP="00EB0F13" w:rsidRDefault="00EB0F13" w14:paraId="54CA14F5" w14:textId="77777777">
      <w:pPr>
        <w:pStyle w:val="Prrafodelista"/>
        <w:tabs>
          <w:tab w:val="left" w:pos="567"/>
        </w:tabs>
        <w:spacing w:line="360" w:lineRule="auto"/>
        <w:ind w:left="567" w:right="539"/>
        <w:contextualSpacing w:val="0"/>
        <w:jc w:val="both"/>
        <w:rPr>
          <w:rFonts w:ascii="Palatino Linotype" w:hAnsi="Palatino Linotype" w:cs="Tahoma"/>
          <w:i/>
          <w:sz w:val="20"/>
        </w:rPr>
      </w:pPr>
      <w:r w:rsidRPr="0023186A">
        <w:rPr>
          <w:rFonts w:ascii="Palatino Linotype" w:hAnsi="Palatino Linotype" w:cs="Tahoma"/>
          <w:i/>
          <w:sz w:val="20"/>
        </w:rPr>
        <w:t>“…</w:t>
      </w:r>
    </w:p>
    <w:p w:rsidRPr="00F838B6" w:rsidR="00EB0F13" w:rsidP="00EB0F13" w:rsidRDefault="00EB0F13" w14:paraId="6792E819" w14:textId="244E995F">
      <w:pPr>
        <w:pStyle w:val="Prrafodelista"/>
        <w:tabs>
          <w:tab w:val="left" w:pos="567"/>
        </w:tabs>
        <w:spacing w:line="360" w:lineRule="auto"/>
        <w:ind w:left="567" w:right="539"/>
        <w:contextualSpacing w:val="0"/>
        <w:jc w:val="both"/>
        <w:rPr>
          <w:rFonts w:ascii="Palatino Linotype" w:hAnsi="Palatino Linotype" w:cs="Tahoma"/>
          <w:i/>
          <w:sz w:val="20"/>
        </w:rPr>
      </w:pPr>
      <w:r w:rsidRPr="00EB0F13">
        <w:rPr>
          <w:rFonts w:ascii="Palatino Linotype" w:hAnsi="Palatino Linotype" w:cs="Tahoma"/>
          <w:i/>
          <w:sz w:val="20"/>
        </w:rPr>
        <w:t>Con fundamento en el artículo 49, fracción II de la Ley de Transparencia y Acceso a la Información Pública del Estado de México y Municipios, informo a usted que ha sido aprobada la prórroga solicitada.</w:t>
      </w:r>
      <w:r w:rsidRPr="00F838B6">
        <w:rPr>
          <w:rFonts w:ascii="Palatino Linotype" w:hAnsi="Palatino Linotype" w:cs="Tahoma"/>
          <w:i/>
          <w:sz w:val="20"/>
        </w:rPr>
        <w:t>”</w:t>
      </w:r>
    </w:p>
    <w:p w:rsidR="00EB0F13" w:rsidP="00EB0F13" w:rsidRDefault="00EB0F13" w14:paraId="09DEF2E8" w14:textId="77777777">
      <w:pPr>
        <w:pStyle w:val="Prrafodelista"/>
        <w:tabs>
          <w:tab w:val="left" w:pos="567"/>
        </w:tabs>
        <w:spacing w:line="360" w:lineRule="auto"/>
        <w:ind w:left="0"/>
        <w:contextualSpacing w:val="0"/>
        <w:jc w:val="both"/>
        <w:rPr>
          <w:rFonts w:ascii="Palatino Linotype" w:hAnsi="Palatino Linotype" w:cs="Tahoma"/>
        </w:rPr>
      </w:pPr>
    </w:p>
    <w:p w:rsidRPr="003D1216" w:rsidR="00EB0F13" w:rsidP="00EB0F13" w:rsidRDefault="00EB0F13" w14:paraId="6FF8A7ED" w14:textId="708E8733">
      <w:pPr>
        <w:pStyle w:val="Prrafodelista"/>
        <w:tabs>
          <w:tab w:val="left" w:pos="567"/>
        </w:tabs>
        <w:spacing w:line="360" w:lineRule="auto"/>
        <w:ind w:left="0"/>
        <w:contextualSpacing w:val="0"/>
        <w:jc w:val="both"/>
        <w:rPr>
          <w:rFonts w:ascii="Palatino Linotype" w:hAnsi="Palatino Linotype" w:cs="Tahoma"/>
          <w:bCs/>
        </w:rPr>
      </w:pPr>
      <w:r w:rsidRPr="0023186A">
        <w:rPr>
          <w:rFonts w:ascii="Palatino Linotype" w:hAnsi="Palatino Linotype" w:cs="Tahoma"/>
        </w:rPr>
        <w:t xml:space="preserve">Es necesario señalar que el Sujeto Obligado, </w:t>
      </w:r>
      <w:r>
        <w:rPr>
          <w:rFonts w:ascii="Palatino Linotype" w:hAnsi="Palatino Linotype" w:cs="Tahoma"/>
        </w:rPr>
        <w:t xml:space="preserve">no adjuntó Acuerdo </w:t>
      </w:r>
      <w:r w:rsidRPr="0023186A">
        <w:rPr>
          <w:rFonts w:ascii="Palatino Linotype" w:hAnsi="Palatino Linotype" w:cs="Tahoma"/>
        </w:rPr>
        <w:t>de su Comité por la cual ampl</w:t>
      </w:r>
      <w:r>
        <w:rPr>
          <w:rFonts w:ascii="Palatino Linotype" w:hAnsi="Palatino Linotype" w:cs="Tahoma"/>
        </w:rPr>
        <w:t>í</w:t>
      </w:r>
      <w:r w:rsidRPr="0023186A">
        <w:rPr>
          <w:rFonts w:ascii="Palatino Linotype" w:hAnsi="Palatino Linotype" w:cs="Tahoma"/>
        </w:rPr>
        <w:t>a el periodo para otorgar respuesta</w:t>
      </w:r>
      <w:r>
        <w:rPr>
          <w:rFonts w:ascii="Palatino Linotype" w:hAnsi="Palatino Linotype" w:cs="Tahoma"/>
        </w:rPr>
        <w:t xml:space="preserve"> </w:t>
      </w:r>
      <w:r w:rsidRPr="0023186A">
        <w:rPr>
          <w:rFonts w:ascii="Palatino Linotype" w:hAnsi="Palatino Linotype" w:cs="Tahoma"/>
        </w:rPr>
        <w:t>en términos de lo establecido de la Ley de Transparencia y Acceso a la Información Pública del Estado de México y Municipios</w:t>
      </w:r>
      <w:r>
        <w:rPr>
          <w:rFonts w:ascii="Palatino Linotype" w:hAnsi="Palatino Linotype" w:cs="Tahoma"/>
        </w:rPr>
        <w:t>.</w:t>
      </w:r>
    </w:p>
    <w:p w:rsidRPr="00CA3C52" w:rsidR="00EB0F13" w:rsidP="00147516" w:rsidRDefault="00EB0F13" w14:paraId="217FA50D" w14:textId="77777777">
      <w:pPr>
        <w:pStyle w:val="Prrafodelista"/>
        <w:tabs>
          <w:tab w:val="left" w:pos="567"/>
        </w:tabs>
        <w:spacing w:line="360" w:lineRule="auto"/>
        <w:ind w:left="0"/>
        <w:jc w:val="both"/>
        <w:rPr>
          <w:rFonts w:ascii="Palatino Linotype" w:hAnsi="Palatino Linotype" w:cs="Tahoma"/>
          <w:szCs w:val="20"/>
        </w:rPr>
      </w:pPr>
    </w:p>
    <w:p w:rsidRPr="00CA3C52" w:rsidR="00681D84" w:rsidP="00147516" w:rsidRDefault="00EB0F13" w14:paraId="15E5EFED" w14:textId="26E59DE6">
      <w:pPr>
        <w:pStyle w:val="Prrafodelista"/>
        <w:tabs>
          <w:tab w:val="left" w:pos="567"/>
        </w:tabs>
        <w:spacing w:line="360" w:lineRule="auto"/>
        <w:ind w:left="0"/>
        <w:jc w:val="both"/>
        <w:rPr>
          <w:rFonts w:ascii="Palatino Linotype" w:hAnsi="Palatino Linotype" w:cs="Tahoma"/>
          <w:b/>
          <w:szCs w:val="22"/>
        </w:rPr>
      </w:pPr>
      <w:r>
        <w:rPr>
          <w:rFonts w:ascii="Palatino Linotype" w:hAnsi="Palatino Linotype" w:cs="Tahoma"/>
          <w:b/>
          <w:szCs w:val="20"/>
        </w:rPr>
        <w:t>I</w:t>
      </w:r>
      <w:r w:rsidRPr="00CA3C52" w:rsidR="00A01EB6">
        <w:rPr>
          <w:rFonts w:ascii="Palatino Linotype" w:hAnsi="Palatino Linotype" w:cs="Tahoma"/>
          <w:b/>
          <w:szCs w:val="20"/>
        </w:rPr>
        <w:t>II</w:t>
      </w:r>
      <w:r w:rsidRPr="00CA3C52" w:rsidR="00681D84">
        <w:rPr>
          <w:rFonts w:ascii="Palatino Linotype" w:hAnsi="Palatino Linotype" w:cs="Tahoma"/>
          <w:b/>
          <w:szCs w:val="22"/>
        </w:rPr>
        <w:t>.</w:t>
      </w:r>
      <w:r w:rsidRPr="00CA3C52" w:rsidR="002A74AD">
        <w:rPr>
          <w:rFonts w:ascii="Palatino Linotype" w:hAnsi="Palatino Linotype" w:cs="Tahoma"/>
          <w:b/>
          <w:szCs w:val="22"/>
        </w:rPr>
        <w:t xml:space="preserve"> </w:t>
      </w:r>
      <w:r w:rsidRPr="00CA3C52" w:rsidR="00681D84">
        <w:rPr>
          <w:rFonts w:ascii="Palatino Linotype" w:hAnsi="Palatino Linotype" w:cs="Tahoma"/>
          <w:b/>
          <w:szCs w:val="22"/>
        </w:rPr>
        <w:t>Respuesta del Sujeto Obligado.</w:t>
      </w:r>
    </w:p>
    <w:p w:rsidRPr="00CA3C52" w:rsidR="00E0128F" w:rsidP="00147516" w:rsidRDefault="00E0128F" w14:paraId="31320EFF" w14:textId="77777777">
      <w:pPr>
        <w:pStyle w:val="Prrafodelista"/>
        <w:tabs>
          <w:tab w:val="left" w:pos="567"/>
        </w:tabs>
        <w:spacing w:line="360" w:lineRule="auto"/>
        <w:ind w:left="0"/>
        <w:jc w:val="both"/>
        <w:rPr>
          <w:rFonts w:ascii="Palatino Linotype" w:hAnsi="Palatino Linotype" w:cs="Tahoma"/>
          <w:b/>
          <w:sz w:val="20"/>
          <w:szCs w:val="22"/>
        </w:rPr>
      </w:pPr>
    </w:p>
    <w:p w:rsidR="00EB0F13" w:rsidP="00147516" w:rsidRDefault="00681D84" w14:paraId="346B8207" w14:textId="3B050709">
      <w:pPr>
        <w:autoSpaceDE w:val="0"/>
        <w:autoSpaceDN w:val="0"/>
        <w:adjustRightInd w:val="0"/>
        <w:spacing w:line="360" w:lineRule="auto"/>
        <w:contextualSpacing/>
        <w:jc w:val="both"/>
        <w:rPr>
          <w:rFonts w:ascii="Palatino Linotype" w:hAnsi="Palatino Linotype" w:cs="Tahoma"/>
          <w:sz w:val="22"/>
          <w:szCs w:val="22"/>
        </w:rPr>
      </w:pPr>
      <w:r w:rsidRPr="00CA3C52">
        <w:rPr>
          <w:rFonts w:ascii="Palatino Linotype" w:hAnsi="Palatino Linotype" w:cs="Tahoma"/>
          <w:sz w:val="22"/>
          <w:szCs w:val="22"/>
        </w:rPr>
        <w:t xml:space="preserve">Con fecha </w:t>
      </w:r>
      <w:r w:rsidR="00EB0F13">
        <w:rPr>
          <w:rFonts w:ascii="Palatino Linotype" w:hAnsi="Palatino Linotype" w:cs="Tahoma"/>
          <w:sz w:val="22"/>
          <w:szCs w:val="22"/>
        </w:rPr>
        <w:t>diecisiete de enero de dos mil veintitrés</w:t>
      </w:r>
      <w:r w:rsidRPr="00CA3C52">
        <w:rPr>
          <w:rFonts w:ascii="Palatino Linotype" w:hAnsi="Palatino Linotype" w:cs="Tahoma"/>
          <w:sz w:val="22"/>
          <w:szCs w:val="22"/>
        </w:rPr>
        <w:t xml:space="preserve">, </w:t>
      </w:r>
      <w:r w:rsidRPr="00CA3C52" w:rsidR="00D74B06">
        <w:rPr>
          <w:rFonts w:ascii="Palatino Linotype" w:hAnsi="Palatino Linotype" w:cs="Tahoma"/>
          <w:sz w:val="22"/>
          <w:szCs w:val="22"/>
        </w:rPr>
        <w:t xml:space="preserve">el Sujeto Obligado </w:t>
      </w:r>
      <w:r w:rsidR="008453FA">
        <w:rPr>
          <w:rFonts w:ascii="Palatino Linotype" w:hAnsi="Palatino Linotype" w:cs="Tahoma"/>
          <w:sz w:val="22"/>
          <w:szCs w:val="22"/>
        </w:rPr>
        <w:t xml:space="preserve">otorgó respuesta a través del Sistema de Acceso a la Información Mexiquense (SAIMEX) </w:t>
      </w:r>
      <w:r w:rsidR="00EB0F13">
        <w:rPr>
          <w:rFonts w:ascii="Palatino Linotype" w:hAnsi="Palatino Linotype" w:cs="Tahoma"/>
          <w:sz w:val="22"/>
          <w:szCs w:val="22"/>
        </w:rPr>
        <w:t>mediante los siguientes archivos:</w:t>
      </w:r>
    </w:p>
    <w:p w:rsidR="00F52122" w:rsidP="00147516" w:rsidRDefault="00F52122" w14:paraId="4AEBAA7A" w14:textId="77777777">
      <w:pPr>
        <w:autoSpaceDE w:val="0"/>
        <w:autoSpaceDN w:val="0"/>
        <w:adjustRightInd w:val="0"/>
        <w:spacing w:line="360" w:lineRule="auto"/>
        <w:contextualSpacing/>
        <w:jc w:val="both"/>
        <w:rPr>
          <w:rFonts w:ascii="Palatino Linotype" w:hAnsi="Palatino Linotype" w:cs="Tahoma"/>
          <w:sz w:val="22"/>
          <w:szCs w:val="22"/>
        </w:rPr>
      </w:pPr>
    </w:p>
    <w:p w:rsidRPr="00EB0F13" w:rsidR="00EB0F13" w:rsidP="00EB0F13" w:rsidRDefault="00EB0F13" w14:paraId="6934613B" w14:textId="673C7233">
      <w:pPr>
        <w:pStyle w:val="Prrafodelista"/>
        <w:numPr>
          <w:ilvl w:val="0"/>
          <w:numId w:val="21"/>
        </w:numPr>
        <w:autoSpaceDE w:val="0"/>
        <w:autoSpaceDN w:val="0"/>
        <w:adjustRightInd w:val="0"/>
        <w:spacing w:line="360" w:lineRule="auto"/>
        <w:jc w:val="both"/>
        <w:rPr>
          <w:rFonts w:ascii="Palatino Linotype" w:hAnsi="Palatino Linotype" w:cs="Tahoma"/>
          <w:szCs w:val="22"/>
        </w:rPr>
      </w:pPr>
      <w:r w:rsidRPr="00EB0F13">
        <w:rPr>
          <w:rFonts w:ascii="Palatino Linotype" w:hAnsi="Palatino Linotype" w:cs="Tahoma"/>
          <w:b/>
          <w:bCs/>
          <w:i/>
          <w:iCs/>
          <w:szCs w:val="22"/>
        </w:rPr>
        <w:t xml:space="preserve">MEMORANDUM SRH_347.pdf: </w:t>
      </w:r>
      <w:r w:rsidRPr="00EB0F13">
        <w:rPr>
          <w:rFonts w:ascii="Palatino Linotype" w:hAnsi="Palatino Linotype" w:cs="Tahoma"/>
          <w:szCs w:val="22"/>
        </w:rPr>
        <w:t>Consiste en</w:t>
      </w:r>
      <w:r w:rsidRPr="00EB0F13">
        <w:rPr>
          <w:rFonts w:ascii="Palatino Linotype" w:hAnsi="Palatino Linotype" w:cs="Tahoma"/>
          <w:i/>
          <w:iCs/>
          <w:szCs w:val="22"/>
        </w:rPr>
        <w:t xml:space="preserve"> </w:t>
      </w:r>
      <w:r w:rsidRPr="00EB0F13">
        <w:rPr>
          <w:rFonts w:ascii="Palatino Linotype" w:hAnsi="Palatino Linotype" w:cs="Tahoma"/>
          <w:szCs w:val="22"/>
        </w:rPr>
        <w:t>un memorándum suscrito por la Subdirectora de Recursos Humanos en el que en su parte medular manifestó lo siguiente:</w:t>
      </w:r>
    </w:p>
    <w:p w:rsidRPr="00EB0F13" w:rsidR="00EB0F13" w:rsidP="00EB0F13" w:rsidRDefault="00EB0F13" w14:paraId="14F5F688" w14:textId="77777777">
      <w:pPr>
        <w:autoSpaceDE w:val="0"/>
        <w:autoSpaceDN w:val="0"/>
        <w:adjustRightInd w:val="0"/>
        <w:spacing w:line="360" w:lineRule="auto"/>
        <w:contextualSpacing/>
        <w:jc w:val="both"/>
        <w:rPr>
          <w:rFonts w:ascii="Palatino Linotype" w:hAnsi="Palatino Linotype" w:cs="Tahoma"/>
          <w:sz w:val="22"/>
          <w:szCs w:val="22"/>
        </w:rPr>
      </w:pPr>
    </w:p>
    <w:p w:rsidR="00916E90" w:rsidP="00D74B06" w:rsidRDefault="00D74B06" w14:paraId="4229C46F" w14:textId="77777777">
      <w:pPr>
        <w:autoSpaceDE w:val="0"/>
        <w:autoSpaceDN w:val="0"/>
        <w:adjustRightInd w:val="0"/>
        <w:spacing w:line="360" w:lineRule="auto"/>
        <w:ind w:left="567" w:right="539"/>
        <w:contextualSpacing/>
        <w:jc w:val="both"/>
        <w:rPr>
          <w:rFonts w:ascii="Palatino Linotype" w:hAnsi="Palatino Linotype" w:cs="Tahoma"/>
          <w:i/>
          <w:szCs w:val="22"/>
        </w:rPr>
      </w:pPr>
      <w:r w:rsidRPr="00CA3C52">
        <w:rPr>
          <w:rFonts w:ascii="Palatino Linotype" w:hAnsi="Palatino Linotype" w:cs="Tahoma"/>
          <w:i/>
          <w:szCs w:val="22"/>
        </w:rPr>
        <w:t>“…</w:t>
      </w:r>
      <w:r w:rsidRPr="00CA3C52" w:rsidR="003B5D10">
        <w:rPr>
          <w:rFonts w:ascii="Palatino Linotype" w:hAnsi="Palatino Linotype" w:cs="Tahoma"/>
          <w:i/>
          <w:szCs w:val="22"/>
        </w:rPr>
        <w:t xml:space="preserve"> </w:t>
      </w:r>
    </w:p>
    <w:p w:rsidR="008453FA" w:rsidP="00D74B06" w:rsidRDefault="00EB0F13" w14:paraId="5761B87B" w14:textId="7432A4BC">
      <w:pPr>
        <w:autoSpaceDE w:val="0"/>
        <w:autoSpaceDN w:val="0"/>
        <w:adjustRightInd w:val="0"/>
        <w:spacing w:line="360" w:lineRule="auto"/>
        <w:ind w:left="567" w:right="539"/>
        <w:contextualSpacing/>
        <w:jc w:val="both"/>
        <w:rPr>
          <w:rFonts w:ascii="Palatino Linotype" w:hAnsi="Palatino Linotype" w:cs="Tahoma"/>
          <w:bCs/>
          <w:i/>
          <w:szCs w:val="22"/>
        </w:rPr>
      </w:pPr>
      <w:r>
        <w:rPr>
          <w:rFonts w:ascii="Palatino Linotype" w:hAnsi="Palatino Linotype" w:cs="Tahoma"/>
          <w:bCs/>
          <w:i/>
          <w:szCs w:val="22"/>
        </w:rPr>
        <w:t xml:space="preserve">Atento lo anterior se anexa archivo en formato PDF de nombre </w:t>
      </w:r>
      <w:r w:rsidRPr="00EB0F13">
        <w:rPr>
          <w:rFonts w:ascii="Palatino Linotype" w:hAnsi="Palatino Linotype" w:cs="Tahoma"/>
          <w:bCs/>
          <w:i/>
          <w:szCs w:val="22"/>
        </w:rPr>
        <w:t>00679_ATIZAR_IP_2022.pdf</w:t>
      </w:r>
      <w:r>
        <w:rPr>
          <w:rFonts w:ascii="Palatino Linotype" w:hAnsi="Palatino Linotype" w:cs="Tahoma"/>
          <w:bCs/>
          <w:i/>
          <w:szCs w:val="22"/>
        </w:rPr>
        <w:t xml:space="preserve"> que contiene el comprobante de estudios en versión pública que obra en nuestros expedientes del C. José de Jesús Castillo Salazar, quien funge como Subdirector de Normatividad y Verificación adscrito a la Tesorería Municipal</w:t>
      </w:r>
      <w:r w:rsidR="00F52122">
        <w:rPr>
          <w:rFonts w:ascii="Palatino Linotype" w:hAnsi="Palatino Linotype" w:cs="Tahoma"/>
          <w:bCs/>
          <w:i/>
          <w:szCs w:val="22"/>
        </w:rPr>
        <w:t>.</w:t>
      </w:r>
    </w:p>
    <w:p w:rsidR="00F52122" w:rsidP="00D74B06" w:rsidRDefault="00F52122" w14:paraId="55E6C79E" w14:textId="1184D40A">
      <w:pPr>
        <w:autoSpaceDE w:val="0"/>
        <w:autoSpaceDN w:val="0"/>
        <w:adjustRightInd w:val="0"/>
        <w:spacing w:line="360" w:lineRule="auto"/>
        <w:ind w:left="567" w:right="539"/>
        <w:contextualSpacing/>
        <w:jc w:val="both"/>
        <w:rPr>
          <w:rFonts w:ascii="Palatino Linotype" w:hAnsi="Palatino Linotype" w:cs="Tahoma"/>
          <w:bCs/>
          <w:i/>
          <w:szCs w:val="22"/>
        </w:rPr>
      </w:pPr>
    </w:p>
    <w:p w:rsidR="00F52122" w:rsidP="00D74B06" w:rsidRDefault="00F52122" w14:paraId="2FC73CBB" w14:textId="0155B37F">
      <w:pPr>
        <w:autoSpaceDE w:val="0"/>
        <w:autoSpaceDN w:val="0"/>
        <w:adjustRightInd w:val="0"/>
        <w:spacing w:line="360" w:lineRule="auto"/>
        <w:ind w:left="567" w:right="539"/>
        <w:contextualSpacing/>
        <w:jc w:val="both"/>
        <w:rPr>
          <w:rFonts w:ascii="Palatino Linotype" w:hAnsi="Palatino Linotype" w:cs="Tahoma"/>
          <w:bCs/>
          <w:i/>
          <w:szCs w:val="22"/>
        </w:rPr>
      </w:pPr>
      <w:r>
        <w:rPr>
          <w:rFonts w:ascii="Palatino Linotype" w:hAnsi="Palatino Linotype" w:cs="Tahoma"/>
          <w:bCs/>
          <w:i/>
          <w:szCs w:val="22"/>
        </w:rPr>
        <w:t>Por último, hago de su conocimiento que las versiones del documento entregado fue realizado de conformidad con lo establecido en el acuerdo de clasificación emitido por el comité de transparencia en la primera Sesión Extraordinaria celebrada el veinticinco de enero de dos mil veintidós.</w:t>
      </w:r>
    </w:p>
    <w:p w:rsidRPr="00CA3C52" w:rsidR="00D74B06" w:rsidP="00D74B06" w:rsidRDefault="0084052B" w14:paraId="5AEF1E93" w14:textId="77777777">
      <w:pPr>
        <w:autoSpaceDE w:val="0"/>
        <w:autoSpaceDN w:val="0"/>
        <w:adjustRightInd w:val="0"/>
        <w:spacing w:line="360" w:lineRule="auto"/>
        <w:ind w:left="567" w:right="539"/>
        <w:contextualSpacing/>
        <w:jc w:val="both"/>
        <w:rPr>
          <w:rFonts w:ascii="Palatino Linotype" w:hAnsi="Palatino Linotype" w:cs="Tahoma"/>
          <w:i/>
          <w:szCs w:val="22"/>
        </w:rPr>
      </w:pPr>
      <w:r w:rsidRPr="00CA3C52">
        <w:rPr>
          <w:rFonts w:ascii="Palatino Linotype" w:hAnsi="Palatino Linotype" w:cs="Tahoma"/>
          <w:i/>
          <w:szCs w:val="22"/>
        </w:rPr>
        <w:t>…</w:t>
      </w:r>
      <w:r w:rsidRPr="00CA3C52" w:rsidR="00D74B06">
        <w:rPr>
          <w:rFonts w:ascii="Palatino Linotype" w:hAnsi="Palatino Linotype" w:cs="Tahoma"/>
          <w:i/>
          <w:szCs w:val="22"/>
        </w:rPr>
        <w:t>”</w:t>
      </w:r>
      <w:r w:rsidR="00916E90">
        <w:rPr>
          <w:rFonts w:ascii="Palatino Linotype" w:hAnsi="Palatino Linotype" w:cs="Tahoma"/>
          <w:i/>
          <w:szCs w:val="22"/>
        </w:rPr>
        <w:t xml:space="preserve"> </w:t>
      </w:r>
    </w:p>
    <w:p w:rsidR="00EB0F13" w:rsidP="008453FA" w:rsidRDefault="00EB0F13" w14:paraId="39556BC2" w14:textId="77777777">
      <w:pPr>
        <w:autoSpaceDE w:val="0"/>
        <w:autoSpaceDN w:val="0"/>
        <w:adjustRightInd w:val="0"/>
        <w:spacing w:line="360" w:lineRule="auto"/>
        <w:contextualSpacing/>
        <w:jc w:val="both"/>
        <w:rPr>
          <w:rFonts w:ascii="Palatino Linotype" w:hAnsi="Palatino Linotype" w:cs="Tahoma"/>
          <w:sz w:val="22"/>
          <w:szCs w:val="22"/>
        </w:rPr>
      </w:pPr>
    </w:p>
    <w:p w:rsidRPr="00F52122" w:rsidR="00EB0F13" w:rsidP="00F52122" w:rsidRDefault="00EB0F13" w14:paraId="27F67386" w14:textId="275646E1">
      <w:pPr>
        <w:pStyle w:val="Prrafodelista"/>
        <w:numPr>
          <w:ilvl w:val="0"/>
          <w:numId w:val="21"/>
        </w:numPr>
        <w:autoSpaceDE w:val="0"/>
        <w:autoSpaceDN w:val="0"/>
        <w:adjustRightInd w:val="0"/>
        <w:spacing w:line="360" w:lineRule="auto"/>
        <w:jc w:val="both"/>
        <w:rPr>
          <w:rFonts w:ascii="Palatino Linotype" w:hAnsi="Palatino Linotype" w:cs="Tahoma"/>
          <w:szCs w:val="22"/>
        </w:rPr>
      </w:pPr>
      <w:r w:rsidRPr="00F52122">
        <w:rPr>
          <w:rFonts w:ascii="Palatino Linotype" w:hAnsi="Palatino Linotype" w:cs="Tahoma"/>
          <w:b/>
          <w:bCs/>
          <w:i/>
          <w:iCs/>
          <w:szCs w:val="22"/>
        </w:rPr>
        <w:t>00679_ATIZAR_IP_2022.pdf</w:t>
      </w:r>
      <w:r w:rsidRPr="00F52122" w:rsidR="00F52122">
        <w:rPr>
          <w:rFonts w:ascii="Palatino Linotype" w:hAnsi="Palatino Linotype" w:cs="Tahoma"/>
          <w:b/>
          <w:bCs/>
          <w:i/>
          <w:iCs/>
          <w:szCs w:val="22"/>
        </w:rPr>
        <w:t xml:space="preserve">: </w:t>
      </w:r>
      <w:r w:rsidRPr="00F52122" w:rsidR="00F52122">
        <w:rPr>
          <w:rFonts w:ascii="Palatino Linotype" w:hAnsi="Palatino Linotype" w:cs="Tahoma"/>
          <w:szCs w:val="22"/>
        </w:rPr>
        <w:t>El archivo contiene un Diploma del servidor público mencionado en la respuesta arriba transcrita, así como las materias su duración y sus calificaciones en versión pública.</w:t>
      </w:r>
    </w:p>
    <w:p w:rsidR="00EB0F13" w:rsidP="008453FA" w:rsidRDefault="00EB0F13" w14:paraId="1D0F6138" w14:textId="77777777">
      <w:pPr>
        <w:autoSpaceDE w:val="0"/>
        <w:autoSpaceDN w:val="0"/>
        <w:adjustRightInd w:val="0"/>
        <w:spacing w:line="360" w:lineRule="auto"/>
        <w:contextualSpacing/>
        <w:jc w:val="both"/>
        <w:rPr>
          <w:rFonts w:ascii="Palatino Linotype" w:hAnsi="Palatino Linotype" w:cs="Tahoma"/>
          <w:sz w:val="22"/>
          <w:szCs w:val="22"/>
        </w:rPr>
      </w:pPr>
    </w:p>
    <w:bookmarkEnd w:id="0"/>
    <w:p w:rsidRPr="00CA3C52" w:rsidR="001A412B" w:rsidP="00147516" w:rsidRDefault="007812D1" w14:paraId="2EF368F2" w14:textId="10825D07">
      <w:pPr>
        <w:autoSpaceDE w:val="0"/>
        <w:autoSpaceDN w:val="0"/>
        <w:adjustRightInd w:val="0"/>
        <w:spacing w:line="360" w:lineRule="auto"/>
        <w:contextualSpacing/>
        <w:jc w:val="both"/>
        <w:rPr>
          <w:rFonts w:ascii="Palatino Linotype" w:hAnsi="Palatino Linotype" w:cs="Tahoma"/>
          <w:b/>
          <w:sz w:val="22"/>
          <w:szCs w:val="22"/>
        </w:rPr>
      </w:pPr>
      <w:r w:rsidRPr="00CA3C52">
        <w:rPr>
          <w:rFonts w:ascii="Palatino Linotype" w:hAnsi="Palatino Linotype" w:cs="Tahoma"/>
          <w:b/>
          <w:sz w:val="22"/>
          <w:szCs w:val="22"/>
        </w:rPr>
        <w:t>I</w:t>
      </w:r>
      <w:r w:rsidR="00F52122">
        <w:rPr>
          <w:rFonts w:ascii="Palatino Linotype" w:hAnsi="Palatino Linotype" w:cs="Tahoma"/>
          <w:b/>
          <w:sz w:val="22"/>
          <w:szCs w:val="22"/>
        </w:rPr>
        <w:t>V</w:t>
      </w:r>
      <w:r w:rsidRPr="00CA3C52" w:rsidR="009A7587">
        <w:rPr>
          <w:rFonts w:ascii="Palatino Linotype" w:hAnsi="Palatino Linotype" w:cs="Tahoma"/>
          <w:b/>
          <w:sz w:val="22"/>
          <w:szCs w:val="22"/>
        </w:rPr>
        <w:t xml:space="preserve">. Interposición del Recurso de Revisión. </w:t>
      </w:r>
    </w:p>
    <w:p w:rsidRPr="00CA3C52" w:rsidR="00F87649" w:rsidP="00147516" w:rsidRDefault="00F87649" w14:paraId="4B0DE6A7" w14:textId="77777777">
      <w:pPr>
        <w:autoSpaceDE w:val="0"/>
        <w:autoSpaceDN w:val="0"/>
        <w:adjustRightInd w:val="0"/>
        <w:spacing w:line="360" w:lineRule="auto"/>
        <w:contextualSpacing/>
        <w:jc w:val="both"/>
        <w:rPr>
          <w:rFonts w:ascii="Palatino Linotype" w:hAnsi="Palatino Linotype" w:cs="Tahoma"/>
          <w:b/>
          <w:sz w:val="18"/>
          <w:szCs w:val="22"/>
        </w:rPr>
      </w:pPr>
    </w:p>
    <w:p w:rsidRPr="00CA3C52" w:rsidR="009A7587" w:rsidP="00147516" w:rsidRDefault="009A7587" w14:paraId="6F566D3B" w14:textId="7ACE6301">
      <w:pPr>
        <w:tabs>
          <w:tab w:val="left" w:pos="3122"/>
        </w:tabs>
        <w:spacing w:line="360" w:lineRule="auto"/>
        <w:contextualSpacing/>
        <w:jc w:val="both"/>
        <w:rPr>
          <w:rFonts w:ascii="Palatino Linotype" w:hAnsi="Palatino Linotype" w:cs="Tahoma"/>
          <w:sz w:val="22"/>
          <w:szCs w:val="22"/>
        </w:rPr>
      </w:pPr>
      <w:r w:rsidRPr="00CA3C52">
        <w:rPr>
          <w:rFonts w:ascii="Palatino Linotype" w:hAnsi="Palatino Linotype" w:cs="Tahoma"/>
          <w:sz w:val="22"/>
          <w:szCs w:val="22"/>
        </w:rPr>
        <w:t>Con fecha</w:t>
      </w:r>
      <w:r w:rsidRPr="00CA3C52" w:rsidR="00E13C8C">
        <w:rPr>
          <w:rFonts w:ascii="Palatino Linotype" w:hAnsi="Palatino Linotype" w:cs="Tahoma"/>
          <w:sz w:val="22"/>
          <w:szCs w:val="22"/>
        </w:rPr>
        <w:t xml:space="preserve"> </w:t>
      </w:r>
      <w:r w:rsidR="00F52122">
        <w:rPr>
          <w:rFonts w:ascii="Palatino Linotype" w:hAnsi="Palatino Linotype" w:cs="Tahoma"/>
          <w:sz w:val="22"/>
          <w:szCs w:val="22"/>
        </w:rPr>
        <w:t>veinticuatro de enero de dos mil veintitrés</w:t>
      </w:r>
      <w:r w:rsidRPr="00CA3C52">
        <w:rPr>
          <w:rFonts w:ascii="Palatino Linotype" w:hAnsi="Palatino Linotype" w:cs="Tahoma"/>
          <w:sz w:val="22"/>
          <w:szCs w:val="22"/>
        </w:rPr>
        <w:t xml:space="preserve">, a través del </w:t>
      </w:r>
      <w:r w:rsidRPr="00CA3C52">
        <w:rPr>
          <w:rFonts w:ascii="Palatino Linotype" w:hAnsi="Palatino Linotype" w:cs="Tahoma"/>
          <w:sz w:val="22"/>
          <w:szCs w:val="22"/>
          <w:lang w:val="es-ES"/>
        </w:rPr>
        <w:t>Sistema de Acceso a la Información Mexiquense (SAIMEX)</w:t>
      </w:r>
      <w:r w:rsidRPr="00CA3C52" w:rsidR="00A048C7">
        <w:rPr>
          <w:rFonts w:ascii="Palatino Linotype" w:hAnsi="Palatino Linotype" w:cs="Tahoma"/>
          <w:sz w:val="22"/>
          <w:szCs w:val="22"/>
        </w:rPr>
        <w:t>, se interpus</w:t>
      </w:r>
      <w:r w:rsidRPr="00CA3C52" w:rsidR="003C3E71">
        <w:rPr>
          <w:rFonts w:ascii="Palatino Linotype" w:hAnsi="Palatino Linotype" w:cs="Tahoma"/>
          <w:sz w:val="22"/>
          <w:szCs w:val="22"/>
        </w:rPr>
        <w:t>o</w:t>
      </w:r>
      <w:r w:rsidRPr="00CA3C52" w:rsidR="00A048C7">
        <w:rPr>
          <w:rFonts w:ascii="Palatino Linotype" w:hAnsi="Palatino Linotype" w:cs="Tahoma"/>
          <w:sz w:val="22"/>
          <w:szCs w:val="22"/>
        </w:rPr>
        <w:t xml:space="preserve"> </w:t>
      </w:r>
      <w:r w:rsidRPr="00CA3C52" w:rsidR="003C3E71">
        <w:rPr>
          <w:rFonts w:ascii="Palatino Linotype" w:hAnsi="Palatino Linotype" w:cs="Tahoma"/>
          <w:sz w:val="22"/>
          <w:szCs w:val="22"/>
        </w:rPr>
        <w:t>el</w:t>
      </w:r>
      <w:r w:rsidRPr="00CA3C52">
        <w:rPr>
          <w:rFonts w:ascii="Palatino Linotype" w:hAnsi="Palatino Linotype" w:cs="Tahoma"/>
          <w:sz w:val="22"/>
          <w:szCs w:val="22"/>
        </w:rPr>
        <w:t xml:space="preserve"> presente Recurso de Revisión por</w:t>
      </w:r>
      <w:r w:rsidRPr="00CA3C52" w:rsidR="008E6658">
        <w:rPr>
          <w:rFonts w:ascii="Palatino Linotype" w:hAnsi="Palatino Linotype" w:cs="Tahoma"/>
          <w:sz w:val="22"/>
          <w:szCs w:val="22"/>
        </w:rPr>
        <w:t xml:space="preserve"> </w:t>
      </w:r>
      <w:r w:rsidRPr="00CA3C52" w:rsidR="0035716C">
        <w:rPr>
          <w:rFonts w:ascii="Palatino Linotype" w:hAnsi="Palatino Linotype" w:cs="Tahoma"/>
          <w:sz w:val="22"/>
          <w:szCs w:val="22"/>
        </w:rPr>
        <w:t xml:space="preserve">el </w:t>
      </w:r>
      <w:r w:rsidRPr="00CA3C52">
        <w:rPr>
          <w:rFonts w:ascii="Palatino Linotype" w:hAnsi="Palatino Linotype" w:cs="Tahoma"/>
          <w:sz w:val="22"/>
          <w:szCs w:val="22"/>
        </w:rPr>
        <w:t xml:space="preserve">Recurrente, en contra de </w:t>
      </w:r>
      <w:r w:rsidRPr="00CA3C52" w:rsidR="00655265">
        <w:rPr>
          <w:rFonts w:ascii="Palatino Linotype" w:hAnsi="Palatino Linotype" w:cs="Tahoma"/>
          <w:sz w:val="22"/>
          <w:szCs w:val="22"/>
        </w:rPr>
        <w:t>la respuesta emitida</w:t>
      </w:r>
      <w:r w:rsidRPr="00CA3C52">
        <w:rPr>
          <w:rFonts w:ascii="Palatino Linotype" w:hAnsi="Palatino Linotype" w:cs="Tahoma"/>
          <w:sz w:val="22"/>
          <w:szCs w:val="22"/>
        </w:rPr>
        <w:t xml:space="preserve"> por el Sujeto Obligado a </w:t>
      </w:r>
      <w:r w:rsidRPr="00CA3C52" w:rsidR="00655265">
        <w:rPr>
          <w:rFonts w:ascii="Palatino Linotype" w:hAnsi="Palatino Linotype" w:cs="Tahoma"/>
          <w:sz w:val="22"/>
          <w:szCs w:val="22"/>
        </w:rPr>
        <w:t>la solicitud</w:t>
      </w:r>
      <w:r w:rsidRPr="00CA3C52">
        <w:rPr>
          <w:rFonts w:ascii="Palatino Linotype" w:hAnsi="Palatino Linotype" w:cs="Tahoma"/>
          <w:sz w:val="22"/>
          <w:szCs w:val="22"/>
        </w:rPr>
        <w:t xml:space="preserve"> de información, en los siguientes términos:</w:t>
      </w:r>
    </w:p>
    <w:p w:rsidRPr="00CA3C52" w:rsidR="00AB6595" w:rsidP="00147516" w:rsidRDefault="00AB6595" w14:paraId="61A96518" w14:textId="77777777">
      <w:pPr>
        <w:tabs>
          <w:tab w:val="left" w:pos="3122"/>
        </w:tabs>
        <w:spacing w:line="360" w:lineRule="auto"/>
        <w:contextualSpacing/>
        <w:jc w:val="both"/>
        <w:rPr>
          <w:rFonts w:ascii="Palatino Linotype" w:hAnsi="Palatino Linotype" w:cs="Tahoma"/>
          <w:sz w:val="22"/>
          <w:szCs w:val="22"/>
        </w:rPr>
      </w:pPr>
    </w:p>
    <w:p w:rsidRPr="00CA3C52" w:rsidR="00D5699B" w:rsidP="00147516" w:rsidRDefault="00D5699B" w14:paraId="3A9842E1" w14:textId="77777777">
      <w:pPr>
        <w:spacing w:line="360" w:lineRule="auto"/>
        <w:ind w:left="567" w:right="539"/>
        <w:contextualSpacing/>
        <w:jc w:val="both"/>
        <w:rPr>
          <w:rFonts w:ascii="Palatino Linotype" w:hAnsi="Palatino Linotype" w:cs="Tahoma"/>
          <w:b/>
          <w:bCs/>
          <w:szCs w:val="22"/>
        </w:rPr>
      </w:pPr>
      <w:r w:rsidRPr="00CA3C52">
        <w:rPr>
          <w:rFonts w:ascii="Palatino Linotype" w:hAnsi="Palatino Linotype" w:cs="Tahoma"/>
          <w:b/>
          <w:bCs/>
          <w:szCs w:val="22"/>
        </w:rPr>
        <w:t>ACTO IMPUGNADO:</w:t>
      </w:r>
    </w:p>
    <w:p w:rsidRPr="00CA3C52" w:rsidR="003D1770" w:rsidP="00147516" w:rsidRDefault="007E4927" w14:paraId="7E4A808F" w14:textId="1218B685">
      <w:pPr>
        <w:spacing w:line="360" w:lineRule="auto"/>
        <w:ind w:left="567" w:right="539"/>
        <w:contextualSpacing/>
        <w:jc w:val="both"/>
        <w:rPr>
          <w:rFonts w:ascii="Palatino Linotype" w:hAnsi="Palatino Linotype" w:cs="Tahoma"/>
          <w:bCs/>
          <w:szCs w:val="22"/>
        </w:rPr>
      </w:pPr>
      <w:r w:rsidRPr="00CA3C52">
        <w:rPr>
          <w:rFonts w:ascii="Palatino Linotype" w:hAnsi="Palatino Linotype" w:cs="Tahoma"/>
          <w:bCs/>
          <w:i/>
          <w:szCs w:val="22"/>
        </w:rPr>
        <w:t>“</w:t>
      </w:r>
      <w:r w:rsidRPr="00F52122" w:rsidR="00F52122">
        <w:rPr>
          <w:rFonts w:ascii="Palatino Linotype" w:hAnsi="Palatino Linotype" w:cs="Tahoma"/>
          <w:bCs/>
          <w:i/>
          <w:szCs w:val="22"/>
        </w:rPr>
        <w:t>Solicite "información del Subdirector de normatividad, solicito título de su maestría con la cual se ostenta en los documentos del h. Ayuntamiento de atizapan de zaragoza así como también me brinde información de título de licenciatura certificado de preparatoria secundaria"</w:t>
      </w:r>
      <w:r w:rsidRPr="001D1C9C" w:rsidR="001D1C9C">
        <w:rPr>
          <w:rFonts w:ascii="Palatino Linotype" w:hAnsi="Palatino Linotype" w:cs="Tahoma"/>
          <w:bCs/>
          <w:i/>
          <w:szCs w:val="22"/>
        </w:rPr>
        <w:t xml:space="preserve"> </w:t>
      </w:r>
      <w:r w:rsidRPr="00CA3C52" w:rsidR="00E55401">
        <w:rPr>
          <w:rFonts w:ascii="Palatino Linotype" w:hAnsi="Palatino Linotype" w:cs="Tahoma"/>
          <w:bCs/>
          <w:i/>
          <w:szCs w:val="22"/>
        </w:rPr>
        <w:t>"</w:t>
      </w:r>
      <w:r w:rsidRPr="00CA3C52" w:rsidR="00253937">
        <w:rPr>
          <w:rFonts w:ascii="Palatino Linotype" w:hAnsi="Palatino Linotype" w:cs="Tahoma"/>
          <w:bCs/>
          <w:i/>
          <w:szCs w:val="22"/>
        </w:rPr>
        <w:t xml:space="preserve"> (Sic)</w:t>
      </w:r>
    </w:p>
    <w:p w:rsidRPr="00CA3C52" w:rsidR="007E4927" w:rsidP="00147516" w:rsidRDefault="007E4927" w14:paraId="0B32F174" w14:textId="77777777">
      <w:pPr>
        <w:spacing w:line="360" w:lineRule="auto"/>
        <w:ind w:left="567" w:right="539"/>
        <w:contextualSpacing/>
        <w:jc w:val="both"/>
        <w:rPr>
          <w:rFonts w:ascii="Palatino Linotype" w:hAnsi="Palatino Linotype" w:cs="Tahoma"/>
          <w:bCs/>
          <w:i/>
          <w:szCs w:val="22"/>
        </w:rPr>
      </w:pPr>
    </w:p>
    <w:p w:rsidRPr="00CA3C52" w:rsidR="00D5699B" w:rsidP="00147516" w:rsidRDefault="00D5699B" w14:paraId="3C659A3A" w14:textId="77777777">
      <w:pPr>
        <w:spacing w:line="360" w:lineRule="auto"/>
        <w:ind w:left="567" w:right="539"/>
        <w:contextualSpacing/>
        <w:jc w:val="both"/>
        <w:rPr>
          <w:rFonts w:ascii="Palatino Linotype" w:hAnsi="Palatino Linotype" w:cs="Tahoma"/>
          <w:b/>
          <w:szCs w:val="22"/>
        </w:rPr>
      </w:pPr>
      <w:r w:rsidRPr="00CA3C52">
        <w:rPr>
          <w:rFonts w:ascii="Palatino Linotype" w:hAnsi="Palatino Linotype" w:cs="Tahoma"/>
          <w:b/>
          <w:szCs w:val="22"/>
        </w:rPr>
        <w:t>RAZONES O MOTIVOS DE LA INCONFORMIDAD.</w:t>
      </w:r>
    </w:p>
    <w:p w:rsidRPr="00CA3C52" w:rsidR="00D5699B" w:rsidP="00147516" w:rsidRDefault="007E4927" w14:paraId="20DA678F" w14:textId="48CD9995">
      <w:pPr>
        <w:spacing w:line="360" w:lineRule="auto"/>
        <w:ind w:left="567" w:right="539"/>
        <w:contextualSpacing/>
        <w:jc w:val="both"/>
        <w:rPr>
          <w:rFonts w:ascii="Palatino Linotype" w:hAnsi="Palatino Linotype" w:cs="Tahoma"/>
          <w:i/>
          <w:iCs/>
        </w:rPr>
      </w:pPr>
      <w:r w:rsidRPr="00CA3C52">
        <w:rPr>
          <w:rFonts w:ascii="Palatino Linotype" w:hAnsi="Palatino Linotype" w:cs="Tahoma"/>
          <w:i/>
          <w:iCs/>
        </w:rPr>
        <w:t>“</w:t>
      </w:r>
      <w:r w:rsidRPr="00F52122" w:rsidR="00F52122">
        <w:rPr>
          <w:rFonts w:ascii="Palatino Linotype" w:hAnsi="Palatino Linotype" w:cs="Tahoma"/>
          <w:i/>
          <w:iCs/>
        </w:rPr>
        <w:t>La inconformidad que surge en este tema es que se solicitó el título de este subdirector de normatividad toda vez que firma documentos oficiales como maestro en Derecho sin ser encontrado tampoco en el registro de cedulas profesionales de la sep y tampoco hay algún título registrado, así mismo solicite también certificado de preparatoria secundaria pero resulta incompleta la información solo mostrando un diploma con una leyenda que dice esto no es títul</w:t>
      </w:r>
      <w:r w:rsidR="00F52122">
        <w:rPr>
          <w:rFonts w:ascii="Palatino Linotype" w:hAnsi="Palatino Linotype" w:cs="Tahoma"/>
          <w:i/>
          <w:iCs/>
        </w:rPr>
        <w:t>o</w:t>
      </w:r>
      <w:r w:rsidRPr="00CA3C52" w:rsidR="00DF3BE8">
        <w:rPr>
          <w:rFonts w:ascii="Palatino Linotype" w:hAnsi="Palatino Linotype" w:cs="Tahoma"/>
          <w:i/>
          <w:iCs/>
        </w:rPr>
        <w:t>”</w:t>
      </w:r>
      <w:r w:rsidRPr="00CA3C52" w:rsidR="000C2529">
        <w:rPr>
          <w:rFonts w:ascii="Palatino Linotype" w:hAnsi="Palatino Linotype" w:cs="Tahoma"/>
          <w:i/>
          <w:iCs/>
        </w:rPr>
        <w:t xml:space="preserve"> </w:t>
      </w:r>
      <w:r w:rsidRPr="00CA3C52" w:rsidR="00040101">
        <w:rPr>
          <w:rFonts w:ascii="Palatino Linotype" w:hAnsi="Palatino Linotype" w:cs="Tahoma"/>
          <w:i/>
          <w:iCs/>
        </w:rPr>
        <w:t>(Sic)</w:t>
      </w:r>
    </w:p>
    <w:p w:rsidRPr="00CA3C52" w:rsidR="007E4927" w:rsidP="00147516" w:rsidRDefault="007E4927" w14:paraId="75C38D2C" w14:textId="77777777">
      <w:pPr>
        <w:spacing w:line="360" w:lineRule="auto"/>
        <w:contextualSpacing/>
        <w:jc w:val="both"/>
        <w:rPr>
          <w:rFonts w:ascii="Palatino Linotype" w:hAnsi="Palatino Linotype" w:cs="Tahoma"/>
          <w:b/>
          <w:sz w:val="22"/>
          <w:szCs w:val="22"/>
        </w:rPr>
      </w:pPr>
    </w:p>
    <w:p w:rsidRPr="00CA3C52" w:rsidR="009A7587" w:rsidP="00147516" w:rsidRDefault="00FF1049" w14:paraId="6A0BC1F9" w14:textId="1289C777">
      <w:pPr>
        <w:spacing w:line="360" w:lineRule="auto"/>
        <w:contextualSpacing/>
        <w:jc w:val="both"/>
        <w:rPr>
          <w:rFonts w:ascii="Palatino Linotype" w:hAnsi="Palatino Linotype" w:eastAsia="Batang" w:cs="Tahoma"/>
          <w:b/>
          <w:bCs/>
          <w:sz w:val="22"/>
          <w:szCs w:val="22"/>
        </w:rPr>
      </w:pPr>
      <w:r w:rsidRPr="00CA3C52">
        <w:rPr>
          <w:rFonts w:ascii="Palatino Linotype" w:hAnsi="Palatino Linotype" w:cs="Tahoma"/>
          <w:b/>
          <w:sz w:val="22"/>
          <w:szCs w:val="22"/>
        </w:rPr>
        <w:t>V</w:t>
      </w:r>
      <w:r w:rsidRPr="00CA3C52" w:rsidR="009A7587">
        <w:rPr>
          <w:rFonts w:ascii="Palatino Linotype" w:hAnsi="Palatino Linotype" w:cs="Tahoma"/>
          <w:b/>
          <w:sz w:val="22"/>
          <w:szCs w:val="22"/>
        </w:rPr>
        <w:t xml:space="preserve">. </w:t>
      </w:r>
      <w:r w:rsidRPr="00CA3C52" w:rsidR="009A7587">
        <w:rPr>
          <w:rFonts w:ascii="Palatino Linotype" w:hAnsi="Palatino Linotype" w:eastAsia="Batang" w:cs="Tahoma"/>
          <w:b/>
          <w:bCs/>
          <w:sz w:val="22"/>
          <w:szCs w:val="22"/>
        </w:rPr>
        <w:t xml:space="preserve">Trámite del </w:t>
      </w:r>
      <w:r w:rsidRPr="00CA3C52" w:rsidR="009A7587">
        <w:rPr>
          <w:rFonts w:ascii="Palatino Linotype" w:hAnsi="Palatino Linotype" w:cs="Tahoma"/>
          <w:b/>
          <w:sz w:val="22"/>
          <w:szCs w:val="22"/>
        </w:rPr>
        <w:t xml:space="preserve">Recurso de Revisión </w:t>
      </w:r>
      <w:r w:rsidRPr="00CA3C52" w:rsidR="009A7587">
        <w:rPr>
          <w:rFonts w:ascii="Palatino Linotype" w:hAnsi="Palatino Linotype" w:eastAsia="Batang" w:cs="Tahoma"/>
          <w:b/>
          <w:bCs/>
          <w:sz w:val="22"/>
          <w:szCs w:val="22"/>
        </w:rPr>
        <w:t>ante el Instituto.</w:t>
      </w:r>
    </w:p>
    <w:p w:rsidRPr="00CA3C52" w:rsidR="007E4927" w:rsidP="00147516" w:rsidRDefault="007E4927" w14:paraId="601D6A5C" w14:textId="77777777">
      <w:pPr>
        <w:spacing w:line="360" w:lineRule="auto"/>
        <w:contextualSpacing/>
        <w:jc w:val="both"/>
        <w:rPr>
          <w:rFonts w:ascii="Palatino Linotype" w:hAnsi="Palatino Linotype" w:eastAsia="Batang" w:cs="Tahoma"/>
          <w:b/>
          <w:bCs/>
          <w:sz w:val="22"/>
          <w:szCs w:val="22"/>
        </w:rPr>
      </w:pPr>
    </w:p>
    <w:p w:rsidRPr="00CA3C52" w:rsidR="00C950E3" w:rsidP="00147516" w:rsidRDefault="009A7587" w14:paraId="638643C1" w14:textId="6A1FB862">
      <w:pPr>
        <w:spacing w:line="360" w:lineRule="auto"/>
        <w:contextualSpacing/>
        <w:jc w:val="both"/>
        <w:rPr>
          <w:rFonts w:ascii="Palatino Linotype" w:hAnsi="Palatino Linotype" w:eastAsia="Batang" w:cs="Tahoma"/>
          <w:bCs/>
          <w:sz w:val="22"/>
          <w:szCs w:val="22"/>
        </w:rPr>
      </w:pPr>
      <w:r w:rsidRPr="00CA3C52">
        <w:rPr>
          <w:rFonts w:ascii="Palatino Linotype" w:hAnsi="Palatino Linotype" w:eastAsia="Batang" w:cs="Tahoma"/>
          <w:b/>
          <w:bCs/>
          <w:sz w:val="22"/>
          <w:szCs w:val="22"/>
        </w:rPr>
        <w:t xml:space="preserve">a) Turno del </w:t>
      </w:r>
      <w:r w:rsidRPr="00CA3C52">
        <w:rPr>
          <w:rFonts w:ascii="Palatino Linotype" w:hAnsi="Palatino Linotype" w:cs="Tahoma"/>
          <w:b/>
          <w:sz w:val="22"/>
          <w:szCs w:val="22"/>
        </w:rPr>
        <w:t>Recurso de Revisión</w:t>
      </w:r>
      <w:r w:rsidRPr="00CA3C52">
        <w:rPr>
          <w:rFonts w:ascii="Palatino Linotype" w:hAnsi="Palatino Linotype" w:eastAsia="Batang" w:cs="Tahoma"/>
          <w:b/>
          <w:bCs/>
          <w:sz w:val="22"/>
          <w:szCs w:val="22"/>
        </w:rPr>
        <w:t xml:space="preserve">. </w:t>
      </w:r>
      <w:r w:rsidRPr="00CA3C52" w:rsidR="00A06844">
        <w:rPr>
          <w:rFonts w:ascii="Palatino Linotype" w:hAnsi="Palatino Linotype" w:eastAsia="Batang" w:cs="Tahoma"/>
          <w:bCs/>
          <w:sz w:val="22"/>
          <w:szCs w:val="22"/>
        </w:rPr>
        <w:t xml:space="preserve">El </w:t>
      </w:r>
      <w:r w:rsidR="00F52122">
        <w:rPr>
          <w:rFonts w:ascii="Palatino Linotype" w:hAnsi="Palatino Linotype" w:cs="Tahoma"/>
          <w:sz w:val="22"/>
          <w:szCs w:val="22"/>
        </w:rPr>
        <w:t>veinticuatro de enero de dos mil veintitrés</w:t>
      </w:r>
      <w:r w:rsidRPr="00CA3C52" w:rsidR="00A06844">
        <w:rPr>
          <w:rFonts w:ascii="Palatino Linotype" w:hAnsi="Palatino Linotype" w:eastAsia="Batang" w:cs="Tahoma"/>
          <w:bCs/>
          <w:sz w:val="22"/>
          <w:szCs w:val="22"/>
        </w:rPr>
        <w:t xml:space="preserve">, </w:t>
      </w:r>
      <w:r w:rsidRPr="00CA3C52" w:rsidR="00D5699B">
        <w:rPr>
          <w:rFonts w:ascii="Palatino Linotype" w:hAnsi="Palatino Linotype" w:eastAsia="Batang" w:cs="Tahoma"/>
          <w:bCs/>
          <w:sz w:val="22"/>
          <w:szCs w:val="22"/>
        </w:rPr>
        <w:t xml:space="preserve">el Sistema de Acceso a la Información Mexiquense (SAIMEX), asignó el número de expediente </w:t>
      </w:r>
      <w:r w:rsidR="00F52122">
        <w:rPr>
          <w:rFonts w:ascii="Palatino Linotype" w:hAnsi="Palatino Linotype" w:eastAsia="Batang" w:cs="Tahoma"/>
          <w:b/>
          <w:bCs/>
          <w:sz w:val="22"/>
          <w:szCs w:val="22"/>
        </w:rPr>
        <w:t>00426</w:t>
      </w:r>
      <w:r w:rsidRPr="00CA3C52" w:rsidR="00D5699B">
        <w:rPr>
          <w:rFonts w:ascii="Palatino Linotype" w:hAnsi="Palatino Linotype" w:eastAsia="Batang" w:cs="Tahoma"/>
          <w:b/>
          <w:bCs/>
          <w:sz w:val="22"/>
          <w:szCs w:val="22"/>
        </w:rPr>
        <w:t>/INFOEM/IP/RR/202</w:t>
      </w:r>
      <w:r w:rsidR="00F52122">
        <w:rPr>
          <w:rFonts w:ascii="Palatino Linotype" w:hAnsi="Palatino Linotype" w:eastAsia="Batang" w:cs="Tahoma"/>
          <w:b/>
          <w:bCs/>
          <w:sz w:val="22"/>
          <w:szCs w:val="22"/>
        </w:rPr>
        <w:t>3</w:t>
      </w:r>
      <w:r w:rsidRPr="00CA3C52" w:rsidR="00D5699B">
        <w:rPr>
          <w:rFonts w:ascii="Palatino Linotype" w:hAnsi="Palatino Linotype" w:eastAsia="Batang" w:cs="Tahoma"/>
          <w:bCs/>
          <w:sz w:val="22"/>
          <w:szCs w:val="22"/>
        </w:rPr>
        <w:t xml:space="preserve">, al medio de impugnación que nos ocupa, con base en el sistema aprobado por el Pleno de este Órgano Garante y lo turnó al </w:t>
      </w:r>
      <w:r w:rsidRPr="00CA3C52" w:rsidR="00D5699B">
        <w:rPr>
          <w:rFonts w:ascii="Palatino Linotype" w:hAnsi="Palatino Linotype" w:eastAsia="Batang" w:cs="Tahoma"/>
          <w:b/>
          <w:bCs/>
          <w:sz w:val="22"/>
          <w:szCs w:val="22"/>
        </w:rPr>
        <w:t>Comisionado Ponente Luis Gustavo Parra Noriega</w:t>
      </w:r>
      <w:r w:rsidRPr="00CA3C52" w:rsidR="00D5699B">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Pr="00CA3C52" w:rsidR="00D5699B" w:rsidP="00147516" w:rsidRDefault="00D5699B" w14:paraId="30E23861" w14:textId="77777777">
      <w:pPr>
        <w:spacing w:line="360" w:lineRule="auto"/>
        <w:contextualSpacing/>
        <w:jc w:val="both"/>
        <w:rPr>
          <w:rFonts w:ascii="Palatino Linotype" w:hAnsi="Palatino Linotype" w:eastAsia="Batang" w:cs="Tahoma"/>
          <w:b/>
          <w:bCs/>
          <w:sz w:val="22"/>
          <w:szCs w:val="22"/>
        </w:rPr>
      </w:pPr>
    </w:p>
    <w:p w:rsidRPr="00CA3C52" w:rsidR="00253937" w:rsidP="00147516" w:rsidRDefault="009A7587" w14:paraId="71999EFA" w14:textId="6266103D">
      <w:pPr>
        <w:spacing w:line="360" w:lineRule="auto"/>
        <w:contextualSpacing/>
        <w:jc w:val="both"/>
        <w:rPr>
          <w:rFonts w:ascii="Palatino Linotype" w:hAnsi="Palatino Linotype" w:cs="Tahoma"/>
          <w:bCs/>
          <w:sz w:val="22"/>
          <w:szCs w:val="22"/>
          <w:lang w:val="es-ES_tradnl"/>
        </w:rPr>
      </w:pPr>
      <w:r w:rsidRPr="00CA3C52">
        <w:rPr>
          <w:rFonts w:ascii="Palatino Linotype" w:hAnsi="Palatino Linotype" w:eastAsia="Batang" w:cs="Tahoma"/>
          <w:b/>
          <w:bCs/>
          <w:sz w:val="22"/>
          <w:szCs w:val="22"/>
        </w:rPr>
        <w:t xml:space="preserve">b) Admisión del </w:t>
      </w:r>
      <w:r w:rsidRPr="00CA3C52">
        <w:rPr>
          <w:rFonts w:ascii="Palatino Linotype" w:hAnsi="Palatino Linotype" w:cs="Tahoma"/>
          <w:b/>
          <w:sz w:val="22"/>
          <w:szCs w:val="22"/>
        </w:rPr>
        <w:t>Recurso de Revisión</w:t>
      </w:r>
      <w:r w:rsidRPr="00CA3C52">
        <w:rPr>
          <w:rFonts w:ascii="Palatino Linotype" w:hAnsi="Palatino Linotype" w:eastAsia="Batang" w:cs="Tahoma"/>
          <w:b/>
          <w:bCs/>
          <w:sz w:val="22"/>
          <w:szCs w:val="22"/>
          <w:lang w:val="es-ES_tradnl"/>
        </w:rPr>
        <w:t xml:space="preserve">. </w:t>
      </w:r>
      <w:r w:rsidRPr="00CA3C52">
        <w:rPr>
          <w:rFonts w:ascii="Palatino Linotype" w:hAnsi="Palatino Linotype" w:cs="Tahoma"/>
          <w:bCs/>
          <w:sz w:val="22"/>
          <w:szCs w:val="22"/>
        </w:rPr>
        <w:t>El</w:t>
      </w:r>
      <w:r w:rsidRPr="00CA3C52" w:rsidR="00EB3A2C">
        <w:rPr>
          <w:rFonts w:ascii="Palatino Linotype" w:hAnsi="Palatino Linotype" w:cs="Tahoma"/>
          <w:bCs/>
          <w:sz w:val="22"/>
          <w:szCs w:val="22"/>
        </w:rPr>
        <w:t xml:space="preserve"> </w:t>
      </w:r>
      <w:r w:rsidR="00F52122">
        <w:rPr>
          <w:rFonts w:ascii="Palatino Linotype" w:hAnsi="Palatino Linotype" w:cs="Tahoma"/>
          <w:sz w:val="22"/>
          <w:szCs w:val="22"/>
        </w:rPr>
        <w:t>veintisiete de enero de dos mil veintitrés</w:t>
      </w:r>
      <w:r w:rsidRPr="00CA3C52">
        <w:rPr>
          <w:rFonts w:ascii="Palatino Linotype" w:hAnsi="Palatino Linotype" w:cs="Tahoma"/>
          <w:bCs/>
          <w:sz w:val="22"/>
          <w:szCs w:val="22"/>
        </w:rPr>
        <w:t xml:space="preserve">, </w:t>
      </w:r>
      <w:r w:rsidRPr="00CA3C52" w:rsidR="001F787A">
        <w:rPr>
          <w:rFonts w:ascii="Palatino Linotype" w:hAnsi="Palatino Linotype" w:cs="Tahoma"/>
          <w:bCs/>
          <w:sz w:val="22"/>
          <w:szCs w:val="22"/>
        </w:rPr>
        <w:t xml:space="preserve">se acordó la admisión del </w:t>
      </w:r>
      <w:r w:rsidRPr="00CA3C52" w:rsidR="001F787A">
        <w:rPr>
          <w:rFonts w:ascii="Palatino Linotype" w:hAnsi="Palatino Linotype" w:cs="Tahoma"/>
          <w:bCs/>
          <w:sz w:val="22"/>
          <w:szCs w:val="22"/>
          <w:lang w:val="es-ES_tradnl"/>
        </w:rPr>
        <w:t xml:space="preserve">Recurso de Revisión interpuesto por el Recurrente en contra del </w:t>
      </w:r>
      <w:r w:rsidRPr="00CA3C52" w:rsidR="001F787A">
        <w:rPr>
          <w:rFonts w:ascii="Palatino Linotype" w:hAnsi="Palatino Linotype" w:cs="Tahoma"/>
          <w:b/>
          <w:bCs/>
          <w:sz w:val="22"/>
          <w:szCs w:val="22"/>
          <w:lang w:val="es-ES_tradnl"/>
        </w:rPr>
        <w:t>Sujeto Obligado</w:t>
      </w:r>
      <w:r w:rsidRPr="00CA3C52" w:rsidR="001F787A">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Pr="00CA3C52" w:rsidR="000C6179">
        <w:rPr>
          <w:rFonts w:ascii="Palatino Linotype" w:hAnsi="Palatino Linotype" w:cs="Tahoma"/>
          <w:bCs/>
          <w:sz w:val="22"/>
          <w:szCs w:val="22"/>
          <w:lang w:val="es-ES_tradnl"/>
        </w:rPr>
        <w:t>o a las partes el mismo día</w:t>
      </w:r>
      <w:r w:rsidRPr="00CA3C52" w:rsidR="001F787A">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rsidRPr="00CA3C52" w:rsidR="00253937" w:rsidP="00147516" w:rsidRDefault="00253937" w14:paraId="2D74D070" w14:textId="77777777">
      <w:pPr>
        <w:spacing w:line="360" w:lineRule="auto"/>
        <w:contextualSpacing/>
        <w:jc w:val="both"/>
        <w:rPr>
          <w:rFonts w:ascii="Palatino Linotype" w:hAnsi="Palatino Linotype" w:cs="Tahoma"/>
          <w:bCs/>
          <w:sz w:val="22"/>
          <w:szCs w:val="22"/>
          <w:lang w:val="es-ES_tradnl"/>
        </w:rPr>
      </w:pPr>
    </w:p>
    <w:p w:rsidR="001D1C9C" w:rsidP="001D1C9C" w:rsidRDefault="001D1C9C" w14:paraId="756D16A6" w14:textId="37A1C679">
      <w:pPr>
        <w:spacing w:line="360" w:lineRule="auto"/>
        <w:jc w:val="both"/>
        <w:rPr>
          <w:rFonts w:ascii="Palatino Linotype" w:hAnsi="Palatino Linotype" w:eastAsia="Batang" w:cs="Tahoma"/>
          <w:bCs/>
          <w:sz w:val="22"/>
          <w:szCs w:val="22"/>
          <w:lang w:val="es-ES_tradnl"/>
        </w:rPr>
      </w:pPr>
      <w:r w:rsidRPr="00AD44FC">
        <w:rPr>
          <w:rFonts w:ascii="Palatino Linotype" w:hAnsi="Palatino Linotype" w:eastAsia="Batang" w:cs="Tahoma"/>
          <w:b/>
          <w:bCs/>
          <w:sz w:val="22"/>
          <w:szCs w:val="22"/>
          <w:lang w:val="es-ES_tradnl"/>
        </w:rPr>
        <w:t xml:space="preserve">c) Informe Justificado. </w:t>
      </w:r>
      <w:r w:rsidRPr="00AD44FC">
        <w:rPr>
          <w:rFonts w:ascii="Palatino Linotype" w:hAnsi="Palatino Linotype" w:eastAsia="Batang" w:cs="Tahoma"/>
          <w:bCs/>
          <w:sz w:val="22"/>
          <w:szCs w:val="22"/>
          <w:lang w:val="es-ES_tradnl"/>
        </w:rPr>
        <w:t xml:space="preserve">El </w:t>
      </w:r>
      <w:r w:rsidR="00F52122">
        <w:rPr>
          <w:rFonts w:ascii="Palatino Linotype" w:hAnsi="Palatino Linotype" w:cs="Tahoma"/>
          <w:sz w:val="22"/>
          <w:szCs w:val="22"/>
        </w:rPr>
        <w:t>ocho de febrero de dos mil veintitrés</w:t>
      </w:r>
      <w:r w:rsidRPr="00AD44FC">
        <w:rPr>
          <w:rFonts w:ascii="Palatino Linotype" w:hAnsi="Palatino Linotype" w:eastAsia="Batang" w:cs="Tahoma"/>
          <w:bCs/>
          <w:sz w:val="22"/>
          <w:szCs w:val="22"/>
          <w:lang w:val="es-ES_tradnl"/>
        </w:rPr>
        <w:t>, a través del Sistema de Acceso a la Información</w:t>
      </w:r>
      <w:r>
        <w:rPr>
          <w:rFonts w:ascii="Palatino Linotype" w:hAnsi="Palatino Linotype" w:eastAsia="Batang" w:cs="Tahoma"/>
          <w:bCs/>
          <w:sz w:val="22"/>
          <w:szCs w:val="22"/>
          <w:lang w:val="es-ES_tradnl"/>
        </w:rPr>
        <w:t xml:space="preserve"> </w:t>
      </w:r>
      <w:r w:rsidRPr="00AD44FC">
        <w:rPr>
          <w:rFonts w:ascii="Palatino Linotype" w:hAnsi="Palatino Linotype" w:eastAsia="Batang" w:cs="Tahoma"/>
          <w:bCs/>
          <w:sz w:val="22"/>
          <w:szCs w:val="22"/>
          <w:lang w:val="es-ES_tradnl"/>
        </w:rPr>
        <w:t>Mexiquense (SAIMEX), se recibió en este Instituto el informe justificado por parte del Sujeto</w:t>
      </w:r>
      <w:r>
        <w:rPr>
          <w:rFonts w:ascii="Palatino Linotype" w:hAnsi="Palatino Linotype" w:eastAsia="Batang" w:cs="Tahoma"/>
          <w:bCs/>
          <w:sz w:val="22"/>
          <w:szCs w:val="22"/>
          <w:lang w:val="es-ES_tradnl"/>
        </w:rPr>
        <w:t xml:space="preserve"> </w:t>
      </w:r>
      <w:r w:rsidRPr="00AD44FC">
        <w:rPr>
          <w:rFonts w:ascii="Palatino Linotype" w:hAnsi="Palatino Linotype" w:eastAsia="Batang" w:cs="Tahoma"/>
          <w:bCs/>
          <w:sz w:val="22"/>
          <w:szCs w:val="22"/>
          <w:lang w:val="es-ES_tradnl"/>
        </w:rPr>
        <w:t xml:space="preserve">Obligado en </w:t>
      </w:r>
      <w:r>
        <w:rPr>
          <w:rFonts w:ascii="Palatino Linotype" w:hAnsi="Palatino Linotype" w:eastAsia="Batang" w:cs="Tahoma"/>
          <w:bCs/>
          <w:sz w:val="22"/>
          <w:szCs w:val="22"/>
          <w:lang w:val="es-ES_tradnl"/>
        </w:rPr>
        <w:t>e</w:t>
      </w:r>
      <w:r w:rsidRPr="00AD44FC">
        <w:rPr>
          <w:rFonts w:ascii="Palatino Linotype" w:hAnsi="Palatino Linotype" w:eastAsia="Batang" w:cs="Tahoma"/>
          <w:bCs/>
          <w:sz w:val="22"/>
          <w:szCs w:val="22"/>
          <w:lang w:val="es-ES_tradnl"/>
        </w:rPr>
        <w:t xml:space="preserve">l </w:t>
      </w:r>
      <w:r w:rsidR="00F52122">
        <w:rPr>
          <w:rFonts w:ascii="Palatino Linotype" w:hAnsi="Palatino Linotype" w:eastAsia="Batang" w:cs="Tahoma"/>
          <w:bCs/>
          <w:sz w:val="22"/>
          <w:szCs w:val="22"/>
          <w:lang w:val="es-ES_tradnl"/>
        </w:rPr>
        <w:t>que señaló lo siguiente</w:t>
      </w:r>
      <w:r w:rsidRPr="00AD44FC">
        <w:rPr>
          <w:rFonts w:ascii="Palatino Linotype" w:hAnsi="Palatino Linotype" w:eastAsia="Batang" w:cs="Tahoma"/>
          <w:bCs/>
          <w:sz w:val="22"/>
          <w:szCs w:val="22"/>
          <w:lang w:val="es-ES_tradnl"/>
        </w:rPr>
        <w:t>:</w:t>
      </w:r>
    </w:p>
    <w:p w:rsidR="001D1C9C" w:rsidP="001D1C9C" w:rsidRDefault="001D1C9C" w14:paraId="750AE6D2" w14:textId="77777777">
      <w:pPr>
        <w:spacing w:line="360" w:lineRule="auto"/>
        <w:jc w:val="both"/>
        <w:rPr>
          <w:rFonts w:ascii="Palatino Linotype" w:hAnsi="Palatino Linotype" w:eastAsia="Batang" w:cs="Tahoma"/>
          <w:bCs/>
          <w:sz w:val="22"/>
          <w:szCs w:val="22"/>
          <w:lang w:val="es-ES_tradnl"/>
        </w:rPr>
      </w:pPr>
    </w:p>
    <w:p w:rsidR="00F52122" w:rsidP="001D1C9C" w:rsidRDefault="001D1C9C" w14:paraId="6B947396" w14:textId="77777777">
      <w:pPr>
        <w:spacing w:line="360" w:lineRule="auto"/>
        <w:ind w:left="567" w:right="539"/>
        <w:jc w:val="both"/>
        <w:rPr>
          <w:rFonts w:ascii="Palatino Linotype" w:hAnsi="Palatino Linotype" w:eastAsia="Batang" w:cs="Tahoma"/>
          <w:bCs/>
          <w:i/>
          <w:iCs/>
          <w:szCs w:val="22"/>
          <w:lang w:val="es-ES_tradnl"/>
        </w:rPr>
      </w:pPr>
      <w:r w:rsidRPr="00F10BC9">
        <w:rPr>
          <w:rFonts w:ascii="Palatino Linotype" w:hAnsi="Palatino Linotype" w:eastAsia="Batang" w:cs="Tahoma"/>
          <w:bCs/>
          <w:i/>
          <w:iCs/>
          <w:szCs w:val="22"/>
          <w:lang w:val="es-ES_tradnl"/>
        </w:rPr>
        <w:t>“</w:t>
      </w:r>
      <w:r w:rsidR="00E95147">
        <w:rPr>
          <w:rFonts w:ascii="Palatino Linotype" w:hAnsi="Palatino Linotype" w:eastAsia="Batang" w:cs="Tahoma"/>
          <w:bCs/>
          <w:i/>
          <w:iCs/>
          <w:szCs w:val="22"/>
          <w:lang w:val="es-ES_tradnl"/>
        </w:rPr>
        <w:t>…</w:t>
      </w:r>
    </w:p>
    <w:p w:rsidRPr="00F10BC9" w:rsidR="001D1C9C" w:rsidP="001D1C9C" w:rsidRDefault="00F52122" w14:paraId="3E4604B2" w14:textId="0C864916">
      <w:pPr>
        <w:spacing w:line="360" w:lineRule="auto"/>
        <w:ind w:left="567" w:right="539"/>
        <w:jc w:val="both"/>
        <w:rPr>
          <w:rFonts w:ascii="Palatino Linotype" w:hAnsi="Palatino Linotype" w:eastAsia="Batang" w:cs="Tahoma"/>
          <w:bCs/>
          <w:i/>
          <w:iCs/>
          <w:szCs w:val="22"/>
          <w:lang w:val="es-ES_tradnl"/>
        </w:rPr>
      </w:pPr>
      <w:r>
        <w:rPr>
          <w:rFonts w:ascii="Palatino Linotype" w:hAnsi="Palatino Linotype" w:eastAsia="Batang" w:cs="Tahoma"/>
          <w:bCs/>
          <w:i/>
          <w:iCs/>
          <w:szCs w:val="22"/>
          <w:lang w:val="es-ES_tradnl"/>
        </w:rPr>
        <w:t xml:space="preserve">Al respecto me permito ratificar la respuesta emitida a la solicitud </w:t>
      </w:r>
      <w:r w:rsidRPr="00F52122">
        <w:rPr>
          <w:rFonts w:ascii="Palatino Linotype" w:hAnsi="Palatino Linotype" w:eastAsia="Batang" w:cs="Tahoma"/>
          <w:b/>
          <w:i/>
          <w:iCs/>
          <w:szCs w:val="22"/>
          <w:lang w:val="es-ES_tradnl"/>
        </w:rPr>
        <w:t>00679/ATIZARA/IP/2022</w:t>
      </w:r>
      <w:r>
        <w:rPr>
          <w:rFonts w:ascii="Palatino Linotype" w:hAnsi="Palatino Linotype" w:eastAsia="Batang" w:cs="Tahoma"/>
          <w:b/>
          <w:i/>
          <w:iCs/>
          <w:szCs w:val="22"/>
          <w:lang w:val="es-ES_tradnl"/>
        </w:rPr>
        <w:t xml:space="preserve">, </w:t>
      </w:r>
      <w:r>
        <w:rPr>
          <w:rFonts w:ascii="Palatino Linotype" w:hAnsi="Palatino Linotype" w:eastAsia="Batang" w:cs="Tahoma"/>
          <w:bCs/>
          <w:i/>
          <w:iCs/>
          <w:szCs w:val="22"/>
          <w:lang w:val="es-ES_tradnl"/>
        </w:rPr>
        <w:t xml:space="preserve">a través de lo descrito en el </w:t>
      </w:r>
      <w:r>
        <w:rPr>
          <w:rFonts w:ascii="Palatino Linotype" w:hAnsi="Palatino Linotype" w:eastAsia="Batang" w:cs="Tahoma"/>
          <w:b/>
          <w:i/>
          <w:iCs/>
          <w:szCs w:val="22"/>
          <w:lang w:val="es-ES_tradnl"/>
        </w:rPr>
        <w:t xml:space="preserve">MEMORÁNDUM SRH/347, </w:t>
      </w:r>
      <w:r>
        <w:rPr>
          <w:rFonts w:ascii="Palatino Linotype" w:hAnsi="Palatino Linotype" w:eastAsia="Batang" w:cs="Tahoma"/>
          <w:bCs/>
          <w:i/>
          <w:iCs/>
          <w:szCs w:val="22"/>
          <w:lang w:val="es-ES_tradnl"/>
        </w:rPr>
        <w:t xml:space="preserve">ya que del análisis de la información proporcionada por la subdirección de Recursos Humanos y que es competencia de la dependencia a mi cargo, se advierte que se dio la debida atención a la solicitud de información y que en ningún </w:t>
      </w:r>
      <w:r>
        <w:rPr>
          <w:rFonts w:ascii="Palatino Linotype" w:hAnsi="Palatino Linotype" w:eastAsia="Batang" w:cs="Tahoma"/>
          <w:bCs/>
          <w:i/>
          <w:iCs/>
          <w:szCs w:val="22"/>
          <w:lang w:val="es-ES_tradnl"/>
        </w:rPr>
        <w:lastRenderedPageBreak/>
        <w:t>momento se negó el derecho al acceso a la información pública. Asegurando que se entregó la información relativa al grado de estudios en versión pública, que obra en nuestros expedientes de conformidad con el artículo 12 de la Ley de Transparencia y Acceso a la Información Pública del Estado de México y Municipios…</w:t>
      </w:r>
      <w:r w:rsidR="00D76742">
        <w:rPr>
          <w:rFonts w:ascii="Palatino Linotype" w:hAnsi="Palatino Linotype" w:eastAsia="Batang" w:cs="Tahoma"/>
          <w:bCs/>
          <w:i/>
          <w:iCs/>
          <w:szCs w:val="22"/>
          <w:lang w:val="es-ES_tradnl"/>
        </w:rPr>
        <w:t>”</w:t>
      </w:r>
    </w:p>
    <w:p w:rsidR="001D1C9C" w:rsidP="001D1C9C" w:rsidRDefault="001D1C9C" w14:paraId="1F2EE4A0" w14:textId="77777777">
      <w:pPr>
        <w:spacing w:line="360" w:lineRule="auto"/>
        <w:jc w:val="both"/>
        <w:rPr>
          <w:rFonts w:ascii="Palatino Linotype" w:hAnsi="Palatino Linotype" w:cs="Tahoma"/>
          <w:sz w:val="22"/>
          <w:szCs w:val="22"/>
        </w:rPr>
      </w:pPr>
    </w:p>
    <w:p w:rsidR="001D1C9C" w:rsidP="001D1C9C" w:rsidRDefault="001D1C9C" w14:paraId="65059E4C" w14:textId="1F59D9A6">
      <w:pPr>
        <w:spacing w:line="360" w:lineRule="auto"/>
        <w:jc w:val="both"/>
        <w:rPr>
          <w:rFonts w:ascii="Palatino Linotype" w:hAnsi="Palatino Linotype" w:cs="Tahoma"/>
          <w:sz w:val="22"/>
          <w:szCs w:val="22"/>
        </w:rPr>
      </w:pPr>
      <w:r w:rsidRPr="005B25BF">
        <w:rPr>
          <w:rFonts w:ascii="Palatino Linotype" w:hAnsi="Palatino Linotype" w:cs="Tahoma"/>
          <w:b/>
          <w:sz w:val="22"/>
          <w:szCs w:val="22"/>
        </w:rPr>
        <w:t>d). Vista del Informe Justificado</w:t>
      </w:r>
      <w:r w:rsidRPr="005B25BF">
        <w:rPr>
          <w:rFonts w:ascii="Palatino Linotype" w:hAnsi="Palatino Linotype" w:cs="Tahoma"/>
          <w:sz w:val="22"/>
          <w:szCs w:val="22"/>
        </w:rPr>
        <w:t xml:space="preserve">. El </w:t>
      </w:r>
      <w:r w:rsidR="00F52122">
        <w:rPr>
          <w:rFonts w:ascii="Palatino Linotype" w:hAnsi="Palatino Linotype" w:cs="Tahoma"/>
          <w:sz w:val="22"/>
          <w:szCs w:val="22"/>
        </w:rPr>
        <w:t>quince de febrero</w:t>
      </w:r>
      <w:r w:rsidR="00E95147">
        <w:rPr>
          <w:rFonts w:ascii="Palatino Linotype" w:hAnsi="Palatino Linotype" w:cs="Tahoma"/>
          <w:sz w:val="22"/>
          <w:szCs w:val="22"/>
        </w:rPr>
        <w:t xml:space="preserve"> de dos mil veintitrés</w:t>
      </w:r>
      <w:r w:rsidRPr="005B25BF">
        <w:rPr>
          <w:rFonts w:ascii="Palatino Linotype" w:hAnsi="Palatino Linotype" w:cs="Tahoma"/>
          <w:sz w:val="22"/>
          <w:szCs w:val="22"/>
        </w:rPr>
        <w:t>, se</w:t>
      </w:r>
      <w:r>
        <w:rPr>
          <w:rFonts w:ascii="Palatino Linotype" w:hAnsi="Palatino Linotype" w:cs="Tahoma"/>
          <w:sz w:val="22"/>
          <w:szCs w:val="22"/>
        </w:rPr>
        <w:t xml:space="preserve"> </w:t>
      </w:r>
      <w:r w:rsidRPr="005B25BF">
        <w:rPr>
          <w:rFonts w:ascii="Palatino Linotype" w:hAnsi="Palatino Linotype" w:cs="Tahoma"/>
          <w:sz w:val="22"/>
          <w:szCs w:val="22"/>
        </w:rPr>
        <w:t>dictó acuerdo mediante el cual se puso a la vista del Particular, el Informe Justificado, el</w:t>
      </w:r>
      <w:r>
        <w:rPr>
          <w:rFonts w:ascii="Palatino Linotype" w:hAnsi="Palatino Linotype" w:cs="Tahoma"/>
          <w:sz w:val="22"/>
          <w:szCs w:val="22"/>
        </w:rPr>
        <w:t xml:space="preserve"> </w:t>
      </w:r>
      <w:r w:rsidRPr="005B25BF">
        <w:rPr>
          <w:rFonts w:ascii="Palatino Linotype" w:hAnsi="Palatino Linotype" w:cs="Tahoma"/>
          <w:sz w:val="22"/>
          <w:szCs w:val="22"/>
        </w:rPr>
        <w:t>cual le fue notificado, en esa misma fecha, a través del Sistema de Acceso a la Información</w:t>
      </w:r>
      <w:r>
        <w:rPr>
          <w:rFonts w:ascii="Palatino Linotype" w:hAnsi="Palatino Linotype" w:cs="Tahoma"/>
          <w:sz w:val="22"/>
          <w:szCs w:val="22"/>
        </w:rPr>
        <w:t xml:space="preserve"> </w:t>
      </w:r>
      <w:r w:rsidRPr="005B25BF">
        <w:rPr>
          <w:rFonts w:ascii="Palatino Linotype" w:hAnsi="Palatino Linotype" w:cs="Tahoma"/>
          <w:sz w:val="22"/>
          <w:szCs w:val="22"/>
        </w:rPr>
        <w:t>Mexiquense (SAIMEX). No obstante, lo anterior, el Recurrente omitió realizar manifestación</w:t>
      </w:r>
      <w:r>
        <w:rPr>
          <w:rFonts w:ascii="Palatino Linotype" w:hAnsi="Palatino Linotype" w:cs="Tahoma"/>
          <w:sz w:val="22"/>
          <w:szCs w:val="22"/>
        </w:rPr>
        <w:t xml:space="preserve"> </w:t>
      </w:r>
      <w:r w:rsidRPr="005B25BF">
        <w:rPr>
          <w:rFonts w:ascii="Palatino Linotype" w:hAnsi="Palatino Linotype" w:cs="Tahoma"/>
          <w:sz w:val="22"/>
          <w:szCs w:val="22"/>
        </w:rPr>
        <w:t>alguna que a su derecho conviniera y asistiera.</w:t>
      </w:r>
    </w:p>
    <w:p w:rsidR="001D1C9C" w:rsidP="001D1C9C" w:rsidRDefault="001D1C9C" w14:paraId="2396B116" w14:textId="77777777">
      <w:pPr>
        <w:spacing w:line="360" w:lineRule="auto"/>
        <w:jc w:val="both"/>
        <w:rPr>
          <w:rFonts w:ascii="Palatino Linotype" w:hAnsi="Palatino Linotype" w:cs="Tahoma"/>
          <w:sz w:val="22"/>
          <w:szCs w:val="22"/>
        </w:rPr>
      </w:pPr>
    </w:p>
    <w:p w:rsidRPr="00CA3C52" w:rsidR="00ED5DF5" w:rsidP="00147516" w:rsidRDefault="00E95147" w14:paraId="67146CE9" w14:textId="596C09D9">
      <w:pPr>
        <w:spacing w:line="360" w:lineRule="auto"/>
        <w:jc w:val="both"/>
        <w:rPr>
          <w:rFonts w:ascii="Palatino Linotype" w:hAnsi="Palatino Linotype" w:cs="Tahoma"/>
          <w:sz w:val="22"/>
          <w:szCs w:val="22"/>
        </w:rPr>
      </w:pPr>
      <w:r>
        <w:rPr>
          <w:rFonts w:ascii="Palatino Linotype" w:hAnsi="Palatino Linotype" w:eastAsia="Batang" w:cs="Tahoma"/>
          <w:b/>
          <w:bCs/>
          <w:sz w:val="22"/>
          <w:szCs w:val="22"/>
          <w:lang w:val="es-ES_tradnl"/>
        </w:rPr>
        <w:t>e</w:t>
      </w:r>
      <w:r w:rsidRPr="00CA3C52" w:rsidR="00C3485C">
        <w:rPr>
          <w:rFonts w:ascii="Palatino Linotype" w:hAnsi="Palatino Linotype" w:eastAsia="Batang" w:cs="Tahoma"/>
          <w:b/>
          <w:bCs/>
          <w:sz w:val="22"/>
          <w:szCs w:val="22"/>
          <w:lang w:val="es-ES_tradnl"/>
        </w:rPr>
        <w:t xml:space="preserve">) </w:t>
      </w:r>
      <w:r w:rsidRPr="00CA3C52" w:rsidR="00ED5DF5">
        <w:rPr>
          <w:rFonts w:ascii="Palatino Linotype" w:hAnsi="Palatino Linotype" w:cs="Tahoma"/>
          <w:b/>
          <w:bCs/>
          <w:sz w:val="22"/>
          <w:szCs w:val="22"/>
        </w:rPr>
        <w:t xml:space="preserve">Cierre de instrucción. </w:t>
      </w:r>
      <w:r w:rsidRPr="00CA3C52" w:rsidR="00ED5DF5">
        <w:rPr>
          <w:rFonts w:ascii="Palatino Linotype" w:hAnsi="Palatino Linotype" w:cs="Tahoma"/>
          <w:sz w:val="22"/>
          <w:szCs w:val="22"/>
        </w:rPr>
        <w:t>El</w:t>
      </w:r>
      <w:r w:rsidRPr="00CA3C52" w:rsidR="000F437A">
        <w:rPr>
          <w:rFonts w:ascii="Palatino Linotype" w:hAnsi="Palatino Linotype" w:cs="Tahoma"/>
          <w:sz w:val="22"/>
          <w:szCs w:val="22"/>
        </w:rPr>
        <w:t xml:space="preserve"> </w:t>
      </w:r>
      <w:r w:rsidR="00F52122">
        <w:rPr>
          <w:rFonts w:ascii="Palatino Linotype" w:hAnsi="Palatino Linotype" w:cs="Tahoma"/>
          <w:sz w:val="22"/>
          <w:szCs w:val="22"/>
        </w:rPr>
        <w:t>veintiuno de febrero</w:t>
      </w:r>
      <w:r>
        <w:rPr>
          <w:rFonts w:ascii="Palatino Linotype" w:hAnsi="Palatino Linotype" w:cs="Tahoma"/>
          <w:sz w:val="22"/>
          <w:szCs w:val="22"/>
        </w:rPr>
        <w:t xml:space="preserve"> de dos mil veintitrés</w:t>
      </w:r>
      <w:r w:rsidRPr="00CA3C52" w:rsidR="00ED5DF5">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Pr="00CA3C52" w:rsidR="000F437A">
        <w:rPr>
          <w:rFonts w:ascii="Palatino Linotype" w:hAnsi="Palatino Linotype" w:cs="Tahoma"/>
          <w:sz w:val="22"/>
          <w:szCs w:val="22"/>
        </w:rPr>
        <w:t>el mismo día</w:t>
      </w:r>
      <w:r w:rsidRPr="00CA3C52" w:rsidR="00ED5DF5">
        <w:rPr>
          <w:rFonts w:ascii="Palatino Linotype" w:hAnsi="Palatino Linotype" w:cs="Tahoma"/>
          <w:sz w:val="22"/>
          <w:szCs w:val="22"/>
        </w:rPr>
        <w:t xml:space="preserve">, a través del </w:t>
      </w:r>
      <w:r w:rsidRPr="00CA3C52" w:rsidR="00ED5DF5">
        <w:rPr>
          <w:rFonts w:ascii="Palatino Linotype" w:hAnsi="Palatino Linotype" w:cs="Tahoma"/>
          <w:sz w:val="22"/>
          <w:szCs w:val="22"/>
          <w:lang w:val="es-ES"/>
        </w:rPr>
        <w:t>Sistema de Acceso a la Información Mexiquense (SAIMEX)</w:t>
      </w:r>
      <w:r w:rsidRPr="00CA3C52" w:rsidR="00ED5DF5">
        <w:rPr>
          <w:rFonts w:ascii="Palatino Linotype" w:hAnsi="Palatino Linotype" w:cs="Tahoma"/>
          <w:sz w:val="22"/>
          <w:szCs w:val="22"/>
        </w:rPr>
        <w:t>.</w:t>
      </w:r>
    </w:p>
    <w:p w:rsidRPr="00CA3C52" w:rsidR="00CE5228" w:rsidP="00147516" w:rsidRDefault="00CE5228" w14:paraId="15A31145" w14:textId="77777777">
      <w:pPr>
        <w:spacing w:line="360" w:lineRule="auto"/>
        <w:contextualSpacing/>
        <w:jc w:val="both"/>
        <w:rPr>
          <w:rFonts w:ascii="Palatino Linotype" w:hAnsi="Palatino Linotype" w:cs="Tahoma"/>
          <w:color w:val="000000"/>
          <w:sz w:val="22"/>
          <w:szCs w:val="22"/>
        </w:rPr>
      </w:pPr>
    </w:p>
    <w:p w:rsidRPr="00CA3C52" w:rsidR="004F2D88" w:rsidP="00147516" w:rsidRDefault="004F2D88" w14:paraId="2BDA49C0" w14:textId="77777777">
      <w:pPr>
        <w:spacing w:line="360" w:lineRule="auto"/>
        <w:contextualSpacing/>
        <w:jc w:val="both"/>
        <w:rPr>
          <w:rFonts w:ascii="Palatino Linotype" w:hAnsi="Palatino Linotype" w:cs="Tahoma"/>
          <w:color w:val="000000"/>
          <w:sz w:val="22"/>
          <w:szCs w:val="22"/>
        </w:rPr>
      </w:pPr>
      <w:r w:rsidRPr="00CA3C52">
        <w:rPr>
          <w:rFonts w:ascii="Palatino Linotype" w:hAnsi="Palatino Linotype" w:cs="Tahoma"/>
          <w:color w:val="000000"/>
          <w:sz w:val="22"/>
          <w:szCs w:val="22"/>
        </w:rPr>
        <w:t xml:space="preserve">En </w:t>
      </w:r>
      <w:r w:rsidRPr="00CA3C52" w:rsidR="00367F82">
        <w:rPr>
          <w:rFonts w:ascii="Palatino Linotype" w:hAnsi="Palatino Linotype" w:cs="Tahoma"/>
          <w:color w:val="000000"/>
          <w:sz w:val="22"/>
          <w:szCs w:val="22"/>
        </w:rPr>
        <w:t>razón de que fue debidamente su</w:t>
      </w:r>
      <w:r w:rsidRPr="00CA3C52">
        <w:rPr>
          <w:rFonts w:ascii="Palatino Linotype" w:hAnsi="Palatino Linotype" w:cs="Tahoma"/>
          <w:color w:val="000000"/>
          <w:sz w:val="22"/>
          <w:szCs w:val="22"/>
        </w:rPr>
        <w:t xml:space="preserve">stanciado el expediente </w:t>
      </w:r>
      <w:r w:rsidRPr="00CA3C52" w:rsidR="00367F82">
        <w:rPr>
          <w:rFonts w:ascii="Palatino Linotype" w:hAnsi="Palatino Linotype" w:cs="Tahoma"/>
          <w:color w:val="000000"/>
          <w:sz w:val="22"/>
          <w:szCs w:val="22"/>
        </w:rPr>
        <w:t xml:space="preserve">electrónico </w:t>
      </w:r>
      <w:r w:rsidRPr="00CA3C52">
        <w:rPr>
          <w:rFonts w:ascii="Palatino Linotype" w:hAnsi="Palatino Linotype" w:cs="Tahoma"/>
          <w:color w:val="000000"/>
          <w:sz w:val="22"/>
          <w:szCs w:val="22"/>
        </w:rPr>
        <w:t>y no exist</w:t>
      </w:r>
      <w:r w:rsidRPr="00CA3C52" w:rsidR="00367F82">
        <w:rPr>
          <w:rFonts w:ascii="Palatino Linotype" w:hAnsi="Palatino Linotype" w:cs="Tahoma"/>
          <w:color w:val="000000"/>
          <w:sz w:val="22"/>
          <w:szCs w:val="22"/>
        </w:rPr>
        <w:t>e</w:t>
      </w:r>
      <w:r w:rsidRPr="00CA3C52">
        <w:rPr>
          <w:rFonts w:ascii="Palatino Linotype" w:hAnsi="Palatino Linotype" w:cs="Tahoma"/>
          <w:color w:val="000000"/>
          <w:sz w:val="22"/>
          <w:szCs w:val="22"/>
        </w:rPr>
        <w:t xml:space="preserve"> dilige</w:t>
      </w:r>
      <w:r w:rsidRPr="00CA3C52" w:rsidR="00367F82">
        <w:rPr>
          <w:rFonts w:ascii="Palatino Linotype" w:hAnsi="Palatino Linotype" w:cs="Tahoma"/>
          <w:color w:val="000000"/>
          <w:sz w:val="22"/>
          <w:szCs w:val="22"/>
        </w:rPr>
        <w:t xml:space="preserve">ncia pendiente de desahogo, se </w:t>
      </w:r>
      <w:r w:rsidRPr="00CA3C52">
        <w:rPr>
          <w:rFonts w:ascii="Palatino Linotype" w:hAnsi="Palatino Linotype" w:cs="Tahoma"/>
          <w:color w:val="000000"/>
          <w:sz w:val="22"/>
          <w:szCs w:val="22"/>
        </w:rPr>
        <w:t>emit</w:t>
      </w:r>
      <w:r w:rsidRPr="00CA3C52" w:rsidR="00367F82">
        <w:rPr>
          <w:rFonts w:ascii="Palatino Linotype" w:hAnsi="Palatino Linotype" w:cs="Tahoma"/>
          <w:color w:val="000000"/>
          <w:sz w:val="22"/>
          <w:szCs w:val="22"/>
        </w:rPr>
        <w:t>e</w:t>
      </w:r>
      <w:r w:rsidRPr="00CA3C52">
        <w:rPr>
          <w:rFonts w:ascii="Palatino Linotype" w:hAnsi="Palatino Linotype" w:cs="Tahoma"/>
          <w:color w:val="000000"/>
          <w:sz w:val="22"/>
          <w:szCs w:val="22"/>
        </w:rPr>
        <w:t xml:space="preserve"> la resolución que conforme a Derecho proceda, de acuerdo a l</w:t>
      </w:r>
      <w:r w:rsidRPr="00CA3C52" w:rsidR="009A620E">
        <w:rPr>
          <w:rFonts w:ascii="Palatino Linotype" w:hAnsi="Palatino Linotype" w:cs="Tahoma"/>
          <w:color w:val="000000"/>
          <w:sz w:val="22"/>
          <w:szCs w:val="22"/>
        </w:rPr>
        <w:t>o</w:t>
      </w:r>
      <w:r w:rsidRPr="00CA3C52">
        <w:rPr>
          <w:rFonts w:ascii="Palatino Linotype" w:hAnsi="Palatino Linotype" w:cs="Tahoma"/>
          <w:color w:val="000000"/>
          <w:sz w:val="22"/>
          <w:szCs w:val="22"/>
        </w:rPr>
        <w:t xml:space="preserve">s siguientes: </w:t>
      </w:r>
    </w:p>
    <w:p w:rsidRPr="00CA3C52" w:rsidR="001C0C73" w:rsidP="00147516" w:rsidRDefault="001C0C73" w14:paraId="704C21BD" w14:textId="77777777">
      <w:pPr>
        <w:spacing w:line="360" w:lineRule="auto"/>
        <w:contextualSpacing/>
        <w:jc w:val="both"/>
        <w:rPr>
          <w:rFonts w:ascii="Palatino Linotype" w:hAnsi="Palatino Linotype" w:cs="Tahoma"/>
          <w:color w:val="000000"/>
          <w:sz w:val="22"/>
          <w:szCs w:val="22"/>
        </w:rPr>
      </w:pPr>
    </w:p>
    <w:p w:rsidRPr="00CA3C52" w:rsidR="00EA4E4A" w:rsidP="00147516" w:rsidRDefault="00EA4E4A" w14:paraId="33B74B71" w14:textId="77777777">
      <w:pPr>
        <w:spacing w:line="360" w:lineRule="auto"/>
        <w:contextualSpacing/>
        <w:jc w:val="center"/>
        <w:rPr>
          <w:rFonts w:ascii="Palatino Linotype" w:hAnsi="Palatino Linotype" w:cs="Tahoma"/>
          <w:b/>
          <w:sz w:val="22"/>
          <w:szCs w:val="22"/>
        </w:rPr>
      </w:pPr>
      <w:r w:rsidRPr="00CA3C52">
        <w:rPr>
          <w:rFonts w:ascii="Palatino Linotype" w:hAnsi="Palatino Linotype" w:cs="Tahoma"/>
          <w:b/>
          <w:sz w:val="22"/>
          <w:szCs w:val="22"/>
        </w:rPr>
        <w:t>C O N S I D E R A N D O S</w:t>
      </w:r>
    </w:p>
    <w:p w:rsidRPr="00CA3C52" w:rsidR="00EA4E4A" w:rsidP="00147516" w:rsidRDefault="00EA4E4A" w14:paraId="19D60A97" w14:textId="77777777">
      <w:pPr>
        <w:spacing w:line="360" w:lineRule="auto"/>
        <w:contextualSpacing/>
        <w:jc w:val="center"/>
        <w:rPr>
          <w:rFonts w:ascii="Palatino Linotype" w:hAnsi="Palatino Linotype" w:cs="Tahoma"/>
          <w:b/>
          <w:sz w:val="22"/>
          <w:szCs w:val="22"/>
        </w:rPr>
      </w:pPr>
    </w:p>
    <w:p w:rsidRPr="00CA3C52" w:rsidR="00EA4E4A" w:rsidP="00147516" w:rsidRDefault="00EA4E4A" w14:paraId="436102D8" w14:textId="77777777">
      <w:pPr>
        <w:autoSpaceDE w:val="0"/>
        <w:autoSpaceDN w:val="0"/>
        <w:adjustRightInd w:val="0"/>
        <w:spacing w:line="360" w:lineRule="auto"/>
        <w:contextualSpacing/>
        <w:jc w:val="both"/>
        <w:rPr>
          <w:rFonts w:ascii="Palatino Linotype" w:hAnsi="Palatino Linotype" w:cs="Tahoma"/>
          <w:b/>
          <w:sz w:val="22"/>
          <w:szCs w:val="22"/>
        </w:rPr>
      </w:pPr>
      <w:r w:rsidRPr="00CA3C52">
        <w:rPr>
          <w:rFonts w:ascii="Palatino Linotype" w:hAnsi="Palatino Linotype" w:eastAsia="Calibri" w:cs="Tahoma"/>
          <w:b/>
          <w:color w:val="000000"/>
          <w:sz w:val="22"/>
          <w:szCs w:val="22"/>
          <w:lang w:eastAsia="es-MX"/>
        </w:rPr>
        <w:t>PRIMERO</w:t>
      </w:r>
      <w:r w:rsidRPr="00CA3C52">
        <w:rPr>
          <w:rFonts w:ascii="Palatino Linotype" w:hAnsi="Palatino Linotype" w:eastAsia="Calibri" w:cs="Tahoma"/>
          <w:color w:val="000000"/>
          <w:sz w:val="22"/>
          <w:szCs w:val="22"/>
          <w:lang w:eastAsia="es-MX"/>
        </w:rPr>
        <w:t xml:space="preserve">. </w:t>
      </w:r>
      <w:r w:rsidRPr="00CA3C52">
        <w:rPr>
          <w:rFonts w:ascii="Palatino Linotype" w:hAnsi="Palatino Linotype" w:cs="Tahoma"/>
          <w:b/>
          <w:sz w:val="22"/>
          <w:szCs w:val="22"/>
        </w:rPr>
        <w:t>Competencia.</w:t>
      </w:r>
    </w:p>
    <w:p w:rsidRPr="00CA3C52" w:rsidR="00EA4E4A" w:rsidP="00147516" w:rsidRDefault="00EA4E4A" w14:paraId="7BB6F6F3" w14:textId="77777777">
      <w:pPr>
        <w:autoSpaceDE w:val="0"/>
        <w:autoSpaceDN w:val="0"/>
        <w:adjustRightInd w:val="0"/>
        <w:spacing w:line="360" w:lineRule="auto"/>
        <w:contextualSpacing/>
        <w:jc w:val="both"/>
        <w:rPr>
          <w:rFonts w:ascii="Palatino Linotype" w:hAnsi="Palatino Linotype" w:cs="Tahoma"/>
          <w:b/>
          <w:sz w:val="22"/>
          <w:szCs w:val="22"/>
        </w:rPr>
      </w:pPr>
    </w:p>
    <w:p w:rsidRPr="00CA3C52" w:rsidR="00CE0B4C" w:rsidP="00147516" w:rsidRDefault="00CE0B4C" w14:paraId="352CCA5B" w14:textId="77777777">
      <w:pPr>
        <w:spacing w:line="360" w:lineRule="auto"/>
        <w:jc w:val="both"/>
        <w:rPr>
          <w:rFonts w:ascii="Palatino Linotype" w:hAnsi="Palatino Linotype" w:cs="Tahoma"/>
          <w:sz w:val="22"/>
          <w:szCs w:val="22"/>
          <w:shd w:val="clear" w:color="auto" w:fill="FFFFFF"/>
        </w:rPr>
      </w:pPr>
      <w:r w:rsidRPr="00CA3C52">
        <w:rPr>
          <w:rFonts w:ascii="Palatino Linotype" w:hAnsi="Palatino Linotype" w:eastAsia="Calibri" w:cs="Tahoma"/>
          <w:color w:val="000000"/>
          <w:sz w:val="22"/>
          <w:szCs w:val="22"/>
          <w:lang w:eastAsia="es-MX"/>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CA3C52">
        <w:rPr>
          <w:rFonts w:eastAsia="Calibri"/>
          <w:color w:val="000000"/>
          <w:lang w:eastAsia="es-MX"/>
        </w:rPr>
        <w:t xml:space="preserve"> 7°, </w:t>
      </w:r>
      <w:r w:rsidRPr="00CA3C52">
        <w:rPr>
          <w:rFonts w:ascii="Palatino Linotype" w:hAnsi="Palatino Linotype" w:eastAsia="Calibri" w:cs="Tahoma"/>
          <w:color w:val="000000"/>
          <w:sz w:val="22"/>
          <w:szCs w:val="22"/>
          <w:lang w:eastAsia="es-MX"/>
        </w:rPr>
        <w:t>9°, fracciones I y XXIV y 11 del Reglamento Interior del Instituto de Transparencia, Acceso a la Información</w:t>
      </w:r>
      <w:r w:rsidRPr="00CA3C52">
        <w:rPr>
          <w:rFonts w:ascii="Palatino Linotype" w:hAnsi="Palatino Linotype" w:cs="Tahoma"/>
          <w:sz w:val="22"/>
          <w:szCs w:val="22"/>
          <w:shd w:val="clear" w:color="auto" w:fill="FFFFFF"/>
        </w:rPr>
        <w:t xml:space="preserve"> Pública y Protección de Datos Personales del Estado de México y Municipios.</w:t>
      </w:r>
    </w:p>
    <w:p w:rsidRPr="00CA3C52" w:rsidR="00EA4E4A" w:rsidP="00147516" w:rsidRDefault="00EA4E4A" w14:paraId="125BC520" w14:textId="77777777">
      <w:pPr>
        <w:spacing w:line="360" w:lineRule="auto"/>
        <w:contextualSpacing/>
        <w:jc w:val="both"/>
        <w:rPr>
          <w:rFonts w:ascii="Palatino Linotype" w:hAnsi="Palatino Linotype" w:cs="Tahoma"/>
          <w:sz w:val="22"/>
          <w:szCs w:val="22"/>
          <w:shd w:val="clear" w:color="auto" w:fill="FFFFFF"/>
        </w:rPr>
      </w:pPr>
    </w:p>
    <w:p w:rsidRPr="00AF6580" w:rsidR="00612E83" w:rsidP="00612E83" w:rsidRDefault="00612E83" w14:paraId="58B06B74"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b/>
          <w:color w:val="000000"/>
          <w:sz w:val="22"/>
          <w:szCs w:val="22"/>
          <w:lang w:eastAsia="es-MX"/>
        </w:rPr>
        <w:t>SEGUNDO</w:t>
      </w:r>
      <w:r w:rsidRPr="00AF6580">
        <w:rPr>
          <w:rFonts w:ascii="Palatino Linotype" w:hAnsi="Palatino Linotype" w:eastAsia="Calibri" w:cs="Tahoma"/>
          <w:color w:val="000000"/>
          <w:sz w:val="22"/>
          <w:szCs w:val="22"/>
          <w:lang w:eastAsia="es-MX"/>
        </w:rPr>
        <w:t xml:space="preserve">. </w:t>
      </w:r>
      <w:r w:rsidRPr="00AF6580">
        <w:rPr>
          <w:rFonts w:ascii="Palatino Linotype" w:hAnsi="Palatino Linotype" w:eastAsia="Calibri" w:cs="Tahoma"/>
          <w:b/>
          <w:color w:val="000000"/>
          <w:sz w:val="22"/>
          <w:szCs w:val="22"/>
          <w:lang w:eastAsia="es-MX"/>
        </w:rPr>
        <w:t>Causales de improcedencia y sobreseimiento.</w:t>
      </w:r>
      <w:r w:rsidRPr="00AF6580">
        <w:rPr>
          <w:rFonts w:ascii="Palatino Linotype" w:hAnsi="Palatino Linotype" w:eastAsia="Calibri" w:cs="Tahoma"/>
          <w:color w:val="000000"/>
          <w:sz w:val="22"/>
          <w:szCs w:val="22"/>
          <w:lang w:eastAsia="es-MX"/>
        </w:rPr>
        <w:t xml:space="preserve"> </w:t>
      </w:r>
    </w:p>
    <w:p w:rsidRPr="00AF6580" w:rsidR="00612E83" w:rsidP="00612E83" w:rsidRDefault="00612E83" w14:paraId="03171ECE"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AF6580" w:rsidR="00612E83" w:rsidP="00612E83" w:rsidRDefault="00612E83" w14:paraId="29057A43"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AF6580" w:rsidR="00612E83" w:rsidP="00612E83" w:rsidRDefault="00612E83" w14:paraId="52302360"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AF6580" w:rsidR="00612E83" w:rsidP="00612E83" w:rsidRDefault="00612E83" w14:paraId="1BC9EBD9"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color w:val="000000"/>
          <w:sz w:val="22"/>
          <w:szCs w:val="22"/>
          <w:lang w:eastAsia="es-MX"/>
        </w:rPr>
        <w:t xml:space="preserve">En el presente caso, no se actualiza ninguna de las causales de improcedencia establecidas en el ordenamiento jurídico previamente señalado, toda vez que: el recurso fue presentado dentro del plazo establecido en el artículo 178 de la Ley de Transparencia y Acceso a la </w:t>
      </w:r>
      <w:r w:rsidRPr="00AF6580">
        <w:rPr>
          <w:rFonts w:ascii="Palatino Linotype" w:hAnsi="Palatino Linotype" w:eastAsia="Calibri" w:cs="Tahoma"/>
          <w:color w:val="000000"/>
          <w:sz w:val="22"/>
          <w:szCs w:val="22"/>
          <w:lang w:eastAsia="es-MX"/>
        </w:rPr>
        <w:lastRenderedPageBreak/>
        <w:t>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612E83" w:rsidP="00612E83" w:rsidRDefault="00612E83" w14:paraId="2C69B2BC" w14:textId="5A5942CF">
      <w:pPr>
        <w:spacing w:line="360" w:lineRule="auto"/>
        <w:jc w:val="both"/>
        <w:rPr>
          <w:rFonts w:ascii="Palatino Linotype" w:hAnsi="Palatino Linotype" w:eastAsia="Calibri" w:cs="Tahoma"/>
          <w:b/>
          <w:sz w:val="22"/>
          <w:szCs w:val="22"/>
          <w:lang w:eastAsia="es-ES_tradnl"/>
        </w:rPr>
      </w:pPr>
    </w:p>
    <w:p w:rsidR="00F82B3B" w:rsidP="00F82B3B" w:rsidRDefault="00F82B3B" w14:paraId="1528954B" w14:textId="77777777">
      <w:pPr>
        <w:spacing w:line="360" w:lineRule="auto"/>
        <w:jc w:val="both"/>
        <w:rPr>
          <w:rFonts w:ascii="Palatino Linotype" w:hAnsi="Palatino Linotype" w:eastAsia="Calibri" w:cs="Tahoma"/>
          <w:b/>
          <w:sz w:val="22"/>
          <w:szCs w:val="22"/>
          <w:lang w:eastAsia="es-ES_tradnl"/>
        </w:rPr>
      </w:pPr>
      <w:r w:rsidRPr="007C0B21">
        <w:rPr>
          <w:rFonts w:ascii="Palatino Linotype" w:hAnsi="Palatino Linotype" w:eastAsia="Calibri" w:cs="Tahoma"/>
          <w:b/>
          <w:sz w:val="22"/>
          <w:szCs w:val="22"/>
          <w:lang w:eastAsia="es-ES_tradnl"/>
        </w:rPr>
        <w:t>Causales de sobreseimiento.</w:t>
      </w:r>
    </w:p>
    <w:p w:rsidR="00F82B3B" w:rsidP="00612E83" w:rsidRDefault="00F82B3B" w14:paraId="2D64F570" w14:textId="77777777">
      <w:pPr>
        <w:spacing w:line="360" w:lineRule="auto"/>
        <w:jc w:val="both"/>
        <w:rPr>
          <w:rFonts w:ascii="Palatino Linotype" w:hAnsi="Palatino Linotype" w:eastAsia="Calibri" w:cs="Tahoma"/>
          <w:b/>
          <w:sz w:val="22"/>
          <w:szCs w:val="22"/>
          <w:lang w:eastAsia="es-ES_tradnl"/>
        </w:rPr>
      </w:pPr>
    </w:p>
    <w:p w:rsidRPr="00AF6580" w:rsidR="00612E83" w:rsidP="00612E83" w:rsidRDefault="00612E83" w14:paraId="6DFA9409" w14:textId="77777777">
      <w:pPr>
        <w:spacing w:line="360" w:lineRule="auto"/>
        <w:jc w:val="both"/>
        <w:rPr>
          <w:rFonts w:ascii="Palatino Linotype" w:hAnsi="Palatino Linotype" w:eastAsia="Calibri" w:cs="Tahoma"/>
          <w:bCs/>
          <w:color w:val="000000"/>
          <w:sz w:val="22"/>
          <w:szCs w:val="22"/>
          <w:lang w:eastAsia="es-ES_tradnl"/>
        </w:rPr>
      </w:pPr>
      <w:r w:rsidRPr="00AF6580">
        <w:rPr>
          <w:rFonts w:ascii="Palatino Linotype" w:hAnsi="Palatino Linotype" w:cs="Tahoma"/>
          <w:sz w:val="22"/>
          <w:szCs w:val="22"/>
        </w:rPr>
        <w:t xml:space="preserve">Por otra parte, el artículo 192 de la </w:t>
      </w:r>
      <w:r w:rsidRPr="00AF6580">
        <w:rPr>
          <w:rFonts w:ascii="Palatino Linotype" w:hAnsi="Palatino Linotype" w:eastAsia="Calibri" w:cs="Tahoma"/>
          <w:bCs/>
          <w:color w:val="000000"/>
          <w:sz w:val="22"/>
          <w:szCs w:val="22"/>
          <w:lang w:eastAsia="es-ES_tradnl"/>
        </w:rPr>
        <w:t xml:space="preserve">Ley Transparencia y Acceso a la Información Pública del Estado de México y Municipios, señala que el </w:t>
      </w:r>
      <w:r>
        <w:rPr>
          <w:rFonts w:ascii="Palatino Linotype" w:hAnsi="Palatino Linotype" w:eastAsia="Calibri" w:cs="Tahoma"/>
          <w:bCs/>
          <w:color w:val="000000"/>
          <w:sz w:val="22"/>
          <w:szCs w:val="22"/>
          <w:lang w:eastAsia="es-ES_tradnl"/>
        </w:rPr>
        <w:t>R</w:t>
      </w:r>
      <w:r w:rsidRPr="00AF6580">
        <w:rPr>
          <w:rFonts w:ascii="Palatino Linotype" w:hAnsi="Palatino Linotype" w:eastAsia="Calibri" w:cs="Tahoma"/>
          <w:bCs/>
          <w:color w:val="000000"/>
          <w:sz w:val="22"/>
          <w:szCs w:val="22"/>
          <w:lang w:eastAsia="es-ES_tradnl"/>
        </w:rPr>
        <w:t xml:space="preserve">ecurso de </w:t>
      </w:r>
      <w:r>
        <w:rPr>
          <w:rFonts w:ascii="Palatino Linotype" w:hAnsi="Palatino Linotype" w:eastAsia="Calibri" w:cs="Tahoma"/>
          <w:bCs/>
          <w:color w:val="000000"/>
          <w:sz w:val="22"/>
          <w:szCs w:val="22"/>
          <w:lang w:eastAsia="es-ES_tradnl"/>
        </w:rPr>
        <w:t>R</w:t>
      </w:r>
      <w:r w:rsidRPr="00AF6580">
        <w:rPr>
          <w:rFonts w:ascii="Palatino Linotype" w:hAnsi="Palatino Linotype" w:eastAsia="Calibri" w:cs="Tahoma"/>
          <w:bCs/>
          <w:color w:val="000000"/>
          <w:sz w:val="22"/>
          <w:szCs w:val="22"/>
          <w:lang w:eastAsia="es-ES_tradnl"/>
        </w:rPr>
        <w:t>evisión será sobreseído en todo o en parte, cuando, una vez admitido, se actualice alguno de los siguientes supuestos:</w:t>
      </w:r>
    </w:p>
    <w:p w:rsidRPr="00AF6580" w:rsidR="00612E83" w:rsidP="00612E83" w:rsidRDefault="00612E83" w14:paraId="410E10E2" w14:textId="77777777">
      <w:pPr>
        <w:spacing w:line="360" w:lineRule="auto"/>
        <w:jc w:val="both"/>
        <w:rPr>
          <w:rFonts w:ascii="Palatino Linotype" w:hAnsi="Palatino Linotype" w:eastAsia="Calibri" w:cs="Tahoma"/>
          <w:bCs/>
          <w:color w:val="000000"/>
          <w:sz w:val="22"/>
          <w:szCs w:val="22"/>
          <w:lang w:eastAsia="es-ES_tradnl"/>
        </w:rPr>
      </w:pPr>
    </w:p>
    <w:p w:rsidRPr="00AF6580" w:rsidR="00612E83" w:rsidP="00612E83" w:rsidRDefault="00612E83" w14:paraId="53AA926E" w14:textId="77777777">
      <w:pPr>
        <w:numPr>
          <w:ilvl w:val="0"/>
          <w:numId w:val="22"/>
        </w:numPr>
        <w:spacing w:line="360" w:lineRule="auto"/>
        <w:jc w:val="both"/>
        <w:rPr>
          <w:rFonts w:ascii="Palatino Linotype" w:hAnsi="Palatino Linotype" w:eastAsia="Calibri" w:cs="Tahoma"/>
          <w:bCs/>
          <w:color w:val="000000"/>
          <w:sz w:val="22"/>
          <w:szCs w:val="22"/>
          <w:lang w:eastAsia="es-ES_tradnl"/>
        </w:rPr>
      </w:pPr>
      <w:r w:rsidRPr="00AF6580">
        <w:rPr>
          <w:rFonts w:ascii="Palatino Linotype" w:hAnsi="Palatino Linotype" w:eastAsia="Calibri" w:cs="Tahoma"/>
          <w:bCs/>
          <w:color w:val="000000"/>
          <w:sz w:val="22"/>
          <w:szCs w:val="22"/>
          <w:lang w:eastAsia="es-ES_tradnl"/>
        </w:rPr>
        <w:t>El recurrente se desista expresamente;</w:t>
      </w:r>
    </w:p>
    <w:p w:rsidRPr="00AF6580" w:rsidR="00612E83" w:rsidP="00612E83" w:rsidRDefault="00612E83" w14:paraId="51C0681E" w14:textId="77777777">
      <w:pPr>
        <w:numPr>
          <w:ilvl w:val="0"/>
          <w:numId w:val="22"/>
        </w:numPr>
        <w:spacing w:line="360" w:lineRule="auto"/>
        <w:jc w:val="both"/>
        <w:rPr>
          <w:rFonts w:ascii="Palatino Linotype" w:hAnsi="Palatino Linotype" w:eastAsia="Calibri" w:cs="Tahoma"/>
          <w:bCs/>
          <w:color w:val="000000"/>
          <w:sz w:val="22"/>
          <w:szCs w:val="22"/>
          <w:lang w:eastAsia="es-ES_tradnl"/>
        </w:rPr>
      </w:pPr>
      <w:r w:rsidRPr="00AF6580">
        <w:rPr>
          <w:rFonts w:ascii="Palatino Linotype" w:hAnsi="Palatino Linotype" w:eastAsia="Calibri" w:cs="Tahoma"/>
          <w:bCs/>
          <w:color w:val="000000"/>
          <w:sz w:val="22"/>
          <w:szCs w:val="22"/>
          <w:lang w:eastAsia="es-ES_tradnl"/>
        </w:rPr>
        <w:t>El recurrente fallezca o, tratándose de personas morales se disuelva;</w:t>
      </w:r>
    </w:p>
    <w:p w:rsidRPr="00AF6580" w:rsidR="00612E83" w:rsidP="00612E83" w:rsidRDefault="00612E83" w14:paraId="5D671ECA" w14:textId="77777777">
      <w:pPr>
        <w:numPr>
          <w:ilvl w:val="0"/>
          <w:numId w:val="22"/>
        </w:numPr>
        <w:spacing w:line="360" w:lineRule="auto"/>
        <w:jc w:val="both"/>
        <w:rPr>
          <w:rFonts w:ascii="Palatino Linotype" w:hAnsi="Palatino Linotype" w:eastAsia="Calibri" w:cs="Tahoma"/>
          <w:bCs/>
          <w:color w:val="000000"/>
          <w:sz w:val="22"/>
          <w:szCs w:val="22"/>
          <w:lang w:eastAsia="es-ES_tradnl"/>
        </w:rPr>
      </w:pPr>
      <w:r w:rsidRPr="00AF6580">
        <w:rPr>
          <w:rFonts w:ascii="Palatino Linotype" w:hAnsi="Palatino Linotype" w:eastAsia="Calibri" w:cs="Tahoma"/>
          <w:bCs/>
          <w:color w:val="000000"/>
          <w:sz w:val="22"/>
          <w:szCs w:val="22"/>
          <w:lang w:eastAsia="es-ES_tradnl"/>
        </w:rPr>
        <w:t>El Sujeto Obligado modifique la respuesta o la revoque, de tal manera que el recurso de revisión quede sin materia;</w:t>
      </w:r>
    </w:p>
    <w:p w:rsidRPr="00AF6580" w:rsidR="00612E83" w:rsidP="00612E83" w:rsidRDefault="00612E83" w14:paraId="581507B1" w14:textId="77777777">
      <w:pPr>
        <w:numPr>
          <w:ilvl w:val="0"/>
          <w:numId w:val="22"/>
        </w:numPr>
        <w:spacing w:line="360" w:lineRule="auto"/>
        <w:jc w:val="both"/>
        <w:rPr>
          <w:rFonts w:ascii="Palatino Linotype" w:hAnsi="Palatino Linotype" w:eastAsia="Calibri" w:cs="Tahoma"/>
          <w:bCs/>
          <w:color w:val="000000"/>
          <w:sz w:val="22"/>
          <w:szCs w:val="22"/>
          <w:lang w:eastAsia="es-ES_tradnl"/>
        </w:rPr>
      </w:pPr>
      <w:r w:rsidRPr="00AF6580">
        <w:rPr>
          <w:rFonts w:ascii="Palatino Linotype" w:hAnsi="Palatino Linotype" w:eastAsia="Calibri" w:cs="Tahoma"/>
          <w:bCs/>
          <w:color w:val="000000"/>
          <w:sz w:val="22"/>
          <w:szCs w:val="22"/>
          <w:lang w:eastAsia="es-ES_tradnl"/>
        </w:rPr>
        <w:t>Admitido el recurso de revisión, aparezca alguna causal de improcedencia; y,</w:t>
      </w:r>
    </w:p>
    <w:p w:rsidRPr="00AF6580" w:rsidR="00612E83" w:rsidP="00612E83" w:rsidRDefault="00612E83" w14:paraId="39D5091D" w14:textId="77777777">
      <w:pPr>
        <w:numPr>
          <w:ilvl w:val="0"/>
          <w:numId w:val="22"/>
        </w:numPr>
        <w:spacing w:line="360" w:lineRule="auto"/>
        <w:jc w:val="both"/>
        <w:rPr>
          <w:rFonts w:ascii="Palatino Linotype" w:hAnsi="Palatino Linotype" w:eastAsia="Calibri" w:cs="Tahoma"/>
          <w:bCs/>
          <w:color w:val="000000"/>
          <w:sz w:val="22"/>
          <w:szCs w:val="22"/>
          <w:lang w:eastAsia="es-ES_tradnl"/>
        </w:rPr>
      </w:pPr>
      <w:r w:rsidRPr="00AF6580">
        <w:rPr>
          <w:rFonts w:ascii="Palatino Linotype" w:hAnsi="Palatino Linotype" w:eastAsia="Calibri" w:cs="Tahoma"/>
          <w:bCs/>
          <w:color w:val="000000"/>
          <w:sz w:val="22"/>
          <w:szCs w:val="22"/>
          <w:lang w:eastAsia="es-ES_tradnl"/>
        </w:rPr>
        <w:t>Cuando por cualquier motivo quede sin materia el recurso de revisión.</w:t>
      </w:r>
    </w:p>
    <w:p w:rsidRPr="00AF6580" w:rsidR="00612E83" w:rsidP="00612E83" w:rsidRDefault="00612E83" w14:paraId="3CCB6205" w14:textId="77777777">
      <w:pPr>
        <w:spacing w:line="360" w:lineRule="auto"/>
        <w:jc w:val="both"/>
        <w:rPr>
          <w:rFonts w:ascii="Palatino Linotype" w:hAnsi="Palatino Linotype" w:eastAsia="Calibri" w:cs="Tahoma"/>
          <w:bCs/>
          <w:color w:val="000000"/>
          <w:sz w:val="22"/>
          <w:szCs w:val="22"/>
          <w:lang w:eastAsia="es-ES_tradnl"/>
        </w:rPr>
      </w:pPr>
    </w:p>
    <w:p w:rsidRPr="00AF6580" w:rsidR="00F82B3B" w:rsidP="00F82B3B" w:rsidRDefault="00F82B3B" w14:paraId="71651314" w14:textId="77777777">
      <w:pPr>
        <w:spacing w:line="360" w:lineRule="auto"/>
        <w:jc w:val="both"/>
        <w:rPr>
          <w:rFonts w:ascii="Palatino Linotype" w:hAnsi="Palatino Linotype" w:cs="Tahoma"/>
          <w:sz w:val="22"/>
          <w:szCs w:val="22"/>
        </w:rPr>
      </w:pPr>
      <w:r w:rsidRPr="00AF6580">
        <w:rPr>
          <w:rFonts w:ascii="Palatino Linotype" w:hAnsi="Palatino Linotype" w:cs="Tahoma"/>
          <w:sz w:val="22"/>
          <w:szCs w:val="22"/>
        </w:rPr>
        <w:t>Sin embargo, de los autos que corren agregados al expediente en el que se actúa, no fue posible advertir que el Recurrente se hubiera desistido, fallecido</w:t>
      </w:r>
      <w:r>
        <w:rPr>
          <w:rFonts w:ascii="Palatino Linotype" w:hAnsi="Palatino Linotype" w:cs="Tahoma"/>
          <w:sz w:val="22"/>
          <w:szCs w:val="22"/>
        </w:rPr>
        <w:t>,</w:t>
      </w:r>
      <w:r w:rsidRPr="00AF6580">
        <w:rPr>
          <w:rFonts w:ascii="Palatino Linotype" w:hAnsi="Palatino Linotype" w:cs="Tahoma"/>
          <w:sz w:val="22"/>
          <w:szCs w:val="22"/>
        </w:rPr>
        <w:t xml:space="preserve"> </w:t>
      </w:r>
      <w:r>
        <w:rPr>
          <w:rFonts w:ascii="Palatino Linotype" w:hAnsi="Palatino Linotype" w:cs="Tahoma"/>
          <w:sz w:val="22"/>
          <w:szCs w:val="22"/>
        </w:rPr>
        <w:t>no se modificó la respuesta,</w:t>
      </w:r>
      <w:r w:rsidRPr="00AF6580">
        <w:rPr>
          <w:rFonts w:ascii="Palatino Linotype" w:hAnsi="Palatino Linotype" w:cs="Tahoma"/>
          <w:sz w:val="22"/>
          <w:szCs w:val="22"/>
        </w:rPr>
        <w:t xml:space="preserve"> </w:t>
      </w:r>
      <w:r>
        <w:rPr>
          <w:rFonts w:ascii="Palatino Linotype" w:hAnsi="Palatino Linotype" w:cs="Tahoma"/>
          <w:sz w:val="22"/>
          <w:szCs w:val="22"/>
        </w:rPr>
        <w:t xml:space="preserve">o </w:t>
      </w:r>
      <w:r w:rsidRPr="00AF6580">
        <w:rPr>
          <w:rFonts w:ascii="Palatino Linotype" w:hAnsi="Palatino Linotype" w:cs="Tahoma"/>
          <w:sz w:val="22"/>
          <w:szCs w:val="22"/>
        </w:rPr>
        <w:t xml:space="preserve">hubiera aparecido una causal de improcedencia durante el trámite del presente </w:t>
      </w:r>
      <w:r>
        <w:rPr>
          <w:rFonts w:ascii="Palatino Linotype" w:hAnsi="Palatino Linotype" w:cs="Tahoma"/>
          <w:sz w:val="22"/>
          <w:szCs w:val="22"/>
        </w:rPr>
        <w:t>R</w:t>
      </w:r>
      <w:r w:rsidRPr="00AF6580">
        <w:rPr>
          <w:rFonts w:ascii="Palatino Linotype" w:hAnsi="Palatino Linotype" w:cs="Tahoma"/>
          <w:sz w:val="22"/>
          <w:szCs w:val="22"/>
        </w:rPr>
        <w:t>ecurso</w:t>
      </w:r>
      <w:r>
        <w:rPr>
          <w:rFonts w:ascii="Palatino Linotype" w:hAnsi="Palatino Linotype" w:cs="Tahoma"/>
          <w:sz w:val="22"/>
          <w:szCs w:val="22"/>
        </w:rPr>
        <w:t>,</w:t>
      </w:r>
      <w:r w:rsidRPr="00AF6580">
        <w:rPr>
          <w:rFonts w:ascii="Palatino Linotype" w:hAnsi="Palatino Linotype" w:cs="Tahoma"/>
          <w:sz w:val="22"/>
          <w:szCs w:val="22"/>
        </w:rPr>
        <w:t xml:space="preserve"> </w:t>
      </w:r>
      <w:r>
        <w:rPr>
          <w:rFonts w:ascii="Palatino Linotype" w:hAnsi="Palatino Linotype" w:cs="Tahoma"/>
          <w:sz w:val="22"/>
          <w:szCs w:val="22"/>
        </w:rPr>
        <w:t>P</w:t>
      </w:r>
      <w:r w:rsidRPr="00AF6580">
        <w:rPr>
          <w:rFonts w:ascii="Palatino Linotype" w:hAnsi="Palatino Linotype" w:cs="Tahoma"/>
          <w:sz w:val="22"/>
          <w:szCs w:val="22"/>
        </w:rPr>
        <w:t xml:space="preserve">or lo que no se actualizan dichas </w:t>
      </w:r>
      <w:r>
        <w:rPr>
          <w:rFonts w:ascii="Palatino Linotype" w:hAnsi="Palatino Linotype" w:cs="Tahoma"/>
          <w:sz w:val="22"/>
          <w:szCs w:val="22"/>
        </w:rPr>
        <w:t>causales d</w:t>
      </w:r>
      <w:r w:rsidRPr="00AF6580">
        <w:rPr>
          <w:rFonts w:ascii="Palatino Linotype" w:hAnsi="Palatino Linotype" w:cs="Tahoma"/>
          <w:sz w:val="22"/>
          <w:szCs w:val="22"/>
        </w:rPr>
        <w:t>e sobreseimiento.</w:t>
      </w:r>
    </w:p>
    <w:p w:rsidRPr="00AF6580" w:rsidR="00F82B3B" w:rsidP="00F82B3B" w:rsidRDefault="00F82B3B" w14:paraId="4D99E92A" w14:textId="77777777">
      <w:pPr>
        <w:spacing w:line="360" w:lineRule="auto"/>
        <w:jc w:val="both"/>
        <w:rPr>
          <w:rFonts w:ascii="Palatino Linotype" w:hAnsi="Palatino Linotype" w:cs="Tahoma"/>
          <w:sz w:val="22"/>
          <w:szCs w:val="22"/>
        </w:rPr>
      </w:pPr>
    </w:p>
    <w:p w:rsidR="00F82B3B" w:rsidP="00F82B3B" w:rsidRDefault="00F82B3B" w14:paraId="2492D6B0" w14:textId="77777777">
      <w:pPr>
        <w:spacing w:line="360" w:lineRule="auto"/>
        <w:jc w:val="both"/>
        <w:rPr>
          <w:rFonts w:ascii="Palatino Linotype" w:hAnsi="Palatino Linotype" w:eastAsia="Calibri" w:cs="Tahoma"/>
          <w:bCs/>
          <w:color w:val="000000"/>
          <w:sz w:val="22"/>
          <w:szCs w:val="22"/>
          <w:lang w:eastAsia="es-ES_tradnl"/>
        </w:rPr>
      </w:pPr>
      <w:r>
        <w:rPr>
          <w:rFonts w:ascii="Palatino Linotype" w:hAnsi="Palatino Linotype" w:cs="Tahoma"/>
          <w:sz w:val="22"/>
          <w:szCs w:val="22"/>
        </w:rPr>
        <w:t>Ahora bien, es susceptible de análisis la actualización del supuesto jurídico previsto en</w:t>
      </w:r>
      <w:r w:rsidRPr="00AF6580">
        <w:rPr>
          <w:rFonts w:ascii="Palatino Linotype" w:hAnsi="Palatino Linotype" w:cs="Tahoma"/>
          <w:sz w:val="22"/>
          <w:szCs w:val="22"/>
        </w:rPr>
        <w:t xml:space="preserve"> la fracción </w:t>
      </w:r>
      <w:r>
        <w:rPr>
          <w:rFonts w:ascii="Palatino Linotype" w:hAnsi="Palatino Linotype" w:cs="Tahoma"/>
          <w:sz w:val="22"/>
          <w:szCs w:val="22"/>
        </w:rPr>
        <w:t>V,</w:t>
      </w:r>
      <w:r w:rsidRPr="00AF6580">
        <w:rPr>
          <w:rFonts w:ascii="Palatino Linotype" w:hAnsi="Palatino Linotype" w:cs="Tahoma"/>
          <w:sz w:val="22"/>
          <w:szCs w:val="22"/>
        </w:rPr>
        <w:t xml:space="preserve"> del artículo 192</w:t>
      </w:r>
      <w:r>
        <w:rPr>
          <w:rFonts w:ascii="Palatino Linotype" w:hAnsi="Palatino Linotype" w:cs="Tahoma"/>
          <w:sz w:val="22"/>
          <w:szCs w:val="22"/>
        </w:rPr>
        <w:t>,</w:t>
      </w:r>
      <w:r w:rsidRPr="00AF6580">
        <w:rPr>
          <w:rFonts w:ascii="Palatino Linotype" w:hAnsi="Palatino Linotype" w:cs="Tahoma"/>
          <w:sz w:val="22"/>
          <w:szCs w:val="22"/>
        </w:rPr>
        <w:t xml:space="preserve"> de la Ley en cita, mismo </w:t>
      </w:r>
      <w:r>
        <w:rPr>
          <w:rFonts w:ascii="Palatino Linotype" w:hAnsi="Palatino Linotype" w:cs="Tahoma"/>
          <w:sz w:val="22"/>
          <w:szCs w:val="22"/>
        </w:rPr>
        <w:t>que</w:t>
      </w:r>
      <w:r w:rsidRPr="00AF6580">
        <w:rPr>
          <w:rFonts w:ascii="Palatino Linotype" w:hAnsi="Palatino Linotype" w:cs="Tahoma"/>
          <w:sz w:val="22"/>
          <w:szCs w:val="22"/>
        </w:rPr>
        <w:t xml:space="preserve"> dispone que el </w:t>
      </w:r>
      <w:r>
        <w:rPr>
          <w:rFonts w:ascii="Palatino Linotype" w:hAnsi="Palatino Linotype" w:cs="Tahoma"/>
          <w:sz w:val="22"/>
          <w:szCs w:val="22"/>
        </w:rPr>
        <w:t>R</w:t>
      </w:r>
      <w:r w:rsidRPr="00AF6580">
        <w:rPr>
          <w:rFonts w:ascii="Palatino Linotype" w:hAnsi="Palatino Linotype" w:cs="Tahoma"/>
          <w:sz w:val="22"/>
          <w:szCs w:val="22"/>
        </w:rPr>
        <w:t xml:space="preserve">ecurso de </w:t>
      </w:r>
      <w:r>
        <w:rPr>
          <w:rFonts w:ascii="Palatino Linotype" w:hAnsi="Palatino Linotype" w:cs="Tahoma"/>
          <w:sz w:val="22"/>
          <w:szCs w:val="22"/>
        </w:rPr>
        <w:t>R</w:t>
      </w:r>
      <w:r w:rsidRPr="00AF6580">
        <w:rPr>
          <w:rFonts w:ascii="Palatino Linotype" w:hAnsi="Palatino Linotype" w:cs="Tahoma"/>
          <w:sz w:val="22"/>
          <w:szCs w:val="22"/>
        </w:rPr>
        <w:t xml:space="preserve">evisión será sobreseído cuando </w:t>
      </w:r>
      <w:r>
        <w:rPr>
          <w:rFonts w:ascii="Palatino Linotype" w:hAnsi="Palatino Linotype" w:cs="Tahoma"/>
          <w:sz w:val="22"/>
          <w:szCs w:val="22"/>
        </w:rPr>
        <w:t>por cualquier motivo quede sin materia</w:t>
      </w:r>
      <w:r w:rsidRPr="00AF6580">
        <w:rPr>
          <w:rFonts w:ascii="Palatino Linotype" w:hAnsi="Palatino Linotype" w:eastAsia="Calibri" w:cs="Tahoma"/>
          <w:bCs/>
          <w:color w:val="000000"/>
          <w:sz w:val="22"/>
          <w:szCs w:val="22"/>
          <w:lang w:eastAsia="es-ES_tradnl"/>
        </w:rPr>
        <w:t xml:space="preserve">. </w:t>
      </w:r>
    </w:p>
    <w:p w:rsidR="00612E83" w:rsidP="00612E83" w:rsidRDefault="00612E83" w14:paraId="5A689FFC" w14:textId="77777777">
      <w:pPr>
        <w:tabs>
          <w:tab w:val="left" w:pos="4962"/>
        </w:tabs>
        <w:spacing w:line="360" w:lineRule="auto"/>
        <w:jc w:val="both"/>
        <w:rPr>
          <w:rFonts w:ascii="Palatino Linotype" w:hAnsi="Palatino Linotype" w:eastAsia="Calibri" w:cs="Tahoma"/>
          <w:iCs/>
          <w:sz w:val="22"/>
          <w:szCs w:val="22"/>
          <w:lang w:eastAsia="es-ES_tradnl"/>
        </w:rPr>
      </w:pPr>
    </w:p>
    <w:p w:rsidRPr="00AF6580" w:rsidR="00612E83" w:rsidP="00612E83" w:rsidRDefault="00612E83" w14:paraId="7ACE5C69" w14:textId="77777777">
      <w:pPr>
        <w:spacing w:line="360" w:lineRule="auto"/>
        <w:jc w:val="both"/>
        <w:rPr>
          <w:rFonts w:ascii="Palatino Linotype" w:hAnsi="Palatino Linotype" w:eastAsia="Calibri" w:cs="Tahoma"/>
          <w:iCs/>
          <w:sz w:val="22"/>
          <w:szCs w:val="22"/>
          <w:lang w:eastAsia="es-ES_tradnl"/>
        </w:rPr>
      </w:pPr>
      <w:r w:rsidRPr="00AF6580">
        <w:rPr>
          <w:rFonts w:ascii="Palatino Linotype" w:hAnsi="Palatino Linotype" w:eastAsia="Calibri" w:cs="Tahoma"/>
          <w:bCs/>
          <w:color w:val="000000"/>
          <w:sz w:val="22"/>
          <w:szCs w:val="22"/>
          <w:lang w:eastAsia="es-ES_tradnl"/>
        </w:rPr>
        <w:lastRenderedPageBreak/>
        <w:t xml:space="preserve">Así, con la finalidad de </w:t>
      </w:r>
      <w:r>
        <w:rPr>
          <w:rFonts w:ascii="Palatino Linotype" w:hAnsi="Palatino Linotype" w:eastAsia="Calibri" w:cs="Tahoma"/>
          <w:bCs/>
          <w:color w:val="000000"/>
          <w:sz w:val="22"/>
          <w:szCs w:val="22"/>
          <w:lang w:eastAsia="es-ES_tradnl"/>
        </w:rPr>
        <w:t>verificar</w:t>
      </w:r>
      <w:r w:rsidRPr="00AF6580">
        <w:rPr>
          <w:rFonts w:ascii="Palatino Linotype" w:hAnsi="Palatino Linotype" w:eastAsia="Calibri" w:cs="Tahoma"/>
          <w:bCs/>
          <w:color w:val="000000"/>
          <w:sz w:val="22"/>
          <w:szCs w:val="22"/>
          <w:lang w:eastAsia="es-ES_tradnl"/>
        </w:rPr>
        <w:t xml:space="preserve"> </w:t>
      </w:r>
      <w:r>
        <w:rPr>
          <w:rFonts w:ascii="Palatino Linotype" w:hAnsi="Palatino Linotype" w:eastAsia="Calibri" w:cs="Tahoma"/>
          <w:bCs/>
          <w:color w:val="000000"/>
          <w:sz w:val="22"/>
          <w:szCs w:val="22"/>
          <w:lang w:eastAsia="es-ES_tradnl"/>
        </w:rPr>
        <w:t>si el acto descrito</w:t>
      </w:r>
      <w:r w:rsidRPr="00AF6580">
        <w:rPr>
          <w:rFonts w:ascii="Palatino Linotype" w:hAnsi="Palatino Linotype" w:eastAsia="Calibri" w:cs="Tahoma"/>
          <w:bCs/>
          <w:color w:val="000000"/>
          <w:sz w:val="22"/>
          <w:szCs w:val="22"/>
          <w:lang w:eastAsia="es-ES_tradnl"/>
        </w:rPr>
        <w:t xml:space="preserve"> deja sin materia el presente </w:t>
      </w:r>
      <w:r>
        <w:rPr>
          <w:rFonts w:ascii="Palatino Linotype" w:hAnsi="Palatino Linotype" w:eastAsia="Calibri" w:cs="Tahoma"/>
          <w:bCs/>
          <w:color w:val="000000"/>
          <w:sz w:val="22"/>
          <w:szCs w:val="22"/>
          <w:lang w:eastAsia="es-ES_tradnl"/>
        </w:rPr>
        <w:t>R</w:t>
      </w:r>
      <w:r w:rsidRPr="00AF6580">
        <w:rPr>
          <w:rFonts w:ascii="Palatino Linotype" w:hAnsi="Palatino Linotype" w:eastAsia="Calibri" w:cs="Tahoma"/>
          <w:bCs/>
          <w:color w:val="000000"/>
          <w:sz w:val="22"/>
          <w:szCs w:val="22"/>
          <w:lang w:eastAsia="es-ES_tradnl"/>
        </w:rPr>
        <w:t xml:space="preserve">ecurso de </w:t>
      </w:r>
      <w:r>
        <w:rPr>
          <w:rFonts w:ascii="Palatino Linotype" w:hAnsi="Palatino Linotype" w:eastAsia="Calibri" w:cs="Tahoma"/>
          <w:bCs/>
          <w:color w:val="000000"/>
          <w:sz w:val="22"/>
          <w:szCs w:val="22"/>
          <w:lang w:eastAsia="es-ES_tradnl"/>
        </w:rPr>
        <w:t>R</w:t>
      </w:r>
      <w:r w:rsidRPr="00AF6580">
        <w:rPr>
          <w:rFonts w:ascii="Palatino Linotype" w:hAnsi="Palatino Linotype" w:eastAsia="Calibri" w:cs="Tahoma"/>
          <w:bCs/>
          <w:color w:val="000000"/>
          <w:sz w:val="22"/>
          <w:szCs w:val="22"/>
          <w:lang w:eastAsia="es-ES_tradnl"/>
        </w:rPr>
        <w:t xml:space="preserve">evisión, </w:t>
      </w:r>
      <w:r w:rsidRPr="00AF6580">
        <w:rPr>
          <w:rFonts w:ascii="Palatino Linotype" w:hAnsi="Palatino Linotype" w:cs="Tahoma"/>
          <w:sz w:val="22"/>
          <w:szCs w:val="22"/>
        </w:rPr>
        <w:t xml:space="preserve">se realizará la relatoría de las actuaciones efectuadas por las partes durante el procedimiento de acceso a la información pública </w:t>
      </w:r>
      <w:r>
        <w:rPr>
          <w:rFonts w:ascii="Palatino Linotype" w:hAnsi="Palatino Linotype" w:eastAsia="Calibri" w:cs="Tahoma"/>
          <w:iCs/>
          <w:sz w:val="22"/>
          <w:szCs w:val="22"/>
          <w:lang w:eastAsia="es-ES_tradnl"/>
        </w:rPr>
        <w:t>con el propósito de</w:t>
      </w:r>
      <w:r w:rsidRPr="00AF6580">
        <w:rPr>
          <w:rFonts w:ascii="Palatino Linotype" w:hAnsi="Palatino Linotype" w:eastAsia="Calibri" w:cs="Tahoma"/>
          <w:iCs/>
          <w:sz w:val="22"/>
          <w:szCs w:val="22"/>
          <w:lang w:eastAsia="es-ES_tradnl"/>
        </w:rPr>
        <w:t xml:space="preserve"> dar claridad en el tratamiento del tema en estudio. </w:t>
      </w:r>
    </w:p>
    <w:p w:rsidRPr="00AF6580" w:rsidR="00612E83" w:rsidP="00612E83" w:rsidRDefault="00612E83" w14:paraId="59BC2E7D" w14:textId="77777777">
      <w:pPr>
        <w:tabs>
          <w:tab w:val="left" w:pos="4962"/>
        </w:tabs>
        <w:spacing w:line="360" w:lineRule="auto"/>
        <w:jc w:val="both"/>
        <w:rPr>
          <w:rFonts w:ascii="Palatino Linotype" w:hAnsi="Palatino Linotype" w:eastAsia="Calibri" w:cs="Tahoma"/>
          <w:iCs/>
          <w:sz w:val="22"/>
          <w:szCs w:val="22"/>
          <w:lang w:eastAsia="es-ES_tradnl"/>
        </w:rPr>
      </w:pPr>
    </w:p>
    <w:p w:rsidR="00612E83" w:rsidP="00612E83" w:rsidRDefault="00612E83" w14:paraId="2350657A" w14:textId="5DC82307">
      <w:pPr>
        <w:tabs>
          <w:tab w:val="left" w:pos="4962"/>
        </w:tabs>
        <w:spacing w:line="360" w:lineRule="auto"/>
        <w:jc w:val="both"/>
        <w:rPr>
          <w:rFonts w:ascii="Palatino Linotype" w:hAnsi="Palatino Linotype" w:eastAsia="Calibri" w:cs="Tahoma"/>
          <w:iCs/>
          <w:sz w:val="22"/>
          <w:szCs w:val="22"/>
          <w:lang w:eastAsia="es-ES_tradnl"/>
        </w:rPr>
      </w:pPr>
      <w:r w:rsidRPr="002D2936">
        <w:rPr>
          <w:rFonts w:ascii="Palatino Linotype" w:hAnsi="Palatino Linotype" w:eastAsia="Calibri" w:cs="Tahoma"/>
          <w:iCs/>
          <w:sz w:val="22"/>
          <w:szCs w:val="22"/>
          <w:lang w:eastAsia="es-ES_tradnl"/>
        </w:rPr>
        <w:t>Previamente es de precisar que el</w:t>
      </w:r>
      <w:r>
        <w:rPr>
          <w:rFonts w:ascii="Palatino Linotype" w:hAnsi="Palatino Linotype" w:eastAsia="Calibri" w:cs="Tahoma"/>
          <w:iCs/>
          <w:sz w:val="22"/>
          <w:szCs w:val="22"/>
          <w:lang w:eastAsia="es-ES_tradnl"/>
        </w:rPr>
        <w:t xml:space="preserve"> contenido de la solicitud, fue ceñida a conocer el título </w:t>
      </w:r>
      <w:r w:rsidR="00C42182">
        <w:rPr>
          <w:rFonts w:ascii="Palatino Linotype" w:hAnsi="Palatino Linotype" w:eastAsia="Calibri" w:cs="Tahoma"/>
          <w:iCs/>
          <w:sz w:val="22"/>
          <w:szCs w:val="22"/>
          <w:lang w:eastAsia="es-ES_tradnl"/>
        </w:rPr>
        <w:t xml:space="preserve">de maestría de licenciatura, certificado de preparatoria </w:t>
      </w:r>
      <w:r w:rsidR="0062451A">
        <w:rPr>
          <w:rFonts w:ascii="Palatino Linotype" w:hAnsi="Palatino Linotype" w:eastAsia="Calibri" w:cs="Tahoma"/>
          <w:iCs/>
          <w:sz w:val="22"/>
          <w:szCs w:val="22"/>
          <w:lang w:eastAsia="es-ES_tradnl"/>
        </w:rPr>
        <w:t>y</w:t>
      </w:r>
      <w:r w:rsidR="00C42182">
        <w:rPr>
          <w:rFonts w:ascii="Palatino Linotype" w:hAnsi="Palatino Linotype" w:eastAsia="Calibri" w:cs="Tahoma"/>
          <w:iCs/>
          <w:sz w:val="22"/>
          <w:szCs w:val="22"/>
          <w:lang w:eastAsia="es-ES_tradnl"/>
        </w:rPr>
        <w:t>/o secundaria del Subdirector de normatividad</w:t>
      </w:r>
      <w:r>
        <w:rPr>
          <w:rFonts w:ascii="Palatino Linotype" w:hAnsi="Palatino Linotype" w:eastAsia="Calibri" w:cs="Tahoma"/>
          <w:iCs/>
          <w:sz w:val="22"/>
          <w:szCs w:val="22"/>
          <w:lang w:val="es-ES" w:eastAsia="es-ES_tradnl"/>
        </w:rPr>
        <w:t>,</w:t>
      </w:r>
      <w:r>
        <w:rPr>
          <w:rFonts w:ascii="Palatino Linotype" w:hAnsi="Palatino Linotype" w:eastAsia="Calibri" w:cs="Tahoma"/>
          <w:iCs/>
          <w:sz w:val="22"/>
          <w:szCs w:val="22"/>
          <w:lang w:eastAsia="es-ES_tradnl"/>
        </w:rPr>
        <w:t xml:space="preserve"> a lo que el Sujeto Obligado </w:t>
      </w:r>
      <w:r w:rsidR="00C42182">
        <w:rPr>
          <w:rFonts w:ascii="Palatino Linotype" w:hAnsi="Palatino Linotype" w:eastAsia="Calibri" w:cs="Tahoma"/>
          <w:iCs/>
          <w:sz w:val="22"/>
          <w:szCs w:val="22"/>
          <w:lang w:eastAsia="es-ES_tradnl"/>
        </w:rPr>
        <w:t>proporcionó el comprobante de estudios que obra en sus archivos el cual consiste en un diploma.</w:t>
      </w:r>
      <w:r>
        <w:rPr>
          <w:rFonts w:ascii="Palatino Linotype" w:hAnsi="Palatino Linotype" w:eastAsia="Calibri" w:cs="Tahoma"/>
          <w:iCs/>
          <w:sz w:val="22"/>
          <w:szCs w:val="22"/>
          <w:lang w:eastAsia="es-ES_tradnl"/>
        </w:rPr>
        <w:t xml:space="preserve"> </w:t>
      </w:r>
    </w:p>
    <w:p w:rsidR="00C42182" w:rsidP="00612E83" w:rsidRDefault="00C42182" w14:paraId="0C8D426A" w14:textId="1AE3BB7B">
      <w:pPr>
        <w:tabs>
          <w:tab w:val="left" w:pos="4962"/>
        </w:tabs>
        <w:spacing w:line="360" w:lineRule="auto"/>
        <w:jc w:val="both"/>
        <w:rPr>
          <w:rFonts w:ascii="Palatino Linotype" w:hAnsi="Palatino Linotype" w:eastAsia="Calibri" w:cs="Tahoma"/>
          <w:iCs/>
          <w:sz w:val="22"/>
          <w:szCs w:val="22"/>
          <w:lang w:eastAsia="es-ES_tradnl"/>
        </w:rPr>
      </w:pPr>
    </w:p>
    <w:p w:rsidRPr="00F615CE" w:rsidR="002D2936" w:rsidP="002D2936" w:rsidRDefault="00C42182" w14:paraId="5FCEEDBE" w14:textId="3AE6392A">
      <w:pPr>
        <w:spacing w:line="360" w:lineRule="auto"/>
        <w:contextualSpacing/>
        <w:jc w:val="both"/>
        <w:rPr>
          <w:rFonts w:ascii="Palatino Linotype" w:hAnsi="Palatino Linotype"/>
          <w:noProof/>
          <w:sz w:val="22"/>
          <w:szCs w:val="22"/>
          <w:lang w:eastAsia="es-MX"/>
        </w:rPr>
      </w:pPr>
      <w:r w:rsidRPr="00857FA2">
        <w:rPr>
          <w:rFonts w:ascii="Palatino Linotype" w:hAnsi="Palatino Linotype" w:cs="Tahoma"/>
          <w:color w:val="000000" w:themeColor="text1"/>
          <w:sz w:val="22"/>
          <w:szCs w:val="22"/>
          <w:lang w:val="es-ES"/>
        </w:rPr>
        <w:t xml:space="preserve">Precisado lo anterior, </w:t>
      </w:r>
      <w:r>
        <w:rPr>
          <w:rFonts w:ascii="Palatino Linotype" w:hAnsi="Palatino Linotype" w:cs="Tahoma"/>
          <w:color w:val="000000" w:themeColor="text1"/>
          <w:sz w:val="22"/>
          <w:szCs w:val="22"/>
          <w:lang w:val="es-ES"/>
        </w:rPr>
        <w:t xml:space="preserve">el Particular se inconformó porque no se le proporcionó los títulos y/o certificados solicitados, por lo que en informe justificado el Sujeto Obligado ratificó su </w:t>
      </w:r>
      <w:r w:rsidRPr="002D2936">
        <w:rPr>
          <w:rFonts w:ascii="Palatino Linotype" w:hAnsi="Palatino Linotype" w:cs="Tahoma"/>
          <w:color w:val="000000" w:themeColor="text1"/>
          <w:sz w:val="22"/>
          <w:szCs w:val="22"/>
          <w:lang w:val="es-ES"/>
        </w:rPr>
        <w:t xml:space="preserve">respuesta al señalar que se entregó la información relativa al grado de estudios, que obra en sus archivos, </w:t>
      </w:r>
      <w:r w:rsidRPr="002D2936" w:rsidR="002D2936">
        <w:rPr>
          <w:rFonts w:ascii="Palatino Linotype" w:hAnsi="Palatino Linotype" w:cs="Tahoma"/>
          <w:color w:val="000000" w:themeColor="text1"/>
          <w:sz w:val="22"/>
          <w:szCs w:val="22"/>
          <w:lang w:val="es-ES"/>
        </w:rPr>
        <w:t>no</w:t>
      </w:r>
      <w:r w:rsidR="002D2936">
        <w:rPr>
          <w:rFonts w:ascii="Palatino Linotype" w:hAnsi="Palatino Linotype" w:cs="Tahoma"/>
          <w:color w:val="000000" w:themeColor="text1"/>
          <w:sz w:val="22"/>
          <w:szCs w:val="22"/>
          <w:lang w:val="es-ES"/>
        </w:rPr>
        <w:t xml:space="preserve"> obstante, es preciso señalar que el Ayuntamiento no adjuntó </w:t>
      </w:r>
      <w:r w:rsidRPr="00E04974" w:rsidR="002D2936">
        <w:rPr>
          <w:rFonts w:ascii="Palatino Linotype" w:hAnsi="Palatino Linotype" w:cs="Tahoma"/>
          <w:sz w:val="22"/>
          <w:szCs w:val="22"/>
        </w:rPr>
        <w:t>el Acuerdo de Clasificación por</w:t>
      </w:r>
      <w:r w:rsidR="002D2936">
        <w:rPr>
          <w:rFonts w:ascii="Palatino Linotype" w:hAnsi="Palatino Linotype" w:cs="Tahoma"/>
          <w:sz w:val="22"/>
          <w:szCs w:val="22"/>
        </w:rPr>
        <w:t xml:space="preserve"> el que clasifica la información enviada en respuesta, así </w:t>
      </w:r>
      <w:r w:rsidRPr="00E04974" w:rsidR="002D2936">
        <w:rPr>
          <w:rFonts w:ascii="Palatino Linotype" w:hAnsi="Palatino Linotype" w:cs="Tahoma"/>
          <w:sz w:val="22"/>
          <w:szCs w:val="22"/>
        </w:rPr>
        <w:t>no se advierte un razonamiento lógico con el que se demuestre que la información que se testa encuadre en alguna de las hipótesis que contempla la Ley de la materia en su artículo 143 y únicamente se crea incertidumbre jurídica en relación a lo entregado, ya que sólo se observa</w:t>
      </w:r>
      <w:r w:rsidR="002D2936">
        <w:rPr>
          <w:rFonts w:ascii="Palatino Linotype" w:hAnsi="Palatino Linotype" w:cs="Tahoma"/>
          <w:sz w:val="22"/>
          <w:szCs w:val="22"/>
        </w:rPr>
        <w:t>n</w:t>
      </w:r>
      <w:r w:rsidRPr="00E04974" w:rsidR="002D2936">
        <w:rPr>
          <w:rFonts w:ascii="Palatino Linotype" w:hAnsi="Palatino Linotype" w:cs="Tahoma"/>
          <w:sz w:val="22"/>
          <w:szCs w:val="22"/>
        </w:rPr>
        <w:t xml:space="preserve"> documento</w:t>
      </w:r>
      <w:r w:rsidR="002D2936">
        <w:rPr>
          <w:rFonts w:ascii="Palatino Linotype" w:hAnsi="Palatino Linotype" w:cs="Tahoma"/>
          <w:sz w:val="22"/>
          <w:szCs w:val="22"/>
        </w:rPr>
        <w:t>s</w:t>
      </w:r>
      <w:r w:rsidRPr="00E04974" w:rsidR="002D2936">
        <w:rPr>
          <w:rFonts w:ascii="Palatino Linotype" w:hAnsi="Palatino Linotype" w:cs="Tahoma"/>
          <w:sz w:val="22"/>
          <w:szCs w:val="22"/>
        </w:rPr>
        <w:t xml:space="preserve"> ilegible</w:t>
      </w:r>
      <w:r w:rsidR="002D2936">
        <w:rPr>
          <w:rFonts w:ascii="Palatino Linotype" w:hAnsi="Palatino Linotype" w:cs="Tahoma"/>
          <w:sz w:val="22"/>
          <w:szCs w:val="22"/>
        </w:rPr>
        <w:t>s</w:t>
      </w:r>
      <w:r w:rsidRPr="00E04974" w:rsidR="002D2936">
        <w:rPr>
          <w:rFonts w:ascii="Palatino Linotype" w:hAnsi="Palatino Linotype" w:cs="Tahoma"/>
          <w:sz w:val="22"/>
          <w:szCs w:val="22"/>
        </w:rPr>
        <w:t>, incompleto</w:t>
      </w:r>
      <w:r w:rsidR="002D2936">
        <w:rPr>
          <w:rFonts w:ascii="Palatino Linotype" w:hAnsi="Palatino Linotype" w:cs="Tahoma"/>
          <w:sz w:val="22"/>
          <w:szCs w:val="22"/>
        </w:rPr>
        <w:t>s</w:t>
      </w:r>
      <w:r w:rsidRPr="00E04974" w:rsidR="002D2936">
        <w:rPr>
          <w:rFonts w:ascii="Palatino Linotype" w:hAnsi="Palatino Linotype" w:cs="Tahoma"/>
          <w:sz w:val="22"/>
          <w:szCs w:val="22"/>
        </w:rPr>
        <w:t xml:space="preserve"> y tachado</w:t>
      </w:r>
      <w:r w:rsidR="002D2936">
        <w:rPr>
          <w:rFonts w:ascii="Palatino Linotype" w:hAnsi="Palatino Linotype" w:cs="Tahoma"/>
          <w:sz w:val="22"/>
          <w:szCs w:val="22"/>
        </w:rPr>
        <w:t xml:space="preserve">s. </w:t>
      </w:r>
      <w:r w:rsidRPr="00F615CE" w:rsidR="002D2936">
        <w:rPr>
          <w:rFonts w:ascii="Palatino Linotype" w:hAnsi="Palatino Linotype"/>
          <w:noProof/>
          <w:sz w:val="22"/>
          <w:szCs w:val="22"/>
          <w:lang w:eastAsia="es-MX"/>
        </w:rPr>
        <w:t>En este sentido, es de traer a colación las siguientes Tesis de Jurisprudencia:</w:t>
      </w:r>
    </w:p>
    <w:p w:rsidRPr="00F615CE" w:rsidR="002D2936" w:rsidP="002D2936" w:rsidRDefault="002D2936" w14:paraId="20837861" w14:textId="77777777">
      <w:pPr>
        <w:spacing w:line="360" w:lineRule="auto"/>
        <w:jc w:val="both"/>
        <w:rPr>
          <w:rFonts w:ascii="Palatino Linotype" w:hAnsi="Palatino Linotype"/>
          <w:noProof/>
          <w:sz w:val="22"/>
          <w:szCs w:val="22"/>
          <w:lang w:eastAsia="es-MX"/>
        </w:rPr>
      </w:pPr>
    </w:p>
    <w:p w:rsidRPr="00F615CE" w:rsidR="002D2936" w:rsidP="002D2936" w:rsidRDefault="002D2936" w14:paraId="6EADD95B" w14:textId="77777777">
      <w:pPr>
        <w:spacing w:line="360" w:lineRule="auto"/>
        <w:ind w:left="567" w:right="567"/>
        <w:jc w:val="both"/>
        <w:rPr>
          <w:rFonts w:ascii="Palatino Linotype" w:hAnsi="Palatino Linotype"/>
          <w:i/>
          <w:noProof/>
          <w:lang w:eastAsia="es-MX"/>
        </w:rPr>
      </w:pPr>
      <w:r w:rsidRPr="00F615CE">
        <w:rPr>
          <w:rFonts w:ascii="Palatino Linotype" w:hAnsi="Palatino Linotype"/>
          <w:i/>
          <w:noProof/>
          <w:lang w:eastAsia="es-MX"/>
        </w:rPr>
        <w:t xml:space="preserve">Jurisprudencia I.3o.C. J/47, de Tribunales Colegiados de Circuito, visible en la página 1964 del Semanario Judicial de la Federación y su Gaceta, Tomo XXVII, febrero de 2008, Novena Época, de rubro: </w:t>
      </w:r>
      <w:r w:rsidRPr="00265391">
        <w:rPr>
          <w:rFonts w:ascii="Palatino Linotype" w:hAnsi="Palatino Linotype"/>
          <w:b/>
          <w:i/>
          <w:noProof/>
          <w:lang w:eastAsia="es-MX"/>
        </w:rPr>
        <w:t>FUNDAMENTACIÓN Y MOTIVACIÓN. LA DIFERENCIA ENTRE LA FALTA Y LA INDEBIDA SATISFACCIÓN DE AMBOS REQUISITOS CONSTITUCIONALES TRASCIENDE AL ORDEN EN QUE DEBEN ESTUDIARSE LOS CONCEPTOS DE VIOLACIÓN Y A LOS EFECTOS DEL FALLO PROTECTOR</w:t>
      </w:r>
      <w:r w:rsidRPr="00F615CE">
        <w:rPr>
          <w:rFonts w:ascii="Palatino Linotype" w:hAnsi="Palatino Linotype"/>
          <w:i/>
          <w:noProof/>
          <w:lang w:eastAsia="es-MX"/>
        </w:rPr>
        <w:t xml:space="preserve">. Misma que, en la parte que nos </w:t>
      </w:r>
      <w:r w:rsidRPr="00F615CE">
        <w:rPr>
          <w:rFonts w:ascii="Palatino Linotype" w:hAnsi="Palatino Linotype"/>
          <w:i/>
          <w:noProof/>
          <w:lang w:eastAsia="es-MX"/>
        </w:rPr>
        <w:lastRenderedPageBreak/>
        <w:t>interesa, señala …Se produce la falta de fundamentación y motivación, cuando se omite expresar el dispositivo legal aplicable al asunto y las razones que se hayan considerado para estimar que el caso puede subsumirse en la hipótesis prevista en esa norma jurídica.</w:t>
      </w:r>
    </w:p>
    <w:p w:rsidRPr="00F615CE" w:rsidR="002D2936" w:rsidP="002D2936" w:rsidRDefault="002D2936" w14:paraId="1E787A23" w14:textId="77777777">
      <w:pPr>
        <w:spacing w:line="360" w:lineRule="auto"/>
        <w:ind w:left="567" w:right="567"/>
        <w:jc w:val="both"/>
        <w:rPr>
          <w:rFonts w:ascii="Palatino Linotype" w:hAnsi="Palatino Linotype"/>
          <w:i/>
          <w:noProof/>
          <w:lang w:eastAsia="es-MX"/>
        </w:rPr>
      </w:pPr>
    </w:p>
    <w:p w:rsidRPr="00F615CE" w:rsidR="002D2936" w:rsidP="002D2936" w:rsidRDefault="002D2936" w14:paraId="0EF250C8" w14:textId="77777777">
      <w:pPr>
        <w:spacing w:line="360" w:lineRule="auto"/>
        <w:ind w:left="567" w:right="567"/>
        <w:jc w:val="both"/>
        <w:rPr>
          <w:rFonts w:ascii="Palatino Linotype" w:hAnsi="Palatino Linotype"/>
          <w:i/>
          <w:noProof/>
          <w:lang w:eastAsia="es-MX"/>
        </w:rPr>
      </w:pPr>
      <w:r w:rsidRPr="00F615CE">
        <w:rPr>
          <w:rFonts w:ascii="Palatino Linotype" w:hAnsi="Palatino Linotype"/>
          <w:i/>
          <w:noProof/>
          <w:lang w:eastAsia="es-MX"/>
        </w:rPr>
        <w:t>Jurisprudencia IV.2o.C. J/12, de Tribunales Colegiados de Circuito, visible en la página 2053 del Semanario Judicial de la Federación y su Gaceta, Tomo XXXIII, febrero de 2011, Novena Época, de rubro y texto siguientes:</w:t>
      </w:r>
    </w:p>
    <w:p w:rsidRPr="00F615CE" w:rsidR="002D2936" w:rsidP="002D2936" w:rsidRDefault="002D2936" w14:paraId="0111C7C0" w14:textId="77777777">
      <w:pPr>
        <w:spacing w:line="360" w:lineRule="auto"/>
        <w:ind w:left="567" w:right="567"/>
        <w:jc w:val="both"/>
        <w:rPr>
          <w:rFonts w:ascii="Palatino Linotype" w:hAnsi="Palatino Linotype"/>
          <w:i/>
          <w:noProof/>
          <w:lang w:eastAsia="es-MX"/>
        </w:rPr>
      </w:pPr>
    </w:p>
    <w:p w:rsidRPr="00F615CE" w:rsidR="002D2936" w:rsidP="002D2936" w:rsidRDefault="002D2936" w14:paraId="2228C1FB" w14:textId="77777777">
      <w:pPr>
        <w:spacing w:line="360" w:lineRule="auto"/>
        <w:ind w:left="567" w:right="567"/>
        <w:jc w:val="both"/>
        <w:rPr>
          <w:rFonts w:ascii="Palatino Linotype" w:hAnsi="Palatino Linotype"/>
          <w:i/>
          <w:noProof/>
          <w:lang w:eastAsia="es-MX"/>
        </w:rPr>
      </w:pPr>
      <w:r w:rsidRPr="00265391">
        <w:rPr>
          <w:rFonts w:ascii="Palatino Linotype" w:hAnsi="Palatino Linotype"/>
          <w:b/>
          <w:i/>
          <w:noProof/>
          <w:lang w:eastAsia="es-MX"/>
        </w:rPr>
        <w:t>FUNDAMENTACIÓN Y MOTIVACIÓN. ARGUMENTOS QUE DEBEN EXAMINARSE PARA DETERMINAR LO FUNDADO O INFUNDADO DE UNA INCONFORMIDAD CUANDO SE ALEGA LA AUSENCIA DE AQUÉLLA O SE TACHA DE INDEBIDA.</w:t>
      </w:r>
      <w:r w:rsidRPr="00F615CE">
        <w:rPr>
          <w:rFonts w:ascii="Palatino Linotype" w:hAnsi="Palatino Linotype"/>
          <w:i/>
          <w:noProof/>
          <w:lang w:eastAsia="es-MX"/>
        </w:rPr>
        <w:t xml:space="preserve"> Al atender un motivo de desacuerdo relacionado con la fundamentación y motivación, para producir una respuesta congruente debe, del contexto integral de la argumentación del inconforme, advertirse si lo que imputa es ausencia de aquélla, o solamente la tacha de indebida, pues en la primer hipótesis bastará observar si la resolución contiene o no argumentos apoyados en la cita de preceptos legales para quedar en aptitud de declarar fundado o infundado el atinente motivo de desacuerdo. En cambio, en el segundo supuesto, cuando la fundamentación y motivación se tachan de indebidas, es menester apreciar los argumentos del motivo de desacuerdo, expresados para explicar por qué la invocación de preceptos legales se estima errónea, o por qué la motivación es incorrecta o insuficiente, pues será a la luz de tales razones que pueda establecerse lo fundado o infundado de la inconformidad.</w:t>
      </w:r>
    </w:p>
    <w:p w:rsidRPr="00F615CE" w:rsidR="002D2936" w:rsidP="002D2936" w:rsidRDefault="002D2936" w14:paraId="10A67AA0" w14:textId="77777777">
      <w:pPr>
        <w:spacing w:line="360" w:lineRule="auto"/>
        <w:jc w:val="both"/>
        <w:rPr>
          <w:rFonts w:ascii="Palatino Linotype" w:hAnsi="Palatino Linotype"/>
          <w:noProof/>
          <w:sz w:val="22"/>
          <w:szCs w:val="22"/>
          <w:lang w:eastAsia="es-MX"/>
        </w:rPr>
      </w:pPr>
    </w:p>
    <w:p w:rsidR="002D2936" w:rsidP="002D2936" w:rsidRDefault="002D2936" w14:paraId="5DBB1331" w14:textId="77777777">
      <w:pPr>
        <w:spacing w:line="360" w:lineRule="auto"/>
        <w:jc w:val="both"/>
        <w:rPr>
          <w:rFonts w:ascii="Palatino Linotype" w:hAnsi="Palatino Linotype"/>
          <w:noProof/>
          <w:sz w:val="22"/>
          <w:szCs w:val="22"/>
          <w:lang w:eastAsia="es-MX"/>
        </w:rPr>
      </w:pPr>
      <w:r w:rsidRPr="00F615CE">
        <w:rPr>
          <w:rFonts w:ascii="Palatino Linotype" w:hAnsi="Palatino Linotype"/>
          <w:noProof/>
          <w:sz w:val="22"/>
          <w:szCs w:val="22"/>
          <w:lang w:eastAsia="es-MX"/>
        </w:rPr>
        <w:t xml:space="preserve">Así, no es procedente la clasificación </w:t>
      </w:r>
      <w:r>
        <w:rPr>
          <w:rFonts w:ascii="Palatino Linotype" w:hAnsi="Palatino Linotype"/>
          <w:noProof/>
          <w:sz w:val="22"/>
          <w:szCs w:val="22"/>
          <w:lang w:eastAsia="es-MX"/>
        </w:rPr>
        <w:t>sin el Acuerdo correspondiente tal como lo realizó el Sujeto Obligado</w:t>
      </w:r>
      <w:r w:rsidRPr="00F615CE">
        <w:rPr>
          <w:rFonts w:ascii="Palatino Linotype" w:hAnsi="Palatino Linotype"/>
          <w:noProof/>
          <w:sz w:val="22"/>
          <w:szCs w:val="22"/>
          <w:lang w:eastAsia="es-MX"/>
        </w:rPr>
        <w:t xml:space="preserve">, pues </w:t>
      </w:r>
      <w:r>
        <w:rPr>
          <w:rFonts w:ascii="Palatino Linotype" w:hAnsi="Palatino Linotype"/>
          <w:noProof/>
          <w:sz w:val="22"/>
          <w:szCs w:val="22"/>
          <w:lang w:eastAsia="es-MX"/>
        </w:rPr>
        <w:t>no se advierte un análisis de los datos eliminados y sólo crea incertidumbre, pues no es posible deducir que datos son tachados en cada documento, sin atender lo señalado por la Ley de Transparencia y Acceso a la Información Pública del Estado de México y Municipios que señala lo siguiente:</w:t>
      </w:r>
    </w:p>
    <w:p w:rsidR="002D2936" w:rsidP="002D2936" w:rsidRDefault="002D2936" w14:paraId="6CDC36CC" w14:textId="77777777">
      <w:pPr>
        <w:spacing w:line="360" w:lineRule="auto"/>
        <w:jc w:val="both"/>
        <w:rPr>
          <w:rFonts w:ascii="Palatino Linotype" w:hAnsi="Palatino Linotype"/>
          <w:noProof/>
          <w:sz w:val="22"/>
          <w:szCs w:val="22"/>
          <w:lang w:eastAsia="es-MX"/>
        </w:rPr>
      </w:pPr>
    </w:p>
    <w:p w:rsidRPr="007530D4" w:rsidR="002D2936" w:rsidP="002D2936" w:rsidRDefault="002D2936" w14:paraId="572F1928" w14:textId="77777777">
      <w:pPr>
        <w:spacing w:line="360" w:lineRule="auto"/>
        <w:ind w:left="567" w:right="539"/>
        <w:jc w:val="both"/>
        <w:rPr>
          <w:rFonts w:ascii="Palatino Linotype" w:hAnsi="Palatino Linotype"/>
          <w:b/>
          <w:i/>
          <w:noProof/>
          <w:szCs w:val="22"/>
          <w:lang w:eastAsia="es-MX"/>
        </w:rPr>
      </w:pPr>
      <w:r w:rsidRPr="007530D4">
        <w:rPr>
          <w:rFonts w:ascii="Palatino Linotype" w:hAnsi="Palatino Linotype"/>
          <w:b/>
          <w:i/>
          <w:noProof/>
          <w:szCs w:val="22"/>
          <w:lang w:eastAsia="es-MX"/>
        </w:rPr>
        <w:t>Artículo 132. La clasificación de la información se llevará a cabo en el momento en que:</w:t>
      </w:r>
    </w:p>
    <w:p w:rsidRPr="007530D4" w:rsidR="002D2936" w:rsidP="002D2936" w:rsidRDefault="002D2936" w14:paraId="44E506D9" w14:textId="77777777">
      <w:pPr>
        <w:spacing w:line="360" w:lineRule="auto"/>
        <w:ind w:left="567" w:right="539"/>
        <w:jc w:val="both"/>
        <w:rPr>
          <w:rFonts w:ascii="Palatino Linotype" w:hAnsi="Palatino Linotype"/>
          <w:i/>
          <w:noProof/>
          <w:szCs w:val="22"/>
          <w:lang w:eastAsia="es-MX"/>
        </w:rPr>
      </w:pPr>
      <w:r w:rsidRPr="007530D4">
        <w:rPr>
          <w:rFonts w:ascii="Palatino Linotype" w:hAnsi="Palatino Linotype"/>
          <w:i/>
          <w:noProof/>
          <w:szCs w:val="22"/>
          <w:lang w:eastAsia="es-MX"/>
        </w:rPr>
        <w:lastRenderedPageBreak/>
        <w:t>I. Se reciba una solicitud de acceso a la información;</w:t>
      </w:r>
    </w:p>
    <w:p w:rsidRPr="007530D4" w:rsidR="002D2936" w:rsidP="002D2936" w:rsidRDefault="002D2936" w14:paraId="21447B37" w14:textId="77777777">
      <w:pPr>
        <w:spacing w:line="360" w:lineRule="auto"/>
        <w:ind w:left="567" w:right="539"/>
        <w:jc w:val="both"/>
        <w:rPr>
          <w:rFonts w:ascii="Palatino Linotype" w:hAnsi="Palatino Linotype"/>
          <w:i/>
          <w:noProof/>
          <w:szCs w:val="22"/>
          <w:lang w:eastAsia="es-MX"/>
        </w:rPr>
      </w:pPr>
      <w:r w:rsidRPr="007530D4">
        <w:rPr>
          <w:rFonts w:ascii="Palatino Linotype" w:hAnsi="Palatino Linotype"/>
          <w:i/>
          <w:noProof/>
          <w:szCs w:val="22"/>
          <w:lang w:eastAsia="es-MX"/>
        </w:rPr>
        <w:t>II. Se determine mediante resolución de autoridad competente; o</w:t>
      </w:r>
    </w:p>
    <w:p w:rsidRPr="002D2936" w:rsidR="002D2936" w:rsidP="002D2936" w:rsidRDefault="002D2936" w14:paraId="5B37B24A" w14:textId="77777777">
      <w:pPr>
        <w:spacing w:line="360" w:lineRule="auto"/>
        <w:ind w:left="567" w:right="539"/>
        <w:jc w:val="both"/>
        <w:rPr>
          <w:rFonts w:ascii="Palatino Linotype" w:hAnsi="Palatino Linotype"/>
          <w:bCs/>
          <w:i/>
          <w:noProof/>
          <w:szCs w:val="22"/>
          <w:lang w:eastAsia="es-MX"/>
        </w:rPr>
      </w:pPr>
      <w:r w:rsidRPr="002D2936">
        <w:rPr>
          <w:rFonts w:ascii="Palatino Linotype" w:hAnsi="Palatino Linotype"/>
          <w:bCs/>
          <w:i/>
          <w:noProof/>
          <w:szCs w:val="22"/>
          <w:lang w:eastAsia="es-MX"/>
        </w:rPr>
        <w:t>III. Se generen versiones públicas para dar cumplimiento a las obligaciones de transparencia previstas en esta Ley.</w:t>
      </w:r>
    </w:p>
    <w:p w:rsidR="002D2936" w:rsidP="002D2936" w:rsidRDefault="002D2936" w14:paraId="02BF9B66" w14:textId="77777777">
      <w:pPr>
        <w:spacing w:line="360" w:lineRule="auto"/>
        <w:ind w:left="567" w:right="539"/>
        <w:jc w:val="both"/>
        <w:rPr>
          <w:rFonts w:ascii="Palatino Linotype" w:hAnsi="Palatino Linotype"/>
          <w:i/>
          <w:noProof/>
          <w:szCs w:val="22"/>
          <w:lang w:eastAsia="es-MX"/>
        </w:rPr>
      </w:pPr>
      <w:r w:rsidRPr="007530D4">
        <w:rPr>
          <w:rFonts w:ascii="Palatino Linotype" w:hAnsi="Palatino Linotype"/>
          <w:i/>
          <w:noProof/>
          <w:szCs w:val="22"/>
          <w:lang w:eastAsia="es-MX"/>
        </w:rPr>
        <w:t>Tratándose de información reservada, los titulares de las áreas deberán revisar la clasificación al momento de la recepción de una solicitud, para verificar si subsisten las causas que le dieron origen.</w:t>
      </w:r>
    </w:p>
    <w:p w:rsidR="002D2936" w:rsidP="002D2936" w:rsidRDefault="002D2936" w14:paraId="0BB95BB8" w14:textId="77777777">
      <w:pPr>
        <w:spacing w:line="360" w:lineRule="auto"/>
        <w:ind w:left="567" w:right="539"/>
        <w:jc w:val="both"/>
        <w:rPr>
          <w:rFonts w:ascii="Palatino Linotype" w:hAnsi="Palatino Linotype"/>
          <w:i/>
          <w:noProof/>
          <w:szCs w:val="22"/>
          <w:lang w:eastAsia="es-MX"/>
        </w:rPr>
      </w:pPr>
    </w:p>
    <w:p w:rsidR="002D2936" w:rsidP="002D2936" w:rsidRDefault="002D2936" w14:paraId="61005625" w14:textId="77777777">
      <w:pPr>
        <w:spacing w:line="360" w:lineRule="auto"/>
        <w:ind w:left="567" w:right="539"/>
        <w:jc w:val="both"/>
        <w:rPr>
          <w:rFonts w:ascii="Palatino Linotype" w:hAnsi="Palatino Linotype"/>
          <w:i/>
          <w:noProof/>
          <w:szCs w:val="22"/>
          <w:lang w:eastAsia="es-MX"/>
        </w:rPr>
      </w:pPr>
      <w:r w:rsidRPr="003625C8">
        <w:rPr>
          <w:rFonts w:ascii="Palatino Linotype" w:hAnsi="Palatino Linotype"/>
          <w:b/>
          <w:i/>
          <w:noProof/>
          <w:szCs w:val="22"/>
          <w:lang w:eastAsia="es-MX"/>
        </w:rPr>
        <w:t>Artículo 149</w:t>
      </w:r>
      <w:r w:rsidRPr="003625C8">
        <w:rPr>
          <w:rFonts w:ascii="Palatino Linotype" w:hAnsi="Palatino Linotype"/>
          <w:i/>
          <w:noProof/>
          <w:szCs w:val="22"/>
          <w:lang w:eastAsia="es-MX"/>
        </w:rPr>
        <w:t>. El acuerdo que clasifique la información como confidencial deberá contener un</w:t>
      </w:r>
      <w:r>
        <w:rPr>
          <w:rFonts w:ascii="Palatino Linotype" w:hAnsi="Palatino Linotype"/>
          <w:i/>
          <w:noProof/>
          <w:szCs w:val="22"/>
          <w:lang w:eastAsia="es-MX"/>
        </w:rPr>
        <w:t xml:space="preserve"> </w:t>
      </w:r>
      <w:r w:rsidRPr="003625C8">
        <w:rPr>
          <w:rFonts w:ascii="Palatino Linotype" w:hAnsi="Palatino Linotype"/>
          <w:i/>
          <w:noProof/>
          <w:szCs w:val="22"/>
          <w:lang w:eastAsia="es-MX"/>
        </w:rPr>
        <w:t>razonamiento lógico en el que demuestre que la información se encuentra en alguna o algunas de las</w:t>
      </w:r>
      <w:r>
        <w:rPr>
          <w:rFonts w:ascii="Palatino Linotype" w:hAnsi="Palatino Linotype"/>
          <w:i/>
          <w:noProof/>
          <w:szCs w:val="22"/>
          <w:lang w:eastAsia="es-MX"/>
        </w:rPr>
        <w:t xml:space="preserve"> </w:t>
      </w:r>
      <w:r w:rsidRPr="003625C8">
        <w:rPr>
          <w:rFonts w:ascii="Palatino Linotype" w:hAnsi="Palatino Linotype"/>
          <w:i/>
          <w:noProof/>
          <w:szCs w:val="22"/>
          <w:lang w:eastAsia="es-MX"/>
        </w:rPr>
        <w:t>hipótesis previstas en la presente Ley.</w:t>
      </w:r>
    </w:p>
    <w:p w:rsidR="002D2936" w:rsidP="002D2936" w:rsidRDefault="002D2936" w14:paraId="64F5B208" w14:textId="77777777">
      <w:pPr>
        <w:spacing w:line="360" w:lineRule="auto"/>
        <w:jc w:val="both"/>
        <w:rPr>
          <w:rFonts w:ascii="Palatino Linotype" w:hAnsi="Palatino Linotype"/>
          <w:noProof/>
          <w:sz w:val="22"/>
          <w:szCs w:val="22"/>
          <w:lang w:eastAsia="es-MX"/>
        </w:rPr>
      </w:pPr>
    </w:p>
    <w:p w:rsidR="002D2936" w:rsidP="002D2936" w:rsidRDefault="002D2936" w14:paraId="40BBBD57" w14:textId="77777777">
      <w:pPr>
        <w:spacing w:line="360" w:lineRule="auto"/>
        <w:ind w:right="-93"/>
        <w:jc w:val="both"/>
        <w:rPr>
          <w:rFonts w:ascii="Palatino Linotype" w:hAnsi="Palatino Linotype" w:eastAsia="Calibri" w:cs="Tahoma"/>
          <w:bCs/>
          <w:sz w:val="22"/>
          <w:szCs w:val="22"/>
          <w:lang w:eastAsia="en-US"/>
        </w:rPr>
      </w:pPr>
      <w:r>
        <w:rPr>
          <w:rFonts w:ascii="Palatino Linotype" w:hAnsi="Palatino Linotype"/>
          <w:noProof/>
          <w:sz w:val="22"/>
          <w:szCs w:val="22"/>
          <w:lang w:eastAsia="es-MX"/>
        </w:rPr>
        <w:t xml:space="preserve">Aunado a lo anterior, </w:t>
      </w:r>
      <w:r w:rsidRPr="00F615CE">
        <w:rPr>
          <w:rFonts w:ascii="Palatino Linotype" w:hAnsi="Palatino Linotype" w:eastAsia="Calibri" w:cs="Tahoma"/>
          <w:bCs/>
          <w:iCs/>
          <w:sz w:val="22"/>
          <w:szCs w:val="22"/>
          <w:lang w:eastAsia="es-ES_tradnl"/>
        </w:rPr>
        <w:t>de acuerdo a lo establecido en el artículo 143, fracción I de la Ley de Transparencia y Acceso a la Información Pública de</w:t>
      </w:r>
      <w:r>
        <w:rPr>
          <w:rFonts w:ascii="Palatino Linotype" w:hAnsi="Palatino Linotype" w:eastAsia="Calibri" w:cs="Tahoma"/>
          <w:bCs/>
          <w:iCs/>
          <w:sz w:val="22"/>
          <w:szCs w:val="22"/>
          <w:lang w:eastAsia="es-ES_tradnl"/>
        </w:rPr>
        <w:t>l Estado de México y Municipios</w:t>
      </w:r>
      <w:r w:rsidRPr="00F615CE">
        <w:rPr>
          <w:rFonts w:ascii="Palatino Linotype" w:hAnsi="Palatino Linotype" w:eastAsia="Calibri" w:cs="Tahoma"/>
          <w:bCs/>
          <w:iCs/>
          <w:sz w:val="22"/>
          <w:szCs w:val="22"/>
          <w:lang w:eastAsia="es-ES_tradnl"/>
        </w:rPr>
        <w:t xml:space="preserve"> </w:t>
      </w:r>
      <w:r>
        <w:rPr>
          <w:rFonts w:ascii="Palatino Linotype" w:hAnsi="Palatino Linotype" w:eastAsia="Calibri" w:cs="Tahoma"/>
          <w:bCs/>
          <w:iCs/>
          <w:sz w:val="22"/>
          <w:szCs w:val="22"/>
          <w:lang w:eastAsia="es-ES_tradnl"/>
        </w:rPr>
        <w:t xml:space="preserve">la </w:t>
      </w:r>
      <w:r w:rsidRPr="00F615CE">
        <w:rPr>
          <w:rFonts w:ascii="Palatino Linotype" w:hAnsi="Palatino Linotype" w:eastAsia="Calibri" w:cs="Tahoma"/>
          <w:bCs/>
          <w:iCs/>
          <w:sz w:val="22"/>
          <w:szCs w:val="22"/>
          <w:lang w:eastAsia="es-ES_tradnl"/>
        </w:rPr>
        <w:t xml:space="preserve">versión pública, deberá ser </w:t>
      </w:r>
      <w:r>
        <w:rPr>
          <w:rFonts w:ascii="Palatino Linotype" w:hAnsi="Palatino Linotype" w:eastAsia="Calibri" w:cs="Tahoma"/>
          <w:bCs/>
          <w:iCs/>
          <w:sz w:val="22"/>
          <w:szCs w:val="22"/>
          <w:lang w:eastAsia="es-ES_tradnl"/>
        </w:rPr>
        <w:t xml:space="preserve">analizada de manera específica y </w:t>
      </w:r>
      <w:r w:rsidRPr="00F615CE">
        <w:rPr>
          <w:rFonts w:ascii="Palatino Linotype" w:hAnsi="Palatino Linotype" w:eastAsia="Calibri" w:cs="Tahoma"/>
          <w:bCs/>
          <w:iCs/>
          <w:sz w:val="22"/>
          <w:szCs w:val="22"/>
          <w:lang w:eastAsia="es-ES_tradnl"/>
        </w:rPr>
        <w:t>autorizada por el Comité de Transparencia, en donde se funde y motive la clasificación de la información eliminada, de conformidad con lo previsto en el artículo 49, fracciones II y VIII y 149 de la Ley de referencia, en relación con lo establecido en los Lineamientos Generales en materia de Clasificación y Desclasificación de la Información, así como para El</w:t>
      </w:r>
      <w:r>
        <w:rPr>
          <w:rFonts w:ascii="Palatino Linotype" w:hAnsi="Palatino Linotype" w:eastAsia="Calibri" w:cs="Tahoma"/>
          <w:bCs/>
          <w:iCs/>
          <w:sz w:val="22"/>
          <w:szCs w:val="22"/>
          <w:lang w:eastAsia="es-ES_tradnl"/>
        </w:rPr>
        <w:t xml:space="preserve">aboración de Versiones Públicas, </w:t>
      </w:r>
      <w:r>
        <w:rPr>
          <w:rFonts w:ascii="Palatino Linotype" w:hAnsi="Palatino Linotype" w:eastAsia="Calibri" w:cs="Tahoma"/>
          <w:bCs/>
          <w:sz w:val="22"/>
          <w:szCs w:val="22"/>
          <w:lang w:eastAsia="en-US"/>
        </w:rPr>
        <w:t xml:space="preserve">ya que sólo se observa </w:t>
      </w:r>
      <w:r w:rsidRPr="008E7CEE">
        <w:rPr>
          <w:rFonts w:ascii="Palatino Linotype" w:hAnsi="Palatino Linotype" w:eastAsia="Calibri" w:cs="Tahoma"/>
          <w:bCs/>
          <w:sz w:val="22"/>
          <w:szCs w:val="22"/>
          <w:lang w:eastAsia="en-US"/>
        </w:rPr>
        <w:t xml:space="preserve">un documento ilegible, incompleto </w:t>
      </w:r>
      <w:r>
        <w:rPr>
          <w:rFonts w:ascii="Palatino Linotype" w:hAnsi="Palatino Linotype" w:eastAsia="Calibri" w:cs="Tahoma"/>
          <w:bCs/>
          <w:sz w:val="22"/>
          <w:szCs w:val="22"/>
          <w:lang w:eastAsia="en-US"/>
        </w:rPr>
        <w:t>y</w:t>
      </w:r>
      <w:r w:rsidRPr="008E7CEE">
        <w:rPr>
          <w:rFonts w:ascii="Palatino Linotype" w:hAnsi="Palatino Linotype" w:eastAsia="Calibri" w:cs="Tahoma"/>
          <w:bCs/>
          <w:sz w:val="22"/>
          <w:szCs w:val="22"/>
          <w:lang w:eastAsia="en-US"/>
        </w:rPr>
        <w:t xml:space="preserve"> tachado</w:t>
      </w:r>
      <w:r>
        <w:rPr>
          <w:rFonts w:ascii="Palatino Linotype" w:hAnsi="Palatino Linotype" w:eastAsia="Calibri" w:cs="Tahoma"/>
          <w:bCs/>
          <w:sz w:val="22"/>
          <w:szCs w:val="22"/>
          <w:lang w:eastAsia="en-US"/>
        </w:rPr>
        <w:t>.</w:t>
      </w:r>
    </w:p>
    <w:p w:rsidR="002D2936" w:rsidP="002D2936" w:rsidRDefault="002D2936" w14:paraId="7D5B83AD" w14:textId="77777777">
      <w:pPr>
        <w:spacing w:line="360" w:lineRule="auto"/>
        <w:ind w:right="-93"/>
        <w:jc w:val="both"/>
        <w:rPr>
          <w:rFonts w:ascii="Palatino Linotype" w:hAnsi="Palatino Linotype" w:eastAsia="Calibri" w:cs="Tahoma"/>
          <w:bCs/>
          <w:sz w:val="22"/>
          <w:szCs w:val="22"/>
          <w:lang w:eastAsia="en-US"/>
        </w:rPr>
      </w:pPr>
    </w:p>
    <w:p w:rsidR="00C42182" w:rsidP="00C42182" w:rsidRDefault="002D2936" w14:paraId="0216B602" w14:textId="7D47E832">
      <w:pPr>
        <w:spacing w:line="360" w:lineRule="auto"/>
        <w:contextualSpacing/>
        <w:jc w:val="both"/>
        <w:rPr>
          <w:rFonts w:ascii="Palatino Linotype" w:hAnsi="Palatino Linotype" w:cs="Tahoma"/>
          <w:color w:val="000000" w:themeColor="text1"/>
          <w:sz w:val="22"/>
          <w:szCs w:val="22"/>
          <w:lang w:val="es-ES"/>
        </w:rPr>
      </w:pPr>
      <w:r>
        <w:rPr>
          <w:rFonts w:ascii="Palatino Linotype" w:hAnsi="Palatino Linotype" w:cs="Tahoma"/>
          <w:color w:val="000000" w:themeColor="text1"/>
          <w:sz w:val="22"/>
          <w:szCs w:val="22"/>
          <w:lang w:val="es-ES"/>
        </w:rPr>
        <w:t xml:space="preserve">No obstante lo anterior, el Particular no se inconformó de lo proporcionado en respuesta al no haber requerido ningún diploma ni sus calificaciones en su </w:t>
      </w:r>
      <w:r w:rsidR="0062451A">
        <w:rPr>
          <w:rFonts w:ascii="Palatino Linotype" w:hAnsi="Palatino Linotype" w:cs="Tahoma"/>
          <w:color w:val="000000" w:themeColor="text1"/>
          <w:sz w:val="22"/>
          <w:szCs w:val="22"/>
          <w:lang w:val="es-ES"/>
        </w:rPr>
        <w:t>solicitud</w:t>
      </w:r>
      <w:r>
        <w:rPr>
          <w:rFonts w:ascii="Palatino Linotype" w:hAnsi="Palatino Linotype" w:cs="Tahoma"/>
          <w:color w:val="000000" w:themeColor="text1"/>
          <w:sz w:val="22"/>
          <w:szCs w:val="22"/>
          <w:lang w:val="es-ES"/>
        </w:rPr>
        <w:t xml:space="preserve"> inicial, sino títulos de maestría</w:t>
      </w:r>
      <w:r w:rsidR="0062451A">
        <w:rPr>
          <w:rFonts w:ascii="Palatino Linotype" w:hAnsi="Palatino Linotype" w:cs="Tahoma"/>
          <w:color w:val="000000" w:themeColor="text1"/>
          <w:sz w:val="22"/>
          <w:szCs w:val="22"/>
          <w:lang w:val="es-ES"/>
        </w:rPr>
        <w:t>,</w:t>
      </w:r>
      <w:r>
        <w:rPr>
          <w:rFonts w:ascii="Palatino Linotype" w:hAnsi="Palatino Linotype" w:cs="Tahoma"/>
          <w:color w:val="000000" w:themeColor="text1"/>
          <w:sz w:val="22"/>
          <w:szCs w:val="22"/>
          <w:lang w:val="es-ES"/>
        </w:rPr>
        <w:t xml:space="preserve"> licenciatura y certificados de preparatoria y secundaria. Establecido lo anterior </w:t>
      </w:r>
      <w:r w:rsidR="00C42182">
        <w:rPr>
          <w:rFonts w:ascii="Palatino Linotype" w:hAnsi="Palatino Linotype" w:cs="Tahoma"/>
          <w:color w:val="000000" w:themeColor="text1"/>
          <w:sz w:val="22"/>
          <w:szCs w:val="22"/>
          <w:lang w:val="es-ES"/>
        </w:rPr>
        <w:t>resulta procedente traer a colación la Ley del Trabajo de los Servidores Públicos del Estado y Municipios, la cual en su artículo 47 señala los requisitos para ingresar al servicio social, dentro de los que se encuentra el de cumplir con los establecidos en cada puesto. Aunado a lo anterior, se consultó la Ley Orgánica Municipal del Estado de México, misma que establece los servidores públicos que deben contar con título profesional como se muestra a continuación:</w:t>
      </w:r>
    </w:p>
    <w:p w:rsidR="00C42182" w:rsidP="00C42182" w:rsidRDefault="00C42182" w14:paraId="3C512BC4" w14:textId="77777777">
      <w:pPr>
        <w:spacing w:line="360" w:lineRule="auto"/>
        <w:contextualSpacing/>
        <w:jc w:val="both"/>
        <w:rPr>
          <w:rFonts w:ascii="Palatino Linotype" w:hAnsi="Palatino Linotype" w:cs="Tahoma"/>
          <w:color w:val="000000" w:themeColor="text1"/>
          <w:sz w:val="22"/>
          <w:szCs w:val="22"/>
          <w:lang w:val="es-ES"/>
        </w:rPr>
      </w:pPr>
    </w:p>
    <w:p w:rsidRPr="009A2C9B" w:rsidR="00C42182" w:rsidP="00C42182" w:rsidRDefault="00C42182" w14:paraId="1108CB29" w14:textId="77777777">
      <w:pPr>
        <w:spacing w:line="360" w:lineRule="auto"/>
        <w:ind w:left="567" w:right="539"/>
        <w:contextualSpacing/>
        <w:jc w:val="both"/>
        <w:rPr>
          <w:rFonts w:ascii="Palatino Linotype" w:hAnsi="Palatino Linotype" w:cs="Tahoma"/>
          <w:i/>
          <w:iCs/>
          <w:color w:val="000000" w:themeColor="text1"/>
        </w:rPr>
      </w:pPr>
      <w:r w:rsidRPr="009A2C9B">
        <w:rPr>
          <w:rFonts w:ascii="Palatino Linotype" w:hAnsi="Palatino Linotype" w:cs="Tahoma"/>
          <w:b/>
          <w:bCs/>
          <w:i/>
          <w:iCs/>
          <w:color w:val="000000" w:themeColor="text1"/>
        </w:rPr>
        <w:t>Artículo 32</w:t>
      </w:r>
      <w:r w:rsidRPr="009A2C9B">
        <w:rPr>
          <w:rFonts w:ascii="Palatino Linotype" w:hAnsi="Palatino Linotype" w:cs="Tahoma"/>
          <w:i/>
          <w:iCs/>
          <w:color w:val="000000" w:themeColor="text1"/>
        </w:rPr>
        <w:t xml:space="preserve">.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 </w:t>
      </w:r>
    </w:p>
    <w:p w:rsidRPr="009A2C9B" w:rsidR="00C42182" w:rsidP="00C42182" w:rsidRDefault="00C42182" w14:paraId="19669CEB" w14:textId="77777777">
      <w:pPr>
        <w:spacing w:line="360" w:lineRule="auto"/>
        <w:ind w:left="567" w:right="539"/>
        <w:contextualSpacing/>
        <w:jc w:val="both"/>
        <w:rPr>
          <w:rFonts w:ascii="Palatino Linotype" w:hAnsi="Palatino Linotype" w:cs="Tahoma"/>
          <w:i/>
          <w:iCs/>
          <w:color w:val="000000" w:themeColor="text1"/>
        </w:rPr>
      </w:pPr>
      <w:r w:rsidRPr="009A2C9B">
        <w:rPr>
          <w:rFonts w:ascii="Palatino Linotype" w:hAnsi="Palatino Linotype" w:cs="Tahoma"/>
          <w:i/>
          <w:iCs/>
          <w:color w:val="000000" w:themeColor="text1"/>
        </w:rPr>
        <w:t xml:space="preserve">I. </w:t>
      </w:r>
      <w:r>
        <w:rPr>
          <w:rFonts w:ascii="Palatino Linotype" w:hAnsi="Palatino Linotype" w:cs="Tahoma"/>
          <w:i/>
          <w:iCs/>
          <w:color w:val="000000" w:themeColor="text1"/>
        </w:rPr>
        <w:t>y II…</w:t>
      </w:r>
    </w:p>
    <w:p w:rsidRPr="009A2C9B" w:rsidR="00C42182" w:rsidP="00C42182" w:rsidRDefault="00C42182" w14:paraId="109E9F9E" w14:textId="77777777">
      <w:pPr>
        <w:spacing w:line="360" w:lineRule="auto"/>
        <w:ind w:left="567" w:right="539"/>
        <w:contextualSpacing/>
        <w:jc w:val="both"/>
        <w:rPr>
          <w:rFonts w:ascii="Palatino Linotype" w:hAnsi="Palatino Linotype" w:cs="Tahoma"/>
          <w:b/>
          <w:bCs/>
          <w:i/>
          <w:iCs/>
          <w:color w:val="000000" w:themeColor="text1"/>
          <w:u w:val="single"/>
        </w:rPr>
      </w:pPr>
      <w:r w:rsidRPr="009A2C9B">
        <w:rPr>
          <w:rFonts w:ascii="Palatino Linotype" w:hAnsi="Palatino Linotype" w:cs="Tahoma"/>
          <w:b/>
          <w:bCs/>
          <w:i/>
          <w:iCs/>
          <w:color w:val="000000" w:themeColor="text1"/>
          <w:u w:val="single"/>
        </w:rPr>
        <w:t>III. Contar con título profesional o acreditar experiencia mínima de un año en la materia, ante la o el Presidente o el Ayuntamiento, cuando sea el caso, para el desempeño de los cargos que así lo requieran;</w:t>
      </w:r>
    </w:p>
    <w:p w:rsidR="00C42182" w:rsidP="00C42182" w:rsidRDefault="00C42182" w14:paraId="305E2560" w14:textId="77777777">
      <w:pPr>
        <w:spacing w:line="360" w:lineRule="auto"/>
        <w:ind w:left="567" w:right="539"/>
        <w:contextualSpacing/>
        <w:jc w:val="both"/>
        <w:rPr>
          <w:rFonts w:ascii="Palatino Linotype" w:hAnsi="Palatino Linotype" w:cs="Tahoma"/>
          <w:i/>
          <w:iCs/>
          <w:color w:val="000000" w:themeColor="text1"/>
          <w:lang w:val="es-ES"/>
        </w:rPr>
      </w:pPr>
      <w:r>
        <w:rPr>
          <w:rFonts w:ascii="Palatino Linotype" w:hAnsi="Palatino Linotype" w:cs="Tahoma"/>
          <w:i/>
          <w:iCs/>
          <w:color w:val="000000" w:themeColor="text1"/>
          <w:lang w:val="es-ES"/>
        </w:rPr>
        <w:t>IV a VII…</w:t>
      </w:r>
    </w:p>
    <w:p w:rsidRPr="009A2C9B" w:rsidR="00C42182" w:rsidP="00C42182" w:rsidRDefault="00C42182" w14:paraId="26CC9776" w14:textId="77777777">
      <w:pPr>
        <w:spacing w:line="360" w:lineRule="auto"/>
        <w:ind w:left="567" w:right="539"/>
        <w:contextualSpacing/>
        <w:jc w:val="both"/>
        <w:rPr>
          <w:rFonts w:ascii="Palatino Linotype" w:hAnsi="Palatino Linotype" w:cs="Tahoma"/>
          <w:i/>
          <w:iCs/>
          <w:color w:val="000000" w:themeColor="text1"/>
          <w:lang w:val="es-ES"/>
        </w:rPr>
      </w:pPr>
    </w:p>
    <w:p w:rsidRPr="00870099" w:rsidR="00C42182" w:rsidP="00C42182" w:rsidRDefault="00C42182" w14:paraId="11DB5D91" w14:textId="6C12D09A">
      <w:pPr>
        <w:spacing w:line="360" w:lineRule="auto"/>
        <w:contextualSpacing/>
        <w:jc w:val="both"/>
        <w:rPr>
          <w:rFonts w:ascii="Palatino Linotype" w:hAnsi="Palatino Linotype" w:eastAsia="Calibri" w:cs="Tahoma"/>
          <w:iCs/>
          <w:sz w:val="22"/>
          <w:szCs w:val="22"/>
          <w:lang w:eastAsia="es-ES_tradnl"/>
        </w:rPr>
      </w:pPr>
      <w:r>
        <w:rPr>
          <w:rFonts w:ascii="Palatino Linotype" w:hAnsi="Palatino Linotype" w:cs="Tahoma"/>
          <w:color w:val="000000" w:themeColor="text1"/>
          <w:sz w:val="22"/>
          <w:szCs w:val="22"/>
          <w:lang w:val="es-ES"/>
        </w:rPr>
        <w:t>Aunado a lo anterior, en la Ley Orgá</w:t>
      </w:r>
      <w:r w:rsidR="00271B28">
        <w:rPr>
          <w:rFonts w:ascii="Palatino Linotype" w:hAnsi="Palatino Linotype" w:cs="Tahoma"/>
          <w:color w:val="000000" w:themeColor="text1"/>
          <w:sz w:val="22"/>
          <w:szCs w:val="22"/>
          <w:lang w:val="es-ES"/>
        </w:rPr>
        <w:t>nica mencionada se establece qué</w:t>
      </w:r>
      <w:r>
        <w:rPr>
          <w:rFonts w:ascii="Palatino Linotype" w:hAnsi="Palatino Linotype" w:cs="Tahoma"/>
          <w:color w:val="000000" w:themeColor="text1"/>
          <w:sz w:val="22"/>
          <w:szCs w:val="22"/>
          <w:lang w:val="es-ES"/>
        </w:rPr>
        <w:t xml:space="preserve"> servidor</w:t>
      </w:r>
      <w:r w:rsidR="002D2936">
        <w:rPr>
          <w:rFonts w:ascii="Palatino Linotype" w:hAnsi="Palatino Linotype" w:cs="Tahoma"/>
          <w:color w:val="000000" w:themeColor="text1"/>
          <w:sz w:val="22"/>
          <w:szCs w:val="22"/>
          <w:lang w:val="es-ES"/>
        </w:rPr>
        <w:t>es</w:t>
      </w:r>
      <w:r>
        <w:rPr>
          <w:rFonts w:ascii="Palatino Linotype" w:hAnsi="Palatino Linotype" w:cs="Tahoma"/>
          <w:color w:val="000000" w:themeColor="text1"/>
          <w:sz w:val="22"/>
          <w:szCs w:val="22"/>
          <w:lang w:val="es-ES"/>
        </w:rPr>
        <w:t xml:space="preserve"> públicos deben contar obligatoriamente con título profesional, por l</w:t>
      </w:r>
      <w:r w:rsidR="00271B28">
        <w:rPr>
          <w:rFonts w:ascii="Palatino Linotype" w:hAnsi="Palatino Linotype" w:cs="Tahoma"/>
          <w:color w:val="000000" w:themeColor="text1"/>
          <w:sz w:val="22"/>
          <w:szCs w:val="22"/>
          <w:lang w:val="es-ES"/>
        </w:rPr>
        <w:t>o que el Ayuntamiento especificó</w:t>
      </w:r>
      <w:r>
        <w:rPr>
          <w:rFonts w:ascii="Palatino Linotype" w:hAnsi="Palatino Linotype" w:cs="Tahoma"/>
          <w:color w:val="000000" w:themeColor="text1"/>
          <w:sz w:val="22"/>
          <w:szCs w:val="22"/>
          <w:lang w:val="es-ES"/>
        </w:rPr>
        <w:t xml:space="preserve"> que en el expediente laboral del servidor público requerido s</w:t>
      </w:r>
      <w:r w:rsidR="00271B28">
        <w:rPr>
          <w:rFonts w:ascii="Palatino Linotype" w:hAnsi="Palatino Linotype" w:cs="Tahoma"/>
          <w:color w:val="000000" w:themeColor="text1"/>
          <w:sz w:val="22"/>
          <w:szCs w:val="22"/>
          <w:lang w:val="es-ES"/>
        </w:rPr>
        <w:t>ó</w:t>
      </w:r>
      <w:r>
        <w:rPr>
          <w:rFonts w:ascii="Palatino Linotype" w:hAnsi="Palatino Linotype" w:cs="Tahoma"/>
          <w:color w:val="000000" w:themeColor="text1"/>
          <w:sz w:val="22"/>
          <w:szCs w:val="22"/>
          <w:lang w:val="es-ES"/>
        </w:rPr>
        <w:t>lo consta</w:t>
      </w:r>
      <w:r w:rsidR="00227C41">
        <w:rPr>
          <w:rFonts w:ascii="Palatino Linotype" w:hAnsi="Palatino Linotype" w:cs="Tahoma"/>
          <w:color w:val="000000" w:themeColor="text1"/>
          <w:sz w:val="22"/>
          <w:szCs w:val="22"/>
          <w:lang w:val="es-ES"/>
        </w:rPr>
        <w:t>n</w:t>
      </w:r>
      <w:r>
        <w:rPr>
          <w:rFonts w:ascii="Palatino Linotype" w:hAnsi="Palatino Linotype" w:cs="Tahoma"/>
          <w:color w:val="000000" w:themeColor="text1"/>
          <w:sz w:val="22"/>
          <w:szCs w:val="22"/>
          <w:lang w:val="es-ES"/>
        </w:rPr>
        <w:t xml:space="preserve"> los documentos proporcionados, es decir que no tiene en sus archivos los títulos y certificados solicitados, </w:t>
      </w:r>
      <w:r>
        <w:rPr>
          <w:rFonts w:ascii="Palatino Linotype" w:hAnsi="Palatino Linotype" w:eastAsia="Calibri" w:cs="Tahoma"/>
          <w:iCs/>
          <w:sz w:val="22"/>
          <w:szCs w:val="22"/>
          <w:lang w:eastAsia="es-ES_tradnl"/>
        </w:rPr>
        <w:t xml:space="preserve">así sobre lo manifestado por el Ayuntamiento este </w:t>
      </w:r>
      <w:r>
        <w:rPr>
          <w:rFonts w:ascii="Palatino Linotype" w:hAnsi="Palatino Linotype" w:cs="Tahoma"/>
          <w:sz w:val="22"/>
          <w:szCs w:val="24"/>
        </w:rPr>
        <w:t>Organismo</w:t>
      </w:r>
      <w:r w:rsidRPr="005B3636">
        <w:rPr>
          <w:rFonts w:ascii="Palatino Linotype" w:hAnsi="Palatino Linotype" w:cs="Tahoma"/>
          <w:sz w:val="22"/>
          <w:szCs w:val="24"/>
        </w:rPr>
        <w:t xml:space="preserve"> Garante no está facultado para manifestarse sobre la veracidad</w:t>
      </w:r>
      <w:r>
        <w:rPr>
          <w:rFonts w:ascii="Palatino Linotype" w:hAnsi="Palatino Linotype" w:cs="Tahoma"/>
          <w:sz w:val="22"/>
          <w:szCs w:val="24"/>
        </w:rPr>
        <w:t xml:space="preserve">, </w:t>
      </w:r>
      <w:r w:rsidRPr="005B3636">
        <w:rPr>
          <w:rFonts w:ascii="Palatino Linotype" w:hAnsi="Palatino Linotype" w:cs="Tahoma"/>
          <w:sz w:val="22"/>
          <w:szCs w:val="24"/>
        </w:rPr>
        <w:t>pues no existe precepto legal alguno en la Ley de la materia que lo faculte para ello</w:t>
      </w:r>
      <w:r>
        <w:rPr>
          <w:rFonts w:ascii="Palatino Linotype" w:hAnsi="Palatino Linotype" w:cs="Tahoma"/>
          <w:sz w:val="22"/>
          <w:szCs w:val="24"/>
        </w:rPr>
        <w:t xml:space="preserve">, situación que </w:t>
      </w:r>
      <w:r w:rsidRPr="005B3636">
        <w:rPr>
          <w:rFonts w:ascii="Palatino Linotype" w:hAnsi="Palatino Linotype" w:cs="Tahoma"/>
          <w:sz w:val="22"/>
          <w:szCs w:val="24"/>
        </w:rPr>
        <w:t xml:space="preserve">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Pr="005B3636" w:rsidR="00C42182" w:rsidP="00C42182" w:rsidRDefault="00C42182" w14:paraId="27A13308" w14:textId="77777777">
      <w:pPr>
        <w:spacing w:line="360" w:lineRule="auto"/>
        <w:jc w:val="both"/>
        <w:rPr>
          <w:rFonts w:ascii="Palatino Linotype" w:hAnsi="Palatino Linotype" w:cs="Tahoma"/>
          <w:sz w:val="22"/>
          <w:szCs w:val="24"/>
        </w:rPr>
      </w:pPr>
    </w:p>
    <w:p w:rsidRPr="000C748E" w:rsidR="00C42182" w:rsidP="00C42182" w:rsidRDefault="00C42182" w14:paraId="6E2F8BF3" w14:textId="77777777">
      <w:pPr>
        <w:spacing w:line="360" w:lineRule="auto"/>
        <w:ind w:left="567" w:right="539"/>
        <w:jc w:val="both"/>
        <w:rPr>
          <w:rFonts w:ascii="Palatino Linotype" w:hAnsi="Palatino Linotype" w:cs="Tahoma"/>
          <w:i/>
          <w:szCs w:val="24"/>
        </w:rPr>
      </w:pPr>
      <w:r w:rsidRPr="000C748E">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0C748E">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w:t>
      </w:r>
      <w:r w:rsidRPr="000C748E">
        <w:rPr>
          <w:rFonts w:ascii="Palatino Linotype" w:hAnsi="Palatino Linotype" w:cs="Tahoma"/>
          <w:i/>
          <w:szCs w:val="24"/>
        </w:rPr>
        <w:lastRenderedPageBreak/>
        <w:t>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C42182" w:rsidP="00C42182" w:rsidRDefault="00C42182" w14:paraId="3118E582" w14:textId="77777777">
      <w:pPr>
        <w:spacing w:line="360" w:lineRule="auto"/>
        <w:ind w:right="-91"/>
        <w:jc w:val="both"/>
        <w:rPr>
          <w:rFonts w:ascii="Palatino Linotype" w:hAnsi="Palatino Linotype" w:eastAsia="Calibri" w:cs="Tahoma"/>
          <w:bCs/>
          <w:sz w:val="22"/>
          <w:szCs w:val="22"/>
          <w:lang w:eastAsia="en-US"/>
        </w:rPr>
      </w:pPr>
    </w:p>
    <w:p w:rsidRPr="008F476A" w:rsidR="00F82B3B" w:rsidP="00F82B3B" w:rsidRDefault="00F82B3B" w14:paraId="2BBE5A74" w14:textId="24B93536">
      <w:pPr>
        <w:spacing w:line="360" w:lineRule="auto"/>
        <w:jc w:val="both"/>
        <w:rPr>
          <w:rFonts w:ascii="Palatino Linotype" w:hAnsi="Palatino Linotype" w:eastAsia="Calibri" w:cs="Tahoma"/>
          <w:sz w:val="22"/>
          <w:szCs w:val="22"/>
          <w:lang w:eastAsia="es-ES_tradnl"/>
        </w:rPr>
      </w:pPr>
      <w:r>
        <w:rPr>
          <w:rFonts w:ascii="Palatino Linotype" w:hAnsi="Palatino Linotype" w:eastAsia="Calibri" w:cs="Tahoma"/>
          <w:bCs/>
          <w:sz w:val="22"/>
          <w:szCs w:val="22"/>
          <w:lang w:eastAsia="en-US"/>
        </w:rPr>
        <w:t>En conclusión,</w:t>
      </w:r>
      <w:r w:rsidR="00271B28">
        <w:rPr>
          <w:rFonts w:ascii="Palatino Linotype" w:hAnsi="Palatino Linotype" w:eastAsia="Calibri" w:cs="Tahoma"/>
          <w:bCs/>
          <w:sz w:val="22"/>
          <w:szCs w:val="22"/>
          <w:lang w:eastAsia="en-US"/>
        </w:rPr>
        <w:t xml:space="preserve"> el Sujeto Obligado, proporcionó</w:t>
      </w:r>
      <w:r>
        <w:rPr>
          <w:rFonts w:ascii="Palatino Linotype" w:hAnsi="Palatino Linotype" w:eastAsia="Calibri" w:cs="Tahoma"/>
          <w:bCs/>
          <w:sz w:val="22"/>
          <w:szCs w:val="22"/>
          <w:lang w:eastAsia="en-US"/>
        </w:rPr>
        <w:t xml:space="preserve"> </w:t>
      </w:r>
      <w:r w:rsidR="00C42182">
        <w:rPr>
          <w:rFonts w:ascii="Palatino Linotype" w:hAnsi="Palatino Linotype" w:eastAsia="Calibri" w:cs="Tahoma"/>
          <w:bCs/>
          <w:sz w:val="22"/>
          <w:szCs w:val="22"/>
          <w:lang w:eastAsia="en-US"/>
        </w:rPr>
        <w:t xml:space="preserve">los documentos que obran en sus archivos respecto el </w:t>
      </w:r>
      <w:r w:rsidR="00271B28">
        <w:rPr>
          <w:rFonts w:ascii="Palatino Linotype" w:hAnsi="Palatino Linotype" w:eastAsia="Calibri" w:cs="Tahoma"/>
          <w:bCs/>
          <w:sz w:val="22"/>
          <w:szCs w:val="22"/>
          <w:lang w:eastAsia="en-US"/>
        </w:rPr>
        <w:t>ú</w:t>
      </w:r>
      <w:r w:rsidR="00C42182">
        <w:rPr>
          <w:rFonts w:ascii="Palatino Linotype" w:hAnsi="Palatino Linotype" w:eastAsia="Calibri" w:cs="Tahoma"/>
          <w:bCs/>
          <w:sz w:val="22"/>
          <w:szCs w:val="22"/>
          <w:lang w:eastAsia="en-US"/>
        </w:rPr>
        <w:t>ltimo grados de estudios del servidor público solicitado ya que no se encuentra obligado a contar con los solicitados por el Particular</w:t>
      </w:r>
      <w:r>
        <w:rPr>
          <w:rFonts w:ascii="Palatino Linotype" w:hAnsi="Palatino Linotype" w:eastAsia="Calibri" w:cs="Tahoma"/>
          <w:bCs/>
          <w:sz w:val="22"/>
          <w:szCs w:val="22"/>
          <w:lang w:eastAsia="en-US"/>
        </w:rPr>
        <w:t xml:space="preserve">, </w:t>
      </w:r>
      <w:r w:rsidRPr="00A64536">
        <w:rPr>
          <w:rFonts w:ascii="Palatino Linotype" w:hAnsi="Palatino Linotype" w:eastAsia="Calibri" w:cs="Tahoma"/>
          <w:bCs/>
          <w:sz w:val="22"/>
          <w:szCs w:val="22"/>
          <w:lang w:eastAsia="en-US"/>
        </w:rPr>
        <w:t xml:space="preserve">en consecuencia, se estima que se actualiza el supuesto establecido en la fracción </w:t>
      </w:r>
      <w:r>
        <w:rPr>
          <w:rFonts w:ascii="Palatino Linotype" w:hAnsi="Palatino Linotype" w:eastAsia="Calibri" w:cs="Tahoma"/>
          <w:bCs/>
          <w:sz w:val="22"/>
          <w:szCs w:val="22"/>
          <w:lang w:eastAsia="en-US"/>
        </w:rPr>
        <w:t>V</w:t>
      </w:r>
      <w:r w:rsidRPr="00A64536">
        <w:rPr>
          <w:rFonts w:ascii="Palatino Linotype" w:hAnsi="Palatino Linotype" w:eastAsia="Calibri" w:cs="Tahoma"/>
          <w:bCs/>
          <w:sz w:val="22"/>
          <w:szCs w:val="22"/>
          <w:lang w:eastAsia="en-US"/>
        </w:rPr>
        <w:t>, del artículo 192, de la Ley de la materia, el cual determina lo siguiente:</w:t>
      </w:r>
    </w:p>
    <w:p w:rsidR="00F82B3B" w:rsidP="00F82B3B" w:rsidRDefault="00F82B3B" w14:paraId="40A0EDFB" w14:textId="77777777">
      <w:pPr>
        <w:spacing w:line="360" w:lineRule="auto"/>
        <w:ind w:right="-93"/>
        <w:jc w:val="both"/>
        <w:rPr>
          <w:rFonts w:ascii="Palatino Linotype" w:hAnsi="Palatino Linotype" w:eastAsia="Calibri" w:cs="Tahoma"/>
          <w:bCs/>
          <w:sz w:val="22"/>
          <w:szCs w:val="22"/>
          <w:lang w:eastAsia="en-US"/>
        </w:rPr>
      </w:pPr>
    </w:p>
    <w:p w:rsidRPr="001B1C4A" w:rsidR="00F82B3B" w:rsidP="00F82B3B" w:rsidRDefault="00F82B3B" w14:paraId="78D687DA" w14:textId="77777777">
      <w:pPr>
        <w:spacing w:line="360" w:lineRule="auto"/>
        <w:ind w:left="567" w:right="567"/>
        <w:jc w:val="both"/>
        <w:rPr>
          <w:rFonts w:ascii="Palatino Linotype" w:hAnsi="Palatino Linotype" w:eastAsia="Calibri" w:cs="Tahoma"/>
          <w:bCs/>
          <w:i/>
          <w:szCs w:val="22"/>
          <w:lang w:eastAsia="en-US"/>
        </w:rPr>
      </w:pPr>
      <w:r w:rsidRPr="001B1C4A">
        <w:rPr>
          <w:rFonts w:ascii="Palatino Linotype" w:hAnsi="Palatino Linotype" w:eastAsia="Calibri" w:cs="Tahoma"/>
          <w:b/>
          <w:bCs/>
          <w:i/>
          <w:szCs w:val="22"/>
          <w:lang w:eastAsia="en-US"/>
        </w:rPr>
        <w:t>Artículo 192.</w:t>
      </w:r>
      <w:r w:rsidRPr="001B1C4A">
        <w:rPr>
          <w:rFonts w:ascii="Palatino Linotype" w:hAnsi="Palatino Linotype" w:eastAsia="Calibri" w:cs="Tahoma"/>
          <w:bCs/>
          <w:i/>
          <w:szCs w:val="22"/>
          <w:lang w:eastAsia="en-US"/>
        </w:rPr>
        <w:t xml:space="preserve"> El recurso será </w:t>
      </w:r>
      <w:r w:rsidRPr="001B1C4A">
        <w:rPr>
          <w:rFonts w:ascii="Palatino Linotype" w:hAnsi="Palatino Linotype" w:eastAsia="Calibri" w:cs="Tahoma"/>
          <w:b/>
          <w:bCs/>
          <w:i/>
          <w:szCs w:val="22"/>
          <w:u w:val="single"/>
          <w:lang w:eastAsia="en-US"/>
        </w:rPr>
        <w:t>sobreseído</w:t>
      </w:r>
      <w:r w:rsidRPr="001B1C4A">
        <w:rPr>
          <w:rFonts w:ascii="Palatino Linotype" w:hAnsi="Palatino Linotype" w:eastAsia="Calibri" w:cs="Tahoma"/>
          <w:bCs/>
          <w:i/>
          <w:szCs w:val="22"/>
          <w:lang w:eastAsia="en-US"/>
        </w:rPr>
        <w:t xml:space="preserve">, en todo o en parte, </w:t>
      </w:r>
      <w:r w:rsidRPr="001B1C4A">
        <w:rPr>
          <w:rFonts w:ascii="Palatino Linotype" w:hAnsi="Palatino Linotype" w:eastAsia="Calibri" w:cs="Tahoma"/>
          <w:b/>
          <w:bCs/>
          <w:i/>
          <w:szCs w:val="22"/>
          <w:lang w:eastAsia="en-US"/>
        </w:rPr>
        <w:t xml:space="preserve">cuando </w:t>
      </w:r>
      <w:r w:rsidRPr="001B1C4A">
        <w:rPr>
          <w:rFonts w:ascii="Palatino Linotype" w:hAnsi="Palatino Linotype" w:eastAsia="Calibri" w:cs="Tahoma"/>
          <w:bCs/>
          <w:i/>
          <w:szCs w:val="22"/>
          <w:lang w:eastAsia="en-US"/>
        </w:rPr>
        <w:t>una vez admitido, se actualicen alguno de los siguientes supuestos:</w:t>
      </w:r>
    </w:p>
    <w:p w:rsidR="00F82B3B" w:rsidP="00F82B3B" w:rsidRDefault="00F82B3B" w14:paraId="5926B5F2" w14:textId="77777777">
      <w:pPr>
        <w:spacing w:line="360" w:lineRule="auto"/>
        <w:ind w:left="567" w:right="567"/>
        <w:jc w:val="both"/>
        <w:rPr>
          <w:rFonts w:ascii="Palatino Linotype" w:hAnsi="Palatino Linotype" w:eastAsia="Calibri" w:cs="Tahoma"/>
          <w:bCs/>
          <w:i/>
          <w:szCs w:val="22"/>
          <w:lang w:eastAsia="en-US"/>
        </w:rPr>
      </w:pPr>
      <w:r w:rsidRPr="001B1C4A">
        <w:rPr>
          <w:rFonts w:ascii="Palatino Linotype" w:hAnsi="Palatino Linotype" w:eastAsia="Calibri" w:cs="Tahoma"/>
          <w:bCs/>
          <w:i/>
          <w:szCs w:val="22"/>
          <w:lang w:eastAsia="en-US"/>
        </w:rPr>
        <w:t xml:space="preserve">I. </w:t>
      </w:r>
      <w:r>
        <w:rPr>
          <w:rFonts w:ascii="Palatino Linotype" w:hAnsi="Palatino Linotype" w:eastAsia="Calibri" w:cs="Tahoma"/>
          <w:bCs/>
          <w:i/>
          <w:szCs w:val="22"/>
          <w:lang w:eastAsia="en-US"/>
        </w:rPr>
        <w:t>a IV</w:t>
      </w:r>
      <w:r w:rsidRPr="001B1C4A">
        <w:rPr>
          <w:rFonts w:ascii="Palatino Linotype" w:hAnsi="Palatino Linotype" w:eastAsia="Calibri" w:cs="Tahoma"/>
          <w:bCs/>
          <w:i/>
          <w:szCs w:val="22"/>
          <w:lang w:eastAsia="en-US"/>
        </w:rPr>
        <w:t>…</w:t>
      </w:r>
    </w:p>
    <w:p w:rsidRPr="001B1C4A" w:rsidR="00F82B3B" w:rsidP="00F82B3B" w:rsidRDefault="00F82B3B" w14:paraId="3D1EF994" w14:textId="77777777">
      <w:pPr>
        <w:spacing w:line="360" w:lineRule="auto"/>
        <w:ind w:left="567" w:right="567"/>
        <w:jc w:val="both"/>
        <w:rPr>
          <w:rFonts w:ascii="Palatino Linotype" w:hAnsi="Palatino Linotype" w:eastAsia="Calibri" w:cs="Tahoma"/>
          <w:bCs/>
          <w:i/>
          <w:szCs w:val="22"/>
          <w:lang w:eastAsia="en-US"/>
        </w:rPr>
      </w:pPr>
      <w:r w:rsidRPr="00D83F98">
        <w:rPr>
          <w:rFonts w:ascii="Palatino Linotype" w:hAnsi="Palatino Linotype" w:eastAsia="Calibri" w:cs="Tahoma"/>
          <w:bCs/>
          <w:i/>
          <w:szCs w:val="22"/>
          <w:lang w:eastAsia="en-US"/>
        </w:rPr>
        <w:t>V. Cuando por cualquier motivo quede sin materia el recurso.</w:t>
      </w:r>
    </w:p>
    <w:p w:rsidR="00F82B3B" w:rsidP="00F82B3B" w:rsidRDefault="00F82B3B" w14:paraId="6859757C" w14:textId="77777777">
      <w:pPr>
        <w:autoSpaceDE w:val="0"/>
        <w:autoSpaceDN w:val="0"/>
        <w:adjustRightInd w:val="0"/>
        <w:spacing w:line="360" w:lineRule="auto"/>
        <w:jc w:val="both"/>
        <w:rPr>
          <w:rFonts w:ascii="Palatino Linotype" w:hAnsi="Palatino Linotype" w:cs="Arial"/>
          <w:sz w:val="22"/>
          <w:szCs w:val="22"/>
        </w:rPr>
      </w:pPr>
    </w:p>
    <w:p w:rsidR="00F82B3B" w:rsidP="00F82B3B" w:rsidRDefault="00F82B3B" w14:paraId="4AFD0444" w14:textId="77777777">
      <w:pPr>
        <w:spacing w:line="360" w:lineRule="auto"/>
        <w:jc w:val="both"/>
        <w:rPr>
          <w:rFonts w:ascii="Palatino Linotype" w:hAnsi="Palatino Linotype" w:cs="Tahoma"/>
          <w:b/>
          <w:sz w:val="22"/>
          <w:szCs w:val="22"/>
          <w:lang w:val="es-ES"/>
        </w:rPr>
      </w:pPr>
      <w:r>
        <w:rPr>
          <w:rFonts w:ascii="Palatino Linotype" w:hAnsi="Palatino Linotype" w:cs="Tahoma"/>
          <w:b/>
          <w:sz w:val="22"/>
          <w:szCs w:val="22"/>
          <w:lang w:val="es-ES"/>
        </w:rPr>
        <w:t>TERCERO</w:t>
      </w:r>
      <w:r w:rsidRPr="00CB26C0">
        <w:rPr>
          <w:rFonts w:ascii="Palatino Linotype" w:hAnsi="Palatino Linotype" w:cs="Tahoma"/>
          <w:b/>
          <w:sz w:val="22"/>
          <w:szCs w:val="22"/>
          <w:lang w:val="es-ES"/>
        </w:rPr>
        <w:t xml:space="preserve">. Decisión. </w:t>
      </w:r>
    </w:p>
    <w:p w:rsidR="00F82B3B" w:rsidP="00F82B3B" w:rsidRDefault="00F82B3B" w14:paraId="679985F5" w14:textId="77777777">
      <w:pPr>
        <w:spacing w:line="360" w:lineRule="auto"/>
        <w:jc w:val="both"/>
        <w:rPr>
          <w:rFonts w:ascii="Palatino Linotype" w:hAnsi="Palatino Linotype" w:cs="Tahoma"/>
          <w:b/>
          <w:sz w:val="22"/>
          <w:szCs w:val="22"/>
          <w:lang w:val="es-ES"/>
        </w:rPr>
      </w:pPr>
    </w:p>
    <w:p w:rsidRPr="00AF6580" w:rsidR="00F82B3B" w:rsidP="00F82B3B" w:rsidRDefault="00F82B3B" w14:paraId="07B4FF5E" w14:textId="7B230024">
      <w:pPr>
        <w:autoSpaceDE w:val="0"/>
        <w:autoSpaceDN w:val="0"/>
        <w:adjustRightInd w:val="0"/>
        <w:spacing w:line="360" w:lineRule="auto"/>
        <w:jc w:val="both"/>
        <w:rPr>
          <w:rFonts w:ascii="Palatino Linotype" w:hAnsi="Palatino Linotype" w:cs="Arial"/>
          <w:sz w:val="22"/>
          <w:szCs w:val="22"/>
        </w:rPr>
      </w:pPr>
      <w:r>
        <w:rPr>
          <w:rFonts w:ascii="Palatino Linotype" w:hAnsi="Palatino Linotype" w:cs="Arial"/>
          <w:sz w:val="22"/>
          <w:szCs w:val="22"/>
        </w:rPr>
        <w:t>Con fundamento en los</w:t>
      </w:r>
      <w:r w:rsidRPr="00AF6580">
        <w:rPr>
          <w:rFonts w:ascii="Palatino Linotype" w:hAnsi="Palatino Linotype" w:cs="Arial"/>
          <w:sz w:val="22"/>
          <w:szCs w:val="22"/>
        </w:rPr>
        <w:t xml:space="preserve"> artículo</w:t>
      </w:r>
      <w:r>
        <w:rPr>
          <w:rFonts w:ascii="Palatino Linotype" w:hAnsi="Palatino Linotype" w:cs="Arial"/>
          <w:sz w:val="22"/>
          <w:szCs w:val="22"/>
        </w:rPr>
        <w:t>s</w:t>
      </w:r>
      <w:r w:rsidRPr="00AF6580">
        <w:rPr>
          <w:rFonts w:ascii="Palatino Linotype" w:hAnsi="Palatino Linotype" w:cs="Arial"/>
          <w:sz w:val="22"/>
          <w:szCs w:val="22"/>
        </w:rPr>
        <w:t xml:space="preserve"> 186, fracción I </w:t>
      </w:r>
      <w:r>
        <w:rPr>
          <w:rFonts w:ascii="Palatino Linotype" w:hAnsi="Palatino Linotype" w:cs="Arial"/>
          <w:sz w:val="22"/>
          <w:szCs w:val="22"/>
        </w:rPr>
        <w:t xml:space="preserve">y </w:t>
      </w:r>
      <w:r w:rsidRPr="00223C13">
        <w:rPr>
          <w:rFonts w:ascii="Palatino Linotype" w:hAnsi="Palatino Linotype" w:cs="Arial"/>
          <w:sz w:val="22"/>
          <w:szCs w:val="22"/>
        </w:rPr>
        <w:t>192</w:t>
      </w:r>
      <w:r>
        <w:rPr>
          <w:rFonts w:ascii="Palatino Linotype" w:hAnsi="Palatino Linotype" w:cs="Arial"/>
          <w:sz w:val="22"/>
          <w:szCs w:val="22"/>
        </w:rPr>
        <w:t>,</w:t>
      </w:r>
      <w:r w:rsidRPr="00223C13">
        <w:rPr>
          <w:rFonts w:ascii="Palatino Linotype" w:hAnsi="Palatino Linotype" w:cs="Arial"/>
          <w:sz w:val="22"/>
          <w:szCs w:val="22"/>
        </w:rPr>
        <w:t xml:space="preserve"> fracción </w:t>
      </w:r>
      <w:r>
        <w:rPr>
          <w:rFonts w:ascii="Palatino Linotype" w:hAnsi="Palatino Linotype" w:cs="Arial"/>
          <w:sz w:val="22"/>
          <w:szCs w:val="22"/>
        </w:rPr>
        <w:t>V,</w:t>
      </w:r>
      <w:r w:rsidRPr="00223C13">
        <w:rPr>
          <w:rFonts w:ascii="Palatino Linotype" w:hAnsi="Palatino Linotype" w:cs="Arial"/>
          <w:sz w:val="22"/>
          <w:szCs w:val="22"/>
        </w:rPr>
        <w:t xml:space="preserve"> </w:t>
      </w:r>
      <w:r w:rsidRPr="00AF6580">
        <w:rPr>
          <w:rFonts w:ascii="Palatino Linotype" w:hAnsi="Palatino Linotype" w:cs="Arial"/>
          <w:sz w:val="22"/>
          <w:szCs w:val="22"/>
        </w:rPr>
        <w:t xml:space="preserve">de la Ley de Transparencia y Acceso a la Información Pública del Estado de México y Municipios, </w:t>
      </w:r>
      <w:r>
        <w:rPr>
          <w:rFonts w:ascii="Palatino Linotype" w:hAnsi="Palatino Linotype" w:cs="Arial"/>
          <w:sz w:val="22"/>
          <w:szCs w:val="22"/>
        </w:rPr>
        <w:t>es procedente</w:t>
      </w:r>
      <w:r w:rsidRPr="00AF6580">
        <w:rPr>
          <w:rFonts w:ascii="Palatino Linotype" w:hAnsi="Palatino Linotype" w:cs="Arial"/>
          <w:sz w:val="22"/>
          <w:szCs w:val="22"/>
        </w:rPr>
        <w:t xml:space="preserve"> </w:t>
      </w:r>
      <w:r w:rsidRPr="00AF6580">
        <w:rPr>
          <w:rFonts w:ascii="Palatino Linotype" w:hAnsi="Palatino Linotype" w:cs="Arial"/>
          <w:b/>
          <w:sz w:val="22"/>
          <w:szCs w:val="22"/>
        </w:rPr>
        <w:t>SOBRESEE</w:t>
      </w:r>
      <w:r>
        <w:rPr>
          <w:rFonts w:ascii="Palatino Linotype" w:hAnsi="Palatino Linotype" w:cs="Arial"/>
          <w:b/>
          <w:sz w:val="22"/>
          <w:szCs w:val="22"/>
        </w:rPr>
        <w:t>R</w:t>
      </w:r>
      <w:r>
        <w:rPr>
          <w:rFonts w:ascii="Palatino Linotype" w:hAnsi="Palatino Linotype" w:cs="Arial"/>
          <w:sz w:val="22"/>
          <w:szCs w:val="22"/>
        </w:rPr>
        <w:t xml:space="preserve"> el Recurso de Revisión </w:t>
      </w:r>
      <w:r w:rsidR="002D2936">
        <w:rPr>
          <w:rFonts w:ascii="Palatino Linotype" w:hAnsi="Palatino Linotype" w:cs="Arial"/>
          <w:b/>
          <w:sz w:val="22"/>
          <w:szCs w:val="22"/>
        </w:rPr>
        <w:t>00426</w:t>
      </w:r>
      <w:r w:rsidRPr="002C6B42">
        <w:rPr>
          <w:rFonts w:ascii="Palatino Linotype" w:hAnsi="Palatino Linotype" w:cs="Arial"/>
          <w:b/>
          <w:sz w:val="22"/>
          <w:szCs w:val="22"/>
        </w:rPr>
        <w:t>/INFOEM/IP/RR/20</w:t>
      </w:r>
      <w:r>
        <w:rPr>
          <w:rFonts w:ascii="Palatino Linotype" w:hAnsi="Palatino Linotype" w:cs="Arial"/>
          <w:b/>
          <w:sz w:val="22"/>
          <w:szCs w:val="22"/>
        </w:rPr>
        <w:t>2</w:t>
      </w:r>
      <w:r w:rsidR="002D2936">
        <w:rPr>
          <w:rFonts w:ascii="Palatino Linotype" w:hAnsi="Palatino Linotype" w:cs="Arial"/>
          <w:b/>
          <w:sz w:val="22"/>
          <w:szCs w:val="22"/>
        </w:rPr>
        <w:t>3</w:t>
      </w:r>
      <w:r w:rsidRPr="00AF6580">
        <w:rPr>
          <w:rFonts w:ascii="Palatino Linotype" w:hAnsi="Palatino Linotype" w:cs="Arial"/>
          <w:sz w:val="22"/>
          <w:szCs w:val="22"/>
        </w:rPr>
        <w:t>, porque</w:t>
      </w:r>
      <w:r>
        <w:rPr>
          <w:rFonts w:ascii="Palatino Linotype" w:hAnsi="Palatino Linotype" w:cs="Arial"/>
          <w:sz w:val="22"/>
          <w:szCs w:val="22"/>
        </w:rPr>
        <w:t xml:space="preserve"> haber quedado </w:t>
      </w:r>
      <w:r w:rsidRPr="00AF6580">
        <w:rPr>
          <w:rFonts w:ascii="Palatino Linotype" w:hAnsi="Palatino Linotype" w:cs="Arial"/>
          <w:sz w:val="22"/>
          <w:szCs w:val="22"/>
        </w:rPr>
        <w:t xml:space="preserve">sin materia. </w:t>
      </w:r>
    </w:p>
    <w:p w:rsidR="00F82B3B" w:rsidP="00F82B3B" w:rsidRDefault="00F82B3B" w14:paraId="45B57A30" w14:textId="77777777">
      <w:pPr>
        <w:spacing w:line="360" w:lineRule="auto"/>
        <w:jc w:val="both"/>
        <w:rPr>
          <w:rFonts w:ascii="Palatino Linotype" w:hAnsi="Palatino Linotype" w:cs="Tahoma"/>
          <w:bCs/>
          <w:sz w:val="22"/>
          <w:szCs w:val="22"/>
          <w:u w:val="single"/>
        </w:rPr>
      </w:pPr>
    </w:p>
    <w:p w:rsidRPr="009100C0" w:rsidR="00F82B3B" w:rsidP="00F82B3B" w:rsidRDefault="00F82B3B" w14:paraId="5E1D5063" w14:textId="77777777">
      <w:pPr>
        <w:spacing w:line="360" w:lineRule="auto"/>
        <w:jc w:val="both"/>
        <w:rPr>
          <w:rFonts w:ascii="Palatino Linotype" w:hAnsi="Palatino Linotype" w:cs="Tahoma"/>
          <w:b/>
          <w:bCs/>
          <w:sz w:val="22"/>
          <w:szCs w:val="22"/>
        </w:rPr>
      </w:pPr>
      <w:r w:rsidRPr="009100C0">
        <w:rPr>
          <w:rFonts w:ascii="Palatino Linotype" w:hAnsi="Palatino Linotype" w:cs="Tahoma"/>
          <w:b/>
          <w:bCs/>
          <w:sz w:val="22"/>
          <w:szCs w:val="22"/>
        </w:rPr>
        <w:t>Términos de la Resolución para el Recurrente:</w:t>
      </w:r>
    </w:p>
    <w:p w:rsidRPr="009100C0" w:rsidR="00F82B3B" w:rsidP="00F82B3B" w:rsidRDefault="00F82B3B" w14:paraId="25A1D4B6" w14:textId="77777777">
      <w:pPr>
        <w:spacing w:line="360" w:lineRule="auto"/>
        <w:jc w:val="both"/>
        <w:rPr>
          <w:rFonts w:ascii="Palatino Linotype" w:hAnsi="Palatino Linotype" w:cs="Tahoma"/>
          <w:b/>
          <w:bCs/>
          <w:sz w:val="22"/>
          <w:szCs w:val="22"/>
        </w:rPr>
      </w:pPr>
    </w:p>
    <w:p w:rsidRPr="009100C0" w:rsidR="00F82B3B" w:rsidP="00F82B3B" w:rsidRDefault="00F82B3B" w14:paraId="4C6A0F6D" w14:textId="77777777">
      <w:pPr>
        <w:spacing w:line="360" w:lineRule="auto"/>
        <w:jc w:val="both"/>
        <w:rPr>
          <w:rFonts w:ascii="Palatino Linotype" w:hAnsi="Palatino Linotype" w:cs="Tahoma"/>
          <w:bCs/>
          <w:sz w:val="22"/>
          <w:szCs w:val="22"/>
          <w:u w:val="single"/>
        </w:rPr>
      </w:pPr>
      <w:r w:rsidRPr="009100C0">
        <w:rPr>
          <w:rFonts w:ascii="Palatino Linotype" w:hAnsi="Palatino Linotype" w:cs="Tahoma"/>
          <w:bCs/>
          <w:sz w:val="22"/>
          <w:szCs w:val="22"/>
          <w:u w:val="single"/>
        </w:rPr>
        <w:lastRenderedPageBreak/>
        <w:t>Se hace del conocimiento del Recurrente la determinación de este Órgano Garante a su inconformidad:</w:t>
      </w:r>
    </w:p>
    <w:p w:rsidRPr="009100C0" w:rsidR="00F82B3B" w:rsidP="00F82B3B" w:rsidRDefault="00F82B3B" w14:paraId="1BDEA31D" w14:textId="77777777">
      <w:pPr>
        <w:spacing w:line="360" w:lineRule="auto"/>
        <w:jc w:val="both"/>
        <w:rPr>
          <w:rFonts w:ascii="Palatino Linotype" w:hAnsi="Palatino Linotype" w:cs="Tahoma"/>
          <w:bCs/>
          <w:sz w:val="22"/>
          <w:szCs w:val="22"/>
          <w:u w:val="single"/>
        </w:rPr>
      </w:pPr>
    </w:p>
    <w:p w:rsidR="00F82B3B" w:rsidP="00F82B3B" w:rsidRDefault="00F82B3B" w14:paraId="47245332" w14:textId="132B4B5F">
      <w:pPr>
        <w:spacing w:line="360" w:lineRule="auto"/>
        <w:jc w:val="both"/>
        <w:rPr>
          <w:rFonts w:ascii="Palatino Linotype" w:hAnsi="Palatino Linotype" w:cs="Tahoma"/>
          <w:bCs/>
          <w:sz w:val="22"/>
          <w:szCs w:val="22"/>
          <w:u w:val="single"/>
        </w:rPr>
      </w:pPr>
      <w:r w:rsidRPr="009100C0">
        <w:rPr>
          <w:rFonts w:ascii="Palatino Linotype" w:hAnsi="Palatino Linotype" w:cs="Tahoma"/>
          <w:bCs/>
          <w:sz w:val="22"/>
          <w:szCs w:val="22"/>
          <w:u w:val="single"/>
        </w:rPr>
        <w:t xml:space="preserve">Este Instituto Garante, </w:t>
      </w:r>
      <w:r>
        <w:rPr>
          <w:rFonts w:ascii="Palatino Linotype" w:hAnsi="Palatino Linotype" w:cs="Tahoma"/>
          <w:bCs/>
          <w:sz w:val="22"/>
          <w:szCs w:val="22"/>
          <w:u w:val="single"/>
        </w:rPr>
        <w:t xml:space="preserve">determinó que su </w:t>
      </w:r>
      <w:r w:rsidR="002D2936">
        <w:rPr>
          <w:rFonts w:ascii="Palatino Linotype" w:hAnsi="Palatino Linotype" w:cs="Tahoma"/>
          <w:bCs/>
          <w:sz w:val="22"/>
          <w:szCs w:val="22"/>
          <w:u w:val="single"/>
        </w:rPr>
        <w:t>recurso quedó sin materia ya que el Sujeto Obligado especifico los documentos que dan cuenta del último grado de estudios del servidor público solicitado</w:t>
      </w:r>
      <w:r>
        <w:rPr>
          <w:rFonts w:ascii="Palatino Linotype" w:hAnsi="Palatino Linotype" w:cs="Tahoma"/>
          <w:bCs/>
          <w:sz w:val="22"/>
          <w:szCs w:val="22"/>
          <w:u w:val="single"/>
        </w:rPr>
        <w:t xml:space="preserve">. </w:t>
      </w:r>
    </w:p>
    <w:p w:rsidR="00F82B3B" w:rsidP="00F82B3B" w:rsidRDefault="00F82B3B" w14:paraId="57987FD4" w14:textId="77777777">
      <w:pPr>
        <w:spacing w:line="360" w:lineRule="auto"/>
        <w:jc w:val="both"/>
        <w:rPr>
          <w:rFonts w:ascii="Palatino Linotype" w:hAnsi="Palatino Linotype" w:cs="Tahoma"/>
          <w:bCs/>
          <w:sz w:val="22"/>
          <w:szCs w:val="22"/>
          <w:u w:val="single"/>
        </w:rPr>
      </w:pPr>
    </w:p>
    <w:p w:rsidRPr="009100C0" w:rsidR="00F82B3B" w:rsidP="00F82B3B" w:rsidRDefault="00F82B3B" w14:paraId="106CB99E" w14:textId="77777777">
      <w:pPr>
        <w:spacing w:line="360" w:lineRule="auto"/>
        <w:jc w:val="both"/>
        <w:rPr>
          <w:rFonts w:ascii="Palatino Linotype" w:hAnsi="Palatino Linotype" w:cs="Tahoma"/>
          <w:bCs/>
          <w:sz w:val="22"/>
          <w:szCs w:val="22"/>
          <w:u w:val="single"/>
        </w:rPr>
      </w:pPr>
      <w:r w:rsidRPr="009100C0">
        <w:rPr>
          <w:rFonts w:ascii="Palatino Linotype" w:hAnsi="Palatino Linotype" w:cs="Tahoma"/>
          <w:bCs/>
          <w:sz w:val="22"/>
          <w:szCs w:val="22"/>
          <w:u w:val="single"/>
        </w:rPr>
        <w:t>La labor del INFOEM, es apoyar a la población para acceder a la información pública y garantizar la protección de sus datos personales.</w:t>
      </w:r>
    </w:p>
    <w:p w:rsidR="00F82B3B" w:rsidP="00F82B3B" w:rsidRDefault="00F82B3B" w14:paraId="36198E75" w14:textId="77777777">
      <w:pPr>
        <w:autoSpaceDE w:val="0"/>
        <w:autoSpaceDN w:val="0"/>
        <w:adjustRightInd w:val="0"/>
        <w:spacing w:line="360" w:lineRule="auto"/>
        <w:jc w:val="both"/>
        <w:rPr>
          <w:rFonts w:ascii="Palatino Linotype" w:hAnsi="Palatino Linotype" w:cs="Arial"/>
          <w:sz w:val="22"/>
          <w:szCs w:val="22"/>
        </w:rPr>
      </w:pPr>
    </w:p>
    <w:p w:rsidRPr="00014834" w:rsidR="00F82B3B" w:rsidP="00F82B3B" w:rsidRDefault="00F82B3B" w14:paraId="0D7AF0DA" w14:textId="77777777">
      <w:pPr>
        <w:spacing w:line="360" w:lineRule="auto"/>
        <w:jc w:val="both"/>
        <w:rPr>
          <w:rFonts w:ascii="Palatino Linotype" w:hAnsi="Palatino Linotype" w:eastAsia="Calibri" w:cs="Tahoma"/>
          <w:bCs/>
          <w:sz w:val="22"/>
          <w:lang w:eastAsia="en-US"/>
        </w:rPr>
      </w:pPr>
      <w:r w:rsidRPr="00014834">
        <w:rPr>
          <w:rFonts w:ascii="Palatino Linotype" w:hAnsi="Palatino Linotype" w:eastAsia="Calibri" w:cs="Tahoma"/>
          <w:bCs/>
          <w:sz w:val="22"/>
          <w:lang w:eastAsia="en-US"/>
        </w:rPr>
        <w:t>Por lo expuesto y fundado, este Pleno:</w:t>
      </w:r>
    </w:p>
    <w:p w:rsidRPr="00871BE0" w:rsidR="00F82B3B" w:rsidP="00F82B3B" w:rsidRDefault="00F82B3B" w14:paraId="4076A693" w14:textId="77777777">
      <w:pPr>
        <w:spacing w:line="360" w:lineRule="auto"/>
        <w:ind w:right="-93"/>
        <w:jc w:val="both"/>
        <w:rPr>
          <w:rFonts w:ascii="Palatino Linotype" w:hAnsi="Palatino Linotype" w:cs="Tahoma"/>
          <w:sz w:val="22"/>
          <w:szCs w:val="22"/>
        </w:rPr>
      </w:pPr>
    </w:p>
    <w:p w:rsidRPr="00AD50F9" w:rsidR="00F82B3B" w:rsidP="00F82B3B" w:rsidRDefault="00F82B3B" w14:paraId="22E124E7" w14:textId="77777777">
      <w:pPr>
        <w:spacing w:line="360" w:lineRule="auto"/>
        <w:ind w:right="-91"/>
        <w:jc w:val="center"/>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R E S U E L V E</w:t>
      </w:r>
    </w:p>
    <w:p w:rsidR="00F82B3B" w:rsidP="00F82B3B" w:rsidRDefault="00F82B3B" w14:paraId="3251810B" w14:textId="77777777">
      <w:pPr>
        <w:spacing w:line="360" w:lineRule="auto"/>
        <w:jc w:val="center"/>
        <w:rPr>
          <w:rFonts w:ascii="Palatino Linotype" w:hAnsi="Palatino Linotype" w:cs="Tahoma"/>
          <w:b/>
          <w:bCs/>
          <w:sz w:val="22"/>
          <w:szCs w:val="22"/>
        </w:rPr>
      </w:pPr>
    </w:p>
    <w:p w:rsidR="00F82B3B" w:rsidP="00F82B3B" w:rsidRDefault="00F82B3B" w14:paraId="7BD055A4" w14:textId="457D9026">
      <w:pPr>
        <w:spacing w:line="360" w:lineRule="auto"/>
        <w:ind w:right="113"/>
        <w:jc w:val="both"/>
        <w:rPr>
          <w:rFonts w:ascii="Palatino Linotype" w:hAnsi="Palatino Linotype" w:cs="Arial"/>
          <w:sz w:val="22"/>
          <w:szCs w:val="22"/>
        </w:rPr>
      </w:pPr>
      <w:r>
        <w:rPr>
          <w:rFonts w:ascii="Palatino Linotype" w:hAnsi="Palatino Linotype" w:cs="Arial"/>
          <w:b/>
          <w:sz w:val="22"/>
          <w:szCs w:val="22"/>
        </w:rPr>
        <w:t xml:space="preserve">PRIMERO. </w:t>
      </w:r>
      <w:r>
        <w:rPr>
          <w:rFonts w:ascii="Palatino Linotype" w:hAnsi="Palatino Linotype" w:cs="Arial"/>
          <w:sz w:val="22"/>
          <w:szCs w:val="22"/>
        </w:rPr>
        <w:t xml:space="preserve">Se </w:t>
      </w:r>
      <w:r>
        <w:rPr>
          <w:rFonts w:ascii="Palatino Linotype" w:hAnsi="Palatino Linotype" w:cs="Arial"/>
          <w:b/>
          <w:sz w:val="22"/>
          <w:szCs w:val="22"/>
        </w:rPr>
        <w:t>SOBRESEE</w:t>
      </w:r>
      <w:r>
        <w:rPr>
          <w:rFonts w:ascii="Palatino Linotype" w:hAnsi="Palatino Linotype" w:cs="Arial"/>
          <w:sz w:val="22"/>
          <w:szCs w:val="22"/>
        </w:rPr>
        <w:t xml:space="preserve"> el Recurso de Revisión </w:t>
      </w:r>
      <w:r w:rsidR="002D2936">
        <w:rPr>
          <w:rFonts w:ascii="Palatino Linotype" w:hAnsi="Palatino Linotype" w:cs="Arial"/>
          <w:b/>
          <w:sz w:val="22"/>
          <w:szCs w:val="22"/>
        </w:rPr>
        <w:t>00426</w:t>
      </w:r>
      <w:r>
        <w:rPr>
          <w:rFonts w:ascii="Palatino Linotype" w:hAnsi="Palatino Linotype" w:cs="Arial"/>
          <w:b/>
          <w:sz w:val="22"/>
          <w:szCs w:val="22"/>
        </w:rPr>
        <w:t>/INFOEM/IP/RR/202</w:t>
      </w:r>
      <w:r w:rsidR="002D2936">
        <w:rPr>
          <w:rFonts w:ascii="Palatino Linotype" w:hAnsi="Palatino Linotype" w:cs="Arial"/>
          <w:b/>
          <w:sz w:val="22"/>
          <w:szCs w:val="22"/>
        </w:rPr>
        <w:t>3</w:t>
      </w:r>
      <w:r>
        <w:rPr>
          <w:rFonts w:ascii="Palatino Linotype" w:hAnsi="Palatino Linotype" w:cs="Arial"/>
          <w:sz w:val="22"/>
          <w:szCs w:val="22"/>
        </w:rPr>
        <w:t xml:space="preserve">, </w:t>
      </w:r>
      <w:r w:rsidRPr="00727FC3">
        <w:rPr>
          <w:rFonts w:ascii="Palatino Linotype" w:hAnsi="Palatino Linotype" w:eastAsia="Calibri" w:cs="Tahoma"/>
          <w:bCs/>
          <w:iCs/>
          <w:sz w:val="22"/>
          <w:szCs w:val="22"/>
          <w:lang w:eastAsia="en-US"/>
        </w:rPr>
        <w:t xml:space="preserve">de conformidad con el artículo 192, fracción </w:t>
      </w:r>
      <w:r>
        <w:rPr>
          <w:rFonts w:ascii="Palatino Linotype" w:hAnsi="Palatino Linotype" w:eastAsia="Calibri" w:cs="Tahoma"/>
          <w:bCs/>
          <w:iCs/>
          <w:sz w:val="22"/>
          <w:szCs w:val="22"/>
          <w:lang w:eastAsia="en-US"/>
        </w:rPr>
        <w:t>V,</w:t>
      </w:r>
      <w:r>
        <w:rPr>
          <w:rFonts w:ascii="Palatino Linotype" w:hAnsi="Palatino Linotype" w:cs="Arial"/>
          <w:sz w:val="22"/>
          <w:szCs w:val="22"/>
        </w:rPr>
        <w:t xml:space="preserve"> por quedar sin materia, en términos de los Considerandos </w:t>
      </w:r>
      <w:r w:rsidRPr="00415DB4">
        <w:rPr>
          <w:rFonts w:ascii="Palatino Linotype" w:hAnsi="Palatino Linotype" w:cs="Arial"/>
          <w:sz w:val="22"/>
          <w:szCs w:val="22"/>
        </w:rPr>
        <w:t>SEGUNDO y TERCERO</w:t>
      </w:r>
      <w:r>
        <w:rPr>
          <w:rFonts w:ascii="Palatino Linotype" w:hAnsi="Palatino Linotype" w:cs="Arial"/>
          <w:sz w:val="22"/>
          <w:szCs w:val="22"/>
        </w:rPr>
        <w:t xml:space="preserve"> de la presente Resolución.</w:t>
      </w:r>
    </w:p>
    <w:p w:rsidR="00F82B3B" w:rsidP="00F82B3B" w:rsidRDefault="00F82B3B" w14:paraId="02725BD5" w14:textId="77777777">
      <w:pPr>
        <w:spacing w:line="360" w:lineRule="auto"/>
        <w:ind w:right="113"/>
        <w:jc w:val="both"/>
        <w:rPr>
          <w:rFonts w:ascii="Palatino Linotype" w:hAnsi="Palatino Linotype"/>
          <w:i/>
          <w:sz w:val="22"/>
          <w:szCs w:val="22"/>
          <w:lang w:val="es-ES_tradnl"/>
        </w:rPr>
      </w:pPr>
    </w:p>
    <w:p w:rsidR="00F82B3B" w:rsidP="00F82B3B" w:rsidRDefault="00F82B3B" w14:paraId="7839B98A" w14:textId="77777777">
      <w:pPr>
        <w:spacing w:line="360" w:lineRule="auto"/>
        <w:ind w:right="113"/>
        <w:jc w:val="both"/>
        <w:rPr>
          <w:rFonts w:ascii="Palatino Linotype" w:hAnsi="Palatino Linotype" w:cs="Arial"/>
          <w:b/>
          <w:sz w:val="22"/>
          <w:szCs w:val="22"/>
        </w:rPr>
      </w:pPr>
      <w:r>
        <w:rPr>
          <w:rFonts w:ascii="Palatino Linotype" w:hAnsi="Palatino Linotype"/>
          <w:b/>
          <w:sz w:val="22"/>
          <w:szCs w:val="22"/>
        </w:rPr>
        <w:t>SEGUNDO.</w:t>
      </w:r>
      <w:r>
        <w:rPr>
          <w:rFonts w:ascii="Palatino Linotype" w:hAnsi="Palatino Linotype" w:cs="Arial"/>
          <w:sz w:val="22"/>
          <w:szCs w:val="22"/>
        </w:rPr>
        <w:t xml:space="preserve"> </w:t>
      </w:r>
      <w:r>
        <w:rPr>
          <w:rFonts w:ascii="Palatino Linotype" w:hAnsi="Palatino Linotype" w:cs="Arial"/>
          <w:b/>
          <w:sz w:val="22"/>
          <w:szCs w:val="22"/>
        </w:rPr>
        <w:t xml:space="preserve">Notifíquese </w:t>
      </w:r>
      <w:r>
        <w:rPr>
          <w:rFonts w:ascii="Palatino Linotype" w:hAnsi="Palatino Linotype" w:cs="Arial"/>
          <w:sz w:val="22"/>
          <w:szCs w:val="22"/>
        </w:rPr>
        <w:t>la presente resolución</w:t>
      </w:r>
      <w:r>
        <w:rPr>
          <w:rFonts w:ascii="Palatino Linotype" w:hAnsi="Palatino Linotype" w:cs="Arial"/>
          <w:b/>
          <w:sz w:val="22"/>
          <w:szCs w:val="22"/>
        </w:rPr>
        <w:t xml:space="preserve"> </w:t>
      </w:r>
      <w:r>
        <w:rPr>
          <w:rFonts w:ascii="Palatino Linotype" w:hAnsi="Palatino Linotype" w:cs="Arial"/>
          <w:sz w:val="22"/>
          <w:szCs w:val="22"/>
        </w:rPr>
        <w:t xml:space="preserve">al Titular de la Unidad de Transparencia del </w:t>
      </w:r>
      <w:r>
        <w:rPr>
          <w:rFonts w:ascii="Palatino Linotype" w:hAnsi="Palatino Linotype" w:cs="Arial"/>
          <w:b/>
          <w:sz w:val="22"/>
          <w:szCs w:val="22"/>
        </w:rPr>
        <w:t>Sujeto Obligado</w:t>
      </w:r>
      <w:r>
        <w:rPr>
          <w:rFonts w:ascii="Palatino Linotype" w:hAnsi="Palatino Linotype" w:cs="Arial"/>
          <w:sz w:val="22"/>
          <w:szCs w:val="22"/>
        </w:rPr>
        <w:t>.</w:t>
      </w:r>
    </w:p>
    <w:p w:rsidR="00F82B3B" w:rsidP="00F82B3B" w:rsidRDefault="00F82B3B" w14:paraId="598FE80F" w14:textId="77777777">
      <w:pPr>
        <w:spacing w:line="360" w:lineRule="auto"/>
        <w:ind w:right="333"/>
        <w:jc w:val="both"/>
        <w:rPr>
          <w:rFonts w:ascii="Palatino Linotype" w:hAnsi="Palatino Linotype" w:cs="Arial"/>
          <w:sz w:val="22"/>
          <w:szCs w:val="22"/>
        </w:rPr>
      </w:pPr>
    </w:p>
    <w:p w:rsidR="00F82B3B" w:rsidP="00F82B3B" w:rsidRDefault="00F82B3B" w14:paraId="00C65AD9" w14:textId="263FBF17">
      <w:pPr>
        <w:spacing w:line="360" w:lineRule="auto"/>
        <w:jc w:val="both"/>
        <w:rPr>
          <w:rFonts w:ascii="Palatino Linotype" w:hAnsi="Palatino Linotype" w:cs="Tahoma"/>
          <w:sz w:val="22"/>
          <w:szCs w:val="22"/>
        </w:rPr>
      </w:pPr>
      <w:r>
        <w:rPr>
          <w:rFonts w:ascii="Palatino Linotype" w:hAnsi="Palatino Linotype" w:cs="Arial"/>
          <w:b/>
          <w:sz w:val="22"/>
          <w:szCs w:val="22"/>
        </w:rPr>
        <w:t>TERCERO.</w:t>
      </w:r>
      <w:r>
        <w:rPr>
          <w:rFonts w:ascii="Palatino Linotype" w:hAnsi="Palatino Linotype" w:cs="Arial"/>
          <w:sz w:val="22"/>
          <w:szCs w:val="22"/>
        </w:rPr>
        <w:t xml:space="preserve"> </w:t>
      </w:r>
      <w:r>
        <w:rPr>
          <w:rFonts w:ascii="Palatino Linotype" w:hAnsi="Palatino Linotype" w:cs="Arial"/>
          <w:b/>
          <w:sz w:val="22"/>
          <w:szCs w:val="22"/>
        </w:rPr>
        <w:t xml:space="preserve">Notifíquese </w:t>
      </w:r>
      <w:r>
        <w:rPr>
          <w:rFonts w:ascii="Palatino Linotype" w:hAnsi="Palatino Linotype" w:cs="Arial"/>
          <w:sz w:val="22"/>
          <w:szCs w:val="22"/>
        </w:rPr>
        <w:t>la presente Resolución</w:t>
      </w:r>
      <w:r>
        <w:rPr>
          <w:rFonts w:ascii="Palatino Linotype" w:hAnsi="Palatino Linotype" w:cs="Arial"/>
          <w:b/>
          <w:sz w:val="22"/>
          <w:szCs w:val="22"/>
        </w:rPr>
        <w:t xml:space="preserve"> </w:t>
      </w:r>
      <w:r>
        <w:rPr>
          <w:rFonts w:ascii="Palatino Linotype" w:hAnsi="Palatino Linotype" w:cs="Arial"/>
          <w:sz w:val="22"/>
          <w:szCs w:val="22"/>
        </w:rPr>
        <w:t>al</w:t>
      </w:r>
      <w:r>
        <w:rPr>
          <w:rFonts w:ascii="Palatino Linotype" w:hAnsi="Palatino Linotype" w:cs="Arial"/>
          <w:b/>
          <w:sz w:val="22"/>
          <w:szCs w:val="22"/>
        </w:rPr>
        <w:t xml:space="preserve"> Recurrente</w:t>
      </w:r>
      <w:r>
        <w:rPr>
          <w:rFonts w:ascii="Palatino Linotype" w:hAnsi="Palatino Linotype" w:cs="Arial"/>
          <w:sz w:val="22"/>
          <w:szCs w:val="22"/>
        </w:rPr>
        <w:t xml:space="preserve">, a </w:t>
      </w:r>
      <w:r w:rsidR="00292A5C">
        <w:rPr>
          <w:rFonts w:ascii="Palatino Linotype" w:hAnsi="Palatino Linotype" w:cs="Arial"/>
          <w:sz w:val="22"/>
          <w:szCs w:val="22"/>
        </w:rPr>
        <w:t>través del SAIMEX</w:t>
      </w:r>
      <w:r w:rsidRPr="00E0097D">
        <w:rPr>
          <w:rFonts w:ascii="Palatino Linotype" w:hAnsi="Palatino Linotype" w:cs="Arial"/>
          <w:sz w:val="22"/>
          <w:szCs w:val="22"/>
        </w:rPr>
        <w:t>,</w:t>
      </w:r>
      <w:r w:rsidRPr="00E0097D">
        <w:rPr>
          <w:rFonts w:ascii="Palatino Linotype" w:hAnsi="Palatino Linotype" w:cs="Arial"/>
          <w:b/>
          <w:sz w:val="22"/>
          <w:szCs w:val="22"/>
        </w:rPr>
        <w:t xml:space="preserve"> </w:t>
      </w:r>
      <w:r w:rsidRPr="00E0097D">
        <w:rPr>
          <w:rFonts w:ascii="Palatino Linotype" w:hAnsi="Palatino Linotype" w:cs="Tahoma"/>
          <w:sz w:val="22"/>
          <w:szCs w:val="22"/>
        </w:rPr>
        <w:t>asimismo, se hace de su conocimiento que de</w:t>
      </w:r>
      <w:r>
        <w:rPr>
          <w:rFonts w:ascii="Palatino Linotype" w:hAnsi="Palatino Linotype" w:cs="Tahoma"/>
          <w:sz w:val="22"/>
          <w:szCs w:val="22"/>
        </w:rPr>
        <w:t xml:space="preserve"> conformidad con lo establecido en el artículo 196 de la Ley de Transparencia y Acceso a la Información Pública del Estado de México y Municipios podrá promover el Juicio de Amparo en los términos de las leyes aplicables.</w:t>
      </w:r>
    </w:p>
    <w:p w:rsidR="002D2936" w:rsidP="00803E3D" w:rsidRDefault="002D2936" w14:paraId="62171562" w14:textId="77777777">
      <w:pPr>
        <w:spacing w:line="360" w:lineRule="auto"/>
        <w:contextualSpacing/>
        <w:jc w:val="both"/>
        <w:rPr>
          <w:rFonts w:ascii="Palatino Linotype" w:hAnsi="Palatino Linotype" w:cs="Tahoma"/>
          <w:sz w:val="22"/>
          <w:szCs w:val="22"/>
          <w:lang w:eastAsia="es-MX"/>
        </w:rPr>
      </w:pPr>
    </w:p>
    <w:p w:rsidR="00803E3D" w:rsidP="00803E3D" w:rsidRDefault="00803E3D" w14:paraId="5616A131" w14:textId="4821A7B4">
      <w:pPr>
        <w:spacing w:line="360" w:lineRule="auto"/>
        <w:contextualSpacing/>
        <w:jc w:val="both"/>
        <w:rPr>
          <w:rFonts w:ascii="Palatino Linotype" w:hAnsi="Palatino Linotype" w:cs="Tahoma"/>
          <w:sz w:val="22"/>
          <w:szCs w:val="22"/>
        </w:rPr>
      </w:pPr>
      <w:r w:rsidRPr="00CA3C52">
        <w:rPr>
          <w:rFonts w:ascii="Palatino Linotype" w:hAnsi="Palatino Linotype" w:cs="Tahoma"/>
          <w:sz w:val="22"/>
          <w:szCs w:val="22"/>
          <w:lang w:eastAsia="es-MX"/>
        </w:rPr>
        <w:lastRenderedPageBreak/>
        <w:t xml:space="preserve">ASÍ LO RESUELVE, POR </w:t>
      </w:r>
      <w:r w:rsidRPr="00CA3C52">
        <w:rPr>
          <w:rFonts w:ascii="Palatino Linotype" w:hAnsi="Palatino Linotype" w:cs="Tahoma"/>
          <w:b/>
          <w:sz w:val="22"/>
          <w:szCs w:val="22"/>
          <w:lang w:eastAsia="es-MX"/>
        </w:rPr>
        <w:t>UNANIMIDAD</w:t>
      </w:r>
      <w:r w:rsidRPr="00CA3C52">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2451A">
        <w:rPr>
          <w:rFonts w:ascii="Palatino Linotype" w:hAnsi="Palatino Linotype" w:cs="Tahoma"/>
          <w:sz w:val="22"/>
          <w:szCs w:val="22"/>
          <w:lang w:eastAsia="es-MX"/>
        </w:rPr>
        <w:t xml:space="preserve">SÉPTIMA </w:t>
      </w:r>
      <w:r w:rsidRPr="00CA3C52">
        <w:rPr>
          <w:rFonts w:ascii="Palatino Linotype" w:hAnsi="Palatino Linotype" w:cs="Tahoma"/>
          <w:sz w:val="22"/>
          <w:szCs w:val="22"/>
          <w:lang w:eastAsia="es-MX"/>
        </w:rPr>
        <w:t xml:space="preserve">SESIÓN ORDINARIA, CELEBRADA EL </w:t>
      </w:r>
      <w:r w:rsidR="0062451A">
        <w:rPr>
          <w:rFonts w:ascii="Palatino Linotype" w:hAnsi="Palatino Linotype" w:cs="Tahoma"/>
          <w:sz w:val="22"/>
          <w:szCs w:val="22"/>
          <w:lang w:eastAsia="es-MX"/>
        </w:rPr>
        <w:t xml:space="preserve">VEINTIDÓS DE FEBRERO </w:t>
      </w:r>
      <w:r w:rsidR="00B73D51">
        <w:rPr>
          <w:rFonts w:ascii="Palatino Linotype" w:hAnsi="Palatino Linotype" w:cs="Tahoma"/>
          <w:sz w:val="22"/>
          <w:szCs w:val="22"/>
          <w:lang w:eastAsia="es-MX"/>
        </w:rPr>
        <w:t>DE DOS MIL VEINTITRÉS</w:t>
      </w:r>
      <w:r w:rsidRPr="00CA3C52">
        <w:rPr>
          <w:rFonts w:ascii="Palatino Linotype" w:hAnsi="Palatino Linotype" w:cs="Tahoma"/>
          <w:sz w:val="22"/>
          <w:szCs w:val="22"/>
          <w:lang w:eastAsia="es-MX"/>
        </w:rPr>
        <w:t>, ANTE EL SECRETARIO TÉCNICO DEL PLENO, ALEXIS TAPIA RAMÍREZ.</w:t>
      </w:r>
    </w:p>
    <w:p w:rsidR="00AF1ABD" w:rsidRDefault="00AF1ABD" w14:paraId="23D7FF2E" w14:textId="48D1BE87">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rsidRPr="003A1DF0" w:rsidR="003A1DF0" w:rsidP="00147516" w:rsidRDefault="003A1DF0" w14:paraId="3187242D" w14:textId="77777777">
      <w:pPr>
        <w:spacing w:line="360" w:lineRule="auto"/>
        <w:contextualSpacing/>
        <w:jc w:val="both"/>
        <w:rPr>
          <w:rFonts w:ascii="Palatino Linotype" w:hAnsi="Palatino Linotype" w:cs="Tahoma"/>
          <w:sz w:val="22"/>
          <w:szCs w:val="22"/>
        </w:rPr>
      </w:pPr>
    </w:p>
    <w:sectPr w:rsidRPr="003A1DF0" w:rsidR="003A1DF0" w:rsidSect="0003481C">
      <w:headerReference w:type="even" r:id="rId8"/>
      <w:headerReference w:type="default" r:id="rId9"/>
      <w:footerReference w:type="default" r:id="rId10"/>
      <w:headerReference w:type="first" r:id="rId11"/>
      <w:footerReference w:type="first" r:id="rId12"/>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E4FDC" w:rsidP="00B31222" w:rsidRDefault="006E4FDC" w14:paraId="60C2495E" w14:textId="77777777">
      <w:r>
        <w:separator/>
      </w:r>
    </w:p>
  </w:endnote>
  <w:endnote w:type="continuationSeparator" w:id="0">
    <w:p w:rsidR="006E4FDC" w:rsidP="00B31222" w:rsidRDefault="006E4FDC" w14:paraId="537B58DB" w14:textId="77777777">
      <w:r>
        <w:continuationSeparator/>
      </w:r>
    </w:p>
  </w:endnote>
  <w:endnote w:type="continuationNotice" w:id="1">
    <w:p w:rsidR="006E4FDC" w:rsidRDefault="006E4FDC" w14:paraId="0835771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9721A0" w:rsidRDefault="009721A0" w14:paraId="30C81410"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35BEF">
              <w:rPr>
                <w:b/>
                <w:bCs/>
                <w:noProof/>
              </w:rPr>
              <w:t>15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35BEF">
              <w:rPr>
                <w:b/>
                <w:bCs/>
                <w:noProof/>
              </w:rPr>
              <w:t>15</w:t>
            </w:r>
            <w:r>
              <w:rPr>
                <w:b/>
                <w:bCs/>
                <w:sz w:val="24"/>
                <w:szCs w:val="24"/>
              </w:rPr>
              <w:fldChar w:fldCharType="end"/>
            </w:r>
          </w:p>
        </w:sdtContent>
      </w:sdt>
    </w:sdtContent>
  </w:sdt>
  <w:p w:rsidR="009721A0" w:rsidRDefault="009721A0" w14:paraId="06B6774B"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21A0" w:rsidRDefault="009721A0" w14:paraId="74150478"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35BE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35BEF">
      <w:rPr>
        <w:b/>
        <w:bCs/>
        <w:noProof/>
      </w:rPr>
      <w:t>15</w:t>
    </w:r>
    <w:r>
      <w:rPr>
        <w:b/>
        <w:bCs/>
        <w:sz w:val="24"/>
        <w:szCs w:val="24"/>
      </w:rPr>
      <w:fldChar w:fldCharType="end"/>
    </w:r>
  </w:p>
  <w:p w:rsidR="009721A0" w:rsidRDefault="009721A0" w14:paraId="65595485"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E4FDC" w:rsidP="00B31222" w:rsidRDefault="006E4FDC" w14:paraId="74B487F9" w14:textId="77777777">
      <w:r>
        <w:separator/>
      </w:r>
    </w:p>
  </w:footnote>
  <w:footnote w:type="continuationSeparator" w:id="0">
    <w:p w:rsidR="006E4FDC" w:rsidP="00B31222" w:rsidRDefault="006E4FDC" w14:paraId="16F2915A" w14:textId="77777777">
      <w:r>
        <w:continuationSeparator/>
      </w:r>
    </w:p>
  </w:footnote>
  <w:footnote w:type="continuationNotice" w:id="1">
    <w:p w:rsidR="006E4FDC" w:rsidRDefault="006E4FDC" w14:paraId="236DA22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21A0" w:rsidRDefault="00AF1ABD" w14:paraId="7A95D83B" w14:textId="77777777">
    <w:pPr>
      <w:pStyle w:val="Encabezado"/>
    </w:pPr>
    <w:r>
      <w:rPr>
        <w:noProof/>
        <w:lang w:eastAsia="es-MX"/>
      </w:rPr>
      <w:pict w14:anchorId="232C2AA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7728;mso-position-horizontal:center;mso-position-horizontal-relative:margin;mso-position-vertical:center;mso-position-vertical-relative:margin" o:spid="_x0000_s2050"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9721A0" w:rsidTr="00202DB8" w14:paraId="06C2FB87" w14:textId="77777777">
      <w:trPr>
        <w:trHeight w:val="1435"/>
      </w:trPr>
      <w:tc>
        <w:tcPr>
          <w:tcW w:w="2835" w:type="dxa"/>
          <w:shd w:val="clear" w:color="auto" w:fill="auto"/>
        </w:tcPr>
        <w:p w:rsidRPr="005C106F" w:rsidR="009721A0" w:rsidP="00EF4A64" w:rsidRDefault="009721A0" w14:paraId="35C9ECA8" w14:textId="77777777">
          <w:pPr>
            <w:tabs>
              <w:tab w:val="right" w:pos="4273"/>
            </w:tabs>
            <w:rPr>
              <w:rFonts w:ascii="Garamond" w:hAnsi="Garamond" w:eastAsia="Calibri"/>
              <w:sz w:val="16"/>
              <w:szCs w:val="16"/>
              <w:lang w:eastAsia="en-US"/>
            </w:rPr>
          </w:pPr>
          <w:r>
            <w:rPr>
              <w:rFonts w:ascii="Garamond" w:hAnsi="Garamond" w:eastAsia="Calibri"/>
              <w:noProof/>
              <w:sz w:val="16"/>
              <w:szCs w:val="16"/>
              <w:lang w:eastAsia="es-MX"/>
            </w:rPr>
            <w:drawing>
              <wp:anchor distT="0" distB="0" distL="114300" distR="114300" simplePos="0" relativeHeight="251656704" behindDoc="1" locked="0" layoutInCell="0" allowOverlap="1" wp14:anchorId="706DBE21" wp14:editId="3D23FA4A">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rsidR="009721A0" w:rsidP="005743D2" w:rsidRDefault="009721A0" w14:paraId="1E88CB7D" w14:textId="77777777"/>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009721A0" w:rsidTr="00DF3BE8" w14:paraId="542C4946" w14:textId="77777777">
            <w:trPr>
              <w:trHeight w:val="144"/>
            </w:trPr>
            <w:tc>
              <w:tcPr>
                <w:tcW w:w="2589" w:type="dxa"/>
              </w:tcPr>
              <w:p w:rsidRPr="00431A70" w:rsidR="009721A0" w:rsidP="00E43A0F" w:rsidRDefault="009721A0" w14:paraId="00F347D1"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Pr>
              <w:p w:rsidRPr="00431A70" w:rsidR="009721A0" w:rsidP="00E05A28" w:rsidRDefault="00EB0F13" w14:paraId="1016C265" w14:textId="75E643F9">
                <w:pPr>
                  <w:tabs>
                    <w:tab w:val="right" w:pos="8838"/>
                  </w:tabs>
                  <w:ind w:left="-106"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00426</w:t>
                </w:r>
                <w:r w:rsidRPr="001A412B" w:rsidR="009721A0">
                  <w:rPr>
                    <w:rFonts w:ascii="Palatino Linotype" w:hAnsi="Palatino Linotype" w:eastAsia="Calibri" w:cs="Tahoma"/>
                    <w:b/>
                    <w:bCs/>
                    <w:sz w:val="22"/>
                    <w:szCs w:val="22"/>
                    <w:lang w:val="es-MX" w:eastAsia="en-US"/>
                  </w:rPr>
                  <w:t>/INFOEM/IP/RR/202</w:t>
                </w:r>
                <w:r>
                  <w:rPr>
                    <w:rFonts w:ascii="Palatino Linotype" w:hAnsi="Palatino Linotype" w:eastAsia="Calibri" w:cs="Tahoma"/>
                    <w:b/>
                    <w:bCs/>
                    <w:sz w:val="22"/>
                    <w:szCs w:val="22"/>
                    <w:lang w:val="es-MX" w:eastAsia="en-US"/>
                  </w:rPr>
                  <w:t>3</w:t>
                </w:r>
              </w:p>
            </w:tc>
          </w:tr>
          <w:tr w:rsidR="009721A0" w:rsidTr="00DF3BE8" w14:paraId="20E7A012" w14:textId="77777777">
            <w:trPr>
              <w:trHeight w:val="283"/>
            </w:trPr>
            <w:tc>
              <w:tcPr>
                <w:tcW w:w="2589" w:type="dxa"/>
              </w:tcPr>
              <w:p w:rsidRPr="00431A70" w:rsidR="009721A0" w:rsidP="00E43A0F" w:rsidRDefault="009721A0" w14:paraId="4203EAB1"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Pr>
              <w:p w:rsidRPr="005F13CF" w:rsidR="009721A0" w:rsidP="0031023E" w:rsidRDefault="00EB0F13" w14:paraId="2B4F6BCF" w14:textId="54DC3395">
                <w:pPr>
                  <w:tabs>
                    <w:tab w:val="left" w:pos="2834"/>
                    <w:tab w:val="right" w:pos="8838"/>
                  </w:tabs>
                  <w:ind w:left="-106" w:right="171"/>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val="es-MX" w:eastAsia="en-US"/>
                  </w:rPr>
                  <w:t>Ayuntamiento de Atizapán de Zaragoza</w:t>
                </w:r>
              </w:p>
            </w:tc>
          </w:tr>
          <w:tr w:rsidR="009721A0" w:rsidTr="00DF3BE8" w14:paraId="7A2C70C3" w14:textId="77777777">
            <w:trPr>
              <w:trHeight w:val="283"/>
            </w:trPr>
            <w:tc>
              <w:tcPr>
                <w:tcW w:w="2589" w:type="dxa"/>
              </w:tcPr>
              <w:p w:rsidRPr="00431A70" w:rsidR="009721A0" w:rsidP="00E43A0F" w:rsidRDefault="009721A0" w14:paraId="70F48B08"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Pr>
              <w:p w:rsidRPr="00431A70" w:rsidR="009721A0" w:rsidP="005F13CF" w:rsidRDefault="009721A0" w14:paraId="7086B075" w14:textId="77777777">
                <w:pPr>
                  <w:tabs>
                    <w:tab w:val="right" w:pos="8838"/>
                  </w:tabs>
                  <w:ind w:left="-106" w:right="171"/>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9721A0" w:rsidP="005743D2" w:rsidRDefault="009721A0" w14:paraId="15EED736" w14:textId="77777777">
          <w:pPr>
            <w:tabs>
              <w:tab w:val="right" w:pos="8838"/>
            </w:tabs>
            <w:ind w:left="-28"/>
            <w:jc w:val="both"/>
            <w:rPr>
              <w:rFonts w:ascii="Arial" w:hAnsi="Arial" w:eastAsia="Calibri" w:cs="Arial"/>
              <w:b/>
              <w:sz w:val="22"/>
              <w:szCs w:val="22"/>
              <w:lang w:eastAsia="en-US"/>
            </w:rPr>
          </w:pPr>
        </w:p>
      </w:tc>
    </w:tr>
  </w:tbl>
  <w:p w:rsidRPr="00A25151" w:rsidR="009721A0" w:rsidP="00EF4A64" w:rsidRDefault="009721A0" w14:paraId="01381368" w14:textId="77777777">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9721A0" w:rsidTr="515714B2" w14:paraId="7D72B927" w14:textId="77777777">
      <w:trPr>
        <w:trHeight w:val="1435"/>
      </w:trPr>
      <w:tc>
        <w:tcPr>
          <w:tcW w:w="2835" w:type="dxa"/>
          <w:shd w:val="clear" w:color="auto" w:fill="auto"/>
          <w:tcMar/>
        </w:tcPr>
        <w:p w:rsidRPr="00330DA7" w:rsidR="009721A0" w:rsidP="00F805F6" w:rsidRDefault="009721A0" w14:paraId="438AF609" w14:textId="77777777">
          <w:pPr>
            <w:tabs>
              <w:tab w:val="right" w:pos="4273"/>
            </w:tabs>
            <w:rPr>
              <w:rFonts w:ascii="Garamond" w:hAnsi="Garamond" w:eastAsia="Calibri"/>
              <w:sz w:val="22"/>
              <w:szCs w:val="22"/>
              <w:lang w:eastAsia="en-US"/>
            </w:rPr>
          </w:pPr>
          <w:r>
            <w:rPr>
              <w:rFonts w:ascii="Garamond" w:hAnsi="Garamond" w:eastAsia="Calibri"/>
              <w:noProof/>
              <w:sz w:val="22"/>
              <w:szCs w:val="22"/>
              <w:lang w:eastAsia="es-MX"/>
            </w:rPr>
            <w:drawing>
              <wp:anchor distT="0" distB="0" distL="114300" distR="114300" simplePos="0" relativeHeight="251657728" behindDoc="1" locked="0" layoutInCell="0" allowOverlap="1" wp14:anchorId="2845BDEE" wp14:editId="16940D29">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Mar/>
        </w:tcPr>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Pr="00431A70" w:rsidR="009721A0" w:rsidTr="515714B2" w14:paraId="559B5B0C" w14:textId="77777777">
            <w:trPr>
              <w:trHeight w:val="144"/>
            </w:trPr>
            <w:tc>
              <w:tcPr>
                <w:tcW w:w="2589" w:type="dxa"/>
                <w:tcMar/>
              </w:tcPr>
              <w:p w:rsidRPr="00431A70" w:rsidR="009721A0" w:rsidP="00844CB5" w:rsidRDefault="009721A0" w14:paraId="450D9468"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Mar/>
              </w:tcPr>
              <w:p w:rsidRPr="00431A70" w:rsidR="009721A0" w:rsidP="00E05A28" w:rsidRDefault="00EB0F13" w14:paraId="35032B28" w14:textId="729A84B1">
                <w:pPr>
                  <w:tabs>
                    <w:tab w:val="right" w:pos="8838"/>
                  </w:tabs>
                  <w:ind w:left="-106" w:right="-105"/>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00426</w:t>
                </w:r>
                <w:r w:rsidR="009721A0">
                  <w:rPr>
                    <w:rFonts w:ascii="Palatino Linotype" w:hAnsi="Palatino Linotype" w:eastAsia="Calibri" w:cs="Tahoma"/>
                    <w:b/>
                    <w:bCs/>
                    <w:sz w:val="22"/>
                    <w:szCs w:val="22"/>
                    <w:lang w:val="es-MX" w:eastAsia="en-US"/>
                  </w:rPr>
                  <w:t>/INFOEM/IP/RR/202</w:t>
                </w:r>
                <w:r>
                  <w:rPr>
                    <w:rFonts w:ascii="Palatino Linotype" w:hAnsi="Palatino Linotype" w:eastAsia="Calibri" w:cs="Tahoma"/>
                    <w:b/>
                    <w:bCs/>
                    <w:sz w:val="22"/>
                    <w:szCs w:val="22"/>
                    <w:lang w:val="es-MX" w:eastAsia="en-US"/>
                  </w:rPr>
                  <w:t>3</w:t>
                </w:r>
                <w:r w:rsidR="009721A0">
                  <w:rPr>
                    <w:rFonts w:ascii="Palatino Linotype" w:hAnsi="Palatino Linotype" w:eastAsia="Calibri" w:cs="Tahoma"/>
                    <w:b/>
                    <w:bCs/>
                    <w:sz w:val="22"/>
                    <w:szCs w:val="22"/>
                    <w:lang w:val="es-MX" w:eastAsia="en-US"/>
                  </w:rPr>
                  <w:t xml:space="preserve"> </w:t>
                </w:r>
              </w:p>
            </w:tc>
          </w:tr>
          <w:tr w:rsidRPr="00286D0C" w:rsidR="009721A0" w:rsidTr="515714B2" w14:paraId="70175BCF" w14:textId="77777777">
            <w:trPr>
              <w:trHeight w:val="144"/>
            </w:trPr>
            <w:tc>
              <w:tcPr>
                <w:tcW w:w="2589" w:type="dxa"/>
                <w:tcMar/>
              </w:tcPr>
              <w:p w:rsidRPr="00431A70" w:rsidR="009721A0" w:rsidP="009A7587" w:rsidRDefault="009721A0" w14:paraId="4400BA12"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543" w:type="dxa"/>
                <w:tcMar/>
              </w:tcPr>
              <w:p w:rsidRPr="00286D0C" w:rsidR="009721A0" w:rsidP="515714B2" w:rsidRDefault="00EB0F13" w14:paraId="6AEF0ECA" w14:textId="7620E7EF">
                <w:pPr>
                  <w:pStyle w:val="Normal"/>
                  <w:tabs>
                    <w:tab w:val="left" w:leader="none" w:pos="3122"/>
                    <w:tab w:val="right" w:leader="none" w:pos="8838"/>
                  </w:tabs>
                  <w:bidi w:val="0"/>
                  <w:spacing w:before="0" w:beforeAutospacing="off" w:after="0" w:afterAutospacing="off" w:line="240" w:lineRule="auto"/>
                  <w:ind w:left="-106" w:right="-105"/>
                  <w:jc w:val="both"/>
                  <w:rPr>
                    <w:rFonts w:ascii="Palatino Linotype" w:hAnsi="Palatino Linotype" w:eastAsia="Calibri" w:cs="Tahoma"/>
                    <w:sz w:val="22"/>
                    <w:szCs w:val="22"/>
                    <w:highlight w:val="black"/>
                    <w:lang w:eastAsia="en-US"/>
                  </w:rPr>
                </w:pPr>
                <w:r w:rsidRPr="515714B2" w:rsidR="515714B2">
                  <w:rPr>
                    <w:rFonts w:ascii="Palatino Linotype" w:hAnsi="Palatino Linotype" w:eastAsia="Calibri" w:cs="Tahoma"/>
                    <w:sz w:val="22"/>
                    <w:szCs w:val="22"/>
                    <w:highlight w:val="black"/>
                    <w:lang w:eastAsia="en-US"/>
                  </w:rPr>
                  <w:t>XXXXXXXXXXXXXXX</w:t>
                </w:r>
              </w:p>
            </w:tc>
          </w:tr>
          <w:tr w:rsidRPr="00431A70" w:rsidR="009721A0" w:rsidTr="515714B2" w14:paraId="3145D9CB" w14:textId="77777777">
            <w:trPr>
              <w:trHeight w:val="283"/>
            </w:trPr>
            <w:tc>
              <w:tcPr>
                <w:tcW w:w="2589" w:type="dxa"/>
                <w:tcMar/>
              </w:tcPr>
              <w:p w:rsidRPr="00431A70" w:rsidR="009721A0" w:rsidP="009A7587" w:rsidRDefault="009721A0" w14:paraId="4B29FAED"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Mar/>
              </w:tcPr>
              <w:p w:rsidRPr="005F13CF" w:rsidR="009721A0" w:rsidP="0031023E" w:rsidRDefault="00EB0F13" w14:paraId="248C3123" w14:textId="71126A2A">
                <w:pPr>
                  <w:tabs>
                    <w:tab w:val="left" w:pos="2834"/>
                    <w:tab w:val="right" w:pos="8838"/>
                  </w:tabs>
                  <w:ind w:left="-106" w:right="-105"/>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val="es-MX" w:eastAsia="en-US"/>
                  </w:rPr>
                  <w:t>Ayuntamiento de Atizapán de Zaragoza</w:t>
                </w:r>
              </w:p>
            </w:tc>
          </w:tr>
          <w:tr w:rsidRPr="00431A70" w:rsidR="009721A0" w:rsidTr="515714B2" w14:paraId="3E1E778A" w14:textId="77777777">
            <w:trPr>
              <w:trHeight w:val="283"/>
            </w:trPr>
            <w:tc>
              <w:tcPr>
                <w:tcW w:w="2589" w:type="dxa"/>
                <w:tcMar/>
              </w:tcPr>
              <w:p w:rsidRPr="00431A70" w:rsidR="009721A0" w:rsidP="009A7587" w:rsidRDefault="009721A0" w14:paraId="5FC0FE8F"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Mar/>
              </w:tcPr>
              <w:p w:rsidRPr="00431A70" w:rsidR="009721A0" w:rsidP="005F13CF" w:rsidRDefault="009721A0" w14:paraId="09F2AE89" w14:textId="77777777">
                <w:pPr>
                  <w:tabs>
                    <w:tab w:val="right" w:pos="8838"/>
                  </w:tabs>
                  <w:ind w:left="-106"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9721A0" w:rsidP="00DB7E5F" w:rsidRDefault="009721A0" w14:paraId="31DCC4B2" w14:textId="77777777">
          <w:pPr>
            <w:tabs>
              <w:tab w:val="right" w:pos="8838"/>
            </w:tabs>
            <w:ind w:left="-28"/>
            <w:jc w:val="both"/>
            <w:rPr>
              <w:rFonts w:ascii="Arial" w:hAnsi="Arial" w:eastAsia="Calibri" w:cs="Arial"/>
              <w:b/>
              <w:sz w:val="22"/>
              <w:szCs w:val="22"/>
              <w:lang w:eastAsia="en-US"/>
            </w:rPr>
          </w:pPr>
        </w:p>
      </w:tc>
    </w:tr>
  </w:tbl>
  <w:p w:rsidRPr="00330DA7" w:rsidR="009721A0" w:rsidP="00B727C5" w:rsidRDefault="009721A0" w14:paraId="3535FADD" w14:textId="77777777">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9470C43"/>
    <w:multiLevelType w:val="hybridMultilevel"/>
    <w:tmpl w:val="D5E2B79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9CB6C09"/>
    <w:multiLevelType w:val="hybridMultilevel"/>
    <w:tmpl w:val="2050168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0E4E0461"/>
    <w:multiLevelType w:val="hybridMultilevel"/>
    <w:tmpl w:val="741836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6" w15:restartNumberingAfterBreak="0">
    <w:nsid w:val="201339B5"/>
    <w:multiLevelType w:val="hybridMultilevel"/>
    <w:tmpl w:val="2B500EC8"/>
    <w:lvl w:ilvl="0" w:tplc="080A000B">
      <w:start w:val="1"/>
      <w:numFmt w:val="bullet"/>
      <w:lvlText w:val=""/>
      <w:lvlJc w:val="left"/>
      <w:pPr>
        <w:ind w:left="1440" w:hanging="360"/>
      </w:pPr>
      <w:rPr>
        <w:rFonts w:hint="default" w:ascii="Wingdings" w:hAnsi="Wingdings"/>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7"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360DEA"/>
    <w:multiLevelType w:val="hybridMultilevel"/>
    <w:tmpl w:val="005AFEEA"/>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9" w15:restartNumberingAfterBreak="0">
    <w:nsid w:val="2F31292A"/>
    <w:multiLevelType w:val="hybridMultilevel"/>
    <w:tmpl w:val="C8480E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BA7E48"/>
    <w:multiLevelType w:val="hybridMultilevel"/>
    <w:tmpl w:val="CD1E71B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34BA7950"/>
    <w:multiLevelType w:val="hybridMultilevel"/>
    <w:tmpl w:val="67D25C7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3" w15:restartNumberingAfterBreak="0">
    <w:nsid w:val="37F60587"/>
    <w:multiLevelType w:val="hybridMultilevel"/>
    <w:tmpl w:val="9A80947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497548EC"/>
    <w:multiLevelType w:val="hybridMultilevel"/>
    <w:tmpl w:val="9A344AF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EDD4CAE"/>
    <w:multiLevelType w:val="hybridMultilevel"/>
    <w:tmpl w:val="EFF40530"/>
    <w:lvl w:ilvl="0" w:tplc="932C81D0">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C0D1D37"/>
    <w:multiLevelType w:val="hybridMultilevel"/>
    <w:tmpl w:val="1CB0D6B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9"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7E196450"/>
    <w:multiLevelType w:val="hybridMultilevel"/>
    <w:tmpl w:val="28A4AA6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7E490726"/>
    <w:multiLevelType w:val="hybridMultilevel"/>
    <w:tmpl w:val="E43C6C0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574243769">
    <w:abstractNumId w:val="0"/>
  </w:num>
  <w:num w:numId="2" w16cid:durableId="2029870633">
    <w:abstractNumId w:val="17"/>
  </w:num>
  <w:num w:numId="3" w16cid:durableId="1736052164">
    <w:abstractNumId w:val="2"/>
  </w:num>
  <w:num w:numId="4" w16cid:durableId="19621482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2821357">
    <w:abstractNumId w:val="4"/>
  </w:num>
  <w:num w:numId="6" w16cid:durableId="1831359406">
    <w:abstractNumId w:val="9"/>
  </w:num>
  <w:num w:numId="7" w16cid:durableId="2028408166">
    <w:abstractNumId w:val="19"/>
  </w:num>
  <w:num w:numId="8" w16cid:durableId="1848324083">
    <w:abstractNumId w:val="15"/>
  </w:num>
  <w:num w:numId="9" w16cid:durableId="1327856964">
    <w:abstractNumId w:val="10"/>
  </w:num>
  <w:num w:numId="10" w16cid:durableId="2045278470">
    <w:abstractNumId w:val="20"/>
  </w:num>
  <w:num w:numId="11" w16cid:durableId="236669350">
    <w:abstractNumId w:val="14"/>
  </w:num>
  <w:num w:numId="12" w16cid:durableId="1231692612">
    <w:abstractNumId w:val="16"/>
  </w:num>
  <w:num w:numId="13" w16cid:durableId="946692124">
    <w:abstractNumId w:val="3"/>
  </w:num>
  <w:num w:numId="14" w16cid:durableId="1429741592">
    <w:abstractNumId w:val="21"/>
  </w:num>
  <w:num w:numId="15" w16cid:durableId="11067765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4227691">
    <w:abstractNumId w:val="13"/>
  </w:num>
  <w:num w:numId="17" w16cid:durableId="1104687114">
    <w:abstractNumId w:val="1"/>
  </w:num>
  <w:num w:numId="18" w16cid:durableId="1108888761">
    <w:abstractNumId w:val="6"/>
  </w:num>
  <w:num w:numId="19" w16cid:durableId="13191180">
    <w:abstractNumId w:val="8"/>
  </w:num>
  <w:num w:numId="20" w16cid:durableId="1504083717">
    <w:abstractNumId w:val="5"/>
    <w:lvlOverride w:ilvl="0">
      <w:startOverride w:val="1"/>
    </w:lvlOverride>
    <w:lvlOverride w:ilvl="1"/>
    <w:lvlOverride w:ilvl="2"/>
    <w:lvlOverride w:ilvl="3"/>
    <w:lvlOverride w:ilvl="4"/>
    <w:lvlOverride w:ilvl="5"/>
    <w:lvlOverride w:ilvl="6"/>
    <w:lvlOverride w:ilvl="7"/>
    <w:lvlOverride w:ilvl="8"/>
  </w:num>
  <w:num w:numId="21" w16cid:durableId="1750302475">
    <w:abstractNumId w:val="11"/>
  </w:num>
  <w:num w:numId="22" w16cid:durableId="621888111">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2CF8"/>
    <w:rsid w:val="0000339F"/>
    <w:rsid w:val="00003AAE"/>
    <w:rsid w:val="00004263"/>
    <w:rsid w:val="0000485A"/>
    <w:rsid w:val="00005668"/>
    <w:rsid w:val="00006091"/>
    <w:rsid w:val="00006543"/>
    <w:rsid w:val="00006DC5"/>
    <w:rsid w:val="00007C72"/>
    <w:rsid w:val="00010426"/>
    <w:rsid w:val="000106AE"/>
    <w:rsid w:val="00013291"/>
    <w:rsid w:val="00013861"/>
    <w:rsid w:val="00013A19"/>
    <w:rsid w:val="00013C8D"/>
    <w:rsid w:val="0001402B"/>
    <w:rsid w:val="00014465"/>
    <w:rsid w:val="00014BC5"/>
    <w:rsid w:val="0001571D"/>
    <w:rsid w:val="00015D5C"/>
    <w:rsid w:val="00016A4A"/>
    <w:rsid w:val="00017858"/>
    <w:rsid w:val="00017D26"/>
    <w:rsid w:val="00020799"/>
    <w:rsid w:val="00020818"/>
    <w:rsid w:val="00020AA1"/>
    <w:rsid w:val="00020C07"/>
    <w:rsid w:val="000212E5"/>
    <w:rsid w:val="00021C64"/>
    <w:rsid w:val="0002227D"/>
    <w:rsid w:val="00023351"/>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F5B"/>
    <w:rsid w:val="00033086"/>
    <w:rsid w:val="0003481C"/>
    <w:rsid w:val="00034E9D"/>
    <w:rsid w:val="00035F9E"/>
    <w:rsid w:val="000373BC"/>
    <w:rsid w:val="000378BC"/>
    <w:rsid w:val="00037B34"/>
    <w:rsid w:val="00037F4B"/>
    <w:rsid w:val="00040101"/>
    <w:rsid w:val="000415F1"/>
    <w:rsid w:val="00043009"/>
    <w:rsid w:val="00043C4B"/>
    <w:rsid w:val="000452B7"/>
    <w:rsid w:val="00045736"/>
    <w:rsid w:val="0004646B"/>
    <w:rsid w:val="000467AD"/>
    <w:rsid w:val="0004735D"/>
    <w:rsid w:val="00047C1B"/>
    <w:rsid w:val="00051243"/>
    <w:rsid w:val="00051E32"/>
    <w:rsid w:val="000523BB"/>
    <w:rsid w:val="000528E6"/>
    <w:rsid w:val="00053784"/>
    <w:rsid w:val="00053EEF"/>
    <w:rsid w:val="0005422F"/>
    <w:rsid w:val="00055361"/>
    <w:rsid w:val="00056A85"/>
    <w:rsid w:val="00057250"/>
    <w:rsid w:val="0006017B"/>
    <w:rsid w:val="00060BE1"/>
    <w:rsid w:val="00061F79"/>
    <w:rsid w:val="000620E1"/>
    <w:rsid w:val="00062B8B"/>
    <w:rsid w:val="00063514"/>
    <w:rsid w:val="000640BD"/>
    <w:rsid w:val="00064855"/>
    <w:rsid w:val="000648B3"/>
    <w:rsid w:val="0006654C"/>
    <w:rsid w:val="000666FD"/>
    <w:rsid w:val="000672AA"/>
    <w:rsid w:val="00070738"/>
    <w:rsid w:val="00071A4A"/>
    <w:rsid w:val="0007204D"/>
    <w:rsid w:val="00072AD9"/>
    <w:rsid w:val="00073C50"/>
    <w:rsid w:val="000749A5"/>
    <w:rsid w:val="00075542"/>
    <w:rsid w:val="000758B2"/>
    <w:rsid w:val="00075C83"/>
    <w:rsid w:val="000765EA"/>
    <w:rsid w:val="000778B2"/>
    <w:rsid w:val="000805CC"/>
    <w:rsid w:val="000813B0"/>
    <w:rsid w:val="0008148B"/>
    <w:rsid w:val="00081756"/>
    <w:rsid w:val="00081C1C"/>
    <w:rsid w:val="000851BA"/>
    <w:rsid w:val="00086A01"/>
    <w:rsid w:val="0008787B"/>
    <w:rsid w:val="000910AA"/>
    <w:rsid w:val="00091672"/>
    <w:rsid w:val="00091759"/>
    <w:rsid w:val="00092475"/>
    <w:rsid w:val="0009263F"/>
    <w:rsid w:val="00092AD0"/>
    <w:rsid w:val="000939AD"/>
    <w:rsid w:val="000943DD"/>
    <w:rsid w:val="00096500"/>
    <w:rsid w:val="00097211"/>
    <w:rsid w:val="00097806"/>
    <w:rsid w:val="000A001B"/>
    <w:rsid w:val="000A0518"/>
    <w:rsid w:val="000A0861"/>
    <w:rsid w:val="000A1342"/>
    <w:rsid w:val="000A20A4"/>
    <w:rsid w:val="000A275D"/>
    <w:rsid w:val="000A3AEE"/>
    <w:rsid w:val="000A5058"/>
    <w:rsid w:val="000A5BA8"/>
    <w:rsid w:val="000A7211"/>
    <w:rsid w:val="000B0C2B"/>
    <w:rsid w:val="000B1059"/>
    <w:rsid w:val="000B1D37"/>
    <w:rsid w:val="000B2318"/>
    <w:rsid w:val="000B24EE"/>
    <w:rsid w:val="000B254D"/>
    <w:rsid w:val="000B2C93"/>
    <w:rsid w:val="000B36DD"/>
    <w:rsid w:val="000B4248"/>
    <w:rsid w:val="000B5711"/>
    <w:rsid w:val="000B5B9F"/>
    <w:rsid w:val="000B5E8D"/>
    <w:rsid w:val="000B6020"/>
    <w:rsid w:val="000C0396"/>
    <w:rsid w:val="000C04EA"/>
    <w:rsid w:val="000C055A"/>
    <w:rsid w:val="000C2283"/>
    <w:rsid w:val="000C2529"/>
    <w:rsid w:val="000C27CA"/>
    <w:rsid w:val="000C3B64"/>
    <w:rsid w:val="000C3F1A"/>
    <w:rsid w:val="000C471D"/>
    <w:rsid w:val="000C59CB"/>
    <w:rsid w:val="000C60A2"/>
    <w:rsid w:val="000C6179"/>
    <w:rsid w:val="000C77BB"/>
    <w:rsid w:val="000C7B74"/>
    <w:rsid w:val="000D0B08"/>
    <w:rsid w:val="000D1DDF"/>
    <w:rsid w:val="000D1F49"/>
    <w:rsid w:val="000D2646"/>
    <w:rsid w:val="000D2A27"/>
    <w:rsid w:val="000D300A"/>
    <w:rsid w:val="000D3B88"/>
    <w:rsid w:val="000D3EFB"/>
    <w:rsid w:val="000D62E2"/>
    <w:rsid w:val="000D62EF"/>
    <w:rsid w:val="000D6304"/>
    <w:rsid w:val="000E0BEA"/>
    <w:rsid w:val="000E189E"/>
    <w:rsid w:val="000E2884"/>
    <w:rsid w:val="000E50C3"/>
    <w:rsid w:val="000E54A2"/>
    <w:rsid w:val="000E6517"/>
    <w:rsid w:val="000E7527"/>
    <w:rsid w:val="000E7E79"/>
    <w:rsid w:val="000F019D"/>
    <w:rsid w:val="000F02BE"/>
    <w:rsid w:val="000F24C8"/>
    <w:rsid w:val="000F2B83"/>
    <w:rsid w:val="000F2EBF"/>
    <w:rsid w:val="000F3B9F"/>
    <w:rsid w:val="000F3D6D"/>
    <w:rsid w:val="000F3DA0"/>
    <w:rsid w:val="000F4178"/>
    <w:rsid w:val="000F4183"/>
    <w:rsid w:val="000F437A"/>
    <w:rsid w:val="000F4876"/>
    <w:rsid w:val="000F555D"/>
    <w:rsid w:val="000F5B40"/>
    <w:rsid w:val="000F6336"/>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17FA6"/>
    <w:rsid w:val="0012216D"/>
    <w:rsid w:val="001221B8"/>
    <w:rsid w:val="001227A5"/>
    <w:rsid w:val="0012668C"/>
    <w:rsid w:val="00126A21"/>
    <w:rsid w:val="00126F68"/>
    <w:rsid w:val="001270CA"/>
    <w:rsid w:val="00127546"/>
    <w:rsid w:val="00127757"/>
    <w:rsid w:val="001279BF"/>
    <w:rsid w:val="00127B6A"/>
    <w:rsid w:val="00130B72"/>
    <w:rsid w:val="00130C11"/>
    <w:rsid w:val="00132A80"/>
    <w:rsid w:val="00132F95"/>
    <w:rsid w:val="00133222"/>
    <w:rsid w:val="00133B0C"/>
    <w:rsid w:val="00133BBB"/>
    <w:rsid w:val="0013420A"/>
    <w:rsid w:val="00134409"/>
    <w:rsid w:val="001346BA"/>
    <w:rsid w:val="00135955"/>
    <w:rsid w:val="00136051"/>
    <w:rsid w:val="00136073"/>
    <w:rsid w:val="0013647C"/>
    <w:rsid w:val="0013791C"/>
    <w:rsid w:val="00137B8F"/>
    <w:rsid w:val="0014037C"/>
    <w:rsid w:val="00141895"/>
    <w:rsid w:val="00141CDA"/>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3BAA"/>
    <w:rsid w:val="001646D2"/>
    <w:rsid w:val="00165010"/>
    <w:rsid w:val="00165891"/>
    <w:rsid w:val="0016712E"/>
    <w:rsid w:val="00167136"/>
    <w:rsid w:val="00170545"/>
    <w:rsid w:val="00171ADD"/>
    <w:rsid w:val="001728F3"/>
    <w:rsid w:val="00172F78"/>
    <w:rsid w:val="00173533"/>
    <w:rsid w:val="00173548"/>
    <w:rsid w:val="00174390"/>
    <w:rsid w:val="0017459B"/>
    <w:rsid w:val="00175A0D"/>
    <w:rsid w:val="00175CEB"/>
    <w:rsid w:val="00175E61"/>
    <w:rsid w:val="00176367"/>
    <w:rsid w:val="00177532"/>
    <w:rsid w:val="00177BFC"/>
    <w:rsid w:val="00177C07"/>
    <w:rsid w:val="00180208"/>
    <w:rsid w:val="00180365"/>
    <w:rsid w:val="00180DE9"/>
    <w:rsid w:val="001821D9"/>
    <w:rsid w:val="001824D6"/>
    <w:rsid w:val="00182D6C"/>
    <w:rsid w:val="00182DCE"/>
    <w:rsid w:val="00182F0F"/>
    <w:rsid w:val="001832D9"/>
    <w:rsid w:val="00183664"/>
    <w:rsid w:val="00183D24"/>
    <w:rsid w:val="001851A6"/>
    <w:rsid w:val="00186AC2"/>
    <w:rsid w:val="00187211"/>
    <w:rsid w:val="001872B5"/>
    <w:rsid w:val="001875A7"/>
    <w:rsid w:val="001879E1"/>
    <w:rsid w:val="0019031A"/>
    <w:rsid w:val="00190E90"/>
    <w:rsid w:val="00190F5F"/>
    <w:rsid w:val="0019295F"/>
    <w:rsid w:val="0019389B"/>
    <w:rsid w:val="00196522"/>
    <w:rsid w:val="001A1B94"/>
    <w:rsid w:val="001A22F5"/>
    <w:rsid w:val="001A372F"/>
    <w:rsid w:val="001A3887"/>
    <w:rsid w:val="001A3AF1"/>
    <w:rsid w:val="001A412B"/>
    <w:rsid w:val="001A4B83"/>
    <w:rsid w:val="001A4BBA"/>
    <w:rsid w:val="001A4BBC"/>
    <w:rsid w:val="001A5BDB"/>
    <w:rsid w:val="001A5DF5"/>
    <w:rsid w:val="001A7153"/>
    <w:rsid w:val="001A769E"/>
    <w:rsid w:val="001A7FD2"/>
    <w:rsid w:val="001B04B4"/>
    <w:rsid w:val="001B0D53"/>
    <w:rsid w:val="001B102B"/>
    <w:rsid w:val="001B107D"/>
    <w:rsid w:val="001B1997"/>
    <w:rsid w:val="001B2CD9"/>
    <w:rsid w:val="001B2EA3"/>
    <w:rsid w:val="001B38FF"/>
    <w:rsid w:val="001B4549"/>
    <w:rsid w:val="001B62A0"/>
    <w:rsid w:val="001B6C10"/>
    <w:rsid w:val="001C0C73"/>
    <w:rsid w:val="001C1705"/>
    <w:rsid w:val="001C17B0"/>
    <w:rsid w:val="001C182B"/>
    <w:rsid w:val="001C1CFF"/>
    <w:rsid w:val="001C1F74"/>
    <w:rsid w:val="001C282F"/>
    <w:rsid w:val="001C45E3"/>
    <w:rsid w:val="001C67BD"/>
    <w:rsid w:val="001C7DDF"/>
    <w:rsid w:val="001D0086"/>
    <w:rsid w:val="001D0094"/>
    <w:rsid w:val="001D0B58"/>
    <w:rsid w:val="001D1C9C"/>
    <w:rsid w:val="001D3086"/>
    <w:rsid w:val="001D3CA3"/>
    <w:rsid w:val="001D3E97"/>
    <w:rsid w:val="001D5A6D"/>
    <w:rsid w:val="001D67AC"/>
    <w:rsid w:val="001D7012"/>
    <w:rsid w:val="001D733A"/>
    <w:rsid w:val="001D7530"/>
    <w:rsid w:val="001D7974"/>
    <w:rsid w:val="001D7BD2"/>
    <w:rsid w:val="001E04FC"/>
    <w:rsid w:val="001E05F1"/>
    <w:rsid w:val="001E0C19"/>
    <w:rsid w:val="001E211D"/>
    <w:rsid w:val="001E293E"/>
    <w:rsid w:val="001E2A4D"/>
    <w:rsid w:val="001E331E"/>
    <w:rsid w:val="001E3322"/>
    <w:rsid w:val="001E343E"/>
    <w:rsid w:val="001E4C89"/>
    <w:rsid w:val="001E53C2"/>
    <w:rsid w:val="001E548E"/>
    <w:rsid w:val="001E6342"/>
    <w:rsid w:val="001E6357"/>
    <w:rsid w:val="001E6816"/>
    <w:rsid w:val="001E6FC5"/>
    <w:rsid w:val="001E745E"/>
    <w:rsid w:val="001F0C4E"/>
    <w:rsid w:val="001F0E9C"/>
    <w:rsid w:val="001F0EB8"/>
    <w:rsid w:val="001F0F7D"/>
    <w:rsid w:val="001F1540"/>
    <w:rsid w:val="001F18F9"/>
    <w:rsid w:val="001F1A77"/>
    <w:rsid w:val="001F2C2A"/>
    <w:rsid w:val="001F30C3"/>
    <w:rsid w:val="001F3351"/>
    <w:rsid w:val="001F5C7C"/>
    <w:rsid w:val="001F5D3A"/>
    <w:rsid w:val="001F652C"/>
    <w:rsid w:val="001F787A"/>
    <w:rsid w:val="001F78D9"/>
    <w:rsid w:val="0020024D"/>
    <w:rsid w:val="00200E50"/>
    <w:rsid w:val="002020FA"/>
    <w:rsid w:val="00202DB8"/>
    <w:rsid w:val="00203950"/>
    <w:rsid w:val="002051ED"/>
    <w:rsid w:val="002060B4"/>
    <w:rsid w:val="002066D0"/>
    <w:rsid w:val="00206EC9"/>
    <w:rsid w:val="002072EE"/>
    <w:rsid w:val="00207736"/>
    <w:rsid w:val="002079D3"/>
    <w:rsid w:val="00207D7C"/>
    <w:rsid w:val="00207F5A"/>
    <w:rsid w:val="0021049B"/>
    <w:rsid w:val="00210546"/>
    <w:rsid w:val="002108B0"/>
    <w:rsid w:val="00210A50"/>
    <w:rsid w:val="002121D1"/>
    <w:rsid w:val="00212460"/>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27C41"/>
    <w:rsid w:val="00230629"/>
    <w:rsid w:val="00230E81"/>
    <w:rsid w:val="0023183A"/>
    <w:rsid w:val="00232251"/>
    <w:rsid w:val="00232673"/>
    <w:rsid w:val="00232700"/>
    <w:rsid w:val="002343FF"/>
    <w:rsid w:val="0023568B"/>
    <w:rsid w:val="00235F93"/>
    <w:rsid w:val="00236653"/>
    <w:rsid w:val="00236863"/>
    <w:rsid w:val="00237C1F"/>
    <w:rsid w:val="00237D0D"/>
    <w:rsid w:val="00240363"/>
    <w:rsid w:val="00241116"/>
    <w:rsid w:val="002433A4"/>
    <w:rsid w:val="002435DC"/>
    <w:rsid w:val="002447B2"/>
    <w:rsid w:val="00244ABB"/>
    <w:rsid w:val="00245F9F"/>
    <w:rsid w:val="00246501"/>
    <w:rsid w:val="00246E9B"/>
    <w:rsid w:val="00247B17"/>
    <w:rsid w:val="00247CFF"/>
    <w:rsid w:val="00247D21"/>
    <w:rsid w:val="00250389"/>
    <w:rsid w:val="00251FF7"/>
    <w:rsid w:val="002520B1"/>
    <w:rsid w:val="00252669"/>
    <w:rsid w:val="00252BD8"/>
    <w:rsid w:val="00252F10"/>
    <w:rsid w:val="00253937"/>
    <w:rsid w:val="00254209"/>
    <w:rsid w:val="00254288"/>
    <w:rsid w:val="0025469C"/>
    <w:rsid w:val="00255921"/>
    <w:rsid w:val="00257541"/>
    <w:rsid w:val="00257932"/>
    <w:rsid w:val="002579CE"/>
    <w:rsid w:val="00260BF5"/>
    <w:rsid w:val="00260FEC"/>
    <w:rsid w:val="0026108A"/>
    <w:rsid w:val="00261DD6"/>
    <w:rsid w:val="00262408"/>
    <w:rsid w:val="00263DDD"/>
    <w:rsid w:val="00263FE3"/>
    <w:rsid w:val="002649C4"/>
    <w:rsid w:val="002657E2"/>
    <w:rsid w:val="002661B2"/>
    <w:rsid w:val="002669E5"/>
    <w:rsid w:val="002671C8"/>
    <w:rsid w:val="002672CF"/>
    <w:rsid w:val="00271B28"/>
    <w:rsid w:val="00271E0B"/>
    <w:rsid w:val="002727CC"/>
    <w:rsid w:val="00272ADB"/>
    <w:rsid w:val="00272F63"/>
    <w:rsid w:val="00273679"/>
    <w:rsid w:val="00274E6F"/>
    <w:rsid w:val="00275C84"/>
    <w:rsid w:val="00275CC4"/>
    <w:rsid w:val="00276009"/>
    <w:rsid w:val="00276A4C"/>
    <w:rsid w:val="00277B53"/>
    <w:rsid w:val="00280D8C"/>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91EFE"/>
    <w:rsid w:val="002922A1"/>
    <w:rsid w:val="00292319"/>
    <w:rsid w:val="00292A5C"/>
    <w:rsid w:val="002933B7"/>
    <w:rsid w:val="00293491"/>
    <w:rsid w:val="002942AB"/>
    <w:rsid w:val="00295F53"/>
    <w:rsid w:val="002A093E"/>
    <w:rsid w:val="002A0FB8"/>
    <w:rsid w:val="002A116B"/>
    <w:rsid w:val="002A169A"/>
    <w:rsid w:val="002A1B97"/>
    <w:rsid w:val="002A2EA3"/>
    <w:rsid w:val="002A415C"/>
    <w:rsid w:val="002A57D2"/>
    <w:rsid w:val="002A6193"/>
    <w:rsid w:val="002A66CD"/>
    <w:rsid w:val="002A6901"/>
    <w:rsid w:val="002A6E2B"/>
    <w:rsid w:val="002A717C"/>
    <w:rsid w:val="002A74AD"/>
    <w:rsid w:val="002A7BD4"/>
    <w:rsid w:val="002A7F32"/>
    <w:rsid w:val="002B1EE1"/>
    <w:rsid w:val="002B20A1"/>
    <w:rsid w:val="002B21A5"/>
    <w:rsid w:val="002B226E"/>
    <w:rsid w:val="002B3285"/>
    <w:rsid w:val="002B46D4"/>
    <w:rsid w:val="002B4C49"/>
    <w:rsid w:val="002B54CF"/>
    <w:rsid w:val="002B57F5"/>
    <w:rsid w:val="002B5BE0"/>
    <w:rsid w:val="002B70C7"/>
    <w:rsid w:val="002C06E4"/>
    <w:rsid w:val="002C1F2C"/>
    <w:rsid w:val="002C284D"/>
    <w:rsid w:val="002C3F5F"/>
    <w:rsid w:val="002C4046"/>
    <w:rsid w:val="002C431E"/>
    <w:rsid w:val="002C458A"/>
    <w:rsid w:val="002C46EE"/>
    <w:rsid w:val="002C483C"/>
    <w:rsid w:val="002C63FA"/>
    <w:rsid w:val="002C6BDE"/>
    <w:rsid w:val="002C7D95"/>
    <w:rsid w:val="002D1BE4"/>
    <w:rsid w:val="002D1D6C"/>
    <w:rsid w:val="002D2936"/>
    <w:rsid w:val="002D33B0"/>
    <w:rsid w:val="002D3962"/>
    <w:rsid w:val="002D438B"/>
    <w:rsid w:val="002D4C3D"/>
    <w:rsid w:val="002D6323"/>
    <w:rsid w:val="002E074E"/>
    <w:rsid w:val="002E1218"/>
    <w:rsid w:val="002E1C48"/>
    <w:rsid w:val="002E2418"/>
    <w:rsid w:val="002E2DDD"/>
    <w:rsid w:val="002E3755"/>
    <w:rsid w:val="002E3FCF"/>
    <w:rsid w:val="002E4059"/>
    <w:rsid w:val="002E5015"/>
    <w:rsid w:val="002E5739"/>
    <w:rsid w:val="002E6FFD"/>
    <w:rsid w:val="002E7343"/>
    <w:rsid w:val="002E7ACF"/>
    <w:rsid w:val="002F072D"/>
    <w:rsid w:val="002F0C1A"/>
    <w:rsid w:val="002F0CE9"/>
    <w:rsid w:val="002F1E5A"/>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CA7"/>
    <w:rsid w:val="00304E7C"/>
    <w:rsid w:val="00306418"/>
    <w:rsid w:val="003100F3"/>
    <w:rsid w:val="0031023E"/>
    <w:rsid w:val="00310C11"/>
    <w:rsid w:val="00311D8B"/>
    <w:rsid w:val="00311DCB"/>
    <w:rsid w:val="0031243F"/>
    <w:rsid w:val="00312456"/>
    <w:rsid w:val="0031313F"/>
    <w:rsid w:val="00316600"/>
    <w:rsid w:val="00317214"/>
    <w:rsid w:val="003172EC"/>
    <w:rsid w:val="00320253"/>
    <w:rsid w:val="00320B79"/>
    <w:rsid w:val="00320FC1"/>
    <w:rsid w:val="0032150B"/>
    <w:rsid w:val="0032170B"/>
    <w:rsid w:val="00322C74"/>
    <w:rsid w:val="00323325"/>
    <w:rsid w:val="0032377D"/>
    <w:rsid w:val="00323EA6"/>
    <w:rsid w:val="003243B0"/>
    <w:rsid w:val="003243D4"/>
    <w:rsid w:val="00324C7C"/>
    <w:rsid w:val="00325EC0"/>
    <w:rsid w:val="00326A83"/>
    <w:rsid w:val="00326EA2"/>
    <w:rsid w:val="00330729"/>
    <w:rsid w:val="00330822"/>
    <w:rsid w:val="00330D7B"/>
    <w:rsid w:val="00330DA7"/>
    <w:rsid w:val="003323E7"/>
    <w:rsid w:val="00332724"/>
    <w:rsid w:val="003340EC"/>
    <w:rsid w:val="0033421F"/>
    <w:rsid w:val="00334225"/>
    <w:rsid w:val="003350FF"/>
    <w:rsid w:val="00335DC9"/>
    <w:rsid w:val="003363F6"/>
    <w:rsid w:val="00337053"/>
    <w:rsid w:val="0034057C"/>
    <w:rsid w:val="0034141F"/>
    <w:rsid w:val="003416A5"/>
    <w:rsid w:val="003416E2"/>
    <w:rsid w:val="003417A1"/>
    <w:rsid w:val="00341E21"/>
    <w:rsid w:val="00341E6C"/>
    <w:rsid w:val="00343B91"/>
    <w:rsid w:val="00343DCE"/>
    <w:rsid w:val="00344743"/>
    <w:rsid w:val="00350142"/>
    <w:rsid w:val="00350672"/>
    <w:rsid w:val="0035070B"/>
    <w:rsid w:val="00350D3D"/>
    <w:rsid w:val="00351247"/>
    <w:rsid w:val="00353B6D"/>
    <w:rsid w:val="003541D8"/>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4D2"/>
    <w:rsid w:val="00386AFB"/>
    <w:rsid w:val="00390249"/>
    <w:rsid w:val="003905C8"/>
    <w:rsid w:val="00390BF8"/>
    <w:rsid w:val="0039109D"/>
    <w:rsid w:val="0039165C"/>
    <w:rsid w:val="00391E2E"/>
    <w:rsid w:val="003925E2"/>
    <w:rsid w:val="00392877"/>
    <w:rsid w:val="00392E12"/>
    <w:rsid w:val="00393668"/>
    <w:rsid w:val="00393685"/>
    <w:rsid w:val="00393EB2"/>
    <w:rsid w:val="00394461"/>
    <w:rsid w:val="003948EA"/>
    <w:rsid w:val="00394CA8"/>
    <w:rsid w:val="00394D7E"/>
    <w:rsid w:val="003956E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11DD"/>
    <w:rsid w:val="003D1770"/>
    <w:rsid w:val="003D1A43"/>
    <w:rsid w:val="003D1A64"/>
    <w:rsid w:val="003D1AEC"/>
    <w:rsid w:val="003D1DB6"/>
    <w:rsid w:val="003D4123"/>
    <w:rsid w:val="003D58C8"/>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25D4"/>
    <w:rsid w:val="003F3157"/>
    <w:rsid w:val="003F3C2B"/>
    <w:rsid w:val="003F3DEE"/>
    <w:rsid w:val="003F405A"/>
    <w:rsid w:val="003F57CA"/>
    <w:rsid w:val="003F650B"/>
    <w:rsid w:val="003F6EF0"/>
    <w:rsid w:val="004004E9"/>
    <w:rsid w:val="0040115B"/>
    <w:rsid w:val="00402B25"/>
    <w:rsid w:val="004052C5"/>
    <w:rsid w:val="004059FB"/>
    <w:rsid w:val="00406B7F"/>
    <w:rsid w:val="00406BFE"/>
    <w:rsid w:val="004074B3"/>
    <w:rsid w:val="00407A93"/>
    <w:rsid w:val="004100AA"/>
    <w:rsid w:val="00410CD2"/>
    <w:rsid w:val="00411961"/>
    <w:rsid w:val="00412203"/>
    <w:rsid w:val="0041222F"/>
    <w:rsid w:val="004128F6"/>
    <w:rsid w:val="00413718"/>
    <w:rsid w:val="004137A4"/>
    <w:rsid w:val="00413C18"/>
    <w:rsid w:val="00413C24"/>
    <w:rsid w:val="00414BF2"/>
    <w:rsid w:val="00414F9B"/>
    <w:rsid w:val="0041591A"/>
    <w:rsid w:val="00417DE3"/>
    <w:rsid w:val="00417F91"/>
    <w:rsid w:val="00420B07"/>
    <w:rsid w:val="00420CCC"/>
    <w:rsid w:val="00420E30"/>
    <w:rsid w:val="00421B36"/>
    <w:rsid w:val="00421D3F"/>
    <w:rsid w:val="0042247C"/>
    <w:rsid w:val="00422869"/>
    <w:rsid w:val="00423D2F"/>
    <w:rsid w:val="00423F48"/>
    <w:rsid w:val="004250D2"/>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50A"/>
    <w:rsid w:val="0044640B"/>
    <w:rsid w:val="004464AF"/>
    <w:rsid w:val="00447C98"/>
    <w:rsid w:val="00447F7D"/>
    <w:rsid w:val="004506B1"/>
    <w:rsid w:val="004506BF"/>
    <w:rsid w:val="004524C9"/>
    <w:rsid w:val="00452EF4"/>
    <w:rsid w:val="0045371C"/>
    <w:rsid w:val="00453729"/>
    <w:rsid w:val="0045411C"/>
    <w:rsid w:val="004544CD"/>
    <w:rsid w:val="00454DE4"/>
    <w:rsid w:val="00455993"/>
    <w:rsid w:val="00460032"/>
    <w:rsid w:val="0046048A"/>
    <w:rsid w:val="00461E53"/>
    <w:rsid w:val="00463F50"/>
    <w:rsid w:val="0046548F"/>
    <w:rsid w:val="00465497"/>
    <w:rsid w:val="00466346"/>
    <w:rsid w:val="00466C2C"/>
    <w:rsid w:val="00467498"/>
    <w:rsid w:val="004675F7"/>
    <w:rsid w:val="004676FF"/>
    <w:rsid w:val="004702B0"/>
    <w:rsid w:val="00473F72"/>
    <w:rsid w:val="004751D6"/>
    <w:rsid w:val="00475E6B"/>
    <w:rsid w:val="0047608E"/>
    <w:rsid w:val="004763B0"/>
    <w:rsid w:val="004769EB"/>
    <w:rsid w:val="00476A1A"/>
    <w:rsid w:val="00476EE9"/>
    <w:rsid w:val="00477546"/>
    <w:rsid w:val="00477667"/>
    <w:rsid w:val="00477AD3"/>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9115D"/>
    <w:rsid w:val="00491430"/>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57"/>
    <w:rsid w:val="004A1C04"/>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91D"/>
    <w:rsid w:val="004B5A60"/>
    <w:rsid w:val="004B7542"/>
    <w:rsid w:val="004B769A"/>
    <w:rsid w:val="004B7DB2"/>
    <w:rsid w:val="004B7E7A"/>
    <w:rsid w:val="004C14AC"/>
    <w:rsid w:val="004C17E0"/>
    <w:rsid w:val="004C30D4"/>
    <w:rsid w:val="004C36F9"/>
    <w:rsid w:val="004C4ACC"/>
    <w:rsid w:val="004C51C1"/>
    <w:rsid w:val="004C6F68"/>
    <w:rsid w:val="004C78C8"/>
    <w:rsid w:val="004C7E83"/>
    <w:rsid w:val="004D01DA"/>
    <w:rsid w:val="004D0E1D"/>
    <w:rsid w:val="004D151D"/>
    <w:rsid w:val="004D18DE"/>
    <w:rsid w:val="004D19CC"/>
    <w:rsid w:val="004D2B43"/>
    <w:rsid w:val="004D3573"/>
    <w:rsid w:val="004D42A5"/>
    <w:rsid w:val="004D583C"/>
    <w:rsid w:val="004D5DB3"/>
    <w:rsid w:val="004D6AAE"/>
    <w:rsid w:val="004E019E"/>
    <w:rsid w:val="004E0AA4"/>
    <w:rsid w:val="004E0D17"/>
    <w:rsid w:val="004E24D4"/>
    <w:rsid w:val="004E2B43"/>
    <w:rsid w:val="004E2CEB"/>
    <w:rsid w:val="004E345F"/>
    <w:rsid w:val="004E3BBA"/>
    <w:rsid w:val="004E401B"/>
    <w:rsid w:val="004E41C7"/>
    <w:rsid w:val="004E43D5"/>
    <w:rsid w:val="004E446D"/>
    <w:rsid w:val="004E5BB8"/>
    <w:rsid w:val="004E660C"/>
    <w:rsid w:val="004E747A"/>
    <w:rsid w:val="004E7603"/>
    <w:rsid w:val="004E7759"/>
    <w:rsid w:val="004E7842"/>
    <w:rsid w:val="004E7C22"/>
    <w:rsid w:val="004E7DB7"/>
    <w:rsid w:val="004F0223"/>
    <w:rsid w:val="004F0E3C"/>
    <w:rsid w:val="004F26C4"/>
    <w:rsid w:val="004F2C69"/>
    <w:rsid w:val="004F2D88"/>
    <w:rsid w:val="004F2F70"/>
    <w:rsid w:val="004F3134"/>
    <w:rsid w:val="004F3156"/>
    <w:rsid w:val="004F3D21"/>
    <w:rsid w:val="004F4D64"/>
    <w:rsid w:val="004F582B"/>
    <w:rsid w:val="004F60EF"/>
    <w:rsid w:val="004F637B"/>
    <w:rsid w:val="004F6532"/>
    <w:rsid w:val="004F67C2"/>
    <w:rsid w:val="004F6E78"/>
    <w:rsid w:val="00501150"/>
    <w:rsid w:val="00501276"/>
    <w:rsid w:val="005014BB"/>
    <w:rsid w:val="00501A0B"/>
    <w:rsid w:val="00502502"/>
    <w:rsid w:val="005028CC"/>
    <w:rsid w:val="005036C3"/>
    <w:rsid w:val="005070C3"/>
    <w:rsid w:val="00510D32"/>
    <w:rsid w:val="00510E39"/>
    <w:rsid w:val="00511BC6"/>
    <w:rsid w:val="00511FA0"/>
    <w:rsid w:val="0051276F"/>
    <w:rsid w:val="005130AC"/>
    <w:rsid w:val="00517427"/>
    <w:rsid w:val="00520C2F"/>
    <w:rsid w:val="00521A73"/>
    <w:rsid w:val="005220BE"/>
    <w:rsid w:val="005223C0"/>
    <w:rsid w:val="00523D57"/>
    <w:rsid w:val="00524076"/>
    <w:rsid w:val="0052421B"/>
    <w:rsid w:val="005242AD"/>
    <w:rsid w:val="0052622D"/>
    <w:rsid w:val="00526575"/>
    <w:rsid w:val="0052716F"/>
    <w:rsid w:val="00527DAD"/>
    <w:rsid w:val="005308B8"/>
    <w:rsid w:val="00530F7C"/>
    <w:rsid w:val="005319DA"/>
    <w:rsid w:val="00532035"/>
    <w:rsid w:val="005336C5"/>
    <w:rsid w:val="00533B79"/>
    <w:rsid w:val="00533C44"/>
    <w:rsid w:val="00533FD4"/>
    <w:rsid w:val="00534258"/>
    <w:rsid w:val="0053462F"/>
    <w:rsid w:val="0053527A"/>
    <w:rsid w:val="00535C1C"/>
    <w:rsid w:val="00536006"/>
    <w:rsid w:val="005366E5"/>
    <w:rsid w:val="00536B36"/>
    <w:rsid w:val="00540E5A"/>
    <w:rsid w:val="005423DD"/>
    <w:rsid w:val="00542B7D"/>
    <w:rsid w:val="00542D5F"/>
    <w:rsid w:val="005435DE"/>
    <w:rsid w:val="00543AD3"/>
    <w:rsid w:val="005441AD"/>
    <w:rsid w:val="00544B35"/>
    <w:rsid w:val="00544C28"/>
    <w:rsid w:val="00545B62"/>
    <w:rsid w:val="005462BA"/>
    <w:rsid w:val="00546769"/>
    <w:rsid w:val="00546BAE"/>
    <w:rsid w:val="00546C4E"/>
    <w:rsid w:val="0054704A"/>
    <w:rsid w:val="005475F1"/>
    <w:rsid w:val="00547D7E"/>
    <w:rsid w:val="00550418"/>
    <w:rsid w:val="005504F6"/>
    <w:rsid w:val="00550C0B"/>
    <w:rsid w:val="00552EBD"/>
    <w:rsid w:val="00553061"/>
    <w:rsid w:val="00553827"/>
    <w:rsid w:val="00553A6B"/>
    <w:rsid w:val="005544AF"/>
    <w:rsid w:val="00555F71"/>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510"/>
    <w:rsid w:val="00593411"/>
    <w:rsid w:val="00593CB4"/>
    <w:rsid w:val="00593E68"/>
    <w:rsid w:val="0059433D"/>
    <w:rsid w:val="005A04BD"/>
    <w:rsid w:val="005A16B3"/>
    <w:rsid w:val="005A1884"/>
    <w:rsid w:val="005A52AC"/>
    <w:rsid w:val="005A62BE"/>
    <w:rsid w:val="005A6C82"/>
    <w:rsid w:val="005A738C"/>
    <w:rsid w:val="005B02DF"/>
    <w:rsid w:val="005B08E6"/>
    <w:rsid w:val="005B0D7C"/>
    <w:rsid w:val="005B0E86"/>
    <w:rsid w:val="005B2B96"/>
    <w:rsid w:val="005B5416"/>
    <w:rsid w:val="005B5CB1"/>
    <w:rsid w:val="005B5D03"/>
    <w:rsid w:val="005B6854"/>
    <w:rsid w:val="005C04CB"/>
    <w:rsid w:val="005C0E92"/>
    <w:rsid w:val="005C1800"/>
    <w:rsid w:val="005C1943"/>
    <w:rsid w:val="005C2BEF"/>
    <w:rsid w:val="005C3570"/>
    <w:rsid w:val="005C37A0"/>
    <w:rsid w:val="005C4034"/>
    <w:rsid w:val="005C483A"/>
    <w:rsid w:val="005C48AE"/>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5D1"/>
    <w:rsid w:val="005E1BC2"/>
    <w:rsid w:val="005E1EE5"/>
    <w:rsid w:val="005E2F72"/>
    <w:rsid w:val="005E32ED"/>
    <w:rsid w:val="005E37E9"/>
    <w:rsid w:val="005E4B75"/>
    <w:rsid w:val="005E4BAF"/>
    <w:rsid w:val="005E6CA4"/>
    <w:rsid w:val="005E6E23"/>
    <w:rsid w:val="005E7994"/>
    <w:rsid w:val="005F03DB"/>
    <w:rsid w:val="005F0F0A"/>
    <w:rsid w:val="005F13CF"/>
    <w:rsid w:val="005F220F"/>
    <w:rsid w:val="005F2E78"/>
    <w:rsid w:val="005F3BF5"/>
    <w:rsid w:val="005F48F1"/>
    <w:rsid w:val="005F52F4"/>
    <w:rsid w:val="005F7BA4"/>
    <w:rsid w:val="00600280"/>
    <w:rsid w:val="0060111D"/>
    <w:rsid w:val="00601E59"/>
    <w:rsid w:val="00602657"/>
    <w:rsid w:val="00602736"/>
    <w:rsid w:val="0060381C"/>
    <w:rsid w:val="00603A46"/>
    <w:rsid w:val="006045FD"/>
    <w:rsid w:val="00605E6E"/>
    <w:rsid w:val="00606194"/>
    <w:rsid w:val="00607826"/>
    <w:rsid w:val="0061051A"/>
    <w:rsid w:val="00610656"/>
    <w:rsid w:val="00610DF8"/>
    <w:rsid w:val="0061115C"/>
    <w:rsid w:val="00611A49"/>
    <w:rsid w:val="00611ADB"/>
    <w:rsid w:val="00612E83"/>
    <w:rsid w:val="00613017"/>
    <w:rsid w:val="00613A54"/>
    <w:rsid w:val="00614619"/>
    <w:rsid w:val="006157C9"/>
    <w:rsid w:val="00616189"/>
    <w:rsid w:val="0062078C"/>
    <w:rsid w:val="00620E8F"/>
    <w:rsid w:val="00621760"/>
    <w:rsid w:val="006217BB"/>
    <w:rsid w:val="0062451A"/>
    <w:rsid w:val="00625134"/>
    <w:rsid w:val="00625ADA"/>
    <w:rsid w:val="00625BD5"/>
    <w:rsid w:val="00625DFB"/>
    <w:rsid w:val="006277B7"/>
    <w:rsid w:val="00627FA4"/>
    <w:rsid w:val="00632E54"/>
    <w:rsid w:val="00633619"/>
    <w:rsid w:val="00633635"/>
    <w:rsid w:val="00633BA6"/>
    <w:rsid w:val="00634436"/>
    <w:rsid w:val="00634D1A"/>
    <w:rsid w:val="00635173"/>
    <w:rsid w:val="00635CA0"/>
    <w:rsid w:val="00635DD5"/>
    <w:rsid w:val="00636904"/>
    <w:rsid w:val="00636D9C"/>
    <w:rsid w:val="00637179"/>
    <w:rsid w:val="00637EC0"/>
    <w:rsid w:val="0064182B"/>
    <w:rsid w:val="006418ED"/>
    <w:rsid w:val="0064229C"/>
    <w:rsid w:val="00642B13"/>
    <w:rsid w:val="0064309D"/>
    <w:rsid w:val="006431FF"/>
    <w:rsid w:val="00644B26"/>
    <w:rsid w:val="00645F7D"/>
    <w:rsid w:val="00645F85"/>
    <w:rsid w:val="00646100"/>
    <w:rsid w:val="00646C1B"/>
    <w:rsid w:val="006476CA"/>
    <w:rsid w:val="00650554"/>
    <w:rsid w:val="00650BF8"/>
    <w:rsid w:val="0065303D"/>
    <w:rsid w:val="00654AF0"/>
    <w:rsid w:val="00655265"/>
    <w:rsid w:val="006552AE"/>
    <w:rsid w:val="00655773"/>
    <w:rsid w:val="00655DD0"/>
    <w:rsid w:val="006563CA"/>
    <w:rsid w:val="00656730"/>
    <w:rsid w:val="006578FC"/>
    <w:rsid w:val="006607B1"/>
    <w:rsid w:val="006608AB"/>
    <w:rsid w:val="006609AC"/>
    <w:rsid w:val="006611C7"/>
    <w:rsid w:val="0066144D"/>
    <w:rsid w:val="006615D6"/>
    <w:rsid w:val="0066170D"/>
    <w:rsid w:val="00661857"/>
    <w:rsid w:val="00661AD1"/>
    <w:rsid w:val="006620DA"/>
    <w:rsid w:val="0066371D"/>
    <w:rsid w:val="006637A2"/>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0F3"/>
    <w:rsid w:val="0067655A"/>
    <w:rsid w:val="00676907"/>
    <w:rsid w:val="0067744D"/>
    <w:rsid w:val="006775EF"/>
    <w:rsid w:val="00677A5D"/>
    <w:rsid w:val="00677F62"/>
    <w:rsid w:val="0068028B"/>
    <w:rsid w:val="00680A15"/>
    <w:rsid w:val="00681732"/>
    <w:rsid w:val="00681D84"/>
    <w:rsid w:val="006828D8"/>
    <w:rsid w:val="0068455C"/>
    <w:rsid w:val="006845C0"/>
    <w:rsid w:val="00684600"/>
    <w:rsid w:val="00684887"/>
    <w:rsid w:val="00685898"/>
    <w:rsid w:val="00685D11"/>
    <w:rsid w:val="006867FA"/>
    <w:rsid w:val="006907C6"/>
    <w:rsid w:val="00690B13"/>
    <w:rsid w:val="00690EE9"/>
    <w:rsid w:val="00690F20"/>
    <w:rsid w:val="00693C8E"/>
    <w:rsid w:val="00693E63"/>
    <w:rsid w:val="00694912"/>
    <w:rsid w:val="00694A75"/>
    <w:rsid w:val="006969BA"/>
    <w:rsid w:val="00696DD6"/>
    <w:rsid w:val="006975FA"/>
    <w:rsid w:val="00697E11"/>
    <w:rsid w:val="00697F3E"/>
    <w:rsid w:val="00697FF1"/>
    <w:rsid w:val="006A026A"/>
    <w:rsid w:val="006A0425"/>
    <w:rsid w:val="006A09CB"/>
    <w:rsid w:val="006A0EB1"/>
    <w:rsid w:val="006A1CFF"/>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2F6"/>
    <w:rsid w:val="006B77E2"/>
    <w:rsid w:val="006C005A"/>
    <w:rsid w:val="006C10C0"/>
    <w:rsid w:val="006C1B1D"/>
    <w:rsid w:val="006C2508"/>
    <w:rsid w:val="006C2D0D"/>
    <w:rsid w:val="006C2D71"/>
    <w:rsid w:val="006C2F3E"/>
    <w:rsid w:val="006C32BB"/>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FC4"/>
    <w:rsid w:val="006D522C"/>
    <w:rsid w:val="006D559B"/>
    <w:rsid w:val="006D56AA"/>
    <w:rsid w:val="006D6A65"/>
    <w:rsid w:val="006D7795"/>
    <w:rsid w:val="006D7ACB"/>
    <w:rsid w:val="006D7D14"/>
    <w:rsid w:val="006E00EF"/>
    <w:rsid w:val="006E06BB"/>
    <w:rsid w:val="006E1A7A"/>
    <w:rsid w:val="006E4723"/>
    <w:rsid w:val="006E4FDC"/>
    <w:rsid w:val="006E716F"/>
    <w:rsid w:val="006E7DA9"/>
    <w:rsid w:val="006E7DEE"/>
    <w:rsid w:val="006F01E7"/>
    <w:rsid w:val="006F0FD7"/>
    <w:rsid w:val="006F13AF"/>
    <w:rsid w:val="006F1F3A"/>
    <w:rsid w:val="006F2104"/>
    <w:rsid w:val="006F6CA7"/>
    <w:rsid w:val="006F7EB8"/>
    <w:rsid w:val="007007DA"/>
    <w:rsid w:val="00700825"/>
    <w:rsid w:val="0070094A"/>
    <w:rsid w:val="00701DE4"/>
    <w:rsid w:val="00702DD7"/>
    <w:rsid w:val="00704085"/>
    <w:rsid w:val="00704138"/>
    <w:rsid w:val="00704305"/>
    <w:rsid w:val="007043CB"/>
    <w:rsid w:val="0070476D"/>
    <w:rsid w:val="007047D3"/>
    <w:rsid w:val="00704B24"/>
    <w:rsid w:val="00705663"/>
    <w:rsid w:val="00705C40"/>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37D63"/>
    <w:rsid w:val="00740478"/>
    <w:rsid w:val="00740C8C"/>
    <w:rsid w:val="00741745"/>
    <w:rsid w:val="00741AC4"/>
    <w:rsid w:val="007429E1"/>
    <w:rsid w:val="00742CA5"/>
    <w:rsid w:val="00743CA7"/>
    <w:rsid w:val="0074489F"/>
    <w:rsid w:val="0074594A"/>
    <w:rsid w:val="00746642"/>
    <w:rsid w:val="00747181"/>
    <w:rsid w:val="0075065B"/>
    <w:rsid w:val="007513F0"/>
    <w:rsid w:val="007515BC"/>
    <w:rsid w:val="00751953"/>
    <w:rsid w:val="00752606"/>
    <w:rsid w:val="007533B0"/>
    <w:rsid w:val="00753CF0"/>
    <w:rsid w:val="0075402E"/>
    <w:rsid w:val="007561A3"/>
    <w:rsid w:val="00756CA2"/>
    <w:rsid w:val="00756D31"/>
    <w:rsid w:val="00756D3D"/>
    <w:rsid w:val="007573B2"/>
    <w:rsid w:val="007574BB"/>
    <w:rsid w:val="0075764C"/>
    <w:rsid w:val="00757CFF"/>
    <w:rsid w:val="00760712"/>
    <w:rsid w:val="00761D17"/>
    <w:rsid w:val="00762198"/>
    <w:rsid w:val="007625A2"/>
    <w:rsid w:val="007628DA"/>
    <w:rsid w:val="00762E28"/>
    <w:rsid w:val="00763CE8"/>
    <w:rsid w:val="007648CF"/>
    <w:rsid w:val="00765BD5"/>
    <w:rsid w:val="00765E07"/>
    <w:rsid w:val="007660BA"/>
    <w:rsid w:val="0076703C"/>
    <w:rsid w:val="00767C15"/>
    <w:rsid w:val="00770792"/>
    <w:rsid w:val="00770FB7"/>
    <w:rsid w:val="007733A0"/>
    <w:rsid w:val="007737B5"/>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EA4"/>
    <w:rsid w:val="00784834"/>
    <w:rsid w:val="00785461"/>
    <w:rsid w:val="00785A0A"/>
    <w:rsid w:val="00785DC5"/>
    <w:rsid w:val="0078639C"/>
    <w:rsid w:val="00786B36"/>
    <w:rsid w:val="00786F25"/>
    <w:rsid w:val="00786FF3"/>
    <w:rsid w:val="0078758E"/>
    <w:rsid w:val="007875F5"/>
    <w:rsid w:val="007876CF"/>
    <w:rsid w:val="00787B77"/>
    <w:rsid w:val="00790309"/>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98B"/>
    <w:rsid w:val="007A1E47"/>
    <w:rsid w:val="007A2086"/>
    <w:rsid w:val="007A249F"/>
    <w:rsid w:val="007A24FC"/>
    <w:rsid w:val="007A2F67"/>
    <w:rsid w:val="007A3918"/>
    <w:rsid w:val="007A3B65"/>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3E2E"/>
    <w:rsid w:val="007C53AF"/>
    <w:rsid w:val="007C5C9B"/>
    <w:rsid w:val="007C6C24"/>
    <w:rsid w:val="007C71CF"/>
    <w:rsid w:val="007C7EB6"/>
    <w:rsid w:val="007D03CB"/>
    <w:rsid w:val="007D12D8"/>
    <w:rsid w:val="007D1667"/>
    <w:rsid w:val="007D1BCD"/>
    <w:rsid w:val="007D2BE6"/>
    <w:rsid w:val="007D2F75"/>
    <w:rsid w:val="007D48A3"/>
    <w:rsid w:val="007D4F74"/>
    <w:rsid w:val="007D5BF3"/>
    <w:rsid w:val="007D5BF9"/>
    <w:rsid w:val="007D710E"/>
    <w:rsid w:val="007D7215"/>
    <w:rsid w:val="007D7246"/>
    <w:rsid w:val="007D7E3A"/>
    <w:rsid w:val="007E05D3"/>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B9"/>
    <w:rsid w:val="007E70FD"/>
    <w:rsid w:val="007E728E"/>
    <w:rsid w:val="007E7E96"/>
    <w:rsid w:val="007F08FC"/>
    <w:rsid w:val="007F19DA"/>
    <w:rsid w:val="007F2109"/>
    <w:rsid w:val="007F21C5"/>
    <w:rsid w:val="007F26EE"/>
    <w:rsid w:val="007F34CB"/>
    <w:rsid w:val="007F3889"/>
    <w:rsid w:val="007F3A61"/>
    <w:rsid w:val="007F3EF1"/>
    <w:rsid w:val="007F4EB7"/>
    <w:rsid w:val="007F70A0"/>
    <w:rsid w:val="007F77C3"/>
    <w:rsid w:val="0080056E"/>
    <w:rsid w:val="00801457"/>
    <w:rsid w:val="00801BCE"/>
    <w:rsid w:val="00801E7D"/>
    <w:rsid w:val="00802515"/>
    <w:rsid w:val="0080254F"/>
    <w:rsid w:val="0080373C"/>
    <w:rsid w:val="00803E3D"/>
    <w:rsid w:val="00807232"/>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454E"/>
    <w:rsid w:val="00834C4C"/>
    <w:rsid w:val="00835107"/>
    <w:rsid w:val="00835474"/>
    <w:rsid w:val="00835BEF"/>
    <w:rsid w:val="00836653"/>
    <w:rsid w:val="008373C0"/>
    <w:rsid w:val="00837A48"/>
    <w:rsid w:val="00837E18"/>
    <w:rsid w:val="008402A5"/>
    <w:rsid w:val="0084052B"/>
    <w:rsid w:val="008407B9"/>
    <w:rsid w:val="0084105A"/>
    <w:rsid w:val="0084145F"/>
    <w:rsid w:val="00841DA2"/>
    <w:rsid w:val="008429DF"/>
    <w:rsid w:val="008436E1"/>
    <w:rsid w:val="00843CB5"/>
    <w:rsid w:val="00844963"/>
    <w:rsid w:val="00844CB5"/>
    <w:rsid w:val="008453FA"/>
    <w:rsid w:val="008458F6"/>
    <w:rsid w:val="00845AED"/>
    <w:rsid w:val="00845D98"/>
    <w:rsid w:val="008465D3"/>
    <w:rsid w:val="008466E5"/>
    <w:rsid w:val="0084708E"/>
    <w:rsid w:val="00847973"/>
    <w:rsid w:val="00851AE4"/>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704DF"/>
    <w:rsid w:val="00870622"/>
    <w:rsid w:val="008706E3"/>
    <w:rsid w:val="008715CB"/>
    <w:rsid w:val="00874300"/>
    <w:rsid w:val="00874748"/>
    <w:rsid w:val="00874894"/>
    <w:rsid w:val="00875DB0"/>
    <w:rsid w:val="00876057"/>
    <w:rsid w:val="00876F54"/>
    <w:rsid w:val="00877292"/>
    <w:rsid w:val="0087754A"/>
    <w:rsid w:val="0087766C"/>
    <w:rsid w:val="00880552"/>
    <w:rsid w:val="008814A6"/>
    <w:rsid w:val="00882595"/>
    <w:rsid w:val="0088336E"/>
    <w:rsid w:val="008839DA"/>
    <w:rsid w:val="00884EE8"/>
    <w:rsid w:val="00885168"/>
    <w:rsid w:val="008868FF"/>
    <w:rsid w:val="00890C12"/>
    <w:rsid w:val="008915DD"/>
    <w:rsid w:val="0089173B"/>
    <w:rsid w:val="0089175F"/>
    <w:rsid w:val="00891E76"/>
    <w:rsid w:val="0089220F"/>
    <w:rsid w:val="00892B57"/>
    <w:rsid w:val="008935AA"/>
    <w:rsid w:val="008939CF"/>
    <w:rsid w:val="00893D5A"/>
    <w:rsid w:val="00894DF3"/>
    <w:rsid w:val="008963F0"/>
    <w:rsid w:val="0089708C"/>
    <w:rsid w:val="00897444"/>
    <w:rsid w:val="008A01F7"/>
    <w:rsid w:val="008A03A5"/>
    <w:rsid w:val="008A0DF3"/>
    <w:rsid w:val="008A10D3"/>
    <w:rsid w:val="008A1B76"/>
    <w:rsid w:val="008A24AE"/>
    <w:rsid w:val="008A282C"/>
    <w:rsid w:val="008A3808"/>
    <w:rsid w:val="008A4138"/>
    <w:rsid w:val="008A5D96"/>
    <w:rsid w:val="008A5F7E"/>
    <w:rsid w:val="008A6178"/>
    <w:rsid w:val="008A61E2"/>
    <w:rsid w:val="008A73EF"/>
    <w:rsid w:val="008B00A4"/>
    <w:rsid w:val="008B1C74"/>
    <w:rsid w:val="008B28D1"/>
    <w:rsid w:val="008B440B"/>
    <w:rsid w:val="008B5AB3"/>
    <w:rsid w:val="008B5E49"/>
    <w:rsid w:val="008B6848"/>
    <w:rsid w:val="008B75B8"/>
    <w:rsid w:val="008C0024"/>
    <w:rsid w:val="008C1393"/>
    <w:rsid w:val="008C15FF"/>
    <w:rsid w:val="008C2FA1"/>
    <w:rsid w:val="008C58DF"/>
    <w:rsid w:val="008C5AE6"/>
    <w:rsid w:val="008C62AB"/>
    <w:rsid w:val="008C6C63"/>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E0D"/>
    <w:rsid w:val="008D7EDB"/>
    <w:rsid w:val="008E0B2F"/>
    <w:rsid w:val="008E1829"/>
    <w:rsid w:val="008E1856"/>
    <w:rsid w:val="008E1949"/>
    <w:rsid w:val="008E1A61"/>
    <w:rsid w:val="008E2327"/>
    <w:rsid w:val="008E2C9C"/>
    <w:rsid w:val="008E2D66"/>
    <w:rsid w:val="008E3507"/>
    <w:rsid w:val="008E3EFA"/>
    <w:rsid w:val="008E431C"/>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C6C"/>
    <w:rsid w:val="008F6CE5"/>
    <w:rsid w:val="008F7068"/>
    <w:rsid w:val="008F77BF"/>
    <w:rsid w:val="008F7852"/>
    <w:rsid w:val="00901CD4"/>
    <w:rsid w:val="0090360E"/>
    <w:rsid w:val="00903D37"/>
    <w:rsid w:val="0090582F"/>
    <w:rsid w:val="009079CA"/>
    <w:rsid w:val="009079ED"/>
    <w:rsid w:val="0091000D"/>
    <w:rsid w:val="0091055D"/>
    <w:rsid w:val="00911631"/>
    <w:rsid w:val="00911A5C"/>
    <w:rsid w:val="009125AE"/>
    <w:rsid w:val="009125C5"/>
    <w:rsid w:val="00914408"/>
    <w:rsid w:val="00914C61"/>
    <w:rsid w:val="00915AB6"/>
    <w:rsid w:val="00915DB9"/>
    <w:rsid w:val="009161CB"/>
    <w:rsid w:val="009165F0"/>
    <w:rsid w:val="00916E90"/>
    <w:rsid w:val="00917D6F"/>
    <w:rsid w:val="0092073B"/>
    <w:rsid w:val="00921B1A"/>
    <w:rsid w:val="00921B7F"/>
    <w:rsid w:val="00921DDA"/>
    <w:rsid w:val="00922DE1"/>
    <w:rsid w:val="00922E4B"/>
    <w:rsid w:val="00924B6C"/>
    <w:rsid w:val="00924E02"/>
    <w:rsid w:val="00925183"/>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51DC"/>
    <w:rsid w:val="009466BE"/>
    <w:rsid w:val="009503FE"/>
    <w:rsid w:val="009508A0"/>
    <w:rsid w:val="00950A17"/>
    <w:rsid w:val="00952615"/>
    <w:rsid w:val="009535BD"/>
    <w:rsid w:val="00953D8B"/>
    <w:rsid w:val="00953FF0"/>
    <w:rsid w:val="00954502"/>
    <w:rsid w:val="0095506D"/>
    <w:rsid w:val="009553A4"/>
    <w:rsid w:val="00955A98"/>
    <w:rsid w:val="00955DA9"/>
    <w:rsid w:val="009576B2"/>
    <w:rsid w:val="00960346"/>
    <w:rsid w:val="00960F05"/>
    <w:rsid w:val="00961724"/>
    <w:rsid w:val="009617D3"/>
    <w:rsid w:val="009626F7"/>
    <w:rsid w:val="0096463B"/>
    <w:rsid w:val="00967035"/>
    <w:rsid w:val="009672AB"/>
    <w:rsid w:val="00967869"/>
    <w:rsid w:val="0096796E"/>
    <w:rsid w:val="009702DB"/>
    <w:rsid w:val="00970BEB"/>
    <w:rsid w:val="0097149A"/>
    <w:rsid w:val="00971F54"/>
    <w:rsid w:val="009721A0"/>
    <w:rsid w:val="009725C5"/>
    <w:rsid w:val="00972AEA"/>
    <w:rsid w:val="00972B4E"/>
    <w:rsid w:val="0097393A"/>
    <w:rsid w:val="009739F3"/>
    <w:rsid w:val="00973E34"/>
    <w:rsid w:val="00973F40"/>
    <w:rsid w:val="00974529"/>
    <w:rsid w:val="00974C1A"/>
    <w:rsid w:val="00975F0E"/>
    <w:rsid w:val="00980900"/>
    <w:rsid w:val="00982BC9"/>
    <w:rsid w:val="009830F7"/>
    <w:rsid w:val="00983EDC"/>
    <w:rsid w:val="00983EED"/>
    <w:rsid w:val="009849EF"/>
    <w:rsid w:val="00984A3A"/>
    <w:rsid w:val="00985967"/>
    <w:rsid w:val="00986DB7"/>
    <w:rsid w:val="00987D23"/>
    <w:rsid w:val="009905A5"/>
    <w:rsid w:val="009912C8"/>
    <w:rsid w:val="009912E0"/>
    <w:rsid w:val="00992750"/>
    <w:rsid w:val="009934CF"/>
    <w:rsid w:val="00993BF4"/>
    <w:rsid w:val="009940FC"/>
    <w:rsid w:val="00994396"/>
    <w:rsid w:val="00994B03"/>
    <w:rsid w:val="00994FB1"/>
    <w:rsid w:val="00995A6A"/>
    <w:rsid w:val="00995D84"/>
    <w:rsid w:val="009971AA"/>
    <w:rsid w:val="00997908"/>
    <w:rsid w:val="009A0D75"/>
    <w:rsid w:val="009A1234"/>
    <w:rsid w:val="009A306D"/>
    <w:rsid w:val="009A347A"/>
    <w:rsid w:val="009A3661"/>
    <w:rsid w:val="009A5A3D"/>
    <w:rsid w:val="009A620E"/>
    <w:rsid w:val="009A7587"/>
    <w:rsid w:val="009B0214"/>
    <w:rsid w:val="009B02EF"/>
    <w:rsid w:val="009B0A91"/>
    <w:rsid w:val="009B19CD"/>
    <w:rsid w:val="009B6316"/>
    <w:rsid w:val="009B6452"/>
    <w:rsid w:val="009B6A6F"/>
    <w:rsid w:val="009B736C"/>
    <w:rsid w:val="009C01A6"/>
    <w:rsid w:val="009C0EAC"/>
    <w:rsid w:val="009C1AFE"/>
    <w:rsid w:val="009C1F30"/>
    <w:rsid w:val="009C246A"/>
    <w:rsid w:val="009C3E33"/>
    <w:rsid w:val="009C54A0"/>
    <w:rsid w:val="009C5C6C"/>
    <w:rsid w:val="009C5F24"/>
    <w:rsid w:val="009C6C53"/>
    <w:rsid w:val="009C7F99"/>
    <w:rsid w:val="009D048B"/>
    <w:rsid w:val="009D0A63"/>
    <w:rsid w:val="009D1B5D"/>
    <w:rsid w:val="009D27C3"/>
    <w:rsid w:val="009D28FA"/>
    <w:rsid w:val="009D4200"/>
    <w:rsid w:val="009D43F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E38"/>
    <w:rsid w:val="009F25A8"/>
    <w:rsid w:val="009F34D3"/>
    <w:rsid w:val="009F3CA9"/>
    <w:rsid w:val="009F46DC"/>
    <w:rsid w:val="009F508F"/>
    <w:rsid w:val="009F6006"/>
    <w:rsid w:val="009F65AF"/>
    <w:rsid w:val="009F72A8"/>
    <w:rsid w:val="009F754F"/>
    <w:rsid w:val="009F7D54"/>
    <w:rsid w:val="00A00109"/>
    <w:rsid w:val="00A01B9B"/>
    <w:rsid w:val="00A01BE4"/>
    <w:rsid w:val="00A01C00"/>
    <w:rsid w:val="00A01EB6"/>
    <w:rsid w:val="00A01ED1"/>
    <w:rsid w:val="00A02488"/>
    <w:rsid w:val="00A02AB3"/>
    <w:rsid w:val="00A034EF"/>
    <w:rsid w:val="00A03A1B"/>
    <w:rsid w:val="00A048C7"/>
    <w:rsid w:val="00A0598E"/>
    <w:rsid w:val="00A05E08"/>
    <w:rsid w:val="00A06844"/>
    <w:rsid w:val="00A06A2C"/>
    <w:rsid w:val="00A06CC5"/>
    <w:rsid w:val="00A07909"/>
    <w:rsid w:val="00A0791C"/>
    <w:rsid w:val="00A079D8"/>
    <w:rsid w:val="00A1047D"/>
    <w:rsid w:val="00A117D8"/>
    <w:rsid w:val="00A11B56"/>
    <w:rsid w:val="00A11CAD"/>
    <w:rsid w:val="00A121AB"/>
    <w:rsid w:val="00A13DF7"/>
    <w:rsid w:val="00A14807"/>
    <w:rsid w:val="00A15263"/>
    <w:rsid w:val="00A155CD"/>
    <w:rsid w:val="00A15BF1"/>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6FB5"/>
    <w:rsid w:val="00A37891"/>
    <w:rsid w:val="00A40A51"/>
    <w:rsid w:val="00A415BA"/>
    <w:rsid w:val="00A419A8"/>
    <w:rsid w:val="00A4230D"/>
    <w:rsid w:val="00A4432A"/>
    <w:rsid w:val="00A4594F"/>
    <w:rsid w:val="00A45F38"/>
    <w:rsid w:val="00A47916"/>
    <w:rsid w:val="00A47C18"/>
    <w:rsid w:val="00A50123"/>
    <w:rsid w:val="00A50298"/>
    <w:rsid w:val="00A50838"/>
    <w:rsid w:val="00A50EC5"/>
    <w:rsid w:val="00A511BB"/>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40F1"/>
    <w:rsid w:val="00A64F4B"/>
    <w:rsid w:val="00A650C6"/>
    <w:rsid w:val="00A660D1"/>
    <w:rsid w:val="00A66829"/>
    <w:rsid w:val="00A6697B"/>
    <w:rsid w:val="00A719AA"/>
    <w:rsid w:val="00A731B5"/>
    <w:rsid w:val="00A73DE3"/>
    <w:rsid w:val="00A747F9"/>
    <w:rsid w:val="00A74C2D"/>
    <w:rsid w:val="00A76217"/>
    <w:rsid w:val="00A76595"/>
    <w:rsid w:val="00A766B1"/>
    <w:rsid w:val="00A76B34"/>
    <w:rsid w:val="00A779A5"/>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4938"/>
    <w:rsid w:val="00A95838"/>
    <w:rsid w:val="00A9629C"/>
    <w:rsid w:val="00A96A29"/>
    <w:rsid w:val="00A97219"/>
    <w:rsid w:val="00A97515"/>
    <w:rsid w:val="00AA07B1"/>
    <w:rsid w:val="00AA193D"/>
    <w:rsid w:val="00AA2289"/>
    <w:rsid w:val="00AA35D5"/>
    <w:rsid w:val="00AA417B"/>
    <w:rsid w:val="00AA49FF"/>
    <w:rsid w:val="00AA4A1F"/>
    <w:rsid w:val="00AA505C"/>
    <w:rsid w:val="00AA533F"/>
    <w:rsid w:val="00AA59B2"/>
    <w:rsid w:val="00AA5A86"/>
    <w:rsid w:val="00AA5C7C"/>
    <w:rsid w:val="00AA639B"/>
    <w:rsid w:val="00AA6EFD"/>
    <w:rsid w:val="00AA7F48"/>
    <w:rsid w:val="00AB010D"/>
    <w:rsid w:val="00AB0749"/>
    <w:rsid w:val="00AB2617"/>
    <w:rsid w:val="00AB2C53"/>
    <w:rsid w:val="00AB37BE"/>
    <w:rsid w:val="00AB5936"/>
    <w:rsid w:val="00AB6595"/>
    <w:rsid w:val="00AB76D8"/>
    <w:rsid w:val="00AB7760"/>
    <w:rsid w:val="00AB7E6A"/>
    <w:rsid w:val="00AC193A"/>
    <w:rsid w:val="00AC1B50"/>
    <w:rsid w:val="00AC1B61"/>
    <w:rsid w:val="00AC28E0"/>
    <w:rsid w:val="00AC2C6E"/>
    <w:rsid w:val="00AC3A3F"/>
    <w:rsid w:val="00AC41CA"/>
    <w:rsid w:val="00AC5363"/>
    <w:rsid w:val="00AC5EE6"/>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50F9"/>
    <w:rsid w:val="00AD55E6"/>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6A7D"/>
    <w:rsid w:val="00AE79E1"/>
    <w:rsid w:val="00AF0861"/>
    <w:rsid w:val="00AF0A77"/>
    <w:rsid w:val="00AF15CB"/>
    <w:rsid w:val="00AF17E9"/>
    <w:rsid w:val="00AF1992"/>
    <w:rsid w:val="00AF1ABD"/>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39E1"/>
    <w:rsid w:val="00B03B83"/>
    <w:rsid w:val="00B04D4C"/>
    <w:rsid w:val="00B04D63"/>
    <w:rsid w:val="00B04FDF"/>
    <w:rsid w:val="00B0597E"/>
    <w:rsid w:val="00B05E74"/>
    <w:rsid w:val="00B07F12"/>
    <w:rsid w:val="00B07FE3"/>
    <w:rsid w:val="00B10BAE"/>
    <w:rsid w:val="00B11CB3"/>
    <w:rsid w:val="00B12451"/>
    <w:rsid w:val="00B12A0A"/>
    <w:rsid w:val="00B14154"/>
    <w:rsid w:val="00B1415B"/>
    <w:rsid w:val="00B150A3"/>
    <w:rsid w:val="00B15278"/>
    <w:rsid w:val="00B164F6"/>
    <w:rsid w:val="00B16E71"/>
    <w:rsid w:val="00B222A2"/>
    <w:rsid w:val="00B233F4"/>
    <w:rsid w:val="00B234EC"/>
    <w:rsid w:val="00B267E1"/>
    <w:rsid w:val="00B274AE"/>
    <w:rsid w:val="00B274BF"/>
    <w:rsid w:val="00B304B7"/>
    <w:rsid w:val="00B31222"/>
    <w:rsid w:val="00B31516"/>
    <w:rsid w:val="00B318C9"/>
    <w:rsid w:val="00B31FDB"/>
    <w:rsid w:val="00B33EEF"/>
    <w:rsid w:val="00B348F1"/>
    <w:rsid w:val="00B416D0"/>
    <w:rsid w:val="00B41D89"/>
    <w:rsid w:val="00B42C7F"/>
    <w:rsid w:val="00B42E81"/>
    <w:rsid w:val="00B4329D"/>
    <w:rsid w:val="00B457EF"/>
    <w:rsid w:val="00B45BEE"/>
    <w:rsid w:val="00B46C8E"/>
    <w:rsid w:val="00B50512"/>
    <w:rsid w:val="00B50F74"/>
    <w:rsid w:val="00B51A2F"/>
    <w:rsid w:val="00B520F9"/>
    <w:rsid w:val="00B52812"/>
    <w:rsid w:val="00B537CE"/>
    <w:rsid w:val="00B53891"/>
    <w:rsid w:val="00B541CB"/>
    <w:rsid w:val="00B5423C"/>
    <w:rsid w:val="00B5495A"/>
    <w:rsid w:val="00B54AAB"/>
    <w:rsid w:val="00B553BA"/>
    <w:rsid w:val="00B57560"/>
    <w:rsid w:val="00B57690"/>
    <w:rsid w:val="00B577A3"/>
    <w:rsid w:val="00B6144B"/>
    <w:rsid w:val="00B61577"/>
    <w:rsid w:val="00B6170F"/>
    <w:rsid w:val="00B625C9"/>
    <w:rsid w:val="00B63796"/>
    <w:rsid w:val="00B64641"/>
    <w:rsid w:val="00B648F6"/>
    <w:rsid w:val="00B66A77"/>
    <w:rsid w:val="00B675DD"/>
    <w:rsid w:val="00B704AA"/>
    <w:rsid w:val="00B70B2A"/>
    <w:rsid w:val="00B71F2C"/>
    <w:rsid w:val="00B7262F"/>
    <w:rsid w:val="00B726C3"/>
    <w:rsid w:val="00B727C5"/>
    <w:rsid w:val="00B73031"/>
    <w:rsid w:val="00B73D51"/>
    <w:rsid w:val="00B73FD4"/>
    <w:rsid w:val="00B74128"/>
    <w:rsid w:val="00B743FD"/>
    <w:rsid w:val="00B74DCE"/>
    <w:rsid w:val="00B74FC5"/>
    <w:rsid w:val="00B75A6C"/>
    <w:rsid w:val="00B7684C"/>
    <w:rsid w:val="00B77614"/>
    <w:rsid w:val="00B8029A"/>
    <w:rsid w:val="00B80DB5"/>
    <w:rsid w:val="00B827B3"/>
    <w:rsid w:val="00B82F2D"/>
    <w:rsid w:val="00B83E2A"/>
    <w:rsid w:val="00B83E38"/>
    <w:rsid w:val="00B84273"/>
    <w:rsid w:val="00B84E0E"/>
    <w:rsid w:val="00B85781"/>
    <w:rsid w:val="00B85DF3"/>
    <w:rsid w:val="00B861AD"/>
    <w:rsid w:val="00B8690B"/>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3D3F"/>
    <w:rsid w:val="00BA4C61"/>
    <w:rsid w:val="00BA4CE5"/>
    <w:rsid w:val="00BA5DF2"/>
    <w:rsid w:val="00BA7E4A"/>
    <w:rsid w:val="00BB1236"/>
    <w:rsid w:val="00BB1A27"/>
    <w:rsid w:val="00BB375D"/>
    <w:rsid w:val="00BB4277"/>
    <w:rsid w:val="00BB49A0"/>
    <w:rsid w:val="00BB515F"/>
    <w:rsid w:val="00BB532B"/>
    <w:rsid w:val="00BC0924"/>
    <w:rsid w:val="00BC0C50"/>
    <w:rsid w:val="00BC11E0"/>
    <w:rsid w:val="00BC1FA5"/>
    <w:rsid w:val="00BC2598"/>
    <w:rsid w:val="00BC299D"/>
    <w:rsid w:val="00BC2C0C"/>
    <w:rsid w:val="00BC3B70"/>
    <w:rsid w:val="00BC4AE9"/>
    <w:rsid w:val="00BC6E7C"/>
    <w:rsid w:val="00BC7182"/>
    <w:rsid w:val="00BC732A"/>
    <w:rsid w:val="00BC7398"/>
    <w:rsid w:val="00BC7458"/>
    <w:rsid w:val="00BC758B"/>
    <w:rsid w:val="00BC79C3"/>
    <w:rsid w:val="00BC7D51"/>
    <w:rsid w:val="00BD1045"/>
    <w:rsid w:val="00BD2183"/>
    <w:rsid w:val="00BD2EAC"/>
    <w:rsid w:val="00BD4BB3"/>
    <w:rsid w:val="00BD4EAE"/>
    <w:rsid w:val="00BD50FE"/>
    <w:rsid w:val="00BD5C33"/>
    <w:rsid w:val="00BD6804"/>
    <w:rsid w:val="00BD7F11"/>
    <w:rsid w:val="00BE17C6"/>
    <w:rsid w:val="00BE2498"/>
    <w:rsid w:val="00BE2BD3"/>
    <w:rsid w:val="00BE2E7C"/>
    <w:rsid w:val="00BE4843"/>
    <w:rsid w:val="00BE4865"/>
    <w:rsid w:val="00BE50F9"/>
    <w:rsid w:val="00BE5241"/>
    <w:rsid w:val="00BE5595"/>
    <w:rsid w:val="00BE6035"/>
    <w:rsid w:val="00BE675A"/>
    <w:rsid w:val="00BE69BF"/>
    <w:rsid w:val="00BE725A"/>
    <w:rsid w:val="00BE73C1"/>
    <w:rsid w:val="00BE7430"/>
    <w:rsid w:val="00BE7B48"/>
    <w:rsid w:val="00BF0B5F"/>
    <w:rsid w:val="00BF3269"/>
    <w:rsid w:val="00BF3381"/>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3B88"/>
    <w:rsid w:val="00C1483A"/>
    <w:rsid w:val="00C14CF4"/>
    <w:rsid w:val="00C15B35"/>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F30"/>
    <w:rsid w:val="00C25238"/>
    <w:rsid w:val="00C260FA"/>
    <w:rsid w:val="00C2682F"/>
    <w:rsid w:val="00C26853"/>
    <w:rsid w:val="00C2770D"/>
    <w:rsid w:val="00C305F2"/>
    <w:rsid w:val="00C318DD"/>
    <w:rsid w:val="00C31F8B"/>
    <w:rsid w:val="00C3253F"/>
    <w:rsid w:val="00C3345C"/>
    <w:rsid w:val="00C33886"/>
    <w:rsid w:val="00C3485C"/>
    <w:rsid w:val="00C3583A"/>
    <w:rsid w:val="00C35A5E"/>
    <w:rsid w:val="00C364D0"/>
    <w:rsid w:val="00C36C23"/>
    <w:rsid w:val="00C37A5F"/>
    <w:rsid w:val="00C407E5"/>
    <w:rsid w:val="00C40B65"/>
    <w:rsid w:val="00C42182"/>
    <w:rsid w:val="00C4265A"/>
    <w:rsid w:val="00C42DAC"/>
    <w:rsid w:val="00C4342B"/>
    <w:rsid w:val="00C44C87"/>
    <w:rsid w:val="00C45345"/>
    <w:rsid w:val="00C45818"/>
    <w:rsid w:val="00C459A9"/>
    <w:rsid w:val="00C46EF4"/>
    <w:rsid w:val="00C47763"/>
    <w:rsid w:val="00C477E7"/>
    <w:rsid w:val="00C502A5"/>
    <w:rsid w:val="00C503A6"/>
    <w:rsid w:val="00C5063C"/>
    <w:rsid w:val="00C51CD8"/>
    <w:rsid w:val="00C521F7"/>
    <w:rsid w:val="00C526DE"/>
    <w:rsid w:val="00C53008"/>
    <w:rsid w:val="00C55151"/>
    <w:rsid w:val="00C554F7"/>
    <w:rsid w:val="00C5575D"/>
    <w:rsid w:val="00C558FF"/>
    <w:rsid w:val="00C55D26"/>
    <w:rsid w:val="00C560FA"/>
    <w:rsid w:val="00C56772"/>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7C44"/>
    <w:rsid w:val="00C7063C"/>
    <w:rsid w:val="00C70670"/>
    <w:rsid w:val="00C72589"/>
    <w:rsid w:val="00C73C57"/>
    <w:rsid w:val="00C741B2"/>
    <w:rsid w:val="00C746D9"/>
    <w:rsid w:val="00C74D43"/>
    <w:rsid w:val="00C74F53"/>
    <w:rsid w:val="00C74F5F"/>
    <w:rsid w:val="00C75CA7"/>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916"/>
    <w:rsid w:val="00C92C27"/>
    <w:rsid w:val="00C93F1B"/>
    <w:rsid w:val="00C9454B"/>
    <w:rsid w:val="00C950E3"/>
    <w:rsid w:val="00C953F1"/>
    <w:rsid w:val="00C955F1"/>
    <w:rsid w:val="00C963DF"/>
    <w:rsid w:val="00C96DFE"/>
    <w:rsid w:val="00C96FE8"/>
    <w:rsid w:val="00C97151"/>
    <w:rsid w:val="00C9737D"/>
    <w:rsid w:val="00C976D1"/>
    <w:rsid w:val="00CA015B"/>
    <w:rsid w:val="00CA0F81"/>
    <w:rsid w:val="00CA2C6A"/>
    <w:rsid w:val="00CA2D01"/>
    <w:rsid w:val="00CA308F"/>
    <w:rsid w:val="00CA3730"/>
    <w:rsid w:val="00CA3C52"/>
    <w:rsid w:val="00CA5FDD"/>
    <w:rsid w:val="00CA67BA"/>
    <w:rsid w:val="00CA71D4"/>
    <w:rsid w:val="00CB0326"/>
    <w:rsid w:val="00CB03C1"/>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2D4D"/>
    <w:rsid w:val="00CD3A5D"/>
    <w:rsid w:val="00CD3F0D"/>
    <w:rsid w:val="00CD4AF7"/>
    <w:rsid w:val="00CD5A78"/>
    <w:rsid w:val="00CD5FD4"/>
    <w:rsid w:val="00CD64D0"/>
    <w:rsid w:val="00CD7F8F"/>
    <w:rsid w:val="00CE0B4C"/>
    <w:rsid w:val="00CE0DCE"/>
    <w:rsid w:val="00CE142E"/>
    <w:rsid w:val="00CE1BC9"/>
    <w:rsid w:val="00CE25A1"/>
    <w:rsid w:val="00CE33C1"/>
    <w:rsid w:val="00CE43B9"/>
    <w:rsid w:val="00CE478C"/>
    <w:rsid w:val="00CE4DD6"/>
    <w:rsid w:val="00CE5049"/>
    <w:rsid w:val="00CE5228"/>
    <w:rsid w:val="00CE5EF9"/>
    <w:rsid w:val="00CE76FF"/>
    <w:rsid w:val="00CF090B"/>
    <w:rsid w:val="00CF0C41"/>
    <w:rsid w:val="00CF1CF7"/>
    <w:rsid w:val="00CF3AEC"/>
    <w:rsid w:val="00CF3B92"/>
    <w:rsid w:val="00CF4012"/>
    <w:rsid w:val="00CF43D5"/>
    <w:rsid w:val="00CF446E"/>
    <w:rsid w:val="00CF517B"/>
    <w:rsid w:val="00CF5F40"/>
    <w:rsid w:val="00CF73F3"/>
    <w:rsid w:val="00D0060A"/>
    <w:rsid w:val="00D01A66"/>
    <w:rsid w:val="00D01BB6"/>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17D5"/>
    <w:rsid w:val="00D11916"/>
    <w:rsid w:val="00D125A8"/>
    <w:rsid w:val="00D1276A"/>
    <w:rsid w:val="00D14DB7"/>
    <w:rsid w:val="00D15D92"/>
    <w:rsid w:val="00D15E6A"/>
    <w:rsid w:val="00D15ED5"/>
    <w:rsid w:val="00D16656"/>
    <w:rsid w:val="00D16FD7"/>
    <w:rsid w:val="00D17B33"/>
    <w:rsid w:val="00D200AB"/>
    <w:rsid w:val="00D204C4"/>
    <w:rsid w:val="00D24DD5"/>
    <w:rsid w:val="00D25689"/>
    <w:rsid w:val="00D25899"/>
    <w:rsid w:val="00D25ADC"/>
    <w:rsid w:val="00D2696B"/>
    <w:rsid w:val="00D31CD5"/>
    <w:rsid w:val="00D33009"/>
    <w:rsid w:val="00D3376E"/>
    <w:rsid w:val="00D340A6"/>
    <w:rsid w:val="00D34402"/>
    <w:rsid w:val="00D348F7"/>
    <w:rsid w:val="00D35641"/>
    <w:rsid w:val="00D3564E"/>
    <w:rsid w:val="00D36EF4"/>
    <w:rsid w:val="00D371D0"/>
    <w:rsid w:val="00D4062A"/>
    <w:rsid w:val="00D40BC3"/>
    <w:rsid w:val="00D410EA"/>
    <w:rsid w:val="00D434EC"/>
    <w:rsid w:val="00D44C07"/>
    <w:rsid w:val="00D44E9D"/>
    <w:rsid w:val="00D450DA"/>
    <w:rsid w:val="00D4567E"/>
    <w:rsid w:val="00D46722"/>
    <w:rsid w:val="00D472A7"/>
    <w:rsid w:val="00D47BC2"/>
    <w:rsid w:val="00D504F1"/>
    <w:rsid w:val="00D514B7"/>
    <w:rsid w:val="00D51515"/>
    <w:rsid w:val="00D5217F"/>
    <w:rsid w:val="00D5381C"/>
    <w:rsid w:val="00D53C84"/>
    <w:rsid w:val="00D54BD5"/>
    <w:rsid w:val="00D5699B"/>
    <w:rsid w:val="00D575F0"/>
    <w:rsid w:val="00D57960"/>
    <w:rsid w:val="00D6004B"/>
    <w:rsid w:val="00D60578"/>
    <w:rsid w:val="00D60B56"/>
    <w:rsid w:val="00D614C8"/>
    <w:rsid w:val="00D61A0E"/>
    <w:rsid w:val="00D62055"/>
    <w:rsid w:val="00D62551"/>
    <w:rsid w:val="00D6295D"/>
    <w:rsid w:val="00D64656"/>
    <w:rsid w:val="00D66FC3"/>
    <w:rsid w:val="00D70C67"/>
    <w:rsid w:val="00D70E79"/>
    <w:rsid w:val="00D71436"/>
    <w:rsid w:val="00D71CF9"/>
    <w:rsid w:val="00D72EAC"/>
    <w:rsid w:val="00D73BC4"/>
    <w:rsid w:val="00D74170"/>
    <w:rsid w:val="00D74344"/>
    <w:rsid w:val="00D74B06"/>
    <w:rsid w:val="00D75780"/>
    <w:rsid w:val="00D76742"/>
    <w:rsid w:val="00D7675E"/>
    <w:rsid w:val="00D80080"/>
    <w:rsid w:val="00D807FB"/>
    <w:rsid w:val="00D80F9D"/>
    <w:rsid w:val="00D80FFB"/>
    <w:rsid w:val="00D81BAE"/>
    <w:rsid w:val="00D82A34"/>
    <w:rsid w:val="00D84B17"/>
    <w:rsid w:val="00D8507D"/>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FC3"/>
    <w:rsid w:val="00DA00CC"/>
    <w:rsid w:val="00DA0839"/>
    <w:rsid w:val="00DA0EE6"/>
    <w:rsid w:val="00DA1248"/>
    <w:rsid w:val="00DA12C3"/>
    <w:rsid w:val="00DA1878"/>
    <w:rsid w:val="00DA22B5"/>
    <w:rsid w:val="00DA374D"/>
    <w:rsid w:val="00DA4192"/>
    <w:rsid w:val="00DA495D"/>
    <w:rsid w:val="00DA4C0A"/>
    <w:rsid w:val="00DA4F15"/>
    <w:rsid w:val="00DA5280"/>
    <w:rsid w:val="00DA5DCA"/>
    <w:rsid w:val="00DA600C"/>
    <w:rsid w:val="00DA7BA0"/>
    <w:rsid w:val="00DA7C37"/>
    <w:rsid w:val="00DA7D03"/>
    <w:rsid w:val="00DB132B"/>
    <w:rsid w:val="00DB15D7"/>
    <w:rsid w:val="00DB3319"/>
    <w:rsid w:val="00DB400B"/>
    <w:rsid w:val="00DB42EB"/>
    <w:rsid w:val="00DB42F5"/>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D44"/>
    <w:rsid w:val="00DC7619"/>
    <w:rsid w:val="00DC7BD4"/>
    <w:rsid w:val="00DD1107"/>
    <w:rsid w:val="00DD1121"/>
    <w:rsid w:val="00DD14F8"/>
    <w:rsid w:val="00DD15B7"/>
    <w:rsid w:val="00DD173F"/>
    <w:rsid w:val="00DD178F"/>
    <w:rsid w:val="00DD186A"/>
    <w:rsid w:val="00DD1BCE"/>
    <w:rsid w:val="00DD1FE4"/>
    <w:rsid w:val="00DD23C5"/>
    <w:rsid w:val="00DD3A92"/>
    <w:rsid w:val="00DD3B58"/>
    <w:rsid w:val="00DD4022"/>
    <w:rsid w:val="00DD78B2"/>
    <w:rsid w:val="00DE040C"/>
    <w:rsid w:val="00DE0DE9"/>
    <w:rsid w:val="00DE1746"/>
    <w:rsid w:val="00DE2004"/>
    <w:rsid w:val="00DE2966"/>
    <w:rsid w:val="00DE40E0"/>
    <w:rsid w:val="00DE4107"/>
    <w:rsid w:val="00DE4FD1"/>
    <w:rsid w:val="00DE6E6F"/>
    <w:rsid w:val="00DE736A"/>
    <w:rsid w:val="00DF0127"/>
    <w:rsid w:val="00DF0424"/>
    <w:rsid w:val="00DF04ED"/>
    <w:rsid w:val="00DF0B5E"/>
    <w:rsid w:val="00DF0ED5"/>
    <w:rsid w:val="00DF382D"/>
    <w:rsid w:val="00DF3BE8"/>
    <w:rsid w:val="00DF3F0D"/>
    <w:rsid w:val="00DF5CF5"/>
    <w:rsid w:val="00DF72D9"/>
    <w:rsid w:val="00DF7B69"/>
    <w:rsid w:val="00DF7EC8"/>
    <w:rsid w:val="00E00D4F"/>
    <w:rsid w:val="00E0128F"/>
    <w:rsid w:val="00E0164B"/>
    <w:rsid w:val="00E0218A"/>
    <w:rsid w:val="00E028ED"/>
    <w:rsid w:val="00E02E7F"/>
    <w:rsid w:val="00E03E52"/>
    <w:rsid w:val="00E048CD"/>
    <w:rsid w:val="00E0499F"/>
    <w:rsid w:val="00E04AA2"/>
    <w:rsid w:val="00E050B9"/>
    <w:rsid w:val="00E053F6"/>
    <w:rsid w:val="00E05A28"/>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2DBA"/>
    <w:rsid w:val="00E354AF"/>
    <w:rsid w:val="00E35DF9"/>
    <w:rsid w:val="00E37483"/>
    <w:rsid w:val="00E377D5"/>
    <w:rsid w:val="00E37FDD"/>
    <w:rsid w:val="00E416B1"/>
    <w:rsid w:val="00E42117"/>
    <w:rsid w:val="00E424DE"/>
    <w:rsid w:val="00E43469"/>
    <w:rsid w:val="00E4359A"/>
    <w:rsid w:val="00E4369C"/>
    <w:rsid w:val="00E43A0F"/>
    <w:rsid w:val="00E43AA2"/>
    <w:rsid w:val="00E4438B"/>
    <w:rsid w:val="00E445DA"/>
    <w:rsid w:val="00E447EE"/>
    <w:rsid w:val="00E45379"/>
    <w:rsid w:val="00E4659B"/>
    <w:rsid w:val="00E465CB"/>
    <w:rsid w:val="00E472D6"/>
    <w:rsid w:val="00E47C0D"/>
    <w:rsid w:val="00E50929"/>
    <w:rsid w:val="00E50A7E"/>
    <w:rsid w:val="00E50B22"/>
    <w:rsid w:val="00E51D7B"/>
    <w:rsid w:val="00E51E18"/>
    <w:rsid w:val="00E5267D"/>
    <w:rsid w:val="00E52703"/>
    <w:rsid w:val="00E533BD"/>
    <w:rsid w:val="00E5346C"/>
    <w:rsid w:val="00E53706"/>
    <w:rsid w:val="00E53DE8"/>
    <w:rsid w:val="00E55401"/>
    <w:rsid w:val="00E556C7"/>
    <w:rsid w:val="00E55B38"/>
    <w:rsid w:val="00E56663"/>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2597"/>
    <w:rsid w:val="00E72967"/>
    <w:rsid w:val="00E74577"/>
    <w:rsid w:val="00E754ED"/>
    <w:rsid w:val="00E8071C"/>
    <w:rsid w:val="00E809B3"/>
    <w:rsid w:val="00E80D12"/>
    <w:rsid w:val="00E810C4"/>
    <w:rsid w:val="00E8134F"/>
    <w:rsid w:val="00E8155D"/>
    <w:rsid w:val="00E81743"/>
    <w:rsid w:val="00E83DF0"/>
    <w:rsid w:val="00E84558"/>
    <w:rsid w:val="00E84A74"/>
    <w:rsid w:val="00E84AD7"/>
    <w:rsid w:val="00E85080"/>
    <w:rsid w:val="00E8538B"/>
    <w:rsid w:val="00E85CC0"/>
    <w:rsid w:val="00E85E1F"/>
    <w:rsid w:val="00E86301"/>
    <w:rsid w:val="00E86815"/>
    <w:rsid w:val="00E86A65"/>
    <w:rsid w:val="00E90F9D"/>
    <w:rsid w:val="00E911A0"/>
    <w:rsid w:val="00E913DC"/>
    <w:rsid w:val="00E91404"/>
    <w:rsid w:val="00E9199A"/>
    <w:rsid w:val="00E9220A"/>
    <w:rsid w:val="00E93886"/>
    <w:rsid w:val="00E94225"/>
    <w:rsid w:val="00E947EF"/>
    <w:rsid w:val="00E94C22"/>
    <w:rsid w:val="00E95147"/>
    <w:rsid w:val="00E96AB8"/>
    <w:rsid w:val="00E96E1A"/>
    <w:rsid w:val="00EA030F"/>
    <w:rsid w:val="00EA0E04"/>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7A52"/>
    <w:rsid w:val="00EB07CF"/>
    <w:rsid w:val="00EB0F13"/>
    <w:rsid w:val="00EB112C"/>
    <w:rsid w:val="00EB2B80"/>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C95"/>
    <w:rsid w:val="00EC6D3B"/>
    <w:rsid w:val="00EC7372"/>
    <w:rsid w:val="00ED0706"/>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0EF"/>
    <w:rsid w:val="00EE17C8"/>
    <w:rsid w:val="00EE357C"/>
    <w:rsid w:val="00EE527A"/>
    <w:rsid w:val="00EE5898"/>
    <w:rsid w:val="00EE5F2E"/>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5C67"/>
    <w:rsid w:val="00F0603B"/>
    <w:rsid w:val="00F061A6"/>
    <w:rsid w:val="00F0710C"/>
    <w:rsid w:val="00F07119"/>
    <w:rsid w:val="00F072BF"/>
    <w:rsid w:val="00F110D8"/>
    <w:rsid w:val="00F11AB3"/>
    <w:rsid w:val="00F11F3F"/>
    <w:rsid w:val="00F1282E"/>
    <w:rsid w:val="00F14017"/>
    <w:rsid w:val="00F160C8"/>
    <w:rsid w:val="00F1684C"/>
    <w:rsid w:val="00F17435"/>
    <w:rsid w:val="00F17BCE"/>
    <w:rsid w:val="00F20633"/>
    <w:rsid w:val="00F210B8"/>
    <w:rsid w:val="00F21CB5"/>
    <w:rsid w:val="00F228DB"/>
    <w:rsid w:val="00F23316"/>
    <w:rsid w:val="00F2385F"/>
    <w:rsid w:val="00F23B0A"/>
    <w:rsid w:val="00F24527"/>
    <w:rsid w:val="00F24E11"/>
    <w:rsid w:val="00F25CFE"/>
    <w:rsid w:val="00F26CBF"/>
    <w:rsid w:val="00F27918"/>
    <w:rsid w:val="00F304E8"/>
    <w:rsid w:val="00F30562"/>
    <w:rsid w:val="00F30C80"/>
    <w:rsid w:val="00F3321F"/>
    <w:rsid w:val="00F34B11"/>
    <w:rsid w:val="00F35243"/>
    <w:rsid w:val="00F35D24"/>
    <w:rsid w:val="00F36E9F"/>
    <w:rsid w:val="00F37F2A"/>
    <w:rsid w:val="00F4004A"/>
    <w:rsid w:val="00F40D3A"/>
    <w:rsid w:val="00F40F02"/>
    <w:rsid w:val="00F417A5"/>
    <w:rsid w:val="00F41AEF"/>
    <w:rsid w:val="00F41B19"/>
    <w:rsid w:val="00F41B2F"/>
    <w:rsid w:val="00F420CA"/>
    <w:rsid w:val="00F422A7"/>
    <w:rsid w:val="00F42AE8"/>
    <w:rsid w:val="00F43E6E"/>
    <w:rsid w:val="00F43EBF"/>
    <w:rsid w:val="00F44423"/>
    <w:rsid w:val="00F464D1"/>
    <w:rsid w:val="00F4651D"/>
    <w:rsid w:val="00F46AD4"/>
    <w:rsid w:val="00F46E80"/>
    <w:rsid w:val="00F47A11"/>
    <w:rsid w:val="00F47CE9"/>
    <w:rsid w:val="00F5096E"/>
    <w:rsid w:val="00F50BE6"/>
    <w:rsid w:val="00F51236"/>
    <w:rsid w:val="00F52122"/>
    <w:rsid w:val="00F5374C"/>
    <w:rsid w:val="00F537BE"/>
    <w:rsid w:val="00F53B33"/>
    <w:rsid w:val="00F541B8"/>
    <w:rsid w:val="00F563D6"/>
    <w:rsid w:val="00F56B6D"/>
    <w:rsid w:val="00F56CC2"/>
    <w:rsid w:val="00F56F47"/>
    <w:rsid w:val="00F5771A"/>
    <w:rsid w:val="00F60BC0"/>
    <w:rsid w:val="00F61B7F"/>
    <w:rsid w:val="00F62370"/>
    <w:rsid w:val="00F628D3"/>
    <w:rsid w:val="00F62D64"/>
    <w:rsid w:val="00F62EF2"/>
    <w:rsid w:val="00F6433D"/>
    <w:rsid w:val="00F64430"/>
    <w:rsid w:val="00F6497E"/>
    <w:rsid w:val="00F64ED1"/>
    <w:rsid w:val="00F66BD7"/>
    <w:rsid w:val="00F677E2"/>
    <w:rsid w:val="00F705D2"/>
    <w:rsid w:val="00F70C9C"/>
    <w:rsid w:val="00F717E6"/>
    <w:rsid w:val="00F71D2E"/>
    <w:rsid w:val="00F7216B"/>
    <w:rsid w:val="00F7264A"/>
    <w:rsid w:val="00F72E5E"/>
    <w:rsid w:val="00F73751"/>
    <w:rsid w:val="00F75EAD"/>
    <w:rsid w:val="00F763CA"/>
    <w:rsid w:val="00F77154"/>
    <w:rsid w:val="00F805F6"/>
    <w:rsid w:val="00F80F33"/>
    <w:rsid w:val="00F8257B"/>
    <w:rsid w:val="00F82B3B"/>
    <w:rsid w:val="00F82D9E"/>
    <w:rsid w:val="00F82FA8"/>
    <w:rsid w:val="00F8308D"/>
    <w:rsid w:val="00F8328B"/>
    <w:rsid w:val="00F8411B"/>
    <w:rsid w:val="00F8442A"/>
    <w:rsid w:val="00F846D6"/>
    <w:rsid w:val="00F85113"/>
    <w:rsid w:val="00F85512"/>
    <w:rsid w:val="00F856EE"/>
    <w:rsid w:val="00F85741"/>
    <w:rsid w:val="00F86130"/>
    <w:rsid w:val="00F871D7"/>
    <w:rsid w:val="00F87607"/>
    <w:rsid w:val="00F87649"/>
    <w:rsid w:val="00F9173A"/>
    <w:rsid w:val="00F91800"/>
    <w:rsid w:val="00F937CF"/>
    <w:rsid w:val="00F93C90"/>
    <w:rsid w:val="00F94A68"/>
    <w:rsid w:val="00F94B81"/>
    <w:rsid w:val="00F94E99"/>
    <w:rsid w:val="00F9650A"/>
    <w:rsid w:val="00F967C7"/>
    <w:rsid w:val="00F9792B"/>
    <w:rsid w:val="00FA0437"/>
    <w:rsid w:val="00FA0DFA"/>
    <w:rsid w:val="00FA233F"/>
    <w:rsid w:val="00FA2E05"/>
    <w:rsid w:val="00FA354E"/>
    <w:rsid w:val="00FA3DF0"/>
    <w:rsid w:val="00FA47AD"/>
    <w:rsid w:val="00FA4AAE"/>
    <w:rsid w:val="00FA61A8"/>
    <w:rsid w:val="00FA6D2D"/>
    <w:rsid w:val="00FA6F8F"/>
    <w:rsid w:val="00FA7166"/>
    <w:rsid w:val="00FA7D57"/>
    <w:rsid w:val="00FB0008"/>
    <w:rsid w:val="00FB071C"/>
    <w:rsid w:val="00FB1557"/>
    <w:rsid w:val="00FB1ACE"/>
    <w:rsid w:val="00FB2144"/>
    <w:rsid w:val="00FB3EA0"/>
    <w:rsid w:val="00FB55F4"/>
    <w:rsid w:val="00FB58D8"/>
    <w:rsid w:val="00FB6548"/>
    <w:rsid w:val="00FB688E"/>
    <w:rsid w:val="00FB7140"/>
    <w:rsid w:val="00FC0365"/>
    <w:rsid w:val="00FC0B63"/>
    <w:rsid w:val="00FC1226"/>
    <w:rsid w:val="00FC15DA"/>
    <w:rsid w:val="00FC2209"/>
    <w:rsid w:val="00FC31A6"/>
    <w:rsid w:val="00FC376A"/>
    <w:rsid w:val="00FC53DD"/>
    <w:rsid w:val="00FC6827"/>
    <w:rsid w:val="00FC7531"/>
    <w:rsid w:val="00FC7950"/>
    <w:rsid w:val="00FC7DD1"/>
    <w:rsid w:val="00FC7EAA"/>
    <w:rsid w:val="00FD17F9"/>
    <w:rsid w:val="00FD21E3"/>
    <w:rsid w:val="00FD4877"/>
    <w:rsid w:val="00FD4FA5"/>
    <w:rsid w:val="00FD5166"/>
    <w:rsid w:val="00FD526A"/>
    <w:rsid w:val="00FD68A6"/>
    <w:rsid w:val="00FD702A"/>
    <w:rsid w:val="00FD758C"/>
    <w:rsid w:val="00FE16CF"/>
    <w:rsid w:val="00FE1F08"/>
    <w:rsid w:val="00FE2170"/>
    <w:rsid w:val="00FE2921"/>
    <w:rsid w:val="00FE3F8B"/>
    <w:rsid w:val="00FE524D"/>
    <w:rsid w:val="00FF05B9"/>
    <w:rsid w:val="00FF05E6"/>
    <w:rsid w:val="00FF08BF"/>
    <w:rsid w:val="00FF0EB1"/>
    <w:rsid w:val="00FF1049"/>
    <w:rsid w:val="00FF156D"/>
    <w:rsid w:val="00FF3529"/>
    <w:rsid w:val="00FF3634"/>
    <w:rsid w:val="00FF3699"/>
    <w:rsid w:val="00FF4408"/>
    <w:rsid w:val="00FF456A"/>
    <w:rsid w:val="00FF46FD"/>
    <w:rsid w:val="00FF6204"/>
    <w:rsid w:val="00FF634D"/>
    <w:rsid w:val="00FF6E79"/>
    <w:rsid w:val="00FF75A4"/>
    <w:rsid w:val="00FF7A95"/>
    <w:rsid w:val="515714B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711843C"/>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03FE"/>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 w:type="character" w:styleId="Mencinsinresolver5" w:customStyle="1">
    <w:name w:val="Mención sin resolver5"/>
    <w:basedOn w:val="Fuentedeprrafopredeter"/>
    <w:uiPriority w:val="99"/>
    <w:semiHidden/>
    <w:unhideWhenUsed/>
    <w:rsid w:val="00583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theme" Target="theme/theme1.xml" Id="rId14" /><Relationship Type="http://schemas.openxmlformats.org/officeDocument/2006/relationships/glossaryDocument" Target="glossary/document.xml" Id="Re990aca440284e8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36145e4-d87a-4320-8ee0-061e2a8ad3c0}"/>
      </w:docPartPr>
      <w:docPartBody>
        <w:p w14:paraId="385B446D">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4C615-06BB-4D5A-A63F-CE21553385B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LENOVO</dc:creator>
  <keywords/>
  <dc:description/>
  <lastModifiedBy>Usuario invitado</lastModifiedBy>
  <revision>8</revision>
  <lastPrinted>2020-01-16T18:20:00.0000000Z</lastPrinted>
  <dcterms:created xsi:type="dcterms:W3CDTF">2023-02-16T17:44:00.0000000Z</dcterms:created>
  <dcterms:modified xsi:type="dcterms:W3CDTF">2023-03-08T22:58:03.8498131Z</dcterms:modified>
</coreProperties>
</file>