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CA879" w14:textId="240C42EB" w:rsidR="006168E4" w:rsidRPr="00D47CF0" w:rsidRDefault="006168E4" w:rsidP="006F5F55">
      <w:pPr>
        <w:spacing w:before="240" w:line="360" w:lineRule="auto"/>
        <w:jc w:val="both"/>
        <w:rPr>
          <w:rFonts w:ascii="Palatino Linotype" w:eastAsia="Times New Roman" w:hAnsi="Palatino Linotype" w:cs="Arial"/>
          <w:color w:val="000000"/>
          <w:sz w:val="24"/>
          <w:szCs w:val="24"/>
          <w:lang w:eastAsia="es-MX"/>
        </w:rPr>
      </w:pPr>
      <w:r w:rsidRPr="00D47CF0">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3A6819" w:rsidRPr="00D47CF0">
        <w:rPr>
          <w:rFonts w:ascii="Palatino Linotype" w:eastAsia="Times New Roman" w:hAnsi="Palatino Linotype" w:cs="Arial"/>
          <w:color w:val="000000"/>
          <w:sz w:val="24"/>
          <w:szCs w:val="24"/>
          <w:lang w:eastAsia="es-MX"/>
        </w:rPr>
        <w:t>veintisiete</w:t>
      </w:r>
      <w:r w:rsidR="00B661F7" w:rsidRPr="00D47CF0">
        <w:rPr>
          <w:rFonts w:ascii="Palatino Linotype" w:eastAsia="Times New Roman" w:hAnsi="Palatino Linotype" w:cs="Arial"/>
          <w:color w:val="000000"/>
          <w:sz w:val="24"/>
          <w:szCs w:val="24"/>
          <w:lang w:eastAsia="es-MX"/>
        </w:rPr>
        <w:t xml:space="preserve"> de s</w:t>
      </w:r>
      <w:bookmarkStart w:id="0" w:name="_GoBack"/>
      <w:r w:rsidR="00B661F7" w:rsidRPr="00D47CF0">
        <w:rPr>
          <w:rFonts w:ascii="Palatino Linotype" w:eastAsia="Times New Roman" w:hAnsi="Palatino Linotype" w:cs="Arial"/>
          <w:color w:val="000000"/>
          <w:sz w:val="24"/>
          <w:szCs w:val="24"/>
          <w:lang w:eastAsia="es-MX"/>
        </w:rPr>
        <w:t>e</w:t>
      </w:r>
      <w:bookmarkEnd w:id="0"/>
      <w:r w:rsidR="00B661F7" w:rsidRPr="00D47CF0">
        <w:rPr>
          <w:rFonts w:ascii="Palatino Linotype" w:eastAsia="Times New Roman" w:hAnsi="Palatino Linotype" w:cs="Arial"/>
          <w:color w:val="000000"/>
          <w:sz w:val="24"/>
          <w:szCs w:val="24"/>
          <w:lang w:eastAsia="es-MX"/>
        </w:rPr>
        <w:t xml:space="preserve">ptiembre de dos mil veintitrés. </w:t>
      </w:r>
      <w:r w:rsidR="00C52141" w:rsidRPr="00D47CF0">
        <w:rPr>
          <w:rFonts w:ascii="Palatino Linotype" w:eastAsia="Times New Roman" w:hAnsi="Palatino Linotype" w:cs="Arial"/>
          <w:color w:val="000000"/>
          <w:sz w:val="24"/>
          <w:szCs w:val="24"/>
          <w:lang w:eastAsia="es-MX"/>
        </w:rPr>
        <w:t xml:space="preserve"> </w:t>
      </w:r>
      <w:r w:rsidR="003D5CFF" w:rsidRPr="00D47CF0">
        <w:rPr>
          <w:rFonts w:ascii="Palatino Linotype" w:eastAsia="Times New Roman" w:hAnsi="Palatino Linotype" w:cs="Arial"/>
          <w:color w:val="000000"/>
          <w:sz w:val="24"/>
          <w:szCs w:val="24"/>
          <w:lang w:eastAsia="es-MX"/>
        </w:rPr>
        <w:t xml:space="preserve"> </w:t>
      </w:r>
      <w:r w:rsidR="00D22411" w:rsidRPr="00D47CF0">
        <w:rPr>
          <w:rFonts w:ascii="Palatino Linotype" w:eastAsia="Times New Roman" w:hAnsi="Palatino Linotype" w:cs="Arial"/>
          <w:color w:val="000000"/>
          <w:sz w:val="24"/>
          <w:szCs w:val="24"/>
          <w:lang w:eastAsia="es-MX"/>
        </w:rPr>
        <w:t xml:space="preserve"> </w:t>
      </w:r>
      <w:r w:rsidR="00BE673B" w:rsidRPr="00D47CF0">
        <w:rPr>
          <w:rFonts w:ascii="Palatino Linotype" w:eastAsia="Times New Roman" w:hAnsi="Palatino Linotype" w:cs="Arial"/>
          <w:color w:val="000000"/>
          <w:sz w:val="24"/>
          <w:szCs w:val="24"/>
          <w:lang w:eastAsia="es-MX"/>
        </w:rPr>
        <w:t xml:space="preserve"> </w:t>
      </w:r>
      <w:r w:rsidR="00FB6049" w:rsidRPr="00D47CF0">
        <w:rPr>
          <w:rFonts w:ascii="Palatino Linotype" w:eastAsia="Times New Roman" w:hAnsi="Palatino Linotype" w:cs="Arial"/>
          <w:color w:val="000000"/>
          <w:sz w:val="24"/>
          <w:szCs w:val="24"/>
          <w:lang w:eastAsia="es-MX"/>
        </w:rPr>
        <w:t xml:space="preserve"> </w:t>
      </w:r>
      <w:r w:rsidR="00817A08" w:rsidRPr="00D47CF0">
        <w:rPr>
          <w:rFonts w:ascii="Palatino Linotype" w:eastAsia="Times New Roman" w:hAnsi="Palatino Linotype" w:cs="Arial"/>
          <w:color w:val="000000"/>
          <w:sz w:val="24"/>
          <w:szCs w:val="24"/>
          <w:lang w:eastAsia="es-MX"/>
        </w:rPr>
        <w:t xml:space="preserve"> </w:t>
      </w:r>
    </w:p>
    <w:p w14:paraId="10C7A55D" w14:textId="2E6918D9" w:rsidR="00B661F7" w:rsidRPr="00D47CF0" w:rsidRDefault="006168E4" w:rsidP="006F5F55">
      <w:pPr>
        <w:tabs>
          <w:tab w:val="left" w:pos="1701"/>
        </w:tabs>
        <w:spacing w:before="240" w:line="360" w:lineRule="auto"/>
        <w:jc w:val="both"/>
        <w:rPr>
          <w:rFonts w:ascii="Palatino Linotype" w:hAnsi="Palatino Linotype" w:cs="Arial"/>
          <w:sz w:val="24"/>
          <w:szCs w:val="24"/>
        </w:rPr>
      </w:pPr>
      <w:r w:rsidRPr="00D47CF0">
        <w:rPr>
          <w:rFonts w:ascii="Palatino Linotype" w:hAnsi="Palatino Linotype" w:cs="Arial"/>
          <w:b/>
          <w:sz w:val="24"/>
        </w:rPr>
        <w:t>VISTO</w:t>
      </w:r>
      <w:r w:rsidRPr="00D47CF0">
        <w:rPr>
          <w:rFonts w:ascii="Palatino Linotype" w:hAnsi="Palatino Linotype" w:cs="Arial"/>
          <w:sz w:val="24"/>
        </w:rPr>
        <w:t xml:space="preserve"> el expediente electrónico formado con motivo del recurso de revisión número </w:t>
      </w:r>
      <w:r w:rsidR="00C52141" w:rsidRPr="00D47CF0">
        <w:rPr>
          <w:rFonts w:ascii="Palatino Linotype" w:hAnsi="Palatino Linotype" w:cs="Arial"/>
          <w:b/>
          <w:bCs/>
          <w:sz w:val="24"/>
          <w:lang w:eastAsia="es-MX"/>
        </w:rPr>
        <w:t>0</w:t>
      </w:r>
      <w:r w:rsidR="00B661F7" w:rsidRPr="00D47CF0">
        <w:rPr>
          <w:rFonts w:ascii="Palatino Linotype" w:hAnsi="Palatino Linotype" w:cs="Arial"/>
          <w:b/>
          <w:bCs/>
          <w:sz w:val="24"/>
          <w:lang w:eastAsia="es-MX"/>
        </w:rPr>
        <w:t>2510</w:t>
      </w:r>
      <w:r w:rsidR="00F403EA" w:rsidRPr="00D47CF0">
        <w:rPr>
          <w:rFonts w:ascii="Palatino Linotype" w:hAnsi="Palatino Linotype" w:cs="Arial"/>
          <w:b/>
          <w:bCs/>
          <w:sz w:val="24"/>
          <w:lang w:eastAsia="es-MX"/>
        </w:rPr>
        <w:t>/</w:t>
      </w:r>
      <w:r w:rsidR="00D06CA0" w:rsidRPr="00D47CF0">
        <w:rPr>
          <w:rFonts w:ascii="Palatino Linotype" w:hAnsi="Palatino Linotype" w:cs="Arial"/>
          <w:b/>
          <w:bCs/>
          <w:sz w:val="24"/>
          <w:lang w:eastAsia="es-MX"/>
        </w:rPr>
        <w:t>INFOEM/IP/RR/20</w:t>
      </w:r>
      <w:r w:rsidR="00EC3C36" w:rsidRPr="00D47CF0">
        <w:rPr>
          <w:rFonts w:ascii="Palatino Linotype" w:hAnsi="Palatino Linotype" w:cs="Arial"/>
          <w:b/>
          <w:bCs/>
          <w:sz w:val="24"/>
          <w:lang w:eastAsia="es-MX"/>
        </w:rPr>
        <w:t>2</w:t>
      </w:r>
      <w:r w:rsidR="00BE673B" w:rsidRPr="00D47CF0">
        <w:rPr>
          <w:rFonts w:ascii="Palatino Linotype" w:hAnsi="Palatino Linotype" w:cs="Arial"/>
          <w:b/>
          <w:bCs/>
          <w:sz w:val="24"/>
          <w:lang w:eastAsia="es-MX"/>
        </w:rPr>
        <w:t>3</w:t>
      </w:r>
      <w:r w:rsidRPr="00D47CF0">
        <w:rPr>
          <w:rFonts w:ascii="Palatino Linotype" w:hAnsi="Palatino Linotype" w:cs="Arial"/>
          <w:sz w:val="24"/>
        </w:rPr>
        <w:t xml:space="preserve">, </w:t>
      </w:r>
      <w:r w:rsidRPr="00D47CF0">
        <w:rPr>
          <w:rFonts w:ascii="Palatino Linotype" w:hAnsi="Palatino Linotype" w:cs="Arial"/>
          <w:sz w:val="24"/>
          <w:szCs w:val="24"/>
        </w:rPr>
        <w:t>interpuesto por</w:t>
      </w:r>
      <w:r w:rsidR="00FB6049" w:rsidRPr="00D47CF0">
        <w:rPr>
          <w:rFonts w:ascii="Palatino Linotype" w:hAnsi="Palatino Linotype" w:cs="Arial"/>
          <w:sz w:val="24"/>
          <w:szCs w:val="24"/>
        </w:rPr>
        <w:t xml:space="preserve"> </w:t>
      </w:r>
      <w:r w:rsidR="00C52141" w:rsidRPr="00D47CF0">
        <w:rPr>
          <w:rFonts w:ascii="Palatino Linotype" w:hAnsi="Palatino Linotype" w:cs="Arial"/>
          <w:sz w:val="24"/>
          <w:szCs w:val="24"/>
        </w:rPr>
        <w:t xml:space="preserve">la </w:t>
      </w:r>
      <w:r w:rsidR="00C52141" w:rsidRPr="00D47CF0">
        <w:rPr>
          <w:rFonts w:ascii="Palatino Linotype" w:hAnsi="Palatino Linotype" w:cs="Arial"/>
          <w:b/>
          <w:bCs/>
          <w:sz w:val="24"/>
          <w:szCs w:val="24"/>
        </w:rPr>
        <w:t xml:space="preserve">C. </w:t>
      </w:r>
      <w:r w:rsidR="000E1237" w:rsidRPr="00D47CF0">
        <w:rPr>
          <w:rFonts w:ascii="Palatino Linotype" w:hAnsi="Palatino Linotype" w:cs="Arial"/>
          <w:b/>
          <w:bCs/>
          <w:sz w:val="24"/>
          <w:szCs w:val="24"/>
        </w:rPr>
        <w:t>XXXXXXXXXXXX</w:t>
      </w:r>
      <w:r w:rsidR="00B661F7" w:rsidRPr="00D47CF0">
        <w:rPr>
          <w:rFonts w:ascii="Palatino Linotype" w:hAnsi="Palatino Linotype" w:cs="Arial"/>
          <w:b/>
          <w:bCs/>
          <w:sz w:val="24"/>
          <w:szCs w:val="24"/>
        </w:rPr>
        <w:t xml:space="preserve">, </w:t>
      </w:r>
      <w:r w:rsidR="00B661F7" w:rsidRPr="00D47CF0">
        <w:rPr>
          <w:rFonts w:ascii="Palatino Linotype" w:hAnsi="Palatino Linotype" w:cs="Arial"/>
          <w:sz w:val="24"/>
          <w:szCs w:val="24"/>
        </w:rPr>
        <w:t xml:space="preserve">en lo sucesivo </w:t>
      </w:r>
      <w:r w:rsidR="00B661F7" w:rsidRPr="00D47CF0">
        <w:rPr>
          <w:rFonts w:ascii="Palatino Linotype" w:hAnsi="Palatino Linotype" w:cs="Arial"/>
          <w:b/>
          <w:bCs/>
          <w:sz w:val="24"/>
          <w:szCs w:val="24"/>
        </w:rPr>
        <w:t xml:space="preserve">La Recurrente, </w:t>
      </w:r>
      <w:r w:rsidR="00B661F7" w:rsidRPr="00D47CF0">
        <w:rPr>
          <w:rFonts w:ascii="Palatino Linotype" w:hAnsi="Palatino Linotype" w:cs="Arial"/>
          <w:sz w:val="24"/>
          <w:szCs w:val="24"/>
        </w:rPr>
        <w:t xml:space="preserve">en contra de la respuesta de la </w:t>
      </w:r>
      <w:r w:rsidR="00B661F7" w:rsidRPr="00D47CF0">
        <w:rPr>
          <w:rFonts w:ascii="Palatino Linotype" w:hAnsi="Palatino Linotype" w:cs="Arial"/>
          <w:b/>
          <w:bCs/>
          <w:sz w:val="24"/>
          <w:szCs w:val="24"/>
        </w:rPr>
        <w:t xml:space="preserve">Fiscalía General de Justicia del Estado de México, </w:t>
      </w:r>
      <w:r w:rsidR="00B661F7" w:rsidRPr="00D47CF0">
        <w:rPr>
          <w:rFonts w:ascii="Palatino Linotype" w:hAnsi="Palatino Linotype" w:cs="Arial"/>
          <w:sz w:val="24"/>
          <w:szCs w:val="24"/>
        </w:rPr>
        <w:t xml:space="preserve">en lo subsecuente </w:t>
      </w:r>
      <w:r w:rsidR="00B661F7" w:rsidRPr="00D47CF0">
        <w:rPr>
          <w:rFonts w:ascii="Palatino Linotype" w:hAnsi="Palatino Linotype" w:cs="Arial"/>
          <w:b/>
          <w:bCs/>
          <w:sz w:val="24"/>
          <w:szCs w:val="24"/>
        </w:rPr>
        <w:t xml:space="preserve">El Sujeto Obligado, </w:t>
      </w:r>
      <w:r w:rsidR="00B661F7" w:rsidRPr="00D47CF0">
        <w:rPr>
          <w:rFonts w:ascii="Palatino Linotype" w:hAnsi="Palatino Linotype" w:cs="Arial"/>
          <w:sz w:val="24"/>
          <w:szCs w:val="24"/>
        </w:rPr>
        <w:t xml:space="preserve">se procede a dictar la presente resolución. </w:t>
      </w:r>
    </w:p>
    <w:p w14:paraId="5FB76722" w14:textId="77777777" w:rsidR="00A67D39" w:rsidRPr="00D47CF0" w:rsidRDefault="00A67D39" w:rsidP="006F5F55">
      <w:pPr>
        <w:tabs>
          <w:tab w:val="left" w:pos="1701"/>
        </w:tabs>
        <w:spacing w:before="240" w:line="360" w:lineRule="auto"/>
        <w:jc w:val="both"/>
        <w:rPr>
          <w:rFonts w:ascii="Palatino Linotype" w:hAnsi="Palatino Linotype" w:cs="Arial"/>
          <w:sz w:val="24"/>
          <w:szCs w:val="24"/>
        </w:rPr>
      </w:pPr>
    </w:p>
    <w:p w14:paraId="39A8E1A3" w14:textId="7B30AA56" w:rsidR="006168E4" w:rsidRPr="00D47CF0" w:rsidRDefault="006168E4" w:rsidP="00844569">
      <w:pPr>
        <w:spacing w:before="240" w:after="240" w:line="360" w:lineRule="auto"/>
        <w:jc w:val="center"/>
        <w:rPr>
          <w:rFonts w:ascii="Palatino Linotype" w:hAnsi="Palatino Linotype"/>
          <w:b/>
          <w:sz w:val="28"/>
        </w:rPr>
      </w:pPr>
      <w:r w:rsidRPr="00D47CF0">
        <w:rPr>
          <w:rFonts w:ascii="Palatino Linotype" w:hAnsi="Palatino Linotype"/>
          <w:b/>
          <w:sz w:val="28"/>
        </w:rPr>
        <w:t>A N T E C E D E N T E S   D E L   A S U N T O</w:t>
      </w:r>
    </w:p>
    <w:p w14:paraId="1EE5021C" w14:textId="77777777" w:rsidR="006168E4" w:rsidRPr="00D47CF0" w:rsidRDefault="006168E4" w:rsidP="00844569">
      <w:pPr>
        <w:spacing w:before="240" w:after="240" w:line="360" w:lineRule="auto"/>
        <w:jc w:val="both"/>
        <w:rPr>
          <w:rFonts w:ascii="Palatino Linotype" w:hAnsi="Palatino Linotype"/>
        </w:rPr>
      </w:pPr>
      <w:r w:rsidRPr="00D47CF0">
        <w:rPr>
          <w:rFonts w:ascii="Palatino Linotype" w:hAnsi="Palatino Linotype" w:cs="Arial"/>
          <w:b/>
          <w:sz w:val="28"/>
        </w:rPr>
        <w:t>PRIMERO.</w:t>
      </w:r>
      <w:r w:rsidRPr="00D47CF0">
        <w:rPr>
          <w:rFonts w:ascii="Palatino Linotype" w:hAnsi="Palatino Linotype" w:cs="Arial"/>
        </w:rPr>
        <w:t xml:space="preserve"> </w:t>
      </w:r>
      <w:r w:rsidRPr="00D47CF0">
        <w:rPr>
          <w:rFonts w:ascii="Palatino Linotype" w:hAnsi="Palatino Linotype"/>
          <w:b/>
          <w:sz w:val="28"/>
          <w:szCs w:val="28"/>
        </w:rPr>
        <w:t>De la Solicitud de Información.</w:t>
      </w:r>
    </w:p>
    <w:p w14:paraId="397D6A1C" w14:textId="356B2274" w:rsidR="00B661F7" w:rsidRPr="00D47CF0" w:rsidRDefault="006168E4" w:rsidP="00844569">
      <w:pPr>
        <w:spacing w:before="240" w:line="360" w:lineRule="auto"/>
        <w:jc w:val="both"/>
        <w:rPr>
          <w:rFonts w:ascii="Palatino Linotype" w:hAnsi="Palatino Linotype" w:cs="Arial"/>
          <w:sz w:val="24"/>
        </w:rPr>
      </w:pPr>
      <w:r w:rsidRPr="00D47CF0">
        <w:rPr>
          <w:rFonts w:ascii="Palatino Linotype" w:hAnsi="Palatino Linotype" w:cs="Arial"/>
          <w:sz w:val="24"/>
        </w:rPr>
        <w:t xml:space="preserve">Con </w:t>
      </w:r>
      <w:r w:rsidR="00C03F20" w:rsidRPr="00D47CF0">
        <w:rPr>
          <w:rFonts w:ascii="Palatino Linotype" w:hAnsi="Palatino Linotype" w:cs="Arial"/>
          <w:sz w:val="24"/>
        </w:rPr>
        <w:t>fecha</w:t>
      </w:r>
      <w:r w:rsidR="00D22411" w:rsidRPr="00D47CF0">
        <w:rPr>
          <w:rFonts w:ascii="Palatino Linotype" w:hAnsi="Palatino Linotype" w:cs="Arial"/>
          <w:sz w:val="24"/>
        </w:rPr>
        <w:t xml:space="preserve"> </w:t>
      </w:r>
      <w:r w:rsidR="00B661F7" w:rsidRPr="00D47CF0">
        <w:rPr>
          <w:rFonts w:ascii="Palatino Linotype" w:hAnsi="Palatino Linotype" w:cs="Arial"/>
          <w:sz w:val="24"/>
        </w:rPr>
        <w:t xml:space="preserve">trece de abril de dos mil veintitrés, </w:t>
      </w:r>
      <w:r w:rsidR="00B661F7" w:rsidRPr="00D47CF0">
        <w:rPr>
          <w:rFonts w:ascii="Palatino Linotype" w:hAnsi="Palatino Linotype" w:cs="Arial"/>
          <w:b/>
          <w:bCs/>
          <w:sz w:val="24"/>
        </w:rPr>
        <w:t xml:space="preserve">La Recurrente, </w:t>
      </w:r>
      <w:r w:rsidR="00B661F7" w:rsidRPr="00D47CF0">
        <w:rPr>
          <w:rFonts w:ascii="Palatino Linotype" w:hAnsi="Palatino Linotype" w:cs="Arial"/>
          <w:sz w:val="24"/>
        </w:rPr>
        <w:t>presentó a través del Sistema de Acceso a la Información Mexiquense (</w:t>
      </w:r>
      <w:r w:rsidR="00B661F7" w:rsidRPr="00D47CF0">
        <w:rPr>
          <w:rFonts w:ascii="Palatino Linotype" w:hAnsi="Palatino Linotype" w:cs="Arial"/>
          <w:b/>
          <w:sz w:val="24"/>
        </w:rPr>
        <w:t>SAIMEX)</w:t>
      </w:r>
      <w:r w:rsidR="00B661F7" w:rsidRPr="00D47CF0">
        <w:rPr>
          <w:rFonts w:ascii="Palatino Linotype" w:hAnsi="Palatino Linotype" w:cs="Arial"/>
          <w:sz w:val="24"/>
        </w:rPr>
        <w:t xml:space="preserve"> ante </w:t>
      </w:r>
      <w:r w:rsidR="00B661F7" w:rsidRPr="00D47CF0">
        <w:rPr>
          <w:rFonts w:ascii="Palatino Linotype" w:hAnsi="Palatino Linotype" w:cs="Arial"/>
          <w:b/>
          <w:sz w:val="24"/>
        </w:rPr>
        <w:t>El Sujeto Obligado</w:t>
      </w:r>
      <w:r w:rsidR="00B661F7" w:rsidRPr="00D47CF0">
        <w:rPr>
          <w:rFonts w:ascii="Palatino Linotype" w:hAnsi="Palatino Linotype" w:cs="Arial"/>
          <w:sz w:val="24"/>
        </w:rPr>
        <w:t xml:space="preserve">, solicitud de acceso a la información pública, registrada bajo el número de expediente </w:t>
      </w:r>
      <w:r w:rsidR="00B661F7" w:rsidRPr="00D47CF0">
        <w:rPr>
          <w:rFonts w:ascii="Palatino Linotype" w:hAnsi="Palatino Linotype" w:cs="Arial"/>
          <w:b/>
          <w:bCs/>
          <w:sz w:val="24"/>
        </w:rPr>
        <w:t xml:space="preserve">00431/FGJ/IP/2023, </w:t>
      </w:r>
      <w:r w:rsidR="00B661F7" w:rsidRPr="00D47CF0">
        <w:rPr>
          <w:rFonts w:ascii="Palatino Linotype" w:hAnsi="Palatino Linotype" w:cs="Arial"/>
          <w:sz w:val="24"/>
        </w:rPr>
        <w:t xml:space="preserve">mediante la cual solicitó información en el tenor siguiente: </w:t>
      </w:r>
    </w:p>
    <w:p w14:paraId="7CFFD7FC" w14:textId="549719DB" w:rsidR="00B661F7" w:rsidRPr="00D47CF0" w:rsidRDefault="00B661F7" w:rsidP="00B661F7">
      <w:pPr>
        <w:pStyle w:val="Citas"/>
        <w:rPr>
          <w:b/>
          <w:bCs/>
        </w:rPr>
      </w:pPr>
      <w:r w:rsidRPr="00D47CF0">
        <w:t xml:space="preserve">“copia del contrato, estudios de mercado, acta del cabildo para su compra, o sub comite de adquisiciones arrendamiento y prestación de servicios , revisión de anexos por el OIC , Los anexos, Tarjeta de circulación , tenencias, verificación, junta de aclaraciones, propuestas económicas de sus patrullas de 2018 a la fecha , costo del vehículo, del equipo policial y del radio . maracas y modelos” </w:t>
      </w:r>
      <w:r w:rsidRPr="00D47CF0">
        <w:rPr>
          <w:b/>
          <w:bCs/>
        </w:rPr>
        <w:t>(Sic)</w:t>
      </w:r>
    </w:p>
    <w:p w14:paraId="73DDF68A" w14:textId="5E7DB1EA" w:rsidR="00F4623D" w:rsidRPr="00D47CF0" w:rsidRDefault="006168E4" w:rsidP="00F4623D">
      <w:pPr>
        <w:spacing w:before="240" w:line="360" w:lineRule="auto"/>
        <w:ind w:right="850"/>
        <w:jc w:val="both"/>
        <w:rPr>
          <w:rFonts w:ascii="Palatino Linotype" w:eastAsia="Times New Roman" w:hAnsi="Palatino Linotype" w:cs="Times New Roman"/>
          <w:sz w:val="24"/>
          <w:szCs w:val="24"/>
          <w:lang w:val="es-ES_tradnl" w:eastAsia="es-ES"/>
        </w:rPr>
      </w:pPr>
      <w:r w:rsidRPr="00D47CF0">
        <w:rPr>
          <w:rFonts w:ascii="Palatino Linotype" w:eastAsia="Times New Roman" w:hAnsi="Palatino Linotype" w:cs="Times New Roman"/>
          <w:b/>
          <w:sz w:val="24"/>
          <w:szCs w:val="24"/>
          <w:lang w:val="es-ES_tradnl" w:eastAsia="es-ES"/>
        </w:rPr>
        <w:lastRenderedPageBreak/>
        <w:t>Modalidad de entrega:</w:t>
      </w:r>
      <w:r w:rsidRPr="00D47CF0">
        <w:rPr>
          <w:rFonts w:ascii="Palatino Linotype" w:eastAsia="Times New Roman" w:hAnsi="Palatino Linotype" w:cs="Times New Roman"/>
          <w:sz w:val="24"/>
          <w:szCs w:val="24"/>
          <w:lang w:val="es-ES_tradnl" w:eastAsia="es-ES"/>
        </w:rPr>
        <w:t xml:space="preserve"> </w:t>
      </w:r>
      <w:r w:rsidR="0018726A" w:rsidRPr="00D47CF0">
        <w:rPr>
          <w:rFonts w:ascii="Palatino Linotype" w:eastAsia="Times New Roman" w:hAnsi="Palatino Linotype" w:cs="Times New Roman"/>
          <w:sz w:val="24"/>
          <w:szCs w:val="24"/>
          <w:lang w:val="es-ES_tradnl" w:eastAsia="es-ES"/>
        </w:rPr>
        <w:t xml:space="preserve">A </w:t>
      </w:r>
      <w:r w:rsidR="00F4623D" w:rsidRPr="00D47CF0">
        <w:rPr>
          <w:rFonts w:ascii="Palatino Linotype" w:eastAsia="Times New Roman" w:hAnsi="Palatino Linotype" w:cs="Times New Roman"/>
          <w:sz w:val="24"/>
          <w:szCs w:val="24"/>
          <w:lang w:val="es-ES_tradnl" w:eastAsia="es-ES"/>
        </w:rPr>
        <w:t xml:space="preserve">través del SAIMEX. </w:t>
      </w:r>
    </w:p>
    <w:p w14:paraId="48A06890" w14:textId="77777777" w:rsidR="00FB6049" w:rsidRPr="00D47CF0" w:rsidRDefault="00FB6049" w:rsidP="00844569">
      <w:pPr>
        <w:spacing w:before="240" w:line="360" w:lineRule="auto"/>
        <w:jc w:val="both"/>
        <w:rPr>
          <w:rFonts w:ascii="Palatino Linotype" w:hAnsi="Palatino Linotype" w:cs="Arial"/>
          <w:b/>
          <w:sz w:val="28"/>
        </w:rPr>
      </w:pPr>
    </w:p>
    <w:p w14:paraId="1B7C3267" w14:textId="02204379" w:rsidR="006168E4" w:rsidRPr="00D47CF0" w:rsidRDefault="00B661F7" w:rsidP="00844569">
      <w:pPr>
        <w:spacing w:before="240" w:line="360" w:lineRule="auto"/>
        <w:jc w:val="both"/>
        <w:rPr>
          <w:rFonts w:ascii="Palatino Linotype" w:hAnsi="Palatino Linotype" w:cs="Arial"/>
          <w:b/>
          <w:sz w:val="28"/>
        </w:rPr>
      </w:pPr>
      <w:r w:rsidRPr="00D47CF0">
        <w:rPr>
          <w:rFonts w:ascii="Palatino Linotype" w:hAnsi="Palatino Linotype" w:cs="Arial"/>
          <w:b/>
          <w:sz w:val="28"/>
        </w:rPr>
        <w:t>SEGUNDO</w:t>
      </w:r>
      <w:r w:rsidR="006168E4" w:rsidRPr="00D47CF0">
        <w:rPr>
          <w:rFonts w:ascii="Palatino Linotype" w:hAnsi="Palatino Linotype" w:cs="Arial"/>
          <w:b/>
          <w:sz w:val="28"/>
        </w:rPr>
        <w:t xml:space="preserve">. </w:t>
      </w:r>
      <w:r w:rsidR="006168E4" w:rsidRPr="00D47CF0">
        <w:rPr>
          <w:rFonts w:ascii="Palatino Linotype" w:hAnsi="Palatino Linotype" w:cs="Arial"/>
          <w:b/>
          <w:sz w:val="28"/>
          <w:szCs w:val="20"/>
        </w:rPr>
        <w:t>De la respuesta del Sujeto Obligado.</w:t>
      </w:r>
    </w:p>
    <w:p w14:paraId="7FDA911A" w14:textId="58AB60D7" w:rsidR="00B661F7" w:rsidRPr="00D47CF0" w:rsidRDefault="006168E4" w:rsidP="00045379">
      <w:pPr>
        <w:spacing w:before="240" w:line="360" w:lineRule="auto"/>
        <w:jc w:val="both"/>
        <w:rPr>
          <w:rFonts w:ascii="Palatino Linotype" w:hAnsi="Palatino Linotype" w:cs="Arial"/>
          <w:sz w:val="24"/>
          <w:szCs w:val="24"/>
        </w:rPr>
      </w:pPr>
      <w:r w:rsidRPr="00D47CF0">
        <w:rPr>
          <w:rFonts w:ascii="Palatino Linotype" w:hAnsi="Palatino Linotype" w:cs="Arial"/>
          <w:sz w:val="24"/>
          <w:szCs w:val="24"/>
        </w:rPr>
        <w:t xml:space="preserve">En el expediente electrónico </w:t>
      </w:r>
      <w:r w:rsidRPr="00D47CF0">
        <w:rPr>
          <w:rFonts w:ascii="Palatino Linotype" w:hAnsi="Palatino Linotype" w:cs="Arial"/>
          <w:b/>
          <w:sz w:val="24"/>
          <w:szCs w:val="24"/>
        </w:rPr>
        <w:t>SAIMEX</w:t>
      </w:r>
      <w:r w:rsidRPr="00D47CF0">
        <w:rPr>
          <w:rFonts w:ascii="Palatino Linotype" w:hAnsi="Palatino Linotype" w:cs="Arial"/>
          <w:sz w:val="24"/>
          <w:szCs w:val="24"/>
        </w:rPr>
        <w:t xml:space="preserve">, se aprecia que el </w:t>
      </w:r>
      <w:r w:rsidR="00B661F7" w:rsidRPr="00D47CF0">
        <w:rPr>
          <w:rFonts w:ascii="Palatino Linotype" w:hAnsi="Palatino Linotype" w:cs="Arial"/>
          <w:sz w:val="24"/>
          <w:szCs w:val="24"/>
        </w:rPr>
        <w:t xml:space="preserve">ocho de mayo de dos mil veintitrés, </w:t>
      </w:r>
      <w:r w:rsidR="00B661F7" w:rsidRPr="00D47CF0">
        <w:rPr>
          <w:rFonts w:ascii="Palatino Linotype" w:hAnsi="Palatino Linotype" w:cs="Arial"/>
          <w:b/>
          <w:bCs/>
          <w:sz w:val="24"/>
          <w:szCs w:val="24"/>
        </w:rPr>
        <w:t xml:space="preserve">El Sujeto Obligado </w:t>
      </w:r>
      <w:r w:rsidR="00B661F7" w:rsidRPr="00D47CF0">
        <w:rPr>
          <w:rFonts w:ascii="Palatino Linotype" w:hAnsi="Palatino Linotype" w:cs="Arial"/>
          <w:sz w:val="24"/>
          <w:szCs w:val="24"/>
        </w:rPr>
        <w:t xml:space="preserve">dio respuesta a la solicitud de información </w:t>
      </w:r>
      <w:r w:rsidR="00B661F7" w:rsidRPr="00D47CF0">
        <w:rPr>
          <w:rFonts w:ascii="Palatino Linotype" w:hAnsi="Palatino Linotype" w:cs="Arial"/>
          <w:b/>
          <w:bCs/>
          <w:sz w:val="24"/>
          <w:szCs w:val="24"/>
        </w:rPr>
        <w:t xml:space="preserve">00431/FGJ/IP/2023, </w:t>
      </w:r>
      <w:r w:rsidR="00B661F7" w:rsidRPr="00D47CF0">
        <w:rPr>
          <w:rFonts w:ascii="Palatino Linotype" w:hAnsi="Palatino Linotype" w:cs="Arial"/>
          <w:sz w:val="24"/>
          <w:szCs w:val="24"/>
        </w:rPr>
        <w:t xml:space="preserve">resulta de nuestro interés lo siguiente: </w:t>
      </w:r>
    </w:p>
    <w:p w14:paraId="72B4FDDB" w14:textId="4A91B11A" w:rsidR="00B661F7" w:rsidRPr="00D47CF0" w:rsidRDefault="00B661F7" w:rsidP="00B661F7">
      <w:pPr>
        <w:pStyle w:val="Citas"/>
      </w:pPr>
      <w:r w:rsidRPr="00D47CF0">
        <w:t>“En respuesta a la solicitud recibida, nos permitimos hacer de su conocimiento que con fundamento en el artículo 53, Fracciones: II, V y VI de la Ley de Transparencia y Acceso a la Información Pública del Estado de México y Municipios, le contestamos que:</w:t>
      </w:r>
    </w:p>
    <w:p w14:paraId="39D35C33" w14:textId="38F6E341" w:rsidR="00B661F7" w:rsidRPr="00D47CF0" w:rsidRDefault="00B661F7" w:rsidP="00B661F7">
      <w:pPr>
        <w:pStyle w:val="Citas"/>
        <w:rPr>
          <w:b/>
          <w:bCs/>
          <w:sz w:val="24"/>
          <w:szCs w:val="24"/>
        </w:rPr>
      </w:pPr>
      <w:r w:rsidRPr="00D47CF0">
        <w:t xml:space="preserve">SE ANEXA RESPUESTA” </w:t>
      </w:r>
      <w:r w:rsidRPr="00D47CF0">
        <w:rPr>
          <w:b/>
          <w:bCs/>
        </w:rPr>
        <w:t>(Sic)</w:t>
      </w:r>
    </w:p>
    <w:p w14:paraId="61711628" w14:textId="77777777" w:rsidR="00B661F7" w:rsidRPr="00D47CF0" w:rsidRDefault="00B661F7" w:rsidP="00045379">
      <w:pPr>
        <w:spacing w:before="240" w:line="360" w:lineRule="auto"/>
        <w:jc w:val="both"/>
        <w:rPr>
          <w:rFonts w:ascii="Palatino Linotype" w:hAnsi="Palatino Linotype" w:cs="Arial"/>
          <w:sz w:val="24"/>
          <w:szCs w:val="24"/>
        </w:rPr>
      </w:pPr>
    </w:p>
    <w:p w14:paraId="4853D6A7" w14:textId="1D39D663" w:rsidR="00C52141" w:rsidRPr="00D47CF0" w:rsidRDefault="00C52141" w:rsidP="00045379">
      <w:pPr>
        <w:spacing w:before="240" w:line="360" w:lineRule="auto"/>
        <w:jc w:val="both"/>
        <w:rPr>
          <w:rFonts w:ascii="Palatino Linotype" w:hAnsi="Palatino Linotype" w:cs="Arial"/>
          <w:sz w:val="24"/>
          <w:szCs w:val="24"/>
        </w:rPr>
      </w:pPr>
      <w:r w:rsidRPr="00D47CF0">
        <w:rPr>
          <w:rFonts w:ascii="Palatino Linotype" w:hAnsi="Palatino Linotype" w:cs="Arial"/>
          <w:sz w:val="24"/>
          <w:szCs w:val="24"/>
        </w:rPr>
        <w:t xml:space="preserve">De forma complementaria, </w:t>
      </w:r>
      <w:r w:rsidRPr="00D47CF0">
        <w:rPr>
          <w:rFonts w:ascii="Palatino Linotype" w:hAnsi="Palatino Linotype" w:cs="Arial"/>
          <w:b/>
          <w:bCs/>
          <w:sz w:val="24"/>
          <w:szCs w:val="24"/>
        </w:rPr>
        <w:t xml:space="preserve">El Sujeto Obligado </w:t>
      </w:r>
      <w:r w:rsidRPr="00D47CF0">
        <w:rPr>
          <w:rFonts w:ascii="Palatino Linotype" w:hAnsi="Palatino Linotype" w:cs="Arial"/>
          <w:sz w:val="24"/>
          <w:szCs w:val="24"/>
        </w:rPr>
        <w:t xml:space="preserve">adjuntó los documentos electrónicos </w:t>
      </w:r>
      <w:r w:rsidRPr="00D47CF0">
        <w:rPr>
          <w:rFonts w:ascii="Palatino Linotype" w:hAnsi="Palatino Linotype" w:cs="Arial"/>
          <w:b/>
          <w:bCs/>
          <w:sz w:val="24"/>
          <w:szCs w:val="24"/>
        </w:rPr>
        <w:t>“</w:t>
      </w:r>
      <w:r w:rsidR="00B661F7" w:rsidRPr="00D47CF0">
        <w:rPr>
          <w:rFonts w:ascii="Palatino Linotype" w:hAnsi="Palatino Linotype" w:cs="Arial"/>
          <w:b/>
          <w:bCs/>
          <w:sz w:val="24"/>
          <w:szCs w:val="24"/>
        </w:rPr>
        <w:t>00431 ACUERDO 04_2023_05_08_21_12_03_082.pdf”, “RESPUESTA 431.pdf”, “tarjetas de circulaci’on_2023_05_08_20_38_55_863.pdf”, “00431 ACUERDO 03_2023_05_08_21_11_28_168.pdf”, “</w:t>
      </w:r>
      <w:r w:rsidR="00252D8D" w:rsidRPr="00D47CF0">
        <w:rPr>
          <w:rFonts w:ascii="Palatino Linotype" w:hAnsi="Palatino Linotype" w:cs="Arial"/>
          <w:b/>
          <w:bCs/>
          <w:sz w:val="24"/>
          <w:szCs w:val="24"/>
        </w:rPr>
        <w:t xml:space="preserve">00431 ACUERDO 05_2023_05_08_21_12_32_338.pdf”, “ACT,CONTRATO,ESTUDIO DE MERCADO 1_2023_05_08_21_03_20_019.pdf” </w:t>
      </w:r>
      <w:r w:rsidR="00252D8D" w:rsidRPr="00D47CF0">
        <w:rPr>
          <w:rFonts w:ascii="Palatino Linotype" w:hAnsi="Palatino Linotype" w:cs="Arial"/>
          <w:sz w:val="24"/>
          <w:szCs w:val="24"/>
        </w:rPr>
        <w:t xml:space="preserve">y </w:t>
      </w:r>
      <w:r w:rsidR="00252D8D" w:rsidRPr="00D47CF0">
        <w:rPr>
          <w:rFonts w:ascii="Palatino Linotype" w:hAnsi="Palatino Linotype" w:cs="Arial"/>
          <w:b/>
          <w:bCs/>
          <w:sz w:val="24"/>
          <w:szCs w:val="24"/>
        </w:rPr>
        <w:t xml:space="preserve">“ACT,CONTRATO,ESTUDIO DE MERCADO 2_2023_05_08_21_05_29_993.pdf”  </w:t>
      </w:r>
      <w:r w:rsidRPr="00D47CF0">
        <w:rPr>
          <w:rFonts w:ascii="Palatino Linotype" w:hAnsi="Palatino Linotype" w:cs="Arial"/>
          <w:sz w:val="24"/>
          <w:szCs w:val="24"/>
        </w:rPr>
        <w:t xml:space="preserve">cuyo contenido se tiene por reproducido como si a </w:t>
      </w:r>
      <w:r w:rsidRPr="00D47CF0">
        <w:rPr>
          <w:rFonts w:ascii="Palatino Linotype" w:hAnsi="Palatino Linotype" w:cs="Arial"/>
          <w:sz w:val="24"/>
          <w:szCs w:val="24"/>
        </w:rPr>
        <w:lastRenderedPageBreak/>
        <w:t xml:space="preserve">la letra se </w:t>
      </w:r>
      <w:r w:rsidR="00D405BE" w:rsidRPr="00D47CF0">
        <w:rPr>
          <w:rFonts w:ascii="Palatino Linotype" w:hAnsi="Palatino Linotype" w:cs="Arial"/>
          <w:sz w:val="24"/>
          <w:szCs w:val="24"/>
        </w:rPr>
        <w:t xml:space="preserve">insertase en virtud de que serán materia de análisis en el considerando respectivo. </w:t>
      </w:r>
    </w:p>
    <w:p w14:paraId="76447D61" w14:textId="77777777" w:rsidR="00C52141" w:rsidRPr="00D47CF0" w:rsidRDefault="00C52141" w:rsidP="00045379">
      <w:pPr>
        <w:spacing w:before="240" w:line="360" w:lineRule="auto"/>
        <w:jc w:val="both"/>
        <w:rPr>
          <w:rFonts w:ascii="Palatino Linotype" w:hAnsi="Palatino Linotype" w:cs="Arial"/>
          <w:sz w:val="24"/>
          <w:szCs w:val="24"/>
        </w:rPr>
      </w:pPr>
    </w:p>
    <w:p w14:paraId="37F573AF" w14:textId="667F84FD" w:rsidR="006168E4" w:rsidRPr="00D47CF0" w:rsidRDefault="00252D8D" w:rsidP="00844569">
      <w:pPr>
        <w:spacing w:before="240" w:line="360" w:lineRule="auto"/>
        <w:jc w:val="both"/>
        <w:rPr>
          <w:rFonts w:ascii="Palatino Linotype" w:hAnsi="Palatino Linotype" w:cs="Arial"/>
          <w:b/>
          <w:sz w:val="28"/>
        </w:rPr>
      </w:pPr>
      <w:r w:rsidRPr="00D47CF0">
        <w:rPr>
          <w:rFonts w:ascii="Palatino Linotype" w:hAnsi="Palatino Linotype" w:cs="Arial"/>
          <w:b/>
          <w:sz w:val="28"/>
        </w:rPr>
        <w:t>TERCERO</w:t>
      </w:r>
      <w:r w:rsidR="006168E4" w:rsidRPr="00D47CF0">
        <w:rPr>
          <w:rFonts w:ascii="Palatino Linotype" w:hAnsi="Palatino Linotype" w:cs="Arial"/>
          <w:b/>
          <w:sz w:val="28"/>
        </w:rPr>
        <w:t xml:space="preserve">. </w:t>
      </w:r>
      <w:r w:rsidR="006168E4" w:rsidRPr="00D47CF0">
        <w:rPr>
          <w:rFonts w:ascii="Palatino Linotype" w:hAnsi="Palatino Linotype"/>
          <w:b/>
          <w:sz w:val="28"/>
        </w:rPr>
        <w:t>Del recurso de revisión.</w:t>
      </w:r>
    </w:p>
    <w:p w14:paraId="256BD562" w14:textId="57F75E5B" w:rsidR="00252D8D" w:rsidRPr="00D47CF0" w:rsidRDefault="006168E4" w:rsidP="00844569">
      <w:pPr>
        <w:spacing w:before="240" w:line="360" w:lineRule="auto"/>
        <w:jc w:val="both"/>
        <w:rPr>
          <w:rFonts w:ascii="Palatino Linotype" w:hAnsi="Palatino Linotype" w:cs="Arial"/>
          <w:bCs/>
          <w:sz w:val="24"/>
          <w:szCs w:val="24"/>
        </w:rPr>
      </w:pPr>
      <w:r w:rsidRPr="00D47CF0">
        <w:rPr>
          <w:rFonts w:ascii="Palatino Linotype" w:hAnsi="Palatino Linotype" w:cs="Arial"/>
          <w:sz w:val="24"/>
          <w:szCs w:val="24"/>
        </w:rPr>
        <w:t xml:space="preserve">Inconforme con la respuesta notificada por </w:t>
      </w:r>
      <w:r w:rsidR="008B42B1" w:rsidRPr="00D47CF0">
        <w:rPr>
          <w:rFonts w:ascii="Palatino Linotype" w:hAnsi="Palatino Linotype" w:cs="Arial"/>
          <w:b/>
          <w:sz w:val="24"/>
          <w:szCs w:val="24"/>
        </w:rPr>
        <w:t>E</w:t>
      </w:r>
      <w:r w:rsidRPr="00D47CF0">
        <w:rPr>
          <w:rFonts w:ascii="Palatino Linotype" w:hAnsi="Palatino Linotype" w:cs="Arial"/>
          <w:b/>
          <w:sz w:val="24"/>
          <w:szCs w:val="24"/>
        </w:rPr>
        <w:t xml:space="preserve">l </w:t>
      </w:r>
      <w:r w:rsidR="008B42B1" w:rsidRPr="00D47CF0">
        <w:rPr>
          <w:rFonts w:ascii="Palatino Linotype" w:hAnsi="Palatino Linotype" w:cs="Arial"/>
          <w:b/>
          <w:sz w:val="24"/>
          <w:szCs w:val="24"/>
        </w:rPr>
        <w:t>S</w:t>
      </w:r>
      <w:r w:rsidRPr="00D47CF0">
        <w:rPr>
          <w:rFonts w:ascii="Palatino Linotype" w:hAnsi="Palatino Linotype" w:cs="Arial"/>
          <w:b/>
          <w:sz w:val="24"/>
          <w:szCs w:val="24"/>
        </w:rPr>
        <w:t xml:space="preserve">ujeto </w:t>
      </w:r>
      <w:r w:rsidR="008B42B1" w:rsidRPr="00D47CF0">
        <w:rPr>
          <w:rFonts w:ascii="Palatino Linotype" w:hAnsi="Palatino Linotype" w:cs="Arial"/>
          <w:b/>
          <w:sz w:val="24"/>
          <w:szCs w:val="24"/>
        </w:rPr>
        <w:t>O</w:t>
      </w:r>
      <w:r w:rsidRPr="00D47CF0">
        <w:rPr>
          <w:rFonts w:ascii="Palatino Linotype" w:hAnsi="Palatino Linotype" w:cs="Arial"/>
          <w:b/>
          <w:sz w:val="24"/>
          <w:szCs w:val="24"/>
        </w:rPr>
        <w:t xml:space="preserve">bligado, </w:t>
      </w:r>
      <w:r w:rsidR="006F3452" w:rsidRPr="00D47CF0">
        <w:rPr>
          <w:rFonts w:ascii="Palatino Linotype" w:hAnsi="Palatino Linotype" w:cs="Arial"/>
          <w:b/>
          <w:sz w:val="24"/>
          <w:szCs w:val="24"/>
        </w:rPr>
        <w:t>La</w:t>
      </w:r>
      <w:r w:rsidR="00817A08" w:rsidRPr="00D47CF0">
        <w:rPr>
          <w:rFonts w:ascii="Palatino Linotype" w:hAnsi="Palatino Linotype" w:cs="Arial"/>
          <w:b/>
          <w:sz w:val="24"/>
          <w:szCs w:val="24"/>
        </w:rPr>
        <w:t xml:space="preserve"> Recurrente </w:t>
      </w:r>
      <w:r w:rsidR="00817A08" w:rsidRPr="00D47CF0">
        <w:rPr>
          <w:rFonts w:ascii="Palatino Linotype" w:hAnsi="Palatino Linotype" w:cs="Arial"/>
          <w:bCs/>
          <w:sz w:val="24"/>
          <w:szCs w:val="24"/>
        </w:rPr>
        <w:t xml:space="preserve">interpuso el recurso de revisión, en fecha </w:t>
      </w:r>
      <w:r w:rsidR="00252D8D" w:rsidRPr="00D47CF0">
        <w:rPr>
          <w:rFonts w:ascii="Palatino Linotype" w:hAnsi="Palatino Linotype" w:cs="Arial"/>
          <w:bCs/>
          <w:sz w:val="24"/>
          <w:szCs w:val="24"/>
        </w:rPr>
        <w:t xml:space="preserve">nueve de mayo de dos mil veintitrés, el cual fue registrado en el sistema electrónico con el expediente </w:t>
      </w:r>
      <w:r w:rsidR="00252D8D" w:rsidRPr="00D47CF0">
        <w:rPr>
          <w:rFonts w:ascii="Palatino Linotype" w:hAnsi="Palatino Linotype" w:cs="Arial"/>
          <w:b/>
          <w:sz w:val="24"/>
          <w:szCs w:val="24"/>
        </w:rPr>
        <w:t xml:space="preserve">02510/INFOEM/IP/RR/2023, </w:t>
      </w:r>
      <w:r w:rsidR="00252D8D" w:rsidRPr="00D47CF0">
        <w:rPr>
          <w:rFonts w:ascii="Palatino Linotype" w:hAnsi="Palatino Linotype" w:cs="Arial"/>
          <w:bCs/>
          <w:sz w:val="24"/>
          <w:szCs w:val="24"/>
        </w:rPr>
        <w:t xml:space="preserve">en el cual arguye las siguientes manifestaciones: </w:t>
      </w:r>
    </w:p>
    <w:p w14:paraId="3774298B" w14:textId="77777777" w:rsidR="006168E4" w:rsidRPr="00D47CF0" w:rsidRDefault="006168E4" w:rsidP="00844569">
      <w:pPr>
        <w:spacing w:before="240" w:line="360" w:lineRule="auto"/>
        <w:jc w:val="both"/>
        <w:rPr>
          <w:rFonts w:ascii="Palatino Linotype" w:hAnsi="Palatino Linotype" w:cs="Arial"/>
          <w:b/>
          <w:sz w:val="24"/>
        </w:rPr>
      </w:pPr>
      <w:r w:rsidRPr="00D47CF0">
        <w:rPr>
          <w:rFonts w:ascii="Palatino Linotype" w:hAnsi="Palatino Linotype" w:cs="Arial"/>
          <w:b/>
          <w:sz w:val="24"/>
        </w:rPr>
        <w:t>Acto Impugnado:</w:t>
      </w:r>
    </w:p>
    <w:p w14:paraId="40CA7A53" w14:textId="06DAE4FC" w:rsidR="003406C5" w:rsidRPr="00D47CF0" w:rsidRDefault="003406C5" w:rsidP="003406C5">
      <w:pPr>
        <w:pStyle w:val="Citas"/>
        <w:rPr>
          <w:b/>
          <w:bCs/>
          <w:sz w:val="24"/>
        </w:rPr>
      </w:pPr>
      <w:r w:rsidRPr="00D47CF0">
        <w:t>“</w:t>
      </w:r>
      <w:r w:rsidR="00252D8D" w:rsidRPr="00D47CF0">
        <w:t>No entrego todo puntualmente con máxima publicidad y Testo partes que no son sujetas de reserva inclusive olvido sus tenencias y verificaciones por lo tanto que acuerde a lugar el INFOEM y podra revisar resoluciones anteriores que ordeno la entrega de Todo y sin Testar</w:t>
      </w:r>
      <w:r w:rsidRPr="00D47CF0">
        <w:t xml:space="preserve">” </w:t>
      </w:r>
      <w:r w:rsidRPr="00D47CF0">
        <w:rPr>
          <w:b/>
          <w:bCs/>
        </w:rPr>
        <w:t>(Sic)</w:t>
      </w:r>
    </w:p>
    <w:p w14:paraId="22A465CC" w14:textId="77777777" w:rsidR="006168E4" w:rsidRPr="00D47CF0" w:rsidRDefault="006168E4" w:rsidP="00844569">
      <w:pPr>
        <w:spacing w:before="240" w:line="360" w:lineRule="auto"/>
        <w:jc w:val="both"/>
        <w:rPr>
          <w:rFonts w:ascii="Palatino Linotype" w:hAnsi="Palatino Linotype" w:cs="Arial"/>
          <w:sz w:val="24"/>
        </w:rPr>
      </w:pPr>
      <w:r w:rsidRPr="00D47CF0">
        <w:rPr>
          <w:rFonts w:ascii="Palatino Linotype" w:hAnsi="Palatino Linotype" w:cs="Arial"/>
          <w:b/>
          <w:sz w:val="24"/>
        </w:rPr>
        <w:t>Razones o Motivos de Inconformidad</w:t>
      </w:r>
      <w:r w:rsidRPr="00D47CF0">
        <w:rPr>
          <w:rFonts w:ascii="Palatino Linotype" w:hAnsi="Palatino Linotype" w:cs="Arial"/>
          <w:sz w:val="24"/>
        </w:rPr>
        <w:t xml:space="preserve">: </w:t>
      </w:r>
    </w:p>
    <w:p w14:paraId="0F651FB8" w14:textId="730B6079" w:rsidR="005202C4" w:rsidRPr="00D47CF0" w:rsidRDefault="003406C5" w:rsidP="003406C5">
      <w:pPr>
        <w:pStyle w:val="Citas"/>
        <w:rPr>
          <w:b/>
          <w:bCs/>
        </w:rPr>
      </w:pPr>
      <w:r w:rsidRPr="00D47CF0">
        <w:t>“</w:t>
      </w:r>
      <w:r w:rsidR="00252D8D" w:rsidRPr="00D47CF0">
        <w:t>opacidad por corrupción y evasión</w:t>
      </w:r>
      <w:r w:rsidRPr="00D47CF0">
        <w:t xml:space="preserve">” </w:t>
      </w:r>
      <w:r w:rsidRPr="00D47CF0">
        <w:rPr>
          <w:b/>
          <w:bCs/>
        </w:rPr>
        <w:t>(Sic)</w:t>
      </w:r>
    </w:p>
    <w:p w14:paraId="5B263052" w14:textId="77777777" w:rsidR="003406C5" w:rsidRPr="00D47CF0" w:rsidRDefault="003406C5" w:rsidP="00AA207C">
      <w:pPr>
        <w:pStyle w:val="Citas"/>
        <w:rPr>
          <w:b/>
        </w:rPr>
      </w:pPr>
    </w:p>
    <w:p w14:paraId="7E88DE81" w14:textId="6F6EEA85" w:rsidR="006168E4" w:rsidRPr="00D47CF0" w:rsidRDefault="00252D8D" w:rsidP="00844569">
      <w:pPr>
        <w:spacing w:before="240" w:line="360" w:lineRule="auto"/>
        <w:jc w:val="both"/>
        <w:rPr>
          <w:rFonts w:ascii="Palatino Linotype" w:hAnsi="Palatino Linotype" w:cs="Arial"/>
          <w:b/>
          <w:sz w:val="24"/>
          <w:szCs w:val="24"/>
        </w:rPr>
      </w:pPr>
      <w:r w:rsidRPr="00D47CF0">
        <w:rPr>
          <w:rFonts w:ascii="Palatino Linotype" w:hAnsi="Palatino Linotype" w:cs="Arial"/>
          <w:b/>
          <w:sz w:val="28"/>
        </w:rPr>
        <w:t>CUARTO</w:t>
      </w:r>
      <w:r w:rsidR="006168E4" w:rsidRPr="00D47CF0">
        <w:rPr>
          <w:rFonts w:ascii="Palatino Linotype" w:hAnsi="Palatino Linotype" w:cs="Arial"/>
          <w:b/>
          <w:sz w:val="24"/>
          <w:szCs w:val="24"/>
        </w:rPr>
        <w:t xml:space="preserve">. </w:t>
      </w:r>
      <w:r w:rsidR="006168E4" w:rsidRPr="00D47CF0">
        <w:rPr>
          <w:rFonts w:ascii="Palatino Linotype" w:hAnsi="Palatino Linotype" w:cs="Arial"/>
          <w:b/>
          <w:sz w:val="28"/>
          <w:szCs w:val="28"/>
        </w:rPr>
        <w:t>Del turno del recurso de revisión.</w:t>
      </w:r>
    </w:p>
    <w:p w14:paraId="63CCE915" w14:textId="312F9C51" w:rsidR="006168E4" w:rsidRPr="00D47CF0" w:rsidRDefault="006168E4" w:rsidP="00844569">
      <w:pPr>
        <w:spacing w:before="240" w:line="360" w:lineRule="auto"/>
        <w:jc w:val="both"/>
        <w:rPr>
          <w:rFonts w:ascii="Palatino Linotype" w:hAnsi="Palatino Linotype" w:cs="Arial"/>
          <w:sz w:val="24"/>
          <w:szCs w:val="24"/>
        </w:rPr>
      </w:pPr>
      <w:r w:rsidRPr="00D47CF0">
        <w:rPr>
          <w:rFonts w:ascii="Palatino Linotype" w:hAnsi="Palatino Linotype" w:cs="Arial"/>
          <w:sz w:val="24"/>
          <w:szCs w:val="24"/>
        </w:rPr>
        <w:t xml:space="preserve">Medio de impugnación que le fue turnado </w:t>
      </w:r>
      <w:r w:rsidR="0018726A" w:rsidRPr="00D47CF0">
        <w:rPr>
          <w:rFonts w:ascii="Palatino Linotype" w:hAnsi="Palatino Linotype" w:cs="Arial"/>
          <w:sz w:val="24"/>
          <w:szCs w:val="24"/>
        </w:rPr>
        <w:t>al Comisionado</w:t>
      </w:r>
      <w:r w:rsidRPr="00D47CF0">
        <w:rPr>
          <w:rFonts w:ascii="Palatino Linotype" w:hAnsi="Palatino Linotype" w:cs="Arial"/>
          <w:sz w:val="24"/>
          <w:szCs w:val="24"/>
        </w:rPr>
        <w:t xml:space="preserve"> </w:t>
      </w:r>
      <w:r w:rsidR="000E5F05" w:rsidRPr="00D47CF0">
        <w:rPr>
          <w:rFonts w:ascii="Palatino Linotype" w:hAnsi="Palatino Linotype" w:cs="Arial"/>
          <w:b/>
          <w:sz w:val="24"/>
          <w:szCs w:val="24"/>
        </w:rPr>
        <w:t>José Martínez Vilchis</w:t>
      </w:r>
      <w:r w:rsidRPr="00D47CF0">
        <w:rPr>
          <w:rFonts w:ascii="Palatino Linotype" w:hAnsi="Palatino Linotype" w:cs="Arial"/>
          <w:sz w:val="24"/>
          <w:szCs w:val="24"/>
        </w:rPr>
        <w:t xml:space="preserve">, por medio del sistema electrónico en términos del arábigo 185 fracción I de la Ley de </w:t>
      </w:r>
      <w:r w:rsidRPr="00D47CF0">
        <w:rPr>
          <w:rFonts w:ascii="Palatino Linotype" w:hAnsi="Palatino Linotype" w:cs="Arial"/>
          <w:sz w:val="24"/>
          <w:szCs w:val="24"/>
        </w:rPr>
        <w:lastRenderedPageBreak/>
        <w:t>Transparencia y Acceso a la información Pública del Estado de México y Municipios, del cual recayó acuerdo de admisión en fecha</w:t>
      </w:r>
      <w:r w:rsidR="000E5F05" w:rsidRPr="00D47CF0">
        <w:rPr>
          <w:rFonts w:ascii="Palatino Linotype" w:hAnsi="Palatino Linotype" w:cs="Arial"/>
          <w:sz w:val="24"/>
          <w:szCs w:val="24"/>
        </w:rPr>
        <w:t xml:space="preserve"> </w:t>
      </w:r>
      <w:r w:rsidR="00252D8D" w:rsidRPr="00D47CF0">
        <w:rPr>
          <w:rFonts w:ascii="Palatino Linotype" w:hAnsi="Palatino Linotype" w:cs="Arial"/>
          <w:b/>
          <w:bCs/>
          <w:sz w:val="24"/>
          <w:szCs w:val="24"/>
        </w:rPr>
        <w:t xml:space="preserve">once de mayo del presente, </w:t>
      </w:r>
      <w:r w:rsidRPr="00D47CF0">
        <w:rPr>
          <w:rFonts w:ascii="Palatino Linotype" w:hAnsi="Palatino Linotype" w:cs="Arial"/>
          <w:sz w:val="24"/>
          <w:szCs w:val="24"/>
        </w:rPr>
        <w:t>determinándose en él, un plazo de siete días para que las partes manifestaran lo que a su derecho corresponda en términos del numeral ya citado.</w:t>
      </w:r>
    </w:p>
    <w:p w14:paraId="4FCAD254" w14:textId="77777777" w:rsidR="005E46D0" w:rsidRPr="00D47CF0" w:rsidRDefault="005E46D0" w:rsidP="00844569">
      <w:pPr>
        <w:spacing w:before="240" w:line="360" w:lineRule="auto"/>
        <w:jc w:val="both"/>
        <w:rPr>
          <w:rFonts w:ascii="Palatino Linotype" w:hAnsi="Palatino Linotype" w:cs="Arial"/>
          <w:sz w:val="24"/>
          <w:szCs w:val="24"/>
        </w:rPr>
      </w:pPr>
    </w:p>
    <w:p w14:paraId="4BCFD455" w14:textId="2C110B69" w:rsidR="006168E4" w:rsidRPr="00D47CF0" w:rsidRDefault="00252D8D" w:rsidP="00844569">
      <w:pPr>
        <w:spacing w:before="240" w:line="360" w:lineRule="auto"/>
        <w:jc w:val="both"/>
        <w:rPr>
          <w:rFonts w:ascii="Palatino Linotype" w:hAnsi="Palatino Linotype" w:cs="Arial"/>
          <w:b/>
          <w:sz w:val="24"/>
          <w:szCs w:val="24"/>
        </w:rPr>
      </w:pPr>
      <w:r w:rsidRPr="00D47CF0">
        <w:rPr>
          <w:rFonts w:ascii="Palatino Linotype" w:hAnsi="Palatino Linotype" w:cs="Arial"/>
          <w:b/>
          <w:sz w:val="28"/>
        </w:rPr>
        <w:t>QUINTO</w:t>
      </w:r>
      <w:r w:rsidR="006168E4" w:rsidRPr="00D47CF0">
        <w:rPr>
          <w:rFonts w:ascii="Palatino Linotype" w:hAnsi="Palatino Linotype" w:cs="Arial"/>
          <w:b/>
          <w:sz w:val="24"/>
          <w:szCs w:val="24"/>
        </w:rPr>
        <w:t xml:space="preserve">. </w:t>
      </w:r>
      <w:r w:rsidR="006168E4" w:rsidRPr="00D47CF0">
        <w:rPr>
          <w:rFonts w:ascii="Palatino Linotype" w:hAnsi="Palatino Linotype" w:cs="Arial"/>
          <w:b/>
          <w:sz w:val="28"/>
          <w:szCs w:val="28"/>
        </w:rPr>
        <w:t>De la etapa de instrucción.</w:t>
      </w:r>
    </w:p>
    <w:p w14:paraId="54DE210E" w14:textId="5CBBC88B" w:rsidR="00D405BE" w:rsidRPr="00D47CF0" w:rsidRDefault="005E46D0" w:rsidP="005E46D0">
      <w:pPr>
        <w:spacing w:before="240" w:line="360" w:lineRule="auto"/>
        <w:jc w:val="both"/>
        <w:rPr>
          <w:rFonts w:ascii="Palatino Linotype" w:hAnsi="Palatino Linotype" w:cs="Arial"/>
          <w:b/>
          <w:sz w:val="24"/>
          <w:szCs w:val="24"/>
        </w:rPr>
      </w:pPr>
      <w:r w:rsidRPr="00D47CF0">
        <w:rPr>
          <w:rFonts w:ascii="Palatino Linotype" w:hAnsi="Palatino Linotype" w:cs="Arial"/>
          <w:sz w:val="24"/>
          <w:szCs w:val="24"/>
        </w:rPr>
        <w:t xml:space="preserve">Así, una vez transcurrido el término legal referido, se advierte que </w:t>
      </w:r>
      <w:r w:rsidRPr="00D47CF0">
        <w:rPr>
          <w:rFonts w:ascii="Palatino Linotype" w:hAnsi="Palatino Linotype" w:cs="Arial"/>
          <w:b/>
          <w:sz w:val="24"/>
          <w:szCs w:val="24"/>
        </w:rPr>
        <w:t xml:space="preserve">El Sujeto Obligado </w:t>
      </w:r>
      <w:r w:rsidR="00252D8D" w:rsidRPr="00D47CF0">
        <w:rPr>
          <w:rFonts w:ascii="Palatino Linotype" w:hAnsi="Palatino Linotype" w:cs="Arial"/>
          <w:bCs/>
          <w:sz w:val="24"/>
          <w:szCs w:val="24"/>
        </w:rPr>
        <w:t xml:space="preserve">presentó su informe justificado en fecha </w:t>
      </w:r>
      <w:r w:rsidR="00252D8D" w:rsidRPr="00D47CF0">
        <w:rPr>
          <w:rFonts w:ascii="Palatino Linotype" w:hAnsi="Palatino Linotype" w:cs="Arial"/>
          <w:b/>
          <w:sz w:val="24"/>
          <w:szCs w:val="24"/>
        </w:rPr>
        <w:t xml:space="preserve">dieciocho de mayo de dos mil veintitrés, </w:t>
      </w:r>
      <w:r w:rsidR="00252D8D" w:rsidRPr="00D47CF0">
        <w:rPr>
          <w:rFonts w:ascii="Palatino Linotype" w:hAnsi="Palatino Linotype" w:cs="Arial"/>
          <w:bCs/>
          <w:sz w:val="24"/>
          <w:szCs w:val="24"/>
        </w:rPr>
        <w:t xml:space="preserve">mismo que fue puesto a la vista el </w:t>
      </w:r>
      <w:r w:rsidR="00252D8D" w:rsidRPr="00D47CF0">
        <w:rPr>
          <w:rFonts w:ascii="Palatino Linotype" w:hAnsi="Palatino Linotype" w:cs="Arial"/>
          <w:b/>
          <w:sz w:val="24"/>
          <w:szCs w:val="24"/>
        </w:rPr>
        <w:t xml:space="preserve">veintidós de mayo del presente. </w:t>
      </w:r>
      <w:r w:rsidR="00D405BE" w:rsidRPr="00D47CF0">
        <w:rPr>
          <w:rFonts w:ascii="Palatino Linotype" w:hAnsi="Palatino Linotype" w:cs="Arial"/>
          <w:bCs/>
          <w:sz w:val="24"/>
          <w:szCs w:val="24"/>
        </w:rPr>
        <w:t xml:space="preserve"> </w:t>
      </w:r>
    </w:p>
    <w:p w14:paraId="62D38638" w14:textId="2E5DDEEC" w:rsidR="006168E4" w:rsidRPr="00D47CF0" w:rsidRDefault="005202C4" w:rsidP="005E46D0">
      <w:pPr>
        <w:spacing w:before="240" w:line="360" w:lineRule="auto"/>
        <w:jc w:val="both"/>
        <w:rPr>
          <w:rFonts w:ascii="Palatino Linotype" w:hAnsi="Palatino Linotype" w:cs="Arial"/>
          <w:sz w:val="24"/>
          <w:szCs w:val="24"/>
        </w:rPr>
      </w:pPr>
      <w:r w:rsidRPr="00D47CF0">
        <w:rPr>
          <w:rFonts w:ascii="Palatino Linotype" w:hAnsi="Palatino Linotype" w:cs="Arial"/>
          <w:bCs/>
          <w:sz w:val="24"/>
          <w:szCs w:val="24"/>
        </w:rPr>
        <w:t xml:space="preserve">Por lo cual se decretó el cierre de instrucción con fecha </w:t>
      </w:r>
      <w:r w:rsidR="00252D8D" w:rsidRPr="00D47CF0">
        <w:rPr>
          <w:rFonts w:ascii="Palatino Linotype" w:hAnsi="Palatino Linotype" w:cs="Arial"/>
          <w:b/>
          <w:sz w:val="24"/>
          <w:szCs w:val="24"/>
        </w:rPr>
        <w:t>treinta de mayo de dos mil veintitrés, e</w:t>
      </w:r>
      <w:r w:rsidR="005E46D0" w:rsidRPr="00D47CF0">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2FE6FE50" w14:textId="3F42E7B7" w:rsidR="003D5CFF" w:rsidRPr="00D47CF0" w:rsidRDefault="003D5CFF" w:rsidP="003D5CFF">
      <w:pPr>
        <w:spacing w:before="240" w:line="360" w:lineRule="auto"/>
        <w:jc w:val="both"/>
        <w:rPr>
          <w:rFonts w:ascii="Palatino Linotype" w:hAnsi="Palatino Linotype" w:cs="Arial"/>
          <w:sz w:val="24"/>
          <w:szCs w:val="24"/>
        </w:rPr>
      </w:pPr>
      <w:r w:rsidRPr="00D47CF0">
        <w:rPr>
          <w:rFonts w:ascii="Palatino Linotype" w:hAnsi="Palatino Linotype" w:cs="Arial"/>
          <w:sz w:val="24"/>
          <w:szCs w:val="24"/>
        </w:rPr>
        <w:t xml:space="preserve">Así, en fecha </w:t>
      </w:r>
      <w:r w:rsidR="00252D8D" w:rsidRPr="00D47CF0">
        <w:rPr>
          <w:rFonts w:ascii="Palatino Linotype" w:hAnsi="Palatino Linotype" w:cs="Arial"/>
          <w:b/>
          <w:bCs/>
          <w:sz w:val="24"/>
          <w:szCs w:val="24"/>
        </w:rPr>
        <w:t>veintinueve de junio</w:t>
      </w:r>
      <w:r w:rsidRPr="00D47CF0">
        <w:rPr>
          <w:rFonts w:ascii="Palatino Linotype" w:hAnsi="Palatino Linotype" w:cs="Arial"/>
          <w:b/>
          <w:bCs/>
          <w:sz w:val="24"/>
          <w:szCs w:val="24"/>
        </w:rPr>
        <w:t xml:space="preserve"> de dos mil veintitrés, </w:t>
      </w:r>
      <w:r w:rsidRPr="00D47CF0">
        <w:rPr>
          <w:rFonts w:ascii="Palatino Linotype" w:hAnsi="Palatino Linotype" w:cs="Arial"/>
          <w:sz w:val="24"/>
          <w:szCs w:val="24"/>
        </w:rPr>
        <w:t xml:space="preserve">en el expediente electrónico del recurso de revisión </w:t>
      </w:r>
      <w:r w:rsidRPr="00D47CF0">
        <w:rPr>
          <w:rFonts w:ascii="Palatino Linotype" w:hAnsi="Palatino Linotype" w:cs="Arial"/>
          <w:sz w:val="24"/>
        </w:rPr>
        <w:t xml:space="preserve">se amplió plazo para dictar resolución, en términos del </w:t>
      </w:r>
      <w:r w:rsidRPr="00D47CF0">
        <w:rPr>
          <w:rFonts w:ascii="Palatino Linotype" w:hAnsi="Palatino Linotype" w:cs="Arial"/>
          <w:sz w:val="24"/>
          <w:szCs w:val="24"/>
        </w:rPr>
        <w:t xml:space="preserve">artículo 181 de la Ley de Transparencia y Acceso a la Información del Estado de México y Municipios. </w:t>
      </w:r>
    </w:p>
    <w:p w14:paraId="4BB71EA0" w14:textId="77777777" w:rsidR="003D5CFF" w:rsidRPr="00D47CF0" w:rsidRDefault="003D5CFF" w:rsidP="003D5CFF">
      <w:pPr>
        <w:spacing w:line="360" w:lineRule="auto"/>
        <w:jc w:val="both"/>
        <w:rPr>
          <w:rFonts w:ascii="Palatino Linotype" w:hAnsi="Palatino Linotype" w:cstheme="majorHAnsi"/>
          <w:sz w:val="24"/>
          <w:szCs w:val="24"/>
        </w:rPr>
      </w:pPr>
      <w:r w:rsidRPr="00D47CF0">
        <w:rPr>
          <w:rFonts w:ascii="Palatino Linotype" w:hAnsi="Palatino Linotype" w:cstheme="majorHAnsi"/>
          <w:sz w:val="24"/>
          <w:szCs w:val="24"/>
        </w:rPr>
        <w:t xml:space="preserve">Este organismo garante no pasa por alto justificar, </w:t>
      </w:r>
      <w:r w:rsidRPr="00D47CF0">
        <w:rPr>
          <w:rFonts w:ascii="Palatino Linotype" w:hAnsi="Palatino Linotype" w:cstheme="majorHAnsi"/>
          <w:bCs/>
          <w:sz w:val="24"/>
          <w:szCs w:val="24"/>
        </w:rPr>
        <w:t xml:space="preserve">que el plazo para emitir resolución en el presente asunto </w:t>
      </w:r>
      <w:r w:rsidRPr="00D47CF0">
        <w:rPr>
          <w:rFonts w:ascii="Palatino Linotype" w:hAnsi="Palatino Linotype" w:cstheme="majorHAnsi"/>
          <w:sz w:val="24"/>
          <w:szCs w:val="24"/>
        </w:rPr>
        <w:t xml:space="preserve">encuentra justificación en el alto número de recursos de revisión recibidos dentro del primer semestre del año dos mil veintidós, que, en comparación </w:t>
      </w:r>
      <w:r w:rsidRPr="00D47CF0">
        <w:rPr>
          <w:rFonts w:ascii="Palatino Linotype" w:hAnsi="Palatino Linotype" w:cstheme="majorHAnsi"/>
          <w:sz w:val="24"/>
          <w:szCs w:val="24"/>
        </w:rPr>
        <w:lastRenderedPageBreak/>
        <w:t>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B1EB89D" w14:textId="77777777" w:rsidR="003D5CFF" w:rsidRPr="00D47CF0" w:rsidRDefault="003D5CFF" w:rsidP="003D5CFF">
      <w:pPr>
        <w:spacing w:line="360" w:lineRule="auto"/>
        <w:jc w:val="both"/>
        <w:rPr>
          <w:rFonts w:ascii="Palatino Linotype" w:hAnsi="Palatino Linotype" w:cstheme="majorHAnsi"/>
          <w:sz w:val="24"/>
          <w:szCs w:val="24"/>
        </w:rPr>
      </w:pPr>
      <w:r w:rsidRPr="00D47CF0">
        <w:rPr>
          <w:rFonts w:ascii="Palatino Linotype" w:hAnsi="Palatino Linotype" w:cstheme="majorHAnsi"/>
          <w:sz w:val="24"/>
          <w:szCs w:val="24"/>
        </w:rPr>
        <w:t xml:space="preserve"> Por ello, es menester precisar que si bien se ha excedido el plazo para resolver el presente medio de impugnación, de conformidad con la ley de la materia, </w:t>
      </w:r>
      <w:r w:rsidRPr="00D47CF0">
        <w:rPr>
          <w:rFonts w:ascii="Palatino Linotype" w:hAnsi="Palatino Linotype" w:cstheme="majorHAnsi"/>
          <w:bCs/>
          <w:sz w:val="24"/>
          <w:szCs w:val="24"/>
        </w:rPr>
        <w:t>el plazo para emitir resolución</w:t>
      </w:r>
      <w:r w:rsidRPr="00D47CF0">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749D4CBA" w14:textId="77777777" w:rsidR="003D5CFF" w:rsidRPr="00D47CF0" w:rsidRDefault="003D5CFF" w:rsidP="003D5CFF">
      <w:pPr>
        <w:spacing w:line="360" w:lineRule="auto"/>
        <w:jc w:val="both"/>
        <w:rPr>
          <w:rFonts w:ascii="Palatino Linotype" w:hAnsi="Palatino Linotype" w:cstheme="majorHAnsi"/>
          <w:sz w:val="24"/>
          <w:szCs w:val="24"/>
        </w:rPr>
      </w:pPr>
      <w:r w:rsidRPr="00D47CF0">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19578C6" w14:textId="77777777" w:rsidR="003D5CFF" w:rsidRPr="00D47CF0" w:rsidRDefault="003D5CFF" w:rsidP="003D5CFF">
      <w:pPr>
        <w:spacing w:line="360" w:lineRule="auto"/>
        <w:jc w:val="both"/>
        <w:rPr>
          <w:rFonts w:ascii="Palatino Linotype" w:hAnsi="Palatino Linotype" w:cstheme="majorHAnsi"/>
          <w:sz w:val="24"/>
          <w:szCs w:val="24"/>
        </w:rPr>
      </w:pPr>
      <w:r w:rsidRPr="00D47CF0">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E4731D9" w14:textId="77777777" w:rsidR="003D5CFF" w:rsidRPr="00D47CF0" w:rsidRDefault="003D5CFF" w:rsidP="003D5CFF">
      <w:pPr>
        <w:spacing w:line="360" w:lineRule="auto"/>
        <w:jc w:val="both"/>
        <w:rPr>
          <w:rFonts w:ascii="Palatino Linotype" w:hAnsi="Palatino Linotype" w:cstheme="majorHAnsi"/>
          <w:sz w:val="24"/>
          <w:szCs w:val="24"/>
        </w:rPr>
      </w:pPr>
      <w:r w:rsidRPr="00D47CF0">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3C503D94" w14:textId="77777777" w:rsidR="003D5CFF" w:rsidRPr="00D47CF0" w:rsidRDefault="003D5CFF" w:rsidP="003D5CFF">
      <w:pPr>
        <w:spacing w:line="360" w:lineRule="auto"/>
        <w:jc w:val="both"/>
        <w:rPr>
          <w:rFonts w:ascii="Palatino Linotype" w:hAnsi="Palatino Linotype" w:cstheme="majorHAnsi"/>
          <w:sz w:val="24"/>
          <w:szCs w:val="24"/>
        </w:rPr>
      </w:pPr>
      <w:r w:rsidRPr="00D47CF0">
        <w:rPr>
          <w:rFonts w:ascii="Palatino Linotype" w:hAnsi="Palatino Linotype" w:cstheme="majorHAnsi"/>
          <w:sz w:val="24"/>
          <w:szCs w:val="24"/>
        </w:rPr>
        <w:lastRenderedPageBreak/>
        <w:t xml:space="preserve"> a) Complejidad del asunto: La complejidad de la prueba, la pluralidad de sujetos procesales, el tiempo transcurrido, las características y contexto del recurso.</w:t>
      </w:r>
    </w:p>
    <w:p w14:paraId="6D573865" w14:textId="77777777" w:rsidR="003D5CFF" w:rsidRPr="00D47CF0" w:rsidRDefault="003D5CFF" w:rsidP="003D5CFF">
      <w:pPr>
        <w:spacing w:line="360" w:lineRule="auto"/>
        <w:jc w:val="both"/>
        <w:rPr>
          <w:rFonts w:ascii="Palatino Linotype" w:hAnsi="Palatino Linotype" w:cstheme="majorHAnsi"/>
          <w:sz w:val="24"/>
          <w:szCs w:val="24"/>
        </w:rPr>
      </w:pPr>
      <w:r w:rsidRPr="00D47CF0">
        <w:rPr>
          <w:rFonts w:ascii="Palatino Linotype" w:hAnsi="Palatino Linotype" w:cstheme="majorHAnsi"/>
          <w:sz w:val="24"/>
          <w:szCs w:val="24"/>
        </w:rPr>
        <w:t>b)     Actividad Procesal del interesado: Acciones u omisiones del interesado.</w:t>
      </w:r>
    </w:p>
    <w:p w14:paraId="461B6E88" w14:textId="77777777" w:rsidR="003D5CFF" w:rsidRPr="00D47CF0" w:rsidRDefault="003D5CFF" w:rsidP="003D5CFF">
      <w:pPr>
        <w:spacing w:line="360" w:lineRule="auto"/>
        <w:jc w:val="both"/>
        <w:rPr>
          <w:rFonts w:ascii="Palatino Linotype" w:hAnsi="Palatino Linotype" w:cstheme="majorHAnsi"/>
          <w:sz w:val="24"/>
          <w:szCs w:val="24"/>
        </w:rPr>
      </w:pPr>
      <w:r w:rsidRPr="00D47CF0">
        <w:rPr>
          <w:rFonts w:ascii="Palatino Linotype" w:hAnsi="Palatino Linotype" w:cstheme="majorHAnsi"/>
          <w:sz w:val="24"/>
          <w:szCs w:val="24"/>
        </w:rPr>
        <w:t>c)  Conducta de la Autoridad: Las Acciones u omisiones realizadas en el procedimiento. Así como si la autoridad actuó con la debida diligencia.</w:t>
      </w:r>
    </w:p>
    <w:p w14:paraId="256C2A5B" w14:textId="77777777" w:rsidR="003D5CFF" w:rsidRPr="00D47CF0" w:rsidRDefault="003D5CFF" w:rsidP="003D5CFF">
      <w:pPr>
        <w:spacing w:line="360" w:lineRule="auto"/>
        <w:jc w:val="both"/>
        <w:rPr>
          <w:rFonts w:ascii="Palatino Linotype" w:hAnsi="Palatino Linotype" w:cstheme="majorHAnsi"/>
          <w:sz w:val="24"/>
          <w:szCs w:val="24"/>
        </w:rPr>
      </w:pPr>
      <w:r w:rsidRPr="00D47CF0">
        <w:rPr>
          <w:rFonts w:ascii="Palatino Linotype" w:hAnsi="Palatino Linotype" w:cstheme="majorHAnsi"/>
          <w:sz w:val="24"/>
          <w:szCs w:val="24"/>
        </w:rPr>
        <w:t>d)   La afectación generada en la situación jurídica de la persona involucrada en el proceso: Violación a sus derechos humanos.</w:t>
      </w:r>
    </w:p>
    <w:p w14:paraId="41A19B75" w14:textId="77777777" w:rsidR="003D5CFF" w:rsidRPr="00D47CF0" w:rsidRDefault="003D5CFF" w:rsidP="003D5CFF">
      <w:pPr>
        <w:spacing w:line="360" w:lineRule="auto"/>
        <w:jc w:val="both"/>
        <w:rPr>
          <w:rFonts w:ascii="Palatino Linotype" w:hAnsi="Palatino Linotype" w:cstheme="majorHAnsi"/>
          <w:sz w:val="24"/>
          <w:szCs w:val="24"/>
        </w:rPr>
      </w:pPr>
    </w:p>
    <w:p w14:paraId="6FD5AC65" w14:textId="77777777" w:rsidR="003D5CFF" w:rsidRPr="00D47CF0" w:rsidRDefault="003D5CFF" w:rsidP="003D5CFF">
      <w:pPr>
        <w:spacing w:line="360" w:lineRule="auto"/>
        <w:jc w:val="both"/>
        <w:rPr>
          <w:rFonts w:ascii="Palatino Linotype" w:hAnsi="Palatino Linotype" w:cstheme="majorHAnsi"/>
          <w:sz w:val="24"/>
          <w:szCs w:val="24"/>
        </w:rPr>
      </w:pPr>
      <w:r w:rsidRPr="00D47CF0">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343972C" w14:textId="77777777" w:rsidR="003D5CFF" w:rsidRPr="00D47CF0" w:rsidRDefault="003D5CFF" w:rsidP="003D5CFF">
      <w:pPr>
        <w:spacing w:line="360" w:lineRule="auto"/>
        <w:jc w:val="both"/>
        <w:rPr>
          <w:rFonts w:ascii="Palatino Linotype" w:hAnsi="Palatino Linotype" w:cstheme="majorHAnsi"/>
          <w:sz w:val="24"/>
          <w:szCs w:val="24"/>
        </w:rPr>
      </w:pPr>
      <w:r w:rsidRPr="00D47CF0">
        <w:rPr>
          <w:rFonts w:ascii="Palatino Linotype" w:hAnsi="Palatino Linotype" w:cstheme="majorHAnsi"/>
          <w:sz w:val="24"/>
          <w:szCs w:val="24"/>
        </w:rPr>
        <w:t xml:space="preserve"> 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30B7630" w14:textId="77777777" w:rsidR="003D5CFF" w:rsidRPr="00D47CF0" w:rsidRDefault="003D5CFF" w:rsidP="003D5CFF">
      <w:pPr>
        <w:spacing w:line="360" w:lineRule="auto"/>
        <w:jc w:val="both"/>
        <w:rPr>
          <w:rFonts w:ascii="Palatino Linotype" w:hAnsi="Palatino Linotype" w:cstheme="majorHAnsi"/>
          <w:sz w:val="24"/>
          <w:szCs w:val="24"/>
        </w:rPr>
      </w:pPr>
      <w:r w:rsidRPr="00D47CF0">
        <w:rPr>
          <w:rFonts w:ascii="Palatino Linotype" w:hAnsi="Palatino Linotype" w:cstheme="majorHAnsi"/>
          <w:sz w:val="24"/>
          <w:szCs w:val="24"/>
        </w:rPr>
        <w:lastRenderedPageBreak/>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9C1C502" w14:textId="77777777" w:rsidR="003D5CFF" w:rsidRPr="00D47CF0" w:rsidRDefault="003D5CFF" w:rsidP="003D5CFF">
      <w:pPr>
        <w:spacing w:line="360" w:lineRule="auto"/>
        <w:jc w:val="both"/>
        <w:rPr>
          <w:rFonts w:ascii="Palatino Linotype" w:hAnsi="Palatino Linotype" w:cstheme="majorHAnsi"/>
          <w:sz w:val="24"/>
          <w:szCs w:val="24"/>
        </w:rPr>
      </w:pPr>
      <w:r w:rsidRPr="00D47CF0">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49AFD910" w14:textId="77777777" w:rsidR="003D5CFF" w:rsidRPr="00D47CF0" w:rsidRDefault="003D5CFF" w:rsidP="003D5CFF">
      <w:pPr>
        <w:spacing w:line="360" w:lineRule="auto"/>
        <w:jc w:val="both"/>
        <w:rPr>
          <w:rFonts w:ascii="Palatino Linotype" w:hAnsi="Palatino Linotype" w:cstheme="majorHAnsi"/>
          <w:sz w:val="24"/>
          <w:szCs w:val="24"/>
        </w:rPr>
      </w:pPr>
      <w:r w:rsidRPr="00D47CF0">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7A27048A" w14:textId="77777777" w:rsidR="003D5CFF" w:rsidRPr="00D47CF0" w:rsidRDefault="003D5CFF" w:rsidP="003D5CFF">
      <w:pPr>
        <w:spacing w:line="360" w:lineRule="auto"/>
        <w:jc w:val="both"/>
        <w:rPr>
          <w:rFonts w:ascii="Palatino Linotype" w:hAnsi="Palatino Linotype" w:cstheme="majorHAnsi"/>
          <w:sz w:val="24"/>
          <w:szCs w:val="24"/>
        </w:rPr>
      </w:pPr>
      <w:r w:rsidRPr="00D47CF0">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45E61825" w14:textId="77777777" w:rsidR="003D5CFF" w:rsidRPr="00D47CF0" w:rsidRDefault="003D5CFF" w:rsidP="003D5CFF">
      <w:pPr>
        <w:spacing w:line="360" w:lineRule="auto"/>
        <w:jc w:val="both"/>
        <w:rPr>
          <w:rFonts w:ascii="Palatino Linotype" w:hAnsi="Palatino Linotype" w:cstheme="majorHAnsi"/>
          <w:bCs/>
          <w:sz w:val="24"/>
          <w:szCs w:val="24"/>
        </w:rPr>
      </w:pPr>
      <w:r w:rsidRPr="00D47CF0">
        <w:rPr>
          <w:rFonts w:ascii="Palatino Linotype" w:hAnsi="Palatino Linotype" w:cstheme="majorHAnsi"/>
          <w:bCs/>
          <w:sz w:val="24"/>
          <w:szCs w:val="24"/>
        </w:rPr>
        <w:lastRenderedPageBreak/>
        <w:t>Por ello, este organismo garante comprometido con la tutela de los derechos humanos confiados, señala que este exceso del plazo legal para resolver el presente asunto, resulta de carácter excepcional.</w:t>
      </w:r>
    </w:p>
    <w:p w14:paraId="3A215A94" w14:textId="2C9CC2F9" w:rsidR="005202C4" w:rsidRPr="00D47CF0" w:rsidRDefault="005202C4" w:rsidP="005E46D0">
      <w:pPr>
        <w:spacing w:before="240" w:line="360" w:lineRule="auto"/>
        <w:jc w:val="both"/>
        <w:rPr>
          <w:rFonts w:ascii="Palatino Linotype" w:hAnsi="Palatino Linotype" w:cs="Arial"/>
          <w:sz w:val="24"/>
          <w:szCs w:val="24"/>
        </w:rPr>
      </w:pPr>
    </w:p>
    <w:p w14:paraId="67D0FD90" w14:textId="77777777" w:rsidR="006168E4" w:rsidRPr="00D47CF0" w:rsidRDefault="006168E4" w:rsidP="00844569">
      <w:pPr>
        <w:spacing w:before="240" w:line="360" w:lineRule="auto"/>
        <w:jc w:val="center"/>
        <w:rPr>
          <w:rFonts w:ascii="Palatino Linotype" w:hAnsi="Palatino Linotype" w:cs="Arial"/>
          <w:b/>
          <w:sz w:val="24"/>
        </w:rPr>
      </w:pPr>
      <w:r w:rsidRPr="00D47CF0">
        <w:rPr>
          <w:rFonts w:ascii="Palatino Linotype" w:hAnsi="Palatino Linotype" w:cs="Arial"/>
          <w:b/>
          <w:sz w:val="24"/>
        </w:rPr>
        <w:t xml:space="preserve">C O N S I D E R A N D O </w:t>
      </w:r>
    </w:p>
    <w:p w14:paraId="579C7ABE" w14:textId="77777777" w:rsidR="006168E4" w:rsidRPr="00D47CF0" w:rsidRDefault="006168E4" w:rsidP="00844569">
      <w:pPr>
        <w:spacing w:before="240" w:line="360" w:lineRule="auto"/>
        <w:jc w:val="both"/>
        <w:rPr>
          <w:rFonts w:ascii="Palatino Linotype" w:hAnsi="Palatino Linotype" w:cs="Arial"/>
          <w:sz w:val="24"/>
        </w:rPr>
      </w:pPr>
      <w:r w:rsidRPr="00D47CF0">
        <w:rPr>
          <w:rFonts w:ascii="Palatino Linotype" w:hAnsi="Palatino Linotype" w:cs="Arial"/>
          <w:b/>
          <w:sz w:val="28"/>
        </w:rPr>
        <w:t>PRIMERO.</w:t>
      </w:r>
      <w:r w:rsidRPr="00D47CF0">
        <w:rPr>
          <w:rFonts w:ascii="Palatino Linotype" w:hAnsi="Palatino Linotype" w:cs="Arial"/>
          <w:b/>
        </w:rPr>
        <w:t xml:space="preserve"> </w:t>
      </w:r>
      <w:r w:rsidRPr="00D47CF0">
        <w:rPr>
          <w:rFonts w:ascii="Palatino Linotype" w:hAnsi="Palatino Linotype" w:cs="Arial"/>
          <w:b/>
          <w:sz w:val="28"/>
          <w:szCs w:val="28"/>
        </w:rPr>
        <w:t>De la competencia</w:t>
      </w:r>
      <w:r w:rsidRPr="00D47CF0">
        <w:rPr>
          <w:rFonts w:ascii="Palatino Linotype" w:hAnsi="Palatino Linotype" w:cs="Arial"/>
          <w:sz w:val="28"/>
          <w:szCs w:val="28"/>
        </w:rPr>
        <w:t>.</w:t>
      </w:r>
    </w:p>
    <w:p w14:paraId="71ED06A4" w14:textId="77777777" w:rsidR="00DE3464" w:rsidRPr="00D47CF0" w:rsidRDefault="00DE3464" w:rsidP="00DE3464">
      <w:pPr>
        <w:spacing w:before="240" w:line="360" w:lineRule="auto"/>
        <w:jc w:val="both"/>
        <w:rPr>
          <w:rFonts w:ascii="Palatino Linotype" w:eastAsia="Calibri" w:hAnsi="Palatino Linotype" w:cs="Arial"/>
          <w:bCs/>
          <w:color w:val="000000" w:themeColor="text1"/>
          <w:sz w:val="24"/>
          <w:szCs w:val="24"/>
        </w:rPr>
      </w:pPr>
      <w:r w:rsidRPr="00D47CF0">
        <w:rPr>
          <w:rFonts w:ascii="Palatino Linotype" w:eastAsia="Calibri" w:hAnsi="Palatino Linotype" w:cs="Arial"/>
          <w:bCs/>
          <w:color w:val="000000" w:themeColor="text1"/>
          <w:sz w:val="24"/>
          <w:szCs w:val="24"/>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28AEBC4C" w14:textId="77777777" w:rsidR="00DE3464" w:rsidRPr="00D47CF0" w:rsidRDefault="00DE3464" w:rsidP="00BF01A7">
      <w:pPr>
        <w:spacing w:after="0" w:line="360" w:lineRule="auto"/>
        <w:jc w:val="both"/>
        <w:rPr>
          <w:rFonts w:ascii="Palatino Linotype" w:hAnsi="Palatino Linotype" w:cs="Arial"/>
          <w:sz w:val="24"/>
          <w:szCs w:val="24"/>
        </w:rPr>
      </w:pPr>
    </w:p>
    <w:p w14:paraId="71AC3F8F" w14:textId="77777777" w:rsidR="006168E4" w:rsidRPr="00D47CF0"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D47CF0">
        <w:rPr>
          <w:rFonts w:ascii="Palatino Linotype" w:hAnsi="Palatino Linotype" w:cs="Arial"/>
          <w:b/>
          <w:sz w:val="28"/>
        </w:rPr>
        <w:t>SEGUNDO</w:t>
      </w:r>
      <w:r w:rsidRPr="00D47CF0">
        <w:rPr>
          <w:rFonts w:ascii="Palatino Linotype" w:hAnsi="Palatino Linotype" w:cs="Arial"/>
          <w:b/>
        </w:rPr>
        <w:t xml:space="preserve">. </w:t>
      </w:r>
      <w:r w:rsidRPr="00D47CF0">
        <w:rPr>
          <w:rFonts w:ascii="Palatino Linotype" w:hAnsi="Palatino Linotype" w:cs="Arial"/>
          <w:b/>
          <w:sz w:val="28"/>
          <w:szCs w:val="28"/>
        </w:rPr>
        <w:t>Sobre los alcances del recurso de revisión.</w:t>
      </w:r>
      <w:r w:rsidRPr="00D47CF0">
        <w:rPr>
          <w:rFonts w:ascii="Palatino Linotype" w:hAnsi="Palatino Linotype" w:cs="Arial"/>
          <w:b/>
        </w:rPr>
        <w:t xml:space="preserve"> </w:t>
      </w:r>
    </w:p>
    <w:p w14:paraId="780F37AC" w14:textId="77777777" w:rsidR="006168E4" w:rsidRPr="00D47CF0"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sidRPr="00D47CF0">
        <w:rPr>
          <w:rFonts w:ascii="Palatino Linotype" w:hAnsi="Palatino Linotype" w:cs="Arial"/>
        </w:rPr>
        <w:lastRenderedPageBreak/>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940D13A" w14:textId="77777777" w:rsidR="005E46D0" w:rsidRPr="00D47CF0" w:rsidRDefault="005E46D0"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510E1AF4" w14:textId="77777777" w:rsidR="0069414F" w:rsidRPr="00D47CF0" w:rsidRDefault="0069414F" w:rsidP="0069414F">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D47CF0">
        <w:rPr>
          <w:rFonts w:ascii="Palatino Linotype" w:hAnsi="Palatino Linotype" w:cs="Arial"/>
          <w:b/>
          <w:sz w:val="28"/>
        </w:rPr>
        <w:t>TERCERO</w:t>
      </w:r>
      <w:r w:rsidRPr="00D47CF0">
        <w:rPr>
          <w:rFonts w:ascii="Palatino Linotype" w:hAnsi="Palatino Linotype" w:cs="Arial"/>
          <w:b/>
        </w:rPr>
        <w:t xml:space="preserve">. </w:t>
      </w:r>
      <w:r w:rsidRPr="00D47CF0">
        <w:rPr>
          <w:rFonts w:ascii="Palatino Linotype" w:hAnsi="Palatino Linotype" w:cs="Arial"/>
          <w:b/>
          <w:sz w:val="28"/>
          <w:szCs w:val="28"/>
        </w:rPr>
        <w:t>De las causas de improcedencia.</w:t>
      </w:r>
    </w:p>
    <w:p w14:paraId="252CD9DC" w14:textId="77777777" w:rsidR="0069414F" w:rsidRPr="00D47CF0" w:rsidRDefault="0069414F" w:rsidP="0069414F">
      <w:pPr>
        <w:pStyle w:val="Prrafodelista"/>
        <w:autoSpaceDE w:val="0"/>
        <w:autoSpaceDN w:val="0"/>
        <w:adjustRightInd w:val="0"/>
        <w:spacing w:before="240" w:after="160" w:line="360" w:lineRule="auto"/>
        <w:ind w:left="0"/>
        <w:jc w:val="both"/>
        <w:rPr>
          <w:rFonts w:ascii="Palatino Linotype" w:hAnsi="Palatino Linotype" w:cs="Arial"/>
        </w:rPr>
      </w:pPr>
      <w:r w:rsidRPr="00D47CF0">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4AE90E2" w14:textId="77777777" w:rsidR="0069414F" w:rsidRPr="00D47CF0" w:rsidRDefault="0069414F" w:rsidP="0069414F">
      <w:pPr>
        <w:pStyle w:val="Prrafodelista"/>
        <w:autoSpaceDE w:val="0"/>
        <w:autoSpaceDN w:val="0"/>
        <w:adjustRightInd w:val="0"/>
        <w:spacing w:line="360" w:lineRule="auto"/>
        <w:ind w:left="0"/>
        <w:jc w:val="both"/>
        <w:rPr>
          <w:rFonts w:ascii="Palatino Linotype" w:hAnsi="Palatino Linotype" w:cs="Arial"/>
        </w:rPr>
      </w:pPr>
      <w:r w:rsidRPr="00D47CF0">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w:t>
      </w:r>
      <w:r w:rsidRPr="00D47CF0">
        <w:rPr>
          <w:rFonts w:ascii="Palatino Linotype" w:hAnsi="Palatino Linotype" w:cs="Arial"/>
        </w:rPr>
        <w:lastRenderedPageBreak/>
        <w:t>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D47CF0">
        <w:rPr>
          <w:rStyle w:val="Refdenotaalpie"/>
          <w:rFonts w:ascii="Palatino Linotype" w:hAnsi="Palatino Linotype" w:cs="Arial"/>
        </w:rPr>
        <w:footnoteReference w:id="1"/>
      </w:r>
      <w:r w:rsidRPr="00D47CF0">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48214B6F" w14:textId="77777777" w:rsidR="007B0046" w:rsidRPr="00D47CF0" w:rsidRDefault="007B0046" w:rsidP="007B0046">
      <w:pPr>
        <w:pStyle w:val="Prrafodelista"/>
        <w:autoSpaceDE w:val="0"/>
        <w:autoSpaceDN w:val="0"/>
        <w:adjustRightInd w:val="0"/>
        <w:spacing w:line="360" w:lineRule="auto"/>
        <w:ind w:left="0"/>
        <w:jc w:val="both"/>
        <w:rPr>
          <w:rFonts w:ascii="Palatino Linotype" w:hAnsi="Palatino Linotype" w:cs="Arial"/>
        </w:rPr>
      </w:pPr>
    </w:p>
    <w:p w14:paraId="4057BC66" w14:textId="77777777" w:rsidR="007B0046" w:rsidRPr="00D47CF0" w:rsidRDefault="007B0046" w:rsidP="007B0046">
      <w:pPr>
        <w:tabs>
          <w:tab w:val="left" w:pos="709"/>
        </w:tabs>
        <w:spacing w:before="240" w:line="360" w:lineRule="auto"/>
        <w:ind w:right="51"/>
        <w:jc w:val="both"/>
        <w:rPr>
          <w:rFonts w:ascii="Palatino Linotype" w:hAnsi="Palatino Linotype"/>
          <w:b/>
          <w:sz w:val="28"/>
          <w:szCs w:val="28"/>
        </w:rPr>
      </w:pPr>
      <w:r w:rsidRPr="00D47CF0">
        <w:rPr>
          <w:rFonts w:ascii="Palatino Linotype" w:hAnsi="Palatino Linotype"/>
          <w:b/>
          <w:sz w:val="28"/>
          <w:szCs w:val="28"/>
        </w:rPr>
        <w:t xml:space="preserve">CUARTO. Estudio y resolución del asunto </w:t>
      </w:r>
    </w:p>
    <w:p w14:paraId="00E379C3" w14:textId="77777777" w:rsidR="007B0046" w:rsidRPr="00D47CF0" w:rsidRDefault="007B0046" w:rsidP="007B0046">
      <w:pPr>
        <w:pStyle w:val="Prrafodelista"/>
        <w:autoSpaceDE w:val="0"/>
        <w:autoSpaceDN w:val="0"/>
        <w:adjustRightInd w:val="0"/>
        <w:spacing w:before="240" w:after="160" w:line="360" w:lineRule="auto"/>
        <w:ind w:left="0"/>
        <w:jc w:val="both"/>
        <w:rPr>
          <w:rFonts w:ascii="Palatino Linotype" w:hAnsi="Palatino Linotype" w:cs="Arial"/>
        </w:rPr>
      </w:pPr>
      <w:r w:rsidRPr="00D47CF0">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w:t>
      </w:r>
      <w:r w:rsidRPr="00D47CF0">
        <w:rPr>
          <w:rFonts w:ascii="Palatino Linotype" w:hAnsi="Palatino Linotype" w:cs="Arial"/>
        </w:rPr>
        <w:lastRenderedPageBreak/>
        <w:t xml:space="preserve">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31C2E61D" w14:textId="77777777" w:rsidR="007B0046" w:rsidRPr="00D47CF0" w:rsidRDefault="007B0046" w:rsidP="007B0046">
      <w:pPr>
        <w:spacing w:after="0" w:line="360" w:lineRule="auto"/>
        <w:jc w:val="both"/>
        <w:rPr>
          <w:rFonts w:ascii="Palatino Linotype" w:eastAsia="Times New Roman" w:hAnsi="Palatino Linotype" w:cs="Times New Roman"/>
          <w:sz w:val="24"/>
          <w:szCs w:val="24"/>
          <w:lang w:eastAsia="es-ES"/>
        </w:rPr>
      </w:pPr>
      <w:r w:rsidRPr="00D47CF0">
        <w:rPr>
          <w:rFonts w:ascii="Palatino Linotype" w:hAnsi="Palatino Linotype" w:cs="Arial"/>
          <w:sz w:val="24"/>
          <w:szCs w:val="24"/>
        </w:rPr>
        <w:t xml:space="preserve">En este tenor, es necesario subrayar que </w:t>
      </w:r>
      <w:r w:rsidRPr="00D47CF0">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D02A9D3" w14:textId="77777777" w:rsidR="007B0046" w:rsidRPr="00D47CF0" w:rsidRDefault="007B0046" w:rsidP="007B0046">
      <w:pPr>
        <w:spacing w:before="240" w:line="360" w:lineRule="auto"/>
        <w:ind w:left="851" w:right="851"/>
        <w:jc w:val="both"/>
        <w:rPr>
          <w:rFonts w:ascii="Palatino Linotype" w:eastAsia="Times New Roman" w:hAnsi="Palatino Linotype" w:cs="Times New Roman"/>
          <w:i/>
          <w:lang w:eastAsia="es-ES"/>
        </w:rPr>
      </w:pPr>
      <w:r w:rsidRPr="00D47CF0">
        <w:rPr>
          <w:rFonts w:ascii="Palatino Linotype" w:eastAsia="Times New Roman" w:hAnsi="Palatino Linotype" w:cs="Times New Roman"/>
          <w:b/>
          <w:i/>
          <w:lang w:eastAsia="es-ES"/>
        </w:rPr>
        <w:t>“Artículo 4.</w:t>
      </w:r>
      <w:r w:rsidRPr="00D47CF0">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A39C6FB" w14:textId="77777777" w:rsidR="007B0046" w:rsidRPr="00D47CF0" w:rsidRDefault="007B0046" w:rsidP="007B0046">
      <w:pPr>
        <w:spacing w:before="240" w:line="360" w:lineRule="auto"/>
        <w:ind w:left="851" w:right="851"/>
        <w:jc w:val="both"/>
        <w:rPr>
          <w:rFonts w:ascii="Palatino Linotype" w:eastAsia="Times New Roman" w:hAnsi="Palatino Linotype" w:cs="Times New Roman"/>
          <w:i/>
          <w:lang w:eastAsia="es-ES"/>
        </w:rPr>
      </w:pPr>
      <w:r w:rsidRPr="00D47CF0">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593334E" w14:textId="77777777" w:rsidR="007B0046" w:rsidRPr="00D47CF0" w:rsidRDefault="007B0046" w:rsidP="007B0046">
      <w:pPr>
        <w:spacing w:before="240" w:line="360" w:lineRule="auto"/>
        <w:ind w:left="851" w:right="851"/>
        <w:jc w:val="both"/>
        <w:rPr>
          <w:rFonts w:ascii="Palatino Linotype" w:eastAsia="Times New Roman" w:hAnsi="Palatino Linotype" w:cs="Times New Roman"/>
          <w:i/>
          <w:lang w:eastAsia="es-ES"/>
        </w:rPr>
      </w:pPr>
      <w:r w:rsidRPr="00D47CF0">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5B242EA8" w14:textId="77777777" w:rsidR="007B0046" w:rsidRPr="00D47CF0" w:rsidRDefault="007B0046" w:rsidP="007B0046">
      <w:pPr>
        <w:spacing w:before="240" w:line="360" w:lineRule="auto"/>
        <w:ind w:left="851" w:right="851"/>
        <w:jc w:val="both"/>
        <w:rPr>
          <w:rFonts w:ascii="Palatino Linotype" w:eastAsia="Times New Roman" w:hAnsi="Palatino Linotype" w:cs="Times New Roman"/>
          <w:i/>
          <w:lang w:eastAsia="es-ES"/>
        </w:rPr>
      </w:pPr>
      <w:r w:rsidRPr="00D47CF0">
        <w:rPr>
          <w:rFonts w:ascii="Palatino Linotype" w:eastAsia="Times New Roman" w:hAnsi="Palatino Linotype" w:cs="Times New Roman"/>
          <w:b/>
          <w:i/>
          <w:lang w:eastAsia="es-ES"/>
        </w:rPr>
        <w:lastRenderedPageBreak/>
        <w:t>Artículo 12.</w:t>
      </w:r>
      <w:r w:rsidRPr="00D47CF0">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61EDA2C" w14:textId="77777777" w:rsidR="007B0046" w:rsidRPr="00D47CF0" w:rsidRDefault="007B0046" w:rsidP="007B0046">
      <w:pPr>
        <w:spacing w:before="240" w:line="360" w:lineRule="auto"/>
        <w:ind w:left="851" w:right="851"/>
        <w:jc w:val="both"/>
        <w:rPr>
          <w:rFonts w:ascii="Palatino Linotype" w:eastAsia="Times New Roman" w:hAnsi="Palatino Linotype" w:cs="Times New Roman"/>
          <w:i/>
          <w:lang w:eastAsia="es-ES"/>
        </w:rPr>
      </w:pPr>
      <w:r w:rsidRPr="00D47CF0">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8A4761E" w14:textId="77777777" w:rsidR="007B0046" w:rsidRPr="00D47CF0" w:rsidRDefault="007B0046" w:rsidP="007B0046">
      <w:pPr>
        <w:spacing w:before="240" w:line="360" w:lineRule="auto"/>
        <w:ind w:left="851" w:right="851"/>
        <w:jc w:val="both"/>
        <w:rPr>
          <w:rFonts w:ascii="Palatino Linotype" w:eastAsia="Times New Roman" w:hAnsi="Palatino Linotype" w:cs="Times New Roman"/>
          <w:i/>
          <w:lang w:eastAsia="es-ES"/>
        </w:rPr>
      </w:pPr>
      <w:r w:rsidRPr="00D47CF0">
        <w:rPr>
          <w:rFonts w:ascii="Palatino Linotype" w:eastAsia="Times New Roman" w:hAnsi="Palatino Linotype" w:cs="Times New Roman"/>
          <w:i/>
          <w:lang w:eastAsia="es-ES"/>
        </w:rPr>
        <w:t>(…)</w:t>
      </w:r>
    </w:p>
    <w:p w14:paraId="18543637" w14:textId="77777777" w:rsidR="007B0046" w:rsidRPr="00D47CF0" w:rsidRDefault="007B0046" w:rsidP="007B0046">
      <w:pPr>
        <w:spacing w:before="240" w:line="360" w:lineRule="auto"/>
        <w:ind w:left="851" w:right="851"/>
        <w:jc w:val="both"/>
        <w:rPr>
          <w:rFonts w:ascii="Palatino Linotype" w:eastAsia="Times New Roman" w:hAnsi="Palatino Linotype" w:cs="Times New Roman"/>
          <w:b/>
          <w:i/>
          <w:lang w:eastAsia="es-ES"/>
        </w:rPr>
      </w:pPr>
      <w:r w:rsidRPr="00D47CF0">
        <w:rPr>
          <w:rFonts w:ascii="Palatino Linotype" w:eastAsia="Times New Roman" w:hAnsi="Palatino Linotype" w:cs="Times New Roman"/>
          <w:b/>
          <w:i/>
          <w:lang w:eastAsia="es-ES"/>
        </w:rPr>
        <w:t xml:space="preserve">Artículo 24. </w:t>
      </w:r>
    </w:p>
    <w:p w14:paraId="71B0A33C" w14:textId="77777777" w:rsidR="007B0046" w:rsidRPr="00D47CF0" w:rsidRDefault="007B0046" w:rsidP="007B0046">
      <w:pPr>
        <w:spacing w:before="240" w:line="360" w:lineRule="auto"/>
        <w:ind w:left="851" w:right="851"/>
        <w:jc w:val="both"/>
        <w:rPr>
          <w:rFonts w:ascii="Palatino Linotype" w:eastAsia="Times New Roman" w:hAnsi="Palatino Linotype" w:cs="Times New Roman"/>
          <w:i/>
          <w:lang w:eastAsia="es-ES"/>
        </w:rPr>
      </w:pPr>
      <w:r w:rsidRPr="00D47CF0">
        <w:rPr>
          <w:rFonts w:ascii="Palatino Linotype" w:eastAsia="Times New Roman" w:hAnsi="Palatino Linotype" w:cs="Times New Roman"/>
          <w:i/>
          <w:lang w:eastAsia="es-ES"/>
        </w:rPr>
        <w:t>(…)</w:t>
      </w:r>
    </w:p>
    <w:p w14:paraId="20732B09" w14:textId="77777777" w:rsidR="007B0046" w:rsidRPr="00D47CF0" w:rsidRDefault="007B0046" w:rsidP="007B0046">
      <w:pPr>
        <w:spacing w:before="240" w:line="360" w:lineRule="auto"/>
        <w:ind w:left="851" w:right="851"/>
        <w:jc w:val="both"/>
        <w:rPr>
          <w:rFonts w:ascii="Palatino Linotype" w:eastAsia="Times New Roman" w:hAnsi="Palatino Linotype" w:cs="Times New Roman"/>
          <w:i/>
          <w:lang w:eastAsia="es-ES"/>
        </w:rPr>
      </w:pPr>
      <w:r w:rsidRPr="00D47CF0">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D46C405" w14:textId="77777777" w:rsidR="007B0046" w:rsidRPr="00D47CF0" w:rsidRDefault="007B0046" w:rsidP="007B0046">
      <w:pPr>
        <w:spacing w:before="240" w:line="360" w:lineRule="auto"/>
        <w:ind w:left="851" w:right="851"/>
        <w:jc w:val="both"/>
        <w:rPr>
          <w:rFonts w:ascii="Palatino Linotype" w:eastAsia="Times New Roman" w:hAnsi="Palatino Linotype" w:cs="Times New Roman"/>
          <w:i/>
          <w:lang w:eastAsia="es-ES"/>
        </w:rPr>
      </w:pPr>
      <w:r w:rsidRPr="00D47CF0">
        <w:rPr>
          <w:rFonts w:ascii="Palatino Linotype" w:eastAsia="Times New Roman" w:hAnsi="Palatino Linotype" w:cs="Times New Roman"/>
          <w:i/>
          <w:lang w:eastAsia="es-ES"/>
        </w:rPr>
        <w:t>(…)</w:t>
      </w:r>
    </w:p>
    <w:p w14:paraId="1EDAE629" w14:textId="77777777" w:rsidR="007B0046" w:rsidRPr="00D47CF0" w:rsidRDefault="007B0046" w:rsidP="007B0046">
      <w:pPr>
        <w:spacing w:before="240" w:line="360" w:lineRule="auto"/>
        <w:ind w:left="851" w:right="851"/>
        <w:jc w:val="both"/>
        <w:rPr>
          <w:rFonts w:ascii="Palatino Linotype" w:eastAsia="Times New Roman" w:hAnsi="Palatino Linotype" w:cs="Times New Roman"/>
          <w:i/>
          <w:lang w:eastAsia="es-ES"/>
        </w:rPr>
      </w:pPr>
      <w:r w:rsidRPr="00D47CF0">
        <w:rPr>
          <w:rFonts w:ascii="Palatino Linotype" w:eastAsia="Times New Roman" w:hAnsi="Palatino Linotype" w:cs="Times New Roman"/>
          <w:b/>
          <w:i/>
          <w:lang w:eastAsia="es-ES"/>
        </w:rPr>
        <w:t>Artículo 160.</w:t>
      </w:r>
      <w:r w:rsidRPr="00D47CF0">
        <w:rPr>
          <w:rFonts w:ascii="Palatino Linotype" w:eastAsia="Times New Roman" w:hAnsi="Palatino Linotype" w:cs="Times New Roman"/>
          <w:i/>
          <w:lang w:eastAsia="es-ES"/>
        </w:rPr>
        <w:t xml:space="preserve"> Los sujetos obligados deberán otorgar acceso a los documentos que se </w:t>
      </w:r>
      <w:r w:rsidRPr="00D47CF0">
        <w:rPr>
          <w:rFonts w:ascii="Palatino Linotype" w:eastAsia="Times New Roman" w:hAnsi="Palatino Linotype" w:cs="Times New Roman"/>
          <w:b/>
          <w:i/>
          <w:lang w:eastAsia="es-ES"/>
        </w:rPr>
        <w:t xml:space="preserve"> </w:t>
      </w:r>
      <w:r w:rsidRPr="00D47CF0">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EBC6D90" w14:textId="77777777" w:rsidR="007B0046" w:rsidRPr="00D47CF0" w:rsidRDefault="007B0046" w:rsidP="007B0046">
      <w:pPr>
        <w:spacing w:before="240" w:line="360" w:lineRule="auto"/>
        <w:ind w:left="851" w:right="851"/>
        <w:jc w:val="both"/>
        <w:rPr>
          <w:rFonts w:ascii="Palatino Linotype" w:eastAsia="Times New Roman" w:hAnsi="Palatino Linotype" w:cs="Times New Roman"/>
          <w:b/>
          <w:i/>
          <w:lang w:eastAsia="es-ES"/>
        </w:rPr>
      </w:pPr>
      <w:r w:rsidRPr="00D47CF0">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D47CF0">
        <w:rPr>
          <w:rFonts w:ascii="Palatino Linotype" w:eastAsia="Times New Roman" w:hAnsi="Palatino Linotype" w:cs="Times New Roman"/>
          <w:b/>
          <w:i/>
          <w:lang w:eastAsia="es-ES"/>
        </w:rPr>
        <w:t>[Sic]</w:t>
      </w:r>
    </w:p>
    <w:p w14:paraId="559DC5F7" w14:textId="77777777" w:rsidR="007B0046" w:rsidRPr="00D47CF0" w:rsidRDefault="007B0046" w:rsidP="007B0046">
      <w:pPr>
        <w:spacing w:after="0" w:line="360" w:lineRule="auto"/>
        <w:jc w:val="both"/>
        <w:rPr>
          <w:rFonts w:ascii="Palatino Linotype" w:eastAsia="Times New Roman" w:hAnsi="Palatino Linotype" w:cs="Times New Roman"/>
          <w:sz w:val="24"/>
          <w:szCs w:val="24"/>
          <w:lang w:eastAsia="es-ES"/>
        </w:rPr>
      </w:pPr>
      <w:r w:rsidRPr="00D47CF0">
        <w:rPr>
          <w:rFonts w:ascii="Palatino Linotype" w:eastAsia="Times New Roman" w:hAnsi="Palatino Linotype" w:cs="Times New Roman"/>
          <w:sz w:val="24"/>
          <w:szCs w:val="24"/>
          <w:lang w:eastAsia="es-ES"/>
        </w:rPr>
        <w:lastRenderedPageBreak/>
        <w:t xml:space="preserve">Así que la obligación de los </w:t>
      </w:r>
      <w:r w:rsidRPr="00D47CF0">
        <w:rPr>
          <w:rFonts w:ascii="Palatino Linotype" w:eastAsia="Times New Roman" w:hAnsi="Palatino Linotype" w:cs="Times New Roman"/>
          <w:b/>
          <w:sz w:val="24"/>
          <w:szCs w:val="24"/>
          <w:lang w:eastAsia="es-ES"/>
        </w:rPr>
        <w:t>Sujetos Obligados</w:t>
      </w:r>
      <w:r w:rsidRPr="00D47CF0">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D47CF0">
        <w:rPr>
          <w:rFonts w:ascii="Palatino Linotype" w:eastAsia="Times New Roman" w:hAnsi="Palatino Linotype" w:cs="Times New Roman"/>
          <w:bCs/>
          <w:sz w:val="24"/>
          <w:szCs w:val="24"/>
          <w:lang w:eastAsia="es-ES"/>
        </w:rPr>
        <w:t>de la Ley local en la materia, que se reproduce de la siguiente forma</w:t>
      </w:r>
      <w:r w:rsidRPr="00D47CF0">
        <w:rPr>
          <w:rFonts w:ascii="Palatino Linotype" w:eastAsia="Times New Roman" w:hAnsi="Palatino Linotype" w:cs="Times New Roman"/>
          <w:sz w:val="24"/>
          <w:szCs w:val="24"/>
          <w:lang w:eastAsia="es-ES"/>
        </w:rPr>
        <w:t>:</w:t>
      </w:r>
    </w:p>
    <w:p w14:paraId="20C086EC" w14:textId="77777777" w:rsidR="007B0046" w:rsidRPr="00D47CF0" w:rsidRDefault="007B0046" w:rsidP="007B0046">
      <w:pPr>
        <w:spacing w:before="240" w:line="360" w:lineRule="auto"/>
        <w:ind w:left="851" w:right="851"/>
        <w:jc w:val="both"/>
        <w:rPr>
          <w:rFonts w:ascii="Palatino Linotype" w:eastAsia="Times New Roman" w:hAnsi="Palatino Linotype" w:cs="Arial"/>
          <w:b/>
          <w:i/>
          <w:lang w:eastAsia="es-ES"/>
        </w:rPr>
      </w:pPr>
      <w:r w:rsidRPr="00D47CF0">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D47CF0">
        <w:rPr>
          <w:rFonts w:ascii="Palatino Linotype" w:eastAsia="Times New Roman" w:hAnsi="Palatino Linotype" w:cs="Arial"/>
          <w:b/>
          <w:i/>
          <w:lang w:eastAsia="es-ES"/>
        </w:rPr>
        <w:t>[Sic]</w:t>
      </w:r>
    </w:p>
    <w:p w14:paraId="2A3ED66A" w14:textId="77777777" w:rsidR="00367CC7" w:rsidRPr="00D47CF0" w:rsidRDefault="00367CC7" w:rsidP="007B0046">
      <w:pPr>
        <w:spacing w:before="240" w:line="360" w:lineRule="auto"/>
        <w:ind w:left="851" w:right="851"/>
        <w:jc w:val="both"/>
        <w:rPr>
          <w:rFonts w:ascii="Palatino Linotype" w:eastAsia="Times New Roman" w:hAnsi="Palatino Linotype" w:cs="Arial"/>
          <w:i/>
          <w:lang w:eastAsia="es-ES"/>
        </w:rPr>
      </w:pPr>
    </w:p>
    <w:p w14:paraId="5A3F9ED5" w14:textId="12A96EEE" w:rsidR="00252D8D" w:rsidRPr="00D47CF0" w:rsidRDefault="000E5F05" w:rsidP="000E5F05">
      <w:pPr>
        <w:autoSpaceDE w:val="0"/>
        <w:autoSpaceDN w:val="0"/>
        <w:adjustRightInd w:val="0"/>
        <w:spacing w:line="360" w:lineRule="auto"/>
        <w:jc w:val="both"/>
        <w:rPr>
          <w:rFonts w:ascii="Palatino Linotype" w:hAnsi="Palatino Linotype" w:cs="Arial"/>
          <w:sz w:val="24"/>
          <w:szCs w:val="24"/>
        </w:rPr>
      </w:pPr>
      <w:r w:rsidRPr="00D47CF0">
        <w:rPr>
          <w:rFonts w:ascii="Palatino Linotype" w:hAnsi="Palatino Linotype" w:cs="Arial"/>
          <w:sz w:val="24"/>
          <w:szCs w:val="24"/>
        </w:rPr>
        <w:t xml:space="preserve">Una vez sentado lo anterior, de una interpretación armónica a la solicitud de información </w:t>
      </w:r>
      <w:r w:rsidR="00252D8D" w:rsidRPr="00D47CF0">
        <w:rPr>
          <w:rFonts w:ascii="Palatino Linotype" w:hAnsi="Palatino Linotype" w:cs="Arial"/>
          <w:b/>
          <w:bCs/>
          <w:sz w:val="24"/>
          <w:szCs w:val="24"/>
        </w:rPr>
        <w:t xml:space="preserve">00431/FGJ/IP/2023 </w:t>
      </w:r>
      <w:r w:rsidR="00252D8D" w:rsidRPr="00D47CF0">
        <w:rPr>
          <w:rFonts w:ascii="Palatino Linotype" w:hAnsi="Palatino Linotype" w:cs="Arial"/>
          <w:sz w:val="24"/>
          <w:szCs w:val="24"/>
        </w:rPr>
        <w:t xml:space="preserve">se desprenden las siguientes consideraciones: </w:t>
      </w:r>
    </w:p>
    <w:p w14:paraId="01564FDE" w14:textId="77777777" w:rsidR="00252D8D" w:rsidRPr="00D47CF0" w:rsidRDefault="00252D8D" w:rsidP="00A67D39">
      <w:pPr>
        <w:pStyle w:val="Prrafodelista"/>
        <w:numPr>
          <w:ilvl w:val="0"/>
          <w:numId w:val="7"/>
        </w:numPr>
        <w:autoSpaceDE w:val="0"/>
        <w:autoSpaceDN w:val="0"/>
        <w:adjustRightInd w:val="0"/>
        <w:spacing w:line="360" w:lineRule="auto"/>
        <w:jc w:val="both"/>
        <w:rPr>
          <w:rFonts w:ascii="Palatino Linotype" w:hAnsi="Palatino Linotype" w:cs="Arial"/>
        </w:rPr>
      </w:pPr>
      <w:r w:rsidRPr="00D47CF0">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sidRPr="00D47CF0">
        <w:rPr>
          <w:rFonts w:ascii="Palatino Linotype" w:hAnsi="Palatino Linotype" w:cs="Arial"/>
          <w:b/>
          <w:bCs/>
        </w:rPr>
        <w:t>Sujetos Obligados.</w:t>
      </w:r>
    </w:p>
    <w:p w14:paraId="7791BE15" w14:textId="0BF7A0C4" w:rsidR="00252D8D" w:rsidRPr="00D47CF0" w:rsidRDefault="00252D8D" w:rsidP="00A67D39">
      <w:pPr>
        <w:pStyle w:val="Prrafodelista"/>
        <w:numPr>
          <w:ilvl w:val="0"/>
          <w:numId w:val="7"/>
        </w:numPr>
        <w:autoSpaceDE w:val="0"/>
        <w:autoSpaceDN w:val="0"/>
        <w:adjustRightInd w:val="0"/>
        <w:spacing w:line="360" w:lineRule="auto"/>
        <w:jc w:val="both"/>
        <w:rPr>
          <w:rFonts w:ascii="Palatino Linotype" w:hAnsi="Palatino Linotype" w:cs="Arial"/>
        </w:rPr>
      </w:pPr>
      <w:r w:rsidRPr="00D47CF0">
        <w:rPr>
          <w:rFonts w:ascii="Palatino Linotype" w:hAnsi="Palatino Linotype" w:cs="Arial"/>
        </w:rPr>
        <w:t xml:space="preserve">Que fueron formulados </w:t>
      </w:r>
      <w:r w:rsidRPr="00D47CF0">
        <w:rPr>
          <w:rFonts w:ascii="Palatino Linotype" w:hAnsi="Palatino Linotype" w:cs="Arial"/>
          <w:b/>
          <w:bCs/>
        </w:rPr>
        <w:t>1</w:t>
      </w:r>
      <w:r w:rsidR="001C4D79" w:rsidRPr="00D47CF0">
        <w:rPr>
          <w:rFonts w:ascii="Palatino Linotype" w:hAnsi="Palatino Linotype" w:cs="Arial"/>
          <w:b/>
          <w:bCs/>
        </w:rPr>
        <w:t>2</w:t>
      </w:r>
      <w:r w:rsidRPr="00D47CF0">
        <w:rPr>
          <w:rFonts w:ascii="Palatino Linotype" w:hAnsi="Palatino Linotype" w:cs="Arial"/>
          <w:b/>
          <w:bCs/>
        </w:rPr>
        <w:t xml:space="preserve"> -</w:t>
      </w:r>
      <w:r w:rsidR="001C4D79" w:rsidRPr="00D47CF0">
        <w:rPr>
          <w:rFonts w:ascii="Palatino Linotype" w:hAnsi="Palatino Linotype" w:cs="Arial"/>
          <w:b/>
          <w:bCs/>
        </w:rPr>
        <w:t>doce</w:t>
      </w:r>
      <w:r w:rsidRPr="00D47CF0">
        <w:rPr>
          <w:rFonts w:ascii="Palatino Linotype" w:hAnsi="Palatino Linotype" w:cs="Arial"/>
          <w:b/>
          <w:bCs/>
        </w:rPr>
        <w:t xml:space="preserve">- </w:t>
      </w:r>
      <w:r w:rsidRPr="00D47CF0">
        <w:rPr>
          <w:rFonts w:ascii="Palatino Linotype" w:hAnsi="Palatino Linotype" w:cs="Arial"/>
        </w:rPr>
        <w:t xml:space="preserve">requerimientos, </w:t>
      </w:r>
      <w:r w:rsidR="00B27D1D" w:rsidRPr="00D47CF0">
        <w:rPr>
          <w:rFonts w:ascii="Palatino Linotype" w:hAnsi="Palatino Linotype" w:cs="Arial"/>
        </w:rPr>
        <w:t xml:space="preserve">respecto de los cuales únicamente fue señalado elemento temporal para el noveno de ellos, al disponer </w:t>
      </w:r>
      <w:r w:rsidR="00B27D1D" w:rsidRPr="00D47CF0">
        <w:rPr>
          <w:rFonts w:ascii="Palatino Linotype" w:hAnsi="Palatino Linotype" w:cs="Arial"/>
          <w:i/>
          <w:iCs/>
        </w:rPr>
        <w:t xml:space="preserve">“de 2018 a la fecha”. </w:t>
      </w:r>
      <w:r w:rsidR="00B27D1D" w:rsidRPr="00D47CF0">
        <w:rPr>
          <w:rFonts w:ascii="Palatino Linotype" w:hAnsi="Palatino Linotype" w:cs="Arial"/>
        </w:rPr>
        <w:t xml:space="preserve">Bajo este contexto, al tomar en consideración que todos los requerimientos que giran </w:t>
      </w:r>
      <w:r w:rsidR="00FE4558" w:rsidRPr="00D47CF0">
        <w:rPr>
          <w:rFonts w:ascii="Palatino Linotype" w:hAnsi="Palatino Linotype" w:cs="Arial"/>
        </w:rPr>
        <w:t>en torno</w:t>
      </w:r>
      <w:r w:rsidR="00B27D1D" w:rsidRPr="00D47CF0">
        <w:rPr>
          <w:rFonts w:ascii="Palatino Linotype" w:hAnsi="Palatino Linotype" w:cs="Arial"/>
        </w:rPr>
        <w:t xml:space="preserve"> a un tópico en común, la temporalidad debe de ser fijada del uno de enero de dos mil dieciocho al trece de abril de dos mil veintitrés, este último al corresponder a la fecha en que se ejerció el derecho de acceso a la información pública. </w:t>
      </w:r>
    </w:p>
    <w:p w14:paraId="1238395D" w14:textId="2151D2D3" w:rsidR="00320C70" w:rsidRPr="00D47CF0" w:rsidRDefault="00320C70" w:rsidP="00A67D39">
      <w:pPr>
        <w:pStyle w:val="Prrafodelista"/>
        <w:numPr>
          <w:ilvl w:val="0"/>
          <w:numId w:val="2"/>
        </w:numPr>
        <w:autoSpaceDE w:val="0"/>
        <w:autoSpaceDN w:val="0"/>
        <w:adjustRightInd w:val="0"/>
        <w:spacing w:before="240" w:line="360" w:lineRule="auto"/>
        <w:jc w:val="both"/>
        <w:rPr>
          <w:rFonts w:ascii="Palatino Linotype" w:hAnsi="Palatino Linotype"/>
        </w:rPr>
      </w:pPr>
      <w:r w:rsidRPr="00D47CF0">
        <w:rPr>
          <w:rFonts w:ascii="Palatino Linotype" w:hAnsi="Palatino Linotype"/>
        </w:rPr>
        <w:lastRenderedPageBreak/>
        <w:t xml:space="preserve">Que como se abundará en párrafos subsecuentes, la naturaleza del </w:t>
      </w:r>
      <w:r w:rsidRPr="00D47CF0">
        <w:rPr>
          <w:rFonts w:ascii="Palatino Linotype" w:hAnsi="Palatino Linotype"/>
          <w:b/>
          <w:bCs/>
        </w:rPr>
        <w:t xml:space="preserve">Sujeto Obligado </w:t>
      </w:r>
      <w:r w:rsidRPr="00D47CF0">
        <w:rPr>
          <w:rFonts w:ascii="Palatino Linotype" w:hAnsi="Palatino Linotype"/>
        </w:rPr>
        <w:t xml:space="preserve">no pertenece a las fronteras conceptuales del derecho municipal, luego entonces, el tercer requerimiento, únicamente se abordará bajo la óptica del comité de adquisiciones, arrendamiento y prestación de servicios, al no contar con Cabildo o Actas de Cabildo. </w:t>
      </w:r>
      <w:r w:rsidRPr="00D47CF0">
        <w:rPr>
          <w:rFonts w:ascii="Palatino Linotype" w:hAnsi="Palatino Linotype"/>
          <w:b/>
          <w:bCs/>
        </w:rPr>
        <w:t xml:space="preserve"> </w:t>
      </w:r>
    </w:p>
    <w:p w14:paraId="57AA203F" w14:textId="3BAA845E" w:rsidR="003D5CFF" w:rsidRPr="00D47CF0" w:rsidRDefault="008511E3" w:rsidP="00A67D39">
      <w:pPr>
        <w:pStyle w:val="Prrafodelista"/>
        <w:numPr>
          <w:ilvl w:val="0"/>
          <w:numId w:val="2"/>
        </w:numPr>
        <w:autoSpaceDE w:val="0"/>
        <w:autoSpaceDN w:val="0"/>
        <w:adjustRightInd w:val="0"/>
        <w:spacing w:before="240" w:line="360" w:lineRule="auto"/>
        <w:jc w:val="both"/>
        <w:rPr>
          <w:rFonts w:ascii="Palatino Linotype" w:hAnsi="Palatino Linotype"/>
        </w:rPr>
      </w:pPr>
      <w:r w:rsidRPr="00D47CF0">
        <w:rPr>
          <w:rFonts w:ascii="Palatino Linotype" w:hAnsi="Palatino Linotype" w:cs="Arial"/>
        </w:rPr>
        <w:t>Finalmente,</w:t>
      </w:r>
      <w:r w:rsidR="003D5CFF" w:rsidRPr="00D47CF0">
        <w:rPr>
          <w:rFonts w:ascii="Palatino Linotype" w:hAnsi="Palatino Linotype" w:cs="Arial"/>
        </w:rPr>
        <w:t xml:space="preserve"> en referencia a la solicitud de información </w:t>
      </w:r>
      <w:r w:rsidR="00B27D1D" w:rsidRPr="00D47CF0">
        <w:rPr>
          <w:rFonts w:ascii="Palatino Linotype" w:hAnsi="Palatino Linotype" w:cs="Arial"/>
          <w:b/>
          <w:bCs/>
        </w:rPr>
        <w:t>00431/FGJ/IP/2023</w:t>
      </w:r>
      <w:r w:rsidR="003D5CFF" w:rsidRPr="00D47CF0">
        <w:rPr>
          <w:rFonts w:ascii="Palatino Linotype" w:hAnsi="Palatino Linotype" w:cs="Arial"/>
          <w:b/>
          <w:bCs/>
        </w:rPr>
        <w:t xml:space="preserve"> </w:t>
      </w:r>
      <w:r w:rsidR="003D5CFF" w:rsidRPr="00D47CF0">
        <w:rPr>
          <w:rFonts w:ascii="Palatino Linotype" w:hAnsi="Palatino Linotype" w:cs="Arial"/>
        </w:rPr>
        <w:t xml:space="preserve">se destaca </w:t>
      </w:r>
      <w:r w:rsidR="001C4D79" w:rsidRPr="00D47CF0">
        <w:rPr>
          <w:rFonts w:ascii="Palatino Linotype" w:hAnsi="Palatino Linotype" w:cs="Arial"/>
        </w:rPr>
        <w:t xml:space="preserve">con relación a los requerimientos </w:t>
      </w:r>
      <w:r w:rsidR="001C4D79" w:rsidRPr="00D47CF0">
        <w:rPr>
          <w:rFonts w:ascii="Palatino Linotype" w:hAnsi="Palatino Linotype" w:cs="Arial"/>
          <w:b/>
          <w:bCs/>
        </w:rPr>
        <w:t xml:space="preserve">2 -dos-, 4 -cuatro-, 7 -siete-, 8 -ocho-, 10 -diez-, 11 -once- y 12 -doce- </w:t>
      </w:r>
      <w:r w:rsidR="003D5CFF" w:rsidRPr="00D47CF0">
        <w:rPr>
          <w:rFonts w:ascii="Palatino Linotype" w:hAnsi="Palatino Linotype" w:cs="Arial"/>
        </w:rPr>
        <w:t xml:space="preserve">que cuando los particulares no identifican </w:t>
      </w:r>
      <w:r w:rsidR="003D5CFF" w:rsidRPr="00D47CF0">
        <w:rPr>
          <w:rFonts w:ascii="Palatino Linotype" w:hAnsi="Palatino Linotype"/>
        </w:rPr>
        <w:t xml:space="preserve">de forma precisa el documento requerido bastará con que se remita cualquiera que refleje la información requerida. Al respecto cobra relevancia el criterio emitido por el Órgano Garante Nacional con número </w:t>
      </w:r>
      <w:r w:rsidR="003D5CFF" w:rsidRPr="00D47CF0">
        <w:rPr>
          <w:rFonts w:ascii="Palatino Linotype" w:hAnsi="Palatino Linotype"/>
          <w:b/>
          <w:bCs/>
        </w:rPr>
        <w:t xml:space="preserve">16/17 </w:t>
      </w:r>
      <w:r w:rsidR="003D5CFF" w:rsidRPr="00D47CF0">
        <w:rPr>
          <w:rFonts w:ascii="Palatino Linotype" w:hAnsi="Palatino Linotype"/>
        </w:rPr>
        <w:t>cuyo rubro y texto disponen a la literalidad lo siguiente:</w:t>
      </w:r>
    </w:p>
    <w:p w14:paraId="34A3E8B4" w14:textId="77777777" w:rsidR="003D5CFF" w:rsidRPr="00D47CF0" w:rsidRDefault="003D5CFF" w:rsidP="003D5CFF">
      <w:pPr>
        <w:pStyle w:val="Citas"/>
        <w:jc w:val="center"/>
        <w:rPr>
          <w:b/>
          <w:bCs/>
          <w:sz w:val="24"/>
          <w:szCs w:val="24"/>
        </w:rPr>
      </w:pPr>
      <w:r w:rsidRPr="00D47CF0">
        <w:rPr>
          <w:b/>
          <w:bCs/>
          <w:sz w:val="24"/>
          <w:szCs w:val="24"/>
        </w:rPr>
        <w:t>“EXPRESIÓN DOCUMENTAL.</w:t>
      </w:r>
    </w:p>
    <w:p w14:paraId="0F2316BD" w14:textId="77777777" w:rsidR="003D5CFF" w:rsidRPr="00D47CF0" w:rsidRDefault="003D5CFF" w:rsidP="003D5CFF">
      <w:pPr>
        <w:pStyle w:val="Citas"/>
        <w:rPr>
          <w:szCs w:val="24"/>
        </w:rPr>
      </w:pPr>
      <w:r w:rsidRPr="00D47CF0">
        <w:rPr>
          <w:bCs/>
          <w:szCs w:val="24"/>
        </w:rPr>
        <w:t>Cuando</w:t>
      </w:r>
      <w:r w:rsidRPr="00D47CF0">
        <w:rPr>
          <w:lang w:val="es-ES"/>
        </w:rPr>
        <w:t xml:space="preserve"> los particulares presenten solicitudes de acceso a la información sin identificar de forma precisa la documentación que pudiera contener la información de su interés, </w:t>
      </w:r>
      <w:r w:rsidRPr="00D47CF0">
        <w:rPr>
          <w:szCs w:val="24"/>
        </w:rPr>
        <w:t>o bien, la solicitud constituya una consulta,</w:t>
      </w:r>
      <w:r w:rsidRPr="00D47CF0">
        <w:rPr>
          <w:lang w:val="es-ES"/>
        </w:rPr>
        <w:t xml:space="preserve"> pero la respuesta pudiera obrar en algún documento en poder de los sujetos obligados, éstos deben dar a dichas solicitudes una interpretación que les otorgue una expresión documental. </w:t>
      </w:r>
    </w:p>
    <w:p w14:paraId="502BFFDD" w14:textId="77777777" w:rsidR="003D5CFF" w:rsidRPr="00D47CF0" w:rsidRDefault="003D5CFF" w:rsidP="003D5CFF">
      <w:pPr>
        <w:pStyle w:val="Citas"/>
        <w:rPr>
          <w:b/>
        </w:rPr>
      </w:pPr>
      <w:r w:rsidRPr="00D47CF0">
        <w:rPr>
          <w:b/>
        </w:rPr>
        <w:t>Precedentes:</w:t>
      </w:r>
    </w:p>
    <w:p w14:paraId="4303ABC2" w14:textId="77777777" w:rsidR="003D5CFF" w:rsidRPr="00D47CF0" w:rsidRDefault="003D5CFF" w:rsidP="00A67D39">
      <w:pPr>
        <w:pStyle w:val="Citas"/>
        <w:numPr>
          <w:ilvl w:val="0"/>
          <w:numId w:val="3"/>
        </w:numPr>
        <w:rPr>
          <w:color w:val="000000"/>
        </w:rPr>
      </w:pPr>
      <w:r w:rsidRPr="00D47CF0">
        <w:t xml:space="preserve">Acceso a la información pública. RRA 0774/16. Sesión del 31 de agosto de 2016. Votación por unanimidad. </w:t>
      </w:r>
      <w:r w:rsidRPr="00D47CF0">
        <w:rPr>
          <w:rFonts w:eastAsia="Arial"/>
        </w:rPr>
        <w:t>Sin votos disidentes o particulares.</w:t>
      </w:r>
      <w:r w:rsidRPr="00D47CF0">
        <w:t xml:space="preserve"> </w:t>
      </w:r>
      <w:r w:rsidRPr="00D47CF0">
        <w:lastRenderedPageBreak/>
        <w:t>Secretaría de Salud. Comisionada Ponente María Patricia Kurczyn Villalobos.</w:t>
      </w:r>
    </w:p>
    <w:p w14:paraId="7EE10F95" w14:textId="77777777" w:rsidR="003D5CFF" w:rsidRPr="00D47CF0" w:rsidRDefault="003D5CFF" w:rsidP="00A67D39">
      <w:pPr>
        <w:pStyle w:val="Citas"/>
        <w:numPr>
          <w:ilvl w:val="0"/>
          <w:numId w:val="3"/>
        </w:numPr>
        <w:rPr>
          <w:color w:val="000000"/>
        </w:rPr>
      </w:pPr>
      <w:r w:rsidRPr="00D47CF0">
        <w:t xml:space="preserve">Acceso a la información pública. RRA 0143/17. Sesión del 22 de febrero de 2017. Votación por unanimidad. </w:t>
      </w:r>
      <w:r w:rsidRPr="00D47CF0">
        <w:rPr>
          <w:rFonts w:eastAsia="Arial"/>
        </w:rPr>
        <w:t>Sin votos disidentes o particulares.</w:t>
      </w:r>
      <w:r w:rsidRPr="00D47CF0">
        <w:t xml:space="preserve"> Universidad Autónoma Agraria Antonio Narro. Comisionado Ponente Oscar Mauricio Guerra Ford. </w:t>
      </w:r>
    </w:p>
    <w:p w14:paraId="1B1FCCBB" w14:textId="77777777" w:rsidR="003D5CFF" w:rsidRPr="00D47CF0" w:rsidRDefault="003D5CFF" w:rsidP="00A67D39">
      <w:pPr>
        <w:pStyle w:val="Citas"/>
        <w:numPr>
          <w:ilvl w:val="0"/>
          <w:numId w:val="3"/>
        </w:numPr>
        <w:rPr>
          <w:color w:val="000000"/>
        </w:rPr>
      </w:pPr>
      <w:r w:rsidRPr="00D47CF0">
        <w:t xml:space="preserve">Acceso a la información pública. RRA 0540/17. Sesión del 08 de marzo del 2017. Votación por unanimidad. </w:t>
      </w:r>
      <w:r w:rsidRPr="00D47CF0">
        <w:rPr>
          <w:rFonts w:eastAsia="Arial"/>
        </w:rPr>
        <w:t>Sin votos disidentes o particulares.</w:t>
      </w:r>
      <w:r w:rsidRPr="00D47CF0">
        <w:t xml:space="preserve"> Secretaría de Economía. Comisionado Ponente Francisco Javier Acuña Llamas. “ </w:t>
      </w:r>
      <w:r w:rsidRPr="00D47CF0">
        <w:rPr>
          <w:b/>
          <w:bCs/>
        </w:rPr>
        <w:t>(Sic)</w:t>
      </w:r>
    </w:p>
    <w:p w14:paraId="25235615" w14:textId="77777777" w:rsidR="003D5CFF" w:rsidRPr="00D47CF0" w:rsidRDefault="003D5CFF" w:rsidP="003D5CFF">
      <w:pPr>
        <w:autoSpaceDE w:val="0"/>
        <w:autoSpaceDN w:val="0"/>
        <w:adjustRightInd w:val="0"/>
        <w:spacing w:line="360" w:lineRule="auto"/>
        <w:jc w:val="both"/>
        <w:rPr>
          <w:rFonts w:ascii="Palatino Linotype" w:hAnsi="Palatino Linotype" w:cs="Arial"/>
        </w:rPr>
      </w:pPr>
    </w:p>
    <w:p w14:paraId="6BA281CE" w14:textId="77777777" w:rsidR="003D5CFF" w:rsidRPr="00D47CF0" w:rsidRDefault="003D5CFF" w:rsidP="003D5CFF">
      <w:pPr>
        <w:spacing w:before="240" w:line="360" w:lineRule="auto"/>
        <w:jc w:val="both"/>
        <w:rPr>
          <w:rFonts w:ascii="Palatino Linotype" w:hAnsi="Palatino Linotype"/>
          <w:sz w:val="24"/>
          <w:szCs w:val="24"/>
        </w:rPr>
      </w:pPr>
      <w:r w:rsidRPr="00D47CF0">
        <w:rPr>
          <w:rFonts w:ascii="Palatino Linotype" w:hAnsi="Palatino Linotype"/>
          <w:sz w:val="24"/>
          <w:szCs w:val="24"/>
        </w:rPr>
        <w:t xml:space="preserve">Dichas precisiones, con fundamento en los artículos 13 y 181 cuarto párrafo de la Ley en materia, los cuales a la letra rezan: </w:t>
      </w:r>
    </w:p>
    <w:p w14:paraId="545A9C45" w14:textId="77777777" w:rsidR="003D5CFF" w:rsidRPr="00D47CF0" w:rsidRDefault="003D5CFF" w:rsidP="003D5CFF">
      <w:pPr>
        <w:pStyle w:val="Citas"/>
      </w:pPr>
      <w:r w:rsidRPr="00D47CF0">
        <w:rPr>
          <w:b/>
          <w:bCs/>
        </w:rPr>
        <w:t xml:space="preserve">“Artículo 13. </w:t>
      </w:r>
      <w:r w:rsidRPr="00D47CF0">
        <w:t>El Instituto, en el ámbito de sus atribuciones, deberá suplir cualquier deficiencia para garantizar el ejercicio del derecho de acceso a la información.</w:t>
      </w:r>
    </w:p>
    <w:p w14:paraId="3329D437" w14:textId="77777777" w:rsidR="003D5CFF" w:rsidRPr="00D47CF0" w:rsidRDefault="003D5CFF" w:rsidP="003D5CFF">
      <w:pPr>
        <w:pStyle w:val="Citas"/>
        <w:rPr>
          <w:b/>
        </w:rPr>
      </w:pPr>
      <w:r w:rsidRPr="00D47CF0">
        <w:rPr>
          <w:b/>
        </w:rPr>
        <w:t xml:space="preserve">Artículo 181. … </w:t>
      </w:r>
    </w:p>
    <w:p w14:paraId="66BF10F4" w14:textId="77777777" w:rsidR="003D5CFF" w:rsidRPr="00D47CF0" w:rsidRDefault="003D5CFF" w:rsidP="003D5CFF">
      <w:pPr>
        <w:pStyle w:val="Citas"/>
        <w:rPr>
          <w:b/>
        </w:rPr>
      </w:pPr>
      <w:r w:rsidRPr="00D47CF0">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D47CF0">
        <w:rPr>
          <w:b/>
        </w:rPr>
        <w:t>[Sic]</w:t>
      </w:r>
    </w:p>
    <w:p w14:paraId="4AFA4BB6" w14:textId="77777777" w:rsidR="003D5CFF" w:rsidRPr="00D47CF0" w:rsidRDefault="003D5CFF" w:rsidP="003D5CFF">
      <w:pPr>
        <w:spacing w:before="240" w:line="360" w:lineRule="auto"/>
        <w:jc w:val="both"/>
        <w:rPr>
          <w:rFonts w:ascii="Palatino Linotype" w:hAnsi="Palatino Linotype"/>
          <w:sz w:val="24"/>
          <w:szCs w:val="24"/>
        </w:rPr>
      </w:pPr>
    </w:p>
    <w:p w14:paraId="7F37749B" w14:textId="2D418D06" w:rsidR="003D5CFF" w:rsidRPr="00D47CF0" w:rsidRDefault="003D5CFF" w:rsidP="003D5CFF">
      <w:pPr>
        <w:spacing w:before="240" w:line="360" w:lineRule="auto"/>
        <w:jc w:val="both"/>
        <w:rPr>
          <w:rFonts w:ascii="Palatino Linotype" w:hAnsi="Palatino Linotype"/>
          <w:sz w:val="24"/>
          <w:szCs w:val="24"/>
        </w:rPr>
      </w:pPr>
      <w:bookmarkStart w:id="1" w:name="_Hlk145601647"/>
      <w:r w:rsidRPr="00D47CF0">
        <w:rPr>
          <w:rFonts w:ascii="Palatino Linotype" w:hAnsi="Palatino Linotype"/>
          <w:sz w:val="24"/>
          <w:szCs w:val="24"/>
        </w:rPr>
        <w:t xml:space="preserve">Bajo estas líneas argumentativas, al retomar y delimitar los requerimientos formulados por </w:t>
      </w:r>
      <w:r w:rsidR="006F3452" w:rsidRPr="00D47CF0">
        <w:rPr>
          <w:rFonts w:ascii="Palatino Linotype" w:hAnsi="Palatino Linotype"/>
          <w:sz w:val="24"/>
          <w:szCs w:val="24"/>
        </w:rPr>
        <w:t>la</w:t>
      </w:r>
      <w:r w:rsidRPr="00D47CF0">
        <w:rPr>
          <w:rFonts w:ascii="Palatino Linotype" w:hAnsi="Palatino Linotype"/>
          <w:sz w:val="24"/>
          <w:szCs w:val="24"/>
        </w:rPr>
        <w:t xml:space="preserve"> ahora </w:t>
      </w:r>
      <w:r w:rsidRPr="00D47CF0">
        <w:rPr>
          <w:rFonts w:ascii="Palatino Linotype" w:hAnsi="Palatino Linotype"/>
          <w:b/>
          <w:bCs/>
          <w:sz w:val="24"/>
          <w:szCs w:val="24"/>
        </w:rPr>
        <w:t xml:space="preserve">Recurrente, </w:t>
      </w:r>
      <w:r w:rsidRPr="00D47CF0">
        <w:rPr>
          <w:rFonts w:ascii="Palatino Linotype" w:hAnsi="Palatino Linotype"/>
          <w:sz w:val="24"/>
          <w:szCs w:val="24"/>
        </w:rPr>
        <w:t xml:space="preserve">de manera objetiva se precisa que versa en conocer la siguiente información: </w:t>
      </w:r>
    </w:p>
    <w:p w14:paraId="1DE4FEFB" w14:textId="57210BB1" w:rsidR="00BC2E99" w:rsidRPr="00D47CF0" w:rsidRDefault="00320C70" w:rsidP="00A67D39">
      <w:pPr>
        <w:pStyle w:val="Prrafodelista"/>
        <w:numPr>
          <w:ilvl w:val="0"/>
          <w:numId w:val="1"/>
        </w:numPr>
        <w:autoSpaceDE w:val="0"/>
        <w:autoSpaceDN w:val="0"/>
        <w:adjustRightInd w:val="0"/>
        <w:spacing w:line="360" w:lineRule="auto"/>
        <w:jc w:val="both"/>
        <w:rPr>
          <w:rFonts w:ascii="Palatino Linotype" w:hAnsi="Palatino Linotype" w:cs="Arial"/>
        </w:rPr>
      </w:pPr>
      <w:r w:rsidRPr="00D47CF0">
        <w:rPr>
          <w:rFonts w:ascii="Palatino Linotype" w:hAnsi="Palatino Linotype" w:cs="Arial"/>
        </w:rPr>
        <w:t xml:space="preserve">Contratos y/o equivalentes vinculados con la adquisición de patrullas, del periodo comprendido del uno de enero de dos mil dieciocho al trece de abril de dos mil veintitrés. </w:t>
      </w:r>
    </w:p>
    <w:p w14:paraId="0B953026" w14:textId="09B60F8E" w:rsidR="00320C70" w:rsidRPr="00D47CF0" w:rsidRDefault="00320C70" w:rsidP="00A67D39">
      <w:pPr>
        <w:pStyle w:val="Prrafodelista"/>
        <w:numPr>
          <w:ilvl w:val="0"/>
          <w:numId w:val="1"/>
        </w:numPr>
        <w:autoSpaceDE w:val="0"/>
        <w:autoSpaceDN w:val="0"/>
        <w:adjustRightInd w:val="0"/>
        <w:spacing w:line="360" w:lineRule="auto"/>
        <w:jc w:val="both"/>
        <w:rPr>
          <w:rFonts w:ascii="Palatino Linotype" w:hAnsi="Palatino Linotype" w:cs="Arial"/>
        </w:rPr>
      </w:pPr>
      <w:r w:rsidRPr="00D47CF0">
        <w:rPr>
          <w:rFonts w:ascii="Palatino Linotype" w:hAnsi="Palatino Linotype" w:cs="Arial"/>
        </w:rPr>
        <w:t xml:space="preserve">El o los documentos donde consten los estudios de mercado vinculados con la adquisición de patrullas, del periodo comprendido del uno de enero de dos mil dieciocho al trece de abril de dos mil veintitrés. </w:t>
      </w:r>
    </w:p>
    <w:p w14:paraId="396F475A" w14:textId="06441FBF" w:rsidR="00320C70" w:rsidRPr="00D47CF0" w:rsidRDefault="00320C70" w:rsidP="00A67D39">
      <w:pPr>
        <w:pStyle w:val="Prrafodelista"/>
        <w:numPr>
          <w:ilvl w:val="0"/>
          <w:numId w:val="1"/>
        </w:numPr>
        <w:autoSpaceDE w:val="0"/>
        <w:autoSpaceDN w:val="0"/>
        <w:adjustRightInd w:val="0"/>
        <w:spacing w:line="360" w:lineRule="auto"/>
        <w:jc w:val="both"/>
        <w:rPr>
          <w:rFonts w:ascii="Palatino Linotype" w:hAnsi="Palatino Linotype" w:cs="Arial"/>
        </w:rPr>
      </w:pPr>
      <w:r w:rsidRPr="00D47CF0">
        <w:rPr>
          <w:rFonts w:ascii="Palatino Linotype" w:hAnsi="Palatino Linotype" w:cs="Arial"/>
        </w:rPr>
        <w:t xml:space="preserve">Actas del </w:t>
      </w:r>
      <w:r w:rsidR="00622594" w:rsidRPr="00D47CF0">
        <w:rPr>
          <w:rFonts w:ascii="Palatino Linotype" w:hAnsi="Palatino Linotype" w:cs="Arial"/>
        </w:rPr>
        <w:t>Subcomité</w:t>
      </w:r>
      <w:r w:rsidRPr="00D47CF0">
        <w:rPr>
          <w:rFonts w:ascii="Palatino Linotype" w:hAnsi="Palatino Linotype" w:cs="Arial"/>
        </w:rPr>
        <w:t xml:space="preserve"> de adquisiciones, arrendamiento y prestación de servicios y/o equivalentes vinculados con la adquisición de patrullas, del periodo comprendido del uno de enero de dos mil dieciocho al trece de abril de dos mil veintitrés. </w:t>
      </w:r>
    </w:p>
    <w:p w14:paraId="1AF6E2E9" w14:textId="79505DAF" w:rsidR="00320C70" w:rsidRPr="00D47CF0" w:rsidRDefault="0039027C" w:rsidP="00A67D39">
      <w:pPr>
        <w:pStyle w:val="Prrafodelista"/>
        <w:numPr>
          <w:ilvl w:val="0"/>
          <w:numId w:val="1"/>
        </w:numPr>
        <w:autoSpaceDE w:val="0"/>
        <w:autoSpaceDN w:val="0"/>
        <w:adjustRightInd w:val="0"/>
        <w:spacing w:line="360" w:lineRule="auto"/>
        <w:jc w:val="both"/>
        <w:rPr>
          <w:rFonts w:ascii="Palatino Linotype" w:hAnsi="Palatino Linotype" w:cs="Arial"/>
        </w:rPr>
      </w:pPr>
      <w:r w:rsidRPr="00D47CF0">
        <w:rPr>
          <w:rFonts w:ascii="Palatino Linotype" w:hAnsi="Palatino Linotype" w:cs="Arial"/>
        </w:rPr>
        <w:t xml:space="preserve">El o los documentos donde conste la revisión de anexos vinculados con la adquisición de patrullas por parte del Órgano Interno de Control, del periodo comprendido del uno de enero de dos mil dieciocho al trece de abril de dos mil veintitrés. </w:t>
      </w:r>
    </w:p>
    <w:p w14:paraId="43A51267" w14:textId="2EC03C60" w:rsidR="0039027C" w:rsidRPr="00D47CF0" w:rsidRDefault="0039027C" w:rsidP="00A67D39">
      <w:pPr>
        <w:pStyle w:val="Prrafodelista"/>
        <w:numPr>
          <w:ilvl w:val="0"/>
          <w:numId w:val="1"/>
        </w:numPr>
        <w:autoSpaceDE w:val="0"/>
        <w:autoSpaceDN w:val="0"/>
        <w:adjustRightInd w:val="0"/>
        <w:spacing w:line="360" w:lineRule="auto"/>
        <w:jc w:val="both"/>
        <w:rPr>
          <w:rFonts w:ascii="Palatino Linotype" w:hAnsi="Palatino Linotype" w:cs="Arial"/>
        </w:rPr>
      </w:pPr>
      <w:r w:rsidRPr="00D47CF0">
        <w:rPr>
          <w:rFonts w:ascii="Palatino Linotype" w:hAnsi="Palatino Linotype" w:cs="Arial"/>
        </w:rPr>
        <w:t xml:space="preserve">Anexos y/o equivalentes vinculados con la adquisición de patrullas, del periodo comprendido del uno de enero de dos mil dieciocho al trece de abril de dos mil veintitrés. </w:t>
      </w:r>
    </w:p>
    <w:p w14:paraId="2D0DB5B9" w14:textId="77777777" w:rsidR="0039027C" w:rsidRPr="00D47CF0" w:rsidRDefault="0039027C" w:rsidP="00A67D39">
      <w:pPr>
        <w:pStyle w:val="Prrafodelista"/>
        <w:numPr>
          <w:ilvl w:val="0"/>
          <w:numId w:val="1"/>
        </w:numPr>
        <w:autoSpaceDE w:val="0"/>
        <w:autoSpaceDN w:val="0"/>
        <w:adjustRightInd w:val="0"/>
        <w:spacing w:line="360" w:lineRule="auto"/>
        <w:jc w:val="both"/>
        <w:rPr>
          <w:rFonts w:ascii="Palatino Linotype" w:hAnsi="Palatino Linotype" w:cs="Arial"/>
        </w:rPr>
      </w:pPr>
      <w:r w:rsidRPr="00D47CF0">
        <w:rPr>
          <w:rFonts w:ascii="Palatino Linotype" w:hAnsi="Palatino Linotype" w:cs="Arial"/>
        </w:rPr>
        <w:t xml:space="preserve">Tarjetas de circulación vinculadas con la adquisición de patrullas, del periodo comprendido del uno de enero de dos mil dieciocho al trece de abril de dos mil veintitrés. </w:t>
      </w:r>
    </w:p>
    <w:p w14:paraId="60E8CBEA" w14:textId="6D0347C0" w:rsidR="0039027C" w:rsidRPr="00D47CF0" w:rsidRDefault="0039027C" w:rsidP="00A67D39">
      <w:pPr>
        <w:pStyle w:val="Prrafodelista"/>
        <w:numPr>
          <w:ilvl w:val="0"/>
          <w:numId w:val="1"/>
        </w:numPr>
        <w:autoSpaceDE w:val="0"/>
        <w:autoSpaceDN w:val="0"/>
        <w:adjustRightInd w:val="0"/>
        <w:spacing w:line="360" w:lineRule="auto"/>
        <w:jc w:val="both"/>
        <w:rPr>
          <w:rFonts w:ascii="Palatino Linotype" w:hAnsi="Palatino Linotype" w:cs="Arial"/>
        </w:rPr>
      </w:pPr>
      <w:r w:rsidRPr="00D47CF0">
        <w:rPr>
          <w:rFonts w:ascii="Palatino Linotype" w:hAnsi="Palatino Linotype" w:cs="Arial"/>
        </w:rPr>
        <w:t xml:space="preserve"> El o los documentos donde conste el pago de tenencia vinculadas con la adquisición de patrullas, del periodo comprendido del uno de enero de dos mil dieciocho al trece de abril de dos mil veintitrés</w:t>
      </w:r>
      <w:r w:rsidR="00FD72FF" w:rsidRPr="00D47CF0">
        <w:rPr>
          <w:rFonts w:ascii="Palatino Linotype" w:hAnsi="Palatino Linotype" w:cs="Arial"/>
        </w:rPr>
        <w:t>.</w:t>
      </w:r>
    </w:p>
    <w:p w14:paraId="2BE53C3C" w14:textId="0B504255" w:rsidR="0039027C" w:rsidRPr="00D47CF0" w:rsidRDefault="0039027C" w:rsidP="00A67D39">
      <w:pPr>
        <w:pStyle w:val="Prrafodelista"/>
        <w:numPr>
          <w:ilvl w:val="0"/>
          <w:numId w:val="1"/>
        </w:numPr>
        <w:autoSpaceDE w:val="0"/>
        <w:autoSpaceDN w:val="0"/>
        <w:adjustRightInd w:val="0"/>
        <w:spacing w:line="360" w:lineRule="auto"/>
        <w:jc w:val="both"/>
        <w:rPr>
          <w:rFonts w:ascii="Palatino Linotype" w:hAnsi="Palatino Linotype" w:cs="Arial"/>
        </w:rPr>
      </w:pPr>
      <w:r w:rsidRPr="00D47CF0">
        <w:rPr>
          <w:rFonts w:ascii="Palatino Linotype" w:hAnsi="Palatino Linotype" w:cs="Arial"/>
        </w:rPr>
        <w:t xml:space="preserve">El o los documentos donde conste la </w:t>
      </w:r>
      <w:r w:rsidR="00FD72FF" w:rsidRPr="00D47CF0">
        <w:rPr>
          <w:rFonts w:ascii="Palatino Linotype" w:hAnsi="Palatino Linotype" w:cs="Arial"/>
        </w:rPr>
        <w:t xml:space="preserve">verificación vehicular vinculada con la adquisición de patrullas, del periodo comprendido del uno de enero de dos mil dieciocho al trece de abril de dos mil veintitrés. </w:t>
      </w:r>
    </w:p>
    <w:p w14:paraId="2569571E" w14:textId="130E9238" w:rsidR="00FD72FF" w:rsidRPr="00D47CF0" w:rsidRDefault="00FD72FF" w:rsidP="00A67D39">
      <w:pPr>
        <w:pStyle w:val="Prrafodelista"/>
        <w:numPr>
          <w:ilvl w:val="0"/>
          <w:numId w:val="1"/>
        </w:numPr>
        <w:autoSpaceDE w:val="0"/>
        <w:autoSpaceDN w:val="0"/>
        <w:adjustRightInd w:val="0"/>
        <w:spacing w:line="360" w:lineRule="auto"/>
        <w:jc w:val="both"/>
        <w:rPr>
          <w:rFonts w:ascii="Palatino Linotype" w:hAnsi="Palatino Linotype" w:cs="Arial"/>
        </w:rPr>
      </w:pPr>
      <w:r w:rsidRPr="00D47CF0">
        <w:rPr>
          <w:rFonts w:ascii="Palatino Linotype" w:hAnsi="Palatino Linotype" w:cs="Arial"/>
        </w:rPr>
        <w:t xml:space="preserve">Junta de aclaraciones vinculada con la adquisición de patrullas, del periodo comprendido del uno de enero de dos mil dieciocho al trece de abril de dos mil veintitrés. </w:t>
      </w:r>
    </w:p>
    <w:p w14:paraId="05804519" w14:textId="3ECFC90B" w:rsidR="00FD72FF" w:rsidRPr="00D47CF0" w:rsidRDefault="00FD72FF" w:rsidP="00A67D39">
      <w:pPr>
        <w:pStyle w:val="Prrafodelista"/>
        <w:numPr>
          <w:ilvl w:val="0"/>
          <w:numId w:val="1"/>
        </w:numPr>
        <w:autoSpaceDE w:val="0"/>
        <w:autoSpaceDN w:val="0"/>
        <w:adjustRightInd w:val="0"/>
        <w:spacing w:line="360" w:lineRule="auto"/>
        <w:jc w:val="both"/>
        <w:rPr>
          <w:rFonts w:ascii="Palatino Linotype" w:hAnsi="Palatino Linotype" w:cs="Arial"/>
        </w:rPr>
      </w:pPr>
      <w:r w:rsidRPr="00D47CF0">
        <w:rPr>
          <w:rFonts w:ascii="Palatino Linotype" w:hAnsi="Palatino Linotype" w:cs="Arial"/>
        </w:rPr>
        <w:t xml:space="preserve">El o los documentos donde consten las propuestas económicas vinculadas con la adquisición de patrullas, del periodo comprendido del uno de enero de dos mil dieciocho al trece de abril de dos mil veintitrés. </w:t>
      </w:r>
    </w:p>
    <w:p w14:paraId="5DA6D0B3" w14:textId="4DEE37B6" w:rsidR="00FD72FF" w:rsidRPr="00D47CF0" w:rsidRDefault="00FD72FF" w:rsidP="00A67D39">
      <w:pPr>
        <w:pStyle w:val="Prrafodelista"/>
        <w:numPr>
          <w:ilvl w:val="0"/>
          <w:numId w:val="1"/>
        </w:numPr>
        <w:autoSpaceDE w:val="0"/>
        <w:autoSpaceDN w:val="0"/>
        <w:adjustRightInd w:val="0"/>
        <w:spacing w:line="360" w:lineRule="auto"/>
        <w:jc w:val="both"/>
        <w:rPr>
          <w:rFonts w:ascii="Palatino Linotype" w:hAnsi="Palatino Linotype" w:cs="Arial"/>
        </w:rPr>
      </w:pPr>
      <w:r w:rsidRPr="00D47CF0">
        <w:rPr>
          <w:rFonts w:ascii="Palatino Linotype" w:hAnsi="Palatino Linotype" w:cs="Arial"/>
        </w:rPr>
        <w:t xml:space="preserve">El o los documentos donde conste el costo por vehículo o patrulla, equipo policial y radio adquiridos, del periodo comprendido del uno de enero de dos mil dieciocho al trece de abril de dos mil veintitrés. </w:t>
      </w:r>
    </w:p>
    <w:p w14:paraId="0675C9FF" w14:textId="49BCDD40" w:rsidR="00FD72FF" w:rsidRPr="00D47CF0" w:rsidRDefault="00FD72FF" w:rsidP="00A67D39">
      <w:pPr>
        <w:pStyle w:val="Prrafodelista"/>
        <w:numPr>
          <w:ilvl w:val="0"/>
          <w:numId w:val="1"/>
        </w:numPr>
        <w:autoSpaceDE w:val="0"/>
        <w:autoSpaceDN w:val="0"/>
        <w:adjustRightInd w:val="0"/>
        <w:spacing w:line="360" w:lineRule="auto"/>
        <w:jc w:val="both"/>
        <w:rPr>
          <w:rFonts w:ascii="Palatino Linotype" w:hAnsi="Palatino Linotype" w:cs="Arial"/>
        </w:rPr>
      </w:pPr>
      <w:r w:rsidRPr="00D47CF0">
        <w:rPr>
          <w:rFonts w:ascii="Palatino Linotype" w:hAnsi="Palatino Linotype" w:cs="Arial"/>
        </w:rPr>
        <w:t xml:space="preserve">El o los documentos donde conste la marca y modelo </w:t>
      </w:r>
      <w:r w:rsidR="001C4D79" w:rsidRPr="00D47CF0">
        <w:rPr>
          <w:rFonts w:ascii="Palatino Linotype" w:hAnsi="Palatino Linotype" w:cs="Arial"/>
        </w:rPr>
        <w:t>vinculados con la adquisición de patrullas</w:t>
      </w:r>
      <w:r w:rsidR="00693FCB" w:rsidRPr="00D47CF0">
        <w:rPr>
          <w:rFonts w:ascii="Palatino Linotype" w:hAnsi="Palatino Linotype" w:cs="Arial"/>
        </w:rPr>
        <w:t xml:space="preserve"> equipo policial y radio adquiridos</w:t>
      </w:r>
      <w:r w:rsidR="001C4D79" w:rsidRPr="00D47CF0">
        <w:rPr>
          <w:rFonts w:ascii="Palatino Linotype" w:hAnsi="Palatino Linotype" w:cs="Arial"/>
        </w:rPr>
        <w:t xml:space="preserve">, del periodo comprendido del uno de enero de dos mil dieciocho al trece de abril de dos mil veintitrés. </w:t>
      </w:r>
    </w:p>
    <w:bookmarkEnd w:id="1"/>
    <w:p w14:paraId="0B555A79" w14:textId="77777777" w:rsidR="00B27D1D" w:rsidRPr="00D47CF0" w:rsidRDefault="00B27D1D" w:rsidP="00B27D1D">
      <w:pPr>
        <w:autoSpaceDE w:val="0"/>
        <w:autoSpaceDN w:val="0"/>
        <w:adjustRightInd w:val="0"/>
        <w:spacing w:line="360" w:lineRule="auto"/>
        <w:ind w:left="360"/>
        <w:jc w:val="both"/>
        <w:rPr>
          <w:rFonts w:ascii="Palatino Linotype" w:hAnsi="Palatino Linotype" w:cs="Arial"/>
        </w:rPr>
      </w:pPr>
    </w:p>
    <w:p w14:paraId="7446068E" w14:textId="77777777" w:rsidR="001C4D79" w:rsidRPr="00D47CF0" w:rsidRDefault="001C4D79" w:rsidP="001C4D79">
      <w:pPr>
        <w:autoSpaceDE w:val="0"/>
        <w:autoSpaceDN w:val="0"/>
        <w:adjustRightInd w:val="0"/>
        <w:spacing w:line="360" w:lineRule="auto"/>
        <w:jc w:val="both"/>
        <w:rPr>
          <w:rFonts w:ascii="Palatino Linotype" w:hAnsi="Palatino Linotype" w:cs="Arial"/>
          <w:sz w:val="24"/>
          <w:szCs w:val="24"/>
        </w:rPr>
      </w:pPr>
      <w:r w:rsidRPr="00D47CF0">
        <w:rPr>
          <w:rFonts w:ascii="Palatino Linotype" w:hAnsi="Palatino Linotype" w:cs="Arial"/>
          <w:sz w:val="24"/>
          <w:szCs w:val="24"/>
        </w:rPr>
        <w:t xml:space="preserve">Una vez precisado lo anterior y con el propósito de realizar un análisis exhaustivo de la información requerida, resulta oportuno desentrañar la naturaleza de la fiscalía general de Justicia del Estado de México. </w:t>
      </w:r>
    </w:p>
    <w:p w14:paraId="3D766933" w14:textId="47F43BDA" w:rsidR="001C4D79" w:rsidRPr="00D47CF0" w:rsidRDefault="001C4D79" w:rsidP="001C4D79">
      <w:pPr>
        <w:autoSpaceDE w:val="0"/>
        <w:autoSpaceDN w:val="0"/>
        <w:adjustRightInd w:val="0"/>
        <w:spacing w:line="360" w:lineRule="auto"/>
        <w:jc w:val="both"/>
        <w:rPr>
          <w:rFonts w:ascii="Palatino Linotype" w:hAnsi="Palatino Linotype" w:cs="Arial"/>
          <w:sz w:val="24"/>
          <w:szCs w:val="24"/>
        </w:rPr>
      </w:pPr>
      <w:r w:rsidRPr="00D47CF0">
        <w:rPr>
          <w:rFonts w:ascii="Palatino Linotype" w:hAnsi="Palatino Linotype" w:cs="Arial"/>
          <w:sz w:val="24"/>
          <w:szCs w:val="24"/>
        </w:rPr>
        <w:t xml:space="preserve">Para tal efecto, se destaca </w:t>
      </w:r>
      <w:r w:rsidR="006448BB" w:rsidRPr="00D47CF0">
        <w:rPr>
          <w:rFonts w:ascii="Palatino Linotype" w:hAnsi="Palatino Linotype" w:cs="Arial"/>
          <w:sz w:val="24"/>
          <w:szCs w:val="24"/>
        </w:rPr>
        <w:t>que,</w:t>
      </w:r>
      <w:r w:rsidRPr="00D47CF0">
        <w:rPr>
          <w:rFonts w:ascii="Palatino Linotype" w:hAnsi="Palatino Linotype" w:cs="Arial"/>
          <w:sz w:val="24"/>
          <w:szCs w:val="24"/>
        </w:rPr>
        <w:t xml:space="preserve"> desde una óptica constitucional de corte contemporáneo, el poder del Estado se encuentra distribuido entre distintos órganos que frenan mutuamente el ejercicio de sus competencias, superando la teoría clásica de división tripartita de poderes (Poder Ejecutivo, Legislativo y Judicial), replanteando la función operativa del Estado, y atendiendo las nuevas exigencias sociales, jurídicas y políticas.  </w:t>
      </w:r>
    </w:p>
    <w:p w14:paraId="02AEADDC" w14:textId="77777777" w:rsidR="001C4D79" w:rsidRPr="00D47CF0" w:rsidRDefault="001C4D79" w:rsidP="001C4D79">
      <w:pPr>
        <w:autoSpaceDE w:val="0"/>
        <w:autoSpaceDN w:val="0"/>
        <w:adjustRightInd w:val="0"/>
        <w:spacing w:line="360" w:lineRule="auto"/>
        <w:jc w:val="both"/>
        <w:rPr>
          <w:rFonts w:ascii="Palatino Linotype" w:hAnsi="Palatino Linotype" w:cs="Arial"/>
          <w:sz w:val="24"/>
          <w:szCs w:val="24"/>
        </w:rPr>
      </w:pPr>
      <w:r w:rsidRPr="00D47CF0">
        <w:rPr>
          <w:rFonts w:ascii="Palatino Linotype" w:hAnsi="Palatino Linotype" w:cs="Arial"/>
          <w:sz w:val="24"/>
          <w:szCs w:val="24"/>
        </w:rPr>
        <w:t xml:space="preserve">En este tenor, Susana Thalía Pedroza de la Llave (2002) en la obra </w:t>
      </w:r>
      <w:r w:rsidRPr="00D47CF0">
        <w:rPr>
          <w:rFonts w:ascii="Palatino Linotype" w:hAnsi="Palatino Linotype" w:cs="Arial"/>
          <w:i/>
          <w:sz w:val="24"/>
          <w:szCs w:val="24"/>
        </w:rPr>
        <w:t>“Estado</w:t>
      </w:r>
      <w:r w:rsidRPr="00D47CF0">
        <w:rPr>
          <w:rFonts w:ascii="Palatino Linotype" w:hAnsi="Palatino Linotype" w:cs="Arial"/>
          <w:sz w:val="24"/>
          <w:szCs w:val="24"/>
        </w:rPr>
        <w:t xml:space="preserve"> </w:t>
      </w:r>
      <w:r w:rsidRPr="00D47CF0">
        <w:rPr>
          <w:rFonts w:ascii="Palatino Linotype" w:hAnsi="Palatino Linotype" w:cs="Arial"/>
          <w:i/>
          <w:sz w:val="24"/>
          <w:szCs w:val="24"/>
        </w:rPr>
        <w:t xml:space="preserve">de Derecho y Transición Jurídica” </w:t>
      </w:r>
      <w:r w:rsidRPr="00D47CF0">
        <w:rPr>
          <w:rFonts w:ascii="Palatino Linotype" w:hAnsi="Palatino Linotype" w:cs="Arial"/>
          <w:sz w:val="24"/>
          <w:szCs w:val="24"/>
        </w:rPr>
        <w:t>delimita los principales atributos de los órganos autónomos al señalar que:</w:t>
      </w:r>
    </w:p>
    <w:p w14:paraId="02508CB8" w14:textId="77777777" w:rsidR="001C4D79" w:rsidRPr="00D47CF0" w:rsidRDefault="001C4D79" w:rsidP="00A67D39">
      <w:pPr>
        <w:pStyle w:val="Prrafodelista"/>
        <w:numPr>
          <w:ilvl w:val="0"/>
          <w:numId w:val="8"/>
        </w:numPr>
        <w:autoSpaceDE w:val="0"/>
        <w:autoSpaceDN w:val="0"/>
        <w:adjustRightInd w:val="0"/>
        <w:spacing w:line="360" w:lineRule="auto"/>
        <w:jc w:val="both"/>
        <w:rPr>
          <w:rFonts w:ascii="Palatino Linotype" w:hAnsi="Palatino Linotype" w:cs="Arial"/>
        </w:rPr>
      </w:pPr>
      <w:r w:rsidRPr="00D47CF0">
        <w:rPr>
          <w:rFonts w:ascii="Palatino Linotype" w:hAnsi="Palatino Linotype" w:cs="Arial"/>
        </w:rPr>
        <w:t xml:space="preserve">Son entes públicos previstos en la Constitución que gozan de autonomía de tipo política-jurídica. </w:t>
      </w:r>
    </w:p>
    <w:p w14:paraId="6733205F" w14:textId="77777777" w:rsidR="001C4D79" w:rsidRPr="00D47CF0" w:rsidRDefault="001C4D79" w:rsidP="00A67D39">
      <w:pPr>
        <w:pStyle w:val="Prrafodelista"/>
        <w:numPr>
          <w:ilvl w:val="0"/>
          <w:numId w:val="8"/>
        </w:numPr>
        <w:autoSpaceDE w:val="0"/>
        <w:autoSpaceDN w:val="0"/>
        <w:adjustRightInd w:val="0"/>
        <w:spacing w:line="360" w:lineRule="auto"/>
        <w:jc w:val="both"/>
        <w:rPr>
          <w:rFonts w:ascii="Palatino Linotype" w:hAnsi="Palatino Linotype" w:cs="Arial"/>
        </w:rPr>
      </w:pPr>
      <w:r w:rsidRPr="00D47CF0">
        <w:rPr>
          <w:rFonts w:ascii="Palatino Linotype" w:hAnsi="Palatino Linotype" w:cs="Arial"/>
        </w:rPr>
        <w:t xml:space="preserve">Gozan de personalidad jurídica y potestad normativa o reglamentaria. </w:t>
      </w:r>
    </w:p>
    <w:p w14:paraId="2F6DCFD3" w14:textId="77777777" w:rsidR="001C4D79" w:rsidRPr="00D47CF0" w:rsidRDefault="001C4D79" w:rsidP="00A67D39">
      <w:pPr>
        <w:pStyle w:val="Prrafodelista"/>
        <w:numPr>
          <w:ilvl w:val="0"/>
          <w:numId w:val="8"/>
        </w:numPr>
        <w:autoSpaceDE w:val="0"/>
        <w:autoSpaceDN w:val="0"/>
        <w:adjustRightInd w:val="0"/>
        <w:spacing w:line="360" w:lineRule="auto"/>
        <w:jc w:val="both"/>
        <w:rPr>
          <w:rFonts w:ascii="Palatino Linotype" w:hAnsi="Palatino Linotype" w:cs="Arial"/>
        </w:rPr>
      </w:pPr>
      <w:r w:rsidRPr="00D47CF0">
        <w:rPr>
          <w:rFonts w:ascii="Palatino Linotype" w:hAnsi="Palatino Linotype" w:cs="Arial"/>
        </w:rPr>
        <w:t>Se establece de forma precisa sus competencias propias y exclusivas.</w:t>
      </w:r>
    </w:p>
    <w:p w14:paraId="22CA9264" w14:textId="77777777" w:rsidR="001C4D79" w:rsidRPr="00D47CF0" w:rsidRDefault="001C4D79" w:rsidP="00A67D39">
      <w:pPr>
        <w:pStyle w:val="Prrafodelista"/>
        <w:numPr>
          <w:ilvl w:val="0"/>
          <w:numId w:val="8"/>
        </w:numPr>
        <w:autoSpaceDE w:val="0"/>
        <w:autoSpaceDN w:val="0"/>
        <w:adjustRightInd w:val="0"/>
        <w:spacing w:line="360" w:lineRule="auto"/>
        <w:jc w:val="both"/>
        <w:rPr>
          <w:rFonts w:ascii="Palatino Linotype" w:hAnsi="Palatino Linotype" w:cs="Arial"/>
        </w:rPr>
      </w:pPr>
      <w:r w:rsidRPr="00D47CF0">
        <w:rPr>
          <w:rFonts w:ascii="Palatino Linotype" w:hAnsi="Palatino Linotype" w:cs="Arial"/>
        </w:rPr>
        <w:t xml:space="preserve">Elaboran sus políticas, planes y programas respecto de las funciones a su cargo. </w:t>
      </w:r>
    </w:p>
    <w:p w14:paraId="505EDDC5" w14:textId="77777777" w:rsidR="001C4D79" w:rsidRPr="00D47CF0" w:rsidRDefault="001C4D79" w:rsidP="00A67D39">
      <w:pPr>
        <w:pStyle w:val="Prrafodelista"/>
        <w:numPr>
          <w:ilvl w:val="0"/>
          <w:numId w:val="8"/>
        </w:numPr>
        <w:autoSpaceDE w:val="0"/>
        <w:autoSpaceDN w:val="0"/>
        <w:adjustRightInd w:val="0"/>
        <w:spacing w:line="360" w:lineRule="auto"/>
        <w:jc w:val="both"/>
        <w:rPr>
          <w:rFonts w:ascii="Palatino Linotype" w:hAnsi="Palatino Linotype" w:cs="Arial"/>
        </w:rPr>
      </w:pPr>
      <w:r w:rsidRPr="00D47CF0">
        <w:rPr>
          <w:rFonts w:ascii="Palatino Linotype" w:hAnsi="Palatino Linotype" w:cs="Arial"/>
        </w:rPr>
        <w:t xml:space="preserve">Cuentan con capacidad para auto organizarse. </w:t>
      </w:r>
    </w:p>
    <w:p w14:paraId="626EA76E" w14:textId="77777777" w:rsidR="001C4D79" w:rsidRPr="00D47CF0" w:rsidRDefault="001C4D79" w:rsidP="00A67D39">
      <w:pPr>
        <w:pStyle w:val="Prrafodelista"/>
        <w:numPr>
          <w:ilvl w:val="0"/>
          <w:numId w:val="8"/>
        </w:numPr>
        <w:autoSpaceDE w:val="0"/>
        <w:autoSpaceDN w:val="0"/>
        <w:adjustRightInd w:val="0"/>
        <w:spacing w:line="360" w:lineRule="auto"/>
        <w:jc w:val="both"/>
        <w:rPr>
          <w:rFonts w:ascii="Palatino Linotype" w:hAnsi="Palatino Linotype" w:cs="Arial"/>
        </w:rPr>
      </w:pPr>
      <w:r w:rsidRPr="00D47CF0">
        <w:rPr>
          <w:rFonts w:ascii="Palatino Linotype" w:hAnsi="Palatino Linotype" w:cs="Arial"/>
        </w:rPr>
        <w:t xml:space="preserve">Gozan de autonomía financiera, o de gasto. </w:t>
      </w:r>
    </w:p>
    <w:p w14:paraId="4A1A1122" w14:textId="77777777" w:rsidR="001C4D79" w:rsidRPr="00D47CF0" w:rsidRDefault="001C4D79" w:rsidP="00A67D39">
      <w:pPr>
        <w:pStyle w:val="Prrafodelista"/>
        <w:numPr>
          <w:ilvl w:val="0"/>
          <w:numId w:val="8"/>
        </w:numPr>
        <w:autoSpaceDE w:val="0"/>
        <w:autoSpaceDN w:val="0"/>
        <w:adjustRightInd w:val="0"/>
        <w:spacing w:line="360" w:lineRule="auto"/>
        <w:jc w:val="both"/>
        <w:rPr>
          <w:rFonts w:ascii="Palatino Linotype" w:hAnsi="Palatino Linotype" w:cs="Arial"/>
        </w:rPr>
      </w:pPr>
      <w:r w:rsidRPr="00D47CF0">
        <w:rPr>
          <w:rFonts w:ascii="Palatino Linotype" w:hAnsi="Palatino Linotype" w:cs="Arial"/>
        </w:rPr>
        <w:t xml:space="preserve">Sus titulares tienen un estatuto jurídico especial que los resguarda de la presión, influencia o poderes fácticos de la sociedad. </w:t>
      </w:r>
    </w:p>
    <w:p w14:paraId="65102DF3" w14:textId="77777777" w:rsidR="001C4D79" w:rsidRPr="00D47CF0" w:rsidRDefault="001C4D79" w:rsidP="00A67D39">
      <w:pPr>
        <w:pStyle w:val="Prrafodelista"/>
        <w:numPr>
          <w:ilvl w:val="0"/>
          <w:numId w:val="8"/>
        </w:numPr>
        <w:autoSpaceDE w:val="0"/>
        <w:autoSpaceDN w:val="0"/>
        <w:adjustRightInd w:val="0"/>
        <w:spacing w:line="360" w:lineRule="auto"/>
        <w:jc w:val="both"/>
        <w:rPr>
          <w:rFonts w:ascii="Palatino Linotype" w:hAnsi="Palatino Linotype" w:cs="Arial"/>
        </w:rPr>
      </w:pPr>
      <w:r w:rsidRPr="00D47CF0">
        <w:rPr>
          <w:rFonts w:ascii="Palatino Linotype" w:hAnsi="Palatino Linotype" w:cs="Arial"/>
        </w:rPr>
        <w:t>Los nombramientos de sus titulares son de mayor duración que los de las demás autoridades políticas.</w:t>
      </w:r>
    </w:p>
    <w:p w14:paraId="38BFB2FF" w14:textId="77777777" w:rsidR="001C4D79" w:rsidRPr="00D47CF0" w:rsidRDefault="001C4D79" w:rsidP="00A67D39">
      <w:pPr>
        <w:pStyle w:val="Prrafodelista"/>
        <w:numPr>
          <w:ilvl w:val="0"/>
          <w:numId w:val="8"/>
        </w:numPr>
        <w:autoSpaceDE w:val="0"/>
        <w:autoSpaceDN w:val="0"/>
        <w:adjustRightInd w:val="0"/>
        <w:spacing w:line="360" w:lineRule="auto"/>
        <w:jc w:val="both"/>
        <w:rPr>
          <w:rFonts w:ascii="Palatino Linotype" w:hAnsi="Palatino Linotype" w:cs="Arial"/>
        </w:rPr>
      </w:pPr>
      <w:r w:rsidRPr="00D47CF0">
        <w:rPr>
          <w:rFonts w:ascii="Palatino Linotype" w:hAnsi="Palatino Linotype" w:cs="Arial"/>
        </w:rPr>
        <w:t>Tienen el derecho de iniciativa legislativa</w:t>
      </w:r>
    </w:p>
    <w:p w14:paraId="2D42B3CF" w14:textId="77777777" w:rsidR="001C4D79" w:rsidRPr="00D47CF0" w:rsidRDefault="001C4D79" w:rsidP="00A67D39">
      <w:pPr>
        <w:pStyle w:val="Prrafodelista"/>
        <w:numPr>
          <w:ilvl w:val="0"/>
          <w:numId w:val="8"/>
        </w:numPr>
        <w:autoSpaceDE w:val="0"/>
        <w:autoSpaceDN w:val="0"/>
        <w:adjustRightInd w:val="0"/>
        <w:spacing w:line="360" w:lineRule="auto"/>
        <w:jc w:val="both"/>
        <w:rPr>
          <w:rFonts w:ascii="Palatino Linotype" w:hAnsi="Palatino Linotype" w:cs="Arial"/>
        </w:rPr>
      </w:pPr>
      <w:r w:rsidRPr="00D47CF0">
        <w:rPr>
          <w:rFonts w:ascii="Palatino Linotype" w:hAnsi="Palatino Linotype" w:cs="Arial"/>
        </w:rPr>
        <w:t>Otras.</w:t>
      </w:r>
    </w:p>
    <w:p w14:paraId="72F8D780" w14:textId="77777777" w:rsidR="001C4D79" w:rsidRPr="00D47CF0" w:rsidRDefault="001C4D79" w:rsidP="001C4D79">
      <w:pPr>
        <w:autoSpaceDE w:val="0"/>
        <w:autoSpaceDN w:val="0"/>
        <w:adjustRightInd w:val="0"/>
        <w:spacing w:line="360" w:lineRule="auto"/>
        <w:jc w:val="both"/>
        <w:rPr>
          <w:rFonts w:ascii="Palatino Linotype" w:hAnsi="Palatino Linotype" w:cs="Arial"/>
          <w:sz w:val="24"/>
          <w:szCs w:val="24"/>
        </w:rPr>
      </w:pPr>
    </w:p>
    <w:p w14:paraId="35692B4D" w14:textId="1BEF9F31" w:rsidR="001C4D79" w:rsidRPr="00D47CF0" w:rsidRDefault="006A76FB" w:rsidP="001C4D79">
      <w:pPr>
        <w:autoSpaceDE w:val="0"/>
        <w:autoSpaceDN w:val="0"/>
        <w:adjustRightInd w:val="0"/>
        <w:spacing w:before="240" w:line="360" w:lineRule="auto"/>
        <w:jc w:val="both"/>
        <w:rPr>
          <w:rFonts w:ascii="Palatino Linotype" w:hAnsi="Palatino Linotype" w:cs="Arial"/>
          <w:b/>
          <w:bCs/>
          <w:sz w:val="24"/>
          <w:szCs w:val="24"/>
        </w:rPr>
      </w:pPr>
      <w:r w:rsidRPr="00D47CF0">
        <w:rPr>
          <w:rFonts w:ascii="Palatino Linotype" w:hAnsi="Palatino Linotype" w:cs="Arial"/>
          <w:noProof/>
          <w:sz w:val="24"/>
          <w:szCs w:val="24"/>
          <w:lang w:eastAsia="es-MX"/>
        </w:rPr>
        <w:drawing>
          <wp:anchor distT="0" distB="0" distL="114300" distR="114300" simplePos="0" relativeHeight="251789302" behindDoc="0" locked="0" layoutInCell="1" allowOverlap="1" wp14:anchorId="4130531A" wp14:editId="52BACB21">
            <wp:simplePos x="0" y="0"/>
            <wp:positionH relativeFrom="margin">
              <wp:posOffset>3883838</wp:posOffset>
            </wp:positionH>
            <wp:positionV relativeFrom="paragraph">
              <wp:posOffset>6275070</wp:posOffset>
            </wp:positionV>
            <wp:extent cx="1779905" cy="899160"/>
            <wp:effectExtent l="19050" t="19050" r="10795" b="15240"/>
            <wp:wrapThrough wrapText="bothSides">
              <wp:wrapPolygon edited="0">
                <wp:start x="-231" y="-458"/>
                <wp:lineTo x="-231" y="21508"/>
                <wp:lineTo x="21500" y="21508"/>
                <wp:lineTo x="21500" y="-458"/>
                <wp:lineTo x="-231" y="-458"/>
              </wp:wrapPolygon>
            </wp:wrapThrough>
            <wp:docPr id="2909271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9905" cy="8991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47CF0">
        <w:rPr>
          <w:rFonts w:ascii="Palatino Linotype" w:hAnsi="Palatino Linotype" w:cs="Arial"/>
          <w:noProof/>
          <w:sz w:val="24"/>
          <w:szCs w:val="24"/>
          <w:lang w:eastAsia="es-MX"/>
        </w:rPr>
        <w:drawing>
          <wp:anchor distT="0" distB="0" distL="114300" distR="114300" simplePos="0" relativeHeight="251788278" behindDoc="0" locked="0" layoutInCell="1" allowOverlap="1" wp14:anchorId="677DDD65" wp14:editId="14AF546F">
            <wp:simplePos x="0" y="0"/>
            <wp:positionH relativeFrom="page">
              <wp:posOffset>3045460</wp:posOffset>
            </wp:positionH>
            <wp:positionV relativeFrom="paragraph">
              <wp:posOffset>6269355</wp:posOffset>
            </wp:positionV>
            <wp:extent cx="1754505" cy="922020"/>
            <wp:effectExtent l="19050" t="19050" r="17145" b="11430"/>
            <wp:wrapThrough wrapText="bothSides">
              <wp:wrapPolygon edited="0">
                <wp:start x="-235" y="-446"/>
                <wp:lineTo x="-235" y="21421"/>
                <wp:lineTo x="21577" y="21421"/>
                <wp:lineTo x="21577" y="-446"/>
                <wp:lineTo x="-235" y="-446"/>
              </wp:wrapPolygon>
            </wp:wrapThrough>
            <wp:docPr id="16445387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4505" cy="9220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47CF0">
        <w:rPr>
          <w:rFonts w:ascii="Palatino Linotype" w:hAnsi="Palatino Linotype" w:cs="Arial"/>
          <w:b/>
          <w:bCs/>
          <w:noProof/>
          <w:sz w:val="24"/>
          <w:szCs w:val="24"/>
          <w:lang w:eastAsia="es-MX"/>
        </w:rPr>
        <w:drawing>
          <wp:anchor distT="0" distB="0" distL="114300" distR="114300" simplePos="0" relativeHeight="251786230" behindDoc="0" locked="0" layoutInCell="1" allowOverlap="1" wp14:anchorId="5D5EB291" wp14:editId="1A66C3FD">
            <wp:simplePos x="0" y="0"/>
            <wp:positionH relativeFrom="column">
              <wp:posOffset>-16510</wp:posOffset>
            </wp:positionH>
            <wp:positionV relativeFrom="paragraph">
              <wp:posOffset>6269660</wp:posOffset>
            </wp:positionV>
            <wp:extent cx="1772285" cy="906780"/>
            <wp:effectExtent l="19050" t="19050" r="18415" b="26670"/>
            <wp:wrapThrough wrapText="bothSides">
              <wp:wrapPolygon edited="0">
                <wp:start x="-232" y="-454"/>
                <wp:lineTo x="-232" y="21782"/>
                <wp:lineTo x="21592" y="21782"/>
                <wp:lineTo x="21592" y="-454"/>
                <wp:lineTo x="-232" y="-454"/>
              </wp:wrapPolygon>
            </wp:wrapThrough>
            <wp:docPr id="13404804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2285" cy="9067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C44D5" w:rsidRPr="00D47CF0">
        <w:rPr>
          <w:rFonts w:ascii="Palatino Linotype" w:hAnsi="Palatino Linotype" w:cs="Arial"/>
          <w:b/>
          <w:bCs/>
          <w:noProof/>
          <w:sz w:val="24"/>
          <w:szCs w:val="24"/>
          <w:lang w:eastAsia="es-MX"/>
        </w:rPr>
        <w:drawing>
          <wp:anchor distT="0" distB="0" distL="114300" distR="114300" simplePos="0" relativeHeight="251780086" behindDoc="0" locked="0" layoutInCell="1" allowOverlap="1" wp14:anchorId="662EA2F1" wp14:editId="1FAF08AA">
            <wp:simplePos x="0" y="0"/>
            <wp:positionH relativeFrom="margin">
              <wp:posOffset>3868420</wp:posOffset>
            </wp:positionH>
            <wp:positionV relativeFrom="paragraph">
              <wp:posOffset>5097475</wp:posOffset>
            </wp:positionV>
            <wp:extent cx="1779905" cy="906780"/>
            <wp:effectExtent l="19050" t="19050" r="10795" b="26670"/>
            <wp:wrapThrough wrapText="bothSides">
              <wp:wrapPolygon edited="0">
                <wp:start x="-231" y="-454"/>
                <wp:lineTo x="-231" y="21782"/>
                <wp:lineTo x="21500" y="21782"/>
                <wp:lineTo x="21500" y="-454"/>
                <wp:lineTo x="-231" y="-454"/>
              </wp:wrapPolygon>
            </wp:wrapThrough>
            <wp:docPr id="1952942448" name="Picture 3" descr="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42448" name="Picture 3" descr="Black text on a white backgroun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9905" cy="9067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C44D5" w:rsidRPr="00D47CF0">
        <w:rPr>
          <w:rFonts w:ascii="Palatino Linotype" w:hAnsi="Palatino Linotype" w:cs="Arial"/>
          <w:b/>
          <w:bCs/>
          <w:noProof/>
          <w:sz w:val="24"/>
          <w:szCs w:val="24"/>
          <w:lang w:eastAsia="es-MX"/>
        </w:rPr>
        <w:drawing>
          <wp:anchor distT="0" distB="0" distL="114300" distR="114300" simplePos="0" relativeHeight="251781110" behindDoc="0" locked="0" layoutInCell="1" allowOverlap="1" wp14:anchorId="4C5E3A98" wp14:editId="28ECCB53">
            <wp:simplePos x="0" y="0"/>
            <wp:positionH relativeFrom="page">
              <wp:posOffset>3000375</wp:posOffset>
            </wp:positionH>
            <wp:positionV relativeFrom="paragraph">
              <wp:posOffset>5097475</wp:posOffset>
            </wp:positionV>
            <wp:extent cx="1779905" cy="906780"/>
            <wp:effectExtent l="19050" t="19050" r="10795" b="26670"/>
            <wp:wrapThrough wrapText="bothSides">
              <wp:wrapPolygon edited="0">
                <wp:start x="-231" y="-454"/>
                <wp:lineTo x="-231" y="21782"/>
                <wp:lineTo x="21500" y="21782"/>
                <wp:lineTo x="21500" y="-454"/>
                <wp:lineTo x="-231" y="-454"/>
              </wp:wrapPolygon>
            </wp:wrapThrough>
            <wp:docPr id="1610897976" name="Picture 2"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897976" name="Picture 2" descr="A white background with black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9905" cy="9067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C44D5" w:rsidRPr="00D47CF0">
        <w:rPr>
          <w:rFonts w:ascii="Palatino Linotype" w:hAnsi="Palatino Linotype" w:cs="Arial"/>
          <w:noProof/>
          <w:sz w:val="24"/>
          <w:szCs w:val="24"/>
          <w:lang w:eastAsia="es-MX"/>
        </w:rPr>
        <w:drawing>
          <wp:anchor distT="0" distB="0" distL="114300" distR="114300" simplePos="0" relativeHeight="251783158" behindDoc="0" locked="0" layoutInCell="1" allowOverlap="1" wp14:anchorId="69D1006B" wp14:editId="01DFE35C">
            <wp:simplePos x="0" y="0"/>
            <wp:positionH relativeFrom="margin">
              <wp:posOffset>-44323</wp:posOffset>
            </wp:positionH>
            <wp:positionV relativeFrom="paragraph">
              <wp:posOffset>5060950</wp:posOffset>
            </wp:positionV>
            <wp:extent cx="1779905" cy="950595"/>
            <wp:effectExtent l="19050" t="19050" r="10795" b="20955"/>
            <wp:wrapThrough wrapText="bothSides">
              <wp:wrapPolygon edited="0">
                <wp:start x="-231" y="-433"/>
                <wp:lineTo x="-231" y="21643"/>
                <wp:lineTo x="21500" y="21643"/>
                <wp:lineTo x="21500" y="-433"/>
                <wp:lineTo x="-231" y="-433"/>
              </wp:wrapPolygon>
            </wp:wrapThrough>
            <wp:docPr id="2206970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9905" cy="9505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60ADE" w:rsidRPr="00D47CF0">
        <w:rPr>
          <w:rFonts w:ascii="Palatino Linotype" w:hAnsi="Palatino Linotype" w:cs="Arial"/>
          <w:b/>
          <w:bCs/>
          <w:noProof/>
          <w:sz w:val="24"/>
          <w:szCs w:val="24"/>
          <w:lang w:eastAsia="es-MX"/>
        </w:rPr>
        <mc:AlternateContent>
          <mc:Choice Requires="wps">
            <w:drawing>
              <wp:anchor distT="0" distB="0" distL="114300" distR="114300" simplePos="0" relativeHeight="251785206" behindDoc="0" locked="0" layoutInCell="1" allowOverlap="1" wp14:anchorId="1928D5F9" wp14:editId="036586EC">
                <wp:simplePos x="0" y="0"/>
                <wp:positionH relativeFrom="column">
                  <wp:posOffset>4242587</wp:posOffset>
                </wp:positionH>
                <wp:positionV relativeFrom="paragraph">
                  <wp:posOffset>3036342</wp:posOffset>
                </wp:positionV>
                <wp:extent cx="168249" cy="204825"/>
                <wp:effectExtent l="0" t="0" r="22860" b="24130"/>
                <wp:wrapNone/>
                <wp:docPr id="1504790900" name="Oval 4"/>
                <wp:cNvGraphicFramePr/>
                <a:graphic xmlns:a="http://schemas.openxmlformats.org/drawingml/2006/main">
                  <a:graphicData uri="http://schemas.microsoft.com/office/word/2010/wordprocessingShape">
                    <wps:wsp>
                      <wps:cNvSpPr/>
                      <wps:spPr>
                        <a:xfrm>
                          <a:off x="0" y="0"/>
                          <a:ext cx="168249" cy="20482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oval w14:anchorId="18C28833" id="Oval 4" o:spid="_x0000_s1026" style="position:absolute;margin-left:334.05pt;margin-top:239.1pt;width:13.25pt;height:16.15pt;z-index:2517852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" filled="f" strokecolor="red" strokeweight="1pt">
                <v:stroke joinstyle="miter"/>
              </v:oval>
            </w:pict>
          </mc:Fallback>
        </mc:AlternateContent>
      </w:r>
      <w:r w:rsidR="00360ADE" w:rsidRPr="00D47CF0">
        <w:rPr>
          <w:rFonts w:ascii="Palatino Linotype" w:hAnsi="Palatino Linotype" w:cs="Arial"/>
          <w:b/>
          <w:bCs/>
          <w:noProof/>
          <w:sz w:val="24"/>
          <w:szCs w:val="24"/>
          <w:lang w:eastAsia="es-MX"/>
        </w:rPr>
        <mc:AlternateContent>
          <mc:Choice Requires="wps">
            <w:drawing>
              <wp:anchor distT="0" distB="0" distL="114300" distR="114300" simplePos="0" relativeHeight="251782134" behindDoc="0" locked="0" layoutInCell="1" allowOverlap="1" wp14:anchorId="66D91F31" wp14:editId="59F69EA8">
                <wp:simplePos x="0" y="0"/>
                <wp:positionH relativeFrom="column">
                  <wp:posOffset>2686710</wp:posOffset>
                </wp:positionH>
                <wp:positionV relativeFrom="paragraph">
                  <wp:posOffset>1780743</wp:posOffset>
                </wp:positionV>
                <wp:extent cx="168249" cy="204825"/>
                <wp:effectExtent l="0" t="0" r="22860" b="24130"/>
                <wp:wrapNone/>
                <wp:docPr id="569446969" name="Oval 4"/>
                <wp:cNvGraphicFramePr/>
                <a:graphic xmlns:a="http://schemas.openxmlformats.org/drawingml/2006/main">
                  <a:graphicData uri="http://schemas.microsoft.com/office/word/2010/wordprocessingShape">
                    <wps:wsp>
                      <wps:cNvSpPr/>
                      <wps:spPr>
                        <a:xfrm>
                          <a:off x="0" y="0"/>
                          <a:ext cx="168249" cy="20482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oval w14:anchorId="4DA96203" id="Oval 4" o:spid="_x0000_s1026" style="position:absolute;margin-left:211.55pt;margin-top:140.2pt;width:13.25pt;height:16.15pt;z-index:25178213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" filled="f" strokecolor="red" strokeweight="1pt">
                <v:stroke joinstyle="miter"/>
              </v:oval>
            </w:pict>
          </mc:Fallback>
        </mc:AlternateContent>
      </w:r>
      <w:r w:rsidR="00360ADE" w:rsidRPr="00D47CF0">
        <w:rPr>
          <w:rFonts w:ascii="Palatino Linotype" w:hAnsi="Palatino Linotype" w:cs="Arial"/>
          <w:b/>
          <w:bCs/>
          <w:noProof/>
          <w:sz w:val="24"/>
          <w:szCs w:val="24"/>
          <w:lang w:eastAsia="es-MX"/>
        </w:rPr>
        <w:drawing>
          <wp:anchor distT="0" distB="0" distL="114300" distR="114300" simplePos="0" relativeHeight="251771892" behindDoc="0" locked="0" layoutInCell="1" allowOverlap="1" wp14:anchorId="49EE9440" wp14:editId="65317928">
            <wp:simplePos x="0" y="0"/>
            <wp:positionH relativeFrom="page">
              <wp:align>center</wp:align>
            </wp:positionH>
            <wp:positionV relativeFrom="paragraph">
              <wp:posOffset>1155548</wp:posOffset>
            </wp:positionV>
            <wp:extent cx="5715635" cy="3554095"/>
            <wp:effectExtent l="19050" t="19050" r="18415" b="27305"/>
            <wp:wrapThrough wrapText="bothSides">
              <wp:wrapPolygon edited="0">
                <wp:start x="-72" y="-116"/>
                <wp:lineTo x="-72" y="21650"/>
                <wp:lineTo x="21598" y="21650"/>
                <wp:lineTo x="21598" y="-116"/>
                <wp:lineTo x="-72" y="-116"/>
              </wp:wrapPolygon>
            </wp:wrapThrough>
            <wp:docPr id="845306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306198"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635" cy="35540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C4D79" w:rsidRPr="00D47CF0">
        <w:rPr>
          <w:rFonts w:ascii="Palatino Linotype" w:hAnsi="Palatino Linotype" w:cs="Arial"/>
          <w:sz w:val="24"/>
          <w:szCs w:val="24"/>
        </w:rPr>
        <w:t>Una vez sentado lo anterior, en alusión a los requerimientos formulados por la particular, resulta oportuno traer a colación l</w:t>
      </w:r>
      <w:r w:rsidR="00A474A5" w:rsidRPr="00D47CF0">
        <w:rPr>
          <w:rFonts w:ascii="Palatino Linotype" w:hAnsi="Palatino Linotype" w:cs="Arial"/>
          <w:sz w:val="24"/>
          <w:szCs w:val="24"/>
        </w:rPr>
        <w:t xml:space="preserve">as siguientes imágenes ilustrativas correspondientes al organigrama del </w:t>
      </w:r>
      <w:r w:rsidR="00A474A5" w:rsidRPr="00D47CF0">
        <w:rPr>
          <w:rFonts w:ascii="Palatino Linotype" w:hAnsi="Palatino Linotype" w:cs="Arial"/>
          <w:b/>
          <w:bCs/>
          <w:sz w:val="24"/>
          <w:szCs w:val="24"/>
        </w:rPr>
        <w:t xml:space="preserve">Sujeto Obligado: </w:t>
      </w:r>
    </w:p>
    <w:p w14:paraId="21A40318" w14:textId="2874FE2D" w:rsidR="006A76FB" w:rsidRPr="00D47CF0" w:rsidRDefault="00D06328" w:rsidP="00D06328">
      <w:pPr>
        <w:autoSpaceDE w:val="0"/>
        <w:autoSpaceDN w:val="0"/>
        <w:adjustRightInd w:val="0"/>
        <w:spacing w:before="240" w:line="360" w:lineRule="auto"/>
        <w:jc w:val="both"/>
        <w:rPr>
          <w:rFonts w:ascii="Palatino Linotype" w:hAnsi="Palatino Linotype" w:cs="Arial"/>
          <w:sz w:val="24"/>
          <w:szCs w:val="24"/>
        </w:rPr>
      </w:pPr>
      <w:r w:rsidRPr="00D47CF0">
        <w:rPr>
          <w:rFonts w:ascii="Palatino Linotype" w:hAnsi="Palatino Linotype" w:cs="Arial"/>
          <w:sz w:val="24"/>
          <w:szCs w:val="24"/>
        </w:rPr>
        <w:t xml:space="preserve">De lo expuesto con anterioridad, se desprende que </w:t>
      </w:r>
      <w:r w:rsidRPr="00D47CF0">
        <w:rPr>
          <w:rFonts w:ascii="Palatino Linotype" w:hAnsi="Palatino Linotype" w:cs="Arial"/>
          <w:b/>
          <w:sz w:val="24"/>
          <w:szCs w:val="24"/>
        </w:rPr>
        <w:t xml:space="preserve">El Sujeto Obligado </w:t>
      </w:r>
      <w:r w:rsidRPr="00D47CF0">
        <w:rPr>
          <w:rFonts w:ascii="Palatino Linotype" w:hAnsi="Palatino Linotype" w:cs="Arial"/>
          <w:sz w:val="24"/>
          <w:szCs w:val="24"/>
        </w:rPr>
        <w:t xml:space="preserve">se auxilia de diversas Direcciones, Subdirecciones, Departamentos y Unidades Administrativas para cumplir con sus fines y objetivos, resultando de nuestro más amplio interés </w:t>
      </w:r>
      <w:r w:rsidR="00D360B6" w:rsidRPr="00D47CF0">
        <w:rPr>
          <w:rFonts w:ascii="Palatino Linotype" w:hAnsi="Palatino Linotype" w:cs="Arial"/>
          <w:sz w:val="24"/>
          <w:szCs w:val="24"/>
        </w:rPr>
        <w:t xml:space="preserve">el Órgano Interno de Control; la Dirección General de Administración; la Dirección de procedimientos, adquisitivos, almacén e inventarios; el Departamento de adquisiciones; el Departamento de licitaciones y normatividad; y el Departamento de dictaminación. </w:t>
      </w:r>
    </w:p>
    <w:p w14:paraId="65676DE9" w14:textId="541C2CF5" w:rsidR="00360ADE" w:rsidRPr="00D47CF0" w:rsidRDefault="00D360B6" w:rsidP="00087A84">
      <w:pPr>
        <w:autoSpaceDE w:val="0"/>
        <w:autoSpaceDN w:val="0"/>
        <w:adjustRightInd w:val="0"/>
        <w:spacing w:before="240" w:line="360" w:lineRule="auto"/>
        <w:jc w:val="both"/>
        <w:rPr>
          <w:rFonts w:ascii="Palatino Linotype" w:hAnsi="Palatino Linotype"/>
          <w:sz w:val="24"/>
          <w:szCs w:val="24"/>
        </w:rPr>
      </w:pPr>
      <w:r w:rsidRPr="00D47CF0">
        <w:rPr>
          <w:rFonts w:ascii="Palatino Linotype" w:hAnsi="Palatino Linotype" w:cs="Arial"/>
          <w:sz w:val="24"/>
          <w:szCs w:val="24"/>
        </w:rPr>
        <w:t xml:space="preserve">De manera complementaria, a efecto de ilustrar la esfera competencial de las unidades administrativas en cita, resulta oportuno traer a colación </w:t>
      </w:r>
      <w:r w:rsidR="00D06328" w:rsidRPr="00D47CF0">
        <w:rPr>
          <w:rFonts w:ascii="Palatino Linotype" w:hAnsi="Palatino Linotype" w:cs="Arial"/>
          <w:sz w:val="24"/>
          <w:szCs w:val="24"/>
        </w:rPr>
        <w:t xml:space="preserve">los artículos </w:t>
      </w:r>
      <w:r w:rsidR="00871A3B" w:rsidRPr="00D47CF0">
        <w:rPr>
          <w:rFonts w:ascii="Palatino Linotype" w:hAnsi="Palatino Linotype" w:cs="Arial"/>
          <w:sz w:val="24"/>
          <w:szCs w:val="24"/>
        </w:rPr>
        <w:t xml:space="preserve">10 fracciones XII, XIII y XIV, 49 fracciones III y IV de la Ley de la Fiscalía General de Justicia del Estado de México; </w:t>
      </w:r>
      <w:r w:rsidR="00087A84" w:rsidRPr="00D47CF0">
        <w:rPr>
          <w:rFonts w:ascii="Palatino Linotype" w:hAnsi="Palatino Linotype" w:cs="Arial"/>
          <w:sz w:val="24"/>
          <w:szCs w:val="24"/>
        </w:rPr>
        <w:t xml:space="preserve">los apartados </w:t>
      </w:r>
      <w:r w:rsidR="00087A84" w:rsidRPr="00D47CF0">
        <w:rPr>
          <w:rFonts w:ascii="Palatino Linotype" w:hAnsi="Palatino Linotype"/>
          <w:sz w:val="24"/>
          <w:szCs w:val="24"/>
        </w:rPr>
        <w:t xml:space="preserve">213420000 “Dirección general de administración”, 213420200 “Subdirección de procedimientos adquisitivos”, </w:t>
      </w:r>
      <w:r w:rsidR="00360ADE" w:rsidRPr="00D47CF0">
        <w:rPr>
          <w:rFonts w:ascii="Palatino Linotype" w:hAnsi="Palatino Linotype"/>
          <w:sz w:val="24"/>
          <w:szCs w:val="24"/>
        </w:rPr>
        <w:t>213420201 “Departamento de Adquisiciones”, 213420202 “Departamento de licitaciones y normatividad” y 213420203 “Departamento de Dictaminación”</w:t>
      </w:r>
      <w:r w:rsidR="00DF47C0" w:rsidRPr="00D47CF0">
        <w:rPr>
          <w:rFonts w:ascii="Palatino Linotype" w:hAnsi="Palatino Linotype"/>
          <w:sz w:val="24"/>
          <w:szCs w:val="24"/>
        </w:rPr>
        <w:t xml:space="preserve"> del Manual general de organización de la procuraduría general de justicia del Estado de México</w:t>
      </w:r>
      <w:r w:rsidR="004E4F90" w:rsidRPr="00D47CF0">
        <w:rPr>
          <w:rFonts w:ascii="Palatino Linotype" w:hAnsi="Palatino Linotype"/>
          <w:sz w:val="24"/>
          <w:szCs w:val="24"/>
        </w:rPr>
        <w:t xml:space="preserve">; así como los numerales 26 y 27 de la Ley de Contratación Pública del Estado de México; </w:t>
      </w:r>
      <w:r w:rsidR="00DF47C0" w:rsidRPr="00D47CF0">
        <w:rPr>
          <w:rFonts w:ascii="Palatino Linotype" w:hAnsi="Palatino Linotype"/>
          <w:sz w:val="24"/>
          <w:szCs w:val="24"/>
        </w:rPr>
        <w:t xml:space="preserve">porciones normativas que disponen a la literalidad lo siguiente: </w:t>
      </w:r>
    </w:p>
    <w:p w14:paraId="2978D326" w14:textId="7D8BF63D" w:rsidR="00D06328" w:rsidRPr="00D47CF0" w:rsidRDefault="00871A3B" w:rsidP="00871A3B">
      <w:pPr>
        <w:pStyle w:val="Citas"/>
        <w:jc w:val="center"/>
        <w:rPr>
          <w:b/>
          <w:bCs/>
        </w:rPr>
      </w:pPr>
      <w:r w:rsidRPr="00D47CF0">
        <w:rPr>
          <w:b/>
          <w:bCs/>
        </w:rPr>
        <w:t>LEY DE LA FISCALÍA GENERAL DE JUSTICIA DEL ESTADO DE MÉXICO</w:t>
      </w:r>
    </w:p>
    <w:p w14:paraId="4650A447" w14:textId="198EC3DE" w:rsidR="00D06328" w:rsidRPr="00D47CF0" w:rsidRDefault="00871A3B" w:rsidP="00871A3B">
      <w:pPr>
        <w:pStyle w:val="Citas"/>
      </w:pPr>
      <w:r w:rsidRPr="00D47CF0">
        <w:t>“</w:t>
      </w:r>
      <w:r w:rsidR="00D06328" w:rsidRPr="00D47CF0">
        <w:t>Artículo 10. La Fiscalía contará con las atribuciones siguientes:</w:t>
      </w:r>
    </w:p>
    <w:p w14:paraId="7A9A3BCB" w14:textId="1C08A223" w:rsidR="00D06328" w:rsidRPr="00D47CF0" w:rsidRDefault="00D06328" w:rsidP="00871A3B">
      <w:pPr>
        <w:pStyle w:val="Citas"/>
      </w:pPr>
      <w:r w:rsidRPr="00D47CF0">
        <w:t>(…)</w:t>
      </w:r>
    </w:p>
    <w:p w14:paraId="62497149" w14:textId="77777777" w:rsidR="00D06328" w:rsidRPr="00D47CF0" w:rsidRDefault="00D06328" w:rsidP="00871A3B">
      <w:pPr>
        <w:pStyle w:val="Citas"/>
      </w:pPr>
      <w:r w:rsidRPr="00D47CF0">
        <w:t xml:space="preserve">XII. Llevar a cabo todos los actos necesarios para la constitución y administración del patrimonio de la Fiscalía, en el ámbito de su competencia, conforme a la normatividad aplicable. </w:t>
      </w:r>
    </w:p>
    <w:p w14:paraId="5CA6B14C" w14:textId="491FC15A" w:rsidR="00D06328" w:rsidRPr="00D47CF0" w:rsidRDefault="00D06328" w:rsidP="00871A3B">
      <w:pPr>
        <w:pStyle w:val="Citas"/>
      </w:pPr>
      <w:r w:rsidRPr="00D47CF0">
        <w:t>XIII. Adquirir, arrendar y contratar bienes y servicios, de conformidad con las disposiciones jurídicas aplicables para la Fiscalía.</w:t>
      </w:r>
    </w:p>
    <w:p w14:paraId="0921CB38" w14:textId="75174FD8" w:rsidR="00D06328" w:rsidRPr="00D47CF0" w:rsidRDefault="00871A3B" w:rsidP="00871A3B">
      <w:pPr>
        <w:pStyle w:val="Citas"/>
      </w:pPr>
      <w:r w:rsidRPr="00D47CF0">
        <w:t>XIV. Implementar de manera coordinada con su Órgano Interno de Control y su Visitaduría General, un sistema de control y evaluación de la gestión institucional para la Fiscalía.</w:t>
      </w:r>
    </w:p>
    <w:p w14:paraId="4A9E37CD" w14:textId="4C64FE0B" w:rsidR="00871A3B" w:rsidRPr="00D47CF0" w:rsidRDefault="00871A3B" w:rsidP="00871A3B">
      <w:pPr>
        <w:pStyle w:val="Citas"/>
      </w:pPr>
      <w:r w:rsidRPr="00D47CF0">
        <w:t>(…)</w:t>
      </w:r>
    </w:p>
    <w:p w14:paraId="248C63DD" w14:textId="6950B613" w:rsidR="00871A3B" w:rsidRPr="00D47CF0" w:rsidRDefault="00871A3B" w:rsidP="00871A3B">
      <w:pPr>
        <w:pStyle w:val="Citas"/>
      </w:pPr>
      <w:r w:rsidRPr="00D47CF0">
        <w:t>Artículo 49. Al frente del Órgano Interno de Control de la Fiscalía, habrá una persona titular, quien desempeñará el cargo por un periodo de cuatro años y podrá ser ratificado por un período inmediato más. La designación o ratificación, será hecha por la Legislatura del Estado, dentro de los treinta días hábiles siguientes al término del periodo correspondiente, con el voto de las dos terceras partes de sus miembros presentes y, en tanto la Legislatura designa o ratifica al titular, en dicho plazo, quien se encuentre desempeñando dichas funciones, continuará en el encargo. A la persona titular del Órgano Interno de Control de la Fiscalía, le corresponde el ejercicio de las funciones que le otorga la Constitución Federal, la Constitución del Estado, así como las leyes generales y estatales aplicables, entre éstas:</w:t>
      </w:r>
    </w:p>
    <w:p w14:paraId="4D7217EE" w14:textId="2789CCEB" w:rsidR="00871A3B" w:rsidRPr="00D47CF0" w:rsidRDefault="00871A3B" w:rsidP="00871A3B">
      <w:pPr>
        <w:pStyle w:val="Citas"/>
      </w:pPr>
      <w:r w:rsidRPr="00D47CF0">
        <w:t>(…)</w:t>
      </w:r>
    </w:p>
    <w:p w14:paraId="62B06C96" w14:textId="77777777" w:rsidR="00871A3B" w:rsidRPr="00D47CF0" w:rsidRDefault="00871A3B" w:rsidP="00871A3B">
      <w:pPr>
        <w:pStyle w:val="Citas"/>
      </w:pPr>
      <w:r w:rsidRPr="00D47CF0">
        <w:t xml:space="preserve">III. Realizar las acciones de control y evaluación a los ingresos, gastos, recursos y obligaciones de la Fiscalía. </w:t>
      </w:r>
    </w:p>
    <w:p w14:paraId="15F2E3EB" w14:textId="0F704FC2" w:rsidR="00871A3B" w:rsidRPr="00D47CF0" w:rsidRDefault="00871A3B" w:rsidP="00871A3B">
      <w:pPr>
        <w:pStyle w:val="Citas"/>
      </w:pPr>
      <w:r w:rsidRPr="00D47CF0">
        <w:t>IV. Verificar el adecuado ejercicio del presupuesto de la Fiscalía, atendiendo a los principios de racionalidad, austeridad y disciplina presupuestaria que establece la normatividad aplicable.</w:t>
      </w:r>
    </w:p>
    <w:p w14:paraId="2325C487" w14:textId="304B0B34" w:rsidR="00871A3B" w:rsidRPr="00D47CF0" w:rsidRDefault="00871A3B" w:rsidP="00871A3B">
      <w:pPr>
        <w:pStyle w:val="Citas"/>
        <w:rPr>
          <w:b/>
          <w:bCs/>
        </w:rPr>
      </w:pPr>
      <w:r w:rsidRPr="00D47CF0">
        <w:t xml:space="preserve">(…)” </w:t>
      </w:r>
      <w:r w:rsidRPr="00D47CF0">
        <w:rPr>
          <w:b/>
          <w:bCs/>
        </w:rPr>
        <w:t>(Sic)</w:t>
      </w:r>
    </w:p>
    <w:p w14:paraId="14A2F11D" w14:textId="77777777" w:rsidR="00871A3B" w:rsidRPr="00D47CF0" w:rsidRDefault="00871A3B" w:rsidP="001C4D79">
      <w:pPr>
        <w:autoSpaceDE w:val="0"/>
        <w:autoSpaceDN w:val="0"/>
        <w:adjustRightInd w:val="0"/>
        <w:spacing w:before="240" w:line="360" w:lineRule="auto"/>
        <w:jc w:val="both"/>
        <w:rPr>
          <w:rFonts w:ascii="Palatino Linotype" w:hAnsi="Palatino Linotype" w:cs="Arial"/>
          <w:sz w:val="24"/>
          <w:szCs w:val="24"/>
        </w:rPr>
      </w:pPr>
    </w:p>
    <w:p w14:paraId="47B616ED" w14:textId="790C3466" w:rsidR="00571D2D" w:rsidRPr="00D47CF0" w:rsidRDefault="00087A84" w:rsidP="00571D2D">
      <w:pPr>
        <w:pStyle w:val="Citas"/>
        <w:rPr>
          <w:b/>
          <w:bCs/>
        </w:rPr>
      </w:pPr>
      <w:r w:rsidRPr="00D47CF0">
        <w:rPr>
          <w:b/>
          <w:bCs/>
        </w:rPr>
        <w:t xml:space="preserve">MANUAL GENERAL DE ORGANIZACIÓN DE LA PROCURADURÍA GENERAL DE JUSTICIA DEL ESTADO DE MÉXICO </w:t>
      </w:r>
    </w:p>
    <w:p w14:paraId="36F15816" w14:textId="64CB3A3E" w:rsidR="00087A84" w:rsidRPr="00D47CF0" w:rsidRDefault="00DF47C0" w:rsidP="00571D2D">
      <w:pPr>
        <w:pStyle w:val="Citas"/>
        <w:rPr>
          <w:b/>
          <w:bCs/>
        </w:rPr>
      </w:pPr>
      <w:r w:rsidRPr="00D47CF0">
        <w:rPr>
          <w:b/>
          <w:bCs/>
        </w:rPr>
        <w:t>“</w:t>
      </w:r>
      <w:r w:rsidR="009C28DA" w:rsidRPr="00D47CF0">
        <w:rPr>
          <w:b/>
          <w:bCs/>
        </w:rPr>
        <w:t xml:space="preserve">213420000 DIRECCIÓN GENERAL DE ADMINISTRACIÓN </w:t>
      </w:r>
    </w:p>
    <w:p w14:paraId="792BEBF1" w14:textId="037EEA5B" w:rsidR="009C28DA" w:rsidRPr="00D47CF0" w:rsidRDefault="009C28DA" w:rsidP="00571D2D">
      <w:pPr>
        <w:pStyle w:val="Citas"/>
      </w:pPr>
      <w:r w:rsidRPr="00D47CF0">
        <w:t>OBJETIVO: Planear y coordinar las actividades referentes a los recursos humanos, materiales, financieros y técnicos con base en la normatividad establecida, así como proponer y establecer las medidas de control y las normas que deban aplicar las diferentes unidades administrativas para garantizar el desarrollo de las metas y programas de la Procuraduría</w:t>
      </w:r>
    </w:p>
    <w:p w14:paraId="4C676306" w14:textId="059AB2F9" w:rsidR="009C28DA" w:rsidRPr="00D47CF0" w:rsidRDefault="009C28DA" w:rsidP="00571D2D">
      <w:pPr>
        <w:pStyle w:val="Citas"/>
      </w:pPr>
      <w:r w:rsidRPr="00D47CF0">
        <w:t>FUNCIONES:</w:t>
      </w:r>
    </w:p>
    <w:p w14:paraId="5237A0CC" w14:textId="66D8A280" w:rsidR="009C28DA" w:rsidRPr="00D47CF0" w:rsidRDefault="009C28DA" w:rsidP="00571D2D">
      <w:pPr>
        <w:pStyle w:val="Citas"/>
      </w:pPr>
      <w:r w:rsidRPr="00D47CF0">
        <w:t>(…)</w:t>
      </w:r>
    </w:p>
    <w:p w14:paraId="48162D51" w14:textId="17D74E90" w:rsidR="009C28DA" w:rsidRPr="00D47CF0" w:rsidRDefault="009C28DA" w:rsidP="00571D2D">
      <w:pPr>
        <w:pStyle w:val="Citas"/>
      </w:pPr>
      <w:r w:rsidRPr="00D47CF0">
        <w:t>Coordinar y supervisar la elaboración del Programa Anual de Adquisiciones de la Institución.</w:t>
      </w:r>
    </w:p>
    <w:p w14:paraId="75FAB541" w14:textId="38AE136B" w:rsidR="009C28DA" w:rsidRPr="00D47CF0" w:rsidRDefault="009C28DA" w:rsidP="00571D2D">
      <w:pPr>
        <w:pStyle w:val="Citas"/>
      </w:pPr>
      <w:r w:rsidRPr="00D47CF0">
        <w:t xml:space="preserve">Autorizar las solicitudes de adquisiciones, arrendamientos y servicios relacionados con bienes muebles, inmuebles, así como de obra pública y los servicios relacionados con la misma. </w:t>
      </w:r>
    </w:p>
    <w:p w14:paraId="2A4225F2" w14:textId="414E5AB5" w:rsidR="009C28DA" w:rsidRPr="00D47CF0" w:rsidRDefault="009C28DA" w:rsidP="00571D2D">
      <w:pPr>
        <w:pStyle w:val="Citas"/>
      </w:pPr>
      <w:r w:rsidRPr="00D47CF0">
        <w:t>Supervisar y asegurar que los bienes muebles e inmuebles reciban el mantenimiento preventivo y correctivo requerido</w:t>
      </w:r>
    </w:p>
    <w:p w14:paraId="11577E49" w14:textId="4BEA6EB9" w:rsidR="009C28DA" w:rsidRPr="00D47CF0" w:rsidRDefault="009C28DA" w:rsidP="00571D2D">
      <w:pPr>
        <w:pStyle w:val="Citas"/>
      </w:pPr>
      <w:r w:rsidRPr="00D47CF0">
        <w:t>(…)</w:t>
      </w:r>
    </w:p>
    <w:p w14:paraId="3E99A665" w14:textId="55289E19" w:rsidR="009C28DA" w:rsidRPr="00D47CF0" w:rsidRDefault="009C28DA" w:rsidP="00571D2D">
      <w:pPr>
        <w:pStyle w:val="Citas"/>
      </w:pPr>
      <w:r w:rsidRPr="00D47CF0">
        <w:t>Coordinar la integración y actualización del inventario de bienes muebles e inmuebles, así como asegurar que se lleve a cabo la verificación, asignación, conservación y estado de los bienes</w:t>
      </w:r>
    </w:p>
    <w:p w14:paraId="59A6DCBA" w14:textId="77777777" w:rsidR="009C28DA" w:rsidRPr="00D47CF0" w:rsidRDefault="009C28DA" w:rsidP="00571D2D">
      <w:pPr>
        <w:pStyle w:val="Citas"/>
      </w:pPr>
      <w:r w:rsidRPr="00D47CF0">
        <w:t xml:space="preserve">Proponer los lineamientos para la administración del armamento y parque vehicular de la Institución, así como autorizar su asignación a los servidores públicos. </w:t>
      </w:r>
    </w:p>
    <w:p w14:paraId="0D450928" w14:textId="01634DA8" w:rsidR="009C28DA" w:rsidRPr="00D47CF0" w:rsidRDefault="009C28DA" w:rsidP="00571D2D">
      <w:pPr>
        <w:pStyle w:val="Citas"/>
      </w:pPr>
      <w:r w:rsidRPr="00D47CF0">
        <w:t>Coordinar el adecuado resguardo, custodia, conservación y mantenimiento de los bienes asegurados, así como establecer los lineamientos en materia de control, conservación, asignación y destino.</w:t>
      </w:r>
    </w:p>
    <w:p w14:paraId="403C22B5" w14:textId="4F302AFC" w:rsidR="009C28DA" w:rsidRPr="00D47CF0" w:rsidRDefault="009C28DA" w:rsidP="00571D2D">
      <w:pPr>
        <w:pStyle w:val="Citas"/>
      </w:pPr>
      <w:r w:rsidRPr="00D47CF0">
        <w:t>(…)</w:t>
      </w:r>
    </w:p>
    <w:p w14:paraId="6CE97F30" w14:textId="77777777" w:rsidR="00DF47C0" w:rsidRPr="00D47CF0" w:rsidRDefault="00571D2D" w:rsidP="00571D2D">
      <w:pPr>
        <w:pStyle w:val="Citas"/>
      </w:pPr>
      <w:r w:rsidRPr="00D47CF0">
        <w:t xml:space="preserve">213420200 SUBDIRECCIÓN DE PROCEDIMIENTOS ADQUISITIVOS OBJETIVO: </w:t>
      </w:r>
    </w:p>
    <w:p w14:paraId="301ED3DB" w14:textId="092BB5C8" w:rsidR="00360ADE" w:rsidRPr="00D47CF0" w:rsidRDefault="00571D2D" w:rsidP="00571D2D">
      <w:pPr>
        <w:pStyle w:val="Citas"/>
      </w:pPr>
      <w:r w:rsidRPr="00D47CF0">
        <w:t xml:space="preserve">Dirigir y coordinar las acciones preparatorias a la sustanciación de los procedimientos adquisitivos de bienes y servicios en cualquiera de sus modalidades, vigilar la formalización y cumplimiento de los contratos de los procedimientos antes mencionados; así como las acciones de apoyo al Comité de Adquisiciones y Servicios de la Institución. </w:t>
      </w:r>
    </w:p>
    <w:p w14:paraId="1555064C" w14:textId="77777777" w:rsidR="00DF47C0" w:rsidRPr="00D47CF0" w:rsidRDefault="00571D2D" w:rsidP="00571D2D">
      <w:pPr>
        <w:pStyle w:val="Citas"/>
      </w:pPr>
      <w:r w:rsidRPr="00D47CF0">
        <w:t xml:space="preserve">FUNCIONES: </w:t>
      </w:r>
    </w:p>
    <w:p w14:paraId="090A5B0F" w14:textId="54C143DB" w:rsidR="00571D2D" w:rsidRPr="00D47CF0" w:rsidRDefault="00571D2D" w:rsidP="00571D2D">
      <w:pPr>
        <w:pStyle w:val="Citas"/>
      </w:pPr>
      <w:r w:rsidRPr="00D47CF0">
        <w:t xml:space="preserve">Proponer al Director General las políticas, criterios y normas para la contratación de bienes y servicios para el mejor desarrollo de los procedimientos adquisitivos. Dirigir la integración, revisión y ejecución del Programa Anual de Operaciones. </w:t>
      </w:r>
    </w:p>
    <w:p w14:paraId="4B6A6C4E" w14:textId="77777777" w:rsidR="00571D2D" w:rsidRPr="00D47CF0" w:rsidRDefault="00571D2D" w:rsidP="00571D2D">
      <w:pPr>
        <w:pStyle w:val="Citas"/>
      </w:pPr>
      <w:r w:rsidRPr="00D47CF0">
        <w:t xml:space="preserve">Someter a la consideración del Director General el contenido de la documentación preparatoria de los procedimientos adquisitivos de bienes y contratación de servicios. </w:t>
      </w:r>
    </w:p>
    <w:p w14:paraId="534CBA46" w14:textId="6D5405AB" w:rsidR="00571D2D" w:rsidRPr="00D47CF0" w:rsidRDefault="00571D2D" w:rsidP="00571D2D">
      <w:pPr>
        <w:pStyle w:val="Citas"/>
        <w:rPr>
          <w:b/>
          <w:bCs/>
          <w:u w:val="single"/>
        </w:rPr>
      </w:pPr>
      <w:r w:rsidRPr="00D47CF0">
        <w:rPr>
          <w:b/>
          <w:bCs/>
          <w:u w:val="single"/>
        </w:rPr>
        <w:t>Supervisar la recepción, integración y revisión de la información remitida por las áreas usuarias para la adquisición de bienes solicitados.</w:t>
      </w:r>
    </w:p>
    <w:p w14:paraId="3EC92E2F" w14:textId="06C03F47" w:rsidR="00571D2D" w:rsidRPr="00D47CF0" w:rsidRDefault="00571D2D" w:rsidP="00571D2D">
      <w:pPr>
        <w:pStyle w:val="Citas"/>
      </w:pPr>
      <w:r w:rsidRPr="00D47CF0">
        <w:t xml:space="preserve"> Vigilar la elaboración del calendario semanal de los procedimientos adquisitivos y contratación de servicios. </w:t>
      </w:r>
    </w:p>
    <w:p w14:paraId="08E5236D" w14:textId="77777777" w:rsidR="00571D2D" w:rsidRPr="00D47CF0" w:rsidRDefault="00571D2D" w:rsidP="00571D2D">
      <w:pPr>
        <w:pStyle w:val="Citas"/>
      </w:pPr>
      <w:r w:rsidRPr="00D47CF0">
        <w:t xml:space="preserve">Vigilar que los proveedores de bienes o prestadores de servicios reciban oportunamente la invitación para participar en los procedimientos adquisitivos de bienes y contratación de servicios. </w:t>
      </w:r>
    </w:p>
    <w:p w14:paraId="117A4C52" w14:textId="46FD925F" w:rsidR="009C28DA" w:rsidRPr="00D47CF0" w:rsidRDefault="00571D2D" w:rsidP="00571D2D">
      <w:pPr>
        <w:pStyle w:val="Citas"/>
      </w:pPr>
      <w:r w:rsidRPr="00D47CF0">
        <w:t>Presenta</w:t>
      </w:r>
      <w:r w:rsidRPr="00D47CF0">
        <w:rPr>
          <w:b/>
          <w:bCs/>
          <w:u w:val="single"/>
        </w:rPr>
        <w:t>r a consideración del comité de adquisiciones y servicios los expedientes debidamente integrados para su aprobación</w:t>
      </w:r>
      <w:r w:rsidRPr="00D47CF0">
        <w:t>. Realizar visitas periódicas a los establecimientos de los proveedores de bienes o prestadores de servicios para corroborar la existencia física, así como su capacidad financiera y administrativa. Desarrollar las demás funciones inherentes al área de su competencia.</w:t>
      </w:r>
    </w:p>
    <w:p w14:paraId="2720ED08" w14:textId="77777777" w:rsidR="00DF47C0" w:rsidRPr="00D47CF0" w:rsidRDefault="00571D2D" w:rsidP="00571D2D">
      <w:pPr>
        <w:pStyle w:val="Citas"/>
        <w:rPr>
          <w:b/>
          <w:bCs/>
        </w:rPr>
      </w:pPr>
      <w:r w:rsidRPr="00D47CF0">
        <w:rPr>
          <w:b/>
          <w:bCs/>
        </w:rPr>
        <w:t xml:space="preserve">213420201 DEPARTAMENTO DE ADQUISICIONES </w:t>
      </w:r>
    </w:p>
    <w:p w14:paraId="5D947C71" w14:textId="77777777" w:rsidR="00DF47C0" w:rsidRPr="00D47CF0" w:rsidRDefault="00571D2D" w:rsidP="00571D2D">
      <w:pPr>
        <w:pStyle w:val="Citas"/>
      </w:pPr>
      <w:r w:rsidRPr="00D47CF0">
        <w:t xml:space="preserve">OBJETIVO: </w:t>
      </w:r>
    </w:p>
    <w:p w14:paraId="7D4246F6" w14:textId="77777777" w:rsidR="00DF47C0" w:rsidRPr="00D47CF0" w:rsidRDefault="00571D2D" w:rsidP="00571D2D">
      <w:pPr>
        <w:pStyle w:val="Citas"/>
      </w:pPr>
      <w:r w:rsidRPr="00D47CF0">
        <w:t xml:space="preserve">Programar y controlar la adquisición y suministro de los bienes de consumo que se requiera para el desarrollo de las funciones propias de la institución, así como el control del inventario del activo fijo y sus condiciones físicas en la entrega y recepción de las unidades administrativas. </w:t>
      </w:r>
    </w:p>
    <w:p w14:paraId="7191175D" w14:textId="2476D125" w:rsidR="00571D2D" w:rsidRPr="00D47CF0" w:rsidRDefault="00571D2D" w:rsidP="00571D2D">
      <w:pPr>
        <w:pStyle w:val="Citas"/>
      </w:pPr>
      <w:r w:rsidRPr="00D47CF0">
        <w:t>FUNCIONES:</w:t>
      </w:r>
    </w:p>
    <w:p w14:paraId="5B4C0F03" w14:textId="410EBAF2" w:rsidR="00571D2D" w:rsidRPr="00D47CF0" w:rsidRDefault="00571D2D" w:rsidP="00571D2D">
      <w:pPr>
        <w:pStyle w:val="Citas"/>
      </w:pPr>
      <w:r w:rsidRPr="00D47CF0">
        <w:t>(…)</w:t>
      </w:r>
    </w:p>
    <w:p w14:paraId="003150CA" w14:textId="1F8E2BF6" w:rsidR="00571D2D" w:rsidRPr="00D47CF0" w:rsidRDefault="00571D2D" w:rsidP="00571D2D">
      <w:pPr>
        <w:pStyle w:val="Citas"/>
        <w:rPr>
          <w:b/>
          <w:bCs/>
          <w:u w:val="single"/>
        </w:rPr>
      </w:pPr>
      <w:r w:rsidRPr="00D47CF0">
        <w:rPr>
          <w:b/>
          <w:bCs/>
          <w:u w:val="single"/>
        </w:rPr>
        <w:t>Realizar investigaciones de mercado, con el propósito de obtener precios de bienes y servicios que serán tomados como referencia en los procedimientos adquisitivos de bienes</w:t>
      </w:r>
    </w:p>
    <w:p w14:paraId="456B4C3B" w14:textId="5BA0723A" w:rsidR="00571D2D" w:rsidRPr="00D47CF0" w:rsidRDefault="00571D2D" w:rsidP="00571D2D">
      <w:pPr>
        <w:pStyle w:val="Citas"/>
      </w:pPr>
      <w:r w:rsidRPr="00D47CF0">
        <w:t>(…)</w:t>
      </w:r>
    </w:p>
    <w:p w14:paraId="19C1A7E0" w14:textId="096A0AC1" w:rsidR="00571D2D" w:rsidRPr="00D47CF0" w:rsidRDefault="00571D2D" w:rsidP="00571D2D">
      <w:pPr>
        <w:pStyle w:val="Citas"/>
      </w:pPr>
      <w:r w:rsidRPr="00D47CF0">
        <w:t>Revisar que las adquisiciones mediante fondo revolvente cumplan con las condiciones de calidad y precio</w:t>
      </w:r>
    </w:p>
    <w:p w14:paraId="2882F418" w14:textId="39BCD156" w:rsidR="00571D2D" w:rsidRPr="00D47CF0" w:rsidRDefault="00571D2D" w:rsidP="00571D2D">
      <w:pPr>
        <w:pStyle w:val="Citas"/>
      </w:pPr>
      <w:r w:rsidRPr="00D47CF0">
        <w:t>(…)</w:t>
      </w:r>
    </w:p>
    <w:p w14:paraId="65D5D9FD" w14:textId="77777777" w:rsidR="00DF47C0" w:rsidRPr="00D47CF0" w:rsidRDefault="00571D2D" w:rsidP="00571D2D">
      <w:pPr>
        <w:pStyle w:val="Citas"/>
        <w:rPr>
          <w:b/>
          <w:bCs/>
        </w:rPr>
      </w:pPr>
      <w:r w:rsidRPr="00D47CF0">
        <w:rPr>
          <w:b/>
          <w:bCs/>
        </w:rPr>
        <w:t xml:space="preserve">213420202 DEPARTAMENTO DE LICITACIONES Y NORMATIVIDAD </w:t>
      </w:r>
    </w:p>
    <w:p w14:paraId="44FEB486" w14:textId="77777777" w:rsidR="00DF47C0" w:rsidRPr="00D47CF0" w:rsidRDefault="00571D2D" w:rsidP="00571D2D">
      <w:pPr>
        <w:pStyle w:val="Citas"/>
      </w:pPr>
      <w:r w:rsidRPr="00D47CF0">
        <w:t>OBJETIVO:</w:t>
      </w:r>
    </w:p>
    <w:p w14:paraId="5A3F6186" w14:textId="77777777" w:rsidR="00DF47C0" w:rsidRPr="00D47CF0" w:rsidRDefault="00571D2D" w:rsidP="00571D2D">
      <w:pPr>
        <w:pStyle w:val="Citas"/>
      </w:pPr>
      <w:r w:rsidRPr="00D47CF0">
        <w:t xml:space="preserve"> Ejecutar las acciones relacionadas con los procedimientos adquisitivos y de contratación de servicios en cualquiera de sus modalidades observando las condiciones, características y especificaciones de los requerimientos de las áreas usuarias, así como la integración de procedimientos adquisitivos para la apertura de ofertas ante el Comité de Adquisiciones y Servicios. </w:t>
      </w:r>
    </w:p>
    <w:p w14:paraId="6E6F6B88" w14:textId="7A6044E1" w:rsidR="00571D2D" w:rsidRPr="00D47CF0" w:rsidRDefault="00571D2D" w:rsidP="00571D2D">
      <w:pPr>
        <w:pStyle w:val="Citas"/>
      </w:pPr>
      <w:r w:rsidRPr="00D47CF0">
        <w:t>FUNCIONES:</w:t>
      </w:r>
    </w:p>
    <w:p w14:paraId="670AAC13" w14:textId="6E1D0211" w:rsidR="00571D2D" w:rsidRPr="00D47CF0" w:rsidRDefault="00571D2D" w:rsidP="00571D2D">
      <w:pPr>
        <w:pStyle w:val="Citas"/>
      </w:pPr>
      <w:r w:rsidRPr="00D47CF0">
        <w:t>Preparar, revisar e integrar la documentación de los asuntos que habrán de someterse a consideración del Comité de Adquisiciones y Servicios para su aprobación</w:t>
      </w:r>
    </w:p>
    <w:p w14:paraId="46472E22" w14:textId="7B931D47" w:rsidR="00571D2D" w:rsidRPr="00D47CF0" w:rsidRDefault="00571D2D" w:rsidP="00571D2D">
      <w:pPr>
        <w:pStyle w:val="Citas"/>
      </w:pPr>
      <w:r w:rsidRPr="00D47CF0">
        <w:t>(…)</w:t>
      </w:r>
    </w:p>
    <w:p w14:paraId="39C0D193" w14:textId="14085658" w:rsidR="00571D2D" w:rsidRPr="00D47CF0" w:rsidRDefault="00571D2D" w:rsidP="00571D2D">
      <w:pPr>
        <w:pStyle w:val="Citas"/>
      </w:pPr>
      <w:r w:rsidRPr="00D47CF0">
        <w:t>Convocar a los integrantes del Comité de Adquisiciones y Servicios a la apertura de ofertas.</w:t>
      </w:r>
    </w:p>
    <w:p w14:paraId="4EED381D" w14:textId="7BCE10DE" w:rsidR="00571D2D" w:rsidRPr="00D47CF0" w:rsidRDefault="00571D2D" w:rsidP="00571D2D">
      <w:pPr>
        <w:pStyle w:val="Citas"/>
      </w:pPr>
      <w:r w:rsidRPr="00D47CF0">
        <w:t>(…)</w:t>
      </w:r>
    </w:p>
    <w:p w14:paraId="33330DAB" w14:textId="77777777" w:rsidR="00DF47C0" w:rsidRPr="00D47CF0" w:rsidRDefault="00571D2D" w:rsidP="00571D2D">
      <w:pPr>
        <w:pStyle w:val="Citas"/>
        <w:rPr>
          <w:b/>
          <w:bCs/>
        </w:rPr>
      </w:pPr>
      <w:r w:rsidRPr="00D47CF0">
        <w:rPr>
          <w:b/>
          <w:bCs/>
        </w:rPr>
        <w:t xml:space="preserve">213420203 DEPARTAMENTO DE DICTAMINACIÓN </w:t>
      </w:r>
    </w:p>
    <w:p w14:paraId="02893416" w14:textId="77777777" w:rsidR="00DF47C0" w:rsidRPr="00D47CF0" w:rsidRDefault="00571D2D" w:rsidP="00571D2D">
      <w:pPr>
        <w:pStyle w:val="Citas"/>
      </w:pPr>
      <w:r w:rsidRPr="00D47CF0">
        <w:t xml:space="preserve">OBJETIVO </w:t>
      </w:r>
    </w:p>
    <w:p w14:paraId="64CC656E" w14:textId="77777777" w:rsidR="00DF47C0" w:rsidRPr="00D47CF0" w:rsidRDefault="00571D2D" w:rsidP="00571D2D">
      <w:pPr>
        <w:pStyle w:val="Citas"/>
      </w:pPr>
      <w:r w:rsidRPr="00D47CF0">
        <w:t xml:space="preserve">Formular los dictámenes de adjudicación de los procedimientos de licitaciones públicas, invitaciones restringidas y adjudicaciones directas que lleve cabo la dependencia y emitir el fallo de adjudicación correspondiente. </w:t>
      </w:r>
    </w:p>
    <w:p w14:paraId="21275014" w14:textId="649FE2CB" w:rsidR="00571D2D" w:rsidRPr="00D47CF0" w:rsidRDefault="00571D2D" w:rsidP="00571D2D">
      <w:pPr>
        <w:pStyle w:val="Citas"/>
      </w:pPr>
      <w:r w:rsidRPr="00D47CF0">
        <w:t>FUNCIONES:</w:t>
      </w:r>
    </w:p>
    <w:p w14:paraId="3ACB5FF1" w14:textId="5A058481" w:rsidR="00571D2D" w:rsidRPr="00D47CF0" w:rsidRDefault="00571D2D" w:rsidP="00571D2D">
      <w:pPr>
        <w:pStyle w:val="Citas"/>
      </w:pPr>
      <w:r w:rsidRPr="00D47CF0">
        <w:t>Obtener del Departamento de Licitaciones y Normatividad las ofertas de los oferentes participantes, una vez que se haya concluido con el acto de presentación y apertura de ofertas</w:t>
      </w:r>
    </w:p>
    <w:p w14:paraId="1C93E04F" w14:textId="069A0F68" w:rsidR="00571D2D" w:rsidRPr="00D47CF0" w:rsidRDefault="00571D2D" w:rsidP="00571D2D">
      <w:pPr>
        <w:pStyle w:val="Citas"/>
      </w:pPr>
      <w:r w:rsidRPr="00D47CF0">
        <w:t>(…)</w:t>
      </w:r>
    </w:p>
    <w:p w14:paraId="15917E27" w14:textId="77777777" w:rsidR="00571D2D" w:rsidRPr="00D47CF0" w:rsidRDefault="00571D2D" w:rsidP="00571D2D">
      <w:pPr>
        <w:pStyle w:val="Citas"/>
      </w:pPr>
      <w:r w:rsidRPr="00D47CF0">
        <w:t xml:space="preserve">Elaborar el fallo de adjudicación en base al dictamen previamente aprobado por los integrantes del Comité de Adquisiciones y Servicios de la dependencia y darlo a conocer a los oferentes participantes. </w:t>
      </w:r>
    </w:p>
    <w:p w14:paraId="429574A9" w14:textId="78C4161E" w:rsidR="00571D2D" w:rsidRPr="00D47CF0" w:rsidRDefault="00571D2D" w:rsidP="00571D2D">
      <w:pPr>
        <w:pStyle w:val="Citas"/>
        <w:rPr>
          <w:b/>
          <w:bCs/>
          <w:u w:val="single"/>
        </w:rPr>
      </w:pPr>
      <w:r w:rsidRPr="00D47CF0">
        <w:rPr>
          <w:b/>
          <w:bCs/>
          <w:u w:val="single"/>
        </w:rPr>
        <w:t>Realizar los pedidos y contratos que se deriven de las adquisiciones realizadas por los Departamentos de Adquisiciones y el de Licitaciones y Normatividad, respectivamente</w:t>
      </w:r>
    </w:p>
    <w:p w14:paraId="0EAEA2A2" w14:textId="246FEED4" w:rsidR="00571D2D" w:rsidRPr="00D47CF0" w:rsidRDefault="00571D2D" w:rsidP="00571D2D">
      <w:pPr>
        <w:pStyle w:val="Citas"/>
      </w:pPr>
      <w:r w:rsidRPr="00D47CF0">
        <w:t>(…)</w:t>
      </w:r>
    </w:p>
    <w:p w14:paraId="33BD8E58" w14:textId="77777777" w:rsidR="00571D2D" w:rsidRPr="00D47CF0" w:rsidRDefault="00571D2D" w:rsidP="00571D2D">
      <w:pPr>
        <w:pStyle w:val="Citas"/>
      </w:pPr>
      <w:r w:rsidRPr="00D47CF0">
        <w:t xml:space="preserve">Dar seguimiento a los contratos y pedidos que se deriven de los actos adquisitivos realizados. </w:t>
      </w:r>
    </w:p>
    <w:p w14:paraId="655E818E" w14:textId="07D93B1D" w:rsidR="00571D2D" w:rsidRPr="00D47CF0" w:rsidRDefault="00571D2D" w:rsidP="00571D2D">
      <w:pPr>
        <w:pStyle w:val="Citas"/>
      </w:pPr>
      <w:r w:rsidRPr="00D47CF0">
        <w:t>Enviar a la Subdirección de Programación y Control Presupuestal las facturas que se deriven de los contratos y pedidos fincados, para su trámite de pago correspondiente</w:t>
      </w:r>
    </w:p>
    <w:p w14:paraId="529F1105" w14:textId="2FF01B45" w:rsidR="00571D2D" w:rsidRPr="00D47CF0" w:rsidRDefault="00571D2D" w:rsidP="00571D2D">
      <w:pPr>
        <w:pStyle w:val="Citas"/>
        <w:rPr>
          <w:b/>
          <w:bCs/>
        </w:rPr>
      </w:pPr>
      <w:r w:rsidRPr="00D47CF0">
        <w:t>(…)</w:t>
      </w:r>
      <w:r w:rsidR="00DF47C0" w:rsidRPr="00D47CF0">
        <w:t xml:space="preserve">” </w:t>
      </w:r>
      <w:r w:rsidR="00DF47C0" w:rsidRPr="00D47CF0">
        <w:rPr>
          <w:b/>
          <w:bCs/>
        </w:rPr>
        <w:t>(Sic)</w:t>
      </w:r>
    </w:p>
    <w:p w14:paraId="03B117A5" w14:textId="77777777" w:rsidR="00571D2D" w:rsidRPr="00D47CF0" w:rsidRDefault="00571D2D" w:rsidP="001C4D79">
      <w:pPr>
        <w:autoSpaceDE w:val="0"/>
        <w:autoSpaceDN w:val="0"/>
        <w:adjustRightInd w:val="0"/>
        <w:spacing w:before="240" w:line="360" w:lineRule="auto"/>
        <w:jc w:val="both"/>
        <w:rPr>
          <w:rFonts w:ascii="Palatino Linotype" w:hAnsi="Palatino Linotype" w:cs="Arial"/>
          <w:sz w:val="24"/>
          <w:szCs w:val="24"/>
        </w:rPr>
      </w:pPr>
    </w:p>
    <w:p w14:paraId="3BE9C367" w14:textId="77777777" w:rsidR="004E4F90" w:rsidRPr="00D47CF0" w:rsidRDefault="004E4F90" w:rsidP="004E4F90">
      <w:pPr>
        <w:spacing w:after="0" w:line="360" w:lineRule="auto"/>
        <w:jc w:val="center"/>
        <w:rPr>
          <w:rFonts w:ascii="Palatino Linotype" w:hAnsi="Palatino Linotype" w:cs="Arial"/>
          <w:b/>
          <w:i/>
          <w:color w:val="000000"/>
          <w:lang w:val="es-ES_tradnl"/>
        </w:rPr>
      </w:pPr>
      <w:r w:rsidRPr="00D47CF0">
        <w:rPr>
          <w:rFonts w:ascii="Palatino Linotype" w:hAnsi="Palatino Linotype" w:cs="Arial"/>
          <w:b/>
          <w:i/>
          <w:color w:val="000000"/>
          <w:lang w:val="es-ES_tradnl"/>
        </w:rPr>
        <w:t>LEY DE CONTRATACIÓN PÚBLICA DEL ESTADO DE MÉXICO</w:t>
      </w:r>
    </w:p>
    <w:p w14:paraId="11FA29ED" w14:textId="77777777" w:rsidR="004E4F90" w:rsidRPr="00D47CF0" w:rsidRDefault="004E4F90" w:rsidP="004E4F90">
      <w:pPr>
        <w:spacing w:before="240" w:line="360" w:lineRule="auto"/>
        <w:ind w:left="851" w:right="851"/>
        <w:jc w:val="both"/>
        <w:rPr>
          <w:rFonts w:ascii="Palatino Linotype" w:hAnsi="Palatino Linotype"/>
          <w:i/>
        </w:rPr>
      </w:pPr>
      <w:r w:rsidRPr="00D47CF0">
        <w:rPr>
          <w:rFonts w:ascii="Palatino Linotype" w:hAnsi="Palatino Linotype"/>
          <w:i/>
        </w:rPr>
        <w:t xml:space="preserve">“Artículo 26.- Las adquisiciones, arrendamientos y servicios se adjudicarán a través de licitaciones públicas, mediante convocatoria pública. </w:t>
      </w:r>
    </w:p>
    <w:p w14:paraId="452724F7" w14:textId="77777777" w:rsidR="004E4F90" w:rsidRPr="00D47CF0" w:rsidRDefault="004E4F90" w:rsidP="004E4F90">
      <w:pPr>
        <w:spacing w:before="240" w:line="360" w:lineRule="auto"/>
        <w:ind w:left="851" w:right="851"/>
        <w:jc w:val="both"/>
        <w:rPr>
          <w:rFonts w:ascii="Palatino Linotype" w:hAnsi="Palatino Linotype"/>
          <w:i/>
        </w:rPr>
      </w:pPr>
      <w:r w:rsidRPr="00D47CF0">
        <w:rPr>
          <w:rFonts w:ascii="Palatino Linotype" w:hAnsi="Palatino Linotype"/>
          <w:i/>
        </w:rPr>
        <w:t>Artículo 27.- La Secretaría, las entidades, los tribunales administrativos y los ayuntamientos podrán adjudicar adquisiciones, arrendamientos y servicios, mediante las excepciones al procedimiento de licitación que a continuación se señalan:</w:t>
      </w:r>
    </w:p>
    <w:p w14:paraId="09C1F698" w14:textId="77777777" w:rsidR="004E4F90" w:rsidRPr="00D47CF0" w:rsidRDefault="004E4F90" w:rsidP="00A67D39">
      <w:pPr>
        <w:pStyle w:val="Prrafodelista"/>
        <w:numPr>
          <w:ilvl w:val="0"/>
          <w:numId w:val="9"/>
        </w:numPr>
        <w:spacing w:before="240" w:after="160" w:line="360" w:lineRule="auto"/>
        <w:ind w:left="851" w:right="851" w:firstLine="0"/>
        <w:jc w:val="both"/>
        <w:rPr>
          <w:rFonts w:ascii="Palatino Linotype" w:hAnsi="Palatino Linotype"/>
          <w:i/>
          <w:sz w:val="22"/>
          <w:szCs w:val="22"/>
        </w:rPr>
      </w:pPr>
      <w:r w:rsidRPr="00D47CF0">
        <w:rPr>
          <w:rFonts w:ascii="Palatino Linotype" w:hAnsi="Palatino Linotype"/>
          <w:i/>
          <w:sz w:val="22"/>
          <w:szCs w:val="22"/>
        </w:rPr>
        <w:t>Invitación restringida.</w:t>
      </w:r>
    </w:p>
    <w:p w14:paraId="711DD70B" w14:textId="77777777" w:rsidR="004E4F90" w:rsidRPr="00D47CF0" w:rsidRDefault="004E4F90" w:rsidP="00A67D39">
      <w:pPr>
        <w:pStyle w:val="Prrafodelista"/>
        <w:numPr>
          <w:ilvl w:val="0"/>
          <w:numId w:val="9"/>
        </w:numPr>
        <w:spacing w:before="240" w:after="160" w:line="360" w:lineRule="auto"/>
        <w:ind w:left="851" w:right="851" w:firstLine="0"/>
        <w:jc w:val="both"/>
        <w:rPr>
          <w:rFonts w:ascii="Palatino Linotype" w:hAnsi="Palatino Linotype" w:cs="Arial"/>
          <w:b/>
          <w:i/>
          <w:color w:val="000000"/>
          <w:sz w:val="22"/>
          <w:szCs w:val="22"/>
          <w:lang w:val="es-ES_tradnl"/>
        </w:rPr>
      </w:pPr>
      <w:r w:rsidRPr="00D47CF0">
        <w:rPr>
          <w:rFonts w:ascii="Palatino Linotype" w:hAnsi="Palatino Linotype"/>
          <w:i/>
          <w:sz w:val="22"/>
          <w:szCs w:val="22"/>
        </w:rPr>
        <w:t xml:space="preserve"> Adjudicación directa.” </w:t>
      </w:r>
      <w:r w:rsidRPr="00D47CF0">
        <w:rPr>
          <w:rFonts w:ascii="Palatino Linotype" w:hAnsi="Palatino Linotype"/>
          <w:b/>
          <w:i/>
          <w:sz w:val="22"/>
          <w:szCs w:val="22"/>
        </w:rPr>
        <w:t>(Sic)</w:t>
      </w:r>
    </w:p>
    <w:p w14:paraId="2407EE2A" w14:textId="77777777" w:rsidR="00DF47C0" w:rsidRPr="00D47CF0" w:rsidRDefault="00DF47C0" w:rsidP="00DF47C0">
      <w:pPr>
        <w:pStyle w:val="Prrafodelista"/>
        <w:autoSpaceDE w:val="0"/>
        <w:autoSpaceDN w:val="0"/>
        <w:adjustRightInd w:val="0"/>
        <w:spacing w:before="240" w:after="160" w:line="360" w:lineRule="auto"/>
        <w:ind w:left="0"/>
        <w:jc w:val="both"/>
        <w:rPr>
          <w:rFonts w:ascii="Palatino Linotype" w:hAnsi="Palatino Linotype" w:cs="Arial"/>
        </w:rPr>
      </w:pPr>
      <w:r w:rsidRPr="00D47CF0">
        <w:rPr>
          <w:rFonts w:ascii="Palatino Linotype" w:hAnsi="Palatino Linotype" w:cs="Arial"/>
        </w:rPr>
        <w:t>De ahí que deba de arribarse a las siguientes consideraciones:</w:t>
      </w:r>
    </w:p>
    <w:p w14:paraId="01F82E58" w14:textId="49E7B4F3" w:rsidR="004E4F90" w:rsidRPr="00D47CF0" w:rsidRDefault="00DF47C0" w:rsidP="00A67D39">
      <w:pPr>
        <w:pStyle w:val="Prrafodelista"/>
        <w:numPr>
          <w:ilvl w:val="0"/>
          <w:numId w:val="4"/>
        </w:numPr>
        <w:autoSpaceDE w:val="0"/>
        <w:autoSpaceDN w:val="0"/>
        <w:adjustRightInd w:val="0"/>
        <w:spacing w:before="240" w:after="160" w:line="360" w:lineRule="auto"/>
        <w:jc w:val="both"/>
        <w:rPr>
          <w:rFonts w:ascii="Palatino Linotype" w:hAnsi="Palatino Linotype" w:cs="Arial"/>
        </w:rPr>
      </w:pPr>
      <w:r w:rsidRPr="00D47CF0">
        <w:rPr>
          <w:rFonts w:ascii="Palatino Linotype" w:hAnsi="Palatino Linotype" w:cs="Arial"/>
        </w:rPr>
        <w:t xml:space="preserve">Que la </w:t>
      </w:r>
      <w:r w:rsidR="004E4F90" w:rsidRPr="00D47CF0">
        <w:rPr>
          <w:rFonts w:ascii="Palatino Linotype" w:hAnsi="Palatino Linotype" w:cs="Arial"/>
        </w:rPr>
        <w:t>Fiscalía General de Justicia del Estado de México es un organismo público autónomo, cuyo objetivo medular consiste en prevenir, investigar</w:t>
      </w:r>
      <w:r w:rsidR="00B719E6" w:rsidRPr="00D47CF0">
        <w:rPr>
          <w:rFonts w:ascii="Palatino Linotype" w:hAnsi="Palatino Linotype" w:cs="Arial"/>
        </w:rPr>
        <w:t xml:space="preserve"> y perseguir conductas delictivas. </w:t>
      </w:r>
    </w:p>
    <w:p w14:paraId="61F8685F" w14:textId="294A520B" w:rsidR="004E4F90" w:rsidRPr="00D47CF0" w:rsidRDefault="00B719E6" w:rsidP="00A67D39">
      <w:pPr>
        <w:pStyle w:val="Prrafodelista"/>
        <w:numPr>
          <w:ilvl w:val="0"/>
          <w:numId w:val="4"/>
        </w:numPr>
        <w:autoSpaceDE w:val="0"/>
        <w:autoSpaceDN w:val="0"/>
        <w:adjustRightInd w:val="0"/>
        <w:spacing w:before="240" w:after="160" w:line="360" w:lineRule="auto"/>
        <w:jc w:val="both"/>
        <w:rPr>
          <w:rFonts w:ascii="Palatino Linotype" w:hAnsi="Palatino Linotype" w:cs="Arial"/>
        </w:rPr>
      </w:pPr>
      <w:r w:rsidRPr="00D47CF0">
        <w:rPr>
          <w:rFonts w:ascii="Palatino Linotype" w:hAnsi="Palatino Linotype" w:cs="Arial"/>
        </w:rPr>
        <w:t xml:space="preserve">Que, para cumplir con los objetivos propuestos, la esfera competencial del </w:t>
      </w:r>
      <w:r w:rsidRPr="00D47CF0">
        <w:rPr>
          <w:rFonts w:ascii="Palatino Linotype" w:hAnsi="Palatino Linotype" w:cs="Arial"/>
          <w:b/>
          <w:bCs/>
        </w:rPr>
        <w:t xml:space="preserve">Sujeto Obligado </w:t>
      </w:r>
      <w:r w:rsidRPr="00D47CF0">
        <w:rPr>
          <w:rFonts w:ascii="Palatino Linotype" w:hAnsi="Palatino Linotype" w:cs="Arial"/>
        </w:rPr>
        <w:t xml:space="preserve">le faculta para adquirir, arrendar y contratar bienes y servicios. Destacando que el particular formuló numerosos requerimientos derivado de la adquisición de patrullas.  </w:t>
      </w:r>
    </w:p>
    <w:p w14:paraId="0966DF83" w14:textId="36FB8FD7" w:rsidR="00B719E6" w:rsidRPr="00D47CF0" w:rsidRDefault="00DF47C0" w:rsidP="00A67D39">
      <w:pPr>
        <w:pStyle w:val="Prrafodelista"/>
        <w:numPr>
          <w:ilvl w:val="0"/>
          <w:numId w:val="4"/>
        </w:numPr>
        <w:autoSpaceDE w:val="0"/>
        <w:autoSpaceDN w:val="0"/>
        <w:adjustRightInd w:val="0"/>
        <w:spacing w:before="240" w:after="160" w:line="360" w:lineRule="auto"/>
        <w:jc w:val="both"/>
        <w:rPr>
          <w:rFonts w:ascii="Palatino Linotype" w:hAnsi="Palatino Linotype" w:cs="Arial"/>
        </w:rPr>
      </w:pPr>
      <w:r w:rsidRPr="00D47CF0">
        <w:rPr>
          <w:rFonts w:ascii="Palatino Linotype" w:hAnsi="Palatino Linotype" w:cs="Arial"/>
        </w:rPr>
        <w:t xml:space="preserve">Que la </w:t>
      </w:r>
      <w:r w:rsidR="00B719E6" w:rsidRPr="00D47CF0">
        <w:rPr>
          <w:rFonts w:ascii="Palatino Linotype" w:hAnsi="Palatino Linotype" w:cs="Arial"/>
        </w:rPr>
        <w:t xml:space="preserve">Dirección General de Administración y sus unidades administrativas tienen competencia para programar, controlar y organizar recursos humanos, materiales, financieros, englobando vehículos y patrullas como bienes muebles. En contraste, el Órgano Interno de Control realiza diversas acciones de </w:t>
      </w:r>
      <w:r w:rsidR="00151041" w:rsidRPr="00D47CF0">
        <w:rPr>
          <w:rFonts w:ascii="Palatino Linotype" w:hAnsi="Palatino Linotype" w:cs="Arial"/>
        </w:rPr>
        <w:t xml:space="preserve">control y evaluación de los ingresos, gastos y recursos. </w:t>
      </w:r>
    </w:p>
    <w:p w14:paraId="48772106" w14:textId="77777777" w:rsidR="00DF47C0" w:rsidRPr="00D47CF0" w:rsidRDefault="00DF47C0" w:rsidP="00A67D39">
      <w:pPr>
        <w:pStyle w:val="Prrafodelista"/>
        <w:numPr>
          <w:ilvl w:val="0"/>
          <w:numId w:val="4"/>
        </w:numPr>
        <w:autoSpaceDE w:val="0"/>
        <w:autoSpaceDN w:val="0"/>
        <w:adjustRightInd w:val="0"/>
        <w:spacing w:before="240" w:after="160" w:line="360" w:lineRule="auto"/>
        <w:jc w:val="both"/>
        <w:rPr>
          <w:rFonts w:ascii="Palatino Linotype" w:hAnsi="Palatino Linotype" w:cs="Arial"/>
        </w:rPr>
      </w:pPr>
      <w:r w:rsidRPr="00D47CF0">
        <w:rPr>
          <w:rFonts w:ascii="Palatino Linotype" w:hAnsi="Palatino Linotype" w:cs="Arial"/>
        </w:rPr>
        <w:t xml:space="preserve">Que de acuerdo con la naturaleza de la información solicitada se concluye que ésta es de interés general y alcance público, puesto que la ciudadanía tiene derecho saber el destino y uso de recursos públicos. </w:t>
      </w:r>
    </w:p>
    <w:p w14:paraId="58BAF96C" w14:textId="77777777" w:rsidR="00DF47C0" w:rsidRPr="00D47CF0" w:rsidRDefault="00DF47C0" w:rsidP="001C4D79">
      <w:pPr>
        <w:autoSpaceDE w:val="0"/>
        <w:autoSpaceDN w:val="0"/>
        <w:adjustRightInd w:val="0"/>
        <w:spacing w:before="240" w:line="360" w:lineRule="auto"/>
        <w:jc w:val="both"/>
        <w:rPr>
          <w:rFonts w:ascii="Palatino Linotype" w:hAnsi="Palatino Linotype" w:cs="Arial"/>
          <w:sz w:val="24"/>
          <w:szCs w:val="24"/>
          <w:lang w:val="es-ES"/>
        </w:rPr>
      </w:pPr>
    </w:p>
    <w:p w14:paraId="6948FA9B" w14:textId="77777777" w:rsidR="00151041" w:rsidRPr="00D47CF0" w:rsidRDefault="00151041" w:rsidP="00151041">
      <w:pPr>
        <w:spacing w:line="360" w:lineRule="auto"/>
        <w:jc w:val="both"/>
        <w:rPr>
          <w:rFonts w:ascii="Palatino Linotype" w:hAnsi="Palatino Linotype" w:cs="Arial"/>
          <w:sz w:val="24"/>
          <w:szCs w:val="24"/>
        </w:rPr>
      </w:pPr>
      <w:r w:rsidRPr="00D47CF0">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2FC2EF37" w14:textId="77777777" w:rsidR="00151041" w:rsidRPr="00D47CF0" w:rsidRDefault="00151041" w:rsidP="00151041">
      <w:pPr>
        <w:pStyle w:val="Citas"/>
      </w:pPr>
      <w:r w:rsidRPr="00D47CF0">
        <w:t xml:space="preserve">“Artículo 18. Los sujetos obligados deberán documentar todo acto que derive del ejercicio de sus facultades, competencias o funciones, considerando desde su origen la eventual publicidad y reutilización de la información que generen. </w:t>
      </w:r>
    </w:p>
    <w:p w14:paraId="645FE1D4" w14:textId="77777777" w:rsidR="00151041" w:rsidRPr="00D47CF0" w:rsidRDefault="00151041" w:rsidP="00151041">
      <w:pPr>
        <w:pStyle w:val="Citas"/>
      </w:pPr>
      <w:r w:rsidRPr="00D47CF0">
        <w:t xml:space="preserve">Artículo 19. Se presume que la información debe existir si se refiere a las facultades, competencias y funciones que los ordenamientos jurídicos aplicables otorgan a los sujetos obligados. </w:t>
      </w:r>
    </w:p>
    <w:p w14:paraId="4D675B7B" w14:textId="77777777" w:rsidR="00151041" w:rsidRPr="00D47CF0" w:rsidRDefault="00151041" w:rsidP="00151041">
      <w:pPr>
        <w:pStyle w:val="Citas"/>
      </w:pPr>
      <w:r w:rsidRPr="00D47CF0">
        <w:t xml:space="preserve">En los casos en que ciertas facultades, competencias o funciones no se hayan ejercido, se debe motivar la respuesta en función de las causas que motiven tal circunstancia. </w:t>
      </w:r>
    </w:p>
    <w:p w14:paraId="112D52E1" w14:textId="77777777" w:rsidR="00151041" w:rsidRPr="00D47CF0" w:rsidRDefault="00151041" w:rsidP="00151041">
      <w:pPr>
        <w:pStyle w:val="Citas"/>
        <w:rPr>
          <w:b/>
          <w:bCs/>
          <w:sz w:val="24"/>
          <w:szCs w:val="24"/>
        </w:rPr>
      </w:pPr>
      <w:r w:rsidRPr="00D47CF0">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D47CF0">
        <w:rPr>
          <w:b/>
          <w:bCs/>
        </w:rPr>
        <w:t>(Sic)</w:t>
      </w:r>
    </w:p>
    <w:p w14:paraId="12D1495F" w14:textId="77777777" w:rsidR="00151041" w:rsidRPr="00D47CF0" w:rsidRDefault="00151041" w:rsidP="00151041">
      <w:pPr>
        <w:spacing w:before="240" w:after="240" w:line="360" w:lineRule="auto"/>
        <w:jc w:val="both"/>
        <w:rPr>
          <w:rFonts w:ascii="Palatino Linotype" w:hAnsi="Palatino Linotype" w:cs="Arial"/>
          <w:sz w:val="24"/>
          <w:szCs w:val="24"/>
        </w:rPr>
      </w:pPr>
    </w:p>
    <w:p w14:paraId="01F88DDE" w14:textId="77777777" w:rsidR="00151041" w:rsidRPr="00D47CF0" w:rsidRDefault="00151041" w:rsidP="00151041">
      <w:pPr>
        <w:spacing w:before="240" w:line="360" w:lineRule="auto"/>
        <w:jc w:val="both"/>
        <w:rPr>
          <w:rFonts w:ascii="Palatino Linotype" w:hAnsi="Palatino Linotype"/>
          <w:bCs/>
          <w:sz w:val="24"/>
          <w:szCs w:val="24"/>
        </w:rPr>
      </w:pPr>
      <w:r w:rsidRPr="00D47CF0">
        <w:rPr>
          <w:rFonts w:ascii="Palatino Linotype" w:hAnsi="Palatino Linotype" w:cs="Arial"/>
          <w:sz w:val="24"/>
          <w:szCs w:val="24"/>
        </w:rPr>
        <w:t xml:space="preserve">Por otra parte, es óbice mencionar que la información requerida estriba parcialmente en las obligaciones de transparencia común, lo anterior con fundamento </w:t>
      </w:r>
      <w:r w:rsidRPr="00D47CF0">
        <w:rPr>
          <w:rFonts w:ascii="Palatino Linotype" w:hAnsi="Palatino Linotype"/>
          <w:bCs/>
          <w:sz w:val="24"/>
          <w:szCs w:val="24"/>
        </w:rPr>
        <w:t>en los artículos 24, fracción XII, 92, fracción XXIX de la Ley de Transparencia y Acceso a la Información Pública del Estado de México y Municipios, porciones normativas que disponen a la literalidad lo siguiente:</w:t>
      </w:r>
    </w:p>
    <w:p w14:paraId="376734A6" w14:textId="77777777" w:rsidR="00151041" w:rsidRPr="00D47CF0" w:rsidRDefault="00151041" w:rsidP="00151041">
      <w:pPr>
        <w:spacing w:before="240" w:line="360" w:lineRule="auto"/>
        <w:ind w:left="851" w:right="851"/>
        <w:jc w:val="both"/>
        <w:rPr>
          <w:rFonts w:ascii="Palatino Linotype" w:hAnsi="Palatino Linotype"/>
          <w:i/>
        </w:rPr>
      </w:pPr>
      <w:r w:rsidRPr="00D47CF0">
        <w:rPr>
          <w:rFonts w:ascii="Palatino Linotype" w:hAnsi="Palatino Linotype"/>
          <w:i/>
        </w:rPr>
        <w:t>“Artículo 24. Para el cumplimiento de los objetivos de esta Ley, los sujetos obligados deberán cumplir con las siguientes obligaciones, según corresponda, de acuerdo a su naturaleza:</w:t>
      </w:r>
    </w:p>
    <w:p w14:paraId="0D5B8439" w14:textId="77777777" w:rsidR="00151041" w:rsidRPr="00D47CF0" w:rsidRDefault="00151041" w:rsidP="00151041">
      <w:pPr>
        <w:spacing w:before="240" w:line="360" w:lineRule="auto"/>
        <w:ind w:left="851" w:right="851"/>
        <w:jc w:val="both"/>
        <w:rPr>
          <w:rFonts w:ascii="Palatino Linotype" w:hAnsi="Palatino Linotype"/>
          <w:i/>
        </w:rPr>
      </w:pPr>
      <w:r w:rsidRPr="00D47CF0">
        <w:rPr>
          <w:rFonts w:ascii="Palatino Linotype" w:hAnsi="Palatino Linotype"/>
          <w:i/>
        </w:rPr>
        <w:t>(…)</w:t>
      </w:r>
    </w:p>
    <w:p w14:paraId="0AEC46DE" w14:textId="77777777" w:rsidR="00151041" w:rsidRPr="00D47CF0" w:rsidRDefault="00151041" w:rsidP="00151041">
      <w:pPr>
        <w:spacing w:before="240" w:line="360" w:lineRule="auto"/>
        <w:ind w:left="851" w:right="851"/>
        <w:jc w:val="both"/>
        <w:rPr>
          <w:rFonts w:ascii="Palatino Linotype" w:hAnsi="Palatino Linotype"/>
          <w:bCs/>
          <w:i/>
        </w:rPr>
      </w:pPr>
      <w:r w:rsidRPr="00D47CF0">
        <w:rPr>
          <w:rFonts w:ascii="Palatino Linotype" w:hAnsi="Palatino Linotype"/>
          <w:bCs/>
          <w:i/>
        </w:rPr>
        <w:t>XII. Publicar y mantener actualizada la información relativa a las obligaciones generales de transparencia previstas en la presente Ley o determinadas así por el Instituto, y en general aquella que sea de interés público;</w:t>
      </w:r>
    </w:p>
    <w:p w14:paraId="2567630E" w14:textId="77777777" w:rsidR="00151041" w:rsidRPr="00D47CF0" w:rsidRDefault="00151041" w:rsidP="00151041">
      <w:pPr>
        <w:spacing w:before="240" w:line="360" w:lineRule="auto"/>
        <w:ind w:left="851" w:right="851"/>
        <w:jc w:val="both"/>
        <w:rPr>
          <w:rFonts w:ascii="Palatino Linotype" w:hAnsi="Palatino Linotype"/>
          <w:bCs/>
          <w:i/>
        </w:rPr>
      </w:pPr>
      <w:r w:rsidRPr="00D47CF0">
        <w:rPr>
          <w:rFonts w:ascii="Palatino Linotype" w:hAnsi="Palatino Linotype"/>
          <w:bCs/>
          <w:i/>
        </w:rPr>
        <w:t>(…)</w:t>
      </w:r>
    </w:p>
    <w:p w14:paraId="0A4FD09A" w14:textId="77777777" w:rsidR="00151041" w:rsidRPr="00D47CF0" w:rsidRDefault="00151041" w:rsidP="00151041">
      <w:pPr>
        <w:spacing w:before="240" w:line="360" w:lineRule="auto"/>
        <w:ind w:left="851" w:right="851"/>
        <w:jc w:val="both"/>
        <w:rPr>
          <w:rFonts w:ascii="Palatino Linotype" w:hAnsi="Palatino Linotype"/>
          <w:bCs/>
          <w:sz w:val="24"/>
          <w:szCs w:val="24"/>
        </w:rPr>
      </w:pPr>
      <w:r w:rsidRPr="00D47CF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302667C" w14:textId="77777777" w:rsidR="00151041" w:rsidRPr="00D47CF0" w:rsidRDefault="00151041" w:rsidP="00151041">
      <w:pPr>
        <w:pStyle w:val="Citas"/>
      </w:pPr>
      <w:r w:rsidRPr="00D47CF0">
        <w:t>(…)</w:t>
      </w:r>
    </w:p>
    <w:p w14:paraId="7E2261E9" w14:textId="77777777" w:rsidR="00151041" w:rsidRPr="00D47CF0" w:rsidRDefault="00151041" w:rsidP="00151041">
      <w:pPr>
        <w:spacing w:before="240" w:line="360" w:lineRule="auto"/>
        <w:ind w:left="851" w:right="851"/>
        <w:jc w:val="both"/>
        <w:rPr>
          <w:rFonts w:ascii="Palatino Linotype" w:hAnsi="Palatino Linotype"/>
          <w:b/>
          <w:i/>
          <w:u w:val="single"/>
        </w:rPr>
      </w:pPr>
      <w:r w:rsidRPr="00D47CF0">
        <w:rPr>
          <w:rFonts w:ascii="Palatino Linotype" w:hAnsi="Palatino Linotype"/>
          <w:b/>
          <w:i/>
          <w:u w:val="single"/>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081310B3" w14:textId="77777777" w:rsidR="00151041" w:rsidRPr="00D47CF0" w:rsidRDefault="00151041" w:rsidP="00151041">
      <w:pPr>
        <w:spacing w:before="240" w:line="360" w:lineRule="auto"/>
        <w:ind w:left="851" w:right="851"/>
        <w:jc w:val="both"/>
        <w:rPr>
          <w:rFonts w:ascii="Palatino Linotype" w:hAnsi="Palatino Linotype"/>
          <w:b/>
          <w:bCs/>
          <w:i/>
          <w:u w:val="single"/>
        </w:rPr>
      </w:pPr>
      <w:r w:rsidRPr="00D47CF0">
        <w:rPr>
          <w:rFonts w:ascii="Palatino Linotype" w:hAnsi="Palatino Linotype"/>
          <w:b/>
          <w:bCs/>
          <w:i/>
          <w:u w:val="single"/>
        </w:rPr>
        <w:t xml:space="preserve">a) De licitaciones públicas o procedimientos de invitación restringida: </w:t>
      </w:r>
    </w:p>
    <w:p w14:paraId="5E74499D" w14:textId="77777777" w:rsidR="00151041" w:rsidRPr="00D47CF0" w:rsidRDefault="00151041" w:rsidP="00151041">
      <w:pPr>
        <w:spacing w:before="240" w:line="360" w:lineRule="auto"/>
        <w:ind w:left="851" w:right="851"/>
        <w:jc w:val="both"/>
        <w:rPr>
          <w:rFonts w:ascii="Palatino Linotype" w:hAnsi="Palatino Linotype"/>
          <w:i/>
        </w:rPr>
      </w:pPr>
      <w:r w:rsidRPr="00D47CF0">
        <w:rPr>
          <w:rFonts w:ascii="Palatino Linotype" w:hAnsi="Palatino Linotype"/>
          <w:i/>
        </w:rPr>
        <w:t xml:space="preserve">1) La convocatoria o invitación emitida, así como los fundamentos legales aplicados para llevarla a cabo; </w:t>
      </w:r>
    </w:p>
    <w:p w14:paraId="2E38FAC8" w14:textId="77777777" w:rsidR="00151041" w:rsidRPr="00D47CF0" w:rsidRDefault="00151041" w:rsidP="00151041">
      <w:pPr>
        <w:spacing w:before="240" w:line="360" w:lineRule="auto"/>
        <w:ind w:left="851" w:right="851"/>
        <w:jc w:val="both"/>
        <w:rPr>
          <w:rFonts w:ascii="Palatino Linotype" w:hAnsi="Palatino Linotype"/>
          <w:i/>
        </w:rPr>
      </w:pPr>
      <w:r w:rsidRPr="00D47CF0">
        <w:rPr>
          <w:rFonts w:ascii="Palatino Linotype" w:hAnsi="Palatino Linotype"/>
          <w:i/>
        </w:rPr>
        <w:t xml:space="preserve">2) Los nombres de los participantes o invitados; </w:t>
      </w:r>
    </w:p>
    <w:p w14:paraId="5AF98FF7" w14:textId="77777777" w:rsidR="00151041" w:rsidRPr="00D47CF0" w:rsidRDefault="00151041" w:rsidP="00151041">
      <w:pPr>
        <w:spacing w:before="240" w:line="360" w:lineRule="auto"/>
        <w:ind w:left="851" w:right="851"/>
        <w:jc w:val="both"/>
        <w:rPr>
          <w:rFonts w:ascii="Palatino Linotype" w:hAnsi="Palatino Linotype"/>
          <w:i/>
        </w:rPr>
      </w:pPr>
      <w:r w:rsidRPr="00D47CF0">
        <w:rPr>
          <w:rFonts w:ascii="Palatino Linotype" w:hAnsi="Palatino Linotype"/>
          <w:i/>
        </w:rPr>
        <w:t xml:space="preserve">3) El nombre del ganador y las razones que lo justifican; </w:t>
      </w:r>
    </w:p>
    <w:p w14:paraId="3314D13F" w14:textId="77777777" w:rsidR="00151041" w:rsidRPr="00D47CF0" w:rsidRDefault="00151041" w:rsidP="00151041">
      <w:pPr>
        <w:spacing w:before="240" w:line="360" w:lineRule="auto"/>
        <w:ind w:left="851" w:right="851"/>
        <w:jc w:val="both"/>
        <w:rPr>
          <w:rFonts w:ascii="Palatino Linotype" w:hAnsi="Palatino Linotype"/>
          <w:i/>
        </w:rPr>
      </w:pPr>
      <w:r w:rsidRPr="00D47CF0">
        <w:rPr>
          <w:rFonts w:ascii="Palatino Linotype" w:hAnsi="Palatino Linotype"/>
          <w:i/>
        </w:rPr>
        <w:t xml:space="preserve">4) El área solicitante y la responsable de su ejecución; </w:t>
      </w:r>
    </w:p>
    <w:p w14:paraId="40AC218C" w14:textId="77777777" w:rsidR="00151041" w:rsidRPr="00D47CF0" w:rsidRDefault="00151041" w:rsidP="00151041">
      <w:pPr>
        <w:spacing w:before="240" w:line="360" w:lineRule="auto"/>
        <w:ind w:left="851" w:right="851"/>
        <w:jc w:val="both"/>
        <w:rPr>
          <w:rFonts w:ascii="Palatino Linotype" w:hAnsi="Palatino Linotype"/>
          <w:i/>
        </w:rPr>
      </w:pPr>
      <w:r w:rsidRPr="00D47CF0">
        <w:rPr>
          <w:rFonts w:ascii="Palatino Linotype" w:hAnsi="Palatino Linotype"/>
          <w:i/>
        </w:rPr>
        <w:t xml:space="preserve">5) Las convocatorias e invitaciones emitidas; </w:t>
      </w:r>
    </w:p>
    <w:p w14:paraId="268FD286" w14:textId="77777777" w:rsidR="00151041" w:rsidRPr="00D47CF0" w:rsidRDefault="00151041" w:rsidP="00151041">
      <w:pPr>
        <w:spacing w:before="240" w:line="360" w:lineRule="auto"/>
        <w:ind w:left="851" w:right="851"/>
        <w:jc w:val="both"/>
        <w:rPr>
          <w:rFonts w:ascii="Palatino Linotype" w:hAnsi="Palatino Linotype"/>
          <w:i/>
        </w:rPr>
      </w:pPr>
      <w:r w:rsidRPr="00D47CF0">
        <w:rPr>
          <w:rFonts w:ascii="Palatino Linotype" w:hAnsi="Palatino Linotype"/>
          <w:i/>
        </w:rPr>
        <w:t xml:space="preserve">6) Los dictámenes y fallo de adjudicación; </w:t>
      </w:r>
    </w:p>
    <w:p w14:paraId="768C3046" w14:textId="77777777" w:rsidR="00151041" w:rsidRPr="00D47CF0" w:rsidRDefault="00151041" w:rsidP="00151041">
      <w:pPr>
        <w:spacing w:before="240" w:line="360" w:lineRule="auto"/>
        <w:ind w:left="851" w:right="851"/>
        <w:jc w:val="both"/>
        <w:rPr>
          <w:rFonts w:ascii="Palatino Linotype" w:hAnsi="Palatino Linotype"/>
          <w:i/>
        </w:rPr>
      </w:pPr>
      <w:r w:rsidRPr="00D47CF0">
        <w:rPr>
          <w:rFonts w:ascii="Palatino Linotype" w:hAnsi="Palatino Linotype"/>
          <w:i/>
        </w:rPr>
        <w:t xml:space="preserve">7) El contrato y, en su caso, sus anexos; </w:t>
      </w:r>
    </w:p>
    <w:p w14:paraId="7B24E636" w14:textId="77777777" w:rsidR="00151041" w:rsidRPr="00D47CF0" w:rsidRDefault="00151041" w:rsidP="00151041">
      <w:pPr>
        <w:spacing w:before="240" w:line="360" w:lineRule="auto"/>
        <w:ind w:left="851" w:right="851"/>
        <w:jc w:val="both"/>
        <w:rPr>
          <w:rFonts w:ascii="Palatino Linotype" w:hAnsi="Palatino Linotype"/>
          <w:i/>
        </w:rPr>
      </w:pPr>
      <w:r w:rsidRPr="00D47CF0">
        <w:rPr>
          <w:rFonts w:ascii="Palatino Linotype" w:hAnsi="Palatino Linotype"/>
          <w:i/>
        </w:rPr>
        <w:t xml:space="preserve">8) Los mecanismos de vigilancia y supervisión, incluyendo en su caso, los estudios de impacto urbano y ambiental, según corresponda; </w:t>
      </w:r>
    </w:p>
    <w:p w14:paraId="51A09E53" w14:textId="77777777" w:rsidR="00151041" w:rsidRPr="00D47CF0" w:rsidRDefault="00151041" w:rsidP="00151041">
      <w:pPr>
        <w:spacing w:before="240" w:line="360" w:lineRule="auto"/>
        <w:ind w:left="851" w:right="851"/>
        <w:jc w:val="both"/>
        <w:rPr>
          <w:rFonts w:ascii="Palatino Linotype" w:hAnsi="Palatino Linotype"/>
          <w:i/>
        </w:rPr>
      </w:pPr>
      <w:r w:rsidRPr="00D47CF0">
        <w:rPr>
          <w:rFonts w:ascii="Palatino Linotype" w:hAnsi="Palatino Linotype"/>
          <w:i/>
        </w:rPr>
        <w:t xml:space="preserve">9) La partida presupuestal, de conformidad con el clasificador por objeto del gasto, en el caso de ser aplicable; </w:t>
      </w:r>
    </w:p>
    <w:p w14:paraId="19E6C7F9" w14:textId="77777777" w:rsidR="00151041" w:rsidRPr="00D47CF0" w:rsidRDefault="00151041" w:rsidP="00151041">
      <w:pPr>
        <w:spacing w:before="240" w:line="360" w:lineRule="auto"/>
        <w:ind w:left="851" w:right="851"/>
        <w:jc w:val="both"/>
        <w:rPr>
          <w:rFonts w:ascii="Palatino Linotype" w:hAnsi="Palatino Linotype"/>
          <w:i/>
        </w:rPr>
      </w:pPr>
      <w:r w:rsidRPr="00D47CF0">
        <w:rPr>
          <w:rFonts w:ascii="Palatino Linotype" w:hAnsi="Palatino Linotype"/>
          <w:i/>
        </w:rPr>
        <w:t xml:space="preserve">10) Origen de los recursos especificando si son federales, estatales o municipales, así como el tipo de fondo de participación o aportación respectiva; </w:t>
      </w:r>
    </w:p>
    <w:p w14:paraId="45924B90" w14:textId="77777777" w:rsidR="00151041" w:rsidRPr="00D47CF0" w:rsidRDefault="00151041" w:rsidP="00151041">
      <w:pPr>
        <w:spacing w:before="240" w:line="360" w:lineRule="auto"/>
        <w:ind w:left="851" w:right="851"/>
        <w:jc w:val="both"/>
        <w:rPr>
          <w:rFonts w:ascii="Palatino Linotype" w:hAnsi="Palatino Linotype"/>
          <w:i/>
        </w:rPr>
      </w:pPr>
      <w:r w:rsidRPr="00D47CF0">
        <w:rPr>
          <w:rFonts w:ascii="Palatino Linotype" w:hAnsi="Palatino Linotype"/>
          <w:i/>
        </w:rPr>
        <w:t>11) Los convenios modificatorios que, en su caso, sean firmados, precisando el objeto y la fecha de celebración;</w:t>
      </w:r>
    </w:p>
    <w:p w14:paraId="18699E52" w14:textId="77777777" w:rsidR="00151041" w:rsidRPr="00D47CF0" w:rsidRDefault="00151041" w:rsidP="00151041">
      <w:pPr>
        <w:spacing w:before="240" w:line="360" w:lineRule="auto"/>
        <w:ind w:left="851" w:right="851"/>
        <w:jc w:val="both"/>
        <w:rPr>
          <w:rFonts w:ascii="Palatino Linotype" w:hAnsi="Palatino Linotype"/>
          <w:i/>
        </w:rPr>
      </w:pPr>
      <w:r w:rsidRPr="00D47CF0">
        <w:rPr>
          <w:rFonts w:ascii="Palatino Linotype" w:hAnsi="Palatino Linotype"/>
          <w:i/>
        </w:rPr>
        <w:t xml:space="preserve"> 12) Los informes de avance físico y financiero sobre las obras o servicios contratados; 13) El convenio de terminación; y </w:t>
      </w:r>
    </w:p>
    <w:p w14:paraId="26EB5C73" w14:textId="77777777" w:rsidR="00151041" w:rsidRPr="00D47CF0" w:rsidRDefault="00151041" w:rsidP="00151041">
      <w:pPr>
        <w:spacing w:before="240" w:line="360" w:lineRule="auto"/>
        <w:ind w:left="851" w:right="851"/>
        <w:jc w:val="both"/>
        <w:rPr>
          <w:rFonts w:ascii="Palatino Linotype" w:hAnsi="Palatino Linotype"/>
          <w:i/>
        </w:rPr>
      </w:pPr>
      <w:r w:rsidRPr="00D47CF0">
        <w:rPr>
          <w:rFonts w:ascii="Palatino Linotype" w:hAnsi="Palatino Linotype"/>
          <w:i/>
        </w:rPr>
        <w:t xml:space="preserve">14) El finiquito. </w:t>
      </w:r>
    </w:p>
    <w:p w14:paraId="2E466525" w14:textId="77777777" w:rsidR="00151041" w:rsidRPr="00D47CF0" w:rsidRDefault="00151041" w:rsidP="00151041">
      <w:pPr>
        <w:spacing w:before="240" w:line="360" w:lineRule="auto"/>
        <w:ind w:left="851" w:right="851"/>
        <w:jc w:val="both"/>
        <w:rPr>
          <w:rFonts w:ascii="Palatino Linotype" w:hAnsi="Palatino Linotype"/>
          <w:b/>
          <w:i/>
          <w:u w:val="single"/>
        </w:rPr>
      </w:pPr>
      <w:r w:rsidRPr="00D47CF0">
        <w:rPr>
          <w:rFonts w:ascii="Palatino Linotype" w:hAnsi="Palatino Linotype"/>
          <w:b/>
          <w:i/>
          <w:u w:val="single"/>
        </w:rPr>
        <w:t xml:space="preserve">b) De las adjudicaciones directas: </w:t>
      </w:r>
    </w:p>
    <w:p w14:paraId="5DA30D36" w14:textId="77777777" w:rsidR="00151041" w:rsidRPr="00D47CF0" w:rsidRDefault="00151041" w:rsidP="00151041">
      <w:pPr>
        <w:spacing w:before="240" w:line="360" w:lineRule="auto"/>
        <w:ind w:left="851" w:right="851"/>
        <w:jc w:val="both"/>
        <w:rPr>
          <w:rFonts w:ascii="Palatino Linotype" w:hAnsi="Palatino Linotype"/>
          <w:i/>
        </w:rPr>
      </w:pPr>
      <w:r w:rsidRPr="00D47CF0">
        <w:rPr>
          <w:rFonts w:ascii="Palatino Linotype" w:hAnsi="Palatino Linotype"/>
          <w:i/>
        </w:rPr>
        <w:t xml:space="preserve">1) La propuesta enviada por el participante; </w:t>
      </w:r>
    </w:p>
    <w:p w14:paraId="533EC97A" w14:textId="77777777" w:rsidR="00151041" w:rsidRPr="00D47CF0" w:rsidRDefault="00151041" w:rsidP="00151041">
      <w:pPr>
        <w:spacing w:before="240" w:line="360" w:lineRule="auto"/>
        <w:ind w:left="851" w:right="851"/>
        <w:jc w:val="both"/>
        <w:rPr>
          <w:rFonts w:ascii="Palatino Linotype" w:hAnsi="Palatino Linotype"/>
          <w:i/>
        </w:rPr>
      </w:pPr>
      <w:r w:rsidRPr="00D47CF0">
        <w:rPr>
          <w:rFonts w:ascii="Palatino Linotype" w:hAnsi="Palatino Linotype"/>
          <w:i/>
        </w:rPr>
        <w:t xml:space="preserve">2) Los motivos y fundamentos legales aplicados para llevarla a cabo; </w:t>
      </w:r>
    </w:p>
    <w:p w14:paraId="2AC426A3" w14:textId="77777777" w:rsidR="00151041" w:rsidRPr="00D47CF0" w:rsidRDefault="00151041" w:rsidP="00151041">
      <w:pPr>
        <w:spacing w:before="240" w:line="360" w:lineRule="auto"/>
        <w:ind w:left="851" w:right="851"/>
        <w:jc w:val="both"/>
        <w:rPr>
          <w:rFonts w:ascii="Palatino Linotype" w:hAnsi="Palatino Linotype"/>
          <w:i/>
        </w:rPr>
      </w:pPr>
      <w:r w:rsidRPr="00D47CF0">
        <w:rPr>
          <w:rFonts w:ascii="Palatino Linotype" w:hAnsi="Palatino Linotype"/>
          <w:i/>
        </w:rPr>
        <w:t xml:space="preserve">3) La autorización del ejercicio de la opción; </w:t>
      </w:r>
    </w:p>
    <w:p w14:paraId="420B0279" w14:textId="77777777" w:rsidR="00151041" w:rsidRPr="00D47CF0" w:rsidRDefault="00151041" w:rsidP="00151041">
      <w:pPr>
        <w:spacing w:before="240" w:line="360" w:lineRule="auto"/>
        <w:ind w:left="851" w:right="851"/>
        <w:jc w:val="both"/>
        <w:rPr>
          <w:rFonts w:ascii="Palatino Linotype" w:hAnsi="Palatino Linotype"/>
          <w:i/>
        </w:rPr>
      </w:pPr>
      <w:r w:rsidRPr="00D47CF0">
        <w:rPr>
          <w:rFonts w:ascii="Palatino Linotype" w:hAnsi="Palatino Linotype"/>
          <w:i/>
        </w:rPr>
        <w:t xml:space="preserve">4) En su caso, las cotizaciones consideradas, especificando los nombres de los proveedores y sus montos; </w:t>
      </w:r>
    </w:p>
    <w:p w14:paraId="3B6AABD5" w14:textId="77777777" w:rsidR="00151041" w:rsidRPr="00D47CF0" w:rsidRDefault="00151041" w:rsidP="00151041">
      <w:pPr>
        <w:spacing w:before="240" w:line="360" w:lineRule="auto"/>
        <w:ind w:left="851" w:right="851"/>
        <w:jc w:val="both"/>
        <w:rPr>
          <w:rFonts w:ascii="Palatino Linotype" w:hAnsi="Palatino Linotype"/>
          <w:i/>
        </w:rPr>
      </w:pPr>
      <w:r w:rsidRPr="00D47CF0">
        <w:rPr>
          <w:rFonts w:ascii="Palatino Linotype" w:hAnsi="Palatino Linotype"/>
          <w:i/>
        </w:rPr>
        <w:t xml:space="preserve">5) El nombre de la persona física o jurídica colectiva adjudicada; </w:t>
      </w:r>
    </w:p>
    <w:p w14:paraId="064ED5FC" w14:textId="77777777" w:rsidR="00151041" w:rsidRPr="00D47CF0" w:rsidRDefault="00151041" w:rsidP="00151041">
      <w:pPr>
        <w:spacing w:before="240" w:line="360" w:lineRule="auto"/>
        <w:ind w:left="851" w:right="851"/>
        <w:jc w:val="both"/>
        <w:rPr>
          <w:rFonts w:ascii="Palatino Linotype" w:hAnsi="Palatino Linotype"/>
          <w:i/>
        </w:rPr>
      </w:pPr>
      <w:r w:rsidRPr="00D47CF0">
        <w:rPr>
          <w:rFonts w:ascii="Palatino Linotype" w:hAnsi="Palatino Linotype"/>
          <w:i/>
        </w:rPr>
        <w:t xml:space="preserve">6) La unidad administrativa solicitante y la responsable de su ejecución; </w:t>
      </w:r>
    </w:p>
    <w:p w14:paraId="1973E297" w14:textId="77777777" w:rsidR="00151041" w:rsidRPr="00D47CF0" w:rsidRDefault="00151041" w:rsidP="00151041">
      <w:pPr>
        <w:spacing w:before="240" w:line="360" w:lineRule="auto"/>
        <w:ind w:left="851" w:right="851"/>
        <w:jc w:val="both"/>
        <w:rPr>
          <w:rFonts w:ascii="Palatino Linotype" w:hAnsi="Palatino Linotype"/>
          <w:i/>
        </w:rPr>
      </w:pPr>
      <w:r w:rsidRPr="00D47CF0">
        <w:rPr>
          <w:rFonts w:ascii="Palatino Linotype" w:hAnsi="Palatino Linotype"/>
          <w:i/>
        </w:rPr>
        <w:t xml:space="preserve">7) El número, fecha, el monto del contrato y el plazo de entrega o de ejecución de los servicios u obra; </w:t>
      </w:r>
    </w:p>
    <w:p w14:paraId="0DC87D9F" w14:textId="77777777" w:rsidR="00151041" w:rsidRPr="00D47CF0" w:rsidRDefault="00151041" w:rsidP="00151041">
      <w:pPr>
        <w:spacing w:before="240" w:line="360" w:lineRule="auto"/>
        <w:ind w:left="851" w:right="851"/>
        <w:jc w:val="both"/>
        <w:rPr>
          <w:rFonts w:ascii="Palatino Linotype" w:hAnsi="Palatino Linotype"/>
          <w:i/>
        </w:rPr>
      </w:pPr>
      <w:r w:rsidRPr="00D47CF0">
        <w:rPr>
          <w:rFonts w:ascii="Palatino Linotype" w:hAnsi="Palatino Linotype"/>
          <w:i/>
        </w:rPr>
        <w:t xml:space="preserve">8) Los mecanismos de vigilancia y supervisión, incluyendo, en su caso, los estudios de impacto urbano y ambiental, según corresponda; </w:t>
      </w:r>
    </w:p>
    <w:p w14:paraId="5F87EA2B" w14:textId="77777777" w:rsidR="00151041" w:rsidRPr="00D47CF0" w:rsidRDefault="00151041" w:rsidP="00151041">
      <w:pPr>
        <w:spacing w:before="240" w:line="360" w:lineRule="auto"/>
        <w:ind w:left="851" w:right="851"/>
        <w:jc w:val="both"/>
        <w:rPr>
          <w:rFonts w:ascii="Palatino Linotype" w:hAnsi="Palatino Linotype"/>
          <w:i/>
        </w:rPr>
      </w:pPr>
      <w:r w:rsidRPr="00D47CF0">
        <w:rPr>
          <w:rFonts w:ascii="Palatino Linotype" w:hAnsi="Palatino Linotype"/>
          <w:i/>
        </w:rPr>
        <w:t xml:space="preserve">9) Los informes de avance sobre las obras o servicios contratados; </w:t>
      </w:r>
    </w:p>
    <w:p w14:paraId="7C2F504E" w14:textId="77777777" w:rsidR="00151041" w:rsidRPr="00D47CF0" w:rsidRDefault="00151041" w:rsidP="00151041">
      <w:pPr>
        <w:spacing w:before="240" w:line="360" w:lineRule="auto"/>
        <w:ind w:left="851" w:right="851"/>
        <w:jc w:val="both"/>
        <w:rPr>
          <w:rFonts w:ascii="Palatino Linotype" w:hAnsi="Palatino Linotype"/>
          <w:i/>
        </w:rPr>
      </w:pPr>
      <w:r w:rsidRPr="00D47CF0">
        <w:rPr>
          <w:rFonts w:ascii="Palatino Linotype" w:hAnsi="Palatino Linotype"/>
          <w:i/>
        </w:rPr>
        <w:t xml:space="preserve">10) El convenio de terminación; y </w:t>
      </w:r>
    </w:p>
    <w:p w14:paraId="3E28B4A0" w14:textId="77777777" w:rsidR="00151041" w:rsidRPr="00D47CF0" w:rsidRDefault="00151041" w:rsidP="00151041">
      <w:pPr>
        <w:spacing w:before="240" w:line="360" w:lineRule="auto"/>
        <w:ind w:left="851" w:right="851"/>
        <w:jc w:val="both"/>
        <w:rPr>
          <w:rFonts w:ascii="Palatino Linotype" w:hAnsi="Palatino Linotype"/>
          <w:i/>
        </w:rPr>
      </w:pPr>
      <w:r w:rsidRPr="00D47CF0">
        <w:rPr>
          <w:rFonts w:ascii="Palatino Linotype" w:hAnsi="Palatino Linotype"/>
          <w:i/>
        </w:rPr>
        <w:t>11) El finiquito.</w:t>
      </w:r>
    </w:p>
    <w:p w14:paraId="3AA6345E" w14:textId="77777777" w:rsidR="00151041" w:rsidRPr="00D47CF0" w:rsidRDefault="00151041" w:rsidP="00151041">
      <w:pPr>
        <w:pStyle w:val="Citas"/>
        <w:rPr>
          <w:b/>
          <w:bCs/>
        </w:rPr>
      </w:pPr>
      <w:r w:rsidRPr="00D47CF0">
        <w:t xml:space="preserve">(…)” </w:t>
      </w:r>
      <w:r w:rsidRPr="00D47CF0">
        <w:rPr>
          <w:b/>
          <w:bCs/>
        </w:rPr>
        <w:t>(Sic)</w:t>
      </w:r>
    </w:p>
    <w:p w14:paraId="32A7BAD4" w14:textId="77777777" w:rsidR="00151041" w:rsidRPr="00D47CF0" w:rsidRDefault="00151041" w:rsidP="00151041">
      <w:pPr>
        <w:autoSpaceDE w:val="0"/>
        <w:autoSpaceDN w:val="0"/>
        <w:adjustRightInd w:val="0"/>
        <w:spacing w:before="240" w:line="360" w:lineRule="auto"/>
        <w:jc w:val="both"/>
        <w:rPr>
          <w:rFonts w:ascii="Palatino Linotype" w:eastAsia="MS Mincho" w:hAnsi="Palatino Linotype" w:cs="Tahoma"/>
          <w:sz w:val="24"/>
          <w:szCs w:val="24"/>
        </w:rPr>
      </w:pPr>
    </w:p>
    <w:p w14:paraId="1533D69D" w14:textId="5240195A" w:rsidR="00151041" w:rsidRPr="00D47CF0" w:rsidRDefault="00151041" w:rsidP="00151041">
      <w:pPr>
        <w:autoSpaceDE w:val="0"/>
        <w:autoSpaceDN w:val="0"/>
        <w:adjustRightInd w:val="0"/>
        <w:spacing w:before="240" w:line="360" w:lineRule="auto"/>
        <w:jc w:val="both"/>
        <w:rPr>
          <w:rFonts w:ascii="Palatino Linotype" w:eastAsia="Arial Unicode MS" w:hAnsi="Palatino Linotype"/>
          <w:b/>
          <w:bCs/>
          <w:sz w:val="24"/>
          <w:szCs w:val="24"/>
        </w:rPr>
      </w:pPr>
      <w:r w:rsidRPr="00D47CF0">
        <w:rPr>
          <w:rFonts w:ascii="Palatino Linotype" w:eastAsia="MS Mincho" w:hAnsi="Palatino Linotype" w:cs="Tahoma"/>
          <w:sz w:val="24"/>
          <w:szCs w:val="24"/>
        </w:rPr>
        <w:t xml:space="preserve">Así la Ley de Transparencia y Acceso a la Información Pública del Estado de México y Municipios </w:t>
      </w:r>
      <w:r w:rsidRPr="00D47CF0">
        <w:rPr>
          <w:rFonts w:ascii="Palatino Linotype" w:eastAsia="Arial Unicode MS" w:hAnsi="Palatino Linotype" w:cs="Arial"/>
          <w:sz w:val="24"/>
          <w:szCs w:val="24"/>
        </w:rPr>
        <w:t xml:space="preserve">en el artículo 92 fracción </w:t>
      </w:r>
      <w:r w:rsidRPr="00D47CF0">
        <w:rPr>
          <w:rFonts w:ascii="Palatino Linotype" w:hAnsi="Palatino Linotype"/>
          <w:bCs/>
          <w:sz w:val="24"/>
          <w:szCs w:val="24"/>
        </w:rPr>
        <w:t xml:space="preserve">XXIX de la Ley de Transparencia y Acceso a la Información Pública del Estado de México y Municipios </w:t>
      </w:r>
      <w:r w:rsidRPr="00D47CF0">
        <w:rPr>
          <w:rFonts w:ascii="Palatino Linotype" w:eastAsia="Arial Unicode MS" w:hAnsi="Palatino Linotype"/>
          <w:sz w:val="24"/>
          <w:szCs w:val="24"/>
        </w:rPr>
        <w:t>señala que la información requerida respecto de procesos y resultados de procedimientos de adjudicación directa, invitación restringida y licitación se tratan de una obligación de transparencia común.</w:t>
      </w:r>
      <w:r w:rsidR="00C463A0" w:rsidRPr="00D47CF0">
        <w:rPr>
          <w:rFonts w:ascii="Palatino Linotype" w:eastAsia="Arial Unicode MS" w:hAnsi="Palatino Linotype"/>
          <w:sz w:val="24"/>
          <w:szCs w:val="24"/>
        </w:rPr>
        <w:t xml:space="preserve"> Robustece lo anterior las siguientes imágenes ilustrativas correspondientes a la tabla de aplicabilidad del </w:t>
      </w:r>
      <w:r w:rsidR="00C463A0" w:rsidRPr="00D47CF0">
        <w:rPr>
          <w:rFonts w:ascii="Palatino Linotype" w:eastAsia="Arial Unicode MS" w:hAnsi="Palatino Linotype"/>
          <w:b/>
          <w:bCs/>
          <w:sz w:val="24"/>
          <w:szCs w:val="24"/>
        </w:rPr>
        <w:t xml:space="preserve">Sujeto Obligado: </w:t>
      </w:r>
    </w:p>
    <w:p w14:paraId="760D4481" w14:textId="3C3772F8" w:rsidR="00C463A0" w:rsidRPr="00D47CF0" w:rsidRDefault="001D7481" w:rsidP="00151041">
      <w:pPr>
        <w:autoSpaceDE w:val="0"/>
        <w:autoSpaceDN w:val="0"/>
        <w:adjustRightInd w:val="0"/>
        <w:spacing w:before="240" w:line="360" w:lineRule="auto"/>
        <w:jc w:val="both"/>
        <w:rPr>
          <w:rFonts w:ascii="Palatino Linotype" w:eastAsia="Arial Unicode MS" w:hAnsi="Palatino Linotype"/>
          <w:sz w:val="24"/>
          <w:szCs w:val="24"/>
        </w:rPr>
      </w:pPr>
      <w:r w:rsidRPr="00D47CF0">
        <w:rPr>
          <w:rFonts w:ascii="Palatino Linotype" w:eastAsia="Arial Unicode MS" w:hAnsi="Palatino Linotype"/>
          <w:noProof/>
          <w:sz w:val="24"/>
          <w:szCs w:val="24"/>
          <w:lang w:eastAsia="es-MX"/>
        </w:rPr>
        <w:drawing>
          <wp:anchor distT="0" distB="0" distL="114300" distR="114300" simplePos="0" relativeHeight="251791350" behindDoc="0" locked="0" layoutInCell="1" allowOverlap="1" wp14:anchorId="15672E40" wp14:editId="3642659E">
            <wp:simplePos x="0" y="0"/>
            <wp:positionH relativeFrom="page">
              <wp:align>center</wp:align>
            </wp:positionH>
            <wp:positionV relativeFrom="paragraph">
              <wp:posOffset>3736314</wp:posOffset>
            </wp:positionV>
            <wp:extent cx="5756910" cy="3521075"/>
            <wp:effectExtent l="19050" t="19050" r="15240" b="22225"/>
            <wp:wrapThrough wrapText="bothSides">
              <wp:wrapPolygon edited="0">
                <wp:start x="-71" y="-117"/>
                <wp:lineTo x="-71" y="21619"/>
                <wp:lineTo x="21586" y="21619"/>
                <wp:lineTo x="21586" y="-117"/>
                <wp:lineTo x="-71" y="-117"/>
              </wp:wrapPolygon>
            </wp:wrapThrough>
            <wp:docPr id="13447888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3521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47CF0">
        <w:rPr>
          <w:rFonts w:ascii="Palatino Linotype" w:eastAsia="Arial Unicode MS" w:hAnsi="Palatino Linotype"/>
          <w:noProof/>
          <w:sz w:val="24"/>
          <w:szCs w:val="24"/>
          <w:lang w:eastAsia="es-MX"/>
        </w:rPr>
        <w:drawing>
          <wp:anchor distT="0" distB="0" distL="114300" distR="114300" simplePos="0" relativeHeight="251790326" behindDoc="0" locked="0" layoutInCell="1" allowOverlap="1" wp14:anchorId="79FC56FA" wp14:editId="54A448D1">
            <wp:simplePos x="0" y="0"/>
            <wp:positionH relativeFrom="page">
              <wp:align>center</wp:align>
            </wp:positionH>
            <wp:positionV relativeFrom="paragraph">
              <wp:posOffset>19608</wp:posOffset>
            </wp:positionV>
            <wp:extent cx="5717540" cy="3528695"/>
            <wp:effectExtent l="19050" t="19050" r="16510" b="14605"/>
            <wp:wrapThrough wrapText="bothSides">
              <wp:wrapPolygon edited="0">
                <wp:start x="-72" y="-117"/>
                <wp:lineTo x="-72" y="21573"/>
                <wp:lineTo x="21590" y="21573"/>
                <wp:lineTo x="21590" y="-117"/>
                <wp:lineTo x="-72" y="-117"/>
              </wp:wrapPolygon>
            </wp:wrapThrough>
            <wp:docPr id="1329847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7540" cy="35286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75E202B" w14:textId="73829F32" w:rsidR="001D7481" w:rsidRPr="00D47CF0" w:rsidRDefault="001D7481" w:rsidP="00151041">
      <w:pPr>
        <w:autoSpaceDE w:val="0"/>
        <w:autoSpaceDN w:val="0"/>
        <w:adjustRightInd w:val="0"/>
        <w:spacing w:before="240" w:line="360" w:lineRule="auto"/>
        <w:jc w:val="both"/>
        <w:rPr>
          <w:rFonts w:ascii="Palatino Linotype" w:eastAsia="Arial Unicode MS" w:hAnsi="Palatino Linotype"/>
          <w:sz w:val="24"/>
          <w:szCs w:val="24"/>
        </w:rPr>
      </w:pPr>
      <w:r w:rsidRPr="00D47CF0">
        <w:rPr>
          <w:rFonts w:ascii="Palatino Linotype" w:eastAsia="Arial Unicode MS" w:hAnsi="Palatino Linotype"/>
          <w:noProof/>
          <w:sz w:val="24"/>
          <w:szCs w:val="24"/>
          <w:lang w:eastAsia="es-MX"/>
        </w:rPr>
        <w:drawing>
          <wp:anchor distT="0" distB="0" distL="114300" distR="114300" simplePos="0" relativeHeight="251792374" behindDoc="0" locked="0" layoutInCell="1" allowOverlap="1" wp14:anchorId="2E071D45" wp14:editId="14FC0C68">
            <wp:simplePos x="0" y="0"/>
            <wp:positionH relativeFrom="page">
              <wp:posOffset>1006475</wp:posOffset>
            </wp:positionH>
            <wp:positionV relativeFrom="paragraph">
              <wp:posOffset>22225</wp:posOffset>
            </wp:positionV>
            <wp:extent cx="5725160" cy="3571240"/>
            <wp:effectExtent l="19050" t="19050" r="27940" b="10160"/>
            <wp:wrapThrough wrapText="bothSides">
              <wp:wrapPolygon edited="0">
                <wp:start x="-72" y="-115"/>
                <wp:lineTo x="-72" y="21546"/>
                <wp:lineTo x="21634" y="21546"/>
                <wp:lineTo x="21634" y="-115"/>
                <wp:lineTo x="-72" y="-115"/>
              </wp:wrapPolygon>
            </wp:wrapThrough>
            <wp:docPr id="5006757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5160" cy="35712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1B5D5D0" w14:textId="77777777" w:rsidR="00584C9E" w:rsidRPr="00D47CF0" w:rsidRDefault="001D7481" w:rsidP="00151041">
      <w:pPr>
        <w:autoSpaceDE w:val="0"/>
        <w:autoSpaceDN w:val="0"/>
        <w:adjustRightInd w:val="0"/>
        <w:spacing w:before="240" w:line="360" w:lineRule="auto"/>
        <w:jc w:val="both"/>
        <w:rPr>
          <w:rFonts w:ascii="Palatino Linotype" w:hAnsi="Palatino Linotype"/>
          <w:sz w:val="24"/>
          <w:szCs w:val="24"/>
        </w:rPr>
      </w:pPr>
      <w:r w:rsidRPr="00D47CF0">
        <w:rPr>
          <w:rFonts w:ascii="Palatino Linotype" w:hAnsi="Palatino Linotype" w:cs="Arial"/>
          <w:sz w:val="24"/>
          <w:szCs w:val="24"/>
        </w:rPr>
        <w:t>De manera complementaria, resulta propicio señalar que la publicación de las obligaciones de transparencia común se rigen por los</w:t>
      </w:r>
      <w:r w:rsidRPr="00D47CF0">
        <w:rPr>
          <w:rFonts w:ascii="Palatino Linotype" w:hAnsi="Palatino Linotype"/>
          <w:b/>
          <w:bCs/>
          <w:i/>
          <w:iCs/>
          <w:sz w:val="24"/>
          <w:szCs w:val="24"/>
        </w:rPr>
        <w:t xml:space="preserve">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D47CF0">
        <w:rPr>
          <w:rFonts w:ascii="Palatino Linotype" w:hAnsi="Palatino Linotype"/>
          <w:sz w:val="24"/>
          <w:szCs w:val="24"/>
        </w:rPr>
        <w:t xml:space="preserve"> soporte documental que dispone </w:t>
      </w:r>
      <w:r w:rsidR="00584C9E" w:rsidRPr="00D47CF0">
        <w:rPr>
          <w:rFonts w:ascii="Palatino Linotype" w:hAnsi="Palatino Linotype"/>
          <w:sz w:val="24"/>
          <w:szCs w:val="24"/>
        </w:rPr>
        <w:t>numerosos criterios sustantivos en materia de adjudicaciones directas y licitaciones públicas:</w:t>
      </w:r>
    </w:p>
    <w:p w14:paraId="32E6F544" w14:textId="583F4817" w:rsidR="001D7481" w:rsidRPr="00D47CF0" w:rsidRDefault="00584C9E" w:rsidP="000A3C8C">
      <w:pPr>
        <w:pStyle w:val="Citas"/>
      </w:pPr>
      <w:r w:rsidRPr="00D47CF0">
        <w:rPr>
          <w:sz w:val="24"/>
          <w:szCs w:val="24"/>
        </w:rPr>
        <w:t xml:space="preserve"> </w:t>
      </w:r>
      <w:r w:rsidRPr="00D47CF0">
        <w:t>XXVIII. La información sobre los resultados sobre procedimientos de adjudicación directa, invitación restringida y licitación de cualquier naturaleza, incluyendo la Versión Pública del Expediente respectivo y de los contratos celebrados, que deberá contener por lo menos lo siguiente:</w:t>
      </w:r>
    </w:p>
    <w:p w14:paraId="0C12D576" w14:textId="07C3C400" w:rsidR="00584C9E" w:rsidRPr="00D47CF0" w:rsidRDefault="00584C9E" w:rsidP="000A3C8C">
      <w:pPr>
        <w:pStyle w:val="Citas"/>
      </w:pPr>
      <w:r w:rsidRPr="00D47CF0">
        <w:t>(…)</w:t>
      </w:r>
    </w:p>
    <w:p w14:paraId="7A98DBF9" w14:textId="5BD54CD2" w:rsidR="000C12D3" w:rsidRPr="00D47CF0" w:rsidRDefault="00FA324A" w:rsidP="000A3C8C">
      <w:pPr>
        <w:pStyle w:val="Citas"/>
        <w:rPr>
          <w:b/>
          <w:bCs/>
          <w:u w:val="single"/>
        </w:rPr>
      </w:pPr>
      <w:r w:rsidRPr="00D47CF0">
        <w:rPr>
          <w:b/>
          <w:bCs/>
          <w:u w:val="single"/>
        </w:rPr>
        <w:t xml:space="preserve">CRITERIOS SUSTANTIVOS DE CONTENIDO RESPECTO DE CADA UNO DE LOS EVENTOS DE LICITACIÓN PÚBLICA Y DE INVITACIÓN A CUANDO MENOS TRES PERSONAS SE PUBLICARÁN LOS SIGUIENTES DATOS: </w:t>
      </w:r>
    </w:p>
    <w:p w14:paraId="66BD3ADE" w14:textId="048843AC" w:rsidR="000C12D3" w:rsidRPr="00D47CF0" w:rsidRDefault="00584C9E" w:rsidP="000A3C8C">
      <w:pPr>
        <w:pStyle w:val="Citas"/>
      </w:pPr>
      <w:r w:rsidRPr="00D47CF0">
        <w:t xml:space="preserve">Criterio 1 Ejercicio </w:t>
      </w:r>
    </w:p>
    <w:p w14:paraId="720F0A06" w14:textId="77777777" w:rsidR="000C12D3" w:rsidRPr="00D47CF0" w:rsidRDefault="00584C9E" w:rsidP="000A3C8C">
      <w:pPr>
        <w:pStyle w:val="Citas"/>
      </w:pPr>
      <w:r w:rsidRPr="00D47CF0">
        <w:t xml:space="preserve">Criterio 2 Periodo que se informa (fecha de inicio y fecha de término con el formato día/mes/año) </w:t>
      </w:r>
    </w:p>
    <w:p w14:paraId="3A938370" w14:textId="77777777" w:rsidR="005B6067" w:rsidRPr="00D47CF0" w:rsidRDefault="00584C9E" w:rsidP="000A3C8C">
      <w:pPr>
        <w:pStyle w:val="Citas"/>
      </w:pPr>
      <w:r w:rsidRPr="00D47CF0">
        <w:t xml:space="preserve">Criterio 3 Tipo de procedimiento (catálogo): Licitación pública/Invitación a cuando menos tres personas/ Otra (especificar) En caso de que no se haya llevado a cabo alguno de los tres procedimientos en el periodo que se informa, se deberá incluir un registro con el periodo respectivo, el procedimiento y señalar mediante una nota fundamentada, motivada y actualizada al periodo correspondiente, que no se llevó a cabo ningún procedimiento de ese tipo. </w:t>
      </w:r>
    </w:p>
    <w:p w14:paraId="440081E1" w14:textId="7ECE9E98" w:rsidR="000C12D3" w:rsidRPr="00D47CF0" w:rsidRDefault="00584C9E" w:rsidP="000A3C8C">
      <w:pPr>
        <w:pStyle w:val="Citas"/>
      </w:pPr>
      <w:r w:rsidRPr="00D47CF0">
        <w:t xml:space="preserve">Criterio 4 Materia o tipo de contratación (catálogo): Obra pública/Servicios relacionados con obra pública/Adquisiciones/Arrendamientos/Servicios </w:t>
      </w:r>
    </w:p>
    <w:p w14:paraId="7AB3C1A8" w14:textId="3FA5C635" w:rsidR="005B6067" w:rsidRPr="00D47CF0" w:rsidRDefault="00584C9E" w:rsidP="000A3C8C">
      <w:pPr>
        <w:pStyle w:val="Citas"/>
      </w:pPr>
      <w:r w:rsidRPr="00D47CF0">
        <w:t>Criterio 5 Carácter del procedimiento (catálogo): Nacional/Internacional Relación con los nombres de las personas físicas o morales de los posibles contratantes</w:t>
      </w:r>
    </w:p>
    <w:p w14:paraId="2B81714E" w14:textId="55B1B7BE" w:rsidR="005B6067" w:rsidRPr="00D47CF0" w:rsidRDefault="00584C9E" w:rsidP="000A3C8C">
      <w:pPr>
        <w:pStyle w:val="Citas"/>
      </w:pPr>
      <w:r w:rsidRPr="00D47CF0">
        <w:t xml:space="preserve">Criterio 6 En el caso de personas físicas: nombre[s], primer apellido, segundo apellido. En el caso de persona moral: razón social. En su caso, incluir una leyenda señalando que no se realizaron cotizaciones </w:t>
      </w:r>
    </w:p>
    <w:p w14:paraId="1DA2A0E1" w14:textId="77777777" w:rsidR="005B6067" w:rsidRPr="00D47CF0" w:rsidRDefault="00584C9E" w:rsidP="000A3C8C">
      <w:pPr>
        <w:pStyle w:val="Citas"/>
      </w:pPr>
      <w:r w:rsidRPr="00D47CF0">
        <w:t xml:space="preserve">Criterio 7 Registro Federal de Contribuyentes (RFC) de las personas físicas o morales de los posibles contratantes </w:t>
      </w:r>
    </w:p>
    <w:p w14:paraId="14756537" w14:textId="77777777" w:rsidR="005B6067" w:rsidRPr="00D47CF0" w:rsidRDefault="00584C9E" w:rsidP="000A3C8C">
      <w:pPr>
        <w:pStyle w:val="Citas"/>
      </w:pPr>
      <w:r w:rsidRPr="00D47CF0">
        <w:t xml:space="preserve">Criterio 8 Número de expediente, folio o nomenclatura que identifique a cada procedimiento </w:t>
      </w:r>
    </w:p>
    <w:p w14:paraId="2514E17B" w14:textId="77777777" w:rsidR="005B6067" w:rsidRPr="00D47CF0" w:rsidRDefault="00584C9E" w:rsidP="000A3C8C">
      <w:pPr>
        <w:pStyle w:val="Citas"/>
      </w:pPr>
      <w:r w:rsidRPr="00D47CF0">
        <w:t xml:space="preserve">Criterio 9 Hipervínculo a la convocatoria o invitaciones emitidas </w:t>
      </w:r>
    </w:p>
    <w:p w14:paraId="7EEF4B86" w14:textId="77777777" w:rsidR="005B6067" w:rsidRPr="00D47CF0" w:rsidRDefault="00584C9E" w:rsidP="000A3C8C">
      <w:pPr>
        <w:pStyle w:val="Citas"/>
      </w:pPr>
      <w:r w:rsidRPr="00D47CF0">
        <w:t xml:space="preserve">Criterio 10 Fecha de la convocatoria o invitación, expresada con el formato día/mes/año </w:t>
      </w:r>
    </w:p>
    <w:p w14:paraId="05AF2AAA" w14:textId="23FA26B0" w:rsidR="000C12D3" w:rsidRPr="00D47CF0" w:rsidRDefault="00584C9E" w:rsidP="000A3C8C">
      <w:pPr>
        <w:pStyle w:val="Citas"/>
      </w:pPr>
      <w:r w:rsidRPr="00D47CF0">
        <w:t>Criterio 11 Descripción de las obras públicas, los bienes o los servicios contratados Relación con los nombres de las personas físicas o morales que presentaron una proposición u oferta</w:t>
      </w:r>
    </w:p>
    <w:p w14:paraId="3379C6FB" w14:textId="44FB7BF1" w:rsidR="000C12D3" w:rsidRPr="00D47CF0" w:rsidRDefault="00584C9E" w:rsidP="000A3C8C">
      <w:pPr>
        <w:pStyle w:val="Citas"/>
      </w:pPr>
      <w:r w:rsidRPr="00D47CF0">
        <w:t xml:space="preserve">Criterio 12 En el caso de personas físicas: nombre[s], primer apellido, segundo apellido. En el caso de persona moral: razón social </w:t>
      </w:r>
    </w:p>
    <w:p w14:paraId="26F627AA" w14:textId="77777777" w:rsidR="005B6067" w:rsidRPr="00D47CF0" w:rsidRDefault="00584C9E" w:rsidP="000A3C8C">
      <w:pPr>
        <w:pStyle w:val="Citas"/>
      </w:pPr>
      <w:r w:rsidRPr="00D47CF0">
        <w:t xml:space="preserve">Criterio 13 Registro Federal de Contribuyentes (RFC) de las personas físicas o morales que presentaron una proposición u oferta </w:t>
      </w:r>
    </w:p>
    <w:p w14:paraId="5309B615" w14:textId="0F95EEA7" w:rsidR="00C92B62" w:rsidRPr="00D47CF0" w:rsidRDefault="00584C9E" w:rsidP="000A3C8C">
      <w:pPr>
        <w:pStyle w:val="Citas"/>
      </w:pPr>
      <w:r w:rsidRPr="00D47CF0">
        <w:t>Criterio 14 Fecha en la que se celebró la junta de aclaraciones108, expresada con el formato día/mes/año Relación con los nombres de los asistentes a la junta de aclaraciones</w:t>
      </w:r>
    </w:p>
    <w:p w14:paraId="76C0C208" w14:textId="05F13BE9" w:rsidR="00C92B62" w:rsidRPr="00D47CF0" w:rsidRDefault="00584C9E" w:rsidP="000A3C8C">
      <w:pPr>
        <w:pStyle w:val="Citas"/>
      </w:pPr>
      <w:r w:rsidRPr="00D47CF0">
        <w:t xml:space="preserve">Criterio 15 Nombre[s], primer apellido, segundo apellido. En el caso de personas morales especificar su denominación o razón social </w:t>
      </w:r>
    </w:p>
    <w:p w14:paraId="200619AC" w14:textId="369B16A6" w:rsidR="000C12D3" w:rsidRPr="00D47CF0" w:rsidRDefault="00584C9E" w:rsidP="000A3C8C">
      <w:pPr>
        <w:pStyle w:val="Citas"/>
      </w:pPr>
      <w:r w:rsidRPr="00D47CF0">
        <w:t xml:space="preserve">Criterio 16 Registro Federal de Contribuyentes (RFC) de las personas físicas o morales asistentes a la junta de aclaraciones Relación con los nombres de los servidores públicos asistentes a la junta de aclaraciones: </w:t>
      </w:r>
    </w:p>
    <w:p w14:paraId="7D1505DE" w14:textId="129418D0" w:rsidR="000C12D3" w:rsidRPr="00D47CF0" w:rsidRDefault="00584C9E" w:rsidP="000A3C8C">
      <w:pPr>
        <w:pStyle w:val="Citas"/>
      </w:pPr>
      <w:r w:rsidRPr="00D47CF0">
        <w:t xml:space="preserve">Criterio 17 Nombre[s], primer apellido, segundo apellido) </w:t>
      </w:r>
    </w:p>
    <w:p w14:paraId="4ED8B76C" w14:textId="77777777" w:rsidR="000C12D3" w:rsidRPr="00D47CF0" w:rsidRDefault="00584C9E" w:rsidP="000A3C8C">
      <w:pPr>
        <w:pStyle w:val="Citas"/>
      </w:pPr>
      <w:r w:rsidRPr="00D47CF0">
        <w:t xml:space="preserve">Criterio 18 Registro Federal de Contribuyentes (RFC) de los servidores públicos asistentes a la junta de aclaraciones </w:t>
      </w:r>
    </w:p>
    <w:p w14:paraId="54020CA4" w14:textId="77777777" w:rsidR="00C92B62" w:rsidRPr="00D47CF0" w:rsidRDefault="00584C9E" w:rsidP="000A3C8C">
      <w:pPr>
        <w:pStyle w:val="Citas"/>
      </w:pPr>
      <w:r w:rsidRPr="00D47CF0">
        <w:t xml:space="preserve">Criterio 19 Cargo que ocupan en el sujeto obligado los servidores públicos asistentes a la junta de aclaraciones </w:t>
      </w:r>
    </w:p>
    <w:p w14:paraId="745D6864" w14:textId="77777777" w:rsidR="00C92B62" w:rsidRPr="00D47CF0" w:rsidRDefault="00584C9E" w:rsidP="000A3C8C">
      <w:pPr>
        <w:pStyle w:val="Citas"/>
        <w:rPr>
          <w:b/>
          <w:bCs/>
          <w:u w:val="single"/>
        </w:rPr>
      </w:pPr>
      <w:r w:rsidRPr="00D47CF0">
        <w:rPr>
          <w:b/>
          <w:bCs/>
          <w:u w:val="single"/>
        </w:rPr>
        <w:t xml:space="preserve">Criterio 20 Hipervínculo al fallo de la junta de aclaraciones o al documento correspondiente </w:t>
      </w:r>
    </w:p>
    <w:p w14:paraId="0573B6EF" w14:textId="77777777" w:rsidR="00C92B62" w:rsidRPr="00D47CF0" w:rsidRDefault="00584C9E" w:rsidP="000A3C8C">
      <w:pPr>
        <w:pStyle w:val="Citas"/>
      </w:pPr>
      <w:r w:rsidRPr="00D47CF0">
        <w:t xml:space="preserve">Criterio 21 Hipervínculo al documento donde conste la presentación las propuestas </w:t>
      </w:r>
    </w:p>
    <w:p w14:paraId="301D8369" w14:textId="77777777" w:rsidR="00C92B62" w:rsidRPr="00D47CF0" w:rsidRDefault="00584C9E" w:rsidP="000A3C8C">
      <w:pPr>
        <w:pStyle w:val="Citas"/>
      </w:pPr>
      <w:r w:rsidRPr="00D47CF0">
        <w:t xml:space="preserve">Criterio 22 Hipervínculo, en su caso, al (los) dictamen(es) </w:t>
      </w:r>
    </w:p>
    <w:p w14:paraId="7FACBBB1" w14:textId="77777777" w:rsidR="00C92B62" w:rsidRPr="00D47CF0" w:rsidRDefault="00584C9E" w:rsidP="000A3C8C">
      <w:pPr>
        <w:pStyle w:val="Citas"/>
      </w:pPr>
      <w:r w:rsidRPr="00D47CF0">
        <w:t xml:space="preserve">Criterio 23 Nombre completo o razón social del contratista o proveedor (en el caso de personas físicas: nombre[s], primer apellido, segundo apellido) </w:t>
      </w:r>
    </w:p>
    <w:p w14:paraId="1E477C0C" w14:textId="77777777" w:rsidR="00C92B62" w:rsidRPr="00D47CF0" w:rsidRDefault="00584C9E" w:rsidP="000A3C8C">
      <w:pPr>
        <w:pStyle w:val="Citas"/>
      </w:pPr>
      <w:r w:rsidRPr="00D47CF0">
        <w:t xml:space="preserve">Criterio 24 RFC de la persona física o moral contratista o proveedor </w:t>
      </w:r>
    </w:p>
    <w:p w14:paraId="27C938FA" w14:textId="56889BC2" w:rsidR="00C92B62" w:rsidRPr="00D47CF0" w:rsidRDefault="00584C9E" w:rsidP="000A3C8C">
      <w:pPr>
        <w:pStyle w:val="Citas"/>
      </w:pPr>
      <w:r w:rsidRPr="00D47CF0">
        <w:t xml:space="preserve">Criterio 25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 </w:t>
      </w:r>
    </w:p>
    <w:p w14:paraId="02BA0596" w14:textId="51CC4428" w:rsidR="00C92B62" w:rsidRPr="00D47CF0" w:rsidRDefault="00584C9E" w:rsidP="000A3C8C">
      <w:pPr>
        <w:pStyle w:val="Citas"/>
      </w:pPr>
      <w:r w:rsidRPr="00D47CF0">
        <w:t xml:space="preserve">Criterio 26 Domicilio en el extranjero. En caso de que la empresa, proveedor o contratista sea de otro país, se deberá especificar, por lo menos: país, ciudad, calle y número </w:t>
      </w:r>
    </w:p>
    <w:p w14:paraId="6404862A" w14:textId="77777777" w:rsidR="00C92B62" w:rsidRPr="00D47CF0" w:rsidRDefault="00584C9E" w:rsidP="000A3C8C">
      <w:pPr>
        <w:pStyle w:val="Citas"/>
      </w:pPr>
      <w:r w:rsidRPr="00D47CF0">
        <w:t xml:space="preserve">Criterio 27 Descripción breve de las razones que justifican la elección del/los proveedor/es o contratista/s </w:t>
      </w:r>
    </w:p>
    <w:p w14:paraId="225FC7D9" w14:textId="77777777" w:rsidR="00C92B62" w:rsidRPr="00D47CF0" w:rsidRDefault="00584C9E" w:rsidP="000A3C8C">
      <w:pPr>
        <w:pStyle w:val="Citas"/>
      </w:pPr>
      <w:r w:rsidRPr="00D47CF0">
        <w:t xml:space="preserve">Criterio 28 Área(s) solicitante(s) de las obras públicas, el arrendamiento, la adquisición de bienes y/o la prestación de servicios </w:t>
      </w:r>
    </w:p>
    <w:p w14:paraId="61696C07" w14:textId="77777777" w:rsidR="00C92B62" w:rsidRPr="00D47CF0" w:rsidRDefault="00584C9E" w:rsidP="000A3C8C">
      <w:pPr>
        <w:pStyle w:val="Citas"/>
      </w:pPr>
      <w:r w:rsidRPr="00D47CF0">
        <w:t xml:space="preserve">Criterio 29 Área(s) contratante(s) </w:t>
      </w:r>
    </w:p>
    <w:p w14:paraId="66E54AFF" w14:textId="77777777" w:rsidR="00C92B62" w:rsidRPr="00D47CF0" w:rsidRDefault="00584C9E" w:rsidP="000A3C8C">
      <w:pPr>
        <w:pStyle w:val="Citas"/>
      </w:pPr>
      <w:r w:rsidRPr="00D47CF0">
        <w:t>Criterio 30 Área(s) responsable de la ejecución</w:t>
      </w:r>
    </w:p>
    <w:p w14:paraId="65C4E4A4" w14:textId="4D8448AF" w:rsidR="00C92B62" w:rsidRPr="00D47CF0" w:rsidRDefault="00584C9E" w:rsidP="000A3C8C">
      <w:pPr>
        <w:pStyle w:val="Citas"/>
      </w:pPr>
      <w:r w:rsidRPr="00D47CF0">
        <w:t xml:space="preserve"> Criterio 31 Número que identifique al contrato </w:t>
      </w:r>
    </w:p>
    <w:p w14:paraId="5BF97E5B" w14:textId="77777777" w:rsidR="00C92B62" w:rsidRPr="00D47CF0" w:rsidRDefault="00584C9E" w:rsidP="000A3C8C">
      <w:pPr>
        <w:pStyle w:val="Citas"/>
      </w:pPr>
      <w:r w:rsidRPr="00D47CF0">
        <w:t xml:space="preserve">Criterio 32 Fecha del contrato, expresada con el formato día/mes/año </w:t>
      </w:r>
    </w:p>
    <w:p w14:paraId="515072FD" w14:textId="245F94D7" w:rsidR="00C92B62" w:rsidRPr="00D47CF0" w:rsidRDefault="00584C9E" w:rsidP="000A3C8C">
      <w:pPr>
        <w:pStyle w:val="Citas"/>
      </w:pPr>
      <w:r w:rsidRPr="00D47CF0">
        <w:t xml:space="preserve">Criterio 33 Fecha de inicio de la vigencia del contrato, expresada con el formato día/mes/año </w:t>
      </w:r>
    </w:p>
    <w:p w14:paraId="4F6A15B9" w14:textId="77777777" w:rsidR="00C92B62" w:rsidRPr="00D47CF0" w:rsidRDefault="00584C9E" w:rsidP="000A3C8C">
      <w:pPr>
        <w:pStyle w:val="Citas"/>
      </w:pPr>
      <w:r w:rsidRPr="00D47CF0">
        <w:t xml:space="preserve">Criterio 34 Fecha de término de la vigencia del contrato, expresada con el formato día/mes/año Criterio Adicionado DOF 28/12/2020 </w:t>
      </w:r>
    </w:p>
    <w:p w14:paraId="57AB4809" w14:textId="77777777" w:rsidR="00C92B62" w:rsidRPr="00D47CF0" w:rsidRDefault="00584C9E" w:rsidP="000A3C8C">
      <w:pPr>
        <w:pStyle w:val="Citas"/>
        <w:rPr>
          <w:b/>
          <w:bCs/>
          <w:u w:val="single"/>
        </w:rPr>
      </w:pPr>
      <w:r w:rsidRPr="00D47CF0">
        <w:rPr>
          <w:b/>
          <w:bCs/>
          <w:u w:val="single"/>
        </w:rPr>
        <w:t xml:space="preserve">Criterio 35 Monto del contrato sin impuestos incluidos (expresados en pesos mexicanos) </w:t>
      </w:r>
    </w:p>
    <w:p w14:paraId="0EB69898" w14:textId="77777777" w:rsidR="00C92B62" w:rsidRPr="00D47CF0" w:rsidRDefault="00584C9E" w:rsidP="000A3C8C">
      <w:pPr>
        <w:pStyle w:val="Citas"/>
        <w:rPr>
          <w:b/>
          <w:bCs/>
          <w:u w:val="single"/>
        </w:rPr>
      </w:pPr>
      <w:r w:rsidRPr="00D47CF0">
        <w:rPr>
          <w:b/>
          <w:bCs/>
          <w:u w:val="single"/>
        </w:rPr>
        <w:t xml:space="preserve">Criterio 36 Monto total del contrato con impuestos incluidos (expresados en pesos mexicanos) </w:t>
      </w:r>
    </w:p>
    <w:p w14:paraId="7FC77C4E" w14:textId="77777777" w:rsidR="00C92B62" w:rsidRPr="00D47CF0" w:rsidRDefault="00584C9E" w:rsidP="000A3C8C">
      <w:pPr>
        <w:pStyle w:val="Citas"/>
      </w:pPr>
      <w:r w:rsidRPr="00D47CF0">
        <w:t xml:space="preserve">Criterio 37 Monto mínimo con impuestos incluidos, en su caso109 </w:t>
      </w:r>
    </w:p>
    <w:p w14:paraId="3B62EC16" w14:textId="77777777" w:rsidR="00C92B62" w:rsidRPr="00D47CF0" w:rsidRDefault="00584C9E" w:rsidP="000A3C8C">
      <w:pPr>
        <w:pStyle w:val="Citas"/>
      </w:pPr>
      <w:r w:rsidRPr="00D47CF0">
        <w:t xml:space="preserve">Criterio 38 Monto máximo con impuestos incluidos, en su caso </w:t>
      </w:r>
    </w:p>
    <w:p w14:paraId="5CBF4498" w14:textId="77777777" w:rsidR="00C92B62" w:rsidRPr="00D47CF0" w:rsidRDefault="00584C9E" w:rsidP="000A3C8C">
      <w:pPr>
        <w:pStyle w:val="Citas"/>
      </w:pPr>
      <w:r w:rsidRPr="00D47CF0">
        <w:t xml:space="preserve">Criterio 39 Tipo de moneda. Por ejemplo: Peso, Dólar, Euro, Libra, Yen </w:t>
      </w:r>
    </w:p>
    <w:p w14:paraId="0F533DE1" w14:textId="07798A67" w:rsidR="00C92B62" w:rsidRPr="00D47CF0" w:rsidRDefault="00584C9E" w:rsidP="000A3C8C">
      <w:pPr>
        <w:pStyle w:val="Citas"/>
      </w:pPr>
      <w:r w:rsidRPr="00D47CF0">
        <w:t xml:space="preserve">Criterio 40 Tipo de cambio de referencia, en su caso </w:t>
      </w:r>
    </w:p>
    <w:p w14:paraId="04A00E1E" w14:textId="77777777" w:rsidR="00C92B62" w:rsidRPr="00D47CF0" w:rsidRDefault="00584C9E" w:rsidP="000A3C8C">
      <w:pPr>
        <w:pStyle w:val="Citas"/>
      </w:pPr>
      <w:r w:rsidRPr="00D47CF0">
        <w:t xml:space="preserve">Criterio 41 Forma de pago. Por ejemplo: efectivo, cheque o transacción bancaria </w:t>
      </w:r>
    </w:p>
    <w:p w14:paraId="39D0532E" w14:textId="77777777" w:rsidR="00C92B62" w:rsidRPr="00D47CF0" w:rsidRDefault="00584C9E" w:rsidP="000A3C8C">
      <w:pPr>
        <w:pStyle w:val="Citas"/>
      </w:pPr>
      <w:r w:rsidRPr="00D47CF0">
        <w:t xml:space="preserve">Criterio 42 Objeto del contrato Señalar el plazo de entrega o de ejecución de los servicios contratados u obra pública a realizar: </w:t>
      </w:r>
    </w:p>
    <w:p w14:paraId="719FB940" w14:textId="77777777" w:rsidR="00C92B62" w:rsidRPr="00D47CF0" w:rsidRDefault="00584C9E" w:rsidP="000A3C8C">
      <w:pPr>
        <w:pStyle w:val="Citas"/>
      </w:pPr>
      <w:r w:rsidRPr="00D47CF0">
        <w:t xml:space="preserve">Criterio 43 Fecha de inicio expresada con el formato día/mes/año </w:t>
      </w:r>
    </w:p>
    <w:p w14:paraId="7D20D1FD" w14:textId="6F24CB7F" w:rsidR="00C92B62" w:rsidRPr="00D47CF0" w:rsidRDefault="00584C9E" w:rsidP="000A3C8C">
      <w:pPr>
        <w:pStyle w:val="Citas"/>
      </w:pPr>
      <w:r w:rsidRPr="00D47CF0">
        <w:t xml:space="preserve">Criterio 44 Fecha de término expresada con el formato día/mes/año </w:t>
      </w:r>
    </w:p>
    <w:p w14:paraId="73A967AE" w14:textId="77777777" w:rsidR="00C92B62" w:rsidRPr="00D47CF0" w:rsidRDefault="00584C9E" w:rsidP="000A3C8C">
      <w:pPr>
        <w:pStyle w:val="Citas"/>
        <w:rPr>
          <w:b/>
          <w:bCs/>
          <w:u w:val="single"/>
        </w:rPr>
      </w:pPr>
      <w:r w:rsidRPr="00D47CF0">
        <w:rPr>
          <w:b/>
          <w:bCs/>
          <w:u w:val="single"/>
        </w:rPr>
        <w:t xml:space="preserve">Criterio 45 Hipervínculo al documento del contrato y sus anexos, en versión pública si así corresponde </w:t>
      </w:r>
    </w:p>
    <w:p w14:paraId="2A07B12D" w14:textId="77777777" w:rsidR="00FA324A" w:rsidRPr="00D47CF0" w:rsidRDefault="00584C9E" w:rsidP="000A3C8C">
      <w:pPr>
        <w:pStyle w:val="Citas"/>
      </w:pPr>
      <w:r w:rsidRPr="00D47CF0">
        <w:t xml:space="preserve">Criterio 46 Hipervínculo, en su caso al comunicado de suspensión, rescisión o terminación anticipada del contrato </w:t>
      </w:r>
    </w:p>
    <w:p w14:paraId="1348D8D7" w14:textId="77777777" w:rsidR="00FA324A" w:rsidRPr="00D47CF0" w:rsidRDefault="00584C9E" w:rsidP="000A3C8C">
      <w:pPr>
        <w:pStyle w:val="Citas"/>
      </w:pPr>
      <w:r w:rsidRPr="00D47CF0">
        <w:t xml:space="preserve">Criterio 47 Partida presupuestal. Catálogo de acuerdo con el Clasificador por Objeto del Gasto en el caso de ser aplicable </w:t>
      </w:r>
    </w:p>
    <w:p w14:paraId="3BDA3BF4" w14:textId="77777777" w:rsidR="00FA324A" w:rsidRPr="00D47CF0" w:rsidRDefault="00584C9E" w:rsidP="000A3C8C">
      <w:pPr>
        <w:pStyle w:val="Citas"/>
      </w:pPr>
      <w:r w:rsidRPr="00D47CF0">
        <w:t xml:space="preserve">Criterio 48 Origen de los recursos públicos (catálogo): Federales / Estatales / Municipales </w:t>
      </w:r>
    </w:p>
    <w:p w14:paraId="71012903" w14:textId="03B3248F" w:rsidR="00FA324A" w:rsidRPr="00D47CF0" w:rsidRDefault="00584C9E" w:rsidP="000A3C8C">
      <w:pPr>
        <w:pStyle w:val="Citas"/>
      </w:pPr>
      <w:r w:rsidRPr="00D47CF0">
        <w:t>Criterio 49 Fuente de financiamiento. Por ejemplo: Recursos fiscales, financiamientos internos, financiamientos externos, ingresos propios, recursos federales, recursos estatales</w:t>
      </w:r>
      <w:r w:rsidR="00FA324A" w:rsidRPr="00D47CF0">
        <w:t>.</w:t>
      </w:r>
    </w:p>
    <w:p w14:paraId="30BC4234" w14:textId="3E3ACE17" w:rsidR="00584C9E" w:rsidRPr="00D47CF0" w:rsidRDefault="00584C9E" w:rsidP="000A3C8C">
      <w:pPr>
        <w:pStyle w:val="Citas"/>
      </w:pPr>
      <w:r w:rsidRPr="00D47CF0">
        <w:t>Criterio 50 Tipo de fondo de participación o aportación respectiva (en caso de que se haya elegido en el criterio 49 la opción "recursos federales", "recursos estatales" u "otros recursos")</w:t>
      </w:r>
    </w:p>
    <w:p w14:paraId="016588F9" w14:textId="140F3633" w:rsidR="00584C9E" w:rsidRPr="00D47CF0" w:rsidRDefault="00584C9E" w:rsidP="000A3C8C">
      <w:pPr>
        <w:pStyle w:val="Citas"/>
      </w:pPr>
      <w:r w:rsidRPr="00D47CF0">
        <w:t>(…)</w:t>
      </w:r>
    </w:p>
    <w:p w14:paraId="0A17F401" w14:textId="7CFF59DC" w:rsidR="00FA324A" w:rsidRPr="00D47CF0" w:rsidRDefault="00FA324A" w:rsidP="000A3C8C">
      <w:pPr>
        <w:pStyle w:val="Citas"/>
        <w:rPr>
          <w:b/>
          <w:bCs/>
        </w:rPr>
      </w:pPr>
      <w:r w:rsidRPr="00D47CF0">
        <w:rPr>
          <w:b/>
          <w:bCs/>
        </w:rPr>
        <w:t xml:space="preserve">RESPECTO A LOS RESULTADOS DE PROCEDIMIENTOS DE ADJUDICACIONES DIRECTAS SE DEBERÁN PUBLICAR Y ACTUALIZAR LOS SIGUIENTES DATOS: </w:t>
      </w:r>
    </w:p>
    <w:p w14:paraId="55903DCC" w14:textId="77777777" w:rsidR="00FA324A" w:rsidRPr="00D47CF0" w:rsidRDefault="00584C9E" w:rsidP="000A3C8C">
      <w:pPr>
        <w:pStyle w:val="Citas"/>
      </w:pPr>
      <w:r w:rsidRPr="00D47CF0">
        <w:t xml:space="preserve">Criterio 66 Ejercicio </w:t>
      </w:r>
    </w:p>
    <w:p w14:paraId="1C94A3C2" w14:textId="77777777" w:rsidR="00FA324A" w:rsidRPr="00D47CF0" w:rsidRDefault="00584C9E" w:rsidP="000A3C8C">
      <w:pPr>
        <w:pStyle w:val="Citas"/>
      </w:pPr>
      <w:r w:rsidRPr="00D47CF0">
        <w:t xml:space="preserve">Criterio 67 Periodo que se informa (fecha de inicio y fecha de término con el formato día/mes/año) </w:t>
      </w:r>
    </w:p>
    <w:p w14:paraId="79EE488C" w14:textId="77777777" w:rsidR="00FA324A" w:rsidRPr="00D47CF0" w:rsidRDefault="00584C9E" w:rsidP="000A3C8C">
      <w:pPr>
        <w:pStyle w:val="Citas"/>
      </w:pPr>
      <w:r w:rsidRPr="00D47CF0">
        <w:t xml:space="preserve">Criterio 68 Tipo de procedimiento (catálogo): Adjudicación directa/ Otra (especificar) </w:t>
      </w:r>
    </w:p>
    <w:p w14:paraId="5EBA47A6" w14:textId="77777777" w:rsidR="00FA324A" w:rsidRPr="00D47CF0" w:rsidRDefault="00584C9E" w:rsidP="000A3C8C">
      <w:pPr>
        <w:pStyle w:val="Citas"/>
      </w:pPr>
      <w:r w:rsidRPr="00D47CF0">
        <w:t xml:space="preserve">Criterio 69 Materia (catálogo): Obra pública/Servicios relacionados con obra pública/Adquisiciones/Arrendamientos/Servicios </w:t>
      </w:r>
    </w:p>
    <w:p w14:paraId="711E0D77" w14:textId="77777777" w:rsidR="00FA324A" w:rsidRPr="00D47CF0" w:rsidRDefault="00584C9E" w:rsidP="000A3C8C">
      <w:pPr>
        <w:pStyle w:val="Citas"/>
      </w:pPr>
      <w:r w:rsidRPr="00D47CF0">
        <w:t xml:space="preserve">Criterio 70 Carácter del procedimiento (catálogo): Nacional/Internacional </w:t>
      </w:r>
    </w:p>
    <w:p w14:paraId="38F84E7D" w14:textId="77777777" w:rsidR="00FA324A" w:rsidRPr="00D47CF0" w:rsidRDefault="00584C9E" w:rsidP="000A3C8C">
      <w:pPr>
        <w:pStyle w:val="Citas"/>
      </w:pPr>
      <w:r w:rsidRPr="00D47CF0">
        <w:t xml:space="preserve">Criterio 71 Número de expediente, folio o nomenclatura que lo identifique </w:t>
      </w:r>
    </w:p>
    <w:p w14:paraId="618F8692" w14:textId="77777777" w:rsidR="00FA324A" w:rsidRPr="00D47CF0" w:rsidRDefault="00584C9E" w:rsidP="000A3C8C">
      <w:pPr>
        <w:pStyle w:val="Citas"/>
      </w:pPr>
      <w:r w:rsidRPr="00D47CF0">
        <w:t xml:space="preserve">Criterio 72 Los motivos y fundamentos legales aplicados para realizar la adjudicación directa </w:t>
      </w:r>
    </w:p>
    <w:p w14:paraId="2A9893CC" w14:textId="3A6ABB7F" w:rsidR="00FA324A" w:rsidRPr="00D47CF0" w:rsidRDefault="00584C9E" w:rsidP="000A3C8C">
      <w:pPr>
        <w:pStyle w:val="Citas"/>
      </w:pPr>
      <w:r w:rsidRPr="00D47CF0">
        <w:t xml:space="preserve">Criterio 73 Hipervínculo a la autorización o documento que dé cuenta de la suficiencia de recursos para efectuar el procedimiento </w:t>
      </w:r>
    </w:p>
    <w:p w14:paraId="2E771079" w14:textId="77777777" w:rsidR="004C6B86" w:rsidRPr="00D47CF0" w:rsidRDefault="00584C9E" w:rsidP="000A3C8C">
      <w:pPr>
        <w:pStyle w:val="Citas"/>
      </w:pPr>
      <w:r w:rsidRPr="00D47CF0">
        <w:t>Criterio 74 Descripción de las obras, los bienes, servicios, requisiciones u orden de servicio contratados y/o adquiridos Sobre las cotizaciones consideradas publicar</w:t>
      </w:r>
    </w:p>
    <w:p w14:paraId="61368010" w14:textId="77777777" w:rsidR="004C6B86" w:rsidRPr="00D47CF0" w:rsidRDefault="00584C9E" w:rsidP="000A3C8C">
      <w:pPr>
        <w:pStyle w:val="Citas"/>
      </w:pPr>
      <w:r w:rsidRPr="00D47CF0">
        <w:t xml:space="preserve">Criterio 75 Nombre completo o razón social de los posibles contratantes (personas físicas: nombre[s], primer apellido, segundo apellido). En su caso, incluir una nota señalando que no se realizaron cotizaciones </w:t>
      </w:r>
    </w:p>
    <w:p w14:paraId="31A104E7" w14:textId="77777777" w:rsidR="004C6B86" w:rsidRPr="00D47CF0" w:rsidRDefault="00584C9E" w:rsidP="000A3C8C">
      <w:pPr>
        <w:pStyle w:val="Citas"/>
      </w:pPr>
      <w:r w:rsidRPr="00D47CF0">
        <w:t xml:space="preserve">Criterio 76 Registro Federal de Contribuyentes (RFC) de las personas físicas o morales posibles contratantes </w:t>
      </w:r>
    </w:p>
    <w:p w14:paraId="478A2AD8" w14:textId="1A9A6F00" w:rsidR="004C6B86" w:rsidRPr="00D47CF0" w:rsidRDefault="00584C9E" w:rsidP="000A3C8C">
      <w:pPr>
        <w:pStyle w:val="Citas"/>
      </w:pPr>
      <w:r w:rsidRPr="00D47CF0">
        <w:t xml:space="preserve">Criterio 77 Monto total de la cotización con impuestos incluidos </w:t>
      </w:r>
    </w:p>
    <w:p w14:paraId="5A4A04F5" w14:textId="77777777" w:rsidR="004C6B86" w:rsidRPr="00D47CF0" w:rsidRDefault="00584C9E" w:rsidP="000A3C8C">
      <w:pPr>
        <w:pStyle w:val="Citas"/>
      </w:pPr>
      <w:r w:rsidRPr="00D47CF0">
        <w:t xml:space="preserve">Criterio 78 Nombre o razón social del adjudicado (en el caso de personas físicas: nombre[s], primer apellido, segundo apellido) </w:t>
      </w:r>
    </w:p>
    <w:p w14:paraId="5F74038D" w14:textId="77777777" w:rsidR="004C6B86" w:rsidRPr="00D47CF0" w:rsidRDefault="00584C9E" w:rsidP="000A3C8C">
      <w:pPr>
        <w:pStyle w:val="Citas"/>
      </w:pPr>
      <w:r w:rsidRPr="00D47CF0">
        <w:t xml:space="preserve">Criterio 79 Registro Federal de Contribuyentes (RFC) de la persona física o moral adjudicada </w:t>
      </w:r>
    </w:p>
    <w:p w14:paraId="67042D35" w14:textId="64AD17B9" w:rsidR="000A3C8C" w:rsidRPr="00D47CF0" w:rsidRDefault="00584C9E" w:rsidP="000A3C8C">
      <w:pPr>
        <w:pStyle w:val="Citas"/>
      </w:pPr>
      <w:r w:rsidRPr="00D47CF0">
        <w:t xml:space="preserve">Criterio 80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 Criterio Adicionado DOF 28/12/2020 </w:t>
      </w:r>
    </w:p>
    <w:p w14:paraId="086B951C" w14:textId="00B90EEB" w:rsidR="000A3C8C" w:rsidRPr="00D47CF0" w:rsidRDefault="00584C9E" w:rsidP="000A3C8C">
      <w:pPr>
        <w:pStyle w:val="Citas"/>
      </w:pPr>
      <w:r w:rsidRPr="00D47CF0">
        <w:t xml:space="preserve">Criterio 81 Domicilio en el extranjero. En caso de que la empresa, proveedor o contratista sea de otro país, se deberá incluir el domicilio el cual deberá incluir por lo menos: país, ciudad, calle y número </w:t>
      </w:r>
    </w:p>
    <w:p w14:paraId="24FF7427" w14:textId="77777777" w:rsidR="000A3C8C" w:rsidRPr="00D47CF0" w:rsidRDefault="00584C9E" w:rsidP="000A3C8C">
      <w:pPr>
        <w:pStyle w:val="Citas"/>
      </w:pPr>
      <w:r w:rsidRPr="00D47CF0">
        <w:t xml:space="preserve">Criterio 82 Área(s) solicitante(s) </w:t>
      </w:r>
    </w:p>
    <w:p w14:paraId="62B29530" w14:textId="2243FAF6" w:rsidR="000A3C8C" w:rsidRPr="00D47CF0" w:rsidRDefault="00584C9E" w:rsidP="000A3C8C">
      <w:pPr>
        <w:pStyle w:val="Citas"/>
      </w:pPr>
      <w:r w:rsidRPr="00D47CF0">
        <w:t xml:space="preserve">Criterio 83 Área(s) responsable(s) de la ejecución del contrato </w:t>
      </w:r>
    </w:p>
    <w:p w14:paraId="6C397176" w14:textId="77777777" w:rsidR="000A3C8C" w:rsidRPr="00D47CF0" w:rsidRDefault="00584C9E" w:rsidP="000A3C8C">
      <w:pPr>
        <w:pStyle w:val="Citas"/>
      </w:pPr>
      <w:r w:rsidRPr="00D47CF0">
        <w:t xml:space="preserve">Criterio 84 Número que identifique al contrato </w:t>
      </w:r>
    </w:p>
    <w:p w14:paraId="33AA50CE" w14:textId="567E06EA" w:rsidR="000A3C8C" w:rsidRPr="00D47CF0" w:rsidRDefault="00584C9E" w:rsidP="000A3C8C">
      <w:pPr>
        <w:pStyle w:val="Citas"/>
      </w:pPr>
      <w:r w:rsidRPr="00D47CF0">
        <w:t xml:space="preserve">Criterio 85 Fecha del contrato, expresada con el formato día/mes/año Criterio 86 Fecha de inicio de la vigencia del contrato, expresada con el formato día/mes/año </w:t>
      </w:r>
    </w:p>
    <w:p w14:paraId="72D700E6" w14:textId="77777777" w:rsidR="000A3C8C" w:rsidRPr="00D47CF0" w:rsidRDefault="00584C9E" w:rsidP="000A3C8C">
      <w:pPr>
        <w:pStyle w:val="Citas"/>
      </w:pPr>
      <w:r w:rsidRPr="00D47CF0">
        <w:t xml:space="preserve">Criterio 87 Fecha de término de la vigencia del contrato, expresada con el formato día/mes/año Criterio Adicionado DOF 28/12/2020 </w:t>
      </w:r>
    </w:p>
    <w:p w14:paraId="6C5165B0" w14:textId="77777777" w:rsidR="000A3C8C" w:rsidRPr="00D47CF0" w:rsidRDefault="00584C9E" w:rsidP="000A3C8C">
      <w:pPr>
        <w:pStyle w:val="Citas"/>
        <w:rPr>
          <w:b/>
          <w:bCs/>
          <w:u w:val="single"/>
        </w:rPr>
      </w:pPr>
      <w:r w:rsidRPr="00D47CF0">
        <w:rPr>
          <w:b/>
          <w:bCs/>
          <w:u w:val="single"/>
        </w:rPr>
        <w:t xml:space="preserve">Criterio 88 Monto del contrato sin impuestos incluidos (expresados en pesos mexicanos) </w:t>
      </w:r>
    </w:p>
    <w:p w14:paraId="4C75E224" w14:textId="77777777" w:rsidR="000A3C8C" w:rsidRPr="00D47CF0" w:rsidRDefault="00584C9E" w:rsidP="000A3C8C">
      <w:pPr>
        <w:pStyle w:val="Citas"/>
        <w:rPr>
          <w:b/>
          <w:bCs/>
          <w:u w:val="single"/>
        </w:rPr>
      </w:pPr>
      <w:r w:rsidRPr="00D47CF0">
        <w:rPr>
          <w:b/>
          <w:bCs/>
          <w:u w:val="single"/>
        </w:rPr>
        <w:t xml:space="preserve">Criterio 89 Monto total del contrato con impuestos incluidos (expresado en pesos mexicanos) </w:t>
      </w:r>
    </w:p>
    <w:p w14:paraId="55C311A7" w14:textId="77777777" w:rsidR="000A3C8C" w:rsidRPr="00D47CF0" w:rsidRDefault="00584C9E" w:rsidP="000A3C8C">
      <w:pPr>
        <w:pStyle w:val="Citas"/>
      </w:pPr>
      <w:r w:rsidRPr="00D47CF0">
        <w:t xml:space="preserve">Criterio 90 Monto mínimo, con impuestos incluidos, en su caso111 </w:t>
      </w:r>
    </w:p>
    <w:p w14:paraId="2105D852" w14:textId="77777777" w:rsidR="000A3C8C" w:rsidRPr="00D47CF0" w:rsidRDefault="00584C9E" w:rsidP="000A3C8C">
      <w:pPr>
        <w:pStyle w:val="Citas"/>
      </w:pPr>
      <w:r w:rsidRPr="00D47CF0">
        <w:t xml:space="preserve">Criterio 91 Monto máximo, con impuestos incluidos, en su caso </w:t>
      </w:r>
    </w:p>
    <w:p w14:paraId="4F793F67" w14:textId="77777777" w:rsidR="000A3C8C" w:rsidRPr="00D47CF0" w:rsidRDefault="00584C9E" w:rsidP="000A3C8C">
      <w:pPr>
        <w:pStyle w:val="Citas"/>
      </w:pPr>
      <w:r w:rsidRPr="00D47CF0">
        <w:t xml:space="preserve">Criterio 92 Tipo de moneda, por ejemplo: Peso, Dólar, Euro, Libra, Yen </w:t>
      </w:r>
    </w:p>
    <w:p w14:paraId="12DAF46F" w14:textId="74DFF9A6" w:rsidR="000A3C8C" w:rsidRPr="00D47CF0" w:rsidRDefault="00584C9E" w:rsidP="000A3C8C">
      <w:pPr>
        <w:pStyle w:val="Citas"/>
      </w:pPr>
      <w:r w:rsidRPr="00D47CF0">
        <w:t xml:space="preserve">Criterio 93 Tipo de cambio de referencia, en su caso </w:t>
      </w:r>
    </w:p>
    <w:p w14:paraId="1313A434" w14:textId="77777777" w:rsidR="000A3C8C" w:rsidRPr="00D47CF0" w:rsidRDefault="00584C9E" w:rsidP="000A3C8C">
      <w:pPr>
        <w:pStyle w:val="Citas"/>
      </w:pPr>
      <w:r w:rsidRPr="00D47CF0">
        <w:t xml:space="preserve">Criterio 94 Forma de pago (por ejemplo: efectivo, cheque o transacción bancaria) </w:t>
      </w:r>
    </w:p>
    <w:p w14:paraId="3A64F486" w14:textId="77777777" w:rsidR="000A3C8C" w:rsidRPr="00D47CF0" w:rsidRDefault="00584C9E" w:rsidP="000A3C8C">
      <w:pPr>
        <w:pStyle w:val="Citas"/>
      </w:pPr>
      <w:r w:rsidRPr="00D47CF0">
        <w:t xml:space="preserve">Criterio 95 Objeto del contrato </w:t>
      </w:r>
    </w:p>
    <w:p w14:paraId="51B7FDB8" w14:textId="3BDC2C08" w:rsidR="000A3C8C" w:rsidRPr="00D47CF0" w:rsidRDefault="00584C9E" w:rsidP="000A3C8C">
      <w:pPr>
        <w:pStyle w:val="Citas"/>
      </w:pPr>
      <w:r w:rsidRPr="00D47CF0">
        <w:t xml:space="preserve">Criterio 96 Monto total de las garantías y/o contragarantías que, en su caso, se hubieren otorgado durante el procedimiento respectivo Respecto del plazo de entrega o de ejecución de los servicios contratados u obra pública a realizar: </w:t>
      </w:r>
    </w:p>
    <w:p w14:paraId="4609930A" w14:textId="77777777" w:rsidR="000A3C8C" w:rsidRPr="00D47CF0" w:rsidRDefault="00584C9E" w:rsidP="000A3C8C">
      <w:pPr>
        <w:pStyle w:val="Citas"/>
      </w:pPr>
      <w:r w:rsidRPr="00D47CF0">
        <w:t xml:space="preserve">Criterio 97 Fecha de inicio expresada con el formato día/mes/año del plazo de entrega o de ejecución de los servicios contratados u obra pública a realizar </w:t>
      </w:r>
    </w:p>
    <w:p w14:paraId="3F93BA6D" w14:textId="77777777" w:rsidR="000A3C8C" w:rsidRPr="00D47CF0" w:rsidRDefault="00584C9E" w:rsidP="000A3C8C">
      <w:pPr>
        <w:pStyle w:val="Citas"/>
      </w:pPr>
      <w:r w:rsidRPr="00D47CF0">
        <w:t xml:space="preserve">Criterio 98 Fecha de término expresada con el formato día/mes/año del plazo de entrega o de ejecución de los servicios contratados u obra pública a realizar </w:t>
      </w:r>
    </w:p>
    <w:p w14:paraId="4F821201" w14:textId="4BF98C99" w:rsidR="000A3C8C" w:rsidRPr="00D47CF0" w:rsidRDefault="00584C9E" w:rsidP="000A3C8C">
      <w:pPr>
        <w:pStyle w:val="Citas"/>
      </w:pPr>
      <w:r w:rsidRPr="00D47CF0">
        <w:t xml:space="preserve">Criterio 99 Hipervínculo al documento del contrato y sus anexos, en versión pública si así corresponde </w:t>
      </w:r>
    </w:p>
    <w:p w14:paraId="7B7D4745" w14:textId="785AD3F3" w:rsidR="000A3C8C" w:rsidRPr="00D47CF0" w:rsidRDefault="00584C9E" w:rsidP="000A3C8C">
      <w:pPr>
        <w:pStyle w:val="Citas"/>
      </w:pPr>
      <w:r w:rsidRPr="00D47CF0">
        <w:t xml:space="preserve">Criterio 100 Hipervínculo, en su caso al comunicado de suspensión, rescisión o terminación anticipada del contrato </w:t>
      </w:r>
    </w:p>
    <w:p w14:paraId="55CD7C9B" w14:textId="77777777" w:rsidR="000A3C8C" w:rsidRPr="00D47CF0" w:rsidRDefault="00584C9E" w:rsidP="000A3C8C">
      <w:pPr>
        <w:pStyle w:val="Citas"/>
      </w:pPr>
      <w:r w:rsidRPr="00D47CF0">
        <w:t xml:space="preserve">Criterio 101 Origen de los recursos públicos por ejemplo Federales, estatales, delegacionales, municipales </w:t>
      </w:r>
    </w:p>
    <w:p w14:paraId="3BDA4FD4" w14:textId="06173459" w:rsidR="00584C9E" w:rsidRPr="00D47CF0" w:rsidRDefault="00584C9E" w:rsidP="000A3C8C">
      <w:pPr>
        <w:pStyle w:val="Citas"/>
      </w:pPr>
      <w:r w:rsidRPr="00D47CF0">
        <w:t>Criterio 102 Fuentes de financiamiento por ejemplo: Recursos Fiscales, financiamientos internos, financiamientos externos, ingresos propios, recursos federales, recursos estatales</w:t>
      </w:r>
      <w:r w:rsidR="000A3C8C" w:rsidRPr="00D47CF0">
        <w:t>.</w:t>
      </w:r>
      <w:r w:rsidR="004C6B86" w:rsidRPr="00D47CF0">
        <w:t>”</w:t>
      </w:r>
    </w:p>
    <w:p w14:paraId="71BCC188" w14:textId="77777777" w:rsidR="00584C9E" w:rsidRPr="00D47CF0" w:rsidRDefault="00584C9E" w:rsidP="00151041">
      <w:pPr>
        <w:autoSpaceDE w:val="0"/>
        <w:autoSpaceDN w:val="0"/>
        <w:adjustRightInd w:val="0"/>
        <w:spacing w:before="240" w:line="360" w:lineRule="auto"/>
        <w:jc w:val="both"/>
      </w:pPr>
    </w:p>
    <w:p w14:paraId="3A5C6905" w14:textId="3A5DC800" w:rsidR="000B3608" w:rsidRPr="00D47CF0" w:rsidRDefault="000B3608" w:rsidP="00151041">
      <w:pPr>
        <w:autoSpaceDE w:val="0"/>
        <w:autoSpaceDN w:val="0"/>
        <w:adjustRightInd w:val="0"/>
        <w:spacing w:before="240" w:line="360" w:lineRule="auto"/>
        <w:jc w:val="both"/>
        <w:rPr>
          <w:rFonts w:ascii="Palatino Linotype" w:eastAsia="Arial Unicode MS" w:hAnsi="Palatino Linotype"/>
          <w:sz w:val="24"/>
          <w:szCs w:val="24"/>
        </w:rPr>
      </w:pPr>
      <w:r w:rsidRPr="00D47CF0">
        <w:rPr>
          <w:rFonts w:ascii="Palatino Linotype" w:eastAsia="Arial Unicode MS" w:hAnsi="Palatino Linotype"/>
          <w:sz w:val="24"/>
          <w:szCs w:val="24"/>
        </w:rPr>
        <w:t xml:space="preserve">De ahí que deba arribarse a la premisa de que parte de la información requerida constituye una obligación de transparencia común, en términos de la normatividad aplicable. </w:t>
      </w:r>
    </w:p>
    <w:p w14:paraId="2FBACCDB" w14:textId="6CC7718F" w:rsidR="00151041" w:rsidRPr="00D47CF0" w:rsidRDefault="00151041" w:rsidP="00151041">
      <w:pPr>
        <w:autoSpaceDE w:val="0"/>
        <w:autoSpaceDN w:val="0"/>
        <w:adjustRightInd w:val="0"/>
        <w:spacing w:before="240" w:line="360" w:lineRule="auto"/>
        <w:jc w:val="both"/>
        <w:rPr>
          <w:rFonts w:ascii="Palatino Linotype" w:eastAsia="Arial Unicode MS" w:hAnsi="Palatino Linotype"/>
          <w:sz w:val="24"/>
          <w:szCs w:val="24"/>
        </w:rPr>
      </w:pPr>
      <w:r w:rsidRPr="00D47CF0">
        <w:rPr>
          <w:rFonts w:ascii="Palatino Linotype" w:eastAsia="Arial Unicode MS" w:hAnsi="Palatino Linotype"/>
          <w:sz w:val="24"/>
          <w:szCs w:val="24"/>
        </w:rPr>
        <w:t xml:space="preserve">Una vez sentado lo anterior, como se mencionó en el antecedente segundo, </w:t>
      </w:r>
      <w:r w:rsidRPr="00D47CF0">
        <w:rPr>
          <w:rFonts w:ascii="Palatino Linotype" w:eastAsia="Arial Unicode MS" w:hAnsi="Palatino Linotype"/>
          <w:b/>
          <w:bCs/>
          <w:sz w:val="24"/>
          <w:szCs w:val="24"/>
        </w:rPr>
        <w:t xml:space="preserve">El Sujeto Obligado </w:t>
      </w:r>
      <w:r w:rsidRPr="00D47CF0">
        <w:rPr>
          <w:rFonts w:ascii="Palatino Linotype" w:eastAsia="Arial Unicode MS" w:hAnsi="Palatino Linotype"/>
          <w:sz w:val="24"/>
          <w:szCs w:val="24"/>
        </w:rPr>
        <w:t>en fecha</w:t>
      </w:r>
      <w:r w:rsidR="000A3C8C" w:rsidRPr="00D47CF0">
        <w:rPr>
          <w:rFonts w:ascii="Palatino Linotype" w:eastAsia="Arial Unicode MS" w:hAnsi="Palatino Linotype"/>
          <w:sz w:val="24"/>
          <w:szCs w:val="24"/>
        </w:rPr>
        <w:t xml:space="preserve"> </w:t>
      </w:r>
      <w:r w:rsidR="000A3C8C" w:rsidRPr="00D47CF0">
        <w:rPr>
          <w:rFonts w:ascii="Palatino Linotype" w:eastAsia="Arial Unicode MS" w:hAnsi="Palatino Linotype"/>
          <w:b/>
          <w:bCs/>
          <w:sz w:val="24"/>
          <w:szCs w:val="24"/>
        </w:rPr>
        <w:t xml:space="preserve">ocho de mayo de dos mil veintitrés, </w:t>
      </w:r>
      <w:r w:rsidRPr="00D47CF0">
        <w:rPr>
          <w:rFonts w:ascii="Palatino Linotype" w:eastAsia="Arial Unicode MS" w:hAnsi="Palatino Linotype"/>
          <w:sz w:val="24"/>
          <w:szCs w:val="24"/>
        </w:rPr>
        <w:t>rindió su respuesta a la solicitud de información formulada por el particular, adjuntando para tal efecto lo siguiente:</w:t>
      </w:r>
    </w:p>
    <w:p w14:paraId="55133124" w14:textId="64209D6E" w:rsidR="000A3C8C" w:rsidRPr="00D47CF0" w:rsidRDefault="000A3C8C" w:rsidP="00A67D39">
      <w:pPr>
        <w:pStyle w:val="Prrafodelista"/>
        <w:numPr>
          <w:ilvl w:val="0"/>
          <w:numId w:val="10"/>
        </w:numPr>
        <w:autoSpaceDE w:val="0"/>
        <w:autoSpaceDN w:val="0"/>
        <w:adjustRightInd w:val="0"/>
        <w:spacing w:before="240" w:line="360" w:lineRule="auto"/>
        <w:jc w:val="both"/>
        <w:rPr>
          <w:rFonts w:ascii="Palatino Linotype" w:eastAsia="Arial Unicode MS" w:hAnsi="Palatino Linotype"/>
        </w:rPr>
      </w:pPr>
      <w:r w:rsidRPr="00D47CF0">
        <w:rPr>
          <w:rFonts w:ascii="Palatino Linotype" w:hAnsi="Palatino Linotype" w:cs="Arial"/>
          <w:b/>
          <w:bCs/>
        </w:rPr>
        <w:t xml:space="preserve">“00431 ACUERDO 04_2023_05_08_21_12_03_082.pdf”: </w:t>
      </w:r>
      <w:r w:rsidRPr="00D47CF0">
        <w:rPr>
          <w:rFonts w:ascii="Palatino Linotype" w:hAnsi="Palatino Linotype" w:cs="Arial"/>
        </w:rPr>
        <w:t xml:space="preserve">Acuerdo de clasificación de la información derivado de la solicitud de información </w:t>
      </w:r>
      <w:r w:rsidRPr="00D47CF0">
        <w:rPr>
          <w:rFonts w:ascii="Palatino Linotype" w:hAnsi="Palatino Linotype" w:cs="Arial"/>
          <w:b/>
          <w:bCs/>
        </w:rPr>
        <w:t xml:space="preserve">00431/FGJ/IP/2023 </w:t>
      </w:r>
      <w:r w:rsidRPr="00D47CF0">
        <w:rPr>
          <w:rFonts w:ascii="Palatino Linotype" w:hAnsi="Palatino Linotype" w:cs="Arial"/>
        </w:rPr>
        <w:t xml:space="preserve">signado por la Titular de la unidad de transparencia, de fecha ocho de febrero de dos mil veintitrés, </w:t>
      </w:r>
      <w:r w:rsidR="000C76F6" w:rsidRPr="00D47CF0">
        <w:rPr>
          <w:rFonts w:ascii="Palatino Linotype" w:hAnsi="Palatino Linotype" w:cs="Arial"/>
        </w:rPr>
        <w:t xml:space="preserve">en lo medular se clasifican diversos datos personales tales como correo electrónico, nombre y número telefónico, a efecto de atender la solicitud de información </w:t>
      </w:r>
      <w:r w:rsidR="000C76F6" w:rsidRPr="00D47CF0">
        <w:rPr>
          <w:rFonts w:ascii="Palatino Linotype" w:hAnsi="Palatino Linotype" w:cs="Arial"/>
          <w:b/>
          <w:bCs/>
        </w:rPr>
        <w:t xml:space="preserve">00431/FGJ/IP/2023. </w:t>
      </w:r>
    </w:p>
    <w:p w14:paraId="76AFDF29" w14:textId="44BFB164" w:rsidR="000A3C8C" w:rsidRPr="00D47CF0" w:rsidRDefault="000A3C8C" w:rsidP="00A67D39">
      <w:pPr>
        <w:pStyle w:val="Prrafodelista"/>
        <w:numPr>
          <w:ilvl w:val="0"/>
          <w:numId w:val="10"/>
        </w:numPr>
        <w:autoSpaceDE w:val="0"/>
        <w:autoSpaceDN w:val="0"/>
        <w:adjustRightInd w:val="0"/>
        <w:spacing w:before="240" w:line="360" w:lineRule="auto"/>
        <w:jc w:val="both"/>
        <w:rPr>
          <w:rFonts w:ascii="Palatino Linotype" w:eastAsia="Arial Unicode MS" w:hAnsi="Palatino Linotype"/>
        </w:rPr>
      </w:pPr>
      <w:r w:rsidRPr="00D47CF0">
        <w:rPr>
          <w:rFonts w:ascii="Palatino Linotype" w:hAnsi="Palatino Linotype" w:cs="Arial"/>
          <w:b/>
          <w:bCs/>
        </w:rPr>
        <w:t xml:space="preserve"> “RESPUESTA 431.pdf”</w:t>
      </w:r>
      <w:r w:rsidR="00CE2F58" w:rsidRPr="00D47CF0">
        <w:rPr>
          <w:rFonts w:ascii="Palatino Linotype" w:hAnsi="Palatino Linotype" w:cs="Arial"/>
          <w:b/>
          <w:bCs/>
        </w:rPr>
        <w:t xml:space="preserve">: </w:t>
      </w:r>
      <w:r w:rsidR="00CE2F58" w:rsidRPr="00D47CF0">
        <w:rPr>
          <w:rFonts w:ascii="Palatino Linotype" w:hAnsi="Palatino Linotype" w:cs="Arial"/>
        </w:rPr>
        <w:t xml:space="preserve">Oficio número </w:t>
      </w:r>
      <w:r w:rsidR="00CE2F58" w:rsidRPr="00D47CF0">
        <w:rPr>
          <w:rFonts w:ascii="Palatino Linotype" w:hAnsi="Palatino Linotype" w:cs="Arial"/>
          <w:b/>
          <w:bCs/>
        </w:rPr>
        <w:t xml:space="preserve">1872/MAIP/FGJ/2023 </w:t>
      </w:r>
      <w:r w:rsidR="00CE2F58" w:rsidRPr="00D47CF0">
        <w:rPr>
          <w:rFonts w:ascii="Palatino Linotype" w:hAnsi="Palatino Linotype" w:cs="Arial"/>
        </w:rPr>
        <w:t xml:space="preserve">signado por la titular de la unidad de transparencia y dirigido al particular, de fecha ocho de mayo de dos mil veintitrés, resultan de nuestro interés los siguientes extractos: </w:t>
      </w:r>
    </w:p>
    <w:p w14:paraId="6329741B" w14:textId="77777777" w:rsidR="00D73E0A" w:rsidRPr="00D47CF0" w:rsidRDefault="00D73E0A" w:rsidP="00D73E0A">
      <w:pPr>
        <w:pStyle w:val="Prrafodelista"/>
        <w:autoSpaceDE w:val="0"/>
        <w:autoSpaceDN w:val="0"/>
        <w:adjustRightInd w:val="0"/>
        <w:spacing w:before="240" w:line="360" w:lineRule="auto"/>
        <w:ind w:left="720"/>
        <w:jc w:val="both"/>
        <w:rPr>
          <w:rFonts w:ascii="Palatino Linotype" w:hAnsi="Palatino Linotype" w:cs="Arial"/>
          <w:i/>
          <w:iCs/>
        </w:rPr>
      </w:pPr>
      <w:r w:rsidRPr="00D47CF0">
        <w:rPr>
          <w:rFonts w:ascii="Palatino Linotype" w:hAnsi="Palatino Linotype" w:cs="Arial"/>
          <w:i/>
          <w:iCs/>
        </w:rPr>
        <w:t xml:space="preserve">“(…) a efecto de dar atención a la solicitud de información, así como para la elaboración de las Versiones Públicas y a efecto de dar atención a la solicitud de información que nos ocupa, adjunto al presente vía SAIMEX, se envían los contratos y sus anexos; estudios de mercado; actas de presentación y apertura de propuestas de los siguientes procesos adquisitivos en versión pública, no obstante se hace de su conocimiento que la misma contiene secciones que son de carácter reservado y confidencial. </w:t>
      </w:r>
    </w:p>
    <w:p w14:paraId="4ECD7B9C" w14:textId="77777777" w:rsidR="00832862" w:rsidRPr="00D47CF0" w:rsidRDefault="00832862" w:rsidP="00D73E0A">
      <w:pPr>
        <w:pStyle w:val="Prrafodelista"/>
        <w:autoSpaceDE w:val="0"/>
        <w:autoSpaceDN w:val="0"/>
        <w:adjustRightInd w:val="0"/>
        <w:spacing w:before="240" w:line="360" w:lineRule="auto"/>
        <w:ind w:left="720"/>
        <w:jc w:val="both"/>
        <w:rPr>
          <w:rFonts w:ascii="Palatino Linotype" w:hAnsi="Palatino Linotype" w:cs="Arial"/>
          <w:i/>
          <w:iCs/>
        </w:rPr>
      </w:pPr>
    </w:p>
    <w:tbl>
      <w:tblPr>
        <w:tblStyle w:val="Tablaconcuadrcula"/>
        <w:tblW w:w="0" w:type="auto"/>
        <w:tblInd w:w="720" w:type="dxa"/>
        <w:tblLook w:val="04A0" w:firstRow="1" w:lastRow="0" w:firstColumn="1" w:lastColumn="0" w:noHBand="0" w:noVBand="1"/>
      </w:tblPr>
      <w:tblGrid>
        <w:gridCol w:w="2168"/>
        <w:gridCol w:w="1643"/>
        <w:gridCol w:w="1843"/>
        <w:gridCol w:w="2688"/>
      </w:tblGrid>
      <w:tr w:rsidR="00832862" w:rsidRPr="00D47CF0" w14:paraId="1B65DB24" w14:textId="77777777" w:rsidTr="00832862">
        <w:tc>
          <w:tcPr>
            <w:tcW w:w="2168" w:type="dxa"/>
          </w:tcPr>
          <w:p w14:paraId="08CC95F1" w14:textId="6BFEA1A4"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b/>
                <w:bCs/>
                <w:i/>
                <w:iCs/>
                <w:sz w:val="18"/>
                <w:szCs w:val="18"/>
              </w:rPr>
            </w:pPr>
            <w:r w:rsidRPr="00D47CF0">
              <w:rPr>
                <w:rFonts w:ascii="Palatino Linotype" w:hAnsi="Palatino Linotype" w:cs="Arial"/>
                <w:b/>
                <w:bCs/>
                <w:i/>
                <w:iCs/>
                <w:sz w:val="18"/>
                <w:szCs w:val="18"/>
              </w:rPr>
              <w:t>Proceso Adquisitivo</w:t>
            </w:r>
          </w:p>
        </w:tc>
        <w:tc>
          <w:tcPr>
            <w:tcW w:w="1643" w:type="dxa"/>
          </w:tcPr>
          <w:p w14:paraId="2BA0FCE5" w14:textId="47E92790"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b/>
                <w:bCs/>
                <w:i/>
                <w:iCs/>
                <w:sz w:val="18"/>
                <w:szCs w:val="18"/>
              </w:rPr>
            </w:pPr>
            <w:r w:rsidRPr="00D47CF0">
              <w:rPr>
                <w:rFonts w:ascii="Palatino Linotype" w:hAnsi="Palatino Linotype" w:cs="Arial"/>
                <w:b/>
                <w:bCs/>
                <w:i/>
                <w:iCs/>
                <w:sz w:val="18"/>
                <w:szCs w:val="18"/>
              </w:rPr>
              <w:t>Contrato y anexos</w:t>
            </w:r>
          </w:p>
        </w:tc>
        <w:tc>
          <w:tcPr>
            <w:tcW w:w="1843" w:type="dxa"/>
          </w:tcPr>
          <w:p w14:paraId="5A129576" w14:textId="3727C4C0"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b/>
                <w:bCs/>
                <w:i/>
                <w:iCs/>
                <w:sz w:val="18"/>
                <w:szCs w:val="18"/>
              </w:rPr>
            </w:pPr>
            <w:r w:rsidRPr="00D47CF0">
              <w:rPr>
                <w:rFonts w:ascii="Palatino Linotype" w:hAnsi="Palatino Linotype" w:cs="Arial"/>
                <w:b/>
                <w:bCs/>
                <w:i/>
                <w:iCs/>
                <w:sz w:val="18"/>
                <w:szCs w:val="18"/>
              </w:rPr>
              <w:t>Estudio de Mercado</w:t>
            </w:r>
          </w:p>
        </w:tc>
        <w:tc>
          <w:tcPr>
            <w:tcW w:w="2688" w:type="dxa"/>
          </w:tcPr>
          <w:p w14:paraId="15FCB985" w14:textId="4BD771CD"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b/>
                <w:bCs/>
                <w:i/>
                <w:iCs/>
                <w:sz w:val="18"/>
                <w:szCs w:val="18"/>
              </w:rPr>
            </w:pPr>
            <w:r w:rsidRPr="00D47CF0">
              <w:rPr>
                <w:rFonts w:ascii="Palatino Linotype" w:hAnsi="Palatino Linotype" w:cs="Arial"/>
                <w:b/>
                <w:bCs/>
                <w:i/>
                <w:iCs/>
                <w:sz w:val="18"/>
                <w:szCs w:val="18"/>
              </w:rPr>
              <w:t>Acta de Presentación y Apertura de Propuestas</w:t>
            </w:r>
          </w:p>
        </w:tc>
      </w:tr>
      <w:tr w:rsidR="00832862" w:rsidRPr="00D47CF0" w14:paraId="74860B82" w14:textId="77777777" w:rsidTr="00832862">
        <w:tc>
          <w:tcPr>
            <w:tcW w:w="2168" w:type="dxa"/>
          </w:tcPr>
          <w:p w14:paraId="2D94B3EB" w14:textId="1FEF781D"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Palatino Linotype" w:hAnsi="Palatino Linotype" w:cs="Arial"/>
                <w:i/>
                <w:iCs/>
                <w:sz w:val="18"/>
                <w:szCs w:val="18"/>
              </w:rPr>
              <w:t>ADP-FGJEM-018-2019</w:t>
            </w:r>
          </w:p>
        </w:tc>
        <w:tc>
          <w:tcPr>
            <w:tcW w:w="1643" w:type="dxa"/>
          </w:tcPr>
          <w:p w14:paraId="3CC70EEB" w14:textId="3B1BFC97"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Segoe UI Symbol" w:hAnsi="Segoe UI Symbol" w:cs="Segoe UI Symbol"/>
                <w:color w:val="4D5156"/>
                <w:sz w:val="18"/>
                <w:szCs w:val="18"/>
                <w:shd w:val="clear" w:color="auto" w:fill="FFFFFF"/>
              </w:rPr>
              <w:t>✓</w:t>
            </w:r>
          </w:p>
        </w:tc>
        <w:tc>
          <w:tcPr>
            <w:tcW w:w="1843" w:type="dxa"/>
          </w:tcPr>
          <w:p w14:paraId="3B943153" w14:textId="43DEFB3A"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Segoe UI Symbol" w:hAnsi="Segoe UI Symbol" w:cs="Segoe UI Symbol"/>
                <w:color w:val="4D5156"/>
                <w:sz w:val="18"/>
                <w:szCs w:val="18"/>
                <w:shd w:val="clear" w:color="auto" w:fill="FFFFFF"/>
              </w:rPr>
              <w:t>✓</w:t>
            </w:r>
          </w:p>
        </w:tc>
        <w:tc>
          <w:tcPr>
            <w:tcW w:w="2688" w:type="dxa"/>
          </w:tcPr>
          <w:p w14:paraId="3F3522D5" w14:textId="39168DDF"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Segoe UI Symbol" w:hAnsi="Segoe UI Symbol" w:cs="Segoe UI Symbol"/>
                <w:color w:val="4D5156"/>
                <w:sz w:val="18"/>
                <w:szCs w:val="18"/>
                <w:shd w:val="clear" w:color="auto" w:fill="FFFFFF"/>
              </w:rPr>
              <w:t>✓</w:t>
            </w:r>
          </w:p>
        </w:tc>
      </w:tr>
      <w:tr w:rsidR="00832862" w:rsidRPr="00D47CF0" w14:paraId="4EC74F66" w14:textId="77777777" w:rsidTr="00832862">
        <w:tc>
          <w:tcPr>
            <w:tcW w:w="2168" w:type="dxa"/>
          </w:tcPr>
          <w:p w14:paraId="55747B07" w14:textId="36E55424"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Palatino Linotype" w:hAnsi="Palatino Linotype" w:cs="Arial"/>
                <w:i/>
                <w:iCs/>
                <w:sz w:val="18"/>
                <w:szCs w:val="18"/>
              </w:rPr>
              <w:t>ADP-FGJEM-020-2021</w:t>
            </w:r>
          </w:p>
        </w:tc>
        <w:tc>
          <w:tcPr>
            <w:tcW w:w="1643" w:type="dxa"/>
          </w:tcPr>
          <w:p w14:paraId="70A09EAC" w14:textId="0AC4A0F3"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Segoe UI Symbol" w:hAnsi="Segoe UI Symbol" w:cs="Segoe UI Symbol"/>
                <w:color w:val="4D5156"/>
                <w:sz w:val="18"/>
                <w:szCs w:val="18"/>
                <w:shd w:val="clear" w:color="auto" w:fill="FFFFFF"/>
              </w:rPr>
              <w:t>✓</w:t>
            </w:r>
          </w:p>
        </w:tc>
        <w:tc>
          <w:tcPr>
            <w:tcW w:w="1843" w:type="dxa"/>
          </w:tcPr>
          <w:p w14:paraId="5CF4123C" w14:textId="5223A604"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Palatino Linotype" w:hAnsi="Palatino Linotype" w:cs="Arial"/>
                <w:i/>
                <w:iCs/>
                <w:sz w:val="18"/>
                <w:szCs w:val="18"/>
              </w:rPr>
              <w:t>X</w:t>
            </w:r>
          </w:p>
        </w:tc>
        <w:tc>
          <w:tcPr>
            <w:tcW w:w="2688" w:type="dxa"/>
          </w:tcPr>
          <w:p w14:paraId="1A6C7B6A" w14:textId="1903F4BA"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Segoe UI Symbol" w:hAnsi="Segoe UI Symbol" w:cs="Segoe UI Symbol"/>
                <w:color w:val="4D5156"/>
                <w:sz w:val="18"/>
                <w:szCs w:val="18"/>
                <w:shd w:val="clear" w:color="auto" w:fill="FFFFFF"/>
              </w:rPr>
              <w:t>✓</w:t>
            </w:r>
          </w:p>
        </w:tc>
      </w:tr>
      <w:tr w:rsidR="00832862" w:rsidRPr="00D47CF0" w14:paraId="514E364C" w14:textId="77777777" w:rsidTr="00832862">
        <w:tc>
          <w:tcPr>
            <w:tcW w:w="2168" w:type="dxa"/>
          </w:tcPr>
          <w:p w14:paraId="4F3DD73E" w14:textId="6727A2D5"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Palatino Linotype" w:hAnsi="Palatino Linotype" w:cs="Arial"/>
                <w:i/>
                <w:iCs/>
                <w:sz w:val="18"/>
                <w:szCs w:val="18"/>
              </w:rPr>
              <w:t>ADP-FGJEM-025-2020</w:t>
            </w:r>
          </w:p>
        </w:tc>
        <w:tc>
          <w:tcPr>
            <w:tcW w:w="1643" w:type="dxa"/>
          </w:tcPr>
          <w:p w14:paraId="1277418A" w14:textId="13412B18"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Segoe UI Symbol" w:hAnsi="Segoe UI Symbol" w:cs="Segoe UI Symbol"/>
                <w:color w:val="4D5156"/>
                <w:sz w:val="18"/>
                <w:szCs w:val="18"/>
                <w:shd w:val="clear" w:color="auto" w:fill="FFFFFF"/>
              </w:rPr>
              <w:t>✓</w:t>
            </w:r>
          </w:p>
        </w:tc>
        <w:tc>
          <w:tcPr>
            <w:tcW w:w="1843" w:type="dxa"/>
          </w:tcPr>
          <w:p w14:paraId="041A00B6" w14:textId="3CA4B5FA"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Palatino Linotype" w:hAnsi="Palatino Linotype" w:cs="Arial"/>
                <w:i/>
                <w:iCs/>
                <w:sz w:val="18"/>
                <w:szCs w:val="18"/>
              </w:rPr>
              <w:t>X</w:t>
            </w:r>
          </w:p>
        </w:tc>
        <w:tc>
          <w:tcPr>
            <w:tcW w:w="2688" w:type="dxa"/>
          </w:tcPr>
          <w:p w14:paraId="7499F4B8" w14:textId="5A9007A7"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Segoe UI Symbol" w:hAnsi="Segoe UI Symbol" w:cs="Segoe UI Symbol"/>
                <w:color w:val="4D5156"/>
                <w:sz w:val="18"/>
                <w:szCs w:val="18"/>
                <w:shd w:val="clear" w:color="auto" w:fill="FFFFFF"/>
              </w:rPr>
              <w:t>✓</w:t>
            </w:r>
          </w:p>
        </w:tc>
      </w:tr>
      <w:tr w:rsidR="00832862" w:rsidRPr="00D47CF0" w14:paraId="3BFBF56B" w14:textId="77777777" w:rsidTr="00832862">
        <w:tc>
          <w:tcPr>
            <w:tcW w:w="2168" w:type="dxa"/>
          </w:tcPr>
          <w:p w14:paraId="4085DA66" w14:textId="4CC78791"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Palatino Linotype" w:hAnsi="Palatino Linotype" w:cs="Arial"/>
                <w:i/>
                <w:iCs/>
                <w:sz w:val="18"/>
                <w:szCs w:val="18"/>
              </w:rPr>
              <w:t>IRP/CB/13/2018</w:t>
            </w:r>
          </w:p>
        </w:tc>
        <w:tc>
          <w:tcPr>
            <w:tcW w:w="1643" w:type="dxa"/>
          </w:tcPr>
          <w:p w14:paraId="6A185E42" w14:textId="30F75D00"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Segoe UI Symbol" w:hAnsi="Segoe UI Symbol" w:cs="Segoe UI Symbol"/>
                <w:color w:val="4D5156"/>
                <w:sz w:val="18"/>
                <w:szCs w:val="18"/>
                <w:shd w:val="clear" w:color="auto" w:fill="FFFFFF"/>
              </w:rPr>
              <w:t>✓</w:t>
            </w:r>
          </w:p>
        </w:tc>
        <w:tc>
          <w:tcPr>
            <w:tcW w:w="1843" w:type="dxa"/>
          </w:tcPr>
          <w:p w14:paraId="43E4F6B3" w14:textId="0D5B2E2C"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Segoe UI Symbol" w:hAnsi="Segoe UI Symbol" w:cs="Segoe UI Symbol"/>
                <w:color w:val="4D5156"/>
                <w:sz w:val="18"/>
                <w:szCs w:val="18"/>
                <w:shd w:val="clear" w:color="auto" w:fill="FFFFFF"/>
              </w:rPr>
              <w:t>✓</w:t>
            </w:r>
          </w:p>
        </w:tc>
        <w:tc>
          <w:tcPr>
            <w:tcW w:w="2688" w:type="dxa"/>
          </w:tcPr>
          <w:p w14:paraId="41D8FA02" w14:textId="3D289D4A"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Segoe UI Symbol" w:hAnsi="Segoe UI Symbol" w:cs="Segoe UI Symbol"/>
                <w:color w:val="4D5156"/>
                <w:sz w:val="18"/>
                <w:szCs w:val="18"/>
                <w:shd w:val="clear" w:color="auto" w:fill="FFFFFF"/>
              </w:rPr>
              <w:t>✓</w:t>
            </w:r>
          </w:p>
        </w:tc>
      </w:tr>
      <w:tr w:rsidR="00832862" w:rsidRPr="00D47CF0" w14:paraId="52F2953F" w14:textId="77777777" w:rsidTr="00832862">
        <w:tc>
          <w:tcPr>
            <w:tcW w:w="2168" w:type="dxa"/>
          </w:tcPr>
          <w:p w14:paraId="4C02E9C7" w14:textId="5DBEBADB"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Palatino Linotype" w:hAnsi="Palatino Linotype" w:cs="Arial"/>
                <w:i/>
                <w:iCs/>
                <w:sz w:val="18"/>
                <w:szCs w:val="18"/>
              </w:rPr>
              <w:t>LPNP/CB/001/2018</w:t>
            </w:r>
          </w:p>
        </w:tc>
        <w:tc>
          <w:tcPr>
            <w:tcW w:w="1643" w:type="dxa"/>
          </w:tcPr>
          <w:p w14:paraId="26CF6451" w14:textId="5CE98903"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Segoe UI Symbol" w:hAnsi="Segoe UI Symbol" w:cs="Segoe UI Symbol"/>
                <w:color w:val="4D5156"/>
                <w:sz w:val="18"/>
                <w:szCs w:val="18"/>
                <w:shd w:val="clear" w:color="auto" w:fill="FFFFFF"/>
              </w:rPr>
              <w:t>✓</w:t>
            </w:r>
          </w:p>
        </w:tc>
        <w:tc>
          <w:tcPr>
            <w:tcW w:w="1843" w:type="dxa"/>
          </w:tcPr>
          <w:p w14:paraId="7D4835EA" w14:textId="7E0597E4"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Segoe UI Symbol" w:hAnsi="Segoe UI Symbol" w:cs="Segoe UI Symbol"/>
                <w:color w:val="4D5156"/>
                <w:sz w:val="18"/>
                <w:szCs w:val="18"/>
                <w:shd w:val="clear" w:color="auto" w:fill="FFFFFF"/>
              </w:rPr>
              <w:t>✓</w:t>
            </w:r>
          </w:p>
        </w:tc>
        <w:tc>
          <w:tcPr>
            <w:tcW w:w="2688" w:type="dxa"/>
          </w:tcPr>
          <w:p w14:paraId="56493E94" w14:textId="1C3346B8"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Segoe UI Symbol" w:hAnsi="Segoe UI Symbol" w:cs="Segoe UI Symbol"/>
                <w:color w:val="4D5156"/>
                <w:sz w:val="18"/>
                <w:szCs w:val="18"/>
                <w:shd w:val="clear" w:color="auto" w:fill="FFFFFF"/>
              </w:rPr>
              <w:t>✓</w:t>
            </w:r>
          </w:p>
        </w:tc>
      </w:tr>
      <w:tr w:rsidR="00832862" w:rsidRPr="00D47CF0" w14:paraId="3AFF89F5" w14:textId="77777777" w:rsidTr="00832862">
        <w:tc>
          <w:tcPr>
            <w:tcW w:w="2168" w:type="dxa"/>
          </w:tcPr>
          <w:p w14:paraId="3F5477CA" w14:textId="479AA43B"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Palatino Linotype" w:hAnsi="Palatino Linotype" w:cs="Arial"/>
                <w:i/>
                <w:iCs/>
                <w:sz w:val="18"/>
                <w:szCs w:val="18"/>
              </w:rPr>
              <w:t>LPNP/CB/008/2018</w:t>
            </w:r>
          </w:p>
        </w:tc>
        <w:tc>
          <w:tcPr>
            <w:tcW w:w="1643" w:type="dxa"/>
          </w:tcPr>
          <w:p w14:paraId="26845B6C" w14:textId="3B20A213"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Segoe UI Symbol" w:hAnsi="Segoe UI Symbol" w:cs="Segoe UI Symbol"/>
                <w:color w:val="4D5156"/>
                <w:sz w:val="18"/>
                <w:szCs w:val="18"/>
                <w:shd w:val="clear" w:color="auto" w:fill="FFFFFF"/>
              </w:rPr>
              <w:t>✓</w:t>
            </w:r>
          </w:p>
        </w:tc>
        <w:tc>
          <w:tcPr>
            <w:tcW w:w="1843" w:type="dxa"/>
          </w:tcPr>
          <w:p w14:paraId="3EB40C4F" w14:textId="3463E892"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Segoe UI Symbol" w:hAnsi="Segoe UI Symbol" w:cs="Segoe UI Symbol"/>
                <w:color w:val="4D5156"/>
                <w:sz w:val="18"/>
                <w:szCs w:val="18"/>
                <w:shd w:val="clear" w:color="auto" w:fill="FFFFFF"/>
              </w:rPr>
              <w:t>✓</w:t>
            </w:r>
          </w:p>
        </w:tc>
        <w:tc>
          <w:tcPr>
            <w:tcW w:w="2688" w:type="dxa"/>
          </w:tcPr>
          <w:p w14:paraId="1C4916E1" w14:textId="2698F9A7"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Segoe UI Symbol" w:hAnsi="Segoe UI Symbol" w:cs="Segoe UI Symbol"/>
                <w:color w:val="4D5156"/>
                <w:sz w:val="18"/>
                <w:szCs w:val="18"/>
                <w:shd w:val="clear" w:color="auto" w:fill="FFFFFF"/>
              </w:rPr>
              <w:t>✓</w:t>
            </w:r>
          </w:p>
        </w:tc>
      </w:tr>
      <w:tr w:rsidR="00832862" w:rsidRPr="00D47CF0" w14:paraId="7A93CAF7" w14:textId="77777777" w:rsidTr="00832862">
        <w:tc>
          <w:tcPr>
            <w:tcW w:w="2168" w:type="dxa"/>
          </w:tcPr>
          <w:p w14:paraId="785C5C22" w14:textId="3C58A944"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Palatino Linotype" w:hAnsi="Palatino Linotype" w:cs="Arial"/>
                <w:i/>
                <w:iCs/>
                <w:sz w:val="18"/>
                <w:szCs w:val="18"/>
              </w:rPr>
              <w:t>LPNP/CB/001/2019</w:t>
            </w:r>
          </w:p>
        </w:tc>
        <w:tc>
          <w:tcPr>
            <w:tcW w:w="1643" w:type="dxa"/>
          </w:tcPr>
          <w:p w14:paraId="0A478648" w14:textId="4AD7775A"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Segoe UI Symbol" w:hAnsi="Segoe UI Symbol" w:cs="Segoe UI Symbol"/>
                <w:color w:val="4D5156"/>
                <w:sz w:val="18"/>
                <w:szCs w:val="18"/>
                <w:shd w:val="clear" w:color="auto" w:fill="FFFFFF"/>
              </w:rPr>
              <w:t>✓</w:t>
            </w:r>
          </w:p>
        </w:tc>
        <w:tc>
          <w:tcPr>
            <w:tcW w:w="1843" w:type="dxa"/>
          </w:tcPr>
          <w:p w14:paraId="74F72A6E" w14:textId="03E3F7DC"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Segoe UI Symbol" w:hAnsi="Segoe UI Symbol" w:cs="Segoe UI Symbol"/>
                <w:color w:val="4D5156"/>
                <w:sz w:val="18"/>
                <w:szCs w:val="18"/>
                <w:shd w:val="clear" w:color="auto" w:fill="FFFFFF"/>
              </w:rPr>
              <w:t>✓</w:t>
            </w:r>
          </w:p>
        </w:tc>
        <w:tc>
          <w:tcPr>
            <w:tcW w:w="2688" w:type="dxa"/>
          </w:tcPr>
          <w:p w14:paraId="4923B998" w14:textId="74FC6DDD"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Segoe UI Symbol" w:hAnsi="Segoe UI Symbol" w:cs="Segoe UI Symbol"/>
                <w:color w:val="4D5156"/>
                <w:sz w:val="18"/>
                <w:szCs w:val="18"/>
                <w:shd w:val="clear" w:color="auto" w:fill="FFFFFF"/>
              </w:rPr>
              <w:t>✓</w:t>
            </w:r>
          </w:p>
        </w:tc>
      </w:tr>
      <w:tr w:rsidR="00832862" w:rsidRPr="00D47CF0" w14:paraId="56C642AB" w14:textId="77777777" w:rsidTr="00832862">
        <w:tc>
          <w:tcPr>
            <w:tcW w:w="2168" w:type="dxa"/>
          </w:tcPr>
          <w:p w14:paraId="621DD6F5" w14:textId="426CEB08"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Palatino Linotype" w:hAnsi="Palatino Linotype" w:cs="Arial"/>
                <w:i/>
                <w:iCs/>
                <w:sz w:val="18"/>
                <w:szCs w:val="18"/>
              </w:rPr>
              <w:t>LPNP/CB/003/2019</w:t>
            </w:r>
          </w:p>
        </w:tc>
        <w:tc>
          <w:tcPr>
            <w:tcW w:w="1643" w:type="dxa"/>
          </w:tcPr>
          <w:p w14:paraId="2DCC6B3E" w14:textId="09D42826"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Segoe UI Symbol" w:hAnsi="Segoe UI Symbol" w:cs="Segoe UI Symbol"/>
                <w:color w:val="4D5156"/>
                <w:sz w:val="18"/>
                <w:szCs w:val="18"/>
                <w:shd w:val="clear" w:color="auto" w:fill="FFFFFF"/>
              </w:rPr>
              <w:t>✓</w:t>
            </w:r>
          </w:p>
        </w:tc>
        <w:tc>
          <w:tcPr>
            <w:tcW w:w="1843" w:type="dxa"/>
          </w:tcPr>
          <w:p w14:paraId="163AF521" w14:textId="22FE886D"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Segoe UI Symbol" w:hAnsi="Segoe UI Symbol" w:cs="Segoe UI Symbol"/>
                <w:color w:val="4D5156"/>
                <w:sz w:val="18"/>
                <w:szCs w:val="18"/>
                <w:shd w:val="clear" w:color="auto" w:fill="FFFFFF"/>
              </w:rPr>
              <w:t>✓</w:t>
            </w:r>
          </w:p>
        </w:tc>
        <w:tc>
          <w:tcPr>
            <w:tcW w:w="2688" w:type="dxa"/>
          </w:tcPr>
          <w:p w14:paraId="6EDAB107" w14:textId="45B8FD6B"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Segoe UI Symbol" w:hAnsi="Segoe UI Symbol" w:cs="Segoe UI Symbol"/>
                <w:color w:val="4D5156"/>
                <w:sz w:val="18"/>
                <w:szCs w:val="18"/>
                <w:shd w:val="clear" w:color="auto" w:fill="FFFFFF"/>
              </w:rPr>
              <w:t>✓</w:t>
            </w:r>
          </w:p>
        </w:tc>
      </w:tr>
      <w:tr w:rsidR="00832862" w:rsidRPr="00D47CF0" w14:paraId="58A39E95" w14:textId="77777777" w:rsidTr="00832862">
        <w:tc>
          <w:tcPr>
            <w:tcW w:w="2168" w:type="dxa"/>
          </w:tcPr>
          <w:p w14:paraId="46ED5A9B" w14:textId="5EB5884E"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Palatino Linotype" w:hAnsi="Palatino Linotype" w:cs="Arial"/>
                <w:i/>
                <w:iCs/>
                <w:sz w:val="18"/>
                <w:szCs w:val="18"/>
              </w:rPr>
              <w:t>LPNP/CB/004/2019</w:t>
            </w:r>
          </w:p>
        </w:tc>
        <w:tc>
          <w:tcPr>
            <w:tcW w:w="1643" w:type="dxa"/>
          </w:tcPr>
          <w:p w14:paraId="1AB9C1CE" w14:textId="5BD08B3D"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Segoe UI Symbol" w:hAnsi="Segoe UI Symbol" w:cs="Segoe UI Symbol"/>
                <w:color w:val="4D5156"/>
                <w:sz w:val="18"/>
                <w:szCs w:val="18"/>
                <w:shd w:val="clear" w:color="auto" w:fill="FFFFFF"/>
              </w:rPr>
              <w:t>✓</w:t>
            </w:r>
          </w:p>
        </w:tc>
        <w:tc>
          <w:tcPr>
            <w:tcW w:w="1843" w:type="dxa"/>
          </w:tcPr>
          <w:p w14:paraId="634CB8FA" w14:textId="0B92AD5F"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Segoe UI Symbol" w:hAnsi="Segoe UI Symbol" w:cs="Segoe UI Symbol"/>
                <w:color w:val="4D5156"/>
                <w:sz w:val="18"/>
                <w:szCs w:val="18"/>
                <w:shd w:val="clear" w:color="auto" w:fill="FFFFFF"/>
              </w:rPr>
              <w:t>✓</w:t>
            </w:r>
          </w:p>
        </w:tc>
        <w:tc>
          <w:tcPr>
            <w:tcW w:w="2688" w:type="dxa"/>
          </w:tcPr>
          <w:p w14:paraId="1161310E" w14:textId="60F3709D"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Segoe UI Symbol" w:hAnsi="Segoe UI Symbol" w:cs="Segoe UI Symbol"/>
                <w:color w:val="4D5156"/>
                <w:sz w:val="18"/>
                <w:szCs w:val="18"/>
                <w:shd w:val="clear" w:color="auto" w:fill="FFFFFF"/>
              </w:rPr>
              <w:t>✓</w:t>
            </w:r>
          </w:p>
        </w:tc>
      </w:tr>
      <w:tr w:rsidR="00832862" w:rsidRPr="00D47CF0" w14:paraId="4007B537" w14:textId="77777777" w:rsidTr="00832862">
        <w:tc>
          <w:tcPr>
            <w:tcW w:w="2168" w:type="dxa"/>
          </w:tcPr>
          <w:p w14:paraId="475286E2" w14:textId="1F91945B"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Palatino Linotype" w:hAnsi="Palatino Linotype" w:cs="Arial"/>
                <w:i/>
                <w:iCs/>
                <w:sz w:val="18"/>
                <w:szCs w:val="18"/>
              </w:rPr>
              <w:t>LPNP/CB/009/2020</w:t>
            </w:r>
          </w:p>
        </w:tc>
        <w:tc>
          <w:tcPr>
            <w:tcW w:w="1643" w:type="dxa"/>
          </w:tcPr>
          <w:p w14:paraId="440D791F" w14:textId="5BCE81A6"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Segoe UI Symbol" w:hAnsi="Segoe UI Symbol" w:cs="Segoe UI Symbol"/>
                <w:color w:val="4D5156"/>
                <w:sz w:val="18"/>
                <w:szCs w:val="18"/>
                <w:shd w:val="clear" w:color="auto" w:fill="FFFFFF"/>
              </w:rPr>
              <w:t>✓</w:t>
            </w:r>
          </w:p>
        </w:tc>
        <w:tc>
          <w:tcPr>
            <w:tcW w:w="1843" w:type="dxa"/>
          </w:tcPr>
          <w:p w14:paraId="53EC7F1D" w14:textId="2CB1DDA1"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Segoe UI Symbol" w:hAnsi="Segoe UI Symbol" w:cs="Segoe UI Symbol"/>
                <w:color w:val="4D5156"/>
                <w:sz w:val="18"/>
                <w:szCs w:val="18"/>
                <w:shd w:val="clear" w:color="auto" w:fill="FFFFFF"/>
              </w:rPr>
              <w:t>✓</w:t>
            </w:r>
          </w:p>
        </w:tc>
        <w:tc>
          <w:tcPr>
            <w:tcW w:w="2688" w:type="dxa"/>
          </w:tcPr>
          <w:p w14:paraId="32D5681B" w14:textId="24DE5E0E"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Segoe UI Symbol" w:hAnsi="Segoe UI Symbol" w:cs="Segoe UI Symbol"/>
                <w:color w:val="4D5156"/>
                <w:sz w:val="18"/>
                <w:szCs w:val="18"/>
                <w:shd w:val="clear" w:color="auto" w:fill="FFFFFF"/>
              </w:rPr>
              <w:t>✓</w:t>
            </w:r>
          </w:p>
        </w:tc>
      </w:tr>
      <w:tr w:rsidR="00832862" w:rsidRPr="00D47CF0" w14:paraId="21F4971A" w14:textId="77777777" w:rsidTr="00832862">
        <w:tc>
          <w:tcPr>
            <w:tcW w:w="2168" w:type="dxa"/>
          </w:tcPr>
          <w:p w14:paraId="089C7D89" w14:textId="30449B17"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Palatino Linotype" w:hAnsi="Palatino Linotype" w:cs="Arial"/>
                <w:i/>
                <w:iCs/>
                <w:sz w:val="18"/>
                <w:szCs w:val="18"/>
              </w:rPr>
              <w:t>LPNP/CB/011/2020</w:t>
            </w:r>
          </w:p>
        </w:tc>
        <w:tc>
          <w:tcPr>
            <w:tcW w:w="1643" w:type="dxa"/>
          </w:tcPr>
          <w:p w14:paraId="7688A97D" w14:textId="507AD4C5"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Segoe UI Symbol" w:hAnsi="Segoe UI Symbol" w:cs="Segoe UI Symbol"/>
                <w:color w:val="4D5156"/>
                <w:sz w:val="18"/>
                <w:szCs w:val="18"/>
                <w:shd w:val="clear" w:color="auto" w:fill="FFFFFF"/>
              </w:rPr>
              <w:t>✓</w:t>
            </w:r>
          </w:p>
        </w:tc>
        <w:tc>
          <w:tcPr>
            <w:tcW w:w="1843" w:type="dxa"/>
          </w:tcPr>
          <w:p w14:paraId="73DB0D81" w14:textId="7DB0F8E0"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Segoe UI Symbol" w:hAnsi="Segoe UI Symbol" w:cs="Segoe UI Symbol"/>
                <w:color w:val="4D5156"/>
                <w:sz w:val="18"/>
                <w:szCs w:val="18"/>
                <w:shd w:val="clear" w:color="auto" w:fill="FFFFFF"/>
              </w:rPr>
              <w:t>✓</w:t>
            </w:r>
          </w:p>
        </w:tc>
        <w:tc>
          <w:tcPr>
            <w:tcW w:w="2688" w:type="dxa"/>
          </w:tcPr>
          <w:p w14:paraId="35A1F9B0" w14:textId="09AEDA2B"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Segoe UI Symbol" w:hAnsi="Segoe UI Symbol" w:cs="Segoe UI Symbol"/>
                <w:color w:val="4D5156"/>
                <w:sz w:val="18"/>
                <w:szCs w:val="18"/>
                <w:shd w:val="clear" w:color="auto" w:fill="FFFFFF"/>
              </w:rPr>
              <w:t>✓</w:t>
            </w:r>
          </w:p>
        </w:tc>
      </w:tr>
      <w:tr w:rsidR="00832862" w:rsidRPr="00D47CF0" w14:paraId="0AD6F826" w14:textId="77777777" w:rsidTr="00832862">
        <w:tc>
          <w:tcPr>
            <w:tcW w:w="2168" w:type="dxa"/>
          </w:tcPr>
          <w:p w14:paraId="714350DF" w14:textId="00D4129B"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Palatino Linotype" w:hAnsi="Palatino Linotype" w:cs="Arial"/>
                <w:i/>
                <w:iCs/>
                <w:sz w:val="18"/>
                <w:szCs w:val="18"/>
              </w:rPr>
              <w:t>LPNP/CB/008/2021</w:t>
            </w:r>
          </w:p>
        </w:tc>
        <w:tc>
          <w:tcPr>
            <w:tcW w:w="1643" w:type="dxa"/>
          </w:tcPr>
          <w:p w14:paraId="3E8278BE" w14:textId="5A6CBE61"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Segoe UI Symbol" w:hAnsi="Segoe UI Symbol" w:cs="Segoe UI Symbol"/>
                <w:color w:val="4D5156"/>
                <w:sz w:val="18"/>
                <w:szCs w:val="18"/>
                <w:shd w:val="clear" w:color="auto" w:fill="FFFFFF"/>
              </w:rPr>
              <w:t>✓</w:t>
            </w:r>
          </w:p>
        </w:tc>
        <w:tc>
          <w:tcPr>
            <w:tcW w:w="1843" w:type="dxa"/>
          </w:tcPr>
          <w:p w14:paraId="2E5EEE76" w14:textId="40295A4B"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Segoe UI Symbol" w:hAnsi="Segoe UI Symbol" w:cs="Segoe UI Symbol"/>
                <w:color w:val="4D5156"/>
                <w:sz w:val="18"/>
                <w:szCs w:val="18"/>
                <w:shd w:val="clear" w:color="auto" w:fill="FFFFFF"/>
              </w:rPr>
              <w:t>✓</w:t>
            </w:r>
          </w:p>
        </w:tc>
        <w:tc>
          <w:tcPr>
            <w:tcW w:w="2688" w:type="dxa"/>
          </w:tcPr>
          <w:p w14:paraId="0AEEEBC1" w14:textId="05919449" w:rsidR="00115404"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Segoe UI Symbol" w:hAnsi="Segoe UI Symbol" w:cs="Segoe UI Symbol"/>
                <w:color w:val="4D5156"/>
                <w:sz w:val="18"/>
                <w:szCs w:val="18"/>
                <w:shd w:val="clear" w:color="auto" w:fill="FFFFFF"/>
              </w:rPr>
              <w:t>✓</w:t>
            </w:r>
          </w:p>
        </w:tc>
      </w:tr>
      <w:tr w:rsidR="00832862" w:rsidRPr="00D47CF0" w14:paraId="70253598" w14:textId="77777777" w:rsidTr="00832862">
        <w:tc>
          <w:tcPr>
            <w:tcW w:w="2168" w:type="dxa"/>
          </w:tcPr>
          <w:p w14:paraId="7F7AB779" w14:textId="6501CA2E" w:rsidR="00832862"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Palatino Linotype" w:hAnsi="Palatino Linotype" w:cs="Arial"/>
                <w:i/>
                <w:iCs/>
                <w:sz w:val="18"/>
                <w:szCs w:val="18"/>
              </w:rPr>
              <w:t>LPNP/CB/010/2021</w:t>
            </w:r>
          </w:p>
        </w:tc>
        <w:tc>
          <w:tcPr>
            <w:tcW w:w="1643" w:type="dxa"/>
          </w:tcPr>
          <w:p w14:paraId="21DDA567" w14:textId="50DCE413" w:rsidR="00832862"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Segoe UI Symbol" w:hAnsi="Segoe UI Symbol" w:cs="Segoe UI Symbol"/>
                <w:color w:val="4D5156"/>
                <w:sz w:val="18"/>
                <w:szCs w:val="18"/>
                <w:shd w:val="clear" w:color="auto" w:fill="FFFFFF"/>
              </w:rPr>
              <w:t>✓</w:t>
            </w:r>
          </w:p>
        </w:tc>
        <w:tc>
          <w:tcPr>
            <w:tcW w:w="1843" w:type="dxa"/>
          </w:tcPr>
          <w:p w14:paraId="4F1F316A" w14:textId="6722985C" w:rsidR="00832862"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Segoe UI Symbol" w:hAnsi="Segoe UI Symbol" w:cs="Segoe UI Symbol"/>
                <w:color w:val="4D5156"/>
                <w:sz w:val="18"/>
                <w:szCs w:val="18"/>
                <w:shd w:val="clear" w:color="auto" w:fill="FFFFFF"/>
              </w:rPr>
              <w:t>✓</w:t>
            </w:r>
          </w:p>
        </w:tc>
        <w:tc>
          <w:tcPr>
            <w:tcW w:w="2688" w:type="dxa"/>
          </w:tcPr>
          <w:p w14:paraId="7AB796E8" w14:textId="254B548D" w:rsidR="00832862" w:rsidRPr="00D47CF0" w:rsidRDefault="00832862" w:rsidP="00832862">
            <w:pPr>
              <w:pStyle w:val="Prrafodelista"/>
              <w:autoSpaceDE w:val="0"/>
              <w:autoSpaceDN w:val="0"/>
              <w:adjustRightInd w:val="0"/>
              <w:spacing w:before="240" w:line="360" w:lineRule="auto"/>
              <w:ind w:left="0"/>
              <w:jc w:val="center"/>
              <w:rPr>
                <w:rFonts w:ascii="Palatino Linotype" w:hAnsi="Palatino Linotype" w:cs="Arial"/>
                <w:i/>
                <w:iCs/>
                <w:sz w:val="18"/>
                <w:szCs w:val="18"/>
              </w:rPr>
            </w:pPr>
            <w:r w:rsidRPr="00D47CF0">
              <w:rPr>
                <w:rFonts w:ascii="Segoe UI Symbol" w:hAnsi="Segoe UI Symbol" w:cs="Segoe UI Symbol"/>
                <w:color w:val="4D5156"/>
                <w:sz w:val="18"/>
                <w:szCs w:val="18"/>
                <w:shd w:val="clear" w:color="auto" w:fill="FFFFFF"/>
              </w:rPr>
              <w:t>✓</w:t>
            </w:r>
          </w:p>
        </w:tc>
      </w:tr>
    </w:tbl>
    <w:p w14:paraId="4858090C" w14:textId="77777777" w:rsidR="00D73E0A" w:rsidRPr="00D47CF0" w:rsidRDefault="00D73E0A" w:rsidP="00D73E0A">
      <w:pPr>
        <w:pStyle w:val="Prrafodelista"/>
        <w:autoSpaceDE w:val="0"/>
        <w:autoSpaceDN w:val="0"/>
        <w:adjustRightInd w:val="0"/>
        <w:spacing w:before="240" w:line="360" w:lineRule="auto"/>
        <w:ind w:left="720"/>
        <w:jc w:val="both"/>
        <w:rPr>
          <w:rFonts w:ascii="Palatino Linotype" w:hAnsi="Palatino Linotype" w:cs="Arial"/>
          <w:i/>
          <w:iCs/>
        </w:rPr>
      </w:pPr>
      <w:r w:rsidRPr="00D47CF0">
        <w:rPr>
          <w:rFonts w:ascii="Palatino Linotype" w:hAnsi="Palatino Linotype" w:cs="Arial"/>
          <w:i/>
          <w:iCs/>
        </w:rPr>
        <w:t>(…)</w:t>
      </w:r>
    </w:p>
    <w:p w14:paraId="745FF802" w14:textId="77777777" w:rsidR="00D73E0A" w:rsidRPr="00D47CF0" w:rsidRDefault="00D73E0A" w:rsidP="00D73E0A">
      <w:pPr>
        <w:pStyle w:val="Prrafodelista"/>
        <w:autoSpaceDE w:val="0"/>
        <w:autoSpaceDN w:val="0"/>
        <w:adjustRightInd w:val="0"/>
        <w:spacing w:before="240" w:line="360" w:lineRule="auto"/>
        <w:ind w:left="720"/>
        <w:jc w:val="both"/>
        <w:rPr>
          <w:rFonts w:ascii="Palatino Linotype" w:hAnsi="Palatino Linotype" w:cs="Arial"/>
          <w:i/>
          <w:iCs/>
        </w:rPr>
      </w:pPr>
      <w:r w:rsidRPr="00D47CF0">
        <w:rPr>
          <w:rFonts w:ascii="Palatino Linotype" w:hAnsi="Palatino Linotype" w:cs="Arial"/>
          <w:i/>
          <w:iCs/>
        </w:rPr>
        <w:t>Cabe señalar que, después de una búsqueda exhaustiva y razonable en los archivos de las unidades administrativas, que integran esta área administrativa “Dirección de Procedimientos Adquisitivos, almacén e Inventarios”, no fueron localizados los estudios de mercado de los procesos adquisitivos ADP-FGJEM-020-2021 y ADP-FGJEM-025-2020.</w:t>
      </w:r>
    </w:p>
    <w:p w14:paraId="20BA5F16" w14:textId="77777777" w:rsidR="00D73E0A" w:rsidRPr="00D47CF0" w:rsidRDefault="00D73E0A" w:rsidP="00D73E0A">
      <w:pPr>
        <w:pStyle w:val="Prrafodelista"/>
        <w:autoSpaceDE w:val="0"/>
        <w:autoSpaceDN w:val="0"/>
        <w:adjustRightInd w:val="0"/>
        <w:spacing w:before="240" w:line="360" w:lineRule="auto"/>
        <w:ind w:left="720"/>
        <w:jc w:val="both"/>
        <w:rPr>
          <w:rFonts w:ascii="Palatino Linotype" w:hAnsi="Palatino Linotype" w:cs="Arial"/>
          <w:i/>
          <w:iCs/>
        </w:rPr>
      </w:pPr>
      <w:r w:rsidRPr="00D47CF0">
        <w:rPr>
          <w:rFonts w:ascii="Palatino Linotype" w:hAnsi="Palatino Linotype" w:cs="Arial"/>
          <w:i/>
          <w:iCs/>
        </w:rPr>
        <w:t xml:space="preserve">Es importante precisar que en ninguno de los procesos adquisitivos señalados se tuvo la necesidad de realizar alguna junta de aclaraciones. </w:t>
      </w:r>
    </w:p>
    <w:p w14:paraId="28DE9A4C" w14:textId="77777777" w:rsidR="00D73E0A" w:rsidRPr="00D47CF0" w:rsidRDefault="00D73E0A" w:rsidP="00D73E0A">
      <w:pPr>
        <w:pStyle w:val="Prrafodelista"/>
        <w:autoSpaceDE w:val="0"/>
        <w:autoSpaceDN w:val="0"/>
        <w:adjustRightInd w:val="0"/>
        <w:spacing w:before="240" w:line="360" w:lineRule="auto"/>
        <w:ind w:left="720"/>
        <w:jc w:val="both"/>
        <w:rPr>
          <w:rFonts w:ascii="Palatino Linotype" w:hAnsi="Palatino Linotype" w:cs="Arial"/>
          <w:i/>
          <w:iCs/>
        </w:rPr>
      </w:pPr>
      <w:r w:rsidRPr="00D47CF0">
        <w:rPr>
          <w:rFonts w:ascii="Palatino Linotype" w:hAnsi="Palatino Linotype" w:cs="Arial"/>
          <w:i/>
          <w:iCs/>
        </w:rPr>
        <w:t xml:space="preserve">Así mismo, me permito comunicarle, que las actas de cabildo no son competencia de esta Institución. </w:t>
      </w:r>
    </w:p>
    <w:p w14:paraId="6F88837E" w14:textId="3280F8CE" w:rsidR="00D73E0A" w:rsidRPr="00D47CF0" w:rsidRDefault="00D73E0A" w:rsidP="00D73E0A">
      <w:pPr>
        <w:pStyle w:val="Prrafodelista"/>
        <w:autoSpaceDE w:val="0"/>
        <w:autoSpaceDN w:val="0"/>
        <w:adjustRightInd w:val="0"/>
        <w:spacing w:before="240" w:line="360" w:lineRule="auto"/>
        <w:ind w:left="720"/>
        <w:jc w:val="both"/>
        <w:rPr>
          <w:rFonts w:ascii="Palatino Linotype" w:eastAsia="Arial Unicode MS" w:hAnsi="Palatino Linotype"/>
          <w:i/>
          <w:iCs/>
        </w:rPr>
      </w:pPr>
      <w:r w:rsidRPr="00D47CF0">
        <w:rPr>
          <w:rFonts w:ascii="Palatino Linotype" w:eastAsia="Arial Unicode MS" w:hAnsi="Palatino Linotype"/>
          <w:i/>
          <w:iCs/>
        </w:rPr>
        <w:t xml:space="preserve">En cuanto a las actas sub comité de adquisiciones arrendamiento y prestación de servicio de los procesos adquisitivos ADP-FGJEM-018-2019, ADP-FGJEM-020-2021, ADP-FGJEM-025-2020, IRP/CB/13/2018, LPNP/CB/001/2018, </w:t>
      </w:r>
      <w:r w:rsidR="00CE2F58" w:rsidRPr="00D47CF0">
        <w:rPr>
          <w:rFonts w:ascii="Palatino Linotype" w:eastAsia="Arial Unicode MS" w:hAnsi="Palatino Linotype"/>
          <w:i/>
          <w:iCs/>
        </w:rPr>
        <w:t xml:space="preserve">LPNP/CB/008/2018, LPNP/CB/001/2019, LPNP/CB/003/2019, LPNP/CB/004/2019, LPNP/CB/009/2020, LPNP/CB/011/2020, LPNP/CB/008/2021 y LPNP/CB/010/2021, se hace de su conocimiento que después de haber realizado una búsqueda exhaustiva y razonable en los archivos de las unidades administrativas que integran esta área administrativa “Dirección de Procedimientos Adquisitivos, Almacen e Inventarios”, no se localizaron las actas del subcomité de adquisiciones, arrendamiento y prestación de servicio. </w:t>
      </w:r>
    </w:p>
    <w:p w14:paraId="59803EE3" w14:textId="265C19B1" w:rsidR="00CE2F58" w:rsidRPr="00D47CF0" w:rsidRDefault="00CE2F58" w:rsidP="00D73E0A">
      <w:pPr>
        <w:pStyle w:val="Prrafodelista"/>
        <w:autoSpaceDE w:val="0"/>
        <w:autoSpaceDN w:val="0"/>
        <w:adjustRightInd w:val="0"/>
        <w:spacing w:before="240" w:line="360" w:lineRule="auto"/>
        <w:ind w:left="720"/>
        <w:jc w:val="both"/>
        <w:rPr>
          <w:rFonts w:ascii="Palatino Linotype" w:eastAsia="Arial Unicode MS" w:hAnsi="Palatino Linotype"/>
          <w:i/>
          <w:iCs/>
        </w:rPr>
      </w:pPr>
      <w:r w:rsidRPr="00D47CF0">
        <w:rPr>
          <w:rFonts w:ascii="Palatino Linotype" w:eastAsia="Arial Unicode MS" w:hAnsi="Palatino Linotype"/>
          <w:b/>
          <w:bCs/>
          <w:i/>
          <w:iCs/>
          <w:u w:val="single"/>
        </w:rPr>
        <w:t>Con respecto a la revisión de anexos por el Órgano Interno de Control, se informa que no se cuenta con dicha información</w:t>
      </w:r>
      <w:r w:rsidRPr="00D47CF0">
        <w:rPr>
          <w:rFonts w:ascii="Palatino Linotype" w:eastAsia="Arial Unicode MS" w:hAnsi="Palatino Linotype"/>
          <w:i/>
          <w:iCs/>
        </w:rPr>
        <w:t xml:space="preserve"> (…)</w:t>
      </w:r>
    </w:p>
    <w:p w14:paraId="440BBE66" w14:textId="77777777" w:rsidR="00CE2F58" w:rsidRPr="00D47CF0" w:rsidRDefault="00CE2F58" w:rsidP="00CE2F58">
      <w:pPr>
        <w:pStyle w:val="Prrafodelista"/>
        <w:autoSpaceDE w:val="0"/>
        <w:autoSpaceDN w:val="0"/>
        <w:adjustRightInd w:val="0"/>
        <w:spacing w:before="240" w:line="360" w:lineRule="auto"/>
        <w:ind w:left="720"/>
        <w:jc w:val="both"/>
        <w:rPr>
          <w:rFonts w:ascii="Palatino Linotype" w:hAnsi="Palatino Linotype" w:cs="Arial"/>
          <w:i/>
          <w:iCs/>
        </w:rPr>
      </w:pPr>
      <w:r w:rsidRPr="00D47CF0">
        <w:rPr>
          <w:rFonts w:ascii="Palatino Linotype" w:hAnsi="Palatino Linotype" w:cs="Arial"/>
          <w:i/>
          <w:iCs/>
        </w:rPr>
        <w:t xml:space="preserve">“(…) Por cuanto hace a las constancias de verificación vehicular y las tarjetas de circulación, la Dirección de Servicios Generales y Obras señaló que consisten en 1,738 documentos de verificación y 470 tarjetas de circulación, los cuales contienen partes o secciones que deben clasificarse como información reservada en términos de lo dispuesto por el artículo 140, fracciones IV y VI, de la Ley de Transparencia y Acceso a la Información Pública del Estado de México y Municipios, así mismo, indicó que para la elaboración de la versión pública de dichos documentos, implica un procesamiento que rebasa las capacidades técnicas y humanas de este Sujeto Obligado, pues su elaboración traería consigo la desatención del objetivo principal de esta fiscalía, el cual consiste en la investigación y acreditación de los hechos delictivos, específicamente la procuración de justicia. </w:t>
      </w:r>
    </w:p>
    <w:p w14:paraId="11943004" w14:textId="77777777" w:rsidR="00CE2F58" w:rsidRPr="00D47CF0" w:rsidRDefault="00CE2F58" w:rsidP="00CE2F58">
      <w:pPr>
        <w:pStyle w:val="Prrafodelista"/>
        <w:autoSpaceDE w:val="0"/>
        <w:autoSpaceDN w:val="0"/>
        <w:adjustRightInd w:val="0"/>
        <w:spacing w:before="240" w:line="360" w:lineRule="auto"/>
        <w:ind w:left="720"/>
        <w:jc w:val="both"/>
        <w:rPr>
          <w:rFonts w:ascii="Palatino Linotype" w:hAnsi="Palatino Linotype" w:cs="Arial"/>
          <w:i/>
          <w:iCs/>
        </w:rPr>
      </w:pPr>
      <w:r w:rsidRPr="00D47CF0">
        <w:rPr>
          <w:rFonts w:ascii="Palatino Linotype" w:hAnsi="Palatino Linotype" w:cs="Arial"/>
          <w:i/>
          <w:iCs/>
        </w:rPr>
        <w:t>(…)</w:t>
      </w:r>
    </w:p>
    <w:p w14:paraId="7D02BE93" w14:textId="77777777" w:rsidR="00CE2F58" w:rsidRPr="00D47CF0" w:rsidRDefault="00CE2F58" w:rsidP="00CE2F58">
      <w:pPr>
        <w:pStyle w:val="Prrafodelista"/>
        <w:autoSpaceDE w:val="0"/>
        <w:autoSpaceDN w:val="0"/>
        <w:adjustRightInd w:val="0"/>
        <w:spacing w:before="240" w:line="360" w:lineRule="auto"/>
        <w:ind w:left="720"/>
        <w:jc w:val="both"/>
        <w:rPr>
          <w:rFonts w:ascii="Palatino Linotype" w:hAnsi="Palatino Linotype" w:cs="Arial"/>
          <w:i/>
          <w:iCs/>
        </w:rPr>
      </w:pPr>
      <w:r w:rsidRPr="00D47CF0">
        <w:rPr>
          <w:rFonts w:ascii="Palatino Linotype" w:hAnsi="Palatino Linotype" w:cs="Arial"/>
          <w:i/>
          <w:iCs/>
        </w:rPr>
        <w:t xml:space="preserve">En atención a lo ordenado por el artículo 174, último párrafo de la Ley de Transparencia y Acceso a la Información Pública del Estado de México y Municipios, la documentación referida la será entregada sin costo alguno, sin embargo, para la entrega del resto de la información (2168 fojas), deberá cubrir los costos de reproducción, ya que no es factible la elaboración de la versión pública sobre el documento original por lo que para poder hacer entrega de la información se debe fotocopiar el documento, para sobre la copia, realizar la versión pública del mismo. </w:t>
      </w:r>
    </w:p>
    <w:p w14:paraId="22E93F27" w14:textId="2CED4CD0" w:rsidR="000A3C8C" w:rsidRPr="00D47CF0" w:rsidRDefault="000A3C8C" w:rsidP="00A67D39">
      <w:pPr>
        <w:pStyle w:val="Prrafodelista"/>
        <w:numPr>
          <w:ilvl w:val="0"/>
          <w:numId w:val="10"/>
        </w:numPr>
        <w:autoSpaceDE w:val="0"/>
        <w:autoSpaceDN w:val="0"/>
        <w:adjustRightInd w:val="0"/>
        <w:spacing w:before="240" w:line="360" w:lineRule="auto"/>
        <w:jc w:val="both"/>
        <w:rPr>
          <w:rFonts w:ascii="Palatino Linotype" w:eastAsia="Arial Unicode MS" w:hAnsi="Palatino Linotype"/>
        </w:rPr>
      </w:pPr>
      <w:r w:rsidRPr="00D47CF0">
        <w:rPr>
          <w:rFonts w:ascii="Palatino Linotype" w:hAnsi="Palatino Linotype" w:cs="Arial"/>
          <w:b/>
          <w:bCs/>
        </w:rPr>
        <w:t xml:space="preserve"> “tarjetas de circulaci’on_2023_05_08_20_38_55_863.pdf”</w:t>
      </w:r>
      <w:r w:rsidR="000C76F6" w:rsidRPr="00D47CF0">
        <w:rPr>
          <w:rFonts w:ascii="Palatino Linotype" w:hAnsi="Palatino Linotype" w:cs="Arial"/>
          <w:b/>
          <w:bCs/>
        </w:rPr>
        <w:t xml:space="preserve">: </w:t>
      </w:r>
      <w:r w:rsidR="000C76F6" w:rsidRPr="00D47CF0">
        <w:rPr>
          <w:rFonts w:ascii="Palatino Linotype" w:hAnsi="Palatino Linotype" w:cs="Arial"/>
        </w:rPr>
        <w:t xml:space="preserve">Compila </w:t>
      </w:r>
      <w:r w:rsidR="000C76F6" w:rsidRPr="00D47CF0">
        <w:rPr>
          <w:rFonts w:ascii="Palatino Linotype" w:hAnsi="Palatino Linotype" w:cs="Arial"/>
          <w:b/>
          <w:bCs/>
        </w:rPr>
        <w:t xml:space="preserve">82 -ochenta y dos- </w:t>
      </w:r>
      <w:r w:rsidR="000C76F6" w:rsidRPr="00D47CF0">
        <w:rPr>
          <w:rFonts w:ascii="Palatino Linotype" w:hAnsi="Palatino Linotype" w:cs="Arial"/>
        </w:rPr>
        <w:t>fojas relativas a tarjetas de circulación</w:t>
      </w:r>
      <w:r w:rsidR="00882B26" w:rsidRPr="00D47CF0">
        <w:rPr>
          <w:rFonts w:ascii="Palatino Linotype" w:hAnsi="Palatino Linotype" w:cs="Arial"/>
        </w:rPr>
        <w:t xml:space="preserve"> y constancias de verificación vehicular</w:t>
      </w:r>
      <w:r w:rsidR="000C76F6" w:rsidRPr="00D47CF0">
        <w:rPr>
          <w:rFonts w:ascii="Palatino Linotype" w:hAnsi="Palatino Linotype" w:cs="Arial"/>
        </w:rPr>
        <w:t>, de su lectura integral se desprende que fue sobre regulado el derecho de protección a datos personales, al haber clasificado diversos datos de carácter público tales como</w:t>
      </w:r>
      <w:r w:rsidR="00733FE1" w:rsidRPr="00D47CF0">
        <w:rPr>
          <w:rFonts w:ascii="Palatino Linotype" w:hAnsi="Palatino Linotype" w:cs="Arial"/>
        </w:rPr>
        <w:t xml:space="preserve"> NIV, número de tarjeta de circulación, marca, submarca, modelo, clase y tipo, motor y placa. </w:t>
      </w:r>
    </w:p>
    <w:p w14:paraId="1CE306F0" w14:textId="77777777" w:rsidR="000C76F6" w:rsidRPr="00D47CF0" w:rsidRDefault="000C76F6" w:rsidP="000C76F6">
      <w:pPr>
        <w:autoSpaceDE w:val="0"/>
        <w:autoSpaceDN w:val="0"/>
        <w:adjustRightInd w:val="0"/>
        <w:spacing w:before="240" w:line="360" w:lineRule="auto"/>
        <w:jc w:val="both"/>
        <w:rPr>
          <w:rFonts w:ascii="Palatino Linotype" w:eastAsia="Arial Unicode MS" w:hAnsi="Palatino Linotype"/>
        </w:rPr>
      </w:pPr>
    </w:p>
    <w:p w14:paraId="48FA594E" w14:textId="1F8CF415" w:rsidR="000A3C8C" w:rsidRPr="00D47CF0" w:rsidRDefault="000A3C8C" w:rsidP="00A67D39">
      <w:pPr>
        <w:pStyle w:val="Prrafodelista"/>
        <w:numPr>
          <w:ilvl w:val="0"/>
          <w:numId w:val="10"/>
        </w:numPr>
        <w:autoSpaceDE w:val="0"/>
        <w:autoSpaceDN w:val="0"/>
        <w:adjustRightInd w:val="0"/>
        <w:spacing w:before="240" w:line="360" w:lineRule="auto"/>
        <w:jc w:val="both"/>
        <w:rPr>
          <w:rFonts w:ascii="Palatino Linotype" w:eastAsia="Arial Unicode MS" w:hAnsi="Palatino Linotype"/>
        </w:rPr>
      </w:pPr>
      <w:r w:rsidRPr="00D47CF0">
        <w:rPr>
          <w:rFonts w:ascii="Palatino Linotype" w:hAnsi="Palatino Linotype" w:cs="Arial"/>
          <w:b/>
          <w:bCs/>
        </w:rPr>
        <w:t xml:space="preserve"> “00431 ACUERDO 03_2023_05_08_21_11_28_168.pdf”</w:t>
      </w:r>
      <w:r w:rsidR="000C76F6" w:rsidRPr="00D47CF0">
        <w:rPr>
          <w:rFonts w:ascii="Palatino Linotype" w:hAnsi="Palatino Linotype" w:cs="Arial"/>
          <w:b/>
          <w:bCs/>
        </w:rPr>
        <w:t xml:space="preserve">: </w:t>
      </w:r>
      <w:r w:rsidR="000C76F6" w:rsidRPr="00D47CF0">
        <w:rPr>
          <w:rFonts w:ascii="Palatino Linotype" w:hAnsi="Palatino Linotype" w:cs="Arial"/>
        </w:rPr>
        <w:t xml:space="preserve">Acuerdo de clasificación de la información derivado de la solicitud de información </w:t>
      </w:r>
      <w:r w:rsidR="000C76F6" w:rsidRPr="00D47CF0">
        <w:rPr>
          <w:rFonts w:ascii="Palatino Linotype" w:hAnsi="Palatino Linotype" w:cs="Arial"/>
          <w:b/>
          <w:bCs/>
        </w:rPr>
        <w:t xml:space="preserve">00431/FGJ/IP/2023 </w:t>
      </w:r>
      <w:r w:rsidR="000C76F6" w:rsidRPr="00D47CF0">
        <w:rPr>
          <w:rFonts w:ascii="Palatino Linotype" w:hAnsi="Palatino Linotype" w:cs="Arial"/>
          <w:b/>
          <w:bCs/>
          <w:u w:val="single"/>
        </w:rPr>
        <w:t>signado por la Titular de la Unidad de Transparencia,</w:t>
      </w:r>
      <w:r w:rsidR="000C76F6" w:rsidRPr="00D47CF0">
        <w:rPr>
          <w:rFonts w:ascii="Palatino Linotype" w:hAnsi="Palatino Linotype" w:cs="Arial"/>
        </w:rPr>
        <w:t xml:space="preserve"> </w:t>
      </w:r>
      <w:r w:rsidR="003F5201" w:rsidRPr="00D47CF0">
        <w:rPr>
          <w:rFonts w:ascii="Palatino Linotype" w:hAnsi="Palatino Linotype" w:cs="Arial"/>
        </w:rPr>
        <w:t xml:space="preserve">resulta de nuestro interés el siguiente extracto: </w:t>
      </w:r>
    </w:p>
    <w:p w14:paraId="38EF1497" w14:textId="5A4A6E8D" w:rsidR="001A4578" w:rsidRPr="00D47CF0" w:rsidRDefault="003F5201" w:rsidP="001A4578">
      <w:pPr>
        <w:pStyle w:val="Prrafodelista"/>
        <w:autoSpaceDE w:val="0"/>
        <w:autoSpaceDN w:val="0"/>
        <w:adjustRightInd w:val="0"/>
        <w:spacing w:before="240" w:line="360" w:lineRule="auto"/>
        <w:ind w:left="720"/>
        <w:jc w:val="both"/>
        <w:rPr>
          <w:rFonts w:ascii="Palatino Linotype" w:hAnsi="Palatino Linotype" w:cs="Arial"/>
          <w:i/>
          <w:iCs/>
        </w:rPr>
      </w:pPr>
      <w:r w:rsidRPr="00D47CF0">
        <w:rPr>
          <w:rFonts w:ascii="Palatino Linotype" w:hAnsi="Palatino Linotype" w:cs="Arial"/>
          <w:i/>
          <w:iCs/>
        </w:rPr>
        <w:t>“</w:t>
      </w:r>
      <w:r w:rsidR="001A4578" w:rsidRPr="00D47CF0">
        <w:rPr>
          <w:rFonts w:ascii="Palatino Linotype" w:hAnsi="Palatino Linotype" w:cs="Arial"/>
          <w:i/>
          <w:iCs/>
        </w:rPr>
        <w:t>Acuerdo SE/09/2023/03</w:t>
      </w:r>
    </w:p>
    <w:p w14:paraId="0AC7332F" w14:textId="09254D24" w:rsidR="001A4578" w:rsidRPr="00D47CF0" w:rsidRDefault="001A4578" w:rsidP="001A4578">
      <w:pPr>
        <w:pStyle w:val="Prrafodelista"/>
        <w:autoSpaceDE w:val="0"/>
        <w:autoSpaceDN w:val="0"/>
        <w:adjustRightInd w:val="0"/>
        <w:spacing w:before="240" w:line="360" w:lineRule="auto"/>
        <w:ind w:left="720"/>
        <w:jc w:val="both"/>
        <w:rPr>
          <w:rFonts w:ascii="Palatino Linotype" w:hAnsi="Palatino Linotype" w:cs="Arial"/>
          <w:i/>
          <w:iCs/>
        </w:rPr>
      </w:pPr>
      <w:r w:rsidRPr="00D47CF0">
        <w:rPr>
          <w:rFonts w:ascii="Palatino Linotype" w:hAnsi="Palatino Linotype" w:cs="Arial"/>
          <w:i/>
          <w:iCs/>
        </w:rPr>
        <w:t xml:space="preserve">Por UNANIMIDAD, se APRUEBA la clasificación de la información referente a las especificaciones de los vehículos adquiridos en los procesos adquisitivos ADP-FGJEM-018-2019, ADP-FGJEM-020-2021, ADP-FGJEM-025-2020, IRP/CB/13/2018, LPNP/CB/001/2018, LNPN/CB/008/2018, LPNP/CB/001/2019, LNPN/CB/003/2019, LNPN/CB/004/2019, LNPN/CB/09/2020, LNPN/CB/011/2020, LNPN/CB/008/2021 Y LNPN/CB/010/2021, para dar respuesta a la solicitud de información 00431/FGJ/IP/2023 como información </w:t>
      </w:r>
      <w:r w:rsidRPr="00D47CF0">
        <w:rPr>
          <w:rFonts w:ascii="Palatino Linotype" w:hAnsi="Palatino Linotype" w:cs="Arial"/>
          <w:b/>
          <w:bCs/>
          <w:i/>
          <w:iCs/>
        </w:rPr>
        <w:t xml:space="preserve">RESERVADA, </w:t>
      </w:r>
      <w:r w:rsidRPr="00D47CF0">
        <w:rPr>
          <w:rFonts w:ascii="Palatino Linotype" w:hAnsi="Palatino Linotype" w:cs="Arial"/>
          <w:i/>
          <w:iCs/>
        </w:rPr>
        <w:t xml:space="preserve">por un período de cinco años, así mismo se aprueba la versión pública de los documentos en cuestión. </w:t>
      </w:r>
    </w:p>
    <w:p w14:paraId="48EEE2B6" w14:textId="3502F6D2" w:rsidR="001A4578" w:rsidRPr="00D47CF0" w:rsidRDefault="001A4578" w:rsidP="001A4578">
      <w:pPr>
        <w:pStyle w:val="Prrafodelista"/>
        <w:autoSpaceDE w:val="0"/>
        <w:autoSpaceDN w:val="0"/>
        <w:adjustRightInd w:val="0"/>
        <w:spacing w:before="240" w:line="360" w:lineRule="auto"/>
        <w:ind w:left="720"/>
        <w:jc w:val="both"/>
        <w:rPr>
          <w:rFonts w:ascii="Palatino Linotype" w:eastAsia="Arial Unicode MS" w:hAnsi="Palatino Linotype"/>
          <w:b/>
          <w:bCs/>
          <w:i/>
          <w:iCs/>
        </w:rPr>
      </w:pPr>
      <w:r w:rsidRPr="00D47CF0">
        <w:rPr>
          <w:rFonts w:ascii="Palatino Linotype" w:hAnsi="Palatino Linotype" w:cs="Arial"/>
          <w:i/>
          <w:iCs/>
        </w:rPr>
        <w:t xml:space="preserve">Por conducto de la Titular de la Unidad de Transparencia, notifíquese al solicitante el presente acuerdo de clasificación a través del sistema respectivo” </w:t>
      </w:r>
      <w:r w:rsidRPr="00D47CF0">
        <w:rPr>
          <w:rFonts w:ascii="Palatino Linotype" w:hAnsi="Palatino Linotype" w:cs="Arial"/>
          <w:b/>
          <w:bCs/>
          <w:i/>
          <w:iCs/>
        </w:rPr>
        <w:t>(Sic)</w:t>
      </w:r>
    </w:p>
    <w:p w14:paraId="0BB1A68C" w14:textId="232C2525" w:rsidR="000A3C8C" w:rsidRPr="00D47CF0" w:rsidRDefault="000A3C8C" w:rsidP="00A67D39">
      <w:pPr>
        <w:pStyle w:val="Prrafodelista"/>
        <w:numPr>
          <w:ilvl w:val="0"/>
          <w:numId w:val="10"/>
        </w:numPr>
        <w:autoSpaceDE w:val="0"/>
        <w:autoSpaceDN w:val="0"/>
        <w:adjustRightInd w:val="0"/>
        <w:spacing w:before="240" w:line="360" w:lineRule="auto"/>
        <w:jc w:val="both"/>
        <w:rPr>
          <w:rFonts w:ascii="Palatino Linotype" w:eastAsia="Arial Unicode MS" w:hAnsi="Palatino Linotype"/>
        </w:rPr>
      </w:pPr>
      <w:r w:rsidRPr="00D47CF0">
        <w:rPr>
          <w:rFonts w:ascii="Palatino Linotype" w:hAnsi="Palatino Linotype" w:cs="Arial"/>
          <w:b/>
          <w:bCs/>
        </w:rPr>
        <w:t xml:space="preserve"> “00431 ACUERDO 05_2023_05_08_21_12_32_338.pdf”</w:t>
      </w:r>
      <w:r w:rsidR="001A4578" w:rsidRPr="00D47CF0">
        <w:rPr>
          <w:rFonts w:ascii="Palatino Linotype" w:hAnsi="Palatino Linotype" w:cs="Arial"/>
          <w:b/>
          <w:bCs/>
        </w:rPr>
        <w:t xml:space="preserve">: </w:t>
      </w:r>
      <w:r w:rsidR="00882B26" w:rsidRPr="00D47CF0">
        <w:rPr>
          <w:rFonts w:ascii="Palatino Linotype" w:hAnsi="Palatino Linotype" w:cs="Arial"/>
        </w:rPr>
        <w:t xml:space="preserve">Acuerdo de clasificación de la información </w:t>
      </w:r>
      <w:r w:rsidR="00882B26" w:rsidRPr="00D47CF0">
        <w:rPr>
          <w:rFonts w:ascii="Palatino Linotype" w:hAnsi="Palatino Linotype" w:cs="Arial"/>
          <w:b/>
          <w:bCs/>
        </w:rPr>
        <w:t xml:space="preserve">00431/FGJ/IP/2023 </w:t>
      </w:r>
      <w:r w:rsidR="00882B26" w:rsidRPr="00D47CF0">
        <w:rPr>
          <w:rFonts w:ascii="Palatino Linotype" w:hAnsi="Palatino Linotype" w:cs="Arial"/>
          <w:b/>
          <w:bCs/>
          <w:u w:val="single"/>
        </w:rPr>
        <w:t xml:space="preserve">signado por la Titular de la Unidad de Transparencia, </w:t>
      </w:r>
      <w:r w:rsidR="00882B26" w:rsidRPr="00D47CF0">
        <w:rPr>
          <w:rFonts w:ascii="Palatino Linotype" w:hAnsi="Palatino Linotype" w:cs="Arial"/>
        </w:rPr>
        <w:t>resulta de nuestro interés el siguiente extracto:</w:t>
      </w:r>
    </w:p>
    <w:p w14:paraId="2DEEEE6D" w14:textId="27A7D02C" w:rsidR="003F5201" w:rsidRPr="00D47CF0" w:rsidRDefault="003F5201" w:rsidP="003F5201">
      <w:pPr>
        <w:pStyle w:val="Prrafodelista"/>
        <w:autoSpaceDE w:val="0"/>
        <w:autoSpaceDN w:val="0"/>
        <w:adjustRightInd w:val="0"/>
        <w:spacing w:before="240" w:line="360" w:lineRule="auto"/>
        <w:ind w:left="720"/>
        <w:jc w:val="both"/>
        <w:rPr>
          <w:rFonts w:ascii="Palatino Linotype" w:hAnsi="Palatino Linotype" w:cs="Arial"/>
          <w:i/>
          <w:iCs/>
        </w:rPr>
      </w:pPr>
      <w:r w:rsidRPr="00D47CF0">
        <w:rPr>
          <w:rFonts w:ascii="Palatino Linotype" w:hAnsi="Palatino Linotype" w:cs="Arial"/>
          <w:i/>
          <w:iCs/>
        </w:rPr>
        <w:t>“Acuerdo SE/09/2023/05</w:t>
      </w:r>
    </w:p>
    <w:p w14:paraId="08834DCA" w14:textId="019267B3" w:rsidR="003F5201" w:rsidRPr="00D47CF0" w:rsidRDefault="003F5201" w:rsidP="003F5201">
      <w:pPr>
        <w:pStyle w:val="Prrafodelista"/>
        <w:autoSpaceDE w:val="0"/>
        <w:autoSpaceDN w:val="0"/>
        <w:adjustRightInd w:val="0"/>
        <w:spacing w:before="240" w:line="360" w:lineRule="auto"/>
        <w:ind w:left="720"/>
        <w:jc w:val="both"/>
        <w:rPr>
          <w:rFonts w:ascii="Palatino Linotype" w:hAnsi="Palatino Linotype" w:cs="Arial"/>
          <w:i/>
          <w:iCs/>
        </w:rPr>
      </w:pPr>
      <w:r w:rsidRPr="00D47CF0">
        <w:rPr>
          <w:rFonts w:ascii="Palatino Linotype" w:hAnsi="Palatino Linotype" w:cs="Arial"/>
          <w:i/>
          <w:iCs/>
        </w:rPr>
        <w:t xml:space="preserve">Por UNANIMIDAD, se APRUEBA la clasificación de la información referente a la marca, sub marca, modelo, la clase y tipo de vehículo, las placas, el número de identificación vehicular o número de serie, el número de folio, y un código QR, contenidos en las constancias de verificación vehicular y las tarjetas de circulación, como información RESERVADA, por un periodo de cinco años, así mismo se aprueba la versión pública de los documentos en cuestión. </w:t>
      </w:r>
    </w:p>
    <w:p w14:paraId="027766DE" w14:textId="27016C8E" w:rsidR="003F5201" w:rsidRPr="00D47CF0" w:rsidRDefault="003F5201" w:rsidP="003F5201">
      <w:pPr>
        <w:pStyle w:val="Prrafodelista"/>
        <w:autoSpaceDE w:val="0"/>
        <w:autoSpaceDN w:val="0"/>
        <w:adjustRightInd w:val="0"/>
        <w:spacing w:before="240" w:line="360" w:lineRule="auto"/>
        <w:ind w:left="720"/>
        <w:jc w:val="both"/>
        <w:rPr>
          <w:rFonts w:ascii="Palatino Linotype" w:hAnsi="Palatino Linotype" w:cs="Arial"/>
          <w:i/>
          <w:iCs/>
        </w:rPr>
      </w:pPr>
      <w:r w:rsidRPr="00D47CF0">
        <w:rPr>
          <w:rFonts w:ascii="Palatino Linotype" w:hAnsi="Palatino Linotype" w:cs="Arial"/>
          <w:i/>
          <w:iCs/>
        </w:rPr>
        <w:t>Por cuanto hace a las medidas de seguridad para la consulta directa, de manera general el órgano colegiado señala que:</w:t>
      </w:r>
    </w:p>
    <w:p w14:paraId="45BF0D3D" w14:textId="451A4972" w:rsidR="003F5201" w:rsidRPr="00D47CF0" w:rsidRDefault="003F5201" w:rsidP="00A67D39">
      <w:pPr>
        <w:pStyle w:val="Prrafodelista"/>
        <w:numPr>
          <w:ilvl w:val="0"/>
          <w:numId w:val="11"/>
        </w:numPr>
        <w:autoSpaceDE w:val="0"/>
        <w:autoSpaceDN w:val="0"/>
        <w:adjustRightInd w:val="0"/>
        <w:spacing w:before="240" w:line="360" w:lineRule="auto"/>
        <w:jc w:val="both"/>
        <w:rPr>
          <w:rFonts w:ascii="Palatino Linotype" w:eastAsia="Arial Unicode MS" w:hAnsi="Palatino Linotype"/>
          <w:i/>
          <w:iCs/>
        </w:rPr>
      </w:pPr>
      <w:r w:rsidRPr="00D47CF0">
        <w:rPr>
          <w:rFonts w:ascii="Palatino Linotype" w:eastAsia="Arial Unicode MS" w:hAnsi="Palatino Linotype"/>
          <w:i/>
          <w:iCs/>
        </w:rPr>
        <w:t xml:space="preserve">El solicitante deberá acudir a las oficinas de la Unidad de Transparencia, en la fecha y hora que al efecto se agende, para consultar la versión pública de los documentos referidos. </w:t>
      </w:r>
    </w:p>
    <w:p w14:paraId="092EF9D0" w14:textId="319F6D08" w:rsidR="003F5201" w:rsidRPr="00D47CF0" w:rsidRDefault="003F5201" w:rsidP="00A67D39">
      <w:pPr>
        <w:pStyle w:val="Prrafodelista"/>
        <w:numPr>
          <w:ilvl w:val="0"/>
          <w:numId w:val="11"/>
        </w:numPr>
        <w:autoSpaceDE w:val="0"/>
        <w:autoSpaceDN w:val="0"/>
        <w:adjustRightInd w:val="0"/>
        <w:spacing w:before="240" w:line="360" w:lineRule="auto"/>
        <w:jc w:val="both"/>
        <w:rPr>
          <w:rFonts w:ascii="Palatino Linotype" w:eastAsia="Arial Unicode MS" w:hAnsi="Palatino Linotype"/>
          <w:i/>
          <w:iCs/>
        </w:rPr>
      </w:pPr>
      <w:r w:rsidRPr="00D47CF0">
        <w:rPr>
          <w:rFonts w:ascii="Palatino Linotype" w:eastAsia="Arial Unicode MS" w:hAnsi="Palatino Linotype"/>
          <w:i/>
          <w:iCs/>
        </w:rPr>
        <w:t xml:space="preserve">Establecerá conducto con el personal de la Unidad de Transparencia que le sea indicado en la respuesta a la solicitud de información. </w:t>
      </w:r>
    </w:p>
    <w:p w14:paraId="7E028C79" w14:textId="5201F9DC" w:rsidR="003F5201" w:rsidRPr="00D47CF0" w:rsidRDefault="003F5201" w:rsidP="00A67D39">
      <w:pPr>
        <w:pStyle w:val="Prrafodelista"/>
        <w:numPr>
          <w:ilvl w:val="0"/>
          <w:numId w:val="11"/>
        </w:numPr>
        <w:autoSpaceDE w:val="0"/>
        <w:autoSpaceDN w:val="0"/>
        <w:adjustRightInd w:val="0"/>
        <w:spacing w:before="240" w:line="360" w:lineRule="auto"/>
        <w:jc w:val="both"/>
        <w:rPr>
          <w:rFonts w:ascii="Palatino Linotype" w:eastAsia="Arial Unicode MS" w:hAnsi="Palatino Linotype"/>
          <w:i/>
          <w:iCs/>
        </w:rPr>
      </w:pPr>
      <w:r w:rsidRPr="00D47CF0">
        <w:rPr>
          <w:rFonts w:ascii="Palatino Linotype" w:eastAsia="Arial Unicode MS" w:hAnsi="Palatino Linotype"/>
          <w:i/>
          <w:iCs/>
        </w:rPr>
        <w:t xml:space="preserve">Se le hace saber, que en ningún momento tendrá a la vista los documentos originales en su versión íntegra. </w:t>
      </w:r>
    </w:p>
    <w:p w14:paraId="2E87EA70" w14:textId="5A0624CB" w:rsidR="003F5201" w:rsidRPr="00D47CF0" w:rsidRDefault="003F5201" w:rsidP="00A67D39">
      <w:pPr>
        <w:pStyle w:val="Prrafodelista"/>
        <w:numPr>
          <w:ilvl w:val="0"/>
          <w:numId w:val="11"/>
        </w:numPr>
        <w:autoSpaceDE w:val="0"/>
        <w:autoSpaceDN w:val="0"/>
        <w:adjustRightInd w:val="0"/>
        <w:spacing w:before="240" w:line="360" w:lineRule="auto"/>
        <w:jc w:val="both"/>
        <w:rPr>
          <w:rFonts w:ascii="Palatino Linotype" w:eastAsia="Arial Unicode MS" w:hAnsi="Palatino Linotype"/>
          <w:i/>
          <w:iCs/>
        </w:rPr>
      </w:pPr>
      <w:r w:rsidRPr="00D47CF0">
        <w:rPr>
          <w:rFonts w:ascii="Palatino Linotype" w:eastAsia="Arial Unicode MS" w:hAnsi="Palatino Linotype"/>
          <w:i/>
          <w:iCs/>
        </w:rPr>
        <w:t xml:space="preserve">Deberá mostrar una identificación oficial vigente y llenar un registro en donde quedará constancia de sus datos, así como firmar de recibido, asentando nombre, fecha y firma de la recepción de la información. </w:t>
      </w:r>
    </w:p>
    <w:p w14:paraId="78886C48" w14:textId="1DD8ADC5" w:rsidR="003F5201" w:rsidRPr="00D47CF0" w:rsidRDefault="003F5201" w:rsidP="003F5201">
      <w:pPr>
        <w:pStyle w:val="Prrafodelista"/>
        <w:autoSpaceDE w:val="0"/>
        <w:autoSpaceDN w:val="0"/>
        <w:adjustRightInd w:val="0"/>
        <w:spacing w:before="240" w:line="360" w:lineRule="auto"/>
        <w:ind w:left="1440"/>
        <w:jc w:val="both"/>
        <w:rPr>
          <w:rFonts w:ascii="Palatino Linotype" w:eastAsia="Arial Unicode MS" w:hAnsi="Palatino Linotype"/>
          <w:b/>
          <w:bCs/>
          <w:i/>
          <w:iCs/>
        </w:rPr>
      </w:pPr>
      <w:r w:rsidRPr="00D47CF0">
        <w:rPr>
          <w:rFonts w:ascii="Palatino Linotype" w:eastAsia="Arial Unicode MS" w:hAnsi="Palatino Linotype"/>
          <w:i/>
          <w:iCs/>
        </w:rPr>
        <w:t xml:space="preserve">Por conducto de la Titular de la Unidad de Transparencia, notifíquese al solicitante el presente acuerdo de clasificación a través del sistema respectivo” </w:t>
      </w:r>
      <w:r w:rsidRPr="00D47CF0">
        <w:rPr>
          <w:rFonts w:ascii="Palatino Linotype" w:eastAsia="Arial Unicode MS" w:hAnsi="Palatino Linotype"/>
          <w:b/>
          <w:bCs/>
          <w:i/>
          <w:iCs/>
        </w:rPr>
        <w:t>(Sic)</w:t>
      </w:r>
    </w:p>
    <w:p w14:paraId="12D128B2" w14:textId="77777777" w:rsidR="008C06C1" w:rsidRPr="00D47CF0" w:rsidRDefault="008C06C1" w:rsidP="00882B26">
      <w:pPr>
        <w:pStyle w:val="Prrafodelista"/>
        <w:autoSpaceDE w:val="0"/>
        <w:autoSpaceDN w:val="0"/>
        <w:adjustRightInd w:val="0"/>
        <w:spacing w:before="240" w:line="360" w:lineRule="auto"/>
        <w:ind w:left="720"/>
        <w:jc w:val="both"/>
        <w:rPr>
          <w:rFonts w:ascii="Palatino Linotype" w:hAnsi="Palatino Linotype" w:cs="Arial"/>
          <w:i/>
          <w:iCs/>
        </w:rPr>
      </w:pPr>
    </w:p>
    <w:p w14:paraId="1E37058F" w14:textId="22392293" w:rsidR="00BA0D0A" w:rsidRPr="00D47CF0" w:rsidRDefault="000A3C8C" w:rsidP="00A67D39">
      <w:pPr>
        <w:pStyle w:val="Prrafodelista"/>
        <w:numPr>
          <w:ilvl w:val="0"/>
          <w:numId w:val="10"/>
        </w:numPr>
        <w:autoSpaceDE w:val="0"/>
        <w:autoSpaceDN w:val="0"/>
        <w:adjustRightInd w:val="0"/>
        <w:spacing w:before="240" w:line="360" w:lineRule="auto"/>
        <w:jc w:val="both"/>
        <w:rPr>
          <w:rFonts w:ascii="Palatino Linotype" w:eastAsia="Arial Unicode MS" w:hAnsi="Palatino Linotype"/>
        </w:rPr>
      </w:pPr>
      <w:r w:rsidRPr="00D47CF0">
        <w:rPr>
          <w:rFonts w:ascii="Palatino Linotype" w:hAnsi="Palatino Linotype" w:cs="Arial"/>
          <w:b/>
          <w:bCs/>
        </w:rPr>
        <w:t xml:space="preserve"> “ACT,CONTRATO,ESTUDIO DE MERCADO 1_2023_05_08_21_03_20_019.pdf”</w:t>
      </w:r>
      <w:r w:rsidR="00BA0D0A" w:rsidRPr="00D47CF0">
        <w:rPr>
          <w:rFonts w:ascii="Palatino Linotype" w:hAnsi="Palatino Linotype" w:cs="Arial"/>
          <w:b/>
          <w:bCs/>
        </w:rPr>
        <w:t xml:space="preserve">: </w:t>
      </w:r>
      <w:r w:rsidR="00BA0D0A" w:rsidRPr="00D47CF0">
        <w:rPr>
          <w:rFonts w:ascii="Palatino Linotype" w:hAnsi="Palatino Linotype" w:cs="Arial"/>
        </w:rPr>
        <w:t xml:space="preserve">Compila </w:t>
      </w:r>
      <w:r w:rsidR="00BA0D0A" w:rsidRPr="00D47CF0">
        <w:rPr>
          <w:rFonts w:ascii="Palatino Linotype" w:hAnsi="Palatino Linotype" w:cs="Arial"/>
          <w:b/>
          <w:bCs/>
        </w:rPr>
        <w:t xml:space="preserve">126 -ciento veinte seis- </w:t>
      </w:r>
      <w:r w:rsidR="00BA0D0A" w:rsidRPr="00D47CF0">
        <w:rPr>
          <w:rFonts w:ascii="Palatino Linotype" w:hAnsi="Palatino Linotype" w:cs="Arial"/>
        </w:rPr>
        <w:t xml:space="preserve">fojas relativas </w:t>
      </w:r>
      <w:r w:rsidR="00510F61" w:rsidRPr="00D47CF0">
        <w:rPr>
          <w:rFonts w:ascii="Palatino Linotype" w:hAnsi="Palatino Linotype" w:cs="Arial"/>
        </w:rPr>
        <w:t xml:space="preserve">a actas de presentación y apertura de propuestas, contratos administrativos, elementos básicos de la contratación, anexo uno (descripción de bienes), estudio de mercado, anexo técnico de diversos procedimientos de adquisición de bienes.  </w:t>
      </w:r>
      <w:r w:rsidR="00BA0D0A" w:rsidRPr="00D47CF0">
        <w:rPr>
          <w:rFonts w:ascii="Palatino Linotype" w:hAnsi="Palatino Linotype" w:cs="Arial"/>
          <w:b/>
          <w:bCs/>
        </w:rPr>
        <w:t xml:space="preserve"> </w:t>
      </w:r>
    </w:p>
    <w:p w14:paraId="1BA4B02A" w14:textId="61900BF2" w:rsidR="00115404" w:rsidRPr="00D47CF0" w:rsidRDefault="000A3C8C" w:rsidP="00A67D39">
      <w:pPr>
        <w:pStyle w:val="Prrafodelista"/>
        <w:numPr>
          <w:ilvl w:val="0"/>
          <w:numId w:val="10"/>
        </w:numPr>
        <w:autoSpaceDE w:val="0"/>
        <w:autoSpaceDN w:val="0"/>
        <w:adjustRightInd w:val="0"/>
        <w:spacing w:before="240" w:line="360" w:lineRule="auto"/>
        <w:jc w:val="both"/>
        <w:rPr>
          <w:rFonts w:ascii="Palatino Linotype" w:eastAsia="Arial Unicode MS" w:hAnsi="Palatino Linotype"/>
        </w:rPr>
      </w:pPr>
      <w:r w:rsidRPr="00D47CF0">
        <w:rPr>
          <w:rFonts w:ascii="Palatino Linotype" w:hAnsi="Palatino Linotype" w:cs="Arial"/>
          <w:b/>
          <w:bCs/>
        </w:rPr>
        <w:t xml:space="preserve"> “ACT,CONTRATO,ESTUDIO DE MERCADO 2_2023_05_08_21_05_29_993.pdf”:   </w:t>
      </w:r>
      <w:r w:rsidR="00510F61" w:rsidRPr="00D47CF0">
        <w:rPr>
          <w:rFonts w:ascii="Palatino Linotype" w:hAnsi="Palatino Linotype" w:cs="Arial"/>
        </w:rPr>
        <w:t xml:space="preserve">Compila </w:t>
      </w:r>
      <w:r w:rsidR="00510F61" w:rsidRPr="00D47CF0">
        <w:rPr>
          <w:rFonts w:ascii="Palatino Linotype" w:hAnsi="Palatino Linotype" w:cs="Arial"/>
          <w:b/>
          <w:bCs/>
        </w:rPr>
        <w:t xml:space="preserve">118 -ciento dieciocho- </w:t>
      </w:r>
      <w:r w:rsidR="00510F61" w:rsidRPr="00D47CF0">
        <w:rPr>
          <w:rFonts w:ascii="Palatino Linotype" w:hAnsi="Palatino Linotype" w:cs="Arial"/>
        </w:rPr>
        <w:t xml:space="preserve">fojas relativas a </w:t>
      </w:r>
      <w:r w:rsidR="00115404" w:rsidRPr="00D47CF0">
        <w:rPr>
          <w:rFonts w:ascii="Palatino Linotype" w:hAnsi="Palatino Linotype" w:cs="Arial"/>
        </w:rPr>
        <w:t xml:space="preserve">actas de presentación y apertura de propuestas, contratos administrativos, elementos básicos de la contratación, anexo uno (descripción de bienes), estudio de mercado, anexo técnico de diversos procedimientos de adquisición de bienes.  </w:t>
      </w:r>
      <w:r w:rsidR="00115404" w:rsidRPr="00D47CF0">
        <w:rPr>
          <w:rFonts w:ascii="Palatino Linotype" w:hAnsi="Palatino Linotype" w:cs="Arial"/>
          <w:b/>
          <w:bCs/>
        </w:rPr>
        <w:t xml:space="preserve"> </w:t>
      </w:r>
    </w:p>
    <w:p w14:paraId="41C4F75B" w14:textId="77777777" w:rsidR="00DF47C0" w:rsidRPr="00D47CF0" w:rsidRDefault="00DF47C0" w:rsidP="001C4D79">
      <w:pPr>
        <w:autoSpaceDE w:val="0"/>
        <w:autoSpaceDN w:val="0"/>
        <w:adjustRightInd w:val="0"/>
        <w:spacing w:before="240" w:line="360" w:lineRule="auto"/>
        <w:jc w:val="both"/>
        <w:rPr>
          <w:rFonts w:ascii="Palatino Linotype" w:hAnsi="Palatino Linotype" w:cs="Arial"/>
          <w:sz w:val="24"/>
          <w:szCs w:val="24"/>
        </w:rPr>
      </w:pPr>
    </w:p>
    <w:p w14:paraId="29A7E349" w14:textId="77777777" w:rsidR="00B24DC9" w:rsidRPr="00D47CF0" w:rsidRDefault="00B24DC9" w:rsidP="00B24DC9">
      <w:pPr>
        <w:autoSpaceDE w:val="0"/>
        <w:autoSpaceDN w:val="0"/>
        <w:adjustRightInd w:val="0"/>
        <w:spacing w:before="240" w:line="360" w:lineRule="auto"/>
        <w:jc w:val="both"/>
        <w:rPr>
          <w:rFonts w:ascii="Palatino Linotype" w:hAnsi="Palatino Linotype" w:cs="Arial"/>
          <w:sz w:val="24"/>
          <w:szCs w:val="24"/>
        </w:rPr>
      </w:pPr>
      <w:r w:rsidRPr="00D47CF0">
        <w:rPr>
          <w:rFonts w:ascii="Palatino Linotype" w:hAnsi="Palatino Linotype" w:cs="Arial"/>
          <w:sz w:val="24"/>
          <w:szCs w:val="24"/>
        </w:rPr>
        <w:t>Hasta aquí lo expuesto, se arriban a las siguientes inferencias:</w:t>
      </w:r>
    </w:p>
    <w:p w14:paraId="28C73A64" w14:textId="77777777" w:rsidR="00B24DC9" w:rsidRPr="00D47CF0" w:rsidRDefault="00B24DC9" w:rsidP="00B24DC9">
      <w:pPr>
        <w:autoSpaceDE w:val="0"/>
        <w:autoSpaceDN w:val="0"/>
        <w:adjustRightInd w:val="0"/>
        <w:spacing w:before="240" w:line="360" w:lineRule="auto"/>
        <w:jc w:val="both"/>
        <w:rPr>
          <w:rFonts w:ascii="Palatino Linotype" w:hAnsi="Palatino Linotype" w:cs="Arial"/>
          <w:sz w:val="24"/>
          <w:szCs w:val="24"/>
        </w:rPr>
      </w:pPr>
      <w:r w:rsidRPr="00D47CF0">
        <w:rPr>
          <w:rFonts w:ascii="Palatino Linotype" w:hAnsi="Palatino Linotype" w:cs="Arial"/>
          <w:sz w:val="24"/>
          <w:szCs w:val="24"/>
        </w:rPr>
        <w:t xml:space="preserve">Que con relación al requerimiento </w:t>
      </w:r>
      <w:r w:rsidRPr="00D47CF0">
        <w:rPr>
          <w:rFonts w:ascii="Palatino Linotype" w:hAnsi="Palatino Linotype" w:cs="Arial"/>
          <w:b/>
          <w:bCs/>
          <w:sz w:val="24"/>
          <w:szCs w:val="24"/>
        </w:rPr>
        <w:t xml:space="preserve">1 -uno-, </w:t>
      </w:r>
      <w:r w:rsidRPr="00D47CF0">
        <w:rPr>
          <w:rFonts w:ascii="Palatino Linotype" w:hAnsi="Palatino Linotype" w:cs="Arial"/>
          <w:sz w:val="24"/>
          <w:szCs w:val="24"/>
        </w:rPr>
        <w:t>consistente en contratos y/o equivalentes vinculados con la adquisición de patrullas, fueron remitidos los relativos a procesos de licitación pública o adjudicación directa. No obstante, fueron elaborados en una incorrecta versión pública, al testar diversos datos que dan cuenta respecto del uso y destino de recursos públicos tales como:</w:t>
      </w:r>
    </w:p>
    <w:p w14:paraId="7E17E41E" w14:textId="77777777" w:rsidR="00B24DC9" w:rsidRPr="00D47CF0" w:rsidRDefault="00B24DC9" w:rsidP="00A67D39">
      <w:pPr>
        <w:pStyle w:val="Prrafodelista"/>
        <w:numPr>
          <w:ilvl w:val="0"/>
          <w:numId w:val="12"/>
        </w:numPr>
        <w:autoSpaceDE w:val="0"/>
        <w:autoSpaceDN w:val="0"/>
        <w:adjustRightInd w:val="0"/>
        <w:spacing w:before="240" w:line="360" w:lineRule="auto"/>
        <w:jc w:val="both"/>
        <w:rPr>
          <w:rFonts w:ascii="Palatino Linotype" w:hAnsi="Palatino Linotype" w:cs="Arial"/>
        </w:rPr>
      </w:pPr>
      <w:r w:rsidRPr="00D47CF0">
        <w:rPr>
          <w:rFonts w:ascii="Palatino Linotype" w:hAnsi="Palatino Linotype" w:cs="Arial"/>
          <w:b/>
          <w:bCs/>
        </w:rPr>
        <w:t>Unidad de medida o cantidad solicitada:</w:t>
      </w:r>
      <w:r w:rsidRPr="00D47CF0">
        <w:rPr>
          <w:rFonts w:ascii="Palatino Linotype" w:hAnsi="Palatino Linotype" w:cs="Arial"/>
        </w:rPr>
        <w:t xml:space="preserve"> Únicamente da cuenta respecto del número de vehículos adquiridos mediante la licitación pública o adjudicación directa</w:t>
      </w:r>
    </w:p>
    <w:p w14:paraId="75975246" w14:textId="77777777" w:rsidR="00B24DC9" w:rsidRPr="00D47CF0" w:rsidRDefault="00B24DC9" w:rsidP="00A67D39">
      <w:pPr>
        <w:pStyle w:val="Prrafodelista"/>
        <w:numPr>
          <w:ilvl w:val="0"/>
          <w:numId w:val="12"/>
        </w:numPr>
        <w:autoSpaceDE w:val="0"/>
        <w:autoSpaceDN w:val="0"/>
        <w:adjustRightInd w:val="0"/>
        <w:spacing w:before="240" w:line="360" w:lineRule="auto"/>
        <w:jc w:val="both"/>
        <w:rPr>
          <w:rFonts w:ascii="Palatino Linotype" w:hAnsi="Palatino Linotype" w:cs="Arial"/>
        </w:rPr>
      </w:pPr>
      <w:r w:rsidRPr="00D47CF0">
        <w:rPr>
          <w:rFonts w:ascii="Palatino Linotype" w:hAnsi="Palatino Linotype" w:cs="Arial"/>
          <w:b/>
          <w:bCs/>
        </w:rPr>
        <w:t>Teléfono y telefax de proveedor:</w:t>
      </w:r>
      <w:r w:rsidRPr="00D47CF0">
        <w:rPr>
          <w:rFonts w:ascii="Palatino Linotype" w:hAnsi="Palatino Linotype" w:cs="Arial"/>
        </w:rPr>
        <w:t xml:space="preserve"> Criterio sustantivo 15 de la fracción XXXII “Padrón de Proveedores y contratistas” de los lineamientos generales aplicables.</w:t>
      </w:r>
    </w:p>
    <w:p w14:paraId="493C3F8A" w14:textId="77777777" w:rsidR="00B24DC9" w:rsidRPr="00D47CF0" w:rsidRDefault="00B24DC9" w:rsidP="00A67D39">
      <w:pPr>
        <w:pStyle w:val="Prrafodelista"/>
        <w:numPr>
          <w:ilvl w:val="0"/>
          <w:numId w:val="12"/>
        </w:numPr>
        <w:autoSpaceDE w:val="0"/>
        <w:autoSpaceDN w:val="0"/>
        <w:adjustRightInd w:val="0"/>
        <w:spacing w:before="240" w:line="360" w:lineRule="auto"/>
        <w:jc w:val="both"/>
        <w:rPr>
          <w:rFonts w:ascii="Palatino Linotype" w:hAnsi="Palatino Linotype" w:cs="Arial"/>
        </w:rPr>
      </w:pPr>
      <w:r w:rsidRPr="00D47CF0">
        <w:rPr>
          <w:rFonts w:ascii="Palatino Linotype" w:hAnsi="Palatino Linotype" w:cs="Arial"/>
          <w:b/>
          <w:bCs/>
        </w:rPr>
        <w:t>Correo electrónico de proveedor:</w:t>
      </w:r>
      <w:r w:rsidRPr="00D47CF0">
        <w:rPr>
          <w:rFonts w:ascii="Palatino Linotype" w:hAnsi="Palatino Linotype" w:cs="Arial"/>
        </w:rPr>
        <w:t xml:space="preserve"> Criterio sustantivo 16 de la fracción XXXII “Padrón de Proveedores y contratistas” de los lineamientos generales aplicables.</w:t>
      </w:r>
    </w:p>
    <w:p w14:paraId="275E7191" w14:textId="77777777" w:rsidR="00B24DC9" w:rsidRPr="00D47CF0" w:rsidRDefault="00B24DC9" w:rsidP="00A67D39">
      <w:pPr>
        <w:pStyle w:val="Prrafodelista"/>
        <w:numPr>
          <w:ilvl w:val="0"/>
          <w:numId w:val="12"/>
        </w:numPr>
        <w:autoSpaceDE w:val="0"/>
        <w:autoSpaceDN w:val="0"/>
        <w:adjustRightInd w:val="0"/>
        <w:spacing w:before="240" w:line="360" w:lineRule="auto"/>
        <w:jc w:val="both"/>
        <w:rPr>
          <w:rFonts w:ascii="Palatino Linotype" w:hAnsi="Palatino Linotype" w:cs="Arial"/>
        </w:rPr>
      </w:pPr>
      <w:r w:rsidRPr="00D47CF0">
        <w:rPr>
          <w:rFonts w:ascii="Palatino Linotype" w:hAnsi="Palatino Linotype" w:cs="Arial"/>
          <w:b/>
          <w:bCs/>
        </w:rPr>
        <w:t>Nombre del representante legal:</w:t>
      </w:r>
      <w:r w:rsidRPr="00D47CF0">
        <w:rPr>
          <w:rFonts w:ascii="Palatino Linotype" w:hAnsi="Palatino Linotype" w:cs="Arial"/>
        </w:rPr>
        <w:t xml:space="preserve"> Criterio sustantivo 14 de la fracción XXXII “Padrón de Proveedores y contratistas” de los lineamientos generales aplicables. </w:t>
      </w:r>
    </w:p>
    <w:p w14:paraId="6D3798BF" w14:textId="77777777" w:rsidR="00B24DC9" w:rsidRPr="00D47CF0" w:rsidRDefault="00B24DC9" w:rsidP="00A67D39">
      <w:pPr>
        <w:pStyle w:val="Prrafodelista"/>
        <w:numPr>
          <w:ilvl w:val="0"/>
          <w:numId w:val="12"/>
        </w:numPr>
        <w:autoSpaceDE w:val="0"/>
        <w:autoSpaceDN w:val="0"/>
        <w:adjustRightInd w:val="0"/>
        <w:spacing w:before="240" w:line="360" w:lineRule="auto"/>
        <w:jc w:val="both"/>
        <w:rPr>
          <w:rFonts w:ascii="Palatino Linotype" w:hAnsi="Palatino Linotype" w:cs="Arial"/>
        </w:rPr>
      </w:pPr>
      <w:r w:rsidRPr="00D47CF0">
        <w:rPr>
          <w:rFonts w:ascii="Palatino Linotype" w:hAnsi="Palatino Linotype" w:cs="Arial"/>
          <w:b/>
          <w:bCs/>
        </w:rPr>
        <w:t>Marca:</w:t>
      </w:r>
      <w:r w:rsidRPr="00D47CF0">
        <w:rPr>
          <w:rFonts w:ascii="Palatino Linotype" w:hAnsi="Palatino Linotype" w:cs="Arial"/>
        </w:rPr>
        <w:t xml:space="preserve"> En términos simples se traduce en el fabricante del automóvil. </w:t>
      </w:r>
    </w:p>
    <w:p w14:paraId="08EBC5C3" w14:textId="77777777" w:rsidR="00B24DC9" w:rsidRPr="00D47CF0" w:rsidRDefault="00B24DC9" w:rsidP="00A67D39">
      <w:pPr>
        <w:pStyle w:val="Prrafodelista"/>
        <w:numPr>
          <w:ilvl w:val="0"/>
          <w:numId w:val="12"/>
        </w:numPr>
        <w:autoSpaceDE w:val="0"/>
        <w:autoSpaceDN w:val="0"/>
        <w:adjustRightInd w:val="0"/>
        <w:spacing w:before="240" w:line="360" w:lineRule="auto"/>
        <w:jc w:val="both"/>
        <w:rPr>
          <w:rFonts w:ascii="Palatino Linotype" w:hAnsi="Palatino Linotype" w:cs="Arial"/>
        </w:rPr>
      </w:pPr>
      <w:r w:rsidRPr="00D47CF0">
        <w:rPr>
          <w:rFonts w:ascii="Palatino Linotype" w:hAnsi="Palatino Linotype" w:cs="Arial"/>
          <w:b/>
          <w:bCs/>
        </w:rPr>
        <w:t xml:space="preserve"> Modelo:</w:t>
      </w:r>
      <w:r w:rsidRPr="00D47CF0">
        <w:rPr>
          <w:rFonts w:ascii="Palatino Linotype" w:hAnsi="Palatino Linotype" w:cs="Arial"/>
        </w:rPr>
        <w:t xml:space="preserve">  Se diferencia de la marca en que este hace referencia a una línea de productos específica del fabricante.  </w:t>
      </w:r>
    </w:p>
    <w:p w14:paraId="0A7FB7B8" w14:textId="77777777" w:rsidR="00A925F4" w:rsidRPr="00D47CF0" w:rsidRDefault="00A925F4" w:rsidP="00B24DC9">
      <w:pPr>
        <w:autoSpaceDE w:val="0"/>
        <w:autoSpaceDN w:val="0"/>
        <w:adjustRightInd w:val="0"/>
        <w:spacing w:before="240" w:line="360" w:lineRule="auto"/>
        <w:jc w:val="both"/>
        <w:rPr>
          <w:rFonts w:ascii="Palatino Linotype" w:hAnsi="Palatino Linotype" w:cs="Arial"/>
          <w:sz w:val="24"/>
          <w:szCs w:val="24"/>
        </w:rPr>
      </w:pPr>
    </w:p>
    <w:p w14:paraId="3C60BB53" w14:textId="75CB1208" w:rsidR="00B24DC9" w:rsidRPr="00D47CF0" w:rsidRDefault="00B24DC9" w:rsidP="00B24DC9">
      <w:pPr>
        <w:autoSpaceDE w:val="0"/>
        <w:autoSpaceDN w:val="0"/>
        <w:adjustRightInd w:val="0"/>
        <w:spacing w:before="240" w:line="360" w:lineRule="auto"/>
        <w:jc w:val="both"/>
        <w:rPr>
          <w:rFonts w:ascii="Palatino Linotype" w:hAnsi="Palatino Linotype" w:cs="Arial"/>
          <w:sz w:val="24"/>
          <w:szCs w:val="24"/>
        </w:rPr>
      </w:pPr>
      <w:r w:rsidRPr="00D47CF0">
        <w:rPr>
          <w:rFonts w:ascii="Palatino Linotype" w:hAnsi="Palatino Linotype" w:cs="Arial"/>
          <w:sz w:val="24"/>
          <w:szCs w:val="24"/>
        </w:rPr>
        <w:t xml:space="preserve">Bajo este contexto, el requerimiento en cita, no se tiene por colmado resultando procedente ordenar la entrega respecto de los contratos y/o equivalentes vinculados con la adquisición de patrullas remitidos mediante respuesta primigenia, en una correcta versión pública. </w:t>
      </w:r>
    </w:p>
    <w:p w14:paraId="65FF432E" w14:textId="77777777" w:rsidR="00B24DC9" w:rsidRPr="00D47CF0" w:rsidRDefault="00B24DC9" w:rsidP="00B24DC9">
      <w:pPr>
        <w:autoSpaceDE w:val="0"/>
        <w:autoSpaceDN w:val="0"/>
        <w:adjustRightInd w:val="0"/>
        <w:spacing w:before="240" w:line="360" w:lineRule="auto"/>
        <w:jc w:val="both"/>
        <w:rPr>
          <w:rFonts w:ascii="Palatino Linotype" w:hAnsi="Palatino Linotype" w:cs="Arial"/>
          <w:sz w:val="24"/>
          <w:szCs w:val="24"/>
        </w:rPr>
      </w:pPr>
      <w:r w:rsidRPr="00D47CF0">
        <w:rPr>
          <w:rFonts w:ascii="Palatino Linotype" w:hAnsi="Palatino Linotype" w:cs="Arial"/>
          <w:sz w:val="24"/>
          <w:szCs w:val="24"/>
        </w:rPr>
        <w:t xml:space="preserve">Ahora bien, con relación al requerimiento identificado con el numeral </w:t>
      </w:r>
      <w:r w:rsidRPr="00D47CF0">
        <w:rPr>
          <w:rFonts w:ascii="Palatino Linotype" w:hAnsi="Palatino Linotype" w:cs="Arial"/>
          <w:b/>
          <w:bCs/>
          <w:sz w:val="24"/>
          <w:szCs w:val="24"/>
        </w:rPr>
        <w:t xml:space="preserve">2 -dos-, </w:t>
      </w:r>
      <w:r w:rsidRPr="00D47CF0">
        <w:rPr>
          <w:rFonts w:ascii="Palatino Linotype" w:hAnsi="Palatino Linotype" w:cs="Arial"/>
          <w:sz w:val="24"/>
          <w:szCs w:val="24"/>
        </w:rPr>
        <w:t xml:space="preserve">se destaca que, en términos de la normatividad aplicable, resulta competencia del Departamento de Adquisiciones realizar investigaciones de mercado, las cuales tienen el propósito de obtener precios de bienes y servicios que serán tomados como referencia en los procedimientos adquisitivos de bienes. </w:t>
      </w:r>
    </w:p>
    <w:p w14:paraId="0CC1285C" w14:textId="77777777" w:rsidR="00B24DC9" w:rsidRPr="00D47CF0" w:rsidRDefault="00B24DC9" w:rsidP="00B24DC9">
      <w:pPr>
        <w:autoSpaceDE w:val="0"/>
        <w:autoSpaceDN w:val="0"/>
        <w:adjustRightInd w:val="0"/>
        <w:spacing w:before="240" w:line="360" w:lineRule="auto"/>
        <w:jc w:val="both"/>
        <w:rPr>
          <w:rFonts w:ascii="Palatino Linotype" w:hAnsi="Palatino Linotype" w:cs="Arial"/>
          <w:sz w:val="24"/>
          <w:szCs w:val="24"/>
        </w:rPr>
      </w:pPr>
      <w:r w:rsidRPr="00D47CF0">
        <w:rPr>
          <w:rFonts w:ascii="Palatino Linotype" w:hAnsi="Palatino Linotype" w:cs="Arial"/>
          <w:sz w:val="24"/>
          <w:szCs w:val="24"/>
        </w:rPr>
        <w:t xml:space="preserve">De manera complementaria, es óbice señalar que mediante respuesta primigenia fueron remitidas numerosas investigaciones de mercado, algunas ellas en versión íntegra. </w:t>
      </w:r>
    </w:p>
    <w:p w14:paraId="6936136E" w14:textId="77777777" w:rsidR="00B24DC9" w:rsidRPr="00D47CF0" w:rsidRDefault="00B24DC9" w:rsidP="00B24DC9">
      <w:pPr>
        <w:autoSpaceDE w:val="0"/>
        <w:autoSpaceDN w:val="0"/>
        <w:adjustRightInd w:val="0"/>
        <w:spacing w:before="240" w:line="360" w:lineRule="auto"/>
        <w:jc w:val="both"/>
        <w:rPr>
          <w:rFonts w:ascii="Palatino Linotype" w:hAnsi="Palatino Linotype" w:cs="Arial"/>
          <w:b/>
          <w:bCs/>
          <w:sz w:val="24"/>
          <w:szCs w:val="24"/>
        </w:rPr>
      </w:pPr>
      <w:r w:rsidRPr="00D47CF0">
        <w:rPr>
          <w:rFonts w:ascii="Palatino Linotype" w:hAnsi="Palatino Linotype" w:cs="Arial"/>
          <w:sz w:val="24"/>
          <w:szCs w:val="24"/>
        </w:rPr>
        <w:t>En contraste, otras tantas fueron remitidas en una incorrecta versión pública al testar parcialmente el campo relativo a “</w:t>
      </w:r>
      <w:r w:rsidRPr="00D47CF0">
        <w:rPr>
          <w:rFonts w:ascii="Palatino Linotype" w:hAnsi="Palatino Linotype" w:cs="Arial"/>
          <w:i/>
          <w:iCs/>
          <w:sz w:val="24"/>
          <w:szCs w:val="24"/>
        </w:rPr>
        <w:t xml:space="preserve">Nombre del bien”, </w:t>
      </w:r>
      <w:r w:rsidRPr="00D47CF0">
        <w:rPr>
          <w:rFonts w:ascii="Palatino Linotype" w:hAnsi="Palatino Linotype" w:cs="Arial"/>
          <w:sz w:val="24"/>
          <w:szCs w:val="24"/>
        </w:rPr>
        <w:t xml:space="preserve">indicador del estudio de mercado que únicamente refiere el destino del vehículo que será adquirido </w:t>
      </w:r>
      <w:r w:rsidRPr="00D47CF0">
        <w:rPr>
          <w:rFonts w:ascii="Palatino Linotype" w:hAnsi="Palatino Linotype" w:cs="Arial"/>
          <w:b/>
          <w:bCs/>
          <w:sz w:val="24"/>
          <w:szCs w:val="24"/>
        </w:rPr>
        <w:t>-policía o patrulla civil-</w:t>
      </w:r>
      <w:r w:rsidRPr="00D47CF0">
        <w:rPr>
          <w:rFonts w:ascii="Palatino Linotype" w:hAnsi="Palatino Linotype" w:cs="Arial"/>
          <w:sz w:val="24"/>
          <w:szCs w:val="24"/>
        </w:rPr>
        <w:t xml:space="preserve"> o incluso el estado del bien </w:t>
      </w:r>
      <w:r w:rsidRPr="00D47CF0">
        <w:rPr>
          <w:rFonts w:ascii="Palatino Linotype" w:hAnsi="Palatino Linotype" w:cs="Arial"/>
          <w:b/>
          <w:bCs/>
          <w:sz w:val="24"/>
          <w:szCs w:val="24"/>
        </w:rPr>
        <w:t xml:space="preserve">-nuevo, usado, reciente modelo-. </w:t>
      </w:r>
    </w:p>
    <w:p w14:paraId="5A946423" w14:textId="256AC6BE" w:rsidR="00B24DC9" w:rsidRPr="00D47CF0" w:rsidRDefault="00B24DC9" w:rsidP="00B24DC9">
      <w:pPr>
        <w:autoSpaceDE w:val="0"/>
        <w:autoSpaceDN w:val="0"/>
        <w:adjustRightInd w:val="0"/>
        <w:spacing w:before="240" w:line="360" w:lineRule="auto"/>
        <w:jc w:val="both"/>
        <w:rPr>
          <w:rFonts w:ascii="Palatino Linotype" w:hAnsi="Palatino Linotype" w:cs="Arial"/>
          <w:sz w:val="24"/>
          <w:szCs w:val="24"/>
        </w:rPr>
      </w:pPr>
      <w:r w:rsidRPr="00D47CF0">
        <w:rPr>
          <w:rFonts w:ascii="Palatino Linotype" w:hAnsi="Palatino Linotype" w:cs="Arial"/>
          <w:sz w:val="24"/>
          <w:szCs w:val="24"/>
        </w:rPr>
        <w:t xml:space="preserve">Luego entonces, con relación al campo relativo a </w:t>
      </w:r>
      <w:r w:rsidRPr="00D47CF0">
        <w:rPr>
          <w:rFonts w:ascii="Palatino Linotype" w:hAnsi="Palatino Linotype" w:cs="Arial"/>
          <w:i/>
          <w:iCs/>
          <w:sz w:val="24"/>
          <w:szCs w:val="24"/>
        </w:rPr>
        <w:t xml:space="preserve">“Nombre del bien” </w:t>
      </w:r>
      <w:r w:rsidRPr="00D47CF0">
        <w:rPr>
          <w:rFonts w:ascii="Palatino Linotype" w:hAnsi="Palatino Linotype" w:cs="Arial"/>
          <w:sz w:val="24"/>
          <w:szCs w:val="24"/>
        </w:rPr>
        <w:t xml:space="preserve">no se estima que refleje las especificaciones técnicas en materia de seguridad las cuales a toda luz si serían materia de clasificación, por ello, el requerimiento en cita se tiene por atendido en términos parciales. A manera de ejemplo, para ilustrar la vulneración al derecho de acceso a la información, sirven de sustento las siguientes imágenes ilustrativas: </w:t>
      </w:r>
    </w:p>
    <w:p w14:paraId="09D27241" w14:textId="29F56D6D" w:rsidR="00B24DC9" w:rsidRPr="00D47CF0" w:rsidRDefault="000B3608" w:rsidP="00B24DC9">
      <w:pPr>
        <w:autoSpaceDE w:val="0"/>
        <w:autoSpaceDN w:val="0"/>
        <w:adjustRightInd w:val="0"/>
        <w:spacing w:before="240" w:line="360" w:lineRule="auto"/>
        <w:jc w:val="both"/>
        <w:rPr>
          <w:rFonts w:ascii="Palatino Linotype" w:hAnsi="Palatino Linotype" w:cs="Arial"/>
          <w:sz w:val="24"/>
          <w:szCs w:val="24"/>
        </w:rPr>
      </w:pPr>
      <w:r w:rsidRPr="00D47CF0">
        <w:rPr>
          <w:rFonts w:ascii="Palatino Linotype" w:hAnsi="Palatino Linotype" w:cs="Arial"/>
          <w:noProof/>
          <w:sz w:val="24"/>
          <w:szCs w:val="24"/>
          <w:lang w:eastAsia="es-MX"/>
        </w:rPr>
        <w:drawing>
          <wp:anchor distT="0" distB="0" distL="114300" distR="114300" simplePos="0" relativeHeight="251794422" behindDoc="0" locked="0" layoutInCell="1" allowOverlap="1" wp14:anchorId="0B1B89F8" wp14:editId="4F6BC3D5">
            <wp:simplePos x="0" y="0"/>
            <wp:positionH relativeFrom="margin">
              <wp:align>left</wp:align>
            </wp:positionH>
            <wp:positionV relativeFrom="paragraph">
              <wp:posOffset>480060</wp:posOffset>
            </wp:positionV>
            <wp:extent cx="5756910" cy="3495040"/>
            <wp:effectExtent l="19050" t="19050" r="15240" b="10160"/>
            <wp:wrapThrough wrapText="bothSides">
              <wp:wrapPolygon edited="0">
                <wp:start x="-71" y="-118"/>
                <wp:lineTo x="-71" y="21545"/>
                <wp:lineTo x="21586" y="21545"/>
                <wp:lineTo x="21586" y="-118"/>
                <wp:lineTo x="-71" y="-118"/>
              </wp:wrapPolygon>
            </wp:wrapThrough>
            <wp:docPr id="1529101189"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01189" name="Picture 1" descr="A screen shot of a comput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34950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9DD09A7" w14:textId="77777777" w:rsidR="000B3608" w:rsidRPr="00D47CF0" w:rsidRDefault="000B3608" w:rsidP="00B24DC9">
      <w:pPr>
        <w:autoSpaceDE w:val="0"/>
        <w:autoSpaceDN w:val="0"/>
        <w:adjustRightInd w:val="0"/>
        <w:spacing w:before="240" w:line="360" w:lineRule="auto"/>
        <w:jc w:val="both"/>
        <w:rPr>
          <w:rFonts w:ascii="Palatino Linotype" w:hAnsi="Palatino Linotype" w:cs="Arial"/>
          <w:sz w:val="24"/>
          <w:szCs w:val="24"/>
        </w:rPr>
      </w:pPr>
    </w:p>
    <w:p w14:paraId="45E787DF" w14:textId="77777777" w:rsidR="000B3608" w:rsidRPr="00D47CF0" w:rsidRDefault="000B3608" w:rsidP="00B24DC9">
      <w:pPr>
        <w:autoSpaceDE w:val="0"/>
        <w:autoSpaceDN w:val="0"/>
        <w:adjustRightInd w:val="0"/>
        <w:spacing w:before="240" w:line="360" w:lineRule="auto"/>
        <w:jc w:val="both"/>
        <w:rPr>
          <w:rFonts w:ascii="Palatino Linotype" w:hAnsi="Palatino Linotype" w:cs="Arial"/>
          <w:sz w:val="24"/>
          <w:szCs w:val="24"/>
        </w:rPr>
      </w:pPr>
    </w:p>
    <w:p w14:paraId="66065328" w14:textId="404C8A31" w:rsidR="000B3608" w:rsidRPr="00D47CF0" w:rsidRDefault="000B3608" w:rsidP="00B24DC9">
      <w:pPr>
        <w:autoSpaceDE w:val="0"/>
        <w:autoSpaceDN w:val="0"/>
        <w:adjustRightInd w:val="0"/>
        <w:spacing w:before="240" w:line="360" w:lineRule="auto"/>
        <w:jc w:val="both"/>
        <w:rPr>
          <w:rFonts w:ascii="Palatino Linotype" w:hAnsi="Palatino Linotype" w:cs="Arial"/>
          <w:sz w:val="24"/>
          <w:szCs w:val="24"/>
        </w:rPr>
      </w:pPr>
    </w:p>
    <w:p w14:paraId="7110A7DF" w14:textId="4773AD9D" w:rsidR="000B3608" w:rsidRPr="00D47CF0" w:rsidRDefault="000B3608" w:rsidP="00B24DC9">
      <w:pPr>
        <w:autoSpaceDE w:val="0"/>
        <w:autoSpaceDN w:val="0"/>
        <w:adjustRightInd w:val="0"/>
        <w:spacing w:before="240" w:line="360" w:lineRule="auto"/>
        <w:jc w:val="both"/>
        <w:rPr>
          <w:rFonts w:ascii="Palatino Linotype" w:hAnsi="Palatino Linotype" w:cs="Arial"/>
          <w:sz w:val="24"/>
          <w:szCs w:val="24"/>
        </w:rPr>
      </w:pPr>
      <w:r w:rsidRPr="00D47CF0">
        <w:rPr>
          <w:rFonts w:ascii="Palatino Linotype" w:hAnsi="Palatino Linotype" w:cs="Arial"/>
          <w:noProof/>
          <w:sz w:val="24"/>
          <w:szCs w:val="24"/>
          <w:lang w:eastAsia="es-MX"/>
        </w:rPr>
        <w:drawing>
          <wp:anchor distT="0" distB="0" distL="114300" distR="114300" simplePos="0" relativeHeight="251795446" behindDoc="0" locked="0" layoutInCell="1" allowOverlap="1" wp14:anchorId="2409BDFF" wp14:editId="59477D01">
            <wp:simplePos x="0" y="0"/>
            <wp:positionH relativeFrom="margin">
              <wp:align>left</wp:align>
            </wp:positionH>
            <wp:positionV relativeFrom="paragraph">
              <wp:posOffset>19050</wp:posOffset>
            </wp:positionV>
            <wp:extent cx="5748655" cy="3531870"/>
            <wp:effectExtent l="19050" t="19050" r="23495" b="11430"/>
            <wp:wrapThrough wrapText="bothSides">
              <wp:wrapPolygon edited="0">
                <wp:start x="-72" y="-117"/>
                <wp:lineTo x="-72" y="21553"/>
                <wp:lineTo x="21617" y="21553"/>
                <wp:lineTo x="21617" y="-117"/>
                <wp:lineTo x="-72" y="-117"/>
              </wp:wrapPolygon>
            </wp:wrapThrough>
            <wp:docPr id="2089492197" name="Picture 2"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492197" name="Picture 2" descr="A close up of a documen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8655" cy="35318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975CB6D" w14:textId="1B672B44" w:rsidR="00B24DC9" w:rsidRPr="00D47CF0" w:rsidRDefault="00B24DC9" w:rsidP="00B24DC9">
      <w:pPr>
        <w:autoSpaceDE w:val="0"/>
        <w:autoSpaceDN w:val="0"/>
        <w:adjustRightInd w:val="0"/>
        <w:spacing w:before="240" w:line="360" w:lineRule="auto"/>
        <w:jc w:val="both"/>
        <w:rPr>
          <w:rFonts w:ascii="Palatino Linotype" w:hAnsi="Palatino Linotype" w:cs="Arial"/>
          <w:sz w:val="24"/>
          <w:szCs w:val="24"/>
        </w:rPr>
      </w:pPr>
      <w:r w:rsidRPr="00D47CF0">
        <w:rPr>
          <w:rFonts w:ascii="Palatino Linotype" w:hAnsi="Palatino Linotype" w:cs="Arial"/>
          <w:sz w:val="24"/>
          <w:szCs w:val="24"/>
        </w:rPr>
        <w:t xml:space="preserve">Finalmente, con relación al pronunciamiento de la Dirección de Procedimientos Adquisitivos, Almacén e Inventarios relativo a </w:t>
      </w:r>
      <w:r w:rsidRPr="00D47CF0">
        <w:rPr>
          <w:rFonts w:ascii="Palatino Linotype" w:hAnsi="Palatino Linotype" w:cs="Arial"/>
          <w:i/>
          <w:iCs/>
          <w:sz w:val="24"/>
          <w:szCs w:val="24"/>
        </w:rPr>
        <w:t xml:space="preserve">“no fueron localizados los estudios de mercado de los procesos adquisitivos ADP-FGJEM-020-2021 y ADP-FGJEM-025-2020” </w:t>
      </w:r>
      <w:r w:rsidRPr="00D47CF0">
        <w:rPr>
          <w:rFonts w:ascii="Palatino Linotype" w:hAnsi="Palatino Linotype" w:cs="Arial"/>
          <w:sz w:val="24"/>
          <w:szCs w:val="24"/>
        </w:rPr>
        <w:t>no se estiman suficientes para atender la pretensión del particular, lo anterior, en términos de los numerales 1 y 17 del Reglamento de la Contratación Pública del Estado de México y Municipios, cuyo contenido literal es el siguiente:</w:t>
      </w:r>
    </w:p>
    <w:p w14:paraId="670A0E0E" w14:textId="77777777" w:rsidR="00B24DC9" w:rsidRPr="00D47CF0" w:rsidRDefault="00B24DC9" w:rsidP="00B24DC9">
      <w:pPr>
        <w:pStyle w:val="Citas"/>
      </w:pPr>
      <w:r w:rsidRPr="00D47CF0">
        <w:t>“Artículo 1.- El presente ordenamiento tiene por objeto reglamentar las disposiciones de la Ley de Contratación Pública del Estado de México y Municipios, relativas a la planeación, programación, presupuestación, ejecución y control de la adquisición, enajenación y arrendamiento de bienes, y la contratación de servicios que realicen:</w:t>
      </w:r>
    </w:p>
    <w:p w14:paraId="07CA19CA" w14:textId="77777777" w:rsidR="00B24DC9" w:rsidRPr="00D47CF0" w:rsidRDefault="00B24DC9" w:rsidP="00B24DC9">
      <w:pPr>
        <w:pStyle w:val="Citas"/>
      </w:pPr>
      <w:r w:rsidRPr="00D47CF0">
        <w:t>(…)</w:t>
      </w:r>
    </w:p>
    <w:p w14:paraId="6F4C00AB" w14:textId="77777777" w:rsidR="00B24DC9" w:rsidRPr="00D47CF0" w:rsidRDefault="00B24DC9" w:rsidP="00B24DC9">
      <w:pPr>
        <w:pStyle w:val="Citas"/>
        <w:rPr>
          <w:sz w:val="24"/>
          <w:szCs w:val="24"/>
        </w:rPr>
      </w:pPr>
      <w:r w:rsidRPr="00D47CF0">
        <w:t>II. La Procuraduría General de Justicia;</w:t>
      </w:r>
    </w:p>
    <w:p w14:paraId="51C2995B" w14:textId="77777777" w:rsidR="00B24DC9" w:rsidRPr="00D47CF0" w:rsidRDefault="00B24DC9" w:rsidP="00B24DC9">
      <w:pPr>
        <w:pStyle w:val="Citas"/>
      </w:pPr>
      <w:r w:rsidRPr="00D47CF0">
        <w:rPr>
          <w:b/>
          <w:bCs/>
          <w:u w:val="single"/>
        </w:rPr>
        <w:t>Artículo 17.- Previo a la tramitación de sus adquisiciones, los titulares de las unidades administrativas de las dependencias serán responsables de obtener, a través de la Secretaría, el estudio de mercado,</w:t>
      </w:r>
      <w:r w:rsidRPr="00D47CF0">
        <w:t xml:space="preserve"> con el propósito de obtener los precios máximos a los que deberán adquirir los bienes y servicios; los organismos auxiliares y tribunales administrativos lo harán preferentemente, a través de ésta. </w:t>
      </w:r>
    </w:p>
    <w:p w14:paraId="31820E01" w14:textId="77777777" w:rsidR="00B24DC9" w:rsidRPr="00D47CF0" w:rsidRDefault="00B24DC9" w:rsidP="00B24DC9">
      <w:pPr>
        <w:pStyle w:val="Citas"/>
      </w:pPr>
      <w:r w:rsidRPr="00D47CF0">
        <w:t>En el caso de los municipios, sus autoridades determinarán lo conducente.</w:t>
      </w:r>
    </w:p>
    <w:p w14:paraId="655FFCF3" w14:textId="77777777" w:rsidR="00B24DC9" w:rsidRPr="00D47CF0" w:rsidRDefault="00B24DC9" w:rsidP="00B24DC9">
      <w:pPr>
        <w:pStyle w:val="Citas"/>
      </w:pPr>
      <w:r w:rsidRPr="00D47CF0">
        <w:t xml:space="preserve"> El estudio de mercado tendrá como propósito determinar la existencia de bienes o servicios, en la cantidad, calidad y oportunidad requeridas, así como verificar la existencia de proveedores o prestadores de servicios y conocer el precio que prevalece en el mercado, previo al inicio del acto de presentación y apertura de propuestas. </w:t>
      </w:r>
    </w:p>
    <w:p w14:paraId="2E77E626" w14:textId="77777777" w:rsidR="00B24DC9" w:rsidRPr="00D47CF0" w:rsidRDefault="00B24DC9" w:rsidP="00B24DC9">
      <w:pPr>
        <w:pStyle w:val="Citas"/>
      </w:pPr>
      <w:r w:rsidRPr="00D47CF0">
        <w:t xml:space="preserve">El estudio de mercado tendrá también como fines, elegir la modalidad adquisitiva que deberá llevarse a cabo, establecer los precios máximos de referencia, proporcionar información a las unidades administrativas solicitantes para la determinación de la suficiencia presupuestal. </w:t>
      </w:r>
    </w:p>
    <w:p w14:paraId="48C4FA8C" w14:textId="77777777" w:rsidR="00B24DC9" w:rsidRPr="00D47CF0" w:rsidRDefault="00B24DC9" w:rsidP="00B24DC9">
      <w:pPr>
        <w:pStyle w:val="Citas"/>
        <w:rPr>
          <w:b/>
          <w:bCs/>
          <w:sz w:val="24"/>
          <w:szCs w:val="24"/>
        </w:rPr>
      </w:pPr>
      <w:r w:rsidRPr="00D47CF0">
        <w:t xml:space="preserve">El estudio de mercado deberá integrarse con las características del bien o servicio obtenidas de los catálogos de bienes y servicios, o bien, a través de la información proporcionada por los fabricantes, distribuidores o comercializadoras y cámaras del ramo correspondiente.” </w:t>
      </w:r>
      <w:r w:rsidRPr="00D47CF0">
        <w:rPr>
          <w:b/>
          <w:bCs/>
        </w:rPr>
        <w:t>(Sic)</w:t>
      </w:r>
    </w:p>
    <w:p w14:paraId="47CCB649" w14:textId="77777777" w:rsidR="00B24DC9" w:rsidRPr="00D47CF0" w:rsidRDefault="00B24DC9" w:rsidP="00B24DC9">
      <w:pPr>
        <w:autoSpaceDE w:val="0"/>
        <w:autoSpaceDN w:val="0"/>
        <w:adjustRightInd w:val="0"/>
        <w:spacing w:before="240" w:line="360" w:lineRule="auto"/>
        <w:jc w:val="both"/>
        <w:rPr>
          <w:rFonts w:ascii="Palatino Linotype" w:hAnsi="Palatino Linotype" w:cs="Arial"/>
          <w:sz w:val="24"/>
          <w:szCs w:val="24"/>
        </w:rPr>
      </w:pPr>
    </w:p>
    <w:p w14:paraId="1379D7CD" w14:textId="77777777" w:rsidR="00B24DC9" w:rsidRPr="00D47CF0" w:rsidRDefault="00B24DC9" w:rsidP="00B24DC9">
      <w:pPr>
        <w:autoSpaceDE w:val="0"/>
        <w:autoSpaceDN w:val="0"/>
        <w:adjustRightInd w:val="0"/>
        <w:spacing w:before="240" w:line="360" w:lineRule="auto"/>
        <w:jc w:val="both"/>
        <w:rPr>
          <w:rFonts w:ascii="Palatino Linotype" w:hAnsi="Palatino Linotype" w:cs="Arial"/>
          <w:sz w:val="24"/>
          <w:szCs w:val="24"/>
        </w:rPr>
      </w:pPr>
      <w:r w:rsidRPr="00D47CF0">
        <w:rPr>
          <w:rFonts w:ascii="Palatino Linotype" w:hAnsi="Palatino Linotype" w:cs="Arial"/>
          <w:sz w:val="24"/>
          <w:szCs w:val="24"/>
        </w:rPr>
        <w:t xml:space="preserve">En efecto, con relación a los estudios de mercado de las licitaciones </w:t>
      </w:r>
      <w:r w:rsidRPr="00D47CF0">
        <w:rPr>
          <w:rFonts w:ascii="Palatino Linotype" w:hAnsi="Palatino Linotype" w:cs="Arial"/>
          <w:b/>
          <w:bCs/>
          <w:sz w:val="24"/>
          <w:szCs w:val="24"/>
        </w:rPr>
        <w:t>ADP-FGJEM-020-2021</w:t>
      </w:r>
      <w:r w:rsidRPr="00D47CF0">
        <w:rPr>
          <w:rFonts w:ascii="Palatino Linotype" w:hAnsi="Palatino Linotype" w:cs="Arial"/>
          <w:sz w:val="24"/>
          <w:szCs w:val="24"/>
        </w:rPr>
        <w:t xml:space="preserve"> y </w:t>
      </w:r>
      <w:r w:rsidRPr="00D47CF0">
        <w:rPr>
          <w:rFonts w:ascii="Palatino Linotype" w:hAnsi="Palatino Linotype" w:cs="Arial"/>
          <w:b/>
          <w:bCs/>
          <w:sz w:val="24"/>
          <w:szCs w:val="24"/>
        </w:rPr>
        <w:t xml:space="preserve">ADP-FGJEM-025-2020 </w:t>
      </w:r>
      <w:r w:rsidRPr="00D47CF0">
        <w:rPr>
          <w:rFonts w:ascii="Palatino Linotype" w:hAnsi="Palatino Linotype" w:cs="Arial"/>
          <w:sz w:val="24"/>
          <w:szCs w:val="24"/>
        </w:rPr>
        <w:t xml:space="preserve">resulta conducente ordenar acuerdo de declaratoria de inexistencia de la información.  </w:t>
      </w:r>
    </w:p>
    <w:p w14:paraId="44589FAD" w14:textId="77AE4030" w:rsidR="00B24DC9" w:rsidRPr="00D47CF0" w:rsidRDefault="00B24DC9" w:rsidP="00B24DC9">
      <w:pPr>
        <w:autoSpaceDE w:val="0"/>
        <w:autoSpaceDN w:val="0"/>
        <w:adjustRightInd w:val="0"/>
        <w:spacing w:before="240" w:line="360" w:lineRule="auto"/>
        <w:jc w:val="both"/>
        <w:rPr>
          <w:rFonts w:ascii="Palatino Linotype" w:hAnsi="Palatino Linotype" w:cs="Arial"/>
          <w:sz w:val="24"/>
          <w:szCs w:val="24"/>
        </w:rPr>
      </w:pPr>
      <w:r w:rsidRPr="00D47CF0">
        <w:rPr>
          <w:rFonts w:ascii="Palatino Linotype" w:hAnsi="Palatino Linotype" w:cs="Arial"/>
          <w:sz w:val="24"/>
          <w:szCs w:val="24"/>
        </w:rPr>
        <w:t xml:space="preserve">Ahora bien, al requerimiento </w:t>
      </w:r>
      <w:r w:rsidRPr="00D47CF0">
        <w:rPr>
          <w:rFonts w:ascii="Palatino Linotype" w:hAnsi="Palatino Linotype" w:cs="Arial"/>
          <w:b/>
          <w:bCs/>
          <w:sz w:val="24"/>
          <w:szCs w:val="24"/>
        </w:rPr>
        <w:t xml:space="preserve">3 -tres- </w:t>
      </w:r>
      <w:r w:rsidRPr="00D47CF0">
        <w:rPr>
          <w:rFonts w:ascii="Palatino Linotype" w:hAnsi="Palatino Linotype" w:cs="Arial"/>
          <w:sz w:val="24"/>
          <w:szCs w:val="24"/>
        </w:rPr>
        <w:t xml:space="preserve">relativo a las actas del subcomité de adquisiciones, arrendamiento y prestación de servicios y/o equivalentes, resulta óbice traer a colación el </w:t>
      </w:r>
      <w:r w:rsidR="00082035" w:rsidRPr="00D47CF0">
        <w:rPr>
          <w:rFonts w:ascii="Palatino Linotype" w:hAnsi="Palatino Linotype" w:cs="Arial"/>
          <w:sz w:val="24"/>
          <w:szCs w:val="24"/>
        </w:rPr>
        <w:t>artículo</w:t>
      </w:r>
      <w:r w:rsidRPr="00D47CF0">
        <w:rPr>
          <w:rFonts w:ascii="Palatino Linotype" w:hAnsi="Palatino Linotype" w:cs="Arial"/>
          <w:sz w:val="24"/>
          <w:szCs w:val="24"/>
        </w:rPr>
        <w:t xml:space="preserve"> 50 del Reglamento de la Ley de Contratación Pública del Estado de México y Municipios, que dispone a la literalidad lo siguiente:</w:t>
      </w:r>
    </w:p>
    <w:p w14:paraId="16F27F46" w14:textId="77777777" w:rsidR="00B24DC9" w:rsidRPr="00D47CF0" w:rsidRDefault="00B24DC9" w:rsidP="00B24DC9">
      <w:pPr>
        <w:pStyle w:val="Citas"/>
        <w:rPr>
          <w:b/>
          <w:bCs/>
          <w:sz w:val="24"/>
          <w:szCs w:val="24"/>
        </w:rPr>
      </w:pPr>
      <w:r w:rsidRPr="00D47CF0">
        <w:t xml:space="preserve">“Artículo 50.- Los Comités de Adquisiciones y Servicios </w:t>
      </w:r>
      <w:r w:rsidRPr="00D47CF0">
        <w:rPr>
          <w:b/>
          <w:bCs/>
          <w:u w:val="single"/>
        </w:rPr>
        <w:t>podrán</w:t>
      </w:r>
      <w:r w:rsidRPr="00D47CF0">
        <w:t xml:space="preserve"> crear grupos de trabajo o subcomités. Los integrantes de los grupos de trabajo o subcomités serán designados por los titulares de los comités y serán responsables de auxiliar a los mismos, entre otras actividades, en la revisión y análisis del cumplimiento de los requisitos, documentos o lineamientos en el aspecto técnico o económico, de acuerdo con lo solicitado en las bases de licitación pública e invitación restringida, así como en las invitaciones de adjudicación directa.” </w:t>
      </w:r>
      <w:r w:rsidRPr="00D47CF0">
        <w:rPr>
          <w:b/>
          <w:bCs/>
        </w:rPr>
        <w:t>(Sic)</w:t>
      </w:r>
    </w:p>
    <w:p w14:paraId="70096895" w14:textId="77777777" w:rsidR="00B24DC9" w:rsidRPr="00D47CF0" w:rsidRDefault="00B24DC9" w:rsidP="00B24DC9">
      <w:pPr>
        <w:autoSpaceDE w:val="0"/>
        <w:autoSpaceDN w:val="0"/>
        <w:adjustRightInd w:val="0"/>
        <w:spacing w:before="240" w:line="360" w:lineRule="auto"/>
        <w:jc w:val="both"/>
        <w:rPr>
          <w:rFonts w:ascii="Palatino Linotype" w:hAnsi="Palatino Linotype" w:cs="Arial"/>
          <w:sz w:val="24"/>
          <w:szCs w:val="24"/>
        </w:rPr>
      </w:pPr>
    </w:p>
    <w:p w14:paraId="33FE1943" w14:textId="77777777" w:rsidR="00B24DC9" w:rsidRPr="00D47CF0" w:rsidRDefault="00B24DC9" w:rsidP="00B24DC9">
      <w:pPr>
        <w:autoSpaceDE w:val="0"/>
        <w:autoSpaceDN w:val="0"/>
        <w:adjustRightInd w:val="0"/>
        <w:spacing w:before="240" w:line="360" w:lineRule="auto"/>
        <w:jc w:val="both"/>
        <w:rPr>
          <w:rFonts w:ascii="Palatino Linotype" w:hAnsi="Palatino Linotype" w:cs="Arial"/>
          <w:sz w:val="24"/>
          <w:szCs w:val="24"/>
        </w:rPr>
      </w:pPr>
      <w:r w:rsidRPr="00D47CF0">
        <w:rPr>
          <w:rFonts w:ascii="Palatino Linotype" w:hAnsi="Palatino Linotype" w:cs="Arial"/>
          <w:sz w:val="24"/>
          <w:szCs w:val="24"/>
        </w:rPr>
        <w:t xml:space="preserve">Ciertamente, de una interpretación literal y gramatical a la porción normativa en cita, a toda luz es posible advertir que la celebración de actas por parte del subcomité de adquisiciones y servicios es un acto meramente optativo, al utilizar la palabra </w:t>
      </w:r>
      <w:r w:rsidRPr="00D47CF0">
        <w:rPr>
          <w:rFonts w:ascii="Palatino Linotype" w:hAnsi="Palatino Linotype" w:cs="Arial"/>
          <w:i/>
          <w:iCs/>
          <w:sz w:val="24"/>
          <w:szCs w:val="24"/>
        </w:rPr>
        <w:t>“podrán”</w:t>
      </w:r>
      <w:r w:rsidRPr="00D47CF0">
        <w:rPr>
          <w:rFonts w:ascii="Palatino Linotype" w:hAnsi="Palatino Linotype" w:cs="Arial"/>
          <w:sz w:val="24"/>
          <w:szCs w:val="24"/>
        </w:rPr>
        <w:t xml:space="preserve"> entendida como una facultad o capacidad para realizar algo en caso de estimarlo necesario, es decir, como una facultad optativa o un antónimo de una obligación. </w:t>
      </w:r>
    </w:p>
    <w:p w14:paraId="361BE001" w14:textId="77777777" w:rsidR="00B24DC9" w:rsidRPr="00D47CF0" w:rsidRDefault="00B24DC9" w:rsidP="00B24DC9">
      <w:pPr>
        <w:autoSpaceDE w:val="0"/>
        <w:autoSpaceDN w:val="0"/>
        <w:adjustRightInd w:val="0"/>
        <w:spacing w:before="240" w:line="360" w:lineRule="auto"/>
        <w:jc w:val="both"/>
        <w:rPr>
          <w:rFonts w:ascii="Palatino Linotype" w:hAnsi="Palatino Linotype" w:cs="Arial"/>
          <w:sz w:val="24"/>
          <w:szCs w:val="24"/>
        </w:rPr>
      </w:pPr>
      <w:r w:rsidRPr="00D47CF0">
        <w:rPr>
          <w:rFonts w:ascii="Palatino Linotype" w:hAnsi="Palatino Linotype" w:cs="Arial"/>
          <w:sz w:val="24"/>
          <w:szCs w:val="24"/>
        </w:rPr>
        <w:t xml:space="preserve">En este sentido, con relación al requerimiento </w:t>
      </w:r>
      <w:r w:rsidRPr="00D47CF0">
        <w:rPr>
          <w:rFonts w:ascii="Palatino Linotype" w:hAnsi="Palatino Linotype" w:cs="Arial"/>
          <w:b/>
          <w:bCs/>
          <w:sz w:val="24"/>
          <w:szCs w:val="24"/>
        </w:rPr>
        <w:t xml:space="preserve">3 -tres- </w:t>
      </w:r>
      <w:r w:rsidRPr="00D47CF0">
        <w:rPr>
          <w:rFonts w:ascii="Palatino Linotype" w:hAnsi="Palatino Linotype" w:cs="Arial"/>
          <w:sz w:val="24"/>
          <w:szCs w:val="24"/>
        </w:rPr>
        <w:t xml:space="preserve">mediante respuesta primigenia, </w:t>
      </w:r>
      <w:r w:rsidRPr="00D47CF0">
        <w:rPr>
          <w:rFonts w:ascii="Palatino Linotype" w:hAnsi="Palatino Linotype" w:cs="Arial"/>
          <w:b/>
          <w:bCs/>
          <w:sz w:val="24"/>
          <w:szCs w:val="24"/>
        </w:rPr>
        <w:t xml:space="preserve">El Sujeto Obligado </w:t>
      </w:r>
      <w:r w:rsidRPr="00D47CF0">
        <w:rPr>
          <w:rFonts w:ascii="Palatino Linotype" w:hAnsi="Palatino Linotype" w:cs="Arial"/>
          <w:sz w:val="24"/>
          <w:szCs w:val="24"/>
        </w:rPr>
        <w:t>señaló:</w:t>
      </w:r>
    </w:p>
    <w:p w14:paraId="666D56D6" w14:textId="77777777" w:rsidR="00B24DC9" w:rsidRPr="00D47CF0" w:rsidRDefault="00B24DC9" w:rsidP="00B24DC9">
      <w:pPr>
        <w:pStyle w:val="Citas"/>
      </w:pPr>
      <w:r w:rsidRPr="00D47CF0">
        <w:t>“Así mismo, me permito comunicarle, que las actas de cabildo no son competencia de esta Institución.</w:t>
      </w:r>
    </w:p>
    <w:p w14:paraId="0BA92CBB" w14:textId="77777777" w:rsidR="00B24DC9" w:rsidRPr="00D47CF0" w:rsidRDefault="00B24DC9" w:rsidP="00B24DC9">
      <w:pPr>
        <w:pStyle w:val="Citas"/>
        <w:rPr>
          <w:b/>
          <w:bCs/>
        </w:rPr>
      </w:pPr>
      <w:r w:rsidRPr="00D47CF0">
        <w:rPr>
          <w:b/>
          <w:bCs/>
          <w:u w:val="single"/>
        </w:rPr>
        <w:t>En cuanto a las actas sub comité de adquisiciones arrendamiento y prestación de servicio de los procesos adquisitivos</w:t>
      </w:r>
      <w:r w:rsidRPr="00D47CF0">
        <w:t xml:space="preserve"> ADP-FGJEM-018-2019, ADP-FGJEM-020-2021, ADP-FGJEM-025-2020, IRP/CB/13/2018, LPNP/CB/001/2018, LPNP/CB/008/2018, LPNP/CB/001/2019, LPNP/CB/003/2019, LPBP/CB/004/2019, LPNP/CB/009/2020, LPNP/CB/011/2020, LPNP/CB/008/2021 Y LPNP/CB/010/2021, se hace de su conocimiento que después de haber realizado una búsqueda exhaustiva y razonable en los archivos de las unidades administrativas que integran esta área administrativa “Dirección de Procedimientos Adquisitivos, Almacén e Inventarios”, </w:t>
      </w:r>
      <w:r w:rsidRPr="00D47CF0">
        <w:rPr>
          <w:b/>
          <w:bCs/>
        </w:rPr>
        <w:t>no se localizaron las actas del subcomité de adquisiciones, arrendamiento y prestación de servicio”</w:t>
      </w:r>
      <w:r w:rsidRPr="00D47CF0">
        <w:t xml:space="preserve">  </w:t>
      </w:r>
      <w:r w:rsidRPr="00D47CF0">
        <w:rPr>
          <w:b/>
          <w:bCs/>
        </w:rPr>
        <w:t>(Sic)</w:t>
      </w:r>
    </w:p>
    <w:p w14:paraId="7425C55E" w14:textId="77777777" w:rsidR="00B24DC9" w:rsidRPr="00D47CF0" w:rsidRDefault="00B24DC9" w:rsidP="00B24DC9">
      <w:pPr>
        <w:autoSpaceDE w:val="0"/>
        <w:autoSpaceDN w:val="0"/>
        <w:adjustRightInd w:val="0"/>
        <w:spacing w:before="240" w:line="360" w:lineRule="auto"/>
        <w:jc w:val="both"/>
        <w:rPr>
          <w:rFonts w:ascii="Palatino Linotype" w:hAnsi="Palatino Linotype" w:cs="Arial"/>
          <w:sz w:val="24"/>
          <w:szCs w:val="24"/>
        </w:rPr>
      </w:pPr>
    </w:p>
    <w:p w14:paraId="68119345" w14:textId="77777777" w:rsidR="00B24DC9" w:rsidRPr="00D47CF0" w:rsidRDefault="00B24DC9" w:rsidP="00B24DC9">
      <w:pPr>
        <w:autoSpaceDE w:val="0"/>
        <w:autoSpaceDN w:val="0"/>
        <w:adjustRightInd w:val="0"/>
        <w:spacing w:before="240" w:line="360" w:lineRule="auto"/>
        <w:jc w:val="both"/>
        <w:rPr>
          <w:rFonts w:ascii="Arial" w:hAnsi="Arial" w:cs="Arial"/>
          <w:color w:val="222222"/>
          <w:sz w:val="24"/>
          <w:szCs w:val="24"/>
          <w:lang w:eastAsia="es-MX"/>
        </w:rPr>
      </w:pPr>
      <w:r w:rsidRPr="00D47CF0">
        <w:rPr>
          <w:rFonts w:ascii="Palatino Linotype" w:hAnsi="Palatino Linotype" w:cs="Arial"/>
          <w:noProof/>
          <w:color w:val="000000"/>
          <w:sz w:val="24"/>
          <w:lang w:val="es-ES" w:eastAsia="es-MX"/>
        </w:rPr>
        <w:t xml:space="preserve">Luego entonces, resulta obice señalar que </w:t>
      </w:r>
      <w:r w:rsidRPr="00D47CF0">
        <w:rPr>
          <w:rFonts w:ascii="Palatino Linotype" w:hAnsi="Palatino Linotype"/>
          <w:sz w:val="24"/>
          <w:szCs w:val="24"/>
        </w:rPr>
        <w:t xml:space="preserve">el Pleno del Órgano Garante local ha sostenido que, </w:t>
      </w:r>
      <w:r w:rsidRPr="00D47CF0">
        <w:rPr>
          <w:rFonts w:ascii="Palatino Linotype" w:hAnsi="Palatino Linotype" w:cs="Arial"/>
          <w:sz w:val="24"/>
          <w:szCs w:val="24"/>
        </w:rPr>
        <w:t>ante la presencia de un hecho negativo, resultaría innecesaria una declaratoria de inexistencia en términos de 19, 169 y 170 de la Ley de Transparencia y Acceso a la Información Pública del Estado de México y Municipios, y ante un hecho negativo resulta aplicable la siguiente tesis</w:t>
      </w:r>
      <w:r w:rsidRPr="00D47CF0">
        <w:rPr>
          <w:rFonts w:ascii="Palatino Linotype" w:hAnsi="Palatino Linotype" w:cs="Arial"/>
          <w:color w:val="222222"/>
          <w:sz w:val="24"/>
          <w:szCs w:val="24"/>
        </w:rPr>
        <w:t>:</w:t>
      </w:r>
    </w:p>
    <w:p w14:paraId="054B9C1B" w14:textId="77777777" w:rsidR="00B24DC9" w:rsidRPr="00D47CF0" w:rsidRDefault="00B24DC9" w:rsidP="00B24DC9">
      <w:pPr>
        <w:pStyle w:val="Prrafodelista"/>
        <w:spacing w:before="240" w:line="360" w:lineRule="auto"/>
        <w:ind w:left="720" w:right="851"/>
        <w:jc w:val="both"/>
        <w:rPr>
          <w:rFonts w:ascii="Arial" w:hAnsi="Arial" w:cs="Arial"/>
          <w:color w:val="222222"/>
        </w:rPr>
      </w:pPr>
      <w:r w:rsidRPr="00D47CF0">
        <w:rPr>
          <w:rFonts w:ascii="Palatino Linotype" w:hAnsi="Palatino Linotype" w:cs="Arial"/>
          <w:color w:val="222222"/>
        </w:rPr>
        <w:t> </w:t>
      </w:r>
      <w:r w:rsidRPr="00D47CF0">
        <w:rPr>
          <w:rFonts w:ascii="Palatino Linotype" w:hAnsi="Palatino Linotype" w:cs="Arial"/>
          <w:b/>
          <w:bCs/>
          <w:i/>
          <w:iCs/>
          <w:color w:val="222222"/>
        </w:rPr>
        <w:t>“HECHOS NEGATIVOS, NO SON SUSCEPTIBLES DE DEMOSTRACION.</w:t>
      </w:r>
    </w:p>
    <w:p w14:paraId="40B069B6" w14:textId="77777777" w:rsidR="00B24DC9" w:rsidRPr="00D47CF0" w:rsidRDefault="00B24DC9" w:rsidP="00B24DC9">
      <w:pPr>
        <w:pStyle w:val="Prrafodelista"/>
        <w:spacing w:before="240" w:line="360" w:lineRule="auto"/>
        <w:ind w:left="720" w:right="851"/>
        <w:jc w:val="both"/>
        <w:rPr>
          <w:rFonts w:ascii="Palatino Linotype" w:hAnsi="Palatino Linotype" w:cs="Arial"/>
          <w:i/>
          <w:iCs/>
          <w:color w:val="222222"/>
        </w:rPr>
      </w:pPr>
      <w:r w:rsidRPr="00D47CF0">
        <w:rPr>
          <w:rFonts w:ascii="Palatino Linotype" w:hAnsi="Palatino Linotype" w:cs="Arial"/>
          <w:i/>
          <w:iCs/>
          <w:color w:val="222222"/>
        </w:rPr>
        <w:t xml:space="preserve">Tratándose de un hecho negativo, el Juez no tiene por qué invocar prueba alguna de la que se desprenda, ya que es bien sabido que esta clase de hechos no son susceptibles de demostración.” </w:t>
      </w:r>
      <w:r w:rsidRPr="00D47CF0">
        <w:rPr>
          <w:rFonts w:ascii="Palatino Linotype" w:hAnsi="Palatino Linotype" w:cs="Arial"/>
          <w:b/>
          <w:i/>
          <w:iCs/>
          <w:color w:val="222222"/>
        </w:rPr>
        <w:t>[Sic]</w:t>
      </w:r>
    </w:p>
    <w:p w14:paraId="4AD443E8" w14:textId="77777777" w:rsidR="00B24DC9" w:rsidRPr="00D47CF0" w:rsidRDefault="00B24DC9" w:rsidP="00B24DC9">
      <w:pPr>
        <w:autoSpaceDE w:val="0"/>
        <w:autoSpaceDN w:val="0"/>
        <w:adjustRightInd w:val="0"/>
        <w:spacing w:before="240" w:line="360" w:lineRule="auto"/>
        <w:jc w:val="both"/>
        <w:rPr>
          <w:rFonts w:ascii="Palatino Linotype" w:hAnsi="Palatino Linotype" w:cs="Arial"/>
          <w:sz w:val="24"/>
          <w:szCs w:val="24"/>
        </w:rPr>
      </w:pPr>
    </w:p>
    <w:p w14:paraId="4C3DFE7C" w14:textId="77777777" w:rsidR="00B24DC9" w:rsidRPr="00D47CF0" w:rsidRDefault="00B24DC9" w:rsidP="00B24DC9">
      <w:pPr>
        <w:autoSpaceDE w:val="0"/>
        <w:autoSpaceDN w:val="0"/>
        <w:adjustRightInd w:val="0"/>
        <w:spacing w:before="240" w:line="360" w:lineRule="auto"/>
        <w:jc w:val="both"/>
        <w:rPr>
          <w:rFonts w:ascii="Palatino Linotype" w:hAnsi="Palatino Linotype" w:cs="Arial"/>
          <w:sz w:val="24"/>
          <w:szCs w:val="24"/>
        </w:rPr>
      </w:pPr>
      <w:r w:rsidRPr="00D47CF0">
        <w:rPr>
          <w:rFonts w:ascii="Palatino Linotype" w:hAnsi="Palatino Linotype" w:cs="Arial"/>
          <w:sz w:val="24"/>
          <w:szCs w:val="24"/>
        </w:rPr>
        <w:t xml:space="preserve">Por estas razones, el requerimiento identificado con el numeral </w:t>
      </w:r>
      <w:r w:rsidRPr="00D47CF0">
        <w:rPr>
          <w:rFonts w:ascii="Palatino Linotype" w:hAnsi="Palatino Linotype" w:cs="Arial"/>
          <w:b/>
          <w:bCs/>
          <w:sz w:val="24"/>
          <w:szCs w:val="24"/>
        </w:rPr>
        <w:t xml:space="preserve">3 -tres-, </w:t>
      </w:r>
      <w:r w:rsidRPr="00D47CF0">
        <w:rPr>
          <w:rFonts w:ascii="Palatino Linotype" w:hAnsi="Palatino Linotype" w:cs="Arial"/>
          <w:sz w:val="24"/>
          <w:szCs w:val="24"/>
        </w:rPr>
        <w:t xml:space="preserve">es susceptible de ser atendido mediante respuesta primigenia. </w:t>
      </w:r>
    </w:p>
    <w:p w14:paraId="0158C7C6" w14:textId="77777777" w:rsidR="00B24DC9" w:rsidRPr="00D47CF0" w:rsidRDefault="00B24DC9" w:rsidP="00B24DC9">
      <w:pPr>
        <w:autoSpaceDE w:val="0"/>
        <w:autoSpaceDN w:val="0"/>
        <w:adjustRightInd w:val="0"/>
        <w:spacing w:before="240" w:line="360" w:lineRule="auto"/>
        <w:jc w:val="both"/>
        <w:rPr>
          <w:rFonts w:ascii="Palatino Linotype" w:hAnsi="Palatino Linotype" w:cs="Arial"/>
          <w:sz w:val="24"/>
          <w:szCs w:val="24"/>
        </w:rPr>
      </w:pPr>
      <w:r w:rsidRPr="00D47CF0">
        <w:rPr>
          <w:rFonts w:ascii="Palatino Linotype" w:hAnsi="Palatino Linotype" w:cs="Arial"/>
          <w:sz w:val="24"/>
          <w:szCs w:val="24"/>
        </w:rPr>
        <w:t xml:space="preserve">A continuación, podemos mencionar con relación al requerimiento </w:t>
      </w:r>
      <w:r w:rsidRPr="00D47CF0">
        <w:rPr>
          <w:rFonts w:ascii="Palatino Linotype" w:hAnsi="Palatino Linotype" w:cs="Arial"/>
          <w:b/>
          <w:bCs/>
          <w:sz w:val="24"/>
          <w:szCs w:val="24"/>
        </w:rPr>
        <w:t xml:space="preserve">4 -cuatro- </w:t>
      </w:r>
      <w:r w:rsidRPr="00D47CF0">
        <w:rPr>
          <w:rFonts w:ascii="Palatino Linotype" w:hAnsi="Palatino Linotype" w:cs="Arial"/>
          <w:sz w:val="24"/>
          <w:szCs w:val="24"/>
        </w:rPr>
        <w:t xml:space="preserve">que fueron requeridos los documentos relacionados con la revisión de anexos vinculados con la adquisición de patrullas por parte del Órgano Interno de Control. </w:t>
      </w:r>
    </w:p>
    <w:p w14:paraId="45F4998C" w14:textId="77777777" w:rsidR="00B24DC9" w:rsidRPr="00D47CF0" w:rsidRDefault="00B24DC9" w:rsidP="00B24DC9">
      <w:pPr>
        <w:autoSpaceDE w:val="0"/>
        <w:autoSpaceDN w:val="0"/>
        <w:adjustRightInd w:val="0"/>
        <w:spacing w:before="240" w:line="360" w:lineRule="auto"/>
        <w:jc w:val="both"/>
        <w:rPr>
          <w:rFonts w:ascii="Palatino Linotype" w:hAnsi="Palatino Linotype" w:cs="Arial"/>
          <w:sz w:val="24"/>
          <w:szCs w:val="24"/>
        </w:rPr>
      </w:pPr>
      <w:r w:rsidRPr="00D47CF0">
        <w:rPr>
          <w:rFonts w:ascii="Palatino Linotype" w:hAnsi="Palatino Linotype" w:cs="Arial"/>
          <w:sz w:val="24"/>
          <w:szCs w:val="24"/>
        </w:rPr>
        <w:t>Dentro del análisis del requerimiento en cita, debemos traer a colación el siguiente extracto correspondiente a la respuesta primigenia:</w:t>
      </w:r>
    </w:p>
    <w:p w14:paraId="53B3668D" w14:textId="77777777" w:rsidR="00B24DC9" w:rsidRPr="00D47CF0" w:rsidRDefault="00B24DC9" w:rsidP="00B24DC9">
      <w:pPr>
        <w:pStyle w:val="Citas"/>
        <w:rPr>
          <w:b/>
          <w:bCs/>
        </w:rPr>
      </w:pPr>
      <w:r w:rsidRPr="00D47CF0">
        <w:t xml:space="preserve">“Con respecto a la revisión de anexos por el Órgano Interno de Control, se informa que no se cuenta con dicha información atento a lo dispuesto por el artículo 23, fracción II de la Ley de Contratación Pública del Estado de México y Municipios, en relación con el 45, fracción II del Reglamento de la Ley de Contratación Pública del Estado de México y Municipios y el 8 fracciones VI y VII del Reglamento para la Integración y Funcionamiento del Comité de Adquisiciones y Servicios del Comité de Arrendamientos, Adquisiciones de Inmueble y Enajenaciones, de la Fiscalía General de Justicia del Estado de México” </w:t>
      </w:r>
      <w:r w:rsidRPr="00D47CF0">
        <w:rPr>
          <w:b/>
          <w:bCs/>
        </w:rPr>
        <w:t>(Sic)</w:t>
      </w:r>
    </w:p>
    <w:p w14:paraId="24721A99" w14:textId="77777777" w:rsidR="00B24DC9" w:rsidRPr="00D47CF0" w:rsidRDefault="00B24DC9" w:rsidP="00B24DC9">
      <w:pPr>
        <w:autoSpaceDE w:val="0"/>
        <w:autoSpaceDN w:val="0"/>
        <w:adjustRightInd w:val="0"/>
        <w:spacing w:before="240" w:line="360" w:lineRule="auto"/>
        <w:jc w:val="both"/>
        <w:rPr>
          <w:rFonts w:ascii="Palatino Linotype" w:hAnsi="Palatino Linotype" w:cs="Arial"/>
          <w:sz w:val="24"/>
          <w:szCs w:val="24"/>
        </w:rPr>
      </w:pPr>
    </w:p>
    <w:p w14:paraId="48731E39" w14:textId="4A47FAFD" w:rsidR="00B24DC9" w:rsidRPr="00D47CF0" w:rsidRDefault="00B24DC9" w:rsidP="00B24DC9">
      <w:pPr>
        <w:autoSpaceDE w:val="0"/>
        <w:autoSpaceDN w:val="0"/>
        <w:adjustRightInd w:val="0"/>
        <w:spacing w:before="240" w:line="360" w:lineRule="auto"/>
        <w:jc w:val="both"/>
        <w:rPr>
          <w:rFonts w:ascii="Palatino Linotype" w:hAnsi="Palatino Linotype" w:cs="Arial"/>
          <w:sz w:val="24"/>
          <w:szCs w:val="24"/>
        </w:rPr>
      </w:pPr>
      <w:r w:rsidRPr="00D47CF0">
        <w:rPr>
          <w:rFonts w:ascii="Palatino Linotype" w:hAnsi="Palatino Linotype" w:cs="Arial"/>
          <w:sz w:val="24"/>
          <w:szCs w:val="24"/>
        </w:rPr>
        <w:t>De ahí que deba arribarse a la premisa de que dicho pronunciamiento genera certeza jurídica a la particular, al observar el principio de búsqueda exhaustiva y razonable de la información, el cual encauza a los titulares de las unidades de transparencia a turnar las solicitudes de información formuladas por la ciudadanía a todas las áreas o unidades administrativas estimadas competentes, resultando de nuestro interés el numeral 162 de la Ley de Transparencia local, que dispone a la literalidad lo siguiente:</w:t>
      </w:r>
    </w:p>
    <w:p w14:paraId="035B44DB" w14:textId="77777777" w:rsidR="00B24DC9" w:rsidRPr="00D47CF0" w:rsidRDefault="00B24DC9" w:rsidP="00B24DC9">
      <w:pPr>
        <w:pStyle w:val="Citas"/>
        <w:rPr>
          <w:b/>
          <w:bCs/>
          <w:sz w:val="24"/>
          <w:szCs w:val="24"/>
        </w:rPr>
      </w:pPr>
      <w:r w:rsidRPr="00D47CF0">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Pr="00D47CF0">
        <w:rPr>
          <w:b/>
          <w:bCs/>
        </w:rPr>
        <w:t>(Sic)</w:t>
      </w:r>
    </w:p>
    <w:p w14:paraId="5F6D385C" w14:textId="77777777" w:rsidR="00B24DC9" w:rsidRPr="00D47CF0" w:rsidRDefault="00B24DC9" w:rsidP="00B24DC9">
      <w:pPr>
        <w:autoSpaceDE w:val="0"/>
        <w:autoSpaceDN w:val="0"/>
        <w:adjustRightInd w:val="0"/>
        <w:spacing w:before="240" w:line="360" w:lineRule="auto"/>
        <w:jc w:val="both"/>
        <w:rPr>
          <w:rFonts w:ascii="Palatino Linotype" w:hAnsi="Palatino Linotype" w:cs="Arial"/>
          <w:sz w:val="24"/>
          <w:szCs w:val="24"/>
        </w:rPr>
      </w:pPr>
    </w:p>
    <w:p w14:paraId="7C18011A" w14:textId="77777777" w:rsidR="00B24DC9" w:rsidRPr="00D47CF0" w:rsidRDefault="00B24DC9" w:rsidP="00B24DC9">
      <w:pPr>
        <w:autoSpaceDE w:val="0"/>
        <w:autoSpaceDN w:val="0"/>
        <w:adjustRightInd w:val="0"/>
        <w:spacing w:before="240" w:line="360" w:lineRule="auto"/>
        <w:jc w:val="both"/>
        <w:rPr>
          <w:rFonts w:ascii="Palatino Linotype" w:hAnsi="Palatino Linotype" w:cs="Arial"/>
          <w:sz w:val="24"/>
          <w:szCs w:val="24"/>
        </w:rPr>
      </w:pPr>
      <w:r w:rsidRPr="00D47CF0">
        <w:rPr>
          <w:rFonts w:ascii="Palatino Linotype" w:hAnsi="Palatino Linotype" w:cs="Arial"/>
          <w:sz w:val="24"/>
          <w:szCs w:val="24"/>
        </w:rPr>
        <w:t xml:space="preserve">En efecto, conforme al criterio expuesto con antelación los hechos negativos no son susceptibles de demostración, en consecuencia, el requerimiento </w:t>
      </w:r>
      <w:r w:rsidRPr="00D47CF0">
        <w:rPr>
          <w:rFonts w:ascii="Palatino Linotype" w:hAnsi="Palatino Linotype" w:cs="Arial"/>
          <w:b/>
          <w:bCs/>
          <w:sz w:val="24"/>
          <w:szCs w:val="24"/>
        </w:rPr>
        <w:t xml:space="preserve">4 -cuatro- </w:t>
      </w:r>
      <w:r w:rsidRPr="00D47CF0">
        <w:rPr>
          <w:rFonts w:ascii="Palatino Linotype" w:hAnsi="Palatino Linotype" w:cs="Arial"/>
          <w:sz w:val="24"/>
          <w:szCs w:val="24"/>
        </w:rPr>
        <w:t xml:space="preserve">se tiene por colmado. </w:t>
      </w:r>
    </w:p>
    <w:p w14:paraId="3FEF40ED" w14:textId="77777777" w:rsidR="00B24DC9" w:rsidRPr="00D47CF0" w:rsidRDefault="00B24DC9" w:rsidP="00B24DC9">
      <w:pPr>
        <w:autoSpaceDE w:val="0"/>
        <w:autoSpaceDN w:val="0"/>
        <w:adjustRightInd w:val="0"/>
        <w:spacing w:before="240" w:line="360" w:lineRule="auto"/>
        <w:jc w:val="both"/>
        <w:rPr>
          <w:rFonts w:ascii="Palatino Linotype" w:hAnsi="Palatino Linotype" w:cs="Arial"/>
          <w:sz w:val="24"/>
          <w:szCs w:val="24"/>
        </w:rPr>
      </w:pPr>
      <w:r w:rsidRPr="00D47CF0">
        <w:rPr>
          <w:rFonts w:ascii="Palatino Linotype" w:hAnsi="Palatino Linotype" w:cs="Arial"/>
          <w:sz w:val="24"/>
          <w:szCs w:val="24"/>
        </w:rPr>
        <w:t xml:space="preserve">Por otra parte, en términos del requerimiento </w:t>
      </w:r>
      <w:r w:rsidRPr="00D47CF0">
        <w:rPr>
          <w:rFonts w:ascii="Palatino Linotype" w:hAnsi="Palatino Linotype" w:cs="Arial"/>
          <w:b/>
          <w:bCs/>
          <w:sz w:val="24"/>
          <w:szCs w:val="24"/>
        </w:rPr>
        <w:t xml:space="preserve">5 -cinco- </w:t>
      </w:r>
      <w:r w:rsidRPr="00D47CF0">
        <w:rPr>
          <w:rFonts w:ascii="Palatino Linotype" w:hAnsi="Palatino Linotype" w:cs="Arial"/>
          <w:sz w:val="24"/>
          <w:szCs w:val="24"/>
        </w:rPr>
        <w:t xml:space="preserve">fueron requeridas los anexos y/o equivalentes vinculados con la adquisición de las patrullas, información que fue remitida en incorrecta versión pública. </w:t>
      </w:r>
    </w:p>
    <w:p w14:paraId="589A8EF3" w14:textId="77777777" w:rsidR="00B24DC9" w:rsidRPr="00D47CF0" w:rsidRDefault="00B24DC9" w:rsidP="00B24DC9">
      <w:pPr>
        <w:autoSpaceDE w:val="0"/>
        <w:autoSpaceDN w:val="0"/>
        <w:adjustRightInd w:val="0"/>
        <w:spacing w:before="240" w:line="360" w:lineRule="auto"/>
        <w:jc w:val="both"/>
        <w:rPr>
          <w:rFonts w:ascii="Palatino Linotype" w:hAnsi="Palatino Linotype" w:cs="Arial"/>
          <w:sz w:val="24"/>
          <w:szCs w:val="24"/>
        </w:rPr>
      </w:pPr>
      <w:r w:rsidRPr="00D47CF0">
        <w:rPr>
          <w:rFonts w:ascii="Palatino Linotype" w:hAnsi="Palatino Linotype" w:cs="Arial"/>
          <w:sz w:val="24"/>
          <w:szCs w:val="24"/>
        </w:rPr>
        <w:t xml:space="preserve">Con el objeto de ejemplificar la postura del </w:t>
      </w:r>
      <w:r w:rsidRPr="00D47CF0">
        <w:rPr>
          <w:rFonts w:ascii="Palatino Linotype" w:hAnsi="Palatino Linotype" w:cs="Arial"/>
          <w:b/>
          <w:bCs/>
          <w:sz w:val="24"/>
          <w:szCs w:val="24"/>
        </w:rPr>
        <w:t xml:space="preserve">Sujeto Obligado, </w:t>
      </w:r>
      <w:r w:rsidRPr="00D47CF0">
        <w:rPr>
          <w:rFonts w:ascii="Palatino Linotype" w:hAnsi="Palatino Linotype" w:cs="Arial"/>
          <w:sz w:val="24"/>
          <w:szCs w:val="24"/>
        </w:rPr>
        <w:t>sirven de sustento las siguientes imágenes ilustrativas, correspondientes a dos anexos correspondientes a diversos procedimientos de adquisición de bienes:</w:t>
      </w:r>
    </w:p>
    <w:p w14:paraId="3C6AEBBA" w14:textId="26936DB3" w:rsidR="00B24DC9" w:rsidRPr="00D47CF0" w:rsidRDefault="00B24DC9" w:rsidP="00B24DC9">
      <w:pPr>
        <w:autoSpaceDE w:val="0"/>
        <w:autoSpaceDN w:val="0"/>
        <w:adjustRightInd w:val="0"/>
        <w:spacing w:before="240" w:line="360" w:lineRule="auto"/>
        <w:jc w:val="both"/>
        <w:rPr>
          <w:rFonts w:ascii="Palatino Linotype" w:hAnsi="Palatino Linotype" w:cs="Arial"/>
          <w:sz w:val="24"/>
          <w:szCs w:val="24"/>
        </w:rPr>
      </w:pPr>
    </w:p>
    <w:p w14:paraId="2E5B590C" w14:textId="77777777" w:rsidR="00B24DC9" w:rsidRPr="00D47CF0" w:rsidRDefault="00B24DC9" w:rsidP="00B24DC9">
      <w:pPr>
        <w:autoSpaceDE w:val="0"/>
        <w:autoSpaceDN w:val="0"/>
        <w:adjustRightInd w:val="0"/>
        <w:spacing w:before="240" w:line="360" w:lineRule="auto"/>
        <w:jc w:val="both"/>
        <w:rPr>
          <w:rFonts w:ascii="Palatino Linotype" w:hAnsi="Palatino Linotype" w:cs="Arial"/>
          <w:sz w:val="24"/>
          <w:szCs w:val="24"/>
        </w:rPr>
      </w:pPr>
      <w:r w:rsidRPr="00D47CF0">
        <w:rPr>
          <w:rFonts w:ascii="Palatino Linotype" w:hAnsi="Palatino Linotype" w:cs="Arial"/>
          <w:b/>
          <w:bCs/>
          <w:i/>
          <w:iCs/>
          <w:noProof/>
          <w:color w:val="222222"/>
          <w:lang w:eastAsia="es-MX"/>
        </w:rPr>
        <w:drawing>
          <wp:anchor distT="0" distB="0" distL="114300" distR="114300" simplePos="0" relativeHeight="251797494" behindDoc="0" locked="0" layoutInCell="1" allowOverlap="1" wp14:anchorId="6204159C" wp14:editId="51BDFEBA">
            <wp:simplePos x="0" y="0"/>
            <wp:positionH relativeFrom="column">
              <wp:posOffset>-102235</wp:posOffset>
            </wp:positionH>
            <wp:positionV relativeFrom="paragraph">
              <wp:posOffset>0</wp:posOffset>
            </wp:positionV>
            <wp:extent cx="5756910" cy="7259320"/>
            <wp:effectExtent l="19050" t="19050" r="15240" b="17780"/>
            <wp:wrapThrough wrapText="bothSides">
              <wp:wrapPolygon edited="0">
                <wp:start x="-71" y="-57"/>
                <wp:lineTo x="-71" y="21596"/>
                <wp:lineTo x="21586" y="21596"/>
                <wp:lineTo x="21586" y="-57"/>
                <wp:lineTo x="-71" y="-57"/>
              </wp:wrapPolygon>
            </wp:wrapThrough>
            <wp:docPr id="1523979121" name="Picture 5" descr="A black and whit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79121" name="Picture 5" descr="A black and white 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910" cy="72593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173EF97" w14:textId="77777777" w:rsidR="00B24DC9" w:rsidRPr="00D47CF0" w:rsidRDefault="00B24DC9" w:rsidP="00B24DC9">
      <w:pPr>
        <w:autoSpaceDE w:val="0"/>
        <w:autoSpaceDN w:val="0"/>
        <w:adjustRightInd w:val="0"/>
        <w:spacing w:before="240" w:line="360" w:lineRule="auto"/>
        <w:jc w:val="both"/>
        <w:rPr>
          <w:rFonts w:ascii="Palatino Linotype" w:hAnsi="Palatino Linotype" w:cs="Arial"/>
          <w:b/>
          <w:bCs/>
          <w:i/>
          <w:iCs/>
          <w:color w:val="222222"/>
        </w:rPr>
      </w:pPr>
      <w:r w:rsidRPr="00D47CF0">
        <w:rPr>
          <w:rFonts w:ascii="Palatino Linotype" w:hAnsi="Palatino Linotype" w:cs="Arial"/>
          <w:b/>
          <w:bCs/>
          <w:i/>
          <w:iCs/>
          <w:noProof/>
          <w:color w:val="222222"/>
          <w:lang w:eastAsia="es-MX"/>
        </w:rPr>
        <w:drawing>
          <wp:inline distT="0" distB="0" distL="0" distR="0" wp14:anchorId="00E2057C" wp14:editId="79F90656">
            <wp:extent cx="5760720" cy="7626985"/>
            <wp:effectExtent l="19050" t="19050" r="11430" b="12065"/>
            <wp:docPr id="1739004974" name="Picture 6" descr="A black and white document with 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004974" name="Picture 6" descr="A black and white document with red circle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7626985"/>
                    </a:xfrm>
                    <a:prstGeom prst="rect">
                      <a:avLst/>
                    </a:prstGeom>
                    <a:noFill/>
                    <a:ln>
                      <a:solidFill>
                        <a:schemeClr val="tx1"/>
                      </a:solidFill>
                    </a:ln>
                  </pic:spPr>
                </pic:pic>
              </a:graphicData>
            </a:graphic>
          </wp:inline>
        </w:drawing>
      </w:r>
    </w:p>
    <w:p w14:paraId="57BB193E" w14:textId="77777777" w:rsidR="00B24DC9" w:rsidRPr="00D47CF0" w:rsidRDefault="00B24DC9" w:rsidP="00B24DC9">
      <w:pPr>
        <w:autoSpaceDE w:val="0"/>
        <w:autoSpaceDN w:val="0"/>
        <w:adjustRightInd w:val="0"/>
        <w:spacing w:before="240" w:line="360" w:lineRule="auto"/>
        <w:jc w:val="both"/>
        <w:rPr>
          <w:rFonts w:ascii="Palatino Linotype" w:hAnsi="Palatino Linotype" w:cs="Arial"/>
          <w:color w:val="222222"/>
          <w:sz w:val="24"/>
          <w:szCs w:val="24"/>
        </w:rPr>
      </w:pPr>
      <w:r w:rsidRPr="00D47CF0">
        <w:rPr>
          <w:rFonts w:ascii="Palatino Linotype" w:hAnsi="Palatino Linotype" w:cs="Arial"/>
          <w:color w:val="222222"/>
          <w:sz w:val="24"/>
          <w:szCs w:val="24"/>
        </w:rPr>
        <w:t xml:space="preserve">Como se puede observar en dichas imágenes ilustrativas, los anexos y/o equivalentes vinculados con la adquisición de patrullas fueron remitidos en una incorrecta versión pública al testar excesivamente la marca, modelo, cantidad, servicios de garantía, así como en algunos casos las características desvinculadas con especificaciones en materia de seguridad. </w:t>
      </w:r>
    </w:p>
    <w:p w14:paraId="3FC451DE" w14:textId="77777777" w:rsidR="00B24DC9" w:rsidRPr="00D47CF0" w:rsidRDefault="00B24DC9" w:rsidP="00B24DC9">
      <w:pPr>
        <w:autoSpaceDE w:val="0"/>
        <w:autoSpaceDN w:val="0"/>
        <w:adjustRightInd w:val="0"/>
        <w:spacing w:before="240" w:line="360" w:lineRule="auto"/>
        <w:jc w:val="both"/>
        <w:rPr>
          <w:rFonts w:ascii="Palatino Linotype" w:hAnsi="Palatino Linotype" w:cs="Arial"/>
          <w:sz w:val="24"/>
          <w:szCs w:val="24"/>
        </w:rPr>
      </w:pPr>
      <w:r w:rsidRPr="00D47CF0">
        <w:rPr>
          <w:rFonts w:ascii="Palatino Linotype" w:hAnsi="Palatino Linotype" w:cs="Arial"/>
          <w:color w:val="222222"/>
          <w:sz w:val="24"/>
          <w:szCs w:val="24"/>
        </w:rPr>
        <w:t xml:space="preserve">Con base en lo anterior, resulta conducente la entrega de los </w:t>
      </w:r>
      <w:r w:rsidRPr="00D47CF0">
        <w:rPr>
          <w:rFonts w:ascii="Palatino Linotype" w:hAnsi="Palatino Linotype" w:cs="Arial"/>
          <w:sz w:val="24"/>
          <w:szCs w:val="24"/>
        </w:rPr>
        <w:t xml:space="preserve">anexos y/o equivalentes vinculados con la adquisición de patrullas, remitidos mediante respuesta primigenia en su correcta versión pública.  </w:t>
      </w:r>
    </w:p>
    <w:p w14:paraId="698577A1" w14:textId="2F7ED285" w:rsidR="00B24DC9" w:rsidRPr="00D47CF0" w:rsidRDefault="00B24DC9" w:rsidP="00B24DC9">
      <w:pPr>
        <w:autoSpaceDE w:val="0"/>
        <w:autoSpaceDN w:val="0"/>
        <w:adjustRightInd w:val="0"/>
        <w:spacing w:before="240" w:line="360" w:lineRule="auto"/>
        <w:jc w:val="both"/>
        <w:rPr>
          <w:rFonts w:ascii="Palatino Linotype" w:hAnsi="Palatino Linotype" w:cs="Arial"/>
          <w:color w:val="222222"/>
          <w:sz w:val="24"/>
          <w:szCs w:val="24"/>
          <w:lang w:val="es-ES"/>
        </w:rPr>
      </w:pPr>
      <w:r w:rsidRPr="00D47CF0">
        <w:rPr>
          <w:rFonts w:ascii="Palatino Linotype" w:hAnsi="Palatino Linotype" w:cs="Arial"/>
          <w:color w:val="222222"/>
          <w:sz w:val="24"/>
          <w:szCs w:val="24"/>
          <w:lang w:val="es-ES"/>
        </w:rPr>
        <w:t xml:space="preserve">Por cuanto hace a los requerimientos </w:t>
      </w:r>
      <w:r w:rsidRPr="00D47CF0">
        <w:rPr>
          <w:rFonts w:ascii="Palatino Linotype" w:hAnsi="Palatino Linotype" w:cs="Arial"/>
          <w:b/>
          <w:bCs/>
          <w:color w:val="222222"/>
          <w:sz w:val="24"/>
          <w:szCs w:val="24"/>
          <w:lang w:val="es-ES"/>
        </w:rPr>
        <w:t xml:space="preserve">6 -seis- y 8 -ocho- </w:t>
      </w:r>
      <w:r w:rsidR="00A925F4" w:rsidRPr="00D47CF0">
        <w:rPr>
          <w:rFonts w:ascii="Palatino Linotype" w:hAnsi="Palatino Linotype" w:cs="Arial"/>
          <w:color w:val="222222"/>
          <w:sz w:val="24"/>
          <w:szCs w:val="24"/>
          <w:lang w:val="es-ES"/>
        </w:rPr>
        <w:t xml:space="preserve">mediante los cuales fueron requeridas tarjetas de circulación y documentos de verificación vehicular, respectivamente, se destaca que </w:t>
      </w:r>
      <w:r w:rsidR="00A925F4" w:rsidRPr="00D47CF0">
        <w:rPr>
          <w:rFonts w:ascii="Palatino Linotype" w:hAnsi="Palatino Linotype" w:cs="Arial"/>
          <w:b/>
          <w:bCs/>
          <w:color w:val="222222"/>
          <w:sz w:val="24"/>
          <w:szCs w:val="24"/>
          <w:lang w:val="es-ES"/>
        </w:rPr>
        <w:t xml:space="preserve">El Sujeto Obligado </w:t>
      </w:r>
      <w:r w:rsidR="00A925F4" w:rsidRPr="00D47CF0">
        <w:rPr>
          <w:rFonts w:ascii="Palatino Linotype" w:hAnsi="Palatino Linotype" w:cs="Arial"/>
          <w:color w:val="222222"/>
          <w:sz w:val="24"/>
          <w:szCs w:val="24"/>
          <w:lang w:val="es-ES"/>
        </w:rPr>
        <w:t xml:space="preserve">expuso las siguientes premisas argumentativas: </w:t>
      </w:r>
    </w:p>
    <w:p w14:paraId="694EC7FB" w14:textId="17AC4D6C" w:rsidR="00A925F4" w:rsidRPr="00D47CF0" w:rsidRDefault="00976BE5" w:rsidP="00A67D39">
      <w:pPr>
        <w:pStyle w:val="Prrafodelista"/>
        <w:numPr>
          <w:ilvl w:val="0"/>
          <w:numId w:val="14"/>
        </w:numPr>
        <w:autoSpaceDE w:val="0"/>
        <w:autoSpaceDN w:val="0"/>
        <w:adjustRightInd w:val="0"/>
        <w:spacing w:before="240" w:line="360" w:lineRule="auto"/>
        <w:jc w:val="both"/>
        <w:rPr>
          <w:rFonts w:ascii="Palatino Linotype" w:hAnsi="Palatino Linotype" w:cs="Arial"/>
          <w:color w:val="222222"/>
        </w:rPr>
      </w:pPr>
      <w:r w:rsidRPr="00D47CF0">
        <w:rPr>
          <w:rFonts w:ascii="Palatino Linotype" w:hAnsi="Palatino Linotype" w:cs="Arial"/>
          <w:color w:val="222222"/>
        </w:rPr>
        <w:t xml:space="preserve">Que la Dirección de Servicios Generales y Obras señaló que en sus archivos obran 1738 documentos de verificación y 470 tarjetas de circulación, las cuales reflejan información que debe de ser clasificada como reservada. </w:t>
      </w:r>
    </w:p>
    <w:p w14:paraId="7F9B0106" w14:textId="5ABD9022" w:rsidR="00976BE5" w:rsidRPr="00D47CF0" w:rsidRDefault="00976BE5" w:rsidP="00A67D39">
      <w:pPr>
        <w:pStyle w:val="Prrafodelista"/>
        <w:numPr>
          <w:ilvl w:val="0"/>
          <w:numId w:val="14"/>
        </w:numPr>
        <w:autoSpaceDE w:val="0"/>
        <w:autoSpaceDN w:val="0"/>
        <w:adjustRightInd w:val="0"/>
        <w:spacing w:before="240" w:line="360" w:lineRule="auto"/>
        <w:jc w:val="both"/>
        <w:rPr>
          <w:rFonts w:ascii="Palatino Linotype" w:hAnsi="Palatino Linotype" w:cs="Arial"/>
          <w:color w:val="222222"/>
        </w:rPr>
      </w:pPr>
      <w:r w:rsidRPr="00D47CF0">
        <w:rPr>
          <w:rFonts w:ascii="Palatino Linotype" w:hAnsi="Palatino Linotype" w:cs="Arial"/>
          <w:color w:val="222222"/>
        </w:rPr>
        <w:t xml:space="preserve">Que la elaboración de versiones públicas implica un procesamiento que rebasa las capacidades técnicas y humanas del </w:t>
      </w:r>
      <w:r w:rsidRPr="00D47CF0">
        <w:rPr>
          <w:rFonts w:ascii="Palatino Linotype" w:hAnsi="Palatino Linotype" w:cs="Arial"/>
          <w:b/>
          <w:bCs/>
          <w:color w:val="222222"/>
        </w:rPr>
        <w:t xml:space="preserve">Sujeto Obligado. </w:t>
      </w:r>
    </w:p>
    <w:p w14:paraId="407C7781" w14:textId="5C02B9DA" w:rsidR="00976BE5" w:rsidRPr="00D47CF0" w:rsidRDefault="00976BE5" w:rsidP="00A67D39">
      <w:pPr>
        <w:pStyle w:val="Prrafodelista"/>
        <w:numPr>
          <w:ilvl w:val="0"/>
          <w:numId w:val="14"/>
        </w:numPr>
        <w:autoSpaceDE w:val="0"/>
        <w:autoSpaceDN w:val="0"/>
        <w:adjustRightInd w:val="0"/>
        <w:spacing w:before="240" w:line="360" w:lineRule="auto"/>
        <w:jc w:val="both"/>
        <w:rPr>
          <w:rFonts w:ascii="Palatino Linotype" w:hAnsi="Palatino Linotype" w:cs="Arial"/>
          <w:color w:val="222222"/>
        </w:rPr>
      </w:pPr>
      <w:r w:rsidRPr="00D47CF0">
        <w:rPr>
          <w:rFonts w:ascii="Palatino Linotype" w:hAnsi="Palatino Linotype" w:cs="Arial"/>
          <w:color w:val="222222"/>
        </w:rPr>
        <w:t xml:space="preserve">Que adjunta un muestreo de constancias de verificación vehicular y tarjetas de circulación, mientras que para el resto de la información propone cambio de modalidad a consulta directa. </w:t>
      </w:r>
    </w:p>
    <w:p w14:paraId="0497B6BD" w14:textId="659BA4C9" w:rsidR="00976BE5" w:rsidRPr="00D47CF0" w:rsidRDefault="00976BE5" w:rsidP="00A67D39">
      <w:pPr>
        <w:pStyle w:val="Prrafodelista"/>
        <w:numPr>
          <w:ilvl w:val="0"/>
          <w:numId w:val="14"/>
        </w:numPr>
        <w:autoSpaceDE w:val="0"/>
        <w:autoSpaceDN w:val="0"/>
        <w:adjustRightInd w:val="0"/>
        <w:spacing w:before="240" w:line="360" w:lineRule="auto"/>
        <w:jc w:val="both"/>
        <w:rPr>
          <w:rFonts w:ascii="Palatino Linotype" w:hAnsi="Palatino Linotype" w:cs="Arial"/>
          <w:color w:val="222222"/>
        </w:rPr>
      </w:pPr>
      <w:r w:rsidRPr="00D47CF0">
        <w:rPr>
          <w:rFonts w:ascii="Palatino Linotype" w:hAnsi="Palatino Linotype" w:cs="Arial"/>
          <w:color w:val="222222"/>
        </w:rPr>
        <w:t>Que la entrega de las primeras fojas no genera costo alguno, sin embargo, el resto de la información se entregará con costo</w:t>
      </w:r>
      <w:r w:rsidR="0096166F" w:rsidRPr="00D47CF0">
        <w:rPr>
          <w:rFonts w:ascii="Palatino Linotype" w:hAnsi="Palatino Linotype" w:cs="Arial"/>
          <w:color w:val="222222"/>
        </w:rPr>
        <w:t xml:space="preserve">, ya que no es factible la elaboración de la versión pública sobre el documento original por lo que para poder hacer entrega de la información se debe fotocopiar el documento, para sobre la copia, realizar la versión pública del mismo. </w:t>
      </w:r>
    </w:p>
    <w:p w14:paraId="66B09C48" w14:textId="77777777" w:rsidR="0096166F" w:rsidRPr="00D47CF0" w:rsidRDefault="0096166F" w:rsidP="0096166F">
      <w:pPr>
        <w:pStyle w:val="Prrafodelista"/>
        <w:autoSpaceDE w:val="0"/>
        <w:autoSpaceDN w:val="0"/>
        <w:adjustRightInd w:val="0"/>
        <w:spacing w:before="240" w:line="360" w:lineRule="auto"/>
        <w:ind w:left="720"/>
        <w:jc w:val="both"/>
        <w:rPr>
          <w:rFonts w:ascii="Palatino Linotype" w:hAnsi="Palatino Linotype" w:cs="Arial"/>
          <w:color w:val="222222"/>
        </w:rPr>
      </w:pPr>
    </w:p>
    <w:p w14:paraId="248B981E" w14:textId="21D90B31" w:rsidR="0096166F" w:rsidRPr="00D47CF0" w:rsidRDefault="0096166F" w:rsidP="0096166F">
      <w:pPr>
        <w:spacing w:after="0" w:line="360" w:lineRule="auto"/>
        <w:jc w:val="both"/>
        <w:rPr>
          <w:rFonts w:ascii="Palatino Linotype" w:eastAsia="Times New Roman" w:hAnsi="Palatino Linotype" w:cs="Arial"/>
          <w:sz w:val="24"/>
          <w:szCs w:val="24"/>
          <w:lang w:val="es-ES" w:eastAsia="es-ES"/>
        </w:rPr>
      </w:pPr>
      <w:r w:rsidRPr="00D47CF0">
        <w:rPr>
          <w:rFonts w:ascii="Palatino Linotype" w:hAnsi="Palatino Linotype" w:cs="Arial"/>
          <w:sz w:val="24"/>
          <w:szCs w:val="24"/>
        </w:rPr>
        <w:t xml:space="preserve">Es de precisar, en referencia a los puntos </w:t>
      </w:r>
      <w:r w:rsidRPr="00D47CF0">
        <w:rPr>
          <w:rFonts w:ascii="Palatino Linotype" w:hAnsi="Palatino Linotype" w:cs="Arial"/>
          <w:b/>
          <w:bCs/>
          <w:color w:val="222222"/>
          <w:sz w:val="24"/>
          <w:szCs w:val="24"/>
          <w:lang w:val="es-ES"/>
        </w:rPr>
        <w:t xml:space="preserve">6 -seis- y 8 -ocho </w:t>
      </w:r>
      <w:r w:rsidRPr="00D47CF0">
        <w:rPr>
          <w:rFonts w:ascii="Palatino Linotype" w:hAnsi="Palatino Linotype" w:cs="Arial"/>
          <w:color w:val="222222"/>
          <w:sz w:val="24"/>
          <w:szCs w:val="24"/>
          <w:lang w:val="es-ES"/>
        </w:rPr>
        <w:t xml:space="preserve">que se obvia el </w:t>
      </w:r>
      <w:r w:rsidRPr="00D47CF0">
        <w:rPr>
          <w:rFonts w:ascii="Palatino Linotype" w:eastAsia="Times New Roman" w:hAnsi="Palatino Linotype" w:cs="Arial"/>
          <w:sz w:val="24"/>
          <w:szCs w:val="24"/>
          <w:lang w:val="es-ES" w:eastAsia="es-ES"/>
        </w:rPr>
        <w:t xml:space="preserve">análisis de la competencia por parte del </w:t>
      </w:r>
      <w:r w:rsidRPr="00D47CF0">
        <w:rPr>
          <w:rFonts w:ascii="Palatino Linotype" w:eastAsia="Times New Roman" w:hAnsi="Palatino Linotype" w:cs="Arial"/>
          <w:b/>
          <w:sz w:val="24"/>
          <w:szCs w:val="24"/>
          <w:lang w:val="es-ES" w:eastAsia="es-ES"/>
        </w:rPr>
        <w:t>Sujeto Obligado</w:t>
      </w:r>
      <w:r w:rsidRPr="00D47CF0">
        <w:rPr>
          <w:rFonts w:ascii="Palatino Linotype" w:eastAsia="Times New Roman" w:hAnsi="Palatino Linotype" w:cs="Arial"/>
          <w:sz w:val="24"/>
          <w:szCs w:val="24"/>
          <w:lang w:val="es-ES" w:eastAsia="es-ES"/>
        </w:rPr>
        <w:t xml:space="preserve">, para generar, administrar o poseer la información solicitada, dado que éste ha asumido la misma, en razón de que en su respuesta manifiesta entregar la información, por lo tanto, el hecho de que el </w:t>
      </w:r>
      <w:r w:rsidRPr="00D47CF0">
        <w:rPr>
          <w:rFonts w:ascii="Palatino Linotype" w:eastAsia="Times New Roman" w:hAnsi="Palatino Linotype" w:cs="Arial"/>
          <w:b/>
          <w:sz w:val="24"/>
          <w:szCs w:val="24"/>
          <w:lang w:val="es-ES" w:eastAsia="es-ES"/>
        </w:rPr>
        <w:t>Sujeto Obligado</w:t>
      </w:r>
      <w:r w:rsidRPr="00D47CF0">
        <w:rPr>
          <w:rFonts w:ascii="Palatino Linotype" w:eastAsia="Times New Roman" w:hAnsi="Palatino Linotype" w:cs="Arial"/>
          <w:sz w:val="24"/>
          <w:szCs w:val="24"/>
          <w:lang w:val="es-ES" w:eastAsia="es-ES"/>
        </w:rPr>
        <w:t xml:space="preserve"> haya emitido la respuesta a</w:t>
      </w:r>
      <w:r w:rsidR="00385E81" w:rsidRPr="00D47CF0">
        <w:rPr>
          <w:rFonts w:ascii="Palatino Linotype" w:eastAsia="Times New Roman" w:hAnsi="Palatino Linotype" w:cs="Arial"/>
          <w:sz w:val="24"/>
          <w:szCs w:val="24"/>
          <w:lang w:val="es-ES" w:eastAsia="es-ES"/>
        </w:rPr>
        <w:t xml:space="preserve"> </w:t>
      </w:r>
      <w:r w:rsidR="00385E81" w:rsidRPr="00D47CF0">
        <w:rPr>
          <w:rFonts w:ascii="Palatino Linotype" w:eastAsia="Times New Roman" w:hAnsi="Palatino Linotype" w:cs="Arial"/>
          <w:b/>
          <w:bCs/>
          <w:sz w:val="24"/>
          <w:szCs w:val="24"/>
          <w:lang w:val="es-ES" w:eastAsia="es-ES"/>
        </w:rPr>
        <w:t>La</w:t>
      </w:r>
      <w:r w:rsidRPr="00D47CF0">
        <w:rPr>
          <w:rFonts w:ascii="Palatino Linotype" w:eastAsia="Times New Roman" w:hAnsi="Palatino Linotype" w:cs="Arial"/>
          <w:sz w:val="24"/>
          <w:szCs w:val="24"/>
          <w:lang w:val="es-ES" w:eastAsia="es-ES"/>
        </w:rPr>
        <w:t xml:space="preserve"> </w:t>
      </w:r>
      <w:r w:rsidRPr="00D47CF0">
        <w:rPr>
          <w:rFonts w:ascii="Palatino Linotype" w:eastAsia="Times New Roman" w:hAnsi="Palatino Linotype" w:cs="Arial"/>
          <w:b/>
          <w:sz w:val="24"/>
          <w:szCs w:val="24"/>
          <w:lang w:val="es-ES" w:eastAsia="es-ES"/>
        </w:rPr>
        <w:t>Recurrente</w:t>
      </w:r>
      <w:r w:rsidRPr="00D47CF0">
        <w:rPr>
          <w:rFonts w:ascii="Palatino Linotype" w:eastAsia="Times New Roman" w:hAnsi="Palatino Linotype" w:cs="Arial"/>
          <w:sz w:val="24"/>
          <w:szCs w:val="24"/>
          <w:lang w:val="es-ES" w:eastAsia="es-ES"/>
        </w:rPr>
        <w:t xml:space="preserve"> e incluso haya indicado el costo de las fojas, comprueba fehacientemente que dicha autoridad acepta que la genera, posee y/o administra,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excusa dado que a nada práctico llevaría el alcance del mismo, ya que se insiste que la información pública solicitada, ya fue asumida por el </w:t>
      </w:r>
      <w:r w:rsidRPr="00D47CF0">
        <w:rPr>
          <w:rFonts w:ascii="Palatino Linotype" w:eastAsia="Times New Roman" w:hAnsi="Palatino Linotype" w:cs="Arial"/>
          <w:b/>
          <w:sz w:val="24"/>
          <w:szCs w:val="24"/>
          <w:lang w:val="es-ES" w:eastAsia="es-ES"/>
        </w:rPr>
        <w:t>Sujeto Obligado</w:t>
      </w:r>
      <w:r w:rsidRPr="00D47CF0">
        <w:rPr>
          <w:rFonts w:ascii="Palatino Linotype" w:eastAsia="Times New Roman" w:hAnsi="Palatino Linotype" w:cs="Arial"/>
          <w:sz w:val="24"/>
          <w:szCs w:val="24"/>
          <w:lang w:val="es-ES" w:eastAsia="es-ES"/>
        </w:rPr>
        <w:t>.</w:t>
      </w:r>
    </w:p>
    <w:p w14:paraId="1A57716C" w14:textId="77777777" w:rsidR="0096166F" w:rsidRPr="00D47CF0" w:rsidRDefault="0096166F" w:rsidP="0096166F">
      <w:pPr>
        <w:spacing w:after="0" w:line="360" w:lineRule="auto"/>
        <w:jc w:val="both"/>
        <w:rPr>
          <w:rFonts w:ascii="Palatino Linotype" w:eastAsia="Times New Roman" w:hAnsi="Palatino Linotype" w:cs="Arial"/>
          <w:sz w:val="24"/>
          <w:szCs w:val="24"/>
          <w:lang w:val="es-ES" w:eastAsia="es-ES"/>
        </w:rPr>
      </w:pPr>
    </w:p>
    <w:p w14:paraId="497AD3F9" w14:textId="11BBC04F" w:rsidR="0096166F" w:rsidRPr="00D47CF0" w:rsidRDefault="0096166F" w:rsidP="0096166F">
      <w:pPr>
        <w:spacing w:after="0" w:line="360" w:lineRule="auto"/>
        <w:jc w:val="both"/>
        <w:rPr>
          <w:rFonts w:ascii="Palatino Linotype" w:eastAsia="Times New Roman" w:hAnsi="Palatino Linotype" w:cs="Arial"/>
          <w:sz w:val="24"/>
          <w:szCs w:val="24"/>
          <w:lang w:val="es-ES" w:eastAsia="es-ES"/>
        </w:rPr>
      </w:pPr>
      <w:r w:rsidRPr="00D47CF0">
        <w:rPr>
          <w:rFonts w:ascii="Palatino Linotype" w:eastAsia="Times New Roman" w:hAnsi="Palatino Linotype" w:cs="Arial"/>
          <w:sz w:val="24"/>
          <w:szCs w:val="24"/>
          <w:lang w:val="es-ES" w:eastAsia="es-ES"/>
        </w:rPr>
        <w:t xml:space="preserve">Por lo que, </w:t>
      </w:r>
      <w:r w:rsidR="00785C53" w:rsidRPr="00D47CF0">
        <w:rPr>
          <w:rFonts w:ascii="Palatino Linotype" w:eastAsia="Times New Roman" w:hAnsi="Palatino Linotype" w:cs="Arial"/>
          <w:b/>
          <w:bCs/>
          <w:sz w:val="24"/>
          <w:szCs w:val="24"/>
          <w:lang w:val="es-ES" w:eastAsia="es-ES"/>
        </w:rPr>
        <w:t>E</w:t>
      </w:r>
      <w:r w:rsidRPr="00D47CF0">
        <w:rPr>
          <w:rFonts w:ascii="Palatino Linotype" w:eastAsia="Times New Roman" w:hAnsi="Palatino Linotype" w:cs="Arial"/>
          <w:b/>
          <w:bCs/>
          <w:sz w:val="24"/>
          <w:szCs w:val="24"/>
          <w:lang w:val="es-ES" w:eastAsia="es-ES"/>
        </w:rPr>
        <w:t>l</w:t>
      </w:r>
      <w:r w:rsidRPr="00D47CF0">
        <w:rPr>
          <w:rFonts w:ascii="Palatino Linotype" w:eastAsia="Times New Roman" w:hAnsi="Palatino Linotype" w:cs="Arial"/>
          <w:sz w:val="24"/>
          <w:szCs w:val="24"/>
          <w:lang w:val="es-ES" w:eastAsia="es-ES"/>
        </w:rPr>
        <w:t xml:space="preserve"> </w:t>
      </w:r>
      <w:r w:rsidRPr="00D47CF0">
        <w:rPr>
          <w:rFonts w:ascii="Palatino Linotype" w:eastAsia="Times New Roman" w:hAnsi="Palatino Linotype" w:cs="Arial"/>
          <w:b/>
          <w:sz w:val="24"/>
          <w:szCs w:val="24"/>
          <w:lang w:val="es-ES" w:eastAsia="es-ES"/>
        </w:rPr>
        <w:t>Sujeto Obligado</w:t>
      </w:r>
      <w:r w:rsidRPr="00D47CF0">
        <w:rPr>
          <w:rFonts w:ascii="Palatino Linotype" w:eastAsia="Times New Roman" w:hAnsi="Palatino Linotype" w:cs="Arial"/>
          <w:sz w:val="24"/>
          <w:szCs w:val="24"/>
          <w:lang w:val="es-ES" w:eastAsia="es-ES"/>
        </w:rPr>
        <w:t xml:space="preserve"> informó que se requería un pago por la expedición de copias simples.</w:t>
      </w:r>
      <w:r w:rsidR="00785C53" w:rsidRPr="00D47CF0">
        <w:rPr>
          <w:rFonts w:ascii="Palatino Linotype" w:eastAsia="Times New Roman" w:hAnsi="Palatino Linotype" w:cs="Arial"/>
          <w:sz w:val="24"/>
          <w:szCs w:val="24"/>
          <w:lang w:val="es-ES" w:eastAsia="es-ES"/>
        </w:rPr>
        <w:t xml:space="preserve"> </w:t>
      </w:r>
      <w:r w:rsidRPr="00D47CF0">
        <w:rPr>
          <w:rFonts w:ascii="Palatino Linotype" w:eastAsia="Times New Roman" w:hAnsi="Palatino Linotype" w:cs="Times New Roman"/>
          <w:sz w:val="24"/>
          <w:szCs w:val="24"/>
          <w:lang w:val="es-ES_tradnl" w:eastAsia="es-ES"/>
        </w:rPr>
        <w:t xml:space="preserve">Por lo tanto, la actuación del </w:t>
      </w:r>
      <w:r w:rsidRPr="00D47CF0">
        <w:rPr>
          <w:rFonts w:ascii="Palatino Linotype" w:eastAsia="Times New Roman" w:hAnsi="Palatino Linotype" w:cs="Times New Roman"/>
          <w:b/>
          <w:sz w:val="24"/>
          <w:szCs w:val="24"/>
          <w:lang w:val="es-ES_tradnl" w:eastAsia="es-ES"/>
        </w:rPr>
        <w:t xml:space="preserve">Sujeto Obligado </w:t>
      </w:r>
      <w:r w:rsidRPr="00D47CF0">
        <w:rPr>
          <w:rFonts w:ascii="Palatino Linotype" w:eastAsia="MS Mincho" w:hAnsi="Palatino Linotype" w:cs="Arial"/>
          <w:sz w:val="24"/>
          <w:szCs w:val="23"/>
          <w:lang w:val="es-ES_tradnl" w:eastAsia="es-ES"/>
        </w:rPr>
        <w:t xml:space="preserve">constituye una afectación al derecho humano de acceso a la información pública del particular, toda vez que pretendió cambiar la modalidad de entrega de la información; </w:t>
      </w:r>
      <w:r w:rsidRPr="00D47CF0">
        <w:rPr>
          <w:rFonts w:ascii="Palatino Linotype" w:eastAsia="Times New Roman" w:hAnsi="Palatino Linotype" w:cs="Arial"/>
          <w:sz w:val="24"/>
          <w:szCs w:val="24"/>
          <w:lang w:val="es-ES" w:eastAsia="es-ES"/>
        </w:rPr>
        <w:t xml:space="preserve">de esta forma, solamente intenta realizar el cambio de modalidad ya que como se ha dicho, el particular mencionó que la manera de entrega de la información sería a través del </w:t>
      </w:r>
      <w:r w:rsidRPr="00D47CF0">
        <w:rPr>
          <w:rFonts w:ascii="Palatino Linotype" w:eastAsia="Times New Roman" w:hAnsi="Palatino Linotype" w:cs="Arial"/>
          <w:b/>
          <w:sz w:val="24"/>
          <w:szCs w:val="24"/>
          <w:lang w:val="es-ES" w:eastAsia="es-ES"/>
        </w:rPr>
        <w:t>SAIMEX</w:t>
      </w:r>
      <w:r w:rsidRPr="00D47CF0">
        <w:rPr>
          <w:rFonts w:ascii="Palatino Linotype" w:eastAsia="Times New Roman" w:hAnsi="Palatino Linotype" w:cs="Arial"/>
          <w:sz w:val="24"/>
          <w:szCs w:val="24"/>
          <w:lang w:val="es-ES" w:eastAsia="es-ES"/>
        </w:rPr>
        <w:t>, adicionalmente, en la actualidad existen medios electrónicos que facilita la entrega de información, que a decir de éste Órgano Garante, el cambio de modalidad no es procedente, en virtud de lo establecido por el artículo 164, de la Ley de Transparencia y Acceso a la Información Pública del Estado de México y Municipios que contempla los siguiente:</w:t>
      </w:r>
    </w:p>
    <w:p w14:paraId="388DDBC2" w14:textId="77777777" w:rsidR="0096166F" w:rsidRPr="00D47CF0" w:rsidRDefault="0096166F" w:rsidP="0096166F">
      <w:pPr>
        <w:spacing w:after="0" w:line="240" w:lineRule="auto"/>
        <w:rPr>
          <w:rFonts w:ascii="Times New Roman" w:eastAsia="Times New Roman" w:hAnsi="Times New Roman" w:cs="Times New Roman"/>
          <w:sz w:val="14"/>
          <w:szCs w:val="24"/>
          <w:lang w:eastAsia="es-ES"/>
        </w:rPr>
      </w:pPr>
    </w:p>
    <w:p w14:paraId="35348116" w14:textId="77777777" w:rsidR="0096166F" w:rsidRPr="00D47CF0" w:rsidRDefault="0096166F" w:rsidP="0096166F">
      <w:pPr>
        <w:pStyle w:val="Citas"/>
        <w:rPr>
          <w:lang w:val="es-ES" w:eastAsia="es-ES"/>
        </w:rPr>
      </w:pPr>
      <w:r w:rsidRPr="00D47CF0">
        <w:rPr>
          <w:b/>
          <w:lang w:val="es-ES" w:eastAsia="es-ES"/>
        </w:rPr>
        <w:t>“Artículo 164.</w:t>
      </w:r>
      <w:r w:rsidRPr="00D47CF0">
        <w:rPr>
          <w:lang w:val="es-ES" w:eastAsia="es-ES"/>
        </w:rPr>
        <w:t xml:space="preserve"> </w:t>
      </w:r>
      <w:r w:rsidRPr="00D47CF0">
        <w:rPr>
          <w:b/>
          <w:u w:val="single"/>
          <w:lang w:val="es-ES" w:eastAsia="es-ES"/>
        </w:rPr>
        <w:t>El acceso se dará en la modalidad de entrega y, en su caso, de envío elegidos por el solicitante.</w:t>
      </w:r>
      <w:r w:rsidRPr="00D47CF0">
        <w:rPr>
          <w:lang w:val="es-ES" w:eastAsia="es-ES"/>
        </w:rPr>
        <w:t xml:space="preserve"> Cuando la información no pueda entregarse o enviarse en la modalidad solicitada, el sujeto obligado deberá ofrecer otra u otras modalidades de entrega. </w:t>
      </w:r>
    </w:p>
    <w:p w14:paraId="1CB1060E" w14:textId="41732748" w:rsidR="0096166F" w:rsidRPr="00D47CF0" w:rsidRDefault="0096166F" w:rsidP="0096166F">
      <w:pPr>
        <w:pStyle w:val="Citas"/>
        <w:rPr>
          <w:b/>
          <w:bCs/>
          <w:lang w:val="es-ES" w:eastAsia="es-ES"/>
        </w:rPr>
      </w:pPr>
      <w:r w:rsidRPr="00D47CF0">
        <w:rPr>
          <w:b/>
          <w:u w:val="single"/>
          <w:lang w:val="es-ES" w:eastAsia="es-ES"/>
        </w:rPr>
        <w:t>En cualquier caso, se deberá fundar y motivar la necesidad de ofrecer otras modalidades.</w:t>
      </w:r>
      <w:r w:rsidRPr="00D47CF0">
        <w:rPr>
          <w:lang w:val="es-ES" w:eastAsia="es-ES"/>
        </w:rPr>
        <w:t xml:space="preserve">” </w:t>
      </w:r>
      <w:r w:rsidRPr="00D47CF0">
        <w:rPr>
          <w:b/>
          <w:bCs/>
          <w:lang w:val="es-ES" w:eastAsia="es-ES"/>
        </w:rPr>
        <w:t>(Sic)</w:t>
      </w:r>
    </w:p>
    <w:p w14:paraId="56CB5A3D" w14:textId="77777777" w:rsidR="0096166F" w:rsidRPr="00D47CF0" w:rsidRDefault="0096166F" w:rsidP="0096166F">
      <w:pPr>
        <w:spacing w:before="240" w:after="240" w:line="360" w:lineRule="auto"/>
        <w:contextualSpacing/>
        <w:jc w:val="both"/>
        <w:rPr>
          <w:rFonts w:ascii="Palatino Linotype" w:eastAsia="Times New Roman" w:hAnsi="Palatino Linotype" w:cs="Times New Roman"/>
          <w:sz w:val="24"/>
          <w:szCs w:val="24"/>
          <w:lang w:val="es-ES" w:eastAsia="es-ES"/>
        </w:rPr>
      </w:pPr>
    </w:p>
    <w:p w14:paraId="5251BACA" w14:textId="7196E50A" w:rsidR="0096166F" w:rsidRPr="00D47CF0" w:rsidRDefault="0096166F" w:rsidP="0096166F">
      <w:pPr>
        <w:spacing w:before="240" w:after="240" w:line="360" w:lineRule="auto"/>
        <w:contextualSpacing/>
        <w:jc w:val="both"/>
        <w:rPr>
          <w:rFonts w:ascii="Palatino Linotype" w:eastAsia="Times New Roman" w:hAnsi="Palatino Linotype" w:cs="Times New Roman"/>
          <w:sz w:val="24"/>
          <w:szCs w:val="24"/>
          <w:lang w:val="es-ES" w:eastAsia="es-ES"/>
        </w:rPr>
      </w:pPr>
      <w:r w:rsidRPr="00D47CF0">
        <w:rPr>
          <w:rFonts w:ascii="Palatino Linotype" w:eastAsia="Times New Roman" w:hAnsi="Palatino Linotype" w:cs="Times New Roman"/>
          <w:sz w:val="24"/>
          <w:szCs w:val="24"/>
          <w:lang w:val="es-ES" w:eastAsia="es-ES"/>
        </w:rPr>
        <w:t xml:space="preserve">La Ley de Transparencia en cita, busca privilegiar la entrega de la información solicitada en la modalidad requerida por el particular. Así el artículo establece que tanto la modalidad de entrega como la forma de envío de la información se hará preferentemente como lo haya señalado el requirente. En los casos en que esto no sea posible, </w:t>
      </w:r>
      <w:r w:rsidR="00785C53" w:rsidRPr="00D47CF0">
        <w:rPr>
          <w:rFonts w:ascii="Palatino Linotype" w:eastAsia="Times New Roman" w:hAnsi="Palatino Linotype" w:cs="Times New Roman"/>
          <w:b/>
          <w:bCs/>
          <w:sz w:val="24"/>
          <w:szCs w:val="24"/>
          <w:lang w:val="es-ES" w:eastAsia="es-ES"/>
        </w:rPr>
        <w:t>E</w:t>
      </w:r>
      <w:r w:rsidRPr="00D47CF0">
        <w:rPr>
          <w:rFonts w:ascii="Palatino Linotype" w:eastAsia="Times New Roman" w:hAnsi="Palatino Linotype" w:cs="Times New Roman"/>
          <w:b/>
          <w:bCs/>
          <w:sz w:val="24"/>
          <w:szCs w:val="24"/>
          <w:lang w:val="es-ES" w:eastAsia="es-ES"/>
        </w:rPr>
        <w:t>l</w:t>
      </w:r>
      <w:r w:rsidRPr="00D47CF0">
        <w:rPr>
          <w:rFonts w:ascii="Palatino Linotype" w:eastAsia="Times New Roman" w:hAnsi="Palatino Linotype" w:cs="Times New Roman"/>
          <w:sz w:val="24"/>
          <w:szCs w:val="24"/>
          <w:lang w:val="es-ES" w:eastAsia="es-ES"/>
        </w:rPr>
        <w:t xml:space="preserve"> </w:t>
      </w:r>
      <w:r w:rsidRPr="00D47CF0">
        <w:rPr>
          <w:rFonts w:ascii="Palatino Linotype" w:eastAsia="Times New Roman" w:hAnsi="Palatino Linotype" w:cs="Times New Roman"/>
          <w:b/>
          <w:sz w:val="24"/>
          <w:szCs w:val="24"/>
          <w:lang w:val="es-ES" w:eastAsia="es-ES"/>
        </w:rPr>
        <w:t xml:space="preserve">Sujeto Obligado </w:t>
      </w:r>
      <w:r w:rsidRPr="00D47CF0">
        <w:rPr>
          <w:rFonts w:ascii="Palatino Linotype" w:eastAsia="Times New Roman" w:hAnsi="Palatino Linotype" w:cs="Times New Roman"/>
          <w:sz w:val="24"/>
          <w:szCs w:val="24"/>
          <w:lang w:val="es-ES" w:eastAsia="es-ES"/>
        </w:rPr>
        <w:t xml:space="preserve">podrá garantizar la entrega a través de cualquier otro medio, siempre y cuando funde y motive la razón para hacerlo. </w:t>
      </w:r>
    </w:p>
    <w:p w14:paraId="73B46F60" w14:textId="77777777" w:rsidR="0096166F" w:rsidRPr="00D47CF0" w:rsidRDefault="0096166F" w:rsidP="0096166F">
      <w:pPr>
        <w:spacing w:before="240" w:after="240" w:line="360" w:lineRule="auto"/>
        <w:contextualSpacing/>
        <w:jc w:val="both"/>
        <w:rPr>
          <w:rFonts w:ascii="Palatino Linotype" w:eastAsia="Times New Roman" w:hAnsi="Palatino Linotype" w:cs="Times New Roman"/>
          <w:b/>
          <w:sz w:val="24"/>
          <w:szCs w:val="24"/>
          <w:lang w:val="es-ES" w:eastAsia="es-ES"/>
        </w:rPr>
      </w:pPr>
    </w:p>
    <w:p w14:paraId="2477AF0D" w14:textId="77777777" w:rsidR="0096166F" w:rsidRPr="00D47CF0" w:rsidRDefault="0096166F" w:rsidP="0096166F">
      <w:pPr>
        <w:spacing w:before="240" w:after="240" w:line="360" w:lineRule="auto"/>
        <w:contextualSpacing/>
        <w:jc w:val="both"/>
        <w:rPr>
          <w:rFonts w:ascii="Palatino Linotype" w:eastAsia="Times New Roman" w:hAnsi="Palatino Linotype" w:cs="Times New Roman"/>
          <w:sz w:val="24"/>
          <w:szCs w:val="24"/>
          <w:lang w:val="es-ES" w:eastAsia="es-ES"/>
        </w:rPr>
      </w:pPr>
      <w:r w:rsidRPr="00D47CF0">
        <w:rPr>
          <w:rFonts w:ascii="Palatino Linotype" w:eastAsia="Times New Roman" w:hAnsi="Palatino Linotype" w:cs="Times New Roman"/>
          <w:sz w:val="24"/>
          <w:szCs w:val="24"/>
          <w:lang w:val="es-ES" w:eastAsia="es-ES"/>
        </w:rPr>
        <w:t>La necesidad de fundar y motivar es imperante en todos los actos que emite cualquier autoridad, es decir, todo acto que pronuncie en el ejercicio de sus atribuciones, debe expresar los fundamentos legales que le dieron origen y las razones por las que se deben aplicar al caso concreto.</w:t>
      </w:r>
    </w:p>
    <w:p w14:paraId="1E834D22" w14:textId="77777777" w:rsidR="0096166F" w:rsidRPr="00D47CF0" w:rsidRDefault="0096166F" w:rsidP="0096166F">
      <w:pPr>
        <w:spacing w:before="240" w:after="240" w:line="360" w:lineRule="auto"/>
        <w:contextualSpacing/>
        <w:jc w:val="both"/>
        <w:rPr>
          <w:rFonts w:ascii="Palatino Linotype" w:eastAsia="Times New Roman" w:hAnsi="Palatino Linotype" w:cs="Times New Roman"/>
          <w:sz w:val="24"/>
          <w:szCs w:val="24"/>
          <w:lang w:val="es-ES" w:eastAsia="es-ES"/>
        </w:rPr>
      </w:pPr>
    </w:p>
    <w:p w14:paraId="2E32C8CD" w14:textId="77777777" w:rsidR="0096166F" w:rsidRPr="00D47CF0" w:rsidRDefault="0096166F" w:rsidP="0096166F">
      <w:pPr>
        <w:spacing w:before="240" w:after="240" w:line="360" w:lineRule="auto"/>
        <w:contextualSpacing/>
        <w:jc w:val="both"/>
        <w:rPr>
          <w:rFonts w:ascii="Palatino Linotype" w:eastAsia="Times New Roman" w:hAnsi="Palatino Linotype" w:cs="Arial"/>
          <w:color w:val="222222"/>
          <w:sz w:val="24"/>
          <w:szCs w:val="24"/>
          <w:lang w:val="es-ES" w:eastAsia="es-MX"/>
        </w:rPr>
      </w:pPr>
      <w:r w:rsidRPr="00D47CF0">
        <w:rPr>
          <w:rFonts w:ascii="Palatino Linotype" w:eastAsia="Times New Roman" w:hAnsi="Palatino Linotype" w:cs="Arial"/>
          <w:color w:val="222222"/>
          <w:sz w:val="24"/>
          <w:szCs w:val="24"/>
          <w:lang w:val="es-ES" w:eastAsia="es-MX"/>
        </w:rPr>
        <w:t>Han sido vastos los estudios doctrinarios relativos a estos derechos fundamentales y al principio de legalidad en ellos contenidos; como ejemplo, el procesalista José Ovalle Fabela, en su obra “</w:t>
      </w:r>
      <w:r w:rsidRPr="00D47CF0">
        <w:rPr>
          <w:rFonts w:ascii="Palatino Linotype" w:eastAsia="Times New Roman" w:hAnsi="Palatino Linotype" w:cs="Arial"/>
          <w:b/>
          <w:color w:val="222222"/>
          <w:sz w:val="24"/>
          <w:szCs w:val="24"/>
          <w:lang w:val="es-ES" w:eastAsia="es-MX"/>
        </w:rPr>
        <w:t>Garantías Constitucionales del Proceso”</w:t>
      </w:r>
      <w:r w:rsidRPr="00D47CF0">
        <w:rPr>
          <w:rFonts w:ascii="Palatino Linotype" w:eastAsia="Times New Roman" w:hAnsi="Palatino Linotype" w:cs="Arial"/>
          <w:color w:val="222222"/>
          <w:sz w:val="24"/>
          <w:szCs w:val="24"/>
          <w:lang w:val="es-ES" w:eastAsia="es-MX"/>
        </w:rPr>
        <w:t xml:space="preserve">, refiere que </w:t>
      </w:r>
      <w:r w:rsidRPr="00D47CF0">
        <w:rPr>
          <w:rFonts w:ascii="Palatino Linotype" w:eastAsia="Times New Roman" w:hAnsi="Palatino Linotype" w:cs="Arial"/>
          <w:i/>
          <w:color w:val="222222"/>
          <w:sz w:val="24"/>
          <w:szCs w:val="24"/>
          <w:lang w:val="es-ES" w:eastAsia="es-MX"/>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D47CF0">
        <w:rPr>
          <w:rFonts w:ascii="Times New Roman" w:eastAsia="Times New Roman" w:hAnsi="Times New Roman" w:cs="Times New Roman"/>
          <w:sz w:val="24"/>
          <w:szCs w:val="24"/>
          <w:vertAlign w:val="superscript"/>
          <w:lang w:val="es-ES" w:eastAsia="es-ES"/>
        </w:rPr>
        <w:footnoteReference w:id="2"/>
      </w:r>
    </w:p>
    <w:p w14:paraId="6D4E23D5" w14:textId="77777777" w:rsidR="0096166F" w:rsidRPr="00D47CF0" w:rsidRDefault="0096166F" w:rsidP="0096166F">
      <w:pPr>
        <w:spacing w:before="240" w:after="240" w:line="360" w:lineRule="auto"/>
        <w:contextualSpacing/>
        <w:jc w:val="both"/>
        <w:rPr>
          <w:rFonts w:ascii="Palatino Linotype" w:eastAsia="Times New Roman" w:hAnsi="Palatino Linotype" w:cs="Arial"/>
          <w:color w:val="222222"/>
          <w:sz w:val="24"/>
          <w:szCs w:val="24"/>
          <w:lang w:val="es-ES" w:eastAsia="es-MX"/>
        </w:rPr>
      </w:pPr>
    </w:p>
    <w:p w14:paraId="69C18788" w14:textId="77777777" w:rsidR="0096166F" w:rsidRPr="00D47CF0" w:rsidRDefault="0096166F" w:rsidP="0096166F">
      <w:pPr>
        <w:spacing w:after="0" w:line="360" w:lineRule="auto"/>
        <w:contextualSpacing/>
        <w:jc w:val="both"/>
        <w:rPr>
          <w:rFonts w:ascii="Palatino Linotype" w:eastAsia="Times New Roman" w:hAnsi="Palatino Linotype" w:cs="Arial"/>
          <w:color w:val="222222"/>
          <w:sz w:val="24"/>
          <w:szCs w:val="24"/>
          <w:lang w:val="es-ES" w:eastAsia="es-MX"/>
        </w:rPr>
      </w:pPr>
      <w:r w:rsidRPr="00D47CF0">
        <w:rPr>
          <w:rFonts w:ascii="Palatino Linotype" w:eastAsia="Times New Roman" w:hAnsi="Palatino Linotype" w:cs="Arial"/>
          <w:color w:val="222222"/>
          <w:sz w:val="24"/>
          <w:szCs w:val="24"/>
          <w:lang w:val="es-ES" w:eastAsia="es-MX"/>
        </w:rPr>
        <w:t>Por su parte, el intérprete judicial del país ha establecido una jurisprudencia respecto a qué debe entenderse por fundamentación y motivación, en los siguientes términos:</w:t>
      </w:r>
    </w:p>
    <w:p w14:paraId="59E68DF5" w14:textId="7C136BBF" w:rsidR="0096166F" w:rsidRPr="00D47CF0" w:rsidRDefault="0096166F" w:rsidP="0096166F">
      <w:pPr>
        <w:pStyle w:val="Citas"/>
        <w:rPr>
          <w:lang w:val="es-ES" w:eastAsia="es-ES"/>
        </w:rPr>
      </w:pPr>
      <w:r w:rsidRPr="00D47CF0">
        <w:rPr>
          <w:b/>
          <w:lang w:val="es-ES" w:eastAsia="es-ES"/>
        </w:rPr>
        <w:t>“FUNDAMENTACIÓN Y MOTIVACIÓN.</w:t>
      </w:r>
      <w:r w:rsidRPr="00D47CF0">
        <w:rPr>
          <w:lang w:val="es-ES" w:eastAsia="es-ES"/>
        </w:rPr>
        <w:t xml:space="preserve"> </w:t>
      </w:r>
    </w:p>
    <w:p w14:paraId="60B88B17" w14:textId="5FBFBDF0" w:rsidR="0096166F" w:rsidRPr="00D47CF0" w:rsidRDefault="0096166F" w:rsidP="0096166F">
      <w:pPr>
        <w:pStyle w:val="Citas"/>
        <w:rPr>
          <w:lang w:val="es-ES" w:eastAsia="es-ES"/>
        </w:rPr>
      </w:pPr>
      <w:r w:rsidRPr="00D47CF0">
        <w:rPr>
          <w:lang w:val="es-ES"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44583A76" w14:textId="77777777" w:rsidR="0096166F" w:rsidRPr="00D47CF0" w:rsidRDefault="0096166F" w:rsidP="0096166F">
      <w:pPr>
        <w:pStyle w:val="Citas"/>
        <w:rPr>
          <w:sz w:val="20"/>
          <w:lang w:val="es-ES" w:eastAsia="es-ES"/>
        </w:rPr>
      </w:pPr>
      <w:r w:rsidRPr="00D47CF0">
        <w:rPr>
          <w:b/>
          <w:sz w:val="20"/>
          <w:lang w:val="es-ES" w:eastAsia="es-ES"/>
        </w:rPr>
        <w:t>SEGUNDO TRIBUNAL COLEGIADO DEL SEXTO CIRCUITO</w:t>
      </w:r>
      <w:r w:rsidRPr="00D47CF0">
        <w:rPr>
          <w:sz w:val="20"/>
          <w:lang w:val="es-ES" w:eastAsia="es-ES"/>
        </w:rPr>
        <w:t>.</w:t>
      </w:r>
    </w:p>
    <w:p w14:paraId="07C786DB" w14:textId="77777777" w:rsidR="0096166F" w:rsidRPr="00D47CF0" w:rsidRDefault="0096166F" w:rsidP="0096166F">
      <w:pPr>
        <w:pStyle w:val="Citas"/>
        <w:rPr>
          <w:sz w:val="20"/>
          <w:lang w:val="es-ES" w:eastAsia="es-ES"/>
        </w:rPr>
      </w:pPr>
      <w:r w:rsidRPr="00D47CF0">
        <w:rPr>
          <w:sz w:val="20"/>
          <w:lang w:val="es-ES" w:eastAsia="es-ES"/>
        </w:rPr>
        <w:t>Amparo directo 194/88. Bufete Industrial Construcciones, S.A. de C.V. 28 de junio de 1988. Unanimidad de votos. Ponente: Gustavo Calvillo Rangel. Secretario: Jorge Alberto González Álvarez.</w:t>
      </w:r>
    </w:p>
    <w:p w14:paraId="1DEC08F7" w14:textId="77777777" w:rsidR="0096166F" w:rsidRPr="00D47CF0" w:rsidRDefault="0096166F" w:rsidP="0096166F">
      <w:pPr>
        <w:pStyle w:val="Citas"/>
        <w:rPr>
          <w:sz w:val="20"/>
          <w:lang w:val="es-ES" w:eastAsia="es-ES"/>
        </w:rPr>
      </w:pPr>
      <w:r w:rsidRPr="00D47CF0">
        <w:rPr>
          <w:sz w:val="20"/>
          <w:lang w:val="es-ES" w:eastAsia="es-ES"/>
        </w:rPr>
        <w:t>Revisión fiscal 103/88. Instituto Mexicano del Seguro Social. 18 de octubre de 1988. Unanimidad de votos. Ponente: Arnoldo Nájera Virgen. Secretario: Alejandro Esponda Rincón.</w:t>
      </w:r>
    </w:p>
    <w:p w14:paraId="16297EB0" w14:textId="77777777" w:rsidR="0096166F" w:rsidRPr="00D47CF0" w:rsidRDefault="0096166F" w:rsidP="0096166F">
      <w:pPr>
        <w:pStyle w:val="Citas"/>
        <w:rPr>
          <w:sz w:val="20"/>
          <w:lang w:val="es-ES" w:eastAsia="es-ES"/>
        </w:rPr>
      </w:pPr>
      <w:r w:rsidRPr="00D47CF0">
        <w:rPr>
          <w:sz w:val="20"/>
          <w:lang w:val="es-ES" w:eastAsia="es-ES"/>
        </w:rPr>
        <w:t>Amparo en revisión 333/88. Adilia Romero. 26 de octubre de 1988. Unanimidad de votos. Ponente: Arnoldo Nájera Virgen. Secretario: Enrique Crispín Campos Ramírez.</w:t>
      </w:r>
    </w:p>
    <w:p w14:paraId="4F9261FE" w14:textId="77777777" w:rsidR="0096166F" w:rsidRPr="00D47CF0" w:rsidRDefault="0096166F" w:rsidP="0096166F">
      <w:pPr>
        <w:pStyle w:val="Citas"/>
        <w:rPr>
          <w:sz w:val="20"/>
          <w:lang w:val="es-ES" w:eastAsia="es-ES"/>
        </w:rPr>
      </w:pPr>
      <w:r w:rsidRPr="00D47CF0">
        <w:rPr>
          <w:sz w:val="20"/>
          <w:lang w:val="es-ES" w:eastAsia="es-ES"/>
        </w:rPr>
        <w:t>Amparo en revisión 597/95. Emilio Maurer Bretón. 15 de noviembre de 1995. Unanimidad de votos. Ponente: Clementina Ramírez Moguel Goyzueta. Secretario: Gonzalo Carrera Molina.</w:t>
      </w:r>
    </w:p>
    <w:p w14:paraId="774FE443" w14:textId="0A5FC3B6" w:rsidR="0096166F" w:rsidRPr="00D47CF0" w:rsidRDefault="0096166F" w:rsidP="0096166F">
      <w:pPr>
        <w:pStyle w:val="Citas"/>
        <w:rPr>
          <w:b/>
          <w:bCs/>
          <w:sz w:val="20"/>
          <w:lang w:val="es-ES" w:eastAsia="es-ES"/>
        </w:rPr>
      </w:pPr>
      <w:r w:rsidRPr="00D47CF0">
        <w:rPr>
          <w:sz w:val="20"/>
          <w:lang w:val="es-ES" w:eastAsia="es-ES"/>
        </w:rPr>
        <w:t xml:space="preserve">Amparo directo 7/96. Pedro Vicente López Miro. 21 de febrero de 1996. Unanimidad de votos. Ponente: María Eugenia Estela Martínez Cardiel. Secretario: Enrique Baigts Muñoz.” </w:t>
      </w:r>
      <w:r w:rsidRPr="00D47CF0">
        <w:rPr>
          <w:b/>
          <w:bCs/>
          <w:sz w:val="20"/>
          <w:lang w:val="es-ES" w:eastAsia="es-ES"/>
        </w:rPr>
        <w:t>(Sic)</w:t>
      </w:r>
    </w:p>
    <w:p w14:paraId="4EF4DB52" w14:textId="77777777" w:rsidR="0096166F" w:rsidRPr="00D47CF0" w:rsidRDefault="0096166F" w:rsidP="0096166F">
      <w:pPr>
        <w:spacing w:after="0" w:line="240" w:lineRule="auto"/>
        <w:rPr>
          <w:rFonts w:ascii="Times New Roman" w:eastAsia="Times New Roman" w:hAnsi="Times New Roman" w:cs="Times New Roman"/>
          <w:sz w:val="6"/>
          <w:szCs w:val="24"/>
          <w:lang w:eastAsia="es-MX"/>
        </w:rPr>
      </w:pPr>
    </w:p>
    <w:p w14:paraId="228EB1BB" w14:textId="77777777" w:rsidR="0096166F" w:rsidRPr="00D47CF0" w:rsidRDefault="0096166F" w:rsidP="0096166F">
      <w:pPr>
        <w:spacing w:before="240" w:after="240" w:line="360" w:lineRule="auto"/>
        <w:contextualSpacing/>
        <w:jc w:val="both"/>
        <w:rPr>
          <w:rFonts w:ascii="Palatino Linotype" w:eastAsia="Times New Roman" w:hAnsi="Palatino Linotype" w:cs="Arial"/>
          <w:color w:val="222222"/>
          <w:sz w:val="24"/>
          <w:szCs w:val="24"/>
          <w:lang w:val="es-ES" w:eastAsia="es-MX"/>
        </w:rPr>
      </w:pPr>
    </w:p>
    <w:p w14:paraId="57451DB6" w14:textId="77777777" w:rsidR="0096166F" w:rsidRPr="00D47CF0" w:rsidRDefault="0096166F" w:rsidP="0096166F">
      <w:pPr>
        <w:spacing w:before="240" w:after="240" w:line="360" w:lineRule="auto"/>
        <w:contextualSpacing/>
        <w:jc w:val="both"/>
        <w:rPr>
          <w:rFonts w:ascii="Palatino Linotype" w:eastAsia="Times New Roman" w:hAnsi="Palatino Linotype" w:cs="Arial"/>
          <w:color w:val="222222"/>
          <w:sz w:val="24"/>
          <w:szCs w:val="24"/>
          <w:lang w:val="es-ES" w:eastAsia="es-MX"/>
        </w:rPr>
      </w:pPr>
      <w:r w:rsidRPr="00D47CF0">
        <w:rPr>
          <w:rFonts w:ascii="Palatino Linotype" w:eastAsia="Times New Roman" w:hAnsi="Palatino Linotype" w:cs="Arial"/>
          <w:color w:val="222222"/>
          <w:sz w:val="24"/>
          <w:szCs w:val="24"/>
          <w:lang w:val="es-ES"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191B399" w14:textId="77777777" w:rsidR="0096166F" w:rsidRPr="00D47CF0" w:rsidRDefault="0096166F" w:rsidP="0096166F">
      <w:pPr>
        <w:spacing w:before="240" w:after="240" w:line="360" w:lineRule="auto"/>
        <w:contextualSpacing/>
        <w:jc w:val="both"/>
        <w:rPr>
          <w:rFonts w:ascii="Palatino Linotype" w:eastAsia="Times New Roman" w:hAnsi="Palatino Linotype" w:cs="Arial"/>
          <w:color w:val="222222"/>
          <w:sz w:val="24"/>
          <w:szCs w:val="24"/>
          <w:lang w:val="es-ES" w:eastAsia="es-MX"/>
        </w:rPr>
      </w:pPr>
    </w:p>
    <w:p w14:paraId="1DA3BE50" w14:textId="77777777" w:rsidR="0096166F" w:rsidRPr="00D47CF0" w:rsidRDefault="0096166F" w:rsidP="0096166F">
      <w:pPr>
        <w:spacing w:before="240" w:after="240" w:line="360" w:lineRule="auto"/>
        <w:contextualSpacing/>
        <w:jc w:val="both"/>
        <w:rPr>
          <w:rFonts w:ascii="Palatino Linotype" w:eastAsia="Times New Roman" w:hAnsi="Palatino Linotype" w:cs="Arial"/>
          <w:color w:val="222222"/>
          <w:sz w:val="24"/>
          <w:szCs w:val="24"/>
          <w:lang w:val="es-ES" w:eastAsia="es-MX"/>
        </w:rPr>
      </w:pPr>
      <w:r w:rsidRPr="00D47CF0">
        <w:rPr>
          <w:rFonts w:ascii="Palatino Linotype" w:eastAsia="Times New Roman" w:hAnsi="Palatino Linotype" w:cs="Arial"/>
          <w:color w:val="222222"/>
          <w:sz w:val="24"/>
          <w:szCs w:val="24"/>
          <w:lang w:val="es-ES"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DC8D2B6" w14:textId="77777777" w:rsidR="0096166F" w:rsidRPr="00D47CF0" w:rsidRDefault="0096166F" w:rsidP="0096166F">
      <w:pPr>
        <w:spacing w:before="240" w:after="240" w:line="360" w:lineRule="auto"/>
        <w:contextualSpacing/>
        <w:jc w:val="both"/>
        <w:rPr>
          <w:rFonts w:ascii="Palatino Linotype" w:eastAsia="Times New Roman" w:hAnsi="Palatino Linotype" w:cs="Arial"/>
          <w:color w:val="222222"/>
          <w:sz w:val="24"/>
          <w:szCs w:val="24"/>
          <w:lang w:val="es-ES" w:eastAsia="es-MX"/>
        </w:rPr>
      </w:pPr>
    </w:p>
    <w:p w14:paraId="4D886889" w14:textId="7FC61901" w:rsidR="0096166F" w:rsidRPr="00D47CF0" w:rsidRDefault="0096166F" w:rsidP="0096166F">
      <w:pPr>
        <w:tabs>
          <w:tab w:val="left" w:pos="709"/>
        </w:tabs>
        <w:spacing w:after="0" w:line="360" w:lineRule="auto"/>
        <w:jc w:val="both"/>
        <w:rPr>
          <w:rFonts w:ascii="Palatino Linotype" w:eastAsia="Times New Roman" w:hAnsi="Palatino Linotype" w:cs="Times New Roman"/>
          <w:sz w:val="24"/>
          <w:szCs w:val="24"/>
          <w:lang w:val="es-ES" w:eastAsia="es-ES"/>
        </w:rPr>
      </w:pPr>
      <w:r w:rsidRPr="00D47CF0">
        <w:rPr>
          <w:rFonts w:ascii="Palatino Linotype" w:eastAsia="Times New Roman" w:hAnsi="Palatino Linotype" w:cs="Arial"/>
          <w:sz w:val="24"/>
          <w:szCs w:val="24"/>
          <w:lang w:val="es-ES" w:eastAsia="es-ES"/>
        </w:rPr>
        <w:t xml:space="preserve">Por tal razón, este Órgano Garante en uso de las facultades que la propia legislación le otorga deberá ordenar la entrega de la información solicitada, dada la aceptación del </w:t>
      </w:r>
      <w:r w:rsidRPr="00D47CF0">
        <w:rPr>
          <w:rFonts w:ascii="Palatino Linotype" w:eastAsia="Times New Roman" w:hAnsi="Palatino Linotype" w:cs="Arial"/>
          <w:b/>
          <w:sz w:val="24"/>
          <w:szCs w:val="24"/>
          <w:lang w:val="es-ES" w:eastAsia="es-ES"/>
        </w:rPr>
        <w:t>Sujeto Obligado</w:t>
      </w:r>
      <w:r w:rsidRPr="00D47CF0">
        <w:rPr>
          <w:rFonts w:ascii="Palatino Linotype" w:eastAsia="Times New Roman" w:hAnsi="Palatino Linotype" w:cs="Arial"/>
          <w:sz w:val="24"/>
          <w:szCs w:val="24"/>
          <w:lang w:val="es-ES" w:eastAsia="es-ES"/>
        </w:rPr>
        <w:t xml:space="preserve"> de generar, poseer o administrarla, es decir, de tener conocimiento de lo requerido</w:t>
      </w:r>
      <w:r w:rsidRPr="00D47CF0">
        <w:rPr>
          <w:rFonts w:ascii="Palatino Linotype" w:eastAsia="Times New Roman" w:hAnsi="Palatino Linotype" w:cs="Times New Roman"/>
          <w:sz w:val="24"/>
          <w:szCs w:val="24"/>
          <w:lang w:val="es-ES" w:eastAsia="es-ES"/>
        </w:rPr>
        <w:t xml:space="preserve">. En los casos en que esto no sea posible, </w:t>
      </w:r>
      <w:r w:rsidR="00785C53" w:rsidRPr="00D47CF0">
        <w:rPr>
          <w:rFonts w:ascii="Palatino Linotype" w:eastAsia="Times New Roman" w:hAnsi="Palatino Linotype" w:cs="Times New Roman"/>
          <w:b/>
          <w:bCs/>
          <w:sz w:val="24"/>
          <w:szCs w:val="24"/>
          <w:lang w:val="es-ES" w:eastAsia="es-ES"/>
        </w:rPr>
        <w:t>E</w:t>
      </w:r>
      <w:r w:rsidRPr="00D47CF0">
        <w:rPr>
          <w:rFonts w:ascii="Palatino Linotype" w:eastAsia="Times New Roman" w:hAnsi="Palatino Linotype" w:cs="Times New Roman"/>
          <w:b/>
          <w:bCs/>
          <w:sz w:val="24"/>
          <w:szCs w:val="24"/>
          <w:lang w:val="es-ES" w:eastAsia="es-ES"/>
        </w:rPr>
        <w:t>l</w:t>
      </w:r>
      <w:r w:rsidRPr="00D47CF0">
        <w:rPr>
          <w:rFonts w:ascii="Palatino Linotype" w:eastAsia="Times New Roman" w:hAnsi="Palatino Linotype" w:cs="Times New Roman"/>
          <w:sz w:val="24"/>
          <w:szCs w:val="24"/>
          <w:lang w:val="es-ES" w:eastAsia="es-ES"/>
        </w:rPr>
        <w:t xml:space="preserve"> </w:t>
      </w:r>
      <w:r w:rsidRPr="00D47CF0">
        <w:rPr>
          <w:rFonts w:ascii="Palatino Linotype" w:eastAsia="Times New Roman" w:hAnsi="Palatino Linotype" w:cs="Times New Roman"/>
          <w:b/>
          <w:sz w:val="24"/>
          <w:szCs w:val="24"/>
          <w:lang w:val="es-ES" w:eastAsia="es-ES"/>
        </w:rPr>
        <w:t xml:space="preserve">Sujeto Obligado </w:t>
      </w:r>
      <w:r w:rsidRPr="00D47CF0">
        <w:rPr>
          <w:rFonts w:ascii="Palatino Linotype" w:eastAsia="Times New Roman" w:hAnsi="Palatino Linotype" w:cs="Times New Roman"/>
          <w:sz w:val="24"/>
          <w:szCs w:val="24"/>
          <w:lang w:val="es-ES" w:eastAsia="es-ES"/>
        </w:rPr>
        <w:t xml:space="preserve">podrá garantizar la entrega a través de cualquier otro medio, siempre y cuando funde y motive la razón para hacerlo. </w:t>
      </w:r>
      <w:r w:rsidR="00B56106" w:rsidRPr="00D47CF0">
        <w:rPr>
          <w:rFonts w:ascii="Palatino Linotype" w:eastAsia="Times New Roman" w:hAnsi="Palatino Linotype" w:cs="Times New Roman"/>
          <w:sz w:val="24"/>
          <w:szCs w:val="24"/>
          <w:lang w:val="es-ES" w:eastAsia="es-ES"/>
        </w:rPr>
        <w:t xml:space="preserve"> </w:t>
      </w:r>
      <w:r w:rsidRPr="00D47CF0">
        <w:rPr>
          <w:rFonts w:ascii="Palatino Linotype" w:eastAsia="Times New Roman" w:hAnsi="Palatino Linotype" w:cs="Times New Roman"/>
          <w:sz w:val="24"/>
          <w:szCs w:val="24"/>
          <w:lang w:val="es-ES" w:eastAsia="es-ES"/>
        </w:rPr>
        <w:t xml:space="preserve">La necesidad de fundar y motivar es imperante en todos los actos que emite cualquier autoridad, por lo que constituye una restricción indirecta del derecho acceso a la información pública, dado que no proporciona la información que requirió el particular y que de manera libre el decidió sobre la vía de la modalidad de entrega de la misma situación que no se respetó. </w:t>
      </w:r>
    </w:p>
    <w:p w14:paraId="051F2E1C" w14:textId="77777777" w:rsidR="0096166F" w:rsidRPr="00D47CF0" w:rsidRDefault="0096166F" w:rsidP="0096166F">
      <w:pPr>
        <w:tabs>
          <w:tab w:val="left" w:pos="709"/>
        </w:tabs>
        <w:spacing w:after="0" w:line="360" w:lineRule="auto"/>
        <w:jc w:val="both"/>
        <w:rPr>
          <w:rFonts w:ascii="Palatino Linotype" w:eastAsia="Times New Roman" w:hAnsi="Palatino Linotype" w:cs="Times New Roman"/>
          <w:sz w:val="24"/>
          <w:szCs w:val="24"/>
          <w:lang w:val="es-ES" w:eastAsia="es-ES"/>
        </w:rPr>
      </w:pPr>
    </w:p>
    <w:p w14:paraId="18388F96" w14:textId="77777777" w:rsidR="0096166F" w:rsidRPr="00D47CF0" w:rsidRDefault="0096166F" w:rsidP="0096166F">
      <w:pPr>
        <w:spacing w:after="0" w:line="360" w:lineRule="auto"/>
        <w:contextualSpacing/>
        <w:jc w:val="both"/>
        <w:rPr>
          <w:rFonts w:ascii="Palatino Linotype" w:eastAsia="Calibri" w:hAnsi="Palatino Linotype" w:cs="Times New Roman"/>
          <w:sz w:val="24"/>
          <w:szCs w:val="24"/>
          <w:lang w:val="es-ES" w:eastAsia="es-ES"/>
        </w:rPr>
      </w:pPr>
      <w:r w:rsidRPr="00D47CF0">
        <w:rPr>
          <w:rFonts w:ascii="Palatino Linotype" w:eastAsia="Calibri" w:hAnsi="Palatino Linotype" w:cs="Times New Roman"/>
          <w:sz w:val="24"/>
          <w:szCs w:val="24"/>
          <w:lang w:val="es-ES" w:eastAsia="es-ES"/>
        </w:rPr>
        <w:t xml:space="preserve">En este sentido, de las constancias que obran en el presente recurso de revisión, se advierte que el particular al momento de formular su solicitud de información, en el formato previamente establecido para tal efecto, señaló como modalidad de entrega a través del Sistema de Acceso a la Información Mexiquense </w:t>
      </w:r>
      <w:r w:rsidRPr="00D47CF0">
        <w:rPr>
          <w:rFonts w:ascii="Palatino Linotype" w:eastAsia="Calibri" w:hAnsi="Palatino Linotype" w:cs="Times New Roman"/>
          <w:b/>
          <w:bCs/>
          <w:sz w:val="24"/>
          <w:szCs w:val="24"/>
          <w:lang w:val="es-ES" w:eastAsia="es-ES"/>
        </w:rPr>
        <w:t>(SAIMEX),</w:t>
      </w:r>
      <w:r w:rsidRPr="00D47CF0">
        <w:rPr>
          <w:rFonts w:ascii="Palatino Linotype" w:eastAsia="Calibri" w:hAnsi="Palatino Linotype" w:cs="Times New Roman"/>
          <w:sz w:val="24"/>
          <w:szCs w:val="24"/>
          <w:lang w:val="es-ES" w:eastAsia="es-ES"/>
        </w:rPr>
        <w:t xml:space="preserve"> tal como se advierte en la siguiente imagen: </w:t>
      </w:r>
    </w:p>
    <w:p w14:paraId="43A05C3A" w14:textId="4CE935CC" w:rsidR="00B24DC9" w:rsidRPr="00D47CF0" w:rsidRDefault="00B24DC9" w:rsidP="001C4D79">
      <w:pPr>
        <w:autoSpaceDE w:val="0"/>
        <w:autoSpaceDN w:val="0"/>
        <w:adjustRightInd w:val="0"/>
        <w:spacing w:before="240" w:line="360" w:lineRule="auto"/>
        <w:jc w:val="both"/>
        <w:rPr>
          <w:rFonts w:ascii="Palatino Linotype" w:hAnsi="Palatino Linotype" w:cs="Arial"/>
          <w:sz w:val="24"/>
          <w:szCs w:val="24"/>
          <w:lang w:val="es-ES"/>
        </w:rPr>
      </w:pPr>
    </w:p>
    <w:p w14:paraId="5E476A7F" w14:textId="42FDD1D0" w:rsidR="0096166F" w:rsidRPr="00D47CF0" w:rsidRDefault="000F1A1E" w:rsidP="001C4D79">
      <w:pPr>
        <w:autoSpaceDE w:val="0"/>
        <w:autoSpaceDN w:val="0"/>
        <w:adjustRightInd w:val="0"/>
        <w:spacing w:before="240" w:line="360" w:lineRule="auto"/>
        <w:jc w:val="both"/>
        <w:rPr>
          <w:rFonts w:ascii="Palatino Linotype" w:hAnsi="Palatino Linotype" w:cs="Arial"/>
          <w:sz w:val="24"/>
          <w:szCs w:val="24"/>
        </w:rPr>
      </w:pPr>
      <w:r w:rsidRPr="00D47CF0">
        <w:rPr>
          <w:rFonts w:ascii="Palatino Linotype" w:hAnsi="Palatino Linotype" w:cs="Arial"/>
          <w:noProof/>
          <w:sz w:val="24"/>
          <w:szCs w:val="24"/>
          <w:lang w:eastAsia="es-MX"/>
        </w:rPr>
        <w:drawing>
          <wp:inline distT="0" distB="0" distL="0" distR="0" wp14:anchorId="7D0512F4" wp14:editId="35DF2AE3">
            <wp:extent cx="5758815" cy="1981200"/>
            <wp:effectExtent l="19050" t="19050" r="13335" b="19050"/>
            <wp:docPr id="1173027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8815" cy="1981200"/>
                    </a:xfrm>
                    <a:prstGeom prst="rect">
                      <a:avLst/>
                    </a:prstGeom>
                    <a:noFill/>
                    <a:ln>
                      <a:solidFill>
                        <a:schemeClr val="tx1"/>
                      </a:solidFill>
                    </a:ln>
                  </pic:spPr>
                </pic:pic>
              </a:graphicData>
            </a:graphic>
          </wp:inline>
        </w:drawing>
      </w:r>
    </w:p>
    <w:p w14:paraId="06A3BDF2" w14:textId="77777777" w:rsidR="0096166F" w:rsidRPr="00D47CF0" w:rsidRDefault="0096166F" w:rsidP="001C4D79">
      <w:pPr>
        <w:autoSpaceDE w:val="0"/>
        <w:autoSpaceDN w:val="0"/>
        <w:adjustRightInd w:val="0"/>
        <w:spacing w:before="240" w:line="360" w:lineRule="auto"/>
        <w:jc w:val="both"/>
        <w:rPr>
          <w:rFonts w:ascii="Palatino Linotype" w:hAnsi="Palatino Linotype" w:cs="Arial"/>
          <w:sz w:val="24"/>
          <w:szCs w:val="24"/>
        </w:rPr>
      </w:pPr>
    </w:p>
    <w:p w14:paraId="6E5D7D11" w14:textId="37173B71" w:rsidR="000F1A1E" w:rsidRPr="00D47CF0" w:rsidRDefault="000F1A1E" w:rsidP="000F1A1E">
      <w:pPr>
        <w:tabs>
          <w:tab w:val="left" w:pos="709"/>
        </w:tabs>
        <w:spacing w:after="0" w:line="360" w:lineRule="auto"/>
        <w:jc w:val="both"/>
        <w:rPr>
          <w:rFonts w:ascii="Palatino Linotype" w:eastAsia="Calibri" w:hAnsi="Palatino Linotype" w:cs="Times New Roman"/>
          <w:sz w:val="24"/>
        </w:rPr>
      </w:pPr>
      <w:r w:rsidRPr="00D47CF0">
        <w:rPr>
          <w:rFonts w:ascii="Palatino Linotype" w:eastAsia="Calibri" w:hAnsi="Palatino Linotype" w:cs="Arial"/>
          <w:sz w:val="24"/>
          <w:szCs w:val="24"/>
        </w:rPr>
        <w:t xml:space="preserve">Es por tal virtud, si </w:t>
      </w:r>
      <w:r w:rsidR="00785C53" w:rsidRPr="00D47CF0">
        <w:rPr>
          <w:rFonts w:ascii="Palatino Linotype" w:eastAsia="Calibri" w:hAnsi="Palatino Linotype" w:cs="Arial"/>
          <w:sz w:val="24"/>
          <w:szCs w:val="24"/>
        </w:rPr>
        <w:t>la</w:t>
      </w:r>
      <w:r w:rsidRPr="00D47CF0">
        <w:rPr>
          <w:rFonts w:ascii="Palatino Linotype" w:eastAsia="Calibri" w:hAnsi="Palatino Linotype" w:cs="Arial"/>
          <w:sz w:val="24"/>
          <w:szCs w:val="24"/>
        </w:rPr>
        <w:t xml:space="preserve"> hoy </w:t>
      </w:r>
      <w:r w:rsidRPr="00D47CF0">
        <w:rPr>
          <w:rFonts w:ascii="Palatino Linotype" w:eastAsia="Calibri" w:hAnsi="Palatino Linotype" w:cs="Arial"/>
          <w:b/>
          <w:sz w:val="24"/>
          <w:szCs w:val="24"/>
        </w:rPr>
        <w:t>Recurrente</w:t>
      </w:r>
      <w:r w:rsidRPr="00D47CF0">
        <w:rPr>
          <w:rFonts w:ascii="Palatino Linotype" w:eastAsia="Calibri" w:hAnsi="Palatino Linotype" w:cs="Arial"/>
          <w:sz w:val="24"/>
          <w:szCs w:val="24"/>
        </w:rPr>
        <w:t xml:space="preserve"> solicitó la información vía </w:t>
      </w:r>
      <w:r w:rsidRPr="00D47CF0">
        <w:rPr>
          <w:rFonts w:ascii="Palatino Linotype" w:eastAsia="Calibri" w:hAnsi="Palatino Linotype" w:cs="Arial"/>
          <w:b/>
          <w:sz w:val="24"/>
          <w:szCs w:val="24"/>
        </w:rPr>
        <w:t>SAIMEX</w:t>
      </w:r>
      <w:r w:rsidRPr="00D47CF0">
        <w:rPr>
          <w:rFonts w:ascii="Palatino Linotype" w:eastAsia="Calibri" w:hAnsi="Palatino Linotype" w:cs="Arial"/>
          <w:sz w:val="24"/>
          <w:szCs w:val="24"/>
        </w:rPr>
        <w:t xml:space="preserve">, </w:t>
      </w:r>
      <w:r w:rsidR="00E81B1C" w:rsidRPr="00D47CF0">
        <w:rPr>
          <w:rFonts w:ascii="Palatino Linotype" w:eastAsia="Calibri" w:hAnsi="Palatino Linotype" w:cs="Arial"/>
          <w:b/>
          <w:bCs/>
          <w:sz w:val="24"/>
          <w:szCs w:val="24"/>
        </w:rPr>
        <w:t>El</w:t>
      </w:r>
      <w:r w:rsidRPr="00D47CF0">
        <w:rPr>
          <w:rFonts w:ascii="Palatino Linotype" w:eastAsia="Calibri" w:hAnsi="Palatino Linotype" w:cs="Arial"/>
          <w:b/>
          <w:sz w:val="24"/>
          <w:szCs w:val="24"/>
        </w:rPr>
        <w:t xml:space="preserve"> Sujeto Obligado</w:t>
      </w:r>
      <w:r w:rsidRPr="00D47CF0">
        <w:rPr>
          <w:rFonts w:ascii="Palatino Linotype" w:eastAsia="Calibri" w:hAnsi="Palatino Linotype" w:cs="Arial"/>
          <w:sz w:val="24"/>
          <w:szCs w:val="24"/>
        </w:rPr>
        <w:t xml:space="preserve"> puede contar entre sus archivos con el o los documentos a través de los cuales puede colmarse el derecho de acceso a la información del solicitante.</w:t>
      </w:r>
      <w:r w:rsidR="00B56106" w:rsidRPr="00D47CF0">
        <w:rPr>
          <w:rFonts w:ascii="Palatino Linotype" w:eastAsia="Calibri" w:hAnsi="Palatino Linotype" w:cs="Arial"/>
          <w:sz w:val="24"/>
          <w:szCs w:val="24"/>
        </w:rPr>
        <w:t xml:space="preserve"> </w:t>
      </w:r>
      <w:r w:rsidRPr="00D47CF0">
        <w:rPr>
          <w:rFonts w:ascii="Palatino Linotype" w:eastAsia="Calibri" w:hAnsi="Palatino Linotype" w:cs="Times New Roman"/>
          <w:sz w:val="24"/>
        </w:rPr>
        <w:t xml:space="preserve">De las consideraciones señaladas se advierte que </w:t>
      </w:r>
      <w:r w:rsidR="00E81B1C" w:rsidRPr="00D47CF0">
        <w:rPr>
          <w:rFonts w:ascii="Palatino Linotype" w:eastAsia="Calibri" w:hAnsi="Palatino Linotype" w:cs="Times New Roman"/>
          <w:b/>
          <w:bCs/>
          <w:sz w:val="24"/>
        </w:rPr>
        <w:t>El</w:t>
      </w:r>
      <w:r w:rsidRPr="00D47CF0">
        <w:rPr>
          <w:rFonts w:ascii="Palatino Linotype" w:eastAsia="Calibri" w:hAnsi="Palatino Linotype" w:cs="Times New Roman"/>
          <w:b/>
          <w:sz w:val="24"/>
        </w:rPr>
        <w:t xml:space="preserve"> Sujeto Obligado</w:t>
      </w:r>
      <w:r w:rsidRPr="00D47CF0">
        <w:rPr>
          <w:rFonts w:ascii="Palatino Linotype" w:eastAsia="Calibri" w:hAnsi="Palatino Linotype" w:cs="Times New Roman"/>
          <w:sz w:val="24"/>
        </w:rPr>
        <w:t xml:space="preserve">, no justifica en ningún momento de forma fundada y motiva su cambio de modalidad de entrega de la información de vía </w:t>
      </w:r>
      <w:r w:rsidRPr="00D47CF0">
        <w:rPr>
          <w:rFonts w:ascii="Palatino Linotype" w:eastAsia="Calibri" w:hAnsi="Palatino Linotype" w:cs="Times New Roman"/>
          <w:b/>
          <w:sz w:val="24"/>
        </w:rPr>
        <w:t>SAIMEX</w:t>
      </w:r>
      <w:r w:rsidRPr="00D47CF0">
        <w:rPr>
          <w:rFonts w:ascii="Palatino Linotype" w:eastAsia="Calibri" w:hAnsi="Palatino Linotype" w:cs="Times New Roman"/>
          <w:sz w:val="24"/>
        </w:rPr>
        <w:t xml:space="preserve"> a Copias simples con costo. </w:t>
      </w:r>
    </w:p>
    <w:p w14:paraId="1393E007" w14:textId="77777777" w:rsidR="000F1A1E" w:rsidRPr="00D47CF0" w:rsidRDefault="000F1A1E" w:rsidP="000F1A1E">
      <w:pPr>
        <w:tabs>
          <w:tab w:val="left" w:pos="709"/>
        </w:tabs>
        <w:spacing w:after="0" w:line="360" w:lineRule="auto"/>
        <w:jc w:val="both"/>
        <w:rPr>
          <w:rFonts w:ascii="Palatino Linotype" w:eastAsia="Calibri" w:hAnsi="Palatino Linotype" w:cs="Times New Roman"/>
          <w:sz w:val="24"/>
        </w:rPr>
      </w:pPr>
    </w:p>
    <w:p w14:paraId="681DF6CA" w14:textId="737408B8" w:rsidR="000F1A1E" w:rsidRPr="00D47CF0" w:rsidRDefault="00B56106" w:rsidP="00B56106">
      <w:pPr>
        <w:tabs>
          <w:tab w:val="left" w:pos="709"/>
        </w:tabs>
        <w:spacing w:after="0" w:line="360" w:lineRule="auto"/>
        <w:jc w:val="both"/>
        <w:rPr>
          <w:rFonts w:ascii="Palatino Linotype" w:eastAsia="Times New Roman" w:hAnsi="Palatino Linotype" w:cs="Times New Roman"/>
          <w:sz w:val="24"/>
          <w:szCs w:val="24"/>
          <w:lang w:eastAsia="es-ES"/>
        </w:rPr>
      </w:pPr>
      <w:r w:rsidRPr="00D47CF0">
        <w:rPr>
          <w:rFonts w:ascii="Palatino Linotype" w:eastAsia="Calibri" w:hAnsi="Palatino Linotype" w:cs="Times New Roman"/>
          <w:sz w:val="24"/>
        </w:rPr>
        <w:t>Es</w:t>
      </w:r>
      <w:r w:rsidR="000F1A1E" w:rsidRPr="00D47CF0">
        <w:rPr>
          <w:rFonts w:ascii="Palatino Linotype" w:eastAsia="Calibri" w:hAnsi="Palatino Linotype" w:cs="Times New Roman"/>
          <w:sz w:val="24"/>
        </w:rPr>
        <w:t xml:space="preserve"> importante traer a contexto la Ley de Archivos y Administración de Documentos del Estado de México y Municipios, la cual, establece que los Sujetos Obligados desarrollarán medidas de Interoperabilidad que permitan la Gestión Documental integral, considerando el documento electrónico, el Expediente, </w:t>
      </w:r>
      <w:r w:rsidR="000F1A1E" w:rsidRPr="00D47CF0">
        <w:rPr>
          <w:rFonts w:ascii="Palatino Linotype" w:eastAsia="Calibri" w:hAnsi="Palatino Linotype" w:cs="Times New Roman"/>
          <w:b/>
          <w:sz w:val="24"/>
          <w:u w:val="single"/>
        </w:rPr>
        <w:t>la digitalización</w:t>
      </w:r>
      <w:r w:rsidR="000F1A1E" w:rsidRPr="00D47CF0">
        <w:rPr>
          <w:rFonts w:ascii="Palatino Linotype" w:eastAsia="Calibri" w:hAnsi="Palatino Linotype" w:cs="Times New Roman"/>
          <w:sz w:val="24"/>
        </w:rPr>
        <w:t>, el copiado auténtico y conversión; la política de Firma Electrónica Avanzada, la intermediación de datos, el modelo de datos y la conexión a la red de comunicaciones; asimismo, indica que los Sujetos Obligados conservarán los Documentos de Archivo aun cuando hayan sido digitalizados, en los casos previstos en las disposiciones jurídicas aplicables.</w:t>
      </w:r>
      <w:r w:rsidRPr="00D47CF0">
        <w:rPr>
          <w:rFonts w:ascii="Palatino Linotype" w:eastAsia="Calibri" w:hAnsi="Palatino Linotype" w:cs="Times New Roman"/>
          <w:sz w:val="24"/>
        </w:rPr>
        <w:t xml:space="preserve"> </w:t>
      </w:r>
      <w:r w:rsidR="000F1A1E" w:rsidRPr="00D47CF0">
        <w:rPr>
          <w:rFonts w:ascii="Palatino Linotype" w:hAnsi="Palatino Linotype" w:cs="Arial"/>
          <w:sz w:val="24"/>
          <w:szCs w:val="24"/>
        </w:rPr>
        <w:t xml:space="preserve">En conclusión, este </w:t>
      </w:r>
      <w:r w:rsidR="000F1A1E" w:rsidRPr="00D47CF0">
        <w:rPr>
          <w:rFonts w:ascii="Palatino Linotype" w:eastAsia="Times New Roman" w:hAnsi="Palatino Linotype" w:cs="Times New Roman"/>
          <w:sz w:val="24"/>
          <w:szCs w:val="24"/>
          <w:lang w:eastAsia="es-ES"/>
        </w:rPr>
        <w:t>Órgano Garante considera que de la respuesta primigenia y de los razonamientos hechos, no cumplen con lo establecido con el principio de la máxima publicidad de la información, ya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Estatal y demás disposiciones de la materia.</w:t>
      </w:r>
      <w:r w:rsidRPr="00D47CF0">
        <w:rPr>
          <w:rFonts w:ascii="Palatino Linotype" w:eastAsia="Times New Roman" w:hAnsi="Palatino Linotype" w:cs="Times New Roman"/>
          <w:sz w:val="24"/>
          <w:szCs w:val="24"/>
          <w:lang w:eastAsia="es-ES"/>
        </w:rPr>
        <w:t xml:space="preserve"> </w:t>
      </w:r>
      <w:r w:rsidR="00E81B1C" w:rsidRPr="00D47CF0">
        <w:rPr>
          <w:rFonts w:ascii="Palatino Linotype" w:eastAsia="Times New Roman" w:hAnsi="Palatino Linotype" w:cs="Times New Roman"/>
          <w:sz w:val="24"/>
          <w:szCs w:val="24"/>
          <w:lang w:eastAsia="es-ES"/>
        </w:rPr>
        <w:t xml:space="preserve">Ahora bien, con relación al muestreo de tarjetas de circulación y documentos de verificación vehicular, resultan de nuestro interés las siguientes imágenes ilustrativas: </w:t>
      </w:r>
    </w:p>
    <w:p w14:paraId="6F51A6DE" w14:textId="14F7A655" w:rsidR="00E81B1C" w:rsidRPr="00D47CF0" w:rsidRDefault="00E81B1C" w:rsidP="000F1A1E">
      <w:pPr>
        <w:spacing w:after="0" w:line="360" w:lineRule="auto"/>
        <w:jc w:val="both"/>
        <w:rPr>
          <w:rFonts w:ascii="Palatino Linotype" w:eastAsia="Times New Roman" w:hAnsi="Palatino Linotype" w:cs="Times New Roman"/>
          <w:noProof/>
          <w:sz w:val="24"/>
          <w:szCs w:val="24"/>
          <w:lang w:eastAsia="es-ES"/>
        </w:rPr>
      </w:pPr>
    </w:p>
    <w:p w14:paraId="5F25A42B" w14:textId="3BE07B34" w:rsidR="00B56106" w:rsidRPr="00D47CF0" w:rsidRDefault="00B56106" w:rsidP="000F1A1E">
      <w:pPr>
        <w:spacing w:after="0" w:line="360" w:lineRule="auto"/>
        <w:jc w:val="both"/>
        <w:rPr>
          <w:rFonts w:ascii="Palatino Linotype" w:eastAsia="Times New Roman" w:hAnsi="Palatino Linotype" w:cs="Times New Roman"/>
          <w:noProof/>
          <w:sz w:val="24"/>
          <w:szCs w:val="24"/>
          <w:lang w:eastAsia="es-ES"/>
        </w:rPr>
      </w:pPr>
      <w:r w:rsidRPr="00D47CF0">
        <w:rPr>
          <w:rFonts w:ascii="Palatino Linotype" w:eastAsia="Times New Roman" w:hAnsi="Palatino Linotype" w:cs="Times New Roman"/>
          <w:noProof/>
          <w:sz w:val="24"/>
          <w:szCs w:val="24"/>
          <w:lang w:eastAsia="es-MX"/>
        </w:rPr>
        <w:drawing>
          <wp:anchor distT="0" distB="0" distL="114300" distR="114300" simplePos="0" relativeHeight="251799542" behindDoc="0" locked="0" layoutInCell="1" allowOverlap="1" wp14:anchorId="4C1507A7" wp14:editId="2DE34259">
            <wp:simplePos x="0" y="0"/>
            <wp:positionH relativeFrom="page">
              <wp:align>center</wp:align>
            </wp:positionH>
            <wp:positionV relativeFrom="paragraph">
              <wp:posOffset>326844</wp:posOffset>
            </wp:positionV>
            <wp:extent cx="5758815" cy="3467100"/>
            <wp:effectExtent l="19050" t="19050" r="13335" b="19050"/>
            <wp:wrapThrough wrapText="bothSides">
              <wp:wrapPolygon edited="0">
                <wp:start x="-71" y="-119"/>
                <wp:lineTo x="-71" y="21600"/>
                <wp:lineTo x="21579" y="21600"/>
                <wp:lineTo x="21579" y="-119"/>
                <wp:lineTo x="-71" y="-119"/>
              </wp:wrapPolygon>
            </wp:wrapThrough>
            <wp:docPr id="64891922" name="Picture 2" descr="A black and white photo of a pas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1922" name="Picture 2" descr="A black and white photo of a passpo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8815" cy="34671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2209B39" w14:textId="4BD50507" w:rsidR="00B56106" w:rsidRPr="00D47CF0" w:rsidRDefault="00B56106" w:rsidP="000F1A1E">
      <w:pPr>
        <w:spacing w:after="0" w:line="360" w:lineRule="auto"/>
        <w:jc w:val="both"/>
        <w:rPr>
          <w:rFonts w:ascii="Palatino Linotype" w:eastAsia="Times New Roman" w:hAnsi="Palatino Linotype" w:cs="Times New Roman"/>
          <w:noProof/>
          <w:sz w:val="24"/>
          <w:szCs w:val="24"/>
          <w:lang w:eastAsia="es-ES"/>
        </w:rPr>
      </w:pPr>
      <w:r w:rsidRPr="00D47CF0">
        <w:rPr>
          <w:rFonts w:ascii="Palatino Linotype" w:eastAsia="Times New Roman" w:hAnsi="Palatino Linotype" w:cs="Times New Roman"/>
          <w:noProof/>
          <w:sz w:val="24"/>
          <w:szCs w:val="24"/>
          <w:lang w:eastAsia="es-MX"/>
        </w:rPr>
        <w:drawing>
          <wp:anchor distT="0" distB="0" distL="114300" distR="114300" simplePos="0" relativeHeight="251801590" behindDoc="0" locked="0" layoutInCell="1" allowOverlap="1" wp14:anchorId="5DB1D563" wp14:editId="462ECCBD">
            <wp:simplePos x="0" y="0"/>
            <wp:positionH relativeFrom="page">
              <wp:align>center</wp:align>
            </wp:positionH>
            <wp:positionV relativeFrom="paragraph">
              <wp:posOffset>3793127</wp:posOffset>
            </wp:positionV>
            <wp:extent cx="5747385" cy="3463925"/>
            <wp:effectExtent l="19050" t="19050" r="24765" b="22225"/>
            <wp:wrapThrough wrapText="bothSides">
              <wp:wrapPolygon edited="0">
                <wp:start x="-72" y="-119"/>
                <wp:lineTo x="-72" y="21620"/>
                <wp:lineTo x="21621" y="21620"/>
                <wp:lineTo x="21621" y="-119"/>
                <wp:lineTo x="-72" y="-119"/>
              </wp:wrapPolygon>
            </wp:wrapThrough>
            <wp:docPr id="10756500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7385" cy="34639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47CF0">
        <w:rPr>
          <w:rFonts w:ascii="Palatino Linotype" w:eastAsia="Times New Roman" w:hAnsi="Palatino Linotype" w:cs="Times New Roman"/>
          <w:noProof/>
          <w:sz w:val="24"/>
          <w:szCs w:val="24"/>
          <w:lang w:eastAsia="es-MX"/>
        </w:rPr>
        <w:drawing>
          <wp:anchor distT="0" distB="0" distL="114300" distR="114300" simplePos="0" relativeHeight="251800566" behindDoc="0" locked="0" layoutInCell="1" allowOverlap="1" wp14:anchorId="3A0A033B" wp14:editId="214477C8">
            <wp:simplePos x="0" y="0"/>
            <wp:positionH relativeFrom="page">
              <wp:align>center</wp:align>
            </wp:positionH>
            <wp:positionV relativeFrom="paragraph">
              <wp:posOffset>19231</wp:posOffset>
            </wp:positionV>
            <wp:extent cx="5758815" cy="3486150"/>
            <wp:effectExtent l="19050" t="19050" r="13335" b="19050"/>
            <wp:wrapThrough wrapText="bothSides">
              <wp:wrapPolygon edited="0">
                <wp:start x="-71" y="-118"/>
                <wp:lineTo x="-71" y="21600"/>
                <wp:lineTo x="21579" y="21600"/>
                <wp:lineTo x="21579" y="-118"/>
                <wp:lineTo x="-71" y="-118"/>
              </wp:wrapPolygon>
            </wp:wrapThrough>
            <wp:docPr id="15272814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8815" cy="34861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6905C83" w14:textId="1144D1BF" w:rsidR="00B56106" w:rsidRPr="00D47CF0" w:rsidRDefault="00B56106" w:rsidP="000F1A1E">
      <w:pPr>
        <w:spacing w:after="0" w:line="360" w:lineRule="auto"/>
        <w:jc w:val="both"/>
        <w:rPr>
          <w:rFonts w:ascii="Palatino Linotype" w:eastAsia="Times New Roman" w:hAnsi="Palatino Linotype" w:cs="Times New Roman"/>
          <w:noProof/>
          <w:sz w:val="24"/>
          <w:szCs w:val="24"/>
          <w:lang w:eastAsia="es-ES"/>
        </w:rPr>
      </w:pPr>
      <w:r w:rsidRPr="00D47CF0">
        <w:rPr>
          <w:rFonts w:ascii="Palatino Linotype" w:eastAsia="Times New Roman" w:hAnsi="Palatino Linotype" w:cs="Times New Roman"/>
          <w:noProof/>
          <w:sz w:val="24"/>
          <w:szCs w:val="24"/>
          <w:lang w:eastAsia="es-MX"/>
        </w:rPr>
        <w:drawing>
          <wp:anchor distT="0" distB="0" distL="114300" distR="114300" simplePos="0" relativeHeight="251802614" behindDoc="0" locked="0" layoutInCell="1" allowOverlap="1" wp14:anchorId="401D56D9" wp14:editId="182F5765">
            <wp:simplePos x="0" y="0"/>
            <wp:positionH relativeFrom="margin">
              <wp:align>left</wp:align>
            </wp:positionH>
            <wp:positionV relativeFrom="paragraph">
              <wp:posOffset>19050</wp:posOffset>
            </wp:positionV>
            <wp:extent cx="5758815" cy="3453130"/>
            <wp:effectExtent l="19050" t="19050" r="13335" b="13970"/>
            <wp:wrapThrough wrapText="bothSides">
              <wp:wrapPolygon edited="0">
                <wp:start x="-71" y="-119"/>
                <wp:lineTo x="-71" y="21568"/>
                <wp:lineTo x="21579" y="21568"/>
                <wp:lineTo x="21579" y="-119"/>
                <wp:lineTo x="-71" y="-119"/>
              </wp:wrapPolygon>
            </wp:wrapThrough>
            <wp:docPr id="12254953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8815" cy="34531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9C8FD9B" w14:textId="77777777" w:rsidR="00B56106" w:rsidRPr="00D47CF0" w:rsidRDefault="00B56106" w:rsidP="000F1A1E">
      <w:pPr>
        <w:spacing w:after="0" w:line="360" w:lineRule="auto"/>
        <w:jc w:val="both"/>
        <w:rPr>
          <w:rFonts w:ascii="Palatino Linotype" w:eastAsia="Times New Roman" w:hAnsi="Palatino Linotype" w:cs="Times New Roman"/>
          <w:noProof/>
          <w:sz w:val="24"/>
          <w:szCs w:val="24"/>
          <w:lang w:eastAsia="es-ES"/>
        </w:rPr>
      </w:pPr>
    </w:p>
    <w:p w14:paraId="6E54BC0F" w14:textId="4D2D2FE8" w:rsidR="00B56106" w:rsidRPr="00D47CF0" w:rsidRDefault="0001244B" w:rsidP="000F1A1E">
      <w:pPr>
        <w:spacing w:after="0" w:line="360" w:lineRule="auto"/>
        <w:jc w:val="both"/>
        <w:rPr>
          <w:rFonts w:ascii="Palatino Linotype" w:eastAsia="Times New Roman" w:hAnsi="Palatino Linotype" w:cs="Times New Roman"/>
          <w:noProof/>
          <w:sz w:val="24"/>
          <w:szCs w:val="24"/>
          <w:lang w:eastAsia="es-ES"/>
        </w:rPr>
      </w:pPr>
      <w:r w:rsidRPr="00D47CF0">
        <w:rPr>
          <w:rFonts w:ascii="Palatino Linotype" w:eastAsia="Times New Roman" w:hAnsi="Palatino Linotype" w:cs="Times New Roman"/>
          <w:noProof/>
          <w:sz w:val="24"/>
          <w:szCs w:val="24"/>
          <w:lang w:eastAsia="es-ES"/>
        </w:rPr>
        <w:t xml:space="preserve">Es por ello que se colige que efectivamente, </w:t>
      </w:r>
      <w:r w:rsidRPr="00D47CF0">
        <w:rPr>
          <w:rFonts w:ascii="Palatino Linotype" w:eastAsia="Times New Roman" w:hAnsi="Palatino Linotype" w:cs="Times New Roman"/>
          <w:b/>
          <w:bCs/>
          <w:noProof/>
          <w:sz w:val="24"/>
          <w:szCs w:val="24"/>
          <w:lang w:eastAsia="es-ES"/>
        </w:rPr>
        <w:t xml:space="preserve">El Sujeto Obligado </w:t>
      </w:r>
      <w:r w:rsidRPr="00D47CF0">
        <w:rPr>
          <w:rFonts w:ascii="Palatino Linotype" w:eastAsia="Times New Roman" w:hAnsi="Palatino Linotype" w:cs="Times New Roman"/>
          <w:noProof/>
          <w:sz w:val="24"/>
          <w:szCs w:val="24"/>
          <w:lang w:eastAsia="es-ES"/>
        </w:rPr>
        <w:t xml:space="preserve">generó una incorrecta versión pública, al haber sobreregulado la protección de datos personales, es decir, testó información que encuadra dentro de las fronteras conceptuales del derecho de acceso a la información pública, tales como: </w:t>
      </w:r>
    </w:p>
    <w:p w14:paraId="11E4E51A" w14:textId="070A4D4A" w:rsidR="0001244B" w:rsidRPr="00D47CF0" w:rsidRDefault="0001244B" w:rsidP="00A67D39">
      <w:pPr>
        <w:pStyle w:val="Prrafodelista"/>
        <w:numPr>
          <w:ilvl w:val="0"/>
          <w:numId w:val="15"/>
        </w:numPr>
        <w:spacing w:line="360" w:lineRule="auto"/>
        <w:jc w:val="both"/>
        <w:rPr>
          <w:rFonts w:ascii="Palatino Linotype" w:hAnsi="Palatino Linotype"/>
          <w:noProof/>
        </w:rPr>
      </w:pPr>
      <w:r w:rsidRPr="00D47CF0">
        <w:rPr>
          <w:rFonts w:ascii="Palatino Linotype" w:hAnsi="Palatino Linotype"/>
          <w:b/>
          <w:bCs/>
          <w:noProof/>
        </w:rPr>
        <w:t>Marca y submarca:</w:t>
      </w:r>
      <w:r w:rsidRPr="00D47CF0">
        <w:rPr>
          <w:rFonts w:ascii="Palatino Linotype" w:hAnsi="Palatino Linotype"/>
          <w:noProof/>
        </w:rPr>
        <w:t xml:space="preserve"> En términos simples se traduce en el fabricante del automovil </w:t>
      </w:r>
    </w:p>
    <w:p w14:paraId="33BBAB65" w14:textId="3E59D161" w:rsidR="0001244B" w:rsidRPr="00D47CF0" w:rsidRDefault="0001244B" w:rsidP="00A67D39">
      <w:pPr>
        <w:pStyle w:val="Prrafodelista"/>
        <w:numPr>
          <w:ilvl w:val="0"/>
          <w:numId w:val="15"/>
        </w:numPr>
        <w:spacing w:line="360" w:lineRule="auto"/>
        <w:jc w:val="both"/>
        <w:rPr>
          <w:rFonts w:ascii="Palatino Linotype" w:hAnsi="Palatino Linotype"/>
          <w:noProof/>
        </w:rPr>
      </w:pPr>
      <w:r w:rsidRPr="00D47CF0">
        <w:rPr>
          <w:rFonts w:ascii="Palatino Linotype" w:hAnsi="Palatino Linotype"/>
          <w:b/>
          <w:bCs/>
          <w:noProof/>
        </w:rPr>
        <w:t>Modelo:</w:t>
      </w:r>
      <w:r w:rsidRPr="00D47CF0">
        <w:rPr>
          <w:rFonts w:ascii="Palatino Linotype" w:hAnsi="Palatino Linotype"/>
          <w:noProof/>
        </w:rPr>
        <w:t xml:space="preserve"> </w:t>
      </w:r>
      <w:r w:rsidR="008E0F8B" w:rsidRPr="00D47CF0">
        <w:rPr>
          <w:rFonts w:ascii="Palatino Linotype" w:hAnsi="Palatino Linotype"/>
          <w:noProof/>
        </w:rPr>
        <w:t xml:space="preserve">Se refiere al año en que fue fabricado el vehiculo automotor. </w:t>
      </w:r>
      <w:r w:rsidRPr="00D47CF0">
        <w:rPr>
          <w:rFonts w:ascii="Palatino Linotype" w:hAnsi="Palatino Linotype"/>
          <w:noProof/>
        </w:rPr>
        <w:t xml:space="preserve"> </w:t>
      </w:r>
    </w:p>
    <w:p w14:paraId="3AD118CC" w14:textId="0B15971D" w:rsidR="0001244B" w:rsidRPr="00D47CF0" w:rsidRDefault="0001244B" w:rsidP="00A67D39">
      <w:pPr>
        <w:pStyle w:val="Prrafodelista"/>
        <w:numPr>
          <w:ilvl w:val="0"/>
          <w:numId w:val="15"/>
        </w:numPr>
        <w:spacing w:line="360" w:lineRule="auto"/>
        <w:jc w:val="both"/>
        <w:rPr>
          <w:rFonts w:ascii="Palatino Linotype" w:hAnsi="Palatino Linotype"/>
          <w:b/>
          <w:bCs/>
          <w:noProof/>
        </w:rPr>
      </w:pPr>
      <w:r w:rsidRPr="00D47CF0">
        <w:rPr>
          <w:rFonts w:ascii="Palatino Linotype" w:hAnsi="Palatino Linotype"/>
          <w:b/>
          <w:bCs/>
          <w:noProof/>
        </w:rPr>
        <w:t>Vehiculo:</w:t>
      </w:r>
      <w:r w:rsidR="00F33C6F" w:rsidRPr="00D47CF0">
        <w:rPr>
          <w:rFonts w:ascii="Palatino Linotype" w:hAnsi="Palatino Linotype"/>
          <w:b/>
          <w:bCs/>
          <w:noProof/>
        </w:rPr>
        <w:t xml:space="preserve"> </w:t>
      </w:r>
      <w:r w:rsidR="008E0F8B" w:rsidRPr="00D47CF0">
        <w:rPr>
          <w:rFonts w:ascii="Palatino Linotype" w:hAnsi="Palatino Linotype"/>
          <w:noProof/>
        </w:rPr>
        <w:t>Se diferencia de la marca en que  este hace referencia a una línea de productos especifica del fabricante.</w:t>
      </w:r>
    </w:p>
    <w:p w14:paraId="6A174729" w14:textId="117C5387" w:rsidR="0001244B" w:rsidRPr="00D47CF0" w:rsidRDefault="0001244B" w:rsidP="00A67D39">
      <w:pPr>
        <w:pStyle w:val="Prrafodelista"/>
        <w:numPr>
          <w:ilvl w:val="0"/>
          <w:numId w:val="15"/>
        </w:numPr>
        <w:spacing w:line="360" w:lineRule="auto"/>
        <w:jc w:val="both"/>
        <w:rPr>
          <w:rFonts w:ascii="Palatino Linotype" w:hAnsi="Palatino Linotype"/>
          <w:noProof/>
        </w:rPr>
      </w:pPr>
      <w:r w:rsidRPr="00D47CF0">
        <w:rPr>
          <w:rFonts w:ascii="Palatino Linotype" w:hAnsi="Palatino Linotype"/>
          <w:b/>
          <w:bCs/>
          <w:noProof/>
        </w:rPr>
        <w:t>Clase y tipo de vehiculo:</w:t>
      </w:r>
      <w:r w:rsidR="00F33C6F" w:rsidRPr="00D47CF0">
        <w:rPr>
          <w:rFonts w:ascii="Palatino Linotype" w:hAnsi="Palatino Linotype"/>
          <w:noProof/>
        </w:rPr>
        <w:t xml:space="preserve"> Definido por el propio sector automovil, han prevalecido numerosas definiciones, sin embargo, algunas que han prevalecido son autos compactos, sedan, SUV, otros. </w:t>
      </w:r>
    </w:p>
    <w:p w14:paraId="39DEDFF3" w14:textId="599C36CC" w:rsidR="0001244B" w:rsidRPr="00D47CF0" w:rsidRDefault="00E97A08" w:rsidP="00A67D39">
      <w:pPr>
        <w:pStyle w:val="Prrafodelista"/>
        <w:numPr>
          <w:ilvl w:val="0"/>
          <w:numId w:val="15"/>
        </w:numPr>
        <w:spacing w:line="360" w:lineRule="auto"/>
        <w:jc w:val="both"/>
        <w:rPr>
          <w:rFonts w:ascii="Palatino Linotype" w:hAnsi="Palatino Linotype"/>
          <w:noProof/>
        </w:rPr>
      </w:pPr>
      <w:r w:rsidRPr="00D47CF0">
        <w:rPr>
          <w:rFonts w:ascii="Palatino Linotype" w:hAnsi="Palatino Linotype"/>
          <w:b/>
          <w:bCs/>
          <w:noProof/>
        </w:rPr>
        <w:t>NIV:</w:t>
      </w:r>
      <w:r w:rsidRPr="00D47CF0">
        <w:rPr>
          <w:rFonts w:ascii="Palatino Linotype" w:hAnsi="Palatino Linotype"/>
          <w:noProof/>
        </w:rPr>
        <w:t xml:space="preserve"> </w:t>
      </w:r>
      <w:r w:rsidR="0001244B" w:rsidRPr="00D47CF0">
        <w:rPr>
          <w:rFonts w:ascii="Palatino Linotype" w:hAnsi="Palatino Linotype"/>
          <w:noProof/>
        </w:rPr>
        <w:t xml:space="preserve">Número conformado por diecisiete caracteres alfanumericos que identifican a los vehiculos de modelos posteriores al año 1998. Se encuentra normalmente en la parte superior del tablero del vehiculo o en el marco de las puertas, generalmente en el lado del conductor. En los modelos anteriores al año 1998 a este número se le conocía como serie y es más comun que se encuentre localizado en la puerta izquierda del vehiculo. </w:t>
      </w:r>
    </w:p>
    <w:p w14:paraId="377ACE29" w14:textId="13EDFF1C" w:rsidR="0001244B" w:rsidRPr="00D47CF0" w:rsidRDefault="0001244B" w:rsidP="00A67D39">
      <w:pPr>
        <w:pStyle w:val="Prrafodelista"/>
        <w:numPr>
          <w:ilvl w:val="0"/>
          <w:numId w:val="15"/>
        </w:numPr>
        <w:spacing w:line="360" w:lineRule="auto"/>
        <w:jc w:val="both"/>
        <w:rPr>
          <w:rFonts w:ascii="Palatino Linotype" w:hAnsi="Palatino Linotype"/>
          <w:noProof/>
        </w:rPr>
      </w:pPr>
      <w:r w:rsidRPr="00D47CF0">
        <w:rPr>
          <w:rFonts w:ascii="Palatino Linotype" w:hAnsi="Palatino Linotype"/>
          <w:b/>
          <w:bCs/>
          <w:noProof/>
        </w:rPr>
        <w:t>Motor:</w:t>
      </w:r>
      <w:r w:rsidRPr="00D47CF0">
        <w:rPr>
          <w:rFonts w:ascii="Palatino Linotype" w:hAnsi="Palatino Linotype"/>
          <w:noProof/>
        </w:rPr>
        <w:t xml:space="preserve"> </w:t>
      </w:r>
      <w:r w:rsidR="008E0F8B" w:rsidRPr="00D47CF0">
        <w:rPr>
          <w:rFonts w:ascii="Palatino Linotype" w:hAnsi="Palatino Linotype"/>
          <w:noProof/>
        </w:rPr>
        <w:t xml:space="preserve">Importado o nacional, alude a su procedencia o lugar de origen. </w:t>
      </w:r>
      <w:r w:rsidR="00F33C6F" w:rsidRPr="00D47CF0">
        <w:rPr>
          <w:rFonts w:ascii="Palatino Linotype" w:hAnsi="Palatino Linotype"/>
          <w:noProof/>
        </w:rPr>
        <w:t xml:space="preserve"> </w:t>
      </w:r>
    </w:p>
    <w:p w14:paraId="76BBBC09" w14:textId="732C0F25" w:rsidR="0001244B" w:rsidRPr="00D47CF0" w:rsidRDefault="0001244B" w:rsidP="00A67D39">
      <w:pPr>
        <w:pStyle w:val="Prrafodelista"/>
        <w:numPr>
          <w:ilvl w:val="0"/>
          <w:numId w:val="15"/>
        </w:numPr>
        <w:spacing w:line="360" w:lineRule="auto"/>
        <w:jc w:val="both"/>
        <w:rPr>
          <w:rFonts w:ascii="Palatino Linotype" w:hAnsi="Palatino Linotype"/>
          <w:noProof/>
        </w:rPr>
      </w:pPr>
      <w:r w:rsidRPr="00D47CF0">
        <w:rPr>
          <w:rFonts w:ascii="Palatino Linotype" w:hAnsi="Palatino Linotype"/>
          <w:b/>
          <w:bCs/>
          <w:noProof/>
        </w:rPr>
        <w:t>Folio</w:t>
      </w:r>
      <w:r w:rsidR="00E97A08" w:rsidRPr="00D47CF0">
        <w:rPr>
          <w:rFonts w:ascii="Palatino Linotype" w:hAnsi="Palatino Linotype"/>
          <w:b/>
          <w:bCs/>
          <w:noProof/>
        </w:rPr>
        <w:t>:</w:t>
      </w:r>
      <w:r w:rsidR="00E97A08" w:rsidRPr="00D47CF0">
        <w:rPr>
          <w:rFonts w:ascii="Palatino Linotype" w:hAnsi="Palatino Linotype"/>
          <w:noProof/>
        </w:rPr>
        <w:t xml:space="preserve"> Registro alfanumerico, se encuentra identificado en el anverso, permite identificar la tarjeta de circulación</w:t>
      </w:r>
      <w:r w:rsidR="008E0F8B" w:rsidRPr="00D47CF0">
        <w:rPr>
          <w:rFonts w:ascii="Palatino Linotype" w:hAnsi="Palatino Linotype"/>
          <w:noProof/>
        </w:rPr>
        <w:t xml:space="preserve">, compuesto por once caracteres. </w:t>
      </w:r>
    </w:p>
    <w:p w14:paraId="2E5B4939" w14:textId="61B557CE" w:rsidR="0001244B" w:rsidRPr="00D47CF0" w:rsidRDefault="0001244B" w:rsidP="00A67D39">
      <w:pPr>
        <w:pStyle w:val="Prrafodelista"/>
        <w:numPr>
          <w:ilvl w:val="0"/>
          <w:numId w:val="15"/>
        </w:numPr>
        <w:spacing w:line="360" w:lineRule="auto"/>
        <w:jc w:val="both"/>
        <w:rPr>
          <w:rFonts w:ascii="Palatino Linotype" w:hAnsi="Palatino Linotype"/>
          <w:noProof/>
        </w:rPr>
      </w:pPr>
      <w:r w:rsidRPr="00D47CF0">
        <w:rPr>
          <w:rFonts w:ascii="Palatino Linotype" w:hAnsi="Palatino Linotype"/>
          <w:b/>
          <w:bCs/>
          <w:noProof/>
        </w:rPr>
        <w:t>Placa:</w:t>
      </w:r>
      <w:r w:rsidRPr="00D47CF0">
        <w:rPr>
          <w:rFonts w:ascii="Palatino Linotype" w:hAnsi="Palatino Linotype"/>
          <w:noProof/>
        </w:rPr>
        <w:t xml:space="preserve"> Registro alfanumerico que usan los vehiculos automotores para su identificación y circulacion legal en todo el territorio mexicano. </w:t>
      </w:r>
    </w:p>
    <w:p w14:paraId="5CC20EAB" w14:textId="69CC339E" w:rsidR="0001244B" w:rsidRPr="00D47CF0" w:rsidRDefault="0001244B" w:rsidP="00A67D39">
      <w:pPr>
        <w:pStyle w:val="Prrafodelista"/>
        <w:numPr>
          <w:ilvl w:val="0"/>
          <w:numId w:val="15"/>
        </w:numPr>
        <w:spacing w:line="360" w:lineRule="auto"/>
        <w:jc w:val="both"/>
        <w:rPr>
          <w:rFonts w:ascii="Palatino Linotype" w:hAnsi="Palatino Linotype"/>
          <w:noProof/>
        </w:rPr>
      </w:pPr>
      <w:r w:rsidRPr="00D47CF0">
        <w:rPr>
          <w:rFonts w:ascii="Palatino Linotype" w:hAnsi="Palatino Linotype"/>
          <w:b/>
          <w:bCs/>
          <w:noProof/>
        </w:rPr>
        <w:t>Número de tarjeta de circulación:</w:t>
      </w:r>
      <w:r w:rsidRPr="00D47CF0">
        <w:rPr>
          <w:rFonts w:ascii="Palatino Linotype" w:hAnsi="Palatino Linotype"/>
          <w:noProof/>
        </w:rPr>
        <w:t xml:space="preserve"> </w:t>
      </w:r>
      <w:r w:rsidR="00E97A08" w:rsidRPr="00D47CF0">
        <w:rPr>
          <w:rFonts w:ascii="Palatino Linotype" w:hAnsi="Palatino Linotype"/>
          <w:noProof/>
        </w:rPr>
        <w:t>Registro alfanumerico, se encuentra identificado en el anverso de</w:t>
      </w:r>
      <w:r w:rsidR="00F33C6F" w:rsidRPr="00D47CF0">
        <w:rPr>
          <w:rFonts w:ascii="Palatino Linotype" w:hAnsi="Palatino Linotype"/>
          <w:noProof/>
        </w:rPr>
        <w:t>l registro de verificación vehicular.</w:t>
      </w:r>
    </w:p>
    <w:p w14:paraId="554627AC" w14:textId="772F28BF" w:rsidR="008E0F8B" w:rsidRPr="00D47CF0" w:rsidRDefault="008E0F8B" w:rsidP="00A67D39">
      <w:pPr>
        <w:pStyle w:val="Prrafodelista"/>
        <w:numPr>
          <w:ilvl w:val="0"/>
          <w:numId w:val="15"/>
        </w:numPr>
        <w:spacing w:line="360" w:lineRule="auto"/>
        <w:jc w:val="both"/>
        <w:rPr>
          <w:rFonts w:ascii="Palatino Linotype" w:hAnsi="Palatino Linotype"/>
          <w:noProof/>
        </w:rPr>
      </w:pPr>
      <w:r w:rsidRPr="00D47CF0">
        <w:rPr>
          <w:rFonts w:ascii="Palatino Linotype" w:hAnsi="Palatino Linotype"/>
          <w:b/>
          <w:bCs/>
          <w:noProof/>
        </w:rPr>
        <w:t>Código QR tarjeta de circulación:</w:t>
      </w:r>
      <w:r w:rsidRPr="00D47CF0">
        <w:rPr>
          <w:rFonts w:ascii="Palatino Linotype" w:hAnsi="Palatino Linotype"/>
          <w:noProof/>
        </w:rPr>
        <w:t xml:space="preserve"> De su lectura integral se desprenden algunos de los datos anteriormente descritos: NIV (serie), placa, marca, vehiculo, modelo, clase y tipo, motor, cilindros, combustible, pasajeros, uso, capacidad de carga, número de tarjeta, folio, observaciones, fecha de expedición, adeudos, estado del vehiculo (activo, infracciones, con o sin reporte de robo). </w:t>
      </w:r>
    </w:p>
    <w:p w14:paraId="719922F6" w14:textId="77FD4B28" w:rsidR="00CC7CC7" w:rsidRPr="00D47CF0" w:rsidRDefault="00CC7CC7" w:rsidP="00A67D39">
      <w:pPr>
        <w:pStyle w:val="Prrafodelista"/>
        <w:numPr>
          <w:ilvl w:val="0"/>
          <w:numId w:val="15"/>
        </w:numPr>
        <w:spacing w:line="360" w:lineRule="auto"/>
        <w:jc w:val="both"/>
        <w:rPr>
          <w:rFonts w:ascii="Palatino Linotype" w:hAnsi="Palatino Linotype"/>
          <w:noProof/>
        </w:rPr>
      </w:pPr>
      <w:r w:rsidRPr="00D47CF0">
        <w:rPr>
          <w:rFonts w:ascii="Palatino Linotype" w:hAnsi="Palatino Linotype"/>
          <w:b/>
          <w:bCs/>
          <w:noProof/>
        </w:rPr>
        <w:t>Código QR constancia de verificación vehicular:</w:t>
      </w:r>
      <w:r w:rsidRPr="00D47CF0">
        <w:rPr>
          <w:rFonts w:ascii="Palatino Linotype" w:hAnsi="Palatino Linotype"/>
          <w:noProof/>
        </w:rPr>
        <w:t xml:space="preserve"> De su lectura integral se desprenden alguno de los datos anteriormente descritos: NIV (serie), matricula, entidad federativa, centro de verificación, línea de verificación, número de serie del documento, resultado de las pruebas realizadas, tipo de holograma y técnico verificador. </w:t>
      </w:r>
    </w:p>
    <w:p w14:paraId="34142B21" w14:textId="77777777" w:rsidR="00B56106" w:rsidRPr="00D47CF0" w:rsidRDefault="00B56106" w:rsidP="000F1A1E">
      <w:pPr>
        <w:spacing w:after="0" w:line="360" w:lineRule="auto"/>
        <w:jc w:val="both"/>
        <w:rPr>
          <w:rFonts w:ascii="Palatino Linotype" w:eastAsia="Times New Roman" w:hAnsi="Palatino Linotype" w:cs="Times New Roman"/>
          <w:noProof/>
          <w:sz w:val="24"/>
          <w:szCs w:val="24"/>
          <w:lang w:eastAsia="es-ES"/>
        </w:rPr>
      </w:pPr>
    </w:p>
    <w:p w14:paraId="55BB9F2C" w14:textId="77777777" w:rsidR="003C2197" w:rsidRPr="00D47CF0" w:rsidRDefault="008E0F8B" w:rsidP="000F1A1E">
      <w:pPr>
        <w:spacing w:after="0" w:line="360" w:lineRule="auto"/>
        <w:jc w:val="both"/>
        <w:rPr>
          <w:rFonts w:ascii="Palatino Linotype" w:eastAsia="Times New Roman" w:hAnsi="Palatino Linotype" w:cs="Times New Roman"/>
          <w:noProof/>
          <w:sz w:val="24"/>
          <w:szCs w:val="24"/>
          <w:lang w:eastAsia="es-ES"/>
        </w:rPr>
      </w:pPr>
      <w:r w:rsidRPr="00D47CF0">
        <w:rPr>
          <w:rFonts w:ascii="Palatino Linotype" w:eastAsia="Times New Roman" w:hAnsi="Palatino Linotype" w:cs="Times New Roman"/>
          <w:noProof/>
          <w:sz w:val="24"/>
          <w:szCs w:val="24"/>
          <w:lang w:eastAsia="es-ES"/>
        </w:rPr>
        <w:t>De ahí que deba arribarse a la</w:t>
      </w:r>
      <w:r w:rsidR="003C2197" w:rsidRPr="00D47CF0">
        <w:rPr>
          <w:rFonts w:ascii="Palatino Linotype" w:eastAsia="Times New Roman" w:hAnsi="Palatino Linotype" w:cs="Times New Roman"/>
          <w:noProof/>
          <w:sz w:val="24"/>
          <w:szCs w:val="24"/>
          <w:lang w:eastAsia="es-ES"/>
        </w:rPr>
        <w:t>s siguientes premisas:</w:t>
      </w:r>
    </w:p>
    <w:p w14:paraId="49595876" w14:textId="67AD7C4D" w:rsidR="003C2197" w:rsidRPr="00D47CF0" w:rsidRDefault="003C2197" w:rsidP="00A67D39">
      <w:pPr>
        <w:pStyle w:val="Prrafodelista"/>
        <w:numPr>
          <w:ilvl w:val="0"/>
          <w:numId w:val="16"/>
        </w:numPr>
        <w:spacing w:line="360" w:lineRule="auto"/>
        <w:jc w:val="both"/>
        <w:rPr>
          <w:rFonts w:ascii="Palatino Linotype" w:hAnsi="Palatino Linotype"/>
          <w:noProof/>
        </w:rPr>
      </w:pPr>
      <w:r w:rsidRPr="00D47CF0">
        <w:rPr>
          <w:rFonts w:ascii="Palatino Linotype" w:hAnsi="Palatino Linotype"/>
          <w:noProof/>
        </w:rPr>
        <w:t xml:space="preserve">La tarjeta de circulación y la constancia de verificación vehicular tratandose de vehiculos destinados al servicio público, se tratan de documentos susceptibles de ser entregados. </w:t>
      </w:r>
    </w:p>
    <w:p w14:paraId="1436D0D0" w14:textId="1498644B" w:rsidR="003C2197" w:rsidRPr="00D47CF0" w:rsidRDefault="003C2197" w:rsidP="00A67D39">
      <w:pPr>
        <w:pStyle w:val="Prrafodelista"/>
        <w:numPr>
          <w:ilvl w:val="0"/>
          <w:numId w:val="16"/>
        </w:numPr>
        <w:spacing w:line="360" w:lineRule="auto"/>
        <w:jc w:val="both"/>
        <w:rPr>
          <w:rFonts w:ascii="Palatino Linotype" w:hAnsi="Palatino Linotype"/>
          <w:noProof/>
        </w:rPr>
      </w:pPr>
      <w:r w:rsidRPr="00D47CF0">
        <w:rPr>
          <w:rFonts w:ascii="Palatino Linotype" w:hAnsi="Palatino Linotype"/>
          <w:noProof/>
        </w:rPr>
        <w:t xml:space="preserve">Que del estudio a los documentos en cita, se arriba a la conclusión de que la tarjeta de circulación es un documento susceptible de ser entregado en versión integra. En contraste, la constancia de </w:t>
      </w:r>
      <w:r w:rsidR="00E11B43" w:rsidRPr="00D47CF0">
        <w:rPr>
          <w:rFonts w:ascii="Palatino Linotype" w:hAnsi="Palatino Linotype"/>
          <w:noProof/>
        </w:rPr>
        <w:t>verificación, es susceptible de ser entregada en versión pública, testando su código qr, al reflejar el nombre del tecnico verificador</w:t>
      </w:r>
      <w:r w:rsidR="000B3608" w:rsidRPr="00D47CF0">
        <w:rPr>
          <w:rFonts w:ascii="Palatino Linotype" w:hAnsi="Palatino Linotype"/>
          <w:noProof/>
        </w:rPr>
        <w:t xml:space="preserve"> (particular). </w:t>
      </w:r>
    </w:p>
    <w:p w14:paraId="628E5659" w14:textId="41531686" w:rsidR="00E11B43" w:rsidRPr="00D47CF0" w:rsidRDefault="00E11B43" w:rsidP="00A67D39">
      <w:pPr>
        <w:pStyle w:val="Prrafodelista"/>
        <w:numPr>
          <w:ilvl w:val="0"/>
          <w:numId w:val="16"/>
        </w:numPr>
        <w:spacing w:line="360" w:lineRule="auto"/>
        <w:jc w:val="both"/>
        <w:rPr>
          <w:rFonts w:ascii="Palatino Linotype" w:hAnsi="Palatino Linotype"/>
          <w:noProof/>
        </w:rPr>
      </w:pPr>
      <w:r w:rsidRPr="00D47CF0">
        <w:rPr>
          <w:rFonts w:ascii="Palatino Linotype" w:hAnsi="Palatino Linotype"/>
          <w:noProof/>
        </w:rPr>
        <w:t xml:space="preserve">Que la ley de transparencia y demás normatividad aplicable reconoce el </w:t>
      </w:r>
      <w:r w:rsidR="003A4E25" w:rsidRPr="00D47CF0">
        <w:rPr>
          <w:rFonts w:ascii="Palatino Linotype" w:hAnsi="Palatino Linotype"/>
          <w:noProof/>
        </w:rPr>
        <w:t xml:space="preserve">principio de gratuidad en el derecho de acceso a la información y excepcionalmente el cobro, en atención a diversos supuestos y previa fundamentación y motivación, parametros que no se tienen por verificados en el caso en particular. </w:t>
      </w:r>
    </w:p>
    <w:p w14:paraId="6E2C9D49" w14:textId="2B93ED6B" w:rsidR="00B56106" w:rsidRPr="00D47CF0" w:rsidRDefault="008E0F8B" w:rsidP="000F1A1E">
      <w:pPr>
        <w:spacing w:after="0" w:line="360" w:lineRule="auto"/>
        <w:jc w:val="both"/>
        <w:rPr>
          <w:rFonts w:ascii="Palatino Linotype" w:eastAsia="Times New Roman" w:hAnsi="Palatino Linotype" w:cs="Times New Roman"/>
          <w:noProof/>
          <w:sz w:val="24"/>
          <w:szCs w:val="24"/>
          <w:lang w:eastAsia="es-ES"/>
        </w:rPr>
      </w:pPr>
      <w:r w:rsidRPr="00D47CF0">
        <w:rPr>
          <w:rFonts w:ascii="Palatino Linotype" w:eastAsia="Times New Roman" w:hAnsi="Palatino Linotype" w:cs="Times New Roman"/>
          <w:noProof/>
          <w:sz w:val="24"/>
          <w:szCs w:val="24"/>
          <w:lang w:eastAsia="es-ES"/>
        </w:rPr>
        <w:t xml:space="preserve"> </w:t>
      </w:r>
    </w:p>
    <w:p w14:paraId="7E1F68FC" w14:textId="3D178FC5" w:rsidR="003A4E25" w:rsidRPr="00D47CF0" w:rsidRDefault="003A4E25" w:rsidP="000F1A1E">
      <w:pPr>
        <w:spacing w:after="0" w:line="360" w:lineRule="auto"/>
        <w:jc w:val="both"/>
        <w:rPr>
          <w:rFonts w:ascii="Palatino Linotype" w:hAnsi="Palatino Linotype" w:cs="Arial"/>
          <w:b/>
          <w:bCs/>
          <w:color w:val="222222"/>
          <w:sz w:val="24"/>
          <w:szCs w:val="24"/>
          <w:lang w:val="es-ES"/>
        </w:rPr>
      </w:pPr>
      <w:r w:rsidRPr="00D47CF0">
        <w:rPr>
          <w:rFonts w:ascii="Palatino Linotype" w:eastAsia="Times New Roman" w:hAnsi="Palatino Linotype" w:cs="Times New Roman"/>
          <w:noProof/>
          <w:sz w:val="24"/>
          <w:szCs w:val="24"/>
          <w:lang w:eastAsia="es-ES"/>
        </w:rPr>
        <w:t xml:space="preserve">En atención a lo descrito con atencion, resulta procedente la entrega de la información identificada con los numerales </w:t>
      </w:r>
      <w:r w:rsidRPr="00D47CF0">
        <w:rPr>
          <w:rFonts w:ascii="Palatino Linotype" w:hAnsi="Palatino Linotype" w:cs="Arial"/>
          <w:b/>
          <w:bCs/>
          <w:color w:val="222222"/>
          <w:sz w:val="24"/>
          <w:szCs w:val="24"/>
          <w:lang w:val="es-ES"/>
        </w:rPr>
        <w:t>6 -seis- y 8 -ocho</w:t>
      </w:r>
      <w:r w:rsidR="000B3608" w:rsidRPr="00D47CF0">
        <w:rPr>
          <w:rFonts w:ascii="Palatino Linotype" w:hAnsi="Palatino Linotype" w:cs="Arial"/>
          <w:b/>
          <w:bCs/>
          <w:color w:val="222222"/>
          <w:sz w:val="24"/>
          <w:szCs w:val="24"/>
          <w:lang w:val="es-ES"/>
        </w:rPr>
        <w:t xml:space="preserve">, vía SAIMEX. </w:t>
      </w:r>
    </w:p>
    <w:p w14:paraId="6A88C62C" w14:textId="77777777" w:rsidR="00744A53" w:rsidRPr="00D47CF0" w:rsidRDefault="003A4E25" w:rsidP="00744A53">
      <w:pPr>
        <w:tabs>
          <w:tab w:val="left" w:pos="709"/>
        </w:tabs>
        <w:spacing w:before="240" w:line="360" w:lineRule="auto"/>
        <w:ind w:right="51"/>
        <w:jc w:val="both"/>
        <w:rPr>
          <w:rFonts w:ascii="Palatino Linotype" w:hAnsi="Palatino Linotype"/>
          <w:sz w:val="24"/>
          <w:szCs w:val="24"/>
        </w:rPr>
      </w:pPr>
      <w:r w:rsidRPr="00D47CF0">
        <w:rPr>
          <w:rFonts w:ascii="Palatino Linotype" w:hAnsi="Palatino Linotype" w:cs="Arial"/>
          <w:color w:val="222222"/>
          <w:sz w:val="24"/>
          <w:szCs w:val="24"/>
          <w:lang w:val="es-ES"/>
        </w:rPr>
        <w:t xml:space="preserve">Una vez sentado lo anterior, con relación al requerimiento </w:t>
      </w:r>
      <w:r w:rsidRPr="00D47CF0">
        <w:rPr>
          <w:rFonts w:ascii="Palatino Linotype" w:hAnsi="Palatino Linotype" w:cs="Arial"/>
          <w:b/>
          <w:bCs/>
          <w:color w:val="222222"/>
          <w:sz w:val="24"/>
          <w:szCs w:val="24"/>
          <w:lang w:val="es-ES"/>
        </w:rPr>
        <w:t xml:space="preserve">7 -siete- </w:t>
      </w:r>
      <w:r w:rsidRPr="00D47CF0">
        <w:rPr>
          <w:rFonts w:ascii="Palatino Linotype" w:hAnsi="Palatino Linotype" w:cs="Arial"/>
          <w:color w:val="222222"/>
          <w:sz w:val="24"/>
          <w:szCs w:val="24"/>
          <w:lang w:val="es-ES"/>
        </w:rPr>
        <w:t xml:space="preserve">relativo a pago de tenencias vinculadas con la adquisición de patrullas, resulta </w:t>
      </w:r>
      <w:r w:rsidR="00744A53" w:rsidRPr="00D47CF0">
        <w:rPr>
          <w:rFonts w:ascii="Palatino Linotype" w:hAnsi="Palatino Linotype" w:cs="Arial"/>
          <w:color w:val="222222"/>
          <w:sz w:val="24"/>
          <w:szCs w:val="24"/>
          <w:lang w:val="es-ES"/>
        </w:rPr>
        <w:t xml:space="preserve">oportuno traer a colación </w:t>
      </w:r>
      <w:r w:rsidR="00744A53" w:rsidRPr="00D47CF0">
        <w:rPr>
          <w:rFonts w:ascii="Palatino Linotype" w:hAnsi="Palatino Linotype"/>
          <w:sz w:val="24"/>
          <w:szCs w:val="24"/>
        </w:rPr>
        <w:t>el artículo 31, fracción IV de la Constitución Política de los Estados Unidos Mexicanos cuyo contenido literal es el siguiente:</w:t>
      </w:r>
    </w:p>
    <w:p w14:paraId="1C276393" w14:textId="77777777" w:rsidR="00744A53" w:rsidRPr="00D47CF0" w:rsidRDefault="00744A53" w:rsidP="00744A53">
      <w:pPr>
        <w:spacing w:before="240" w:line="360" w:lineRule="auto"/>
        <w:ind w:left="851" w:right="851"/>
        <w:jc w:val="both"/>
        <w:rPr>
          <w:rFonts w:ascii="Palatino Linotype" w:hAnsi="Palatino Linotype" w:cs="Arial"/>
          <w:i/>
          <w:iCs/>
        </w:rPr>
      </w:pPr>
      <w:r w:rsidRPr="00D47CF0">
        <w:rPr>
          <w:rFonts w:ascii="Palatino Linotype" w:hAnsi="Palatino Linotype" w:cs="Arial"/>
          <w:i/>
          <w:iCs/>
        </w:rPr>
        <w:t>“Artícul</w:t>
      </w:r>
      <w:r w:rsidRPr="00D47CF0">
        <w:rPr>
          <w:rStyle w:val="highlight"/>
          <w:rFonts w:ascii="Palatino Linotype" w:hAnsi="Palatino Linotype" w:cs="Arial"/>
          <w:i/>
          <w:iCs/>
        </w:rPr>
        <w:t>o 31</w:t>
      </w:r>
      <w:r w:rsidRPr="00D47CF0">
        <w:rPr>
          <w:rFonts w:ascii="Palatino Linotype" w:hAnsi="Palatino Linotype" w:cs="Arial"/>
          <w:i/>
          <w:iCs/>
        </w:rPr>
        <w:t>. Son obligaciones de los mexicanos:</w:t>
      </w:r>
    </w:p>
    <w:p w14:paraId="2E23ACDC" w14:textId="77777777" w:rsidR="00744A53" w:rsidRPr="00D47CF0" w:rsidRDefault="00744A53" w:rsidP="00744A53">
      <w:pPr>
        <w:spacing w:before="240" w:line="360" w:lineRule="auto"/>
        <w:ind w:left="851" w:right="851"/>
        <w:jc w:val="both"/>
        <w:rPr>
          <w:rFonts w:ascii="Palatino Linotype" w:hAnsi="Palatino Linotype" w:cs="Arial"/>
          <w:i/>
          <w:iCs/>
        </w:rPr>
      </w:pPr>
      <w:r w:rsidRPr="00D47CF0">
        <w:rPr>
          <w:rFonts w:ascii="Palatino Linotype" w:hAnsi="Palatino Linotype" w:cs="Arial"/>
          <w:i/>
          <w:iCs/>
        </w:rPr>
        <w:t>(…)</w:t>
      </w:r>
    </w:p>
    <w:p w14:paraId="29AB3F14" w14:textId="77777777" w:rsidR="00744A53" w:rsidRPr="00D47CF0" w:rsidRDefault="00744A53" w:rsidP="00744A53">
      <w:pPr>
        <w:spacing w:before="240" w:line="360" w:lineRule="auto"/>
        <w:ind w:left="851" w:right="851"/>
        <w:jc w:val="both"/>
        <w:rPr>
          <w:rFonts w:ascii="Palatino Linotype" w:hAnsi="Palatino Linotype" w:cs="Arial"/>
          <w:b/>
          <w:bCs/>
          <w:i/>
          <w:iCs/>
          <w:u w:val="single"/>
        </w:rPr>
      </w:pPr>
      <w:r w:rsidRPr="00D47CF0">
        <w:rPr>
          <w:rFonts w:ascii="Palatino Linotype" w:hAnsi="Palatino Linotype" w:cs="Arial"/>
          <w:b/>
          <w:bCs/>
          <w:i/>
          <w:iCs/>
          <w:u w:val="single"/>
        </w:rPr>
        <w:t>IV. Contribuir para los gastos públicos, así de la Federación, como de los Estados, de la Ciudad de México y del Municipio en que residan, de la manera proporcional y equitativa que dispongan las leyes</w:t>
      </w:r>
    </w:p>
    <w:p w14:paraId="299F9CDC" w14:textId="77777777" w:rsidR="00744A53" w:rsidRPr="00D47CF0" w:rsidRDefault="00744A53" w:rsidP="00744A53">
      <w:pPr>
        <w:spacing w:before="240" w:line="360" w:lineRule="auto"/>
        <w:ind w:left="851" w:right="851"/>
        <w:jc w:val="both"/>
        <w:rPr>
          <w:rFonts w:ascii="Palatino Linotype" w:hAnsi="Palatino Linotype"/>
          <w:b/>
          <w:bCs/>
          <w:i/>
          <w:iCs/>
        </w:rPr>
      </w:pPr>
      <w:r w:rsidRPr="00D47CF0">
        <w:rPr>
          <w:rFonts w:ascii="Palatino Linotype" w:hAnsi="Palatino Linotype" w:cs="Arial"/>
          <w:i/>
          <w:iCs/>
        </w:rPr>
        <w:t xml:space="preserve">(…)” </w:t>
      </w:r>
      <w:r w:rsidRPr="00D47CF0">
        <w:rPr>
          <w:rFonts w:ascii="Palatino Linotype" w:hAnsi="Palatino Linotype" w:cs="Arial"/>
          <w:b/>
          <w:bCs/>
          <w:i/>
          <w:iCs/>
        </w:rPr>
        <w:t>[Sic]</w:t>
      </w:r>
    </w:p>
    <w:p w14:paraId="6B517F68" w14:textId="77777777" w:rsidR="00744A53" w:rsidRPr="00D47CF0" w:rsidRDefault="00744A53" w:rsidP="00744A53">
      <w:pPr>
        <w:tabs>
          <w:tab w:val="left" w:pos="709"/>
        </w:tabs>
        <w:spacing w:before="240" w:line="360" w:lineRule="auto"/>
        <w:ind w:right="51"/>
        <w:jc w:val="both"/>
        <w:rPr>
          <w:rFonts w:ascii="Palatino Linotype" w:hAnsi="Palatino Linotype"/>
          <w:b/>
          <w:lang w:val="es-ES"/>
        </w:rPr>
      </w:pPr>
    </w:p>
    <w:p w14:paraId="3091B0AB" w14:textId="77777777" w:rsidR="00744A53" w:rsidRPr="00D47CF0" w:rsidRDefault="00744A53" w:rsidP="00744A53">
      <w:pPr>
        <w:spacing w:after="0" w:line="360" w:lineRule="auto"/>
        <w:jc w:val="both"/>
        <w:rPr>
          <w:rFonts w:ascii="Palatino Linotype" w:hAnsi="Palatino Linotype"/>
          <w:sz w:val="24"/>
          <w:szCs w:val="24"/>
        </w:rPr>
      </w:pPr>
      <w:r w:rsidRPr="00D47CF0">
        <w:rPr>
          <w:rFonts w:ascii="Palatino Linotype" w:hAnsi="Palatino Linotype"/>
          <w:sz w:val="24"/>
          <w:szCs w:val="24"/>
        </w:rPr>
        <w:t>En atención a lo descrito, resulta inconcusa la existencia de una obligación impuesta por nuestra Carta Magna a todo ciudadano mexicano para contribuir a los gastos públicos, lo anterior en atención a los principios de:</w:t>
      </w:r>
    </w:p>
    <w:p w14:paraId="60335B92" w14:textId="77777777" w:rsidR="00744A53" w:rsidRPr="00D47CF0" w:rsidRDefault="00744A53" w:rsidP="00A67D39">
      <w:pPr>
        <w:pStyle w:val="Prrafodelista"/>
        <w:numPr>
          <w:ilvl w:val="0"/>
          <w:numId w:val="17"/>
        </w:numPr>
        <w:spacing w:line="360" w:lineRule="auto"/>
        <w:jc w:val="both"/>
        <w:rPr>
          <w:rFonts w:ascii="Palatino Linotype" w:hAnsi="Palatino Linotype"/>
        </w:rPr>
      </w:pPr>
      <w:r w:rsidRPr="00D47CF0">
        <w:rPr>
          <w:rFonts w:ascii="Palatino Linotype" w:hAnsi="Palatino Linotype"/>
        </w:rPr>
        <w:t xml:space="preserve">Proporcionalidad: Que cada ciudadano tribute de acuerdo con su riqueza, ingresos o posibilidades económicas y que dicha aportación sea la mínima posible para no ahuyentar o empobrecer al contribuyente. </w:t>
      </w:r>
    </w:p>
    <w:p w14:paraId="2D4CECDF" w14:textId="77777777" w:rsidR="00744A53" w:rsidRPr="00D47CF0" w:rsidRDefault="00744A53" w:rsidP="00A67D39">
      <w:pPr>
        <w:pStyle w:val="Prrafodelista"/>
        <w:numPr>
          <w:ilvl w:val="0"/>
          <w:numId w:val="17"/>
        </w:numPr>
        <w:spacing w:line="360" w:lineRule="auto"/>
        <w:jc w:val="both"/>
        <w:rPr>
          <w:rFonts w:ascii="Palatino Linotype" w:hAnsi="Palatino Linotype"/>
        </w:rPr>
      </w:pPr>
      <w:r w:rsidRPr="00D47CF0">
        <w:rPr>
          <w:rFonts w:ascii="Palatino Linotype" w:hAnsi="Palatino Linotype"/>
        </w:rPr>
        <w:t xml:space="preserve"> Equidad: Que el impacto del gravamen sea el mismo para todas las personas físicas o morales colocadas en la misma circunstancia contributiva, trato igual frente a sujetos iguales y desigual entre desiguales. </w:t>
      </w:r>
    </w:p>
    <w:p w14:paraId="7B27F203" w14:textId="77777777" w:rsidR="00744A53" w:rsidRPr="00D47CF0" w:rsidRDefault="00744A53" w:rsidP="00A67D39">
      <w:pPr>
        <w:pStyle w:val="Prrafodelista"/>
        <w:numPr>
          <w:ilvl w:val="0"/>
          <w:numId w:val="17"/>
        </w:numPr>
        <w:spacing w:line="360" w:lineRule="auto"/>
        <w:jc w:val="both"/>
        <w:rPr>
          <w:rFonts w:ascii="Palatino Linotype" w:hAnsi="Palatino Linotype"/>
        </w:rPr>
      </w:pPr>
      <w:r w:rsidRPr="00D47CF0">
        <w:rPr>
          <w:rFonts w:ascii="Palatino Linotype" w:hAnsi="Palatino Linotype"/>
        </w:rPr>
        <w:t xml:space="preserve"> Destino: Para el sostenimiento de los gastos públicos. </w:t>
      </w:r>
    </w:p>
    <w:p w14:paraId="467C5679" w14:textId="77777777" w:rsidR="00744A53" w:rsidRPr="00D47CF0" w:rsidRDefault="00744A53" w:rsidP="00A67D39">
      <w:pPr>
        <w:pStyle w:val="Prrafodelista"/>
        <w:numPr>
          <w:ilvl w:val="0"/>
          <w:numId w:val="17"/>
        </w:numPr>
        <w:spacing w:line="360" w:lineRule="auto"/>
        <w:jc w:val="both"/>
        <w:rPr>
          <w:rFonts w:ascii="Palatino Linotype" w:hAnsi="Palatino Linotype"/>
        </w:rPr>
      </w:pPr>
      <w:r w:rsidRPr="00D47CF0">
        <w:rPr>
          <w:rFonts w:ascii="Palatino Linotype" w:hAnsi="Palatino Linotype"/>
        </w:rPr>
        <w:t xml:space="preserve"> Legalidad: La contribución invariablemente debe de estar prevista en ley. </w:t>
      </w:r>
    </w:p>
    <w:p w14:paraId="2B0E43B0" w14:textId="77777777" w:rsidR="00744A53" w:rsidRPr="00D47CF0" w:rsidRDefault="00744A53" w:rsidP="00A67D39">
      <w:pPr>
        <w:pStyle w:val="Prrafodelista"/>
        <w:numPr>
          <w:ilvl w:val="0"/>
          <w:numId w:val="17"/>
        </w:numPr>
        <w:spacing w:line="360" w:lineRule="auto"/>
        <w:jc w:val="both"/>
        <w:rPr>
          <w:rFonts w:ascii="Palatino Linotype" w:hAnsi="Palatino Linotype"/>
        </w:rPr>
      </w:pPr>
      <w:r w:rsidRPr="00D47CF0">
        <w:rPr>
          <w:rFonts w:ascii="Palatino Linotype" w:hAnsi="Palatino Linotype"/>
        </w:rPr>
        <w:t xml:space="preserve"> Época de pago: Conforme a lo establecido en la normatividad aplicable. </w:t>
      </w:r>
    </w:p>
    <w:p w14:paraId="1C2E239E" w14:textId="77777777" w:rsidR="00744A53" w:rsidRPr="00D47CF0" w:rsidRDefault="00744A53" w:rsidP="00744A53">
      <w:pPr>
        <w:spacing w:after="0" w:line="360" w:lineRule="auto"/>
        <w:jc w:val="both"/>
        <w:rPr>
          <w:rFonts w:ascii="Palatino Linotype" w:hAnsi="Palatino Linotype"/>
          <w:sz w:val="24"/>
          <w:szCs w:val="24"/>
        </w:rPr>
      </w:pPr>
      <w:r w:rsidRPr="00D47CF0">
        <w:rPr>
          <w:rFonts w:ascii="Palatino Linotype" w:hAnsi="Palatino Linotype"/>
          <w:sz w:val="24"/>
          <w:szCs w:val="24"/>
        </w:rPr>
        <w:t>De manera complementaria, resulta oportuno mencionar que los ingresos del Estado se dividen en tributarios, no tributarios y financieros; los cuales a su vez engloban las siguientes sub-categorías:</w:t>
      </w:r>
    </w:p>
    <w:p w14:paraId="3119175A" w14:textId="77777777" w:rsidR="00744A53" w:rsidRPr="00D47CF0" w:rsidRDefault="00744A53" w:rsidP="00744A53">
      <w:pPr>
        <w:spacing w:after="0" w:line="360" w:lineRule="auto"/>
        <w:jc w:val="both"/>
        <w:rPr>
          <w:rFonts w:ascii="Palatino Linotype" w:hAnsi="Palatino Linotype"/>
          <w:sz w:val="24"/>
          <w:szCs w:val="24"/>
        </w:rPr>
      </w:pPr>
    </w:p>
    <w:p w14:paraId="2AA19EF4" w14:textId="77777777" w:rsidR="00744A53" w:rsidRPr="00D47CF0" w:rsidRDefault="00744A53" w:rsidP="00744A53">
      <w:pPr>
        <w:spacing w:after="0" w:line="360" w:lineRule="auto"/>
        <w:jc w:val="both"/>
        <w:rPr>
          <w:rFonts w:ascii="Palatino Linotype" w:hAnsi="Palatino Linotype"/>
          <w:b/>
          <w:sz w:val="24"/>
          <w:szCs w:val="24"/>
        </w:rPr>
      </w:pPr>
      <w:r w:rsidRPr="00D47CF0">
        <w:rPr>
          <w:rFonts w:ascii="Palatino Linotype" w:hAnsi="Palatino Linotype"/>
          <w:b/>
          <w:sz w:val="24"/>
          <w:szCs w:val="24"/>
        </w:rPr>
        <w:t>Ingresos tributarios</w:t>
      </w:r>
    </w:p>
    <w:p w14:paraId="155BC684" w14:textId="77777777" w:rsidR="00744A53" w:rsidRPr="00D47CF0" w:rsidRDefault="00744A53" w:rsidP="00A67D39">
      <w:pPr>
        <w:pStyle w:val="Prrafodelista"/>
        <w:numPr>
          <w:ilvl w:val="0"/>
          <w:numId w:val="18"/>
        </w:numPr>
        <w:spacing w:line="360" w:lineRule="auto"/>
        <w:jc w:val="both"/>
        <w:rPr>
          <w:rFonts w:ascii="Palatino Linotype" w:hAnsi="Palatino Linotype"/>
          <w:b/>
          <w:u w:val="single"/>
        </w:rPr>
      </w:pPr>
      <w:r w:rsidRPr="00D47CF0">
        <w:rPr>
          <w:rFonts w:ascii="Palatino Linotype" w:hAnsi="Palatino Linotype"/>
          <w:b/>
          <w:u w:val="single"/>
        </w:rPr>
        <w:t>Impuestos</w:t>
      </w:r>
    </w:p>
    <w:p w14:paraId="7CDB818D" w14:textId="77777777" w:rsidR="00744A53" w:rsidRPr="00D47CF0" w:rsidRDefault="00744A53" w:rsidP="00A67D39">
      <w:pPr>
        <w:pStyle w:val="Prrafodelista"/>
        <w:numPr>
          <w:ilvl w:val="0"/>
          <w:numId w:val="18"/>
        </w:numPr>
        <w:spacing w:line="360" w:lineRule="auto"/>
        <w:jc w:val="both"/>
        <w:rPr>
          <w:rFonts w:ascii="Palatino Linotype" w:hAnsi="Palatino Linotype"/>
        </w:rPr>
      </w:pPr>
      <w:r w:rsidRPr="00D47CF0">
        <w:rPr>
          <w:rFonts w:ascii="Palatino Linotype" w:hAnsi="Palatino Linotype"/>
        </w:rPr>
        <w:t>Aportaciones de Seguridad Social</w:t>
      </w:r>
    </w:p>
    <w:p w14:paraId="0C0608FE" w14:textId="77777777" w:rsidR="00744A53" w:rsidRPr="00D47CF0" w:rsidRDefault="00744A53" w:rsidP="00A67D39">
      <w:pPr>
        <w:pStyle w:val="Prrafodelista"/>
        <w:numPr>
          <w:ilvl w:val="0"/>
          <w:numId w:val="18"/>
        </w:numPr>
        <w:spacing w:line="360" w:lineRule="auto"/>
        <w:jc w:val="both"/>
        <w:rPr>
          <w:rFonts w:ascii="Palatino Linotype" w:hAnsi="Palatino Linotype"/>
        </w:rPr>
      </w:pPr>
      <w:r w:rsidRPr="00D47CF0">
        <w:rPr>
          <w:rFonts w:ascii="Palatino Linotype" w:hAnsi="Palatino Linotype"/>
        </w:rPr>
        <w:t>Derechos</w:t>
      </w:r>
    </w:p>
    <w:p w14:paraId="5E93BB08" w14:textId="77777777" w:rsidR="00744A53" w:rsidRPr="00D47CF0" w:rsidRDefault="00744A53" w:rsidP="00A67D39">
      <w:pPr>
        <w:pStyle w:val="Prrafodelista"/>
        <w:numPr>
          <w:ilvl w:val="0"/>
          <w:numId w:val="18"/>
        </w:numPr>
        <w:spacing w:line="360" w:lineRule="auto"/>
        <w:jc w:val="both"/>
        <w:rPr>
          <w:rFonts w:ascii="Palatino Linotype" w:hAnsi="Palatino Linotype"/>
        </w:rPr>
      </w:pPr>
      <w:r w:rsidRPr="00D47CF0">
        <w:rPr>
          <w:rFonts w:ascii="Palatino Linotype" w:hAnsi="Palatino Linotype"/>
        </w:rPr>
        <w:t>Contribuciones especiales</w:t>
      </w:r>
    </w:p>
    <w:p w14:paraId="647B1C0A" w14:textId="77777777" w:rsidR="00744A53" w:rsidRPr="00D47CF0" w:rsidRDefault="00744A53" w:rsidP="00A67D39">
      <w:pPr>
        <w:pStyle w:val="Prrafodelista"/>
        <w:numPr>
          <w:ilvl w:val="0"/>
          <w:numId w:val="18"/>
        </w:numPr>
        <w:spacing w:line="360" w:lineRule="auto"/>
        <w:jc w:val="both"/>
        <w:rPr>
          <w:rFonts w:ascii="Palatino Linotype" w:hAnsi="Palatino Linotype"/>
        </w:rPr>
      </w:pPr>
      <w:r w:rsidRPr="00D47CF0">
        <w:rPr>
          <w:rFonts w:ascii="Palatino Linotype" w:hAnsi="Palatino Linotype"/>
        </w:rPr>
        <w:t xml:space="preserve">Accesorios de las contribuciones. </w:t>
      </w:r>
    </w:p>
    <w:p w14:paraId="61EF8851" w14:textId="77777777" w:rsidR="00744A53" w:rsidRPr="00D47CF0" w:rsidRDefault="00744A53" w:rsidP="00744A53">
      <w:pPr>
        <w:tabs>
          <w:tab w:val="left" w:pos="709"/>
        </w:tabs>
        <w:spacing w:before="240" w:line="360" w:lineRule="auto"/>
        <w:ind w:right="51"/>
        <w:jc w:val="both"/>
        <w:rPr>
          <w:rFonts w:ascii="Palatino Linotype" w:hAnsi="Palatino Linotype"/>
          <w:b/>
          <w:sz w:val="24"/>
          <w:szCs w:val="24"/>
          <w:lang w:val="es-ES"/>
        </w:rPr>
      </w:pPr>
      <w:r w:rsidRPr="00D47CF0">
        <w:rPr>
          <w:rFonts w:ascii="Palatino Linotype" w:hAnsi="Palatino Linotype"/>
          <w:b/>
          <w:sz w:val="24"/>
          <w:szCs w:val="24"/>
          <w:lang w:val="es-ES"/>
        </w:rPr>
        <w:t>Ingresos no tributarios</w:t>
      </w:r>
    </w:p>
    <w:p w14:paraId="3D4D7FB7" w14:textId="77777777" w:rsidR="00744A53" w:rsidRPr="00D47CF0" w:rsidRDefault="00744A53" w:rsidP="00A67D39">
      <w:pPr>
        <w:pStyle w:val="Prrafodelista"/>
        <w:numPr>
          <w:ilvl w:val="0"/>
          <w:numId w:val="18"/>
        </w:numPr>
        <w:spacing w:line="360" w:lineRule="auto"/>
        <w:jc w:val="both"/>
        <w:rPr>
          <w:rFonts w:ascii="Palatino Linotype" w:hAnsi="Palatino Linotype"/>
          <w:bCs/>
        </w:rPr>
      </w:pPr>
      <w:r w:rsidRPr="00D47CF0">
        <w:rPr>
          <w:rFonts w:ascii="Palatino Linotype" w:hAnsi="Palatino Linotype"/>
          <w:bCs/>
        </w:rPr>
        <w:t>Aprovechamientos (Multas, donativos, entre otros)</w:t>
      </w:r>
    </w:p>
    <w:p w14:paraId="612965B9" w14:textId="77777777" w:rsidR="00744A53" w:rsidRPr="00D47CF0" w:rsidRDefault="00744A53" w:rsidP="00A67D39">
      <w:pPr>
        <w:pStyle w:val="Prrafodelista"/>
        <w:numPr>
          <w:ilvl w:val="0"/>
          <w:numId w:val="18"/>
        </w:numPr>
        <w:spacing w:line="360" w:lineRule="auto"/>
        <w:jc w:val="both"/>
        <w:rPr>
          <w:rFonts w:ascii="Palatino Linotype" w:hAnsi="Palatino Linotype"/>
        </w:rPr>
      </w:pPr>
      <w:r w:rsidRPr="00D47CF0">
        <w:rPr>
          <w:rFonts w:ascii="Palatino Linotype" w:hAnsi="Palatino Linotype"/>
        </w:rPr>
        <w:t>Productos</w:t>
      </w:r>
    </w:p>
    <w:p w14:paraId="3313ED82" w14:textId="77777777" w:rsidR="00744A53" w:rsidRPr="00D47CF0" w:rsidRDefault="00744A53" w:rsidP="00744A53">
      <w:pPr>
        <w:tabs>
          <w:tab w:val="left" w:pos="709"/>
        </w:tabs>
        <w:spacing w:before="240" w:line="360" w:lineRule="auto"/>
        <w:ind w:right="51"/>
        <w:jc w:val="both"/>
        <w:rPr>
          <w:rFonts w:ascii="Palatino Linotype" w:hAnsi="Palatino Linotype"/>
          <w:b/>
          <w:sz w:val="24"/>
          <w:szCs w:val="24"/>
          <w:lang w:val="es-ES"/>
        </w:rPr>
      </w:pPr>
      <w:r w:rsidRPr="00D47CF0">
        <w:rPr>
          <w:rFonts w:ascii="Palatino Linotype" w:hAnsi="Palatino Linotype"/>
          <w:b/>
          <w:sz w:val="24"/>
          <w:szCs w:val="24"/>
          <w:lang w:val="es-ES"/>
        </w:rPr>
        <w:t>Ingresos financieros</w:t>
      </w:r>
    </w:p>
    <w:p w14:paraId="1E8B5079" w14:textId="77777777" w:rsidR="00744A53" w:rsidRPr="00D47CF0" w:rsidRDefault="00744A53" w:rsidP="00A67D39">
      <w:pPr>
        <w:pStyle w:val="Prrafodelista"/>
        <w:numPr>
          <w:ilvl w:val="0"/>
          <w:numId w:val="19"/>
        </w:numPr>
        <w:tabs>
          <w:tab w:val="left" w:pos="709"/>
        </w:tabs>
        <w:spacing w:before="240"/>
        <w:ind w:left="714" w:right="51" w:hanging="357"/>
        <w:jc w:val="both"/>
        <w:rPr>
          <w:rFonts w:ascii="Palatino Linotype" w:hAnsi="Palatino Linotype"/>
          <w:b/>
        </w:rPr>
      </w:pPr>
      <w:r w:rsidRPr="00D47CF0">
        <w:rPr>
          <w:rFonts w:ascii="Palatino Linotype" w:hAnsi="Palatino Linotype"/>
        </w:rPr>
        <w:t>Empréstitos</w:t>
      </w:r>
    </w:p>
    <w:p w14:paraId="619AE6EE" w14:textId="77777777" w:rsidR="00744A53" w:rsidRPr="00D47CF0" w:rsidRDefault="00744A53" w:rsidP="00A67D39">
      <w:pPr>
        <w:pStyle w:val="Prrafodelista"/>
        <w:numPr>
          <w:ilvl w:val="0"/>
          <w:numId w:val="19"/>
        </w:numPr>
        <w:tabs>
          <w:tab w:val="left" w:pos="709"/>
        </w:tabs>
        <w:spacing w:before="240"/>
        <w:ind w:left="714" w:right="51" w:hanging="357"/>
        <w:jc w:val="both"/>
        <w:rPr>
          <w:rFonts w:ascii="Palatino Linotype" w:hAnsi="Palatino Linotype"/>
          <w:b/>
        </w:rPr>
      </w:pPr>
      <w:r w:rsidRPr="00D47CF0">
        <w:rPr>
          <w:rFonts w:ascii="Palatino Linotype" w:hAnsi="Palatino Linotype"/>
        </w:rPr>
        <w:t>Emisión de moneda</w:t>
      </w:r>
    </w:p>
    <w:p w14:paraId="0E9A226A" w14:textId="77777777" w:rsidR="00744A53" w:rsidRPr="00D47CF0" w:rsidRDefault="00744A53" w:rsidP="00A67D39">
      <w:pPr>
        <w:pStyle w:val="Prrafodelista"/>
        <w:numPr>
          <w:ilvl w:val="0"/>
          <w:numId w:val="19"/>
        </w:numPr>
        <w:tabs>
          <w:tab w:val="left" w:pos="709"/>
        </w:tabs>
        <w:spacing w:before="240"/>
        <w:ind w:left="714" w:right="51" w:hanging="357"/>
        <w:jc w:val="both"/>
        <w:rPr>
          <w:rFonts w:ascii="Palatino Linotype" w:hAnsi="Palatino Linotype"/>
        </w:rPr>
      </w:pPr>
      <w:r w:rsidRPr="00D47CF0">
        <w:rPr>
          <w:rFonts w:ascii="Palatino Linotype" w:hAnsi="Palatino Linotype"/>
          <w:lang w:val="es-ES_tradnl"/>
        </w:rPr>
        <w:t xml:space="preserve">Emisión de bonos de deuda pública. </w:t>
      </w:r>
      <w:r w:rsidRPr="00D47CF0">
        <w:rPr>
          <w:rFonts w:ascii="Palatino Linotype" w:hAnsi="Palatino Linotype"/>
          <w:lang w:val="es-ES_tradnl"/>
        </w:rPr>
        <w:tab/>
      </w:r>
      <w:r w:rsidRPr="00D47CF0">
        <w:rPr>
          <w:rFonts w:ascii="Palatino Linotype" w:hAnsi="Palatino Linotype"/>
          <w:lang w:val="es-ES_tradnl"/>
        </w:rPr>
        <w:tab/>
      </w:r>
    </w:p>
    <w:p w14:paraId="4A26E9D7" w14:textId="77777777" w:rsidR="00744A53" w:rsidRPr="00D47CF0" w:rsidRDefault="00744A53" w:rsidP="00A67D39">
      <w:pPr>
        <w:pStyle w:val="Prrafodelista"/>
        <w:numPr>
          <w:ilvl w:val="0"/>
          <w:numId w:val="19"/>
        </w:numPr>
        <w:tabs>
          <w:tab w:val="left" w:pos="709"/>
        </w:tabs>
        <w:spacing w:before="240"/>
        <w:ind w:left="714" w:right="51" w:hanging="357"/>
        <w:jc w:val="both"/>
        <w:rPr>
          <w:rFonts w:ascii="Palatino Linotype" w:hAnsi="Palatino Linotype"/>
        </w:rPr>
      </w:pPr>
      <w:r w:rsidRPr="00D47CF0">
        <w:rPr>
          <w:rFonts w:ascii="Palatino Linotype" w:hAnsi="Palatino Linotype"/>
          <w:lang w:val="es-ES_tradnl"/>
        </w:rPr>
        <w:t>Amortización y conversión de la deuda pública.</w:t>
      </w:r>
    </w:p>
    <w:p w14:paraId="51E5B2D3" w14:textId="77777777" w:rsidR="00744A53" w:rsidRPr="00D47CF0" w:rsidRDefault="00744A53" w:rsidP="00A67D39">
      <w:pPr>
        <w:pStyle w:val="Prrafodelista"/>
        <w:numPr>
          <w:ilvl w:val="0"/>
          <w:numId w:val="19"/>
        </w:numPr>
        <w:tabs>
          <w:tab w:val="left" w:pos="709"/>
        </w:tabs>
        <w:spacing w:before="240"/>
        <w:ind w:left="714" w:right="51" w:hanging="357"/>
        <w:jc w:val="both"/>
        <w:rPr>
          <w:rFonts w:ascii="Palatino Linotype" w:hAnsi="Palatino Linotype"/>
        </w:rPr>
      </w:pPr>
      <w:r w:rsidRPr="00D47CF0">
        <w:rPr>
          <w:rFonts w:ascii="Palatino Linotype" w:hAnsi="Palatino Linotype"/>
          <w:lang w:val="es-ES_tradnl"/>
        </w:rPr>
        <w:tab/>
        <w:t>Moratorias y renegociaciones.</w:t>
      </w:r>
    </w:p>
    <w:p w14:paraId="740A1AB2" w14:textId="77777777" w:rsidR="00744A53" w:rsidRPr="00D47CF0" w:rsidRDefault="00744A53" w:rsidP="00A67D39">
      <w:pPr>
        <w:pStyle w:val="Prrafodelista"/>
        <w:numPr>
          <w:ilvl w:val="0"/>
          <w:numId w:val="19"/>
        </w:numPr>
        <w:tabs>
          <w:tab w:val="left" w:pos="709"/>
        </w:tabs>
        <w:spacing w:before="240"/>
        <w:ind w:left="714" w:right="51" w:hanging="357"/>
        <w:jc w:val="both"/>
        <w:rPr>
          <w:rFonts w:ascii="Palatino Linotype" w:hAnsi="Palatino Linotype"/>
        </w:rPr>
      </w:pPr>
      <w:r w:rsidRPr="00D47CF0">
        <w:rPr>
          <w:rFonts w:ascii="Palatino Linotype" w:hAnsi="Palatino Linotype"/>
          <w:lang w:val="es-ES_tradnl"/>
        </w:rPr>
        <w:tab/>
        <w:t>Devaluaciones.</w:t>
      </w:r>
    </w:p>
    <w:p w14:paraId="42AF1AE5" w14:textId="77777777" w:rsidR="00744A53" w:rsidRPr="00D47CF0" w:rsidRDefault="00744A53" w:rsidP="00A67D39">
      <w:pPr>
        <w:pStyle w:val="Prrafodelista"/>
        <w:numPr>
          <w:ilvl w:val="0"/>
          <w:numId w:val="19"/>
        </w:numPr>
        <w:tabs>
          <w:tab w:val="left" w:pos="709"/>
        </w:tabs>
        <w:spacing w:before="240"/>
        <w:ind w:left="714" w:right="51" w:hanging="357"/>
        <w:jc w:val="both"/>
        <w:rPr>
          <w:rFonts w:ascii="Palatino Linotype" w:hAnsi="Palatino Linotype"/>
        </w:rPr>
      </w:pPr>
      <w:r w:rsidRPr="00D47CF0">
        <w:rPr>
          <w:rFonts w:ascii="Palatino Linotype" w:hAnsi="Palatino Linotype"/>
          <w:lang w:val="es-ES_tradnl"/>
        </w:rPr>
        <w:tab/>
        <w:t>Revaluaciones.</w:t>
      </w:r>
    </w:p>
    <w:p w14:paraId="52A7A353" w14:textId="77777777" w:rsidR="00744A53" w:rsidRPr="00D47CF0" w:rsidRDefault="00744A53" w:rsidP="00A67D39">
      <w:pPr>
        <w:pStyle w:val="Prrafodelista"/>
        <w:numPr>
          <w:ilvl w:val="0"/>
          <w:numId w:val="19"/>
        </w:numPr>
        <w:tabs>
          <w:tab w:val="left" w:pos="709"/>
        </w:tabs>
        <w:spacing w:before="240"/>
        <w:ind w:left="714" w:right="51" w:hanging="357"/>
        <w:jc w:val="both"/>
        <w:rPr>
          <w:rFonts w:ascii="Palatino Linotype" w:hAnsi="Palatino Linotype"/>
        </w:rPr>
      </w:pPr>
      <w:r w:rsidRPr="00D47CF0">
        <w:rPr>
          <w:rFonts w:ascii="Palatino Linotype" w:hAnsi="Palatino Linotype"/>
          <w:lang w:val="es-ES_tradnl"/>
        </w:rPr>
        <w:tab/>
        <w:t>Expropiaciones.</w:t>
      </w:r>
    </w:p>
    <w:p w14:paraId="043182B8" w14:textId="77777777" w:rsidR="00744A53" w:rsidRPr="00D47CF0" w:rsidRDefault="00744A53" w:rsidP="00A67D39">
      <w:pPr>
        <w:pStyle w:val="Prrafodelista"/>
        <w:numPr>
          <w:ilvl w:val="0"/>
          <w:numId w:val="19"/>
        </w:numPr>
        <w:tabs>
          <w:tab w:val="left" w:pos="709"/>
        </w:tabs>
        <w:spacing w:before="240"/>
        <w:ind w:left="714" w:right="51" w:hanging="357"/>
        <w:jc w:val="both"/>
        <w:rPr>
          <w:rFonts w:ascii="Palatino Linotype" w:hAnsi="Palatino Linotype"/>
        </w:rPr>
      </w:pPr>
      <w:r w:rsidRPr="00D47CF0">
        <w:rPr>
          <w:rFonts w:ascii="Palatino Linotype" w:hAnsi="Palatino Linotype"/>
          <w:lang w:val="es-ES_tradnl"/>
        </w:rPr>
        <w:tab/>
        <w:t>Decomisos.</w:t>
      </w:r>
    </w:p>
    <w:p w14:paraId="7A707EF8" w14:textId="77777777" w:rsidR="00744A53" w:rsidRPr="00D47CF0" w:rsidRDefault="00744A53" w:rsidP="00A67D39">
      <w:pPr>
        <w:pStyle w:val="Prrafodelista"/>
        <w:numPr>
          <w:ilvl w:val="0"/>
          <w:numId w:val="19"/>
        </w:numPr>
        <w:tabs>
          <w:tab w:val="left" w:pos="709"/>
        </w:tabs>
        <w:spacing w:before="240"/>
        <w:ind w:left="714" w:right="51" w:hanging="357"/>
        <w:jc w:val="both"/>
        <w:rPr>
          <w:rFonts w:ascii="Palatino Linotype" w:hAnsi="Palatino Linotype"/>
        </w:rPr>
      </w:pPr>
      <w:r w:rsidRPr="00D47CF0">
        <w:rPr>
          <w:rFonts w:ascii="Palatino Linotype" w:hAnsi="Palatino Linotype"/>
          <w:lang w:val="es-ES_tradnl"/>
        </w:rPr>
        <w:tab/>
        <w:t>Nacionalizaciones.</w:t>
      </w:r>
    </w:p>
    <w:p w14:paraId="48C3DDCA" w14:textId="77777777" w:rsidR="00744A53" w:rsidRPr="00D47CF0" w:rsidRDefault="00744A53" w:rsidP="00744A53">
      <w:pPr>
        <w:spacing w:line="360" w:lineRule="auto"/>
        <w:jc w:val="both"/>
        <w:rPr>
          <w:rFonts w:ascii="Palatino Linotype" w:hAnsi="Palatino Linotype"/>
          <w:bCs/>
          <w:sz w:val="24"/>
          <w:szCs w:val="24"/>
        </w:rPr>
      </w:pPr>
    </w:p>
    <w:p w14:paraId="4CD59DAC" w14:textId="4DA22BC2" w:rsidR="003A4E25" w:rsidRPr="00D47CF0" w:rsidRDefault="00744A53" w:rsidP="00744A53">
      <w:pPr>
        <w:spacing w:after="0" w:line="360" w:lineRule="auto"/>
        <w:jc w:val="both"/>
        <w:rPr>
          <w:rFonts w:ascii="Palatino Linotype" w:hAnsi="Palatino Linotype" w:cs="Arial"/>
          <w:color w:val="222222"/>
          <w:sz w:val="24"/>
          <w:szCs w:val="24"/>
          <w:lang w:val="es-ES"/>
        </w:rPr>
      </w:pPr>
      <w:r w:rsidRPr="00D47CF0">
        <w:rPr>
          <w:rFonts w:ascii="Palatino Linotype" w:hAnsi="Palatino Linotype" w:cs="Arial"/>
          <w:sz w:val="24"/>
          <w:szCs w:val="24"/>
        </w:rPr>
        <w:t xml:space="preserve">Bajo este </w:t>
      </w:r>
      <w:r w:rsidR="00CA25EB" w:rsidRPr="00D47CF0">
        <w:rPr>
          <w:rFonts w:ascii="Palatino Linotype" w:hAnsi="Palatino Linotype" w:cs="Arial"/>
          <w:sz w:val="24"/>
          <w:szCs w:val="24"/>
        </w:rPr>
        <w:t xml:space="preserve">contexto, </w:t>
      </w:r>
      <w:r w:rsidR="00CA25EB" w:rsidRPr="00D47CF0">
        <w:rPr>
          <w:rFonts w:ascii="Palatino Linotype" w:hAnsi="Palatino Linotype" w:cs="Arial"/>
          <w:color w:val="222222"/>
          <w:sz w:val="24"/>
          <w:szCs w:val="24"/>
          <w:lang w:val="es-ES"/>
        </w:rPr>
        <w:t>la</w:t>
      </w:r>
      <w:r w:rsidRPr="00D47CF0">
        <w:rPr>
          <w:rFonts w:ascii="Palatino Linotype" w:hAnsi="Palatino Linotype" w:cs="Arial"/>
          <w:color w:val="222222"/>
          <w:sz w:val="24"/>
          <w:szCs w:val="24"/>
          <w:lang w:val="es-ES"/>
        </w:rPr>
        <w:t xml:space="preserve"> tenencia vehicular es un impuesto o tarifa que las personas físicas y jurídicas colectivas propietarias de vehículos de uso particular, particulares de carga comercial, remolque, motocicleta, motoneta, trimoto y </w:t>
      </w:r>
      <w:r w:rsidR="007D3A44" w:rsidRPr="00D47CF0">
        <w:rPr>
          <w:rFonts w:ascii="Palatino Linotype" w:hAnsi="Palatino Linotype" w:cs="Arial"/>
          <w:color w:val="222222"/>
          <w:sz w:val="24"/>
          <w:szCs w:val="24"/>
          <w:lang w:val="es-ES"/>
        </w:rPr>
        <w:t>cuatrimoto</w:t>
      </w:r>
      <w:r w:rsidRPr="00D47CF0">
        <w:rPr>
          <w:rFonts w:ascii="Palatino Linotype" w:hAnsi="Palatino Linotype" w:cs="Arial"/>
          <w:color w:val="222222"/>
          <w:sz w:val="24"/>
          <w:szCs w:val="24"/>
          <w:lang w:val="es-ES"/>
        </w:rPr>
        <w:t xml:space="preserve">, ecológico, auto antiguo, con domicilio dentro del Estado de México deben pagar periódicamente al gobierno. </w:t>
      </w:r>
    </w:p>
    <w:p w14:paraId="5F34C05A" w14:textId="12820F16" w:rsidR="007D3A44" w:rsidRPr="00D47CF0" w:rsidRDefault="007D3A44" w:rsidP="00744A53">
      <w:pPr>
        <w:spacing w:after="0" w:line="360" w:lineRule="auto"/>
        <w:jc w:val="both"/>
        <w:rPr>
          <w:rFonts w:ascii="Palatino Linotype" w:eastAsia="Times New Roman" w:hAnsi="Palatino Linotype" w:cs="Times New Roman"/>
          <w:noProof/>
          <w:sz w:val="24"/>
          <w:szCs w:val="24"/>
          <w:lang w:eastAsia="es-ES"/>
        </w:rPr>
      </w:pPr>
      <w:r w:rsidRPr="00D47CF0">
        <w:rPr>
          <w:rFonts w:ascii="Palatino Linotype" w:eastAsia="Times New Roman" w:hAnsi="Palatino Linotype" w:cs="Times New Roman"/>
          <w:noProof/>
          <w:sz w:val="24"/>
          <w:szCs w:val="24"/>
          <w:lang w:eastAsia="es-ES"/>
        </w:rPr>
        <w:t xml:space="preserve">De lo anterior, podemos mencionar que el requerimiento </w:t>
      </w:r>
      <w:r w:rsidRPr="00D47CF0">
        <w:rPr>
          <w:rFonts w:ascii="Palatino Linotype" w:eastAsia="Times New Roman" w:hAnsi="Palatino Linotype" w:cs="Times New Roman"/>
          <w:b/>
          <w:bCs/>
          <w:noProof/>
          <w:sz w:val="24"/>
          <w:szCs w:val="24"/>
          <w:lang w:eastAsia="es-ES"/>
        </w:rPr>
        <w:t xml:space="preserve">7 -siete- </w:t>
      </w:r>
      <w:r w:rsidRPr="00D47CF0">
        <w:rPr>
          <w:rFonts w:ascii="Palatino Linotype" w:eastAsia="Times New Roman" w:hAnsi="Palatino Linotype" w:cs="Times New Roman"/>
          <w:noProof/>
          <w:sz w:val="24"/>
          <w:szCs w:val="24"/>
          <w:lang w:eastAsia="es-ES"/>
        </w:rPr>
        <w:t>no fue materia de la respuesta primigenia, luego entonces, no se tiene por colmado dicho requerimiento.</w:t>
      </w:r>
    </w:p>
    <w:p w14:paraId="428F085A" w14:textId="77777777" w:rsidR="007D3A44" w:rsidRPr="00D47CF0" w:rsidRDefault="007D3A44" w:rsidP="00744A53">
      <w:pPr>
        <w:spacing w:after="0" w:line="360" w:lineRule="auto"/>
        <w:jc w:val="both"/>
        <w:rPr>
          <w:rFonts w:ascii="Palatino Linotype" w:eastAsia="Times New Roman" w:hAnsi="Palatino Linotype" w:cs="Times New Roman"/>
          <w:noProof/>
          <w:sz w:val="24"/>
          <w:szCs w:val="24"/>
          <w:lang w:eastAsia="es-ES"/>
        </w:rPr>
      </w:pPr>
    </w:p>
    <w:p w14:paraId="0DF37787" w14:textId="51806CC8" w:rsidR="007D3A44" w:rsidRPr="00D47CF0" w:rsidRDefault="007D3A44" w:rsidP="00744A53">
      <w:pPr>
        <w:spacing w:after="0" w:line="360" w:lineRule="auto"/>
        <w:jc w:val="both"/>
        <w:rPr>
          <w:rFonts w:ascii="Palatino Linotype" w:eastAsia="Times New Roman" w:hAnsi="Palatino Linotype" w:cs="Times New Roman"/>
          <w:noProof/>
          <w:sz w:val="24"/>
          <w:szCs w:val="24"/>
          <w:lang w:eastAsia="es-ES"/>
        </w:rPr>
      </w:pPr>
      <w:r w:rsidRPr="00D47CF0">
        <w:rPr>
          <w:rFonts w:ascii="Palatino Linotype" w:eastAsia="Times New Roman" w:hAnsi="Palatino Linotype" w:cs="Times New Roman"/>
          <w:noProof/>
          <w:sz w:val="24"/>
          <w:szCs w:val="24"/>
          <w:lang w:eastAsia="es-ES"/>
        </w:rPr>
        <w:t xml:space="preserve">Ahora bien, para iniciar el estudio del punto </w:t>
      </w:r>
      <w:r w:rsidRPr="00D47CF0">
        <w:rPr>
          <w:rFonts w:ascii="Palatino Linotype" w:eastAsia="Times New Roman" w:hAnsi="Palatino Linotype" w:cs="Times New Roman"/>
          <w:b/>
          <w:bCs/>
          <w:noProof/>
          <w:sz w:val="24"/>
          <w:szCs w:val="24"/>
          <w:lang w:eastAsia="es-ES"/>
        </w:rPr>
        <w:t xml:space="preserve">9 -nueve-, </w:t>
      </w:r>
      <w:r w:rsidRPr="00D47CF0">
        <w:rPr>
          <w:rFonts w:ascii="Palatino Linotype" w:eastAsia="Times New Roman" w:hAnsi="Palatino Linotype" w:cs="Times New Roman"/>
          <w:noProof/>
          <w:sz w:val="24"/>
          <w:szCs w:val="24"/>
          <w:lang w:eastAsia="es-ES"/>
        </w:rPr>
        <w:t>conviene señalar que la junta de aclaraciones tiene por objeto aclarar a los interesados, los aspectos y lineamientos establecidos en la convocatoria y bases, la cual en términos del numeral 78 del Reglamento de la ley de contratación pública del Estado de México y Municipios, deberá de sujetarse al orden siguiente:</w:t>
      </w:r>
    </w:p>
    <w:p w14:paraId="351D7ED0" w14:textId="50DA82F2" w:rsidR="007D3A44" w:rsidRPr="00D47CF0" w:rsidRDefault="007D3A44" w:rsidP="00A67D39">
      <w:pPr>
        <w:pStyle w:val="Prrafodelista"/>
        <w:numPr>
          <w:ilvl w:val="0"/>
          <w:numId w:val="20"/>
        </w:numPr>
        <w:spacing w:line="360" w:lineRule="auto"/>
        <w:jc w:val="both"/>
        <w:rPr>
          <w:rFonts w:ascii="Palatino Linotype" w:hAnsi="Palatino Linotype"/>
          <w:noProof/>
        </w:rPr>
      </w:pPr>
      <w:r w:rsidRPr="00D47CF0">
        <w:rPr>
          <w:rFonts w:ascii="Palatino Linotype" w:hAnsi="Palatino Linotype"/>
          <w:noProof/>
        </w:rPr>
        <w:t>Lec</w:t>
      </w:r>
      <w:r w:rsidR="00785C53" w:rsidRPr="00D47CF0">
        <w:rPr>
          <w:rFonts w:ascii="Palatino Linotype" w:hAnsi="Palatino Linotype"/>
          <w:noProof/>
        </w:rPr>
        <w:t>tura</w:t>
      </w:r>
      <w:r w:rsidRPr="00D47CF0">
        <w:rPr>
          <w:rFonts w:ascii="Palatino Linotype" w:hAnsi="Palatino Linotype"/>
          <w:noProof/>
        </w:rPr>
        <w:t xml:space="preserve"> del registro de asistencia</w:t>
      </w:r>
    </w:p>
    <w:p w14:paraId="48D2952B" w14:textId="0C4D0CF8" w:rsidR="007D3A44" w:rsidRPr="00D47CF0" w:rsidRDefault="007D3A44" w:rsidP="00A67D39">
      <w:pPr>
        <w:pStyle w:val="Prrafodelista"/>
        <w:numPr>
          <w:ilvl w:val="0"/>
          <w:numId w:val="20"/>
        </w:numPr>
        <w:spacing w:line="360" w:lineRule="auto"/>
        <w:jc w:val="both"/>
        <w:rPr>
          <w:rFonts w:ascii="Palatino Linotype" w:hAnsi="Palatino Linotype"/>
          <w:noProof/>
        </w:rPr>
      </w:pPr>
      <w:r w:rsidRPr="00D47CF0">
        <w:rPr>
          <w:rFonts w:ascii="Palatino Linotype" w:hAnsi="Palatino Linotype"/>
          <w:noProof/>
        </w:rPr>
        <w:t>Objeto de la junta</w:t>
      </w:r>
    </w:p>
    <w:p w14:paraId="63904EE1" w14:textId="7E59FFEE" w:rsidR="007D3A44" w:rsidRPr="00D47CF0" w:rsidRDefault="007D3A44" w:rsidP="00A67D39">
      <w:pPr>
        <w:pStyle w:val="Prrafodelista"/>
        <w:numPr>
          <w:ilvl w:val="0"/>
          <w:numId w:val="20"/>
        </w:numPr>
        <w:spacing w:line="360" w:lineRule="auto"/>
        <w:jc w:val="both"/>
        <w:rPr>
          <w:rFonts w:ascii="Palatino Linotype" w:hAnsi="Palatino Linotype"/>
          <w:noProof/>
        </w:rPr>
      </w:pPr>
      <w:r w:rsidRPr="00D47CF0">
        <w:rPr>
          <w:rFonts w:ascii="Palatino Linotype" w:hAnsi="Palatino Linotype"/>
          <w:noProof/>
        </w:rPr>
        <w:t>Aclaraciones de orden técnico</w:t>
      </w:r>
    </w:p>
    <w:p w14:paraId="1DB130D9" w14:textId="1998724D" w:rsidR="007D3A44" w:rsidRPr="00D47CF0" w:rsidRDefault="007D3A44" w:rsidP="00A67D39">
      <w:pPr>
        <w:pStyle w:val="Prrafodelista"/>
        <w:numPr>
          <w:ilvl w:val="0"/>
          <w:numId w:val="20"/>
        </w:numPr>
        <w:spacing w:line="360" w:lineRule="auto"/>
        <w:jc w:val="both"/>
        <w:rPr>
          <w:rFonts w:ascii="Palatino Linotype" w:hAnsi="Palatino Linotype"/>
          <w:noProof/>
        </w:rPr>
      </w:pPr>
      <w:r w:rsidRPr="00D47CF0">
        <w:rPr>
          <w:rFonts w:ascii="Palatino Linotype" w:hAnsi="Palatino Linotype"/>
          <w:noProof/>
        </w:rPr>
        <w:t>Aclaraciones de orden administrativo</w:t>
      </w:r>
    </w:p>
    <w:p w14:paraId="42119334" w14:textId="630D0C3F" w:rsidR="007D3A44" w:rsidRPr="00D47CF0" w:rsidRDefault="007D3A44" w:rsidP="00A67D39">
      <w:pPr>
        <w:pStyle w:val="Prrafodelista"/>
        <w:numPr>
          <w:ilvl w:val="0"/>
          <w:numId w:val="20"/>
        </w:numPr>
        <w:spacing w:line="360" w:lineRule="auto"/>
        <w:jc w:val="both"/>
        <w:rPr>
          <w:rFonts w:ascii="Palatino Linotype" w:hAnsi="Palatino Linotype"/>
          <w:noProof/>
        </w:rPr>
      </w:pPr>
      <w:r w:rsidRPr="00D47CF0">
        <w:rPr>
          <w:rFonts w:ascii="Palatino Linotype" w:hAnsi="Palatino Linotype"/>
          <w:noProof/>
        </w:rPr>
        <w:t>En su caso, modificaciones a los plazos y términos de la convocatoria o las bases, que no cambien de manera sustancial las mismas</w:t>
      </w:r>
    </w:p>
    <w:p w14:paraId="1C831D4E" w14:textId="245936D2" w:rsidR="007D3A44" w:rsidRPr="00D47CF0" w:rsidRDefault="007D3A44" w:rsidP="00A67D39">
      <w:pPr>
        <w:pStyle w:val="Prrafodelista"/>
        <w:numPr>
          <w:ilvl w:val="0"/>
          <w:numId w:val="20"/>
        </w:numPr>
        <w:spacing w:line="360" w:lineRule="auto"/>
        <w:jc w:val="both"/>
        <w:rPr>
          <w:rFonts w:ascii="Palatino Linotype" w:hAnsi="Palatino Linotype"/>
          <w:noProof/>
        </w:rPr>
      </w:pPr>
      <w:r w:rsidRPr="00D47CF0">
        <w:rPr>
          <w:rFonts w:ascii="Palatino Linotype" w:hAnsi="Palatino Linotype"/>
          <w:noProof/>
        </w:rPr>
        <w:t>Declaraciòn de que se dio respuesta a los cuestionamientos formulados</w:t>
      </w:r>
    </w:p>
    <w:p w14:paraId="3E720879" w14:textId="09E701C1" w:rsidR="007D3A44" w:rsidRPr="00D47CF0" w:rsidRDefault="007D3A44" w:rsidP="00A67D39">
      <w:pPr>
        <w:pStyle w:val="Prrafodelista"/>
        <w:numPr>
          <w:ilvl w:val="0"/>
          <w:numId w:val="20"/>
        </w:numPr>
        <w:spacing w:line="360" w:lineRule="auto"/>
        <w:jc w:val="both"/>
        <w:rPr>
          <w:rFonts w:ascii="Palatino Linotype" w:hAnsi="Palatino Linotype"/>
          <w:noProof/>
        </w:rPr>
      </w:pPr>
      <w:r w:rsidRPr="00D47CF0">
        <w:rPr>
          <w:rFonts w:ascii="Palatino Linotype" w:hAnsi="Palatino Linotype"/>
          <w:noProof/>
        </w:rPr>
        <w:t xml:space="preserve">Declaración de la terminación de la junta de aclaraciones y cierre el acta; y </w:t>
      </w:r>
    </w:p>
    <w:p w14:paraId="39D34930" w14:textId="3D7E6A4E" w:rsidR="007D3A44" w:rsidRPr="00D47CF0" w:rsidRDefault="007D3A44" w:rsidP="00A67D39">
      <w:pPr>
        <w:pStyle w:val="Prrafodelista"/>
        <w:numPr>
          <w:ilvl w:val="0"/>
          <w:numId w:val="20"/>
        </w:numPr>
        <w:spacing w:line="360" w:lineRule="auto"/>
        <w:jc w:val="both"/>
        <w:rPr>
          <w:rFonts w:ascii="Palatino Linotype" w:hAnsi="Palatino Linotype"/>
          <w:noProof/>
        </w:rPr>
      </w:pPr>
      <w:r w:rsidRPr="00D47CF0">
        <w:rPr>
          <w:rFonts w:ascii="Palatino Linotype" w:hAnsi="Palatino Linotype"/>
          <w:noProof/>
        </w:rPr>
        <w:t xml:space="preserve">Firma de los servidores públicos, y en su caso, de los interesados que hayan participado en el acto, </w:t>
      </w:r>
    </w:p>
    <w:p w14:paraId="489E3BCC" w14:textId="77777777" w:rsidR="007D3A44" w:rsidRPr="00D47CF0" w:rsidRDefault="007D3A44" w:rsidP="007D3A44">
      <w:pPr>
        <w:spacing w:line="360" w:lineRule="auto"/>
        <w:jc w:val="both"/>
        <w:rPr>
          <w:rFonts w:ascii="Palatino Linotype" w:hAnsi="Palatino Linotype"/>
          <w:noProof/>
        </w:rPr>
      </w:pPr>
    </w:p>
    <w:p w14:paraId="3E5A9021" w14:textId="642AEDEF" w:rsidR="007D3A44" w:rsidRPr="00D47CF0" w:rsidRDefault="007D3A44" w:rsidP="007D3A44">
      <w:pPr>
        <w:spacing w:line="360" w:lineRule="auto"/>
        <w:jc w:val="both"/>
        <w:rPr>
          <w:rFonts w:ascii="Palatino Linotype" w:hAnsi="Palatino Linotype"/>
          <w:noProof/>
          <w:sz w:val="24"/>
          <w:szCs w:val="24"/>
        </w:rPr>
      </w:pPr>
      <w:r w:rsidRPr="00D47CF0">
        <w:rPr>
          <w:rFonts w:ascii="Palatino Linotype" w:hAnsi="Palatino Linotype"/>
          <w:noProof/>
          <w:sz w:val="24"/>
          <w:szCs w:val="24"/>
        </w:rPr>
        <w:t>Bajo este con</w:t>
      </w:r>
      <w:r w:rsidR="00C2606C" w:rsidRPr="00D47CF0">
        <w:rPr>
          <w:rFonts w:ascii="Palatino Linotype" w:hAnsi="Palatino Linotype"/>
          <w:noProof/>
          <w:sz w:val="24"/>
          <w:szCs w:val="24"/>
        </w:rPr>
        <w:t>t</w:t>
      </w:r>
      <w:r w:rsidRPr="00D47CF0">
        <w:rPr>
          <w:rFonts w:ascii="Palatino Linotype" w:hAnsi="Palatino Linotype"/>
          <w:noProof/>
          <w:sz w:val="24"/>
          <w:szCs w:val="24"/>
        </w:rPr>
        <w:t xml:space="preserve">exto, </w:t>
      </w:r>
      <w:r w:rsidR="00FA0D04" w:rsidRPr="00D47CF0">
        <w:rPr>
          <w:rFonts w:ascii="Palatino Linotype" w:hAnsi="Palatino Linotype"/>
          <w:noProof/>
          <w:sz w:val="24"/>
          <w:szCs w:val="24"/>
        </w:rPr>
        <w:t>de la respuesta primigenia, resulta de nuestro interés el siguiente extracto:</w:t>
      </w:r>
    </w:p>
    <w:p w14:paraId="03098C47" w14:textId="31DD5391" w:rsidR="00FA0D04" w:rsidRPr="00D47CF0" w:rsidRDefault="00FA0D04" w:rsidP="00FA0D04">
      <w:pPr>
        <w:pStyle w:val="infoem0"/>
        <w:rPr>
          <w:b/>
          <w:bCs/>
          <w:noProof/>
        </w:rPr>
      </w:pPr>
      <w:r w:rsidRPr="00D47CF0">
        <w:rPr>
          <w:noProof/>
        </w:rPr>
        <w:t xml:space="preserve">“Es importante precisar que en ninguno de los procesoa adquisitivos señalados se tuvo la necesidad de realizar alguna junta de aclaraciones” </w:t>
      </w:r>
      <w:r w:rsidRPr="00D47CF0">
        <w:rPr>
          <w:b/>
          <w:bCs/>
          <w:noProof/>
        </w:rPr>
        <w:t>(Sic)</w:t>
      </w:r>
    </w:p>
    <w:p w14:paraId="5788EF02" w14:textId="77777777" w:rsidR="007D3A44" w:rsidRPr="00D47CF0" w:rsidRDefault="007D3A44" w:rsidP="00744A53">
      <w:pPr>
        <w:spacing w:after="0" w:line="360" w:lineRule="auto"/>
        <w:jc w:val="both"/>
        <w:rPr>
          <w:rFonts w:ascii="Palatino Linotype" w:eastAsia="Times New Roman" w:hAnsi="Palatino Linotype" w:cs="Times New Roman"/>
          <w:noProof/>
          <w:sz w:val="24"/>
          <w:szCs w:val="24"/>
          <w:lang w:eastAsia="es-ES"/>
        </w:rPr>
      </w:pPr>
    </w:p>
    <w:p w14:paraId="1B0FA5E6" w14:textId="678152BE" w:rsidR="00C2606C" w:rsidRPr="00D47CF0" w:rsidRDefault="00C2606C" w:rsidP="00015A40">
      <w:pPr>
        <w:spacing w:after="0" w:line="360" w:lineRule="auto"/>
        <w:jc w:val="both"/>
        <w:rPr>
          <w:rFonts w:ascii="Palatino Linotype" w:hAnsi="Palatino Linotype" w:cs="Arial"/>
          <w:color w:val="222222"/>
          <w:sz w:val="24"/>
          <w:szCs w:val="24"/>
        </w:rPr>
      </w:pPr>
      <w:r w:rsidRPr="00D47CF0">
        <w:rPr>
          <w:rFonts w:ascii="Palatino Linotype" w:eastAsia="Times New Roman" w:hAnsi="Palatino Linotype" w:cs="Times New Roman"/>
          <w:noProof/>
          <w:sz w:val="24"/>
          <w:szCs w:val="24"/>
          <w:lang w:eastAsia="es-ES"/>
        </w:rPr>
        <w:t>En virtud de lo anterior,</w:t>
      </w:r>
      <w:r w:rsidR="00FA0D04" w:rsidRPr="00D47CF0">
        <w:rPr>
          <w:rFonts w:ascii="Palatino Linotype" w:eastAsia="Times New Roman" w:hAnsi="Palatino Linotype" w:cs="Times New Roman"/>
          <w:noProof/>
          <w:sz w:val="24"/>
          <w:szCs w:val="24"/>
          <w:lang w:eastAsia="es-ES"/>
        </w:rPr>
        <w:t xml:space="preserve"> se tiene por colmado el requerimiento en cita, pues los hechos negativos no son susceptibles de demostración</w:t>
      </w:r>
      <w:r w:rsidRPr="00D47CF0">
        <w:rPr>
          <w:rFonts w:ascii="Palatino Linotype" w:eastAsia="Times New Roman" w:hAnsi="Palatino Linotype" w:cs="Times New Roman"/>
          <w:noProof/>
          <w:sz w:val="24"/>
          <w:szCs w:val="24"/>
          <w:lang w:eastAsia="es-ES"/>
        </w:rPr>
        <w:t xml:space="preserve"> en términos de los numerales </w:t>
      </w:r>
      <w:r w:rsidR="00015A40" w:rsidRPr="00D47CF0">
        <w:rPr>
          <w:rFonts w:ascii="Palatino Linotype" w:eastAsia="Times New Roman" w:hAnsi="Palatino Linotype" w:cs="Times New Roman"/>
          <w:noProof/>
          <w:sz w:val="24"/>
          <w:szCs w:val="24"/>
          <w:lang w:eastAsia="es-ES"/>
        </w:rPr>
        <w:t xml:space="preserve">19, 169 y 170 de la Ley de Transparencia y Acceso a la Información Pública del Estado de México y Municipios, resultando aplicable la tesis </w:t>
      </w:r>
      <w:r w:rsidR="00015A40" w:rsidRPr="00D47CF0">
        <w:rPr>
          <w:rFonts w:ascii="Palatino Linotype" w:hAnsi="Palatino Linotype" w:cs="Arial"/>
          <w:color w:val="222222"/>
          <w:sz w:val="24"/>
          <w:szCs w:val="24"/>
        </w:rPr>
        <w:t>“</w:t>
      </w:r>
      <w:r w:rsidRPr="00D47CF0">
        <w:rPr>
          <w:rFonts w:ascii="Palatino Linotype" w:hAnsi="Palatino Linotype" w:cs="Arial"/>
          <w:b/>
          <w:bCs/>
          <w:i/>
          <w:iCs/>
          <w:color w:val="222222"/>
          <w:sz w:val="24"/>
          <w:szCs w:val="24"/>
        </w:rPr>
        <w:t>HECHOS NEGATIVOS, NO SON SUSCEPTIBLES DE DEMOSTRACION</w:t>
      </w:r>
      <w:r w:rsidR="00015A40" w:rsidRPr="00D47CF0">
        <w:rPr>
          <w:rFonts w:ascii="Palatino Linotype" w:hAnsi="Palatino Linotype" w:cs="Arial"/>
          <w:b/>
          <w:bCs/>
          <w:i/>
          <w:iCs/>
          <w:color w:val="222222"/>
          <w:sz w:val="24"/>
          <w:szCs w:val="24"/>
        </w:rPr>
        <w:t xml:space="preserve">”, </w:t>
      </w:r>
      <w:r w:rsidR="00015A40" w:rsidRPr="00D47CF0">
        <w:rPr>
          <w:rFonts w:ascii="Palatino Linotype" w:hAnsi="Palatino Linotype" w:cs="Arial"/>
          <w:color w:val="222222"/>
          <w:sz w:val="24"/>
          <w:szCs w:val="24"/>
        </w:rPr>
        <w:t xml:space="preserve">en función de lo planteado se tiene por colmado el requerimiento </w:t>
      </w:r>
      <w:r w:rsidR="00015A40" w:rsidRPr="00D47CF0">
        <w:rPr>
          <w:rFonts w:ascii="Palatino Linotype" w:hAnsi="Palatino Linotype" w:cs="Arial"/>
          <w:b/>
          <w:bCs/>
          <w:color w:val="222222"/>
          <w:sz w:val="24"/>
          <w:szCs w:val="24"/>
        </w:rPr>
        <w:t xml:space="preserve">9 -nueve- </w:t>
      </w:r>
      <w:r w:rsidR="00015A40" w:rsidRPr="00D47CF0">
        <w:rPr>
          <w:rFonts w:ascii="Palatino Linotype" w:hAnsi="Palatino Linotype" w:cs="Arial"/>
          <w:color w:val="222222"/>
          <w:sz w:val="24"/>
          <w:szCs w:val="24"/>
        </w:rPr>
        <w:t xml:space="preserve">mediante la respuesta primigenia. </w:t>
      </w:r>
    </w:p>
    <w:p w14:paraId="081C9434" w14:textId="77777777" w:rsidR="00015A40" w:rsidRPr="00D47CF0" w:rsidRDefault="00015A40" w:rsidP="00015A40">
      <w:pPr>
        <w:spacing w:after="0" w:line="360" w:lineRule="auto"/>
        <w:jc w:val="both"/>
        <w:rPr>
          <w:rFonts w:ascii="Palatino Linotype" w:hAnsi="Palatino Linotype" w:cs="Arial"/>
          <w:color w:val="222222"/>
          <w:sz w:val="24"/>
          <w:szCs w:val="24"/>
        </w:rPr>
      </w:pPr>
    </w:p>
    <w:p w14:paraId="23392459" w14:textId="1225C8C1" w:rsidR="00EE5A51" w:rsidRPr="00D47CF0" w:rsidRDefault="00015A40" w:rsidP="00EE5A51">
      <w:pPr>
        <w:spacing w:after="0" w:line="360" w:lineRule="auto"/>
        <w:jc w:val="both"/>
        <w:rPr>
          <w:rFonts w:ascii="Palatino Linotype" w:hAnsi="Palatino Linotype" w:cs="Arial"/>
          <w:color w:val="222222"/>
          <w:sz w:val="24"/>
          <w:szCs w:val="24"/>
        </w:rPr>
      </w:pPr>
      <w:r w:rsidRPr="00D47CF0">
        <w:rPr>
          <w:rFonts w:ascii="Palatino Linotype" w:hAnsi="Palatino Linotype" w:cs="Arial"/>
          <w:color w:val="222222"/>
          <w:sz w:val="24"/>
          <w:szCs w:val="24"/>
        </w:rPr>
        <w:t xml:space="preserve">Con relación </w:t>
      </w:r>
      <w:r w:rsidR="00EE5A51" w:rsidRPr="00D47CF0">
        <w:rPr>
          <w:rFonts w:ascii="Palatino Linotype" w:hAnsi="Palatino Linotype" w:cs="Arial"/>
          <w:color w:val="222222"/>
          <w:sz w:val="24"/>
          <w:szCs w:val="24"/>
        </w:rPr>
        <w:t xml:space="preserve">al requerimiento </w:t>
      </w:r>
      <w:r w:rsidR="00EE5A51" w:rsidRPr="00D47CF0">
        <w:rPr>
          <w:rFonts w:ascii="Palatino Linotype" w:hAnsi="Palatino Linotype" w:cs="Arial"/>
          <w:b/>
          <w:bCs/>
          <w:color w:val="222222"/>
          <w:sz w:val="24"/>
          <w:szCs w:val="24"/>
        </w:rPr>
        <w:t>10 -diez-</w:t>
      </w:r>
      <w:r w:rsidRPr="00D47CF0">
        <w:rPr>
          <w:rFonts w:ascii="Palatino Linotype" w:hAnsi="Palatino Linotype" w:cs="Arial"/>
          <w:b/>
          <w:bCs/>
          <w:color w:val="222222"/>
          <w:sz w:val="24"/>
          <w:szCs w:val="24"/>
        </w:rPr>
        <w:t xml:space="preserve"> </w:t>
      </w:r>
      <w:r w:rsidRPr="00D47CF0">
        <w:rPr>
          <w:rFonts w:ascii="Palatino Linotype" w:hAnsi="Palatino Linotype" w:cs="Arial"/>
          <w:color w:val="222222"/>
          <w:sz w:val="24"/>
          <w:szCs w:val="24"/>
        </w:rPr>
        <w:t>debe señalarse que fueron requeridas las propuestas económicas</w:t>
      </w:r>
      <w:r w:rsidR="00EE5A51" w:rsidRPr="00D47CF0">
        <w:rPr>
          <w:rFonts w:ascii="Palatino Linotype" w:hAnsi="Palatino Linotype" w:cs="Arial"/>
          <w:color w:val="222222"/>
          <w:sz w:val="24"/>
          <w:szCs w:val="24"/>
        </w:rPr>
        <w:t xml:space="preserve"> vinculadas con la adquisición de patrullas. </w:t>
      </w:r>
      <w:r w:rsidR="00705BEE" w:rsidRPr="00D47CF0">
        <w:rPr>
          <w:rFonts w:ascii="Palatino Linotype" w:hAnsi="Palatino Linotype" w:cs="Arial"/>
          <w:color w:val="222222"/>
          <w:sz w:val="24"/>
          <w:szCs w:val="24"/>
        </w:rPr>
        <w:t>Para iniciar el estudio de este punto, resulta procedente identificar la mecánica o procedimiento aplicable a la</w:t>
      </w:r>
      <w:r w:rsidR="00E91AE8" w:rsidRPr="00D47CF0">
        <w:rPr>
          <w:rFonts w:ascii="Palatino Linotype" w:hAnsi="Palatino Linotype" w:cs="Arial"/>
          <w:color w:val="222222"/>
          <w:sz w:val="24"/>
          <w:szCs w:val="24"/>
        </w:rPr>
        <w:t xml:space="preserve"> apertura de propuestas, </w:t>
      </w:r>
      <w:r w:rsidR="00894303" w:rsidRPr="00D47CF0">
        <w:rPr>
          <w:rFonts w:ascii="Palatino Linotype" w:hAnsi="Palatino Linotype" w:cs="Arial"/>
          <w:color w:val="222222"/>
          <w:sz w:val="24"/>
          <w:szCs w:val="24"/>
        </w:rPr>
        <w:t>el cual se encuentra inmerso en el numeral 36 de la Ley de Contratación Pública del Estado de México y Municipios, cuyo contenido literal es el siguiente:</w:t>
      </w:r>
    </w:p>
    <w:p w14:paraId="6B66DCA2" w14:textId="77777777" w:rsidR="00785C53" w:rsidRPr="00D47CF0" w:rsidRDefault="00785C53" w:rsidP="00785C53">
      <w:pPr>
        <w:pStyle w:val="Citas"/>
      </w:pPr>
      <w:r w:rsidRPr="00D47CF0">
        <w:t>“</w:t>
      </w:r>
      <w:r w:rsidR="00894303" w:rsidRPr="00D47CF0">
        <w:t xml:space="preserve">Artículo 36.- El acto de presentación y apertura de propuestas se celebrará de manera pública y en presencia de todos los oferentes, en la forma siguiente: </w:t>
      </w:r>
    </w:p>
    <w:p w14:paraId="65A090DE" w14:textId="77777777" w:rsidR="00785C53" w:rsidRPr="00D47CF0" w:rsidRDefault="00894303" w:rsidP="00785C53">
      <w:pPr>
        <w:pStyle w:val="Citas"/>
      </w:pPr>
      <w:r w:rsidRPr="00D47CF0">
        <w:t xml:space="preserve">I. Los licitantes presentarán, por escrito y en sobre cerrado por separado, sus propuestas técnica y económica, así como los demás documentos requeridos en las bases de la licitación. </w:t>
      </w:r>
    </w:p>
    <w:p w14:paraId="564B8A9E" w14:textId="77777777" w:rsidR="00785C53" w:rsidRPr="00D47CF0" w:rsidRDefault="00894303" w:rsidP="00785C53">
      <w:pPr>
        <w:pStyle w:val="Citas"/>
        <w:rPr>
          <w:b/>
          <w:bCs/>
          <w:u w:val="single"/>
        </w:rPr>
      </w:pPr>
      <w:r w:rsidRPr="00D47CF0">
        <w:rPr>
          <w:b/>
          <w:bCs/>
          <w:u w:val="single"/>
        </w:rPr>
        <w:t xml:space="preserve">II. La apertura de propuestas podrá efectuarse cuando se haya presentado una propuesta cuando menos. </w:t>
      </w:r>
    </w:p>
    <w:p w14:paraId="632E3172" w14:textId="77777777" w:rsidR="00785C53" w:rsidRPr="00D47CF0" w:rsidRDefault="00894303" w:rsidP="00785C53">
      <w:pPr>
        <w:pStyle w:val="Citas"/>
      </w:pPr>
      <w:r w:rsidRPr="00D47CF0">
        <w:t xml:space="preserve">III. Se abrirán las propuestas técnicas, desechándose las que cuantitativamente no cumplan con cualquiera de los requisitos establecidos en las bases de licitación, poniéndolas a disposición del interesado conjuntamente con el sobre que contenga la propuesta económica. </w:t>
      </w:r>
    </w:p>
    <w:p w14:paraId="72F055A7" w14:textId="77777777" w:rsidR="00785C53" w:rsidRPr="00D47CF0" w:rsidRDefault="00894303" w:rsidP="00785C53">
      <w:pPr>
        <w:pStyle w:val="Citas"/>
      </w:pPr>
      <w:r w:rsidRPr="00D47CF0">
        <w:t xml:space="preserve">IV. Se procederá a la apertura de las propuestas económicas de los licitantes cuyas propuestas técnicas fueron aceptadas cuantitativamente. </w:t>
      </w:r>
    </w:p>
    <w:p w14:paraId="65329255" w14:textId="71660C3C" w:rsidR="00785C53" w:rsidRPr="00D47CF0" w:rsidRDefault="00894303" w:rsidP="00785C53">
      <w:pPr>
        <w:pStyle w:val="Citas"/>
      </w:pPr>
      <w:r w:rsidRPr="00D47CF0">
        <w:t xml:space="preserve">V. Se desecharán las propuestas económicas que cuantitativamente no cumplan con cualquiera de los requisitos establecidos en las bases de la licitación, poniéndolas a disposición del interesado. </w:t>
      </w:r>
    </w:p>
    <w:p w14:paraId="347BB197" w14:textId="77777777" w:rsidR="00785C53" w:rsidRPr="00D47CF0" w:rsidRDefault="00894303" w:rsidP="00785C53">
      <w:pPr>
        <w:pStyle w:val="Citas"/>
        <w:rPr>
          <w:b/>
          <w:bCs/>
          <w:u w:val="single"/>
        </w:rPr>
      </w:pPr>
      <w:r w:rsidRPr="00D47CF0">
        <w:rPr>
          <w:b/>
          <w:bCs/>
          <w:u w:val="single"/>
        </w:rPr>
        <w:t xml:space="preserve">VI. Una vez efectuada la apertura de las propuestas técnicas y económicas, se elaborará el acta relativa a esta etapa del procedimiento y, posteriormente, se pondrá a disposición del Comité de Adquisiciones y Servicios, quien evaluará y analizará las propuestas presentadas y formulará el dictamen que servirá como base para el fallo, en el que se hará constar la reseña cronológica de los actos del procedimiento y el análisis de las propuestas, conforme al criterio de evaluación establecido en las bases. </w:t>
      </w:r>
    </w:p>
    <w:p w14:paraId="66FB5CEE" w14:textId="77777777" w:rsidR="00785C53" w:rsidRPr="00D47CF0" w:rsidRDefault="00894303" w:rsidP="00785C53">
      <w:pPr>
        <w:pStyle w:val="Citas"/>
      </w:pPr>
      <w:r w:rsidRPr="00D47CF0">
        <w:t xml:space="preserve">VII. Cuando el procedimiento de licitación se realice por conducto del COMPRAMEX, las propuestas técnicas y económicas se presentarán en los formatos electrónicos a que se refieran las bases respectivas y en él se observarán las mismas condiciones a que se refiere el presente artículo. </w:t>
      </w:r>
    </w:p>
    <w:p w14:paraId="6B2AA44E" w14:textId="77777777" w:rsidR="0006234A" w:rsidRPr="00D47CF0" w:rsidRDefault="00894303" w:rsidP="00785C53">
      <w:pPr>
        <w:pStyle w:val="Citas"/>
      </w:pPr>
      <w:r w:rsidRPr="00D47CF0">
        <w:t>VIII. Si es el caso, que el procedimiento de licitación deba desahogarse bajo la modalidad de subasta inversa, una vez que se haya realizado la evaluación de las propuestas, se procederá a informar a los postores el momento en que dará inicio la etapa de ofertas subsecuentes de descuentos.</w:t>
      </w:r>
    </w:p>
    <w:p w14:paraId="7BE0D683" w14:textId="77777777" w:rsidR="0006234A" w:rsidRPr="00D47CF0" w:rsidRDefault="00894303" w:rsidP="00785C53">
      <w:pPr>
        <w:pStyle w:val="Citas"/>
      </w:pPr>
      <w:r w:rsidRPr="00D47CF0">
        <w:t xml:space="preserve"> El reglamento de esta Ley establecerá los criterios para la evaluación de las propuestas, así como el procedimiento para los actos de presentación y apertura de propuestas y de fallo. </w:t>
      </w:r>
    </w:p>
    <w:p w14:paraId="3A7D1464" w14:textId="77777777" w:rsidR="0006234A" w:rsidRPr="00D47CF0" w:rsidRDefault="00894303" w:rsidP="00785C53">
      <w:pPr>
        <w:pStyle w:val="Citas"/>
      </w:pPr>
      <w:r w:rsidRPr="00D47CF0">
        <w:t xml:space="preserve">Dos o más personas podrán presentar, conjuntamente, una propuesta, sin necesidad de constituir una sociedad o una nueva sociedad, en caso de personas jurídica colectivas; para tales efectos, en la propuesta y en el contrato se establecerán, con precisión, las obligaciones de cada una de ellas, así como la manera en que se exigiría su cumplimiento. En este supuesto, la propuesta deberá ser firmada por el representante común que, para ese acto, haya sido designado por el grupo de personas, ya sea autógrafamente o por los medios de identificación electrónica autorizados por la Ley de Gobierno Digital. </w:t>
      </w:r>
    </w:p>
    <w:p w14:paraId="45ECB54B" w14:textId="77777777" w:rsidR="0006234A" w:rsidRPr="00D47CF0" w:rsidRDefault="00894303" w:rsidP="00785C53">
      <w:pPr>
        <w:pStyle w:val="Citas"/>
      </w:pPr>
      <w:r w:rsidRPr="00D47CF0">
        <w:t xml:space="preserve">Cuando la propuesta conjunta resulte adjudicada con un contrato, dicho instrumento deberá ser firmado por el representante legal de cada uno de los participantes en la proposición, a quienes se considerará, para efectos del procedimiento y del contrato, como responsables solidarios o mancomunados, según se establezca en el propio contrato. </w:t>
      </w:r>
    </w:p>
    <w:p w14:paraId="732797F6" w14:textId="1FC51F69" w:rsidR="00894303" w:rsidRPr="00D47CF0" w:rsidRDefault="00894303" w:rsidP="00785C53">
      <w:pPr>
        <w:pStyle w:val="Citas"/>
        <w:rPr>
          <w:b/>
          <w:bCs/>
          <w:color w:val="222222"/>
          <w:sz w:val="24"/>
          <w:szCs w:val="24"/>
        </w:rPr>
      </w:pPr>
      <w:r w:rsidRPr="00D47CF0">
        <w:t>Lo anterior, sin perjuicio de que las personas que integran la propuesta conjunta puedan constituirse en una nueva sociedad, para dar cumplimiento a las obligaciones previstas en el convenio de  proposición conjunta, siempre y cuando se mantengan en la nueva sociedad las responsabilidades de dicho convenio</w:t>
      </w:r>
      <w:r w:rsidR="0006234A" w:rsidRPr="00D47CF0">
        <w:t>”</w:t>
      </w:r>
      <w:r w:rsidR="0006234A" w:rsidRPr="00D47CF0">
        <w:rPr>
          <w:b/>
          <w:bCs/>
        </w:rPr>
        <w:t>(Sic)</w:t>
      </w:r>
    </w:p>
    <w:p w14:paraId="1DA38825" w14:textId="77777777" w:rsidR="00EE5A51" w:rsidRPr="00D47CF0" w:rsidRDefault="00EE5A51" w:rsidP="00015A40">
      <w:pPr>
        <w:spacing w:after="0" w:line="360" w:lineRule="auto"/>
        <w:jc w:val="both"/>
        <w:rPr>
          <w:rFonts w:ascii="Palatino Linotype" w:hAnsi="Palatino Linotype" w:cs="Arial"/>
          <w:color w:val="222222"/>
          <w:sz w:val="24"/>
          <w:szCs w:val="24"/>
        </w:rPr>
      </w:pPr>
    </w:p>
    <w:p w14:paraId="663EF1BE" w14:textId="77777777" w:rsidR="00015A40" w:rsidRPr="00D47CF0" w:rsidRDefault="00015A40" w:rsidP="00015A40">
      <w:pPr>
        <w:spacing w:after="0" w:line="360" w:lineRule="auto"/>
        <w:jc w:val="both"/>
        <w:rPr>
          <w:rFonts w:ascii="Arial" w:hAnsi="Arial" w:cs="Arial"/>
          <w:color w:val="222222"/>
          <w:sz w:val="24"/>
          <w:szCs w:val="24"/>
        </w:rPr>
      </w:pPr>
    </w:p>
    <w:p w14:paraId="56446EB4" w14:textId="77777777" w:rsidR="0006234A" w:rsidRPr="00D47CF0" w:rsidRDefault="0006234A" w:rsidP="00015A40">
      <w:pPr>
        <w:spacing w:after="0" w:line="360" w:lineRule="auto"/>
        <w:jc w:val="both"/>
        <w:rPr>
          <w:rFonts w:ascii="Palatino Linotype" w:hAnsi="Palatino Linotype" w:cs="Arial"/>
          <w:color w:val="222222"/>
          <w:sz w:val="24"/>
          <w:szCs w:val="24"/>
        </w:rPr>
      </w:pPr>
      <w:r w:rsidRPr="00D47CF0">
        <w:rPr>
          <w:rFonts w:ascii="Palatino Linotype" w:hAnsi="Palatino Linotype" w:cs="Arial"/>
          <w:color w:val="222222"/>
          <w:sz w:val="24"/>
          <w:szCs w:val="24"/>
        </w:rPr>
        <w:t xml:space="preserve">Hasta aquí lo expuesto, se destaca que la apertura de propuesta en materia de licitaciones es un acto público y en presencia de todos los oferentes, mediante el cual se da apertura a las propuestas técnicas y económicas de cada uno de ellos, elaborando un acta temática que narre dichas formalidades y posteriormente se formula el dictamen como base para el fallo. </w:t>
      </w:r>
    </w:p>
    <w:p w14:paraId="37A9D8B9" w14:textId="77777777" w:rsidR="0006234A" w:rsidRPr="00D47CF0" w:rsidRDefault="0006234A" w:rsidP="00015A40">
      <w:pPr>
        <w:spacing w:after="0" w:line="360" w:lineRule="auto"/>
        <w:jc w:val="both"/>
        <w:rPr>
          <w:rFonts w:ascii="Palatino Linotype" w:hAnsi="Palatino Linotype" w:cs="Arial"/>
          <w:color w:val="222222"/>
          <w:sz w:val="24"/>
          <w:szCs w:val="24"/>
        </w:rPr>
      </w:pPr>
    </w:p>
    <w:p w14:paraId="7B9C0CE1" w14:textId="77777777" w:rsidR="004133B0" w:rsidRPr="00D47CF0" w:rsidRDefault="004133B0" w:rsidP="00015A40">
      <w:pPr>
        <w:spacing w:after="0" w:line="360" w:lineRule="auto"/>
        <w:jc w:val="both"/>
        <w:rPr>
          <w:rFonts w:ascii="Palatino Linotype" w:hAnsi="Palatino Linotype" w:cs="Arial"/>
          <w:color w:val="222222"/>
          <w:sz w:val="24"/>
          <w:szCs w:val="24"/>
        </w:rPr>
      </w:pPr>
      <w:r w:rsidRPr="00D47CF0">
        <w:rPr>
          <w:rFonts w:ascii="Palatino Linotype" w:hAnsi="Palatino Linotype" w:cs="Arial"/>
          <w:color w:val="222222"/>
          <w:sz w:val="24"/>
          <w:szCs w:val="24"/>
        </w:rPr>
        <w:t>Bajo este contexto, si bien es cierto que se remitieron numerosas actas de presentación y apertura de propuestas, lo cierto también es que fueron remitidas en incorrecta versión pública al testar:</w:t>
      </w:r>
    </w:p>
    <w:p w14:paraId="13210A0C" w14:textId="57A2D28C" w:rsidR="00785C53" w:rsidRPr="00D47CF0" w:rsidRDefault="004133B0" w:rsidP="00A67D39">
      <w:pPr>
        <w:pStyle w:val="Prrafodelista"/>
        <w:numPr>
          <w:ilvl w:val="0"/>
          <w:numId w:val="21"/>
        </w:numPr>
        <w:spacing w:line="360" w:lineRule="auto"/>
        <w:jc w:val="both"/>
        <w:rPr>
          <w:rFonts w:ascii="Palatino Linotype" w:hAnsi="Palatino Linotype" w:cs="Arial"/>
          <w:color w:val="222222"/>
        </w:rPr>
      </w:pPr>
      <w:r w:rsidRPr="00D47CF0">
        <w:rPr>
          <w:rFonts w:ascii="Palatino Linotype" w:hAnsi="Palatino Linotype" w:cs="Arial"/>
          <w:color w:val="222222"/>
        </w:rPr>
        <w:t>Unidad de medida</w:t>
      </w:r>
    </w:p>
    <w:p w14:paraId="2F8DD665" w14:textId="70A6CABB" w:rsidR="004133B0" w:rsidRPr="00D47CF0" w:rsidRDefault="004133B0" w:rsidP="00A67D39">
      <w:pPr>
        <w:pStyle w:val="Prrafodelista"/>
        <w:numPr>
          <w:ilvl w:val="0"/>
          <w:numId w:val="21"/>
        </w:numPr>
        <w:spacing w:line="360" w:lineRule="auto"/>
        <w:jc w:val="both"/>
        <w:rPr>
          <w:rFonts w:ascii="Palatino Linotype" w:hAnsi="Palatino Linotype" w:cs="Arial"/>
          <w:color w:val="222222"/>
        </w:rPr>
      </w:pPr>
      <w:r w:rsidRPr="00D47CF0">
        <w:rPr>
          <w:rFonts w:ascii="Palatino Linotype" w:hAnsi="Palatino Linotype" w:cs="Arial"/>
          <w:color w:val="222222"/>
        </w:rPr>
        <w:t xml:space="preserve">Descripción del bien a adquirir (Genérica) </w:t>
      </w:r>
    </w:p>
    <w:p w14:paraId="29259517" w14:textId="77777777" w:rsidR="004133B0" w:rsidRPr="00D47CF0" w:rsidRDefault="004133B0" w:rsidP="004133B0">
      <w:pPr>
        <w:pStyle w:val="Prrafodelista"/>
        <w:spacing w:line="360" w:lineRule="auto"/>
        <w:ind w:left="774"/>
        <w:jc w:val="both"/>
        <w:rPr>
          <w:rFonts w:ascii="Palatino Linotype" w:hAnsi="Palatino Linotype" w:cs="Arial"/>
          <w:color w:val="222222"/>
        </w:rPr>
      </w:pPr>
    </w:p>
    <w:p w14:paraId="7422717B" w14:textId="77777777" w:rsidR="00785C53" w:rsidRPr="00D47CF0" w:rsidRDefault="00785C53" w:rsidP="00015A40">
      <w:pPr>
        <w:spacing w:after="0" w:line="360" w:lineRule="auto"/>
        <w:jc w:val="both"/>
        <w:rPr>
          <w:rFonts w:ascii="Arial" w:hAnsi="Arial" w:cs="Arial"/>
          <w:color w:val="222222"/>
          <w:sz w:val="24"/>
          <w:szCs w:val="24"/>
        </w:rPr>
      </w:pPr>
    </w:p>
    <w:p w14:paraId="0C6279D6" w14:textId="2EB96358" w:rsidR="00785C53" w:rsidRPr="00D47CF0" w:rsidRDefault="004133B0" w:rsidP="00015A40">
      <w:pPr>
        <w:spacing w:after="0" w:line="360" w:lineRule="auto"/>
        <w:jc w:val="both"/>
        <w:rPr>
          <w:rFonts w:ascii="Palatino Linotype" w:hAnsi="Palatino Linotype" w:cs="Arial"/>
          <w:color w:val="222222"/>
          <w:sz w:val="24"/>
          <w:szCs w:val="24"/>
        </w:rPr>
      </w:pPr>
      <w:r w:rsidRPr="00D47CF0">
        <w:rPr>
          <w:rFonts w:ascii="Palatino Linotype" w:hAnsi="Palatino Linotype" w:cs="Arial"/>
          <w:color w:val="222222"/>
          <w:sz w:val="24"/>
          <w:szCs w:val="24"/>
        </w:rPr>
        <w:t xml:space="preserve">Resumiendo lo planteado, resulta procedente ordenar la entrega de las multicitadas propuestas económicas en su correcta versión pública. </w:t>
      </w:r>
    </w:p>
    <w:p w14:paraId="699DF2F3" w14:textId="447E56F2" w:rsidR="00636B78" w:rsidRPr="00D47CF0" w:rsidRDefault="004133B0" w:rsidP="00636B78">
      <w:pPr>
        <w:spacing w:after="0" w:line="360" w:lineRule="auto"/>
        <w:jc w:val="both"/>
        <w:rPr>
          <w:rFonts w:ascii="Palatino Linotype" w:hAnsi="Palatino Linotype"/>
          <w:b/>
          <w:bCs/>
          <w:i/>
          <w:iCs/>
          <w:sz w:val="24"/>
          <w:szCs w:val="24"/>
        </w:rPr>
      </w:pPr>
      <w:r w:rsidRPr="00D47CF0">
        <w:rPr>
          <w:rFonts w:ascii="Palatino Linotype" w:hAnsi="Palatino Linotype" w:cs="Arial"/>
          <w:color w:val="222222"/>
          <w:sz w:val="24"/>
          <w:szCs w:val="24"/>
        </w:rPr>
        <w:t xml:space="preserve">En lo concerniente al punto </w:t>
      </w:r>
      <w:r w:rsidRPr="00D47CF0">
        <w:rPr>
          <w:rFonts w:ascii="Palatino Linotype" w:hAnsi="Palatino Linotype" w:cs="Arial"/>
          <w:b/>
          <w:bCs/>
          <w:color w:val="222222"/>
          <w:sz w:val="24"/>
          <w:szCs w:val="24"/>
        </w:rPr>
        <w:t>11 -once-</w:t>
      </w:r>
      <w:r w:rsidR="00636B78" w:rsidRPr="00D47CF0">
        <w:rPr>
          <w:rFonts w:ascii="Palatino Linotype" w:hAnsi="Palatino Linotype" w:cs="Arial"/>
          <w:b/>
          <w:bCs/>
          <w:color w:val="222222"/>
          <w:sz w:val="24"/>
          <w:szCs w:val="24"/>
        </w:rPr>
        <w:t xml:space="preserve">, </w:t>
      </w:r>
      <w:r w:rsidR="00636B78" w:rsidRPr="00D47CF0">
        <w:rPr>
          <w:rFonts w:ascii="Palatino Linotype" w:hAnsi="Palatino Linotype" w:cs="Arial"/>
          <w:color w:val="222222"/>
          <w:sz w:val="24"/>
          <w:szCs w:val="24"/>
        </w:rPr>
        <w:t>es necesario recordar que resulta de interés de la particular el o los documentos donde consten los costos por vehículos o patrullas adquiridos</w:t>
      </w:r>
      <w:r w:rsidR="000B3608" w:rsidRPr="00D47CF0">
        <w:rPr>
          <w:rFonts w:ascii="Palatino Linotype" w:hAnsi="Palatino Linotype" w:cs="Arial"/>
          <w:color w:val="222222"/>
          <w:sz w:val="24"/>
          <w:szCs w:val="24"/>
        </w:rPr>
        <w:t>, equipo policial y radio</w:t>
      </w:r>
      <w:r w:rsidR="00636B78" w:rsidRPr="00D47CF0">
        <w:rPr>
          <w:rFonts w:ascii="Palatino Linotype" w:hAnsi="Palatino Linotype" w:cs="Arial"/>
          <w:color w:val="222222"/>
          <w:sz w:val="24"/>
          <w:szCs w:val="24"/>
        </w:rPr>
        <w:t xml:space="preserve"> durante un periodo de tiempo determinado, en tal sentido, cuando los particulares no identifican de manera precisa el documento que resulta de su interés, resulta procedente hacer entrega de cualquiera de ellos que refleje la información requerida, en atención al criterio </w:t>
      </w:r>
      <w:r w:rsidR="00636B78" w:rsidRPr="00D47CF0">
        <w:rPr>
          <w:rFonts w:ascii="Palatino Linotype" w:hAnsi="Palatino Linotype" w:cs="Arial"/>
          <w:b/>
          <w:bCs/>
          <w:color w:val="222222"/>
          <w:sz w:val="24"/>
          <w:szCs w:val="24"/>
        </w:rPr>
        <w:t xml:space="preserve">16/17 </w:t>
      </w:r>
      <w:r w:rsidR="00636B78" w:rsidRPr="00D47CF0">
        <w:rPr>
          <w:rFonts w:ascii="Palatino Linotype" w:hAnsi="Palatino Linotype" w:cs="Arial"/>
          <w:color w:val="222222"/>
          <w:sz w:val="24"/>
          <w:szCs w:val="24"/>
        </w:rPr>
        <w:t xml:space="preserve">cuyo rubro dispone a la literalidad lo siguiente: </w:t>
      </w:r>
      <w:r w:rsidR="00636B78" w:rsidRPr="00D47CF0">
        <w:rPr>
          <w:rFonts w:ascii="Palatino Linotype" w:hAnsi="Palatino Linotype"/>
          <w:b/>
          <w:bCs/>
          <w:i/>
          <w:iCs/>
          <w:sz w:val="24"/>
          <w:szCs w:val="24"/>
        </w:rPr>
        <w:t>“EXPRESIÓN DOCUMENTAL.”</w:t>
      </w:r>
      <w:r w:rsidR="001B39C0" w:rsidRPr="00D47CF0">
        <w:rPr>
          <w:rFonts w:ascii="Palatino Linotype" w:hAnsi="Palatino Linotype"/>
          <w:b/>
          <w:bCs/>
          <w:i/>
          <w:iCs/>
          <w:sz w:val="24"/>
          <w:szCs w:val="24"/>
        </w:rPr>
        <w:t xml:space="preserve">. </w:t>
      </w:r>
    </w:p>
    <w:p w14:paraId="1CF11D4C" w14:textId="77777777" w:rsidR="00636B78" w:rsidRPr="00D47CF0" w:rsidRDefault="00636B78" w:rsidP="00636B78">
      <w:pPr>
        <w:spacing w:after="0" w:line="360" w:lineRule="auto"/>
        <w:jc w:val="both"/>
        <w:rPr>
          <w:rFonts w:ascii="Palatino Linotype" w:hAnsi="Palatino Linotype"/>
          <w:b/>
          <w:bCs/>
          <w:i/>
          <w:iCs/>
          <w:sz w:val="24"/>
          <w:szCs w:val="24"/>
        </w:rPr>
      </w:pPr>
    </w:p>
    <w:p w14:paraId="5FD24E20" w14:textId="3EB3EF37" w:rsidR="00F911BB" w:rsidRPr="00D47CF0" w:rsidRDefault="0016256B" w:rsidP="00636B78">
      <w:pPr>
        <w:spacing w:after="0" w:line="360" w:lineRule="auto"/>
        <w:jc w:val="both"/>
        <w:rPr>
          <w:rFonts w:ascii="Palatino Linotype" w:hAnsi="Palatino Linotype"/>
          <w:sz w:val="24"/>
          <w:szCs w:val="24"/>
        </w:rPr>
      </w:pPr>
      <w:r w:rsidRPr="00D47CF0">
        <w:rPr>
          <w:rFonts w:ascii="Palatino Linotype" w:hAnsi="Palatino Linotype"/>
          <w:sz w:val="24"/>
          <w:szCs w:val="24"/>
        </w:rPr>
        <w:t xml:space="preserve">De tal suerte que </w:t>
      </w:r>
      <w:r w:rsidR="00F911BB" w:rsidRPr="00D47CF0">
        <w:rPr>
          <w:rFonts w:ascii="Palatino Linotype" w:hAnsi="Palatino Linotype"/>
          <w:sz w:val="24"/>
          <w:szCs w:val="24"/>
        </w:rPr>
        <w:t>diversos</w:t>
      </w:r>
      <w:r w:rsidRPr="00D47CF0">
        <w:rPr>
          <w:rFonts w:ascii="Palatino Linotype" w:hAnsi="Palatino Linotype"/>
          <w:sz w:val="24"/>
          <w:szCs w:val="24"/>
        </w:rPr>
        <w:t xml:space="preserve"> son los documentos que pudieran dar cuenta de la información que resulta de interés del particular, resaltando que </w:t>
      </w:r>
      <w:r w:rsidRPr="00D47CF0">
        <w:rPr>
          <w:rFonts w:ascii="Palatino Linotype" w:hAnsi="Palatino Linotype"/>
          <w:b/>
          <w:bCs/>
          <w:sz w:val="24"/>
          <w:szCs w:val="24"/>
        </w:rPr>
        <w:t>El Sujeto Obligad</w:t>
      </w:r>
      <w:r w:rsidR="00F911BB" w:rsidRPr="00D47CF0">
        <w:rPr>
          <w:rFonts w:ascii="Palatino Linotype" w:hAnsi="Palatino Linotype"/>
          <w:b/>
          <w:bCs/>
          <w:sz w:val="24"/>
          <w:szCs w:val="24"/>
        </w:rPr>
        <w:t>o</w:t>
      </w:r>
      <w:r w:rsidRPr="00D47CF0">
        <w:rPr>
          <w:rFonts w:ascii="Palatino Linotype" w:hAnsi="Palatino Linotype"/>
          <w:b/>
          <w:bCs/>
          <w:sz w:val="24"/>
          <w:szCs w:val="24"/>
        </w:rPr>
        <w:t xml:space="preserve"> </w:t>
      </w:r>
      <w:r w:rsidRPr="00D47CF0">
        <w:rPr>
          <w:rFonts w:ascii="Palatino Linotype" w:hAnsi="Palatino Linotype"/>
          <w:sz w:val="24"/>
          <w:szCs w:val="24"/>
        </w:rPr>
        <w:t xml:space="preserve">remitió numerosos </w:t>
      </w:r>
      <w:r w:rsidR="00F911BB" w:rsidRPr="00D47CF0">
        <w:rPr>
          <w:rFonts w:ascii="Palatino Linotype" w:hAnsi="Palatino Linotype"/>
          <w:sz w:val="24"/>
          <w:szCs w:val="24"/>
        </w:rPr>
        <w:t xml:space="preserve">anexos, contratos y anexos técnicos. Soportes documentales que fueron remitidos en incorrecta versión pública </w:t>
      </w:r>
      <w:r w:rsidR="001B39C0" w:rsidRPr="00D47CF0">
        <w:rPr>
          <w:rFonts w:ascii="Palatino Linotype" w:hAnsi="Palatino Linotype"/>
          <w:sz w:val="24"/>
          <w:szCs w:val="24"/>
        </w:rPr>
        <w:t>y,</w:t>
      </w:r>
      <w:r w:rsidR="00F911BB" w:rsidRPr="00D47CF0">
        <w:rPr>
          <w:rFonts w:ascii="Palatino Linotype" w:hAnsi="Palatino Linotype"/>
          <w:sz w:val="24"/>
          <w:szCs w:val="24"/>
        </w:rPr>
        <w:t xml:space="preserve"> en consecuencia, no generan certeza jurídica al desconocer el número de unidades adquiridas, marca de la unidad, modelo de la unidad, entre otros atributos</w:t>
      </w:r>
      <w:r w:rsidR="000B3608" w:rsidRPr="00D47CF0">
        <w:rPr>
          <w:rFonts w:ascii="Palatino Linotype" w:hAnsi="Palatino Linotype"/>
          <w:sz w:val="24"/>
          <w:szCs w:val="24"/>
        </w:rPr>
        <w:t xml:space="preserve"> encauzados a la rendición de cuentas. </w:t>
      </w:r>
    </w:p>
    <w:p w14:paraId="41812CFB" w14:textId="77777777" w:rsidR="00F911BB" w:rsidRPr="00D47CF0" w:rsidRDefault="00F911BB" w:rsidP="00636B78">
      <w:pPr>
        <w:spacing w:after="0" w:line="360" w:lineRule="auto"/>
        <w:jc w:val="both"/>
        <w:rPr>
          <w:rFonts w:ascii="Palatino Linotype" w:hAnsi="Palatino Linotype"/>
          <w:sz w:val="24"/>
          <w:szCs w:val="24"/>
        </w:rPr>
      </w:pPr>
    </w:p>
    <w:p w14:paraId="1572880A" w14:textId="77777777" w:rsidR="00C3076C" w:rsidRPr="00D47CF0" w:rsidRDefault="00F911BB" w:rsidP="00636B78">
      <w:pPr>
        <w:spacing w:after="0" w:line="360" w:lineRule="auto"/>
        <w:jc w:val="both"/>
        <w:rPr>
          <w:rFonts w:ascii="Palatino Linotype" w:hAnsi="Palatino Linotype"/>
          <w:sz w:val="24"/>
          <w:szCs w:val="24"/>
        </w:rPr>
      </w:pPr>
      <w:r w:rsidRPr="00D47CF0">
        <w:rPr>
          <w:rFonts w:ascii="Palatino Linotype" w:hAnsi="Palatino Linotype"/>
          <w:sz w:val="24"/>
          <w:szCs w:val="24"/>
        </w:rPr>
        <w:t>Como resultado de dichas actuaciones, resulta procedente la entrega de</w:t>
      </w:r>
      <w:r w:rsidR="00C3076C" w:rsidRPr="00D47CF0">
        <w:rPr>
          <w:rFonts w:ascii="Palatino Linotype" w:hAnsi="Palatino Linotype"/>
          <w:sz w:val="24"/>
          <w:szCs w:val="24"/>
        </w:rPr>
        <w:t xml:space="preserve"> los documentos donde el costo por vehículo o patrulla, equipo policial y radio adquiridos, del ejercicio 2018 a la fecha de la solicitud. </w:t>
      </w:r>
    </w:p>
    <w:p w14:paraId="69D53F2F" w14:textId="77777777" w:rsidR="00C3076C" w:rsidRPr="00D47CF0" w:rsidRDefault="00C3076C" w:rsidP="00636B78">
      <w:pPr>
        <w:spacing w:after="0" w:line="360" w:lineRule="auto"/>
        <w:jc w:val="both"/>
        <w:rPr>
          <w:rFonts w:ascii="Palatino Linotype" w:hAnsi="Palatino Linotype"/>
          <w:sz w:val="24"/>
          <w:szCs w:val="24"/>
        </w:rPr>
      </w:pPr>
    </w:p>
    <w:p w14:paraId="29C77B06" w14:textId="1C859838" w:rsidR="00C3076C" w:rsidRPr="00D47CF0" w:rsidRDefault="00C3076C" w:rsidP="00636B78">
      <w:pPr>
        <w:spacing w:after="0" w:line="360" w:lineRule="auto"/>
        <w:jc w:val="both"/>
        <w:rPr>
          <w:rFonts w:ascii="Palatino Linotype" w:hAnsi="Palatino Linotype"/>
          <w:sz w:val="24"/>
          <w:szCs w:val="24"/>
        </w:rPr>
      </w:pPr>
      <w:r w:rsidRPr="00D47CF0">
        <w:rPr>
          <w:rFonts w:ascii="Palatino Linotype" w:hAnsi="Palatino Linotype"/>
          <w:sz w:val="24"/>
          <w:szCs w:val="24"/>
        </w:rPr>
        <w:t xml:space="preserve">Para concluir el análisis de la respuesta primigenia, con relación al numeral </w:t>
      </w:r>
      <w:r w:rsidRPr="00D47CF0">
        <w:rPr>
          <w:rFonts w:ascii="Palatino Linotype" w:hAnsi="Palatino Linotype"/>
          <w:b/>
          <w:bCs/>
          <w:sz w:val="24"/>
          <w:szCs w:val="24"/>
        </w:rPr>
        <w:t>12</w:t>
      </w:r>
      <w:r w:rsidR="000B3608" w:rsidRPr="00D47CF0">
        <w:rPr>
          <w:rFonts w:ascii="Palatino Linotype" w:hAnsi="Palatino Linotype"/>
          <w:b/>
          <w:bCs/>
          <w:sz w:val="24"/>
          <w:szCs w:val="24"/>
        </w:rPr>
        <w:t xml:space="preserve"> -doce-</w:t>
      </w:r>
      <w:r w:rsidRPr="00D47CF0">
        <w:rPr>
          <w:rFonts w:ascii="Palatino Linotype" w:hAnsi="Palatino Linotype"/>
          <w:sz w:val="24"/>
          <w:szCs w:val="24"/>
        </w:rPr>
        <w:t xml:space="preserve"> se destaca que la particular requirió la marca y modelo vinculados con las patrullas</w:t>
      </w:r>
      <w:r w:rsidR="000B3608" w:rsidRPr="00D47CF0">
        <w:rPr>
          <w:rFonts w:ascii="Palatino Linotype" w:hAnsi="Palatino Linotype"/>
          <w:sz w:val="24"/>
          <w:szCs w:val="24"/>
        </w:rPr>
        <w:t>, equipo policial y radio</w:t>
      </w:r>
      <w:r w:rsidRPr="00D47CF0">
        <w:rPr>
          <w:rFonts w:ascii="Palatino Linotype" w:hAnsi="Palatino Linotype"/>
          <w:sz w:val="24"/>
          <w:szCs w:val="24"/>
        </w:rPr>
        <w:t xml:space="preserve"> adquirid</w:t>
      </w:r>
      <w:r w:rsidR="000B3608" w:rsidRPr="00D47CF0">
        <w:rPr>
          <w:rFonts w:ascii="Palatino Linotype" w:hAnsi="Palatino Linotype"/>
          <w:sz w:val="24"/>
          <w:szCs w:val="24"/>
        </w:rPr>
        <w:t>o</w:t>
      </w:r>
      <w:r w:rsidRPr="00D47CF0">
        <w:rPr>
          <w:rFonts w:ascii="Palatino Linotype" w:hAnsi="Palatino Linotype"/>
          <w:sz w:val="24"/>
          <w:szCs w:val="24"/>
        </w:rPr>
        <w:t xml:space="preserve">s durante periodo de tiempo determinado. </w:t>
      </w:r>
    </w:p>
    <w:p w14:paraId="4E436F4B" w14:textId="77777777" w:rsidR="00C3076C" w:rsidRPr="00D47CF0" w:rsidRDefault="00C3076C" w:rsidP="00636B78">
      <w:pPr>
        <w:spacing w:after="0" w:line="360" w:lineRule="auto"/>
        <w:jc w:val="both"/>
        <w:rPr>
          <w:rFonts w:ascii="Palatino Linotype" w:hAnsi="Palatino Linotype"/>
          <w:sz w:val="24"/>
          <w:szCs w:val="24"/>
        </w:rPr>
      </w:pPr>
    </w:p>
    <w:p w14:paraId="655D98E1" w14:textId="225F9533" w:rsidR="00636B78" w:rsidRPr="00D47CF0" w:rsidRDefault="00C3076C" w:rsidP="00636B78">
      <w:pPr>
        <w:spacing w:after="0" w:line="360" w:lineRule="auto"/>
        <w:jc w:val="both"/>
        <w:rPr>
          <w:rFonts w:ascii="Palatino Linotype" w:hAnsi="Palatino Linotype"/>
          <w:sz w:val="24"/>
          <w:szCs w:val="24"/>
        </w:rPr>
      </w:pPr>
      <w:r w:rsidRPr="00D47CF0">
        <w:rPr>
          <w:rFonts w:ascii="Palatino Linotype" w:hAnsi="Palatino Linotype"/>
          <w:sz w:val="24"/>
          <w:szCs w:val="24"/>
        </w:rPr>
        <w:t xml:space="preserve">Como se ha planteado en párrafos precedentes, dicha información no constituye por si misma un dato susceptible de ser clasificado. En todo caso, fungen como parámetros o indicadores que propician la transparencia, la rendición de cuentas e incluso clarifican el uso y destino de recursos públicos, </w:t>
      </w:r>
      <w:r w:rsidR="003E5E9D" w:rsidRPr="00D47CF0">
        <w:rPr>
          <w:rFonts w:ascii="Palatino Linotype" w:hAnsi="Palatino Linotype"/>
          <w:sz w:val="24"/>
          <w:szCs w:val="24"/>
        </w:rPr>
        <w:t>permitiendo</w:t>
      </w:r>
      <w:r w:rsidRPr="00D47CF0">
        <w:rPr>
          <w:rFonts w:ascii="Palatino Linotype" w:hAnsi="Palatino Linotype"/>
          <w:sz w:val="24"/>
          <w:szCs w:val="24"/>
        </w:rPr>
        <w:t xml:space="preserve"> al particular arribar a sus propias conclusiones respecto </w:t>
      </w:r>
      <w:r w:rsidR="003E5E9D" w:rsidRPr="00D47CF0">
        <w:rPr>
          <w:rFonts w:ascii="Palatino Linotype" w:hAnsi="Palatino Linotype"/>
          <w:sz w:val="24"/>
          <w:szCs w:val="24"/>
        </w:rPr>
        <w:t xml:space="preserve">de si </w:t>
      </w:r>
      <w:r w:rsidRPr="00D47CF0">
        <w:rPr>
          <w:rFonts w:ascii="Palatino Linotype" w:hAnsi="Palatino Linotype"/>
          <w:sz w:val="24"/>
          <w:szCs w:val="24"/>
        </w:rPr>
        <w:t xml:space="preserve">los recursos materiales </w:t>
      </w:r>
      <w:r w:rsidR="003E5E9D" w:rsidRPr="00D47CF0">
        <w:rPr>
          <w:rFonts w:ascii="Palatino Linotype" w:hAnsi="Palatino Linotype"/>
          <w:sz w:val="24"/>
          <w:szCs w:val="24"/>
        </w:rPr>
        <w:t xml:space="preserve">con los que cuenta la institución son los idóneos </w:t>
      </w:r>
      <w:r w:rsidRPr="00D47CF0">
        <w:rPr>
          <w:rFonts w:ascii="Palatino Linotype" w:hAnsi="Palatino Linotype"/>
          <w:sz w:val="24"/>
          <w:szCs w:val="24"/>
        </w:rPr>
        <w:t xml:space="preserve">para </w:t>
      </w:r>
      <w:r w:rsidR="003E5E9D" w:rsidRPr="00D47CF0">
        <w:rPr>
          <w:rFonts w:ascii="Palatino Linotype" w:hAnsi="Palatino Linotype"/>
          <w:sz w:val="24"/>
          <w:szCs w:val="24"/>
        </w:rPr>
        <w:t xml:space="preserve">prevenir, investigar y perseguir conductas contrarias a derecho, en consecuencia, resulta procedente la entrega de la información. </w:t>
      </w:r>
    </w:p>
    <w:p w14:paraId="5136A027" w14:textId="2071E28C" w:rsidR="007F24C6" w:rsidRPr="00D47CF0" w:rsidRDefault="006B72D5" w:rsidP="006B72D5">
      <w:pPr>
        <w:spacing w:before="240" w:line="360" w:lineRule="auto"/>
        <w:jc w:val="both"/>
        <w:rPr>
          <w:rFonts w:ascii="Palatino Linotype" w:hAnsi="Palatino Linotype"/>
          <w:sz w:val="24"/>
          <w:szCs w:val="24"/>
        </w:rPr>
      </w:pPr>
      <w:r w:rsidRPr="00D47CF0">
        <w:rPr>
          <w:rFonts w:ascii="Palatino Linotype" w:hAnsi="Palatino Linotype"/>
          <w:sz w:val="24"/>
          <w:szCs w:val="24"/>
        </w:rPr>
        <w:t xml:space="preserve">Ahora bien, </w:t>
      </w:r>
      <w:r w:rsidR="007F24C6" w:rsidRPr="00D47CF0">
        <w:rPr>
          <w:rFonts w:ascii="Palatino Linotype" w:hAnsi="Palatino Linotype"/>
          <w:sz w:val="24"/>
          <w:szCs w:val="24"/>
        </w:rPr>
        <w:t xml:space="preserve">no se omite mencionar que dicha información se encuentra inmersa en diversos soportes documentales, tales como </w:t>
      </w:r>
      <w:r w:rsidR="003C2B16" w:rsidRPr="00D47CF0">
        <w:rPr>
          <w:rFonts w:ascii="Palatino Linotype" w:hAnsi="Palatino Linotype"/>
          <w:sz w:val="24"/>
          <w:szCs w:val="24"/>
        </w:rPr>
        <w:t xml:space="preserve">los contratos o sus anexos, los cuales como fue expuesto en párrafos precedentes son susceptibles de ser entregados en una correcta versión pública, luego entonces, para efectos de simplificar el cumplimiento de la presente resolución basta con hacer entrega de dichos </w:t>
      </w:r>
      <w:r w:rsidR="00A259C5" w:rsidRPr="00D47CF0">
        <w:rPr>
          <w:rFonts w:ascii="Palatino Linotype" w:hAnsi="Palatino Linotype"/>
          <w:sz w:val="24"/>
          <w:szCs w:val="24"/>
        </w:rPr>
        <w:t>contratos y anexos</w:t>
      </w:r>
      <w:r w:rsidR="003C2B16" w:rsidRPr="00D47CF0">
        <w:rPr>
          <w:rFonts w:ascii="Palatino Linotype" w:hAnsi="Palatino Linotype"/>
          <w:sz w:val="24"/>
          <w:szCs w:val="24"/>
        </w:rPr>
        <w:t xml:space="preserve">, al englobar el requerimiento identificado con el numeral </w:t>
      </w:r>
      <w:r w:rsidR="003C2B16" w:rsidRPr="00D47CF0">
        <w:rPr>
          <w:rFonts w:ascii="Palatino Linotype" w:hAnsi="Palatino Linotype"/>
          <w:b/>
          <w:bCs/>
          <w:sz w:val="24"/>
          <w:szCs w:val="24"/>
        </w:rPr>
        <w:t>12 -doce-.</w:t>
      </w:r>
      <w:r w:rsidR="003C2B16" w:rsidRPr="00D47CF0">
        <w:rPr>
          <w:rFonts w:ascii="Palatino Linotype" w:hAnsi="Palatino Linotype"/>
          <w:sz w:val="24"/>
          <w:szCs w:val="24"/>
        </w:rPr>
        <w:t xml:space="preserve"> </w:t>
      </w:r>
    </w:p>
    <w:p w14:paraId="1AD941EE" w14:textId="4B6716EE" w:rsidR="003C2B16" w:rsidRPr="00D47CF0" w:rsidRDefault="003C2B16" w:rsidP="003C2B16">
      <w:pPr>
        <w:spacing w:after="0" w:line="360" w:lineRule="auto"/>
        <w:jc w:val="both"/>
        <w:rPr>
          <w:rFonts w:ascii="Palatino Linotype" w:eastAsia="Palatino Linotype" w:hAnsi="Palatino Linotype" w:cs="Palatino Linotype"/>
          <w:color w:val="000000"/>
          <w:sz w:val="24"/>
          <w:szCs w:val="24"/>
          <w:lang w:val="es-ES" w:eastAsia="es-MX"/>
        </w:rPr>
      </w:pPr>
      <w:r w:rsidRPr="00D47CF0">
        <w:rPr>
          <w:rFonts w:ascii="Palatino Linotype" w:hAnsi="Palatino Linotype"/>
          <w:sz w:val="24"/>
          <w:szCs w:val="24"/>
        </w:rPr>
        <w:t xml:space="preserve">No se omite mencionar que </w:t>
      </w:r>
      <w:r w:rsidRPr="00D47CF0">
        <w:rPr>
          <w:rFonts w:ascii="Palatino Linotype" w:eastAsia="Palatino Linotype" w:hAnsi="Palatino Linotype" w:cs="Palatino Linotype"/>
          <w:color w:val="000000"/>
          <w:sz w:val="24"/>
          <w:szCs w:val="24"/>
          <w:lang w:val="es-ES" w:eastAsia="es-MX"/>
        </w:rPr>
        <w:t xml:space="preserve">el </w:t>
      </w:r>
      <w:r w:rsidRPr="00D47CF0">
        <w:rPr>
          <w:rFonts w:ascii="Palatino Linotype" w:eastAsia="Palatino Linotype" w:hAnsi="Palatino Linotype" w:cs="Palatino Linotype"/>
          <w:b/>
          <w:color w:val="000000"/>
          <w:sz w:val="24"/>
          <w:szCs w:val="24"/>
          <w:lang w:val="es-ES" w:eastAsia="es-MX"/>
        </w:rPr>
        <w:t>Sujeto Obligado</w:t>
      </w:r>
      <w:r w:rsidRPr="00D47CF0">
        <w:rPr>
          <w:rFonts w:ascii="Palatino Linotype" w:eastAsia="Palatino Linotype" w:hAnsi="Palatino Linotype" w:cs="Palatino Linotype"/>
          <w:color w:val="000000"/>
          <w:sz w:val="24"/>
          <w:szCs w:val="24"/>
          <w:lang w:val="es-ES" w:eastAsia="es-MX"/>
        </w:rPr>
        <w:t xml:space="preserve"> </w:t>
      </w:r>
      <w:r w:rsidRPr="00D47CF0">
        <w:rPr>
          <w:rFonts w:ascii="Palatino Linotype" w:eastAsia="Palatino Linotype" w:hAnsi="Palatino Linotype" w:cs="Palatino Linotype"/>
          <w:b/>
          <w:color w:val="000000"/>
          <w:sz w:val="24"/>
          <w:szCs w:val="24"/>
          <w:lang w:val="es-ES" w:eastAsia="es-MX"/>
        </w:rPr>
        <w:t>debe clasificar como información reservada</w:t>
      </w:r>
      <w:r w:rsidRPr="00D47CF0">
        <w:rPr>
          <w:rFonts w:ascii="Palatino Linotype" w:eastAsia="Palatino Linotype" w:hAnsi="Palatino Linotype" w:cs="Palatino Linotype"/>
          <w:color w:val="000000"/>
          <w:sz w:val="24"/>
          <w:szCs w:val="24"/>
          <w:lang w:val="es-ES" w:eastAsia="es-MX"/>
        </w:rPr>
        <w:t xml:space="preserve"> la </w:t>
      </w:r>
      <w:r w:rsidR="00D870B1" w:rsidRPr="00D47CF0">
        <w:rPr>
          <w:rFonts w:ascii="Palatino Linotype" w:eastAsia="Palatino Linotype" w:hAnsi="Palatino Linotype" w:cs="Palatino Linotype"/>
          <w:color w:val="000000"/>
          <w:sz w:val="24"/>
          <w:szCs w:val="24"/>
          <w:lang w:val="es-ES" w:eastAsia="es-MX"/>
        </w:rPr>
        <w:t>que,</w:t>
      </w:r>
      <w:r w:rsidRPr="00D47CF0">
        <w:rPr>
          <w:rFonts w:ascii="Palatino Linotype" w:eastAsia="Palatino Linotype" w:hAnsi="Palatino Linotype" w:cs="Palatino Linotype"/>
          <w:color w:val="000000"/>
          <w:sz w:val="24"/>
          <w:szCs w:val="24"/>
          <w:lang w:val="es-ES" w:eastAsia="es-MX"/>
        </w:rPr>
        <w:t xml:space="preserve"> por su propia y especial naturaleza, encuadre en alguno de los supuestos que enmarca la Ley de Transparencia y Acceso a la Información Pública del Estado de México y Municipios, misma que puede ser de manera enunciativa más no </w:t>
      </w:r>
      <w:r w:rsidRPr="00D47CF0">
        <w:rPr>
          <w:rFonts w:ascii="Palatino Linotype" w:eastAsia="Palatino Linotype" w:hAnsi="Palatino Linotype" w:cs="Palatino Linotype"/>
          <w:b/>
          <w:bCs/>
          <w:color w:val="000000"/>
          <w:sz w:val="24"/>
          <w:szCs w:val="24"/>
          <w:u w:val="single"/>
          <w:lang w:val="es-ES" w:eastAsia="es-MX"/>
        </w:rPr>
        <w:t>limitativa la relacionada</w:t>
      </w:r>
      <w:r w:rsidRPr="00D47CF0">
        <w:rPr>
          <w:rFonts w:ascii="Palatino Linotype" w:eastAsia="Palatino Linotype" w:hAnsi="Palatino Linotype" w:cs="Palatino Linotype"/>
          <w:color w:val="000000"/>
          <w:sz w:val="24"/>
          <w:szCs w:val="24"/>
          <w:lang w:val="es-ES" w:eastAsia="es-MX"/>
        </w:rPr>
        <w:t xml:space="preserve"> </w:t>
      </w:r>
      <w:r w:rsidRPr="00D47CF0">
        <w:rPr>
          <w:rFonts w:ascii="Palatino Linotype" w:eastAsia="Palatino Linotype" w:hAnsi="Palatino Linotype" w:cs="Palatino Linotype"/>
          <w:b/>
          <w:bCs/>
          <w:color w:val="000000"/>
          <w:sz w:val="24"/>
          <w:szCs w:val="24"/>
          <w:u w:val="single"/>
          <w:lang w:val="es-ES" w:eastAsia="es-MX"/>
        </w:rPr>
        <w:t>con el equipamiento y características de las patrullas</w:t>
      </w:r>
      <w:r w:rsidR="00E65924" w:rsidRPr="00D47CF0">
        <w:rPr>
          <w:rFonts w:ascii="Palatino Linotype" w:eastAsia="Palatino Linotype" w:hAnsi="Palatino Linotype" w:cs="Palatino Linotype"/>
          <w:b/>
          <w:bCs/>
          <w:color w:val="000000"/>
          <w:sz w:val="24"/>
          <w:szCs w:val="24"/>
          <w:u w:val="single"/>
          <w:lang w:val="es-ES" w:eastAsia="es-MX"/>
        </w:rPr>
        <w:t xml:space="preserve">. </w:t>
      </w:r>
    </w:p>
    <w:p w14:paraId="1BC31A69" w14:textId="77777777" w:rsidR="003C2B16" w:rsidRPr="00D47CF0" w:rsidRDefault="003C2B16" w:rsidP="003C2B16">
      <w:pPr>
        <w:spacing w:after="0" w:line="360" w:lineRule="auto"/>
        <w:jc w:val="both"/>
        <w:rPr>
          <w:rFonts w:ascii="Palatino Linotype" w:eastAsia="Palatino Linotype" w:hAnsi="Palatino Linotype" w:cs="Palatino Linotype"/>
          <w:color w:val="000000"/>
          <w:sz w:val="24"/>
          <w:szCs w:val="24"/>
          <w:lang w:val="es-ES" w:eastAsia="es-MX"/>
        </w:rPr>
      </w:pPr>
    </w:p>
    <w:p w14:paraId="26D8E48B" w14:textId="77777777" w:rsidR="003C2B16" w:rsidRPr="00D47CF0" w:rsidRDefault="003C2B16" w:rsidP="003C2B16">
      <w:pPr>
        <w:spacing w:after="0" w:line="360" w:lineRule="auto"/>
        <w:jc w:val="both"/>
        <w:rPr>
          <w:rFonts w:ascii="Palatino Linotype" w:eastAsia="Palatino Linotype" w:hAnsi="Palatino Linotype" w:cs="Palatino Linotype"/>
          <w:color w:val="000000"/>
          <w:sz w:val="24"/>
          <w:szCs w:val="24"/>
          <w:lang w:val="es-ES" w:eastAsia="es-MX"/>
        </w:rPr>
      </w:pPr>
      <w:r w:rsidRPr="00D47CF0">
        <w:rPr>
          <w:rFonts w:ascii="Palatino Linotype" w:eastAsia="Palatino Linotype" w:hAnsi="Palatino Linotype" w:cs="Palatino Linotype"/>
          <w:color w:val="000000"/>
          <w:sz w:val="24"/>
          <w:szCs w:val="24"/>
          <w:lang w:val="es-ES" w:eastAsia="es-MX"/>
        </w:rPr>
        <w:t xml:space="preserve">Conforme a lo anterior, se puede colegir que proporcionar la información en análisis podría comprometer la seguridad pública, al poner en peligro las funciones a cargo del Municipio, tendientes a preservar y resguardar la vida, la salud, la integridad y el ejercicio de los derechos de las personas, así como para el mantenimiento del orden público, toda vez que </w:t>
      </w:r>
      <w:r w:rsidRPr="00D47CF0">
        <w:rPr>
          <w:rFonts w:ascii="Palatino Linotype" w:eastAsia="Palatino Linotype" w:hAnsi="Palatino Linotype" w:cs="Palatino Linotype"/>
          <w:b/>
          <w:color w:val="000000"/>
          <w:sz w:val="24"/>
          <w:szCs w:val="24"/>
          <w:lang w:val="es-ES" w:eastAsia="es-MX"/>
        </w:rPr>
        <w:t>podría dar cuenta de las tecnologías, equipos y sistemas con los que cuenta la Dirección de Seguridad Pública</w:t>
      </w:r>
      <w:r w:rsidRPr="00D47CF0">
        <w:rPr>
          <w:rFonts w:ascii="Palatino Linotype" w:eastAsia="Palatino Linotype" w:hAnsi="Palatino Linotype" w:cs="Palatino Linotype"/>
          <w:color w:val="000000"/>
          <w:sz w:val="24"/>
          <w:szCs w:val="24"/>
          <w:lang w:val="es-ES" w:eastAsia="es-MX"/>
        </w:rPr>
        <w:t xml:space="preserve"> y por lo tanto, acredita la causal de clasificación prevista en el artículo 140, fracción I de la Ley de Transparencia y Acceso a la Información Pública del Estado de México.</w:t>
      </w:r>
    </w:p>
    <w:p w14:paraId="605D0296" w14:textId="410168EB" w:rsidR="006B72D5" w:rsidRPr="00D47CF0" w:rsidRDefault="003C2B16" w:rsidP="006B72D5">
      <w:pPr>
        <w:spacing w:before="240" w:line="360" w:lineRule="auto"/>
        <w:jc w:val="both"/>
        <w:rPr>
          <w:rFonts w:ascii="Palatino Linotype" w:hAnsi="Palatino Linotype"/>
          <w:sz w:val="24"/>
          <w:szCs w:val="24"/>
        </w:rPr>
      </w:pPr>
      <w:r w:rsidRPr="00D47CF0">
        <w:rPr>
          <w:rFonts w:ascii="Palatino Linotype" w:hAnsi="Palatino Linotype"/>
          <w:sz w:val="24"/>
          <w:szCs w:val="24"/>
          <w:lang w:val="es-ES"/>
        </w:rPr>
        <w:t xml:space="preserve">Ahora bien, </w:t>
      </w:r>
      <w:r w:rsidR="006B72D5" w:rsidRPr="00D47CF0">
        <w:rPr>
          <w:rFonts w:ascii="Palatino Linotype" w:hAnsi="Palatino Linotype"/>
          <w:sz w:val="24"/>
          <w:szCs w:val="24"/>
        </w:rPr>
        <w:t>con relación a</w:t>
      </w:r>
      <w:r w:rsidR="000B3608" w:rsidRPr="00D47CF0">
        <w:rPr>
          <w:rFonts w:ascii="Palatino Linotype" w:hAnsi="Palatino Linotype"/>
          <w:sz w:val="24"/>
          <w:szCs w:val="24"/>
        </w:rPr>
        <w:t xml:space="preserve"> los</w:t>
      </w:r>
      <w:r w:rsidR="006B72D5" w:rsidRPr="00D47CF0">
        <w:rPr>
          <w:rFonts w:ascii="Palatino Linotype" w:hAnsi="Palatino Linotype"/>
          <w:sz w:val="24"/>
          <w:szCs w:val="24"/>
        </w:rPr>
        <w:t xml:space="preserve"> acuerdo</w:t>
      </w:r>
      <w:r w:rsidR="000B3608" w:rsidRPr="00D47CF0">
        <w:rPr>
          <w:rFonts w:ascii="Palatino Linotype" w:hAnsi="Palatino Linotype"/>
          <w:sz w:val="24"/>
          <w:szCs w:val="24"/>
        </w:rPr>
        <w:t>s</w:t>
      </w:r>
      <w:r w:rsidR="006B72D5" w:rsidRPr="00D47CF0">
        <w:rPr>
          <w:rFonts w:ascii="Palatino Linotype" w:hAnsi="Palatino Linotype"/>
          <w:sz w:val="24"/>
          <w:szCs w:val="24"/>
        </w:rPr>
        <w:t xml:space="preserve"> de reserva remitido</w:t>
      </w:r>
      <w:r w:rsidR="000B3608" w:rsidRPr="00D47CF0">
        <w:rPr>
          <w:rFonts w:ascii="Palatino Linotype" w:hAnsi="Palatino Linotype"/>
          <w:sz w:val="24"/>
          <w:szCs w:val="24"/>
        </w:rPr>
        <w:t>s</w:t>
      </w:r>
      <w:r w:rsidR="006B72D5" w:rsidRPr="00D47CF0">
        <w:rPr>
          <w:rFonts w:ascii="Palatino Linotype" w:hAnsi="Palatino Linotype"/>
          <w:sz w:val="24"/>
          <w:szCs w:val="24"/>
        </w:rPr>
        <w:t xml:space="preserve"> se destaca que </w:t>
      </w:r>
      <w:r w:rsidR="006B72D5" w:rsidRPr="00D47CF0">
        <w:rPr>
          <w:rFonts w:ascii="Palatino Linotype" w:hAnsi="Palatino Linotype"/>
          <w:sz w:val="24"/>
        </w:rPr>
        <w:t>la clasificación debe de concebirse</w:t>
      </w:r>
      <w:r w:rsidR="006B72D5" w:rsidRPr="00D47CF0">
        <w:rPr>
          <w:rFonts w:ascii="Palatino Linotype" w:hAnsi="Palatino Linotype"/>
          <w:i/>
          <w:iCs/>
          <w:sz w:val="24"/>
        </w:rPr>
        <w:t xml:space="preserve"> </w:t>
      </w:r>
      <w:r w:rsidR="006B72D5" w:rsidRPr="00D47CF0">
        <w:rPr>
          <w:rFonts w:ascii="Palatino Linotype" w:hAnsi="Palatino Linotype"/>
          <w:sz w:val="24"/>
        </w:rPr>
        <w:t xml:space="preserve">como </w:t>
      </w:r>
      <w:r w:rsidR="006B72D5" w:rsidRPr="00D47CF0">
        <w:rPr>
          <w:rFonts w:ascii="Palatino Linotype" w:hAnsi="Palatino Linotype"/>
          <w:sz w:val="24"/>
          <w:szCs w:val="24"/>
        </w:rPr>
        <w:t xml:space="preserve">el acto administrativo mediante el cual los </w:t>
      </w:r>
      <w:r w:rsidR="006B72D5" w:rsidRPr="00D47CF0">
        <w:rPr>
          <w:rFonts w:ascii="Palatino Linotype" w:hAnsi="Palatino Linotype"/>
          <w:b/>
          <w:sz w:val="24"/>
          <w:szCs w:val="24"/>
        </w:rPr>
        <w:t xml:space="preserve">Sujetos Obligados </w:t>
      </w:r>
      <w:r w:rsidR="006B72D5" w:rsidRPr="00D47CF0">
        <w:rPr>
          <w:rFonts w:ascii="Palatino Linotype" w:hAnsi="Palatino Linotype"/>
          <w:sz w:val="24"/>
          <w:szCs w:val="24"/>
        </w:rPr>
        <w:t xml:space="preserve">determinan que la información requerida actualiza alguno de los supuestos de confidencialidad </w:t>
      </w:r>
      <w:r w:rsidR="006B72D5" w:rsidRPr="00D47CF0">
        <w:rPr>
          <w:rFonts w:ascii="Palatino Linotype" w:hAnsi="Palatino Linotype"/>
          <w:b/>
          <w:sz w:val="24"/>
          <w:szCs w:val="24"/>
        </w:rPr>
        <w:t xml:space="preserve">o </w:t>
      </w:r>
      <w:r w:rsidR="006B72D5" w:rsidRPr="00D47CF0">
        <w:rPr>
          <w:rFonts w:ascii="Palatino Linotype" w:hAnsi="Palatino Linotype"/>
          <w:b/>
          <w:sz w:val="24"/>
          <w:szCs w:val="24"/>
          <w:u w:val="single"/>
        </w:rPr>
        <w:t>reserva,</w:t>
      </w:r>
      <w:r w:rsidR="006B72D5" w:rsidRPr="00D47CF0">
        <w:rPr>
          <w:rFonts w:ascii="Palatino Linotype" w:hAnsi="Palatino Linotype"/>
          <w:b/>
          <w:sz w:val="24"/>
          <w:szCs w:val="24"/>
        </w:rPr>
        <w:t xml:space="preserve"> </w:t>
      </w:r>
      <w:r w:rsidR="006B72D5" w:rsidRPr="00D47CF0">
        <w:rPr>
          <w:rFonts w:ascii="Palatino Linotype" w:hAnsi="Palatino Linotype"/>
          <w:sz w:val="24"/>
          <w:szCs w:val="24"/>
        </w:rPr>
        <w:t xml:space="preserve">de acuerdo con las bases y los principios inmersos en la normatividad aplicable. </w:t>
      </w:r>
    </w:p>
    <w:p w14:paraId="6B39215C" w14:textId="77777777" w:rsidR="006B72D5" w:rsidRPr="00D47CF0" w:rsidRDefault="006B72D5" w:rsidP="006B72D5">
      <w:pPr>
        <w:autoSpaceDE w:val="0"/>
        <w:autoSpaceDN w:val="0"/>
        <w:adjustRightInd w:val="0"/>
        <w:spacing w:line="360" w:lineRule="auto"/>
        <w:jc w:val="both"/>
        <w:rPr>
          <w:rFonts w:ascii="Palatino Linotype" w:hAnsi="Palatino Linotype"/>
          <w:b/>
          <w:sz w:val="24"/>
          <w:szCs w:val="24"/>
        </w:rPr>
      </w:pPr>
      <w:r w:rsidRPr="00D47CF0">
        <w:rPr>
          <w:rFonts w:ascii="Palatino Linotype" w:hAnsi="Palatino Linotype" w:cs="Arial"/>
          <w:sz w:val="24"/>
          <w:szCs w:val="24"/>
        </w:rPr>
        <w:t xml:space="preserve">Luego entonces, </w:t>
      </w:r>
      <w:r w:rsidRPr="00D47CF0">
        <w:rPr>
          <w:rFonts w:ascii="Palatino Linotype" w:hAnsi="Palatino Linotype"/>
          <w:sz w:val="24"/>
          <w:szCs w:val="24"/>
        </w:rPr>
        <w:t xml:space="preserve">para realizar la reserva de la información, no basta con invocar alguna de las causales previstas en la Ley de transparencia local. En sentido contrario, dicha valoración debe realizarse a través de lo que se conoce como </w:t>
      </w:r>
      <w:r w:rsidRPr="00D47CF0">
        <w:rPr>
          <w:rFonts w:ascii="Palatino Linotype" w:hAnsi="Palatino Linotype"/>
          <w:b/>
          <w:i/>
          <w:sz w:val="24"/>
          <w:szCs w:val="24"/>
        </w:rPr>
        <w:t xml:space="preserve">“prueba de daño”, </w:t>
      </w:r>
      <w:r w:rsidRPr="00D47CF0">
        <w:rPr>
          <w:rFonts w:ascii="Palatino Linotype" w:hAnsi="Palatino Linotype"/>
          <w:sz w:val="24"/>
          <w:szCs w:val="24"/>
        </w:rPr>
        <w:t>que consiste en exponer los argumentos y razones, basados en elementos objetivos o verificables, a partir de los cuales se derive que la divulgación de información, en particular, puede afectar, poner en riesgo o dañar el interés protegido</w:t>
      </w:r>
      <w:r w:rsidRPr="00D47CF0">
        <w:rPr>
          <w:sz w:val="24"/>
          <w:szCs w:val="24"/>
          <w:vertAlign w:val="superscript"/>
        </w:rPr>
        <w:footnoteReference w:id="3"/>
      </w:r>
      <w:r w:rsidRPr="00D47CF0">
        <w:rPr>
          <w:rFonts w:ascii="Palatino Linotype" w:hAnsi="Palatino Linotype"/>
          <w:sz w:val="24"/>
          <w:szCs w:val="24"/>
        </w:rPr>
        <w:t>. Asimismo, ésta no debe basarse en meras especulaciones o suposiciones, sino en elementos objetivos que deban evaluar que existe un riego actual e inminente</w:t>
      </w:r>
      <w:r w:rsidRPr="00D47CF0">
        <w:rPr>
          <w:sz w:val="24"/>
          <w:szCs w:val="24"/>
          <w:vertAlign w:val="superscript"/>
        </w:rPr>
        <w:footnoteReference w:id="4"/>
      </w:r>
      <w:r w:rsidRPr="00D47CF0">
        <w:rPr>
          <w:rFonts w:ascii="Palatino Linotype" w:hAnsi="Palatino Linotype"/>
          <w:sz w:val="24"/>
          <w:szCs w:val="24"/>
        </w:rPr>
        <w:t>.</w:t>
      </w:r>
    </w:p>
    <w:p w14:paraId="09C1C3B5" w14:textId="77777777" w:rsidR="006B72D5" w:rsidRPr="00D47CF0" w:rsidRDefault="006B72D5" w:rsidP="006B72D5">
      <w:pPr>
        <w:spacing w:line="360" w:lineRule="auto"/>
        <w:jc w:val="both"/>
        <w:rPr>
          <w:rFonts w:ascii="Palatino Linotype" w:hAnsi="Palatino Linotype"/>
          <w:color w:val="000000" w:themeColor="text1"/>
          <w:sz w:val="24"/>
          <w:szCs w:val="24"/>
        </w:rPr>
      </w:pPr>
      <w:r w:rsidRPr="00D47CF0">
        <w:rPr>
          <w:rFonts w:ascii="Palatino Linotype" w:hAnsi="Palatino Linotype"/>
          <w:color w:val="000000" w:themeColor="text1"/>
          <w:sz w:val="24"/>
          <w:szCs w:val="24"/>
        </w:rPr>
        <w:t xml:space="preserve">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w:t>
      </w:r>
      <w:r w:rsidRPr="00D47CF0">
        <w:rPr>
          <w:rFonts w:ascii="Palatino Linotype" w:hAnsi="Palatino Linotype"/>
          <w:b/>
          <w:color w:val="000000" w:themeColor="text1"/>
          <w:sz w:val="24"/>
          <w:szCs w:val="24"/>
          <w:u w:val="single"/>
        </w:rPr>
        <w:t>sino de cada uno de los documentos que lo integran</w:t>
      </w:r>
      <w:r w:rsidRPr="00D47CF0">
        <w:rPr>
          <w:rFonts w:ascii="Palatino Linotype" w:hAnsi="Palatino Linotype"/>
          <w:color w:val="000000" w:themeColor="text1"/>
          <w:sz w:val="24"/>
          <w:szCs w:val="24"/>
        </w:rPr>
        <w:t>.</w:t>
      </w:r>
    </w:p>
    <w:p w14:paraId="697D9ED7" w14:textId="77777777" w:rsidR="006B72D5" w:rsidRPr="00D47CF0" w:rsidRDefault="006B72D5" w:rsidP="006B72D5">
      <w:pPr>
        <w:spacing w:line="360" w:lineRule="auto"/>
        <w:jc w:val="both"/>
        <w:rPr>
          <w:rFonts w:ascii="Palatino Linotype" w:hAnsi="Palatino Linotype"/>
          <w:color w:val="000000" w:themeColor="text1"/>
          <w:sz w:val="24"/>
          <w:szCs w:val="24"/>
        </w:rPr>
      </w:pPr>
      <w:r w:rsidRPr="00D47CF0">
        <w:rPr>
          <w:rFonts w:ascii="Palatino Linotype" w:hAnsi="Palatino Linotype"/>
          <w:color w:val="000000" w:themeColor="text1"/>
          <w:sz w:val="24"/>
          <w:szCs w:val="24"/>
        </w:rPr>
        <w:t>Para aplicar la prueba de daño, se deberán de precisar las razones objetivas por las que la apertura genera una afectación, acreditando que:</w:t>
      </w:r>
    </w:p>
    <w:p w14:paraId="13437EC4" w14:textId="77777777" w:rsidR="006B72D5" w:rsidRPr="00D47CF0" w:rsidRDefault="006B72D5" w:rsidP="006B72D5">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lang w:val="es-ES_tradnl"/>
        </w:rPr>
      </w:pPr>
      <w:r w:rsidRPr="00D47CF0">
        <w:rPr>
          <w:rFonts w:ascii="Palatino Linotype" w:hAnsi="Palatino Linotype" w:cs="Bookman Old Style"/>
          <w:bCs/>
          <w:color w:val="000000" w:themeColor="text1"/>
          <w:sz w:val="24"/>
          <w:szCs w:val="24"/>
          <w:lang w:val="es-ES_tradnl"/>
        </w:rPr>
        <w:t xml:space="preserve">I. </w:t>
      </w:r>
      <w:r w:rsidRPr="00D47CF0">
        <w:rPr>
          <w:rFonts w:ascii="Palatino Linotype" w:hAnsi="Palatino Linotype" w:cs="Bookman Old Style"/>
          <w:color w:val="000000" w:themeColor="text1"/>
          <w:sz w:val="24"/>
          <w:szCs w:val="24"/>
          <w:lang w:val="es-ES_tradnl"/>
        </w:rPr>
        <w:t xml:space="preserve">La divulgación de la información representa un riesgo real, demostrable e identificable del perjuicio significativo al interés público o a la seguridad pública; </w:t>
      </w:r>
    </w:p>
    <w:p w14:paraId="1F62E4D2" w14:textId="77777777" w:rsidR="006B72D5" w:rsidRPr="00D47CF0" w:rsidRDefault="006B72D5" w:rsidP="006B72D5">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lang w:val="es-ES_tradnl"/>
        </w:rPr>
      </w:pPr>
      <w:r w:rsidRPr="00D47CF0">
        <w:rPr>
          <w:rFonts w:ascii="Palatino Linotype" w:hAnsi="Palatino Linotype" w:cs="Bookman Old Style"/>
          <w:bCs/>
          <w:color w:val="000000" w:themeColor="text1"/>
          <w:sz w:val="24"/>
          <w:szCs w:val="24"/>
          <w:lang w:val="es-ES_tradnl"/>
        </w:rPr>
        <w:t xml:space="preserve">II. </w:t>
      </w:r>
      <w:r w:rsidRPr="00D47CF0">
        <w:rPr>
          <w:rFonts w:ascii="Palatino Linotype" w:hAnsi="Palatino Linotype" w:cs="Bookman Old Style"/>
          <w:color w:val="000000" w:themeColor="text1"/>
          <w:sz w:val="24"/>
          <w:szCs w:val="24"/>
          <w:lang w:val="es-ES_tradnl"/>
        </w:rPr>
        <w:t xml:space="preserve">El riesgo de perjuicio que supondría la divulgación supera el interés público general de que se difunda; y </w:t>
      </w:r>
    </w:p>
    <w:p w14:paraId="2FF107EF" w14:textId="77777777" w:rsidR="006B72D5" w:rsidRPr="00D47CF0" w:rsidRDefault="006B72D5" w:rsidP="006B72D5">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lang w:val="es-ES_tradnl"/>
        </w:rPr>
      </w:pPr>
      <w:r w:rsidRPr="00D47CF0">
        <w:rPr>
          <w:rFonts w:ascii="Palatino Linotype" w:hAnsi="Palatino Linotype" w:cs="Bookman Old Style"/>
          <w:bCs/>
          <w:color w:val="000000" w:themeColor="text1"/>
          <w:sz w:val="24"/>
          <w:szCs w:val="24"/>
          <w:lang w:val="es-ES_tradnl"/>
        </w:rPr>
        <w:t xml:space="preserve">III. </w:t>
      </w:r>
      <w:r w:rsidRPr="00D47CF0">
        <w:rPr>
          <w:rFonts w:ascii="Palatino Linotype" w:hAnsi="Palatino Linotype" w:cs="Bookman Old Style"/>
          <w:color w:val="000000" w:themeColor="text1"/>
          <w:sz w:val="24"/>
          <w:szCs w:val="24"/>
          <w:lang w:val="es-ES_tradnl"/>
        </w:rPr>
        <w:t xml:space="preserve">La limitación se adecua al principio de proporcionalidad y representa el medio menos restrictivo disponible para evitar el perjuicio. </w:t>
      </w:r>
    </w:p>
    <w:p w14:paraId="021827DA" w14:textId="77777777" w:rsidR="006B72D5" w:rsidRPr="00D47CF0" w:rsidRDefault="006B72D5" w:rsidP="006B72D5">
      <w:pPr>
        <w:spacing w:line="360" w:lineRule="auto"/>
        <w:jc w:val="both"/>
        <w:rPr>
          <w:rFonts w:ascii="Palatino Linotype" w:hAnsi="Palatino Linotype"/>
          <w:color w:val="000000" w:themeColor="text1"/>
          <w:sz w:val="24"/>
          <w:szCs w:val="24"/>
        </w:rPr>
      </w:pPr>
      <w:r w:rsidRPr="00D47CF0">
        <w:rPr>
          <w:rFonts w:ascii="Palatino Linotype" w:hAnsi="Palatino Linotype"/>
          <w:color w:val="000000" w:themeColor="text1"/>
          <w:sz w:val="24"/>
          <w:szCs w:val="24"/>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73BD8087" w14:textId="77777777" w:rsidR="006B72D5" w:rsidRPr="00D47CF0" w:rsidRDefault="006B72D5" w:rsidP="006B72D5">
      <w:pPr>
        <w:spacing w:line="360" w:lineRule="auto"/>
        <w:jc w:val="both"/>
        <w:rPr>
          <w:rFonts w:ascii="Palatino Linotype" w:hAnsi="Palatino Linotype"/>
          <w:color w:val="000000" w:themeColor="text1"/>
          <w:sz w:val="24"/>
          <w:szCs w:val="24"/>
        </w:rPr>
      </w:pPr>
      <w:r w:rsidRPr="00D47CF0">
        <w:rPr>
          <w:rFonts w:ascii="Palatino Linotype" w:hAnsi="Palatino Linotype"/>
          <w:color w:val="000000" w:themeColor="text1"/>
          <w:sz w:val="24"/>
          <w:szCs w:val="24"/>
        </w:rPr>
        <w:t xml:space="preserve">Identificado ese riesgo, se debe demostrar que el mismo supera el interés público general porque se difunda dicha información. </w:t>
      </w:r>
    </w:p>
    <w:p w14:paraId="47F8ACF0" w14:textId="77777777" w:rsidR="006B72D5" w:rsidRPr="00D47CF0" w:rsidRDefault="006B72D5" w:rsidP="006B72D5">
      <w:pPr>
        <w:spacing w:line="360" w:lineRule="auto"/>
        <w:jc w:val="both"/>
        <w:rPr>
          <w:rFonts w:ascii="Palatino Linotype" w:hAnsi="Palatino Linotype"/>
          <w:color w:val="000000" w:themeColor="text1"/>
          <w:sz w:val="24"/>
          <w:szCs w:val="24"/>
        </w:rPr>
      </w:pPr>
      <w:r w:rsidRPr="00D47CF0">
        <w:rPr>
          <w:rFonts w:ascii="Palatino Linotype" w:hAnsi="Palatino Linotype"/>
          <w:color w:val="000000" w:themeColor="text1"/>
          <w:sz w:val="24"/>
          <w:szCs w:val="24"/>
        </w:rPr>
        <w:t>Y, por último,  que la limitación es acorde con el principio de proporcionalidad, para ello, se sugiere emplear los tres juicios propuestos por la Corte Constitucional Colombiana</w:t>
      </w:r>
      <w:r w:rsidRPr="00D47CF0">
        <w:rPr>
          <w:rStyle w:val="Refdenotaalpie"/>
          <w:rFonts w:ascii="Palatino Linotype" w:hAnsi="Palatino Linotype"/>
          <w:color w:val="000000" w:themeColor="text1"/>
        </w:rPr>
        <w:footnoteReference w:id="5"/>
      </w:r>
      <w:r w:rsidRPr="00D47CF0">
        <w:rPr>
          <w:rFonts w:ascii="Palatino Linotype" w:hAnsi="Palatino Linotype"/>
          <w:color w:val="000000" w:themeColor="text1"/>
          <w:sz w:val="24"/>
          <w:szCs w:val="24"/>
        </w:rPr>
        <w:t>, siguiendo el principio de ponderación propuesto por el Tribunal Constitucional Alemán,</w:t>
      </w:r>
      <w:r w:rsidRPr="00D47CF0">
        <w:rPr>
          <w:rStyle w:val="Refdenotaalpie"/>
          <w:rFonts w:ascii="Palatino Linotype" w:hAnsi="Palatino Linotype"/>
          <w:color w:val="000000" w:themeColor="text1"/>
        </w:rPr>
        <w:footnoteReference w:id="6"/>
      </w:r>
      <w:r w:rsidRPr="00D47CF0">
        <w:rPr>
          <w:rFonts w:ascii="Palatino Linotype" w:hAnsi="Palatino Linotype"/>
          <w:color w:val="000000" w:themeColor="text1"/>
          <w:sz w:val="24"/>
          <w:szCs w:val="24"/>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0BC47A56" w14:textId="77777777" w:rsidR="00D870B1" w:rsidRPr="00D47CF0" w:rsidRDefault="00D870B1" w:rsidP="006B72D5">
      <w:pPr>
        <w:spacing w:line="360" w:lineRule="auto"/>
        <w:jc w:val="both"/>
        <w:rPr>
          <w:rFonts w:ascii="Palatino Linotype" w:hAnsi="Palatino Linotype"/>
          <w:color w:val="000000" w:themeColor="text1"/>
          <w:sz w:val="24"/>
          <w:szCs w:val="24"/>
        </w:rPr>
      </w:pPr>
    </w:p>
    <w:p w14:paraId="10869299" w14:textId="77777777" w:rsidR="00D870B1" w:rsidRPr="00D47CF0" w:rsidRDefault="00D870B1" w:rsidP="006B72D5">
      <w:pPr>
        <w:spacing w:line="360" w:lineRule="auto"/>
        <w:jc w:val="both"/>
        <w:rPr>
          <w:rFonts w:ascii="Palatino Linotype" w:hAnsi="Palatino Linotype"/>
          <w:color w:val="000000" w:themeColor="text1"/>
          <w:sz w:val="24"/>
          <w:szCs w:val="24"/>
        </w:rPr>
      </w:pPr>
    </w:p>
    <w:p w14:paraId="2A0F4157" w14:textId="095511F6" w:rsidR="006B72D5" w:rsidRPr="00D47CF0" w:rsidRDefault="006B72D5" w:rsidP="006B72D5">
      <w:pPr>
        <w:spacing w:line="360" w:lineRule="auto"/>
        <w:jc w:val="both"/>
        <w:rPr>
          <w:rFonts w:ascii="Palatino Linotype" w:hAnsi="Palatino Linotype"/>
          <w:sz w:val="24"/>
          <w:szCs w:val="24"/>
          <w:lang w:val="es-ES"/>
        </w:rPr>
      </w:pPr>
      <w:r w:rsidRPr="00D47CF0">
        <w:rPr>
          <w:rFonts w:ascii="Palatino Linotype" w:hAnsi="Palatino Linotype"/>
          <w:color w:val="000000" w:themeColor="text1"/>
          <w:sz w:val="24"/>
          <w:szCs w:val="24"/>
        </w:rPr>
        <w:t xml:space="preserve">Es así, que al configurarse tales requisitos, se otorga certidumbre jurídica y se protege la esfera más íntima del derecho humano constitucional y convencionalmente reconocido. </w:t>
      </w:r>
    </w:p>
    <w:p w14:paraId="264A6B64" w14:textId="3FD46551" w:rsidR="006B72D5" w:rsidRPr="00D47CF0" w:rsidRDefault="006B72D5" w:rsidP="006B72D5">
      <w:pPr>
        <w:pStyle w:val="Default"/>
        <w:spacing w:before="240" w:after="160" w:line="360" w:lineRule="auto"/>
        <w:jc w:val="both"/>
        <w:rPr>
          <w:rFonts w:ascii="Palatino Linotype" w:hAnsi="Palatino Linotype"/>
          <w:b/>
          <w:bCs/>
        </w:rPr>
      </w:pPr>
      <w:r w:rsidRPr="00D47CF0">
        <w:rPr>
          <w:rFonts w:ascii="Palatino Linotype" w:hAnsi="Palatino Linotype"/>
        </w:rPr>
        <w:t>En virtud de lo anterior, se desprende que los Acuerdos de Reserva deberán de cumplir parámetros de forma y fondo, los cuales se abordan a continuación</w:t>
      </w:r>
      <w:r w:rsidR="00907B2A" w:rsidRPr="00D47CF0">
        <w:rPr>
          <w:rFonts w:ascii="Palatino Linotype" w:hAnsi="Palatino Linotype"/>
        </w:rPr>
        <w:t xml:space="preserve">, inicialmente el relativo al documento electrónico </w:t>
      </w:r>
      <w:r w:rsidR="00907B2A" w:rsidRPr="00D47CF0">
        <w:rPr>
          <w:rFonts w:ascii="Palatino Linotype" w:hAnsi="Palatino Linotype"/>
          <w:b/>
          <w:bCs/>
        </w:rPr>
        <w:t>“00431 ACUERDO 05_2023_05_08_21_12_32_338.pdf”:</w:t>
      </w:r>
    </w:p>
    <w:p w14:paraId="17812480" w14:textId="1006AB6E" w:rsidR="006B72D5" w:rsidRPr="00D47CF0" w:rsidRDefault="006B72D5" w:rsidP="00636B78">
      <w:pPr>
        <w:spacing w:after="0" w:line="360" w:lineRule="auto"/>
        <w:jc w:val="both"/>
        <w:rPr>
          <w:rFonts w:ascii="Palatino Linotype" w:hAnsi="Palatino Linotype"/>
          <w:sz w:val="24"/>
          <w:szCs w:val="24"/>
        </w:rPr>
      </w:pPr>
      <w:r w:rsidRPr="00D47CF0">
        <w:rPr>
          <w:rFonts w:ascii="Palatino Linotype" w:hAnsi="Palatino Linotype"/>
          <w:sz w:val="24"/>
          <w:szCs w:val="24"/>
        </w:rPr>
        <w:t xml:space="preserve"> </w:t>
      </w:r>
    </w:p>
    <w:tbl>
      <w:tblPr>
        <w:tblW w:w="9326"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6"/>
        <w:gridCol w:w="6095"/>
      </w:tblGrid>
      <w:tr w:rsidR="006B72D5" w:rsidRPr="00D47CF0" w14:paraId="217998A2" w14:textId="77777777" w:rsidTr="000E1237">
        <w:tc>
          <w:tcPr>
            <w:tcW w:w="1535" w:type="dxa"/>
            <w:tcBorders>
              <w:top w:val="nil"/>
              <w:left w:val="nil"/>
            </w:tcBorders>
          </w:tcPr>
          <w:p w14:paraId="03E2C8AB" w14:textId="77777777" w:rsidR="006B72D5" w:rsidRPr="00D47CF0" w:rsidRDefault="006B72D5" w:rsidP="000E1237">
            <w:pPr>
              <w:pBdr>
                <w:top w:val="nil"/>
                <w:left w:val="nil"/>
                <w:bottom w:val="nil"/>
                <w:right w:val="nil"/>
                <w:between w:val="nil"/>
              </w:pBdr>
              <w:spacing w:after="120"/>
              <w:ind w:left="47"/>
              <w:jc w:val="both"/>
              <w:rPr>
                <w:rFonts w:ascii="Palatino Linotype" w:eastAsia="Palatino Linotype" w:hAnsi="Palatino Linotype" w:cs="Palatino Linotype"/>
                <w:b/>
                <w:color w:val="000000"/>
                <w:sz w:val="20"/>
                <w:szCs w:val="20"/>
              </w:rPr>
            </w:pPr>
          </w:p>
        </w:tc>
        <w:tc>
          <w:tcPr>
            <w:tcW w:w="1696" w:type="dxa"/>
            <w:tcBorders>
              <w:bottom w:val="single" w:sz="4" w:space="0" w:color="000000"/>
            </w:tcBorders>
            <w:shd w:val="clear" w:color="auto" w:fill="BFBFBF"/>
            <w:vAlign w:val="bottom"/>
          </w:tcPr>
          <w:p w14:paraId="2E38FE98" w14:textId="77777777" w:rsidR="006B72D5" w:rsidRPr="00D47CF0" w:rsidRDefault="006B72D5" w:rsidP="000E1237">
            <w:pPr>
              <w:pBdr>
                <w:top w:val="nil"/>
                <w:left w:val="nil"/>
                <w:bottom w:val="nil"/>
                <w:right w:val="nil"/>
                <w:between w:val="nil"/>
              </w:pBdr>
              <w:spacing w:after="120"/>
              <w:ind w:left="47"/>
              <w:jc w:val="center"/>
              <w:rPr>
                <w:rFonts w:ascii="Palatino Linotype" w:eastAsia="Palatino Linotype" w:hAnsi="Palatino Linotype" w:cs="Palatino Linotype"/>
                <w:b/>
                <w:color w:val="000000"/>
                <w:sz w:val="20"/>
                <w:szCs w:val="20"/>
              </w:rPr>
            </w:pPr>
            <w:r w:rsidRPr="00D47CF0">
              <w:rPr>
                <w:rFonts w:ascii="Palatino Linotype" w:eastAsia="Palatino Linotype" w:hAnsi="Palatino Linotype" w:cs="Palatino Linotype"/>
                <w:b/>
                <w:color w:val="000000"/>
              </w:rPr>
              <w:t>Cumplió:</w:t>
            </w:r>
          </w:p>
        </w:tc>
        <w:tc>
          <w:tcPr>
            <w:tcW w:w="6095" w:type="dxa"/>
            <w:tcBorders>
              <w:bottom w:val="single" w:sz="4" w:space="0" w:color="000000"/>
            </w:tcBorders>
            <w:shd w:val="clear" w:color="auto" w:fill="BFBFBF"/>
            <w:vAlign w:val="bottom"/>
          </w:tcPr>
          <w:p w14:paraId="5B8BE914" w14:textId="77777777" w:rsidR="006B72D5" w:rsidRPr="00D47CF0" w:rsidRDefault="006B72D5" w:rsidP="000E1237">
            <w:pPr>
              <w:pBdr>
                <w:top w:val="nil"/>
                <w:left w:val="nil"/>
                <w:bottom w:val="nil"/>
                <w:right w:val="nil"/>
                <w:between w:val="nil"/>
              </w:pBdr>
              <w:spacing w:after="120"/>
              <w:ind w:left="47"/>
              <w:jc w:val="center"/>
              <w:rPr>
                <w:rFonts w:ascii="Palatino Linotype" w:eastAsia="Palatino Linotype" w:hAnsi="Palatino Linotype" w:cs="Palatino Linotype"/>
                <w:b/>
                <w:color w:val="000000"/>
              </w:rPr>
            </w:pPr>
            <w:r w:rsidRPr="00D47CF0">
              <w:rPr>
                <w:rFonts w:ascii="Palatino Linotype" w:eastAsia="Palatino Linotype" w:hAnsi="Palatino Linotype" w:cs="Palatino Linotype"/>
                <w:b/>
                <w:color w:val="000000"/>
              </w:rPr>
              <w:t>Contenido</w:t>
            </w:r>
          </w:p>
        </w:tc>
      </w:tr>
      <w:tr w:rsidR="006B72D5" w:rsidRPr="00D47CF0" w14:paraId="598AF084" w14:textId="77777777" w:rsidTr="000E1237">
        <w:tc>
          <w:tcPr>
            <w:tcW w:w="1535" w:type="dxa"/>
            <w:vAlign w:val="center"/>
          </w:tcPr>
          <w:p w14:paraId="50E135B3" w14:textId="77777777" w:rsidR="006B72D5" w:rsidRPr="00D47CF0" w:rsidRDefault="006B72D5" w:rsidP="000E1237">
            <w:pPr>
              <w:spacing w:after="120"/>
              <w:jc w:val="center"/>
              <w:rPr>
                <w:rFonts w:ascii="Palatino Linotype" w:eastAsia="Palatino Linotype" w:hAnsi="Palatino Linotype" w:cs="Palatino Linotype"/>
                <w:b/>
                <w:sz w:val="16"/>
                <w:szCs w:val="16"/>
              </w:rPr>
            </w:pPr>
            <w:r w:rsidRPr="00D47CF0">
              <w:rPr>
                <w:rFonts w:ascii="Palatino Linotype" w:eastAsia="Palatino Linotype" w:hAnsi="Palatino Linotype" w:cs="Palatino Linotype"/>
                <w:b/>
                <w:sz w:val="16"/>
                <w:szCs w:val="16"/>
              </w:rPr>
              <w:t>Número de folio de la solicitud</w:t>
            </w:r>
          </w:p>
        </w:tc>
        <w:tc>
          <w:tcPr>
            <w:tcW w:w="1696" w:type="dxa"/>
            <w:tcBorders>
              <w:top w:val="single" w:sz="4" w:space="0" w:color="000000"/>
            </w:tcBorders>
            <w:vAlign w:val="center"/>
          </w:tcPr>
          <w:p w14:paraId="6AD5EC5E" w14:textId="77777777" w:rsidR="006B72D5" w:rsidRPr="00D47CF0" w:rsidRDefault="006B72D5" w:rsidP="000E1237">
            <w:pPr>
              <w:spacing w:after="120"/>
              <w:ind w:left="47"/>
              <w:jc w:val="center"/>
              <w:rPr>
                <w:rFonts w:ascii="Palatino Linotype" w:eastAsia="Palatino Linotype" w:hAnsi="Palatino Linotype" w:cs="Palatino Linotype"/>
                <w:b/>
              </w:rPr>
            </w:pPr>
            <w:r w:rsidRPr="00D47CF0">
              <w:rPr>
                <w:rFonts w:ascii="Palatino Linotype" w:eastAsia="Palatino Linotype" w:hAnsi="Palatino Linotype" w:cs="Palatino Linotype"/>
                <w:b/>
              </w:rPr>
              <w:t>Sí</w:t>
            </w:r>
          </w:p>
        </w:tc>
        <w:tc>
          <w:tcPr>
            <w:tcW w:w="6095" w:type="dxa"/>
            <w:tcBorders>
              <w:top w:val="single" w:sz="4" w:space="0" w:color="000000"/>
            </w:tcBorders>
            <w:vAlign w:val="center"/>
          </w:tcPr>
          <w:p w14:paraId="2BD9B1E9" w14:textId="73BF0DA7" w:rsidR="006B72D5" w:rsidRPr="00D47CF0" w:rsidRDefault="006B72D5" w:rsidP="000E1237">
            <w:pPr>
              <w:spacing w:after="120"/>
              <w:ind w:left="-115"/>
              <w:jc w:val="center"/>
              <w:rPr>
                <w:rFonts w:ascii="Palatino Linotype" w:eastAsia="Palatino Linotype" w:hAnsi="Palatino Linotype" w:cs="Palatino Linotype"/>
              </w:rPr>
            </w:pPr>
            <w:r w:rsidRPr="00D47CF0">
              <w:object w:dxaOrig="7380" w:dyaOrig="2010" w14:anchorId="518BE9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25pt;height:76.5pt" o:ole="">
                  <v:imagedata r:id="rId27" o:title=""/>
                </v:shape>
                <o:OLEObject Type="Embed" ProgID="PBrush" ShapeID="_x0000_i1025" DrawAspect="Content" ObjectID="_1758455253" r:id="rId28"/>
              </w:object>
            </w:r>
          </w:p>
        </w:tc>
      </w:tr>
      <w:tr w:rsidR="006B72D5" w:rsidRPr="00D47CF0" w14:paraId="57F44E93" w14:textId="77777777" w:rsidTr="000E1237">
        <w:trPr>
          <w:trHeight w:val="1825"/>
        </w:trPr>
        <w:tc>
          <w:tcPr>
            <w:tcW w:w="1535" w:type="dxa"/>
            <w:vAlign w:val="center"/>
          </w:tcPr>
          <w:p w14:paraId="4239CC9F" w14:textId="77777777" w:rsidR="006B72D5" w:rsidRPr="00D47CF0" w:rsidRDefault="006B72D5" w:rsidP="000E1237">
            <w:pPr>
              <w:spacing w:after="120"/>
              <w:jc w:val="center"/>
              <w:rPr>
                <w:rFonts w:ascii="Palatino Linotype" w:eastAsia="Palatino Linotype" w:hAnsi="Palatino Linotype" w:cs="Palatino Linotype"/>
                <w:b/>
                <w:sz w:val="16"/>
                <w:szCs w:val="16"/>
              </w:rPr>
            </w:pPr>
            <w:r w:rsidRPr="00D47CF0">
              <w:rPr>
                <w:rFonts w:ascii="Palatino Linotype" w:eastAsia="Palatino Linotype" w:hAnsi="Palatino Linotype" w:cs="Palatino Linotype"/>
                <w:b/>
                <w:sz w:val="16"/>
                <w:szCs w:val="16"/>
              </w:rPr>
              <w:t>Referencia de la información solicitada</w:t>
            </w:r>
          </w:p>
        </w:tc>
        <w:tc>
          <w:tcPr>
            <w:tcW w:w="1696" w:type="dxa"/>
            <w:vAlign w:val="center"/>
          </w:tcPr>
          <w:p w14:paraId="3E6BD358" w14:textId="77777777" w:rsidR="006B72D5" w:rsidRPr="00D47CF0" w:rsidRDefault="006B72D5" w:rsidP="000E1237">
            <w:pPr>
              <w:spacing w:after="120"/>
              <w:ind w:left="47"/>
              <w:jc w:val="center"/>
              <w:rPr>
                <w:rFonts w:ascii="Palatino Linotype" w:eastAsia="Palatino Linotype" w:hAnsi="Palatino Linotype" w:cs="Palatino Linotype"/>
                <w:b/>
              </w:rPr>
            </w:pPr>
            <w:r w:rsidRPr="00D47CF0">
              <w:rPr>
                <w:rFonts w:ascii="Palatino Linotype" w:eastAsia="Palatino Linotype" w:hAnsi="Palatino Linotype" w:cs="Palatino Linotype"/>
                <w:b/>
              </w:rPr>
              <w:t>Sí</w:t>
            </w:r>
          </w:p>
        </w:tc>
        <w:tc>
          <w:tcPr>
            <w:tcW w:w="6095" w:type="dxa"/>
            <w:vAlign w:val="center"/>
          </w:tcPr>
          <w:p w14:paraId="499799CE" w14:textId="10BFE827" w:rsidR="006B72D5" w:rsidRPr="00D47CF0" w:rsidRDefault="006B72D5" w:rsidP="000E1237">
            <w:pPr>
              <w:spacing w:after="120"/>
              <w:jc w:val="both"/>
              <w:rPr>
                <w:rFonts w:ascii="Palatino Linotype" w:eastAsia="Palatino Linotype" w:hAnsi="Palatino Linotype" w:cs="Palatino Linotype"/>
                <w:b/>
              </w:rPr>
            </w:pPr>
            <w:r w:rsidRPr="00D47CF0">
              <w:object w:dxaOrig="11850" w:dyaOrig="6555" w14:anchorId="4FB95851">
                <v:shape id="_x0000_i1026" type="#_x0000_t75" style="width:296.25pt;height:163.5pt" o:ole="">
                  <v:imagedata r:id="rId29" o:title=""/>
                </v:shape>
                <o:OLEObject Type="Embed" ProgID="PBrush" ShapeID="_x0000_i1026" DrawAspect="Content" ObjectID="_1758455254" r:id="rId30"/>
              </w:object>
            </w:r>
          </w:p>
        </w:tc>
      </w:tr>
      <w:tr w:rsidR="006B72D5" w:rsidRPr="00D47CF0" w14:paraId="3DA52FFE" w14:textId="77777777" w:rsidTr="000E1237">
        <w:tc>
          <w:tcPr>
            <w:tcW w:w="1535" w:type="dxa"/>
            <w:vAlign w:val="center"/>
          </w:tcPr>
          <w:p w14:paraId="527735F7" w14:textId="77777777" w:rsidR="006B72D5" w:rsidRPr="00D47CF0" w:rsidRDefault="006B72D5" w:rsidP="00907B2A">
            <w:pPr>
              <w:spacing w:after="120"/>
              <w:jc w:val="both"/>
              <w:rPr>
                <w:rFonts w:ascii="Palatino Linotype" w:eastAsia="Palatino Linotype" w:hAnsi="Palatino Linotype" w:cs="Palatino Linotype"/>
                <w:b/>
                <w:sz w:val="16"/>
                <w:szCs w:val="16"/>
              </w:rPr>
            </w:pPr>
            <w:r w:rsidRPr="00D47CF0">
              <w:rPr>
                <w:rFonts w:ascii="Palatino Linotype" w:eastAsia="Palatino Linotype" w:hAnsi="Palatino Linotype" w:cs="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696" w:type="dxa"/>
            <w:vAlign w:val="center"/>
          </w:tcPr>
          <w:p w14:paraId="425E3965" w14:textId="11885CD6" w:rsidR="006B72D5" w:rsidRPr="00D47CF0" w:rsidRDefault="00E9573B" w:rsidP="00907B2A">
            <w:pPr>
              <w:spacing w:after="120"/>
              <w:ind w:left="47"/>
              <w:jc w:val="center"/>
              <w:rPr>
                <w:rFonts w:ascii="Palatino Linotype" w:eastAsia="Palatino Linotype" w:hAnsi="Palatino Linotype" w:cs="Palatino Linotype"/>
                <w:b/>
                <w:sz w:val="18"/>
                <w:szCs w:val="18"/>
              </w:rPr>
            </w:pPr>
            <w:r w:rsidRPr="00D47CF0">
              <w:rPr>
                <w:rFonts w:ascii="Palatino Linotype" w:eastAsia="Palatino Linotype" w:hAnsi="Palatino Linotype" w:cs="Palatino Linotype"/>
                <w:b/>
                <w:sz w:val="18"/>
                <w:szCs w:val="18"/>
              </w:rPr>
              <w:t>Indebida fundamentación y motivación</w:t>
            </w:r>
          </w:p>
          <w:p w14:paraId="33CCAA6A" w14:textId="77777777" w:rsidR="006B72D5" w:rsidRPr="00D47CF0" w:rsidRDefault="006B72D5" w:rsidP="000E1237">
            <w:pPr>
              <w:spacing w:after="120"/>
              <w:ind w:left="47"/>
              <w:jc w:val="both"/>
              <w:rPr>
                <w:rFonts w:ascii="Palatino Linotype" w:eastAsia="Palatino Linotype" w:hAnsi="Palatino Linotype" w:cs="Palatino Linotype"/>
                <w:b/>
              </w:rPr>
            </w:pPr>
          </w:p>
          <w:p w14:paraId="4DB26C5D" w14:textId="77777777" w:rsidR="006B72D5" w:rsidRPr="00D47CF0" w:rsidRDefault="006B72D5" w:rsidP="000E1237">
            <w:pPr>
              <w:spacing w:after="120"/>
              <w:ind w:left="47"/>
              <w:jc w:val="both"/>
              <w:rPr>
                <w:rFonts w:ascii="Palatino Linotype" w:eastAsia="Palatino Linotype" w:hAnsi="Palatino Linotype" w:cs="Palatino Linotype"/>
                <w:sz w:val="18"/>
              </w:rPr>
            </w:pPr>
          </w:p>
        </w:tc>
        <w:tc>
          <w:tcPr>
            <w:tcW w:w="6095" w:type="dxa"/>
            <w:vAlign w:val="center"/>
          </w:tcPr>
          <w:p w14:paraId="50F40D0B" w14:textId="2AFBCB79" w:rsidR="006B72D5" w:rsidRPr="00D47CF0" w:rsidRDefault="00E9573B" w:rsidP="000E1237">
            <w:pPr>
              <w:spacing w:after="120"/>
              <w:jc w:val="center"/>
              <w:rPr>
                <w:rFonts w:ascii="Palatino Linotype" w:eastAsia="Palatino Linotype" w:hAnsi="Palatino Linotype" w:cs="Palatino Linotype"/>
                <w:b/>
              </w:rPr>
            </w:pPr>
            <w:r w:rsidRPr="00D47CF0">
              <w:object w:dxaOrig="12675" w:dyaOrig="5085" w14:anchorId="3A192DF7">
                <v:shape id="_x0000_i1027" type="#_x0000_t75" style="width:293.25pt;height:117.75pt" o:ole="">
                  <v:imagedata r:id="rId31" o:title=""/>
                </v:shape>
                <o:OLEObject Type="Embed" ProgID="PBrush" ShapeID="_x0000_i1027" DrawAspect="Content" ObjectID="_1758455255" r:id="rId32"/>
              </w:object>
            </w:r>
          </w:p>
        </w:tc>
      </w:tr>
      <w:tr w:rsidR="006B72D5" w:rsidRPr="00D47CF0" w14:paraId="2CA59288" w14:textId="77777777" w:rsidTr="000E1237">
        <w:tc>
          <w:tcPr>
            <w:tcW w:w="1535" w:type="dxa"/>
            <w:vAlign w:val="center"/>
          </w:tcPr>
          <w:p w14:paraId="052F0AAE" w14:textId="77777777" w:rsidR="006B72D5" w:rsidRPr="00D47CF0" w:rsidRDefault="006B72D5" w:rsidP="000E1237">
            <w:pPr>
              <w:tabs>
                <w:tab w:val="left" w:pos="317"/>
              </w:tabs>
              <w:spacing w:after="120"/>
              <w:jc w:val="center"/>
              <w:rPr>
                <w:rFonts w:ascii="Palatino Linotype" w:eastAsia="Palatino Linotype" w:hAnsi="Palatino Linotype" w:cs="Palatino Linotype"/>
                <w:b/>
                <w:sz w:val="16"/>
                <w:szCs w:val="16"/>
              </w:rPr>
            </w:pPr>
            <w:r w:rsidRPr="00D47CF0">
              <w:rPr>
                <w:rFonts w:ascii="Palatino Linotype" w:eastAsia="Palatino Linotype" w:hAnsi="Palatino Linotype" w:cs="Palatino Linotype"/>
                <w:b/>
                <w:sz w:val="16"/>
                <w:szCs w:val="16"/>
              </w:rPr>
              <w:t>Fundamento y Motivación Legal</w:t>
            </w:r>
          </w:p>
        </w:tc>
        <w:tc>
          <w:tcPr>
            <w:tcW w:w="1696" w:type="dxa"/>
            <w:vAlign w:val="center"/>
          </w:tcPr>
          <w:p w14:paraId="78B95BCC" w14:textId="77777777" w:rsidR="006B72D5" w:rsidRPr="00D47CF0" w:rsidRDefault="006B72D5" w:rsidP="000E1237">
            <w:pPr>
              <w:spacing w:after="120"/>
              <w:ind w:left="47"/>
              <w:jc w:val="center"/>
              <w:rPr>
                <w:rFonts w:ascii="Palatino Linotype" w:eastAsia="Palatino Linotype" w:hAnsi="Palatino Linotype" w:cs="Palatino Linotype"/>
                <w:b/>
              </w:rPr>
            </w:pPr>
          </w:p>
          <w:p w14:paraId="7A038FDA" w14:textId="77777777" w:rsidR="006B72D5" w:rsidRPr="00D47CF0" w:rsidRDefault="006B72D5" w:rsidP="000E1237">
            <w:pPr>
              <w:spacing w:after="120"/>
              <w:ind w:left="47"/>
              <w:jc w:val="center"/>
              <w:rPr>
                <w:rFonts w:ascii="Palatino Linotype" w:eastAsia="Palatino Linotype" w:hAnsi="Palatino Linotype" w:cs="Palatino Linotype"/>
                <w:b/>
              </w:rPr>
            </w:pPr>
          </w:p>
          <w:p w14:paraId="75B28A04" w14:textId="0EF4DA24" w:rsidR="006B72D5" w:rsidRPr="00D47CF0" w:rsidRDefault="00E9573B" w:rsidP="000E1237">
            <w:pPr>
              <w:spacing w:after="120"/>
              <w:ind w:left="47"/>
              <w:jc w:val="center"/>
              <w:rPr>
                <w:rFonts w:ascii="Palatino Linotype" w:eastAsia="Palatino Linotype" w:hAnsi="Palatino Linotype" w:cs="Palatino Linotype"/>
                <w:b/>
                <w:sz w:val="18"/>
                <w:szCs w:val="18"/>
              </w:rPr>
            </w:pPr>
            <w:r w:rsidRPr="00D47CF0">
              <w:rPr>
                <w:rFonts w:ascii="Palatino Linotype" w:eastAsia="Palatino Linotype" w:hAnsi="Palatino Linotype" w:cs="Palatino Linotype"/>
                <w:b/>
                <w:sz w:val="18"/>
                <w:szCs w:val="18"/>
              </w:rPr>
              <w:t>Indebida fundamentación y motivación</w:t>
            </w:r>
          </w:p>
          <w:p w14:paraId="7CDDAD8D" w14:textId="77777777" w:rsidR="00907B2A" w:rsidRPr="00D47CF0" w:rsidRDefault="00907B2A" w:rsidP="000E1237">
            <w:pPr>
              <w:spacing w:after="120"/>
              <w:ind w:left="47"/>
              <w:jc w:val="center"/>
              <w:rPr>
                <w:rFonts w:ascii="Palatino Linotype" w:eastAsia="Palatino Linotype" w:hAnsi="Palatino Linotype" w:cs="Palatino Linotype"/>
                <w:b/>
              </w:rPr>
            </w:pPr>
          </w:p>
          <w:p w14:paraId="5D65A3FA" w14:textId="77777777" w:rsidR="006B72D5" w:rsidRPr="00D47CF0" w:rsidRDefault="006B72D5" w:rsidP="000E1237">
            <w:pPr>
              <w:spacing w:after="120"/>
              <w:ind w:left="47"/>
              <w:jc w:val="center"/>
              <w:rPr>
                <w:rFonts w:ascii="Palatino Linotype" w:eastAsia="Palatino Linotype" w:hAnsi="Palatino Linotype" w:cs="Palatino Linotype"/>
                <w:b/>
              </w:rPr>
            </w:pPr>
          </w:p>
          <w:p w14:paraId="1F5096A6" w14:textId="77777777" w:rsidR="006B72D5" w:rsidRPr="00D47CF0" w:rsidRDefault="006B72D5" w:rsidP="000E1237">
            <w:pPr>
              <w:spacing w:after="120"/>
              <w:ind w:left="47"/>
              <w:jc w:val="center"/>
              <w:rPr>
                <w:rFonts w:ascii="Palatino Linotype" w:eastAsia="Palatino Linotype" w:hAnsi="Palatino Linotype" w:cs="Palatino Linotype"/>
                <w:b/>
              </w:rPr>
            </w:pPr>
          </w:p>
        </w:tc>
        <w:tc>
          <w:tcPr>
            <w:tcW w:w="6095" w:type="dxa"/>
            <w:vAlign w:val="center"/>
          </w:tcPr>
          <w:p w14:paraId="71B01633" w14:textId="77777777" w:rsidR="006B72D5" w:rsidRPr="00D47CF0" w:rsidRDefault="006B72D5" w:rsidP="000E1237">
            <w:pPr>
              <w:spacing w:after="120"/>
              <w:jc w:val="center"/>
              <w:rPr>
                <w:rFonts w:ascii="Palatino Linotype" w:eastAsia="Palatino Linotype" w:hAnsi="Palatino Linotype" w:cs="Palatino Linotype"/>
                <w:b/>
                <w:sz w:val="2"/>
                <w:szCs w:val="2"/>
              </w:rPr>
            </w:pPr>
          </w:p>
          <w:p w14:paraId="0B508FB4" w14:textId="0239A15E" w:rsidR="006B72D5" w:rsidRPr="00D47CF0" w:rsidRDefault="00E9573B" w:rsidP="000E1237">
            <w:pPr>
              <w:spacing w:after="120"/>
              <w:ind w:left="47"/>
              <w:jc w:val="center"/>
              <w:rPr>
                <w:rFonts w:ascii="Palatino Linotype" w:eastAsia="Palatino Linotype" w:hAnsi="Palatino Linotype" w:cs="Palatino Linotype"/>
                <w:b/>
              </w:rPr>
            </w:pPr>
            <w:r w:rsidRPr="00D47CF0">
              <w:object w:dxaOrig="11955" w:dyaOrig="4710" w14:anchorId="32D1908D">
                <v:shape id="_x0000_i1028" type="#_x0000_t75" style="width:293.25pt;height:115.5pt" o:ole="">
                  <v:imagedata r:id="rId33" o:title=""/>
                </v:shape>
                <o:OLEObject Type="Embed" ProgID="PBrush" ShapeID="_x0000_i1028" DrawAspect="Content" ObjectID="_1758455256" r:id="rId34"/>
              </w:object>
            </w:r>
          </w:p>
        </w:tc>
      </w:tr>
      <w:tr w:rsidR="006B72D5" w:rsidRPr="00D47CF0" w14:paraId="5A3BFA32" w14:textId="77777777" w:rsidTr="000E1237">
        <w:tc>
          <w:tcPr>
            <w:tcW w:w="1535" w:type="dxa"/>
            <w:vAlign w:val="bottom"/>
          </w:tcPr>
          <w:p w14:paraId="66F33057" w14:textId="77777777" w:rsidR="006B72D5" w:rsidRPr="00D47CF0" w:rsidRDefault="006B72D5" w:rsidP="000E1237">
            <w:pPr>
              <w:spacing w:after="120"/>
              <w:jc w:val="center"/>
              <w:rPr>
                <w:rFonts w:ascii="Palatino Linotype" w:eastAsia="Palatino Linotype" w:hAnsi="Palatino Linotype" w:cs="Palatino Linotype"/>
                <w:b/>
                <w:sz w:val="16"/>
                <w:szCs w:val="16"/>
              </w:rPr>
            </w:pPr>
          </w:p>
          <w:p w14:paraId="1A9257A5" w14:textId="77777777" w:rsidR="006B72D5" w:rsidRPr="00D47CF0" w:rsidRDefault="006B72D5" w:rsidP="000E1237">
            <w:pPr>
              <w:spacing w:after="120"/>
              <w:jc w:val="center"/>
              <w:rPr>
                <w:rFonts w:ascii="Palatino Linotype" w:eastAsia="Palatino Linotype" w:hAnsi="Palatino Linotype" w:cs="Palatino Linotype"/>
                <w:b/>
                <w:sz w:val="16"/>
                <w:szCs w:val="16"/>
              </w:rPr>
            </w:pPr>
            <w:r w:rsidRPr="00D47CF0">
              <w:rPr>
                <w:rFonts w:ascii="Palatino Linotype" w:eastAsia="Palatino Linotype" w:hAnsi="Palatino Linotype" w:cs="Palatino Linotype"/>
                <w:b/>
                <w:sz w:val="16"/>
                <w:szCs w:val="16"/>
              </w:rPr>
              <w:t>Conexión entre los fundamentos y motivos que dieron origen a la Reserva de la información</w:t>
            </w:r>
          </w:p>
          <w:p w14:paraId="7B3906D7" w14:textId="77777777" w:rsidR="006B72D5" w:rsidRPr="00D47CF0" w:rsidRDefault="006B72D5" w:rsidP="000E1237">
            <w:pPr>
              <w:spacing w:after="120"/>
              <w:jc w:val="center"/>
              <w:rPr>
                <w:rFonts w:ascii="Palatino Linotype" w:eastAsia="Palatino Linotype" w:hAnsi="Palatino Linotype" w:cs="Palatino Linotype"/>
                <w:b/>
                <w:sz w:val="16"/>
                <w:szCs w:val="16"/>
              </w:rPr>
            </w:pPr>
          </w:p>
        </w:tc>
        <w:tc>
          <w:tcPr>
            <w:tcW w:w="1696" w:type="dxa"/>
            <w:vAlign w:val="center"/>
          </w:tcPr>
          <w:p w14:paraId="55C86542" w14:textId="6B5B2460" w:rsidR="006B72D5" w:rsidRPr="00D47CF0" w:rsidRDefault="00E9573B" w:rsidP="000E1237">
            <w:pPr>
              <w:spacing w:after="120"/>
              <w:ind w:left="47"/>
              <w:jc w:val="center"/>
              <w:rPr>
                <w:rFonts w:ascii="Palatino Linotype" w:eastAsia="Palatino Linotype" w:hAnsi="Palatino Linotype" w:cs="Palatino Linotype"/>
                <w:b/>
                <w:sz w:val="18"/>
                <w:szCs w:val="18"/>
              </w:rPr>
            </w:pPr>
            <w:r w:rsidRPr="00D47CF0">
              <w:rPr>
                <w:rFonts w:ascii="Palatino Linotype" w:eastAsia="Palatino Linotype" w:hAnsi="Palatino Linotype" w:cs="Palatino Linotype"/>
                <w:b/>
                <w:sz w:val="18"/>
                <w:szCs w:val="18"/>
              </w:rPr>
              <w:t>Indebida fundamentación y motivación</w:t>
            </w:r>
          </w:p>
        </w:tc>
        <w:tc>
          <w:tcPr>
            <w:tcW w:w="6095" w:type="dxa"/>
            <w:vAlign w:val="center"/>
          </w:tcPr>
          <w:p w14:paraId="03E17843" w14:textId="656FE88A" w:rsidR="006B72D5" w:rsidRPr="00D47CF0" w:rsidRDefault="006B72D5" w:rsidP="000E1237">
            <w:pPr>
              <w:pBdr>
                <w:top w:val="nil"/>
                <w:left w:val="nil"/>
                <w:bottom w:val="nil"/>
                <w:right w:val="nil"/>
                <w:between w:val="nil"/>
              </w:pBdr>
              <w:spacing w:after="120"/>
              <w:ind w:left="29" w:firstLine="18"/>
              <w:jc w:val="center"/>
              <w:rPr>
                <w:color w:val="000000"/>
              </w:rPr>
            </w:pPr>
          </w:p>
          <w:p w14:paraId="7BCF494D" w14:textId="612E4B11" w:rsidR="006B72D5" w:rsidRPr="00D47CF0" w:rsidRDefault="00E9573B" w:rsidP="000E1237">
            <w:pPr>
              <w:pBdr>
                <w:top w:val="nil"/>
                <w:left w:val="nil"/>
                <w:bottom w:val="nil"/>
                <w:right w:val="nil"/>
                <w:between w:val="nil"/>
              </w:pBdr>
              <w:spacing w:after="120"/>
              <w:rPr>
                <w:color w:val="000000"/>
              </w:rPr>
            </w:pPr>
            <w:r w:rsidRPr="00D47CF0">
              <w:object w:dxaOrig="12555" w:dyaOrig="10755" w14:anchorId="3A90994B">
                <v:shape id="_x0000_i1029" type="#_x0000_t75" style="width:294pt;height:252pt" o:ole="">
                  <v:imagedata r:id="rId35" o:title=""/>
                </v:shape>
                <o:OLEObject Type="Embed" ProgID="PBrush" ShapeID="_x0000_i1029" DrawAspect="Content" ObjectID="_1758455257" r:id="rId36"/>
              </w:object>
            </w:r>
          </w:p>
        </w:tc>
      </w:tr>
      <w:tr w:rsidR="006B72D5" w:rsidRPr="00D47CF0" w14:paraId="1CC2BEB1" w14:textId="77777777" w:rsidTr="000E1237">
        <w:tc>
          <w:tcPr>
            <w:tcW w:w="9326" w:type="dxa"/>
            <w:gridSpan w:val="3"/>
            <w:shd w:val="clear" w:color="auto" w:fill="D9D9D9"/>
            <w:vAlign w:val="center"/>
          </w:tcPr>
          <w:p w14:paraId="49FA274E" w14:textId="77777777" w:rsidR="006B72D5" w:rsidRPr="00D47CF0" w:rsidRDefault="006B72D5" w:rsidP="000E1237">
            <w:pPr>
              <w:pBdr>
                <w:top w:val="nil"/>
                <w:left w:val="nil"/>
                <w:bottom w:val="nil"/>
                <w:right w:val="nil"/>
                <w:between w:val="nil"/>
              </w:pBdr>
              <w:spacing w:after="120"/>
              <w:ind w:left="29" w:firstLine="18"/>
              <w:jc w:val="center"/>
              <w:rPr>
                <w:rFonts w:ascii="Palatino Linotype" w:eastAsia="Palatino Linotype" w:hAnsi="Palatino Linotype" w:cs="Palatino Linotype"/>
                <w:color w:val="000000"/>
              </w:rPr>
            </w:pPr>
            <w:r w:rsidRPr="00D47CF0">
              <w:rPr>
                <w:rFonts w:ascii="Palatino Linotype" w:eastAsia="Palatino Linotype" w:hAnsi="Palatino Linotype" w:cs="Palatino Linotype"/>
                <w:b/>
                <w:color w:val="000000"/>
              </w:rPr>
              <w:t>Prueba de Daño</w:t>
            </w:r>
          </w:p>
        </w:tc>
      </w:tr>
      <w:tr w:rsidR="006B72D5" w:rsidRPr="00D47CF0" w14:paraId="59BB654A" w14:textId="77777777" w:rsidTr="000E1237">
        <w:trPr>
          <w:trHeight w:val="1708"/>
        </w:trPr>
        <w:tc>
          <w:tcPr>
            <w:tcW w:w="1535" w:type="dxa"/>
            <w:vAlign w:val="center"/>
          </w:tcPr>
          <w:p w14:paraId="761A6098" w14:textId="77777777" w:rsidR="006B72D5" w:rsidRPr="00D47CF0" w:rsidRDefault="006B72D5" w:rsidP="000E1237">
            <w:pPr>
              <w:spacing w:after="120"/>
              <w:jc w:val="center"/>
              <w:rPr>
                <w:rFonts w:ascii="Palatino Linotype" w:eastAsia="Palatino Linotype" w:hAnsi="Palatino Linotype" w:cs="Palatino Linotype"/>
                <w:b/>
                <w:sz w:val="16"/>
                <w:szCs w:val="16"/>
              </w:rPr>
            </w:pPr>
            <w:r w:rsidRPr="00D47CF0">
              <w:rPr>
                <w:rFonts w:ascii="Palatino Linotype" w:eastAsia="Palatino Linotype" w:hAnsi="Palatino Linotype" w:cs="Palatino Linotype"/>
                <w:b/>
                <w:sz w:val="16"/>
                <w:szCs w:val="16"/>
              </w:rPr>
              <w:t>Riesgo Real, Demostrable e Identificable</w:t>
            </w:r>
          </w:p>
          <w:p w14:paraId="6CF88E51" w14:textId="77777777" w:rsidR="006B72D5" w:rsidRPr="00D47CF0" w:rsidRDefault="006B72D5" w:rsidP="000E1237">
            <w:pPr>
              <w:spacing w:after="120"/>
              <w:jc w:val="center"/>
              <w:rPr>
                <w:rFonts w:ascii="Palatino Linotype" w:eastAsia="Palatino Linotype" w:hAnsi="Palatino Linotype" w:cs="Palatino Linotype"/>
                <w:b/>
                <w:sz w:val="16"/>
                <w:szCs w:val="16"/>
              </w:rPr>
            </w:pPr>
            <w:r w:rsidRPr="00D47CF0">
              <w:rPr>
                <w:rFonts w:ascii="Palatino Linotype" w:eastAsia="Palatino Linotype" w:hAnsi="Palatino Linotype" w:cs="Palatino Linotype"/>
                <w:b/>
                <w:sz w:val="16"/>
                <w:szCs w:val="16"/>
              </w:rPr>
              <w:t>(Modo, Tiempo y Lugar)</w:t>
            </w:r>
          </w:p>
        </w:tc>
        <w:tc>
          <w:tcPr>
            <w:tcW w:w="1696" w:type="dxa"/>
            <w:vAlign w:val="center"/>
          </w:tcPr>
          <w:p w14:paraId="1678B73C" w14:textId="16B7B984" w:rsidR="006B72D5" w:rsidRPr="00D47CF0" w:rsidRDefault="00E9573B" w:rsidP="00907B2A">
            <w:pPr>
              <w:pBdr>
                <w:top w:val="nil"/>
                <w:left w:val="nil"/>
                <w:bottom w:val="nil"/>
                <w:right w:val="nil"/>
                <w:between w:val="nil"/>
              </w:pBdr>
              <w:spacing w:after="120"/>
              <w:ind w:left="29" w:firstLine="18"/>
              <w:jc w:val="both"/>
              <w:rPr>
                <w:rFonts w:ascii="Palatino Linotype" w:eastAsia="Palatino Linotype" w:hAnsi="Palatino Linotype" w:cs="Palatino Linotype"/>
                <w:b/>
                <w:color w:val="000000"/>
                <w:sz w:val="18"/>
                <w:szCs w:val="18"/>
              </w:rPr>
            </w:pPr>
            <w:r w:rsidRPr="00D47CF0">
              <w:rPr>
                <w:rFonts w:ascii="Palatino Linotype" w:eastAsia="Palatino Linotype" w:hAnsi="Palatino Linotype" w:cs="Palatino Linotype"/>
                <w:b/>
                <w:sz w:val="18"/>
                <w:szCs w:val="18"/>
              </w:rPr>
              <w:t>Indebida fundamentación y motivación</w:t>
            </w:r>
          </w:p>
        </w:tc>
        <w:tc>
          <w:tcPr>
            <w:tcW w:w="6095" w:type="dxa"/>
            <w:vAlign w:val="center"/>
          </w:tcPr>
          <w:p w14:paraId="301A2B60" w14:textId="4C55AC34" w:rsidR="006B72D5" w:rsidRPr="00D47CF0" w:rsidRDefault="006B72D5" w:rsidP="000E1237">
            <w:pPr>
              <w:rPr>
                <w:rFonts w:ascii="Palatino Linotype" w:eastAsia="Palatino Linotype" w:hAnsi="Palatino Linotype" w:cs="Palatino Linotype"/>
              </w:rPr>
            </w:pPr>
          </w:p>
          <w:p w14:paraId="76FECCA7" w14:textId="1138D525" w:rsidR="006B72D5" w:rsidRPr="00D47CF0" w:rsidRDefault="006B72D5" w:rsidP="000E1237">
            <w:pPr>
              <w:rPr>
                <w:rFonts w:ascii="Palatino Linotype" w:eastAsia="Palatino Linotype" w:hAnsi="Palatino Linotype" w:cs="Palatino Linotype"/>
              </w:rPr>
            </w:pPr>
          </w:p>
          <w:p w14:paraId="27FE0726" w14:textId="333B61F5" w:rsidR="006B72D5" w:rsidRPr="00D47CF0" w:rsidRDefault="00E9573B" w:rsidP="000E1237">
            <w:r w:rsidRPr="00D47CF0">
              <w:object w:dxaOrig="11955" w:dyaOrig="4035" w14:anchorId="776633F8">
                <v:shape id="_x0000_i1030" type="#_x0000_t75" style="width:293.25pt;height:99pt" o:ole="">
                  <v:imagedata r:id="rId37" o:title=""/>
                </v:shape>
                <o:OLEObject Type="Embed" ProgID="PBrush" ShapeID="_x0000_i1030" DrawAspect="Content" ObjectID="_1758455258" r:id="rId38"/>
              </w:object>
            </w:r>
          </w:p>
          <w:p w14:paraId="76B630B2" w14:textId="77777777" w:rsidR="00E9573B" w:rsidRPr="00D47CF0" w:rsidRDefault="00E9573B" w:rsidP="000E1237"/>
          <w:p w14:paraId="5EEF4C9C" w14:textId="6F7E8CAD" w:rsidR="00E9573B" w:rsidRPr="00D47CF0" w:rsidRDefault="00E9573B" w:rsidP="000E1237">
            <w:pPr>
              <w:rPr>
                <w:rFonts w:ascii="Palatino Linotype" w:eastAsia="Palatino Linotype" w:hAnsi="Palatino Linotype" w:cs="Palatino Linotype"/>
              </w:rPr>
            </w:pPr>
            <w:r w:rsidRPr="00D47CF0">
              <w:object w:dxaOrig="12285" w:dyaOrig="12480" w14:anchorId="18C89D2E">
                <v:shape id="_x0000_i1031" type="#_x0000_t75" style="width:293.25pt;height:298.5pt" o:ole="">
                  <v:imagedata r:id="rId39" o:title=""/>
                </v:shape>
                <o:OLEObject Type="Embed" ProgID="PBrush" ShapeID="_x0000_i1031" DrawAspect="Content" ObjectID="_1758455259" r:id="rId40"/>
              </w:object>
            </w:r>
          </w:p>
          <w:p w14:paraId="5765069C" w14:textId="77777777" w:rsidR="006B72D5" w:rsidRPr="00D47CF0" w:rsidRDefault="006B72D5" w:rsidP="000E1237">
            <w:pPr>
              <w:rPr>
                <w:rFonts w:ascii="Palatino Linotype" w:eastAsia="Palatino Linotype" w:hAnsi="Palatino Linotype" w:cs="Palatino Linotype"/>
              </w:rPr>
            </w:pPr>
            <w:r w:rsidRPr="00D47CF0">
              <w:rPr>
                <w:noProof/>
                <w:lang w:eastAsia="es-MX"/>
              </w:rPr>
              <w:t xml:space="preserve"> </w:t>
            </w:r>
          </w:p>
        </w:tc>
      </w:tr>
      <w:tr w:rsidR="006B72D5" w:rsidRPr="00D47CF0" w14:paraId="379D6666" w14:textId="77777777" w:rsidTr="000E1237">
        <w:trPr>
          <w:trHeight w:val="4087"/>
        </w:trPr>
        <w:tc>
          <w:tcPr>
            <w:tcW w:w="1535" w:type="dxa"/>
            <w:vAlign w:val="center"/>
          </w:tcPr>
          <w:p w14:paraId="0529A0D4" w14:textId="77777777" w:rsidR="006B72D5" w:rsidRPr="00D47CF0" w:rsidRDefault="006B72D5" w:rsidP="000E1237">
            <w:pPr>
              <w:spacing w:after="120"/>
              <w:jc w:val="center"/>
              <w:rPr>
                <w:rFonts w:ascii="Palatino Linotype" w:eastAsia="Palatino Linotype" w:hAnsi="Palatino Linotype" w:cs="Palatino Linotype"/>
                <w:b/>
                <w:sz w:val="16"/>
                <w:szCs w:val="16"/>
              </w:rPr>
            </w:pPr>
            <w:r w:rsidRPr="00D47CF0">
              <w:rPr>
                <w:rFonts w:ascii="Palatino Linotype" w:eastAsia="Palatino Linotype" w:hAnsi="Palatino Linotype" w:cs="Palatino Linotype"/>
                <w:b/>
                <w:sz w:val="16"/>
                <w:szCs w:val="16"/>
              </w:rPr>
              <w:t>Temporalidad de la Reserva de la información</w:t>
            </w:r>
          </w:p>
        </w:tc>
        <w:tc>
          <w:tcPr>
            <w:tcW w:w="1696" w:type="dxa"/>
            <w:shd w:val="clear" w:color="auto" w:fill="auto"/>
            <w:vAlign w:val="center"/>
          </w:tcPr>
          <w:p w14:paraId="290B896F" w14:textId="77777777" w:rsidR="006B72D5" w:rsidRPr="00D47CF0" w:rsidRDefault="006B72D5" w:rsidP="000E1237">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rPr>
            </w:pPr>
            <w:r w:rsidRPr="00D47CF0">
              <w:rPr>
                <w:rFonts w:ascii="Palatino Linotype" w:eastAsia="Palatino Linotype" w:hAnsi="Palatino Linotype" w:cs="Palatino Linotype"/>
                <w:b/>
                <w:color w:val="000000"/>
              </w:rPr>
              <w:t>Sí</w:t>
            </w:r>
          </w:p>
        </w:tc>
        <w:tc>
          <w:tcPr>
            <w:tcW w:w="6095" w:type="dxa"/>
            <w:vAlign w:val="center"/>
          </w:tcPr>
          <w:p w14:paraId="3AA42571" w14:textId="4046985F" w:rsidR="006B72D5" w:rsidRPr="00D47CF0" w:rsidRDefault="00E9573B" w:rsidP="000E1237">
            <w:pPr>
              <w:pBdr>
                <w:top w:val="nil"/>
                <w:left w:val="nil"/>
                <w:bottom w:val="nil"/>
                <w:right w:val="nil"/>
                <w:between w:val="nil"/>
              </w:pBdr>
              <w:spacing w:after="120"/>
              <w:ind w:left="29" w:firstLine="18"/>
              <w:jc w:val="center"/>
              <w:rPr>
                <w:color w:val="000000"/>
              </w:rPr>
            </w:pPr>
            <w:r w:rsidRPr="00D47CF0">
              <w:object w:dxaOrig="11625" w:dyaOrig="5370" w14:anchorId="565D1A5C">
                <v:shape id="_x0000_i1032" type="#_x0000_t75" style="width:293.25pt;height:135.75pt" o:ole="">
                  <v:imagedata r:id="rId41" o:title=""/>
                </v:shape>
                <o:OLEObject Type="Embed" ProgID="PBrush" ShapeID="_x0000_i1032" DrawAspect="Content" ObjectID="_1758455260" r:id="rId42"/>
              </w:object>
            </w:r>
          </w:p>
          <w:p w14:paraId="463D29C8" w14:textId="77777777" w:rsidR="006B72D5" w:rsidRPr="00D47CF0" w:rsidRDefault="006B72D5" w:rsidP="000E1237"/>
          <w:p w14:paraId="3378AD4E" w14:textId="77777777" w:rsidR="006B72D5" w:rsidRPr="00D47CF0" w:rsidRDefault="006B72D5" w:rsidP="000E1237"/>
        </w:tc>
      </w:tr>
      <w:tr w:rsidR="006B72D5" w:rsidRPr="00D47CF0" w14:paraId="62963ECA" w14:textId="77777777" w:rsidTr="000E1237">
        <w:trPr>
          <w:trHeight w:val="3517"/>
        </w:trPr>
        <w:tc>
          <w:tcPr>
            <w:tcW w:w="1535" w:type="dxa"/>
            <w:vAlign w:val="center"/>
          </w:tcPr>
          <w:p w14:paraId="2C6E2176" w14:textId="77777777" w:rsidR="006B72D5" w:rsidRPr="00D47CF0" w:rsidRDefault="006B72D5" w:rsidP="000E1237">
            <w:pPr>
              <w:tabs>
                <w:tab w:val="left" w:pos="317"/>
              </w:tabs>
              <w:spacing w:after="120"/>
              <w:jc w:val="center"/>
              <w:rPr>
                <w:rFonts w:ascii="Palatino Linotype" w:eastAsia="Palatino Linotype" w:hAnsi="Palatino Linotype" w:cs="Palatino Linotype"/>
                <w:b/>
                <w:sz w:val="16"/>
                <w:szCs w:val="16"/>
              </w:rPr>
            </w:pPr>
            <w:r w:rsidRPr="00D47CF0">
              <w:rPr>
                <w:rFonts w:ascii="Palatino Linotype" w:eastAsia="Palatino Linotype" w:hAnsi="Palatino Linotype" w:cs="Palatino Linotype"/>
                <w:b/>
                <w:sz w:val="16"/>
                <w:szCs w:val="16"/>
              </w:rPr>
              <w:t>Autoridades competentes.</w:t>
            </w:r>
          </w:p>
        </w:tc>
        <w:tc>
          <w:tcPr>
            <w:tcW w:w="1696" w:type="dxa"/>
            <w:vAlign w:val="center"/>
          </w:tcPr>
          <w:p w14:paraId="18066D82" w14:textId="77777777" w:rsidR="006B72D5" w:rsidRPr="00D47CF0" w:rsidRDefault="006B72D5" w:rsidP="000E1237">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rPr>
            </w:pPr>
            <w:r w:rsidRPr="00D47CF0">
              <w:rPr>
                <w:rFonts w:ascii="Palatino Linotype" w:eastAsia="Palatino Linotype" w:hAnsi="Palatino Linotype" w:cs="Palatino Linotype"/>
                <w:b/>
                <w:color w:val="000000"/>
              </w:rPr>
              <w:t>No</w:t>
            </w:r>
          </w:p>
        </w:tc>
        <w:tc>
          <w:tcPr>
            <w:tcW w:w="6095" w:type="dxa"/>
          </w:tcPr>
          <w:p w14:paraId="49A3CC33" w14:textId="77777777" w:rsidR="006B72D5" w:rsidRPr="00D47CF0" w:rsidRDefault="006B72D5" w:rsidP="000E1237"/>
          <w:p w14:paraId="2BDD8E4E" w14:textId="77777777" w:rsidR="006B72D5" w:rsidRPr="00D47CF0" w:rsidRDefault="006B72D5" w:rsidP="000E1237"/>
          <w:p w14:paraId="6DA90EA4" w14:textId="273C460B" w:rsidR="006B72D5" w:rsidRPr="00D47CF0" w:rsidRDefault="00E9573B" w:rsidP="000E1237">
            <w:pPr>
              <w:tabs>
                <w:tab w:val="left" w:pos="1140"/>
              </w:tabs>
            </w:pPr>
            <w:r w:rsidRPr="00D47CF0">
              <w:object w:dxaOrig="12210" w:dyaOrig="5700" w14:anchorId="750A9ED7">
                <v:shape id="_x0000_i1033" type="#_x0000_t75" style="width:294pt;height:136.5pt" o:ole="">
                  <v:imagedata r:id="rId43" o:title=""/>
                </v:shape>
                <o:OLEObject Type="Embed" ProgID="PBrush" ShapeID="_x0000_i1033" DrawAspect="Content" ObjectID="_1758455261" r:id="rId44"/>
              </w:object>
            </w:r>
          </w:p>
          <w:p w14:paraId="09A38E49" w14:textId="77777777" w:rsidR="006B72D5" w:rsidRPr="00D47CF0" w:rsidRDefault="006B72D5" w:rsidP="000E1237">
            <w:pPr>
              <w:tabs>
                <w:tab w:val="left" w:pos="1140"/>
              </w:tabs>
            </w:pPr>
          </w:p>
        </w:tc>
      </w:tr>
    </w:tbl>
    <w:p w14:paraId="595CE709" w14:textId="77777777" w:rsidR="006B72D5" w:rsidRPr="00D47CF0" w:rsidRDefault="006B72D5" w:rsidP="00636B78">
      <w:pPr>
        <w:spacing w:after="0" w:line="360" w:lineRule="auto"/>
        <w:jc w:val="both"/>
        <w:rPr>
          <w:rFonts w:ascii="Palatino Linotype" w:hAnsi="Palatino Linotype"/>
          <w:sz w:val="24"/>
          <w:szCs w:val="24"/>
        </w:rPr>
      </w:pPr>
    </w:p>
    <w:p w14:paraId="23FA4D56" w14:textId="77777777" w:rsidR="006B72D5" w:rsidRPr="00D47CF0" w:rsidRDefault="006B72D5" w:rsidP="00636B78">
      <w:pPr>
        <w:spacing w:after="0" w:line="360" w:lineRule="auto"/>
        <w:jc w:val="both"/>
        <w:rPr>
          <w:rFonts w:ascii="Palatino Linotype" w:hAnsi="Palatino Linotype"/>
          <w:sz w:val="24"/>
          <w:szCs w:val="24"/>
        </w:rPr>
      </w:pPr>
    </w:p>
    <w:p w14:paraId="1FE65F75" w14:textId="77777777" w:rsidR="00907B2A" w:rsidRPr="00D47CF0" w:rsidRDefault="00907B2A" w:rsidP="00636B78">
      <w:pPr>
        <w:spacing w:after="0" w:line="360" w:lineRule="auto"/>
        <w:jc w:val="both"/>
        <w:rPr>
          <w:rFonts w:ascii="Palatino Linotype" w:hAnsi="Palatino Linotype"/>
          <w:sz w:val="24"/>
          <w:szCs w:val="24"/>
        </w:rPr>
      </w:pPr>
    </w:p>
    <w:p w14:paraId="753DDA78" w14:textId="1C54F1B8" w:rsidR="00907B2A" w:rsidRPr="00D47CF0" w:rsidRDefault="00907B2A" w:rsidP="00636B78">
      <w:pPr>
        <w:spacing w:after="0" w:line="360" w:lineRule="auto"/>
        <w:jc w:val="both"/>
        <w:rPr>
          <w:rFonts w:ascii="Palatino Linotype" w:hAnsi="Palatino Linotype"/>
          <w:sz w:val="24"/>
          <w:szCs w:val="24"/>
        </w:rPr>
      </w:pPr>
      <w:r w:rsidRPr="00D47CF0">
        <w:rPr>
          <w:rFonts w:ascii="Palatino Linotype" w:hAnsi="Palatino Linotype"/>
          <w:sz w:val="24"/>
          <w:szCs w:val="24"/>
        </w:rPr>
        <w:t xml:space="preserve">En segundo término, a continuación, se abordan los elementos del segundo acuerdo de reserva que obra en el expediente de la solicitud de información </w:t>
      </w:r>
      <w:r w:rsidRPr="00D47CF0">
        <w:rPr>
          <w:rFonts w:ascii="Palatino Linotype" w:hAnsi="Palatino Linotype"/>
          <w:b/>
          <w:bCs/>
          <w:sz w:val="24"/>
          <w:szCs w:val="24"/>
        </w:rPr>
        <w:t xml:space="preserve">00431/FGJ/IP/2023, </w:t>
      </w:r>
      <w:r w:rsidRPr="00D47CF0">
        <w:rPr>
          <w:rFonts w:ascii="Palatino Linotype" w:hAnsi="Palatino Linotype"/>
          <w:sz w:val="24"/>
          <w:szCs w:val="24"/>
        </w:rPr>
        <w:t xml:space="preserve">el cual es identificado bajo el nombre </w:t>
      </w:r>
      <w:r w:rsidRPr="00D47CF0">
        <w:rPr>
          <w:rFonts w:ascii="Palatino Linotype" w:hAnsi="Palatino Linotype"/>
          <w:b/>
          <w:bCs/>
          <w:sz w:val="24"/>
          <w:szCs w:val="24"/>
        </w:rPr>
        <w:t>“00431 ACUERDO 03 2023_05_08_21_11_28_168.pdf”</w:t>
      </w:r>
      <w:r w:rsidR="002D7A73" w:rsidRPr="00D47CF0">
        <w:rPr>
          <w:rFonts w:ascii="Palatino Linotype" w:hAnsi="Palatino Linotype"/>
          <w:b/>
          <w:bCs/>
          <w:sz w:val="24"/>
          <w:szCs w:val="24"/>
        </w:rPr>
        <w:t xml:space="preserve">, </w:t>
      </w:r>
      <w:r w:rsidR="002D7A73" w:rsidRPr="00D47CF0">
        <w:rPr>
          <w:rFonts w:ascii="Palatino Linotype" w:hAnsi="Palatino Linotype"/>
          <w:sz w:val="24"/>
          <w:szCs w:val="24"/>
        </w:rPr>
        <w:t xml:space="preserve">en el cual se abordan las especificaciones técnicas: </w:t>
      </w:r>
    </w:p>
    <w:p w14:paraId="6851BFDB" w14:textId="77777777" w:rsidR="004567E2" w:rsidRPr="00D47CF0" w:rsidRDefault="004567E2" w:rsidP="00636B78">
      <w:pPr>
        <w:spacing w:after="0" w:line="360" w:lineRule="auto"/>
        <w:jc w:val="both"/>
        <w:rPr>
          <w:rFonts w:ascii="Palatino Linotype" w:hAnsi="Palatino Linotype"/>
          <w:b/>
          <w:bCs/>
          <w:sz w:val="24"/>
          <w:szCs w:val="24"/>
        </w:rPr>
      </w:pPr>
    </w:p>
    <w:tbl>
      <w:tblPr>
        <w:tblW w:w="9326"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6"/>
        <w:gridCol w:w="6095"/>
      </w:tblGrid>
      <w:tr w:rsidR="00907B2A" w:rsidRPr="00D47CF0" w14:paraId="75C44964" w14:textId="77777777" w:rsidTr="000E1237">
        <w:tc>
          <w:tcPr>
            <w:tcW w:w="1535" w:type="dxa"/>
            <w:tcBorders>
              <w:top w:val="nil"/>
              <w:left w:val="nil"/>
            </w:tcBorders>
          </w:tcPr>
          <w:p w14:paraId="061C8A4C" w14:textId="77777777" w:rsidR="00907B2A" w:rsidRPr="00D47CF0" w:rsidRDefault="00907B2A" w:rsidP="000E1237">
            <w:pPr>
              <w:pBdr>
                <w:top w:val="nil"/>
                <w:left w:val="nil"/>
                <w:bottom w:val="nil"/>
                <w:right w:val="nil"/>
                <w:between w:val="nil"/>
              </w:pBdr>
              <w:spacing w:after="120"/>
              <w:ind w:left="47"/>
              <w:jc w:val="both"/>
              <w:rPr>
                <w:rFonts w:ascii="Palatino Linotype" w:eastAsia="Palatino Linotype" w:hAnsi="Palatino Linotype" w:cs="Palatino Linotype"/>
                <w:b/>
                <w:color w:val="000000"/>
                <w:sz w:val="20"/>
                <w:szCs w:val="20"/>
              </w:rPr>
            </w:pPr>
          </w:p>
        </w:tc>
        <w:tc>
          <w:tcPr>
            <w:tcW w:w="1696" w:type="dxa"/>
            <w:tcBorders>
              <w:bottom w:val="single" w:sz="4" w:space="0" w:color="000000"/>
            </w:tcBorders>
            <w:shd w:val="clear" w:color="auto" w:fill="BFBFBF"/>
            <w:vAlign w:val="bottom"/>
          </w:tcPr>
          <w:p w14:paraId="0FF230B2" w14:textId="77777777" w:rsidR="00907B2A" w:rsidRPr="00D47CF0" w:rsidRDefault="00907B2A" w:rsidP="000E1237">
            <w:pPr>
              <w:pBdr>
                <w:top w:val="nil"/>
                <w:left w:val="nil"/>
                <w:bottom w:val="nil"/>
                <w:right w:val="nil"/>
                <w:between w:val="nil"/>
              </w:pBdr>
              <w:spacing w:after="120"/>
              <w:ind w:left="47"/>
              <w:jc w:val="center"/>
              <w:rPr>
                <w:rFonts w:ascii="Palatino Linotype" w:eastAsia="Palatino Linotype" w:hAnsi="Palatino Linotype" w:cs="Palatino Linotype"/>
                <w:b/>
                <w:color w:val="000000"/>
                <w:sz w:val="20"/>
                <w:szCs w:val="20"/>
              </w:rPr>
            </w:pPr>
            <w:r w:rsidRPr="00D47CF0">
              <w:rPr>
                <w:rFonts w:ascii="Palatino Linotype" w:eastAsia="Palatino Linotype" w:hAnsi="Palatino Linotype" w:cs="Palatino Linotype"/>
                <w:b/>
                <w:color w:val="000000"/>
              </w:rPr>
              <w:t>Cumplió:</w:t>
            </w:r>
          </w:p>
        </w:tc>
        <w:tc>
          <w:tcPr>
            <w:tcW w:w="6095" w:type="dxa"/>
            <w:tcBorders>
              <w:bottom w:val="single" w:sz="4" w:space="0" w:color="000000"/>
            </w:tcBorders>
            <w:shd w:val="clear" w:color="auto" w:fill="BFBFBF"/>
            <w:vAlign w:val="bottom"/>
          </w:tcPr>
          <w:p w14:paraId="5942E126" w14:textId="77777777" w:rsidR="00907B2A" w:rsidRPr="00D47CF0" w:rsidRDefault="00907B2A" w:rsidP="000E1237">
            <w:pPr>
              <w:pBdr>
                <w:top w:val="nil"/>
                <w:left w:val="nil"/>
                <w:bottom w:val="nil"/>
                <w:right w:val="nil"/>
                <w:between w:val="nil"/>
              </w:pBdr>
              <w:spacing w:after="120"/>
              <w:ind w:left="47"/>
              <w:jc w:val="center"/>
              <w:rPr>
                <w:rFonts w:ascii="Palatino Linotype" w:eastAsia="Palatino Linotype" w:hAnsi="Palatino Linotype" w:cs="Palatino Linotype"/>
                <w:b/>
                <w:color w:val="000000"/>
              </w:rPr>
            </w:pPr>
            <w:r w:rsidRPr="00D47CF0">
              <w:rPr>
                <w:rFonts w:ascii="Palatino Linotype" w:eastAsia="Palatino Linotype" w:hAnsi="Palatino Linotype" w:cs="Palatino Linotype"/>
                <w:b/>
                <w:color w:val="000000"/>
              </w:rPr>
              <w:t>Contenido</w:t>
            </w:r>
          </w:p>
        </w:tc>
      </w:tr>
      <w:tr w:rsidR="00907B2A" w:rsidRPr="00D47CF0" w14:paraId="60366A3E" w14:textId="77777777" w:rsidTr="000E1237">
        <w:tc>
          <w:tcPr>
            <w:tcW w:w="1535" w:type="dxa"/>
            <w:vAlign w:val="center"/>
          </w:tcPr>
          <w:p w14:paraId="06407253" w14:textId="77777777" w:rsidR="00907B2A" w:rsidRPr="00D47CF0" w:rsidRDefault="00907B2A" w:rsidP="000E1237">
            <w:pPr>
              <w:spacing w:after="120"/>
              <w:jc w:val="center"/>
              <w:rPr>
                <w:rFonts w:ascii="Palatino Linotype" w:eastAsia="Palatino Linotype" w:hAnsi="Palatino Linotype" w:cs="Palatino Linotype"/>
                <w:b/>
                <w:sz w:val="16"/>
                <w:szCs w:val="16"/>
              </w:rPr>
            </w:pPr>
            <w:r w:rsidRPr="00D47CF0">
              <w:rPr>
                <w:rFonts w:ascii="Palatino Linotype" w:eastAsia="Palatino Linotype" w:hAnsi="Palatino Linotype" w:cs="Palatino Linotype"/>
                <w:b/>
                <w:sz w:val="16"/>
                <w:szCs w:val="16"/>
              </w:rPr>
              <w:t>Número de folio de la solicitud</w:t>
            </w:r>
          </w:p>
        </w:tc>
        <w:tc>
          <w:tcPr>
            <w:tcW w:w="1696" w:type="dxa"/>
            <w:tcBorders>
              <w:top w:val="single" w:sz="4" w:space="0" w:color="000000"/>
            </w:tcBorders>
            <w:vAlign w:val="center"/>
          </w:tcPr>
          <w:p w14:paraId="716E8A54" w14:textId="77777777" w:rsidR="00907B2A" w:rsidRPr="00D47CF0" w:rsidRDefault="00907B2A" w:rsidP="000E1237">
            <w:pPr>
              <w:spacing w:after="120"/>
              <w:ind w:left="47"/>
              <w:jc w:val="center"/>
              <w:rPr>
                <w:rFonts w:ascii="Palatino Linotype" w:eastAsia="Palatino Linotype" w:hAnsi="Palatino Linotype" w:cs="Palatino Linotype"/>
                <w:b/>
              </w:rPr>
            </w:pPr>
            <w:r w:rsidRPr="00D47CF0">
              <w:rPr>
                <w:rFonts w:ascii="Palatino Linotype" w:eastAsia="Palatino Linotype" w:hAnsi="Palatino Linotype" w:cs="Palatino Linotype"/>
                <w:b/>
              </w:rPr>
              <w:t>Sí</w:t>
            </w:r>
          </w:p>
        </w:tc>
        <w:tc>
          <w:tcPr>
            <w:tcW w:w="6095" w:type="dxa"/>
            <w:tcBorders>
              <w:top w:val="single" w:sz="4" w:space="0" w:color="000000"/>
            </w:tcBorders>
            <w:vAlign w:val="center"/>
          </w:tcPr>
          <w:p w14:paraId="38BDB0DA" w14:textId="41158B07" w:rsidR="00907B2A" w:rsidRPr="00D47CF0" w:rsidRDefault="004567E2" w:rsidP="000E1237">
            <w:pPr>
              <w:spacing w:after="120"/>
              <w:ind w:left="-115"/>
              <w:jc w:val="center"/>
              <w:rPr>
                <w:rFonts w:ascii="Palatino Linotype" w:eastAsia="Palatino Linotype" w:hAnsi="Palatino Linotype" w:cs="Palatino Linotype"/>
              </w:rPr>
            </w:pPr>
            <w:r w:rsidRPr="00D47CF0">
              <w:object w:dxaOrig="11820" w:dyaOrig="2985" w14:anchorId="6262A3D6">
                <v:shape id="_x0000_i1034" type="#_x0000_t75" style="width:296.25pt;height:75pt" o:ole="">
                  <v:imagedata r:id="rId45" o:title=""/>
                </v:shape>
                <o:OLEObject Type="Embed" ProgID="PBrush" ShapeID="_x0000_i1034" DrawAspect="Content" ObjectID="_1758455262" r:id="rId46"/>
              </w:object>
            </w:r>
          </w:p>
        </w:tc>
      </w:tr>
      <w:tr w:rsidR="00907B2A" w:rsidRPr="00D47CF0" w14:paraId="590754E9" w14:textId="77777777" w:rsidTr="000E1237">
        <w:trPr>
          <w:trHeight w:val="1825"/>
        </w:trPr>
        <w:tc>
          <w:tcPr>
            <w:tcW w:w="1535" w:type="dxa"/>
            <w:vAlign w:val="center"/>
          </w:tcPr>
          <w:p w14:paraId="2296BE91" w14:textId="77777777" w:rsidR="00907B2A" w:rsidRPr="00D47CF0" w:rsidRDefault="00907B2A" w:rsidP="000E1237">
            <w:pPr>
              <w:spacing w:after="120"/>
              <w:jc w:val="center"/>
              <w:rPr>
                <w:rFonts w:ascii="Palatino Linotype" w:eastAsia="Palatino Linotype" w:hAnsi="Palatino Linotype" w:cs="Palatino Linotype"/>
                <w:b/>
                <w:sz w:val="16"/>
                <w:szCs w:val="16"/>
              </w:rPr>
            </w:pPr>
            <w:r w:rsidRPr="00D47CF0">
              <w:rPr>
                <w:rFonts w:ascii="Palatino Linotype" w:eastAsia="Palatino Linotype" w:hAnsi="Palatino Linotype" w:cs="Palatino Linotype"/>
                <w:b/>
                <w:sz w:val="16"/>
                <w:szCs w:val="16"/>
              </w:rPr>
              <w:t>Referencia de la información solicitada</w:t>
            </w:r>
          </w:p>
        </w:tc>
        <w:tc>
          <w:tcPr>
            <w:tcW w:w="1696" w:type="dxa"/>
            <w:vAlign w:val="center"/>
          </w:tcPr>
          <w:p w14:paraId="0C1985B0" w14:textId="77777777" w:rsidR="00907B2A" w:rsidRPr="00D47CF0" w:rsidRDefault="00907B2A" w:rsidP="000E1237">
            <w:pPr>
              <w:spacing w:after="120"/>
              <w:ind w:left="47"/>
              <w:jc w:val="center"/>
              <w:rPr>
                <w:rFonts w:ascii="Palatino Linotype" w:eastAsia="Palatino Linotype" w:hAnsi="Palatino Linotype" w:cs="Palatino Linotype"/>
                <w:b/>
              </w:rPr>
            </w:pPr>
            <w:r w:rsidRPr="00D47CF0">
              <w:rPr>
                <w:rFonts w:ascii="Palatino Linotype" w:eastAsia="Palatino Linotype" w:hAnsi="Palatino Linotype" w:cs="Palatino Linotype"/>
                <w:b/>
              </w:rPr>
              <w:t>Sí</w:t>
            </w:r>
          </w:p>
        </w:tc>
        <w:tc>
          <w:tcPr>
            <w:tcW w:w="6095" w:type="dxa"/>
            <w:vAlign w:val="center"/>
          </w:tcPr>
          <w:p w14:paraId="4A2A6F94" w14:textId="3E5849CE" w:rsidR="00907B2A" w:rsidRPr="00D47CF0" w:rsidRDefault="004567E2" w:rsidP="000E1237">
            <w:pPr>
              <w:spacing w:after="120"/>
              <w:jc w:val="both"/>
              <w:rPr>
                <w:rFonts w:ascii="Palatino Linotype" w:eastAsia="Palatino Linotype" w:hAnsi="Palatino Linotype" w:cs="Palatino Linotype"/>
                <w:b/>
              </w:rPr>
            </w:pPr>
            <w:r w:rsidRPr="00D47CF0">
              <w:object w:dxaOrig="12225" w:dyaOrig="6525" w14:anchorId="1F523848">
                <v:shape id="_x0000_i1035" type="#_x0000_t75" style="width:293.25pt;height:156.75pt" o:ole="">
                  <v:imagedata r:id="rId47" o:title=""/>
                </v:shape>
                <o:OLEObject Type="Embed" ProgID="PBrush" ShapeID="_x0000_i1035" DrawAspect="Content" ObjectID="_1758455263" r:id="rId48"/>
              </w:object>
            </w:r>
          </w:p>
        </w:tc>
      </w:tr>
      <w:tr w:rsidR="00907B2A" w:rsidRPr="00D47CF0" w14:paraId="6386C5CB" w14:textId="77777777" w:rsidTr="000E1237">
        <w:tc>
          <w:tcPr>
            <w:tcW w:w="1535" w:type="dxa"/>
            <w:vAlign w:val="center"/>
          </w:tcPr>
          <w:p w14:paraId="095147D0" w14:textId="77777777" w:rsidR="00907B2A" w:rsidRPr="00D47CF0" w:rsidRDefault="00907B2A" w:rsidP="000E1237">
            <w:pPr>
              <w:spacing w:after="120"/>
              <w:jc w:val="center"/>
              <w:rPr>
                <w:rFonts w:ascii="Palatino Linotype" w:eastAsia="Palatino Linotype" w:hAnsi="Palatino Linotype" w:cs="Palatino Linotype"/>
                <w:b/>
                <w:sz w:val="16"/>
                <w:szCs w:val="16"/>
              </w:rPr>
            </w:pPr>
            <w:r w:rsidRPr="00D47CF0">
              <w:rPr>
                <w:rFonts w:ascii="Palatino Linotype" w:eastAsia="Palatino Linotype" w:hAnsi="Palatino Linotype" w:cs="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696" w:type="dxa"/>
            <w:vAlign w:val="center"/>
          </w:tcPr>
          <w:p w14:paraId="0E3CAFE3" w14:textId="02624FB2" w:rsidR="00907B2A" w:rsidRPr="00D47CF0" w:rsidRDefault="002D7A73" w:rsidP="004567E2">
            <w:pPr>
              <w:spacing w:after="120"/>
              <w:ind w:left="47"/>
              <w:jc w:val="center"/>
              <w:rPr>
                <w:rFonts w:ascii="Palatino Linotype" w:eastAsia="Palatino Linotype" w:hAnsi="Palatino Linotype" w:cs="Palatino Linotype"/>
                <w:b/>
                <w:sz w:val="18"/>
                <w:szCs w:val="18"/>
              </w:rPr>
            </w:pPr>
            <w:r w:rsidRPr="00D47CF0">
              <w:rPr>
                <w:rFonts w:ascii="Palatino Linotype" w:eastAsia="Palatino Linotype" w:hAnsi="Palatino Linotype" w:cs="Palatino Linotype"/>
                <w:b/>
                <w:sz w:val="18"/>
                <w:szCs w:val="18"/>
              </w:rPr>
              <w:t>Sí</w:t>
            </w:r>
          </w:p>
          <w:p w14:paraId="49344938" w14:textId="77777777" w:rsidR="00907B2A" w:rsidRPr="00D47CF0" w:rsidRDefault="00907B2A" w:rsidP="000E1237">
            <w:pPr>
              <w:spacing w:after="120"/>
              <w:ind w:left="47"/>
              <w:jc w:val="both"/>
              <w:rPr>
                <w:rFonts w:ascii="Palatino Linotype" w:eastAsia="Palatino Linotype" w:hAnsi="Palatino Linotype" w:cs="Palatino Linotype"/>
                <w:b/>
              </w:rPr>
            </w:pPr>
          </w:p>
          <w:p w14:paraId="75E9B432" w14:textId="77777777" w:rsidR="00907B2A" w:rsidRPr="00D47CF0" w:rsidRDefault="00907B2A" w:rsidP="000E1237">
            <w:pPr>
              <w:spacing w:after="120"/>
              <w:ind w:left="47"/>
              <w:jc w:val="both"/>
              <w:rPr>
                <w:rFonts w:ascii="Palatino Linotype" w:eastAsia="Palatino Linotype" w:hAnsi="Palatino Linotype" w:cs="Palatino Linotype"/>
                <w:sz w:val="18"/>
              </w:rPr>
            </w:pPr>
          </w:p>
        </w:tc>
        <w:tc>
          <w:tcPr>
            <w:tcW w:w="6095" w:type="dxa"/>
            <w:vAlign w:val="center"/>
          </w:tcPr>
          <w:p w14:paraId="21B2CD9D" w14:textId="28A87748" w:rsidR="00907B2A" w:rsidRPr="00D47CF0" w:rsidRDefault="004567E2" w:rsidP="000E1237">
            <w:pPr>
              <w:spacing w:after="120"/>
              <w:jc w:val="center"/>
              <w:rPr>
                <w:rFonts w:ascii="Palatino Linotype" w:eastAsia="Palatino Linotype" w:hAnsi="Palatino Linotype" w:cs="Palatino Linotype"/>
                <w:b/>
              </w:rPr>
            </w:pPr>
            <w:r w:rsidRPr="00D47CF0">
              <w:object w:dxaOrig="14715" w:dyaOrig="5295" w14:anchorId="6EE86581">
                <v:shape id="_x0000_i1036" type="#_x0000_t75" style="width:293.25pt;height:106.5pt" o:ole="">
                  <v:imagedata r:id="rId49" o:title=""/>
                </v:shape>
                <o:OLEObject Type="Embed" ProgID="PBrush" ShapeID="_x0000_i1036" DrawAspect="Content" ObjectID="_1758455264" r:id="rId50"/>
              </w:object>
            </w:r>
          </w:p>
        </w:tc>
      </w:tr>
      <w:tr w:rsidR="00907B2A" w:rsidRPr="00D47CF0" w14:paraId="72D9A7A3" w14:textId="77777777" w:rsidTr="000E1237">
        <w:tc>
          <w:tcPr>
            <w:tcW w:w="1535" w:type="dxa"/>
            <w:vAlign w:val="center"/>
          </w:tcPr>
          <w:p w14:paraId="445EDAB5" w14:textId="77777777" w:rsidR="00907B2A" w:rsidRPr="00D47CF0" w:rsidRDefault="00907B2A" w:rsidP="000E1237">
            <w:pPr>
              <w:tabs>
                <w:tab w:val="left" w:pos="317"/>
              </w:tabs>
              <w:spacing w:after="120"/>
              <w:jc w:val="center"/>
              <w:rPr>
                <w:rFonts w:ascii="Palatino Linotype" w:eastAsia="Palatino Linotype" w:hAnsi="Palatino Linotype" w:cs="Palatino Linotype"/>
                <w:b/>
                <w:sz w:val="16"/>
                <w:szCs w:val="16"/>
              </w:rPr>
            </w:pPr>
            <w:r w:rsidRPr="00D47CF0">
              <w:rPr>
                <w:rFonts w:ascii="Palatino Linotype" w:eastAsia="Palatino Linotype" w:hAnsi="Palatino Linotype" w:cs="Palatino Linotype"/>
                <w:b/>
                <w:sz w:val="16"/>
                <w:szCs w:val="16"/>
              </w:rPr>
              <w:t>Fundamento y Motivación Legal</w:t>
            </w:r>
          </w:p>
        </w:tc>
        <w:tc>
          <w:tcPr>
            <w:tcW w:w="1696" w:type="dxa"/>
            <w:vAlign w:val="center"/>
          </w:tcPr>
          <w:p w14:paraId="05F9230E" w14:textId="77777777" w:rsidR="00907B2A" w:rsidRPr="00D47CF0" w:rsidRDefault="00907B2A" w:rsidP="000E1237">
            <w:pPr>
              <w:spacing w:after="120"/>
              <w:ind w:left="47"/>
              <w:jc w:val="center"/>
              <w:rPr>
                <w:rFonts w:ascii="Palatino Linotype" w:eastAsia="Palatino Linotype" w:hAnsi="Palatino Linotype" w:cs="Palatino Linotype"/>
                <w:b/>
              </w:rPr>
            </w:pPr>
          </w:p>
          <w:p w14:paraId="41C286A2" w14:textId="77777777" w:rsidR="00907B2A" w:rsidRPr="00D47CF0" w:rsidRDefault="00907B2A" w:rsidP="000E1237">
            <w:pPr>
              <w:spacing w:after="120"/>
              <w:ind w:left="47"/>
              <w:jc w:val="center"/>
              <w:rPr>
                <w:rFonts w:ascii="Palatino Linotype" w:eastAsia="Palatino Linotype" w:hAnsi="Palatino Linotype" w:cs="Palatino Linotype"/>
                <w:b/>
              </w:rPr>
            </w:pPr>
          </w:p>
          <w:p w14:paraId="5EB3D7AE" w14:textId="1315381F" w:rsidR="00907B2A" w:rsidRPr="00D47CF0" w:rsidRDefault="002D7A73" w:rsidP="000E1237">
            <w:pPr>
              <w:spacing w:after="120"/>
              <w:ind w:left="47"/>
              <w:jc w:val="center"/>
              <w:rPr>
                <w:rFonts w:ascii="Palatino Linotype" w:eastAsia="Palatino Linotype" w:hAnsi="Palatino Linotype" w:cs="Palatino Linotype"/>
                <w:b/>
                <w:sz w:val="18"/>
                <w:szCs w:val="18"/>
              </w:rPr>
            </w:pPr>
            <w:r w:rsidRPr="00D47CF0">
              <w:rPr>
                <w:rFonts w:ascii="Palatino Linotype" w:eastAsia="Palatino Linotype" w:hAnsi="Palatino Linotype" w:cs="Palatino Linotype"/>
                <w:b/>
                <w:sz w:val="18"/>
                <w:szCs w:val="18"/>
              </w:rPr>
              <w:t>Sí</w:t>
            </w:r>
          </w:p>
          <w:p w14:paraId="34661E74" w14:textId="77777777" w:rsidR="00907B2A" w:rsidRPr="00D47CF0" w:rsidRDefault="00907B2A" w:rsidP="000E1237">
            <w:pPr>
              <w:spacing w:after="120"/>
              <w:ind w:left="47"/>
              <w:jc w:val="center"/>
              <w:rPr>
                <w:rFonts w:ascii="Palatino Linotype" w:eastAsia="Palatino Linotype" w:hAnsi="Palatino Linotype" w:cs="Palatino Linotype"/>
                <w:b/>
              </w:rPr>
            </w:pPr>
          </w:p>
          <w:p w14:paraId="4CAB25BA" w14:textId="77777777" w:rsidR="00907B2A" w:rsidRPr="00D47CF0" w:rsidRDefault="00907B2A" w:rsidP="000E1237">
            <w:pPr>
              <w:spacing w:after="120"/>
              <w:ind w:left="47"/>
              <w:jc w:val="center"/>
              <w:rPr>
                <w:rFonts w:ascii="Palatino Linotype" w:eastAsia="Palatino Linotype" w:hAnsi="Palatino Linotype" w:cs="Palatino Linotype"/>
                <w:b/>
              </w:rPr>
            </w:pPr>
          </w:p>
        </w:tc>
        <w:tc>
          <w:tcPr>
            <w:tcW w:w="6095" w:type="dxa"/>
            <w:vAlign w:val="center"/>
          </w:tcPr>
          <w:p w14:paraId="5CD32563" w14:textId="77777777" w:rsidR="00907B2A" w:rsidRPr="00D47CF0" w:rsidRDefault="00907B2A" w:rsidP="000E1237">
            <w:pPr>
              <w:spacing w:after="120"/>
              <w:jc w:val="center"/>
              <w:rPr>
                <w:rFonts w:ascii="Palatino Linotype" w:eastAsia="Palatino Linotype" w:hAnsi="Palatino Linotype" w:cs="Palatino Linotype"/>
                <w:b/>
                <w:sz w:val="2"/>
                <w:szCs w:val="2"/>
              </w:rPr>
            </w:pPr>
          </w:p>
          <w:p w14:paraId="2B4E387C" w14:textId="05A1DAB4" w:rsidR="00907B2A" w:rsidRPr="00D47CF0" w:rsidRDefault="004567E2" w:rsidP="000E1237">
            <w:pPr>
              <w:spacing w:after="120"/>
              <w:ind w:left="47"/>
              <w:jc w:val="center"/>
              <w:rPr>
                <w:rFonts w:ascii="Palatino Linotype" w:eastAsia="Palatino Linotype" w:hAnsi="Palatino Linotype" w:cs="Palatino Linotype"/>
                <w:b/>
              </w:rPr>
            </w:pPr>
            <w:r w:rsidRPr="00D47CF0">
              <w:object w:dxaOrig="15075" w:dyaOrig="5175" w14:anchorId="070B9562">
                <v:shape id="_x0000_i1037" type="#_x0000_t75" style="width:293.25pt;height:101.25pt" o:ole="">
                  <v:imagedata r:id="rId51" o:title=""/>
                </v:shape>
                <o:OLEObject Type="Embed" ProgID="PBrush" ShapeID="_x0000_i1037" DrawAspect="Content" ObjectID="_1758455265" r:id="rId52"/>
              </w:object>
            </w:r>
          </w:p>
        </w:tc>
      </w:tr>
      <w:tr w:rsidR="00907B2A" w:rsidRPr="00D47CF0" w14:paraId="6A303617" w14:textId="77777777" w:rsidTr="000E1237">
        <w:trPr>
          <w:trHeight w:val="5032"/>
        </w:trPr>
        <w:tc>
          <w:tcPr>
            <w:tcW w:w="1535" w:type="dxa"/>
            <w:vAlign w:val="center"/>
          </w:tcPr>
          <w:p w14:paraId="23011A11" w14:textId="77777777" w:rsidR="00907B2A" w:rsidRPr="00D47CF0" w:rsidRDefault="00907B2A" w:rsidP="000E1237">
            <w:pPr>
              <w:spacing w:after="120"/>
              <w:jc w:val="center"/>
              <w:rPr>
                <w:rFonts w:ascii="Palatino Linotype" w:eastAsia="Palatino Linotype" w:hAnsi="Palatino Linotype" w:cs="Palatino Linotype"/>
                <w:b/>
                <w:sz w:val="16"/>
                <w:szCs w:val="16"/>
              </w:rPr>
            </w:pPr>
            <w:r w:rsidRPr="00D47CF0">
              <w:rPr>
                <w:rFonts w:ascii="Palatino Linotype" w:eastAsia="Palatino Linotype" w:hAnsi="Palatino Linotype" w:cs="Palatino Linotype"/>
                <w:b/>
                <w:sz w:val="16"/>
                <w:szCs w:val="16"/>
              </w:rPr>
              <w:t>Conexión entre los fundamentos y motivos que dieron origen a la Reserva de la información</w:t>
            </w:r>
          </w:p>
          <w:p w14:paraId="7C51CFC5" w14:textId="77777777" w:rsidR="00907B2A" w:rsidRPr="00D47CF0" w:rsidRDefault="00907B2A" w:rsidP="000E1237">
            <w:pPr>
              <w:spacing w:after="120"/>
              <w:jc w:val="center"/>
              <w:rPr>
                <w:rFonts w:ascii="Palatino Linotype" w:eastAsia="Palatino Linotype" w:hAnsi="Palatino Linotype" w:cs="Palatino Linotype"/>
                <w:b/>
                <w:sz w:val="16"/>
                <w:szCs w:val="16"/>
              </w:rPr>
            </w:pPr>
          </w:p>
        </w:tc>
        <w:tc>
          <w:tcPr>
            <w:tcW w:w="1696" w:type="dxa"/>
            <w:vAlign w:val="center"/>
          </w:tcPr>
          <w:p w14:paraId="699CB159" w14:textId="77777777" w:rsidR="00907B2A" w:rsidRPr="00D47CF0" w:rsidRDefault="00907B2A" w:rsidP="000E1237">
            <w:pPr>
              <w:spacing w:after="120"/>
              <w:ind w:left="47"/>
              <w:jc w:val="center"/>
              <w:rPr>
                <w:rFonts w:ascii="Palatino Linotype" w:eastAsia="Palatino Linotype" w:hAnsi="Palatino Linotype" w:cs="Palatino Linotype"/>
                <w:b/>
              </w:rPr>
            </w:pPr>
          </w:p>
          <w:p w14:paraId="3B4C9C0B" w14:textId="77777777" w:rsidR="00907B2A" w:rsidRPr="00D47CF0" w:rsidRDefault="00907B2A" w:rsidP="000E1237">
            <w:pPr>
              <w:spacing w:after="120"/>
              <w:ind w:left="47"/>
              <w:jc w:val="center"/>
              <w:rPr>
                <w:rFonts w:ascii="Palatino Linotype" w:eastAsia="Palatino Linotype" w:hAnsi="Palatino Linotype" w:cs="Palatino Linotype"/>
                <w:b/>
              </w:rPr>
            </w:pPr>
          </w:p>
          <w:p w14:paraId="050B1D61" w14:textId="77777777" w:rsidR="00907B2A" w:rsidRPr="00D47CF0" w:rsidRDefault="00907B2A" w:rsidP="000E1237">
            <w:pPr>
              <w:spacing w:after="120"/>
              <w:ind w:left="47"/>
              <w:jc w:val="center"/>
              <w:rPr>
                <w:rFonts w:ascii="Palatino Linotype" w:eastAsia="Palatino Linotype" w:hAnsi="Palatino Linotype" w:cs="Palatino Linotype"/>
                <w:b/>
              </w:rPr>
            </w:pPr>
          </w:p>
          <w:p w14:paraId="1672BB60" w14:textId="77777777" w:rsidR="00907B2A" w:rsidRPr="00D47CF0" w:rsidRDefault="00907B2A" w:rsidP="000E1237">
            <w:pPr>
              <w:spacing w:after="120"/>
              <w:ind w:left="47"/>
              <w:jc w:val="center"/>
              <w:rPr>
                <w:rFonts w:ascii="Palatino Linotype" w:eastAsia="Palatino Linotype" w:hAnsi="Palatino Linotype" w:cs="Palatino Linotype"/>
                <w:b/>
              </w:rPr>
            </w:pPr>
          </w:p>
          <w:p w14:paraId="4A8B2100" w14:textId="77777777" w:rsidR="00907B2A" w:rsidRPr="00D47CF0" w:rsidRDefault="00907B2A" w:rsidP="000E1237">
            <w:pPr>
              <w:spacing w:after="120"/>
              <w:ind w:left="47"/>
              <w:jc w:val="center"/>
              <w:rPr>
                <w:rFonts w:ascii="Palatino Linotype" w:eastAsia="Palatino Linotype" w:hAnsi="Palatino Linotype" w:cs="Palatino Linotype"/>
                <w:b/>
              </w:rPr>
            </w:pPr>
          </w:p>
          <w:p w14:paraId="567DCFA5" w14:textId="2B66A075" w:rsidR="00907B2A" w:rsidRPr="00D47CF0" w:rsidRDefault="002D7A73" w:rsidP="000E1237">
            <w:pPr>
              <w:spacing w:after="120"/>
              <w:ind w:left="47"/>
              <w:jc w:val="center"/>
              <w:rPr>
                <w:rFonts w:ascii="Palatino Linotype" w:eastAsia="Palatino Linotype" w:hAnsi="Palatino Linotype" w:cs="Palatino Linotype"/>
                <w:b/>
                <w:sz w:val="18"/>
                <w:szCs w:val="18"/>
              </w:rPr>
            </w:pPr>
            <w:r w:rsidRPr="00D47CF0">
              <w:rPr>
                <w:rFonts w:ascii="Palatino Linotype" w:eastAsia="Palatino Linotype" w:hAnsi="Palatino Linotype" w:cs="Palatino Linotype"/>
                <w:b/>
                <w:sz w:val="18"/>
                <w:szCs w:val="18"/>
              </w:rPr>
              <w:t>Sí</w:t>
            </w:r>
          </w:p>
          <w:p w14:paraId="3393D432" w14:textId="77777777" w:rsidR="00907B2A" w:rsidRPr="00D47CF0" w:rsidRDefault="00907B2A" w:rsidP="000E1237">
            <w:pPr>
              <w:spacing w:after="120"/>
              <w:ind w:left="47"/>
              <w:jc w:val="center"/>
              <w:rPr>
                <w:rFonts w:ascii="Palatino Linotype" w:eastAsia="Palatino Linotype" w:hAnsi="Palatino Linotype" w:cs="Palatino Linotype"/>
                <w:b/>
              </w:rPr>
            </w:pPr>
          </w:p>
          <w:p w14:paraId="4940412E" w14:textId="77777777" w:rsidR="00907B2A" w:rsidRPr="00D47CF0" w:rsidRDefault="00907B2A" w:rsidP="000E1237">
            <w:pPr>
              <w:spacing w:after="120"/>
              <w:ind w:left="47"/>
              <w:jc w:val="center"/>
              <w:rPr>
                <w:rFonts w:ascii="Palatino Linotype" w:eastAsia="Palatino Linotype" w:hAnsi="Palatino Linotype" w:cs="Palatino Linotype"/>
                <w:b/>
              </w:rPr>
            </w:pPr>
          </w:p>
          <w:p w14:paraId="41115256" w14:textId="77777777" w:rsidR="00907B2A" w:rsidRPr="00D47CF0" w:rsidRDefault="00907B2A" w:rsidP="000E1237">
            <w:pPr>
              <w:spacing w:after="120"/>
              <w:ind w:left="47"/>
              <w:jc w:val="center"/>
              <w:rPr>
                <w:rFonts w:ascii="Palatino Linotype" w:eastAsia="Palatino Linotype" w:hAnsi="Palatino Linotype" w:cs="Palatino Linotype"/>
                <w:b/>
              </w:rPr>
            </w:pPr>
          </w:p>
          <w:p w14:paraId="509071CD" w14:textId="77777777" w:rsidR="00907B2A" w:rsidRPr="00D47CF0" w:rsidRDefault="00907B2A" w:rsidP="000E1237">
            <w:pPr>
              <w:spacing w:after="120"/>
              <w:ind w:left="47"/>
              <w:jc w:val="center"/>
              <w:rPr>
                <w:rFonts w:ascii="Palatino Linotype" w:eastAsia="Palatino Linotype" w:hAnsi="Palatino Linotype" w:cs="Palatino Linotype"/>
                <w:b/>
              </w:rPr>
            </w:pPr>
          </w:p>
          <w:p w14:paraId="506AA707" w14:textId="77777777" w:rsidR="00907B2A" w:rsidRPr="00D47CF0" w:rsidRDefault="00907B2A" w:rsidP="000E1237">
            <w:pPr>
              <w:spacing w:after="120"/>
              <w:ind w:left="47"/>
              <w:jc w:val="center"/>
              <w:rPr>
                <w:rFonts w:ascii="Palatino Linotype" w:eastAsia="Palatino Linotype" w:hAnsi="Palatino Linotype" w:cs="Palatino Linotype"/>
                <w:b/>
              </w:rPr>
            </w:pPr>
          </w:p>
          <w:p w14:paraId="2696A46A" w14:textId="77777777" w:rsidR="00907B2A" w:rsidRPr="00D47CF0" w:rsidRDefault="00907B2A" w:rsidP="000E1237">
            <w:pPr>
              <w:spacing w:after="120"/>
              <w:ind w:left="47"/>
              <w:jc w:val="center"/>
              <w:rPr>
                <w:rFonts w:ascii="Palatino Linotype" w:eastAsia="Palatino Linotype" w:hAnsi="Palatino Linotype" w:cs="Palatino Linotype"/>
                <w:b/>
              </w:rPr>
            </w:pPr>
          </w:p>
        </w:tc>
        <w:tc>
          <w:tcPr>
            <w:tcW w:w="6095" w:type="dxa"/>
            <w:vAlign w:val="center"/>
          </w:tcPr>
          <w:p w14:paraId="7C2E4D6C" w14:textId="10EEFAD7" w:rsidR="00907B2A" w:rsidRPr="00D47CF0" w:rsidRDefault="004567E2" w:rsidP="000E1237">
            <w:pPr>
              <w:pBdr>
                <w:top w:val="nil"/>
                <w:left w:val="nil"/>
                <w:bottom w:val="nil"/>
                <w:right w:val="nil"/>
                <w:between w:val="nil"/>
              </w:pBdr>
              <w:spacing w:after="120"/>
              <w:ind w:left="29" w:firstLine="18"/>
              <w:jc w:val="center"/>
              <w:rPr>
                <w:color w:val="000000"/>
              </w:rPr>
            </w:pPr>
            <w:r w:rsidRPr="00D47CF0">
              <w:object w:dxaOrig="14550" w:dyaOrig="4860" w14:anchorId="4118DAE2">
                <v:shape id="_x0000_i1038" type="#_x0000_t75" style="width:294pt;height:98.25pt" o:ole="">
                  <v:imagedata r:id="rId53" o:title=""/>
                </v:shape>
                <o:OLEObject Type="Embed" ProgID="PBrush" ShapeID="_x0000_i1038" DrawAspect="Content" ObjectID="_1758455266" r:id="rId54"/>
              </w:object>
            </w:r>
          </w:p>
          <w:p w14:paraId="175D1D0D" w14:textId="77777777" w:rsidR="00907B2A" w:rsidRPr="00D47CF0" w:rsidRDefault="00907B2A" w:rsidP="000E1237">
            <w:pPr>
              <w:pBdr>
                <w:top w:val="nil"/>
                <w:left w:val="nil"/>
                <w:bottom w:val="nil"/>
                <w:right w:val="nil"/>
                <w:between w:val="nil"/>
              </w:pBdr>
              <w:spacing w:after="120"/>
              <w:rPr>
                <w:color w:val="000000"/>
              </w:rPr>
            </w:pPr>
          </w:p>
        </w:tc>
      </w:tr>
      <w:tr w:rsidR="00907B2A" w:rsidRPr="00D47CF0" w14:paraId="1FDD50DC" w14:textId="77777777" w:rsidTr="000E1237">
        <w:tc>
          <w:tcPr>
            <w:tcW w:w="9326" w:type="dxa"/>
            <w:gridSpan w:val="3"/>
            <w:shd w:val="clear" w:color="auto" w:fill="D9D9D9"/>
            <w:vAlign w:val="center"/>
          </w:tcPr>
          <w:p w14:paraId="5697FD4D" w14:textId="77777777" w:rsidR="00907B2A" w:rsidRPr="00D47CF0" w:rsidRDefault="00907B2A" w:rsidP="000E1237">
            <w:pPr>
              <w:pBdr>
                <w:top w:val="nil"/>
                <w:left w:val="nil"/>
                <w:bottom w:val="nil"/>
                <w:right w:val="nil"/>
                <w:between w:val="nil"/>
              </w:pBdr>
              <w:spacing w:after="120"/>
              <w:ind w:left="29" w:firstLine="18"/>
              <w:jc w:val="center"/>
              <w:rPr>
                <w:rFonts w:ascii="Palatino Linotype" w:eastAsia="Palatino Linotype" w:hAnsi="Palatino Linotype" w:cs="Palatino Linotype"/>
                <w:color w:val="000000"/>
              </w:rPr>
            </w:pPr>
            <w:r w:rsidRPr="00D47CF0">
              <w:rPr>
                <w:rFonts w:ascii="Palatino Linotype" w:eastAsia="Palatino Linotype" w:hAnsi="Palatino Linotype" w:cs="Palatino Linotype"/>
                <w:b/>
                <w:color w:val="000000"/>
              </w:rPr>
              <w:t>Prueba de Daño</w:t>
            </w:r>
          </w:p>
        </w:tc>
      </w:tr>
      <w:tr w:rsidR="00907B2A" w:rsidRPr="00D47CF0" w14:paraId="0EA6027C" w14:textId="77777777" w:rsidTr="000E1237">
        <w:trPr>
          <w:trHeight w:val="1708"/>
        </w:trPr>
        <w:tc>
          <w:tcPr>
            <w:tcW w:w="1535" w:type="dxa"/>
            <w:vAlign w:val="center"/>
          </w:tcPr>
          <w:p w14:paraId="0873D241" w14:textId="77777777" w:rsidR="00907B2A" w:rsidRPr="00D47CF0" w:rsidRDefault="00907B2A" w:rsidP="000E1237">
            <w:pPr>
              <w:spacing w:after="120"/>
              <w:jc w:val="center"/>
              <w:rPr>
                <w:rFonts w:ascii="Palatino Linotype" w:eastAsia="Palatino Linotype" w:hAnsi="Palatino Linotype" w:cs="Palatino Linotype"/>
                <w:b/>
                <w:sz w:val="16"/>
                <w:szCs w:val="16"/>
              </w:rPr>
            </w:pPr>
            <w:r w:rsidRPr="00D47CF0">
              <w:rPr>
                <w:rFonts w:ascii="Palatino Linotype" w:eastAsia="Palatino Linotype" w:hAnsi="Palatino Linotype" w:cs="Palatino Linotype"/>
                <w:b/>
                <w:sz w:val="16"/>
                <w:szCs w:val="16"/>
              </w:rPr>
              <w:t>Riesgo Real, Demostrable e Identificable</w:t>
            </w:r>
          </w:p>
          <w:p w14:paraId="5E55C248" w14:textId="77777777" w:rsidR="00907B2A" w:rsidRPr="00D47CF0" w:rsidRDefault="00907B2A" w:rsidP="000E1237">
            <w:pPr>
              <w:spacing w:after="120"/>
              <w:jc w:val="center"/>
              <w:rPr>
                <w:rFonts w:ascii="Palatino Linotype" w:eastAsia="Palatino Linotype" w:hAnsi="Palatino Linotype" w:cs="Palatino Linotype"/>
                <w:b/>
                <w:sz w:val="16"/>
                <w:szCs w:val="16"/>
              </w:rPr>
            </w:pPr>
            <w:r w:rsidRPr="00D47CF0">
              <w:rPr>
                <w:rFonts w:ascii="Palatino Linotype" w:eastAsia="Palatino Linotype" w:hAnsi="Palatino Linotype" w:cs="Palatino Linotype"/>
                <w:b/>
                <w:sz w:val="16"/>
                <w:szCs w:val="16"/>
              </w:rPr>
              <w:t>(Modo, Tiempo y Lugar)</w:t>
            </w:r>
          </w:p>
        </w:tc>
        <w:tc>
          <w:tcPr>
            <w:tcW w:w="1696" w:type="dxa"/>
            <w:vAlign w:val="center"/>
          </w:tcPr>
          <w:p w14:paraId="1B0B269D" w14:textId="2CD77A46" w:rsidR="00907B2A" w:rsidRPr="00D47CF0" w:rsidRDefault="002D7A73" w:rsidP="000E1237">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sz w:val="18"/>
                <w:szCs w:val="18"/>
              </w:rPr>
            </w:pPr>
            <w:r w:rsidRPr="00D47CF0">
              <w:rPr>
                <w:rFonts w:ascii="Palatino Linotype" w:eastAsia="Palatino Linotype" w:hAnsi="Palatino Linotype" w:cs="Palatino Linotype"/>
                <w:b/>
                <w:sz w:val="18"/>
                <w:szCs w:val="18"/>
              </w:rPr>
              <w:t>Sí</w:t>
            </w:r>
          </w:p>
        </w:tc>
        <w:tc>
          <w:tcPr>
            <w:tcW w:w="6095" w:type="dxa"/>
            <w:vAlign w:val="center"/>
          </w:tcPr>
          <w:p w14:paraId="15D52270" w14:textId="77777777" w:rsidR="00907B2A" w:rsidRPr="00D47CF0" w:rsidRDefault="00907B2A" w:rsidP="000E1237">
            <w:pPr>
              <w:rPr>
                <w:rFonts w:ascii="Palatino Linotype" w:eastAsia="Palatino Linotype" w:hAnsi="Palatino Linotype" w:cs="Palatino Linotype"/>
              </w:rPr>
            </w:pPr>
          </w:p>
          <w:p w14:paraId="2C96EE84" w14:textId="35DF952D" w:rsidR="00907B2A" w:rsidRPr="00D47CF0" w:rsidRDefault="00907B2A" w:rsidP="000E1237">
            <w:pPr>
              <w:rPr>
                <w:rFonts w:ascii="Palatino Linotype" w:eastAsia="Palatino Linotype" w:hAnsi="Palatino Linotype" w:cs="Palatino Linotype"/>
              </w:rPr>
            </w:pPr>
          </w:p>
          <w:p w14:paraId="354910E6" w14:textId="4B9310D6" w:rsidR="00907B2A" w:rsidRPr="00D47CF0" w:rsidRDefault="004567E2" w:rsidP="000E1237">
            <w:pPr>
              <w:rPr>
                <w:rFonts w:ascii="Palatino Linotype" w:eastAsia="Palatino Linotype" w:hAnsi="Palatino Linotype" w:cs="Palatino Linotype"/>
              </w:rPr>
            </w:pPr>
            <w:r w:rsidRPr="00D47CF0">
              <w:object w:dxaOrig="11085" w:dyaOrig="3465" w14:anchorId="3089416F">
                <v:shape id="_x0000_i1039" type="#_x0000_t75" style="width:293.25pt;height:91.5pt" o:ole="">
                  <v:imagedata r:id="rId55" o:title=""/>
                </v:shape>
                <o:OLEObject Type="Embed" ProgID="PBrush" ShapeID="_x0000_i1039" DrawAspect="Content" ObjectID="_1758455267" r:id="rId56"/>
              </w:object>
            </w:r>
          </w:p>
          <w:p w14:paraId="4F1A2451" w14:textId="5D6AB524" w:rsidR="00907B2A" w:rsidRPr="00D47CF0" w:rsidRDefault="00907B2A" w:rsidP="000E1237">
            <w:r w:rsidRPr="00D47CF0">
              <w:rPr>
                <w:noProof/>
                <w:lang w:eastAsia="es-MX"/>
              </w:rPr>
              <w:t xml:space="preserve"> </w:t>
            </w:r>
          </w:p>
          <w:p w14:paraId="38F00C52" w14:textId="58A09033" w:rsidR="00907B2A" w:rsidRPr="00D47CF0" w:rsidRDefault="004567E2" w:rsidP="000E1237">
            <w:r w:rsidRPr="00D47CF0">
              <w:object w:dxaOrig="11040" w:dyaOrig="11850" w14:anchorId="203FF9BB">
                <v:shape id="_x0000_i1040" type="#_x0000_t75" style="width:294pt;height:315pt" o:ole="">
                  <v:imagedata r:id="rId57" o:title=""/>
                </v:shape>
                <o:OLEObject Type="Embed" ProgID="PBrush" ShapeID="_x0000_i1040" DrawAspect="Content" ObjectID="_1758455268" r:id="rId58"/>
              </w:object>
            </w:r>
          </w:p>
          <w:p w14:paraId="6C1577E8" w14:textId="61B3FF17" w:rsidR="00907B2A" w:rsidRPr="00D47CF0" w:rsidRDefault="00907B2A" w:rsidP="000E1237">
            <w:pPr>
              <w:rPr>
                <w:rFonts w:ascii="Palatino Linotype" w:eastAsia="Palatino Linotype" w:hAnsi="Palatino Linotype" w:cs="Palatino Linotype"/>
              </w:rPr>
            </w:pPr>
          </w:p>
        </w:tc>
      </w:tr>
      <w:tr w:rsidR="00907B2A" w:rsidRPr="00D47CF0" w14:paraId="08AE0472" w14:textId="77777777" w:rsidTr="000E1237">
        <w:trPr>
          <w:trHeight w:val="4087"/>
        </w:trPr>
        <w:tc>
          <w:tcPr>
            <w:tcW w:w="1535" w:type="dxa"/>
            <w:vAlign w:val="center"/>
          </w:tcPr>
          <w:p w14:paraId="11BA04A0" w14:textId="77777777" w:rsidR="00907B2A" w:rsidRPr="00D47CF0" w:rsidRDefault="00907B2A" w:rsidP="000E1237">
            <w:pPr>
              <w:spacing w:after="120"/>
              <w:jc w:val="center"/>
              <w:rPr>
                <w:rFonts w:ascii="Palatino Linotype" w:eastAsia="Palatino Linotype" w:hAnsi="Palatino Linotype" w:cs="Palatino Linotype"/>
                <w:b/>
                <w:sz w:val="16"/>
                <w:szCs w:val="16"/>
              </w:rPr>
            </w:pPr>
            <w:r w:rsidRPr="00D47CF0">
              <w:rPr>
                <w:rFonts w:ascii="Palatino Linotype" w:eastAsia="Palatino Linotype" w:hAnsi="Palatino Linotype" w:cs="Palatino Linotype"/>
                <w:b/>
                <w:sz w:val="16"/>
                <w:szCs w:val="16"/>
              </w:rPr>
              <w:t>Temporalidad de la Reserva de la información</w:t>
            </w:r>
          </w:p>
        </w:tc>
        <w:tc>
          <w:tcPr>
            <w:tcW w:w="1696" w:type="dxa"/>
            <w:shd w:val="clear" w:color="auto" w:fill="auto"/>
            <w:vAlign w:val="center"/>
          </w:tcPr>
          <w:p w14:paraId="28501CBB" w14:textId="77777777" w:rsidR="00907B2A" w:rsidRPr="00D47CF0" w:rsidRDefault="00907B2A" w:rsidP="000E1237">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rPr>
            </w:pPr>
            <w:r w:rsidRPr="00D47CF0">
              <w:rPr>
                <w:rFonts w:ascii="Palatino Linotype" w:eastAsia="Palatino Linotype" w:hAnsi="Palatino Linotype" w:cs="Palatino Linotype"/>
                <w:b/>
                <w:color w:val="000000"/>
              </w:rPr>
              <w:t>Sí</w:t>
            </w:r>
          </w:p>
        </w:tc>
        <w:tc>
          <w:tcPr>
            <w:tcW w:w="6095" w:type="dxa"/>
            <w:vAlign w:val="center"/>
          </w:tcPr>
          <w:p w14:paraId="246B0B06" w14:textId="52505618" w:rsidR="00907B2A" w:rsidRPr="00D47CF0" w:rsidRDefault="004567E2" w:rsidP="000E1237">
            <w:pPr>
              <w:pBdr>
                <w:top w:val="nil"/>
                <w:left w:val="nil"/>
                <w:bottom w:val="nil"/>
                <w:right w:val="nil"/>
                <w:between w:val="nil"/>
              </w:pBdr>
              <w:spacing w:after="120"/>
              <w:ind w:left="29" w:firstLine="18"/>
              <w:jc w:val="center"/>
              <w:rPr>
                <w:color w:val="000000"/>
              </w:rPr>
            </w:pPr>
            <w:r w:rsidRPr="00D47CF0">
              <w:object w:dxaOrig="10650" w:dyaOrig="5085" w14:anchorId="41E0D15F">
                <v:shape id="_x0000_i1041" type="#_x0000_t75" style="width:294pt;height:140.25pt" o:ole="">
                  <v:imagedata r:id="rId59" o:title=""/>
                </v:shape>
                <o:OLEObject Type="Embed" ProgID="PBrush" ShapeID="_x0000_i1041" DrawAspect="Content" ObjectID="_1758455269" r:id="rId60"/>
              </w:object>
            </w:r>
          </w:p>
          <w:p w14:paraId="3992BDE5" w14:textId="77777777" w:rsidR="00907B2A" w:rsidRPr="00D47CF0" w:rsidRDefault="00907B2A" w:rsidP="000E1237"/>
          <w:p w14:paraId="4D8BD66D" w14:textId="77777777" w:rsidR="00907B2A" w:rsidRPr="00D47CF0" w:rsidRDefault="00907B2A" w:rsidP="000E1237"/>
        </w:tc>
      </w:tr>
      <w:tr w:rsidR="00907B2A" w:rsidRPr="00D47CF0" w14:paraId="684696FC" w14:textId="77777777" w:rsidTr="000E1237">
        <w:trPr>
          <w:trHeight w:val="3517"/>
        </w:trPr>
        <w:tc>
          <w:tcPr>
            <w:tcW w:w="1535" w:type="dxa"/>
            <w:vAlign w:val="center"/>
          </w:tcPr>
          <w:p w14:paraId="16ED2BA9" w14:textId="77777777" w:rsidR="00907B2A" w:rsidRPr="00D47CF0" w:rsidRDefault="00907B2A" w:rsidP="000E1237">
            <w:pPr>
              <w:tabs>
                <w:tab w:val="left" w:pos="317"/>
              </w:tabs>
              <w:spacing w:after="120"/>
              <w:jc w:val="center"/>
              <w:rPr>
                <w:rFonts w:ascii="Palatino Linotype" w:eastAsia="Palatino Linotype" w:hAnsi="Palatino Linotype" w:cs="Palatino Linotype"/>
                <w:b/>
                <w:sz w:val="16"/>
                <w:szCs w:val="16"/>
              </w:rPr>
            </w:pPr>
            <w:r w:rsidRPr="00D47CF0">
              <w:rPr>
                <w:rFonts w:ascii="Palatino Linotype" w:eastAsia="Palatino Linotype" w:hAnsi="Palatino Linotype" w:cs="Palatino Linotype"/>
                <w:b/>
                <w:sz w:val="16"/>
                <w:szCs w:val="16"/>
              </w:rPr>
              <w:t>Autoridades competentes.</w:t>
            </w:r>
          </w:p>
        </w:tc>
        <w:tc>
          <w:tcPr>
            <w:tcW w:w="1696" w:type="dxa"/>
            <w:vAlign w:val="center"/>
          </w:tcPr>
          <w:p w14:paraId="23B0A63F" w14:textId="0DECB85C" w:rsidR="00907B2A" w:rsidRPr="00D47CF0" w:rsidRDefault="004567E2" w:rsidP="000E1237">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rPr>
            </w:pPr>
            <w:r w:rsidRPr="00D47CF0">
              <w:rPr>
                <w:rFonts w:ascii="Palatino Linotype" w:eastAsia="Palatino Linotype" w:hAnsi="Palatino Linotype" w:cs="Palatino Linotype"/>
                <w:b/>
                <w:color w:val="000000"/>
              </w:rPr>
              <w:t>No</w:t>
            </w:r>
          </w:p>
        </w:tc>
        <w:tc>
          <w:tcPr>
            <w:tcW w:w="6095" w:type="dxa"/>
          </w:tcPr>
          <w:p w14:paraId="4AE68D09" w14:textId="77777777" w:rsidR="00907B2A" w:rsidRPr="00D47CF0" w:rsidRDefault="00907B2A" w:rsidP="000E1237"/>
          <w:p w14:paraId="09BD7D6C" w14:textId="61E1669E" w:rsidR="00907B2A" w:rsidRPr="00D47CF0" w:rsidRDefault="004567E2" w:rsidP="000E1237">
            <w:r w:rsidRPr="00D47CF0">
              <w:object w:dxaOrig="10845" w:dyaOrig="4725" w14:anchorId="3EF40259">
                <v:shape id="_x0000_i1042" type="#_x0000_t75" style="width:294pt;height:128.25pt" o:ole="">
                  <v:imagedata r:id="rId61" o:title=""/>
                </v:shape>
                <o:OLEObject Type="Embed" ProgID="PBrush" ShapeID="_x0000_i1042" DrawAspect="Content" ObjectID="_1758455270" r:id="rId62"/>
              </w:object>
            </w:r>
          </w:p>
          <w:p w14:paraId="458141F8" w14:textId="77777777" w:rsidR="00907B2A" w:rsidRPr="00D47CF0" w:rsidRDefault="00907B2A" w:rsidP="000E1237">
            <w:pPr>
              <w:tabs>
                <w:tab w:val="left" w:pos="1140"/>
              </w:tabs>
            </w:pPr>
          </w:p>
          <w:p w14:paraId="0ACCA79B" w14:textId="77777777" w:rsidR="00907B2A" w:rsidRPr="00D47CF0" w:rsidRDefault="00907B2A" w:rsidP="000E1237">
            <w:pPr>
              <w:tabs>
                <w:tab w:val="left" w:pos="1140"/>
              </w:tabs>
            </w:pPr>
          </w:p>
        </w:tc>
      </w:tr>
    </w:tbl>
    <w:p w14:paraId="6F9C7BEE" w14:textId="77777777" w:rsidR="00907B2A" w:rsidRPr="00D47CF0" w:rsidRDefault="00907B2A" w:rsidP="00636B78">
      <w:pPr>
        <w:spacing w:after="0" w:line="360" w:lineRule="auto"/>
        <w:jc w:val="both"/>
        <w:rPr>
          <w:rFonts w:ascii="Palatino Linotype" w:hAnsi="Palatino Linotype"/>
          <w:sz w:val="24"/>
          <w:szCs w:val="24"/>
        </w:rPr>
      </w:pPr>
    </w:p>
    <w:p w14:paraId="6C9DF7F0" w14:textId="77777777" w:rsidR="00907B2A" w:rsidRPr="00D47CF0" w:rsidRDefault="00907B2A" w:rsidP="00636B78">
      <w:pPr>
        <w:spacing w:after="0" w:line="360" w:lineRule="auto"/>
        <w:jc w:val="both"/>
        <w:rPr>
          <w:rFonts w:ascii="Palatino Linotype" w:hAnsi="Palatino Linotype"/>
          <w:sz w:val="24"/>
          <w:szCs w:val="24"/>
        </w:rPr>
      </w:pPr>
    </w:p>
    <w:p w14:paraId="21059D91" w14:textId="39F50EC8" w:rsidR="00907B2A" w:rsidRPr="00D47CF0" w:rsidRDefault="00E9573B" w:rsidP="00E9573B">
      <w:pPr>
        <w:spacing w:before="240" w:line="360" w:lineRule="auto"/>
        <w:jc w:val="both"/>
        <w:rPr>
          <w:rFonts w:ascii="Palatino Linotype" w:hAnsi="Palatino Linotype"/>
          <w:sz w:val="24"/>
          <w:szCs w:val="24"/>
        </w:rPr>
      </w:pPr>
      <w:r w:rsidRPr="00D47CF0">
        <w:rPr>
          <w:rFonts w:ascii="Palatino Linotype" w:hAnsi="Palatino Linotype"/>
          <w:sz w:val="24"/>
          <w:szCs w:val="24"/>
        </w:rPr>
        <w:t>Debido a lo anterior, se destaca que la pauta metodológica necesaria para clasificar la información como reservada se desprende inicialmente de identificar las causales aplicables y de desentrañar la naturaleza de la información requerida, no obstante, lo anterior, conforme a la descripción de los atributos de las tarjetas de circulación y las constancias de verificación vehicular no se advierte que se actualice ninguna de las causales de reserva</w:t>
      </w:r>
      <w:r w:rsidR="00907B2A" w:rsidRPr="00D47CF0">
        <w:rPr>
          <w:rFonts w:ascii="Palatino Linotype" w:hAnsi="Palatino Linotype"/>
          <w:sz w:val="24"/>
          <w:szCs w:val="24"/>
        </w:rPr>
        <w:t xml:space="preserve">, luego entonces, nos encontramos ante un caso de indebida fundamentación y motivación. </w:t>
      </w:r>
    </w:p>
    <w:p w14:paraId="3CAAA13B" w14:textId="77777777" w:rsidR="00907B2A" w:rsidRPr="00D47CF0" w:rsidRDefault="00907B2A" w:rsidP="00907B2A">
      <w:pPr>
        <w:spacing w:before="240" w:line="360" w:lineRule="auto"/>
        <w:jc w:val="both"/>
        <w:rPr>
          <w:rFonts w:ascii="Palatino Linotype" w:hAnsi="Palatino Linotype"/>
          <w:sz w:val="24"/>
          <w:szCs w:val="24"/>
        </w:rPr>
      </w:pPr>
      <w:r w:rsidRPr="00D47CF0">
        <w:rPr>
          <w:rFonts w:ascii="Palatino Linotype" w:hAnsi="Palatino Linotype"/>
          <w:sz w:val="24"/>
          <w:szCs w:val="24"/>
        </w:rPr>
        <w:t xml:space="preserve">Bajo este contexto, para delimitar las fronteras conceptuales entre </w:t>
      </w:r>
      <w:r w:rsidRPr="00D47CF0">
        <w:rPr>
          <w:rFonts w:ascii="Palatino Linotype" w:hAnsi="Palatino Linotype"/>
          <w:bCs/>
          <w:sz w:val="24"/>
          <w:szCs w:val="24"/>
        </w:rPr>
        <w:t xml:space="preserve">falta e </w:t>
      </w:r>
      <w:r w:rsidRPr="00D47CF0">
        <w:rPr>
          <w:rFonts w:ascii="Palatino Linotype" w:hAnsi="Palatino Linotype"/>
          <w:b/>
          <w:sz w:val="24"/>
          <w:szCs w:val="24"/>
          <w:u w:val="single"/>
        </w:rPr>
        <w:t xml:space="preserve">indebida </w:t>
      </w:r>
      <w:r w:rsidRPr="00D47CF0">
        <w:rPr>
          <w:rFonts w:ascii="Palatino Linotype" w:hAnsi="Palatino Linotype"/>
          <w:sz w:val="24"/>
          <w:szCs w:val="24"/>
        </w:rPr>
        <w:t xml:space="preserve">fundamentación y motivación, cobra particular relevancia la corriente que emana del Tercer Tribunal Colegiado en Materia Civil del Primer Circuito, a través de la jurisprudencia con número de registro digital </w:t>
      </w:r>
      <w:r w:rsidRPr="00D47CF0">
        <w:rPr>
          <w:rFonts w:ascii="Palatino Linotype" w:hAnsi="Palatino Linotype"/>
          <w:b/>
          <w:sz w:val="24"/>
          <w:szCs w:val="24"/>
        </w:rPr>
        <w:t xml:space="preserve">170307 </w:t>
      </w:r>
      <w:r w:rsidRPr="00D47CF0">
        <w:rPr>
          <w:rFonts w:ascii="Palatino Linotype" w:hAnsi="Palatino Linotype"/>
          <w:sz w:val="24"/>
          <w:szCs w:val="24"/>
        </w:rPr>
        <w:t>de la Novena Época, visible en el Semanario Judicial de la Federación y su Gaceta, Tomo XXVII, de febrero de 2008, tesis I.3o.C. J/47 en materia común, en la que establece lo siguiente:</w:t>
      </w:r>
    </w:p>
    <w:p w14:paraId="78F82893" w14:textId="77777777" w:rsidR="00907B2A" w:rsidRPr="00D47CF0" w:rsidRDefault="00907B2A" w:rsidP="00907B2A">
      <w:pPr>
        <w:pStyle w:val="Citas"/>
        <w:rPr>
          <w:b/>
        </w:rPr>
      </w:pPr>
      <w:r w:rsidRPr="00D47CF0">
        <w:rPr>
          <w:b/>
        </w:rPr>
        <w:t>“FUNDAMENTACIÓN Y MOTIVACIÓN. LA DIFERENCIA ENTRE LA FALTA Y LA INDEBIDA SATISFACCIÓN DE AMBOS REQUISITOS CONSTITUCIONALES TRASCIENDE AL ORDEN EN QUE DEBEN ESTUDIARSE LOS CONCEPTOS DE VIOLACIÓN Y A LOS EFECTOS DEL FALLO PROTECTOR.</w:t>
      </w:r>
    </w:p>
    <w:p w14:paraId="63398EEE" w14:textId="77777777" w:rsidR="00907B2A" w:rsidRPr="00D47CF0" w:rsidRDefault="00907B2A" w:rsidP="00907B2A">
      <w:pPr>
        <w:pStyle w:val="Citas"/>
      </w:pPr>
      <w:r w:rsidRPr="00D47CF0">
        <w:t>La falta de fundamentación y motivación es una violación formal diversa a la indebida o incorrecta fundamentación y motivación, que es una violación material o de fondo, siendo distintos los efectos que genera la existencia de una u otra, por lo que el estudio de aquella omisión debe hacerse de manera previa. En efecto, el artículo </w:t>
      </w:r>
      <w:hyperlink r:id="rId63" w:history="1">
        <w:r w:rsidRPr="00D47CF0">
          <w:t>16 constitucional</w:t>
        </w:r>
      </w:hyperlink>
      <w:r w:rsidRPr="00D47CF0">
        <w:t> establece, en su primer párrafo, el imperativo para las autoridades de fundar y motivar sus actos que incidan en la esfera de los gobernados, pero la contravención al mandato constitucional que exige la expresión de ambas en los actos de autoridad puede revestir dos formas distintas, a saber: la derivada de su falta, y la correspondiente a su incorrección. Se produce la falta de fundamentación y motivación, cuando se omite expresar el dispositivo legal aplicable al asunto y las razones que se hayan considerado para estimar que el caso puede subsumirse en la hipótesis prevista en esa norma jurídica. En cambio, hay una indebida fundamentación 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consideración la autoridad para emitir el acto, pero aquéllas están en disonancia con el contenido de la norma legal que se aplica en el caso. De manera que la falta de fundamentación y motivación significa la carencia o ausencia de tales requisitos, mientras que la indebida o incorrecta fundamentación y motivación entraña la presencia de ambos requisitos constitucionales, pero con un desajuste entre la aplicación de normas y los razonamientos formulados por la autoridad con el caso concreto. La diferencia 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segundo caso consiste en una violación material o de fondo porque se ha cumplido con la forma mediante la expresión de fundamentos y motivos, pero unos y otros son incorrectos,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pues aunque existe un elemento común, o sea, que la autoridad deje insubsistente el acto inconstitucional, en el primer supuesto será para que subsane la irregularidad expresando la fundamentación y motivación antes ausente, y en el segundo para que aporte fundamentos y motivos diferentes a los que formuló previamente. La apuntada diferencia trasciende, igualmente, al orden en que se deberán 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incorrección de ambos elementos inherentes al acto de autoridad; empero, si han sido satisfechos aquéllos, será factible el estudio de la indebida fundamentación y motivación, esto es, de la violación material o de fondo.</w:t>
      </w:r>
    </w:p>
    <w:p w14:paraId="322D204C" w14:textId="77777777" w:rsidR="00907B2A" w:rsidRPr="00D47CF0" w:rsidRDefault="00907B2A" w:rsidP="00907B2A">
      <w:pPr>
        <w:pStyle w:val="Citas"/>
      </w:pPr>
      <w:r w:rsidRPr="00D47CF0">
        <w:t>TERCER TRIBUNAL COLEGIADO EN MATERIA CIVIL DEL PRIMER CIRCUITO.</w:t>
      </w:r>
    </w:p>
    <w:p w14:paraId="083CC34D" w14:textId="77777777" w:rsidR="00907B2A" w:rsidRPr="00D47CF0" w:rsidRDefault="00907B2A" w:rsidP="00907B2A">
      <w:pPr>
        <w:pStyle w:val="Citas"/>
      </w:pPr>
      <w:r w:rsidRPr="00D47CF0">
        <w:t>Amparo directo 551/2005. Jorge Luis Almaral Mendívil. 20 de octubre de 2005. Unanimidad de votos. Ponente: Neófito López Ramos. Secretario: Raúl Alfaro Telpalo.</w:t>
      </w:r>
    </w:p>
    <w:p w14:paraId="1E1D2396" w14:textId="77777777" w:rsidR="00907B2A" w:rsidRPr="00D47CF0" w:rsidRDefault="00907B2A" w:rsidP="00907B2A">
      <w:pPr>
        <w:pStyle w:val="Citas"/>
      </w:pPr>
      <w:r w:rsidRPr="00D47CF0">
        <w:t>Amparo directo 66/2007. Juan Ramón Jaime Alcántara. 15 de febrero de 2007. Unanimidad de votos. Ponente: Neófito López Ramos. Secretario: Raúl Alfaro Telpalo.</w:t>
      </w:r>
    </w:p>
    <w:p w14:paraId="5EEAF753" w14:textId="77777777" w:rsidR="00907B2A" w:rsidRPr="00D47CF0" w:rsidRDefault="00907B2A" w:rsidP="00907B2A">
      <w:pPr>
        <w:pStyle w:val="Citas"/>
      </w:pPr>
      <w:r w:rsidRPr="00D47CF0">
        <w:t>Amparo directo 364/2007. Guadalupe Rodríguez Daniel. 6 de julio de 2007. Unanimidad de votos. Ponente: Neófito López Ramos. Secretaria: Greta Lozada Amezcua.</w:t>
      </w:r>
    </w:p>
    <w:p w14:paraId="771F1014" w14:textId="77777777" w:rsidR="00907B2A" w:rsidRPr="00D47CF0" w:rsidRDefault="00907B2A" w:rsidP="00907B2A">
      <w:pPr>
        <w:pStyle w:val="Citas"/>
      </w:pPr>
      <w:r w:rsidRPr="00D47CF0">
        <w:t>Amparo directo 513/2007. Autofinanciamiento México, S.A. de C.V. 4 de octubre de 2007. Unanimidad de votos. Ponente: Neófito López Ramos. Secretario: Raúl Alfaro Telpalo.</w:t>
      </w:r>
    </w:p>
    <w:p w14:paraId="7DB8C2CD" w14:textId="77777777" w:rsidR="00907B2A" w:rsidRPr="00D47CF0" w:rsidRDefault="00907B2A" w:rsidP="00907B2A">
      <w:pPr>
        <w:pStyle w:val="Citas"/>
        <w:rPr>
          <w:b/>
        </w:rPr>
      </w:pPr>
      <w:r w:rsidRPr="00D47CF0">
        <w:t xml:space="preserve">Amparo directo 562/2007. Arenas y Gravas Xaltepec, S.A. 11 de octubre de 2007. Unanimidad de votos. Ponente: Neófito López Ramos. Secretario: Raúl Alfaro Telpalo.” </w:t>
      </w:r>
      <w:r w:rsidRPr="00D47CF0">
        <w:rPr>
          <w:b/>
        </w:rPr>
        <w:t>(Sic)</w:t>
      </w:r>
    </w:p>
    <w:p w14:paraId="34163646" w14:textId="77777777" w:rsidR="00907B2A" w:rsidRPr="00D47CF0" w:rsidRDefault="00907B2A" w:rsidP="00907B2A">
      <w:pPr>
        <w:spacing w:before="240" w:line="360" w:lineRule="auto"/>
        <w:jc w:val="both"/>
        <w:rPr>
          <w:rFonts w:ascii="Palatino Linotype" w:hAnsi="Palatino Linotype"/>
          <w:sz w:val="24"/>
          <w:szCs w:val="24"/>
        </w:rPr>
      </w:pPr>
    </w:p>
    <w:p w14:paraId="532CE263" w14:textId="6546FDFF" w:rsidR="00907B2A" w:rsidRPr="00D47CF0" w:rsidRDefault="00907B2A" w:rsidP="00907B2A">
      <w:pPr>
        <w:spacing w:after="0" w:line="360" w:lineRule="auto"/>
        <w:jc w:val="both"/>
        <w:rPr>
          <w:rFonts w:ascii="Palatino Linotype" w:hAnsi="Palatino Linotype" w:cs="Arial"/>
          <w:b/>
          <w:bCs/>
          <w:sz w:val="24"/>
          <w:szCs w:val="24"/>
          <w:u w:val="single"/>
        </w:rPr>
      </w:pPr>
      <w:r w:rsidRPr="00D47CF0">
        <w:rPr>
          <w:rFonts w:ascii="Palatino Linotype" w:hAnsi="Palatino Linotype" w:cs="Arial"/>
          <w:noProof/>
          <w:color w:val="000000"/>
          <w:sz w:val="24"/>
          <w:szCs w:val="24"/>
          <w:lang w:eastAsia="es-MX"/>
        </w:rPr>
        <w:t xml:space="preserve">En efecto, </w:t>
      </w:r>
      <w:r w:rsidR="002D7A73" w:rsidRPr="00D47CF0">
        <w:rPr>
          <w:rFonts w:ascii="Palatino Linotype" w:hAnsi="Palatino Linotype" w:cs="Arial"/>
          <w:noProof/>
          <w:color w:val="000000"/>
          <w:sz w:val="24"/>
          <w:szCs w:val="24"/>
          <w:lang w:eastAsia="es-MX"/>
        </w:rPr>
        <w:t xml:space="preserve">con relación al primer acuerdo abordado </w:t>
      </w:r>
      <w:r w:rsidRPr="00D47CF0">
        <w:rPr>
          <w:rFonts w:ascii="Palatino Linotype" w:hAnsi="Palatino Linotype" w:cs="Arial"/>
          <w:noProof/>
          <w:color w:val="000000"/>
          <w:sz w:val="24"/>
          <w:szCs w:val="24"/>
          <w:lang w:eastAsia="es-MX"/>
        </w:rPr>
        <w:t>se arriba a la conclusión de que no cumple con la pauta metodologica prevista en la</w:t>
      </w:r>
      <w:r w:rsidRPr="00D47CF0">
        <w:rPr>
          <w:rFonts w:ascii="Palatino Linotype" w:hAnsi="Palatino Linotype" w:cs="Arial"/>
          <w:sz w:val="24"/>
          <w:szCs w:val="24"/>
        </w:rPr>
        <w:t xml:space="preserve"> normatividad aplicable, lo anterior, al tomar en consideración que refleja </w:t>
      </w:r>
      <w:r w:rsidRPr="00D47CF0">
        <w:rPr>
          <w:rFonts w:ascii="Palatino Linotype" w:hAnsi="Palatino Linotype" w:cs="Arial"/>
          <w:b/>
          <w:bCs/>
          <w:sz w:val="24"/>
          <w:szCs w:val="24"/>
          <w:u w:val="single"/>
        </w:rPr>
        <w:t xml:space="preserve">indebida fundamentación y motivación. </w:t>
      </w:r>
    </w:p>
    <w:p w14:paraId="704F82D3" w14:textId="0EBA0645" w:rsidR="002D7A73" w:rsidRPr="00D47CF0" w:rsidRDefault="002D7A73" w:rsidP="002D7A73">
      <w:pPr>
        <w:spacing w:before="240" w:line="360" w:lineRule="auto"/>
        <w:jc w:val="both"/>
        <w:rPr>
          <w:rFonts w:ascii="Palatino Linotype" w:hAnsi="Palatino Linotype"/>
          <w:sz w:val="24"/>
          <w:szCs w:val="24"/>
        </w:rPr>
      </w:pPr>
      <w:r w:rsidRPr="00D47CF0">
        <w:rPr>
          <w:rFonts w:ascii="Palatino Linotype" w:hAnsi="Palatino Linotype"/>
          <w:sz w:val="24"/>
          <w:szCs w:val="24"/>
        </w:rPr>
        <w:t>En contraste, respecto de la materia del segundo acuerdo si se advierte la necesidad de clasificar como reservada la información relativa a especificaciones técnicas respecto de los vehículos utilizados para la prevención, investigación o persecución de delitos, no obstante,</w:t>
      </w:r>
      <w:r w:rsidR="00864039" w:rsidRPr="00D47CF0">
        <w:rPr>
          <w:rFonts w:ascii="Palatino Linotype" w:hAnsi="Palatino Linotype"/>
          <w:sz w:val="24"/>
          <w:szCs w:val="24"/>
        </w:rPr>
        <w:t xml:space="preserve"> </w:t>
      </w:r>
      <w:r w:rsidRPr="00D47CF0">
        <w:rPr>
          <w:rFonts w:ascii="Palatino Linotype" w:hAnsi="Palatino Linotype"/>
          <w:sz w:val="24"/>
          <w:szCs w:val="24"/>
        </w:rPr>
        <w:t xml:space="preserve">dicho acto administrativo invariablemente </w:t>
      </w:r>
      <w:r w:rsidRPr="00D47CF0">
        <w:rPr>
          <w:rFonts w:ascii="Palatino Linotype" w:hAnsi="Palatino Linotype"/>
          <w:b/>
          <w:bCs/>
          <w:sz w:val="24"/>
          <w:szCs w:val="24"/>
          <w:u w:val="single"/>
        </w:rPr>
        <w:t>debe de ser emitido por autoridad competente,</w:t>
      </w:r>
      <w:r w:rsidR="00EB6AA0" w:rsidRPr="00D47CF0">
        <w:rPr>
          <w:rFonts w:ascii="Palatino Linotype" w:hAnsi="Palatino Linotype"/>
          <w:b/>
          <w:bCs/>
          <w:sz w:val="24"/>
          <w:szCs w:val="24"/>
          <w:u w:val="single"/>
        </w:rPr>
        <w:t xml:space="preserve"> </w:t>
      </w:r>
      <w:r w:rsidR="00EB6AA0" w:rsidRPr="00D47CF0">
        <w:rPr>
          <w:rFonts w:ascii="Palatino Linotype" w:hAnsi="Palatino Linotype"/>
          <w:sz w:val="24"/>
          <w:szCs w:val="24"/>
        </w:rPr>
        <w:t>resultando ámbito de actuación del Comité de Transparencia,</w:t>
      </w:r>
      <w:r w:rsidRPr="00D47CF0">
        <w:rPr>
          <w:rFonts w:ascii="Palatino Linotype" w:hAnsi="Palatino Linotype"/>
          <w:sz w:val="24"/>
          <w:szCs w:val="24"/>
        </w:rPr>
        <w:t xml:space="preserve"> </w:t>
      </w:r>
      <w:r w:rsidR="00864039" w:rsidRPr="00D47CF0">
        <w:rPr>
          <w:rFonts w:ascii="Palatino Linotype" w:hAnsi="Palatino Linotype"/>
          <w:sz w:val="24"/>
          <w:szCs w:val="24"/>
        </w:rPr>
        <w:t xml:space="preserve">en términos de los numerales 47, 49 y 122 de la Ley de Transparencia y Acceso a la Información Pública del Estado de México y Municipios, porciones normativas que disponen a la literalidad lo siguiente: </w:t>
      </w:r>
    </w:p>
    <w:p w14:paraId="2A00D531" w14:textId="38BE86EE" w:rsidR="00864039" w:rsidRPr="00D47CF0" w:rsidRDefault="00864039" w:rsidP="00864039">
      <w:pPr>
        <w:pStyle w:val="Citas"/>
      </w:pPr>
      <w:r w:rsidRPr="00D47CF0">
        <w:t xml:space="preserve">“Artículo 47. El Comité de Transparencia será la autoridad máxima al interior del sujeto obligado en materia del derecho de acceso a la información. </w:t>
      </w:r>
    </w:p>
    <w:p w14:paraId="724ABF06" w14:textId="77777777" w:rsidR="00864039" w:rsidRPr="00D47CF0" w:rsidRDefault="00864039" w:rsidP="00864039">
      <w:pPr>
        <w:pStyle w:val="Citas"/>
      </w:pPr>
      <w:r w:rsidRPr="00D47CF0">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02A9AE4B" w14:textId="77777777" w:rsidR="00864039" w:rsidRPr="00D47CF0" w:rsidRDefault="00864039" w:rsidP="00864039">
      <w:pPr>
        <w:pStyle w:val="Citas"/>
      </w:pPr>
      <w:r w:rsidRPr="00D47CF0">
        <w:t xml:space="preserve">El Comité se reunirá en sesión ordinaria o extraordinaria las veces que estime necesario. El tipo de sesión se precisará en la convocatoria emitida. </w:t>
      </w:r>
    </w:p>
    <w:p w14:paraId="2CDD1365" w14:textId="77777777" w:rsidR="00864039" w:rsidRPr="00D47CF0" w:rsidRDefault="00864039" w:rsidP="00864039">
      <w:pPr>
        <w:pStyle w:val="Citas"/>
      </w:pPr>
      <w:r w:rsidRPr="00D47CF0">
        <w:t xml:space="preserve">Los integrantes del Comité de Transparencia tendrán acceso a la información para determinar su clasificación, conforme a la normatividad aplicable previamente establecida por los sujetos obligados para el resguardo o salvaguarda de la información. </w:t>
      </w:r>
    </w:p>
    <w:p w14:paraId="370FC3F2" w14:textId="77777777" w:rsidR="00864039" w:rsidRPr="00D47CF0" w:rsidRDefault="00864039" w:rsidP="00864039">
      <w:pPr>
        <w:pStyle w:val="Citas"/>
      </w:pPr>
      <w:r w:rsidRPr="00D47CF0">
        <w:t xml:space="preserve">En las sesiones y trabajos del Comité, podrán participar como invitados permanentes, los representantes de las áreas que decida el Comité, y contará con derecho de voz, pero no voto. </w:t>
      </w:r>
    </w:p>
    <w:p w14:paraId="4D61A5B6" w14:textId="383DD48C" w:rsidR="00864039" w:rsidRPr="00D47CF0" w:rsidRDefault="00864039" w:rsidP="00864039">
      <w:pPr>
        <w:pStyle w:val="Citas"/>
      </w:pPr>
      <w:r w:rsidRPr="00D47CF0">
        <w:t>Los titulares de las unidades administrativas que propongan la reserva, confidencialidad o declaren la inexistencia de información, acudirán a las sesiones de dicho Comité donde se discuta la propuesta correspondiente</w:t>
      </w:r>
    </w:p>
    <w:p w14:paraId="5F8A07CE" w14:textId="19105761" w:rsidR="00864039" w:rsidRPr="00D47CF0" w:rsidRDefault="00864039" w:rsidP="00864039">
      <w:pPr>
        <w:pStyle w:val="Citas"/>
      </w:pPr>
      <w:r w:rsidRPr="00D47CF0">
        <w:t>Artículo 49. Los Comités de Transparencia tendrán las siguientes atribuciones:</w:t>
      </w:r>
    </w:p>
    <w:p w14:paraId="3662EC15" w14:textId="3CC5ECF0" w:rsidR="00864039" w:rsidRPr="00D47CF0" w:rsidRDefault="00864039" w:rsidP="00864039">
      <w:pPr>
        <w:pStyle w:val="Citas"/>
      </w:pPr>
      <w:r w:rsidRPr="00D47CF0">
        <w:t>(…)</w:t>
      </w:r>
    </w:p>
    <w:p w14:paraId="270D24B9" w14:textId="1B7A24CF" w:rsidR="00864039" w:rsidRPr="00D47CF0" w:rsidRDefault="00864039" w:rsidP="00864039">
      <w:pPr>
        <w:pStyle w:val="Citas"/>
      </w:pPr>
      <w:r w:rsidRPr="00D47CF0">
        <w:t>II. Confirmar, modificar o revocar las determinaciones que en materia de ampliación del plazo de respuesta, clasificación de la información y declaración de inexistencia o de incompetencia realicen los titulares de las áreas de los sujetos obligados</w:t>
      </w:r>
    </w:p>
    <w:p w14:paraId="265A74B6" w14:textId="03BAF55B" w:rsidR="00864039" w:rsidRPr="00D47CF0" w:rsidRDefault="00864039" w:rsidP="00864039">
      <w:pPr>
        <w:pStyle w:val="Citas"/>
      </w:pPr>
      <w:r w:rsidRPr="00D47CF0">
        <w:t>(…)</w:t>
      </w:r>
    </w:p>
    <w:p w14:paraId="1E1634EF" w14:textId="560F575F" w:rsidR="00864039" w:rsidRPr="00D47CF0" w:rsidRDefault="00864039" w:rsidP="00864039">
      <w:pPr>
        <w:pStyle w:val="Citas"/>
      </w:pPr>
      <w:r w:rsidRPr="00D47CF0">
        <w:t>VIII. Aprobar, modificar o revocar la clasificación de la información;</w:t>
      </w:r>
    </w:p>
    <w:p w14:paraId="1E1650AA" w14:textId="0B8A2B40" w:rsidR="00864039" w:rsidRPr="00D47CF0" w:rsidRDefault="00864039" w:rsidP="00864039">
      <w:pPr>
        <w:pStyle w:val="Citas"/>
      </w:pPr>
      <w:r w:rsidRPr="00D47CF0">
        <w:t>(…)</w:t>
      </w:r>
    </w:p>
    <w:p w14:paraId="57DA623C" w14:textId="4D5A5907" w:rsidR="00864039" w:rsidRPr="00D47CF0" w:rsidRDefault="00864039" w:rsidP="00864039">
      <w:pPr>
        <w:pStyle w:val="Citas"/>
      </w:pPr>
      <w:r w:rsidRPr="00D47CF0">
        <w:t xml:space="preserve">Artículo 122. La clasificación es el proceso mediante el cual el sujeto obligado determina que la información en su poder actualiza alguno de los supuestos de reserva o confidencialidad, de conformidad con lo dispuesto en el presente título. </w:t>
      </w:r>
    </w:p>
    <w:p w14:paraId="064A63CD" w14:textId="77777777" w:rsidR="00864039" w:rsidRPr="00D47CF0" w:rsidRDefault="00864039" w:rsidP="00864039">
      <w:pPr>
        <w:pStyle w:val="Citas"/>
      </w:pPr>
      <w:r w:rsidRPr="00D47CF0">
        <w:t xml:space="preserve">Los supuestos de reserva o confidencialidad previstos en las leyes deberán ser acordes con las bases, principios y disposiciones establecidos en la Ley General y, en ningún caso, podrán contravenirla. </w:t>
      </w:r>
    </w:p>
    <w:p w14:paraId="7C1ADFF2" w14:textId="5A28BB49" w:rsidR="002D7A73" w:rsidRPr="00D47CF0" w:rsidRDefault="00864039" w:rsidP="00864039">
      <w:pPr>
        <w:pStyle w:val="Citas"/>
        <w:rPr>
          <w:b/>
          <w:bCs/>
          <w:sz w:val="24"/>
          <w:szCs w:val="24"/>
        </w:rPr>
      </w:pPr>
      <w:r w:rsidRPr="00D47CF0">
        <w:t xml:space="preserve">Los titulares de las áreas de los sujetos obligados serán los responsables de clasificar la información, de conformidad con lo dispuesto en la presente Ley y demás disposiciones jurídicas aplicables.” </w:t>
      </w:r>
      <w:r w:rsidRPr="00D47CF0">
        <w:rPr>
          <w:b/>
          <w:bCs/>
        </w:rPr>
        <w:t>(Sic)</w:t>
      </w:r>
    </w:p>
    <w:p w14:paraId="00922ACD" w14:textId="77777777" w:rsidR="002D7A73" w:rsidRPr="00D47CF0" w:rsidRDefault="002D7A73" w:rsidP="00907B2A">
      <w:pPr>
        <w:spacing w:after="0" w:line="360" w:lineRule="auto"/>
        <w:jc w:val="both"/>
        <w:rPr>
          <w:rFonts w:ascii="Palatino Linotype" w:hAnsi="Palatino Linotype" w:cs="Arial"/>
          <w:b/>
          <w:bCs/>
          <w:sz w:val="24"/>
          <w:szCs w:val="24"/>
          <w:u w:val="single"/>
        </w:rPr>
      </w:pPr>
    </w:p>
    <w:p w14:paraId="7F5BEB5B" w14:textId="01798A3A" w:rsidR="00836919" w:rsidRPr="00D47CF0" w:rsidRDefault="00864039" w:rsidP="00907B2A">
      <w:pPr>
        <w:spacing w:after="0" w:line="360" w:lineRule="auto"/>
        <w:jc w:val="both"/>
        <w:rPr>
          <w:rFonts w:ascii="Palatino Linotype" w:hAnsi="Palatino Linotype" w:cs="Arial"/>
          <w:sz w:val="24"/>
          <w:szCs w:val="24"/>
        </w:rPr>
      </w:pPr>
      <w:r w:rsidRPr="00D47CF0">
        <w:rPr>
          <w:rFonts w:ascii="Palatino Linotype" w:hAnsi="Palatino Linotype" w:cs="Arial"/>
          <w:sz w:val="24"/>
          <w:szCs w:val="24"/>
        </w:rPr>
        <w:t xml:space="preserve">Hasta aquí lo expuesto, con base en la respuesta primigenia se tienen por atendidos los requerimientos identificados con los numerales </w:t>
      </w:r>
      <w:r w:rsidRPr="00D47CF0">
        <w:rPr>
          <w:rFonts w:ascii="Palatino Linotype" w:hAnsi="Palatino Linotype" w:cs="Arial"/>
          <w:b/>
          <w:bCs/>
          <w:sz w:val="24"/>
          <w:szCs w:val="24"/>
        </w:rPr>
        <w:t>3, 4,</w:t>
      </w:r>
      <w:r w:rsidRPr="00D47CF0">
        <w:rPr>
          <w:rFonts w:ascii="Palatino Linotype" w:hAnsi="Palatino Linotype" w:cs="Arial"/>
          <w:sz w:val="24"/>
          <w:szCs w:val="24"/>
        </w:rPr>
        <w:t xml:space="preserve"> </w:t>
      </w:r>
      <w:r w:rsidRPr="00D47CF0">
        <w:rPr>
          <w:rFonts w:ascii="Palatino Linotype" w:hAnsi="Palatino Linotype" w:cs="Arial"/>
          <w:b/>
          <w:bCs/>
          <w:sz w:val="24"/>
          <w:szCs w:val="24"/>
        </w:rPr>
        <w:t>9.</w:t>
      </w:r>
      <w:r w:rsidRPr="00D47CF0">
        <w:rPr>
          <w:rFonts w:ascii="Palatino Linotype" w:hAnsi="Palatino Linotype" w:cs="Arial"/>
          <w:sz w:val="24"/>
          <w:szCs w:val="24"/>
        </w:rPr>
        <w:t xml:space="preserve"> En contraste, se tiene</w:t>
      </w:r>
      <w:r w:rsidR="00836919" w:rsidRPr="00D47CF0">
        <w:rPr>
          <w:rFonts w:ascii="Palatino Linotype" w:hAnsi="Palatino Linotype" w:cs="Arial"/>
          <w:sz w:val="24"/>
          <w:szCs w:val="24"/>
        </w:rPr>
        <w:t>n</w:t>
      </w:r>
      <w:r w:rsidRPr="00D47CF0">
        <w:rPr>
          <w:rFonts w:ascii="Palatino Linotype" w:hAnsi="Palatino Linotype" w:cs="Arial"/>
          <w:sz w:val="24"/>
          <w:szCs w:val="24"/>
        </w:rPr>
        <w:t xml:space="preserve"> por atendido</w:t>
      </w:r>
      <w:r w:rsidR="00836919" w:rsidRPr="00D47CF0">
        <w:rPr>
          <w:rFonts w:ascii="Palatino Linotype" w:hAnsi="Palatino Linotype" w:cs="Arial"/>
          <w:sz w:val="24"/>
          <w:szCs w:val="24"/>
        </w:rPr>
        <w:t>s</w:t>
      </w:r>
      <w:r w:rsidRPr="00D47CF0">
        <w:rPr>
          <w:rFonts w:ascii="Palatino Linotype" w:hAnsi="Palatino Linotype" w:cs="Arial"/>
          <w:sz w:val="24"/>
          <w:szCs w:val="24"/>
        </w:rPr>
        <w:t xml:space="preserve"> en términos parciales </w:t>
      </w:r>
      <w:r w:rsidR="00836919" w:rsidRPr="00D47CF0">
        <w:rPr>
          <w:rFonts w:ascii="Palatino Linotype" w:hAnsi="Palatino Linotype" w:cs="Arial"/>
          <w:sz w:val="24"/>
          <w:szCs w:val="24"/>
        </w:rPr>
        <w:t xml:space="preserve">los requerimientos </w:t>
      </w:r>
      <w:r w:rsidR="00836919" w:rsidRPr="00D47CF0">
        <w:rPr>
          <w:rFonts w:ascii="Palatino Linotype" w:hAnsi="Palatino Linotype" w:cs="Arial"/>
          <w:b/>
          <w:bCs/>
          <w:sz w:val="24"/>
          <w:szCs w:val="24"/>
        </w:rPr>
        <w:t>1, 2, 5, 10</w:t>
      </w:r>
      <w:r w:rsidR="00D60550" w:rsidRPr="00D47CF0">
        <w:rPr>
          <w:rFonts w:ascii="Palatino Linotype" w:hAnsi="Palatino Linotype" w:cs="Arial"/>
          <w:b/>
          <w:bCs/>
          <w:sz w:val="24"/>
          <w:szCs w:val="24"/>
        </w:rPr>
        <w:t xml:space="preserve">, </w:t>
      </w:r>
      <w:r w:rsidR="00836919" w:rsidRPr="00D47CF0">
        <w:rPr>
          <w:rFonts w:ascii="Palatino Linotype" w:hAnsi="Palatino Linotype" w:cs="Arial"/>
          <w:b/>
          <w:bCs/>
          <w:sz w:val="24"/>
          <w:szCs w:val="24"/>
        </w:rPr>
        <w:t>11</w:t>
      </w:r>
      <w:r w:rsidR="00D60550" w:rsidRPr="00D47CF0">
        <w:rPr>
          <w:rFonts w:ascii="Palatino Linotype" w:hAnsi="Palatino Linotype" w:cs="Arial"/>
          <w:b/>
          <w:bCs/>
          <w:sz w:val="24"/>
          <w:szCs w:val="24"/>
        </w:rPr>
        <w:t xml:space="preserve">, </w:t>
      </w:r>
      <w:r w:rsidR="00836919" w:rsidRPr="00D47CF0">
        <w:rPr>
          <w:rFonts w:ascii="Palatino Linotype" w:hAnsi="Palatino Linotype" w:cs="Arial"/>
          <w:sz w:val="24"/>
          <w:szCs w:val="24"/>
        </w:rPr>
        <w:t xml:space="preserve">Finalmente, los puntos </w:t>
      </w:r>
      <w:r w:rsidR="00836919" w:rsidRPr="00D47CF0">
        <w:rPr>
          <w:rFonts w:ascii="Palatino Linotype" w:hAnsi="Palatino Linotype" w:cs="Arial"/>
          <w:b/>
          <w:bCs/>
          <w:sz w:val="24"/>
          <w:szCs w:val="24"/>
        </w:rPr>
        <w:t>6, 7</w:t>
      </w:r>
      <w:r w:rsidR="00FB4745" w:rsidRPr="00D47CF0">
        <w:rPr>
          <w:rFonts w:ascii="Palatino Linotype" w:hAnsi="Palatino Linotype" w:cs="Arial"/>
          <w:b/>
          <w:bCs/>
          <w:sz w:val="24"/>
          <w:szCs w:val="24"/>
        </w:rPr>
        <w:t xml:space="preserve">, </w:t>
      </w:r>
      <w:r w:rsidR="00836919" w:rsidRPr="00D47CF0">
        <w:rPr>
          <w:rFonts w:ascii="Palatino Linotype" w:hAnsi="Palatino Linotype" w:cs="Arial"/>
          <w:b/>
          <w:bCs/>
          <w:sz w:val="24"/>
          <w:szCs w:val="24"/>
        </w:rPr>
        <w:t>8</w:t>
      </w:r>
      <w:r w:rsidR="00FB4745" w:rsidRPr="00D47CF0">
        <w:rPr>
          <w:rFonts w:ascii="Palatino Linotype" w:hAnsi="Palatino Linotype" w:cs="Arial"/>
          <w:b/>
          <w:bCs/>
          <w:sz w:val="24"/>
          <w:szCs w:val="24"/>
        </w:rPr>
        <w:t xml:space="preserve"> y</w:t>
      </w:r>
      <w:r w:rsidR="00836919" w:rsidRPr="00D47CF0">
        <w:rPr>
          <w:rFonts w:ascii="Palatino Linotype" w:hAnsi="Palatino Linotype" w:cs="Arial"/>
          <w:b/>
          <w:bCs/>
          <w:sz w:val="24"/>
          <w:szCs w:val="24"/>
        </w:rPr>
        <w:t xml:space="preserve"> </w:t>
      </w:r>
      <w:r w:rsidR="00FB4745" w:rsidRPr="00D47CF0">
        <w:rPr>
          <w:rFonts w:ascii="Palatino Linotype" w:hAnsi="Palatino Linotype" w:cs="Arial"/>
          <w:b/>
          <w:bCs/>
          <w:sz w:val="24"/>
          <w:szCs w:val="24"/>
        </w:rPr>
        <w:t xml:space="preserve">12. </w:t>
      </w:r>
      <w:r w:rsidR="00836919" w:rsidRPr="00D47CF0">
        <w:rPr>
          <w:rFonts w:ascii="Palatino Linotype" w:hAnsi="Palatino Linotype" w:cs="Arial"/>
          <w:sz w:val="24"/>
          <w:szCs w:val="24"/>
        </w:rPr>
        <w:t xml:space="preserve">no se tienen por atendidos. </w:t>
      </w:r>
    </w:p>
    <w:p w14:paraId="165ED029" w14:textId="77777777" w:rsidR="00836919" w:rsidRPr="00D47CF0" w:rsidRDefault="00836919" w:rsidP="00907B2A">
      <w:pPr>
        <w:spacing w:after="0" w:line="360" w:lineRule="auto"/>
        <w:jc w:val="both"/>
        <w:rPr>
          <w:rFonts w:ascii="Palatino Linotype" w:hAnsi="Palatino Linotype" w:cs="Arial"/>
          <w:sz w:val="24"/>
          <w:szCs w:val="24"/>
        </w:rPr>
      </w:pPr>
    </w:p>
    <w:p w14:paraId="3E635B67" w14:textId="088C63CF" w:rsidR="00C41728" w:rsidRPr="00D47CF0" w:rsidRDefault="00864039" w:rsidP="001C4D79">
      <w:pPr>
        <w:autoSpaceDE w:val="0"/>
        <w:autoSpaceDN w:val="0"/>
        <w:adjustRightInd w:val="0"/>
        <w:spacing w:before="240" w:line="360" w:lineRule="auto"/>
        <w:jc w:val="both"/>
        <w:rPr>
          <w:rFonts w:ascii="Palatino Linotype" w:hAnsi="Palatino Linotype" w:cs="Arial"/>
          <w:sz w:val="24"/>
          <w:szCs w:val="24"/>
        </w:rPr>
      </w:pPr>
      <w:r w:rsidRPr="00D47CF0">
        <w:rPr>
          <w:rFonts w:ascii="Palatino Linotype" w:hAnsi="Palatino Linotype" w:cs="Arial"/>
          <w:sz w:val="24"/>
          <w:szCs w:val="24"/>
        </w:rPr>
        <w:t>In</w:t>
      </w:r>
      <w:r w:rsidR="00C41728" w:rsidRPr="00D47CF0">
        <w:rPr>
          <w:rFonts w:ascii="Palatino Linotype" w:hAnsi="Palatino Linotype" w:cs="Arial"/>
          <w:sz w:val="24"/>
          <w:szCs w:val="24"/>
        </w:rPr>
        <w:t xml:space="preserve">conforme con la respuesta rendida por </w:t>
      </w:r>
      <w:r w:rsidR="00C41728" w:rsidRPr="00D47CF0">
        <w:rPr>
          <w:rFonts w:ascii="Palatino Linotype" w:hAnsi="Palatino Linotype" w:cs="Arial"/>
          <w:b/>
          <w:bCs/>
          <w:sz w:val="24"/>
          <w:szCs w:val="24"/>
        </w:rPr>
        <w:t xml:space="preserve">El Sujeto Obligado, La Recurrente </w:t>
      </w:r>
      <w:r w:rsidR="00C41728" w:rsidRPr="00D47CF0">
        <w:rPr>
          <w:rFonts w:ascii="Palatino Linotype" w:hAnsi="Palatino Linotype" w:cs="Arial"/>
          <w:sz w:val="24"/>
          <w:szCs w:val="24"/>
        </w:rPr>
        <w:t>interpuso recurso de revisión en fecha nueve de mayo, admitiéndose el once de mayo, ambos de dos mil veintitrés. Señalando como acto impugnado y como razones o motivos de inconformidad:</w:t>
      </w:r>
    </w:p>
    <w:p w14:paraId="07B4C987" w14:textId="1F08DAA4" w:rsidR="00C41728" w:rsidRPr="00D47CF0" w:rsidRDefault="00C41728" w:rsidP="00C41728">
      <w:pPr>
        <w:spacing w:before="240" w:line="360" w:lineRule="auto"/>
        <w:jc w:val="both"/>
        <w:rPr>
          <w:rFonts w:ascii="Palatino Linotype" w:hAnsi="Palatino Linotype" w:cs="Arial"/>
          <w:b/>
          <w:sz w:val="24"/>
        </w:rPr>
      </w:pPr>
      <w:r w:rsidRPr="00D47CF0">
        <w:rPr>
          <w:rFonts w:ascii="Palatino Linotype" w:hAnsi="Palatino Linotype" w:cs="Arial"/>
          <w:b/>
          <w:sz w:val="24"/>
        </w:rPr>
        <w:t>Acto Impugnado:</w:t>
      </w:r>
    </w:p>
    <w:p w14:paraId="3DA3EE0D" w14:textId="77777777" w:rsidR="00C41728" w:rsidRPr="00D47CF0" w:rsidRDefault="00C41728" w:rsidP="00C41728">
      <w:pPr>
        <w:pStyle w:val="Citas"/>
        <w:rPr>
          <w:b/>
          <w:bCs/>
          <w:sz w:val="24"/>
        </w:rPr>
      </w:pPr>
      <w:r w:rsidRPr="00D47CF0">
        <w:t xml:space="preserve">“No entrego todo puntualmente con máxima publicidad y Testo partes que no son sujetas de reserva inclusive olvido sus tenencias y verificaciones por lo tanto que acuerde a lugar el INFOEM y podra revisar resoluciones anteriores que ordeno la entrega de Todo y sin Testar” </w:t>
      </w:r>
      <w:r w:rsidRPr="00D47CF0">
        <w:rPr>
          <w:b/>
          <w:bCs/>
        </w:rPr>
        <w:t>(Sic)</w:t>
      </w:r>
    </w:p>
    <w:p w14:paraId="54F0306E" w14:textId="77777777" w:rsidR="00C41728" w:rsidRPr="00D47CF0" w:rsidRDefault="00C41728" w:rsidP="00C41728">
      <w:pPr>
        <w:spacing w:before="240" w:line="360" w:lineRule="auto"/>
        <w:jc w:val="both"/>
        <w:rPr>
          <w:rFonts w:ascii="Palatino Linotype" w:hAnsi="Palatino Linotype" w:cs="Arial"/>
          <w:sz w:val="24"/>
        </w:rPr>
      </w:pPr>
      <w:r w:rsidRPr="00D47CF0">
        <w:rPr>
          <w:rFonts w:ascii="Palatino Linotype" w:hAnsi="Palatino Linotype" w:cs="Arial"/>
          <w:b/>
          <w:sz w:val="24"/>
        </w:rPr>
        <w:t>Razones o Motivos de Inconformidad</w:t>
      </w:r>
      <w:r w:rsidRPr="00D47CF0">
        <w:rPr>
          <w:rFonts w:ascii="Palatino Linotype" w:hAnsi="Palatino Linotype" w:cs="Arial"/>
          <w:sz w:val="24"/>
        </w:rPr>
        <w:t xml:space="preserve">: </w:t>
      </w:r>
    </w:p>
    <w:p w14:paraId="1D7EBF49" w14:textId="77777777" w:rsidR="00C41728" w:rsidRPr="00D47CF0" w:rsidRDefault="00C41728" w:rsidP="00C41728">
      <w:pPr>
        <w:pStyle w:val="Citas"/>
        <w:rPr>
          <w:b/>
          <w:bCs/>
        </w:rPr>
      </w:pPr>
      <w:r w:rsidRPr="00D47CF0">
        <w:t xml:space="preserve">“opacidad por corrupción y evasión” </w:t>
      </w:r>
      <w:r w:rsidRPr="00D47CF0">
        <w:rPr>
          <w:b/>
          <w:bCs/>
        </w:rPr>
        <w:t>(Sic)</w:t>
      </w:r>
    </w:p>
    <w:p w14:paraId="1AAACB1A" w14:textId="77777777" w:rsidR="00CD34D1" w:rsidRPr="00D47CF0" w:rsidRDefault="00CD34D1" w:rsidP="00CD34D1">
      <w:pPr>
        <w:spacing w:before="100" w:beforeAutospacing="1" w:after="100" w:afterAutospacing="1" w:line="360" w:lineRule="auto"/>
        <w:jc w:val="both"/>
        <w:rPr>
          <w:rFonts w:ascii="Palatino Linotype" w:eastAsia="Palatino Linotype" w:hAnsi="Palatino Linotype" w:cs="Palatino Linotype"/>
        </w:rPr>
      </w:pPr>
    </w:p>
    <w:p w14:paraId="0259FE85" w14:textId="0CB519C8" w:rsidR="00CD34D1" w:rsidRPr="00D47CF0" w:rsidRDefault="00CD34D1" w:rsidP="00CD34D1">
      <w:pPr>
        <w:spacing w:before="100" w:beforeAutospacing="1" w:after="100" w:afterAutospacing="1" w:line="360" w:lineRule="auto"/>
        <w:jc w:val="both"/>
        <w:rPr>
          <w:sz w:val="24"/>
          <w:szCs w:val="24"/>
          <w:lang w:eastAsia="es-MX"/>
        </w:rPr>
      </w:pPr>
      <w:r w:rsidRPr="00D47CF0">
        <w:rPr>
          <w:rFonts w:ascii="Palatino Linotype" w:eastAsia="Palatino Linotype" w:hAnsi="Palatino Linotype" w:cs="Palatino Linotype"/>
          <w:sz w:val="24"/>
          <w:szCs w:val="24"/>
        </w:rPr>
        <w:t xml:space="preserve">Por lo que, del primer análisis realizado a las declaraciones vertidas por la particular en el apartado de Razones o Motivos de Inconformidad, se advierte que lo argumentado por </w:t>
      </w:r>
      <w:r w:rsidRPr="00D47CF0">
        <w:rPr>
          <w:rFonts w:ascii="Palatino Linotype" w:eastAsia="Palatino Linotype" w:hAnsi="Palatino Linotype" w:cs="Palatino Linotype"/>
          <w:b/>
          <w:sz w:val="24"/>
          <w:szCs w:val="24"/>
        </w:rPr>
        <w:t xml:space="preserve">La Recurrente </w:t>
      </w:r>
      <w:r w:rsidRPr="00D47CF0">
        <w:rPr>
          <w:rFonts w:ascii="Palatino Linotype" w:eastAsia="Palatino Linotype" w:hAnsi="Palatino Linotype" w:cs="Palatino Linotype"/>
          <w:sz w:val="24"/>
          <w:szCs w:val="24"/>
        </w:rPr>
        <w:t xml:space="preserve">consistente en: </w:t>
      </w:r>
      <w:r w:rsidRPr="00D47CF0">
        <w:rPr>
          <w:rFonts w:ascii="Palatino Linotype" w:eastAsia="Palatino Linotype" w:hAnsi="Palatino Linotype" w:cs="Palatino Linotype"/>
          <w:i/>
          <w:sz w:val="24"/>
          <w:szCs w:val="24"/>
        </w:rPr>
        <w:t>“</w:t>
      </w:r>
      <w:r w:rsidRPr="00D47CF0">
        <w:rPr>
          <w:rFonts w:ascii="Palatino Linotype" w:hAnsi="Palatino Linotype"/>
          <w:i/>
          <w:sz w:val="24"/>
          <w:szCs w:val="24"/>
        </w:rPr>
        <w:t>opacidad por corrupción y evasión”,</w:t>
      </w:r>
      <w:r w:rsidRPr="00D47CF0">
        <w:rPr>
          <w:rFonts w:ascii="Palatino Linotype" w:hAnsi="Palatino Linotype"/>
          <w:color w:val="222222"/>
          <w:sz w:val="24"/>
          <w:szCs w:val="24"/>
          <w:lang w:eastAsia="es-MX"/>
        </w:rPr>
        <w:t>sin embargo, de las constancias que integran el expediente electrónico del </w:t>
      </w:r>
      <w:r w:rsidRPr="00D47CF0">
        <w:rPr>
          <w:rFonts w:ascii="Palatino Linotype" w:hAnsi="Palatino Linotype"/>
          <w:b/>
          <w:bCs/>
          <w:color w:val="222222"/>
          <w:sz w:val="24"/>
          <w:szCs w:val="24"/>
          <w:lang w:eastAsia="es-MX"/>
        </w:rPr>
        <w:t>SAIMEX</w:t>
      </w:r>
      <w:r w:rsidRPr="00D47CF0">
        <w:rPr>
          <w:rFonts w:ascii="Palatino Linotype" w:hAnsi="Palatino Linotype"/>
          <w:color w:val="222222"/>
          <w:sz w:val="24"/>
          <w:szCs w:val="24"/>
          <w:lang w:eastAsia="es-MX"/>
        </w:rPr>
        <w:t> no se advirtió prueba alguna que sustentara su dicho; por ello, dichas </w:t>
      </w:r>
      <w:r w:rsidRPr="00D47CF0">
        <w:rPr>
          <w:rFonts w:ascii="Palatino Linotype" w:hAnsi="Palatino Linotype"/>
          <w:color w:val="000000"/>
          <w:sz w:val="24"/>
          <w:szCs w:val="24"/>
          <w:lang w:eastAsia="es-MX"/>
        </w:rPr>
        <w:t>manifestaciones, en este acto, se declaran inatendibles por este Instituto, puesto que constituyen un Derecho a la Libre Expresión, debido a que es inviolable la libertad de difundir opiniones, información e ideas, a través de cualquier medio.</w:t>
      </w:r>
    </w:p>
    <w:p w14:paraId="5185D8CE" w14:textId="77777777" w:rsidR="00CD34D1" w:rsidRPr="00D47CF0" w:rsidRDefault="00CD34D1" w:rsidP="00CD34D1">
      <w:pPr>
        <w:spacing w:before="100" w:beforeAutospacing="1" w:after="100" w:afterAutospacing="1" w:line="360" w:lineRule="auto"/>
        <w:jc w:val="both"/>
        <w:rPr>
          <w:sz w:val="24"/>
          <w:szCs w:val="24"/>
          <w:lang w:eastAsia="es-MX"/>
        </w:rPr>
      </w:pPr>
      <w:r w:rsidRPr="00D47CF0">
        <w:rPr>
          <w:rFonts w:ascii="Palatino Linotype" w:hAnsi="Palatino Linotype"/>
          <w:color w:val="000000"/>
          <w:sz w:val="24"/>
          <w:szCs w:val="24"/>
          <w:lang w:eastAsia="es-MX"/>
        </w:rPr>
        <w:t>Así, de conformidad con el artículo 7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del Estado de México y Municipios este Órgano Garante no está facultado para pronunciarse al respecto.</w:t>
      </w:r>
    </w:p>
    <w:p w14:paraId="16DB424A" w14:textId="77777777" w:rsidR="00CD34D1" w:rsidRPr="00D47CF0" w:rsidRDefault="00CD34D1" w:rsidP="00CD34D1">
      <w:pPr>
        <w:spacing w:before="100" w:beforeAutospacing="1" w:after="100" w:afterAutospacing="1" w:line="360" w:lineRule="auto"/>
        <w:jc w:val="both"/>
        <w:rPr>
          <w:sz w:val="24"/>
          <w:szCs w:val="24"/>
          <w:lang w:eastAsia="es-MX"/>
        </w:rPr>
      </w:pPr>
      <w:r w:rsidRPr="00D47CF0">
        <w:rPr>
          <w:rFonts w:ascii="Palatino Linotype" w:hAnsi="Palatino Linotype"/>
          <w:color w:val="000000"/>
          <w:sz w:val="24"/>
          <w:szCs w:val="24"/>
          <w:lang w:eastAsia="es-MX"/>
        </w:rPr>
        <w:t>Por lo antes expuesto, conviene mencionar la siguiente tesis de La Suprema Corte de Justicia de la Nación: </w:t>
      </w:r>
    </w:p>
    <w:p w14:paraId="748AC721" w14:textId="77777777" w:rsidR="00CD34D1" w:rsidRPr="00D47CF0" w:rsidRDefault="00CD34D1" w:rsidP="00CD34D1">
      <w:pPr>
        <w:pStyle w:val="Citas"/>
        <w:rPr>
          <w:b/>
          <w:bCs/>
          <w:lang w:eastAsia="es-MX"/>
        </w:rPr>
      </w:pPr>
      <w:r w:rsidRPr="00D47CF0">
        <w:rPr>
          <w:b/>
          <w:bCs/>
          <w:lang w:eastAsia="es-MX"/>
        </w:rPr>
        <w:t>“RESPONSABILIDAD POR EXPRESIONES QUE ATENTAN CONTRA EL HONOR DE SERVIDORES PÚBLICOS Y SIMILARES. DEMOSTRACIÓN DE SU CERTEZA EN EJERCICIO DE LOS DERECHOS A LA INFORMACIÓN Y A LA LIBERTAD DE EXPRESIÓN.</w:t>
      </w:r>
    </w:p>
    <w:p w14:paraId="0B062A50" w14:textId="77777777" w:rsidR="00CD34D1" w:rsidRPr="00D47CF0" w:rsidRDefault="00CD34D1" w:rsidP="00CD34D1">
      <w:pPr>
        <w:pStyle w:val="Citas"/>
        <w:rPr>
          <w:lang w:eastAsia="es-MX"/>
        </w:rPr>
      </w:pPr>
      <w:r w:rsidRPr="00D47CF0">
        <w:rPr>
          <w:lang w:eastAsia="es-MX"/>
        </w:rPr>
        <w:t>En la tesis aislada de rubro: "LIBERTAD DE EXPRESIÓN Y DERECHO A LA INFORMACIÓN. LA RESPONSABILIDAD POR INVASIONES AL HONOR DE FUNCIONARIOS U OTRAS PERSONAS CON RESPONSABILIDADES PÚBLICAS SÓLO PUEDE DARSE BAJO CIERTAS CONDICIONES, MÁS ESTRICTAS QUE LAS QUE SE APLICAN EN EL CASO DE EXPRESIONES O INFORMACIONES REFERIDAS A CIUDADANOS PARTICULARES." (IUS 165763); la Primera Sala de la Suprema Corte de Justicia de la Nación expuso que quien se expresa debe siempre poder bloquear una imputación de responsabilidad ulterior probando que los hechos a los que se refiere son ciertos, pero que de manera complementaria no podía ser obligado a demostrar su certeza para evitar la responsabilidad cuando se le demanda, lo cual se denominó doble juego de la exceptio veritatis. De lo anterior deriva incertidumbre en saber cuándo se debe obligar al emisor de información acreditar la veracidad de ésta y cuando no, precisamente por tratarse de un doble juego. Por ende, en ejercicio del control de convencionalidad previsto en los artículos 1o. y 133 del Pacto Federal, se debe atender a lo dispuesto en el precepto 13 de la Convención Americana sobre Derechos Humanos, y a su interpretación consignada en la Declaración de Principios sobre Libertad de Expresión elaborada por la Relatoría Especial constituida dentro de la Organización de Estados Americanos (aprobada por la Comisión Interamericana de Derechos Humanos en octubre de 2000). Esto, pues de acuerdo al principio séptimo de dicha declaración se tiene que la información abarca incluso aquella que se denomina "errónea", "no oportuna" o "incompleta". Por ende, al igual que los juicios de valor, se estima innecesario exigir la comprobación de hechos</w:t>
      </w:r>
    </w:p>
    <w:p w14:paraId="0691F324" w14:textId="4F71759B" w:rsidR="00CD34D1" w:rsidRPr="00D47CF0" w:rsidRDefault="00CD34D1" w:rsidP="00CD34D1">
      <w:pPr>
        <w:pStyle w:val="Citas"/>
        <w:rPr>
          <w:b/>
          <w:bCs/>
          <w:lang w:eastAsia="es-MX"/>
        </w:rPr>
      </w:pPr>
      <w:r w:rsidRPr="00D47CF0">
        <w:rPr>
          <w:lang w:eastAsia="es-MX"/>
        </w:rPr>
        <w:t xml:space="preserve">concretos vertidos por el informador, porque sobre ellos pueden existir interpretaciones distintas e implicar su censura casi automática, lo que anularía prácticamente todo el debate político y el intercambio de ideas como método indudable para la búsqueda de la verdad y el fortalecimiento de sistemas democráticos. Máxime que no sería lícito invocar el derecho de la sociedad a estar informada verazmente para fundamentar un régimen de censura previa supuestamente destinado a eliminar las informaciones que serían falsas a criterio del censor. Consecuentemente, es indispensable tomar en consideración este criterio al aplicar el segundo párrafo del artículo 25 de la Ley de Responsabilidad Civil para la Protección del Derecho a la Vida Privada, el Honor y la Propia Imagen en el Distrito Federal.” </w:t>
      </w:r>
      <w:r w:rsidRPr="00D47CF0">
        <w:rPr>
          <w:b/>
          <w:bCs/>
          <w:lang w:eastAsia="es-MX"/>
        </w:rPr>
        <w:t>(Sic)</w:t>
      </w:r>
    </w:p>
    <w:p w14:paraId="40EF00BA" w14:textId="77777777" w:rsidR="00CD34D1" w:rsidRPr="00D47CF0" w:rsidRDefault="00CD34D1" w:rsidP="00CD34D1">
      <w:pPr>
        <w:spacing w:before="100" w:beforeAutospacing="1" w:after="100" w:afterAutospacing="1" w:line="360" w:lineRule="auto"/>
        <w:jc w:val="both"/>
        <w:rPr>
          <w:rFonts w:ascii="Palatino Linotype" w:hAnsi="Palatino Linotype"/>
          <w:color w:val="222222"/>
          <w:lang w:eastAsia="es-MX"/>
        </w:rPr>
      </w:pPr>
    </w:p>
    <w:p w14:paraId="57A52C59" w14:textId="4EB99752" w:rsidR="00CD34D1" w:rsidRPr="00D47CF0" w:rsidRDefault="00CD34D1" w:rsidP="00CD34D1">
      <w:pPr>
        <w:spacing w:before="100" w:beforeAutospacing="1" w:after="100" w:afterAutospacing="1" w:line="360" w:lineRule="auto"/>
        <w:jc w:val="both"/>
        <w:rPr>
          <w:rFonts w:ascii="Palatino Linotype" w:hAnsi="Palatino Linotype"/>
          <w:color w:val="222222"/>
          <w:lang w:eastAsia="es-MX"/>
        </w:rPr>
      </w:pPr>
      <w:r w:rsidRPr="00D47CF0">
        <w:rPr>
          <w:rFonts w:ascii="Palatino Linotype" w:hAnsi="Palatino Linotype"/>
          <w:color w:val="222222"/>
          <w:lang w:eastAsia="es-MX"/>
        </w:rPr>
        <w:t>Por otro lado, insistiendo en lo manifestado en las razones o motivos de inconformidad desprenden declaraciones subjetivas en ejercicio al derecho de libertad de expresión, lo cual no es materia del derecho al acceso a la información pública por lo cual impide que nos pronunciemos al respecto; sirve de apoyo a lo ya expuesto, el criterio jurisprudencial, emitido por la Segunda Sala de la Suprema Corte de Justicia de la Nación, encontrado en el Libro 63, Tomo I, página 1089, de febrero de 2019, del Semanario Judicial de la Federación y su Gaceta, que en su texto literal nos refiere lo siguiente:</w:t>
      </w:r>
    </w:p>
    <w:p w14:paraId="280706A7" w14:textId="77777777" w:rsidR="00CD34D1" w:rsidRPr="00D47CF0" w:rsidRDefault="00CD34D1" w:rsidP="00CD34D1">
      <w:pPr>
        <w:pStyle w:val="Citas"/>
        <w:rPr>
          <w:lang w:eastAsia="es-MX"/>
        </w:rPr>
      </w:pPr>
      <w:r w:rsidRPr="00D47CF0">
        <w:rPr>
          <w:b/>
          <w:bCs/>
          <w:lang w:eastAsia="es-MX"/>
        </w:rPr>
        <w:t>“ACCESO A LA INFORMACIÓN PÚBLICA. LA CONSULTA RELATIVA QUE AL EFECTO PRESENTEN LOS SOLICITANTES, DEBE CUMPLIR CON LOS REQUISITOS CONSTITUCIONALES PARA EJERCER EL DERECHO DE PETICIÓN.</w:t>
      </w:r>
      <w:r w:rsidRPr="00D47CF0">
        <w:rPr>
          <w:lang w:eastAsia="es-MX"/>
        </w:rPr>
        <w:t xml:space="preserve"> </w:t>
      </w:r>
    </w:p>
    <w:p w14:paraId="76A349EA" w14:textId="018009DD" w:rsidR="00CD34D1" w:rsidRPr="00D47CF0" w:rsidRDefault="00CD34D1" w:rsidP="00CD34D1">
      <w:pPr>
        <w:pStyle w:val="Citas"/>
        <w:rPr>
          <w:lang w:eastAsia="es-MX"/>
        </w:rPr>
      </w:pPr>
      <w:r w:rsidRPr="00D47CF0">
        <w:rPr>
          <w:lang w:eastAsia="es-MX"/>
        </w:rPr>
        <w:t>El artículo 6o., apartado A, fracción III, de la Constitución Política de los Estados Unidos Mexicanos establece que toda persona, sin necesidad de acreditar interés alguno o justificar su utilización, tendrá acceso gratuito a la información pública, a sus datos personales o a la rectificación de éstos; de esta manera, la solicitud de acceso a la información pública que al efecto presenten los particulares, no tendrá como requisito demostrar el interés, la finalidad por la que se solicitan los datos respectivos o su identidad; no obstante, el hecho de que sea una petición dirigida a servidores públicos, no la exime de cumplir con los requisitos constitucionales previstos en el artículo 8o. de la Ley Fundamental, por lo que deberá formularse por escrito, de manera pacífica y respetuosa.</w:t>
      </w:r>
    </w:p>
    <w:p w14:paraId="71579250" w14:textId="170EE721" w:rsidR="00CD34D1" w:rsidRPr="00D47CF0" w:rsidRDefault="00CD34D1" w:rsidP="00CD34D1">
      <w:pPr>
        <w:pStyle w:val="Citas"/>
        <w:rPr>
          <w:b/>
          <w:bCs/>
          <w:lang w:eastAsia="es-MX"/>
        </w:rPr>
      </w:pPr>
      <w:r w:rsidRPr="00D47CF0">
        <w:rPr>
          <w:lang w:eastAsia="es-MX"/>
        </w:rPr>
        <w:t xml:space="preserve">Amparo en revisión 467/2017. HSBC México, S.A., Institución de Banca Múltiple, Grupo Financiero HSBC. 9 de enero de 2019. Cinco votos de los Ministros Alberto Pérez Dayán, Eduardo Medina Mora I., José Fernando Franco González Salas, Margarita Beatriz Luna Ramos y Javier Laynez Potisek. Ponente: Alberto Pérez Dayán. Secretario: Jorge Jannu Lizárraga Delgado” </w:t>
      </w:r>
      <w:r w:rsidRPr="00D47CF0">
        <w:rPr>
          <w:b/>
          <w:bCs/>
          <w:lang w:eastAsia="es-MX"/>
        </w:rPr>
        <w:t>(Sic)</w:t>
      </w:r>
    </w:p>
    <w:p w14:paraId="4794EE17" w14:textId="30970452" w:rsidR="00CD34D1" w:rsidRPr="00D47CF0" w:rsidRDefault="00CD34D1" w:rsidP="00CD34D1">
      <w:pPr>
        <w:ind w:left="709" w:right="1134"/>
        <w:jc w:val="both"/>
        <w:rPr>
          <w:b/>
          <w:lang w:eastAsia="es-MX"/>
        </w:rPr>
      </w:pPr>
    </w:p>
    <w:p w14:paraId="60E4C799" w14:textId="0613F6A1" w:rsidR="00CD34D1" w:rsidRPr="00D47CF0" w:rsidRDefault="00CD34D1" w:rsidP="00CD34D1">
      <w:pPr>
        <w:spacing w:before="240" w:line="360" w:lineRule="auto"/>
        <w:jc w:val="both"/>
        <w:rPr>
          <w:rFonts w:cs="Arial"/>
          <w:i/>
          <w:noProof/>
          <w:color w:val="000000"/>
          <w:sz w:val="24"/>
          <w:szCs w:val="24"/>
          <w:lang w:eastAsia="es-MX"/>
        </w:rPr>
      </w:pPr>
      <w:r w:rsidRPr="00D47CF0">
        <w:rPr>
          <w:rFonts w:ascii="Palatino Linotype" w:eastAsia="Palatino Linotype" w:hAnsi="Palatino Linotype" w:cs="Palatino Linotype"/>
          <w:sz w:val="24"/>
          <w:szCs w:val="24"/>
        </w:rPr>
        <w:t xml:space="preserve">Ahora bien,  respecto a lo manifestado en el Acto Impugnado donde argumentó: </w:t>
      </w:r>
      <w:r w:rsidRPr="00D47CF0">
        <w:rPr>
          <w:rFonts w:ascii="Palatino Linotype" w:eastAsia="Palatino Linotype" w:hAnsi="Palatino Linotype" w:cs="Palatino Linotype"/>
          <w:i/>
          <w:sz w:val="24"/>
          <w:szCs w:val="24"/>
        </w:rPr>
        <w:t>“</w:t>
      </w:r>
      <w:r w:rsidRPr="00D47CF0">
        <w:rPr>
          <w:rFonts w:ascii="Palatino Linotype" w:hAnsi="Palatino Linotype"/>
          <w:i/>
          <w:sz w:val="24"/>
          <w:szCs w:val="24"/>
        </w:rPr>
        <w:t xml:space="preserve">No entrego todo puntualmente con máxima publicidad y Testo partes que no son sujetas de reserva inclusive olvido sus tenencias y verificaciones por lo tanto que acuerde a lugar el INFOEM y podra revisar resoluciones anteriores que ordeno la entrega de Todo y sin Testar”, </w:t>
      </w:r>
      <w:r w:rsidRPr="00D47CF0">
        <w:rPr>
          <w:rFonts w:ascii="Palatino Linotype" w:hAnsi="Palatino Linotype"/>
          <w:iCs/>
          <w:sz w:val="24"/>
          <w:szCs w:val="24"/>
        </w:rPr>
        <w:t xml:space="preserve">resulta inconcuso que se </w:t>
      </w:r>
      <w:r w:rsidRPr="00D47CF0">
        <w:rPr>
          <w:rFonts w:ascii="Palatino Linotype" w:hAnsi="Palatino Linotype" w:cs="Arial"/>
          <w:noProof/>
          <w:color w:val="000000"/>
          <w:sz w:val="24"/>
          <w:szCs w:val="24"/>
          <w:lang w:eastAsia="es-MX"/>
        </w:rPr>
        <w:t>actualizan las hipotesis normativas previstas en el artículo 179, fracciones I, II y V de la Ley de Transparencia y Acceso a la Información Pública del Estado de Mexico y Municipios, cuyo contenido literal es el siguiente:</w:t>
      </w:r>
      <w:r w:rsidRPr="00D47CF0">
        <w:rPr>
          <w:rFonts w:cs="Arial"/>
          <w:noProof/>
          <w:color w:val="000000"/>
          <w:sz w:val="24"/>
          <w:szCs w:val="24"/>
          <w:lang w:eastAsia="es-MX"/>
        </w:rPr>
        <w:t xml:space="preserve"> </w:t>
      </w:r>
    </w:p>
    <w:p w14:paraId="43CA2D2C" w14:textId="77777777" w:rsidR="00CD34D1" w:rsidRPr="00D47CF0" w:rsidRDefault="00CD34D1" w:rsidP="00CD34D1">
      <w:pPr>
        <w:pStyle w:val="Citas"/>
      </w:pPr>
      <w:r w:rsidRPr="00D47CF0">
        <w:t xml:space="preserve"> “Artículo 179. El recurso de revisión es un medio de protección que la Ley otorga a los particulares, para hacer valer su derecho de acceso a la información pública, y procederá en contra de las siguientes causas:</w:t>
      </w:r>
    </w:p>
    <w:p w14:paraId="3E33BCBD" w14:textId="77777777" w:rsidR="00CD34D1" w:rsidRPr="00D47CF0" w:rsidRDefault="00CD34D1" w:rsidP="00CD34D1">
      <w:pPr>
        <w:pStyle w:val="Citas"/>
      </w:pPr>
      <w:r w:rsidRPr="00D47CF0">
        <w:t>I. La negativa a la información solicitada;</w:t>
      </w:r>
    </w:p>
    <w:p w14:paraId="61DC6AA3" w14:textId="77777777" w:rsidR="00CD34D1" w:rsidRPr="00D47CF0" w:rsidRDefault="00CD34D1" w:rsidP="00CD34D1">
      <w:pPr>
        <w:pStyle w:val="Citas"/>
      </w:pPr>
      <w:r w:rsidRPr="00D47CF0">
        <w:t>II. La clasificación de la información;</w:t>
      </w:r>
    </w:p>
    <w:p w14:paraId="5FF3D018" w14:textId="77777777" w:rsidR="00CD34D1" w:rsidRPr="00D47CF0" w:rsidRDefault="00CD34D1" w:rsidP="00CD34D1">
      <w:pPr>
        <w:pStyle w:val="Citas"/>
        <w:rPr>
          <w:noProof/>
          <w:color w:val="000000"/>
          <w:sz w:val="24"/>
          <w:lang w:eastAsia="es-MX"/>
        </w:rPr>
      </w:pPr>
      <w:r w:rsidRPr="00D47CF0">
        <w:rPr>
          <w:noProof/>
          <w:color w:val="000000"/>
          <w:sz w:val="24"/>
          <w:lang w:eastAsia="es-MX"/>
        </w:rPr>
        <w:t>(…)</w:t>
      </w:r>
    </w:p>
    <w:p w14:paraId="2783239A" w14:textId="77777777" w:rsidR="00CD34D1" w:rsidRPr="00D47CF0" w:rsidRDefault="00CD34D1" w:rsidP="00CD34D1">
      <w:pPr>
        <w:pStyle w:val="Citas"/>
        <w:rPr>
          <w:noProof/>
          <w:color w:val="000000"/>
          <w:sz w:val="24"/>
          <w:lang w:eastAsia="es-MX"/>
        </w:rPr>
      </w:pPr>
      <w:r w:rsidRPr="00D47CF0">
        <w:t>V. La entrega de información incompleta;</w:t>
      </w:r>
    </w:p>
    <w:p w14:paraId="6CF9A096" w14:textId="77777777" w:rsidR="00CD34D1" w:rsidRPr="00D47CF0" w:rsidRDefault="00CD34D1" w:rsidP="00CD34D1">
      <w:pPr>
        <w:pStyle w:val="Citas"/>
        <w:rPr>
          <w:b/>
          <w:bCs/>
          <w:noProof/>
          <w:color w:val="000000"/>
          <w:sz w:val="24"/>
          <w:lang w:eastAsia="es-MX"/>
        </w:rPr>
      </w:pPr>
      <w:r w:rsidRPr="00D47CF0">
        <w:rPr>
          <w:noProof/>
          <w:color w:val="000000"/>
          <w:sz w:val="24"/>
          <w:lang w:eastAsia="es-MX"/>
        </w:rPr>
        <w:t xml:space="preserve">” </w:t>
      </w:r>
      <w:r w:rsidRPr="00D47CF0">
        <w:rPr>
          <w:b/>
          <w:bCs/>
          <w:noProof/>
          <w:color w:val="000000"/>
          <w:sz w:val="24"/>
          <w:lang w:eastAsia="es-MX"/>
        </w:rPr>
        <w:t>(Sic)</w:t>
      </w:r>
    </w:p>
    <w:p w14:paraId="6E904FB0" w14:textId="77777777" w:rsidR="00CD34D1" w:rsidRPr="00D47CF0" w:rsidRDefault="00CD34D1" w:rsidP="0090595D">
      <w:pPr>
        <w:spacing w:before="240" w:line="360" w:lineRule="auto"/>
        <w:jc w:val="both"/>
        <w:rPr>
          <w:rFonts w:ascii="Palatino Linotype" w:hAnsi="Palatino Linotype"/>
          <w:sz w:val="24"/>
          <w:szCs w:val="24"/>
        </w:rPr>
      </w:pPr>
    </w:p>
    <w:p w14:paraId="1A4C7720" w14:textId="592B5608" w:rsidR="0090595D" w:rsidRPr="00D47CF0" w:rsidRDefault="0090595D" w:rsidP="0090595D">
      <w:pPr>
        <w:spacing w:before="240" w:line="360" w:lineRule="auto"/>
        <w:jc w:val="both"/>
        <w:rPr>
          <w:rFonts w:ascii="Palatino Linotype" w:hAnsi="Palatino Linotype"/>
          <w:sz w:val="24"/>
          <w:szCs w:val="24"/>
        </w:rPr>
      </w:pPr>
      <w:r w:rsidRPr="00D47CF0">
        <w:rPr>
          <w:rFonts w:ascii="Palatino Linotype" w:hAnsi="Palatino Linotype"/>
          <w:sz w:val="24"/>
          <w:szCs w:val="24"/>
        </w:rPr>
        <w:t xml:space="preserve">Por otra parte, en etapa de manifestaciones, </w:t>
      </w:r>
      <w:r w:rsidRPr="00D47CF0">
        <w:rPr>
          <w:rFonts w:ascii="Palatino Linotype" w:hAnsi="Palatino Linotype"/>
          <w:b/>
          <w:bCs/>
          <w:sz w:val="24"/>
          <w:szCs w:val="24"/>
        </w:rPr>
        <w:t xml:space="preserve">El Sujeto Obligado </w:t>
      </w:r>
      <w:r w:rsidRPr="00D47CF0">
        <w:rPr>
          <w:rFonts w:ascii="Palatino Linotype" w:hAnsi="Palatino Linotype"/>
          <w:sz w:val="24"/>
          <w:szCs w:val="24"/>
        </w:rPr>
        <w:t>rindió su informe justificado en los siguientes términos:</w:t>
      </w:r>
    </w:p>
    <w:p w14:paraId="5041DADA" w14:textId="545A50A9" w:rsidR="00B40CC0" w:rsidRPr="00D47CF0" w:rsidRDefault="0090595D" w:rsidP="00A67D39">
      <w:pPr>
        <w:pStyle w:val="Prrafodelista"/>
        <w:numPr>
          <w:ilvl w:val="0"/>
          <w:numId w:val="13"/>
        </w:numPr>
        <w:spacing w:before="240" w:line="360" w:lineRule="auto"/>
        <w:jc w:val="both"/>
        <w:rPr>
          <w:rFonts w:ascii="Palatino Linotype" w:hAnsi="Palatino Linotype"/>
          <w:b/>
          <w:bCs/>
        </w:rPr>
      </w:pPr>
      <w:r w:rsidRPr="00D47CF0">
        <w:rPr>
          <w:rFonts w:ascii="Palatino Linotype" w:hAnsi="Palatino Linotype"/>
          <w:b/>
          <w:bCs/>
        </w:rPr>
        <w:t>“</w:t>
      </w:r>
      <w:r w:rsidR="00FC4906" w:rsidRPr="00D47CF0">
        <w:rPr>
          <w:rFonts w:ascii="Palatino Linotype" w:hAnsi="Palatino Linotype"/>
          <w:b/>
          <w:bCs/>
        </w:rPr>
        <w:t xml:space="preserve">informe rr 2510_2023_05_18_18_46_12_095.pdf”: </w:t>
      </w:r>
      <w:r w:rsidR="00B40CC0" w:rsidRPr="00D47CF0">
        <w:rPr>
          <w:rFonts w:ascii="Palatino Linotype" w:hAnsi="Palatino Linotype"/>
        </w:rPr>
        <w:t xml:space="preserve">Oficio número </w:t>
      </w:r>
      <w:r w:rsidR="00B40CC0" w:rsidRPr="00D47CF0">
        <w:rPr>
          <w:rFonts w:ascii="Palatino Linotype" w:hAnsi="Palatino Linotype"/>
          <w:b/>
          <w:bCs/>
        </w:rPr>
        <w:t xml:space="preserve">1921/MAIP/FGJ/2023 </w:t>
      </w:r>
      <w:r w:rsidR="00B40CC0" w:rsidRPr="00D47CF0">
        <w:rPr>
          <w:rFonts w:ascii="Palatino Linotype" w:hAnsi="Palatino Linotype"/>
        </w:rPr>
        <w:t xml:space="preserve">signado por la titular de la unidad de transparencia y dirigido al comisionado ponente, de fecha quince de mayo de dos mil veintitrés, en síntesis, ratifica la respuesta a los requerimientos identificados con los numerales </w:t>
      </w:r>
      <w:r w:rsidR="00B40CC0" w:rsidRPr="00D47CF0">
        <w:rPr>
          <w:rFonts w:ascii="Palatino Linotype" w:hAnsi="Palatino Linotype"/>
          <w:b/>
          <w:bCs/>
        </w:rPr>
        <w:t xml:space="preserve">1 -uno- al 6 -seis- y 8 -ocho- al 12 -doce-. </w:t>
      </w:r>
    </w:p>
    <w:p w14:paraId="5763ADA5" w14:textId="78CC5FC9" w:rsidR="0090595D" w:rsidRPr="00D47CF0" w:rsidRDefault="00B40CC0" w:rsidP="00B40CC0">
      <w:pPr>
        <w:pStyle w:val="Prrafodelista"/>
        <w:spacing w:before="240" w:line="360" w:lineRule="auto"/>
        <w:ind w:left="720"/>
        <w:jc w:val="both"/>
        <w:rPr>
          <w:rFonts w:ascii="Palatino Linotype" w:hAnsi="Palatino Linotype"/>
        </w:rPr>
      </w:pPr>
      <w:r w:rsidRPr="00D47CF0">
        <w:rPr>
          <w:rFonts w:ascii="Palatino Linotype" w:hAnsi="Palatino Linotype"/>
        </w:rPr>
        <w:t xml:space="preserve">Por cuanto hace al requerimiento </w:t>
      </w:r>
      <w:r w:rsidRPr="00D47CF0">
        <w:rPr>
          <w:rFonts w:ascii="Palatino Linotype" w:hAnsi="Palatino Linotype"/>
          <w:b/>
          <w:bCs/>
        </w:rPr>
        <w:t xml:space="preserve">7 -siete- </w:t>
      </w:r>
      <w:r w:rsidRPr="00D47CF0">
        <w:rPr>
          <w:rFonts w:ascii="Palatino Linotype" w:hAnsi="Palatino Linotype"/>
        </w:rPr>
        <w:t>aporta elementos novedosos, resultando de nuestro interés el siguiente extracto:</w:t>
      </w:r>
    </w:p>
    <w:p w14:paraId="78E559A1" w14:textId="31C2B0CF" w:rsidR="00B40CC0" w:rsidRPr="00D47CF0" w:rsidRDefault="00B40CC0" w:rsidP="00B40CC0">
      <w:pPr>
        <w:pStyle w:val="Prrafodelista"/>
        <w:spacing w:before="240" w:line="360" w:lineRule="auto"/>
        <w:ind w:left="720"/>
        <w:jc w:val="both"/>
        <w:rPr>
          <w:rFonts w:ascii="Palatino Linotype" w:hAnsi="Palatino Linotype"/>
          <w:i/>
          <w:iCs/>
        </w:rPr>
      </w:pPr>
      <w:r w:rsidRPr="00D47CF0">
        <w:rPr>
          <w:rFonts w:ascii="Palatino Linotype" w:hAnsi="Palatino Linotype"/>
          <w:i/>
          <w:iCs/>
        </w:rPr>
        <w:t xml:space="preserve">“La Dirección de Servicios Generales y Obras de esta Institución, informó que esta Fiscalía General de Justicia del Estado de México, se encuentra </w:t>
      </w:r>
      <w:r w:rsidRPr="00D47CF0">
        <w:rPr>
          <w:rFonts w:ascii="Palatino Linotype" w:hAnsi="Palatino Linotype"/>
          <w:b/>
          <w:bCs/>
          <w:i/>
          <w:iCs/>
        </w:rPr>
        <w:t>EXENTA</w:t>
      </w:r>
      <w:r w:rsidRPr="00D47CF0">
        <w:rPr>
          <w:rFonts w:ascii="Palatino Linotype" w:hAnsi="Palatino Linotype"/>
          <w:i/>
          <w:iCs/>
        </w:rPr>
        <w:t xml:space="preserve"> de pagos de tenencia vehicular conforme a lo establecido en el artículo 60 D, fracción III, del Código Financiero del Estado de México y Municipios, que a la letra dice:</w:t>
      </w:r>
    </w:p>
    <w:p w14:paraId="16723785" w14:textId="15B5230F" w:rsidR="00B40CC0" w:rsidRPr="00D47CF0" w:rsidRDefault="00B40CC0" w:rsidP="00B40CC0">
      <w:pPr>
        <w:pStyle w:val="Prrafodelista"/>
        <w:spacing w:before="240" w:line="360" w:lineRule="auto"/>
        <w:ind w:left="720"/>
        <w:jc w:val="both"/>
        <w:rPr>
          <w:rFonts w:ascii="Palatino Linotype" w:hAnsi="Palatino Linotype"/>
          <w:i/>
          <w:iCs/>
        </w:rPr>
      </w:pPr>
      <w:r w:rsidRPr="00D47CF0">
        <w:rPr>
          <w:rFonts w:ascii="Palatino Linotype" w:hAnsi="Palatino Linotype"/>
          <w:i/>
          <w:iCs/>
        </w:rPr>
        <w:t>…</w:t>
      </w:r>
    </w:p>
    <w:p w14:paraId="0E28F1C7" w14:textId="63B1ADA8" w:rsidR="00B40CC0" w:rsidRPr="00D47CF0" w:rsidRDefault="00B40CC0" w:rsidP="00B40CC0">
      <w:pPr>
        <w:pStyle w:val="Prrafodelista"/>
        <w:spacing w:before="240" w:line="360" w:lineRule="auto"/>
        <w:ind w:left="720"/>
        <w:jc w:val="both"/>
        <w:rPr>
          <w:rFonts w:ascii="Palatino Linotype" w:hAnsi="Palatino Linotype"/>
          <w:b/>
          <w:bCs/>
          <w:i/>
          <w:iCs/>
        </w:rPr>
      </w:pPr>
      <w:r w:rsidRPr="00D47CF0">
        <w:rPr>
          <w:rFonts w:ascii="Palatino Linotype" w:hAnsi="Palatino Linotype"/>
          <w:i/>
          <w:iCs/>
        </w:rPr>
        <w:t xml:space="preserve">III. Los vehículos de la Federación, del Estado, municipios, sus organismos descentralizados y organismos autónomos, </w:t>
      </w:r>
      <w:r w:rsidR="00B24DC9" w:rsidRPr="00D47CF0">
        <w:rPr>
          <w:rFonts w:ascii="Palatino Linotype" w:hAnsi="Palatino Linotype"/>
          <w:i/>
          <w:iCs/>
        </w:rPr>
        <w:t xml:space="preserve">que sean utilizados para la prestación de los servicios públicos de rescate, patrullas, transportes de limpia, pipas de agua o servicios funerarios; las ambulancias dependientes de esas entidades o de instituciones de beneficencia autorizadas por las leyes de la materia, y los vehículos destinados a los cuerpos de bomberos; “ </w:t>
      </w:r>
      <w:r w:rsidR="00B24DC9" w:rsidRPr="00D47CF0">
        <w:rPr>
          <w:rFonts w:ascii="Palatino Linotype" w:hAnsi="Palatino Linotype"/>
          <w:b/>
          <w:bCs/>
          <w:i/>
          <w:iCs/>
        </w:rPr>
        <w:t>(Sic)</w:t>
      </w:r>
    </w:p>
    <w:p w14:paraId="28970093" w14:textId="77777777" w:rsidR="00B24DC9" w:rsidRPr="00D47CF0" w:rsidRDefault="00B24DC9" w:rsidP="00B40CC0">
      <w:pPr>
        <w:pStyle w:val="Prrafodelista"/>
        <w:spacing w:before="240" w:line="360" w:lineRule="auto"/>
        <w:ind w:left="720"/>
        <w:jc w:val="both"/>
        <w:rPr>
          <w:rFonts w:ascii="Palatino Linotype" w:hAnsi="Palatino Linotype"/>
          <w:b/>
          <w:bCs/>
          <w:i/>
          <w:iCs/>
        </w:rPr>
      </w:pPr>
    </w:p>
    <w:p w14:paraId="5E74C55B" w14:textId="76A1ADE4" w:rsidR="00FC4906" w:rsidRPr="00D47CF0" w:rsidRDefault="00FC4906" w:rsidP="00A67D39">
      <w:pPr>
        <w:pStyle w:val="Prrafodelista"/>
        <w:numPr>
          <w:ilvl w:val="0"/>
          <w:numId w:val="13"/>
        </w:numPr>
        <w:spacing w:before="240" w:line="360" w:lineRule="auto"/>
        <w:jc w:val="both"/>
        <w:rPr>
          <w:rFonts w:ascii="Palatino Linotype" w:hAnsi="Palatino Linotype"/>
          <w:b/>
          <w:bCs/>
        </w:rPr>
      </w:pPr>
      <w:r w:rsidRPr="00D47CF0">
        <w:rPr>
          <w:rFonts w:ascii="Palatino Linotype" w:hAnsi="Palatino Linotype"/>
          <w:b/>
          <w:bCs/>
        </w:rPr>
        <w:t xml:space="preserve">“informe rr 2510 oficio_2023_05_18_18_46_44_338.pdf”: </w:t>
      </w:r>
      <w:r w:rsidR="00B24DC9" w:rsidRPr="00D47CF0">
        <w:rPr>
          <w:rFonts w:ascii="Palatino Linotype" w:hAnsi="Palatino Linotype"/>
        </w:rPr>
        <w:t xml:space="preserve">Oficio número </w:t>
      </w:r>
      <w:r w:rsidR="00B24DC9" w:rsidRPr="00D47CF0">
        <w:rPr>
          <w:rFonts w:ascii="Palatino Linotype" w:hAnsi="Palatino Linotype"/>
          <w:b/>
          <w:bCs/>
        </w:rPr>
        <w:t xml:space="preserve">1922/MAIP/FGJ/2023 </w:t>
      </w:r>
      <w:r w:rsidR="00B24DC9" w:rsidRPr="00D47CF0">
        <w:rPr>
          <w:rFonts w:ascii="Palatino Linotype" w:hAnsi="Palatino Linotype"/>
        </w:rPr>
        <w:t>signado por la Titular de la Unidad de Transparencia y dirigido al comisionado ponente, de fecha quince de mayo de dos mil veintitrés, en lo medular refiere adjuntar informe justificado, requiriendo decretar el sobreseimiento</w:t>
      </w:r>
      <w:r w:rsidR="00836919" w:rsidRPr="00D47CF0">
        <w:rPr>
          <w:rFonts w:ascii="Palatino Linotype" w:hAnsi="Palatino Linotype"/>
        </w:rPr>
        <w:t>.</w:t>
      </w:r>
    </w:p>
    <w:p w14:paraId="0F95C028" w14:textId="77777777" w:rsidR="00836919" w:rsidRPr="00D47CF0" w:rsidRDefault="00836919" w:rsidP="00836919">
      <w:pPr>
        <w:spacing w:before="240" w:line="360" w:lineRule="auto"/>
        <w:jc w:val="both"/>
        <w:rPr>
          <w:rFonts w:ascii="Palatino Linotype" w:hAnsi="Palatino Linotype"/>
          <w:b/>
          <w:bCs/>
        </w:rPr>
      </w:pPr>
    </w:p>
    <w:p w14:paraId="2819817A" w14:textId="7029B328" w:rsidR="00836919" w:rsidRPr="00D47CF0" w:rsidRDefault="00836919" w:rsidP="00836919">
      <w:pPr>
        <w:spacing w:before="240" w:line="360" w:lineRule="auto"/>
        <w:jc w:val="both"/>
        <w:rPr>
          <w:rFonts w:ascii="Palatino Linotype" w:hAnsi="Palatino Linotype"/>
          <w:sz w:val="24"/>
          <w:szCs w:val="24"/>
        </w:rPr>
      </w:pPr>
      <w:r w:rsidRPr="00D47CF0">
        <w:rPr>
          <w:rFonts w:ascii="Palatino Linotype" w:hAnsi="Palatino Linotype"/>
          <w:sz w:val="24"/>
          <w:szCs w:val="24"/>
        </w:rPr>
        <w:t xml:space="preserve">De ahí que deba arribarse a la premisa de que el informe justificado ratifica la mayoría de las premisas argumentativas, con excepción de la relativa al requerimiento </w:t>
      </w:r>
      <w:r w:rsidRPr="00D47CF0">
        <w:rPr>
          <w:rFonts w:ascii="Palatino Linotype" w:hAnsi="Palatino Linotype"/>
          <w:b/>
          <w:bCs/>
          <w:sz w:val="24"/>
          <w:szCs w:val="24"/>
        </w:rPr>
        <w:t xml:space="preserve">7 -siete- </w:t>
      </w:r>
      <w:r w:rsidRPr="00D47CF0">
        <w:rPr>
          <w:rFonts w:ascii="Palatino Linotype" w:hAnsi="Palatino Linotype"/>
          <w:sz w:val="24"/>
          <w:szCs w:val="24"/>
        </w:rPr>
        <w:t xml:space="preserve">al clarificar que los vehículos de organismos autónomos utilizados como patrullas se encuentran exentos del pago de la tenencia vehicular, luego entonces, dicho requerimiento se tiene por colmado. No obstante, no resulta suficiente para subsanar en su totalidad la violación al derecho de acceso a la información pública. </w:t>
      </w:r>
    </w:p>
    <w:p w14:paraId="3E24867E" w14:textId="77777777" w:rsidR="00836919" w:rsidRPr="00D47CF0" w:rsidRDefault="00836919" w:rsidP="00836919">
      <w:pPr>
        <w:pStyle w:val="Default"/>
        <w:spacing w:before="240" w:after="160" w:line="360" w:lineRule="auto"/>
        <w:jc w:val="both"/>
        <w:rPr>
          <w:rFonts w:ascii="Palatino Linotype" w:hAnsi="Palatino Linotype"/>
          <w:iCs/>
        </w:rPr>
      </w:pPr>
      <w:r w:rsidRPr="00D47CF0">
        <w:rPr>
          <w:rFonts w:ascii="Palatino Linotype" w:hAnsi="Palatino Linotype"/>
          <w:iCs/>
        </w:rPr>
        <w:t>Con base en lo anteriormente expuesto, resulta procedente ordenar una búsqueda exhaustiva y razonable, a efecto de hacer entrega, en versión pública de ser procedente, de la siguiente información:</w:t>
      </w:r>
    </w:p>
    <w:p w14:paraId="42D82DAF" w14:textId="6F9C8F28" w:rsidR="004613D3" w:rsidRPr="00D47CF0" w:rsidRDefault="00836919" w:rsidP="00A67D39">
      <w:pPr>
        <w:pStyle w:val="Prrafodelista"/>
        <w:numPr>
          <w:ilvl w:val="0"/>
          <w:numId w:val="5"/>
        </w:numPr>
        <w:autoSpaceDE w:val="0"/>
        <w:autoSpaceDN w:val="0"/>
        <w:adjustRightInd w:val="0"/>
        <w:spacing w:line="360" w:lineRule="auto"/>
        <w:jc w:val="both"/>
        <w:rPr>
          <w:rFonts w:ascii="Palatino Linotype" w:hAnsi="Palatino Linotype" w:cs="Arial"/>
        </w:rPr>
      </w:pPr>
      <w:r w:rsidRPr="00D47CF0">
        <w:rPr>
          <w:rFonts w:ascii="Palatino Linotype" w:hAnsi="Palatino Linotype" w:cs="Arial"/>
        </w:rPr>
        <w:t>Contratos y/o equivalentes vinculados con la adquisición de patrullas</w:t>
      </w:r>
      <w:r w:rsidR="004613D3" w:rsidRPr="00D47CF0">
        <w:rPr>
          <w:rFonts w:ascii="Palatino Linotype" w:hAnsi="Palatino Linotype" w:cs="Arial"/>
        </w:rPr>
        <w:t xml:space="preserve">, del periodo comprendido del uno de enero de dos mil dieciocho al trece de abril de dos mil veintitrés. </w:t>
      </w:r>
    </w:p>
    <w:p w14:paraId="1FBF23CF" w14:textId="5CEEFB06" w:rsidR="00836919" w:rsidRPr="00D47CF0" w:rsidRDefault="00836919" w:rsidP="00A67D39">
      <w:pPr>
        <w:pStyle w:val="Prrafodelista"/>
        <w:numPr>
          <w:ilvl w:val="0"/>
          <w:numId w:val="5"/>
        </w:numPr>
        <w:autoSpaceDE w:val="0"/>
        <w:autoSpaceDN w:val="0"/>
        <w:adjustRightInd w:val="0"/>
        <w:spacing w:line="360" w:lineRule="auto"/>
        <w:jc w:val="both"/>
        <w:rPr>
          <w:rFonts w:ascii="Palatino Linotype" w:hAnsi="Palatino Linotype" w:cs="Arial"/>
        </w:rPr>
      </w:pPr>
      <w:r w:rsidRPr="00D47CF0">
        <w:rPr>
          <w:rFonts w:ascii="Palatino Linotype" w:hAnsi="Palatino Linotype" w:cs="Arial"/>
        </w:rPr>
        <w:t xml:space="preserve">El o los documentos donde consten los estudios de mercado vinculados con la adquisición de patrullas, del periodo comprendido del uno de enero de dos mil dieciocho al trece de abril de dos mil veintitrés, únicamente respeto de la información remitida en respuesta que fue indebidamente testada. </w:t>
      </w:r>
    </w:p>
    <w:p w14:paraId="3713B60E" w14:textId="53206CCE" w:rsidR="00B24DC9" w:rsidRPr="00D47CF0" w:rsidRDefault="00836919" w:rsidP="00A67D39">
      <w:pPr>
        <w:pStyle w:val="Prrafodelista"/>
        <w:numPr>
          <w:ilvl w:val="0"/>
          <w:numId w:val="5"/>
        </w:numPr>
        <w:autoSpaceDE w:val="0"/>
        <w:autoSpaceDN w:val="0"/>
        <w:adjustRightInd w:val="0"/>
        <w:spacing w:before="240" w:line="360" w:lineRule="auto"/>
        <w:jc w:val="both"/>
        <w:rPr>
          <w:rFonts w:ascii="Palatino Linotype" w:hAnsi="Palatino Linotype" w:cs="Arial"/>
        </w:rPr>
      </w:pPr>
      <w:r w:rsidRPr="00D47CF0">
        <w:rPr>
          <w:rFonts w:ascii="Palatino Linotype" w:hAnsi="Palatino Linotype" w:cs="Arial"/>
        </w:rPr>
        <w:t xml:space="preserve">Acuerdo de inexistencia </w:t>
      </w:r>
      <w:r w:rsidR="004613D3" w:rsidRPr="00D47CF0">
        <w:rPr>
          <w:rFonts w:ascii="Palatino Linotype" w:eastAsia="Palatino Linotype" w:hAnsi="Palatino Linotype" w:cs="Palatino Linotype"/>
          <w:color w:val="000000"/>
        </w:rPr>
        <w:t>del Comité de Transparencia, en términos de los artículos 19, último párrafo, 49 fracciones II y XIII, 169 y 170 de Ley de Transparencia y Acceso a la Información Pública del Estado de México y Municipios, en el que se funden y motiven las razones por las cuales no se generaron, poseen y/o administran los siguientes documentos:</w:t>
      </w:r>
    </w:p>
    <w:p w14:paraId="5D948A2D" w14:textId="60A2F149" w:rsidR="004613D3" w:rsidRPr="00D47CF0" w:rsidRDefault="004613D3" w:rsidP="00A67D39">
      <w:pPr>
        <w:pStyle w:val="Prrafodelista"/>
        <w:numPr>
          <w:ilvl w:val="0"/>
          <w:numId w:val="22"/>
        </w:numPr>
        <w:autoSpaceDE w:val="0"/>
        <w:autoSpaceDN w:val="0"/>
        <w:adjustRightInd w:val="0"/>
        <w:spacing w:before="240" w:line="360" w:lineRule="auto"/>
        <w:jc w:val="both"/>
        <w:rPr>
          <w:rFonts w:ascii="Palatino Linotype" w:hAnsi="Palatino Linotype" w:cs="Arial"/>
        </w:rPr>
      </w:pPr>
      <w:r w:rsidRPr="00D47CF0">
        <w:rPr>
          <w:rFonts w:ascii="Palatino Linotype" w:hAnsi="Palatino Linotype" w:cs="Arial"/>
        </w:rPr>
        <w:t xml:space="preserve">Estudios de mercado de las licitaciones </w:t>
      </w:r>
      <w:r w:rsidRPr="00D47CF0">
        <w:rPr>
          <w:rFonts w:ascii="Palatino Linotype" w:hAnsi="Palatino Linotype" w:cs="Arial"/>
          <w:b/>
          <w:bCs/>
        </w:rPr>
        <w:t>ADP-FGJEM-020-2021</w:t>
      </w:r>
      <w:r w:rsidRPr="00D47CF0">
        <w:rPr>
          <w:rFonts w:ascii="Palatino Linotype" w:hAnsi="Palatino Linotype" w:cs="Arial"/>
        </w:rPr>
        <w:t xml:space="preserve"> y </w:t>
      </w:r>
      <w:r w:rsidRPr="00D47CF0">
        <w:rPr>
          <w:rFonts w:ascii="Palatino Linotype" w:hAnsi="Palatino Linotype" w:cs="Arial"/>
          <w:b/>
          <w:bCs/>
        </w:rPr>
        <w:t>ADP-FGJEM-025-2020</w:t>
      </w:r>
    </w:p>
    <w:p w14:paraId="1A19702E" w14:textId="2B715701" w:rsidR="00C63F03" w:rsidRPr="00D47CF0" w:rsidRDefault="004613D3" w:rsidP="00A67D39">
      <w:pPr>
        <w:pStyle w:val="Prrafodelista"/>
        <w:numPr>
          <w:ilvl w:val="0"/>
          <w:numId w:val="5"/>
        </w:numPr>
        <w:autoSpaceDE w:val="0"/>
        <w:autoSpaceDN w:val="0"/>
        <w:adjustRightInd w:val="0"/>
        <w:spacing w:before="240" w:line="360" w:lineRule="auto"/>
        <w:jc w:val="both"/>
        <w:rPr>
          <w:rFonts w:ascii="Palatino Linotype" w:hAnsi="Palatino Linotype" w:cs="Arial"/>
        </w:rPr>
      </w:pPr>
      <w:r w:rsidRPr="00D47CF0">
        <w:rPr>
          <w:rFonts w:ascii="Palatino Linotype" w:hAnsi="Palatino Linotype" w:cs="Arial"/>
        </w:rPr>
        <w:t>Anexos y/o equivalentes vinculados con la adquisición de patrullas</w:t>
      </w:r>
      <w:r w:rsidR="00C63F03" w:rsidRPr="00D47CF0">
        <w:rPr>
          <w:rFonts w:ascii="Palatino Linotype" w:hAnsi="Palatino Linotype" w:cs="Arial"/>
        </w:rPr>
        <w:t xml:space="preserve">, del periodo comprendido del uno de enero de dos mil dieciocho al trece de abril de dos mil veintitrés. </w:t>
      </w:r>
    </w:p>
    <w:p w14:paraId="127F8785" w14:textId="77777777" w:rsidR="004613D3" w:rsidRPr="00D47CF0" w:rsidRDefault="004613D3" w:rsidP="00A67D39">
      <w:pPr>
        <w:pStyle w:val="Prrafodelista"/>
        <w:numPr>
          <w:ilvl w:val="0"/>
          <w:numId w:val="5"/>
        </w:numPr>
        <w:autoSpaceDE w:val="0"/>
        <w:autoSpaceDN w:val="0"/>
        <w:adjustRightInd w:val="0"/>
        <w:spacing w:line="360" w:lineRule="auto"/>
        <w:jc w:val="both"/>
        <w:rPr>
          <w:rFonts w:ascii="Palatino Linotype" w:hAnsi="Palatino Linotype" w:cs="Arial"/>
        </w:rPr>
      </w:pPr>
      <w:r w:rsidRPr="00D47CF0">
        <w:rPr>
          <w:rFonts w:ascii="Palatino Linotype" w:hAnsi="Palatino Linotype" w:cs="Arial"/>
        </w:rPr>
        <w:t xml:space="preserve">Tarjetas de circulación vinculadas con la adquisición de patrullas, del periodo comprendido del uno de enero de dos mil dieciocho al trece de abril de dos mil veintitrés. </w:t>
      </w:r>
    </w:p>
    <w:p w14:paraId="3AA12C42" w14:textId="77777777" w:rsidR="004613D3" w:rsidRPr="00D47CF0" w:rsidRDefault="004613D3" w:rsidP="00A67D39">
      <w:pPr>
        <w:pStyle w:val="Prrafodelista"/>
        <w:numPr>
          <w:ilvl w:val="0"/>
          <w:numId w:val="5"/>
        </w:numPr>
        <w:autoSpaceDE w:val="0"/>
        <w:autoSpaceDN w:val="0"/>
        <w:adjustRightInd w:val="0"/>
        <w:spacing w:line="360" w:lineRule="auto"/>
        <w:jc w:val="both"/>
        <w:rPr>
          <w:rFonts w:ascii="Palatino Linotype" w:hAnsi="Palatino Linotype" w:cs="Arial"/>
        </w:rPr>
      </w:pPr>
      <w:r w:rsidRPr="00D47CF0">
        <w:rPr>
          <w:rFonts w:ascii="Palatino Linotype" w:hAnsi="Palatino Linotype" w:cs="Arial"/>
        </w:rPr>
        <w:t xml:space="preserve">El o los documentos donde conste la verificación vehicular vinculada con la adquisición de patrullas, del periodo comprendido del uno de enero de dos mil dieciocho al trece de abril de dos mil veintitrés. </w:t>
      </w:r>
    </w:p>
    <w:p w14:paraId="043BE7FA" w14:textId="102BA99E" w:rsidR="00C63F03" w:rsidRPr="00D47CF0" w:rsidRDefault="004613D3" w:rsidP="00A67D39">
      <w:pPr>
        <w:pStyle w:val="Prrafodelista"/>
        <w:numPr>
          <w:ilvl w:val="0"/>
          <w:numId w:val="5"/>
        </w:numPr>
        <w:autoSpaceDE w:val="0"/>
        <w:autoSpaceDN w:val="0"/>
        <w:adjustRightInd w:val="0"/>
        <w:spacing w:before="240" w:line="360" w:lineRule="auto"/>
        <w:jc w:val="both"/>
        <w:rPr>
          <w:rFonts w:ascii="Palatino Linotype" w:hAnsi="Palatino Linotype" w:cs="Arial"/>
        </w:rPr>
      </w:pPr>
      <w:r w:rsidRPr="00D47CF0">
        <w:rPr>
          <w:rFonts w:ascii="Palatino Linotype" w:hAnsi="Palatino Linotype" w:cs="Arial"/>
        </w:rPr>
        <w:t>El o los documentos donde consten las propuestas económicas vinculadas con la adquisición de patrullas</w:t>
      </w:r>
      <w:r w:rsidR="00C63F03" w:rsidRPr="00D47CF0">
        <w:rPr>
          <w:rFonts w:ascii="Palatino Linotype" w:hAnsi="Palatino Linotype" w:cs="Arial"/>
        </w:rPr>
        <w:t xml:space="preserve">, del periodo comprendido del uno de enero de dos mil dieciocho al trece de abril de dos mil veintitrés. </w:t>
      </w:r>
    </w:p>
    <w:p w14:paraId="4D4DE7EB" w14:textId="361B46EB" w:rsidR="004613D3" w:rsidRPr="00D47CF0" w:rsidRDefault="004613D3" w:rsidP="00A67D39">
      <w:pPr>
        <w:pStyle w:val="Prrafodelista"/>
        <w:numPr>
          <w:ilvl w:val="0"/>
          <w:numId w:val="5"/>
        </w:numPr>
        <w:autoSpaceDE w:val="0"/>
        <w:autoSpaceDN w:val="0"/>
        <w:adjustRightInd w:val="0"/>
        <w:spacing w:before="240" w:line="360" w:lineRule="auto"/>
        <w:jc w:val="both"/>
        <w:rPr>
          <w:rFonts w:ascii="Palatino Linotype" w:hAnsi="Palatino Linotype" w:cs="Arial"/>
        </w:rPr>
      </w:pPr>
      <w:r w:rsidRPr="00D47CF0">
        <w:rPr>
          <w:rFonts w:ascii="Palatino Linotype" w:hAnsi="Palatino Linotype" w:cs="Arial"/>
        </w:rPr>
        <w:t>El o los documentos donde conste el costo por vehículo o patrulla, equipo policial y radio adquiridos, del periodo comprendido del uno de enero de dos mil dieciocho al trece de abril de dos mil veintitrés.</w:t>
      </w:r>
    </w:p>
    <w:p w14:paraId="38E40D93" w14:textId="77777777" w:rsidR="00D870B1" w:rsidRPr="00D47CF0" w:rsidRDefault="00D870B1" w:rsidP="00C63F03">
      <w:pPr>
        <w:tabs>
          <w:tab w:val="left" w:pos="709"/>
        </w:tabs>
        <w:spacing w:line="360" w:lineRule="auto"/>
        <w:jc w:val="both"/>
        <w:rPr>
          <w:rFonts w:ascii="Palatino Linotype" w:hAnsi="Palatino Linotype"/>
          <w:b/>
          <w:sz w:val="28"/>
          <w:szCs w:val="28"/>
        </w:rPr>
      </w:pPr>
    </w:p>
    <w:p w14:paraId="5E78FD95" w14:textId="77777777" w:rsidR="00D870B1" w:rsidRPr="00D47CF0" w:rsidRDefault="00D870B1" w:rsidP="00C63F03">
      <w:pPr>
        <w:tabs>
          <w:tab w:val="left" w:pos="709"/>
        </w:tabs>
        <w:spacing w:line="360" w:lineRule="auto"/>
        <w:jc w:val="both"/>
        <w:rPr>
          <w:rFonts w:ascii="Palatino Linotype" w:hAnsi="Palatino Linotype"/>
          <w:b/>
          <w:sz w:val="28"/>
          <w:szCs w:val="28"/>
        </w:rPr>
      </w:pPr>
    </w:p>
    <w:p w14:paraId="76DE66AE" w14:textId="77777777" w:rsidR="00D870B1" w:rsidRPr="00D47CF0" w:rsidRDefault="00D870B1" w:rsidP="00C63F03">
      <w:pPr>
        <w:tabs>
          <w:tab w:val="left" w:pos="709"/>
        </w:tabs>
        <w:spacing w:line="360" w:lineRule="auto"/>
        <w:jc w:val="both"/>
        <w:rPr>
          <w:rFonts w:ascii="Palatino Linotype" w:hAnsi="Palatino Linotype"/>
          <w:b/>
          <w:sz w:val="28"/>
          <w:szCs w:val="28"/>
        </w:rPr>
      </w:pPr>
    </w:p>
    <w:p w14:paraId="36BB5F95" w14:textId="62A53490" w:rsidR="00C63F03" w:rsidRPr="00D47CF0" w:rsidRDefault="00C63F03" w:rsidP="00C63F03">
      <w:pPr>
        <w:tabs>
          <w:tab w:val="left" w:pos="709"/>
        </w:tabs>
        <w:spacing w:line="360" w:lineRule="auto"/>
        <w:jc w:val="both"/>
        <w:rPr>
          <w:rFonts w:ascii="Palatino Linotype" w:hAnsi="Palatino Linotype"/>
          <w:b/>
          <w:sz w:val="28"/>
          <w:szCs w:val="28"/>
        </w:rPr>
      </w:pPr>
      <w:r w:rsidRPr="00D47CF0">
        <w:rPr>
          <w:rFonts w:ascii="Palatino Linotype" w:hAnsi="Palatino Linotype"/>
          <w:b/>
          <w:sz w:val="28"/>
          <w:szCs w:val="28"/>
        </w:rPr>
        <w:t>De la declaratoria de inexistencia</w:t>
      </w:r>
    </w:p>
    <w:p w14:paraId="4D4EBB15" w14:textId="77777777" w:rsidR="00C63F03" w:rsidRPr="00D47CF0" w:rsidRDefault="00C63F03" w:rsidP="00C63F03">
      <w:pPr>
        <w:tabs>
          <w:tab w:val="left" w:pos="709"/>
        </w:tabs>
        <w:spacing w:line="360" w:lineRule="auto"/>
        <w:jc w:val="both"/>
        <w:rPr>
          <w:rFonts w:ascii="Palatino Linotype" w:hAnsi="Palatino Linotype"/>
          <w:sz w:val="24"/>
          <w:szCs w:val="24"/>
        </w:rPr>
      </w:pPr>
      <w:r w:rsidRPr="00D47CF0">
        <w:rPr>
          <w:rFonts w:ascii="Palatino Linotype" w:hAnsi="Palatino Linotype"/>
          <w:bCs/>
          <w:sz w:val="24"/>
          <w:szCs w:val="24"/>
        </w:rPr>
        <w:t xml:space="preserve">Declaratoria que </w:t>
      </w:r>
      <w:r w:rsidRPr="00D47CF0">
        <w:rPr>
          <w:rFonts w:ascii="Palatino Linotype" w:hAnsi="Palatino Linotype"/>
          <w:sz w:val="24"/>
          <w:szCs w:val="24"/>
        </w:rPr>
        <w:t>deberá realizarse conforme a lo establecido en lo dispuesto por los artículos 19, 49 fracciones II y XIII, 169 y 170 de la Ley de Transparencia y Acceso a la Información Pública del Estado de México y Municipios, cuyo contenido es el siguiente:</w:t>
      </w:r>
    </w:p>
    <w:p w14:paraId="606BFA4E" w14:textId="77777777" w:rsidR="00C63F03" w:rsidRPr="00D47CF0" w:rsidRDefault="00C63F03" w:rsidP="00C63F03">
      <w:pPr>
        <w:tabs>
          <w:tab w:val="left" w:pos="709"/>
        </w:tabs>
        <w:spacing w:before="240" w:line="360" w:lineRule="auto"/>
        <w:ind w:left="851" w:right="851"/>
        <w:jc w:val="both"/>
        <w:rPr>
          <w:rFonts w:ascii="Palatino Linotype" w:hAnsi="Palatino Linotype"/>
          <w:i/>
          <w:szCs w:val="24"/>
        </w:rPr>
      </w:pPr>
      <w:r w:rsidRPr="00D47CF0">
        <w:rPr>
          <w:rFonts w:ascii="Palatino Linotype" w:hAnsi="Palatino Linotype"/>
          <w:b/>
          <w:bCs/>
          <w:i/>
          <w:iCs/>
          <w:szCs w:val="24"/>
        </w:rPr>
        <w:t xml:space="preserve">“Artículo 19. </w:t>
      </w:r>
      <w:r w:rsidRPr="00D47CF0">
        <w:rPr>
          <w:rFonts w:ascii="Palatino Linotype" w:hAnsi="Palatino Linotype"/>
          <w:i/>
          <w:iCs/>
          <w:szCs w:val="24"/>
          <w:u w:val="single"/>
        </w:rPr>
        <w:t>Se presume que la información debe existir si se refiere a las facultades, competencias y funciones que los ordenamientos jurídicos aplicables otorgan a los sujetos obligados. </w:t>
      </w:r>
    </w:p>
    <w:p w14:paraId="296E6ED5" w14:textId="77777777" w:rsidR="00C63F03" w:rsidRPr="00D47CF0" w:rsidRDefault="00C63F03" w:rsidP="00C63F03">
      <w:pPr>
        <w:tabs>
          <w:tab w:val="left" w:pos="709"/>
        </w:tabs>
        <w:spacing w:before="240" w:line="360" w:lineRule="auto"/>
        <w:ind w:left="851" w:right="851"/>
        <w:jc w:val="both"/>
        <w:rPr>
          <w:rFonts w:ascii="Palatino Linotype" w:hAnsi="Palatino Linotype"/>
          <w:i/>
          <w:szCs w:val="24"/>
        </w:rPr>
      </w:pPr>
      <w:r w:rsidRPr="00D47CF0">
        <w:rPr>
          <w:rFonts w:ascii="Palatino Linotype" w:hAnsi="Palatino Linotype"/>
          <w:i/>
          <w:iCs/>
          <w:szCs w:val="24"/>
        </w:rPr>
        <w:t>(…)</w:t>
      </w:r>
    </w:p>
    <w:p w14:paraId="0C9EBBD2" w14:textId="77777777" w:rsidR="00C63F03" w:rsidRPr="00D47CF0" w:rsidRDefault="00C63F03" w:rsidP="00C63F03">
      <w:pPr>
        <w:tabs>
          <w:tab w:val="left" w:pos="709"/>
        </w:tabs>
        <w:spacing w:before="240" w:line="360" w:lineRule="auto"/>
        <w:ind w:left="851" w:right="851"/>
        <w:jc w:val="both"/>
        <w:rPr>
          <w:rFonts w:ascii="Palatino Linotype" w:hAnsi="Palatino Linotype"/>
          <w:i/>
          <w:szCs w:val="24"/>
        </w:rPr>
      </w:pPr>
      <w:r w:rsidRPr="00D47CF0">
        <w:rPr>
          <w:rFonts w:ascii="Palatino Linotype" w:hAnsi="Palatino Linotype"/>
          <w:i/>
          <w:iCs/>
          <w:szCs w:val="24"/>
        </w:rPr>
        <w:t xml:space="preserve">Si el sujeto obligado, en el ejercicio de sus atribuciones, debía generar, poseer o administrar la información, pero ésta no se encuentra, </w:t>
      </w:r>
      <w:r w:rsidRPr="00D47CF0">
        <w:rPr>
          <w:rFonts w:ascii="Palatino Linotype" w:hAnsi="Palatino Linotype"/>
          <w:i/>
          <w:iCs/>
          <w:szCs w:val="24"/>
          <w:u w:val="single"/>
        </w:rPr>
        <w:t>el Comité de transparencia deberá emitir un acuerdo de inexistencia, debidamente fundado y motivado, en el que detalle las razones del por qué no obra en sus archivos.</w:t>
      </w:r>
    </w:p>
    <w:p w14:paraId="409823FB" w14:textId="77777777" w:rsidR="00C63F03" w:rsidRPr="00D47CF0" w:rsidRDefault="00C63F03" w:rsidP="00C63F03">
      <w:pPr>
        <w:tabs>
          <w:tab w:val="left" w:pos="709"/>
        </w:tabs>
        <w:spacing w:before="240" w:line="360" w:lineRule="auto"/>
        <w:ind w:left="851" w:right="851"/>
        <w:jc w:val="both"/>
        <w:rPr>
          <w:rFonts w:ascii="Palatino Linotype" w:hAnsi="Palatino Linotype"/>
          <w:i/>
          <w:szCs w:val="24"/>
        </w:rPr>
      </w:pPr>
      <w:r w:rsidRPr="00D47CF0">
        <w:rPr>
          <w:rFonts w:ascii="Palatino Linotype" w:hAnsi="Palatino Linotype"/>
          <w:b/>
          <w:bCs/>
          <w:i/>
          <w:iCs/>
          <w:szCs w:val="24"/>
        </w:rPr>
        <w:t>Artículo 49.</w:t>
      </w:r>
      <w:r w:rsidRPr="00D47CF0">
        <w:rPr>
          <w:rFonts w:ascii="Palatino Linotype" w:hAnsi="Palatino Linotype"/>
          <w:i/>
          <w:iCs/>
          <w:szCs w:val="24"/>
        </w:rPr>
        <w:t xml:space="preserve"> Los </w:t>
      </w:r>
      <w:r w:rsidRPr="00D47CF0">
        <w:rPr>
          <w:rFonts w:ascii="Palatino Linotype" w:hAnsi="Palatino Linotype"/>
          <w:i/>
          <w:iCs/>
          <w:szCs w:val="24"/>
          <w:u w:val="single"/>
        </w:rPr>
        <w:t xml:space="preserve">Comités de Transparencia </w:t>
      </w:r>
      <w:r w:rsidRPr="00D47CF0">
        <w:rPr>
          <w:rFonts w:ascii="Palatino Linotype" w:hAnsi="Palatino Linotype"/>
          <w:i/>
          <w:iCs/>
          <w:szCs w:val="24"/>
        </w:rPr>
        <w:t>tendrán las siguientes atribuciones:</w:t>
      </w:r>
    </w:p>
    <w:p w14:paraId="27A932F8" w14:textId="77777777" w:rsidR="00C63F03" w:rsidRPr="00D47CF0" w:rsidRDefault="00C63F03" w:rsidP="00C63F03">
      <w:pPr>
        <w:tabs>
          <w:tab w:val="left" w:pos="709"/>
        </w:tabs>
        <w:spacing w:before="240" w:line="360" w:lineRule="auto"/>
        <w:ind w:left="851" w:right="851"/>
        <w:jc w:val="both"/>
        <w:rPr>
          <w:rFonts w:ascii="Palatino Linotype" w:hAnsi="Palatino Linotype"/>
          <w:i/>
          <w:szCs w:val="24"/>
        </w:rPr>
      </w:pPr>
      <w:r w:rsidRPr="00D47CF0">
        <w:rPr>
          <w:rFonts w:ascii="Palatino Linotype" w:hAnsi="Palatino Linotype"/>
          <w:i/>
          <w:szCs w:val="24"/>
        </w:rPr>
        <w:t>II. Confirmar, modificar o revocar las determinaciones que en materia de ampliación del plazo de respuesta, clasificación de la información</w:t>
      </w:r>
      <w:r w:rsidRPr="00D47CF0">
        <w:rPr>
          <w:rFonts w:ascii="Palatino Linotype" w:hAnsi="Palatino Linotype"/>
          <w:i/>
          <w:szCs w:val="24"/>
          <w:u w:val="single"/>
        </w:rPr>
        <w:t xml:space="preserve"> y declaración de inexistencia </w:t>
      </w:r>
      <w:r w:rsidRPr="00D47CF0">
        <w:rPr>
          <w:rFonts w:ascii="Palatino Linotype" w:hAnsi="Palatino Linotype"/>
          <w:i/>
          <w:szCs w:val="24"/>
        </w:rPr>
        <w:t>o de incompetencia realicen los titulares de las áreas de los sujetos obligados;</w:t>
      </w:r>
    </w:p>
    <w:p w14:paraId="21152551" w14:textId="77777777" w:rsidR="00C63F03" w:rsidRPr="00D47CF0" w:rsidRDefault="00C63F03" w:rsidP="00C63F03">
      <w:pPr>
        <w:tabs>
          <w:tab w:val="left" w:pos="709"/>
        </w:tabs>
        <w:spacing w:before="240" w:line="360" w:lineRule="auto"/>
        <w:ind w:left="851" w:right="851"/>
        <w:jc w:val="both"/>
        <w:rPr>
          <w:rFonts w:ascii="Palatino Linotype" w:hAnsi="Palatino Linotype"/>
          <w:i/>
          <w:szCs w:val="24"/>
        </w:rPr>
      </w:pPr>
      <w:r w:rsidRPr="00D47CF0">
        <w:rPr>
          <w:rFonts w:ascii="Palatino Linotype" w:hAnsi="Palatino Linotype"/>
          <w:i/>
          <w:szCs w:val="24"/>
        </w:rPr>
        <w:t xml:space="preserve">XIII. </w:t>
      </w:r>
      <w:r w:rsidRPr="00D47CF0">
        <w:rPr>
          <w:rFonts w:ascii="Palatino Linotype" w:hAnsi="Palatino Linotype"/>
          <w:i/>
          <w:szCs w:val="24"/>
          <w:u w:val="single"/>
        </w:rPr>
        <w:t>Dictaminar las declaratorias de inexistencia de la información que les remitan las unidades administrativas y resolver en consecuencia</w:t>
      </w:r>
      <w:r w:rsidRPr="00D47CF0">
        <w:rPr>
          <w:rFonts w:ascii="Palatino Linotype" w:hAnsi="Palatino Linotype"/>
          <w:i/>
          <w:szCs w:val="24"/>
        </w:rPr>
        <w:t>;</w:t>
      </w:r>
    </w:p>
    <w:p w14:paraId="43456A5E" w14:textId="77777777" w:rsidR="00C63F03" w:rsidRPr="00D47CF0" w:rsidRDefault="00C63F03" w:rsidP="00C63F03">
      <w:pPr>
        <w:tabs>
          <w:tab w:val="left" w:pos="709"/>
        </w:tabs>
        <w:spacing w:before="240" w:line="360" w:lineRule="auto"/>
        <w:ind w:left="851" w:right="851"/>
        <w:jc w:val="both"/>
        <w:rPr>
          <w:rFonts w:ascii="Palatino Linotype" w:hAnsi="Palatino Linotype"/>
          <w:b/>
          <w:i/>
          <w:szCs w:val="24"/>
          <w:u w:val="single"/>
        </w:rPr>
      </w:pPr>
      <w:r w:rsidRPr="00D47CF0">
        <w:rPr>
          <w:rFonts w:ascii="Palatino Linotype" w:hAnsi="Palatino Linotype"/>
          <w:b/>
          <w:i/>
          <w:u w:val="single"/>
        </w:rPr>
        <w:t>Artículo 169. Cuando la información no se encuentre en los archivos del sujeto obligado, el Comité de Transparencia:</w:t>
      </w:r>
    </w:p>
    <w:p w14:paraId="590E7F19" w14:textId="77777777" w:rsidR="00C63F03" w:rsidRPr="00D47CF0" w:rsidRDefault="00C63F03" w:rsidP="00C63F03">
      <w:pPr>
        <w:tabs>
          <w:tab w:val="left" w:pos="709"/>
        </w:tabs>
        <w:spacing w:before="240" w:line="360" w:lineRule="auto"/>
        <w:ind w:left="851" w:right="851"/>
        <w:jc w:val="both"/>
        <w:rPr>
          <w:rFonts w:ascii="Palatino Linotype" w:hAnsi="Palatino Linotype"/>
          <w:b/>
          <w:i/>
          <w:szCs w:val="24"/>
        </w:rPr>
      </w:pPr>
      <w:r w:rsidRPr="00D47CF0">
        <w:rPr>
          <w:rFonts w:ascii="Palatino Linotype" w:hAnsi="Palatino Linotype"/>
          <w:b/>
          <w:bCs/>
          <w:i/>
          <w:szCs w:val="24"/>
        </w:rPr>
        <w:t xml:space="preserve">I. </w:t>
      </w:r>
      <w:r w:rsidRPr="00D47CF0">
        <w:rPr>
          <w:rFonts w:ascii="Palatino Linotype" w:hAnsi="Palatino Linotype"/>
          <w:i/>
          <w:szCs w:val="24"/>
          <w:u w:val="single"/>
        </w:rPr>
        <w:t>Analizará el caso y tomará las medidas necesarias para localizar la información;</w:t>
      </w:r>
    </w:p>
    <w:p w14:paraId="1C2ED1F4" w14:textId="77777777" w:rsidR="00C63F03" w:rsidRPr="00D47CF0" w:rsidRDefault="00C63F03" w:rsidP="00C63F03">
      <w:pPr>
        <w:tabs>
          <w:tab w:val="left" w:pos="709"/>
        </w:tabs>
        <w:spacing w:before="240" w:line="360" w:lineRule="auto"/>
        <w:ind w:left="851" w:right="851"/>
        <w:jc w:val="both"/>
        <w:rPr>
          <w:rFonts w:ascii="Palatino Linotype" w:hAnsi="Palatino Linotype"/>
          <w:b/>
          <w:i/>
          <w:szCs w:val="24"/>
        </w:rPr>
      </w:pPr>
      <w:r w:rsidRPr="00D47CF0">
        <w:rPr>
          <w:rFonts w:ascii="Palatino Linotype" w:hAnsi="Palatino Linotype"/>
          <w:b/>
          <w:bCs/>
          <w:i/>
          <w:szCs w:val="24"/>
        </w:rPr>
        <w:t xml:space="preserve">II. </w:t>
      </w:r>
      <w:r w:rsidRPr="00D47CF0">
        <w:rPr>
          <w:rFonts w:ascii="Palatino Linotype" w:hAnsi="Palatino Linotype"/>
          <w:i/>
          <w:szCs w:val="24"/>
          <w:u w:val="single"/>
        </w:rPr>
        <w:t>Expedirá una resolución que confirme la inexistencia del documento;</w:t>
      </w:r>
    </w:p>
    <w:p w14:paraId="4B393862" w14:textId="77777777" w:rsidR="00C63F03" w:rsidRPr="00D47CF0" w:rsidRDefault="00C63F03" w:rsidP="00C63F03">
      <w:pPr>
        <w:tabs>
          <w:tab w:val="left" w:pos="709"/>
        </w:tabs>
        <w:spacing w:before="240" w:line="360" w:lineRule="auto"/>
        <w:ind w:left="851" w:right="851"/>
        <w:jc w:val="both"/>
        <w:rPr>
          <w:rFonts w:ascii="Palatino Linotype" w:hAnsi="Palatino Linotype"/>
          <w:b/>
          <w:i/>
          <w:szCs w:val="24"/>
        </w:rPr>
      </w:pPr>
      <w:r w:rsidRPr="00D47CF0">
        <w:rPr>
          <w:rFonts w:ascii="Palatino Linotype" w:hAnsi="Palatino Linotype"/>
          <w:b/>
          <w:bCs/>
          <w:i/>
          <w:szCs w:val="24"/>
        </w:rPr>
        <w:t xml:space="preserve">III. </w:t>
      </w:r>
      <w:r w:rsidRPr="00D47CF0">
        <w:rPr>
          <w:rFonts w:ascii="Palatino Linotype" w:hAnsi="Palatino Linotype"/>
          <w:i/>
          <w:szCs w:val="24"/>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6D34F106" w14:textId="77777777" w:rsidR="00C63F03" w:rsidRPr="00D47CF0" w:rsidRDefault="00C63F03" w:rsidP="00C63F03">
      <w:pPr>
        <w:tabs>
          <w:tab w:val="left" w:pos="709"/>
        </w:tabs>
        <w:spacing w:before="240" w:line="360" w:lineRule="auto"/>
        <w:ind w:left="851" w:right="851"/>
        <w:jc w:val="both"/>
        <w:rPr>
          <w:rFonts w:ascii="Palatino Linotype" w:hAnsi="Palatino Linotype"/>
          <w:i/>
          <w:szCs w:val="24"/>
          <w:u w:val="single"/>
        </w:rPr>
      </w:pPr>
      <w:r w:rsidRPr="00D47CF0">
        <w:rPr>
          <w:rFonts w:ascii="Palatino Linotype" w:hAnsi="Palatino Linotype"/>
          <w:b/>
          <w:bCs/>
          <w:i/>
          <w:szCs w:val="24"/>
        </w:rPr>
        <w:t xml:space="preserve">IV. </w:t>
      </w:r>
      <w:r w:rsidRPr="00D47CF0">
        <w:rPr>
          <w:rFonts w:ascii="Palatino Linotype" w:hAnsi="Palatino Linotype"/>
          <w:i/>
          <w:szCs w:val="24"/>
          <w:u w:val="single"/>
        </w:rPr>
        <w:t>Notificará al órgano interno de control o equivalente del sujeto obligado quien, en su caso, deberá iniciar el procedimiento de responsabilidad administrativa que corresponda.</w:t>
      </w:r>
    </w:p>
    <w:p w14:paraId="230F62D3" w14:textId="77777777" w:rsidR="00C63F03" w:rsidRPr="00D47CF0" w:rsidRDefault="00C63F03" w:rsidP="00C63F03">
      <w:pPr>
        <w:tabs>
          <w:tab w:val="left" w:pos="709"/>
        </w:tabs>
        <w:spacing w:before="240" w:line="360" w:lineRule="auto"/>
        <w:ind w:left="851" w:right="851"/>
        <w:jc w:val="both"/>
        <w:rPr>
          <w:rFonts w:ascii="Palatino Linotype" w:hAnsi="Palatino Linotype"/>
          <w:i/>
          <w:szCs w:val="24"/>
          <w:u w:val="single"/>
        </w:rPr>
      </w:pPr>
      <w:r w:rsidRPr="00D47CF0">
        <w:rPr>
          <w:rFonts w:ascii="Palatino Linotype" w:hAnsi="Palatino Linotype"/>
          <w:i/>
          <w:szCs w:val="24"/>
          <w:u w:val="single"/>
        </w:rPr>
        <w:t>La Unidad de Transparencia deberá notificarlo al solicitante por escrito, en un plazo que no exceda de quince días hábiles contados a partir del día siguiente a la presentación de la solicitud.</w:t>
      </w:r>
    </w:p>
    <w:p w14:paraId="204F0502" w14:textId="77777777" w:rsidR="00C63F03" w:rsidRPr="00D47CF0" w:rsidRDefault="00C63F03" w:rsidP="00C63F03">
      <w:pPr>
        <w:tabs>
          <w:tab w:val="left" w:pos="709"/>
        </w:tabs>
        <w:spacing w:before="240" w:line="360" w:lineRule="auto"/>
        <w:ind w:left="851" w:right="851"/>
        <w:jc w:val="both"/>
        <w:rPr>
          <w:rFonts w:ascii="Palatino Linotype" w:hAnsi="Palatino Linotype"/>
          <w:i/>
          <w:szCs w:val="24"/>
          <w:u w:val="single"/>
        </w:rPr>
      </w:pPr>
      <w:r w:rsidRPr="00D47CF0">
        <w:rPr>
          <w:rFonts w:ascii="Palatino Linotype" w:hAnsi="Palatino Linotype"/>
          <w:i/>
          <w:szCs w:val="24"/>
          <w:u w:val="single"/>
        </w:rPr>
        <w:t>Este plazo podrá ampliarse hasta por otros siete días hábiles, siempre que existan razones para ello, debiendo notificarse por escrito al solicitante.</w:t>
      </w:r>
    </w:p>
    <w:p w14:paraId="127FD4BA" w14:textId="77777777" w:rsidR="00C63F03" w:rsidRPr="00D47CF0" w:rsidRDefault="00C63F03" w:rsidP="00C63F03">
      <w:pPr>
        <w:tabs>
          <w:tab w:val="left" w:pos="709"/>
        </w:tabs>
        <w:spacing w:before="240" w:line="360" w:lineRule="auto"/>
        <w:ind w:left="851" w:right="851"/>
        <w:jc w:val="both"/>
        <w:rPr>
          <w:rFonts w:ascii="Palatino Linotype" w:hAnsi="Palatino Linotype"/>
          <w:b/>
          <w:i/>
          <w:iCs/>
          <w:szCs w:val="24"/>
        </w:rPr>
      </w:pPr>
      <w:r w:rsidRPr="00D47CF0">
        <w:rPr>
          <w:rFonts w:ascii="Palatino Linotype" w:hAnsi="Palatino Linotype"/>
          <w:b/>
          <w:i/>
          <w:szCs w:val="24"/>
        </w:rPr>
        <w:t>Artículo 170</w:t>
      </w:r>
      <w:r w:rsidRPr="00D47CF0">
        <w:rPr>
          <w:rFonts w:ascii="Palatino Linotype" w:hAnsi="Palatino Linotype"/>
          <w:b/>
          <w:bCs/>
          <w:i/>
          <w:iCs/>
          <w:szCs w:val="24"/>
        </w:rPr>
        <w:t>.</w:t>
      </w:r>
      <w:r w:rsidRPr="00D47CF0">
        <w:rPr>
          <w:rFonts w:ascii="Palatino Linotype" w:hAnsi="Palatino Linotype"/>
          <w:i/>
          <w:iCs/>
          <w:szCs w:val="24"/>
        </w:rPr>
        <w:t xml:space="preserve"> </w:t>
      </w:r>
      <w:r w:rsidRPr="00D47CF0">
        <w:rPr>
          <w:rFonts w:ascii="Palatino Linotype" w:hAnsi="Palatino Linotype"/>
          <w:i/>
          <w:iCs/>
          <w:szCs w:val="24"/>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D47CF0">
        <w:rPr>
          <w:rFonts w:ascii="Palatino Linotype" w:hAnsi="Palatino Linotype"/>
          <w:i/>
          <w:iCs/>
          <w:szCs w:val="24"/>
        </w:rPr>
        <w:t xml:space="preserve">” </w:t>
      </w:r>
      <w:r w:rsidRPr="00D47CF0">
        <w:rPr>
          <w:rFonts w:ascii="Palatino Linotype" w:hAnsi="Palatino Linotype"/>
          <w:b/>
          <w:i/>
          <w:iCs/>
          <w:szCs w:val="24"/>
        </w:rPr>
        <w:t>[Sic]</w:t>
      </w:r>
    </w:p>
    <w:p w14:paraId="4D10A37C" w14:textId="77777777" w:rsidR="00C63F03" w:rsidRPr="00D47CF0" w:rsidRDefault="00C63F03" w:rsidP="00C63F03">
      <w:pPr>
        <w:tabs>
          <w:tab w:val="left" w:pos="709"/>
        </w:tabs>
        <w:spacing w:after="0" w:line="240" w:lineRule="auto"/>
        <w:ind w:left="567" w:right="567"/>
        <w:jc w:val="both"/>
        <w:rPr>
          <w:rFonts w:ascii="Palatino Linotype" w:hAnsi="Palatino Linotype"/>
          <w:i/>
          <w:szCs w:val="24"/>
        </w:rPr>
      </w:pPr>
    </w:p>
    <w:p w14:paraId="125CA391" w14:textId="77777777" w:rsidR="00C63F03" w:rsidRPr="00D47CF0" w:rsidRDefault="00C63F03" w:rsidP="00C63F03">
      <w:pPr>
        <w:spacing w:after="0" w:line="360" w:lineRule="auto"/>
        <w:jc w:val="both"/>
        <w:rPr>
          <w:rFonts w:ascii="Palatino Linotype" w:eastAsia="Times New Roman" w:hAnsi="Palatino Linotype" w:cs="Times New Roman"/>
          <w:sz w:val="24"/>
          <w:szCs w:val="24"/>
          <w:lang w:eastAsia="es-ES"/>
        </w:rPr>
      </w:pPr>
      <w:r w:rsidRPr="00D47CF0">
        <w:rPr>
          <w:rFonts w:ascii="Palatino Linotype" w:hAnsi="Palatino Linotype" w:cs="Arial"/>
          <w:sz w:val="24"/>
          <w:szCs w:val="24"/>
        </w:rPr>
        <w:t>Por otra parte, en observancia a lo anterior tiene aplicación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w:t>
      </w:r>
    </w:p>
    <w:p w14:paraId="06FBAB26" w14:textId="77777777" w:rsidR="00C63F03" w:rsidRPr="00D47CF0" w:rsidRDefault="00C63F03" w:rsidP="00C63F03">
      <w:pPr>
        <w:spacing w:after="0" w:line="360" w:lineRule="auto"/>
        <w:contextualSpacing/>
        <w:jc w:val="both"/>
        <w:rPr>
          <w:rFonts w:ascii="Palatino Linotype" w:eastAsia="Palatino Linotype" w:hAnsi="Palatino Linotype" w:cs="Palatino Linotype"/>
          <w:sz w:val="24"/>
          <w:szCs w:val="24"/>
        </w:rPr>
      </w:pPr>
      <w:r w:rsidRPr="00D47CF0">
        <w:rPr>
          <w:rFonts w:ascii="Palatino Linotype" w:eastAsia="Palatino Linotype" w:hAnsi="Palatino Linotype" w:cs="Palatino Linotype"/>
          <w:sz w:val="24"/>
          <w:szCs w:val="24"/>
        </w:rPr>
        <w:t>Al respecto, es aplicable el Criterio 04/19 emitido por el Instituto Nacional de Transparencia, Acceso a la Información y Protección de Datos Personales, que a la letra estipula lo siguiente:</w:t>
      </w:r>
    </w:p>
    <w:p w14:paraId="7FE1907D" w14:textId="77777777" w:rsidR="00C63F03" w:rsidRPr="00D47CF0" w:rsidRDefault="00C63F03" w:rsidP="00C63F03">
      <w:pPr>
        <w:pStyle w:val="Citas"/>
        <w:rPr>
          <w:b/>
        </w:rPr>
      </w:pPr>
      <w:r w:rsidRPr="00D47CF0">
        <w:rPr>
          <w:b/>
        </w:rPr>
        <w:t xml:space="preserve">“PROPÓSITO DE LA DECLARACIÓN FORMAL DE INEXISTENCIA. </w:t>
      </w:r>
    </w:p>
    <w:p w14:paraId="0B711AC0" w14:textId="77777777" w:rsidR="00C63F03" w:rsidRPr="00D47CF0" w:rsidRDefault="00C63F03" w:rsidP="00C63F03">
      <w:pPr>
        <w:pStyle w:val="Citas"/>
        <w:rPr>
          <w:b/>
        </w:rPr>
      </w:pPr>
      <w:r w:rsidRPr="00D47CF0">
        <w:t>El propósito de que los Comités de Transparencia emitan una declaración que confirme la inexistencia de la información solicitada,</w:t>
      </w:r>
      <w:r w:rsidRPr="00D47CF0">
        <w:rPr>
          <w:b/>
          <w:bCs/>
        </w:rPr>
        <w:t xml:space="preserve"> </w:t>
      </w:r>
      <w:r w:rsidRPr="00D47CF0">
        <w:rPr>
          <w:b/>
          <w:bCs/>
          <w:u w:val="single"/>
        </w:rPr>
        <w:t>es garantizar al solicitante que se realizaron las gestiones necesarias para la ubicación de la información de su interés; por lo cual, el acta en el que se haga constar esa declaración formal de inexistencia</w:t>
      </w:r>
      <w:r w:rsidRPr="00D47CF0">
        <w:t xml:space="preserve">, debe contener los elementos suficientes para generar en los solicitantes la certeza del carácter exhaustivo de la búsqueda de lo solicitado.” </w:t>
      </w:r>
      <w:r w:rsidRPr="00D47CF0">
        <w:rPr>
          <w:b/>
        </w:rPr>
        <w:t xml:space="preserve">[Sic] </w:t>
      </w:r>
    </w:p>
    <w:p w14:paraId="0D1BFDA9" w14:textId="77777777" w:rsidR="00C63F03" w:rsidRPr="00D47CF0" w:rsidRDefault="00C63F03" w:rsidP="00C63F03">
      <w:pPr>
        <w:spacing w:after="0" w:line="360" w:lineRule="auto"/>
        <w:contextualSpacing/>
        <w:jc w:val="both"/>
        <w:rPr>
          <w:rFonts w:ascii="Palatino Linotype" w:eastAsia="Palatino Linotype" w:hAnsi="Palatino Linotype" w:cs="Palatino Linotype"/>
          <w:sz w:val="24"/>
          <w:szCs w:val="24"/>
        </w:rPr>
      </w:pPr>
    </w:p>
    <w:p w14:paraId="05DF01EF" w14:textId="77777777" w:rsidR="00C63F03" w:rsidRPr="00D47CF0" w:rsidRDefault="00C63F03" w:rsidP="00C63F03">
      <w:pPr>
        <w:spacing w:after="0" w:line="360" w:lineRule="auto"/>
        <w:contextualSpacing/>
        <w:jc w:val="both"/>
        <w:rPr>
          <w:rFonts w:ascii="Palatino Linotype" w:eastAsia="Palatino Linotype" w:hAnsi="Palatino Linotype" w:cs="Palatino Linotype"/>
          <w:sz w:val="24"/>
          <w:szCs w:val="24"/>
        </w:rPr>
      </w:pPr>
      <w:r w:rsidRPr="00D47CF0">
        <w:rPr>
          <w:rFonts w:ascii="Palatino Linotype" w:eastAsia="Palatino Linotype" w:hAnsi="Palatino Linotype" w:cs="Palatino Linotype"/>
          <w:sz w:val="24"/>
          <w:szCs w:val="24"/>
        </w:rPr>
        <w:t xml:space="preserve">De tal forma que, con el propósito de otorgarle certeza jurídica a </w:t>
      </w:r>
      <w:r w:rsidRPr="00D47CF0">
        <w:rPr>
          <w:rFonts w:ascii="Palatino Linotype" w:eastAsia="Palatino Linotype" w:hAnsi="Palatino Linotype" w:cs="Palatino Linotype"/>
          <w:b/>
          <w:bCs/>
          <w:sz w:val="24"/>
          <w:szCs w:val="24"/>
        </w:rPr>
        <w:t>La Recurrente</w:t>
      </w:r>
      <w:r w:rsidRPr="00D47CF0">
        <w:rPr>
          <w:rFonts w:ascii="Palatino Linotype" w:eastAsia="Palatino Linotype" w:hAnsi="Palatino Linotype" w:cs="Palatino Linotype"/>
          <w:sz w:val="24"/>
          <w:szCs w:val="24"/>
        </w:rPr>
        <w:t xml:space="preserve"> de que se realizaron las acciones necesarias durante la búsqueda exhaustiva y razonable de la información, sin que esta fuera localizada, resulta procedente ordenar la entrega del acuerdo en cita. </w:t>
      </w:r>
    </w:p>
    <w:p w14:paraId="5172A89D" w14:textId="77777777" w:rsidR="00C63F03" w:rsidRPr="00D47CF0" w:rsidRDefault="00C63F03" w:rsidP="001C4D79">
      <w:pPr>
        <w:autoSpaceDE w:val="0"/>
        <w:autoSpaceDN w:val="0"/>
        <w:adjustRightInd w:val="0"/>
        <w:spacing w:before="240" w:line="360" w:lineRule="auto"/>
        <w:jc w:val="both"/>
        <w:rPr>
          <w:rFonts w:ascii="Palatino Linotype" w:hAnsi="Palatino Linotype" w:cs="Arial"/>
          <w:b/>
          <w:bCs/>
          <w:i/>
          <w:iCs/>
          <w:color w:val="222222"/>
        </w:rPr>
      </w:pPr>
    </w:p>
    <w:p w14:paraId="613B8C9D" w14:textId="77777777" w:rsidR="00C63F03" w:rsidRPr="00D47CF0" w:rsidRDefault="00C63F03" w:rsidP="00C63F03">
      <w:pPr>
        <w:spacing w:before="240" w:after="240" w:line="360" w:lineRule="auto"/>
        <w:jc w:val="both"/>
        <w:rPr>
          <w:rFonts w:ascii="Palatino Linotype" w:hAnsi="Palatino Linotype"/>
          <w:b/>
          <w:sz w:val="28"/>
          <w:szCs w:val="28"/>
        </w:rPr>
      </w:pPr>
      <w:r w:rsidRPr="00D47CF0">
        <w:rPr>
          <w:rFonts w:ascii="Palatino Linotype" w:hAnsi="Palatino Linotype"/>
          <w:b/>
          <w:bCs/>
          <w:sz w:val="28"/>
          <w:szCs w:val="28"/>
        </w:rPr>
        <w:t>De la</w:t>
      </w:r>
      <w:r w:rsidRPr="00D47CF0">
        <w:rPr>
          <w:rFonts w:ascii="Palatino Linotype" w:hAnsi="Palatino Linotype"/>
          <w:bCs/>
          <w:sz w:val="24"/>
          <w:szCs w:val="24"/>
        </w:rPr>
        <w:t xml:space="preserve"> </w:t>
      </w:r>
      <w:r w:rsidRPr="00D47CF0">
        <w:rPr>
          <w:rFonts w:ascii="Palatino Linotype" w:hAnsi="Palatino Linotype"/>
          <w:b/>
          <w:sz w:val="28"/>
          <w:szCs w:val="28"/>
        </w:rPr>
        <w:t xml:space="preserve">Versión Pública </w:t>
      </w:r>
    </w:p>
    <w:p w14:paraId="448E5154" w14:textId="77777777" w:rsidR="00C63F03" w:rsidRPr="00D47CF0" w:rsidRDefault="00C63F03" w:rsidP="00C63F03">
      <w:pPr>
        <w:tabs>
          <w:tab w:val="left" w:pos="7938"/>
        </w:tabs>
        <w:spacing w:before="240" w:after="240" w:line="360" w:lineRule="auto"/>
        <w:jc w:val="both"/>
        <w:rPr>
          <w:rFonts w:ascii="Palatino Linotype" w:eastAsia="Arial Unicode MS" w:hAnsi="Palatino Linotype" w:cs="Arial"/>
          <w:sz w:val="24"/>
          <w:szCs w:val="24"/>
        </w:rPr>
      </w:pPr>
      <w:r w:rsidRPr="00D47CF0">
        <w:rPr>
          <w:rFonts w:ascii="Palatino Linotype" w:eastAsia="Arial Unicode MS" w:hAnsi="Palatino Linotype" w:cs="Arial"/>
          <w:sz w:val="24"/>
          <w:szCs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22D2EBBE" w14:textId="77777777" w:rsidR="00C63F03" w:rsidRPr="00D47CF0" w:rsidRDefault="00C63F03" w:rsidP="00C63F03">
      <w:pPr>
        <w:spacing w:before="240" w:line="360" w:lineRule="auto"/>
        <w:ind w:left="851" w:right="851"/>
        <w:jc w:val="both"/>
        <w:rPr>
          <w:rFonts w:ascii="Palatino Linotype" w:hAnsi="Palatino Linotype" w:cs="Arial"/>
          <w:i/>
        </w:rPr>
      </w:pPr>
      <w:r w:rsidRPr="00D47CF0">
        <w:rPr>
          <w:rFonts w:ascii="Palatino Linotype" w:hAnsi="Palatino Linotype" w:cs="Arial"/>
          <w:i/>
        </w:rPr>
        <w:t>“Artículo 3. Para los efectos de la presente Ley se entenderá por:</w:t>
      </w:r>
    </w:p>
    <w:p w14:paraId="10AAA4E7" w14:textId="77777777" w:rsidR="00C63F03" w:rsidRPr="00D47CF0" w:rsidRDefault="00C63F03" w:rsidP="00C63F03">
      <w:pPr>
        <w:spacing w:before="240" w:line="360" w:lineRule="auto"/>
        <w:ind w:left="851" w:right="851"/>
        <w:jc w:val="both"/>
        <w:rPr>
          <w:rFonts w:ascii="Palatino Linotype" w:hAnsi="Palatino Linotype" w:cs="Arial"/>
          <w:i/>
        </w:rPr>
      </w:pPr>
      <w:r w:rsidRPr="00D47CF0">
        <w:rPr>
          <w:rFonts w:ascii="Palatino Linotype" w:hAnsi="Palatino Linotype" w:cs="Arial"/>
          <w:i/>
        </w:rPr>
        <w:t>(…)</w:t>
      </w:r>
    </w:p>
    <w:p w14:paraId="7D84F354" w14:textId="77777777" w:rsidR="00C63F03" w:rsidRPr="00D47CF0" w:rsidRDefault="00C63F03" w:rsidP="00C63F03">
      <w:pPr>
        <w:spacing w:before="240" w:line="360" w:lineRule="auto"/>
        <w:ind w:left="851" w:right="851"/>
        <w:jc w:val="both"/>
        <w:rPr>
          <w:rFonts w:ascii="Palatino Linotype" w:hAnsi="Palatino Linotype" w:cs="Arial"/>
          <w:b/>
          <w:i/>
        </w:rPr>
      </w:pPr>
      <w:r w:rsidRPr="00D47CF0">
        <w:rPr>
          <w:rFonts w:ascii="Palatino Linotype" w:hAnsi="Palatino Linotype" w:cs="Arial"/>
          <w:b/>
          <w:i/>
          <w:u w:val="single"/>
        </w:rPr>
        <w:t>IX. Datos personales:</w:t>
      </w:r>
      <w:r w:rsidRPr="00D47CF0">
        <w:rPr>
          <w:rFonts w:ascii="Palatino Linotype" w:hAnsi="Palatino Linotype" w:cs="Arial"/>
          <w:b/>
          <w:i/>
        </w:rPr>
        <w:t xml:space="preserve"> </w:t>
      </w:r>
      <w:r w:rsidRPr="00D47CF0">
        <w:rPr>
          <w:rFonts w:ascii="Palatino Linotype" w:hAnsi="Palatino Linotype" w:cs="Arial"/>
          <w:i/>
        </w:rPr>
        <w:t>La información concerniente a una persona, identificada o identificable según lo dispuesto por la Ley de Protección de Datos Personales del Estado de México;</w:t>
      </w:r>
    </w:p>
    <w:p w14:paraId="7077CD4E" w14:textId="77777777" w:rsidR="00C63F03" w:rsidRPr="00D47CF0" w:rsidRDefault="00C63F03" w:rsidP="00C63F03">
      <w:pPr>
        <w:spacing w:before="240" w:line="360" w:lineRule="auto"/>
        <w:ind w:left="851" w:right="851"/>
        <w:jc w:val="both"/>
        <w:rPr>
          <w:rFonts w:ascii="Palatino Linotype" w:hAnsi="Palatino Linotype" w:cs="Arial"/>
          <w:b/>
          <w:i/>
        </w:rPr>
      </w:pPr>
      <w:r w:rsidRPr="00D47CF0">
        <w:rPr>
          <w:rFonts w:ascii="Palatino Linotype" w:hAnsi="Palatino Linotype" w:cs="Arial"/>
          <w:b/>
          <w:i/>
        </w:rPr>
        <w:t>(…)</w:t>
      </w:r>
    </w:p>
    <w:p w14:paraId="3F0C29D7" w14:textId="77777777" w:rsidR="00C63F03" w:rsidRPr="00D47CF0" w:rsidRDefault="00C63F03" w:rsidP="00C63F03">
      <w:pPr>
        <w:spacing w:before="240" w:line="360" w:lineRule="auto"/>
        <w:ind w:left="851" w:right="851"/>
        <w:jc w:val="both"/>
        <w:rPr>
          <w:rFonts w:ascii="Palatino Linotype" w:hAnsi="Palatino Linotype" w:cs="Arial"/>
          <w:b/>
          <w:i/>
        </w:rPr>
      </w:pPr>
      <w:r w:rsidRPr="00D47CF0">
        <w:rPr>
          <w:rFonts w:ascii="Palatino Linotype" w:hAnsi="Palatino Linotype" w:cs="Arial"/>
          <w:b/>
          <w:i/>
          <w:u w:val="single"/>
        </w:rPr>
        <w:t>XLV. Versión pública:</w:t>
      </w:r>
      <w:r w:rsidRPr="00D47CF0">
        <w:rPr>
          <w:rFonts w:ascii="Palatino Linotype" w:hAnsi="Palatino Linotype" w:cs="Arial"/>
          <w:b/>
          <w:i/>
        </w:rPr>
        <w:t xml:space="preserve"> </w:t>
      </w:r>
      <w:r w:rsidRPr="00D47CF0">
        <w:rPr>
          <w:rFonts w:ascii="Palatino Linotype" w:hAnsi="Palatino Linotype" w:cs="Arial"/>
          <w:i/>
        </w:rPr>
        <w:t>Documento en el que se elimine, suprime o borra la información clasificada como reservada o confidencial para permitir su acceso.</w:t>
      </w:r>
    </w:p>
    <w:p w14:paraId="50ADE45D" w14:textId="77777777" w:rsidR="00C63F03" w:rsidRPr="00D47CF0" w:rsidRDefault="00C63F03" w:rsidP="00C63F03">
      <w:pPr>
        <w:spacing w:before="240" w:line="360" w:lineRule="auto"/>
        <w:ind w:left="851" w:right="851"/>
        <w:jc w:val="both"/>
        <w:rPr>
          <w:rFonts w:ascii="Palatino Linotype" w:hAnsi="Palatino Linotype" w:cs="Arial"/>
          <w:b/>
          <w:i/>
        </w:rPr>
      </w:pPr>
      <w:r w:rsidRPr="00D47CF0">
        <w:rPr>
          <w:rFonts w:ascii="Palatino Linotype" w:hAnsi="Palatino Linotype" w:cs="Arial"/>
          <w:i/>
        </w:rPr>
        <w:t xml:space="preserve">Artículo 122. </w:t>
      </w:r>
      <w:r w:rsidRPr="00D47CF0">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3A1E93A9" w14:textId="77777777" w:rsidR="00C63F03" w:rsidRPr="00D47CF0" w:rsidRDefault="00C63F03" w:rsidP="00C63F03">
      <w:pPr>
        <w:spacing w:before="240" w:line="360" w:lineRule="auto"/>
        <w:ind w:left="851" w:right="851"/>
        <w:jc w:val="both"/>
        <w:rPr>
          <w:rFonts w:ascii="Palatino Linotype" w:hAnsi="Palatino Linotype" w:cs="Arial"/>
          <w:i/>
        </w:rPr>
      </w:pPr>
      <w:r w:rsidRPr="00D47CF0">
        <w:rPr>
          <w:rFonts w:ascii="Palatino Linotype" w:hAnsi="Palatino Linotype" w:cs="Arial"/>
          <w:i/>
        </w:rPr>
        <w:t>[…]</w:t>
      </w:r>
    </w:p>
    <w:p w14:paraId="421385FF" w14:textId="77777777" w:rsidR="00C63F03" w:rsidRPr="00D47CF0" w:rsidRDefault="00C63F03" w:rsidP="00C63F03">
      <w:pPr>
        <w:spacing w:before="240" w:line="360" w:lineRule="auto"/>
        <w:ind w:left="851" w:right="851"/>
        <w:jc w:val="both"/>
        <w:rPr>
          <w:rFonts w:ascii="Palatino Linotype" w:hAnsi="Palatino Linotype" w:cs="Arial"/>
          <w:i/>
        </w:rPr>
      </w:pPr>
      <w:r w:rsidRPr="00D47CF0">
        <w:rPr>
          <w:rFonts w:ascii="Palatino Linotype" w:hAnsi="Palatino Linotype" w:cs="Arial"/>
          <w:i/>
        </w:rPr>
        <w:t>Artículo 132. La clasificación de la información se llevará a cabo en el momento en que:</w:t>
      </w:r>
    </w:p>
    <w:p w14:paraId="02086C0B" w14:textId="77777777" w:rsidR="00C63F03" w:rsidRPr="00D47CF0" w:rsidRDefault="00C63F03" w:rsidP="00C63F03">
      <w:pPr>
        <w:spacing w:before="240" w:line="360" w:lineRule="auto"/>
        <w:ind w:left="851" w:right="851"/>
        <w:jc w:val="both"/>
        <w:rPr>
          <w:rFonts w:ascii="Palatino Linotype" w:hAnsi="Palatino Linotype" w:cs="Arial"/>
          <w:i/>
        </w:rPr>
      </w:pPr>
      <w:r w:rsidRPr="00D47CF0">
        <w:rPr>
          <w:rFonts w:ascii="Palatino Linotype" w:hAnsi="Palatino Linotype" w:cs="Arial"/>
          <w:i/>
        </w:rPr>
        <w:t>[…]</w:t>
      </w:r>
    </w:p>
    <w:p w14:paraId="1825A4C3" w14:textId="77777777" w:rsidR="00C63F03" w:rsidRPr="00D47CF0" w:rsidRDefault="00C63F03" w:rsidP="00C63F03">
      <w:pPr>
        <w:spacing w:before="240" w:line="360" w:lineRule="auto"/>
        <w:ind w:left="851" w:right="851"/>
        <w:jc w:val="both"/>
        <w:rPr>
          <w:rFonts w:ascii="Palatino Linotype" w:hAnsi="Palatino Linotype" w:cs="Arial"/>
          <w:b/>
          <w:i/>
          <w:u w:val="single"/>
        </w:rPr>
      </w:pPr>
      <w:r w:rsidRPr="00D47CF0">
        <w:rPr>
          <w:rFonts w:ascii="Palatino Linotype" w:hAnsi="Palatino Linotype" w:cs="Arial"/>
          <w:b/>
          <w:i/>
          <w:u w:val="single"/>
        </w:rPr>
        <w:t>II. Se determine mediante resolución de autoridad competente; o</w:t>
      </w:r>
    </w:p>
    <w:p w14:paraId="772E7A3F" w14:textId="77777777" w:rsidR="00C63F03" w:rsidRPr="00D47CF0" w:rsidRDefault="00C63F03" w:rsidP="00C63F03">
      <w:pPr>
        <w:spacing w:before="240" w:line="360" w:lineRule="auto"/>
        <w:ind w:left="851" w:right="851"/>
        <w:jc w:val="both"/>
        <w:rPr>
          <w:rFonts w:ascii="Palatino Linotype" w:hAnsi="Palatino Linotype" w:cs="Arial"/>
          <w:b/>
          <w:i/>
        </w:rPr>
      </w:pPr>
      <w:r w:rsidRPr="00D47CF0">
        <w:rPr>
          <w:rFonts w:ascii="Palatino Linotype" w:hAnsi="Palatino Linotype" w:cs="Arial"/>
          <w:b/>
          <w:i/>
        </w:rPr>
        <w:t>(…)</w:t>
      </w:r>
    </w:p>
    <w:p w14:paraId="4D14B693" w14:textId="77777777" w:rsidR="00C63F03" w:rsidRPr="00D47CF0" w:rsidRDefault="00C63F03" w:rsidP="00C63F03">
      <w:pPr>
        <w:spacing w:before="240" w:line="360" w:lineRule="auto"/>
        <w:ind w:left="851" w:right="851"/>
        <w:jc w:val="both"/>
        <w:rPr>
          <w:rFonts w:ascii="Palatino Linotype" w:hAnsi="Palatino Linotype" w:cs="Arial"/>
          <w:b/>
          <w:i/>
        </w:rPr>
      </w:pPr>
      <w:r w:rsidRPr="00D47CF0">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D47CF0">
        <w:rPr>
          <w:rFonts w:ascii="Palatino Linotype" w:hAnsi="Palatino Linotype" w:cs="Arial"/>
          <w:b/>
          <w:i/>
        </w:rPr>
        <w:t xml:space="preserve"> </w:t>
      </w:r>
      <w:r w:rsidRPr="00D47CF0">
        <w:rPr>
          <w:rFonts w:ascii="Palatino Linotype" w:hAnsi="Palatino Linotype" w:cs="Arial"/>
          <w:b/>
          <w:i/>
          <w:u w:val="single"/>
        </w:rPr>
        <w:t xml:space="preserve">de manera genérica y fundando y motivando su clasificación.” </w:t>
      </w:r>
      <w:r w:rsidRPr="00D47CF0">
        <w:rPr>
          <w:rFonts w:ascii="Palatino Linotype" w:hAnsi="Palatino Linotype" w:cs="Arial"/>
          <w:b/>
          <w:i/>
        </w:rPr>
        <w:t>[Sic]</w:t>
      </w:r>
    </w:p>
    <w:p w14:paraId="2EAD10A0" w14:textId="77777777" w:rsidR="00C63F03" w:rsidRPr="00D47CF0" w:rsidRDefault="00C63F03" w:rsidP="00C63F03">
      <w:pPr>
        <w:spacing w:after="0" w:line="360" w:lineRule="auto"/>
        <w:ind w:right="51"/>
        <w:jc w:val="both"/>
        <w:rPr>
          <w:rFonts w:ascii="Palatino Linotype" w:eastAsia="Arial Unicode MS" w:hAnsi="Palatino Linotype" w:cs="Arial"/>
          <w:sz w:val="24"/>
          <w:szCs w:val="24"/>
        </w:rPr>
      </w:pPr>
    </w:p>
    <w:p w14:paraId="4063A131" w14:textId="77777777" w:rsidR="00C63F03" w:rsidRPr="00D47CF0" w:rsidRDefault="00C63F03" w:rsidP="00C63F03">
      <w:pPr>
        <w:spacing w:after="0" w:line="360" w:lineRule="auto"/>
        <w:ind w:right="51"/>
        <w:jc w:val="both"/>
        <w:rPr>
          <w:rFonts w:ascii="Palatino Linotype" w:hAnsi="Palatino Linotype" w:cs="Arial"/>
          <w:sz w:val="24"/>
          <w:szCs w:val="24"/>
        </w:rPr>
      </w:pPr>
      <w:r w:rsidRPr="00D47CF0">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D47CF0">
        <w:rPr>
          <w:rFonts w:ascii="Palatino Linotype" w:hAnsi="Palatino Linotype" w:cs="Arial"/>
          <w:sz w:val="24"/>
          <w:szCs w:val="24"/>
        </w:rPr>
        <w:t xml:space="preserve">el Registro Federal de Contribuyentes </w:t>
      </w:r>
      <w:r w:rsidRPr="00D47CF0">
        <w:rPr>
          <w:rFonts w:ascii="Palatino Linotype" w:hAnsi="Palatino Linotype" w:cs="Arial"/>
          <w:b/>
          <w:bCs/>
          <w:sz w:val="24"/>
          <w:szCs w:val="24"/>
          <w:u w:val="single"/>
        </w:rPr>
        <w:t>(RFC) que no sean de proveedores,</w:t>
      </w:r>
      <w:r w:rsidRPr="00D47CF0">
        <w:rPr>
          <w:rFonts w:ascii="Palatino Linotype" w:hAnsi="Palatino Linotype" w:cs="Arial"/>
          <w:sz w:val="24"/>
          <w:szCs w:val="24"/>
        </w:rPr>
        <w:t xml:space="preserve">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492BB130" w14:textId="77777777" w:rsidR="00C63F03" w:rsidRPr="00D47CF0" w:rsidRDefault="00C63F03" w:rsidP="00C63F03">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D47CF0">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2C3956DB" w14:textId="77777777" w:rsidR="00C63F03" w:rsidRPr="00D47CF0" w:rsidRDefault="00C63F03" w:rsidP="00C63F03">
      <w:pPr>
        <w:spacing w:before="240" w:after="240" w:line="360" w:lineRule="auto"/>
        <w:ind w:right="-91"/>
        <w:jc w:val="both"/>
        <w:rPr>
          <w:rFonts w:ascii="Palatino Linotype" w:eastAsia="Times New Roman" w:hAnsi="Palatino Linotype" w:cs="Arial"/>
          <w:sz w:val="24"/>
          <w:szCs w:val="24"/>
          <w:lang w:eastAsia="es-MX"/>
        </w:rPr>
      </w:pPr>
      <w:r w:rsidRPr="00D47CF0">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2EC5CFEC" w14:textId="77777777" w:rsidR="00C63F03" w:rsidRPr="00D47CF0" w:rsidRDefault="00C63F03" w:rsidP="00C63F03">
      <w:pPr>
        <w:spacing w:before="240" w:after="240" w:line="360" w:lineRule="auto"/>
        <w:ind w:right="-91"/>
        <w:jc w:val="both"/>
        <w:rPr>
          <w:rFonts w:ascii="Palatino Linotype" w:eastAsia="Times New Roman" w:hAnsi="Palatino Linotype" w:cs="Arial"/>
          <w:sz w:val="24"/>
          <w:szCs w:val="24"/>
          <w:lang w:eastAsia="es-MX"/>
        </w:rPr>
      </w:pPr>
      <w:r w:rsidRPr="00D47CF0">
        <w:rPr>
          <w:rFonts w:ascii="Palatino Linotype" w:eastAsia="Times New Roman" w:hAnsi="Palatino Linotype" w:cs="Arial"/>
          <w:sz w:val="24"/>
          <w:szCs w:val="24"/>
          <w:lang w:eastAsia="es-MX"/>
        </w:rPr>
        <w:t xml:space="preserve">Lo anterior es compartido por el ahora </w:t>
      </w:r>
      <w:r w:rsidRPr="00D47CF0">
        <w:rPr>
          <w:rFonts w:ascii="Palatino Linotype" w:eastAsia="Times New Roman" w:hAnsi="Palatino Linotype" w:cs="Arial"/>
          <w:b/>
          <w:bCs/>
          <w:sz w:val="24"/>
          <w:szCs w:val="24"/>
          <w:lang w:eastAsia="es-MX"/>
        </w:rPr>
        <w:t>Instituto Nacional de Transparencia, Acceso a la Información y Protección de Datos Personales</w:t>
      </w:r>
      <w:r w:rsidRPr="00D47CF0">
        <w:rPr>
          <w:rFonts w:ascii="Palatino Linotype" w:eastAsia="Times New Roman" w:hAnsi="Palatino Linotype" w:cs="Arial"/>
          <w:sz w:val="24"/>
          <w:szCs w:val="24"/>
          <w:lang w:eastAsia="es-MX"/>
        </w:rPr>
        <w:t xml:space="preserve"> (INAI), conforme al criterio </w:t>
      </w:r>
      <w:r w:rsidRPr="00D47CF0">
        <w:rPr>
          <w:rFonts w:ascii="Palatino Linotype" w:eastAsia="Times New Roman" w:hAnsi="Palatino Linotype" w:cs="Arial"/>
          <w:b/>
          <w:sz w:val="24"/>
          <w:szCs w:val="24"/>
          <w:lang w:eastAsia="es-MX"/>
        </w:rPr>
        <w:t>19/17,</w:t>
      </w:r>
      <w:r w:rsidRPr="00D47CF0">
        <w:rPr>
          <w:rFonts w:ascii="Palatino Linotype" w:eastAsia="Times New Roman" w:hAnsi="Palatino Linotype" w:cs="Arial"/>
          <w:sz w:val="24"/>
          <w:szCs w:val="24"/>
          <w:lang w:eastAsia="es-MX"/>
        </w:rPr>
        <w:t xml:space="preserve"> el cual es del tenor literal siguiente:</w:t>
      </w:r>
    </w:p>
    <w:p w14:paraId="75C66BB2" w14:textId="77777777" w:rsidR="00C63F03" w:rsidRPr="00D47CF0" w:rsidRDefault="00C63F03" w:rsidP="00C63F03">
      <w:pPr>
        <w:autoSpaceDE w:val="0"/>
        <w:autoSpaceDN w:val="0"/>
        <w:adjustRightInd w:val="0"/>
        <w:spacing w:before="240" w:line="360" w:lineRule="auto"/>
        <w:ind w:left="851" w:right="851"/>
        <w:jc w:val="center"/>
        <w:rPr>
          <w:rFonts w:ascii="Palatino Linotype" w:eastAsia="Times New Roman" w:hAnsi="Palatino Linotype" w:cs="Arial"/>
          <w:b/>
          <w:bCs/>
          <w:i/>
        </w:rPr>
      </w:pPr>
      <w:r w:rsidRPr="00D47CF0">
        <w:rPr>
          <w:rFonts w:ascii="Palatino Linotype" w:eastAsia="Times New Roman" w:hAnsi="Palatino Linotype" w:cs="Arial"/>
          <w:bCs/>
          <w:i/>
        </w:rPr>
        <w:t>“</w:t>
      </w:r>
      <w:r w:rsidRPr="00D47CF0">
        <w:rPr>
          <w:rFonts w:ascii="Palatino Linotype" w:eastAsia="Times New Roman" w:hAnsi="Palatino Linotype" w:cs="Arial"/>
          <w:b/>
          <w:bCs/>
          <w:i/>
        </w:rPr>
        <w:t>REGISTRO FEDERAL DE CONTRIBUYENTES (RFC) DE PERSONAS FÍSICAS.</w:t>
      </w:r>
    </w:p>
    <w:p w14:paraId="581E7922" w14:textId="77777777" w:rsidR="00C63F03" w:rsidRPr="00D47CF0" w:rsidRDefault="00C63F03" w:rsidP="00C63F03">
      <w:pPr>
        <w:autoSpaceDE w:val="0"/>
        <w:autoSpaceDN w:val="0"/>
        <w:adjustRightInd w:val="0"/>
        <w:spacing w:before="240" w:line="360" w:lineRule="auto"/>
        <w:ind w:left="851" w:right="851"/>
        <w:jc w:val="both"/>
        <w:rPr>
          <w:rFonts w:ascii="Palatino Linotype" w:eastAsia="Times New Roman" w:hAnsi="Palatino Linotype" w:cs="Arial"/>
          <w:bCs/>
          <w:i/>
        </w:rPr>
      </w:pPr>
      <w:r w:rsidRPr="00D47CF0">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2419F5BB" w14:textId="77777777" w:rsidR="00C63F03" w:rsidRPr="00D47CF0" w:rsidRDefault="00C63F03" w:rsidP="00C63F03">
      <w:pPr>
        <w:autoSpaceDE w:val="0"/>
        <w:autoSpaceDN w:val="0"/>
        <w:adjustRightInd w:val="0"/>
        <w:spacing w:before="240" w:line="360" w:lineRule="auto"/>
        <w:ind w:left="851" w:right="851"/>
        <w:jc w:val="both"/>
        <w:rPr>
          <w:rFonts w:ascii="Palatino Linotype" w:eastAsia="Times New Roman" w:hAnsi="Palatino Linotype" w:cs="Arial"/>
          <w:b/>
          <w:i/>
        </w:rPr>
      </w:pPr>
      <w:r w:rsidRPr="00D47CF0">
        <w:rPr>
          <w:rFonts w:ascii="Palatino Linotype" w:eastAsia="Times New Roman" w:hAnsi="Palatino Linotype" w:cs="Arial"/>
          <w:b/>
          <w:i/>
        </w:rPr>
        <w:t>Resoluciones:</w:t>
      </w:r>
    </w:p>
    <w:p w14:paraId="12F4BB63" w14:textId="77777777" w:rsidR="00C63F03" w:rsidRPr="00D47CF0" w:rsidRDefault="00C63F03" w:rsidP="00C63F03">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D47CF0">
        <w:rPr>
          <w:rFonts w:ascii="Palatino Linotype" w:eastAsia="Times New Roman" w:hAnsi="Palatino Linotype" w:cs="Arial"/>
          <w:b/>
          <w:i/>
        </w:rPr>
        <w:t xml:space="preserve">RRA </w:t>
      </w:r>
      <w:r w:rsidRPr="00D47CF0">
        <w:rPr>
          <w:rFonts w:ascii="Palatino Linotype" w:eastAsia="Times New Roman" w:hAnsi="Palatino Linotype" w:cs="Arial"/>
          <w:b/>
          <w:i/>
          <w:lang w:val="es-ES"/>
        </w:rPr>
        <w:t xml:space="preserve">0189/17. </w:t>
      </w:r>
      <w:r w:rsidRPr="00D47CF0">
        <w:rPr>
          <w:rFonts w:ascii="Palatino Linotype" w:eastAsia="Times New Roman" w:hAnsi="Palatino Linotype" w:cs="Arial"/>
          <w:i/>
          <w:lang w:val="es-ES"/>
        </w:rPr>
        <w:t xml:space="preserve">Morena. 08 de febrero de 2017. Por unanimidad. Comisionado Ponente </w:t>
      </w:r>
      <w:r w:rsidRPr="00D47CF0">
        <w:rPr>
          <w:rFonts w:ascii="Palatino Linotype" w:eastAsia="Times New Roman" w:hAnsi="Palatino Linotype" w:cs="Arial"/>
          <w:i/>
        </w:rPr>
        <w:t>Joel Salas Suárez.</w:t>
      </w:r>
    </w:p>
    <w:p w14:paraId="51C57E22" w14:textId="77777777" w:rsidR="00C63F03" w:rsidRPr="00D47CF0" w:rsidRDefault="00C63F03" w:rsidP="00C63F03">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D47CF0">
        <w:rPr>
          <w:rFonts w:ascii="Palatino Linotype" w:eastAsia="Times New Roman" w:hAnsi="Palatino Linotype" w:cs="Arial"/>
          <w:b/>
          <w:i/>
        </w:rPr>
        <w:t xml:space="preserve">RRA </w:t>
      </w:r>
      <w:r w:rsidRPr="00D47CF0">
        <w:rPr>
          <w:rFonts w:ascii="Palatino Linotype" w:eastAsia="Times New Roman" w:hAnsi="Palatino Linotype" w:cs="Arial"/>
          <w:b/>
          <w:bCs/>
          <w:i/>
        </w:rPr>
        <w:t>0677</w:t>
      </w:r>
      <w:r w:rsidRPr="00D47CF0">
        <w:rPr>
          <w:rFonts w:ascii="Palatino Linotype" w:eastAsia="Times New Roman" w:hAnsi="Palatino Linotype" w:cs="Arial"/>
          <w:b/>
          <w:i/>
        </w:rPr>
        <w:t xml:space="preserve">/17. </w:t>
      </w:r>
      <w:r w:rsidRPr="00D47CF0">
        <w:rPr>
          <w:rFonts w:ascii="Palatino Linotype" w:eastAsia="Times New Roman" w:hAnsi="Palatino Linotype" w:cs="Arial"/>
          <w:i/>
          <w:lang w:val="es-ES"/>
        </w:rPr>
        <w:t>Universidad Nacional Autónoma de México. 08 de marzo de 2017. Por unanimidad. Comisionado Ponente Rosendoevgueni Monterrey Chepov</w:t>
      </w:r>
      <w:r w:rsidRPr="00D47CF0">
        <w:rPr>
          <w:rFonts w:ascii="Palatino Linotype" w:eastAsia="Times New Roman" w:hAnsi="Palatino Linotype" w:cs="Arial"/>
          <w:i/>
        </w:rPr>
        <w:t>.</w:t>
      </w:r>
      <w:r w:rsidRPr="00D47CF0">
        <w:rPr>
          <w:rFonts w:ascii="Palatino Linotype" w:eastAsia="Times New Roman" w:hAnsi="Palatino Linotype" w:cs="Arial"/>
          <w:b/>
          <w:i/>
        </w:rPr>
        <w:t xml:space="preserve"> </w:t>
      </w:r>
    </w:p>
    <w:p w14:paraId="2084CEE5" w14:textId="77777777" w:rsidR="00C63F03" w:rsidRPr="00D47CF0" w:rsidRDefault="00C63F03" w:rsidP="00C63F03">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D47CF0">
        <w:rPr>
          <w:rFonts w:ascii="Palatino Linotype" w:eastAsia="Times New Roman" w:hAnsi="Palatino Linotype" w:cs="Arial"/>
          <w:b/>
          <w:i/>
        </w:rPr>
        <w:t>RRA</w:t>
      </w:r>
      <w:r w:rsidRPr="00D47CF0">
        <w:rPr>
          <w:rFonts w:ascii="Palatino Linotype" w:eastAsia="Times New Roman" w:hAnsi="Palatino Linotype" w:cs="Arial"/>
          <w:i/>
          <w:lang w:val="es-ES"/>
        </w:rPr>
        <w:t xml:space="preserve"> </w:t>
      </w:r>
      <w:r w:rsidRPr="00D47CF0">
        <w:rPr>
          <w:rFonts w:ascii="Palatino Linotype" w:eastAsia="Times New Roman" w:hAnsi="Palatino Linotype" w:cs="Arial"/>
          <w:b/>
          <w:i/>
        </w:rPr>
        <w:t xml:space="preserve">1564/17. </w:t>
      </w:r>
      <w:r w:rsidRPr="00D47CF0">
        <w:rPr>
          <w:rFonts w:ascii="Palatino Linotype" w:eastAsia="Times New Roman" w:hAnsi="Palatino Linotype" w:cs="Arial"/>
          <w:i/>
          <w:lang w:val="es-ES"/>
        </w:rPr>
        <w:t>Tribunal Electoral del Poder Judicial de la Federación</w:t>
      </w:r>
      <w:r w:rsidRPr="00D47CF0">
        <w:rPr>
          <w:rFonts w:ascii="Palatino Linotype" w:eastAsia="Times New Roman" w:hAnsi="Palatino Linotype" w:cs="Arial"/>
          <w:i/>
        </w:rPr>
        <w:t xml:space="preserve">. 26 de abril de 2017. Por unanimidad. Comisionado Ponente Oscar Mauricio Guerra Ford.” </w:t>
      </w:r>
      <w:r w:rsidRPr="00D47CF0">
        <w:rPr>
          <w:rFonts w:ascii="Palatino Linotype" w:eastAsia="Times New Roman" w:hAnsi="Palatino Linotype" w:cs="Arial"/>
          <w:b/>
          <w:i/>
        </w:rPr>
        <w:t>[Sic]</w:t>
      </w:r>
    </w:p>
    <w:p w14:paraId="2201FA4A" w14:textId="77777777" w:rsidR="00C63F03" w:rsidRPr="00D47CF0" w:rsidRDefault="00C63F03" w:rsidP="00C63F03">
      <w:pPr>
        <w:autoSpaceDE w:val="0"/>
        <w:autoSpaceDN w:val="0"/>
        <w:adjustRightInd w:val="0"/>
        <w:spacing w:before="120" w:after="120"/>
        <w:ind w:left="567" w:right="850"/>
        <w:jc w:val="both"/>
        <w:rPr>
          <w:rFonts w:ascii="Palatino Linotype" w:eastAsia="Times New Roman" w:hAnsi="Palatino Linotype" w:cs="Arial"/>
          <w:i/>
        </w:rPr>
      </w:pPr>
    </w:p>
    <w:p w14:paraId="40EBAD38" w14:textId="77777777" w:rsidR="00C63F03" w:rsidRPr="00D47CF0" w:rsidRDefault="00C63F03" w:rsidP="00C63F03">
      <w:pPr>
        <w:spacing w:before="240" w:after="240" w:line="360" w:lineRule="auto"/>
        <w:jc w:val="both"/>
        <w:rPr>
          <w:rFonts w:ascii="Palatino Linotype" w:hAnsi="Palatino Linotype" w:cs="Arial"/>
          <w:sz w:val="24"/>
          <w:szCs w:val="24"/>
          <w:lang w:eastAsia="es-MX"/>
        </w:rPr>
      </w:pPr>
      <w:r w:rsidRPr="00D47CF0">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7338185B" w14:textId="77777777" w:rsidR="00C07609" w:rsidRPr="00D47CF0" w:rsidRDefault="00C07609" w:rsidP="00C07609">
      <w:pPr>
        <w:spacing w:before="240" w:after="240" w:line="360" w:lineRule="auto"/>
        <w:jc w:val="both"/>
        <w:rPr>
          <w:rFonts w:ascii="Palatino Linotype" w:hAnsi="Palatino Linotype" w:cs="Arial"/>
          <w:sz w:val="24"/>
          <w:szCs w:val="24"/>
          <w:lang w:eastAsia="es-MX"/>
        </w:rPr>
      </w:pPr>
      <w:r w:rsidRPr="00D47CF0">
        <w:rPr>
          <w:rFonts w:ascii="Palatino Linotype" w:hAnsi="Palatino Linotype" w:cs="Arial"/>
          <w:sz w:val="24"/>
          <w:szCs w:val="24"/>
          <w:lang w:eastAsia="es-MX"/>
        </w:rPr>
        <w:t xml:space="preserve">No obstante lo anterior, como fue advertido con antelación el Registro Federal de Contribuyentes tratándose de proveedores o contratistas encuadra dentro de las fronteras conceptuales del interés general y el alcance público, al tratarse de un elemento que, en el caso en particular abona a la transparencia y rendición de cuentas. </w:t>
      </w:r>
    </w:p>
    <w:p w14:paraId="4A0B6035" w14:textId="77777777" w:rsidR="00C07609" w:rsidRPr="00D47CF0" w:rsidRDefault="00C07609" w:rsidP="00C07609">
      <w:pPr>
        <w:spacing w:before="240" w:after="240" w:line="360" w:lineRule="auto"/>
        <w:jc w:val="both"/>
        <w:rPr>
          <w:rFonts w:ascii="Palatino Linotype" w:hAnsi="Palatino Linotype" w:cs="Arial"/>
          <w:sz w:val="24"/>
          <w:szCs w:val="24"/>
          <w:lang w:eastAsia="es-MX"/>
        </w:rPr>
      </w:pPr>
      <w:r w:rsidRPr="00D47CF0">
        <w:rPr>
          <w:rFonts w:ascii="Palatino Linotype" w:hAnsi="Palatino Linotype" w:cs="Arial"/>
          <w:sz w:val="24"/>
          <w:szCs w:val="24"/>
          <w:lang w:eastAsia="es-MX"/>
        </w:rPr>
        <w:t xml:space="preserve">Robustece lo anterior, el criterio </w:t>
      </w:r>
      <w:r w:rsidRPr="00D47CF0">
        <w:rPr>
          <w:rFonts w:ascii="Palatino Linotype" w:hAnsi="Palatino Linotype" w:cs="Arial"/>
          <w:b/>
          <w:bCs/>
          <w:sz w:val="24"/>
          <w:szCs w:val="24"/>
          <w:lang w:eastAsia="es-MX"/>
        </w:rPr>
        <w:t xml:space="preserve">04/21 </w:t>
      </w:r>
      <w:r w:rsidRPr="00D47CF0">
        <w:rPr>
          <w:rFonts w:ascii="Palatino Linotype" w:hAnsi="Palatino Linotype" w:cs="Arial"/>
          <w:sz w:val="24"/>
          <w:szCs w:val="24"/>
          <w:lang w:eastAsia="es-MX"/>
        </w:rPr>
        <w:t xml:space="preserve">emitido por el Órgano Garante Nacional, cuyo rubro y texto disponen a la literalidad lo siguiente: </w:t>
      </w:r>
    </w:p>
    <w:p w14:paraId="3176A28D" w14:textId="77777777" w:rsidR="00C07609" w:rsidRPr="00D47CF0" w:rsidRDefault="00C07609" w:rsidP="00C07609">
      <w:pPr>
        <w:pStyle w:val="Citas"/>
        <w:rPr>
          <w:b/>
          <w:sz w:val="24"/>
          <w:szCs w:val="24"/>
        </w:rPr>
      </w:pPr>
      <w:r w:rsidRPr="00D47CF0">
        <w:rPr>
          <w:b/>
          <w:sz w:val="24"/>
          <w:szCs w:val="24"/>
        </w:rPr>
        <w:t xml:space="preserve">“REGISTRO FEDERAL DE CONTRIBUYENTES (RFC) DE PERSONAS FÍSICAS PROVEEDORES O CONTRATISTAS. </w:t>
      </w:r>
    </w:p>
    <w:p w14:paraId="2F46D823" w14:textId="77777777" w:rsidR="00C07609" w:rsidRPr="00D47CF0" w:rsidRDefault="00C07609" w:rsidP="00C07609">
      <w:pPr>
        <w:pStyle w:val="Citas"/>
        <w:rPr>
          <w:color w:val="000000"/>
        </w:rPr>
      </w:pPr>
      <w:r w:rsidRPr="00D47CF0">
        <w:t xml:space="preserve">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4BDE732E" w14:textId="77777777" w:rsidR="00C07609" w:rsidRPr="00D47CF0" w:rsidRDefault="00C07609" w:rsidP="00C07609">
      <w:pPr>
        <w:pStyle w:val="Citas"/>
        <w:rPr>
          <w:b/>
        </w:rPr>
      </w:pPr>
      <w:r w:rsidRPr="00D47CF0">
        <w:rPr>
          <w:b/>
        </w:rPr>
        <w:t>Precedentes:</w:t>
      </w:r>
    </w:p>
    <w:p w14:paraId="2FF59BF4" w14:textId="77777777" w:rsidR="00C07609" w:rsidRPr="00D47CF0" w:rsidRDefault="00C07609" w:rsidP="00A67D39">
      <w:pPr>
        <w:pStyle w:val="Citas"/>
        <w:numPr>
          <w:ilvl w:val="0"/>
          <w:numId w:val="6"/>
        </w:numPr>
      </w:pPr>
      <w:r w:rsidRPr="00D47CF0">
        <w:t>Acceso a la información Pública. RRA 3639/19.</w:t>
      </w:r>
      <w:r w:rsidRPr="00D47CF0">
        <w:rPr>
          <w:b/>
        </w:rPr>
        <w:t xml:space="preserve"> </w:t>
      </w:r>
      <w:r w:rsidRPr="00D47CF0">
        <w:t>Sesión del 10 de julio de 2019. Votación por mayoría. Con voto disidente del Comisionado Joel Salas Suárez. Instituto para la Protección del Ahorro Bancario. Comisionada Ponente María Patricia Kurczyn Villalobos.</w:t>
      </w:r>
    </w:p>
    <w:p w14:paraId="7C6CBD39" w14:textId="77777777" w:rsidR="00C07609" w:rsidRPr="00D47CF0" w:rsidRDefault="00C07609" w:rsidP="00A67D39">
      <w:pPr>
        <w:pStyle w:val="Citas"/>
        <w:numPr>
          <w:ilvl w:val="0"/>
          <w:numId w:val="6"/>
        </w:numPr>
        <w:rPr>
          <w:b/>
        </w:rPr>
      </w:pPr>
      <w:r w:rsidRPr="00D47CF0">
        <w:t>Acceso a la información Pública. RRA 7709/19.</w:t>
      </w:r>
      <w:r w:rsidRPr="00D47CF0">
        <w:rPr>
          <w:b/>
        </w:rPr>
        <w:t xml:space="preserve"> </w:t>
      </w:r>
      <w:r w:rsidRPr="00D47CF0">
        <w:t>Sesión del 13 de agosto de 2019. Votación por unanimidad. Con voto particular de la Comisionada Josefina Román Vergara. Suprema Corte de Justicia de la Nación. Comisionada Ponente Josefina Román Vergara.</w:t>
      </w:r>
    </w:p>
    <w:p w14:paraId="72A42EE3" w14:textId="77777777" w:rsidR="00C07609" w:rsidRPr="00D47CF0" w:rsidRDefault="00C07609" w:rsidP="00A67D39">
      <w:pPr>
        <w:pStyle w:val="Citas"/>
        <w:numPr>
          <w:ilvl w:val="0"/>
          <w:numId w:val="6"/>
        </w:numPr>
        <w:rPr>
          <w:color w:val="000000"/>
        </w:rPr>
      </w:pPr>
      <w:r w:rsidRPr="00D47CF0">
        <w:t>Acceso a la información Pública. RRA 5774/19.</w:t>
      </w:r>
      <w:r w:rsidRPr="00D47CF0">
        <w:rPr>
          <w:b/>
        </w:rPr>
        <w:t xml:space="preserve"> </w:t>
      </w:r>
      <w:r w:rsidRPr="00D47CF0">
        <w:t xml:space="preserve">Sesión del 21 de agosto de 2019. Votación por mayoría. Con voto disidente del Comisionado Joel Salas Suárez. Secretaría de Marina. Comisionada Ponente Blanca Lilia Ibarra Cadena.” </w:t>
      </w:r>
      <w:r w:rsidRPr="00D47CF0">
        <w:rPr>
          <w:b/>
          <w:bCs/>
        </w:rPr>
        <w:t>(Sic)</w:t>
      </w:r>
    </w:p>
    <w:p w14:paraId="0AE8C4B6" w14:textId="77777777" w:rsidR="00C07609" w:rsidRPr="00D47CF0" w:rsidRDefault="00C07609" w:rsidP="00C63F03">
      <w:pPr>
        <w:spacing w:before="240" w:after="240" w:line="360" w:lineRule="auto"/>
        <w:jc w:val="both"/>
        <w:rPr>
          <w:rFonts w:ascii="Palatino Linotype" w:hAnsi="Palatino Linotype" w:cs="Arial"/>
          <w:sz w:val="24"/>
          <w:szCs w:val="24"/>
          <w:lang w:eastAsia="es-MX"/>
        </w:rPr>
      </w:pPr>
    </w:p>
    <w:p w14:paraId="2C6109FF" w14:textId="77777777" w:rsidR="00C63F03" w:rsidRPr="00D47CF0" w:rsidRDefault="00C63F03" w:rsidP="00C63F03">
      <w:pPr>
        <w:spacing w:before="240" w:after="240" w:line="360" w:lineRule="auto"/>
        <w:jc w:val="both"/>
        <w:rPr>
          <w:rFonts w:ascii="Palatino Linotype" w:eastAsia="Calibri" w:hAnsi="Palatino Linotype" w:cs="Arial"/>
          <w:sz w:val="24"/>
          <w:szCs w:val="24"/>
          <w:lang w:eastAsia="es-MX"/>
        </w:rPr>
      </w:pPr>
      <w:r w:rsidRPr="00D47CF0">
        <w:rPr>
          <w:rFonts w:ascii="Palatino Linotype" w:hAnsi="Palatino Linotype" w:cs="Arial"/>
          <w:sz w:val="24"/>
          <w:szCs w:val="24"/>
          <w:lang w:eastAsia="es-MX"/>
        </w:rPr>
        <w:t xml:space="preserve">En cuanto a la </w:t>
      </w:r>
      <w:r w:rsidRPr="00D47CF0">
        <w:rPr>
          <w:rFonts w:ascii="Palatino Linotype" w:hAnsi="Palatino Linotype" w:cs="Arial"/>
          <w:sz w:val="24"/>
          <w:szCs w:val="24"/>
        </w:rPr>
        <w:t xml:space="preserve">Clave Única de Registro de Población (CURP) en virtud de que éste se </w:t>
      </w:r>
      <w:r w:rsidRPr="00D47CF0">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21C94E82" w14:textId="77777777" w:rsidR="00C63F03" w:rsidRPr="00D47CF0" w:rsidRDefault="00C63F03" w:rsidP="00C63F03">
      <w:pPr>
        <w:spacing w:before="240" w:after="240" w:line="360" w:lineRule="auto"/>
        <w:ind w:right="-91"/>
        <w:jc w:val="both"/>
        <w:rPr>
          <w:rFonts w:ascii="Palatino Linotype" w:eastAsia="Times New Roman" w:hAnsi="Palatino Linotype" w:cs="Arial"/>
          <w:sz w:val="24"/>
          <w:szCs w:val="24"/>
        </w:rPr>
      </w:pPr>
      <w:r w:rsidRPr="00D47CF0">
        <w:rPr>
          <w:rFonts w:ascii="Palatino Linotype" w:hAnsi="Palatino Linotype" w:cs="Arial"/>
          <w:sz w:val="24"/>
          <w:szCs w:val="24"/>
        </w:rPr>
        <w:t xml:space="preserve">Argumento que es compartido por el </w:t>
      </w:r>
      <w:r w:rsidRPr="00D47CF0">
        <w:rPr>
          <w:rStyle w:val="Textoennegrita"/>
          <w:rFonts w:ascii="Palatino Linotype" w:hAnsi="Palatino Linotype" w:cs="Arial"/>
          <w:sz w:val="24"/>
          <w:szCs w:val="24"/>
        </w:rPr>
        <w:t xml:space="preserve">Instituto Nacional de Transparencia, Acceso a la Información y Protección de Datos Personales, conforme al </w:t>
      </w:r>
      <w:r w:rsidRPr="00D47CF0">
        <w:rPr>
          <w:rFonts w:ascii="Palatino Linotype" w:eastAsia="Times New Roman" w:hAnsi="Palatino Linotype" w:cs="Arial"/>
          <w:sz w:val="24"/>
          <w:szCs w:val="24"/>
        </w:rPr>
        <w:t xml:space="preserve">criterio número 18/17 el cual refiere: </w:t>
      </w:r>
    </w:p>
    <w:p w14:paraId="42D5A705" w14:textId="77777777" w:rsidR="00C63F03" w:rsidRPr="00D47CF0" w:rsidRDefault="00C63F03" w:rsidP="00C63F03">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D47CF0">
        <w:rPr>
          <w:rFonts w:ascii="Palatino Linotype" w:eastAsia="Times New Roman" w:hAnsi="Palatino Linotype" w:cs="Arial"/>
          <w:bCs/>
          <w:i/>
          <w:lang w:eastAsia="es-MX"/>
        </w:rPr>
        <w:t>“</w:t>
      </w:r>
      <w:r w:rsidRPr="00D47CF0">
        <w:rPr>
          <w:rFonts w:ascii="Palatino Linotype" w:eastAsia="Times New Roman" w:hAnsi="Palatino Linotype" w:cs="Arial"/>
          <w:b/>
          <w:bCs/>
          <w:i/>
          <w:lang w:eastAsia="es-MX"/>
        </w:rPr>
        <w:t>CLAVE ÚNICA DE REGISTRO DE POBLACIÓN (CURP).</w:t>
      </w:r>
    </w:p>
    <w:p w14:paraId="197543D5" w14:textId="77777777" w:rsidR="00C63F03" w:rsidRPr="00D47CF0" w:rsidRDefault="00C63F03" w:rsidP="00C63F03">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D47CF0">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42B81420" w14:textId="77777777" w:rsidR="00C63F03" w:rsidRPr="00D47CF0" w:rsidRDefault="00C63F03" w:rsidP="00C63F03">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47CF0">
        <w:rPr>
          <w:rFonts w:ascii="Palatino Linotype" w:eastAsia="Times New Roman" w:hAnsi="Palatino Linotype" w:cs="Arial"/>
          <w:i/>
          <w:lang w:eastAsia="es-MX"/>
        </w:rPr>
        <w:t xml:space="preserve"> </w:t>
      </w:r>
      <w:r w:rsidRPr="00D47CF0">
        <w:rPr>
          <w:rFonts w:ascii="Palatino Linotype" w:eastAsia="Times New Roman" w:hAnsi="Palatino Linotype" w:cs="Arial"/>
          <w:b/>
          <w:i/>
          <w:lang w:eastAsia="es-MX"/>
        </w:rPr>
        <w:t>Resoluciones:</w:t>
      </w:r>
    </w:p>
    <w:p w14:paraId="2AE8EFFC" w14:textId="77777777" w:rsidR="00C63F03" w:rsidRPr="00D47CF0" w:rsidRDefault="00C63F03" w:rsidP="00C63F03">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47CF0">
        <w:rPr>
          <w:rFonts w:ascii="Palatino Linotype" w:eastAsia="Times New Roman" w:hAnsi="Palatino Linotype" w:cs="Arial"/>
          <w:b/>
          <w:i/>
          <w:lang w:eastAsia="es-MX"/>
        </w:rPr>
        <w:t xml:space="preserve">RRA 3995/16. </w:t>
      </w:r>
      <w:r w:rsidRPr="00D47CF0">
        <w:rPr>
          <w:rFonts w:ascii="Palatino Linotype" w:eastAsia="Times New Roman" w:hAnsi="Palatino Linotype" w:cs="Arial"/>
          <w:i/>
          <w:lang w:eastAsia="es-MX"/>
        </w:rPr>
        <w:t>Secretaría de la Defensa Nacional. 1 de febrero de 2017. Por unanimidad. Comisionado Ponente Rosendoevgueni Monterrey Chepov.</w:t>
      </w:r>
    </w:p>
    <w:p w14:paraId="454B60A7" w14:textId="77777777" w:rsidR="00C63F03" w:rsidRPr="00D47CF0" w:rsidRDefault="00C63F03" w:rsidP="00C63F03">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47CF0">
        <w:rPr>
          <w:rFonts w:ascii="Palatino Linotype" w:eastAsia="Times New Roman" w:hAnsi="Palatino Linotype" w:cs="Arial"/>
          <w:b/>
          <w:i/>
          <w:lang w:eastAsia="es-MX"/>
        </w:rPr>
        <w:t xml:space="preserve">RRA </w:t>
      </w:r>
      <w:r w:rsidRPr="00D47CF0">
        <w:rPr>
          <w:rFonts w:ascii="Palatino Linotype" w:eastAsia="Times New Roman" w:hAnsi="Palatino Linotype" w:cs="Arial"/>
          <w:b/>
          <w:bCs/>
          <w:i/>
          <w:lang w:eastAsia="es-MX"/>
        </w:rPr>
        <w:t xml:space="preserve">0937/17. </w:t>
      </w:r>
      <w:r w:rsidRPr="00D47CF0">
        <w:rPr>
          <w:rFonts w:ascii="Palatino Linotype" w:eastAsia="Times New Roman" w:hAnsi="Palatino Linotype" w:cs="Arial"/>
          <w:bCs/>
          <w:i/>
          <w:lang w:eastAsia="es-MX"/>
        </w:rPr>
        <w:t xml:space="preserve">Senado de la República. </w:t>
      </w:r>
      <w:r w:rsidRPr="00D47CF0">
        <w:rPr>
          <w:rFonts w:ascii="Palatino Linotype" w:eastAsia="Times New Roman" w:hAnsi="Palatino Linotype" w:cs="Arial"/>
          <w:bCs/>
          <w:i/>
          <w:lang w:val="es-ES_tradnl" w:eastAsia="es-MX"/>
        </w:rPr>
        <w:t xml:space="preserve">15 de marzo de 2017. Por unanimidad. Comisionada Ponente Ximena Puente de la Mora. </w:t>
      </w:r>
    </w:p>
    <w:p w14:paraId="77C7B2CB" w14:textId="77777777" w:rsidR="00C63F03" w:rsidRPr="00D47CF0" w:rsidRDefault="00C63F03" w:rsidP="00C63F03">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47CF0">
        <w:rPr>
          <w:rFonts w:ascii="Palatino Linotype" w:eastAsia="Times New Roman" w:hAnsi="Palatino Linotype" w:cs="Arial"/>
          <w:b/>
          <w:i/>
          <w:lang w:eastAsia="es-MX"/>
        </w:rPr>
        <w:t xml:space="preserve">RRA 0478/17. </w:t>
      </w:r>
      <w:r w:rsidRPr="00D47CF0">
        <w:rPr>
          <w:rFonts w:ascii="Palatino Linotype" w:eastAsia="Times New Roman" w:hAnsi="Palatino Linotype" w:cs="Arial"/>
          <w:i/>
          <w:lang w:eastAsia="es-MX"/>
        </w:rPr>
        <w:t xml:space="preserve">Secretaría de Relaciones Exteriores. 26 de abril de 2017. Por unanimidad. Comisionada Ponente Areli Cano Guadiana.” </w:t>
      </w:r>
      <w:r w:rsidRPr="00D47CF0">
        <w:rPr>
          <w:rFonts w:ascii="Palatino Linotype" w:eastAsia="Times New Roman" w:hAnsi="Palatino Linotype" w:cs="Arial"/>
          <w:b/>
          <w:i/>
          <w:lang w:eastAsia="es-MX"/>
        </w:rPr>
        <w:t>[Sic]</w:t>
      </w:r>
    </w:p>
    <w:p w14:paraId="43230491" w14:textId="77777777" w:rsidR="00C63F03" w:rsidRPr="00D47CF0" w:rsidRDefault="00C63F03" w:rsidP="00C63F03">
      <w:pPr>
        <w:spacing w:after="0" w:line="360" w:lineRule="auto"/>
        <w:ind w:right="51"/>
        <w:jc w:val="both"/>
        <w:rPr>
          <w:rFonts w:ascii="Palatino Linotype" w:hAnsi="Palatino Linotype" w:cs="Arial"/>
          <w:sz w:val="24"/>
          <w:szCs w:val="24"/>
        </w:rPr>
      </w:pPr>
    </w:p>
    <w:p w14:paraId="3172FB07" w14:textId="77777777" w:rsidR="00C63F03" w:rsidRPr="00D47CF0" w:rsidRDefault="00C63F03" w:rsidP="00C63F03">
      <w:pPr>
        <w:spacing w:after="0" w:line="360" w:lineRule="auto"/>
        <w:ind w:right="51"/>
        <w:jc w:val="both"/>
        <w:rPr>
          <w:rFonts w:ascii="Palatino Linotype" w:hAnsi="Palatino Linotype" w:cs="Arial"/>
          <w:sz w:val="24"/>
          <w:szCs w:val="24"/>
        </w:rPr>
      </w:pPr>
      <w:r w:rsidRPr="00D47CF0">
        <w:rPr>
          <w:rFonts w:ascii="Palatino Linotype" w:hAnsi="Palatino Linotype" w:cs="Arial"/>
          <w:sz w:val="24"/>
          <w:szCs w:val="24"/>
        </w:rPr>
        <w:t xml:space="preserve">Finalmente, la información materia de cumplimiento es susceptible de reflejar deducciones de carácter personal entendidas como </w:t>
      </w:r>
      <w:r w:rsidRPr="00D47CF0">
        <w:rPr>
          <w:rFonts w:ascii="Palatino Linotype" w:hAnsi="Palatino Linotype" w:cs="Arial"/>
          <w:color w:val="000000"/>
          <w:sz w:val="24"/>
          <w:szCs w:val="24"/>
          <w:lang w:val="es-ES_tradnl"/>
        </w:rPr>
        <w:t xml:space="preserve">como conceptos referentes a gastos personales del servidor público, entre ellas alimentos o pago de pensión alimenticia, información que encuadra dentro de la información confidencial y la protección de los datos personales. </w:t>
      </w:r>
    </w:p>
    <w:p w14:paraId="231518E8" w14:textId="77777777" w:rsidR="00C63F03" w:rsidRPr="00D47CF0" w:rsidRDefault="00C63F03" w:rsidP="00C63F03">
      <w:pPr>
        <w:spacing w:after="0" w:line="360" w:lineRule="auto"/>
        <w:ind w:right="51"/>
        <w:jc w:val="both"/>
        <w:rPr>
          <w:rFonts w:ascii="Palatino Linotype" w:hAnsi="Palatino Linotype" w:cs="Arial"/>
          <w:sz w:val="24"/>
          <w:szCs w:val="24"/>
        </w:rPr>
      </w:pPr>
    </w:p>
    <w:p w14:paraId="7B693C31" w14:textId="77777777" w:rsidR="00C63F03" w:rsidRPr="00D47CF0" w:rsidRDefault="00C63F03" w:rsidP="00C63F03">
      <w:pPr>
        <w:spacing w:after="0" w:line="360" w:lineRule="auto"/>
        <w:ind w:right="51"/>
        <w:jc w:val="both"/>
        <w:rPr>
          <w:rFonts w:ascii="Palatino Linotype" w:hAnsi="Palatino Linotype" w:cs="Arial"/>
          <w:sz w:val="24"/>
          <w:szCs w:val="24"/>
        </w:rPr>
      </w:pPr>
      <w:r w:rsidRPr="00D47CF0">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D47CF0">
        <w:rPr>
          <w:rFonts w:ascii="Palatino Linotype" w:hAnsi="Palatino Linotype" w:cs="Arial"/>
          <w:b/>
          <w:sz w:val="24"/>
          <w:szCs w:val="24"/>
        </w:rPr>
        <w:t>LINEAMIENTOS GENERALES EN MATERIA DE CLASIFICACIÓN Y DESCLASIFICACIÓN DE LA INFORMACIÓN, ASÍ COMO PARA LA ELABORACIÓN DE VERSIONES PÚBLICAS,</w:t>
      </w:r>
      <w:r w:rsidRPr="00D47CF0">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4F8E270E" w14:textId="5B74A3C5" w:rsidR="00C63F03" w:rsidRPr="00D47CF0" w:rsidRDefault="00C63F03" w:rsidP="00C63F03">
      <w:pPr>
        <w:tabs>
          <w:tab w:val="left" w:pos="709"/>
        </w:tabs>
        <w:spacing w:before="240" w:line="360" w:lineRule="auto"/>
        <w:ind w:right="51"/>
        <w:jc w:val="both"/>
        <w:rPr>
          <w:rFonts w:ascii="Palatino Linotype" w:hAnsi="Palatino Linotype"/>
          <w:sz w:val="24"/>
          <w:szCs w:val="24"/>
        </w:rPr>
      </w:pPr>
      <w:r w:rsidRPr="00D47CF0">
        <w:rPr>
          <w:rFonts w:ascii="Palatino Linotype" w:hAnsi="Palatino Linotype"/>
          <w:iCs/>
          <w:sz w:val="24"/>
          <w:szCs w:val="24"/>
        </w:rPr>
        <w:t xml:space="preserve">En mérito de lo expuesto </w:t>
      </w:r>
      <w:r w:rsidRPr="00D47CF0">
        <w:rPr>
          <w:rFonts w:ascii="Palatino Linotype" w:hAnsi="Palatino Linotype"/>
          <w:sz w:val="24"/>
          <w:szCs w:val="24"/>
        </w:rPr>
        <w:t xml:space="preserve">en líneas anteriores, resultan parcialmente fundados los motivos de inconformidad vertidos por </w:t>
      </w:r>
      <w:r w:rsidRPr="00D47CF0">
        <w:rPr>
          <w:rFonts w:ascii="Palatino Linotype" w:hAnsi="Palatino Linotype"/>
          <w:b/>
          <w:sz w:val="24"/>
          <w:szCs w:val="24"/>
        </w:rPr>
        <w:t xml:space="preserve">La Recurrente, </w:t>
      </w:r>
      <w:r w:rsidRPr="00D47CF0">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47CF0">
        <w:rPr>
          <w:rFonts w:ascii="Palatino Linotype" w:hAnsi="Palatino Linotype"/>
          <w:b/>
          <w:sz w:val="24"/>
          <w:szCs w:val="24"/>
        </w:rPr>
        <w:t xml:space="preserve">MODIFICA </w:t>
      </w:r>
      <w:r w:rsidRPr="00D47CF0">
        <w:rPr>
          <w:rFonts w:ascii="Palatino Linotype" w:hAnsi="Palatino Linotype"/>
          <w:sz w:val="24"/>
          <w:szCs w:val="24"/>
        </w:rPr>
        <w:t xml:space="preserve">la respuesta a la solicitud de información </w:t>
      </w:r>
      <w:r w:rsidRPr="00D47CF0">
        <w:rPr>
          <w:rFonts w:ascii="Palatino Linotype" w:hAnsi="Palatino Linotype"/>
          <w:b/>
          <w:sz w:val="24"/>
          <w:szCs w:val="24"/>
        </w:rPr>
        <w:t xml:space="preserve">00431/FGJ/IP/2023, </w:t>
      </w:r>
      <w:r w:rsidRPr="00D47CF0">
        <w:rPr>
          <w:rFonts w:ascii="Palatino Linotype" w:hAnsi="Palatino Linotype"/>
          <w:sz w:val="24"/>
          <w:szCs w:val="24"/>
        </w:rPr>
        <w:t xml:space="preserve">que ha sido materia del presente fallo. </w:t>
      </w:r>
    </w:p>
    <w:p w14:paraId="1B7D25CC" w14:textId="77777777" w:rsidR="00C63F03" w:rsidRPr="00D47CF0" w:rsidRDefault="00C63F03" w:rsidP="00C63F03">
      <w:pPr>
        <w:pStyle w:val="Prrafodelista"/>
        <w:spacing w:before="240" w:after="240" w:line="360" w:lineRule="auto"/>
        <w:ind w:left="0"/>
        <w:jc w:val="both"/>
        <w:rPr>
          <w:rFonts w:ascii="Palatino Linotype" w:hAnsi="Palatino Linotype"/>
        </w:rPr>
      </w:pPr>
      <w:r w:rsidRPr="00D47CF0">
        <w:rPr>
          <w:rFonts w:ascii="Palatino Linotype" w:hAnsi="Palatino Linotype"/>
        </w:rPr>
        <w:t xml:space="preserve">Por lo antes expuesto y fundado es de resolverse y, </w:t>
      </w:r>
    </w:p>
    <w:p w14:paraId="6397D6E1" w14:textId="77777777" w:rsidR="004645FA" w:rsidRPr="00D47CF0" w:rsidRDefault="004645FA" w:rsidP="001C4D79">
      <w:pPr>
        <w:autoSpaceDE w:val="0"/>
        <w:autoSpaceDN w:val="0"/>
        <w:adjustRightInd w:val="0"/>
        <w:spacing w:before="240" w:line="360" w:lineRule="auto"/>
        <w:jc w:val="both"/>
        <w:rPr>
          <w:rFonts w:ascii="Palatino Linotype" w:hAnsi="Palatino Linotype" w:cs="Arial"/>
          <w:b/>
          <w:bCs/>
          <w:i/>
          <w:iCs/>
          <w:color w:val="222222"/>
          <w:lang w:val="es-ES"/>
        </w:rPr>
      </w:pPr>
    </w:p>
    <w:p w14:paraId="10985D6B" w14:textId="77777777" w:rsidR="00825CC8" w:rsidRPr="00D47CF0" w:rsidRDefault="00825CC8" w:rsidP="00825CC8">
      <w:pPr>
        <w:spacing w:before="240" w:line="360" w:lineRule="auto"/>
        <w:jc w:val="center"/>
        <w:rPr>
          <w:rFonts w:ascii="Palatino Linotype" w:eastAsia="Times New Roman" w:hAnsi="Palatino Linotype"/>
          <w:b/>
          <w:bCs/>
          <w:spacing w:val="60"/>
          <w:sz w:val="24"/>
          <w:szCs w:val="24"/>
          <w:lang w:val="es-ES_tradnl"/>
        </w:rPr>
      </w:pPr>
      <w:r w:rsidRPr="00D47CF0">
        <w:rPr>
          <w:rFonts w:ascii="Palatino Linotype" w:eastAsia="Times New Roman" w:hAnsi="Palatino Linotype"/>
          <w:b/>
          <w:bCs/>
          <w:spacing w:val="60"/>
          <w:sz w:val="24"/>
          <w:szCs w:val="24"/>
          <w:lang w:val="es-ES_tradnl"/>
        </w:rPr>
        <w:t>SE    RESUELVE</w:t>
      </w:r>
    </w:p>
    <w:p w14:paraId="40447E74" w14:textId="68428438" w:rsidR="00825CC8" w:rsidRPr="00D47CF0" w:rsidRDefault="00825CC8" w:rsidP="00825CC8">
      <w:pPr>
        <w:spacing w:before="240" w:line="360" w:lineRule="auto"/>
        <w:jc w:val="both"/>
        <w:rPr>
          <w:rFonts w:ascii="Palatino Linotype" w:hAnsi="Palatino Linotype" w:cs="Arial"/>
          <w:sz w:val="24"/>
        </w:rPr>
      </w:pPr>
      <w:r w:rsidRPr="00D47CF0">
        <w:rPr>
          <w:rFonts w:ascii="Palatino Linotype" w:hAnsi="Palatino Linotype" w:cs="Arial"/>
          <w:b/>
          <w:sz w:val="24"/>
          <w:szCs w:val="24"/>
          <w:lang w:val="es-ES_tradnl"/>
        </w:rPr>
        <w:t>PRIMERO.</w:t>
      </w:r>
      <w:r w:rsidRPr="00D47CF0">
        <w:rPr>
          <w:rFonts w:ascii="Palatino Linotype" w:hAnsi="Palatino Linotype" w:cs="Arial"/>
          <w:sz w:val="24"/>
          <w:szCs w:val="24"/>
          <w:lang w:val="es-ES_tradnl"/>
        </w:rPr>
        <w:t xml:space="preserve"> </w:t>
      </w:r>
      <w:r w:rsidRPr="00D47CF0">
        <w:rPr>
          <w:rFonts w:ascii="Palatino Linotype" w:hAnsi="Palatino Linotype" w:cs="Arial"/>
          <w:sz w:val="24"/>
          <w:szCs w:val="24"/>
        </w:rPr>
        <w:t xml:space="preserve">Se </w:t>
      </w:r>
      <w:r w:rsidRPr="00D47CF0">
        <w:rPr>
          <w:rFonts w:ascii="Palatino Linotype" w:hAnsi="Palatino Linotype" w:cs="Arial"/>
          <w:b/>
          <w:sz w:val="24"/>
          <w:szCs w:val="24"/>
        </w:rPr>
        <w:t xml:space="preserve">MODIFICA </w:t>
      </w:r>
      <w:r w:rsidRPr="00D47CF0">
        <w:rPr>
          <w:rFonts w:ascii="Palatino Linotype" w:hAnsi="Palatino Linotype" w:cs="Arial"/>
          <w:sz w:val="24"/>
          <w:szCs w:val="24"/>
        </w:rPr>
        <w:t xml:space="preserve">la respuesta entregada por </w:t>
      </w:r>
      <w:r w:rsidRPr="00D47CF0">
        <w:rPr>
          <w:rFonts w:ascii="Palatino Linotype" w:hAnsi="Palatino Linotype" w:cs="Arial"/>
          <w:b/>
          <w:sz w:val="24"/>
          <w:szCs w:val="24"/>
        </w:rPr>
        <w:t xml:space="preserve">EL SUJETO OBLIGADO, </w:t>
      </w:r>
      <w:r w:rsidRPr="00D47CF0">
        <w:rPr>
          <w:rFonts w:ascii="Palatino Linotype" w:hAnsi="Palatino Linotype" w:cs="Arial"/>
          <w:sz w:val="24"/>
          <w:szCs w:val="24"/>
        </w:rPr>
        <w:t xml:space="preserve">a la solicitud de información número </w:t>
      </w:r>
      <w:r w:rsidRPr="00D47CF0">
        <w:rPr>
          <w:rFonts w:ascii="Palatino Linotype" w:hAnsi="Palatino Linotype"/>
          <w:b/>
          <w:sz w:val="24"/>
          <w:szCs w:val="24"/>
        </w:rPr>
        <w:t>00431/FGJ/IP/2023</w:t>
      </w:r>
      <w:r w:rsidRPr="00D47CF0">
        <w:rPr>
          <w:rFonts w:ascii="Palatino Linotype" w:hAnsi="Palatino Linotype" w:cs="Arial"/>
          <w:b/>
          <w:sz w:val="24"/>
        </w:rPr>
        <w:t xml:space="preserve">, </w:t>
      </w:r>
      <w:r w:rsidRPr="00D47CF0">
        <w:rPr>
          <w:rFonts w:ascii="Palatino Linotype" w:hAnsi="Palatino Linotype" w:cs="Arial"/>
          <w:sz w:val="24"/>
        </w:rPr>
        <w:t xml:space="preserve">por resultar parcialmente fundados los motivos de inconformidad que arguye </w:t>
      </w:r>
      <w:r w:rsidRPr="00D47CF0">
        <w:rPr>
          <w:rFonts w:ascii="Palatino Linotype" w:hAnsi="Palatino Linotype" w:cs="Arial"/>
          <w:b/>
          <w:sz w:val="24"/>
        </w:rPr>
        <w:t xml:space="preserve">LA RECURRENTE, </w:t>
      </w:r>
      <w:r w:rsidRPr="00D47CF0">
        <w:rPr>
          <w:rFonts w:ascii="Palatino Linotype" w:hAnsi="Palatino Linotype" w:cs="Arial"/>
          <w:sz w:val="24"/>
        </w:rPr>
        <w:t xml:space="preserve">en términos del </w:t>
      </w:r>
      <w:r w:rsidRPr="00D47CF0">
        <w:rPr>
          <w:rFonts w:ascii="Palatino Linotype" w:hAnsi="Palatino Linotype" w:cs="Arial"/>
          <w:b/>
          <w:sz w:val="24"/>
        </w:rPr>
        <w:t xml:space="preserve">Considerando CUARTO </w:t>
      </w:r>
      <w:r w:rsidRPr="00D47CF0">
        <w:rPr>
          <w:rFonts w:ascii="Palatino Linotype" w:hAnsi="Palatino Linotype" w:cs="Arial"/>
          <w:sz w:val="24"/>
        </w:rPr>
        <w:t xml:space="preserve">de la presente resolución. </w:t>
      </w:r>
    </w:p>
    <w:p w14:paraId="1EB404E7" w14:textId="77777777" w:rsidR="00825CC8" w:rsidRPr="00D47CF0" w:rsidRDefault="00825CC8" w:rsidP="00825CC8">
      <w:pPr>
        <w:spacing w:after="0" w:line="360" w:lineRule="auto"/>
        <w:ind w:right="51"/>
        <w:jc w:val="both"/>
        <w:rPr>
          <w:rFonts w:ascii="Palatino Linotype" w:hAnsi="Palatino Linotype" w:cs="Arial"/>
          <w:sz w:val="24"/>
          <w:szCs w:val="24"/>
        </w:rPr>
      </w:pPr>
    </w:p>
    <w:p w14:paraId="7B2CE6CF" w14:textId="77777777" w:rsidR="00825CC8" w:rsidRPr="00D47CF0" w:rsidRDefault="00825CC8" w:rsidP="00825CC8">
      <w:pPr>
        <w:autoSpaceDE w:val="0"/>
        <w:autoSpaceDN w:val="0"/>
        <w:adjustRightInd w:val="0"/>
        <w:spacing w:before="240" w:line="360" w:lineRule="auto"/>
        <w:ind w:right="49"/>
        <w:jc w:val="both"/>
        <w:rPr>
          <w:rFonts w:ascii="Palatino Linotype" w:hAnsi="Palatino Linotype" w:cs="Arial"/>
          <w:sz w:val="24"/>
          <w:szCs w:val="24"/>
        </w:rPr>
      </w:pPr>
      <w:r w:rsidRPr="00D47CF0">
        <w:rPr>
          <w:rFonts w:ascii="Palatino Linotype" w:hAnsi="Palatino Linotype" w:cs="Arial"/>
          <w:b/>
          <w:sz w:val="24"/>
          <w:szCs w:val="24"/>
          <w:lang w:val="es-ES_tradnl"/>
        </w:rPr>
        <w:t>SEGUNDO.</w:t>
      </w:r>
      <w:r w:rsidRPr="00D47CF0">
        <w:rPr>
          <w:rFonts w:ascii="Palatino Linotype" w:hAnsi="Palatino Linotype" w:cs="Arial"/>
          <w:sz w:val="24"/>
          <w:szCs w:val="24"/>
        </w:rPr>
        <w:t xml:space="preserve"> Se </w:t>
      </w:r>
      <w:r w:rsidRPr="00D47CF0">
        <w:rPr>
          <w:rFonts w:ascii="Palatino Linotype" w:hAnsi="Palatino Linotype" w:cs="Arial"/>
          <w:b/>
          <w:sz w:val="24"/>
          <w:szCs w:val="24"/>
        </w:rPr>
        <w:t>ORDENA</w:t>
      </w:r>
      <w:r w:rsidRPr="00D47CF0">
        <w:rPr>
          <w:rFonts w:ascii="Palatino Linotype" w:hAnsi="Palatino Linotype" w:cs="Arial"/>
          <w:sz w:val="24"/>
          <w:szCs w:val="24"/>
        </w:rPr>
        <w:t xml:space="preserve"> al </w:t>
      </w:r>
      <w:r w:rsidRPr="00D47CF0">
        <w:rPr>
          <w:rFonts w:ascii="Palatino Linotype" w:hAnsi="Palatino Linotype" w:cs="Arial"/>
          <w:b/>
          <w:sz w:val="24"/>
          <w:szCs w:val="24"/>
        </w:rPr>
        <w:t>SUJETO OBLIGADO</w:t>
      </w:r>
      <w:r w:rsidRPr="00D47CF0">
        <w:rPr>
          <w:rFonts w:ascii="Palatino Linotype" w:hAnsi="Palatino Linotype" w:cs="Arial"/>
          <w:sz w:val="24"/>
          <w:szCs w:val="24"/>
        </w:rPr>
        <w:t xml:space="preserve"> realizar una búsqueda exhaustiva y razonable a fin de entregar a </w:t>
      </w:r>
      <w:r w:rsidRPr="00D47CF0">
        <w:rPr>
          <w:rFonts w:ascii="Palatino Linotype" w:hAnsi="Palatino Linotype" w:cs="Arial"/>
          <w:b/>
          <w:bCs/>
          <w:sz w:val="24"/>
          <w:szCs w:val="24"/>
        </w:rPr>
        <w:t xml:space="preserve">LA </w:t>
      </w:r>
      <w:r w:rsidRPr="00D47CF0">
        <w:rPr>
          <w:rFonts w:ascii="Palatino Linotype" w:hAnsi="Palatino Linotype" w:cs="Arial"/>
          <w:b/>
          <w:sz w:val="24"/>
          <w:szCs w:val="24"/>
        </w:rPr>
        <w:t xml:space="preserve">RECURRENTE </w:t>
      </w:r>
      <w:r w:rsidRPr="00D47CF0">
        <w:rPr>
          <w:rFonts w:ascii="Palatino Linotype" w:hAnsi="Palatino Linotype" w:cs="Arial"/>
          <w:sz w:val="24"/>
          <w:szCs w:val="24"/>
        </w:rPr>
        <w:t xml:space="preserve">en términos del Considerando </w:t>
      </w:r>
      <w:r w:rsidRPr="00D47CF0">
        <w:rPr>
          <w:rFonts w:ascii="Palatino Linotype" w:hAnsi="Palatino Linotype" w:cs="Arial"/>
          <w:b/>
          <w:sz w:val="24"/>
          <w:szCs w:val="24"/>
        </w:rPr>
        <w:t xml:space="preserve">CUARTO </w:t>
      </w:r>
      <w:r w:rsidRPr="00D47CF0">
        <w:rPr>
          <w:rFonts w:ascii="Palatino Linotype" w:hAnsi="Palatino Linotype" w:cs="Arial"/>
          <w:sz w:val="24"/>
          <w:szCs w:val="24"/>
        </w:rPr>
        <w:t>de esta resolución</w:t>
      </w:r>
      <w:r w:rsidRPr="00D47CF0">
        <w:rPr>
          <w:rFonts w:ascii="Palatino Linotype" w:hAnsi="Palatino Linotype" w:cs="Arial"/>
          <w:b/>
          <w:sz w:val="24"/>
          <w:szCs w:val="24"/>
        </w:rPr>
        <w:t xml:space="preserve">, </w:t>
      </w:r>
      <w:r w:rsidRPr="00D47CF0">
        <w:rPr>
          <w:rFonts w:ascii="Palatino Linotype" w:hAnsi="Palatino Linotype" w:cs="Arial"/>
          <w:bCs/>
          <w:sz w:val="24"/>
          <w:szCs w:val="24"/>
        </w:rPr>
        <w:t xml:space="preserve">en versión pública de ser procedente, </w:t>
      </w:r>
      <w:r w:rsidRPr="00D47CF0">
        <w:rPr>
          <w:rFonts w:ascii="Palatino Linotype" w:hAnsi="Palatino Linotype" w:cs="Arial"/>
          <w:sz w:val="24"/>
          <w:szCs w:val="24"/>
        </w:rPr>
        <w:t xml:space="preserve">a través del Sistema de Acceso a la Información Mexiquense </w:t>
      </w:r>
      <w:r w:rsidRPr="00D47CF0">
        <w:rPr>
          <w:rFonts w:ascii="Palatino Linotype" w:hAnsi="Palatino Linotype" w:cs="Arial"/>
          <w:b/>
          <w:sz w:val="24"/>
          <w:szCs w:val="24"/>
        </w:rPr>
        <w:t xml:space="preserve">(SAIMEX), </w:t>
      </w:r>
      <w:r w:rsidRPr="00D47CF0">
        <w:rPr>
          <w:rFonts w:ascii="Palatino Linotype" w:hAnsi="Palatino Linotype" w:cs="Arial"/>
          <w:sz w:val="24"/>
          <w:szCs w:val="24"/>
        </w:rPr>
        <w:t xml:space="preserve">de lo siguiente: </w:t>
      </w:r>
    </w:p>
    <w:p w14:paraId="4583AE67" w14:textId="77777777" w:rsidR="00825CC8" w:rsidRPr="00D47CF0" w:rsidRDefault="00825CC8" w:rsidP="00A67D39">
      <w:pPr>
        <w:pStyle w:val="Prrafodelista"/>
        <w:numPr>
          <w:ilvl w:val="0"/>
          <w:numId w:val="23"/>
        </w:numPr>
        <w:autoSpaceDE w:val="0"/>
        <w:autoSpaceDN w:val="0"/>
        <w:adjustRightInd w:val="0"/>
        <w:spacing w:line="360" w:lineRule="auto"/>
        <w:jc w:val="both"/>
        <w:rPr>
          <w:rFonts w:ascii="Palatino Linotype" w:hAnsi="Palatino Linotype" w:cs="Arial"/>
          <w:i/>
          <w:iCs/>
        </w:rPr>
      </w:pPr>
      <w:r w:rsidRPr="00D47CF0">
        <w:rPr>
          <w:rFonts w:ascii="Palatino Linotype" w:hAnsi="Palatino Linotype" w:cs="Arial"/>
          <w:i/>
          <w:iCs/>
        </w:rPr>
        <w:t xml:space="preserve">Contratos y/o equivalentes vinculados con la adquisición de patrullas, del periodo comprendido del uno de enero de dos mil dieciocho al trece de abril de dos mil veintitrés. </w:t>
      </w:r>
    </w:p>
    <w:p w14:paraId="67C684F3" w14:textId="77777777" w:rsidR="00825CC8" w:rsidRPr="00D47CF0" w:rsidRDefault="00825CC8" w:rsidP="00A67D39">
      <w:pPr>
        <w:pStyle w:val="Prrafodelista"/>
        <w:numPr>
          <w:ilvl w:val="0"/>
          <w:numId w:val="23"/>
        </w:numPr>
        <w:autoSpaceDE w:val="0"/>
        <w:autoSpaceDN w:val="0"/>
        <w:adjustRightInd w:val="0"/>
        <w:spacing w:line="360" w:lineRule="auto"/>
        <w:jc w:val="both"/>
        <w:rPr>
          <w:rFonts w:ascii="Palatino Linotype" w:hAnsi="Palatino Linotype" w:cs="Arial"/>
          <w:i/>
          <w:iCs/>
        </w:rPr>
      </w:pPr>
      <w:r w:rsidRPr="00D47CF0">
        <w:rPr>
          <w:rFonts w:ascii="Palatino Linotype" w:hAnsi="Palatino Linotype" w:cs="Arial"/>
          <w:i/>
          <w:iCs/>
        </w:rPr>
        <w:t xml:space="preserve">El o los documentos donde consten los estudios de mercado vinculados con la adquisición de patrullas, del periodo comprendido del uno de enero de dos mil dieciocho al trece de abril de dos mil veintitrés, únicamente respeto de la información remitida en respuesta que fue indebidamente testada. </w:t>
      </w:r>
    </w:p>
    <w:p w14:paraId="45E74ED2" w14:textId="77777777" w:rsidR="00825CC8" w:rsidRPr="00D47CF0" w:rsidRDefault="00825CC8" w:rsidP="00A67D39">
      <w:pPr>
        <w:pStyle w:val="Prrafodelista"/>
        <w:numPr>
          <w:ilvl w:val="0"/>
          <w:numId w:val="23"/>
        </w:numPr>
        <w:autoSpaceDE w:val="0"/>
        <w:autoSpaceDN w:val="0"/>
        <w:adjustRightInd w:val="0"/>
        <w:spacing w:before="240" w:line="360" w:lineRule="auto"/>
        <w:jc w:val="both"/>
        <w:rPr>
          <w:rFonts w:ascii="Palatino Linotype" w:hAnsi="Palatino Linotype" w:cs="Arial"/>
          <w:i/>
          <w:iCs/>
        </w:rPr>
      </w:pPr>
      <w:r w:rsidRPr="00D47CF0">
        <w:rPr>
          <w:rFonts w:ascii="Palatino Linotype" w:hAnsi="Palatino Linotype" w:cs="Arial"/>
          <w:i/>
          <w:iCs/>
        </w:rPr>
        <w:t xml:space="preserve">Acuerdo de inexistencia </w:t>
      </w:r>
      <w:r w:rsidRPr="00D47CF0">
        <w:rPr>
          <w:rFonts w:ascii="Palatino Linotype" w:eastAsia="Palatino Linotype" w:hAnsi="Palatino Linotype" w:cs="Palatino Linotype"/>
          <w:i/>
          <w:iCs/>
          <w:color w:val="000000"/>
        </w:rPr>
        <w:t>del Comité de Transparencia, en términos de los artículos 19, último párrafo, 49 fracciones II y XIII, 169 y 170 de Ley de Transparencia y Acceso a la Información Pública del Estado de México y Municipios, en el que se funden y motiven las razones por las cuales no se generaron, poseen y/o administran los siguientes documentos:</w:t>
      </w:r>
    </w:p>
    <w:p w14:paraId="55C7A162" w14:textId="3219481C" w:rsidR="00825CC8" w:rsidRPr="00D47CF0" w:rsidRDefault="00825CC8" w:rsidP="00A67D39">
      <w:pPr>
        <w:pStyle w:val="Prrafodelista"/>
        <w:numPr>
          <w:ilvl w:val="0"/>
          <w:numId w:val="22"/>
        </w:numPr>
        <w:autoSpaceDE w:val="0"/>
        <w:autoSpaceDN w:val="0"/>
        <w:adjustRightInd w:val="0"/>
        <w:spacing w:before="240" w:line="360" w:lineRule="auto"/>
        <w:jc w:val="both"/>
        <w:rPr>
          <w:rFonts w:ascii="Palatino Linotype" w:hAnsi="Palatino Linotype" w:cs="Arial"/>
          <w:i/>
          <w:iCs/>
        </w:rPr>
      </w:pPr>
      <w:r w:rsidRPr="00D47CF0">
        <w:rPr>
          <w:rFonts w:ascii="Palatino Linotype" w:hAnsi="Palatino Linotype" w:cs="Arial"/>
          <w:i/>
          <w:iCs/>
        </w:rPr>
        <w:t xml:space="preserve">Estudios de mercado de las licitaciones </w:t>
      </w:r>
      <w:r w:rsidRPr="00D47CF0">
        <w:rPr>
          <w:rFonts w:ascii="Palatino Linotype" w:hAnsi="Palatino Linotype" w:cs="Arial"/>
          <w:b/>
          <w:bCs/>
          <w:i/>
          <w:iCs/>
        </w:rPr>
        <w:t>ADP-FGJEM-020-2021</w:t>
      </w:r>
      <w:r w:rsidRPr="00D47CF0">
        <w:rPr>
          <w:rFonts w:ascii="Palatino Linotype" w:hAnsi="Palatino Linotype" w:cs="Arial"/>
          <w:i/>
          <w:iCs/>
        </w:rPr>
        <w:t xml:space="preserve"> y </w:t>
      </w:r>
      <w:r w:rsidRPr="00D47CF0">
        <w:rPr>
          <w:rFonts w:ascii="Palatino Linotype" w:hAnsi="Palatino Linotype" w:cs="Arial"/>
          <w:b/>
          <w:bCs/>
          <w:i/>
          <w:iCs/>
        </w:rPr>
        <w:t>ADP-FGJEM-025-2020</w:t>
      </w:r>
    </w:p>
    <w:p w14:paraId="6687174C" w14:textId="77777777" w:rsidR="00825CC8" w:rsidRPr="00D47CF0" w:rsidRDefault="00825CC8" w:rsidP="00A67D39">
      <w:pPr>
        <w:pStyle w:val="Prrafodelista"/>
        <w:numPr>
          <w:ilvl w:val="0"/>
          <w:numId w:val="23"/>
        </w:numPr>
        <w:autoSpaceDE w:val="0"/>
        <w:autoSpaceDN w:val="0"/>
        <w:adjustRightInd w:val="0"/>
        <w:spacing w:before="240" w:line="360" w:lineRule="auto"/>
        <w:jc w:val="both"/>
        <w:rPr>
          <w:rFonts w:ascii="Palatino Linotype" w:hAnsi="Palatino Linotype" w:cs="Arial"/>
          <w:i/>
          <w:iCs/>
        </w:rPr>
      </w:pPr>
      <w:r w:rsidRPr="00D47CF0">
        <w:rPr>
          <w:rFonts w:ascii="Palatino Linotype" w:hAnsi="Palatino Linotype" w:cs="Arial"/>
          <w:i/>
          <w:iCs/>
        </w:rPr>
        <w:t xml:space="preserve">Anexos y/o equivalentes vinculados con la adquisición de patrullas, del periodo comprendido del uno de enero de dos mil dieciocho al trece de abril de dos mil veintitrés. </w:t>
      </w:r>
    </w:p>
    <w:p w14:paraId="6795B19F" w14:textId="77777777" w:rsidR="00825CC8" w:rsidRPr="00D47CF0" w:rsidRDefault="00825CC8" w:rsidP="00A67D39">
      <w:pPr>
        <w:pStyle w:val="Prrafodelista"/>
        <w:numPr>
          <w:ilvl w:val="0"/>
          <w:numId w:val="23"/>
        </w:numPr>
        <w:autoSpaceDE w:val="0"/>
        <w:autoSpaceDN w:val="0"/>
        <w:adjustRightInd w:val="0"/>
        <w:spacing w:line="360" w:lineRule="auto"/>
        <w:jc w:val="both"/>
        <w:rPr>
          <w:rFonts w:ascii="Palatino Linotype" w:hAnsi="Palatino Linotype" w:cs="Arial"/>
          <w:i/>
          <w:iCs/>
        </w:rPr>
      </w:pPr>
      <w:r w:rsidRPr="00D47CF0">
        <w:rPr>
          <w:rFonts w:ascii="Palatino Linotype" w:hAnsi="Palatino Linotype" w:cs="Arial"/>
          <w:i/>
          <w:iCs/>
        </w:rPr>
        <w:t xml:space="preserve">Tarjetas de circulación vinculadas con la adquisición de patrullas, del periodo comprendido del uno de enero de dos mil dieciocho al trece de abril de dos mil veintitrés. </w:t>
      </w:r>
    </w:p>
    <w:p w14:paraId="74CC19FE" w14:textId="77777777" w:rsidR="00825CC8" w:rsidRPr="00D47CF0" w:rsidRDefault="00825CC8" w:rsidP="00A67D39">
      <w:pPr>
        <w:pStyle w:val="Prrafodelista"/>
        <w:numPr>
          <w:ilvl w:val="0"/>
          <w:numId w:val="23"/>
        </w:numPr>
        <w:autoSpaceDE w:val="0"/>
        <w:autoSpaceDN w:val="0"/>
        <w:adjustRightInd w:val="0"/>
        <w:spacing w:line="360" w:lineRule="auto"/>
        <w:jc w:val="both"/>
        <w:rPr>
          <w:rFonts w:ascii="Palatino Linotype" w:hAnsi="Palatino Linotype" w:cs="Arial"/>
          <w:i/>
          <w:iCs/>
        </w:rPr>
      </w:pPr>
      <w:r w:rsidRPr="00D47CF0">
        <w:rPr>
          <w:rFonts w:ascii="Palatino Linotype" w:hAnsi="Palatino Linotype" w:cs="Arial"/>
          <w:i/>
          <w:iCs/>
        </w:rPr>
        <w:t xml:space="preserve">El o los documentos donde conste la verificación vehicular vinculada con la adquisición de patrullas, del periodo comprendido del uno de enero de dos mil dieciocho al trece de abril de dos mil veintitrés. </w:t>
      </w:r>
    </w:p>
    <w:p w14:paraId="550E216E" w14:textId="77777777" w:rsidR="00825CC8" w:rsidRPr="00D47CF0" w:rsidRDefault="00825CC8" w:rsidP="00A67D39">
      <w:pPr>
        <w:pStyle w:val="Prrafodelista"/>
        <w:numPr>
          <w:ilvl w:val="0"/>
          <w:numId w:val="23"/>
        </w:numPr>
        <w:autoSpaceDE w:val="0"/>
        <w:autoSpaceDN w:val="0"/>
        <w:adjustRightInd w:val="0"/>
        <w:spacing w:before="240" w:line="360" w:lineRule="auto"/>
        <w:jc w:val="both"/>
        <w:rPr>
          <w:rFonts w:ascii="Palatino Linotype" w:hAnsi="Palatino Linotype" w:cs="Arial"/>
          <w:i/>
          <w:iCs/>
        </w:rPr>
      </w:pPr>
      <w:r w:rsidRPr="00D47CF0">
        <w:rPr>
          <w:rFonts w:ascii="Palatino Linotype" w:hAnsi="Palatino Linotype" w:cs="Arial"/>
          <w:i/>
          <w:iCs/>
        </w:rPr>
        <w:t xml:space="preserve">El o los documentos donde consten las propuestas económicas vinculadas con la adquisición de patrullas, del periodo comprendido del uno de enero de dos mil dieciocho al trece de abril de dos mil veintitrés. </w:t>
      </w:r>
    </w:p>
    <w:p w14:paraId="1A25520E" w14:textId="77777777" w:rsidR="00825CC8" w:rsidRPr="00D47CF0" w:rsidRDefault="00825CC8" w:rsidP="00A67D39">
      <w:pPr>
        <w:pStyle w:val="Prrafodelista"/>
        <w:numPr>
          <w:ilvl w:val="0"/>
          <w:numId w:val="23"/>
        </w:numPr>
        <w:autoSpaceDE w:val="0"/>
        <w:autoSpaceDN w:val="0"/>
        <w:adjustRightInd w:val="0"/>
        <w:spacing w:before="240" w:line="360" w:lineRule="auto"/>
        <w:jc w:val="both"/>
        <w:rPr>
          <w:rFonts w:ascii="Palatino Linotype" w:hAnsi="Palatino Linotype" w:cs="Arial"/>
          <w:i/>
          <w:iCs/>
        </w:rPr>
      </w:pPr>
      <w:r w:rsidRPr="00D47CF0">
        <w:rPr>
          <w:rFonts w:ascii="Palatino Linotype" w:hAnsi="Palatino Linotype" w:cs="Arial"/>
          <w:i/>
          <w:iCs/>
        </w:rPr>
        <w:t>El o los documentos donde conste el costo por vehículo o patrulla, equipo policial y radio adquiridos, del periodo comprendido del uno de enero de dos mil dieciocho al trece de abril de dos mil veintitrés.</w:t>
      </w:r>
    </w:p>
    <w:p w14:paraId="760070E9" w14:textId="6E5FBC2E" w:rsidR="00825CC8" w:rsidRPr="00D47CF0" w:rsidRDefault="00825CC8" w:rsidP="00825CC8">
      <w:pPr>
        <w:pStyle w:val="Prrafodelista"/>
        <w:spacing w:before="240" w:line="360" w:lineRule="auto"/>
        <w:ind w:left="709"/>
        <w:jc w:val="both"/>
        <w:rPr>
          <w:rFonts w:ascii="Palatino Linotype" w:hAnsi="Palatino Linotype" w:cs="Arial"/>
          <w:i/>
        </w:rPr>
      </w:pPr>
      <w:r w:rsidRPr="00D47CF0">
        <w:rPr>
          <w:rFonts w:ascii="Palatino Linotype" w:hAnsi="Palatino Linotype" w:cs="Arial"/>
          <w:i/>
        </w:rPr>
        <w:t xml:space="preserve">En referencia a los puntos 1, 2, y </w:t>
      </w:r>
      <w:r w:rsidR="0021069D" w:rsidRPr="00D47CF0">
        <w:rPr>
          <w:rFonts w:ascii="Palatino Linotype" w:hAnsi="Palatino Linotype" w:cs="Arial"/>
          <w:i/>
        </w:rPr>
        <w:t>4 al 8</w:t>
      </w:r>
      <w:r w:rsidRPr="00D47CF0">
        <w:rPr>
          <w:rFonts w:ascii="Palatino Linotype" w:hAnsi="Palatino Linotype" w:cs="Arial"/>
          <w:i/>
        </w:rPr>
        <w:t>, 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recurrente.</w:t>
      </w:r>
    </w:p>
    <w:p w14:paraId="77FAC134" w14:textId="77777777" w:rsidR="00825CC8" w:rsidRPr="00D47CF0" w:rsidRDefault="00825CC8" w:rsidP="00825CC8">
      <w:pPr>
        <w:pStyle w:val="Prrafodelista"/>
        <w:spacing w:before="240" w:line="360" w:lineRule="auto"/>
        <w:ind w:left="709"/>
        <w:jc w:val="both"/>
        <w:rPr>
          <w:rFonts w:ascii="Palatino Linotype" w:hAnsi="Palatino Linotype" w:cs="Arial"/>
          <w:i/>
        </w:rPr>
      </w:pPr>
    </w:p>
    <w:p w14:paraId="383BBF68" w14:textId="77777777" w:rsidR="0040122B" w:rsidRPr="00D47CF0" w:rsidRDefault="0040122B" w:rsidP="0040122B">
      <w:pPr>
        <w:spacing w:after="0" w:line="360" w:lineRule="auto"/>
        <w:jc w:val="both"/>
        <w:rPr>
          <w:rFonts w:ascii="Palatino Linotype" w:eastAsia="Times New Roman" w:hAnsi="Palatino Linotype" w:cs="Tahoma"/>
          <w:sz w:val="24"/>
          <w:szCs w:val="24"/>
          <w:lang w:eastAsia="es-ES"/>
        </w:rPr>
      </w:pPr>
      <w:r w:rsidRPr="00D47CF0">
        <w:rPr>
          <w:rFonts w:ascii="Palatino Linotype" w:eastAsia="Times New Roman" w:hAnsi="Palatino Linotype" w:cs="Arial"/>
          <w:b/>
          <w:sz w:val="28"/>
          <w:szCs w:val="24"/>
          <w:lang w:eastAsia="es-ES"/>
        </w:rPr>
        <w:t>TERCERO</w:t>
      </w:r>
      <w:r w:rsidRPr="00D47CF0">
        <w:rPr>
          <w:rFonts w:ascii="Palatino Linotype" w:eastAsia="Times New Roman" w:hAnsi="Palatino Linotype" w:cs="Arial"/>
          <w:b/>
          <w:sz w:val="24"/>
          <w:szCs w:val="24"/>
          <w:lang w:eastAsia="es-ES"/>
        </w:rPr>
        <w:t>.</w:t>
      </w:r>
      <w:r w:rsidRPr="00D47CF0">
        <w:rPr>
          <w:rFonts w:ascii="Palatino Linotype" w:eastAsia="Times New Roman" w:hAnsi="Palatino Linotype" w:cs="Arial"/>
          <w:sz w:val="24"/>
          <w:szCs w:val="24"/>
          <w:lang w:eastAsia="es-ES"/>
        </w:rPr>
        <w:t xml:space="preserve"> </w:t>
      </w:r>
      <w:r w:rsidRPr="00D47CF0">
        <w:rPr>
          <w:rFonts w:ascii="Palatino Linotype" w:hAnsi="Palatino Linotype" w:cstheme="minorHAnsi"/>
          <w:b/>
          <w:sz w:val="24"/>
          <w:szCs w:val="24"/>
        </w:rPr>
        <w:t>NOTIFÍQUESE</w:t>
      </w:r>
      <w:r w:rsidRPr="00D47CF0">
        <w:rPr>
          <w:rFonts w:ascii="Palatino Linotype" w:hAnsi="Palatino Linotype" w:cstheme="minorHAnsi"/>
          <w:i/>
          <w:sz w:val="24"/>
          <w:szCs w:val="24"/>
        </w:rPr>
        <w:t xml:space="preserve"> </w:t>
      </w:r>
      <w:r w:rsidRPr="00D47CF0">
        <w:rPr>
          <w:rFonts w:ascii="Palatino Linotype" w:hAnsi="Palatino Linotype" w:cstheme="minorHAnsi"/>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FE67957" w14:textId="77777777" w:rsidR="00825CC8" w:rsidRPr="00D47CF0" w:rsidRDefault="00825CC8" w:rsidP="00825CC8">
      <w:pPr>
        <w:autoSpaceDE w:val="0"/>
        <w:autoSpaceDN w:val="0"/>
        <w:adjustRightInd w:val="0"/>
        <w:spacing w:before="240" w:line="360" w:lineRule="auto"/>
        <w:jc w:val="both"/>
        <w:rPr>
          <w:rFonts w:ascii="Palatino Linotype" w:hAnsi="Palatino Linotype" w:cs="Arial"/>
          <w:sz w:val="24"/>
          <w:szCs w:val="24"/>
        </w:rPr>
      </w:pPr>
    </w:p>
    <w:p w14:paraId="67C9BA19" w14:textId="77777777" w:rsidR="00825CC8" w:rsidRPr="00D47CF0" w:rsidRDefault="00825CC8" w:rsidP="00825CC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D47CF0">
        <w:rPr>
          <w:rFonts w:ascii="Palatino Linotype" w:eastAsia="Times New Roman" w:hAnsi="Palatino Linotype" w:cs="Arial"/>
          <w:b/>
          <w:sz w:val="26"/>
          <w:szCs w:val="26"/>
          <w:lang w:eastAsia="es-ES"/>
        </w:rPr>
        <w:t>CUARTO.</w:t>
      </w:r>
      <w:r w:rsidRPr="00D47CF0">
        <w:rPr>
          <w:rFonts w:ascii="Palatino Linotype" w:eastAsia="Times New Roman" w:hAnsi="Palatino Linotype" w:cs="Arial"/>
          <w:b/>
          <w:sz w:val="24"/>
          <w:szCs w:val="24"/>
          <w:lang w:eastAsia="es-ES"/>
        </w:rPr>
        <w:t xml:space="preserve"> </w:t>
      </w:r>
      <w:r w:rsidRPr="00D47CF0">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0F53377" w14:textId="77777777" w:rsidR="00825CC8" w:rsidRPr="00D47CF0" w:rsidRDefault="00825CC8" w:rsidP="00825CC8">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19C422AA" w14:textId="77777777" w:rsidR="00825CC8" w:rsidRPr="00D47CF0" w:rsidRDefault="00825CC8" w:rsidP="00825CC8">
      <w:pPr>
        <w:spacing w:after="0" w:line="360" w:lineRule="auto"/>
        <w:jc w:val="both"/>
        <w:rPr>
          <w:rFonts w:ascii="Palatino Linotype" w:eastAsia="Times New Roman" w:hAnsi="Palatino Linotype" w:cs="Arial"/>
          <w:b/>
          <w:sz w:val="18"/>
          <w:szCs w:val="24"/>
          <w:lang w:eastAsia="es-ES"/>
        </w:rPr>
      </w:pPr>
    </w:p>
    <w:p w14:paraId="1472A3B6" w14:textId="77777777" w:rsidR="00825CC8" w:rsidRPr="00D47CF0" w:rsidRDefault="00825CC8" w:rsidP="00825CC8">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47CF0">
        <w:rPr>
          <w:rFonts w:ascii="Palatino Linotype" w:eastAsia="Times New Roman" w:hAnsi="Palatino Linotype" w:cs="Arial"/>
          <w:b/>
          <w:sz w:val="24"/>
          <w:szCs w:val="24"/>
          <w:lang w:eastAsia="es-ES"/>
        </w:rPr>
        <w:t xml:space="preserve">QUINTO. </w:t>
      </w:r>
      <w:r w:rsidRPr="00D47CF0">
        <w:rPr>
          <w:rFonts w:ascii="Palatino Linotype" w:hAnsi="Palatino Linotype" w:cs="Arial"/>
          <w:b/>
          <w:sz w:val="24"/>
          <w:szCs w:val="24"/>
        </w:rPr>
        <w:t>Notifíquese</w:t>
      </w:r>
      <w:r w:rsidRPr="00D47CF0">
        <w:rPr>
          <w:rFonts w:ascii="Palatino Linotype" w:hAnsi="Palatino Linotype" w:cs="Arial"/>
          <w:sz w:val="24"/>
          <w:szCs w:val="24"/>
        </w:rPr>
        <w:t xml:space="preserve"> a través del Sistema de Acceso a la Información Mexiquense </w:t>
      </w:r>
      <w:r w:rsidRPr="00D47CF0">
        <w:rPr>
          <w:rFonts w:ascii="Palatino Linotype" w:hAnsi="Palatino Linotype" w:cs="Arial"/>
          <w:b/>
          <w:sz w:val="24"/>
          <w:szCs w:val="24"/>
        </w:rPr>
        <w:t>(SAIMEX),</w:t>
      </w:r>
      <w:r w:rsidRPr="00D47CF0">
        <w:rPr>
          <w:rFonts w:ascii="Palatino Linotype" w:hAnsi="Palatino Linotype" w:cs="Arial"/>
          <w:sz w:val="24"/>
          <w:szCs w:val="24"/>
        </w:rPr>
        <w:t xml:space="preserve"> a </w:t>
      </w:r>
      <w:r w:rsidRPr="00D47CF0">
        <w:rPr>
          <w:rFonts w:ascii="Palatino Linotype" w:hAnsi="Palatino Linotype" w:cs="Arial"/>
          <w:b/>
          <w:bCs/>
          <w:sz w:val="24"/>
          <w:szCs w:val="24"/>
        </w:rPr>
        <w:t>LA RECURRENTE</w:t>
      </w:r>
      <w:r w:rsidRPr="00D47CF0">
        <w:rPr>
          <w:rFonts w:ascii="Palatino Linotype" w:hAnsi="Palatino Linotype" w:cs="Arial"/>
          <w:sz w:val="24"/>
          <w:szCs w:val="24"/>
        </w:rPr>
        <w:t xml:space="preserve"> la presente resolución, así como,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0CFF2954" w14:textId="77777777" w:rsidR="00825CC8" w:rsidRPr="00D47CF0" w:rsidRDefault="00825CC8" w:rsidP="00825CC8">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1216D28E" w14:textId="77777777" w:rsidR="00825CC8" w:rsidRPr="00D47CF0" w:rsidRDefault="00825CC8" w:rsidP="001C4D79">
      <w:pPr>
        <w:autoSpaceDE w:val="0"/>
        <w:autoSpaceDN w:val="0"/>
        <w:adjustRightInd w:val="0"/>
        <w:spacing w:before="240" w:line="360" w:lineRule="auto"/>
        <w:jc w:val="both"/>
        <w:rPr>
          <w:rFonts w:ascii="Palatino Linotype" w:hAnsi="Palatino Linotype" w:cs="Arial"/>
          <w:b/>
          <w:bCs/>
          <w:i/>
          <w:iCs/>
          <w:color w:val="222222"/>
          <w:lang w:val="es-ES"/>
        </w:rPr>
      </w:pPr>
    </w:p>
    <w:p w14:paraId="164A0A8A" w14:textId="53DB60FF" w:rsidR="00825CC8" w:rsidRPr="00D47CF0" w:rsidRDefault="00825CC8" w:rsidP="00825CC8">
      <w:pPr>
        <w:pStyle w:val="Prrafodelista"/>
        <w:autoSpaceDE w:val="0"/>
        <w:autoSpaceDN w:val="0"/>
        <w:adjustRightInd w:val="0"/>
        <w:spacing w:before="240" w:after="160" w:line="360" w:lineRule="auto"/>
        <w:ind w:left="0"/>
        <w:jc w:val="both"/>
        <w:rPr>
          <w:rFonts w:ascii="Palatino Linotype" w:hAnsi="Palatino Linotype" w:cs="Arial"/>
        </w:rPr>
      </w:pPr>
      <w:r w:rsidRPr="00D47CF0">
        <w:rPr>
          <w:rFonts w:ascii="Palatino Linotype" w:hAnsi="Palatino Linotype" w:cs="Arial"/>
        </w:rPr>
        <w:t>ASÍ LO ACORDÓ, POR UNANIMIDAD DE VOTOS, EL PLENO DEL</w:t>
      </w:r>
      <w:r w:rsidRPr="00D47CF0">
        <w:rPr>
          <w:rFonts w:ascii="Palatino Linotype" w:eastAsia="Arial Unicode MS" w:hAnsi="Palatino Linotype" w:cs="Arial"/>
        </w:rPr>
        <w:t xml:space="preserve"> INSTITUTO DE TRANSPARENCIA, ACCESO A LA INFORMACIÓN PÚBLICA Y PROTECCIÓN DE DATOS PERSONALES DEL ESTADO DE MÉXICO Y MUNICIPIOS</w:t>
      </w:r>
      <w:r w:rsidRPr="00D47CF0">
        <w:rPr>
          <w:rFonts w:ascii="Palatino Linotype" w:hAnsi="Palatino Linotype" w:cs="Arial"/>
        </w:rPr>
        <w:t>, CONFORMADO POR LOS COMISIONADOS JOSÉ MARTÍNEZ VILCHIS, MARÍA DEL ROSARIO MEJÍA AYALA, SHARON CRISTINA MORALES MARTÍNEZ, LUIS GUSTAVO PARRA NORIEGA</w:t>
      </w:r>
      <w:r w:rsidR="004B452F" w:rsidRPr="00D47CF0">
        <w:rPr>
          <w:rFonts w:ascii="Palatino Linotype" w:hAnsi="Palatino Linotype" w:cs="Arial"/>
        </w:rPr>
        <w:t xml:space="preserve"> (EMITIENDO VOTO PARTICULAR); </w:t>
      </w:r>
      <w:r w:rsidRPr="00D47CF0">
        <w:rPr>
          <w:rFonts w:ascii="Palatino Linotype" w:hAnsi="Palatino Linotype" w:cs="Arial"/>
        </w:rPr>
        <w:t xml:space="preserve"> Y GUADALUPE RAMÍREZ PEÑA</w:t>
      </w:r>
      <w:r w:rsidR="004B452F" w:rsidRPr="00D47CF0">
        <w:rPr>
          <w:rFonts w:ascii="Palatino Linotype" w:hAnsi="Palatino Linotype" w:cs="Arial"/>
        </w:rPr>
        <w:t xml:space="preserve"> (AUSENCIA JUSTIFICADA)</w:t>
      </w:r>
      <w:r w:rsidRPr="00D47CF0">
        <w:rPr>
          <w:rFonts w:ascii="Palatino Linotype" w:hAnsi="Palatino Linotype" w:cs="Arial"/>
        </w:rPr>
        <w:t xml:space="preserve">; EN LA TRIGÉSIMA QUINTA SESIÓN ORDINARIA, CELEBRADA EL </w:t>
      </w:r>
      <w:r w:rsidR="00146CBE" w:rsidRPr="00D47CF0">
        <w:rPr>
          <w:rFonts w:ascii="Palatino Linotype" w:hAnsi="Palatino Linotype" w:cs="Arial"/>
        </w:rPr>
        <w:t xml:space="preserve">VEINTISIETE </w:t>
      </w:r>
      <w:r w:rsidRPr="00D47CF0">
        <w:rPr>
          <w:rFonts w:ascii="Palatino Linotype" w:hAnsi="Palatino Linotype" w:cs="Arial"/>
        </w:rPr>
        <w:t xml:space="preserve">DE SEPTIEMBRE DE DOS MIL VEINTITRÉS, ANTE EL SECRETARIO TÉCNICO DEL PLENO, ALEXIS TAPIA RAMÍREZ. </w:t>
      </w:r>
    </w:p>
    <w:p w14:paraId="318308B4" w14:textId="77777777" w:rsidR="00825CC8" w:rsidRPr="00D47CF0" w:rsidRDefault="00825CC8" w:rsidP="00825CC8">
      <w:pPr>
        <w:pStyle w:val="Prrafodelista"/>
        <w:autoSpaceDE w:val="0"/>
        <w:autoSpaceDN w:val="0"/>
        <w:adjustRightInd w:val="0"/>
        <w:spacing w:before="240" w:after="160" w:line="360" w:lineRule="auto"/>
        <w:ind w:left="0"/>
        <w:jc w:val="both"/>
        <w:rPr>
          <w:rFonts w:ascii="Palatino Linotype" w:hAnsi="Palatino Linotype"/>
          <w:bCs/>
          <w:sz w:val="18"/>
          <w:szCs w:val="18"/>
        </w:rPr>
      </w:pPr>
      <w:r w:rsidRPr="00D47CF0">
        <w:rPr>
          <w:rFonts w:ascii="Palatino Linotype" w:hAnsi="Palatino Linotype"/>
          <w:bCs/>
          <w:sz w:val="18"/>
          <w:szCs w:val="18"/>
        </w:rPr>
        <w:t>CCR/JCMA</w:t>
      </w:r>
    </w:p>
    <w:p w14:paraId="5EF5D6D1" w14:textId="7706DE7C" w:rsidR="004645FA" w:rsidRDefault="00D60550" w:rsidP="001C4D79">
      <w:pPr>
        <w:autoSpaceDE w:val="0"/>
        <w:autoSpaceDN w:val="0"/>
        <w:adjustRightInd w:val="0"/>
        <w:spacing w:before="240" w:line="360" w:lineRule="auto"/>
        <w:jc w:val="both"/>
        <w:rPr>
          <w:rFonts w:ascii="Palatino Linotype" w:hAnsi="Palatino Linotype" w:cs="Arial"/>
          <w:b/>
          <w:bCs/>
          <w:i/>
          <w:iCs/>
          <w:color w:val="222222"/>
        </w:rPr>
      </w:pPr>
      <w:r w:rsidRPr="00D47CF0">
        <w:rPr>
          <w:rFonts w:ascii="Palatino Linotype" w:hAnsi="Palatino Linotype" w:cs="Arial"/>
          <w:b/>
          <w:bCs/>
          <w:i/>
          <w:iCs/>
          <w:noProof/>
          <w:color w:val="222222"/>
          <w:lang w:eastAsia="es-MX"/>
        </w:rPr>
        <mc:AlternateContent>
          <mc:Choice Requires="wps">
            <w:drawing>
              <wp:anchor distT="0" distB="0" distL="114300" distR="114300" simplePos="0" relativeHeight="251803638" behindDoc="0" locked="0" layoutInCell="1" allowOverlap="1" wp14:anchorId="5D92363A" wp14:editId="305E9688">
                <wp:simplePos x="0" y="0"/>
                <wp:positionH relativeFrom="column">
                  <wp:posOffset>-151105</wp:posOffset>
                </wp:positionH>
                <wp:positionV relativeFrom="paragraph">
                  <wp:posOffset>254457</wp:posOffset>
                </wp:positionV>
                <wp:extent cx="5917997" cy="2157984"/>
                <wp:effectExtent l="0" t="0" r="26035" b="33020"/>
                <wp:wrapNone/>
                <wp:docPr id="923182635" name="Straight Connector 1"/>
                <wp:cNvGraphicFramePr/>
                <a:graphic xmlns:a="http://schemas.openxmlformats.org/drawingml/2006/main">
                  <a:graphicData uri="http://schemas.microsoft.com/office/word/2010/wordprocessingShape">
                    <wps:wsp>
                      <wps:cNvCnPr/>
                      <wps:spPr>
                        <a:xfrm>
                          <a:off x="0" y="0"/>
                          <a:ext cx="5917997" cy="21579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60C041EA" id="Straight Connector 1" o:spid="_x0000_s1026" style="position:absolute;z-index:2518036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pt,20.05pt" to="454.1pt,1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" strokecolor="#5b9bd5 [3204]" strokeweight=".5pt">
                <v:stroke joinstyle="miter"/>
              </v:line>
            </w:pict>
          </mc:Fallback>
        </mc:AlternateContent>
      </w:r>
    </w:p>
    <w:p w14:paraId="4349D6F7" w14:textId="77777777" w:rsidR="004645FA" w:rsidRDefault="004645FA" w:rsidP="001C4D79">
      <w:pPr>
        <w:autoSpaceDE w:val="0"/>
        <w:autoSpaceDN w:val="0"/>
        <w:adjustRightInd w:val="0"/>
        <w:spacing w:before="240" w:line="360" w:lineRule="auto"/>
        <w:jc w:val="both"/>
        <w:rPr>
          <w:rFonts w:ascii="Palatino Linotype" w:hAnsi="Palatino Linotype" w:cs="Arial"/>
          <w:b/>
          <w:bCs/>
          <w:i/>
          <w:iCs/>
          <w:color w:val="222222"/>
        </w:rPr>
      </w:pPr>
    </w:p>
    <w:p w14:paraId="66D3CCE3" w14:textId="77777777" w:rsidR="004645FA" w:rsidRDefault="004645FA" w:rsidP="001C4D79">
      <w:pPr>
        <w:autoSpaceDE w:val="0"/>
        <w:autoSpaceDN w:val="0"/>
        <w:adjustRightInd w:val="0"/>
        <w:spacing w:before="240" w:line="360" w:lineRule="auto"/>
        <w:jc w:val="both"/>
        <w:rPr>
          <w:rFonts w:ascii="Palatino Linotype" w:hAnsi="Palatino Linotype" w:cs="Arial"/>
          <w:b/>
          <w:bCs/>
          <w:i/>
          <w:iCs/>
          <w:color w:val="222222"/>
        </w:rPr>
      </w:pPr>
    </w:p>
    <w:p w14:paraId="41F6DD1A" w14:textId="77777777" w:rsidR="004645FA" w:rsidRDefault="004645FA" w:rsidP="001C4D79">
      <w:pPr>
        <w:autoSpaceDE w:val="0"/>
        <w:autoSpaceDN w:val="0"/>
        <w:adjustRightInd w:val="0"/>
        <w:spacing w:before="240" w:line="360" w:lineRule="auto"/>
        <w:jc w:val="both"/>
        <w:rPr>
          <w:rFonts w:ascii="Palatino Linotype" w:hAnsi="Palatino Linotype" w:cs="Arial"/>
          <w:b/>
          <w:bCs/>
          <w:i/>
          <w:iCs/>
          <w:color w:val="222222"/>
        </w:rPr>
      </w:pPr>
    </w:p>
    <w:p w14:paraId="5950438A" w14:textId="77777777" w:rsidR="004645FA" w:rsidRDefault="004645FA" w:rsidP="001C4D79">
      <w:pPr>
        <w:autoSpaceDE w:val="0"/>
        <w:autoSpaceDN w:val="0"/>
        <w:adjustRightInd w:val="0"/>
        <w:spacing w:before="240" w:line="360" w:lineRule="auto"/>
        <w:jc w:val="both"/>
        <w:rPr>
          <w:rFonts w:ascii="Palatino Linotype" w:hAnsi="Palatino Linotype" w:cs="Arial"/>
          <w:b/>
          <w:bCs/>
          <w:i/>
          <w:iCs/>
          <w:color w:val="222222"/>
        </w:rPr>
      </w:pPr>
    </w:p>
    <w:p w14:paraId="4F250548" w14:textId="77777777" w:rsidR="004645FA" w:rsidRDefault="004645FA" w:rsidP="001C4D79">
      <w:pPr>
        <w:autoSpaceDE w:val="0"/>
        <w:autoSpaceDN w:val="0"/>
        <w:adjustRightInd w:val="0"/>
        <w:spacing w:before="240" w:line="360" w:lineRule="auto"/>
        <w:jc w:val="both"/>
        <w:rPr>
          <w:rFonts w:ascii="Palatino Linotype" w:hAnsi="Palatino Linotype" w:cs="Arial"/>
          <w:b/>
          <w:bCs/>
          <w:i/>
          <w:iCs/>
          <w:color w:val="222222"/>
        </w:rPr>
      </w:pPr>
    </w:p>
    <w:p w14:paraId="2C5502ED" w14:textId="77777777" w:rsidR="004645FA" w:rsidRDefault="004645FA" w:rsidP="001C4D79">
      <w:pPr>
        <w:autoSpaceDE w:val="0"/>
        <w:autoSpaceDN w:val="0"/>
        <w:adjustRightInd w:val="0"/>
        <w:spacing w:before="240" w:line="360" w:lineRule="auto"/>
        <w:jc w:val="both"/>
        <w:rPr>
          <w:rFonts w:ascii="Palatino Linotype" w:hAnsi="Palatino Linotype" w:cs="Arial"/>
          <w:b/>
          <w:bCs/>
          <w:i/>
          <w:iCs/>
          <w:color w:val="222222"/>
        </w:rPr>
      </w:pPr>
    </w:p>
    <w:p w14:paraId="368FFD77" w14:textId="77777777" w:rsidR="004645FA" w:rsidRDefault="004645FA" w:rsidP="001C4D79">
      <w:pPr>
        <w:autoSpaceDE w:val="0"/>
        <w:autoSpaceDN w:val="0"/>
        <w:adjustRightInd w:val="0"/>
        <w:spacing w:before="240" w:line="360" w:lineRule="auto"/>
        <w:jc w:val="both"/>
        <w:rPr>
          <w:rFonts w:ascii="Palatino Linotype" w:hAnsi="Palatino Linotype" w:cs="Arial"/>
          <w:b/>
          <w:bCs/>
          <w:i/>
          <w:iCs/>
          <w:color w:val="222222"/>
        </w:rPr>
      </w:pPr>
    </w:p>
    <w:p w14:paraId="6C812B23" w14:textId="77777777" w:rsidR="004645FA" w:rsidRDefault="004645FA" w:rsidP="001C4D79">
      <w:pPr>
        <w:autoSpaceDE w:val="0"/>
        <w:autoSpaceDN w:val="0"/>
        <w:adjustRightInd w:val="0"/>
        <w:spacing w:before="240" w:line="360" w:lineRule="auto"/>
        <w:jc w:val="both"/>
        <w:rPr>
          <w:rFonts w:ascii="Palatino Linotype" w:hAnsi="Palatino Linotype" w:cs="Arial"/>
          <w:b/>
          <w:bCs/>
          <w:i/>
          <w:iCs/>
          <w:color w:val="222222"/>
        </w:rPr>
      </w:pPr>
    </w:p>
    <w:p w14:paraId="48149ECB" w14:textId="77777777" w:rsidR="004645FA" w:rsidRDefault="004645FA" w:rsidP="001C4D79">
      <w:pPr>
        <w:autoSpaceDE w:val="0"/>
        <w:autoSpaceDN w:val="0"/>
        <w:adjustRightInd w:val="0"/>
        <w:spacing w:before="240" w:line="360" w:lineRule="auto"/>
        <w:jc w:val="both"/>
        <w:rPr>
          <w:rFonts w:ascii="Palatino Linotype" w:hAnsi="Palatino Linotype" w:cs="Arial"/>
          <w:b/>
          <w:bCs/>
          <w:i/>
          <w:iCs/>
          <w:color w:val="222222"/>
        </w:rPr>
      </w:pPr>
    </w:p>
    <w:p w14:paraId="1731DF36" w14:textId="77777777" w:rsidR="004645FA" w:rsidRDefault="004645FA" w:rsidP="001C4D79">
      <w:pPr>
        <w:autoSpaceDE w:val="0"/>
        <w:autoSpaceDN w:val="0"/>
        <w:adjustRightInd w:val="0"/>
        <w:spacing w:before="240" w:line="360" w:lineRule="auto"/>
        <w:jc w:val="both"/>
        <w:rPr>
          <w:rFonts w:ascii="Palatino Linotype" w:hAnsi="Palatino Linotype" w:cs="Arial"/>
          <w:b/>
          <w:bCs/>
          <w:i/>
          <w:iCs/>
          <w:color w:val="222222"/>
        </w:rPr>
      </w:pPr>
    </w:p>
    <w:sectPr w:rsidR="004645FA" w:rsidSect="00FB4AAD">
      <w:headerReference w:type="default" r:id="rId64"/>
      <w:footerReference w:type="default" r:id="rId65"/>
      <w:headerReference w:type="first" r:id="rId66"/>
      <w:footerReference w:type="first" r:id="rId6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3B3D6F" w14:textId="77777777" w:rsidR="000E1237" w:rsidRDefault="000E1237" w:rsidP="006168E4">
      <w:pPr>
        <w:spacing w:after="0" w:line="240" w:lineRule="auto"/>
      </w:pPr>
      <w:r>
        <w:separator/>
      </w:r>
    </w:p>
  </w:endnote>
  <w:endnote w:type="continuationSeparator" w:id="0">
    <w:p w14:paraId="727E534D" w14:textId="77777777" w:rsidR="000E1237" w:rsidRDefault="000E1237"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2E2BC" w14:textId="7713F2B4" w:rsidR="000E1237" w:rsidRPr="000B69FA" w:rsidRDefault="000E1237"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47CF0">
      <w:rPr>
        <w:rFonts w:ascii="Palatino Linotype" w:hAnsi="Palatino Linotype"/>
        <w:bCs/>
        <w:noProof/>
        <w:sz w:val="20"/>
      </w:rPr>
      <w:t>14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47CF0">
      <w:rPr>
        <w:rFonts w:ascii="Palatino Linotype" w:hAnsi="Palatino Linotype"/>
        <w:bCs/>
        <w:noProof/>
        <w:sz w:val="20"/>
      </w:rPr>
      <w:t>14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5FBE9" w14:textId="15CF3925" w:rsidR="000E1237" w:rsidRPr="000B69FA" w:rsidRDefault="000E1237"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47CF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47CF0">
      <w:rPr>
        <w:rFonts w:ascii="Palatino Linotype" w:hAnsi="Palatino Linotype"/>
        <w:bCs/>
        <w:noProof/>
        <w:sz w:val="20"/>
      </w:rPr>
      <w:t>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3CF11B" w14:textId="77777777" w:rsidR="000E1237" w:rsidRDefault="000E1237" w:rsidP="006168E4">
      <w:pPr>
        <w:spacing w:after="0" w:line="240" w:lineRule="auto"/>
      </w:pPr>
      <w:r>
        <w:separator/>
      </w:r>
    </w:p>
  </w:footnote>
  <w:footnote w:type="continuationSeparator" w:id="0">
    <w:p w14:paraId="7D415C2D" w14:textId="77777777" w:rsidR="000E1237" w:rsidRDefault="000E1237" w:rsidP="006168E4">
      <w:pPr>
        <w:spacing w:after="0" w:line="240" w:lineRule="auto"/>
      </w:pPr>
      <w:r>
        <w:continuationSeparator/>
      </w:r>
    </w:p>
  </w:footnote>
  <w:footnote w:id="1">
    <w:p w14:paraId="77F8FE46" w14:textId="77777777" w:rsidR="000E1237" w:rsidRPr="005552A8" w:rsidRDefault="000E1237" w:rsidP="0069414F">
      <w:pPr>
        <w:jc w:val="both"/>
        <w:rPr>
          <w:rFonts w:ascii="Palatino Linotype" w:eastAsia="Times New Roman" w:hAnsi="Palatino Linotype"/>
          <w:b/>
          <w:bCs/>
          <w:i/>
          <w:sz w:val="16"/>
          <w:szCs w:val="16"/>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263FAAE8" w14:textId="77777777" w:rsidR="000E1237" w:rsidRPr="005552A8" w:rsidRDefault="000E1237" w:rsidP="0069414F">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29C1B7D1" w14:textId="77777777" w:rsidR="000E1237" w:rsidRPr="007C3435" w:rsidRDefault="000E1237" w:rsidP="0096166F">
      <w:pPr>
        <w:pStyle w:val="Textonotapie"/>
        <w:jc w:val="both"/>
        <w:rPr>
          <w:rFonts w:ascii="Palatino Linotype" w:hAnsi="Palatino Linotype"/>
          <w:i/>
          <w:sz w:val="18"/>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7C3435">
        <w:rPr>
          <w:rFonts w:ascii="Palatino Linotype" w:hAnsi="Palatino Linotype"/>
          <w:i/>
          <w:sz w:val="18"/>
        </w:rPr>
        <w:t>Tribunales Colegiados de Circuito. Novena Epoca. Semanario Judicial de la Federación y su Gaceta. Tomo III, marzo de 1996. Pág 769. Consultado en http://sjf.scjn.gob.mx/sjfsist/Documentos/Tesis/203/203143.pdf  el viernes 16 de junio de 2017.</w:t>
      </w:r>
    </w:p>
  </w:footnote>
  <w:footnote w:id="3">
    <w:p w14:paraId="6AEB551A" w14:textId="77777777" w:rsidR="000E1237" w:rsidRDefault="000E1237" w:rsidP="006B72D5">
      <w:pPr>
        <w:pStyle w:val="Textonotapie"/>
        <w:jc w:val="both"/>
      </w:pPr>
      <w:r>
        <w:rPr>
          <w:rStyle w:val="Refdenotaalpie"/>
        </w:rPr>
        <w:footnoteRef/>
      </w:r>
      <w:r>
        <w:t xml:space="preserve"> </w:t>
      </w:r>
      <w:r w:rsidRPr="00BE033D">
        <w:rPr>
          <w:rFonts w:ascii="Palatino Linotype" w:hAnsi="Palatino Linotype"/>
          <w:sz w:val="16"/>
          <w:szCs w:val="16"/>
        </w:rPr>
        <w:t>Artículos 129 y 134, último párrafo de la Ley de Transparencia y Acceso a la Información Pública del Estado de México y Municipios, en relación con los diversos 104 y 108, último párrafo, de la Ley General de Transparencia y Acceso a la Información Pública.</w:t>
      </w:r>
    </w:p>
  </w:footnote>
  <w:footnote w:id="4">
    <w:p w14:paraId="612CC4D9" w14:textId="77777777" w:rsidR="000E1237" w:rsidRDefault="000E1237" w:rsidP="006B72D5">
      <w:pPr>
        <w:pStyle w:val="Textonotapie"/>
        <w:jc w:val="both"/>
      </w:pPr>
      <w:r>
        <w:rPr>
          <w:rStyle w:val="Refdenotaalpie"/>
        </w:rPr>
        <w:footnoteRef/>
      </w:r>
      <w:r>
        <w:t xml:space="preserve"> </w:t>
      </w:r>
      <w:r w:rsidRPr="003F34E5">
        <w:rPr>
          <w:sz w:val="16"/>
          <w:szCs w:val="16"/>
        </w:rPr>
        <w:t>Sergio López Ayllón y Alejandro Posadas. “Las pruebas de Daño e Interés Público en materia de acceso a la información. Una perspectiva comparada” en Derecho comparada de la Información, enero-junio de 2007.</w:t>
      </w:r>
    </w:p>
  </w:footnote>
  <w:footnote w:id="5">
    <w:p w14:paraId="0D88A329" w14:textId="77777777" w:rsidR="000E1237" w:rsidRPr="00D75A73" w:rsidRDefault="000E1237" w:rsidP="006B72D5">
      <w:pPr>
        <w:jc w:val="both"/>
        <w:rPr>
          <w:rFonts w:ascii="Palatino Linotype" w:eastAsia="Times New Roman" w:hAnsi="Palatino Linotype" w:cs="Times New Roman"/>
          <w:color w:val="000000" w:themeColor="text1"/>
          <w:sz w:val="16"/>
          <w:szCs w:val="16"/>
          <w:lang w:val="es-ES_tradnl" w:eastAsia="es-ES_tradnl"/>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w:t>
      </w:r>
      <w:r w:rsidRPr="00D75A73">
        <w:rPr>
          <w:rFonts w:ascii="Palatino Linotype" w:eastAsia="Times New Roman" w:hAnsi="Palatino Linotype" w:cs="Arial"/>
          <w:color w:val="000000" w:themeColor="text1"/>
          <w:sz w:val="16"/>
          <w:szCs w:val="16"/>
          <w:lang w:val="es-ES_tradnl" w:eastAsia="es-ES_tradnl"/>
        </w:rPr>
        <w:t>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6">
    <w:p w14:paraId="4DE805B4" w14:textId="77777777" w:rsidR="000E1237" w:rsidRPr="00D75A73" w:rsidRDefault="000E1237" w:rsidP="006B72D5">
      <w:pPr>
        <w:pStyle w:val="Textonotapie"/>
        <w:jc w:val="both"/>
        <w:rPr>
          <w:rFonts w:ascii="Palatino Linotype" w:hAnsi="Palatino Linotype"/>
          <w:color w:val="000000" w:themeColor="text1"/>
          <w:sz w:val="16"/>
          <w:szCs w:val="16"/>
          <w:lang w:val="es-ES"/>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88AE9" w14:textId="2523050D" w:rsidR="000E1237" w:rsidRDefault="000E1237">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0E1237" w14:paraId="46A8AAF9" w14:textId="77777777" w:rsidTr="0065263E">
      <w:trPr>
        <w:trHeight w:val="227"/>
      </w:trPr>
      <w:tc>
        <w:tcPr>
          <w:tcW w:w="5529" w:type="dxa"/>
          <w:hideMark/>
        </w:tcPr>
        <w:p w14:paraId="26B5EE34" w14:textId="3BF445B5" w:rsidR="000E1237" w:rsidRDefault="000E1237"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C800766" w14:textId="114DE303" w:rsidR="000E1237" w:rsidRPr="00B4142F" w:rsidRDefault="000E1237"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02510/INFOEM/IP/RR/2023</w:t>
          </w:r>
        </w:p>
      </w:tc>
    </w:tr>
    <w:tr w:rsidR="000E1237" w14:paraId="0E72512B" w14:textId="77777777" w:rsidTr="0065263E">
      <w:trPr>
        <w:trHeight w:val="242"/>
      </w:trPr>
      <w:tc>
        <w:tcPr>
          <w:tcW w:w="5529" w:type="dxa"/>
          <w:hideMark/>
        </w:tcPr>
        <w:p w14:paraId="4FB3E0E8" w14:textId="77777777" w:rsidR="000E1237" w:rsidRDefault="000E1237"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5F266BA1" w:rsidR="000E1237" w:rsidRPr="00F06FED" w:rsidRDefault="000E1237" w:rsidP="00F4623D">
          <w:pPr>
            <w:spacing w:after="120" w:line="256" w:lineRule="auto"/>
            <w:ind w:left="639" w:right="214"/>
            <w:jc w:val="both"/>
            <w:rPr>
              <w:rFonts w:ascii="Palatino Linotype" w:hAnsi="Palatino Linotype" w:cs="Arial"/>
            </w:rPr>
          </w:pPr>
          <w:r>
            <w:rPr>
              <w:rFonts w:ascii="Palatino Linotype" w:hAnsi="Palatino Linotype" w:cs="Arial"/>
            </w:rPr>
            <w:t>Fiscalía General de Justicia del Estado de México</w:t>
          </w:r>
        </w:p>
      </w:tc>
    </w:tr>
    <w:tr w:rsidR="000E1237" w14:paraId="3365CD96" w14:textId="77777777" w:rsidTr="0065263E">
      <w:trPr>
        <w:trHeight w:val="342"/>
      </w:trPr>
      <w:tc>
        <w:tcPr>
          <w:tcW w:w="5529" w:type="dxa"/>
          <w:hideMark/>
        </w:tcPr>
        <w:p w14:paraId="52A09A43" w14:textId="77777777" w:rsidR="000E1237" w:rsidRDefault="000E1237"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70DC65D6" w:rsidR="000E1237" w:rsidRDefault="000E1237"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638CC457" w14:textId="77777777" w:rsidR="000E1237" w:rsidRDefault="000E123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0E1237" w14:paraId="02D9F2E3" w14:textId="77777777" w:rsidTr="0065263E">
      <w:trPr>
        <w:trHeight w:val="227"/>
      </w:trPr>
      <w:tc>
        <w:tcPr>
          <w:tcW w:w="5529" w:type="dxa"/>
          <w:hideMark/>
        </w:tcPr>
        <w:p w14:paraId="3EA02FD0" w14:textId="3139CF90" w:rsidR="000E1237" w:rsidRDefault="000E1237"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571C00" w14:textId="074DFA70" w:rsidR="000E1237" w:rsidRPr="00B4142F" w:rsidRDefault="000E1237"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02510/INFOEM/IP/RR/2023</w:t>
          </w:r>
        </w:p>
      </w:tc>
    </w:tr>
    <w:tr w:rsidR="000E1237" w14:paraId="5AC92493" w14:textId="77777777" w:rsidTr="0065263E">
      <w:trPr>
        <w:trHeight w:val="196"/>
      </w:trPr>
      <w:tc>
        <w:tcPr>
          <w:tcW w:w="5529" w:type="dxa"/>
          <w:hideMark/>
        </w:tcPr>
        <w:p w14:paraId="7E479B7E" w14:textId="77777777" w:rsidR="000E1237" w:rsidRDefault="000E1237"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7F1B8495" w:rsidR="000E1237" w:rsidRPr="00F06FED" w:rsidRDefault="000E1237" w:rsidP="00CC0C5F">
          <w:pPr>
            <w:spacing w:after="120" w:line="256" w:lineRule="auto"/>
            <w:ind w:left="639" w:right="214"/>
            <w:jc w:val="both"/>
            <w:rPr>
              <w:rFonts w:ascii="Palatino Linotype" w:hAnsi="Palatino Linotype" w:cs="Arial"/>
            </w:rPr>
          </w:pPr>
          <w:r>
            <w:rPr>
              <w:rFonts w:ascii="Palatino Linotype" w:hAnsi="Palatino Linotype" w:cs="Arial"/>
            </w:rPr>
            <w:t xml:space="preserve">XXXXXXXXXXX </w:t>
          </w:r>
        </w:p>
      </w:tc>
    </w:tr>
    <w:tr w:rsidR="000E1237" w14:paraId="48DDE1B1" w14:textId="77777777" w:rsidTr="0065263E">
      <w:trPr>
        <w:trHeight w:val="242"/>
      </w:trPr>
      <w:tc>
        <w:tcPr>
          <w:tcW w:w="5529" w:type="dxa"/>
          <w:hideMark/>
        </w:tcPr>
        <w:p w14:paraId="718D1409" w14:textId="77777777" w:rsidR="000E1237" w:rsidRDefault="000E1237"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74A0F2B1" w:rsidR="000E1237" w:rsidRDefault="000E1237" w:rsidP="00F4623D">
          <w:pPr>
            <w:spacing w:after="120" w:line="256" w:lineRule="auto"/>
            <w:ind w:left="639" w:right="214"/>
            <w:jc w:val="both"/>
            <w:rPr>
              <w:rFonts w:ascii="Palatino Linotype" w:hAnsi="Palatino Linotype" w:cs="Arial"/>
              <w:szCs w:val="20"/>
            </w:rPr>
          </w:pPr>
          <w:r>
            <w:rPr>
              <w:rFonts w:ascii="Palatino Linotype" w:hAnsi="Palatino Linotype" w:cs="Arial"/>
              <w:szCs w:val="20"/>
            </w:rPr>
            <w:t>Fiscalía General de Justicia del Estado de México</w:t>
          </w:r>
        </w:p>
      </w:tc>
    </w:tr>
    <w:tr w:rsidR="000E1237" w14:paraId="2E924228" w14:textId="77777777" w:rsidTr="0065263E">
      <w:trPr>
        <w:trHeight w:val="342"/>
      </w:trPr>
      <w:tc>
        <w:tcPr>
          <w:tcW w:w="5529" w:type="dxa"/>
          <w:hideMark/>
        </w:tcPr>
        <w:p w14:paraId="03281906" w14:textId="77777777" w:rsidR="000E1237" w:rsidRDefault="000E1237"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2B5A7C0F" w:rsidR="000E1237" w:rsidRDefault="000E1237"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3C00C928" w14:textId="0FC045F3" w:rsidR="000E1237" w:rsidRDefault="000E1237">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157492"/>
    <w:multiLevelType w:val="hybridMultilevel"/>
    <w:tmpl w:val="A2448B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5520FD6"/>
    <w:multiLevelType w:val="hybridMultilevel"/>
    <w:tmpl w:val="53206A0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18C61540"/>
    <w:multiLevelType w:val="hybridMultilevel"/>
    <w:tmpl w:val="D9C6252A"/>
    <w:lvl w:ilvl="0" w:tplc="1EB21E8A">
      <w:start w:val="8"/>
      <w:numFmt w:val="bullet"/>
      <w:lvlText w:val="-"/>
      <w:lvlJc w:val="left"/>
      <w:pPr>
        <w:ind w:left="1080" w:hanging="360"/>
      </w:pPr>
      <w:rPr>
        <w:rFonts w:ascii="Palatino Linotype" w:eastAsia="Palatino Linotype" w:hAnsi="Palatino Linotype" w:cs="Palatino Linotype" w:hint="default"/>
        <w:color w:val="00000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1EBC5B96"/>
    <w:multiLevelType w:val="hybridMultilevel"/>
    <w:tmpl w:val="91DE8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15:restartNumberingAfterBreak="0">
    <w:nsid w:val="1F0532E8"/>
    <w:multiLevelType w:val="hybridMultilevel"/>
    <w:tmpl w:val="51FEE196"/>
    <w:lvl w:ilvl="0" w:tplc="080A0001">
      <w:start w:val="1"/>
      <w:numFmt w:val="bullet"/>
      <w:lvlText w:val=""/>
      <w:lvlJc w:val="left"/>
      <w:pPr>
        <w:ind w:left="845" w:hanging="360"/>
      </w:pPr>
      <w:rPr>
        <w:rFonts w:ascii="Symbol" w:hAnsi="Symbol" w:hint="default"/>
      </w:rPr>
    </w:lvl>
    <w:lvl w:ilvl="1" w:tplc="080A0003" w:tentative="1">
      <w:start w:val="1"/>
      <w:numFmt w:val="bullet"/>
      <w:lvlText w:val="o"/>
      <w:lvlJc w:val="left"/>
      <w:pPr>
        <w:ind w:left="1565" w:hanging="360"/>
      </w:pPr>
      <w:rPr>
        <w:rFonts w:ascii="Courier New" w:hAnsi="Courier New" w:cs="Courier New" w:hint="default"/>
      </w:rPr>
    </w:lvl>
    <w:lvl w:ilvl="2" w:tplc="080A0005" w:tentative="1">
      <w:start w:val="1"/>
      <w:numFmt w:val="bullet"/>
      <w:lvlText w:val=""/>
      <w:lvlJc w:val="left"/>
      <w:pPr>
        <w:ind w:left="2285" w:hanging="360"/>
      </w:pPr>
      <w:rPr>
        <w:rFonts w:ascii="Wingdings" w:hAnsi="Wingdings" w:hint="default"/>
      </w:rPr>
    </w:lvl>
    <w:lvl w:ilvl="3" w:tplc="080A0001" w:tentative="1">
      <w:start w:val="1"/>
      <w:numFmt w:val="bullet"/>
      <w:lvlText w:val=""/>
      <w:lvlJc w:val="left"/>
      <w:pPr>
        <w:ind w:left="3005" w:hanging="360"/>
      </w:pPr>
      <w:rPr>
        <w:rFonts w:ascii="Symbol" w:hAnsi="Symbol" w:hint="default"/>
      </w:rPr>
    </w:lvl>
    <w:lvl w:ilvl="4" w:tplc="080A0003" w:tentative="1">
      <w:start w:val="1"/>
      <w:numFmt w:val="bullet"/>
      <w:lvlText w:val="o"/>
      <w:lvlJc w:val="left"/>
      <w:pPr>
        <w:ind w:left="3725" w:hanging="360"/>
      </w:pPr>
      <w:rPr>
        <w:rFonts w:ascii="Courier New" w:hAnsi="Courier New" w:cs="Courier New" w:hint="default"/>
      </w:rPr>
    </w:lvl>
    <w:lvl w:ilvl="5" w:tplc="080A0005" w:tentative="1">
      <w:start w:val="1"/>
      <w:numFmt w:val="bullet"/>
      <w:lvlText w:val=""/>
      <w:lvlJc w:val="left"/>
      <w:pPr>
        <w:ind w:left="4445" w:hanging="360"/>
      </w:pPr>
      <w:rPr>
        <w:rFonts w:ascii="Wingdings" w:hAnsi="Wingdings" w:hint="default"/>
      </w:rPr>
    </w:lvl>
    <w:lvl w:ilvl="6" w:tplc="080A0001" w:tentative="1">
      <w:start w:val="1"/>
      <w:numFmt w:val="bullet"/>
      <w:lvlText w:val=""/>
      <w:lvlJc w:val="left"/>
      <w:pPr>
        <w:ind w:left="5165" w:hanging="360"/>
      </w:pPr>
      <w:rPr>
        <w:rFonts w:ascii="Symbol" w:hAnsi="Symbol" w:hint="default"/>
      </w:rPr>
    </w:lvl>
    <w:lvl w:ilvl="7" w:tplc="080A0003" w:tentative="1">
      <w:start w:val="1"/>
      <w:numFmt w:val="bullet"/>
      <w:lvlText w:val="o"/>
      <w:lvlJc w:val="left"/>
      <w:pPr>
        <w:ind w:left="5885" w:hanging="360"/>
      </w:pPr>
      <w:rPr>
        <w:rFonts w:ascii="Courier New" w:hAnsi="Courier New" w:cs="Courier New" w:hint="default"/>
      </w:rPr>
    </w:lvl>
    <w:lvl w:ilvl="8" w:tplc="080A0005" w:tentative="1">
      <w:start w:val="1"/>
      <w:numFmt w:val="bullet"/>
      <w:lvlText w:val=""/>
      <w:lvlJc w:val="left"/>
      <w:pPr>
        <w:ind w:left="6605" w:hanging="360"/>
      </w:pPr>
      <w:rPr>
        <w:rFonts w:ascii="Wingdings" w:hAnsi="Wingdings" w:hint="default"/>
      </w:rPr>
    </w:lvl>
  </w:abstractNum>
  <w:abstractNum w:abstractNumId="6" w15:restartNumberingAfterBreak="0">
    <w:nsid w:val="200A628D"/>
    <w:multiLevelType w:val="hybridMultilevel"/>
    <w:tmpl w:val="00AE6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1E3971"/>
    <w:multiLevelType w:val="hybridMultilevel"/>
    <w:tmpl w:val="B198B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9454E5"/>
    <w:multiLevelType w:val="hybridMultilevel"/>
    <w:tmpl w:val="106C3F22"/>
    <w:lvl w:ilvl="0" w:tplc="BC2EE104">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9" w15:restartNumberingAfterBreak="0">
    <w:nsid w:val="31CF7FC3"/>
    <w:multiLevelType w:val="hybridMultilevel"/>
    <w:tmpl w:val="420C3D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4B6187"/>
    <w:multiLevelType w:val="hybridMultilevel"/>
    <w:tmpl w:val="8CD40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6A0716"/>
    <w:multiLevelType w:val="hybridMultilevel"/>
    <w:tmpl w:val="053053D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382653AC"/>
    <w:multiLevelType w:val="hybridMultilevel"/>
    <w:tmpl w:val="8098D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25C16BC"/>
    <w:multiLevelType w:val="hybridMultilevel"/>
    <w:tmpl w:val="CE4CF2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65E47FE"/>
    <w:multiLevelType w:val="hybridMultilevel"/>
    <w:tmpl w:val="253E0FFA"/>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15" w15:restartNumberingAfterBreak="0">
    <w:nsid w:val="471A71CA"/>
    <w:multiLevelType w:val="hybridMultilevel"/>
    <w:tmpl w:val="207ECA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4F1709A"/>
    <w:multiLevelType w:val="hybridMultilevel"/>
    <w:tmpl w:val="088AEA2A"/>
    <w:lvl w:ilvl="0" w:tplc="F8DEFD90">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AF2521B"/>
    <w:multiLevelType w:val="hybridMultilevel"/>
    <w:tmpl w:val="235245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BED6BD5"/>
    <w:multiLevelType w:val="hybridMultilevel"/>
    <w:tmpl w:val="3BA0C6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8C47D88"/>
    <w:multiLevelType w:val="hybridMultilevel"/>
    <w:tmpl w:val="1752E78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70CB593B"/>
    <w:multiLevelType w:val="hybridMultilevel"/>
    <w:tmpl w:val="F79474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7C4BFC"/>
    <w:multiLevelType w:val="hybridMultilevel"/>
    <w:tmpl w:val="A552A5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21"/>
  </w:num>
  <w:num w:numId="3">
    <w:abstractNumId w:val="4"/>
  </w:num>
  <w:num w:numId="4">
    <w:abstractNumId w:val="7"/>
  </w:num>
  <w:num w:numId="5">
    <w:abstractNumId w:val="17"/>
  </w:num>
  <w:num w:numId="6">
    <w:abstractNumId w:val="1"/>
  </w:num>
  <w:num w:numId="7">
    <w:abstractNumId w:val="15"/>
  </w:num>
  <w:num w:numId="8">
    <w:abstractNumId w:val="20"/>
  </w:num>
  <w:num w:numId="9">
    <w:abstractNumId w:val="8"/>
  </w:num>
  <w:num w:numId="10">
    <w:abstractNumId w:val="13"/>
  </w:num>
  <w:num w:numId="11">
    <w:abstractNumId w:val="11"/>
  </w:num>
  <w:num w:numId="12">
    <w:abstractNumId w:val="5"/>
  </w:num>
  <w:num w:numId="13">
    <w:abstractNumId w:val="16"/>
  </w:num>
  <w:num w:numId="14">
    <w:abstractNumId w:val="0"/>
  </w:num>
  <w:num w:numId="15">
    <w:abstractNumId w:val="22"/>
  </w:num>
  <w:num w:numId="16">
    <w:abstractNumId w:val="12"/>
  </w:num>
  <w:num w:numId="17">
    <w:abstractNumId w:val="19"/>
  </w:num>
  <w:num w:numId="18">
    <w:abstractNumId w:val="10"/>
  </w:num>
  <w:num w:numId="19">
    <w:abstractNumId w:val="3"/>
  </w:num>
  <w:num w:numId="20">
    <w:abstractNumId w:val="9"/>
  </w:num>
  <w:num w:numId="21">
    <w:abstractNumId w:val="14"/>
  </w:num>
  <w:num w:numId="22">
    <w:abstractNumId w:val="2"/>
  </w:num>
  <w:num w:numId="23">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6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AB0"/>
    <w:rsid w:val="000026CF"/>
    <w:rsid w:val="00002B15"/>
    <w:rsid w:val="00003C82"/>
    <w:rsid w:val="00006FB9"/>
    <w:rsid w:val="000114DC"/>
    <w:rsid w:val="00012201"/>
    <w:rsid w:val="00012220"/>
    <w:rsid w:val="0001244B"/>
    <w:rsid w:val="00014FD1"/>
    <w:rsid w:val="00015A40"/>
    <w:rsid w:val="00015D83"/>
    <w:rsid w:val="000213BA"/>
    <w:rsid w:val="00022EAF"/>
    <w:rsid w:val="00023875"/>
    <w:rsid w:val="00023BEF"/>
    <w:rsid w:val="000306A7"/>
    <w:rsid w:val="00031605"/>
    <w:rsid w:val="00032CE7"/>
    <w:rsid w:val="0004190A"/>
    <w:rsid w:val="00041F04"/>
    <w:rsid w:val="000426E3"/>
    <w:rsid w:val="00045379"/>
    <w:rsid w:val="00045B3C"/>
    <w:rsid w:val="0004682D"/>
    <w:rsid w:val="00047EAF"/>
    <w:rsid w:val="00055224"/>
    <w:rsid w:val="00061821"/>
    <w:rsid w:val="0006234A"/>
    <w:rsid w:val="000623F9"/>
    <w:rsid w:val="00063A10"/>
    <w:rsid w:val="00063AE3"/>
    <w:rsid w:val="000662F8"/>
    <w:rsid w:val="00066B01"/>
    <w:rsid w:val="00071571"/>
    <w:rsid w:val="00073CC6"/>
    <w:rsid w:val="00073E78"/>
    <w:rsid w:val="000800E7"/>
    <w:rsid w:val="00082035"/>
    <w:rsid w:val="00087A84"/>
    <w:rsid w:val="00090501"/>
    <w:rsid w:val="00090745"/>
    <w:rsid w:val="00091552"/>
    <w:rsid w:val="00091C3A"/>
    <w:rsid w:val="00092586"/>
    <w:rsid w:val="00094155"/>
    <w:rsid w:val="00094C05"/>
    <w:rsid w:val="00096328"/>
    <w:rsid w:val="00096CA4"/>
    <w:rsid w:val="000A03E0"/>
    <w:rsid w:val="000A04D9"/>
    <w:rsid w:val="000A3486"/>
    <w:rsid w:val="000A378C"/>
    <w:rsid w:val="000A3C8C"/>
    <w:rsid w:val="000A79DA"/>
    <w:rsid w:val="000B3608"/>
    <w:rsid w:val="000B3E98"/>
    <w:rsid w:val="000B426F"/>
    <w:rsid w:val="000B4B51"/>
    <w:rsid w:val="000B6D7D"/>
    <w:rsid w:val="000B7158"/>
    <w:rsid w:val="000B7D23"/>
    <w:rsid w:val="000C06C3"/>
    <w:rsid w:val="000C0F57"/>
    <w:rsid w:val="000C12D3"/>
    <w:rsid w:val="000C4631"/>
    <w:rsid w:val="000C4AB1"/>
    <w:rsid w:val="000C51A0"/>
    <w:rsid w:val="000C5B8B"/>
    <w:rsid w:val="000C76F6"/>
    <w:rsid w:val="000D1B34"/>
    <w:rsid w:val="000D1B55"/>
    <w:rsid w:val="000D3C75"/>
    <w:rsid w:val="000D6422"/>
    <w:rsid w:val="000E0F23"/>
    <w:rsid w:val="000E1237"/>
    <w:rsid w:val="000E2252"/>
    <w:rsid w:val="000E365E"/>
    <w:rsid w:val="000E5F05"/>
    <w:rsid w:val="000E686B"/>
    <w:rsid w:val="000F1A1E"/>
    <w:rsid w:val="000F1FAB"/>
    <w:rsid w:val="000F2554"/>
    <w:rsid w:val="000F367D"/>
    <w:rsid w:val="000F4793"/>
    <w:rsid w:val="001022E8"/>
    <w:rsid w:val="0010372C"/>
    <w:rsid w:val="00105C41"/>
    <w:rsid w:val="00111DCD"/>
    <w:rsid w:val="00113D3E"/>
    <w:rsid w:val="00114CF9"/>
    <w:rsid w:val="00115404"/>
    <w:rsid w:val="00115F16"/>
    <w:rsid w:val="001164A1"/>
    <w:rsid w:val="001179DB"/>
    <w:rsid w:val="00121ED7"/>
    <w:rsid w:val="00122EC2"/>
    <w:rsid w:val="00124855"/>
    <w:rsid w:val="001254F5"/>
    <w:rsid w:val="00136FAD"/>
    <w:rsid w:val="0014029B"/>
    <w:rsid w:val="00146C08"/>
    <w:rsid w:val="00146CBE"/>
    <w:rsid w:val="00146F0A"/>
    <w:rsid w:val="00151041"/>
    <w:rsid w:val="00152C2B"/>
    <w:rsid w:val="0015319B"/>
    <w:rsid w:val="00156EC9"/>
    <w:rsid w:val="001611CC"/>
    <w:rsid w:val="001612E6"/>
    <w:rsid w:val="00161D54"/>
    <w:rsid w:val="0016256B"/>
    <w:rsid w:val="00162A4D"/>
    <w:rsid w:val="001649A0"/>
    <w:rsid w:val="001678DF"/>
    <w:rsid w:val="00172C77"/>
    <w:rsid w:val="00172CEE"/>
    <w:rsid w:val="00173E45"/>
    <w:rsid w:val="00175897"/>
    <w:rsid w:val="00176157"/>
    <w:rsid w:val="00180B9F"/>
    <w:rsid w:val="00181CC5"/>
    <w:rsid w:val="00182911"/>
    <w:rsid w:val="00183207"/>
    <w:rsid w:val="0018726A"/>
    <w:rsid w:val="00193784"/>
    <w:rsid w:val="0019396C"/>
    <w:rsid w:val="001957D7"/>
    <w:rsid w:val="001A02EC"/>
    <w:rsid w:val="001A1D9B"/>
    <w:rsid w:val="001A1FF5"/>
    <w:rsid w:val="001A318E"/>
    <w:rsid w:val="001A4578"/>
    <w:rsid w:val="001A577E"/>
    <w:rsid w:val="001A7C9B"/>
    <w:rsid w:val="001B05B9"/>
    <w:rsid w:val="001B39C0"/>
    <w:rsid w:val="001B48E2"/>
    <w:rsid w:val="001B7B88"/>
    <w:rsid w:val="001C01B7"/>
    <w:rsid w:val="001C1363"/>
    <w:rsid w:val="001C2D1E"/>
    <w:rsid w:val="001C3E7E"/>
    <w:rsid w:val="001C4D79"/>
    <w:rsid w:val="001C5B3C"/>
    <w:rsid w:val="001C7319"/>
    <w:rsid w:val="001C7815"/>
    <w:rsid w:val="001C7D87"/>
    <w:rsid w:val="001D3DE9"/>
    <w:rsid w:val="001D3E87"/>
    <w:rsid w:val="001D4438"/>
    <w:rsid w:val="001D4669"/>
    <w:rsid w:val="001D7481"/>
    <w:rsid w:val="001D7575"/>
    <w:rsid w:val="001E249B"/>
    <w:rsid w:val="001E456C"/>
    <w:rsid w:val="001F2281"/>
    <w:rsid w:val="001F3F3C"/>
    <w:rsid w:val="001F4025"/>
    <w:rsid w:val="002005FB"/>
    <w:rsid w:val="0021069D"/>
    <w:rsid w:val="00211C66"/>
    <w:rsid w:val="0021296D"/>
    <w:rsid w:val="00212CB5"/>
    <w:rsid w:val="0021501E"/>
    <w:rsid w:val="00215A83"/>
    <w:rsid w:val="00216ABF"/>
    <w:rsid w:val="00217852"/>
    <w:rsid w:val="00220339"/>
    <w:rsid w:val="002205C0"/>
    <w:rsid w:val="0022589E"/>
    <w:rsid w:val="00226760"/>
    <w:rsid w:val="002303A7"/>
    <w:rsid w:val="00231D77"/>
    <w:rsid w:val="002324F1"/>
    <w:rsid w:val="0023373D"/>
    <w:rsid w:val="0023423C"/>
    <w:rsid w:val="00236C82"/>
    <w:rsid w:val="0024638F"/>
    <w:rsid w:val="00246807"/>
    <w:rsid w:val="00247537"/>
    <w:rsid w:val="00247D10"/>
    <w:rsid w:val="00250470"/>
    <w:rsid w:val="00252985"/>
    <w:rsid w:val="00252D8D"/>
    <w:rsid w:val="002577FE"/>
    <w:rsid w:val="00266E00"/>
    <w:rsid w:val="002674C9"/>
    <w:rsid w:val="00271EED"/>
    <w:rsid w:val="002725E3"/>
    <w:rsid w:val="00273D0E"/>
    <w:rsid w:val="00282628"/>
    <w:rsid w:val="0028788A"/>
    <w:rsid w:val="002915F2"/>
    <w:rsid w:val="00292885"/>
    <w:rsid w:val="00292975"/>
    <w:rsid w:val="002938A3"/>
    <w:rsid w:val="002942AD"/>
    <w:rsid w:val="00297140"/>
    <w:rsid w:val="00297368"/>
    <w:rsid w:val="002A0104"/>
    <w:rsid w:val="002A2034"/>
    <w:rsid w:val="002A24F4"/>
    <w:rsid w:val="002A38BF"/>
    <w:rsid w:val="002A597E"/>
    <w:rsid w:val="002B1410"/>
    <w:rsid w:val="002B1C1D"/>
    <w:rsid w:val="002B5069"/>
    <w:rsid w:val="002B5DBD"/>
    <w:rsid w:val="002B70DD"/>
    <w:rsid w:val="002C51F7"/>
    <w:rsid w:val="002C72D2"/>
    <w:rsid w:val="002D29D7"/>
    <w:rsid w:val="002D4C5A"/>
    <w:rsid w:val="002D64A8"/>
    <w:rsid w:val="002D662C"/>
    <w:rsid w:val="002D7A73"/>
    <w:rsid w:val="002E0725"/>
    <w:rsid w:val="002E0A1A"/>
    <w:rsid w:val="002E1E52"/>
    <w:rsid w:val="002E2D7B"/>
    <w:rsid w:val="002E3488"/>
    <w:rsid w:val="002E5721"/>
    <w:rsid w:val="002E5E6A"/>
    <w:rsid w:val="002F0D76"/>
    <w:rsid w:val="002F37BE"/>
    <w:rsid w:val="002F5A7C"/>
    <w:rsid w:val="002F5BA9"/>
    <w:rsid w:val="002F700B"/>
    <w:rsid w:val="00300D0B"/>
    <w:rsid w:val="0030471E"/>
    <w:rsid w:val="00305FF7"/>
    <w:rsid w:val="00306096"/>
    <w:rsid w:val="00306848"/>
    <w:rsid w:val="00311566"/>
    <w:rsid w:val="0031645D"/>
    <w:rsid w:val="00320A67"/>
    <w:rsid w:val="00320C70"/>
    <w:rsid w:val="0032220E"/>
    <w:rsid w:val="003266DA"/>
    <w:rsid w:val="003272FB"/>
    <w:rsid w:val="00330F3C"/>
    <w:rsid w:val="003349F3"/>
    <w:rsid w:val="003406C5"/>
    <w:rsid w:val="003410F2"/>
    <w:rsid w:val="003507D3"/>
    <w:rsid w:val="00353C25"/>
    <w:rsid w:val="00356E3E"/>
    <w:rsid w:val="00357457"/>
    <w:rsid w:val="00360ADE"/>
    <w:rsid w:val="00361B9C"/>
    <w:rsid w:val="0036339F"/>
    <w:rsid w:val="00364209"/>
    <w:rsid w:val="00365DA0"/>
    <w:rsid w:val="00367CC7"/>
    <w:rsid w:val="003733F5"/>
    <w:rsid w:val="003749D9"/>
    <w:rsid w:val="00375BBA"/>
    <w:rsid w:val="00376CEC"/>
    <w:rsid w:val="00380010"/>
    <w:rsid w:val="00380758"/>
    <w:rsid w:val="003812E0"/>
    <w:rsid w:val="00385E81"/>
    <w:rsid w:val="003869DF"/>
    <w:rsid w:val="0039027C"/>
    <w:rsid w:val="00394A1E"/>
    <w:rsid w:val="00397C0C"/>
    <w:rsid w:val="003A378D"/>
    <w:rsid w:val="003A4E25"/>
    <w:rsid w:val="003A61F9"/>
    <w:rsid w:val="003A6819"/>
    <w:rsid w:val="003B04BD"/>
    <w:rsid w:val="003B1E88"/>
    <w:rsid w:val="003B4030"/>
    <w:rsid w:val="003B5FD0"/>
    <w:rsid w:val="003C2197"/>
    <w:rsid w:val="003C2B16"/>
    <w:rsid w:val="003C4F65"/>
    <w:rsid w:val="003C5DEB"/>
    <w:rsid w:val="003D08E9"/>
    <w:rsid w:val="003D165F"/>
    <w:rsid w:val="003D2D99"/>
    <w:rsid w:val="003D5CFF"/>
    <w:rsid w:val="003D78A3"/>
    <w:rsid w:val="003E05A5"/>
    <w:rsid w:val="003E128A"/>
    <w:rsid w:val="003E16E1"/>
    <w:rsid w:val="003E1E60"/>
    <w:rsid w:val="003E5144"/>
    <w:rsid w:val="003E5E9D"/>
    <w:rsid w:val="003F3A54"/>
    <w:rsid w:val="003F5201"/>
    <w:rsid w:val="0040122B"/>
    <w:rsid w:val="004012CF"/>
    <w:rsid w:val="00402A46"/>
    <w:rsid w:val="00402FF3"/>
    <w:rsid w:val="00403A1E"/>
    <w:rsid w:val="004069EB"/>
    <w:rsid w:val="004071A7"/>
    <w:rsid w:val="00407A07"/>
    <w:rsid w:val="00412901"/>
    <w:rsid w:val="004133B0"/>
    <w:rsid w:val="00417E4F"/>
    <w:rsid w:val="004215B3"/>
    <w:rsid w:val="00423213"/>
    <w:rsid w:val="00423ECD"/>
    <w:rsid w:val="0042416D"/>
    <w:rsid w:val="00426B98"/>
    <w:rsid w:val="0042798A"/>
    <w:rsid w:val="00433D7C"/>
    <w:rsid w:val="00433E61"/>
    <w:rsid w:val="00433F2D"/>
    <w:rsid w:val="00442582"/>
    <w:rsid w:val="00442C1A"/>
    <w:rsid w:val="004469CB"/>
    <w:rsid w:val="004512DF"/>
    <w:rsid w:val="004516EB"/>
    <w:rsid w:val="004529B6"/>
    <w:rsid w:val="00453DBD"/>
    <w:rsid w:val="00454CE6"/>
    <w:rsid w:val="00455C30"/>
    <w:rsid w:val="004567E2"/>
    <w:rsid w:val="004613D3"/>
    <w:rsid w:val="00462530"/>
    <w:rsid w:val="00462881"/>
    <w:rsid w:val="004639CF"/>
    <w:rsid w:val="004645FA"/>
    <w:rsid w:val="004668C1"/>
    <w:rsid w:val="00472678"/>
    <w:rsid w:val="00473342"/>
    <w:rsid w:val="00475F48"/>
    <w:rsid w:val="00477CC2"/>
    <w:rsid w:val="0048180A"/>
    <w:rsid w:val="00481C7A"/>
    <w:rsid w:val="004855D1"/>
    <w:rsid w:val="004857CF"/>
    <w:rsid w:val="0049054A"/>
    <w:rsid w:val="004906C8"/>
    <w:rsid w:val="004924B8"/>
    <w:rsid w:val="004967E2"/>
    <w:rsid w:val="004A290F"/>
    <w:rsid w:val="004A5FFD"/>
    <w:rsid w:val="004A7CE2"/>
    <w:rsid w:val="004B15D1"/>
    <w:rsid w:val="004B38AC"/>
    <w:rsid w:val="004B452F"/>
    <w:rsid w:val="004B7109"/>
    <w:rsid w:val="004C6B86"/>
    <w:rsid w:val="004D08EB"/>
    <w:rsid w:val="004D0C64"/>
    <w:rsid w:val="004D2B23"/>
    <w:rsid w:val="004D2C8F"/>
    <w:rsid w:val="004D2D18"/>
    <w:rsid w:val="004E0136"/>
    <w:rsid w:val="004E1318"/>
    <w:rsid w:val="004E2371"/>
    <w:rsid w:val="004E4F90"/>
    <w:rsid w:val="004E6BE9"/>
    <w:rsid w:val="004F17FE"/>
    <w:rsid w:val="00503655"/>
    <w:rsid w:val="005037B3"/>
    <w:rsid w:val="005039A0"/>
    <w:rsid w:val="00504FB2"/>
    <w:rsid w:val="00506846"/>
    <w:rsid w:val="00506ED9"/>
    <w:rsid w:val="00510F61"/>
    <w:rsid w:val="00512DA7"/>
    <w:rsid w:val="00515090"/>
    <w:rsid w:val="005202C4"/>
    <w:rsid w:val="00520D7E"/>
    <w:rsid w:val="005211D9"/>
    <w:rsid w:val="00521E57"/>
    <w:rsid w:val="00522FD2"/>
    <w:rsid w:val="005245A9"/>
    <w:rsid w:val="00524E8D"/>
    <w:rsid w:val="005305C0"/>
    <w:rsid w:val="005305EA"/>
    <w:rsid w:val="00530F74"/>
    <w:rsid w:val="00531170"/>
    <w:rsid w:val="00531E18"/>
    <w:rsid w:val="00534EBF"/>
    <w:rsid w:val="00535F50"/>
    <w:rsid w:val="005371E7"/>
    <w:rsid w:val="005404AB"/>
    <w:rsid w:val="00540538"/>
    <w:rsid w:val="00540ACB"/>
    <w:rsid w:val="00545E93"/>
    <w:rsid w:val="005472FB"/>
    <w:rsid w:val="0054773D"/>
    <w:rsid w:val="00547D93"/>
    <w:rsid w:val="005520FE"/>
    <w:rsid w:val="005523D5"/>
    <w:rsid w:val="00556513"/>
    <w:rsid w:val="005575CB"/>
    <w:rsid w:val="0056015B"/>
    <w:rsid w:val="0056134C"/>
    <w:rsid w:val="00562653"/>
    <w:rsid w:val="00567998"/>
    <w:rsid w:val="00571D2D"/>
    <w:rsid w:val="00572979"/>
    <w:rsid w:val="005733EB"/>
    <w:rsid w:val="005739DA"/>
    <w:rsid w:val="00575651"/>
    <w:rsid w:val="005759BB"/>
    <w:rsid w:val="00576BCC"/>
    <w:rsid w:val="00577C61"/>
    <w:rsid w:val="005803A1"/>
    <w:rsid w:val="00580802"/>
    <w:rsid w:val="00581A22"/>
    <w:rsid w:val="00582A33"/>
    <w:rsid w:val="00584C9E"/>
    <w:rsid w:val="0058671A"/>
    <w:rsid w:val="00593E91"/>
    <w:rsid w:val="005A0B49"/>
    <w:rsid w:val="005A49D9"/>
    <w:rsid w:val="005A5930"/>
    <w:rsid w:val="005A6D57"/>
    <w:rsid w:val="005B36D5"/>
    <w:rsid w:val="005B5B70"/>
    <w:rsid w:val="005B5F05"/>
    <w:rsid w:val="005B6067"/>
    <w:rsid w:val="005B60F0"/>
    <w:rsid w:val="005C04BB"/>
    <w:rsid w:val="005C123F"/>
    <w:rsid w:val="005C6605"/>
    <w:rsid w:val="005C6982"/>
    <w:rsid w:val="005D15A3"/>
    <w:rsid w:val="005D1602"/>
    <w:rsid w:val="005D2B59"/>
    <w:rsid w:val="005D362F"/>
    <w:rsid w:val="005D370F"/>
    <w:rsid w:val="005E2749"/>
    <w:rsid w:val="005E46D0"/>
    <w:rsid w:val="005E48E4"/>
    <w:rsid w:val="005E4D7C"/>
    <w:rsid w:val="005E5834"/>
    <w:rsid w:val="005F048E"/>
    <w:rsid w:val="005F4734"/>
    <w:rsid w:val="005F57F0"/>
    <w:rsid w:val="005F7598"/>
    <w:rsid w:val="00607168"/>
    <w:rsid w:val="0061042F"/>
    <w:rsid w:val="00610C37"/>
    <w:rsid w:val="006114BA"/>
    <w:rsid w:val="006165F4"/>
    <w:rsid w:val="006168E4"/>
    <w:rsid w:val="00621725"/>
    <w:rsid w:val="00622594"/>
    <w:rsid w:val="00624EB5"/>
    <w:rsid w:val="00626A70"/>
    <w:rsid w:val="006323CA"/>
    <w:rsid w:val="006329AB"/>
    <w:rsid w:val="00633DE8"/>
    <w:rsid w:val="006360F3"/>
    <w:rsid w:val="00636327"/>
    <w:rsid w:val="006369B4"/>
    <w:rsid w:val="00636B78"/>
    <w:rsid w:val="00637512"/>
    <w:rsid w:val="00640EE4"/>
    <w:rsid w:val="006448BB"/>
    <w:rsid w:val="006466F5"/>
    <w:rsid w:val="0064761A"/>
    <w:rsid w:val="00650C5E"/>
    <w:rsid w:val="0065263E"/>
    <w:rsid w:val="00652A6B"/>
    <w:rsid w:val="00654718"/>
    <w:rsid w:val="00657DAD"/>
    <w:rsid w:val="00660A6A"/>
    <w:rsid w:val="00660C59"/>
    <w:rsid w:val="00661753"/>
    <w:rsid w:val="006620AC"/>
    <w:rsid w:val="00662B51"/>
    <w:rsid w:val="00667DD9"/>
    <w:rsid w:val="00677379"/>
    <w:rsid w:val="006848B7"/>
    <w:rsid w:val="00686FD5"/>
    <w:rsid w:val="00690743"/>
    <w:rsid w:val="00693FCB"/>
    <w:rsid w:val="0069414F"/>
    <w:rsid w:val="00697278"/>
    <w:rsid w:val="006A04CA"/>
    <w:rsid w:val="006A2BEC"/>
    <w:rsid w:val="006A4785"/>
    <w:rsid w:val="006A76FB"/>
    <w:rsid w:val="006B10D7"/>
    <w:rsid w:val="006B1312"/>
    <w:rsid w:val="006B1953"/>
    <w:rsid w:val="006B1BF1"/>
    <w:rsid w:val="006B26E3"/>
    <w:rsid w:val="006B34A6"/>
    <w:rsid w:val="006B4B63"/>
    <w:rsid w:val="006B5DDC"/>
    <w:rsid w:val="006B68FC"/>
    <w:rsid w:val="006B7294"/>
    <w:rsid w:val="006B72D5"/>
    <w:rsid w:val="006B7444"/>
    <w:rsid w:val="006C698B"/>
    <w:rsid w:val="006D1F6B"/>
    <w:rsid w:val="006D23FC"/>
    <w:rsid w:val="006D4745"/>
    <w:rsid w:val="006D7FD9"/>
    <w:rsid w:val="006E5C54"/>
    <w:rsid w:val="006E7563"/>
    <w:rsid w:val="006F3452"/>
    <w:rsid w:val="006F3C14"/>
    <w:rsid w:val="006F5F55"/>
    <w:rsid w:val="00701033"/>
    <w:rsid w:val="00701B61"/>
    <w:rsid w:val="00702C82"/>
    <w:rsid w:val="00703614"/>
    <w:rsid w:val="00705BEE"/>
    <w:rsid w:val="007164CD"/>
    <w:rsid w:val="007172F5"/>
    <w:rsid w:val="00717E41"/>
    <w:rsid w:val="007255F3"/>
    <w:rsid w:val="0072689F"/>
    <w:rsid w:val="007316B6"/>
    <w:rsid w:val="00732104"/>
    <w:rsid w:val="00733FE1"/>
    <w:rsid w:val="00736D41"/>
    <w:rsid w:val="00741327"/>
    <w:rsid w:val="00742EAF"/>
    <w:rsid w:val="00744A53"/>
    <w:rsid w:val="00744EEF"/>
    <w:rsid w:val="007456B7"/>
    <w:rsid w:val="00754CAE"/>
    <w:rsid w:val="007568AD"/>
    <w:rsid w:val="00762AED"/>
    <w:rsid w:val="00763C1A"/>
    <w:rsid w:val="00770CD1"/>
    <w:rsid w:val="00770FCE"/>
    <w:rsid w:val="00771AC2"/>
    <w:rsid w:val="00772E31"/>
    <w:rsid w:val="007748C4"/>
    <w:rsid w:val="00774A9C"/>
    <w:rsid w:val="00777164"/>
    <w:rsid w:val="00780B57"/>
    <w:rsid w:val="007811D0"/>
    <w:rsid w:val="00781530"/>
    <w:rsid w:val="007830E9"/>
    <w:rsid w:val="007835B9"/>
    <w:rsid w:val="00783A07"/>
    <w:rsid w:val="007845FF"/>
    <w:rsid w:val="007851D5"/>
    <w:rsid w:val="00785C53"/>
    <w:rsid w:val="00787D06"/>
    <w:rsid w:val="0079486A"/>
    <w:rsid w:val="00794F80"/>
    <w:rsid w:val="0079735D"/>
    <w:rsid w:val="007A0F41"/>
    <w:rsid w:val="007A1C9E"/>
    <w:rsid w:val="007A3206"/>
    <w:rsid w:val="007A4692"/>
    <w:rsid w:val="007B0046"/>
    <w:rsid w:val="007B2303"/>
    <w:rsid w:val="007B2C77"/>
    <w:rsid w:val="007B3414"/>
    <w:rsid w:val="007B403C"/>
    <w:rsid w:val="007B68F7"/>
    <w:rsid w:val="007C4168"/>
    <w:rsid w:val="007C45D8"/>
    <w:rsid w:val="007D1A27"/>
    <w:rsid w:val="007D1B24"/>
    <w:rsid w:val="007D1F15"/>
    <w:rsid w:val="007D25B1"/>
    <w:rsid w:val="007D2878"/>
    <w:rsid w:val="007D3203"/>
    <w:rsid w:val="007D3A44"/>
    <w:rsid w:val="007D4303"/>
    <w:rsid w:val="007E6161"/>
    <w:rsid w:val="007E7BAB"/>
    <w:rsid w:val="007E7DCE"/>
    <w:rsid w:val="007F0472"/>
    <w:rsid w:val="007F1441"/>
    <w:rsid w:val="007F20AC"/>
    <w:rsid w:val="007F24C6"/>
    <w:rsid w:val="007F53A0"/>
    <w:rsid w:val="007F79B2"/>
    <w:rsid w:val="007F7A92"/>
    <w:rsid w:val="0080158F"/>
    <w:rsid w:val="008024BA"/>
    <w:rsid w:val="00802C56"/>
    <w:rsid w:val="00807A3D"/>
    <w:rsid w:val="00811205"/>
    <w:rsid w:val="00812C48"/>
    <w:rsid w:val="008146F9"/>
    <w:rsid w:val="00817A08"/>
    <w:rsid w:val="00822215"/>
    <w:rsid w:val="00824DCD"/>
    <w:rsid w:val="00825CC8"/>
    <w:rsid w:val="00832862"/>
    <w:rsid w:val="00832FC1"/>
    <w:rsid w:val="00833011"/>
    <w:rsid w:val="00836919"/>
    <w:rsid w:val="00836B8D"/>
    <w:rsid w:val="008427E4"/>
    <w:rsid w:val="00843314"/>
    <w:rsid w:val="00844569"/>
    <w:rsid w:val="008466EC"/>
    <w:rsid w:val="008474E1"/>
    <w:rsid w:val="00847D23"/>
    <w:rsid w:val="008511E3"/>
    <w:rsid w:val="0085196B"/>
    <w:rsid w:val="00853BED"/>
    <w:rsid w:val="00863327"/>
    <w:rsid w:val="00864039"/>
    <w:rsid w:val="00866F25"/>
    <w:rsid w:val="00870F44"/>
    <w:rsid w:val="00871A3B"/>
    <w:rsid w:val="00871DC1"/>
    <w:rsid w:val="008724F6"/>
    <w:rsid w:val="00882B26"/>
    <w:rsid w:val="008838E2"/>
    <w:rsid w:val="00884054"/>
    <w:rsid w:val="00887CDA"/>
    <w:rsid w:val="00891C7A"/>
    <w:rsid w:val="008936E7"/>
    <w:rsid w:val="00894303"/>
    <w:rsid w:val="00895089"/>
    <w:rsid w:val="008951ED"/>
    <w:rsid w:val="008A0A23"/>
    <w:rsid w:val="008A68CA"/>
    <w:rsid w:val="008A75BE"/>
    <w:rsid w:val="008B02FB"/>
    <w:rsid w:val="008B0679"/>
    <w:rsid w:val="008B3A59"/>
    <w:rsid w:val="008B42B1"/>
    <w:rsid w:val="008B5224"/>
    <w:rsid w:val="008B7382"/>
    <w:rsid w:val="008C0375"/>
    <w:rsid w:val="008C06C1"/>
    <w:rsid w:val="008C2908"/>
    <w:rsid w:val="008C32A8"/>
    <w:rsid w:val="008C55A3"/>
    <w:rsid w:val="008C5A03"/>
    <w:rsid w:val="008C5E94"/>
    <w:rsid w:val="008C70C9"/>
    <w:rsid w:val="008D038F"/>
    <w:rsid w:val="008D1D2A"/>
    <w:rsid w:val="008D4154"/>
    <w:rsid w:val="008D4EB7"/>
    <w:rsid w:val="008D6297"/>
    <w:rsid w:val="008D6D04"/>
    <w:rsid w:val="008E0F8B"/>
    <w:rsid w:val="008E3791"/>
    <w:rsid w:val="008E46CA"/>
    <w:rsid w:val="008E6375"/>
    <w:rsid w:val="008F0117"/>
    <w:rsid w:val="008F4C65"/>
    <w:rsid w:val="008F63DA"/>
    <w:rsid w:val="00905422"/>
    <w:rsid w:val="0090595D"/>
    <w:rsid w:val="00907B2A"/>
    <w:rsid w:val="00913133"/>
    <w:rsid w:val="00913221"/>
    <w:rsid w:val="00920128"/>
    <w:rsid w:val="00921DB9"/>
    <w:rsid w:val="0092403D"/>
    <w:rsid w:val="009268BB"/>
    <w:rsid w:val="00926D4D"/>
    <w:rsid w:val="009309D1"/>
    <w:rsid w:val="00935D2F"/>
    <w:rsid w:val="00936B04"/>
    <w:rsid w:val="00940116"/>
    <w:rsid w:val="009402DB"/>
    <w:rsid w:val="009449B8"/>
    <w:rsid w:val="00944DC9"/>
    <w:rsid w:val="00945479"/>
    <w:rsid w:val="00946380"/>
    <w:rsid w:val="009464B0"/>
    <w:rsid w:val="00947A9B"/>
    <w:rsid w:val="009502C8"/>
    <w:rsid w:val="009517DA"/>
    <w:rsid w:val="0095731A"/>
    <w:rsid w:val="009611E0"/>
    <w:rsid w:val="00961369"/>
    <w:rsid w:val="0096166F"/>
    <w:rsid w:val="00964DA7"/>
    <w:rsid w:val="00965B02"/>
    <w:rsid w:val="00965FEE"/>
    <w:rsid w:val="0096643B"/>
    <w:rsid w:val="009706B5"/>
    <w:rsid w:val="00970CB5"/>
    <w:rsid w:val="00972BDF"/>
    <w:rsid w:val="00973DE6"/>
    <w:rsid w:val="00976BE5"/>
    <w:rsid w:val="0098182D"/>
    <w:rsid w:val="00986327"/>
    <w:rsid w:val="00990C92"/>
    <w:rsid w:val="00991F20"/>
    <w:rsid w:val="009923E0"/>
    <w:rsid w:val="009950AD"/>
    <w:rsid w:val="00997E87"/>
    <w:rsid w:val="009A0AF8"/>
    <w:rsid w:val="009A1139"/>
    <w:rsid w:val="009A3D4D"/>
    <w:rsid w:val="009A49FE"/>
    <w:rsid w:val="009A686F"/>
    <w:rsid w:val="009A77EC"/>
    <w:rsid w:val="009A7DBA"/>
    <w:rsid w:val="009B33A8"/>
    <w:rsid w:val="009B3487"/>
    <w:rsid w:val="009B5FB5"/>
    <w:rsid w:val="009B7C61"/>
    <w:rsid w:val="009C200C"/>
    <w:rsid w:val="009C2422"/>
    <w:rsid w:val="009C28DA"/>
    <w:rsid w:val="009C2AE5"/>
    <w:rsid w:val="009C3793"/>
    <w:rsid w:val="009C5799"/>
    <w:rsid w:val="009C5DB9"/>
    <w:rsid w:val="009C7074"/>
    <w:rsid w:val="009D25FE"/>
    <w:rsid w:val="009D55E3"/>
    <w:rsid w:val="009E0867"/>
    <w:rsid w:val="009E1411"/>
    <w:rsid w:val="009E45A0"/>
    <w:rsid w:val="009E49A3"/>
    <w:rsid w:val="009E52F2"/>
    <w:rsid w:val="009E6DD5"/>
    <w:rsid w:val="009F0515"/>
    <w:rsid w:val="009F1A4C"/>
    <w:rsid w:val="009F3C1F"/>
    <w:rsid w:val="009F614E"/>
    <w:rsid w:val="009F6571"/>
    <w:rsid w:val="009F762B"/>
    <w:rsid w:val="00A00E96"/>
    <w:rsid w:val="00A02047"/>
    <w:rsid w:val="00A036BE"/>
    <w:rsid w:val="00A06A6F"/>
    <w:rsid w:val="00A07282"/>
    <w:rsid w:val="00A12205"/>
    <w:rsid w:val="00A155B9"/>
    <w:rsid w:val="00A214B4"/>
    <w:rsid w:val="00A259C5"/>
    <w:rsid w:val="00A32D63"/>
    <w:rsid w:val="00A345F6"/>
    <w:rsid w:val="00A348B5"/>
    <w:rsid w:val="00A34DDD"/>
    <w:rsid w:val="00A37CF3"/>
    <w:rsid w:val="00A4436A"/>
    <w:rsid w:val="00A453DC"/>
    <w:rsid w:val="00A45721"/>
    <w:rsid w:val="00A457D1"/>
    <w:rsid w:val="00A474A5"/>
    <w:rsid w:val="00A47E87"/>
    <w:rsid w:val="00A516E8"/>
    <w:rsid w:val="00A520C9"/>
    <w:rsid w:val="00A525D9"/>
    <w:rsid w:val="00A565E7"/>
    <w:rsid w:val="00A6185A"/>
    <w:rsid w:val="00A625E2"/>
    <w:rsid w:val="00A67B13"/>
    <w:rsid w:val="00A67D39"/>
    <w:rsid w:val="00A71080"/>
    <w:rsid w:val="00A72465"/>
    <w:rsid w:val="00A72DCB"/>
    <w:rsid w:val="00A75001"/>
    <w:rsid w:val="00A80C92"/>
    <w:rsid w:val="00A82461"/>
    <w:rsid w:val="00A83323"/>
    <w:rsid w:val="00A840E9"/>
    <w:rsid w:val="00A8463B"/>
    <w:rsid w:val="00A85006"/>
    <w:rsid w:val="00A851D8"/>
    <w:rsid w:val="00A86352"/>
    <w:rsid w:val="00A90295"/>
    <w:rsid w:val="00A9227B"/>
    <w:rsid w:val="00A925F4"/>
    <w:rsid w:val="00A93540"/>
    <w:rsid w:val="00A953BA"/>
    <w:rsid w:val="00AA1A2C"/>
    <w:rsid w:val="00AA207C"/>
    <w:rsid w:val="00AA5D62"/>
    <w:rsid w:val="00AB3710"/>
    <w:rsid w:val="00AB37EB"/>
    <w:rsid w:val="00AB4B0F"/>
    <w:rsid w:val="00AB6C3B"/>
    <w:rsid w:val="00AC1971"/>
    <w:rsid w:val="00AC5848"/>
    <w:rsid w:val="00AD15A7"/>
    <w:rsid w:val="00AD3C3A"/>
    <w:rsid w:val="00AD6BEE"/>
    <w:rsid w:val="00AE008F"/>
    <w:rsid w:val="00AE1EF2"/>
    <w:rsid w:val="00AE33FE"/>
    <w:rsid w:val="00AF1248"/>
    <w:rsid w:val="00AF55AC"/>
    <w:rsid w:val="00B012D1"/>
    <w:rsid w:val="00B07D6D"/>
    <w:rsid w:val="00B1003A"/>
    <w:rsid w:val="00B11E08"/>
    <w:rsid w:val="00B12E48"/>
    <w:rsid w:val="00B12FA5"/>
    <w:rsid w:val="00B13C33"/>
    <w:rsid w:val="00B2460F"/>
    <w:rsid w:val="00B24DC9"/>
    <w:rsid w:val="00B26C37"/>
    <w:rsid w:val="00B27D1D"/>
    <w:rsid w:val="00B32CD3"/>
    <w:rsid w:val="00B35A93"/>
    <w:rsid w:val="00B3635B"/>
    <w:rsid w:val="00B3672D"/>
    <w:rsid w:val="00B36D2B"/>
    <w:rsid w:val="00B40CC0"/>
    <w:rsid w:val="00B47192"/>
    <w:rsid w:val="00B4745C"/>
    <w:rsid w:val="00B477AC"/>
    <w:rsid w:val="00B56106"/>
    <w:rsid w:val="00B61D75"/>
    <w:rsid w:val="00B62F0D"/>
    <w:rsid w:val="00B650CF"/>
    <w:rsid w:val="00B661F7"/>
    <w:rsid w:val="00B66DB3"/>
    <w:rsid w:val="00B719E6"/>
    <w:rsid w:val="00B7258D"/>
    <w:rsid w:val="00B72B0F"/>
    <w:rsid w:val="00B72D1B"/>
    <w:rsid w:val="00B741B2"/>
    <w:rsid w:val="00B75A86"/>
    <w:rsid w:val="00B80028"/>
    <w:rsid w:val="00B833EA"/>
    <w:rsid w:val="00B85271"/>
    <w:rsid w:val="00B85EF3"/>
    <w:rsid w:val="00B9223B"/>
    <w:rsid w:val="00B97604"/>
    <w:rsid w:val="00BA0D0A"/>
    <w:rsid w:val="00BA11EC"/>
    <w:rsid w:val="00BA4D1F"/>
    <w:rsid w:val="00BA7AD1"/>
    <w:rsid w:val="00BB04EC"/>
    <w:rsid w:val="00BB2250"/>
    <w:rsid w:val="00BB4A68"/>
    <w:rsid w:val="00BB739A"/>
    <w:rsid w:val="00BC0FDD"/>
    <w:rsid w:val="00BC14E6"/>
    <w:rsid w:val="00BC22E0"/>
    <w:rsid w:val="00BC2E99"/>
    <w:rsid w:val="00BC44D5"/>
    <w:rsid w:val="00BD30FE"/>
    <w:rsid w:val="00BD65B1"/>
    <w:rsid w:val="00BE0F79"/>
    <w:rsid w:val="00BE21EF"/>
    <w:rsid w:val="00BE28ED"/>
    <w:rsid w:val="00BE3E18"/>
    <w:rsid w:val="00BE673B"/>
    <w:rsid w:val="00BE688D"/>
    <w:rsid w:val="00BE7C9B"/>
    <w:rsid w:val="00BF01A7"/>
    <w:rsid w:val="00BF0686"/>
    <w:rsid w:val="00BF0A4C"/>
    <w:rsid w:val="00BF0D34"/>
    <w:rsid w:val="00BF1ECA"/>
    <w:rsid w:val="00BF3F7C"/>
    <w:rsid w:val="00C00463"/>
    <w:rsid w:val="00C0147E"/>
    <w:rsid w:val="00C03F20"/>
    <w:rsid w:val="00C04FE4"/>
    <w:rsid w:val="00C07609"/>
    <w:rsid w:val="00C219E6"/>
    <w:rsid w:val="00C25084"/>
    <w:rsid w:val="00C2606C"/>
    <w:rsid w:val="00C3076C"/>
    <w:rsid w:val="00C30A4F"/>
    <w:rsid w:val="00C31401"/>
    <w:rsid w:val="00C41665"/>
    <w:rsid w:val="00C41728"/>
    <w:rsid w:val="00C41758"/>
    <w:rsid w:val="00C4295B"/>
    <w:rsid w:val="00C429E1"/>
    <w:rsid w:val="00C462F8"/>
    <w:rsid w:val="00C463A0"/>
    <w:rsid w:val="00C52141"/>
    <w:rsid w:val="00C63F03"/>
    <w:rsid w:val="00C70B66"/>
    <w:rsid w:val="00C71CD1"/>
    <w:rsid w:val="00C73143"/>
    <w:rsid w:val="00C77685"/>
    <w:rsid w:val="00C77815"/>
    <w:rsid w:val="00C80100"/>
    <w:rsid w:val="00C80941"/>
    <w:rsid w:val="00C8239D"/>
    <w:rsid w:val="00C84901"/>
    <w:rsid w:val="00C8491D"/>
    <w:rsid w:val="00C85378"/>
    <w:rsid w:val="00C928F1"/>
    <w:rsid w:val="00C9297C"/>
    <w:rsid w:val="00C92B62"/>
    <w:rsid w:val="00C9700F"/>
    <w:rsid w:val="00CA201A"/>
    <w:rsid w:val="00CA25EB"/>
    <w:rsid w:val="00CA4C26"/>
    <w:rsid w:val="00CA621B"/>
    <w:rsid w:val="00CA6FDA"/>
    <w:rsid w:val="00CB0AFB"/>
    <w:rsid w:val="00CB266D"/>
    <w:rsid w:val="00CB3B6F"/>
    <w:rsid w:val="00CC0C5F"/>
    <w:rsid w:val="00CC14B6"/>
    <w:rsid w:val="00CC18B2"/>
    <w:rsid w:val="00CC2F3D"/>
    <w:rsid w:val="00CC3508"/>
    <w:rsid w:val="00CC5144"/>
    <w:rsid w:val="00CC5FF3"/>
    <w:rsid w:val="00CC7CC7"/>
    <w:rsid w:val="00CD08E2"/>
    <w:rsid w:val="00CD34D1"/>
    <w:rsid w:val="00CD422C"/>
    <w:rsid w:val="00CD6CB3"/>
    <w:rsid w:val="00CD783C"/>
    <w:rsid w:val="00CE2ADF"/>
    <w:rsid w:val="00CE2F58"/>
    <w:rsid w:val="00CE3713"/>
    <w:rsid w:val="00CF0807"/>
    <w:rsid w:val="00CF1976"/>
    <w:rsid w:val="00CF1D7D"/>
    <w:rsid w:val="00CF45D3"/>
    <w:rsid w:val="00CF5787"/>
    <w:rsid w:val="00CF6B6C"/>
    <w:rsid w:val="00D01197"/>
    <w:rsid w:val="00D042BB"/>
    <w:rsid w:val="00D058B0"/>
    <w:rsid w:val="00D05C8E"/>
    <w:rsid w:val="00D06328"/>
    <w:rsid w:val="00D06CA0"/>
    <w:rsid w:val="00D11F7D"/>
    <w:rsid w:val="00D11FC3"/>
    <w:rsid w:val="00D13098"/>
    <w:rsid w:val="00D17789"/>
    <w:rsid w:val="00D1789C"/>
    <w:rsid w:val="00D179FC"/>
    <w:rsid w:val="00D17B5C"/>
    <w:rsid w:val="00D17EDC"/>
    <w:rsid w:val="00D20AC2"/>
    <w:rsid w:val="00D21565"/>
    <w:rsid w:val="00D22411"/>
    <w:rsid w:val="00D226BE"/>
    <w:rsid w:val="00D235DC"/>
    <w:rsid w:val="00D25860"/>
    <w:rsid w:val="00D2737E"/>
    <w:rsid w:val="00D274A9"/>
    <w:rsid w:val="00D32347"/>
    <w:rsid w:val="00D32644"/>
    <w:rsid w:val="00D33229"/>
    <w:rsid w:val="00D33619"/>
    <w:rsid w:val="00D338F0"/>
    <w:rsid w:val="00D360B6"/>
    <w:rsid w:val="00D405BE"/>
    <w:rsid w:val="00D40FD4"/>
    <w:rsid w:val="00D47CF0"/>
    <w:rsid w:val="00D52AC7"/>
    <w:rsid w:val="00D53772"/>
    <w:rsid w:val="00D54655"/>
    <w:rsid w:val="00D54CA9"/>
    <w:rsid w:val="00D556EC"/>
    <w:rsid w:val="00D56D67"/>
    <w:rsid w:val="00D60550"/>
    <w:rsid w:val="00D62BA8"/>
    <w:rsid w:val="00D6340F"/>
    <w:rsid w:val="00D72D16"/>
    <w:rsid w:val="00D73E0A"/>
    <w:rsid w:val="00D74213"/>
    <w:rsid w:val="00D763C9"/>
    <w:rsid w:val="00D7792E"/>
    <w:rsid w:val="00D8049E"/>
    <w:rsid w:val="00D804D4"/>
    <w:rsid w:val="00D81032"/>
    <w:rsid w:val="00D81914"/>
    <w:rsid w:val="00D8195B"/>
    <w:rsid w:val="00D8561C"/>
    <w:rsid w:val="00D8619F"/>
    <w:rsid w:val="00D86764"/>
    <w:rsid w:val="00D870B1"/>
    <w:rsid w:val="00D90DA7"/>
    <w:rsid w:val="00D924C9"/>
    <w:rsid w:val="00D957E3"/>
    <w:rsid w:val="00D970E2"/>
    <w:rsid w:val="00DA5ABC"/>
    <w:rsid w:val="00DB0873"/>
    <w:rsid w:val="00DB235D"/>
    <w:rsid w:val="00DB2772"/>
    <w:rsid w:val="00DB5528"/>
    <w:rsid w:val="00DB5C0A"/>
    <w:rsid w:val="00DB5E40"/>
    <w:rsid w:val="00DC0C93"/>
    <w:rsid w:val="00DC0E09"/>
    <w:rsid w:val="00DC168A"/>
    <w:rsid w:val="00DC68EB"/>
    <w:rsid w:val="00DD13E2"/>
    <w:rsid w:val="00DE0DD4"/>
    <w:rsid w:val="00DE153B"/>
    <w:rsid w:val="00DE3464"/>
    <w:rsid w:val="00DE3B70"/>
    <w:rsid w:val="00DF003C"/>
    <w:rsid w:val="00DF4501"/>
    <w:rsid w:val="00DF47C0"/>
    <w:rsid w:val="00DF723C"/>
    <w:rsid w:val="00DF783E"/>
    <w:rsid w:val="00DF78AE"/>
    <w:rsid w:val="00E029A8"/>
    <w:rsid w:val="00E117EC"/>
    <w:rsid w:val="00E11B43"/>
    <w:rsid w:val="00E11E2E"/>
    <w:rsid w:val="00E1375F"/>
    <w:rsid w:val="00E2092E"/>
    <w:rsid w:val="00E24CF4"/>
    <w:rsid w:val="00E26A43"/>
    <w:rsid w:val="00E27279"/>
    <w:rsid w:val="00E31699"/>
    <w:rsid w:val="00E316D8"/>
    <w:rsid w:val="00E32707"/>
    <w:rsid w:val="00E348A5"/>
    <w:rsid w:val="00E371EC"/>
    <w:rsid w:val="00E422D7"/>
    <w:rsid w:val="00E6063A"/>
    <w:rsid w:val="00E62A59"/>
    <w:rsid w:val="00E62E86"/>
    <w:rsid w:val="00E64A3C"/>
    <w:rsid w:val="00E65924"/>
    <w:rsid w:val="00E65AC5"/>
    <w:rsid w:val="00E679CA"/>
    <w:rsid w:val="00E703E8"/>
    <w:rsid w:val="00E71990"/>
    <w:rsid w:val="00E71E1C"/>
    <w:rsid w:val="00E72AE3"/>
    <w:rsid w:val="00E73B0B"/>
    <w:rsid w:val="00E73B51"/>
    <w:rsid w:val="00E743B7"/>
    <w:rsid w:val="00E75CF5"/>
    <w:rsid w:val="00E76D3D"/>
    <w:rsid w:val="00E81B17"/>
    <w:rsid w:val="00E81B1C"/>
    <w:rsid w:val="00E8308B"/>
    <w:rsid w:val="00E83125"/>
    <w:rsid w:val="00E83F26"/>
    <w:rsid w:val="00E86A13"/>
    <w:rsid w:val="00E86CA7"/>
    <w:rsid w:val="00E91AE8"/>
    <w:rsid w:val="00E9573B"/>
    <w:rsid w:val="00E97A08"/>
    <w:rsid w:val="00EA1F89"/>
    <w:rsid w:val="00EA5BCC"/>
    <w:rsid w:val="00EB117B"/>
    <w:rsid w:val="00EB15E0"/>
    <w:rsid w:val="00EB39C0"/>
    <w:rsid w:val="00EB40D6"/>
    <w:rsid w:val="00EB5F75"/>
    <w:rsid w:val="00EB6AA0"/>
    <w:rsid w:val="00EB79CD"/>
    <w:rsid w:val="00EB7F18"/>
    <w:rsid w:val="00EC305D"/>
    <w:rsid w:val="00EC3BF2"/>
    <w:rsid w:val="00EC3C36"/>
    <w:rsid w:val="00EC5655"/>
    <w:rsid w:val="00ED6131"/>
    <w:rsid w:val="00EE0578"/>
    <w:rsid w:val="00EE0F2E"/>
    <w:rsid w:val="00EE1454"/>
    <w:rsid w:val="00EE2A41"/>
    <w:rsid w:val="00EE2C8C"/>
    <w:rsid w:val="00EE3054"/>
    <w:rsid w:val="00EE3257"/>
    <w:rsid w:val="00EE575D"/>
    <w:rsid w:val="00EE5A51"/>
    <w:rsid w:val="00EE5F8D"/>
    <w:rsid w:val="00EF09FB"/>
    <w:rsid w:val="00EF22EE"/>
    <w:rsid w:val="00EF5956"/>
    <w:rsid w:val="00F02923"/>
    <w:rsid w:val="00F02B2C"/>
    <w:rsid w:val="00F0351B"/>
    <w:rsid w:val="00F04E34"/>
    <w:rsid w:val="00F06472"/>
    <w:rsid w:val="00F06F04"/>
    <w:rsid w:val="00F0721E"/>
    <w:rsid w:val="00F0754E"/>
    <w:rsid w:val="00F110DB"/>
    <w:rsid w:val="00F1168E"/>
    <w:rsid w:val="00F13693"/>
    <w:rsid w:val="00F16026"/>
    <w:rsid w:val="00F22566"/>
    <w:rsid w:val="00F22963"/>
    <w:rsid w:val="00F25D50"/>
    <w:rsid w:val="00F2654F"/>
    <w:rsid w:val="00F32B23"/>
    <w:rsid w:val="00F33C6F"/>
    <w:rsid w:val="00F37993"/>
    <w:rsid w:val="00F403EA"/>
    <w:rsid w:val="00F42753"/>
    <w:rsid w:val="00F4623D"/>
    <w:rsid w:val="00F47DEC"/>
    <w:rsid w:val="00F510DB"/>
    <w:rsid w:val="00F54525"/>
    <w:rsid w:val="00F56B30"/>
    <w:rsid w:val="00F60028"/>
    <w:rsid w:val="00F62C8C"/>
    <w:rsid w:val="00F64643"/>
    <w:rsid w:val="00F7260C"/>
    <w:rsid w:val="00F727B0"/>
    <w:rsid w:val="00F72ABD"/>
    <w:rsid w:val="00F72B5D"/>
    <w:rsid w:val="00F750BE"/>
    <w:rsid w:val="00F7581F"/>
    <w:rsid w:val="00F84FFF"/>
    <w:rsid w:val="00F85D92"/>
    <w:rsid w:val="00F90E93"/>
    <w:rsid w:val="00F911BB"/>
    <w:rsid w:val="00F91F36"/>
    <w:rsid w:val="00F946D3"/>
    <w:rsid w:val="00F94BD5"/>
    <w:rsid w:val="00F95A73"/>
    <w:rsid w:val="00F97F52"/>
    <w:rsid w:val="00FA0D04"/>
    <w:rsid w:val="00FA2545"/>
    <w:rsid w:val="00FA324A"/>
    <w:rsid w:val="00FA5036"/>
    <w:rsid w:val="00FA5363"/>
    <w:rsid w:val="00FB2CFE"/>
    <w:rsid w:val="00FB4745"/>
    <w:rsid w:val="00FB4AAD"/>
    <w:rsid w:val="00FB4E3D"/>
    <w:rsid w:val="00FB5348"/>
    <w:rsid w:val="00FB5F2A"/>
    <w:rsid w:val="00FB6049"/>
    <w:rsid w:val="00FC02ED"/>
    <w:rsid w:val="00FC4906"/>
    <w:rsid w:val="00FC4E89"/>
    <w:rsid w:val="00FC4F9B"/>
    <w:rsid w:val="00FC59F0"/>
    <w:rsid w:val="00FC5E56"/>
    <w:rsid w:val="00FD2899"/>
    <w:rsid w:val="00FD4599"/>
    <w:rsid w:val="00FD4784"/>
    <w:rsid w:val="00FD65FE"/>
    <w:rsid w:val="00FD68C0"/>
    <w:rsid w:val="00FD6B1B"/>
    <w:rsid w:val="00FD72FF"/>
    <w:rsid w:val="00FE3D5E"/>
    <w:rsid w:val="00FE4558"/>
    <w:rsid w:val="00FE4640"/>
    <w:rsid w:val="00FE62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2"/>
    </o:shapelayout>
  </w:shapeDefaults>
  <w:decimalSymbol w:val="."/>
  <w:listSeparator w:val=","/>
  <w14:docId w14:val="0E057C1D"/>
  <w15:chartTrackingRefBased/>
  <w15:docId w15:val="{6391A97A-2FE7-4525-83FC-FAD562D8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Mencinsinresolver2">
    <w:name w:val="Mención sin resolver2"/>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semiHidden/>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 w:type="character" w:styleId="nfasis">
    <w:name w:val="Emphasis"/>
    <w:basedOn w:val="Fuentedeprrafopredeter"/>
    <w:uiPriority w:val="20"/>
    <w:qFormat/>
    <w:rsid w:val="00E703E8"/>
    <w:rPr>
      <w:i/>
      <w:iCs/>
    </w:rPr>
  </w:style>
  <w:style w:type="paragraph" w:customStyle="1" w:styleId="infoem0">
    <w:name w:val="infoem"/>
    <w:basedOn w:val="Sinespaciado"/>
    <w:qFormat/>
    <w:rsid w:val="00EF22EE"/>
    <w:pPr>
      <w:spacing w:before="240" w:after="160" w:line="360" w:lineRule="auto"/>
      <w:ind w:left="851" w:right="851"/>
      <w:jc w:val="both"/>
    </w:pPr>
    <w:rPr>
      <w:rFonts w:ascii="Palatino Linotype" w:eastAsiaTheme="minorHAnsi" w:hAnsi="Palatino Linotype" w:cs="Arial"/>
      <w:i/>
      <w:sz w:val="22"/>
      <w:lang w:eastAsia="en-US"/>
    </w:rPr>
  </w:style>
  <w:style w:type="paragraph" w:styleId="NormalWeb">
    <w:name w:val="Normal (Web)"/>
    <w:basedOn w:val="Normal"/>
    <w:uiPriority w:val="99"/>
    <w:semiHidden/>
    <w:unhideWhenUsed/>
    <w:rsid w:val="00096CA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5523D5"/>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56134C"/>
    <w:rPr>
      <w:color w:val="605E5C"/>
      <w:shd w:val="clear" w:color="auto" w:fill="E1DFDD"/>
    </w:rPr>
  </w:style>
  <w:style w:type="character" w:customStyle="1" w:styleId="markedcontent">
    <w:name w:val="markedcontent"/>
    <w:basedOn w:val="Fuentedeprrafopredeter"/>
    <w:rsid w:val="000F2554"/>
  </w:style>
  <w:style w:type="paragraph" w:customStyle="1" w:styleId="infoemcitas">
    <w:name w:val="infoem citas"/>
    <w:basedOn w:val="Normal"/>
    <w:qFormat/>
    <w:rsid w:val="00BE0F79"/>
    <w:pPr>
      <w:spacing w:before="240" w:line="360" w:lineRule="auto"/>
      <w:ind w:left="851" w:right="851"/>
      <w:jc w:val="both"/>
    </w:pPr>
    <w:rPr>
      <w:rFonts w:ascii="Palatino Linotype" w:hAnsi="Palatino Linotype"/>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5758327">
      <w:bodyDiv w:val="1"/>
      <w:marLeft w:val="0"/>
      <w:marRight w:val="0"/>
      <w:marTop w:val="0"/>
      <w:marBottom w:val="0"/>
      <w:divBdr>
        <w:top w:val="none" w:sz="0" w:space="0" w:color="auto"/>
        <w:left w:val="none" w:sz="0" w:space="0" w:color="auto"/>
        <w:bottom w:val="none" w:sz="0" w:space="0" w:color="auto"/>
        <w:right w:val="none" w:sz="0" w:space="0" w:color="auto"/>
      </w:divBdr>
    </w:div>
    <w:div w:id="454564381">
      <w:bodyDiv w:val="1"/>
      <w:marLeft w:val="0"/>
      <w:marRight w:val="0"/>
      <w:marTop w:val="0"/>
      <w:marBottom w:val="0"/>
      <w:divBdr>
        <w:top w:val="none" w:sz="0" w:space="0" w:color="auto"/>
        <w:left w:val="none" w:sz="0" w:space="0" w:color="auto"/>
        <w:bottom w:val="none" w:sz="0" w:space="0" w:color="auto"/>
        <w:right w:val="none" w:sz="0" w:space="0" w:color="auto"/>
      </w:divBdr>
    </w:div>
    <w:div w:id="48301073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32428847">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0732998">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411869">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1078958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196774695">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45286716">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897793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9593076">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oleObject" Target="embeddings/oleObject8.bin"/><Relationship Id="rId47" Type="http://schemas.openxmlformats.org/officeDocument/2006/relationships/image" Target="media/image30.png"/><Relationship Id="rId63" Type="http://schemas.openxmlformats.org/officeDocument/2006/relationships/hyperlink" Target="javascript:void(0)"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oleObject" Target="embeddings/oleObject3.bin"/><Relationship Id="rId37" Type="http://schemas.openxmlformats.org/officeDocument/2006/relationships/image" Target="media/image25.png"/><Relationship Id="rId40" Type="http://schemas.openxmlformats.org/officeDocument/2006/relationships/oleObject" Target="embeddings/oleObject7.bin"/><Relationship Id="rId45" Type="http://schemas.openxmlformats.org/officeDocument/2006/relationships/image" Target="media/image29.png"/><Relationship Id="rId53" Type="http://schemas.openxmlformats.org/officeDocument/2006/relationships/image" Target="media/image33.png"/><Relationship Id="rId58" Type="http://schemas.openxmlformats.org/officeDocument/2006/relationships/oleObject" Target="embeddings/oleObject16.bin"/><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37.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oleObject" Target="embeddings/oleObject2.bin"/><Relationship Id="rId35" Type="http://schemas.openxmlformats.org/officeDocument/2006/relationships/image" Target="media/image24.png"/><Relationship Id="rId43" Type="http://schemas.openxmlformats.org/officeDocument/2006/relationships/image" Target="media/image28.png"/><Relationship Id="rId48" Type="http://schemas.openxmlformats.org/officeDocument/2006/relationships/oleObject" Target="embeddings/oleObject11.bin"/><Relationship Id="rId56" Type="http://schemas.openxmlformats.org/officeDocument/2006/relationships/oleObject" Target="embeddings/oleObject15.bin"/><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png"/><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image" Target="media/image36.png"/><Relationship Id="rId67"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27.png"/><Relationship Id="rId54" Type="http://schemas.openxmlformats.org/officeDocument/2006/relationships/oleObject" Target="embeddings/oleObject14.bin"/><Relationship Id="rId62" Type="http://schemas.openxmlformats.org/officeDocument/2006/relationships/oleObject" Target="embeddings/oleObject18.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image" Target="media/image31.png"/><Relationship Id="rId57" Type="http://schemas.openxmlformats.org/officeDocument/2006/relationships/image" Target="media/image35.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oleObject" Target="embeddings/oleObject17.bin"/><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6.png"/><Relationship Id="rId34" Type="http://schemas.openxmlformats.org/officeDocument/2006/relationships/oleObject" Target="embeddings/oleObject4.bin"/><Relationship Id="rId50" Type="http://schemas.openxmlformats.org/officeDocument/2006/relationships/oleObject" Target="embeddings/oleObject12.bin"/><Relationship Id="rId55" Type="http://schemas.openxmlformats.org/officeDocument/2006/relationships/image" Target="media/image34.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8.jpeg"/></Relationships>
</file>

<file path=word/_rels/header2.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5C5AA-FF6D-4B5C-81C4-99919BFBD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3467</TotalTime>
  <Pages>15</Pages>
  <Words>22122</Words>
  <Characters>121676</Characters>
  <Application>Microsoft Office Word</Application>
  <DocSecurity>0</DocSecurity>
  <Lines>1013</Lines>
  <Paragraphs>287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143511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91</cp:revision>
  <cp:lastPrinted>2020-01-30T23:10:00Z</cp:lastPrinted>
  <dcterms:created xsi:type="dcterms:W3CDTF">2023-02-21T16:47:00Z</dcterms:created>
  <dcterms:modified xsi:type="dcterms:W3CDTF">2023-10-10T20:59:00Z</dcterms:modified>
</cp:coreProperties>
</file>