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F7" w:rsidRPr="00A847F7" w:rsidRDefault="00A847F7" w:rsidP="0012246D">
      <w:pPr>
        <w:spacing w:line="360" w:lineRule="auto"/>
        <w:jc w:val="both"/>
        <w:rPr>
          <w:rFonts w:ascii="Palatino Linotype" w:eastAsiaTheme="minorEastAsia" w:hAnsi="Palatino Linotype"/>
          <w:lang w:val="es-ES_tradnl" w:eastAsia="es-ES"/>
        </w:rPr>
      </w:pPr>
    </w:p>
    <w:p w:rsidR="006E1FCC" w:rsidRPr="00A847F7" w:rsidRDefault="006E1FCC" w:rsidP="0012246D">
      <w:pPr>
        <w:spacing w:line="360" w:lineRule="auto"/>
        <w:jc w:val="both"/>
        <w:rPr>
          <w:rFonts w:ascii="Palatino Linotype" w:eastAsiaTheme="minorEastAsia" w:hAnsi="Palatino Linotype"/>
          <w:lang w:val="es-ES_tradnl" w:eastAsia="es-ES"/>
        </w:rPr>
      </w:pPr>
      <w:r w:rsidRPr="00A847F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w:t>
      </w:r>
      <w:r w:rsidR="009F54C1">
        <w:rPr>
          <w:rFonts w:ascii="Palatino Linotype" w:eastAsiaTheme="minorEastAsia" w:hAnsi="Palatino Linotype"/>
          <w:lang w:val="es-ES_tradnl" w:eastAsia="es-ES"/>
        </w:rPr>
        <w:t xml:space="preserve">Estado de México; de </w:t>
      </w:r>
      <w:r w:rsidRPr="00A847F7">
        <w:rPr>
          <w:rFonts w:ascii="Palatino Linotype" w:eastAsiaTheme="minorEastAsia" w:hAnsi="Palatino Linotype"/>
          <w:lang w:val="es-ES_tradnl" w:eastAsia="es-ES"/>
        </w:rPr>
        <w:t>veintinueve (29) de noviembre de dos mil veintitrés.</w:t>
      </w:r>
    </w:p>
    <w:p w:rsidR="006E1FCC" w:rsidRPr="00A847F7" w:rsidRDefault="006E1FCC" w:rsidP="0012246D">
      <w:pPr>
        <w:spacing w:line="360" w:lineRule="auto"/>
        <w:jc w:val="both"/>
        <w:rPr>
          <w:rFonts w:ascii="Palatino Linotype" w:eastAsiaTheme="minorEastAsia" w:hAnsi="Palatino Linotype"/>
          <w:lang w:val="es-ES_tradnl" w:eastAsia="es-ES"/>
        </w:rPr>
      </w:pPr>
    </w:p>
    <w:p w:rsidR="006E1FCC" w:rsidRPr="00A847F7" w:rsidRDefault="006E1FCC" w:rsidP="0012246D">
      <w:pPr>
        <w:spacing w:line="360" w:lineRule="auto"/>
        <w:jc w:val="both"/>
        <w:rPr>
          <w:rFonts w:ascii="Palatino Linotype" w:eastAsiaTheme="minorEastAsia" w:hAnsi="Palatino Linotype"/>
          <w:lang w:val="es-ES_tradnl" w:eastAsia="es-ES"/>
        </w:rPr>
      </w:pPr>
      <w:r w:rsidRPr="00A847F7">
        <w:rPr>
          <w:rFonts w:ascii="Palatino Linotype" w:eastAsiaTheme="minorEastAsia" w:hAnsi="Palatino Linotype"/>
          <w:b/>
          <w:lang w:val="es-ES_tradnl" w:eastAsia="es-ES"/>
        </w:rPr>
        <w:t>VISTO</w:t>
      </w:r>
      <w:r w:rsidRPr="00A847F7">
        <w:rPr>
          <w:rFonts w:ascii="Palatino Linotype" w:eastAsiaTheme="minorEastAsia" w:hAnsi="Palatino Linotype"/>
          <w:lang w:val="es-ES_tradnl" w:eastAsia="es-ES"/>
        </w:rPr>
        <w:t xml:space="preserve"> el expediente electrónico formado con motivo del recurso de revisión </w:t>
      </w:r>
      <w:r w:rsidRPr="00A847F7">
        <w:rPr>
          <w:rFonts w:ascii="Palatino Linotype" w:eastAsiaTheme="minorEastAsia" w:hAnsi="Palatino Linotype"/>
          <w:b/>
          <w:lang w:val="es-ES_tradnl" w:eastAsia="es-ES"/>
        </w:rPr>
        <w:t>07638/INFOEM/IP/RR/2023</w:t>
      </w:r>
      <w:r w:rsidRPr="00A847F7">
        <w:rPr>
          <w:rFonts w:ascii="Palatino Linotype" w:eastAsiaTheme="minorEastAsia" w:hAnsi="Palatino Linotype" w:cs="Arial"/>
          <w:b/>
          <w:bCs/>
          <w:lang w:val="es-ES_tradnl" w:eastAsia="es-ES"/>
        </w:rPr>
        <w:t xml:space="preserve">, </w:t>
      </w:r>
      <w:r w:rsidRPr="00A847F7">
        <w:rPr>
          <w:rFonts w:ascii="Palatino Linotype" w:eastAsiaTheme="minorEastAsia" w:hAnsi="Palatino Linotype"/>
          <w:lang w:val="es-ES_tradnl" w:eastAsia="es-ES"/>
        </w:rPr>
        <w:t xml:space="preserve">promovido </w:t>
      </w:r>
      <w:r w:rsidR="00A847F7" w:rsidRPr="00A847F7">
        <w:rPr>
          <w:rFonts w:ascii="Palatino Linotype" w:eastAsiaTheme="minorEastAsia" w:hAnsi="Palatino Linotype"/>
          <w:lang w:val="es-ES_tradnl" w:eastAsia="es-ES"/>
        </w:rPr>
        <w:t xml:space="preserve">por </w:t>
      </w:r>
      <w:r w:rsidRPr="00A847F7">
        <w:rPr>
          <w:rFonts w:ascii="Palatino Linotype" w:eastAsia="Calibri" w:hAnsi="Palatino Linotype" w:cs="Tahoma"/>
          <w:b/>
          <w:lang w:val="es-ES" w:eastAsia="en-US"/>
        </w:rPr>
        <w:t>un usuario del Sistema de Acceso a la Información Mexiquense (SAIMEX)</w:t>
      </w:r>
      <w:r w:rsidR="00A847F7" w:rsidRPr="00A847F7">
        <w:rPr>
          <w:rFonts w:ascii="Palatino Linotype" w:eastAsia="Calibri" w:hAnsi="Palatino Linotype" w:cs="Tahoma"/>
          <w:lang w:val="es-ES" w:eastAsia="en-US"/>
        </w:rPr>
        <w:t>,</w:t>
      </w:r>
      <w:r w:rsidRPr="00A847F7">
        <w:rPr>
          <w:rFonts w:ascii="Palatino Linotype" w:eastAsia="Calibri" w:hAnsi="Palatino Linotype" w:cs="Tahoma"/>
          <w:lang w:val="es-ES" w:eastAsia="en-US"/>
        </w:rPr>
        <w:t xml:space="preserve"> q</w:t>
      </w:r>
      <w:r w:rsidR="00A847F7" w:rsidRPr="00A847F7">
        <w:rPr>
          <w:rFonts w:ascii="Palatino Linotype" w:eastAsia="Calibri" w:hAnsi="Palatino Linotype" w:cs="Tahoma"/>
          <w:lang w:val="es-ES" w:eastAsia="en-US"/>
        </w:rPr>
        <w:t>uien</w:t>
      </w:r>
      <w:r w:rsidRPr="00A847F7">
        <w:rPr>
          <w:rFonts w:ascii="Palatino Linotype" w:eastAsia="Calibri" w:hAnsi="Palatino Linotype" w:cs="Tahoma"/>
          <w:lang w:val="es-ES" w:eastAsia="en-US"/>
        </w:rPr>
        <w:t xml:space="preserve"> no proporcionó nombre o seudónimo</w:t>
      </w:r>
      <w:r w:rsidR="00A847F7">
        <w:rPr>
          <w:rFonts w:ascii="Palatino Linotype" w:eastAsia="Calibri" w:hAnsi="Palatino Linotype" w:cs="Tahoma"/>
          <w:lang w:val="es-ES" w:eastAsia="en-US"/>
        </w:rPr>
        <w:t xml:space="preserve"> alguno</w:t>
      </w:r>
      <w:r w:rsidRPr="00A847F7">
        <w:rPr>
          <w:rFonts w:ascii="Palatino Linotype" w:eastAsia="Calibri" w:hAnsi="Palatino Linotype" w:cs="Tahoma"/>
          <w:lang w:val="es-ES" w:eastAsia="en-US"/>
        </w:rPr>
        <w:t xml:space="preserve"> para ser identificado</w:t>
      </w:r>
      <w:r w:rsidRPr="00A847F7">
        <w:rPr>
          <w:rFonts w:ascii="Palatino Linotype" w:eastAsiaTheme="minorEastAsia" w:hAnsi="Palatino Linotype"/>
          <w:lang w:val="es-ES_tradnl" w:eastAsia="es-ES"/>
        </w:rPr>
        <w:t>, en lo sucesivo será identificado</w:t>
      </w:r>
      <w:r w:rsidRPr="00A847F7">
        <w:rPr>
          <w:rFonts w:ascii="Palatino Linotype" w:eastAsiaTheme="minorEastAsia" w:hAnsi="Palatino Linotype"/>
          <w:b/>
          <w:lang w:val="es-ES_tradnl" w:eastAsia="es-ES"/>
        </w:rPr>
        <w:t xml:space="preserve"> </w:t>
      </w:r>
      <w:r w:rsidRPr="00A847F7">
        <w:rPr>
          <w:rFonts w:ascii="Palatino Linotype" w:eastAsiaTheme="minorEastAsia" w:hAnsi="Palatino Linotype" w:cs="Arial"/>
          <w:lang w:val="es-ES_tradnl" w:eastAsia="es-ES"/>
        </w:rPr>
        <w:t xml:space="preserve">como </w:t>
      </w:r>
      <w:r w:rsidRPr="00A847F7">
        <w:rPr>
          <w:rFonts w:ascii="Palatino Linotype" w:eastAsiaTheme="minorEastAsia" w:hAnsi="Palatino Linotype" w:cs="Arial"/>
          <w:b/>
          <w:lang w:val="es-ES_tradnl" w:eastAsia="es-ES"/>
        </w:rPr>
        <w:t>RECURRENTE</w:t>
      </w:r>
      <w:r w:rsidRPr="00A847F7">
        <w:rPr>
          <w:rFonts w:ascii="Palatino Linotype" w:eastAsiaTheme="minorEastAsia" w:hAnsi="Palatino Linotype" w:cs="Arial"/>
          <w:lang w:val="es-ES_tradnl" w:eastAsia="es-ES"/>
        </w:rPr>
        <w:t xml:space="preserve">, en contra de la falta de respuesta del </w:t>
      </w:r>
      <w:r w:rsidRPr="00A847F7">
        <w:rPr>
          <w:rFonts w:ascii="Palatino Linotype" w:eastAsiaTheme="minorEastAsia" w:hAnsi="Palatino Linotype" w:cs="Arial"/>
          <w:b/>
          <w:bCs/>
          <w:lang w:eastAsia="es-ES"/>
        </w:rPr>
        <w:t xml:space="preserve">Sistema Municipal Para el Desarrollo Integral de la Familia de Jiquipilco, </w:t>
      </w:r>
      <w:r w:rsidRPr="00A847F7">
        <w:rPr>
          <w:rFonts w:ascii="Palatino Linotype" w:eastAsiaTheme="minorEastAsia" w:hAnsi="Palatino Linotype"/>
          <w:lang w:val="es-ES_tradnl" w:eastAsia="es-ES"/>
        </w:rPr>
        <w:t xml:space="preserve">en </w:t>
      </w:r>
      <w:r w:rsidR="00A847F7">
        <w:rPr>
          <w:rFonts w:ascii="Palatino Linotype" w:eastAsiaTheme="minorEastAsia" w:hAnsi="Palatino Linotype"/>
          <w:lang w:val="es-ES_tradnl" w:eastAsia="es-ES"/>
        </w:rPr>
        <w:t>adelante</w:t>
      </w:r>
      <w:r w:rsidRPr="00A847F7">
        <w:rPr>
          <w:rFonts w:ascii="Palatino Linotype" w:eastAsiaTheme="minorEastAsia" w:hAnsi="Palatino Linotype"/>
          <w:lang w:val="es-ES_tradnl" w:eastAsia="es-ES"/>
        </w:rPr>
        <w:t xml:space="preserve"> el</w:t>
      </w:r>
      <w:r w:rsidRPr="00A847F7">
        <w:rPr>
          <w:rFonts w:ascii="Palatino Linotype" w:eastAsiaTheme="minorEastAsia" w:hAnsi="Palatino Linotype"/>
          <w:b/>
          <w:lang w:val="es-ES_tradnl" w:eastAsia="es-ES"/>
        </w:rPr>
        <w:t xml:space="preserve"> SUJETO OBLIGADO, </w:t>
      </w:r>
      <w:r w:rsidRPr="00A847F7">
        <w:rPr>
          <w:rFonts w:ascii="Palatino Linotype" w:eastAsiaTheme="minorEastAsia" w:hAnsi="Palatino Linotype"/>
          <w:lang w:val="es-ES_tradnl" w:eastAsia="es-ES"/>
        </w:rPr>
        <w:t xml:space="preserve">se procede a dictar la presente resolución, con base en los siguientes: </w:t>
      </w:r>
    </w:p>
    <w:p w:rsidR="006E1FCC" w:rsidRPr="00A847F7" w:rsidRDefault="006E1FCC" w:rsidP="0012246D">
      <w:pPr>
        <w:spacing w:line="360" w:lineRule="auto"/>
        <w:jc w:val="both"/>
        <w:rPr>
          <w:rFonts w:ascii="Palatino Linotype" w:eastAsiaTheme="minorEastAsia" w:hAnsi="Palatino Linotype"/>
          <w:lang w:val="es-ES_tradnl" w:eastAsia="es-ES"/>
        </w:rPr>
      </w:pPr>
    </w:p>
    <w:p w:rsidR="006E1FCC" w:rsidRPr="00A847F7" w:rsidRDefault="006E1FCC" w:rsidP="0012246D">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A847F7">
        <w:rPr>
          <w:rFonts w:ascii="Palatino Linotype" w:eastAsiaTheme="majorEastAsia" w:hAnsi="Palatino Linotype" w:cstheme="majorBidi"/>
          <w:b/>
        </w:rPr>
        <w:t>ANTECEDENTES</w:t>
      </w:r>
      <w:bookmarkEnd w:id="0"/>
      <w:bookmarkEnd w:id="1"/>
    </w:p>
    <w:p w:rsidR="006E1FCC" w:rsidRPr="00A847F7" w:rsidRDefault="006E1FCC" w:rsidP="0012246D">
      <w:pPr>
        <w:keepNext/>
        <w:keepLines/>
        <w:spacing w:line="360" w:lineRule="auto"/>
        <w:jc w:val="center"/>
        <w:outlineLvl w:val="0"/>
        <w:rPr>
          <w:rFonts w:ascii="Palatino Linotype" w:eastAsiaTheme="majorEastAsia" w:hAnsi="Palatino Linotype" w:cstheme="majorBidi"/>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 w:eastAsia="es-ES"/>
        </w:rPr>
      </w:pPr>
      <w:r w:rsidRPr="00A847F7">
        <w:rPr>
          <w:rFonts w:ascii="Palatino Linotype" w:eastAsia="Calibri" w:hAnsi="Palatino Linotype" w:cs="Arial"/>
          <w:lang w:val="es-ES" w:eastAsia="es-ES"/>
        </w:rPr>
        <w:t xml:space="preserve">El nueve (09) de octubre de dos mil veintitrés, </w:t>
      </w:r>
      <w:r w:rsidRPr="00A847F7">
        <w:rPr>
          <w:rFonts w:ascii="Palatino Linotype" w:eastAsia="Calibri" w:hAnsi="Palatino Linotype"/>
          <w:lang w:val="es-ES" w:eastAsia="es-ES"/>
        </w:rPr>
        <w:t>se</w:t>
      </w:r>
      <w:r w:rsidRPr="00A847F7">
        <w:rPr>
          <w:rFonts w:ascii="Palatino Linotype" w:eastAsiaTheme="minorEastAsia" w:hAnsi="Palatino Linotype"/>
          <w:b/>
          <w:lang w:val="es-ES_tradnl" w:eastAsia="es-ES"/>
        </w:rPr>
        <w:t xml:space="preserve"> </w:t>
      </w:r>
      <w:r w:rsidRPr="00A847F7">
        <w:rPr>
          <w:rFonts w:ascii="Palatino Linotype" w:eastAsiaTheme="minorEastAsia" w:hAnsi="Palatino Linotype"/>
          <w:lang w:val="es-ES_tradnl" w:eastAsia="es-ES"/>
        </w:rPr>
        <w:t xml:space="preserve">presentó </w:t>
      </w:r>
      <w:r w:rsidRPr="00A847F7">
        <w:rPr>
          <w:rFonts w:ascii="Palatino Linotype" w:eastAsia="Calibri" w:hAnsi="Palatino Linotype" w:cs="Arial"/>
          <w:lang w:val="es-ES" w:eastAsia="es-ES"/>
        </w:rPr>
        <w:t xml:space="preserve">ante el </w:t>
      </w:r>
      <w:r w:rsidRPr="00A847F7">
        <w:rPr>
          <w:rFonts w:ascii="Palatino Linotype" w:eastAsia="Calibri" w:hAnsi="Palatino Linotype" w:cs="Arial"/>
          <w:b/>
          <w:lang w:val="es-ES" w:eastAsia="es-ES"/>
        </w:rPr>
        <w:t>SUJETO OBLIGADO,</w:t>
      </w:r>
      <w:r w:rsidRPr="00A847F7">
        <w:rPr>
          <w:rFonts w:ascii="Palatino Linotype" w:eastAsia="Calibri" w:hAnsi="Palatino Linotype" w:cs="Arial"/>
          <w:lang w:val="es-ES_tradnl" w:eastAsia="es-ES"/>
        </w:rPr>
        <w:t xml:space="preserve"> vía </w:t>
      </w:r>
      <w:r w:rsidRPr="00A847F7">
        <w:rPr>
          <w:rFonts w:ascii="Palatino Linotype" w:eastAsia="Calibri" w:hAnsi="Palatino Linotype" w:cs="Arial"/>
          <w:lang w:val="es-ES" w:eastAsia="es-ES"/>
        </w:rPr>
        <w:t xml:space="preserve">Sistema de Acceso a la Información Mexiquense </w:t>
      </w:r>
      <w:r w:rsidRPr="00A847F7">
        <w:rPr>
          <w:rFonts w:ascii="Palatino Linotype" w:eastAsia="Calibri" w:hAnsi="Palatino Linotype" w:cs="Arial"/>
          <w:b/>
          <w:lang w:val="es-ES" w:eastAsia="es-ES"/>
        </w:rPr>
        <w:t>(SAIMEX),</w:t>
      </w:r>
      <w:r w:rsidRPr="00A847F7">
        <w:rPr>
          <w:rFonts w:ascii="Palatino Linotype" w:eastAsia="Calibri" w:hAnsi="Palatino Linotype" w:cs="Arial"/>
          <w:lang w:val="es-ES" w:eastAsia="es-ES"/>
        </w:rPr>
        <w:t xml:space="preserve"> la solicitud de información pública registradas con el número</w:t>
      </w:r>
      <w:r w:rsidRPr="00A847F7">
        <w:rPr>
          <w:rFonts w:ascii="Palatino Linotype" w:eastAsiaTheme="minorEastAsia" w:hAnsi="Palatino Linotype"/>
          <w:b/>
          <w:bCs/>
          <w:lang w:val="es-ES_tradnl" w:eastAsia="es-ES"/>
        </w:rPr>
        <w:t xml:space="preserve"> </w:t>
      </w:r>
      <w:r w:rsidRPr="00A847F7">
        <w:rPr>
          <w:rFonts w:ascii="Palatino Linotype" w:eastAsia="Calibri" w:hAnsi="Palatino Linotype" w:cs="Arial"/>
          <w:b/>
          <w:bCs/>
          <w:lang w:val="es-ES_tradnl" w:eastAsia="es-ES"/>
        </w:rPr>
        <w:t xml:space="preserve"> </w:t>
      </w:r>
      <w:r w:rsidRPr="00A847F7">
        <w:rPr>
          <w:rFonts w:ascii="Palatino Linotype" w:hAnsi="Palatino Linotype"/>
          <w:b/>
          <w:bCs/>
        </w:rPr>
        <w:t>  00017/DIFJIQUIPI/IP/2023</w:t>
      </w:r>
      <w:r w:rsidR="00A847F7">
        <w:rPr>
          <w:rFonts w:ascii="Palatino Linotype" w:eastAsia="Calibri" w:hAnsi="Palatino Linotype" w:cs="Arial"/>
          <w:lang w:val="es-ES" w:eastAsia="es-ES"/>
        </w:rPr>
        <w:t>, en la que</w:t>
      </w:r>
      <w:r w:rsidRPr="00A847F7">
        <w:rPr>
          <w:rFonts w:ascii="Palatino Linotype" w:eastAsia="Calibri" w:hAnsi="Palatino Linotype" w:cs="Arial"/>
          <w:lang w:val="es-ES" w:eastAsia="es-ES"/>
        </w:rPr>
        <w:t xml:space="preserve"> se requirió:</w:t>
      </w:r>
    </w:p>
    <w:p w:rsidR="006E1FCC" w:rsidRPr="00A847F7" w:rsidRDefault="006E1FCC" w:rsidP="0012246D">
      <w:pPr>
        <w:spacing w:line="360" w:lineRule="auto"/>
        <w:ind w:left="284"/>
        <w:contextualSpacing/>
        <w:jc w:val="both"/>
        <w:rPr>
          <w:rFonts w:ascii="Palatino Linotype" w:eastAsia="Calibri" w:hAnsi="Palatino Linotype" w:cs="Arial"/>
          <w:lang w:val="es-ES" w:eastAsia="es-ES"/>
        </w:rPr>
      </w:pPr>
    </w:p>
    <w:p w:rsidR="006E1FCC" w:rsidRPr="00A847F7" w:rsidRDefault="006E1FCC" w:rsidP="0012246D">
      <w:pPr>
        <w:spacing w:line="360" w:lineRule="auto"/>
        <w:ind w:left="851" w:right="709"/>
        <w:jc w:val="both"/>
        <w:rPr>
          <w:rFonts w:ascii="Palatino Linotype" w:hAnsi="Palatino Linotype"/>
          <w:i/>
          <w:color w:val="000000"/>
        </w:rPr>
      </w:pPr>
      <w:r w:rsidRPr="00A847F7">
        <w:rPr>
          <w:rFonts w:ascii="Palatino Linotype" w:hAnsi="Palatino Linotype"/>
          <w:i/>
          <w:color w:val="000000"/>
        </w:rPr>
        <w:t>“Solicito recibo de nomina de la primera quincena de octubre 2023 de todo el personal que labora en el dif de jiquipilco” (Sic)</w:t>
      </w:r>
    </w:p>
    <w:p w:rsidR="006E1FCC" w:rsidRPr="00A847F7" w:rsidRDefault="006E1FCC" w:rsidP="0012246D">
      <w:pPr>
        <w:spacing w:line="360" w:lineRule="auto"/>
        <w:ind w:left="851" w:right="709"/>
        <w:jc w:val="both"/>
        <w:rPr>
          <w:rFonts w:ascii="Palatino Linotype" w:hAnsi="Palatino Linotype"/>
          <w:i/>
          <w:color w:val="000000"/>
        </w:rPr>
      </w:pPr>
    </w:p>
    <w:p w:rsidR="006E1FCC" w:rsidRPr="00A847F7" w:rsidRDefault="006E1FCC" w:rsidP="0012246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847F7">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A847F7">
        <w:rPr>
          <w:rFonts w:ascii="Palatino Linotype" w:eastAsiaTheme="minorEastAsia" w:hAnsi="Palatino Linotype" w:cs="Arial"/>
          <w:b/>
          <w:lang w:val="es-ES_tradnl" w:eastAsia="es-ES"/>
        </w:rPr>
        <w:t>(SAIMEX)</w:t>
      </w:r>
      <w:r w:rsidR="002C2D6C" w:rsidRPr="00A847F7">
        <w:rPr>
          <w:rFonts w:ascii="Palatino Linotype" w:eastAsiaTheme="minorEastAsia" w:hAnsi="Palatino Linotype" w:cs="Arial"/>
          <w:b/>
          <w:lang w:val="es-ES_tradnl" w:eastAsia="es-ES"/>
        </w:rPr>
        <w:t>.</w:t>
      </w:r>
    </w:p>
    <w:p w:rsidR="006E1FCC" w:rsidRPr="00A847F7" w:rsidRDefault="006E1FCC" w:rsidP="0012246D">
      <w:pPr>
        <w:spacing w:line="360" w:lineRule="auto"/>
        <w:contextualSpacing/>
        <w:jc w:val="both"/>
        <w:rPr>
          <w:rFonts w:ascii="Palatino Linotype" w:eastAsiaTheme="minorEastAsia" w:hAnsi="Palatino Linotype" w:cs="Arial"/>
          <w:i/>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847F7">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6E1FCC" w:rsidRPr="00A847F7" w:rsidRDefault="006E1FCC" w:rsidP="0012246D">
      <w:pPr>
        <w:spacing w:line="360" w:lineRule="auto"/>
        <w:contextualSpacing/>
        <w:jc w:val="both"/>
        <w:rPr>
          <w:rFonts w:ascii="Palatino Linotype" w:eastAsiaTheme="minorEastAsia" w:hAnsi="Palatino Linotype" w:cs="Arial"/>
          <w:i/>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847F7">
        <w:rPr>
          <w:rFonts w:ascii="Palatino Linotype" w:eastAsia="Calibri" w:hAnsi="Palatino Linotype" w:cs="Arial"/>
          <w:lang w:val="es-AR" w:eastAsia="es-ES"/>
        </w:rPr>
        <w:t>El</w:t>
      </w:r>
      <w:r w:rsidR="002C2D6C" w:rsidRPr="00A847F7">
        <w:rPr>
          <w:rFonts w:ascii="Palatino Linotype" w:hAnsi="Palatino Linotype" w:cs="Arial"/>
          <w:lang w:val="es-ES" w:eastAsia="es-ES"/>
        </w:rPr>
        <w:t xml:space="preserve"> treinta y uno (31) de octubre de dos mil veintitrés</w:t>
      </w:r>
      <w:r w:rsidRPr="00A847F7">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6E1FCC" w:rsidRPr="00A847F7" w:rsidRDefault="006E1FCC" w:rsidP="0012246D">
      <w:pPr>
        <w:spacing w:line="360" w:lineRule="auto"/>
        <w:ind w:right="567"/>
        <w:jc w:val="both"/>
        <w:rPr>
          <w:rFonts w:ascii="Palatino Linotype" w:eastAsiaTheme="majorEastAsia" w:hAnsi="Palatino Linotype" w:cstheme="majorBidi"/>
          <w:i/>
          <w:sz w:val="22"/>
          <w:lang w:val="es-ES" w:eastAsia="es-ES"/>
        </w:rPr>
      </w:pPr>
    </w:p>
    <w:p w:rsidR="006E1FCC" w:rsidRPr="00A847F7" w:rsidRDefault="006E1FCC" w:rsidP="0012246D">
      <w:pPr>
        <w:spacing w:line="360" w:lineRule="auto"/>
        <w:ind w:left="426" w:right="567"/>
        <w:jc w:val="both"/>
        <w:rPr>
          <w:rFonts w:ascii="Palatino Linotype" w:eastAsiaTheme="majorEastAsia" w:hAnsi="Palatino Linotype" w:cstheme="majorBidi"/>
          <w:b/>
          <w:i/>
          <w:sz w:val="22"/>
          <w:lang w:val="es-ES" w:eastAsia="es-ES"/>
        </w:rPr>
      </w:pPr>
      <w:r w:rsidRPr="00A847F7">
        <w:rPr>
          <w:rFonts w:ascii="Palatino Linotype" w:eastAsiaTheme="majorEastAsia" w:hAnsi="Palatino Linotype" w:cstheme="majorBidi"/>
          <w:b/>
          <w:sz w:val="22"/>
          <w:lang w:val="es-ES" w:eastAsia="es-ES"/>
        </w:rPr>
        <w:t>Acto impugnado</w:t>
      </w:r>
      <w:r w:rsidRPr="00A847F7">
        <w:rPr>
          <w:rFonts w:ascii="Palatino Linotype" w:eastAsiaTheme="majorEastAsia" w:hAnsi="Palatino Linotype" w:cstheme="majorBidi"/>
          <w:b/>
          <w:i/>
          <w:sz w:val="22"/>
          <w:lang w:val="es-ES" w:eastAsia="es-ES"/>
        </w:rPr>
        <w:t xml:space="preserve">: </w:t>
      </w:r>
    </w:p>
    <w:p w:rsidR="006E1FCC" w:rsidRPr="00A847F7" w:rsidRDefault="006E1FCC" w:rsidP="0012246D">
      <w:pPr>
        <w:spacing w:line="360" w:lineRule="auto"/>
        <w:ind w:left="426" w:right="567"/>
        <w:jc w:val="both"/>
        <w:rPr>
          <w:rFonts w:ascii="Palatino Linotype" w:eastAsia="Calibri" w:hAnsi="Palatino Linotype" w:cs="Arial"/>
          <w:i/>
          <w:sz w:val="22"/>
          <w:lang w:val="es-ES" w:eastAsia="es-ES"/>
        </w:rPr>
      </w:pPr>
      <w:r w:rsidRPr="00A847F7">
        <w:rPr>
          <w:rFonts w:ascii="Palatino Linotype" w:eastAsiaTheme="majorEastAsia" w:hAnsi="Palatino Linotype" w:cstheme="majorBidi"/>
          <w:i/>
          <w:sz w:val="22"/>
          <w:lang w:val="es-ES" w:eastAsia="es-ES"/>
        </w:rPr>
        <w:t>“</w:t>
      </w:r>
      <w:r w:rsidR="002C2D6C" w:rsidRPr="00A847F7">
        <w:rPr>
          <w:rFonts w:ascii="Palatino Linotype" w:hAnsi="Palatino Linotype"/>
          <w:i/>
          <w:sz w:val="22"/>
        </w:rPr>
        <w:t>NEGATIVA A MI SOLICITUD</w:t>
      </w:r>
      <w:r w:rsidRPr="00A847F7">
        <w:rPr>
          <w:rFonts w:ascii="Palatino Linotype" w:hAnsi="Palatino Linotype"/>
          <w:i/>
          <w:sz w:val="22"/>
        </w:rPr>
        <w:t>”</w:t>
      </w:r>
      <w:r w:rsidRPr="00A847F7">
        <w:rPr>
          <w:rFonts w:ascii="Palatino Linotype" w:eastAsia="Calibri" w:hAnsi="Palatino Linotype" w:cs="Arial"/>
          <w:i/>
          <w:sz w:val="22"/>
          <w:lang w:val="es-ES" w:eastAsia="es-ES"/>
        </w:rPr>
        <w:t xml:space="preserve"> (Sic) </w:t>
      </w:r>
    </w:p>
    <w:p w:rsidR="006E1FCC" w:rsidRPr="00A847F7" w:rsidRDefault="006E1FCC" w:rsidP="0012246D">
      <w:pPr>
        <w:spacing w:line="360" w:lineRule="auto"/>
        <w:ind w:left="426" w:right="567"/>
        <w:jc w:val="both"/>
        <w:rPr>
          <w:rFonts w:ascii="Palatino Linotype" w:eastAsiaTheme="majorEastAsia" w:hAnsi="Palatino Linotype" w:cstheme="majorBidi"/>
          <w:b/>
          <w:i/>
          <w:sz w:val="22"/>
          <w:lang w:val="es-ES" w:eastAsia="es-ES"/>
        </w:rPr>
      </w:pPr>
    </w:p>
    <w:p w:rsidR="006E1FCC" w:rsidRPr="00A847F7" w:rsidRDefault="006E1FCC" w:rsidP="0012246D">
      <w:pPr>
        <w:spacing w:line="360" w:lineRule="auto"/>
        <w:ind w:left="426" w:right="567"/>
        <w:jc w:val="both"/>
        <w:rPr>
          <w:rFonts w:ascii="Palatino Linotype" w:eastAsiaTheme="majorEastAsia" w:hAnsi="Palatino Linotype" w:cstheme="majorBidi"/>
          <w:i/>
          <w:sz w:val="22"/>
          <w:lang w:val="es-ES" w:eastAsia="es-ES"/>
        </w:rPr>
      </w:pPr>
      <w:r w:rsidRPr="00A847F7">
        <w:rPr>
          <w:rFonts w:ascii="Palatino Linotype" w:eastAsiaTheme="majorEastAsia" w:hAnsi="Palatino Linotype" w:cstheme="majorBidi"/>
          <w:b/>
          <w:sz w:val="22"/>
          <w:lang w:val="es-ES" w:eastAsia="es-ES"/>
        </w:rPr>
        <w:t xml:space="preserve">Razones o Motivos de inconformidad: </w:t>
      </w:r>
    </w:p>
    <w:p w:rsidR="006E1FCC" w:rsidRPr="00A847F7" w:rsidRDefault="006E1FCC" w:rsidP="0012246D">
      <w:pPr>
        <w:spacing w:line="360" w:lineRule="auto"/>
        <w:ind w:left="426" w:right="567"/>
        <w:jc w:val="both"/>
        <w:rPr>
          <w:rFonts w:ascii="Palatino Linotype" w:eastAsiaTheme="majorEastAsia" w:hAnsi="Palatino Linotype" w:cstheme="majorBidi"/>
          <w:i/>
          <w:sz w:val="22"/>
          <w:lang w:val="es-ES" w:eastAsia="es-ES"/>
        </w:rPr>
      </w:pPr>
      <w:r w:rsidRPr="00A847F7">
        <w:rPr>
          <w:rFonts w:ascii="Palatino Linotype" w:hAnsi="Palatino Linotype"/>
          <w:i/>
          <w:sz w:val="22"/>
        </w:rPr>
        <w:t>“</w:t>
      </w:r>
      <w:r w:rsidR="002C2D6C" w:rsidRPr="00A847F7">
        <w:rPr>
          <w:rFonts w:ascii="Palatino Linotype" w:hAnsi="Palatino Linotype"/>
          <w:i/>
          <w:sz w:val="22"/>
        </w:rPr>
        <w:t>NEGATIVA A LA INFORMACION SOLICITADA</w:t>
      </w:r>
      <w:r w:rsidRPr="00A847F7">
        <w:rPr>
          <w:rFonts w:ascii="Palatino Linotype" w:hAnsi="Palatino Linotype"/>
          <w:i/>
          <w:sz w:val="22"/>
        </w:rPr>
        <w:t>” (</w:t>
      </w:r>
      <w:r w:rsidRPr="00A847F7">
        <w:rPr>
          <w:rFonts w:ascii="Palatino Linotype" w:eastAsiaTheme="majorEastAsia" w:hAnsi="Palatino Linotype" w:cstheme="majorBidi"/>
          <w:i/>
          <w:sz w:val="22"/>
          <w:lang w:val="es-ES" w:eastAsia="es-ES"/>
        </w:rPr>
        <w:t>Sic)</w:t>
      </w:r>
    </w:p>
    <w:p w:rsidR="006E1FCC" w:rsidRPr="00A847F7" w:rsidRDefault="006E1FCC" w:rsidP="0012246D">
      <w:pPr>
        <w:tabs>
          <w:tab w:val="left" w:pos="3480"/>
        </w:tabs>
        <w:spacing w:line="360" w:lineRule="auto"/>
        <w:ind w:left="426" w:right="567"/>
        <w:jc w:val="both"/>
        <w:rPr>
          <w:rFonts w:ascii="Palatino Linotype" w:eastAsiaTheme="majorEastAsia" w:hAnsi="Palatino Linotype" w:cstheme="majorBidi"/>
          <w:i/>
          <w:lang w:val="es-ES" w:eastAsia="es-ES"/>
        </w:rPr>
      </w:pPr>
      <w:r w:rsidRPr="00A847F7">
        <w:rPr>
          <w:rFonts w:ascii="Palatino Linotype" w:eastAsiaTheme="majorEastAsia" w:hAnsi="Palatino Linotype" w:cstheme="majorBidi"/>
          <w:i/>
          <w:lang w:val="es-ES" w:eastAsia="es-ES"/>
        </w:rPr>
        <w:tab/>
      </w:r>
    </w:p>
    <w:p w:rsidR="006E1FCC" w:rsidRPr="00A847F7" w:rsidRDefault="006E1FCC"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hAnsi="Palatino Linotype" w:cs="Arial"/>
          <w:lang w:val="es-ES" w:eastAsia="es-ES"/>
        </w:rPr>
        <w:t xml:space="preserve">Se registró el recurso de revisión bajo el número de expediente </w:t>
      </w:r>
      <w:r w:rsidRPr="00A847F7">
        <w:rPr>
          <w:rFonts w:ascii="Palatino Linotype" w:eastAsiaTheme="minorEastAsia" w:hAnsi="Palatino Linotype" w:cs="Arial"/>
          <w:bCs/>
          <w:lang w:val="es-ES_tradnl" w:eastAsia="es-ES"/>
        </w:rPr>
        <w:t xml:space="preserve">al rubro indicado, asimismo con fundamento en lo dispuesto por el </w:t>
      </w:r>
      <w:r w:rsidRPr="00A847F7">
        <w:rPr>
          <w:rFonts w:ascii="Palatino Linotype" w:eastAsia="Calibri" w:hAnsi="Palatino Linotype" w:cs="Arial"/>
          <w:lang w:val="es-ES" w:eastAsia="es-ES"/>
        </w:rPr>
        <w:t xml:space="preserve">artículo 185 fracción I de la </w:t>
      </w:r>
      <w:r w:rsidRPr="00A847F7">
        <w:rPr>
          <w:rFonts w:ascii="Palatino Linotype" w:eastAsia="Calibri" w:hAnsi="Palatino Linotype" w:cs="Arial"/>
          <w:b/>
          <w:lang w:val="es-ES" w:eastAsia="es-ES"/>
        </w:rPr>
        <w:t xml:space="preserve">Ley de Transparencia y Acceso a la Información Pública del Estado de México y Municipios </w:t>
      </w:r>
      <w:r w:rsidRPr="00A847F7">
        <w:rPr>
          <w:rFonts w:ascii="Palatino Linotype" w:hAnsi="Palatino Linotype" w:cs="Arial"/>
          <w:lang w:val="es-ES" w:eastAsia="es-ES"/>
        </w:rPr>
        <w:t xml:space="preserve">se turnó a la </w:t>
      </w:r>
      <w:r w:rsidRPr="00A847F7">
        <w:rPr>
          <w:rFonts w:ascii="Palatino Linotype" w:hAnsi="Palatino Linotype" w:cs="Arial"/>
          <w:b/>
          <w:lang w:val="es-ES" w:eastAsia="es-ES"/>
        </w:rPr>
        <w:t xml:space="preserve">Comisionada María del Rosario Mejía Ayala, </w:t>
      </w:r>
      <w:r w:rsidR="00A847F7">
        <w:rPr>
          <w:rFonts w:ascii="Palatino Linotype" w:hAnsi="Palatino Linotype" w:cs="Arial"/>
          <w:lang w:val="es-ES" w:eastAsia="es-ES"/>
        </w:rPr>
        <w:t>para</w:t>
      </w:r>
      <w:r w:rsidRPr="00A847F7">
        <w:rPr>
          <w:rFonts w:ascii="Palatino Linotype" w:hAnsi="Palatino Linotype" w:cs="Arial"/>
          <w:lang w:val="es-ES" w:eastAsia="es-ES"/>
        </w:rPr>
        <w:t xml:space="preserve"> </w:t>
      </w:r>
      <w:r w:rsidRPr="00A847F7">
        <w:rPr>
          <w:rFonts w:ascii="Palatino Linotype" w:hAnsi="Palatino Linotype" w:cs="Arial"/>
          <w:lang w:eastAsia="es-ES"/>
        </w:rPr>
        <w:t>su análisis.</w:t>
      </w:r>
    </w:p>
    <w:p w:rsidR="006E1FCC" w:rsidRPr="00A847F7" w:rsidRDefault="006E1FCC" w:rsidP="0012246D">
      <w:pPr>
        <w:spacing w:line="360" w:lineRule="auto"/>
        <w:contextualSpacing/>
        <w:jc w:val="both"/>
        <w:rPr>
          <w:rFonts w:ascii="Palatino Linotype" w:eastAsiaTheme="minorEastAsia" w:hAnsi="Palatino Linotype"/>
          <w:i/>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Arial"/>
          <w:lang w:val="es-ES" w:eastAsia="es-ES"/>
        </w:rPr>
        <w:t>La Comisionada Ponente</w:t>
      </w:r>
      <w:r w:rsidR="00A847F7">
        <w:rPr>
          <w:rFonts w:ascii="Palatino Linotype" w:eastAsia="Calibri" w:hAnsi="Palatino Linotype" w:cs="Arial"/>
          <w:lang w:val="es-ES" w:eastAsia="es-ES"/>
        </w:rPr>
        <w:t>,</w:t>
      </w:r>
      <w:r w:rsidRPr="00A847F7">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2C2D6C" w:rsidRPr="00A847F7">
        <w:rPr>
          <w:rFonts w:ascii="Palatino Linotype" w:eastAsia="Calibri" w:hAnsi="Palatino Linotype" w:cs="Arial"/>
          <w:lang w:val="es-ES" w:eastAsia="es-ES"/>
        </w:rPr>
        <w:t>ocho (08) de noviembre</w:t>
      </w:r>
      <w:r w:rsidRPr="00A847F7">
        <w:rPr>
          <w:rFonts w:ascii="Palatino Linotype" w:eastAsia="Calibri" w:hAnsi="Palatino Linotype" w:cs="Arial"/>
          <w:lang w:val="es-ES" w:eastAsia="es-ES"/>
        </w:rPr>
        <w:t xml:space="preserve"> de dos mil veintitrés, puso a disposición de las partes el expediente electrónico </w:t>
      </w:r>
      <w:r w:rsidRPr="00A847F7">
        <w:rPr>
          <w:rFonts w:ascii="Palatino Linotype" w:eastAsia="Calibri" w:hAnsi="Palatino Linotype" w:cs="Arial"/>
          <w:lang w:val="es-ES_tradnl" w:eastAsia="es-ES"/>
        </w:rPr>
        <w:t xml:space="preserve">vía </w:t>
      </w:r>
      <w:r w:rsidRPr="00A847F7">
        <w:rPr>
          <w:rFonts w:ascii="Palatino Linotype" w:eastAsia="Calibri" w:hAnsi="Palatino Linotype" w:cs="Arial"/>
          <w:lang w:val="es-ES" w:eastAsia="es-ES"/>
        </w:rPr>
        <w:t xml:space="preserve">Sistema de Acceso a la Información Mexiquense </w:t>
      </w:r>
      <w:r w:rsidRPr="00A847F7">
        <w:rPr>
          <w:rFonts w:ascii="Palatino Linotype" w:eastAsia="Calibri" w:hAnsi="Palatino Linotype" w:cs="Arial"/>
          <w:b/>
          <w:lang w:val="es-ES" w:eastAsia="es-ES"/>
        </w:rPr>
        <w:t xml:space="preserve">SAIMEX </w:t>
      </w:r>
      <w:r w:rsidRPr="00A847F7">
        <w:rPr>
          <w:rFonts w:ascii="Palatino Linotype" w:eastAsia="Calibri" w:hAnsi="Palatino Linotype" w:cs="Arial"/>
          <w:lang w:val="es-ES" w:eastAsia="es-ES"/>
        </w:rPr>
        <w:t xml:space="preserve">a efecto de que en un plazo máximo de siete días manifestaran lo que a derecho convinieran, </w:t>
      </w:r>
      <w:r w:rsidRPr="00A847F7">
        <w:rPr>
          <w:rFonts w:ascii="Palatino Linotype" w:eastAsia="Calibri" w:hAnsi="Palatino Linotype" w:cs="Arial"/>
          <w:lang w:val="es-ES" w:eastAsia="es-ES"/>
        </w:rPr>
        <w:lastRenderedPageBreak/>
        <w:t xml:space="preserve">ofrecieran pruebas y alegatos según corresponda al caso concreto, de esta forma para que el </w:t>
      </w:r>
      <w:r w:rsidRPr="00A847F7">
        <w:rPr>
          <w:rFonts w:ascii="Palatino Linotype" w:eastAsia="Calibri" w:hAnsi="Palatino Linotype" w:cs="Arial"/>
          <w:b/>
          <w:lang w:val="es-ES" w:eastAsia="es-ES"/>
        </w:rPr>
        <w:t>SUJETO OBLIGADO</w:t>
      </w:r>
      <w:r w:rsidRPr="00A847F7">
        <w:rPr>
          <w:rFonts w:ascii="Palatino Linotype" w:eastAsia="Calibri" w:hAnsi="Palatino Linotype" w:cs="Arial"/>
          <w:lang w:val="es-ES" w:eastAsia="es-ES"/>
        </w:rPr>
        <w:t xml:space="preserve"> presentará el Informe Justificado procedente.</w:t>
      </w:r>
      <w:r w:rsidRPr="00A847F7">
        <w:rPr>
          <w:rFonts w:ascii="Palatino Linotype" w:eastAsiaTheme="minorEastAsia" w:hAnsi="Palatino Linotype"/>
          <w:lang w:val="es-ES_tradnl" w:eastAsia="es-ES"/>
        </w:rPr>
        <w:t xml:space="preserve"> </w:t>
      </w:r>
    </w:p>
    <w:p w:rsidR="006E1FCC" w:rsidRPr="00A847F7" w:rsidRDefault="006E1FCC" w:rsidP="0012246D">
      <w:pPr>
        <w:spacing w:line="360" w:lineRule="auto"/>
        <w:contextualSpacing/>
        <w:jc w:val="both"/>
        <w:rPr>
          <w:rFonts w:ascii="Palatino Linotype" w:eastAsiaTheme="minorEastAsia" w:hAnsi="Palatino Linotype"/>
          <w:i/>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
        </w:rPr>
      </w:pPr>
      <w:r w:rsidRPr="00A847F7">
        <w:rPr>
          <w:rFonts w:ascii="Palatino Linotype" w:eastAsiaTheme="minorEastAsia" w:hAnsi="Palatino Linotype"/>
          <w:lang w:val="es-ES_tradnl" w:eastAsia="es-ES"/>
        </w:rPr>
        <w:t>De las constancias que obran en el expediente electrónico SAIMEX, se advierte que el RECURRENTE no realizó manifestaciones, no presento pruebas o alegatos que a su derecho conviniera; por su parte</w:t>
      </w:r>
      <w:r w:rsidR="002C2D6C" w:rsidRPr="00A847F7">
        <w:rPr>
          <w:rFonts w:ascii="Palatino Linotype" w:eastAsiaTheme="minorEastAsia" w:hAnsi="Palatino Linotype"/>
          <w:lang w:val="es-ES_tradnl" w:eastAsia="es-ES"/>
        </w:rPr>
        <w:t>,</w:t>
      </w:r>
      <w:r w:rsidRPr="00A847F7">
        <w:rPr>
          <w:rFonts w:ascii="Palatino Linotype" w:eastAsiaTheme="minorEastAsia" w:hAnsi="Palatino Linotype"/>
          <w:lang w:val="es-ES_tradnl" w:eastAsia="es-ES"/>
        </w:rPr>
        <w:t xml:space="preserve"> el </w:t>
      </w:r>
      <w:r w:rsidRPr="00A847F7">
        <w:rPr>
          <w:rFonts w:ascii="Palatino Linotype" w:eastAsiaTheme="minorEastAsia" w:hAnsi="Palatino Linotype"/>
          <w:b/>
          <w:lang w:val="es-ES_tradnl" w:eastAsia="es-ES"/>
        </w:rPr>
        <w:t>SUJETO OBLIGADO</w:t>
      </w:r>
      <w:r w:rsidRPr="00A847F7">
        <w:rPr>
          <w:rFonts w:ascii="Palatino Linotype" w:eastAsiaTheme="minorEastAsia" w:hAnsi="Palatino Linotype"/>
          <w:lang w:val="es-ES_tradnl" w:eastAsia="es-ES"/>
        </w:rPr>
        <w:t xml:space="preserve">, rindió informe justificado el día </w:t>
      </w:r>
      <w:r w:rsidR="002C2D6C" w:rsidRPr="00A847F7">
        <w:rPr>
          <w:rFonts w:ascii="Palatino Linotype" w:eastAsiaTheme="minorEastAsia" w:hAnsi="Palatino Linotype"/>
          <w:lang w:val="es-ES_tradnl" w:eastAsia="es-ES"/>
        </w:rPr>
        <w:t>ocho (08) de noviembre</w:t>
      </w:r>
      <w:r w:rsidRPr="00A847F7">
        <w:rPr>
          <w:rFonts w:ascii="Palatino Linotype" w:eastAsiaTheme="minorEastAsia" w:hAnsi="Palatino Linotype"/>
          <w:lang w:val="es-ES_tradnl" w:eastAsia="es-ES"/>
        </w:rPr>
        <w:t xml:space="preserve"> de dos mil veintitrés, </w:t>
      </w:r>
      <w:r w:rsidR="002C2D6C" w:rsidRPr="00A847F7">
        <w:rPr>
          <w:rFonts w:ascii="Palatino Linotype" w:eastAsiaTheme="minorEastAsia" w:hAnsi="Palatino Linotype"/>
          <w:lang w:val="es-ES_tradnl" w:eastAsia="es-ES"/>
        </w:rPr>
        <w:t xml:space="preserve">a través del archivo </w:t>
      </w:r>
      <w:r w:rsidR="002C2D6C" w:rsidRPr="00A847F7">
        <w:rPr>
          <w:rFonts w:ascii="Palatino Linotype" w:eastAsiaTheme="minorEastAsia" w:hAnsi="Palatino Linotype"/>
          <w:b/>
          <w:lang w:val="es-ES_tradnl" w:eastAsia="es-ES"/>
        </w:rPr>
        <w:t>recibos.pdf</w:t>
      </w:r>
      <w:r w:rsidR="002C2D6C" w:rsidRPr="00A847F7">
        <w:rPr>
          <w:rFonts w:ascii="Palatino Linotype" w:eastAsiaTheme="minorEastAsia" w:hAnsi="Palatino Linotype"/>
          <w:lang w:val="es-ES_tradnl" w:eastAsia="es-ES"/>
        </w:rPr>
        <w:t xml:space="preserve">, el cual no fue puesto a la vista del particular por contener información que por su naturaleza es confidencial. </w:t>
      </w:r>
    </w:p>
    <w:p w:rsidR="002C2D6C" w:rsidRPr="00A847F7" w:rsidRDefault="002C2D6C" w:rsidP="0012246D">
      <w:pPr>
        <w:spacing w:line="360" w:lineRule="auto"/>
        <w:contextualSpacing/>
        <w:jc w:val="both"/>
        <w:rPr>
          <w:rFonts w:ascii="Palatino Linotype" w:eastAsia="Calibri" w:hAnsi="Palatino Linotype" w:cs="Arial"/>
          <w:lang w:val="es-ES"/>
        </w:rPr>
      </w:pPr>
    </w:p>
    <w:p w:rsidR="006E1FCC" w:rsidRPr="00A847F7" w:rsidRDefault="006E1FCC" w:rsidP="0012246D">
      <w:pPr>
        <w:pStyle w:val="Prrafodelista"/>
        <w:numPr>
          <w:ilvl w:val="0"/>
          <w:numId w:val="1"/>
        </w:numPr>
        <w:spacing w:line="360" w:lineRule="auto"/>
        <w:ind w:left="0" w:firstLine="0"/>
        <w:jc w:val="both"/>
        <w:rPr>
          <w:rFonts w:ascii="Palatino Linotype" w:eastAsia="Calibri" w:hAnsi="Palatino Linotype" w:cs="Arial"/>
          <w:sz w:val="24"/>
          <w:lang w:val="es-ES"/>
        </w:rPr>
      </w:pPr>
      <w:r w:rsidRPr="00A847F7">
        <w:rPr>
          <w:rFonts w:ascii="Palatino Linotype" w:hAnsi="Palatino Linotype"/>
          <w:sz w:val="24"/>
        </w:rPr>
        <w:t>La Comisionada Ponente decretó el cierre de instrucción</w:t>
      </w:r>
      <w:r w:rsidRPr="00A847F7">
        <w:rPr>
          <w:rFonts w:ascii="Palatino Linotype" w:hAnsi="Palatino Linotype" w:cs="Arial"/>
          <w:sz w:val="24"/>
        </w:rPr>
        <w:t xml:space="preserve"> </w:t>
      </w:r>
      <w:r w:rsidRPr="00A847F7">
        <w:rPr>
          <w:rFonts w:ascii="Palatino Linotype" w:hAnsi="Palatino Linotype"/>
          <w:sz w:val="24"/>
        </w:rPr>
        <w:t xml:space="preserve">mediante acuerdo de fecha </w:t>
      </w:r>
      <w:r w:rsidR="00BC054B" w:rsidRPr="00A847F7">
        <w:rPr>
          <w:rFonts w:ascii="Palatino Linotype" w:hAnsi="Palatino Linotype"/>
          <w:sz w:val="24"/>
        </w:rPr>
        <w:t>veintidós de noviembre</w:t>
      </w:r>
      <w:r w:rsidRPr="00A847F7">
        <w:rPr>
          <w:rFonts w:ascii="Palatino Linotype" w:hAnsi="Palatino Linotype"/>
          <w:sz w:val="24"/>
        </w:rPr>
        <w:t xml:space="preserve"> de dos mil veintitrés, </w:t>
      </w:r>
      <w:r w:rsidRPr="00A847F7">
        <w:rPr>
          <w:rFonts w:ascii="Palatino Linotype" w:hAnsi="Palatino Linotype" w:cs="Arial"/>
          <w:sz w:val="24"/>
        </w:rPr>
        <w:t xml:space="preserve">por lo que, ordenó turnar el expediente a resolución, misma que ahora se pronuncia; y- - - - - - - - - - - - - - - - - - - - - </w:t>
      </w:r>
    </w:p>
    <w:p w:rsidR="006E1FCC" w:rsidRPr="00A847F7" w:rsidRDefault="006E1FCC" w:rsidP="0012246D">
      <w:pPr>
        <w:pStyle w:val="Prrafodelista"/>
        <w:spacing w:line="360" w:lineRule="auto"/>
        <w:ind w:left="0"/>
        <w:jc w:val="both"/>
        <w:rPr>
          <w:rFonts w:ascii="Palatino Linotype" w:eastAsia="Calibri" w:hAnsi="Palatino Linotype" w:cs="Arial"/>
          <w:sz w:val="24"/>
          <w:lang w:val="es-ES"/>
        </w:rPr>
      </w:pPr>
    </w:p>
    <w:p w:rsidR="006E1FCC" w:rsidRPr="00A847F7" w:rsidRDefault="006E1FCC" w:rsidP="0012246D">
      <w:pPr>
        <w:keepNext/>
        <w:keepLines/>
        <w:spacing w:line="360" w:lineRule="auto"/>
        <w:jc w:val="center"/>
        <w:outlineLvl w:val="0"/>
        <w:rPr>
          <w:rFonts w:ascii="Palatino Linotype" w:eastAsiaTheme="majorEastAsia" w:hAnsi="Palatino Linotype" w:cstheme="majorBidi"/>
          <w:b/>
        </w:rPr>
      </w:pPr>
      <w:bookmarkStart w:id="5" w:name="_Toc83725401"/>
      <w:r w:rsidRPr="00A847F7">
        <w:rPr>
          <w:rFonts w:ascii="Palatino Linotype" w:eastAsiaTheme="majorEastAsia" w:hAnsi="Palatino Linotype" w:cstheme="majorBidi"/>
          <w:b/>
        </w:rPr>
        <w:t>CONSIDERANDO</w:t>
      </w:r>
      <w:bookmarkEnd w:id="5"/>
    </w:p>
    <w:p w:rsidR="006E1FCC" w:rsidRPr="00A847F7" w:rsidRDefault="006E1FCC" w:rsidP="0012246D">
      <w:pPr>
        <w:keepNext/>
        <w:keepLines/>
        <w:spacing w:line="360" w:lineRule="auto"/>
        <w:jc w:val="center"/>
        <w:outlineLvl w:val="0"/>
        <w:rPr>
          <w:rFonts w:ascii="Palatino Linotype" w:eastAsiaTheme="majorEastAsia" w:hAnsi="Palatino Linotype" w:cstheme="majorBidi"/>
          <w:b/>
        </w:rPr>
      </w:pPr>
    </w:p>
    <w:p w:rsidR="006E1FCC" w:rsidRPr="00A847F7" w:rsidRDefault="006E1FCC" w:rsidP="0012246D">
      <w:pPr>
        <w:keepNext/>
        <w:keepLines/>
        <w:spacing w:line="360" w:lineRule="auto"/>
        <w:outlineLvl w:val="1"/>
        <w:rPr>
          <w:rFonts w:ascii="Palatino Linotype" w:eastAsiaTheme="majorEastAsia" w:hAnsi="Palatino Linotype" w:cstheme="majorBidi"/>
          <w:b/>
        </w:rPr>
      </w:pPr>
      <w:bookmarkStart w:id="6" w:name="_Toc83725402"/>
      <w:r w:rsidRPr="00A847F7">
        <w:rPr>
          <w:rFonts w:ascii="Palatino Linotype" w:eastAsiaTheme="majorEastAsia" w:hAnsi="Palatino Linotype" w:cstheme="majorBidi"/>
          <w:b/>
        </w:rPr>
        <w:t>PRIMERO. De la competencia.</w:t>
      </w:r>
      <w:bookmarkEnd w:id="6"/>
    </w:p>
    <w:p w:rsidR="00BC054B" w:rsidRPr="00A847F7" w:rsidRDefault="00BC054B" w:rsidP="0012246D">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A847F7">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w:t>
      </w:r>
      <w:r w:rsidRPr="00A847F7">
        <w:rPr>
          <w:rFonts w:ascii="Palatino Linotype" w:hAnsi="Palatino Linotype"/>
          <w:sz w:val="24"/>
        </w:rPr>
        <w:lastRenderedPageBreak/>
        <w:t>11 del Reglamento Interior del Instituto de Transparencia, Acceso a la Información Pública y Protección de Datos Personales del Estado de México y Municipios.</w:t>
      </w:r>
    </w:p>
    <w:p w:rsidR="006E1FCC" w:rsidRPr="00A847F7" w:rsidRDefault="006E1FCC" w:rsidP="0012246D">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6E1FCC" w:rsidRPr="00A847F7" w:rsidRDefault="006E1FCC" w:rsidP="0012246D">
      <w:pPr>
        <w:tabs>
          <w:tab w:val="left" w:pos="0"/>
        </w:tabs>
        <w:spacing w:line="360" w:lineRule="auto"/>
        <w:contextualSpacing/>
        <w:jc w:val="both"/>
        <w:rPr>
          <w:rFonts w:ascii="Palatino Linotype" w:eastAsiaTheme="majorEastAsia" w:hAnsi="Palatino Linotype" w:cstheme="majorBidi"/>
          <w:b/>
        </w:rPr>
      </w:pPr>
      <w:r w:rsidRPr="00A847F7">
        <w:rPr>
          <w:rFonts w:ascii="Palatino Linotype" w:eastAsiaTheme="majorEastAsia" w:hAnsi="Palatino Linotype" w:cstheme="majorBidi"/>
          <w:b/>
        </w:rPr>
        <w:t>SEGUNDO. De la oportunidad y procedencia.</w:t>
      </w:r>
    </w:p>
    <w:p w:rsidR="006E1FCC" w:rsidRPr="00A847F7" w:rsidRDefault="006E1FCC" w:rsidP="0012246D">
      <w:pPr>
        <w:numPr>
          <w:ilvl w:val="0"/>
          <w:numId w:val="1"/>
        </w:numPr>
        <w:spacing w:line="360" w:lineRule="auto"/>
        <w:ind w:left="0" w:firstLine="0"/>
        <w:contextualSpacing/>
        <w:jc w:val="both"/>
        <w:rPr>
          <w:rFonts w:ascii="Palatino Linotype" w:hAnsi="Palatino Linotype" w:cs="Arial"/>
          <w:lang w:val="es-ES_tradnl" w:eastAsia="es-ES"/>
        </w:rPr>
      </w:pPr>
      <w:r w:rsidRPr="00A847F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847F7">
        <w:rPr>
          <w:rFonts w:ascii="Palatino Linotype" w:eastAsia="Calibri" w:hAnsi="Palatino Linotype" w:cs="Arial"/>
          <w:b/>
          <w:lang w:val="es-ES" w:eastAsia="es-ES"/>
        </w:rPr>
        <w:t>SUJETO OBLIGADO</w:t>
      </w:r>
      <w:r w:rsidRPr="00A847F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E1FCC" w:rsidRPr="00A847F7" w:rsidRDefault="006E1FCC" w:rsidP="0012246D">
      <w:pPr>
        <w:spacing w:line="360" w:lineRule="auto"/>
        <w:contextualSpacing/>
        <w:jc w:val="both"/>
        <w:rPr>
          <w:rFonts w:ascii="Palatino Linotype" w:hAnsi="Palatino Linotype" w:cs="Arial"/>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hAnsi="Palatino Linotype" w:cs="Arial"/>
          <w:lang w:val="es-ES_tradnl" w:eastAsia="es-ES"/>
        </w:rPr>
      </w:pPr>
      <w:r w:rsidRPr="00A847F7">
        <w:rPr>
          <w:rFonts w:ascii="Palatino Linotype" w:eastAsia="Calibri" w:hAnsi="Palatino Linotype" w:cs="Arial"/>
          <w:lang w:val="es-ES" w:eastAsia="es-ES"/>
        </w:rPr>
        <w:t xml:space="preserve">Por ende, se constituye la figura jurídica de la </w:t>
      </w:r>
      <w:r w:rsidRPr="00A847F7">
        <w:rPr>
          <w:rFonts w:ascii="Palatino Linotype" w:eastAsia="Calibri" w:hAnsi="Palatino Linotype" w:cs="Arial"/>
          <w:i/>
          <w:lang w:val="es-ES" w:eastAsia="es-ES"/>
        </w:rPr>
        <w:t>negativa ficta</w:t>
      </w:r>
      <w:r w:rsidRPr="00A847F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847F7">
        <w:rPr>
          <w:rFonts w:ascii="Palatino Linotype" w:eastAsia="Calibri" w:hAnsi="Palatino Linotype" w:cs="Arial"/>
          <w:b/>
          <w:lang w:val="es-ES" w:eastAsia="es-ES"/>
        </w:rPr>
        <w:t>178</w:t>
      </w:r>
      <w:r w:rsidRPr="00A847F7">
        <w:rPr>
          <w:rFonts w:ascii="Palatino Linotype" w:eastAsia="Calibri" w:hAnsi="Palatino Linotype" w:cs="Arial"/>
          <w:lang w:val="es-ES" w:eastAsia="es-ES"/>
        </w:rPr>
        <w:t xml:space="preserve"> segundo párrafo de </w:t>
      </w:r>
      <w:r w:rsidRPr="00A847F7">
        <w:rPr>
          <w:rFonts w:ascii="Palatino Linotype" w:eastAsia="Calibri" w:hAnsi="Palatino Linotype" w:cs="Arial"/>
          <w:b/>
          <w:lang w:val="es-ES" w:eastAsia="es-ES"/>
        </w:rPr>
        <w:t>Ley de Transparencia y Acceso a la Información Pública del Estado de México y Municipios</w:t>
      </w:r>
      <w:r w:rsidRPr="00A847F7">
        <w:rPr>
          <w:rFonts w:ascii="Palatino Linotype" w:eastAsia="Calibri" w:hAnsi="Palatino Linotype"/>
          <w:shd w:val="clear" w:color="auto" w:fill="FFFFFF"/>
        </w:rPr>
        <w:t xml:space="preserve">, que dispone; ante la falta de respuesta del </w:t>
      </w:r>
      <w:r w:rsidRPr="00A847F7">
        <w:rPr>
          <w:rFonts w:ascii="Palatino Linotype" w:eastAsia="Calibri" w:hAnsi="Palatino Linotype"/>
          <w:b/>
          <w:shd w:val="clear" w:color="auto" w:fill="FFFFFF"/>
        </w:rPr>
        <w:t>SUJETO OBLIGADO,</w:t>
      </w:r>
      <w:r w:rsidRPr="00A847F7">
        <w:rPr>
          <w:rFonts w:ascii="Palatino Linotype" w:eastAsia="Calibri" w:hAnsi="Palatino Linotype"/>
          <w:shd w:val="clear" w:color="auto" w:fill="FFFFFF"/>
        </w:rPr>
        <w:t xml:space="preserve"> dentro de los plazos establecidos en esta Ley, a una solicitud de acceso a la información pública, el recurso </w:t>
      </w:r>
      <w:r w:rsidRPr="00A847F7">
        <w:rPr>
          <w:rFonts w:ascii="Palatino Linotype" w:eastAsia="Calibri" w:hAnsi="Palatino Linotype"/>
          <w:b/>
          <w:shd w:val="clear" w:color="auto" w:fill="FFFFFF"/>
        </w:rPr>
        <w:t xml:space="preserve">podrá ser interpuesto en cualquier momento. </w:t>
      </w:r>
    </w:p>
    <w:p w:rsidR="006E1FCC" w:rsidRPr="00A847F7" w:rsidRDefault="006E1FCC" w:rsidP="0012246D">
      <w:pPr>
        <w:spacing w:line="360" w:lineRule="auto"/>
        <w:ind w:left="284"/>
        <w:contextualSpacing/>
        <w:rPr>
          <w:rFonts w:ascii="Palatino Linotype" w:hAnsi="Palatino Linotype" w:cs="Arial"/>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hAnsi="Palatino Linotype" w:cs="Arial"/>
          <w:lang w:val="es-ES_tradnl" w:eastAsia="es-ES"/>
        </w:rPr>
      </w:pPr>
      <w:r w:rsidRPr="00A847F7">
        <w:rPr>
          <w:rFonts w:ascii="Palatino Linotype" w:eastAsia="Calibri" w:hAnsi="Palatino Linotype" w:cs="Arial"/>
          <w:lang w:val="es-ES" w:eastAsia="es-ES"/>
        </w:rPr>
        <w:t xml:space="preserve">Por lo que, tratándose de la </w:t>
      </w:r>
      <w:r w:rsidRPr="00A847F7">
        <w:rPr>
          <w:rFonts w:ascii="Palatino Linotype" w:eastAsia="Calibri" w:hAnsi="Palatino Linotype" w:cs="Arial"/>
          <w:i/>
          <w:lang w:val="es-ES" w:eastAsia="es-ES"/>
        </w:rPr>
        <w:t>negativa ficta</w:t>
      </w:r>
      <w:r w:rsidRPr="00A847F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A847F7">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847F7">
        <w:rPr>
          <w:rFonts w:ascii="Palatino Linotype" w:eastAsia="Calibri" w:hAnsi="Palatino Linotype" w:cs="Arial"/>
          <w:i/>
          <w:lang w:val="es-ES" w:eastAsia="es-ES"/>
        </w:rPr>
        <w:t>negativa ficta</w:t>
      </w:r>
      <w:r w:rsidRPr="00A847F7">
        <w:rPr>
          <w:rFonts w:ascii="Palatino Linotype" w:eastAsia="Calibri" w:hAnsi="Palatino Linotype" w:cs="Arial"/>
          <w:lang w:val="es-ES" w:eastAsia="es-ES"/>
        </w:rPr>
        <w:t>, que señala:</w:t>
      </w:r>
    </w:p>
    <w:p w:rsidR="006E1FCC" w:rsidRPr="00A847F7" w:rsidRDefault="006E1FCC" w:rsidP="0012246D">
      <w:pPr>
        <w:spacing w:line="360" w:lineRule="auto"/>
        <w:contextualSpacing/>
        <w:jc w:val="both"/>
        <w:rPr>
          <w:rFonts w:ascii="Palatino Linotype" w:hAnsi="Palatino Linotype" w:cs="Arial"/>
          <w:sz w:val="22"/>
          <w:lang w:val="es-ES_tradnl" w:eastAsia="es-ES"/>
        </w:rPr>
      </w:pPr>
    </w:p>
    <w:p w:rsidR="006E1FCC" w:rsidRPr="00A847F7" w:rsidRDefault="006E1FCC" w:rsidP="0012246D">
      <w:pPr>
        <w:tabs>
          <w:tab w:val="left" w:pos="7655"/>
        </w:tabs>
        <w:spacing w:line="360" w:lineRule="auto"/>
        <w:ind w:left="567" w:right="567"/>
        <w:jc w:val="center"/>
        <w:rPr>
          <w:rFonts w:ascii="Palatino Linotype" w:eastAsia="Calibri" w:hAnsi="Palatino Linotype" w:cs="Arial"/>
          <w:b/>
          <w:sz w:val="22"/>
          <w:lang w:val="es-ES" w:eastAsia="es-ES"/>
        </w:rPr>
      </w:pPr>
      <w:r w:rsidRPr="00A847F7">
        <w:rPr>
          <w:rFonts w:ascii="Palatino Linotype" w:eastAsia="Calibri" w:hAnsi="Palatino Linotype" w:cs="Arial"/>
          <w:b/>
          <w:sz w:val="22"/>
          <w:lang w:val="es-ES" w:eastAsia="es-ES"/>
        </w:rPr>
        <w:t>Criterio 0001-15</w:t>
      </w:r>
    </w:p>
    <w:p w:rsidR="006E1FCC" w:rsidRPr="00A847F7" w:rsidRDefault="006E1FCC" w:rsidP="0012246D">
      <w:pPr>
        <w:tabs>
          <w:tab w:val="left" w:pos="7655"/>
        </w:tabs>
        <w:spacing w:line="360" w:lineRule="auto"/>
        <w:ind w:left="567" w:right="567"/>
        <w:jc w:val="both"/>
        <w:rPr>
          <w:rFonts w:ascii="Palatino Linotype" w:eastAsia="Calibri" w:hAnsi="Palatino Linotype" w:cs="Arial"/>
          <w:i/>
          <w:sz w:val="22"/>
          <w:lang w:val="es-ES" w:eastAsia="es-ES"/>
        </w:rPr>
      </w:pPr>
      <w:r w:rsidRPr="00A847F7">
        <w:rPr>
          <w:rFonts w:ascii="Palatino Linotype" w:eastAsia="Calibri" w:hAnsi="Palatino Linotype" w:cs="Arial"/>
          <w:b/>
          <w:i/>
          <w:sz w:val="22"/>
          <w:lang w:val="es-ES" w:eastAsia="es-ES"/>
        </w:rPr>
        <w:t>NEGATIVA FICTA. PLAZO PARA INTERPONER EL RECURSO DE REVISIÓN TRATÁNDOSE DE.</w:t>
      </w:r>
      <w:r w:rsidRPr="00A847F7">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E1FCC" w:rsidRPr="00A847F7" w:rsidRDefault="006E1FCC" w:rsidP="0012246D">
      <w:pPr>
        <w:tabs>
          <w:tab w:val="left" w:pos="7655"/>
        </w:tabs>
        <w:spacing w:line="360" w:lineRule="auto"/>
        <w:ind w:right="567"/>
        <w:jc w:val="both"/>
        <w:rPr>
          <w:rFonts w:ascii="Palatino Linotype" w:eastAsia="Calibri" w:hAnsi="Palatino Linotype" w:cs="Arial"/>
          <w:i/>
          <w:lang w:val="es-ES" w:eastAsia="es-ES"/>
        </w:rPr>
      </w:pPr>
    </w:p>
    <w:p w:rsidR="006E1FCC" w:rsidRPr="00A847F7" w:rsidRDefault="006E1FCC" w:rsidP="0012246D">
      <w:pPr>
        <w:numPr>
          <w:ilvl w:val="0"/>
          <w:numId w:val="1"/>
        </w:numPr>
        <w:spacing w:line="360" w:lineRule="auto"/>
        <w:ind w:left="0" w:firstLine="0"/>
        <w:contextualSpacing/>
        <w:jc w:val="both"/>
        <w:rPr>
          <w:rFonts w:ascii="Palatino Linotype" w:hAnsi="Palatino Linotype" w:cs="Arial"/>
          <w:lang w:val="es-ES"/>
        </w:rPr>
      </w:pPr>
      <w:r w:rsidRPr="00A847F7">
        <w:rPr>
          <w:rFonts w:ascii="Palatino Linotype" w:hAnsi="Palatino Linotype" w:cs="Arial"/>
          <w:lang w:val="es-ES"/>
        </w:rPr>
        <w:t xml:space="preserve">Lo anterior, se explica porque la </w:t>
      </w:r>
      <w:r w:rsidRPr="00A847F7">
        <w:rPr>
          <w:rFonts w:ascii="Palatino Linotype" w:hAnsi="Palatino Linotype" w:cs="Arial"/>
          <w:b/>
          <w:u w:val="single"/>
          <w:lang w:val="es-ES"/>
        </w:rPr>
        <w:t>posible ausencia</w:t>
      </w:r>
      <w:r w:rsidRPr="00A847F7">
        <w:rPr>
          <w:rFonts w:ascii="Palatino Linotype" w:hAnsi="Palatino Linotype" w:cs="Arial"/>
          <w:lang w:val="es-ES"/>
        </w:rPr>
        <w:t xml:space="preserve"> de una respuesta en la solicitud constituye un acto que vulnera el derecho de manera continua y actualizable </w:t>
      </w:r>
      <w:r w:rsidRPr="00A847F7">
        <w:rPr>
          <w:rFonts w:ascii="Palatino Linotype" w:hAnsi="Palatino Linotype" w:cs="Arial"/>
          <w:lang w:val="es-ES"/>
        </w:rPr>
        <w:lastRenderedPageBreak/>
        <w:t xml:space="preserve">cada día, en tanto no se emita la respuesta a la que esté impuesto el </w:t>
      </w:r>
      <w:r w:rsidRPr="00A847F7">
        <w:rPr>
          <w:rFonts w:ascii="Palatino Linotype" w:hAnsi="Palatino Linotype" w:cs="Arial"/>
          <w:b/>
          <w:lang w:val="es-ES"/>
        </w:rPr>
        <w:t>SUJETO OBLIGADO</w:t>
      </w:r>
      <w:r w:rsidRPr="00A847F7">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6E1FCC" w:rsidRPr="00A847F7" w:rsidRDefault="006E1FCC" w:rsidP="0012246D">
      <w:pPr>
        <w:spacing w:line="360" w:lineRule="auto"/>
        <w:ind w:left="426"/>
        <w:contextualSpacing/>
        <w:jc w:val="both"/>
        <w:rPr>
          <w:rFonts w:ascii="Palatino Linotype" w:eastAsia="Calibri" w:hAnsi="Palatino Linotype" w:cs="Arial"/>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847F7">
        <w:rPr>
          <w:rFonts w:ascii="Palatino Linotype" w:eastAsia="Calibri" w:hAnsi="Palatino Linotype" w:cs="Arial"/>
          <w:lang w:val="es-ES_tradnl" w:eastAsia="es-ES"/>
        </w:rPr>
        <w:t xml:space="preserve">Por otra parte, de la revisión al expediente electrónico del </w:t>
      </w:r>
      <w:r w:rsidRPr="00A847F7">
        <w:rPr>
          <w:rFonts w:ascii="Palatino Linotype" w:eastAsia="Calibri" w:hAnsi="Palatino Linotype" w:cs="Arial"/>
          <w:b/>
          <w:lang w:val="es-ES_tradnl" w:eastAsia="es-ES"/>
        </w:rPr>
        <w:t>SAIMEX</w:t>
      </w:r>
      <w:r w:rsidRPr="00A847F7">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E1FCC" w:rsidRPr="00A847F7" w:rsidRDefault="006E1FCC" w:rsidP="0012246D">
      <w:pPr>
        <w:pStyle w:val="Prrafodelista"/>
        <w:ind w:left="0"/>
        <w:rPr>
          <w:rFonts w:ascii="Palatino Linotype" w:eastAsia="Calibri" w:hAnsi="Palatino Linotype" w:cs="Arial"/>
          <w:sz w:val="24"/>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847F7">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847F7">
        <w:rPr>
          <w:rFonts w:ascii="Palatino Linotype" w:eastAsia="Calibri" w:hAnsi="Palatino Linotype" w:cs="Arial"/>
          <w:bCs/>
          <w:lang w:val="es-ES" w:eastAsia="es-ES"/>
        </w:rPr>
        <w:t xml:space="preserve">5, párrafos vigésimo, vigésimo primero y vigésimo </w:t>
      </w:r>
      <w:r w:rsidR="00CF71D8" w:rsidRPr="00A847F7">
        <w:rPr>
          <w:rFonts w:ascii="Palatino Linotype" w:eastAsia="Calibri" w:hAnsi="Palatino Linotype" w:cs="Arial"/>
          <w:bCs/>
          <w:lang w:val="es-ES" w:eastAsia="es-ES"/>
        </w:rPr>
        <w:t>segundo</w:t>
      </w:r>
      <w:r w:rsidRPr="00A847F7">
        <w:rPr>
          <w:rFonts w:ascii="Palatino Linotype" w:eastAsia="Calibri" w:hAnsi="Palatino Linotype" w:cs="Arial"/>
          <w:bCs/>
          <w:lang w:val="es-ES" w:eastAsia="es-ES"/>
        </w:rPr>
        <w:t> fracciones IV y V </w:t>
      </w:r>
      <w:r w:rsidRPr="00A847F7">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E1FCC" w:rsidRPr="00A847F7" w:rsidRDefault="006E1FCC" w:rsidP="0012246D">
      <w:pPr>
        <w:pStyle w:val="Prrafodelista"/>
        <w:ind w:left="0"/>
        <w:rPr>
          <w:rFonts w:ascii="Palatino Linotype" w:eastAsia="Calibri" w:hAnsi="Palatino Linotype" w:cs="Arial"/>
          <w:sz w:val="24"/>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847F7">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A847F7">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E1FCC" w:rsidRPr="00A847F7" w:rsidRDefault="006E1FCC" w:rsidP="0012246D">
      <w:pPr>
        <w:pStyle w:val="Prrafodelista"/>
        <w:ind w:left="0"/>
        <w:rPr>
          <w:rFonts w:ascii="Palatino Linotype" w:eastAsia="Calibri" w:hAnsi="Palatino Linotype" w:cs="Arial"/>
          <w:sz w:val="24"/>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847F7">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E1FCC" w:rsidRPr="00A847F7" w:rsidRDefault="006E1FCC" w:rsidP="0012246D">
      <w:pPr>
        <w:pStyle w:val="Prrafodelista"/>
        <w:ind w:left="0"/>
        <w:rPr>
          <w:rFonts w:ascii="Palatino Linotype" w:eastAsia="Calibri" w:hAnsi="Palatino Linotype" w:cs="Arial"/>
          <w:sz w:val="24"/>
          <w:lang w:val="es-ES_tradnl" w:eastAsia="es-ES"/>
        </w:rPr>
      </w:pPr>
    </w:p>
    <w:p w:rsidR="006E1FCC" w:rsidRPr="00A847F7" w:rsidRDefault="006E1FCC" w:rsidP="0012246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847F7">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6E1FCC" w:rsidRPr="00A847F7" w:rsidRDefault="006E1FCC" w:rsidP="0012246D">
      <w:pPr>
        <w:pStyle w:val="Prrafodelista"/>
        <w:spacing w:line="360" w:lineRule="auto"/>
        <w:ind w:left="0"/>
        <w:rPr>
          <w:rFonts w:ascii="Palatino Linotype" w:eastAsia="Calibri" w:hAnsi="Palatino Linotype" w:cs="Arial"/>
          <w:sz w:val="24"/>
          <w:lang w:val="es-ES_tradnl" w:eastAsia="es-ES"/>
        </w:rPr>
      </w:pPr>
    </w:p>
    <w:p w:rsidR="006E1FCC" w:rsidRPr="00A847F7" w:rsidRDefault="006E1FCC" w:rsidP="0012246D">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A847F7">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w:t>
      </w:r>
      <w:r w:rsidR="009D02DD" w:rsidRPr="00A847F7">
        <w:rPr>
          <w:rFonts w:ascii="Palatino Linotype" w:eastAsia="Calibri" w:hAnsi="Palatino Linotype" w:cs="Arial"/>
          <w:sz w:val="24"/>
          <w:lang w:val="es-ES_tradnl" w:eastAsia="es-ES"/>
        </w:rPr>
        <w:t xml:space="preserve"> y resuelva el presente recurso.</w:t>
      </w:r>
    </w:p>
    <w:p w:rsidR="00A74EA7" w:rsidRPr="00A847F7" w:rsidRDefault="00A74EA7" w:rsidP="0012246D">
      <w:pPr>
        <w:pStyle w:val="Prrafodelista"/>
        <w:spacing w:line="360" w:lineRule="auto"/>
        <w:ind w:left="0" w:right="48"/>
        <w:jc w:val="both"/>
        <w:rPr>
          <w:rFonts w:ascii="Palatino Linotype" w:eastAsiaTheme="minorEastAsia" w:hAnsi="Palatino Linotype"/>
          <w:sz w:val="24"/>
          <w:lang w:val="es-ES_tradnl" w:eastAsia="es-ES"/>
        </w:rPr>
      </w:pPr>
    </w:p>
    <w:p w:rsidR="00A74EA7" w:rsidRPr="00A847F7" w:rsidRDefault="00A74EA7" w:rsidP="0012246D">
      <w:pPr>
        <w:keepNext/>
        <w:keepLines/>
        <w:spacing w:line="360" w:lineRule="auto"/>
        <w:outlineLvl w:val="0"/>
        <w:rPr>
          <w:rFonts w:ascii="Palatino Linotype" w:eastAsia="Calibri" w:hAnsi="Palatino Linotype"/>
          <w:b/>
          <w:bCs/>
          <w:lang w:val="es-ES" w:eastAsia="es-ES"/>
        </w:rPr>
      </w:pPr>
      <w:bookmarkStart w:id="14" w:name="_Toc83725403"/>
      <w:r w:rsidRPr="00A847F7">
        <w:rPr>
          <w:rFonts w:ascii="Palatino Linotype" w:eastAsia="Calibri" w:hAnsi="Palatino Linotype"/>
          <w:b/>
          <w:bCs/>
          <w:lang w:val="es-ES" w:eastAsia="es-ES"/>
        </w:rPr>
        <w:lastRenderedPageBreak/>
        <w:t>TERCERO. Del planteamiento de la litis.</w:t>
      </w:r>
      <w:bookmarkEnd w:id="14"/>
      <w:r w:rsidRPr="00A847F7">
        <w:rPr>
          <w:rFonts w:ascii="Palatino Linotype" w:eastAsia="Calibri" w:hAnsi="Palatino Linotype"/>
          <w:b/>
          <w:bCs/>
          <w:lang w:val="es-ES" w:eastAsia="es-ES"/>
        </w:rPr>
        <w:t xml:space="preserve"> </w:t>
      </w:r>
    </w:p>
    <w:p w:rsidR="00A74EA7" w:rsidRPr="00A847F7" w:rsidRDefault="00A74EA7"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cs="Arial"/>
          <w:lang w:val="es-ES_tradnl" w:eastAsia="es-ES"/>
        </w:rPr>
        <w:t xml:space="preserve">El particular solicitó </w:t>
      </w:r>
      <w:r w:rsidRPr="00A847F7">
        <w:rPr>
          <w:rFonts w:ascii="Palatino Linotype" w:hAnsi="Palatino Linotype"/>
          <w:color w:val="000000"/>
        </w:rPr>
        <w:t xml:space="preserve"> los recibos de nómina de todo el personal adscrito al </w:t>
      </w:r>
      <w:r w:rsidRPr="00A847F7">
        <w:rPr>
          <w:rFonts w:ascii="Palatino Linotype" w:hAnsi="Palatino Linotype"/>
          <w:bCs/>
          <w:color w:val="000000"/>
        </w:rPr>
        <w:t>Sistema Municipal Para el Desarrollo Integral de la Familia de Jiquipilco, de la primera quincena de octubre de dos mil veintitrés.</w:t>
      </w:r>
    </w:p>
    <w:p w:rsidR="00A74EA7" w:rsidRPr="00A847F7" w:rsidRDefault="00A74EA7" w:rsidP="0012246D">
      <w:pPr>
        <w:spacing w:line="360" w:lineRule="auto"/>
        <w:jc w:val="both"/>
        <w:rPr>
          <w:rFonts w:ascii="Palatino Linotype" w:eastAsiaTheme="minorEastAsia" w:hAnsi="Palatino Linotype"/>
          <w:i/>
          <w:lang w:val="es-ES_tradnl" w:eastAsia="es-ES"/>
        </w:rPr>
      </w:pPr>
    </w:p>
    <w:p w:rsidR="00A74EA7" w:rsidRPr="00A847F7" w:rsidRDefault="00A74EA7"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cs="Arial"/>
          <w:lang w:val="es-ES_tradnl" w:eastAsia="es-ES"/>
        </w:rPr>
        <w:t>Derivado de la falta de respuesta por parte del SUJETO OBLIGADO, el Particular interpuso el Recurso de Revisión</w:t>
      </w:r>
      <w:r w:rsidRPr="00A847F7">
        <w:rPr>
          <w:rFonts w:ascii="Palatino Linotype" w:hAnsi="Palatino Linotype"/>
        </w:rPr>
        <w:t xml:space="preserve"> ante este Órgano Garante para hacer valer su derecho de acceso a la información pública, en el que manifestó, de forma medular, su inconformidad por la negativa de la información.</w:t>
      </w:r>
    </w:p>
    <w:p w:rsidR="00A74EA7" w:rsidRPr="00A847F7" w:rsidRDefault="00A74EA7" w:rsidP="0012246D">
      <w:pPr>
        <w:spacing w:line="360" w:lineRule="auto"/>
        <w:jc w:val="both"/>
        <w:rPr>
          <w:rFonts w:ascii="Palatino Linotype" w:eastAsiaTheme="minorEastAsia" w:hAnsi="Palatino Linotype"/>
          <w:i/>
          <w:lang w:val="es-ES_tradnl" w:eastAsia="es-ES"/>
        </w:rPr>
      </w:pPr>
    </w:p>
    <w:p w:rsidR="00A74EA7" w:rsidRPr="00A847F7" w:rsidRDefault="00A74EA7" w:rsidP="0012246D">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cs="Arial"/>
          <w:lang w:val="es-ES_tradnl" w:eastAsia="es-ES"/>
        </w:rPr>
        <w:t xml:space="preserve">Por lo tanto, el presente recurso de revisión se circunscribe en determinar si se </w:t>
      </w:r>
      <w:r w:rsidRPr="00A847F7">
        <w:rPr>
          <w:rFonts w:ascii="Palatino Linotype" w:hAnsi="Palatino Linotype"/>
          <w:lang w:val="es-ES_tradnl" w:eastAsia="es-ES"/>
        </w:rPr>
        <w:t>actualiza la causal de procedencia</w:t>
      </w:r>
      <w:r w:rsidRPr="00A847F7">
        <w:rPr>
          <w:rFonts w:ascii="Palatino Linotype" w:hAnsi="Palatino Linotype"/>
          <w:b/>
          <w:lang w:val="es-ES_tradnl" w:eastAsia="es-ES"/>
        </w:rPr>
        <w:t xml:space="preserve"> </w:t>
      </w:r>
      <w:r w:rsidRPr="00A847F7">
        <w:rPr>
          <w:rFonts w:ascii="Palatino Linotype" w:hAnsi="Palatino Linotype" w:cs="Arial"/>
          <w:lang w:val="es-ES_tradnl"/>
        </w:rPr>
        <w:t xml:space="preserve">contenida en </w:t>
      </w:r>
      <w:r w:rsidRPr="00A847F7">
        <w:rPr>
          <w:rFonts w:ascii="Palatino Linotype" w:hAnsi="Palatino Linotype" w:cs="Arial"/>
          <w:lang w:val="es-ES"/>
        </w:rPr>
        <w:t xml:space="preserve">el artículo 179 fracción I de la </w:t>
      </w:r>
      <w:r w:rsidRPr="00A847F7">
        <w:rPr>
          <w:rFonts w:ascii="Palatino Linotype" w:eastAsia="Calibri" w:hAnsi="Palatino Linotype" w:cs="Arial"/>
          <w:b/>
          <w:lang w:val="es-ES" w:eastAsia="es-ES"/>
        </w:rPr>
        <w:t>Ley de Transparencia y Acceso a la Información Pública del Estado de México y Municipios</w:t>
      </w:r>
      <w:r w:rsidRPr="00A847F7">
        <w:rPr>
          <w:rFonts w:ascii="Palatino Linotype" w:hAnsi="Palatino Linotype" w:cs="Arial"/>
          <w:lang w:val="es-ES"/>
        </w:rPr>
        <w:t xml:space="preserve"> que establece la negativa de la información.</w:t>
      </w:r>
    </w:p>
    <w:p w:rsidR="00A74EA7" w:rsidRPr="00A847F7" w:rsidRDefault="00A74EA7" w:rsidP="0012246D">
      <w:pPr>
        <w:spacing w:line="360" w:lineRule="auto"/>
        <w:rPr>
          <w:rFonts w:ascii="Palatino Linotype" w:eastAsiaTheme="minorEastAsia" w:hAnsi="Palatino Linotype"/>
          <w:i/>
          <w:lang w:val="es-ES_tradnl" w:eastAsia="es-ES"/>
        </w:rPr>
      </w:pPr>
    </w:p>
    <w:p w:rsidR="00A74EA7" w:rsidRPr="00A847F7" w:rsidRDefault="00A74EA7" w:rsidP="0012246D">
      <w:pPr>
        <w:keepNext/>
        <w:keepLines/>
        <w:spacing w:line="360" w:lineRule="auto"/>
        <w:outlineLvl w:val="0"/>
        <w:rPr>
          <w:rFonts w:ascii="Palatino Linotype" w:eastAsia="MS Gothic" w:hAnsi="Palatino Linotype"/>
          <w:b/>
        </w:rPr>
      </w:pPr>
      <w:bookmarkStart w:id="15" w:name="_Toc83725404"/>
      <w:r w:rsidRPr="00A847F7">
        <w:rPr>
          <w:rFonts w:ascii="Palatino Linotype" w:eastAsia="MS Gothic" w:hAnsi="Palatino Linotype" w:cstheme="majorBidi"/>
          <w:b/>
        </w:rPr>
        <w:t xml:space="preserve">CUARTO. </w:t>
      </w:r>
      <w:r w:rsidRPr="00A847F7">
        <w:rPr>
          <w:rFonts w:ascii="Palatino Linotype" w:eastAsia="MS Gothic" w:hAnsi="Palatino Linotype"/>
          <w:b/>
        </w:rPr>
        <w:t>Del estudio y resolución del asunto.</w:t>
      </w:r>
      <w:bookmarkEnd w:id="15"/>
    </w:p>
    <w:p w:rsidR="00A74EA7" w:rsidRPr="00A847F7" w:rsidRDefault="00A74EA7" w:rsidP="0012246D">
      <w:pPr>
        <w:keepNext/>
        <w:keepLines/>
        <w:numPr>
          <w:ilvl w:val="1"/>
          <w:numId w:val="6"/>
        </w:numPr>
        <w:spacing w:line="360" w:lineRule="auto"/>
        <w:ind w:left="851"/>
        <w:contextualSpacing/>
        <w:jc w:val="both"/>
        <w:outlineLvl w:val="1"/>
        <w:rPr>
          <w:rFonts w:ascii="Palatino Linotype" w:eastAsia="MS Gothic" w:hAnsi="Palatino Linotype"/>
          <w:b/>
          <w:lang w:val="es-ES_tradnl" w:eastAsia="es-ES"/>
        </w:rPr>
      </w:pPr>
      <w:bookmarkStart w:id="16" w:name="_Toc498528948"/>
      <w:bookmarkStart w:id="17" w:name="_Toc83725405"/>
      <w:bookmarkStart w:id="18" w:name="_Toc71234379"/>
      <w:r w:rsidRPr="00A847F7">
        <w:rPr>
          <w:rFonts w:ascii="Palatino Linotype" w:eastAsia="MS Gothic" w:hAnsi="Palatino Linotype"/>
          <w:b/>
          <w:lang w:val="es-ES_tradnl" w:eastAsia="es-ES"/>
        </w:rPr>
        <w:t>De</w:t>
      </w:r>
      <w:bookmarkEnd w:id="16"/>
      <w:r w:rsidRPr="00A847F7">
        <w:rPr>
          <w:rFonts w:ascii="Palatino Linotype" w:eastAsia="MS Gothic" w:hAnsi="Palatino Linotype"/>
          <w:b/>
          <w:lang w:val="es-ES_tradnl" w:eastAsia="es-ES"/>
        </w:rPr>
        <w:t>l derecho de acceso a la información.</w:t>
      </w:r>
      <w:bookmarkEnd w:id="17"/>
      <w:bookmarkEnd w:id="18"/>
    </w:p>
    <w:p w:rsidR="00A74EA7" w:rsidRPr="00A847F7" w:rsidRDefault="00A74EA7" w:rsidP="0012246D">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19" w:name="_Toc536106972"/>
      <w:r w:rsidRPr="00A847F7">
        <w:rPr>
          <w:rFonts w:ascii="Palatino Linotype" w:eastAsiaTheme="minorEastAsia" w:hAnsi="Palatino Linotype"/>
          <w:lang w:val="es-ES_tradnl" w:eastAsia="es-ES"/>
        </w:rPr>
        <w:t>E</w:t>
      </w:r>
      <w:r w:rsidRPr="00A847F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847F7">
        <w:rPr>
          <w:rFonts w:ascii="Palatino Linotype" w:hAnsi="Palatino Linotype" w:cs="Arial"/>
          <w:color w:val="000000"/>
          <w:lang w:val="es-ES_tradnl" w:eastAsia="es-ES"/>
        </w:rPr>
        <w:t xml:space="preserve">. </w:t>
      </w:r>
    </w:p>
    <w:p w:rsidR="00A847F7" w:rsidRPr="00A847F7" w:rsidRDefault="00A847F7" w:rsidP="00A847F7">
      <w:pPr>
        <w:spacing w:line="360" w:lineRule="auto"/>
        <w:contextualSpacing/>
        <w:jc w:val="both"/>
        <w:rPr>
          <w:rFonts w:ascii="Palatino Linotype" w:eastAsia="MS Mincho" w:hAnsi="Palatino Linotype"/>
          <w:color w:val="000000"/>
          <w:lang w:val="es-ES_tradnl" w:eastAsia="es-ES"/>
        </w:rPr>
      </w:pPr>
    </w:p>
    <w:p w:rsidR="00A74EA7" w:rsidRPr="00A847F7" w:rsidRDefault="00A74EA7" w:rsidP="0012246D">
      <w:pPr>
        <w:pStyle w:val="Prrafodelista"/>
        <w:numPr>
          <w:ilvl w:val="0"/>
          <w:numId w:val="1"/>
        </w:numPr>
        <w:tabs>
          <w:tab w:val="left" w:pos="426"/>
        </w:tabs>
        <w:spacing w:line="360" w:lineRule="auto"/>
        <w:ind w:left="0" w:right="51" w:firstLine="0"/>
        <w:jc w:val="both"/>
        <w:rPr>
          <w:rFonts w:ascii="Palatino Linotype" w:eastAsiaTheme="minorEastAsia" w:hAnsi="Palatino Linotype" w:cstheme="minorBidi"/>
          <w:color w:val="000000" w:themeColor="text1"/>
          <w:sz w:val="24"/>
        </w:rPr>
      </w:pPr>
      <w:r w:rsidRPr="00A847F7">
        <w:rPr>
          <w:rFonts w:ascii="Palatino Linotype" w:eastAsiaTheme="minorEastAsia" w:hAnsi="Palatino Linotype" w:cstheme="minorBidi"/>
          <w:color w:val="000000" w:themeColor="text1"/>
          <w:sz w:val="24"/>
        </w:rPr>
        <w:t>Es menester precisar</w:t>
      </w:r>
      <w:r w:rsidRPr="00A847F7">
        <w:rPr>
          <w:rFonts w:ascii="Palatino Linotype" w:eastAsiaTheme="minorEastAsia" w:hAnsi="Palatino Linotype" w:cstheme="minorBidi"/>
          <w:bCs/>
          <w:color w:val="000000" w:themeColor="text1"/>
          <w:sz w:val="24"/>
        </w:rPr>
        <w:t xml:space="preserve"> que este Órgano Garante parte del hecho que el Derecho de Acceso a la Información Pública, es un derecho humano reconocido en el Pacto de </w:t>
      </w:r>
      <w:r w:rsidRPr="00A847F7">
        <w:rPr>
          <w:rFonts w:ascii="Palatino Linotype" w:eastAsiaTheme="minorEastAsia" w:hAnsi="Palatino Linotype" w:cstheme="minorBidi"/>
          <w:bCs/>
          <w:color w:val="000000" w:themeColor="text1"/>
          <w:sz w:val="24"/>
        </w:rPr>
        <w:lastRenderedPageBreak/>
        <w:t xml:space="preserve">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847F7">
        <w:rPr>
          <w:rFonts w:ascii="Palatino Linotype" w:eastAsiaTheme="minorEastAsia" w:hAnsi="Palatino Linotype" w:cstheme="minorBidi"/>
          <w:b/>
          <w:bCs/>
          <w:color w:val="000000" w:themeColor="text1"/>
          <w:sz w:val="24"/>
        </w:rPr>
        <w:t>SUJETO OBLIGADO</w:t>
      </w:r>
      <w:r w:rsidRPr="00A847F7">
        <w:rPr>
          <w:rFonts w:ascii="Palatino Linotype" w:eastAsiaTheme="minorEastAsia" w:hAnsi="Palatino Linotype" w:cstheme="minorBidi"/>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847F7">
        <w:rPr>
          <w:rFonts w:ascii="Palatino Linotype" w:eastAsiaTheme="minorEastAsia" w:hAnsi="Palatino Linotype" w:cstheme="minorBidi"/>
          <w:b/>
          <w:bCs/>
          <w:color w:val="000000" w:themeColor="text1"/>
          <w:sz w:val="24"/>
        </w:rPr>
        <w:t>Constitución Política de los Estados Unidos Mexicanos</w:t>
      </w:r>
      <w:r w:rsidRPr="00A847F7">
        <w:rPr>
          <w:rFonts w:ascii="Palatino Linotype" w:eastAsiaTheme="minorEastAsia" w:hAnsi="Palatino Linotype" w:cstheme="minorBidi"/>
          <w:bCs/>
          <w:color w:val="000000" w:themeColor="text1"/>
          <w:sz w:val="24"/>
        </w:rPr>
        <w:t>, tienen</w:t>
      </w:r>
      <w:r w:rsidRPr="00A847F7">
        <w:rPr>
          <w:rFonts w:ascii="Palatino Linotype" w:eastAsiaTheme="minorEastAsia" w:hAnsi="Palatino Linotype" w:cstheme="minorBidi"/>
          <w:b/>
          <w:bCs/>
          <w:color w:val="000000" w:themeColor="text1"/>
          <w:sz w:val="24"/>
        </w:rPr>
        <w:t xml:space="preserve"> </w:t>
      </w:r>
      <w:r w:rsidRPr="00A847F7">
        <w:rPr>
          <w:rFonts w:ascii="Palatino Linotype" w:eastAsiaTheme="minorEastAsia" w:hAnsi="Palatino Linotype" w:cstheme="minorBidi"/>
          <w:bCs/>
          <w:color w:val="000000" w:themeColor="text1"/>
          <w:sz w:val="24"/>
        </w:rPr>
        <w:t xml:space="preserve">la obligación de “promover, </w:t>
      </w:r>
      <w:r w:rsidRPr="00A847F7">
        <w:rPr>
          <w:rFonts w:ascii="Palatino Linotype" w:eastAsiaTheme="minorEastAsia" w:hAnsi="Palatino Linotype" w:cstheme="minorBidi"/>
          <w:b/>
          <w:bCs/>
          <w:color w:val="000000" w:themeColor="text1"/>
          <w:sz w:val="24"/>
        </w:rPr>
        <w:t>respetar</w:t>
      </w:r>
      <w:r w:rsidRPr="00A847F7">
        <w:rPr>
          <w:rFonts w:ascii="Palatino Linotype" w:eastAsiaTheme="minorEastAsia" w:hAnsi="Palatino Linotype" w:cstheme="minorBidi"/>
          <w:bCs/>
          <w:color w:val="000000" w:themeColor="text1"/>
          <w:sz w:val="24"/>
        </w:rPr>
        <w:t xml:space="preserve">, proteger y </w:t>
      </w:r>
      <w:r w:rsidRPr="00A847F7">
        <w:rPr>
          <w:rFonts w:ascii="Palatino Linotype" w:eastAsiaTheme="minorEastAsia" w:hAnsi="Palatino Linotype" w:cstheme="minorBidi"/>
          <w:b/>
          <w:bCs/>
          <w:color w:val="000000" w:themeColor="text1"/>
          <w:sz w:val="24"/>
        </w:rPr>
        <w:t>garantizar</w:t>
      </w:r>
      <w:r w:rsidRPr="00A847F7">
        <w:rPr>
          <w:rFonts w:ascii="Palatino Linotype" w:eastAsiaTheme="minorEastAsia" w:hAnsi="Palatino Linotype" w:cstheme="minorBidi"/>
          <w:bCs/>
          <w:color w:val="000000" w:themeColor="text1"/>
          <w:sz w:val="24"/>
        </w:rPr>
        <w:t xml:space="preserve"> los derechos humanos”, entre los cuales se encuentra dicho derecho.</w:t>
      </w:r>
    </w:p>
    <w:p w:rsidR="00A74EA7" w:rsidRPr="00A847F7" w:rsidRDefault="00A74EA7" w:rsidP="0012246D">
      <w:pPr>
        <w:tabs>
          <w:tab w:val="left" w:pos="426"/>
        </w:tabs>
        <w:spacing w:line="360" w:lineRule="auto"/>
        <w:ind w:right="51"/>
        <w:contextualSpacing/>
        <w:jc w:val="both"/>
        <w:rPr>
          <w:rFonts w:ascii="Palatino Linotype" w:eastAsiaTheme="minorEastAsia" w:hAnsi="Palatino Linotype" w:cstheme="minorBidi"/>
          <w:color w:val="000000" w:themeColor="text1"/>
        </w:rPr>
      </w:pPr>
    </w:p>
    <w:p w:rsidR="00A74EA7" w:rsidRPr="00A847F7" w:rsidRDefault="00A74EA7" w:rsidP="0012246D">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A847F7">
        <w:rPr>
          <w:rFonts w:ascii="Palatino Linotype" w:eastAsiaTheme="minorEastAsia" w:hAnsi="Palatino Linotype" w:cstheme="minorBidi"/>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A74EA7" w:rsidRPr="00A847F7" w:rsidRDefault="00A74EA7" w:rsidP="0012246D">
      <w:pPr>
        <w:tabs>
          <w:tab w:val="left" w:pos="426"/>
        </w:tabs>
        <w:spacing w:line="360" w:lineRule="auto"/>
        <w:ind w:right="51"/>
        <w:contextualSpacing/>
        <w:jc w:val="both"/>
        <w:rPr>
          <w:rFonts w:ascii="Palatino Linotype" w:eastAsiaTheme="minorEastAsia" w:hAnsi="Palatino Linotype" w:cstheme="minorBidi"/>
          <w:color w:val="000000" w:themeColor="text1"/>
        </w:rPr>
      </w:pPr>
    </w:p>
    <w:p w:rsidR="00A74EA7" w:rsidRPr="00A847F7" w:rsidRDefault="00A74EA7" w:rsidP="0012246D">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A847F7">
        <w:rPr>
          <w:rFonts w:ascii="Palatino Linotype" w:eastAsiaTheme="minorEastAsia" w:hAnsi="Palatino Linotype" w:cstheme="minorBidi"/>
          <w:color w:val="000000" w:themeColor="text1"/>
        </w:rPr>
        <w:t xml:space="preserve">Así las cosas, podemos definir el Derecho de Acceso a la Información Pública como: </w:t>
      </w:r>
      <w:r w:rsidRPr="00A847F7">
        <w:rPr>
          <w:rFonts w:ascii="Palatino Linotype" w:eastAsiaTheme="minorEastAsia" w:hAnsi="Palatino Linotype" w:cstheme="minorBidi"/>
          <w:i/>
          <w:color w:val="000000" w:themeColor="text1"/>
        </w:rPr>
        <w:t>La igualdad de oportunidades para recibir, buscar e impartir información</w:t>
      </w:r>
      <w:r w:rsidRPr="00A847F7">
        <w:rPr>
          <w:rFonts w:ascii="Palatino Linotype" w:hAnsi="Palatino Linotype"/>
          <w:vertAlign w:val="superscript"/>
        </w:rPr>
        <w:footnoteReference w:id="1"/>
      </w:r>
      <w:r w:rsidRPr="00A847F7">
        <w:rPr>
          <w:rFonts w:ascii="Palatino Linotype" w:eastAsiaTheme="minorEastAsia" w:hAnsi="Palatino Linotype" w:cstheme="minorBidi"/>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847F7">
        <w:rPr>
          <w:rFonts w:ascii="Palatino Linotype" w:hAnsi="Palatino Linotype"/>
          <w:vertAlign w:val="superscript"/>
        </w:rPr>
        <w:footnoteReference w:id="2"/>
      </w:r>
      <w:r w:rsidRPr="00A847F7">
        <w:rPr>
          <w:rFonts w:ascii="Palatino Linotype" w:eastAsiaTheme="minorEastAsia" w:hAnsi="Palatino Linotype" w:cstheme="minorBidi"/>
          <w:color w:val="000000" w:themeColor="text1"/>
        </w:rPr>
        <w:t>que se constituye como una herramienta fundamental para ejercer</w:t>
      </w:r>
      <w:r w:rsidRPr="00A847F7">
        <w:rPr>
          <w:rFonts w:ascii="Palatino Linotype" w:eastAsiaTheme="minorEastAsia" w:hAnsi="Palatino Linotype" w:cstheme="minorBidi"/>
          <w:i/>
          <w:color w:val="000000" w:themeColor="text1"/>
        </w:rPr>
        <w:t xml:space="preserve"> el control democrático de las gestiones estatales, de forma tal que puedan cuestionar, indagar y considerar si se está dando un adecuado </w:t>
      </w:r>
      <w:r w:rsidRPr="00A847F7">
        <w:rPr>
          <w:rFonts w:ascii="Palatino Linotype" w:eastAsiaTheme="minorEastAsia" w:hAnsi="Palatino Linotype" w:cstheme="minorBidi"/>
          <w:i/>
          <w:color w:val="000000" w:themeColor="text1"/>
        </w:rPr>
        <w:lastRenderedPageBreak/>
        <w:t>cumplimiento a las funciones públicas,</w:t>
      </w:r>
      <w:r w:rsidRPr="00A847F7">
        <w:rPr>
          <w:rFonts w:ascii="Palatino Linotype" w:hAnsi="Palatino Linotype"/>
          <w:vertAlign w:val="superscript"/>
        </w:rPr>
        <w:footnoteReference w:id="3"/>
      </w:r>
      <w:r w:rsidRPr="00A847F7">
        <w:rPr>
          <w:rFonts w:ascii="Palatino Linotype" w:eastAsiaTheme="minorEastAsia" w:hAnsi="Palatino Linotype" w:cstheme="minorBidi"/>
          <w:i/>
          <w:color w:val="000000" w:themeColor="text1"/>
        </w:rPr>
        <w:t xml:space="preserve"> </w:t>
      </w:r>
      <w:r w:rsidRPr="00A847F7">
        <w:rPr>
          <w:rFonts w:ascii="Palatino Linotype" w:eastAsiaTheme="minorEastAsia" w:hAnsi="Palatino Linotype" w:cstheme="minorBidi"/>
          <w:color w:val="000000" w:themeColor="text1"/>
        </w:rPr>
        <w:t>fomentando</w:t>
      </w:r>
      <w:r w:rsidRPr="00A847F7">
        <w:rPr>
          <w:rFonts w:ascii="Palatino Linotype" w:eastAsiaTheme="minorEastAsia" w:hAnsi="Palatino Linotype" w:cstheme="minorBidi"/>
          <w:i/>
          <w:color w:val="000000" w:themeColor="text1"/>
        </w:rPr>
        <w:t xml:space="preserve"> la transparencia de las actividades estatales y </w:t>
      </w:r>
      <w:r w:rsidRPr="00A847F7">
        <w:rPr>
          <w:rFonts w:ascii="Palatino Linotype" w:eastAsiaTheme="minorEastAsia" w:hAnsi="Palatino Linotype" w:cstheme="minorBidi"/>
          <w:color w:val="000000" w:themeColor="text1"/>
        </w:rPr>
        <w:t>promoviendo</w:t>
      </w:r>
      <w:r w:rsidRPr="00A847F7">
        <w:rPr>
          <w:rFonts w:ascii="Palatino Linotype" w:eastAsiaTheme="minorEastAsia" w:hAnsi="Palatino Linotype" w:cstheme="minorBidi"/>
          <w:i/>
          <w:color w:val="000000" w:themeColor="text1"/>
        </w:rPr>
        <w:t xml:space="preserve"> la responsabilidad de los funcionarios sobre su gestión pública,</w:t>
      </w:r>
      <w:r w:rsidRPr="00A847F7">
        <w:rPr>
          <w:rFonts w:ascii="Palatino Linotype" w:hAnsi="Palatino Linotype"/>
          <w:vertAlign w:val="superscript"/>
        </w:rPr>
        <w:footnoteReference w:id="4"/>
      </w:r>
      <w:r w:rsidRPr="00A847F7">
        <w:rPr>
          <w:rFonts w:ascii="Palatino Linotype" w:eastAsiaTheme="minorEastAsia" w:hAnsi="Palatino Linotype" w:cstheme="minorBidi"/>
          <w:color w:val="000000" w:themeColor="text1"/>
        </w:rPr>
        <w:t>que permite</w:t>
      </w:r>
      <w:r w:rsidRPr="00A847F7">
        <w:rPr>
          <w:rFonts w:ascii="Palatino Linotype" w:eastAsiaTheme="minorEastAsia" w:hAnsi="Palatino Linotype" w:cstheme="minorBidi"/>
          <w:i/>
          <w:color w:val="000000" w:themeColor="text1"/>
        </w:rPr>
        <w:t xml:space="preserve"> saber qué están haciendo los gobiernos por sus pueblos, sin lo cual la verdad languidecería y la participación en el gobierno permanecería fragmentada.</w:t>
      </w:r>
    </w:p>
    <w:p w:rsidR="00A74EA7" w:rsidRPr="00A847F7" w:rsidRDefault="00A74EA7" w:rsidP="0012246D">
      <w:pPr>
        <w:tabs>
          <w:tab w:val="left" w:pos="426"/>
        </w:tabs>
        <w:spacing w:line="360" w:lineRule="auto"/>
        <w:ind w:right="51"/>
        <w:contextualSpacing/>
        <w:jc w:val="both"/>
        <w:rPr>
          <w:rFonts w:ascii="Palatino Linotype" w:eastAsiaTheme="minorEastAsia" w:hAnsi="Palatino Linotype" w:cstheme="minorBidi"/>
          <w:color w:val="000000" w:themeColor="text1"/>
        </w:rPr>
      </w:pPr>
    </w:p>
    <w:p w:rsidR="009E086C" w:rsidRPr="00A847F7" w:rsidRDefault="00A74EA7" w:rsidP="0012246D">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A847F7">
        <w:rPr>
          <w:rFonts w:ascii="Palatino Linotype" w:eastAsiaTheme="minorEastAsia" w:hAnsi="Palatino Linotype" w:cstheme="minorBidi"/>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bookmarkStart w:id="20" w:name="_Toc108698553"/>
    </w:p>
    <w:p w:rsidR="009E086C" w:rsidRPr="00A847F7" w:rsidRDefault="009E086C" w:rsidP="0012246D">
      <w:pPr>
        <w:tabs>
          <w:tab w:val="left" w:pos="426"/>
        </w:tabs>
        <w:spacing w:line="360" w:lineRule="auto"/>
        <w:ind w:right="51"/>
        <w:contextualSpacing/>
        <w:jc w:val="both"/>
        <w:rPr>
          <w:rFonts w:ascii="Palatino Linotype" w:eastAsiaTheme="minorEastAsia" w:hAnsi="Palatino Linotype" w:cstheme="minorBidi"/>
          <w:color w:val="000000" w:themeColor="text1"/>
        </w:rPr>
      </w:pPr>
    </w:p>
    <w:p w:rsidR="00A74EA7" w:rsidRPr="00A847F7" w:rsidRDefault="00A74EA7" w:rsidP="0012246D">
      <w:pPr>
        <w:pStyle w:val="Prrafodelista"/>
        <w:numPr>
          <w:ilvl w:val="0"/>
          <w:numId w:val="9"/>
        </w:numPr>
        <w:tabs>
          <w:tab w:val="left" w:pos="426"/>
        </w:tabs>
        <w:spacing w:line="360" w:lineRule="auto"/>
        <w:ind w:right="51"/>
        <w:jc w:val="both"/>
        <w:rPr>
          <w:rFonts w:ascii="Palatino Linotype" w:eastAsiaTheme="minorEastAsia" w:hAnsi="Palatino Linotype" w:cstheme="minorBidi"/>
          <w:color w:val="000000" w:themeColor="text1"/>
          <w:sz w:val="24"/>
        </w:rPr>
      </w:pPr>
      <w:r w:rsidRPr="00A847F7">
        <w:rPr>
          <w:rFonts w:ascii="Palatino Linotype" w:hAnsi="Palatino Linotype"/>
          <w:b/>
          <w:sz w:val="24"/>
          <w:lang w:eastAsia="en-US"/>
        </w:rPr>
        <w:t>De las solicitud de información</w:t>
      </w:r>
      <w:bookmarkEnd w:id="20"/>
      <w:r w:rsidR="009E086C" w:rsidRPr="00A847F7">
        <w:rPr>
          <w:rFonts w:ascii="Palatino Linotype" w:hAnsi="Palatino Linotype"/>
          <w:b/>
          <w:sz w:val="24"/>
          <w:lang w:eastAsia="en-US"/>
        </w:rPr>
        <w:t>.</w:t>
      </w:r>
    </w:p>
    <w:p w:rsidR="00A74EA7" w:rsidRPr="00A847F7" w:rsidRDefault="00A74EA7" w:rsidP="0012246D">
      <w:pPr>
        <w:pStyle w:val="Prrafodelista"/>
        <w:numPr>
          <w:ilvl w:val="0"/>
          <w:numId w:val="1"/>
        </w:numPr>
        <w:spacing w:line="360" w:lineRule="auto"/>
        <w:ind w:left="0" w:firstLine="0"/>
        <w:jc w:val="both"/>
        <w:rPr>
          <w:rFonts w:ascii="Palatino Linotype" w:eastAsia="MS Mincho" w:hAnsi="Palatino Linotype" w:cs="Arial"/>
          <w:i/>
          <w:sz w:val="24"/>
        </w:rPr>
      </w:pPr>
      <w:r w:rsidRPr="00A847F7">
        <w:rPr>
          <w:rFonts w:ascii="Palatino Linotype" w:hAnsi="Palatino Linotype"/>
          <w:color w:val="000000"/>
          <w:sz w:val="24"/>
        </w:rPr>
        <w:t xml:space="preserve">Previo al estudio de las actuaciones realizadas por las partes y la naturaleza de la información solicitada, resulta necesario señalar, que, el </w:t>
      </w:r>
      <w:r w:rsidRPr="00A847F7">
        <w:rPr>
          <w:rFonts w:ascii="Palatino Linotype" w:hAnsi="Palatino Linotype"/>
          <w:b/>
          <w:color w:val="000000"/>
          <w:sz w:val="24"/>
        </w:rPr>
        <w:t xml:space="preserve">SUJETO OBLIGADO en algunos casos </w:t>
      </w:r>
      <w:r w:rsidRPr="00A847F7">
        <w:rPr>
          <w:rFonts w:ascii="Palatino Linotype" w:hAnsi="Palatino Linotype"/>
          <w:color w:val="000000"/>
          <w:sz w:val="24"/>
        </w:rPr>
        <w:t>asume contar con la información solicitada, de lo que se deduce que, derivado de sus facultades y atribuciones, genera posee y administra.</w:t>
      </w:r>
    </w:p>
    <w:p w:rsidR="00A74EA7" w:rsidRPr="00A847F7" w:rsidRDefault="00A74EA7" w:rsidP="0012246D">
      <w:pPr>
        <w:pStyle w:val="Prrafodelista"/>
        <w:spacing w:line="360" w:lineRule="auto"/>
        <w:ind w:left="0"/>
        <w:jc w:val="both"/>
        <w:rPr>
          <w:rFonts w:ascii="Palatino Linotype" w:eastAsia="MS Mincho" w:hAnsi="Palatino Linotype" w:cs="Arial"/>
          <w:sz w:val="24"/>
        </w:rPr>
      </w:pPr>
    </w:p>
    <w:p w:rsidR="00A74EA7" w:rsidRPr="00A847F7" w:rsidRDefault="00A74EA7" w:rsidP="0012246D">
      <w:pPr>
        <w:pStyle w:val="Prrafodelista"/>
        <w:numPr>
          <w:ilvl w:val="0"/>
          <w:numId w:val="1"/>
        </w:numPr>
        <w:spacing w:line="360" w:lineRule="auto"/>
        <w:ind w:left="0" w:firstLine="0"/>
        <w:jc w:val="both"/>
        <w:rPr>
          <w:rFonts w:ascii="Palatino Linotype" w:eastAsia="MS Mincho" w:hAnsi="Palatino Linotype" w:cs="Arial"/>
          <w:sz w:val="24"/>
        </w:rPr>
      </w:pPr>
      <w:r w:rsidRPr="00A847F7">
        <w:rPr>
          <w:rFonts w:ascii="Palatino Linotype" w:eastAsia="MS Mincho" w:hAnsi="Palatino Linotype" w:cs="Arial"/>
          <w:sz w:val="24"/>
          <w:lang w:val="es-ES_tradnl"/>
        </w:rPr>
        <w:lastRenderedPageBreak/>
        <w:t xml:space="preserve">Determinado lo anterior, y toda vez que el </w:t>
      </w:r>
      <w:r w:rsidRPr="00A847F7">
        <w:rPr>
          <w:rFonts w:ascii="Palatino Linotype" w:eastAsia="MS Mincho" w:hAnsi="Palatino Linotype" w:cs="Arial"/>
          <w:b/>
          <w:sz w:val="24"/>
          <w:lang w:val="es-ES_tradnl"/>
        </w:rPr>
        <w:t xml:space="preserve">SUJETO OBLIGADO </w:t>
      </w:r>
      <w:r w:rsidRPr="00A847F7">
        <w:rPr>
          <w:rFonts w:ascii="Palatino Linotype" w:eastAsia="MS Mincho" w:hAnsi="Palatino Linotype" w:cs="Arial"/>
          <w:sz w:val="24"/>
          <w:lang w:val="es-ES_tradnl"/>
        </w:rPr>
        <w:t>no emitió respuesta a las solicitud de información</w:t>
      </w:r>
      <w:r w:rsidRPr="00A847F7">
        <w:rPr>
          <w:rFonts w:ascii="Palatino Linotype" w:eastAsia="Calibri" w:hAnsi="Palatino Linotype" w:cs="Arial"/>
          <w:bCs/>
          <w:sz w:val="24"/>
        </w:rPr>
        <w:t xml:space="preserve">, es pertinente mencionar que, </w:t>
      </w:r>
      <w:r w:rsidRPr="00A847F7">
        <w:rPr>
          <w:rFonts w:ascii="Palatino Linotype" w:eastAsia="MS Mincho" w:hAnsi="Palatino Linotype"/>
          <w:sz w:val="24"/>
          <w:lang w:eastAsia="es-ES_tradnl"/>
        </w:rPr>
        <w:t xml:space="preserve">el </w:t>
      </w:r>
      <w:r w:rsidRPr="00A847F7">
        <w:rPr>
          <w:rFonts w:ascii="Palatino Linotype" w:eastAsia="Calibri" w:hAnsi="Palatino Linotype" w:cs="Arial"/>
          <w:color w:val="000000"/>
          <w:sz w:val="24"/>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A74EA7" w:rsidRPr="00A847F7" w:rsidRDefault="00A74EA7" w:rsidP="0012246D">
      <w:pPr>
        <w:widowControl w:val="0"/>
        <w:autoSpaceDE w:val="0"/>
        <w:autoSpaceDN w:val="0"/>
        <w:adjustRightInd w:val="0"/>
        <w:spacing w:line="360" w:lineRule="auto"/>
        <w:ind w:left="567" w:right="567"/>
        <w:jc w:val="both"/>
        <w:rPr>
          <w:rFonts w:ascii="Palatino Linotype" w:eastAsia="Calibri" w:hAnsi="Palatino Linotype"/>
          <w:i/>
          <w:sz w:val="22"/>
          <w:lang w:eastAsia="es-ES_tradnl"/>
        </w:rPr>
      </w:pPr>
      <w:r w:rsidRPr="00A847F7">
        <w:rPr>
          <w:rFonts w:ascii="Palatino Linotype" w:eastAsia="Calibri" w:hAnsi="Palatino Linotype"/>
          <w:b/>
          <w:i/>
          <w:sz w:val="22"/>
          <w:lang w:eastAsia="es-ES_tradnl"/>
        </w:rPr>
        <w:t>Artículo 18.</w:t>
      </w:r>
      <w:r w:rsidRPr="00A847F7">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A847F7" w:rsidRPr="00A847F7" w:rsidRDefault="00A847F7" w:rsidP="0012246D">
      <w:pPr>
        <w:widowControl w:val="0"/>
        <w:autoSpaceDE w:val="0"/>
        <w:autoSpaceDN w:val="0"/>
        <w:adjustRightInd w:val="0"/>
        <w:spacing w:line="360" w:lineRule="auto"/>
        <w:ind w:left="567" w:right="567"/>
        <w:jc w:val="both"/>
        <w:rPr>
          <w:rFonts w:ascii="Palatino Linotype" w:eastAsia="Calibri" w:hAnsi="Palatino Linotype"/>
          <w:i/>
          <w:lang w:eastAsia="es-ES_tradnl"/>
        </w:rPr>
      </w:pPr>
    </w:p>
    <w:p w:rsidR="00A74EA7" w:rsidRPr="00A847F7" w:rsidRDefault="00A74EA7" w:rsidP="0012246D">
      <w:pPr>
        <w:pStyle w:val="Prrafodelista"/>
        <w:numPr>
          <w:ilvl w:val="0"/>
          <w:numId w:val="1"/>
        </w:numPr>
        <w:spacing w:line="360" w:lineRule="auto"/>
        <w:ind w:left="0" w:firstLine="0"/>
        <w:jc w:val="both"/>
        <w:rPr>
          <w:rFonts w:ascii="Palatino Linotype" w:hAnsi="Palatino Linotype" w:cs="Arial"/>
          <w:sz w:val="24"/>
        </w:rPr>
      </w:pPr>
      <w:r w:rsidRPr="00A847F7">
        <w:rPr>
          <w:rFonts w:ascii="Palatino Linotype" w:eastAsia="Calibri" w:hAnsi="Palatino Linotype" w:cs="Arial"/>
          <w:sz w:val="24"/>
          <w:lang w:eastAsia="en-US"/>
        </w:rPr>
        <w:t xml:space="preserve">Por otro lado, </w:t>
      </w:r>
      <w:r w:rsidRPr="00A847F7">
        <w:rPr>
          <w:rFonts w:ascii="Palatino Linotype" w:hAnsi="Palatino Linotype"/>
          <w:sz w:val="24"/>
        </w:rPr>
        <w:t xml:space="preserve">de acuerdo con la multicitada Ley de Transparencia vigente en la entidad, se entiende que la información pública es toda aquella que sea generada, obtenida, adquirida, transformada, administrada o en posesión de los </w:t>
      </w:r>
      <w:r w:rsidRPr="00A847F7">
        <w:rPr>
          <w:rFonts w:ascii="Palatino Linotype" w:hAnsi="Palatino Linotype"/>
          <w:b/>
          <w:sz w:val="24"/>
        </w:rPr>
        <w:t>SUJETOS OBLIGADOS</w:t>
      </w:r>
      <w:r w:rsidRPr="00A847F7">
        <w:rPr>
          <w:rFonts w:ascii="Palatino Linotype" w:hAnsi="Palatino Linotype"/>
          <w:sz w:val="24"/>
        </w:rPr>
        <w:t>, misma que debe ser accesible de manera permanente a cualquier persona, siempre privilegiando el principio de máxima publicidad, como se prevé su artículo 4, segundo párrafo:</w:t>
      </w:r>
    </w:p>
    <w:p w:rsidR="00A74EA7" w:rsidRPr="00A847F7" w:rsidRDefault="00A74EA7" w:rsidP="0012246D">
      <w:pPr>
        <w:spacing w:line="360" w:lineRule="auto"/>
        <w:jc w:val="both"/>
        <w:rPr>
          <w:rFonts w:ascii="Palatino Linotype" w:hAnsi="Palatino Linotype" w:cs="Arial"/>
          <w:sz w:val="22"/>
        </w:rPr>
      </w:pPr>
    </w:p>
    <w:p w:rsidR="00A74EA7" w:rsidRPr="00A847F7" w:rsidRDefault="00A74EA7" w:rsidP="0012246D">
      <w:pPr>
        <w:spacing w:line="360" w:lineRule="auto"/>
        <w:ind w:left="851" w:right="822"/>
        <w:jc w:val="both"/>
        <w:rPr>
          <w:rFonts w:ascii="Palatino Linotype" w:hAnsi="Palatino Linotype"/>
          <w:i/>
          <w:sz w:val="22"/>
          <w:lang w:eastAsia="en-US"/>
        </w:rPr>
      </w:pPr>
      <w:r w:rsidRPr="00A847F7">
        <w:rPr>
          <w:rFonts w:ascii="Palatino Linotype" w:hAnsi="Palatino Linotype"/>
          <w:i/>
          <w:sz w:val="22"/>
          <w:lang w:eastAsia="en-US"/>
        </w:rPr>
        <w:t>“</w:t>
      </w:r>
      <w:r w:rsidRPr="00A847F7">
        <w:rPr>
          <w:rFonts w:ascii="Palatino Linotype" w:hAnsi="Palatino Linotype"/>
          <w:b/>
          <w:i/>
          <w:sz w:val="22"/>
          <w:lang w:eastAsia="en-US"/>
        </w:rPr>
        <w:t>Artículo 4.</w:t>
      </w:r>
      <w:r w:rsidRPr="00A847F7">
        <w:rPr>
          <w:rFonts w:ascii="Palatino Linotype" w:hAnsi="Palatino Linotype"/>
          <w:i/>
          <w:sz w:val="22"/>
          <w:lang w:eastAsia="en-US"/>
        </w:rPr>
        <w:t xml:space="preserve"> </w:t>
      </w:r>
    </w:p>
    <w:p w:rsidR="00A74EA7" w:rsidRPr="00A847F7" w:rsidRDefault="00A74EA7" w:rsidP="0012246D">
      <w:pPr>
        <w:spacing w:line="360" w:lineRule="auto"/>
        <w:ind w:left="851" w:right="822"/>
        <w:jc w:val="both"/>
        <w:rPr>
          <w:rFonts w:ascii="Palatino Linotype" w:hAnsi="Palatino Linotype"/>
          <w:i/>
          <w:sz w:val="22"/>
          <w:lang w:eastAsia="en-US"/>
        </w:rPr>
      </w:pPr>
      <w:r w:rsidRPr="00A847F7">
        <w:rPr>
          <w:rFonts w:ascii="Palatino Linotype" w:hAnsi="Palatino Linotype"/>
          <w:i/>
          <w:sz w:val="22"/>
          <w:lang w:eastAsia="en-US"/>
        </w:rPr>
        <w:t>(…)</w:t>
      </w:r>
    </w:p>
    <w:p w:rsidR="00A74EA7" w:rsidRPr="00A847F7" w:rsidRDefault="00A74EA7" w:rsidP="0012246D">
      <w:pPr>
        <w:spacing w:line="360" w:lineRule="auto"/>
        <w:ind w:left="851" w:right="822"/>
        <w:jc w:val="both"/>
        <w:rPr>
          <w:rFonts w:ascii="Palatino Linotype" w:hAnsi="Palatino Linotype"/>
          <w:i/>
          <w:sz w:val="22"/>
          <w:lang w:eastAsia="en-US"/>
        </w:rPr>
      </w:pPr>
      <w:r w:rsidRPr="00A847F7">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A847F7">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A847F7">
        <w:rPr>
          <w:rFonts w:ascii="Palatino Linotype" w:hAnsi="Palatino Linotype"/>
          <w:b/>
          <w:i/>
          <w:sz w:val="22"/>
          <w:lang w:eastAsia="en-US"/>
        </w:rPr>
        <w:t>principio de máxima publicidad</w:t>
      </w:r>
      <w:r w:rsidRPr="00A847F7">
        <w:rPr>
          <w:rFonts w:ascii="Palatino Linotype" w:hAnsi="Palatino Linotype"/>
          <w:i/>
          <w:sz w:val="22"/>
          <w:lang w:eastAsia="en-US"/>
        </w:rPr>
        <w:t xml:space="preserve"> de la información. Solo podrá ser clasificada </w:t>
      </w:r>
      <w:r w:rsidRPr="00A847F7">
        <w:rPr>
          <w:rFonts w:ascii="Palatino Linotype" w:hAnsi="Palatino Linotype"/>
          <w:i/>
          <w:sz w:val="22"/>
          <w:lang w:eastAsia="en-US"/>
        </w:rPr>
        <w:lastRenderedPageBreak/>
        <w:t>excepcionalmente como reservada temporalmente por razones de interés público, en los términos de las causas legítimas y estrictamente necesarias previstas por esta Ley.”</w:t>
      </w:r>
    </w:p>
    <w:p w:rsidR="00A74EA7" w:rsidRPr="00A847F7" w:rsidRDefault="00A74EA7" w:rsidP="0012246D">
      <w:pPr>
        <w:spacing w:line="360" w:lineRule="auto"/>
        <w:ind w:left="851" w:right="822"/>
        <w:jc w:val="both"/>
        <w:rPr>
          <w:rFonts w:ascii="Palatino Linotype" w:hAnsi="Palatino Linotype"/>
          <w:i/>
          <w:sz w:val="22"/>
          <w:lang w:eastAsia="en-US"/>
        </w:rPr>
      </w:pPr>
      <w:r w:rsidRPr="00A847F7">
        <w:rPr>
          <w:rFonts w:ascii="Palatino Linotype" w:hAnsi="Palatino Linotype"/>
          <w:i/>
          <w:sz w:val="22"/>
          <w:lang w:eastAsia="en-US"/>
        </w:rPr>
        <w:t>(…)</w:t>
      </w:r>
    </w:p>
    <w:p w:rsidR="00A74EA7" w:rsidRPr="00A847F7" w:rsidRDefault="00A74EA7" w:rsidP="0012246D">
      <w:pPr>
        <w:spacing w:line="360" w:lineRule="auto"/>
        <w:ind w:left="851" w:right="822"/>
        <w:jc w:val="both"/>
        <w:rPr>
          <w:rFonts w:ascii="Palatino Linotype" w:hAnsi="Palatino Linotype"/>
          <w:i/>
          <w:sz w:val="22"/>
          <w:lang w:eastAsia="en-US"/>
        </w:rPr>
      </w:pPr>
      <w:r w:rsidRPr="00A847F7">
        <w:rPr>
          <w:rFonts w:ascii="Palatino Linotype" w:hAnsi="Palatino Linotype"/>
          <w:i/>
          <w:sz w:val="22"/>
          <w:lang w:eastAsia="en-US"/>
        </w:rPr>
        <w:t>(Énfasis añadido)</w:t>
      </w:r>
    </w:p>
    <w:p w:rsidR="00A74EA7" w:rsidRPr="00A847F7" w:rsidRDefault="00A74EA7" w:rsidP="0012246D">
      <w:pPr>
        <w:spacing w:line="360" w:lineRule="auto"/>
        <w:jc w:val="both"/>
        <w:rPr>
          <w:rFonts w:ascii="Palatino Linotype" w:hAnsi="Palatino Linotype" w:cs="Arial"/>
        </w:rPr>
      </w:pPr>
    </w:p>
    <w:p w:rsidR="00A74EA7" w:rsidRPr="00A847F7" w:rsidRDefault="00A74EA7" w:rsidP="0012246D">
      <w:pPr>
        <w:pStyle w:val="Prrafodelista"/>
        <w:numPr>
          <w:ilvl w:val="0"/>
          <w:numId w:val="1"/>
        </w:numPr>
        <w:spacing w:line="360" w:lineRule="auto"/>
        <w:ind w:left="0" w:firstLine="0"/>
        <w:jc w:val="both"/>
        <w:rPr>
          <w:rFonts w:ascii="Palatino Linotype" w:hAnsi="Palatino Linotype" w:cs="Arial"/>
          <w:sz w:val="24"/>
        </w:rPr>
      </w:pPr>
      <w:r w:rsidRPr="00A847F7">
        <w:rPr>
          <w:rFonts w:ascii="Palatino Linotype" w:eastAsia="Calibri" w:hAnsi="Palatino Linotype" w:cs="Arial"/>
          <w:sz w:val="24"/>
          <w:lang w:eastAsia="en-US"/>
        </w:rPr>
        <w:t xml:space="preserve">En ese sentido, no debe de pasar de vista para el </w:t>
      </w:r>
      <w:r w:rsidRPr="00A847F7">
        <w:rPr>
          <w:rFonts w:ascii="Palatino Linotype" w:eastAsia="Calibri" w:hAnsi="Palatino Linotype" w:cs="Arial"/>
          <w:b/>
          <w:sz w:val="24"/>
          <w:lang w:eastAsia="en-US"/>
        </w:rPr>
        <w:t>SUJETO OBLIGADO</w:t>
      </w:r>
      <w:r w:rsidRPr="00A847F7">
        <w:rPr>
          <w:rFonts w:ascii="Palatino Linotype" w:eastAsia="Calibri" w:hAnsi="Palatino Linotype" w:cs="Arial"/>
          <w:sz w:val="24"/>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A74EA7" w:rsidRPr="00A847F7" w:rsidRDefault="00A74EA7" w:rsidP="0012246D">
      <w:pPr>
        <w:spacing w:line="360" w:lineRule="auto"/>
        <w:jc w:val="both"/>
        <w:rPr>
          <w:rFonts w:ascii="Palatino Linotype" w:hAnsi="Palatino Linotype" w:cs="Arial"/>
          <w:sz w:val="22"/>
        </w:rPr>
      </w:pPr>
    </w:p>
    <w:p w:rsidR="00A74EA7" w:rsidRPr="00A847F7" w:rsidRDefault="00A74EA7" w:rsidP="0012246D">
      <w:pPr>
        <w:spacing w:line="360" w:lineRule="auto"/>
        <w:ind w:left="851" w:right="822"/>
        <w:jc w:val="both"/>
        <w:rPr>
          <w:rFonts w:ascii="Palatino Linotype" w:eastAsia="Calibri" w:hAnsi="Palatino Linotype"/>
          <w:i/>
          <w:sz w:val="22"/>
          <w:lang w:eastAsia="en-US"/>
        </w:rPr>
      </w:pPr>
      <w:r w:rsidRPr="00A847F7">
        <w:rPr>
          <w:rFonts w:ascii="Palatino Linotype" w:eastAsia="Calibri" w:hAnsi="Palatino Linotype"/>
          <w:i/>
          <w:sz w:val="22"/>
          <w:lang w:eastAsia="en-US"/>
        </w:rPr>
        <w:t>“</w:t>
      </w:r>
      <w:r w:rsidRPr="00A847F7">
        <w:rPr>
          <w:rFonts w:ascii="Palatino Linotype" w:eastAsia="Calibri" w:hAnsi="Palatino Linotype"/>
          <w:b/>
          <w:i/>
          <w:sz w:val="22"/>
          <w:lang w:eastAsia="en-US"/>
        </w:rPr>
        <w:t>Artículo 8.</w:t>
      </w:r>
      <w:r w:rsidRPr="00A847F7">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74EA7" w:rsidRPr="00A847F7" w:rsidRDefault="00A74EA7" w:rsidP="0012246D">
      <w:pPr>
        <w:spacing w:line="360" w:lineRule="auto"/>
        <w:ind w:left="851" w:right="822"/>
        <w:jc w:val="both"/>
        <w:rPr>
          <w:rFonts w:ascii="Palatino Linotype" w:eastAsia="Calibri" w:hAnsi="Palatino Linotype"/>
          <w:i/>
          <w:sz w:val="22"/>
          <w:lang w:eastAsia="en-US"/>
        </w:rPr>
      </w:pPr>
      <w:r w:rsidRPr="00A847F7">
        <w:rPr>
          <w:rFonts w:ascii="Palatino Linotype" w:eastAsia="Calibri" w:hAnsi="Palatino Linotype"/>
          <w:b/>
          <w:i/>
          <w:sz w:val="22"/>
          <w:lang w:eastAsia="en-US"/>
        </w:rPr>
        <w:t>En la aplicación e interpretación de la presente Ley deberá prevalecer el principio de máxima publicidad,</w:t>
      </w:r>
      <w:r w:rsidRPr="00A847F7">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A74EA7" w:rsidRPr="00A847F7" w:rsidRDefault="00A74EA7" w:rsidP="0012246D">
      <w:pPr>
        <w:spacing w:line="360" w:lineRule="auto"/>
        <w:ind w:left="851" w:right="822"/>
        <w:jc w:val="both"/>
        <w:rPr>
          <w:rFonts w:ascii="Palatino Linotype" w:eastAsia="Calibri" w:hAnsi="Palatino Linotype"/>
          <w:i/>
          <w:sz w:val="22"/>
          <w:lang w:eastAsia="en-US"/>
        </w:rPr>
      </w:pPr>
      <w:r w:rsidRPr="00A847F7">
        <w:rPr>
          <w:rFonts w:ascii="Palatino Linotype" w:eastAsia="Calibri" w:hAnsi="Palatino Linotype"/>
          <w:i/>
          <w:sz w:val="22"/>
          <w:lang w:eastAsia="en-US"/>
        </w:rPr>
        <w:lastRenderedPageBreak/>
        <w:t>Para el caso de la interpretación se podrá tomar en cuenta los criterios, determinaciones y opiniones de los organismos nacionales e internacionales, en materia de transparencia y el derecho de acceso a la información.</w:t>
      </w:r>
    </w:p>
    <w:p w:rsidR="00A74EA7" w:rsidRPr="00A847F7" w:rsidRDefault="00A74EA7" w:rsidP="0012246D">
      <w:pPr>
        <w:spacing w:line="360" w:lineRule="auto"/>
        <w:ind w:left="851" w:right="822"/>
        <w:jc w:val="both"/>
        <w:rPr>
          <w:rFonts w:ascii="Palatino Linotype" w:eastAsia="Calibri" w:hAnsi="Palatino Linotype"/>
          <w:i/>
          <w:sz w:val="22"/>
          <w:lang w:eastAsia="en-US"/>
        </w:rPr>
      </w:pPr>
      <w:r w:rsidRPr="00A847F7">
        <w:rPr>
          <w:rFonts w:ascii="Palatino Linotype" w:eastAsia="Calibri" w:hAnsi="Palatino Linotype"/>
          <w:i/>
          <w:sz w:val="22"/>
          <w:lang w:eastAsia="en-US"/>
        </w:rPr>
        <w:t>(Énfasis añadido)</w:t>
      </w:r>
    </w:p>
    <w:p w:rsidR="00A74EA7" w:rsidRPr="00A847F7" w:rsidRDefault="00A74EA7" w:rsidP="0012246D">
      <w:pPr>
        <w:spacing w:line="360" w:lineRule="auto"/>
        <w:jc w:val="both"/>
        <w:rPr>
          <w:rFonts w:ascii="Palatino Linotype" w:hAnsi="Palatino Linotype" w:cs="Arial"/>
        </w:rPr>
      </w:pPr>
    </w:p>
    <w:p w:rsidR="00A74EA7" w:rsidRPr="00A847F7" w:rsidRDefault="00A74EA7" w:rsidP="0012246D">
      <w:pPr>
        <w:numPr>
          <w:ilvl w:val="0"/>
          <w:numId w:val="1"/>
        </w:numPr>
        <w:spacing w:line="360" w:lineRule="auto"/>
        <w:ind w:left="0" w:firstLine="0"/>
        <w:jc w:val="both"/>
        <w:rPr>
          <w:rFonts w:ascii="Palatino Linotype" w:hAnsi="Palatino Linotype" w:cs="Arial"/>
        </w:rPr>
      </w:pPr>
      <w:r w:rsidRPr="00A847F7">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rsidR="00A74EA7" w:rsidRPr="00A847F7" w:rsidRDefault="00A74EA7" w:rsidP="0012246D">
      <w:pPr>
        <w:spacing w:line="360" w:lineRule="auto"/>
        <w:ind w:left="851" w:right="822"/>
        <w:contextualSpacing/>
        <w:jc w:val="both"/>
        <w:rPr>
          <w:rFonts w:ascii="Palatino Linotype" w:eastAsia="Calibri" w:hAnsi="Palatino Linotype"/>
          <w:i/>
          <w:sz w:val="22"/>
        </w:rPr>
      </w:pPr>
      <w:r w:rsidRPr="00A847F7">
        <w:rPr>
          <w:rFonts w:ascii="Palatino Linotype" w:eastAsia="Calibri" w:hAnsi="Palatino Linotype"/>
          <w:sz w:val="22"/>
        </w:rPr>
        <w:t>“</w:t>
      </w:r>
      <w:r w:rsidRPr="00A847F7">
        <w:rPr>
          <w:rFonts w:ascii="Palatino Linotype" w:eastAsia="Calibri" w:hAnsi="Palatino Linotype"/>
          <w:b/>
          <w:i/>
          <w:sz w:val="22"/>
        </w:rPr>
        <w:t>Artículo 7.</w:t>
      </w:r>
      <w:r w:rsidRPr="00A847F7">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A74EA7" w:rsidRPr="00A847F7" w:rsidRDefault="00A74EA7" w:rsidP="0012246D">
      <w:pPr>
        <w:spacing w:line="360" w:lineRule="auto"/>
        <w:jc w:val="both"/>
        <w:rPr>
          <w:rFonts w:ascii="Palatino Linotype" w:hAnsi="Palatino Linotype" w:cs="Arial"/>
        </w:rPr>
      </w:pPr>
    </w:p>
    <w:p w:rsidR="00A74EA7" w:rsidRPr="00A847F7" w:rsidRDefault="00A74EA7" w:rsidP="0012246D">
      <w:pPr>
        <w:numPr>
          <w:ilvl w:val="0"/>
          <w:numId w:val="1"/>
        </w:numPr>
        <w:spacing w:line="360" w:lineRule="auto"/>
        <w:ind w:left="0" w:firstLine="0"/>
        <w:jc w:val="both"/>
        <w:rPr>
          <w:rFonts w:ascii="Palatino Linotype" w:hAnsi="Palatino Linotype" w:cs="Arial"/>
        </w:rPr>
      </w:pPr>
      <w:r w:rsidRPr="00A847F7">
        <w:rPr>
          <w:rFonts w:ascii="Palatino Linotype" w:eastAsia="Calibri" w:hAnsi="Palatino Linotype" w:cs="Arial"/>
          <w:bCs/>
          <w:lang w:eastAsia="en-US"/>
        </w:rPr>
        <w:t xml:space="preserve">Además, </w:t>
      </w:r>
      <w:r w:rsidRPr="00A847F7">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rsidR="00A74EA7" w:rsidRPr="00A847F7" w:rsidRDefault="00A74EA7" w:rsidP="0012246D">
      <w:pPr>
        <w:spacing w:line="276" w:lineRule="auto"/>
        <w:ind w:left="851" w:right="822"/>
        <w:contextualSpacing/>
        <w:jc w:val="both"/>
        <w:rPr>
          <w:rFonts w:ascii="Palatino Linotype" w:hAnsi="Palatino Linotype" w:cs="Arial"/>
          <w:i/>
          <w:sz w:val="22"/>
          <w:lang w:eastAsia="en-US"/>
        </w:rPr>
      </w:pPr>
      <w:r w:rsidRPr="00A847F7">
        <w:rPr>
          <w:rFonts w:ascii="Palatino Linotype" w:hAnsi="Palatino Linotype" w:cs="Arial"/>
          <w:b/>
          <w:i/>
          <w:sz w:val="22"/>
          <w:lang w:eastAsia="en-US"/>
        </w:rPr>
        <w:t>“Artículo 23.</w:t>
      </w:r>
      <w:r w:rsidRPr="00A847F7">
        <w:rPr>
          <w:rFonts w:ascii="Palatino Linotype" w:hAnsi="Palatino Linotype" w:cs="Arial"/>
          <w:i/>
          <w:sz w:val="22"/>
          <w:lang w:eastAsia="en-US"/>
        </w:rPr>
        <w:t xml:space="preserve"> Son sujetos obligados a transparentar y permitir el acceso a su información y proteger los datos pe</w:t>
      </w:r>
      <w:r w:rsidR="009E086C" w:rsidRPr="00A847F7">
        <w:rPr>
          <w:rFonts w:ascii="Palatino Linotype" w:hAnsi="Palatino Linotype" w:cs="Arial"/>
          <w:i/>
          <w:sz w:val="22"/>
          <w:lang w:eastAsia="en-US"/>
        </w:rPr>
        <w:t>rsonales que obren en su poder:</w:t>
      </w:r>
    </w:p>
    <w:p w:rsidR="00A74EA7" w:rsidRPr="00A847F7" w:rsidRDefault="00A74EA7" w:rsidP="0012246D">
      <w:pPr>
        <w:spacing w:line="276" w:lineRule="auto"/>
        <w:ind w:left="851" w:right="822"/>
        <w:contextualSpacing/>
        <w:jc w:val="both"/>
        <w:rPr>
          <w:rFonts w:ascii="Palatino Linotype" w:eastAsia="MS Mincho" w:hAnsi="Palatino Linotype" w:cs="Arial"/>
          <w:sz w:val="22"/>
        </w:rPr>
      </w:pPr>
      <w:r w:rsidRPr="00A847F7">
        <w:rPr>
          <w:rFonts w:ascii="Palatino Linotype" w:eastAsia="MS Mincho" w:hAnsi="Palatino Linotype" w:cs="Arial"/>
          <w:sz w:val="22"/>
        </w:rPr>
        <w:t>(…)</w:t>
      </w:r>
    </w:p>
    <w:p w:rsidR="00A74EA7" w:rsidRPr="00A847F7" w:rsidRDefault="00A74EA7" w:rsidP="0012246D">
      <w:pPr>
        <w:spacing w:line="276" w:lineRule="auto"/>
        <w:ind w:left="851" w:right="822"/>
        <w:contextualSpacing/>
        <w:jc w:val="both"/>
        <w:rPr>
          <w:rFonts w:ascii="Palatino Linotype" w:eastAsia="MS Mincho" w:hAnsi="Palatino Linotype" w:cs="Arial"/>
          <w:b/>
          <w:i/>
          <w:sz w:val="22"/>
        </w:rPr>
      </w:pPr>
      <w:r w:rsidRPr="00A847F7">
        <w:rPr>
          <w:rFonts w:ascii="Palatino Linotype" w:eastAsia="MS Mincho" w:hAnsi="Palatino Linotype" w:cs="Arial"/>
          <w:b/>
          <w:i/>
          <w:sz w:val="22"/>
        </w:rPr>
        <w:t>IV. Los ayuntamientos y las dependencias, organismos, órganos y entidades de la administración municipal;"</w:t>
      </w:r>
    </w:p>
    <w:p w:rsidR="00A74EA7" w:rsidRPr="00A847F7" w:rsidRDefault="00A74EA7" w:rsidP="0012246D">
      <w:pPr>
        <w:tabs>
          <w:tab w:val="left" w:pos="851"/>
        </w:tabs>
        <w:spacing w:line="276" w:lineRule="auto"/>
        <w:ind w:left="851" w:right="822"/>
        <w:contextualSpacing/>
        <w:jc w:val="both"/>
        <w:rPr>
          <w:rFonts w:ascii="Palatino Linotype" w:hAnsi="Palatino Linotype" w:cs="Arial"/>
          <w:i/>
          <w:sz w:val="22"/>
          <w:lang w:eastAsia="en-US"/>
        </w:rPr>
      </w:pPr>
      <w:r w:rsidRPr="00A847F7">
        <w:rPr>
          <w:rFonts w:ascii="Palatino Linotype" w:hAnsi="Palatino Linotype" w:cs="Arial"/>
          <w:i/>
          <w:sz w:val="22"/>
          <w:lang w:eastAsia="en-US"/>
        </w:rPr>
        <w:t>(…)”</w:t>
      </w:r>
    </w:p>
    <w:p w:rsidR="00A74EA7" w:rsidRPr="00A847F7" w:rsidRDefault="00A74EA7" w:rsidP="0012246D">
      <w:pPr>
        <w:tabs>
          <w:tab w:val="left" w:pos="851"/>
        </w:tabs>
        <w:spacing w:line="360" w:lineRule="auto"/>
        <w:ind w:left="567" w:right="616"/>
        <w:contextualSpacing/>
        <w:jc w:val="both"/>
        <w:rPr>
          <w:rFonts w:ascii="Palatino Linotype" w:hAnsi="Palatino Linotype" w:cs="Arial"/>
          <w:i/>
          <w:lang w:eastAsia="en-US"/>
        </w:rPr>
      </w:pPr>
    </w:p>
    <w:p w:rsidR="0025075E" w:rsidRPr="00A847F7" w:rsidRDefault="00A74EA7" w:rsidP="0012246D">
      <w:pPr>
        <w:numPr>
          <w:ilvl w:val="0"/>
          <w:numId w:val="1"/>
        </w:numPr>
        <w:spacing w:line="360" w:lineRule="auto"/>
        <w:ind w:left="0" w:firstLine="0"/>
        <w:jc w:val="both"/>
        <w:rPr>
          <w:rFonts w:ascii="Palatino Linotype" w:eastAsia="MS Mincho" w:hAnsi="Palatino Linotype" w:cs="Arial"/>
          <w:color w:val="000000" w:themeColor="text1"/>
        </w:rPr>
      </w:pPr>
      <w:r w:rsidRPr="00A847F7">
        <w:rPr>
          <w:rFonts w:ascii="Palatino Linotype" w:hAnsi="Palatino Linotype" w:cs="Tahoma"/>
          <w:color w:val="000000" w:themeColor="text1"/>
          <w:lang w:val="es-ES_tradnl"/>
        </w:rPr>
        <w:lastRenderedPageBreak/>
        <w:t xml:space="preserve">Establecido lo </w:t>
      </w:r>
      <w:r w:rsidR="00050891" w:rsidRPr="00A847F7">
        <w:rPr>
          <w:rFonts w:ascii="Palatino Linotype" w:hAnsi="Palatino Linotype" w:cs="Tahoma"/>
          <w:color w:val="000000" w:themeColor="text1"/>
          <w:lang w:val="es-ES_tradnl"/>
        </w:rPr>
        <w:t>anterior</w:t>
      </w:r>
      <w:r w:rsidRPr="00A847F7">
        <w:rPr>
          <w:rFonts w:ascii="Palatino Linotype" w:hAnsi="Palatino Linotype" w:cs="Tahoma"/>
          <w:color w:val="000000" w:themeColor="text1"/>
          <w:lang w:val="es-ES_tradnl"/>
        </w:rPr>
        <w:t>, debemos reco</w:t>
      </w:r>
      <w:r w:rsidR="009E086C" w:rsidRPr="00A847F7">
        <w:rPr>
          <w:rFonts w:ascii="Palatino Linotype" w:hAnsi="Palatino Linotype" w:cs="Tahoma"/>
          <w:color w:val="000000" w:themeColor="text1"/>
          <w:lang w:val="es-ES_tradnl"/>
        </w:rPr>
        <w:t xml:space="preserve">rdar que el particular solicitó </w:t>
      </w:r>
      <w:r w:rsidR="009E086C" w:rsidRPr="00A847F7">
        <w:rPr>
          <w:rFonts w:ascii="Palatino Linotype" w:hAnsi="Palatino Linotype"/>
          <w:color w:val="000000"/>
        </w:rPr>
        <w:t xml:space="preserve">los recibos de nómina de todo el personal adscrito al </w:t>
      </w:r>
      <w:r w:rsidR="009E086C" w:rsidRPr="00A847F7">
        <w:rPr>
          <w:rFonts w:ascii="Palatino Linotype" w:hAnsi="Palatino Linotype"/>
          <w:bCs/>
          <w:color w:val="000000"/>
        </w:rPr>
        <w:t>Sistema Municipal Para el Desarrollo Integral de la Familia de Jiquipilco, de la primera quincena de octubre de dos mil veintitrés</w:t>
      </w:r>
      <w:r w:rsidR="0025075E" w:rsidRPr="00A847F7">
        <w:rPr>
          <w:rFonts w:ascii="Palatino Linotype" w:hAnsi="Palatino Linotype"/>
          <w:bCs/>
          <w:color w:val="000000"/>
        </w:rPr>
        <w:t xml:space="preserve">, sin embargo, la solicitud se realizó el  nueve (09) de octubre de dos mil veintitrés, por lo que se advierte que el requerimiento se trata de un hecho futuro. </w:t>
      </w:r>
    </w:p>
    <w:p w:rsidR="00050891" w:rsidRPr="00A847F7" w:rsidRDefault="00050891" w:rsidP="0012246D">
      <w:pPr>
        <w:spacing w:line="360" w:lineRule="auto"/>
        <w:jc w:val="both"/>
        <w:rPr>
          <w:rFonts w:ascii="Palatino Linotype" w:eastAsia="MS Mincho" w:hAnsi="Palatino Linotype" w:cs="Arial"/>
          <w:color w:val="000000" w:themeColor="text1"/>
        </w:rPr>
      </w:pPr>
    </w:p>
    <w:p w:rsidR="00A74EA7" w:rsidRPr="00A847F7" w:rsidRDefault="0025075E" w:rsidP="0012246D">
      <w:pPr>
        <w:numPr>
          <w:ilvl w:val="0"/>
          <w:numId w:val="1"/>
        </w:numPr>
        <w:spacing w:line="360" w:lineRule="auto"/>
        <w:ind w:left="0" w:firstLine="0"/>
        <w:jc w:val="both"/>
        <w:rPr>
          <w:rFonts w:ascii="Palatino Linotype" w:eastAsia="MS Mincho" w:hAnsi="Palatino Linotype" w:cs="Arial"/>
          <w:color w:val="000000" w:themeColor="text1"/>
        </w:rPr>
      </w:pPr>
      <w:r w:rsidRPr="00A847F7">
        <w:rPr>
          <w:rFonts w:ascii="Palatino Linotype" w:eastAsia="MS Mincho" w:hAnsi="Palatino Linotype" w:cs="Arial"/>
          <w:color w:val="000000" w:themeColor="text1"/>
        </w:rPr>
        <w:t xml:space="preserve">Ahora bien, en aras de garantizar el derecho de acceso a la información pública del particular, </w:t>
      </w:r>
      <w:r w:rsidR="00050891" w:rsidRPr="00A847F7">
        <w:rPr>
          <w:rFonts w:ascii="Palatino Linotype" w:eastAsia="MS Mincho" w:hAnsi="Palatino Linotype" w:cs="Arial"/>
          <w:color w:val="000000" w:themeColor="text1"/>
        </w:rPr>
        <w:t xml:space="preserve">este Órgano Garante determina procedente ordenar la entrega de la información solicitada, toda vez que ante la negativa de emitir respuesta, se vulnero el derecho de acceso a la información del particular. Aunado a que en informe justificado, el Sujeto Obligado intento </w:t>
      </w:r>
      <w:r w:rsidR="00D256FE" w:rsidRPr="00A847F7">
        <w:rPr>
          <w:rFonts w:ascii="Palatino Linotype" w:eastAsia="MS Mincho" w:hAnsi="Palatino Linotype" w:cs="Arial"/>
          <w:color w:val="000000" w:themeColor="text1"/>
        </w:rPr>
        <w:t>subsanar</w:t>
      </w:r>
      <w:r w:rsidR="00050891" w:rsidRPr="00A847F7">
        <w:rPr>
          <w:rFonts w:ascii="Palatino Linotype" w:eastAsia="MS Mincho" w:hAnsi="Palatino Linotype" w:cs="Arial"/>
          <w:color w:val="000000" w:themeColor="text1"/>
        </w:rPr>
        <w:t xml:space="preserve"> la vulneración al derecho del particular y entregó la información solicitada, misma que no se puso hacer del conocimiento del particular por contener información que actualiza su clasificación. </w:t>
      </w:r>
    </w:p>
    <w:p w:rsidR="00D256FE" w:rsidRPr="00A847F7" w:rsidRDefault="00D256FE" w:rsidP="0012246D">
      <w:pPr>
        <w:spacing w:line="360" w:lineRule="auto"/>
        <w:jc w:val="both"/>
        <w:rPr>
          <w:rFonts w:ascii="Palatino Linotype" w:eastAsia="MS Mincho" w:hAnsi="Palatino Linotype" w:cs="Arial"/>
          <w:color w:val="000000" w:themeColor="text1"/>
        </w:rPr>
      </w:pPr>
    </w:p>
    <w:p w:rsidR="00A74EA7" w:rsidRPr="00A847F7" w:rsidRDefault="00D256FE" w:rsidP="0012246D">
      <w:pPr>
        <w:numPr>
          <w:ilvl w:val="0"/>
          <w:numId w:val="1"/>
        </w:numPr>
        <w:spacing w:line="360" w:lineRule="auto"/>
        <w:ind w:left="0" w:firstLine="0"/>
        <w:jc w:val="both"/>
        <w:rPr>
          <w:rFonts w:ascii="Palatino Linotype" w:eastAsia="MS Mincho" w:hAnsi="Palatino Linotype" w:cs="Arial"/>
          <w:color w:val="000000" w:themeColor="text1"/>
        </w:rPr>
      </w:pPr>
      <w:r w:rsidRPr="00A847F7">
        <w:rPr>
          <w:rFonts w:ascii="Palatino Linotype" w:eastAsia="MS Mincho" w:hAnsi="Palatino Linotype" w:cs="Arial"/>
          <w:color w:val="000000" w:themeColor="text1"/>
        </w:rPr>
        <w:t xml:space="preserve">En ese sentido, </w:t>
      </w:r>
      <w:r w:rsidR="00A74EA7" w:rsidRPr="00A847F7">
        <w:rPr>
          <w:rFonts w:ascii="Palatino Linotype" w:hAnsi="Palatino Linotype"/>
        </w:rPr>
        <w:t xml:space="preserve">se obvia el análisis de la competencia por parte del </w:t>
      </w:r>
      <w:r w:rsidR="00A74EA7" w:rsidRPr="00A847F7">
        <w:rPr>
          <w:rFonts w:ascii="Palatino Linotype" w:hAnsi="Palatino Linotype"/>
          <w:b/>
          <w:bCs/>
        </w:rPr>
        <w:t>SUJETO OBLIGADO</w:t>
      </w:r>
      <w:r w:rsidR="00A74EA7" w:rsidRPr="00A847F7">
        <w:rPr>
          <w:rFonts w:ascii="Palatino Linotype" w:hAnsi="Palatino Linotype"/>
        </w:rPr>
        <w:t>, para generar, administrar o poseer la información solicitada, dado que éste ha asumido la misma, en razón de que en su informe justificado admitió contar con dicha información.</w:t>
      </w:r>
    </w:p>
    <w:p w:rsidR="00A847F7" w:rsidRDefault="00A847F7" w:rsidP="00A847F7">
      <w:pPr>
        <w:pStyle w:val="Prrafodelista"/>
        <w:rPr>
          <w:rFonts w:ascii="Palatino Linotype" w:eastAsia="MS Mincho" w:hAnsi="Palatino Linotype" w:cs="Arial"/>
          <w:color w:val="000000" w:themeColor="text1"/>
        </w:rPr>
      </w:pPr>
    </w:p>
    <w:p w:rsidR="00A847F7" w:rsidRPr="00A847F7" w:rsidRDefault="00A847F7" w:rsidP="00A847F7">
      <w:pPr>
        <w:spacing w:line="360" w:lineRule="auto"/>
        <w:jc w:val="both"/>
        <w:rPr>
          <w:rFonts w:ascii="Palatino Linotype" w:eastAsia="MS Mincho" w:hAnsi="Palatino Linotype" w:cs="Arial"/>
          <w:color w:val="000000" w:themeColor="text1"/>
        </w:rPr>
      </w:pPr>
    </w:p>
    <w:p w:rsidR="00A74EA7" w:rsidRPr="00A847F7" w:rsidRDefault="00A74EA7"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hAnsi="Palatino Linotype"/>
        </w:rPr>
        <w:t xml:space="preserve">En efecto, el hecho de que </w:t>
      </w:r>
      <w:r w:rsidRPr="00A847F7">
        <w:rPr>
          <w:rFonts w:ascii="Palatino Linotype" w:hAnsi="Palatino Linotype"/>
          <w:b/>
          <w:bCs/>
        </w:rPr>
        <w:t>EL SUJETO OBLIGADO</w:t>
      </w:r>
      <w:r w:rsidRPr="00A847F7">
        <w:rPr>
          <w:rFonts w:ascii="Palatino Linotype" w:hAnsi="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74EA7" w:rsidRPr="00A847F7" w:rsidRDefault="00A74EA7" w:rsidP="0012246D">
      <w:pPr>
        <w:ind w:left="851" w:right="902"/>
        <w:jc w:val="both"/>
        <w:rPr>
          <w:rFonts w:ascii="Palatino Linotype" w:hAnsi="Palatino Linotype"/>
          <w:i/>
          <w:iCs/>
          <w:sz w:val="22"/>
        </w:rPr>
      </w:pPr>
      <w:r w:rsidRPr="00A847F7">
        <w:rPr>
          <w:rFonts w:ascii="Palatino Linotype" w:hAnsi="Palatino Linotype"/>
          <w:i/>
          <w:iCs/>
          <w:sz w:val="22"/>
        </w:rPr>
        <w:lastRenderedPageBreak/>
        <w:t>“</w:t>
      </w:r>
      <w:r w:rsidRPr="00A847F7">
        <w:rPr>
          <w:rFonts w:ascii="Palatino Linotype" w:hAnsi="Palatino Linotype"/>
          <w:b/>
          <w:bCs/>
          <w:i/>
          <w:iCs/>
          <w:sz w:val="22"/>
        </w:rPr>
        <w:t>Artículo 12.</w:t>
      </w:r>
      <w:r w:rsidRPr="00A847F7">
        <w:rPr>
          <w:rFonts w:ascii="Palatino Linotype" w:hAnsi="Palatino Linotype"/>
          <w:i/>
          <w:iCs/>
          <w:sz w:val="22"/>
        </w:rPr>
        <w:t> Quienes generen, recopilen, administren, manejen, procesen, archiven o conserven información pública serán responsables de la misma en los términos de las disposiciones jurídicas aplicables.</w:t>
      </w:r>
    </w:p>
    <w:p w:rsidR="00A74EA7" w:rsidRPr="00A847F7" w:rsidRDefault="00A74EA7" w:rsidP="0012246D">
      <w:pPr>
        <w:ind w:left="851" w:right="902"/>
        <w:jc w:val="both"/>
        <w:rPr>
          <w:rFonts w:ascii="Palatino Linotype" w:hAnsi="Palatino Linotype"/>
          <w:i/>
          <w:iCs/>
          <w:sz w:val="22"/>
        </w:rPr>
      </w:pPr>
    </w:p>
    <w:p w:rsidR="00A74EA7" w:rsidRPr="00A847F7" w:rsidRDefault="00A74EA7" w:rsidP="0012246D">
      <w:pPr>
        <w:ind w:left="851" w:right="902"/>
        <w:jc w:val="both"/>
        <w:rPr>
          <w:rFonts w:ascii="Palatino Linotype" w:hAnsi="Palatino Linotype"/>
          <w:i/>
          <w:iCs/>
          <w:sz w:val="22"/>
        </w:rPr>
      </w:pPr>
      <w:r w:rsidRPr="00A847F7">
        <w:rPr>
          <w:rFonts w:ascii="Palatino Linotype" w:hAnsi="Palatino Linotype"/>
          <w:i/>
          <w:iCs/>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74EA7" w:rsidRPr="00A847F7" w:rsidRDefault="00A74EA7" w:rsidP="0012246D">
      <w:pPr>
        <w:spacing w:line="360" w:lineRule="auto"/>
        <w:jc w:val="both"/>
        <w:rPr>
          <w:rFonts w:ascii="Palatino Linotype" w:eastAsiaTheme="minorEastAsia" w:hAnsi="Palatino Linotype"/>
          <w:i/>
          <w:lang w:val="es-ES_tradnl" w:eastAsia="es-ES"/>
        </w:rPr>
      </w:pPr>
    </w:p>
    <w:p w:rsidR="00A74EA7" w:rsidRPr="00A847F7" w:rsidRDefault="00A74EA7"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hAnsi="Palatino Linotype"/>
        </w:rPr>
        <w:t>Así, el estudio de la naturaleza jurídica de la información pública solicitada, tiene por objeto determinar si ésta la genera, posee o administra </w:t>
      </w:r>
      <w:r w:rsidRPr="00A847F7">
        <w:rPr>
          <w:rFonts w:ascii="Palatino Linotype" w:hAnsi="Palatino Linotype"/>
          <w:b/>
          <w:bCs/>
        </w:rPr>
        <w:t>EL SUJETO OBLIGADO</w:t>
      </w:r>
      <w:r w:rsidRPr="00A847F7">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D256FE" w:rsidRPr="00A847F7" w:rsidRDefault="00D256FE" w:rsidP="0012246D">
      <w:pPr>
        <w:spacing w:line="360" w:lineRule="auto"/>
        <w:contextualSpacing/>
        <w:jc w:val="both"/>
        <w:rPr>
          <w:rFonts w:ascii="Palatino Linotype" w:eastAsiaTheme="minorEastAsia" w:hAnsi="Palatino Linotype"/>
          <w:i/>
          <w:lang w:val="es-ES_tradnl" w:eastAsia="es-ES"/>
        </w:rPr>
      </w:pPr>
    </w:p>
    <w:p w:rsidR="00D256FE" w:rsidRPr="00A847F7" w:rsidRDefault="00D256FE"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lang w:val="es-ES_tradnl" w:eastAsia="es-ES"/>
        </w:rPr>
        <w:t>Ahora bien, como ya fue referido en párrafos anteriores, la información remitida mediante informe justificado, no fue puesta a la vista del particular por contener datos que por su naturaleza son clasificados como confidenciales, entre los que se pueden advertir, las cuotas sindicales</w:t>
      </w:r>
      <w:r w:rsidR="00BF3B5D" w:rsidRPr="00A847F7">
        <w:rPr>
          <w:rFonts w:ascii="Palatino Linotype" w:eastAsiaTheme="minorEastAsia" w:hAnsi="Palatino Linotype"/>
          <w:lang w:val="es-ES_tradnl" w:eastAsia="es-ES"/>
        </w:rPr>
        <w:t>, fondo de resistencia</w:t>
      </w:r>
      <w:r w:rsidRPr="00A847F7">
        <w:rPr>
          <w:rFonts w:ascii="Palatino Linotype" w:eastAsiaTheme="minorEastAsia" w:hAnsi="Palatino Linotype"/>
          <w:lang w:val="es-ES_tradnl" w:eastAsia="es-ES"/>
        </w:rPr>
        <w:t xml:space="preserve"> y los créditos </w:t>
      </w:r>
      <w:r w:rsidR="00A146E5" w:rsidRPr="00A847F7">
        <w:rPr>
          <w:rFonts w:ascii="Palatino Linotype" w:eastAsiaTheme="minorEastAsia" w:hAnsi="Palatino Linotype"/>
          <w:lang w:val="es-ES_tradnl" w:eastAsia="es-ES"/>
        </w:rPr>
        <w:t xml:space="preserve">personales, es decir, que la versión pública no es correcta. </w:t>
      </w:r>
    </w:p>
    <w:p w:rsidR="00D256FE" w:rsidRPr="00A847F7" w:rsidRDefault="00D256FE" w:rsidP="0012246D">
      <w:pPr>
        <w:spacing w:line="360" w:lineRule="auto"/>
        <w:contextualSpacing/>
        <w:jc w:val="both"/>
        <w:rPr>
          <w:rFonts w:ascii="Palatino Linotype" w:eastAsiaTheme="minorEastAsia" w:hAnsi="Palatino Linotype"/>
          <w:i/>
          <w:lang w:val="es-ES_tradnl" w:eastAsia="es-ES"/>
        </w:rPr>
      </w:pPr>
    </w:p>
    <w:p w:rsidR="00A146E5" w:rsidRPr="00A847F7" w:rsidRDefault="00A146E5" w:rsidP="0012246D">
      <w:pPr>
        <w:numPr>
          <w:ilvl w:val="0"/>
          <w:numId w:val="1"/>
        </w:numPr>
        <w:spacing w:line="360" w:lineRule="auto"/>
        <w:ind w:left="0" w:firstLine="0"/>
        <w:contextualSpacing/>
        <w:jc w:val="both"/>
        <w:rPr>
          <w:rFonts w:ascii="Palatino Linotype" w:eastAsiaTheme="minorEastAsia" w:hAnsi="Palatino Linotype"/>
          <w:lang w:eastAsia="es-ES"/>
        </w:rPr>
      </w:pPr>
      <w:r w:rsidRPr="00A847F7">
        <w:rPr>
          <w:rFonts w:ascii="Palatino Linotype" w:eastAsiaTheme="minorEastAsia" w:hAnsi="Palatino Linotype"/>
          <w:lang w:val="es-ES_tradnl" w:eastAsia="es-ES"/>
        </w:rPr>
        <w:t xml:space="preserve">En ese sentido es necesario referir que la información solicitada contiene información confidencial por lo que su acceso debe ser restringido y debe elaborarse una versión pública en la que deben testarse datos como el </w:t>
      </w:r>
      <w:r w:rsidRPr="00A847F7">
        <w:rPr>
          <w:rFonts w:ascii="Palatino Linotype" w:eastAsiaTheme="minorEastAsia" w:hAnsi="Palatino Linotype"/>
          <w:b/>
          <w:lang w:eastAsia="es-ES"/>
        </w:rPr>
        <w:t>Registro Federal de Contribuyentes</w:t>
      </w:r>
      <w:r w:rsidRPr="00A847F7">
        <w:rPr>
          <w:rFonts w:ascii="Palatino Linotype" w:eastAsiaTheme="minorEastAsia" w:hAnsi="Palatino Linotype"/>
          <w:lang w:eastAsia="es-ES"/>
        </w:rPr>
        <w:t xml:space="preserve"> (RFC), la </w:t>
      </w:r>
      <w:r w:rsidRPr="00A847F7">
        <w:rPr>
          <w:rFonts w:ascii="Palatino Linotype" w:eastAsiaTheme="minorEastAsia" w:hAnsi="Palatino Linotype"/>
          <w:b/>
          <w:lang w:eastAsia="es-ES"/>
        </w:rPr>
        <w:t>Clave Única de Registro de Población</w:t>
      </w:r>
      <w:r w:rsidRPr="00A847F7">
        <w:rPr>
          <w:rFonts w:ascii="Palatino Linotype" w:eastAsiaTheme="minorEastAsia" w:hAnsi="Palatino Linotype"/>
          <w:lang w:eastAsia="es-ES"/>
        </w:rPr>
        <w:t xml:space="preserve"> (CURP), la </w:t>
      </w:r>
      <w:r w:rsidRPr="00A847F7">
        <w:rPr>
          <w:rFonts w:ascii="Palatino Linotype" w:eastAsiaTheme="minorEastAsia" w:hAnsi="Palatino Linotype"/>
          <w:b/>
          <w:lang w:eastAsia="es-ES"/>
        </w:rPr>
        <w:t xml:space="preserve">Clave de </w:t>
      </w:r>
      <w:r w:rsidRPr="00A847F7">
        <w:rPr>
          <w:rFonts w:ascii="Palatino Linotype" w:eastAsiaTheme="minorEastAsia" w:hAnsi="Palatino Linotype"/>
          <w:b/>
          <w:lang w:eastAsia="es-ES"/>
        </w:rPr>
        <w:lastRenderedPageBreak/>
        <w:t>cualquier tipo de seguridad social</w:t>
      </w:r>
      <w:r w:rsidRPr="00A847F7">
        <w:rPr>
          <w:rFonts w:ascii="Palatino Linotype" w:eastAsiaTheme="minorEastAsia" w:hAnsi="Palatino Linotype"/>
          <w:lang w:eastAsia="es-ES"/>
        </w:rPr>
        <w:t xml:space="preserve"> (ISSEMYM, u otros), así como, las </w:t>
      </w:r>
      <w:r w:rsidRPr="00A847F7">
        <w:rPr>
          <w:rFonts w:ascii="Palatino Linotype" w:eastAsiaTheme="minorEastAsia" w:hAnsi="Palatino Linotype"/>
          <w:b/>
          <w:lang w:eastAsia="es-ES"/>
        </w:rPr>
        <w:t>cuotas sindicales</w:t>
      </w:r>
      <w:r w:rsidRPr="00A847F7">
        <w:rPr>
          <w:rFonts w:ascii="Palatino Linotype" w:eastAsiaTheme="minorEastAsia" w:hAnsi="Palatino Linotype"/>
          <w:lang w:eastAsia="es-ES"/>
        </w:rPr>
        <w:t xml:space="preserve">, los </w:t>
      </w:r>
      <w:r w:rsidRPr="00A847F7">
        <w:rPr>
          <w:rFonts w:ascii="Palatino Linotype" w:eastAsiaTheme="minorEastAsia" w:hAnsi="Palatino Linotype"/>
          <w:b/>
          <w:lang w:eastAsia="es-ES"/>
        </w:rPr>
        <w:t xml:space="preserve">préstamos o descuentos </w:t>
      </w:r>
      <w:r w:rsidRPr="00A847F7">
        <w:rPr>
          <w:rFonts w:ascii="Palatino Linotype" w:eastAsiaTheme="minorEastAsia" w:hAnsi="Palatino Linotype"/>
          <w:lang w:eastAsia="es-ES"/>
        </w:rPr>
        <w:t xml:space="preserve">que se le hagan al servidor público, que no se encuentren relacionados con </w:t>
      </w:r>
      <w:r w:rsidRPr="00A847F7">
        <w:rPr>
          <w:rFonts w:ascii="Palatino Linotype" w:eastAsiaTheme="minorEastAsia" w:hAnsi="Palatino Linotype"/>
          <w:b/>
          <w:lang w:eastAsia="es-ES"/>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847F7">
        <w:rPr>
          <w:rFonts w:ascii="Palatino Linotype" w:eastAsiaTheme="minorEastAsia" w:hAnsi="Palatino Linotype"/>
          <w:lang w:eastAsia="es-ES"/>
        </w:rPr>
        <w:t>, cuando de estos se desprendan o sean visibles datos personales correspondientes a los servidores públicos.</w:t>
      </w:r>
    </w:p>
    <w:p w:rsidR="00A146E5" w:rsidRPr="00A847F7" w:rsidRDefault="00A146E5" w:rsidP="0012246D">
      <w:pPr>
        <w:spacing w:line="360" w:lineRule="auto"/>
        <w:contextualSpacing/>
        <w:jc w:val="both"/>
        <w:rPr>
          <w:rFonts w:ascii="Palatino Linotype" w:eastAsiaTheme="minorEastAsia" w:hAnsi="Palatino Linotype"/>
          <w:lang w:eastAsia="es-ES"/>
        </w:rPr>
      </w:pPr>
    </w:p>
    <w:p w:rsidR="00A146E5" w:rsidRPr="00A847F7" w:rsidRDefault="00A146E5"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Calibri"/>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A146E5" w:rsidRPr="00A847F7" w:rsidRDefault="00A146E5" w:rsidP="0012246D">
      <w:pPr>
        <w:spacing w:line="360" w:lineRule="auto"/>
        <w:contextualSpacing/>
        <w:jc w:val="both"/>
        <w:rPr>
          <w:rFonts w:ascii="Palatino Linotype" w:eastAsiaTheme="minorEastAsia" w:hAnsi="Palatino Linotype"/>
          <w:i/>
          <w:lang w:val="es-ES_tradnl" w:eastAsia="es-ES"/>
        </w:rPr>
      </w:pPr>
    </w:p>
    <w:p w:rsidR="00A146E5" w:rsidRPr="00A847F7" w:rsidRDefault="00A146E5"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Calibri"/>
        </w:rPr>
        <w:t xml:space="preserve">Por cuanto hace al </w:t>
      </w:r>
      <w:r w:rsidRPr="00A847F7">
        <w:rPr>
          <w:rFonts w:ascii="Palatino Linotype" w:eastAsia="Calibri" w:hAnsi="Palatino Linotype" w:cs="Calibri"/>
          <w:b/>
        </w:rPr>
        <w:t>Registro Federal de Contribuyentes</w:t>
      </w:r>
      <w:r w:rsidRPr="00A847F7">
        <w:rPr>
          <w:rFonts w:ascii="Palatino Linotype" w:eastAsia="Calibri" w:hAnsi="Palatino Linotype" w:cs="Calibri"/>
        </w:rPr>
        <w:t xml:space="preserve"> </w:t>
      </w:r>
      <w:r w:rsidRPr="00A847F7">
        <w:rPr>
          <w:rFonts w:ascii="Palatino Linotype" w:eastAsia="Calibri" w:hAnsi="Palatino Linotype" w:cs="Calibri"/>
          <w:b/>
        </w:rPr>
        <w:t>de las personas físicas</w:t>
      </w:r>
      <w:r w:rsidRPr="00A847F7">
        <w:rPr>
          <w:rFonts w:ascii="Palatino Linotype" w:eastAsia="Calibri" w:hAnsi="Palatino Linotype" w:cs="Calibri"/>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A847F7">
        <w:rPr>
          <w:rFonts w:ascii="Palatino Linotype" w:eastAsia="Calibri" w:hAnsi="Palatino Linotype" w:cs="Calibri"/>
        </w:rPr>
        <w:lastRenderedPageBreak/>
        <w:t>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A146E5" w:rsidRPr="00A847F7" w:rsidRDefault="00A146E5" w:rsidP="0012246D">
      <w:pPr>
        <w:pStyle w:val="Prrafodelista"/>
        <w:spacing w:line="360" w:lineRule="auto"/>
        <w:ind w:left="360"/>
        <w:jc w:val="both"/>
        <w:rPr>
          <w:rFonts w:ascii="Palatino Linotype" w:eastAsia="Calibri" w:hAnsi="Palatino Linotype" w:cs="Calibri"/>
          <w:sz w:val="24"/>
        </w:rPr>
      </w:pPr>
    </w:p>
    <w:p w:rsidR="00A146E5" w:rsidRPr="00A847F7" w:rsidRDefault="00A146E5"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Al respecto, el Instituto Nacional Transparencia, Acceso a la Información y Protección de Datos Personales (INAI) a través del Criterio 19/17, señala literalmente lo siguiente:</w:t>
      </w:r>
    </w:p>
    <w:p w:rsidR="00A146E5" w:rsidRPr="00A847F7" w:rsidRDefault="00A146E5" w:rsidP="0012246D">
      <w:pPr>
        <w:pStyle w:val="Prrafodelista"/>
        <w:spacing w:line="360" w:lineRule="auto"/>
        <w:ind w:left="360" w:right="616"/>
        <w:jc w:val="both"/>
        <w:rPr>
          <w:rFonts w:ascii="Palatino Linotype" w:eastAsia="Calibri" w:hAnsi="Palatino Linotype" w:cs="Calibri"/>
          <w:i/>
        </w:rPr>
      </w:pPr>
    </w:p>
    <w:p w:rsidR="00A146E5" w:rsidRPr="00A847F7" w:rsidRDefault="00A146E5" w:rsidP="0012246D">
      <w:pPr>
        <w:pStyle w:val="Prrafodelista"/>
        <w:ind w:left="851" w:right="822"/>
        <w:jc w:val="both"/>
        <w:rPr>
          <w:rFonts w:ascii="Palatino Linotype" w:eastAsia="Calibri" w:hAnsi="Palatino Linotype" w:cs="Calibri"/>
          <w:i/>
        </w:rPr>
      </w:pPr>
      <w:r w:rsidRPr="00A847F7">
        <w:rPr>
          <w:rFonts w:ascii="Palatino Linotype" w:eastAsia="Calibri" w:hAnsi="Palatino Linotype" w:cs="Calibri"/>
          <w:b/>
          <w:i/>
        </w:rPr>
        <w:t>Registro Federal de Contribuyentes (RFC) de personas físicas</w:t>
      </w:r>
      <w:r w:rsidRPr="00A847F7">
        <w:rPr>
          <w:rFonts w:ascii="Palatino Linotype" w:eastAsia="Calibri" w:hAnsi="Palatino Linotype" w:cs="Calibri"/>
          <w:i/>
        </w:rPr>
        <w:t>. El RFC es una clave de carácter fiscal, única e irrepetible, que permite identificar al titular, su edad y fecha de nacimiento, por lo que es un dato personal de carácter confidencial.</w:t>
      </w:r>
    </w:p>
    <w:p w:rsidR="00A146E5" w:rsidRPr="00A847F7" w:rsidRDefault="00A146E5" w:rsidP="0012246D">
      <w:pPr>
        <w:spacing w:line="360" w:lineRule="auto"/>
        <w:contextualSpacing/>
        <w:jc w:val="both"/>
        <w:rPr>
          <w:rFonts w:ascii="Palatino Linotype" w:eastAsiaTheme="minorEastAsia" w:hAnsi="Palatino Linotype"/>
          <w:i/>
          <w:lang w:val="es-ES_tradnl" w:eastAsia="es-ES"/>
        </w:rPr>
      </w:pPr>
    </w:p>
    <w:p w:rsidR="00BF3B5D" w:rsidRPr="00A847F7" w:rsidRDefault="00BF3B5D"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Calibri"/>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847F7">
        <w:rPr>
          <w:rFonts w:ascii="Palatino Linotype" w:eastAsia="Arial Unicode MS" w:hAnsi="Palatino Linotype" w:cs="Calibri"/>
        </w:rPr>
        <w:t>4 fracción XI de la Ley de Protección de Datos Personales en Posesión de los Sujetos Obligados del Estado de México y Municipios</w:t>
      </w:r>
      <w:r w:rsidRPr="00A847F7">
        <w:rPr>
          <w:rFonts w:ascii="Palatino Linotype" w:eastAsia="Calibri" w:hAnsi="Palatino Linotype" w:cs="Calibri"/>
        </w:rPr>
        <w:t>.</w:t>
      </w:r>
    </w:p>
    <w:p w:rsidR="00BF3B5D" w:rsidRPr="00A847F7" w:rsidRDefault="00BF3B5D" w:rsidP="0012246D">
      <w:pPr>
        <w:spacing w:line="360" w:lineRule="auto"/>
        <w:contextualSpacing/>
        <w:jc w:val="both"/>
        <w:rPr>
          <w:rFonts w:ascii="Palatino Linotype" w:eastAsiaTheme="minorEastAsia" w:hAnsi="Palatino Linotype"/>
          <w:i/>
          <w:lang w:val="es-ES_tradnl" w:eastAsia="es-ES"/>
        </w:rPr>
      </w:pPr>
    </w:p>
    <w:p w:rsidR="00BF3B5D" w:rsidRPr="00A847F7" w:rsidRDefault="00BF3B5D"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Calibri"/>
        </w:rPr>
        <w:t xml:space="preserve">Por cuanto hace a la </w:t>
      </w:r>
      <w:r w:rsidRPr="00A847F7">
        <w:rPr>
          <w:rFonts w:ascii="Palatino Linotype" w:eastAsia="Calibri" w:hAnsi="Palatino Linotype" w:cs="Calibri"/>
          <w:b/>
        </w:rPr>
        <w:t xml:space="preserve">Clave Única de Registro de Población, </w:t>
      </w:r>
      <w:r w:rsidRPr="00A847F7">
        <w:rPr>
          <w:rFonts w:ascii="Palatino Linotype" w:eastAsia="Calibri" w:hAnsi="Palatino Linotype" w:cs="Calibri"/>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F3B5D" w:rsidRPr="00A847F7" w:rsidRDefault="00BF3B5D"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Calibri" w:hAnsi="Palatino Linotype" w:cs="Calibri"/>
        </w:rPr>
        <w:lastRenderedPageBreak/>
        <w:t>Lo anterior, tiene sustento en los artículos 86 y 91, de la Ley General de Población, la cual señala lo siguiente:</w:t>
      </w:r>
    </w:p>
    <w:p w:rsidR="00BF3B5D" w:rsidRPr="00A847F7" w:rsidRDefault="00BF3B5D" w:rsidP="0012246D">
      <w:pPr>
        <w:pStyle w:val="Prrafodelista"/>
        <w:spacing w:line="360" w:lineRule="auto"/>
        <w:ind w:left="360" w:right="757"/>
        <w:jc w:val="both"/>
        <w:rPr>
          <w:rFonts w:ascii="Palatino Linotype" w:eastAsia="Calibri" w:hAnsi="Palatino Linotype" w:cs="Arial,Bold"/>
          <w:b/>
          <w:bCs/>
          <w:i/>
        </w:rPr>
      </w:pPr>
    </w:p>
    <w:p w:rsidR="00BF3B5D" w:rsidRPr="00A847F7" w:rsidRDefault="00BF3B5D" w:rsidP="0012246D">
      <w:pPr>
        <w:pStyle w:val="Prrafodelista"/>
        <w:ind w:left="851" w:right="822"/>
        <w:jc w:val="both"/>
        <w:rPr>
          <w:rFonts w:ascii="Palatino Linotype" w:eastAsia="Calibri" w:hAnsi="Palatino Linotype" w:cs="Arial"/>
          <w:i/>
        </w:rPr>
      </w:pPr>
      <w:r w:rsidRPr="00A847F7">
        <w:rPr>
          <w:rFonts w:ascii="Palatino Linotype" w:eastAsia="Calibri" w:hAnsi="Palatino Linotype" w:cs="Arial,Bold"/>
          <w:b/>
          <w:bCs/>
          <w:i/>
        </w:rPr>
        <w:t xml:space="preserve">Artículo 86. </w:t>
      </w:r>
      <w:r w:rsidRPr="00A847F7">
        <w:rPr>
          <w:rFonts w:ascii="Palatino Linotype" w:eastAsia="Calibri" w:hAnsi="Palatino Linotype" w:cs="Arial"/>
          <w:i/>
        </w:rPr>
        <w:t>El Registro Nacional de Población tiene como finalidad registrar a cada una de las personas que integran la población del país, con los datos que permitan certificar y acreditar fehacientemente su identidad.</w:t>
      </w:r>
    </w:p>
    <w:p w:rsidR="00BF3B5D" w:rsidRPr="00A847F7" w:rsidRDefault="00BF3B5D" w:rsidP="0012246D">
      <w:pPr>
        <w:pStyle w:val="Prrafodelista"/>
        <w:ind w:left="851" w:right="822"/>
        <w:jc w:val="both"/>
        <w:rPr>
          <w:rFonts w:ascii="Palatino Linotype" w:eastAsia="Calibri" w:hAnsi="Palatino Linotype" w:cs="Arial"/>
          <w:i/>
        </w:rPr>
      </w:pPr>
    </w:p>
    <w:p w:rsidR="00BF3B5D" w:rsidRPr="00A847F7" w:rsidRDefault="00BF3B5D" w:rsidP="0012246D">
      <w:pPr>
        <w:pStyle w:val="Prrafodelista"/>
        <w:ind w:left="851" w:right="822"/>
        <w:jc w:val="both"/>
        <w:rPr>
          <w:rFonts w:ascii="Palatino Linotype" w:eastAsia="Calibri" w:hAnsi="Palatino Linotype" w:cs="Arial"/>
          <w:i/>
        </w:rPr>
      </w:pPr>
      <w:r w:rsidRPr="00A847F7">
        <w:rPr>
          <w:rFonts w:ascii="Palatino Linotype" w:eastAsia="Calibri" w:hAnsi="Palatino Linotype" w:cs="Arial,Bold"/>
          <w:b/>
          <w:bCs/>
          <w:i/>
        </w:rPr>
        <w:t xml:space="preserve">Artículo 91. </w:t>
      </w:r>
      <w:r w:rsidRPr="00A847F7">
        <w:rPr>
          <w:rFonts w:ascii="Palatino Linotype" w:eastAsia="Calibri" w:hAnsi="Palatino Linotype" w:cs="Arial"/>
          <w:i/>
        </w:rPr>
        <w:t>Al incorporar a una persona en el Registro Nacional de Población, se le asignará una clave que se denominará Clave Única de Registro de Población. Esta servirá para registrarla e identificarla en forma individual.</w:t>
      </w:r>
    </w:p>
    <w:p w:rsidR="00BF3B5D" w:rsidRPr="00A847F7" w:rsidRDefault="00BF3B5D" w:rsidP="0012246D">
      <w:pPr>
        <w:pStyle w:val="Prrafodelista"/>
        <w:spacing w:line="360" w:lineRule="auto"/>
        <w:ind w:left="360"/>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Al respecto, el Instituto Nacional de Transparencia, Acceso a la Información y Protección de Datos Personales (INAI) a través del Criterio 18/17, señala literalmente lo siguiente:</w:t>
      </w:r>
    </w:p>
    <w:p w:rsidR="00BF3B5D" w:rsidRPr="00A847F7" w:rsidRDefault="00BF3B5D" w:rsidP="0012246D">
      <w:pPr>
        <w:pStyle w:val="Sinespaciado"/>
        <w:ind w:left="360"/>
        <w:rPr>
          <w:rFonts w:ascii="Palatino Linotype" w:eastAsia="Calibri" w:hAnsi="Palatino Linotype"/>
          <w:szCs w:val="24"/>
          <w:lang w:eastAsia="es-MX"/>
        </w:rPr>
      </w:pPr>
    </w:p>
    <w:p w:rsidR="00BF3B5D" w:rsidRPr="00A847F7" w:rsidRDefault="00BF3B5D" w:rsidP="0012246D">
      <w:pPr>
        <w:pStyle w:val="Prrafodelista"/>
        <w:spacing w:line="276" w:lineRule="auto"/>
        <w:ind w:left="851" w:right="822"/>
        <w:jc w:val="both"/>
        <w:rPr>
          <w:rFonts w:ascii="Palatino Linotype" w:eastAsia="Calibri" w:hAnsi="Palatino Linotype" w:cs="Calibri"/>
          <w:i/>
        </w:rPr>
      </w:pPr>
      <w:r w:rsidRPr="00A847F7">
        <w:rPr>
          <w:rFonts w:ascii="Palatino Linotype" w:eastAsia="Calibri" w:hAnsi="Palatino Linotype" w:cs="Calibri"/>
          <w:b/>
          <w:i/>
        </w:rPr>
        <w:t>Clave Única de Registro de Población (CURP)</w:t>
      </w:r>
      <w:r w:rsidRPr="00A847F7">
        <w:rPr>
          <w:rFonts w:ascii="Palatino Linotype" w:eastAsia="Calibri" w:hAnsi="Palatino Linotype" w:cs="Calibri"/>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A847F7">
        <w:rPr>
          <w:rFonts w:ascii="Palatino Linotype" w:eastAsia="Calibri" w:hAnsi="Palatino Linotype" w:cs="Calibri"/>
          <w:i/>
        </w:rPr>
        <w:lastRenderedPageBreak/>
        <w:t>persona física del resto de los habitantes del país, por lo que la CURP está considerada como información confidencial.</w:t>
      </w:r>
    </w:p>
    <w:p w:rsidR="00BF3B5D" w:rsidRPr="00A847F7" w:rsidRDefault="00BF3B5D" w:rsidP="0012246D">
      <w:pPr>
        <w:pStyle w:val="Sinespaciado"/>
        <w:ind w:left="360"/>
        <w:rPr>
          <w:rFonts w:ascii="Palatino Linotype" w:eastAsia="Calibri" w:hAnsi="Palatino Linotype"/>
          <w:sz w:val="24"/>
          <w:szCs w:val="24"/>
          <w:lang w:eastAsia="es-MX"/>
        </w:rPr>
      </w:pPr>
    </w:p>
    <w:p w:rsidR="00BF3B5D"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847F7" w:rsidRPr="00A847F7" w:rsidRDefault="00A847F7" w:rsidP="00A847F7">
      <w:pPr>
        <w:spacing w:line="360" w:lineRule="auto"/>
        <w:jc w:val="both"/>
        <w:rPr>
          <w:rFonts w:ascii="Palatino Linotype" w:eastAsia="Calibri" w:hAnsi="Palatino Linotype" w:cs="Calibri"/>
        </w:rPr>
      </w:pPr>
    </w:p>
    <w:p w:rsidR="00BF3B5D" w:rsidRPr="00A847F7" w:rsidRDefault="00BF3B5D" w:rsidP="0012246D">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A847F7">
        <w:rPr>
          <w:rFonts w:ascii="Palatino Linotype" w:hAnsi="Palatino Linotype" w:cs="Arial"/>
        </w:rPr>
        <w:t>Por lo que hace a las cuotas sindicales y fondo de resistencia, se advierte que se trata de información confidencial, por lo que es necesario traer a contexto lo establecido en el artículo 84 de la Ley del Trabajo de los Servidores Públicos del Estado y Municipios que a la letra dice:</w:t>
      </w:r>
    </w:p>
    <w:p w:rsidR="00BF3B5D" w:rsidRPr="00A847F7" w:rsidRDefault="00BF3B5D" w:rsidP="0012246D">
      <w:pPr>
        <w:pStyle w:val="Prrafodelista"/>
        <w:spacing w:line="360" w:lineRule="auto"/>
        <w:rPr>
          <w:rFonts w:ascii="Palatino Linotype" w:hAnsi="Palatino Linotype" w:cs="Arial"/>
        </w:rPr>
      </w:pPr>
    </w:p>
    <w:p w:rsidR="00BF3B5D" w:rsidRPr="00A847F7" w:rsidRDefault="00BF3B5D" w:rsidP="0012246D">
      <w:pPr>
        <w:spacing w:line="360" w:lineRule="auto"/>
        <w:ind w:left="851" w:right="851"/>
        <w:jc w:val="both"/>
        <w:rPr>
          <w:rFonts w:ascii="Palatino Linotype" w:hAnsi="Palatino Linotype" w:cs="Arial"/>
          <w:b/>
          <w:bCs/>
          <w:i/>
          <w:noProof/>
          <w:sz w:val="22"/>
        </w:rPr>
      </w:pPr>
      <w:r w:rsidRPr="00A847F7">
        <w:rPr>
          <w:rFonts w:ascii="Palatino Linotype" w:hAnsi="Palatino Linotype" w:cs="Arial"/>
          <w:b/>
          <w:bCs/>
          <w:i/>
          <w:noProof/>
          <w:sz w:val="22"/>
        </w:rPr>
        <w:t xml:space="preserve">“ARTÍCULO 84. </w:t>
      </w:r>
      <w:r w:rsidRPr="00A847F7">
        <w:rPr>
          <w:rFonts w:ascii="Palatino Linotype" w:hAnsi="Palatino Linotype" w:cs="Arial"/>
          <w:bCs/>
          <w:i/>
          <w:noProof/>
          <w:sz w:val="22"/>
        </w:rPr>
        <w:t>Sólo podrán hacerse retenciones, descuentos o deducciones al sueldo de los servidores públicos por concepto de:</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I. Gravámenes fiscales relacionados con el sueldo;</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rsidR="00BF3B5D" w:rsidRPr="00A847F7" w:rsidRDefault="00BF3B5D" w:rsidP="0012246D">
      <w:pPr>
        <w:spacing w:line="360" w:lineRule="auto"/>
        <w:ind w:left="851" w:right="851"/>
        <w:jc w:val="both"/>
        <w:rPr>
          <w:rFonts w:ascii="Palatino Linotype" w:hAnsi="Palatino Linotype" w:cs="Arial"/>
          <w:b/>
          <w:bCs/>
          <w:i/>
          <w:noProof/>
          <w:sz w:val="22"/>
        </w:rPr>
      </w:pPr>
      <w:r w:rsidRPr="00A847F7">
        <w:rPr>
          <w:rFonts w:ascii="Palatino Linotype" w:hAnsi="Palatino Linotype" w:cs="Arial"/>
          <w:b/>
          <w:bCs/>
          <w:i/>
          <w:noProof/>
          <w:sz w:val="22"/>
        </w:rPr>
        <w:t>III. Cuotas sindicales;</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lastRenderedPageBreak/>
        <w:t>IV. Cuotas de aportación a fondos para la constitución de cooperativas y de cajas de ahorro, siempre que el servidor público hubiese manifestado previamente, de manera expresa, su conformidad;</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VII. Faltas de puntualidad o de asistencia injustificadas;</w:t>
      </w: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VIII. Pensiones alimenticias ordenadas por la autoridad judicial; o</w:t>
      </w:r>
    </w:p>
    <w:p w:rsidR="00BF3B5D" w:rsidRPr="00A847F7" w:rsidRDefault="00BF3B5D" w:rsidP="0012246D">
      <w:pPr>
        <w:spacing w:line="360" w:lineRule="auto"/>
        <w:ind w:left="851" w:right="851"/>
        <w:jc w:val="both"/>
        <w:rPr>
          <w:rFonts w:ascii="Palatino Linotype" w:hAnsi="Palatino Linotype" w:cs="Arial"/>
          <w:b/>
          <w:bCs/>
          <w:i/>
          <w:noProof/>
          <w:sz w:val="22"/>
        </w:rPr>
      </w:pPr>
      <w:r w:rsidRPr="00A847F7">
        <w:rPr>
          <w:rFonts w:ascii="Palatino Linotype" w:hAnsi="Palatino Linotype" w:cs="Arial"/>
          <w:b/>
          <w:bCs/>
          <w:i/>
          <w:noProof/>
          <w:sz w:val="22"/>
        </w:rPr>
        <w:t>IX. Cualquier otro convenido con instituciones de servicios y aceptado por el servidor público.</w:t>
      </w:r>
    </w:p>
    <w:p w:rsidR="00BF3B5D" w:rsidRPr="00A847F7" w:rsidRDefault="00BF3B5D" w:rsidP="0012246D">
      <w:pPr>
        <w:spacing w:line="360" w:lineRule="auto"/>
        <w:ind w:left="851" w:right="851"/>
        <w:jc w:val="both"/>
        <w:rPr>
          <w:rFonts w:ascii="Palatino Linotype" w:hAnsi="Palatino Linotype" w:cs="Arial"/>
          <w:bCs/>
          <w:i/>
          <w:noProof/>
          <w:sz w:val="22"/>
        </w:rPr>
      </w:pPr>
    </w:p>
    <w:p w:rsidR="00BF3B5D" w:rsidRPr="00A847F7" w:rsidRDefault="00BF3B5D" w:rsidP="0012246D">
      <w:pPr>
        <w:spacing w:line="360" w:lineRule="auto"/>
        <w:ind w:left="851" w:right="851"/>
        <w:jc w:val="both"/>
        <w:rPr>
          <w:rFonts w:ascii="Palatino Linotype" w:hAnsi="Palatino Linotype" w:cs="Arial"/>
          <w:bCs/>
          <w:i/>
          <w:noProof/>
          <w:sz w:val="22"/>
        </w:rPr>
      </w:pPr>
      <w:r w:rsidRPr="00A847F7">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BF3B5D" w:rsidRPr="00A847F7" w:rsidRDefault="00BF3B5D" w:rsidP="0012246D">
      <w:pPr>
        <w:spacing w:line="360" w:lineRule="auto"/>
        <w:ind w:left="851" w:right="851"/>
        <w:jc w:val="both"/>
        <w:rPr>
          <w:rFonts w:ascii="Palatino Linotype" w:hAnsi="Palatino Linotype" w:cs="Arial"/>
          <w:bCs/>
          <w:i/>
          <w:noProof/>
        </w:rPr>
      </w:pPr>
    </w:p>
    <w:p w:rsidR="00BF3B5D" w:rsidRPr="00A847F7" w:rsidRDefault="00BF3B5D" w:rsidP="0012246D">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A847F7">
        <w:rPr>
          <w:rFonts w:ascii="Palatino Linotype" w:hAnsi="Palatino Linotype" w:cs="Arial"/>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w:t>
      </w:r>
      <w:r w:rsidRPr="00A847F7">
        <w:rPr>
          <w:rFonts w:ascii="Palatino Linotype" w:hAnsi="Palatino Linotype" w:cs="Arial"/>
        </w:rPr>
        <w:lastRenderedPageBreak/>
        <w:t>adquiridos con instituciones privadas que no se relacionen con el gasto público, son información que debe clasificarse como confidencial.</w:t>
      </w:r>
    </w:p>
    <w:p w:rsidR="00BF3B5D" w:rsidRPr="00A847F7" w:rsidRDefault="00BF3B5D" w:rsidP="0012246D">
      <w:pPr>
        <w:tabs>
          <w:tab w:val="left" w:pos="0"/>
          <w:tab w:val="left" w:pos="426"/>
        </w:tabs>
        <w:spacing w:line="360" w:lineRule="auto"/>
        <w:ind w:right="49"/>
        <w:contextualSpacing/>
        <w:jc w:val="both"/>
        <w:rPr>
          <w:rFonts w:ascii="Palatino Linotype" w:hAnsi="Palatino Linotype" w:cs="Arial"/>
        </w:rPr>
      </w:pPr>
    </w:p>
    <w:p w:rsidR="00BF3B5D" w:rsidRPr="00A847F7" w:rsidRDefault="00BF3B5D" w:rsidP="0012246D">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A847F7">
        <w:rPr>
          <w:rFonts w:ascii="Palatino Linotype" w:hAnsi="Palatino Linotype"/>
        </w:rPr>
        <w:t xml:space="preserve">Por cuanto hace al descuento por concepto de </w:t>
      </w:r>
      <w:r w:rsidRPr="00A847F7">
        <w:rPr>
          <w:rFonts w:ascii="Palatino Linotype" w:hAnsi="Palatino Linotype"/>
          <w:b/>
        </w:rPr>
        <w:t>cuota sindical</w:t>
      </w:r>
      <w:r w:rsidRPr="00A847F7">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rsidR="00BF3B5D" w:rsidRPr="00A847F7" w:rsidRDefault="00BF3B5D" w:rsidP="0012246D">
      <w:pPr>
        <w:pStyle w:val="Prrafodelista"/>
        <w:spacing w:line="360" w:lineRule="auto"/>
        <w:rPr>
          <w:rFonts w:ascii="Palatino Linotype" w:hAnsi="Palatino Linotype"/>
        </w:rPr>
      </w:pPr>
    </w:p>
    <w:p w:rsidR="00BF3B5D" w:rsidRPr="00A847F7" w:rsidRDefault="00BF3B5D" w:rsidP="0012246D">
      <w:pPr>
        <w:tabs>
          <w:tab w:val="left" w:pos="851"/>
          <w:tab w:val="left" w:pos="7513"/>
        </w:tabs>
        <w:spacing w:line="360" w:lineRule="auto"/>
        <w:ind w:left="851" w:right="616"/>
        <w:jc w:val="both"/>
        <w:rPr>
          <w:rFonts w:ascii="Palatino Linotype" w:hAnsi="Palatino Linotype"/>
          <w:i/>
          <w:sz w:val="22"/>
        </w:rPr>
      </w:pPr>
      <w:r w:rsidRPr="00A847F7">
        <w:rPr>
          <w:rFonts w:ascii="Palatino Linotype" w:hAnsi="Palatino Linotype"/>
          <w:i/>
          <w:sz w:val="22"/>
        </w:rPr>
        <w:t>“</w:t>
      </w:r>
      <w:r w:rsidRPr="00A847F7">
        <w:rPr>
          <w:rFonts w:ascii="Palatino Linotype" w:hAnsi="Palatino Linotype"/>
          <w:b/>
          <w:i/>
          <w:sz w:val="22"/>
        </w:rPr>
        <w:t>Cuotas sindicales. No están sujetas al escrutinio público.</w:t>
      </w:r>
      <w:r w:rsidRPr="00A847F7">
        <w:rPr>
          <w:rFonts w:ascii="Palatino Linotype" w:hAnsi="Palatino Linotype"/>
          <w:i/>
          <w:sz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BF3B5D" w:rsidRPr="00A847F7" w:rsidRDefault="00BF3B5D" w:rsidP="0012246D">
      <w:pPr>
        <w:tabs>
          <w:tab w:val="left" w:pos="851"/>
          <w:tab w:val="left" w:pos="7513"/>
        </w:tabs>
        <w:spacing w:line="360" w:lineRule="auto"/>
        <w:ind w:left="851" w:right="616"/>
        <w:jc w:val="both"/>
        <w:rPr>
          <w:rFonts w:ascii="Palatino Linotype" w:hAnsi="Palatino Linotype"/>
          <w:b/>
          <w:i/>
          <w:sz w:val="22"/>
        </w:rPr>
      </w:pPr>
      <w:r w:rsidRPr="00A847F7">
        <w:rPr>
          <w:rFonts w:ascii="Palatino Linotype" w:hAnsi="Palatino Linotype"/>
          <w:b/>
          <w:i/>
          <w:sz w:val="22"/>
        </w:rPr>
        <w:t>Resoluciones:</w:t>
      </w:r>
    </w:p>
    <w:p w:rsidR="00BF3B5D" w:rsidRPr="00A847F7" w:rsidRDefault="00BF3B5D" w:rsidP="00A847F7">
      <w:pPr>
        <w:pStyle w:val="Prrafodelista"/>
        <w:numPr>
          <w:ilvl w:val="0"/>
          <w:numId w:val="10"/>
        </w:numPr>
        <w:tabs>
          <w:tab w:val="left" w:pos="851"/>
          <w:tab w:val="left" w:pos="7513"/>
        </w:tabs>
        <w:spacing w:line="360" w:lineRule="auto"/>
        <w:ind w:right="616"/>
        <w:contextualSpacing w:val="0"/>
        <w:jc w:val="both"/>
        <w:rPr>
          <w:rFonts w:ascii="Palatino Linotype" w:hAnsi="Palatino Linotype"/>
          <w:i/>
        </w:rPr>
      </w:pPr>
      <w:r w:rsidRPr="00A847F7">
        <w:rPr>
          <w:rFonts w:ascii="Palatino Linotype" w:hAnsi="Palatino Linotype"/>
          <w:b/>
          <w:i/>
        </w:rPr>
        <w:t xml:space="preserve">RRA 4169/16. </w:t>
      </w:r>
      <w:r w:rsidRPr="00A847F7">
        <w:rPr>
          <w:rFonts w:ascii="Palatino Linotype" w:hAnsi="Palatino Linotype"/>
          <w:i/>
        </w:rPr>
        <w:t>Sindicato Nacional de Trabajadores de la Secretaría de Comunicaciones y Transportes. 22 de febrero de 2017. Por unanimidad. Comisionada Ponente María Patricia Kurczyn Villalobos.</w:t>
      </w:r>
    </w:p>
    <w:p w:rsidR="00BF3B5D" w:rsidRPr="00A847F7" w:rsidRDefault="00BF3B5D" w:rsidP="00A847F7">
      <w:pPr>
        <w:pStyle w:val="Prrafodelista"/>
        <w:numPr>
          <w:ilvl w:val="0"/>
          <w:numId w:val="10"/>
        </w:numPr>
        <w:tabs>
          <w:tab w:val="left" w:pos="851"/>
          <w:tab w:val="left" w:pos="7513"/>
        </w:tabs>
        <w:spacing w:line="360" w:lineRule="auto"/>
        <w:ind w:right="616"/>
        <w:jc w:val="both"/>
        <w:rPr>
          <w:rFonts w:ascii="Palatino Linotype" w:hAnsi="Palatino Linotype"/>
          <w:i/>
        </w:rPr>
      </w:pPr>
      <w:r w:rsidRPr="00A847F7">
        <w:rPr>
          <w:rFonts w:ascii="Palatino Linotype" w:hAnsi="Palatino Linotype"/>
          <w:b/>
          <w:i/>
        </w:rPr>
        <w:t>RRA 0089/17.</w:t>
      </w:r>
      <w:r w:rsidRPr="00A847F7">
        <w:rPr>
          <w:rFonts w:ascii="Palatino Linotype" w:hAnsi="Palatino Linotype"/>
          <w:i/>
        </w:rPr>
        <w:t xml:space="preserve"> Sindicato Nacional de Trabajadores de la Educación. 22 de febrero de 2017. Por unanimidad. Comisionado Ponente Rosendoevgueni Monterrey Chepov.</w:t>
      </w:r>
    </w:p>
    <w:p w:rsidR="00BF3B5D" w:rsidRPr="00A847F7" w:rsidRDefault="00BF3B5D" w:rsidP="00A847F7">
      <w:pPr>
        <w:pStyle w:val="Prrafodelista"/>
        <w:numPr>
          <w:ilvl w:val="0"/>
          <w:numId w:val="10"/>
        </w:numPr>
        <w:tabs>
          <w:tab w:val="left" w:pos="851"/>
          <w:tab w:val="left" w:pos="7513"/>
        </w:tabs>
        <w:spacing w:line="360" w:lineRule="auto"/>
        <w:ind w:right="616"/>
        <w:jc w:val="both"/>
        <w:rPr>
          <w:rFonts w:ascii="Palatino Linotype" w:hAnsi="Palatino Linotype"/>
          <w:i/>
        </w:rPr>
      </w:pPr>
      <w:r w:rsidRPr="00A847F7">
        <w:rPr>
          <w:rFonts w:ascii="Palatino Linotype" w:hAnsi="Palatino Linotype"/>
          <w:b/>
          <w:i/>
        </w:rPr>
        <w:t>RRA 0304/17.</w:t>
      </w:r>
      <w:r w:rsidRPr="00A847F7">
        <w:rPr>
          <w:rFonts w:ascii="Palatino Linotype" w:hAnsi="Palatino Linotype"/>
          <w:i/>
        </w:rPr>
        <w:t xml:space="preserve"> Sindicato Nacional de Trabajadores del Instituto de Seguridad y Servicios Sociales de los Trabajadores del Estado. 01 de marzo de 2017. Por unanimidad. Comisionado Ponente Oscar Mauricio Guerra Ford.”(Sic)</w:t>
      </w:r>
    </w:p>
    <w:p w:rsidR="00BF3B5D" w:rsidRPr="00A847F7" w:rsidRDefault="00BF3B5D" w:rsidP="0012246D">
      <w:pPr>
        <w:tabs>
          <w:tab w:val="left" w:pos="851"/>
          <w:tab w:val="left" w:pos="7513"/>
        </w:tabs>
        <w:spacing w:line="360" w:lineRule="auto"/>
        <w:ind w:right="616"/>
        <w:jc w:val="both"/>
        <w:rPr>
          <w:rFonts w:ascii="Palatino Linotype" w:hAnsi="Palatino Linotype"/>
          <w:i/>
        </w:rPr>
      </w:pPr>
    </w:p>
    <w:p w:rsidR="00BF3B5D" w:rsidRPr="00A847F7" w:rsidRDefault="00BF3B5D" w:rsidP="0012246D">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A847F7">
        <w:rPr>
          <w:rFonts w:ascii="Palatino Linotype" w:hAnsi="Palatino Linotype"/>
        </w:rPr>
        <w:lastRenderedPageBreak/>
        <w:t xml:space="preserve">Refuerza lo anterior Jurisprudencia (Administrativa), emitida por la Segunda Sala de la Suprema Corte de Justicia de la Nación, Novena Época, Tesis: 2a./J. 118/2010, publicada en Semanario Judicial de la Federación y su Gaceta, que a la letra señala: </w:t>
      </w:r>
    </w:p>
    <w:p w:rsidR="00BF3B5D" w:rsidRPr="00A847F7" w:rsidRDefault="00BF3B5D" w:rsidP="0012246D">
      <w:pPr>
        <w:tabs>
          <w:tab w:val="left" w:pos="0"/>
          <w:tab w:val="left" w:pos="426"/>
        </w:tabs>
        <w:spacing w:line="360" w:lineRule="auto"/>
        <w:ind w:right="49"/>
        <w:contextualSpacing/>
        <w:jc w:val="both"/>
        <w:rPr>
          <w:rFonts w:ascii="Palatino Linotype" w:hAnsi="Palatino Linotype"/>
          <w:sz w:val="22"/>
        </w:rPr>
      </w:pPr>
    </w:p>
    <w:p w:rsidR="00BF3B5D" w:rsidRPr="00A847F7" w:rsidRDefault="00BF3B5D" w:rsidP="0012246D">
      <w:pPr>
        <w:tabs>
          <w:tab w:val="left" w:pos="851"/>
        </w:tabs>
        <w:spacing w:line="360" w:lineRule="auto"/>
        <w:ind w:left="851" w:right="616"/>
        <w:jc w:val="both"/>
        <w:rPr>
          <w:rFonts w:ascii="Palatino Linotype" w:hAnsi="Palatino Linotype"/>
          <w:b/>
          <w:i/>
          <w:sz w:val="22"/>
        </w:rPr>
      </w:pPr>
      <w:r w:rsidRPr="00A847F7">
        <w:rPr>
          <w:rFonts w:ascii="Palatino Linotype" w:hAnsi="Palatino Linotype"/>
          <w:b/>
          <w:i/>
          <w:sz w:val="22"/>
        </w:rPr>
        <w:t>INFORMACIÓN PÚBLICA. EL MONTO ANUAL DE LAS CUOTAS SINDICALES DE LOS TRABAJADORES DE PETRÓLEOS MEXICANOS NO CONSTITUYE UN DATO QUE DEBA DARSE A CONOCER A LOS TERCEROS QUE LO SOLICITEN.</w:t>
      </w:r>
    </w:p>
    <w:p w:rsidR="00BF3B5D" w:rsidRPr="00A847F7" w:rsidRDefault="00BF3B5D" w:rsidP="0012246D">
      <w:pPr>
        <w:tabs>
          <w:tab w:val="left" w:pos="851"/>
        </w:tabs>
        <w:spacing w:line="360" w:lineRule="auto"/>
        <w:ind w:left="851" w:right="616"/>
        <w:jc w:val="both"/>
        <w:rPr>
          <w:rFonts w:ascii="Palatino Linotype" w:hAnsi="Palatino Linotype"/>
          <w:i/>
          <w:sz w:val="22"/>
        </w:rPr>
      </w:pPr>
      <w:r w:rsidRPr="00A847F7">
        <w:rPr>
          <w:rFonts w:ascii="Palatino Linotype" w:hAnsi="Palatino Linotype"/>
          <w:i/>
          <w:sz w:val="22"/>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w:t>
      </w:r>
      <w:r w:rsidRPr="00A847F7">
        <w:rPr>
          <w:rFonts w:ascii="Palatino Linotype" w:hAnsi="Palatino Linotype"/>
          <w:i/>
          <w:sz w:val="22"/>
        </w:rPr>
        <w:lastRenderedPageBreak/>
        <w:t>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rsidR="00BF3B5D" w:rsidRPr="00A847F7" w:rsidRDefault="00BF3B5D" w:rsidP="0012246D">
      <w:pPr>
        <w:tabs>
          <w:tab w:val="left" w:pos="851"/>
        </w:tabs>
        <w:spacing w:line="360" w:lineRule="auto"/>
        <w:ind w:left="851" w:right="616"/>
        <w:jc w:val="both"/>
        <w:rPr>
          <w:rFonts w:ascii="Palatino Linotype" w:hAnsi="Palatino Linotype"/>
          <w:i/>
          <w:sz w:val="22"/>
        </w:rPr>
      </w:pPr>
      <w:r w:rsidRPr="00A847F7">
        <w:rPr>
          <w:rFonts w:ascii="Palatino Linotype" w:hAnsi="Palatino Linotype"/>
          <w:i/>
          <w:sz w:val="22"/>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rsidR="00BF3B5D" w:rsidRPr="00A847F7" w:rsidRDefault="00BF3B5D" w:rsidP="0012246D">
      <w:pPr>
        <w:tabs>
          <w:tab w:val="left" w:pos="851"/>
        </w:tabs>
        <w:spacing w:line="360" w:lineRule="auto"/>
        <w:ind w:left="851" w:right="616"/>
        <w:jc w:val="both"/>
        <w:rPr>
          <w:rFonts w:ascii="Palatino Linotype" w:hAnsi="Palatino Linotype"/>
          <w:i/>
          <w:sz w:val="22"/>
        </w:rPr>
      </w:pPr>
      <w:r w:rsidRPr="00A847F7">
        <w:rPr>
          <w:rFonts w:ascii="Palatino Linotype" w:hAnsi="Palatino Linotype"/>
          <w:i/>
          <w:sz w:val="22"/>
        </w:rPr>
        <w:t>Tesis de jurisprudencia 118/2010. Aprobada por la Segunda Sala de este Alto Tribunal, en sesión privada del dieciocho de agosto de dos mil diez.</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 xml:space="preserve">Por cuanto hace a la </w:t>
      </w:r>
      <w:r w:rsidRPr="00A847F7">
        <w:rPr>
          <w:rFonts w:ascii="Palatino Linotype" w:eastAsia="Calibri" w:hAnsi="Palatino Linotype" w:cs="Calibri"/>
          <w:b/>
          <w:sz w:val="24"/>
        </w:rPr>
        <w:t>Clave de cualquier tipo de seguridad social</w:t>
      </w:r>
      <w:r w:rsidRPr="00A847F7">
        <w:rPr>
          <w:rFonts w:ascii="Palatino Linotype" w:eastAsia="Calibri" w:hAnsi="Palatino Linotype" w:cs="Calibri"/>
          <w:sz w:val="24"/>
        </w:rPr>
        <w:t xml:space="preserve"> (ISSEMYM u otros), está integrado por una </w:t>
      </w:r>
      <w:r w:rsidRPr="00A847F7">
        <w:rPr>
          <w:rFonts w:ascii="Palatino Linotype" w:eastAsia="Calibri" w:hAnsi="Palatino Linotype" w:cs="Calibri"/>
          <w:bCs/>
          <w:sz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847F7">
        <w:rPr>
          <w:rFonts w:ascii="Palatino Linotype" w:eastAsia="Calibri" w:hAnsi="Palatino Linotype" w:cs="Calibri"/>
          <w:sz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847F7">
        <w:rPr>
          <w:rFonts w:ascii="Palatino Linotype" w:eastAsia="Arial Unicode MS" w:hAnsi="Palatino Linotype" w:cs="Calibri"/>
          <w:sz w:val="24"/>
        </w:rPr>
        <w:t>4 fracción XI de la Ley de Protección de Datos Personales en Posesión de Sujetos Obligados del Estado de México y Municipios</w:t>
      </w:r>
      <w:r w:rsidRPr="00A847F7">
        <w:rPr>
          <w:rFonts w:ascii="Palatino Linotype" w:eastAsia="Calibri" w:hAnsi="Palatino Linotype" w:cs="Calibri"/>
          <w:sz w:val="24"/>
        </w:rPr>
        <w:t>.</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lastRenderedPageBreak/>
        <w:t xml:space="preserve">Respecto de los </w:t>
      </w:r>
      <w:r w:rsidRPr="00A847F7">
        <w:rPr>
          <w:rFonts w:ascii="Palatino Linotype" w:eastAsia="Calibri" w:hAnsi="Palatino Linotype" w:cs="Calibri"/>
          <w:b/>
          <w:sz w:val="24"/>
        </w:rPr>
        <w:t>préstamos, créditos o descuentos</w:t>
      </w:r>
      <w:r w:rsidRPr="00A847F7">
        <w:rPr>
          <w:rFonts w:ascii="Palatino Linotype" w:eastAsia="Calibri" w:hAnsi="Palatino Linotype" w:cs="Calibri"/>
          <w:sz w:val="24"/>
        </w:rPr>
        <w:t xml:space="preserve"> </w:t>
      </w:r>
      <w:r w:rsidRPr="00A847F7">
        <w:rPr>
          <w:rFonts w:ascii="Palatino Linotype" w:eastAsia="Calibri" w:hAnsi="Palatino Linotype" w:cs="Calibri"/>
          <w:b/>
          <w:sz w:val="24"/>
        </w:rPr>
        <w:t>de carácter personal</w:t>
      </w:r>
      <w:r w:rsidRPr="00A847F7">
        <w:rPr>
          <w:rFonts w:ascii="Palatino Linotype" w:eastAsia="Calibri" w:hAnsi="Palatino Linotype" w:cs="Calibri"/>
          <w:sz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Por su parte, el artículo 84 de la Ley del Trabajo de los Servidores Públicos del Estado y Municipios, señala:</w:t>
      </w:r>
    </w:p>
    <w:p w:rsidR="00BF3B5D" w:rsidRPr="00A847F7" w:rsidRDefault="00BF3B5D" w:rsidP="0012246D">
      <w:pPr>
        <w:pStyle w:val="Sinespaciado"/>
        <w:ind w:left="360"/>
        <w:rPr>
          <w:rFonts w:ascii="Palatino Linotype" w:eastAsia="Calibri" w:hAnsi="Palatino Linotype"/>
          <w:szCs w:val="24"/>
          <w:lang w:eastAsia="es-MX"/>
        </w:rPr>
      </w:pP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b/>
          <w:i/>
          <w:noProof/>
        </w:rPr>
        <w:t>ARTÍCULO 84.</w:t>
      </w:r>
      <w:r w:rsidRPr="00A847F7">
        <w:rPr>
          <w:rFonts w:ascii="Palatino Linotype" w:eastAsia="Calibri" w:hAnsi="Palatino Linotype" w:cs="Calibri"/>
          <w:i/>
          <w:noProof/>
        </w:rPr>
        <w:t xml:space="preserve"> Sólo podrán hacerse retenciones, descuentos o deducciones al sueldo de los servidores públicos por concepto de:</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I. Gravámenes fiscales relacionados con el sueldo;</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II. Deudas contraídas con las instituciones públicas o dependencias por concepto de anticipos de sueldo, pagos hechos con exceso, errores o pérdidas debidamente comprobados;</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III. Cuotas sindicales;</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IV. Cuotas de aportación a fondos para la constitución de cooperativas y de cajas de ahorro, siempre que el servidor público hubiese manifestado previamente, de manera expresa, su conformidad;</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V. Descuentos ordenados por el Instituto de Seguridad Social del Estado de México y Municipios, con motivo de cuotas y obligaciones contraídas con éste por los servidores públicos;</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VI. Obligaciones a cargo del servidor público con las que haya consentido, derivadas de la adquisición o del uso de habitaciones consideradas como de interés social;</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VII. Faltas de puntualidad o de asistencia injustificadas;</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VIII. Pensiones alimenticias ordenadas por la autoridad judicial; o</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r w:rsidRPr="00A847F7">
        <w:rPr>
          <w:rFonts w:ascii="Palatino Linotype" w:eastAsia="Calibri" w:hAnsi="Palatino Linotype" w:cs="Calibri"/>
          <w:i/>
          <w:noProof/>
        </w:rPr>
        <w:t>IX. Cualquier otro convenido con instituciones de servicios y aceptado por el servidor público.</w:t>
      </w:r>
    </w:p>
    <w:p w:rsidR="00BF3B5D" w:rsidRPr="00A847F7" w:rsidRDefault="00BF3B5D" w:rsidP="0012246D">
      <w:pPr>
        <w:pStyle w:val="Prrafodelista"/>
        <w:tabs>
          <w:tab w:val="left" w:pos="8222"/>
        </w:tabs>
        <w:ind w:left="851" w:right="822"/>
        <w:jc w:val="both"/>
        <w:rPr>
          <w:rFonts w:ascii="Palatino Linotype" w:eastAsia="Calibri" w:hAnsi="Palatino Linotype" w:cs="Calibri"/>
          <w:i/>
          <w:noProof/>
        </w:rPr>
      </w:pPr>
    </w:p>
    <w:p w:rsidR="00BF3B5D" w:rsidRPr="00A847F7" w:rsidRDefault="00BF3B5D" w:rsidP="0012246D">
      <w:pPr>
        <w:pStyle w:val="Prrafodelista"/>
        <w:tabs>
          <w:tab w:val="left" w:pos="8222"/>
        </w:tabs>
        <w:ind w:left="851" w:right="822"/>
        <w:jc w:val="both"/>
        <w:rPr>
          <w:rFonts w:ascii="Palatino Linotype" w:eastAsia="Calibri" w:hAnsi="Palatino Linotype" w:cs="Calibri"/>
        </w:rPr>
      </w:pPr>
      <w:r w:rsidRPr="00A847F7">
        <w:rPr>
          <w:rFonts w:ascii="Palatino Linotype" w:eastAsia="Calibri" w:hAnsi="Palatino Linotype" w:cs="Calibri"/>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w:t>
      </w:r>
      <w:r w:rsidRPr="00A847F7">
        <w:rPr>
          <w:rFonts w:ascii="Palatino Linotype" w:eastAsia="Calibri" w:hAnsi="Palatino Linotype" w:cs="Calibri"/>
          <w:i/>
          <w:noProof/>
        </w:rPr>
        <w:lastRenderedPageBreak/>
        <w:t>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F3B5D" w:rsidRPr="00A847F7" w:rsidRDefault="00BF3B5D" w:rsidP="0012246D">
      <w:pPr>
        <w:pStyle w:val="Prrafodelista"/>
        <w:spacing w:line="360" w:lineRule="auto"/>
        <w:ind w:left="36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 xml:space="preserve">No obstante, el denominado </w:t>
      </w:r>
      <w:r w:rsidRPr="00A847F7">
        <w:rPr>
          <w:rFonts w:ascii="Palatino Linotype" w:eastAsia="Calibri" w:hAnsi="Palatino Linotype" w:cs="Calibri"/>
          <w:b/>
          <w:sz w:val="24"/>
        </w:rPr>
        <w:t>Sistema de Capitalización Individual</w:t>
      </w:r>
      <w:r w:rsidRPr="00A847F7">
        <w:rPr>
          <w:rFonts w:ascii="Palatino Linotype" w:eastAsia="Calibri" w:hAnsi="Palatino Linotype" w:cs="Calibri"/>
          <w:sz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Arial Unicode MS" w:hAnsi="Palatino Linotype" w:cs="Calibri"/>
          <w:sz w:val="24"/>
        </w:rPr>
        <w:t xml:space="preserve">Por otra parte, </w:t>
      </w:r>
      <w:r w:rsidRPr="00A847F7">
        <w:rPr>
          <w:rFonts w:ascii="Palatino Linotype" w:eastAsia="Calibri" w:hAnsi="Palatino Linotype" w:cs="Calibri"/>
          <w:sz w:val="24"/>
        </w:rPr>
        <w:t xml:space="preserve">las </w:t>
      </w:r>
      <w:r w:rsidRPr="00A847F7">
        <w:rPr>
          <w:rFonts w:ascii="Palatino Linotype" w:eastAsia="Calibri" w:hAnsi="Palatino Linotype" w:cs="Calibri"/>
          <w:b/>
          <w:sz w:val="24"/>
        </w:rPr>
        <w:t xml:space="preserve">Cadenas Originales </w:t>
      </w:r>
      <w:r w:rsidRPr="00A847F7">
        <w:rPr>
          <w:rFonts w:ascii="Palatino Linotype" w:eastAsia="Calibri" w:hAnsi="Palatino Linotype" w:cs="Calibri"/>
          <w:sz w:val="24"/>
        </w:rPr>
        <w:t xml:space="preserve">y </w:t>
      </w:r>
      <w:r w:rsidRPr="00A847F7">
        <w:rPr>
          <w:rFonts w:ascii="Palatino Linotype" w:eastAsia="Calibri" w:hAnsi="Palatino Linotype" w:cs="Calibri"/>
          <w:b/>
          <w:sz w:val="24"/>
        </w:rPr>
        <w:t>Sellos</w:t>
      </w:r>
      <w:r w:rsidRPr="00A847F7">
        <w:rPr>
          <w:rFonts w:ascii="Palatino Linotype" w:eastAsia="Calibri" w:hAnsi="Palatino Linotype" w:cs="Calibri"/>
          <w:sz w:val="24"/>
        </w:rPr>
        <w:t xml:space="preserve"> </w:t>
      </w:r>
      <w:r w:rsidRPr="00A847F7">
        <w:rPr>
          <w:rFonts w:ascii="Palatino Linotype" w:eastAsia="Calibri" w:hAnsi="Palatino Linotype" w:cs="Calibri"/>
          <w:b/>
          <w:sz w:val="24"/>
        </w:rPr>
        <w:t>Digitales</w:t>
      </w:r>
      <w:r w:rsidRPr="00A847F7">
        <w:rPr>
          <w:rFonts w:ascii="Palatino Linotype" w:eastAsia="Calibri" w:hAnsi="Palatino Linotype" w:cs="Calibri"/>
          <w:sz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A847F7">
        <w:rPr>
          <w:rFonts w:ascii="Palatino Linotype" w:eastAsia="Calibri" w:hAnsi="Palatino Linotype" w:cs="Calibri"/>
          <w:b/>
          <w:sz w:val="24"/>
        </w:rPr>
        <w:t xml:space="preserve">vinculación </w:t>
      </w:r>
      <w:r w:rsidRPr="00A847F7">
        <w:rPr>
          <w:rFonts w:ascii="Palatino Linotype" w:eastAsia="Calibri" w:hAnsi="Palatino Linotype" w:cs="Calibri"/>
          <w:sz w:val="24"/>
        </w:rPr>
        <w:t xml:space="preserve">entre la </w:t>
      </w:r>
      <w:r w:rsidRPr="00A847F7">
        <w:rPr>
          <w:rFonts w:ascii="Palatino Linotype" w:eastAsia="Calibri" w:hAnsi="Palatino Linotype" w:cs="Calibri"/>
          <w:b/>
          <w:sz w:val="24"/>
        </w:rPr>
        <w:t>identidad de un sujeto o entidad</w:t>
      </w:r>
      <w:r w:rsidRPr="00A847F7">
        <w:rPr>
          <w:rFonts w:ascii="Palatino Linotype" w:eastAsia="Calibri" w:hAnsi="Palatino Linotype" w:cs="Calibri"/>
          <w:sz w:val="24"/>
        </w:rPr>
        <w:t xml:space="preserve"> con su clave pública, lo que hace identificable a una persona o entidad, </w:t>
      </w:r>
      <w:r w:rsidRPr="00A847F7">
        <w:rPr>
          <w:rFonts w:ascii="Palatino Linotype" w:eastAsia="Calibri" w:hAnsi="Palatino Linotype" w:cs="Calibri"/>
          <w:sz w:val="24"/>
        </w:rPr>
        <w:lastRenderedPageBreak/>
        <w:t xml:space="preserve">además de que dichos certificados tienen como finalidad o propósito específico firmar digitalmente las facturas electrónicas </w:t>
      </w:r>
      <w:r w:rsidRPr="00A847F7">
        <w:rPr>
          <w:rFonts w:ascii="Palatino Linotype" w:eastAsia="Calibri" w:hAnsi="Palatino Linotype" w:cs="Calibri"/>
          <w:b/>
          <w:sz w:val="24"/>
        </w:rPr>
        <w:t>para acreditar la autoría de los comprobantes fiscales digitales</w:t>
      </w:r>
      <w:r w:rsidRPr="00A847F7">
        <w:rPr>
          <w:rFonts w:ascii="Palatino Linotype" w:eastAsia="Calibri" w:hAnsi="Palatino Linotype" w:cs="Calibri"/>
          <w:sz w:val="24"/>
        </w:rPr>
        <w:t>. En ese tenor se transcriben los artículos señalados con antelación para mejor ilustración:</w:t>
      </w:r>
    </w:p>
    <w:p w:rsidR="00BF3B5D" w:rsidRPr="00A847F7" w:rsidRDefault="00BF3B5D" w:rsidP="0012246D">
      <w:pPr>
        <w:pStyle w:val="Prrafodelista"/>
        <w:spacing w:line="360" w:lineRule="auto"/>
        <w:ind w:left="360"/>
        <w:rPr>
          <w:rFonts w:ascii="Palatino Linotype" w:eastAsia="Calibri" w:hAnsi="Palatino Linotype" w:cs="Calibri"/>
        </w:rPr>
      </w:pP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b/>
          <w:i/>
          <w:noProof/>
        </w:rPr>
        <w:t xml:space="preserve">Artículo 17-G.- </w:t>
      </w:r>
      <w:r w:rsidRPr="00A847F7">
        <w:rPr>
          <w:rFonts w:ascii="Palatino Linotype" w:eastAsia="Calibri" w:hAnsi="Palatino Linotype" w:cs="Calibri"/>
          <w:i/>
          <w:noProof/>
        </w:rPr>
        <w:t xml:space="preserve">Los certificados que emita el Servicio de Administración Tributaria para ser considerados válidos deberán contener los datos siguientes: </w:t>
      </w:r>
    </w:p>
    <w:p w:rsidR="00BF3B5D" w:rsidRPr="00A847F7" w:rsidRDefault="00BF3B5D" w:rsidP="0012246D">
      <w:pPr>
        <w:pStyle w:val="Prrafodelista"/>
        <w:ind w:left="851" w:right="822"/>
        <w:jc w:val="both"/>
        <w:rPr>
          <w:rFonts w:ascii="Palatino Linotype" w:eastAsia="Calibri" w:hAnsi="Palatino Linotype" w:cs="Calibri"/>
          <w:i/>
          <w:noProof/>
        </w:rPr>
      </w:pP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i/>
          <w:noProof/>
        </w:rPr>
        <w:t>I. La mención de que se expiden como tales. Tratándose de certificados de sellos digitales, se deberán especificar las limitantes que tengan para su uso.</w:t>
      </w:r>
    </w:p>
    <w:p w:rsidR="00BF3B5D" w:rsidRPr="00A847F7" w:rsidRDefault="00BF3B5D" w:rsidP="0012246D">
      <w:pPr>
        <w:pStyle w:val="Prrafodelista"/>
        <w:ind w:left="851" w:right="822"/>
        <w:jc w:val="both"/>
        <w:rPr>
          <w:rFonts w:ascii="Palatino Linotype" w:eastAsia="Calibri" w:hAnsi="Palatino Linotype" w:cs="Calibri"/>
          <w:i/>
          <w:noProof/>
        </w:rPr>
      </w:pP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b/>
          <w:i/>
          <w:noProof/>
        </w:rPr>
        <w:t>Artículo 29.</w:t>
      </w:r>
      <w:r w:rsidRPr="00A847F7">
        <w:rPr>
          <w:rFonts w:ascii="Palatino Linotype" w:eastAsia="Calibri" w:hAnsi="Palatino Linotype" w:cs="Calibri"/>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BF3B5D" w:rsidRPr="00A847F7" w:rsidRDefault="00BF3B5D" w:rsidP="0012246D">
      <w:pPr>
        <w:pStyle w:val="Prrafodelista"/>
        <w:ind w:left="851" w:right="822"/>
        <w:jc w:val="both"/>
        <w:rPr>
          <w:rFonts w:ascii="Palatino Linotype" w:eastAsia="Calibri" w:hAnsi="Palatino Linotype" w:cs="Calibri"/>
          <w:i/>
          <w:noProof/>
        </w:rPr>
      </w:pP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i/>
          <w:noProof/>
        </w:rPr>
        <w:t>Los contribuyentes a que se refiere el párrafo anterior deberán cumplir con las obligaciones siguientes:</w:t>
      </w:r>
    </w:p>
    <w:p w:rsidR="00BF3B5D" w:rsidRPr="00A847F7" w:rsidRDefault="00BF3B5D" w:rsidP="0012246D">
      <w:pPr>
        <w:pStyle w:val="Prrafodelista"/>
        <w:ind w:left="851" w:right="822"/>
        <w:jc w:val="both"/>
        <w:rPr>
          <w:rFonts w:ascii="Palatino Linotype" w:eastAsia="Calibri" w:hAnsi="Palatino Linotype" w:cs="Calibri"/>
          <w:i/>
          <w:noProof/>
        </w:rPr>
      </w:pP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i/>
          <w:noProof/>
        </w:rPr>
        <w:t>(…)</w:t>
      </w:r>
    </w:p>
    <w:p w:rsidR="00BF3B5D" w:rsidRPr="00A847F7" w:rsidRDefault="00BF3B5D" w:rsidP="0012246D">
      <w:pPr>
        <w:pStyle w:val="Prrafodelista"/>
        <w:ind w:left="851" w:right="822"/>
        <w:jc w:val="both"/>
        <w:rPr>
          <w:rFonts w:ascii="Palatino Linotype" w:eastAsia="Calibri" w:hAnsi="Palatino Linotype" w:cs="Calibri"/>
          <w:i/>
          <w:noProof/>
        </w:rPr>
      </w:pPr>
      <w:r w:rsidRPr="00A847F7">
        <w:rPr>
          <w:rFonts w:ascii="Palatino Linotype" w:eastAsia="Calibri" w:hAnsi="Palatino Linotype" w:cs="Calibri"/>
          <w:i/>
          <w:noProof/>
        </w:rPr>
        <w:t>II. Tramitar ante el Servicio de Administración Tributaria el certificado para el uso de los sellos digitales.</w:t>
      </w:r>
    </w:p>
    <w:p w:rsidR="00BF3B5D" w:rsidRPr="00A847F7" w:rsidRDefault="00BF3B5D" w:rsidP="0012246D">
      <w:pPr>
        <w:pStyle w:val="Prrafodelista"/>
        <w:ind w:left="851" w:right="822"/>
        <w:jc w:val="both"/>
        <w:rPr>
          <w:rFonts w:ascii="Palatino Linotype" w:eastAsia="Calibri" w:hAnsi="Palatino Linotype" w:cs="Calibri"/>
          <w:i/>
          <w:noProof/>
        </w:rPr>
      </w:pPr>
    </w:p>
    <w:p w:rsidR="00BF3B5D" w:rsidRPr="00A847F7" w:rsidRDefault="00BF3B5D" w:rsidP="0012246D">
      <w:pPr>
        <w:pStyle w:val="Prrafodelista"/>
        <w:ind w:left="851" w:right="822"/>
        <w:jc w:val="both"/>
        <w:rPr>
          <w:rFonts w:ascii="Palatino Linotype" w:eastAsia="Calibri" w:hAnsi="Palatino Linotype" w:cs="Calibri"/>
          <w:noProof/>
        </w:rPr>
      </w:pPr>
      <w:r w:rsidRPr="00A847F7">
        <w:rPr>
          <w:rFonts w:ascii="Palatino Linotype" w:eastAsia="Calibri" w:hAnsi="Palatino Linotype" w:cs="Calibri"/>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BF3B5D" w:rsidRPr="00A847F7" w:rsidRDefault="00BF3B5D" w:rsidP="0012246D">
      <w:pPr>
        <w:pStyle w:val="Prrafodelista"/>
        <w:spacing w:line="360" w:lineRule="auto"/>
        <w:ind w:left="851" w:right="822"/>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 xml:space="preserve">Por lo que hace a los </w:t>
      </w:r>
      <w:r w:rsidRPr="00A847F7">
        <w:rPr>
          <w:rFonts w:ascii="Palatino Linotype" w:eastAsia="Calibri" w:hAnsi="Palatino Linotype" w:cs="Calibri"/>
          <w:b/>
          <w:sz w:val="24"/>
        </w:rPr>
        <w:t>Códigos Bidimensionales</w:t>
      </w:r>
      <w:r w:rsidRPr="00A847F7">
        <w:rPr>
          <w:rFonts w:ascii="Palatino Linotype" w:eastAsia="Calibri" w:hAnsi="Palatino Linotype" w:cs="Calibri"/>
          <w:sz w:val="24"/>
        </w:rPr>
        <w:t xml:space="preserve"> y los denominados </w:t>
      </w:r>
      <w:r w:rsidRPr="00A847F7">
        <w:rPr>
          <w:rFonts w:ascii="Palatino Linotype" w:eastAsia="Calibri" w:hAnsi="Palatino Linotype" w:cs="Calibri"/>
          <w:b/>
          <w:sz w:val="24"/>
        </w:rPr>
        <w:t>Códigos QR</w:t>
      </w:r>
      <w:r w:rsidRPr="00A847F7">
        <w:rPr>
          <w:rFonts w:ascii="Palatino Linotype" w:eastAsia="Calibri" w:hAnsi="Palatino Linotype" w:cs="Calibri"/>
          <w:sz w:val="24"/>
        </w:rPr>
        <w:t xml:space="preserve">, se trata de barras en dos dimensiones que al igual a los códigos de barras o </w:t>
      </w:r>
      <w:r w:rsidRPr="00A847F7">
        <w:rPr>
          <w:rFonts w:ascii="Palatino Linotype" w:eastAsia="Calibri" w:hAnsi="Palatino Linotype" w:cs="Calibri"/>
          <w:sz w:val="24"/>
        </w:rPr>
        <w:lastRenderedPageBreak/>
        <w:t xml:space="preserve">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847F7">
        <w:rPr>
          <w:rFonts w:ascii="Palatino Linotype" w:eastAsia="Calibri" w:hAnsi="Palatino Linotype" w:cs="Calibri"/>
          <w:b/>
          <w:sz w:val="24"/>
        </w:rPr>
        <w:t>Registro Federal de Contribuyentes</w:t>
      </w:r>
      <w:r w:rsidRPr="00A847F7">
        <w:rPr>
          <w:rFonts w:ascii="Palatino Linotype" w:eastAsia="Calibri" w:hAnsi="Palatino Linotype" w:cs="Calibri"/>
          <w:sz w:val="24"/>
        </w:rPr>
        <w:t xml:space="preserve"> (RFC) y la </w:t>
      </w:r>
      <w:r w:rsidRPr="00A847F7">
        <w:rPr>
          <w:rFonts w:ascii="Palatino Linotype" w:eastAsia="Calibri" w:hAnsi="Palatino Linotype" w:cs="Calibri"/>
          <w:b/>
          <w:sz w:val="24"/>
        </w:rPr>
        <w:t>Clave Única de Registro de Población</w:t>
      </w:r>
      <w:r w:rsidRPr="00A847F7">
        <w:rPr>
          <w:rFonts w:ascii="Palatino Linotype" w:eastAsia="Calibri" w:hAnsi="Palatino Linotype" w:cs="Calibri"/>
          <w:sz w:val="24"/>
        </w:rPr>
        <w:t xml:space="preserve"> (CURP), por lo cual, deberán ser protegidos.</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BF3B5D" w:rsidRPr="00A847F7" w:rsidRDefault="00BF3B5D" w:rsidP="0012246D">
      <w:pPr>
        <w:pStyle w:val="Prrafodelista"/>
        <w:spacing w:line="360" w:lineRule="auto"/>
        <w:ind w:left="0"/>
        <w:jc w:val="both"/>
        <w:rPr>
          <w:rFonts w:ascii="Palatino Linotype" w:eastAsia="Calibri" w:hAnsi="Palatino Linotype" w:cs="Calibri"/>
          <w:sz w:val="24"/>
        </w:rPr>
      </w:pPr>
    </w:p>
    <w:p w:rsidR="00BF3B5D" w:rsidRPr="00A847F7" w:rsidRDefault="00BF3B5D" w:rsidP="0012246D">
      <w:pPr>
        <w:pStyle w:val="Prrafodelista"/>
        <w:numPr>
          <w:ilvl w:val="0"/>
          <w:numId w:val="1"/>
        </w:numPr>
        <w:spacing w:line="360" w:lineRule="auto"/>
        <w:ind w:left="0" w:firstLine="0"/>
        <w:jc w:val="both"/>
        <w:rPr>
          <w:rFonts w:ascii="Palatino Linotype" w:eastAsia="Calibri" w:hAnsi="Palatino Linotype" w:cs="Calibri"/>
          <w:sz w:val="24"/>
        </w:rPr>
      </w:pPr>
      <w:r w:rsidRPr="00A847F7">
        <w:rPr>
          <w:rFonts w:ascii="Palatino Linotype" w:eastAsia="Calibri" w:hAnsi="Palatino Linotype" w:cs="Calibri"/>
          <w:sz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 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F3B5D" w:rsidRPr="00A847F7" w:rsidRDefault="00BF3B5D" w:rsidP="0012246D">
      <w:pPr>
        <w:pStyle w:val="Prrafodelista"/>
        <w:spacing w:line="360" w:lineRule="auto"/>
        <w:ind w:left="360"/>
        <w:jc w:val="both"/>
        <w:rPr>
          <w:rFonts w:ascii="Palatino Linotype" w:eastAsia="Calibri" w:hAnsi="Palatino Linotype" w:cs="Calibri"/>
          <w:sz w:val="24"/>
        </w:rPr>
      </w:pPr>
    </w:p>
    <w:p w:rsidR="0012246D" w:rsidRPr="00A847F7" w:rsidRDefault="0012246D"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lang w:val="es-ES_tradnl" w:eastAsia="es-ES"/>
        </w:rPr>
        <w:t>En ese contexto,</w:t>
      </w:r>
      <w:r w:rsidRPr="00A847F7">
        <w:rPr>
          <w:rFonts w:ascii="Palatino Linotype" w:eastAsiaTheme="minorEastAsia" w:hAnsi="Palatino Linotype"/>
          <w:i/>
          <w:lang w:val="es-ES_tradnl" w:eastAsia="es-ES"/>
        </w:rPr>
        <w:t xml:space="preserve"> </w:t>
      </w:r>
      <w:r w:rsidRPr="00A847F7">
        <w:rPr>
          <w:rFonts w:ascii="Palatino Linotype" w:eastAsia="MS Gothic" w:hAnsi="Palatino Linotype"/>
        </w:rPr>
        <w:t xml:space="preserve">es importante señalar que a la clasificación total o parcial de la información requerida mediante solicitud de acceso a la información pública, constituye una restricción al derecho humano de acceso a la información. Como reiteradamente han dicho, diversos órganos jurisdiccionales, ningún derecho es </w:t>
      </w:r>
      <w:r w:rsidRPr="00A847F7">
        <w:rPr>
          <w:rFonts w:ascii="Palatino Linotype" w:eastAsia="MS Gothic" w:hAnsi="Palatino Linotype"/>
        </w:rPr>
        <w:lastRenderedPageBreak/>
        <w:t>absoluto</w:t>
      </w:r>
      <w:r w:rsidRPr="00A847F7">
        <w:rPr>
          <w:rFonts w:ascii="Palatino Linotype" w:eastAsia="MS Gothic" w:hAnsi="Palatino Linotype"/>
          <w:vertAlign w:val="superscript"/>
        </w:rPr>
        <w:footnoteReference w:id="5"/>
      </w:r>
      <w:r w:rsidRPr="00A847F7">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847F7">
        <w:rPr>
          <w:rFonts w:ascii="Palatino Linotype" w:eastAsia="MS Gothic" w:hAnsi="Palatino Linotype"/>
          <w:vertAlign w:val="superscript"/>
        </w:rPr>
        <w:footnoteReference w:id="6"/>
      </w:r>
      <w:r w:rsidRPr="00A847F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2246D" w:rsidRPr="00A847F7" w:rsidRDefault="0012246D" w:rsidP="0012246D">
      <w:pPr>
        <w:spacing w:line="360" w:lineRule="auto"/>
        <w:ind w:right="49"/>
        <w:contextualSpacing/>
        <w:jc w:val="both"/>
        <w:rPr>
          <w:rFonts w:ascii="Palatino Linotype" w:eastAsiaTheme="minorEastAsia" w:hAnsi="Palatino Linotype"/>
          <w:lang w:val="es-ES_tradnl"/>
        </w:rPr>
      </w:pPr>
    </w:p>
    <w:p w:rsidR="0012246D" w:rsidRPr="00A847F7" w:rsidRDefault="0012246D" w:rsidP="0012246D">
      <w:pPr>
        <w:numPr>
          <w:ilvl w:val="0"/>
          <w:numId w:val="1"/>
        </w:numPr>
        <w:spacing w:line="360" w:lineRule="auto"/>
        <w:ind w:left="0" w:right="49" w:firstLine="0"/>
        <w:contextualSpacing/>
        <w:jc w:val="both"/>
        <w:rPr>
          <w:rFonts w:ascii="Palatino Linotype" w:hAnsi="Palatino Linotype" w:cs="Arial"/>
          <w:color w:val="000000"/>
        </w:rPr>
      </w:pPr>
      <w:r w:rsidRPr="00A847F7">
        <w:rPr>
          <w:rFonts w:ascii="Palatino Linotype" w:hAnsi="Palatino Linotype" w:cs="Arial"/>
          <w:color w:val="000000"/>
        </w:rPr>
        <w:t xml:space="preserve">En este caso, es importante señalar que para la clasificación de la información se debe atender a cierta formalidades establecidas en la Ley, por lo que le </w:t>
      </w:r>
      <w:r w:rsidRPr="00A847F7">
        <w:rPr>
          <w:rFonts w:ascii="Palatino Linotype" w:eastAsia="MS Gothic" w:hAnsi="Palatino Linotype"/>
          <w:b/>
        </w:rPr>
        <w:t>SUJETO OBLIGADO</w:t>
      </w:r>
      <w:r w:rsidRPr="00A847F7">
        <w:rPr>
          <w:rFonts w:ascii="Palatino Linotype" w:eastAsia="MS Gothic" w:hAnsi="Palatino Linotype"/>
        </w:rPr>
        <w:t xml:space="preserve"> debe identificar claramente el tipo de información y hacer un juicio de </w:t>
      </w:r>
      <w:r w:rsidRPr="00A847F7">
        <w:rPr>
          <w:rFonts w:ascii="Palatino Linotype" w:eastAsia="MS Gothic" w:hAnsi="Palatino Linotype"/>
        </w:rPr>
        <w:lastRenderedPageBreak/>
        <w:t>subsunción o encaje</w:t>
      </w:r>
      <w:r w:rsidRPr="00A847F7">
        <w:rPr>
          <w:rFonts w:ascii="Palatino Linotype" w:eastAsia="MS Gothic" w:hAnsi="Palatino Linotype"/>
          <w:vertAlign w:val="superscript"/>
        </w:rPr>
        <w:footnoteReference w:id="7"/>
      </w:r>
      <w:r w:rsidRPr="00A847F7">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rsidR="0012246D" w:rsidRPr="00A847F7" w:rsidRDefault="0012246D" w:rsidP="0012246D">
      <w:pPr>
        <w:pStyle w:val="Prrafodelista"/>
        <w:spacing w:line="360" w:lineRule="auto"/>
        <w:ind w:left="0"/>
        <w:rPr>
          <w:rFonts w:ascii="Palatino Linotype" w:eastAsia="MS Gothic" w:hAnsi="Palatino Linotype"/>
          <w:sz w:val="24"/>
        </w:rPr>
      </w:pPr>
    </w:p>
    <w:p w:rsidR="0012246D" w:rsidRPr="00A847F7" w:rsidRDefault="0012246D" w:rsidP="0012246D">
      <w:pPr>
        <w:numPr>
          <w:ilvl w:val="0"/>
          <w:numId w:val="1"/>
        </w:numPr>
        <w:spacing w:line="360" w:lineRule="auto"/>
        <w:ind w:left="0" w:right="49" w:firstLine="0"/>
        <w:contextualSpacing/>
        <w:jc w:val="both"/>
        <w:rPr>
          <w:rFonts w:ascii="Palatino Linotype" w:hAnsi="Palatino Linotype" w:cs="Arial"/>
          <w:color w:val="000000"/>
        </w:rPr>
      </w:pPr>
      <w:r w:rsidRPr="00A847F7">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12246D" w:rsidRPr="00A847F7" w:rsidRDefault="0012246D" w:rsidP="0012246D">
      <w:pPr>
        <w:pStyle w:val="Prrafodelista"/>
        <w:tabs>
          <w:tab w:val="left" w:pos="142"/>
          <w:tab w:val="left" w:pos="284"/>
          <w:tab w:val="left" w:pos="426"/>
        </w:tabs>
        <w:spacing w:line="360" w:lineRule="auto"/>
        <w:ind w:left="0"/>
        <w:jc w:val="both"/>
        <w:rPr>
          <w:rFonts w:ascii="Palatino Linotype" w:hAnsi="Palatino Linotype" w:cs="Arial"/>
        </w:rPr>
      </w:pP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w:t>
      </w:r>
      <w:r w:rsidRPr="00A847F7">
        <w:rPr>
          <w:rFonts w:ascii="Palatino Linotype" w:hAnsi="Palatino Linotype" w:cs="Arial"/>
          <w:b/>
          <w:i/>
        </w:rPr>
        <w:t>Quincuagésimo.</w:t>
      </w:r>
      <w:r w:rsidRPr="00A847F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b/>
          <w:i/>
        </w:rPr>
        <w:t>Quincuagésimo primero.</w:t>
      </w:r>
      <w:r w:rsidRPr="00A847F7">
        <w:rPr>
          <w:rFonts w:ascii="Palatino Linotype" w:hAnsi="Palatino Linotype" w:cs="Arial"/>
          <w:i/>
        </w:rPr>
        <w:t xml:space="preserve"> La leyenda en los documentos clasificados indicará:</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I. La fecha de sesión del Comité de Transparencia en donde se confirmó la clasificación, en su caso;</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II. El nombre del área;</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lastRenderedPageBreak/>
        <w:t>III. La palabra reservado o confidencial;</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IV. Las partes o secciones reservadas o confidenciales, en su caso;</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V. El fundamento legal;</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VI. El periodo de reserva, y</w:t>
      </w:r>
    </w:p>
    <w:p w:rsidR="0012246D" w:rsidRPr="00A847F7" w:rsidRDefault="0012246D" w:rsidP="0012246D">
      <w:pPr>
        <w:pStyle w:val="Prrafodelista"/>
        <w:tabs>
          <w:tab w:val="left" w:pos="142"/>
          <w:tab w:val="left" w:pos="284"/>
          <w:tab w:val="left" w:pos="851"/>
        </w:tabs>
        <w:spacing w:line="360" w:lineRule="auto"/>
        <w:ind w:left="851" w:right="822"/>
        <w:jc w:val="both"/>
        <w:rPr>
          <w:rFonts w:ascii="Palatino Linotype" w:hAnsi="Palatino Linotype" w:cs="Arial"/>
          <w:i/>
        </w:rPr>
      </w:pPr>
      <w:r w:rsidRPr="00A847F7">
        <w:rPr>
          <w:rFonts w:ascii="Palatino Linotype" w:hAnsi="Palatino Linotype" w:cs="Arial"/>
          <w:i/>
        </w:rPr>
        <w:t>VII. La rúbrica del titular del área.</w:t>
      </w:r>
    </w:p>
    <w:p w:rsidR="0012246D" w:rsidRPr="00A847F7" w:rsidRDefault="0012246D" w:rsidP="0012246D">
      <w:pPr>
        <w:tabs>
          <w:tab w:val="left" w:pos="142"/>
          <w:tab w:val="left" w:pos="284"/>
          <w:tab w:val="left" w:pos="426"/>
        </w:tabs>
        <w:spacing w:line="360" w:lineRule="auto"/>
        <w:ind w:right="567"/>
        <w:jc w:val="both"/>
        <w:rPr>
          <w:rFonts w:ascii="Palatino Linotype" w:hAnsi="Palatino Linotype" w:cs="Arial"/>
          <w:i/>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rsidR="0012246D" w:rsidRPr="00A847F7" w:rsidRDefault="0012246D" w:rsidP="0012246D">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12246D" w:rsidRPr="00A847F7" w:rsidRDefault="0012246D" w:rsidP="0012246D">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1" w:name="_Toc51863317"/>
      <w:bookmarkStart w:id="22" w:name="_Toc52444651"/>
      <w:bookmarkStart w:id="23" w:name="_Toc57154370"/>
      <w:bookmarkStart w:id="24" w:name="_Toc65170176"/>
      <w:r w:rsidRPr="00A847F7">
        <w:rPr>
          <w:rFonts w:ascii="Palatino Linotype" w:hAnsi="Palatino Linotype" w:cs="Arial"/>
          <w:b/>
          <w:sz w:val="24"/>
        </w:rPr>
        <w:t>La intervención del Comité de Transparencia.</w:t>
      </w:r>
      <w:bookmarkEnd w:id="21"/>
      <w:bookmarkEnd w:id="22"/>
      <w:bookmarkEnd w:id="23"/>
      <w:bookmarkEnd w:id="24"/>
    </w:p>
    <w:p w:rsidR="0012246D" w:rsidRPr="00A847F7" w:rsidRDefault="0012246D" w:rsidP="0012246D">
      <w:pPr>
        <w:pStyle w:val="Prrafodelista"/>
        <w:tabs>
          <w:tab w:val="left" w:pos="142"/>
          <w:tab w:val="left" w:pos="284"/>
          <w:tab w:val="left" w:pos="426"/>
        </w:tabs>
        <w:spacing w:line="360" w:lineRule="auto"/>
        <w:ind w:left="0"/>
        <w:jc w:val="both"/>
        <w:rPr>
          <w:rFonts w:ascii="Palatino Linotype" w:hAnsi="Palatino Linotype" w:cs="Arial"/>
          <w:b/>
          <w:sz w:val="24"/>
        </w:rPr>
      </w:pPr>
      <w:r w:rsidRPr="00A847F7">
        <w:rPr>
          <w:rFonts w:ascii="Palatino Linotype" w:hAnsi="Palatino Linotype" w:cs="Arial"/>
          <w:b/>
          <w:sz w:val="24"/>
        </w:rPr>
        <w:t>a) Formalidades para emitir el Acuerdo de Clasificación.</w:t>
      </w: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847F7">
        <w:rPr>
          <w:rFonts w:ascii="Palatino Linotype" w:eastAsia="MS Gothic" w:hAnsi="Palatino Linotype"/>
          <w:b/>
          <w:sz w:val="24"/>
          <w:u w:val="single"/>
        </w:rPr>
        <w:t>confirmar, modificar o revocar</w:t>
      </w:r>
      <w:r w:rsidRPr="00A847F7">
        <w:rPr>
          <w:rFonts w:ascii="Palatino Linotype" w:eastAsia="MS Gothic" w:hAnsi="Palatino Linotype"/>
          <w:sz w:val="24"/>
        </w:rPr>
        <w:t xml:space="preserve"> la clasificación de la información que ha hecho el titular del área que administra la información. Por lo tanto, el Comité </w:t>
      </w:r>
      <w:r w:rsidRPr="00A847F7">
        <w:rPr>
          <w:rFonts w:ascii="Palatino Linotype" w:eastAsia="MS Gothic" w:hAnsi="Palatino Linotype"/>
          <w:b/>
          <w:sz w:val="24"/>
          <w:u w:val="single"/>
        </w:rPr>
        <w:t>no aprueba</w:t>
      </w:r>
      <w:r w:rsidRPr="00A847F7">
        <w:rPr>
          <w:rFonts w:ascii="Palatino Linotype" w:eastAsia="MS Gothic" w:hAnsi="Palatino Linotype"/>
          <w:sz w:val="24"/>
        </w:rPr>
        <w:t xml:space="preserve"> la clasificación, sino que revisa lo que ha hecho el titular del área y confirma, modifica o revoca la decisión a través de un acuerdo.</w:t>
      </w:r>
    </w:p>
    <w:p w:rsidR="0012246D" w:rsidRPr="00A847F7" w:rsidRDefault="0012246D" w:rsidP="0012246D">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A847F7">
        <w:rPr>
          <w:rFonts w:ascii="Palatino Linotype" w:eastAsia="MS Gothic" w:hAnsi="Palatino Linotype"/>
          <w:b/>
          <w:sz w:val="24"/>
          <w:u w:val="single"/>
        </w:rPr>
        <w:t>el acto reúna con los requisitos elementales</w:t>
      </w:r>
      <w:r w:rsidRPr="00A847F7">
        <w:rPr>
          <w:rFonts w:ascii="Palatino Linotype" w:eastAsia="MS Gothic" w:hAnsi="Palatino Linotype"/>
          <w:sz w:val="24"/>
        </w:rPr>
        <w:t xml:space="preserve">, entre ellos, que la autoridad que va a </w:t>
      </w:r>
      <w:r w:rsidRPr="00A847F7">
        <w:rPr>
          <w:rFonts w:ascii="Palatino Linotype" w:eastAsia="MS Gothic" w:hAnsi="Palatino Linotype"/>
          <w:sz w:val="24"/>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2246D" w:rsidRPr="00A847F7" w:rsidRDefault="0012246D" w:rsidP="0012246D">
      <w:pPr>
        <w:pStyle w:val="Prrafodelista"/>
        <w:spacing w:line="360" w:lineRule="auto"/>
        <w:ind w:left="0"/>
        <w:rPr>
          <w:rFonts w:ascii="Palatino Linotype" w:eastAsia="MS Gothic" w:hAnsi="Palatino Linotype"/>
          <w:sz w:val="24"/>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2246D" w:rsidRPr="00A847F7" w:rsidRDefault="0012246D" w:rsidP="0012246D">
      <w:pPr>
        <w:spacing w:line="360" w:lineRule="auto"/>
        <w:ind w:right="49"/>
        <w:jc w:val="both"/>
        <w:rPr>
          <w:rFonts w:ascii="Palatino Linotype" w:hAnsi="Palatino Linotype" w:cs="Arial"/>
          <w:color w:val="000000"/>
        </w:rPr>
      </w:pPr>
    </w:p>
    <w:p w:rsidR="0012246D" w:rsidRPr="00A847F7" w:rsidRDefault="0012246D" w:rsidP="0012246D">
      <w:pPr>
        <w:pStyle w:val="Prrafodelista"/>
        <w:tabs>
          <w:tab w:val="left" w:pos="142"/>
          <w:tab w:val="left" w:pos="284"/>
          <w:tab w:val="left" w:pos="426"/>
        </w:tabs>
        <w:spacing w:line="360" w:lineRule="auto"/>
        <w:ind w:left="0"/>
        <w:jc w:val="both"/>
        <w:rPr>
          <w:rFonts w:ascii="Palatino Linotype" w:hAnsi="Palatino Linotype" w:cs="Arial"/>
          <w:b/>
          <w:sz w:val="24"/>
        </w:rPr>
      </w:pPr>
      <w:r w:rsidRPr="00A847F7">
        <w:rPr>
          <w:rFonts w:ascii="Palatino Linotype" w:hAnsi="Palatino Linotype" w:cs="Arial"/>
          <w:b/>
          <w:sz w:val="24"/>
        </w:rPr>
        <w:t>b) Requisitos de fondo del Acuerdo de Clasificación.</w:t>
      </w: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w:t>
      </w:r>
      <w:r w:rsidRPr="00A847F7">
        <w:rPr>
          <w:rFonts w:ascii="Palatino Linotype" w:eastAsia="MS Gothic" w:hAnsi="Palatino Linotype"/>
          <w:sz w:val="24"/>
        </w:rPr>
        <w:lastRenderedPageBreak/>
        <w:t>Lineamientos Generales, al señalar que la carga de la prueba, para justificar las restricciones, corresponde a los sujetos obligados, por lo que deberán fundar y motivar debidamente la clasificación.</w:t>
      </w:r>
    </w:p>
    <w:p w:rsidR="0012246D" w:rsidRPr="00A847F7" w:rsidRDefault="0012246D" w:rsidP="0012246D">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2246D" w:rsidRPr="00A847F7" w:rsidRDefault="0012246D" w:rsidP="0012246D">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12246D" w:rsidRPr="00A847F7" w:rsidRDefault="0012246D" w:rsidP="0012246D">
      <w:pPr>
        <w:pStyle w:val="Prrafodelista"/>
        <w:spacing w:line="360" w:lineRule="auto"/>
        <w:rPr>
          <w:rFonts w:ascii="Palatino Linotype" w:eastAsia="MS Gothic" w:hAnsi="Palatino Linotype"/>
        </w:rPr>
      </w:pPr>
    </w:p>
    <w:p w:rsidR="0012246D" w:rsidRPr="00A847F7" w:rsidRDefault="0012246D" w:rsidP="0012246D">
      <w:pPr>
        <w:spacing w:line="360" w:lineRule="auto"/>
        <w:ind w:left="851" w:right="618"/>
        <w:contextualSpacing/>
        <w:jc w:val="both"/>
        <w:rPr>
          <w:rFonts w:ascii="Palatino Linotype" w:hAnsi="Palatino Linotype" w:cs="Arial"/>
          <w:i/>
          <w:color w:val="000000"/>
          <w:sz w:val="22"/>
        </w:rPr>
      </w:pPr>
      <w:r w:rsidRPr="00A847F7">
        <w:rPr>
          <w:rFonts w:ascii="Palatino Linotype" w:hAnsi="Palatino Linotype" w:cs="Arial"/>
          <w:b/>
          <w:i/>
          <w:color w:val="000000"/>
          <w:sz w:val="22"/>
        </w:rPr>
        <w:t>FUNDAMENTACIÓN Y MOTIVACIÓN.</w:t>
      </w:r>
      <w:r w:rsidRPr="00A847F7">
        <w:rPr>
          <w:rFonts w:ascii="Palatino Linotype" w:hAnsi="Palatino Linotype" w:cs="Arial"/>
          <w:i/>
          <w:color w:val="000000"/>
          <w:sz w:val="22"/>
        </w:rPr>
        <w:t xml:space="preserve"> “La </w:t>
      </w:r>
      <w:r w:rsidRPr="00A847F7">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847F7">
        <w:rPr>
          <w:rFonts w:ascii="Palatino Linotype" w:hAnsi="Palatino Linotype" w:cs="Arial"/>
          <w:i/>
          <w:color w:val="000000"/>
          <w:sz w:val="22"/>
        </w:rPr>
        <w:t>.”</w:t>
      </w:r>
    </w:p>
    <w:p w:rsidR="0012246D" w:rsidRPr="00A847F7" w:rsidRDefault="0012246D" w:rsidP="0012246D">
      <w:pPr>
        <w:spacing w:line="360" w:lineRule="auto"/>
        <w:ind w:left="851" w:right="618"/>
        <w:contextualSpacing/>
        <w:jc w:val="both"/>
        <w:rPr>
          <w:rFonts w:ascii="Palatino Linotype" w:hAnsi="Palatino Linotype" w:cs="Arial"/>
          <w:i/>
          <w:color w:val="000000"/>
          <w:sz w:val="22"/>
        </w:rPr>
      </w:pPr>
      <w:r w:rsidRPr="00A847F7">
        <w:rPr>
          <w:rFonts w:ascii="Palatino Linotype" w:hAnsi="Palatino Linotype" w:cs="Arial"/>
          <w:i/>
          <w:color w:val="000000"/>
          <w:sz w:val="22"/>
        </w:rPr>
        <w:t>SEGUNDO TRIBUNAL COLEGIADO DEL SEXTO CIRCUITO.</w:t>
      </w:r>
    </w:p>
    <w:p w:rsidR="0012246D" w:rsidRPr="00CF71D8" w:rsidRDefault="0012246D" w:rsidP="0012246D">
      <w:pPr>
        <w:spacing w:line="360" w:lineRule="auto"/>
        <w:ind w:left="851" w:right="618"/>
        <w:contextualSpacing/>
        <w:jc w:val="both"/>
        <w:rPr>
          <w:rFonts w:ascii="Palatino Linotype" w:hAnsi="Palatino Linotype" w:cs="Arial"/>
          <w:i/>
          <w:color w:val="000000"/>
          <w:sz w:val="20"/>
        </w:rPr>
      </w:pPr>
      <w:r w:rsidRPr="00A847F7">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12246D" w:rsidRPr="00CF71D8" w:rsidRDefault="0012246D" w:rsidP="0012246D">
      <w:pPr>
        <w:spacing w:line="360" w:lineRule="auto"/>
        <w:ind w:left="851" w:right="618"/>
        <w:contextualSpacing/>
        <w:jc w:val="both"/>
        <w:rPr>
          <w:rFonts w:ascii="Palatino Linotype" w:hAnsi="Palatino Linotype" w:cs="Arial"/>
          <w:i/>
          <w:color w:val="000000"/>
          <w:sz w:val="22"/>
        </w:rPr>
      </w:pPr>
      <w:r w:rsidRPr="00CF71D8">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12246D" w:rsidRPr="00CF71D8" w:rsidRDefault="0012246D" w:rsidP="0012246D">
      <w:pPr>
        <w:spacing w:line="360" w:lineRule="auto"/>
        <w:ind w:left="851" w:right="618"/>
        <w:contextualSpacing/>
        <w:jc w:val="both"/>
        <w:rPr>
          <w:rFonts w:ascii="Palatino Linotype" w:hAnsi="Palatino Linotype" w:cs="Arial"/>
          <w:i/>
          <w:color w:val="000000"/>
          <w:sz w:val="22"/>
        </w:rPr>
      </w:pPr>
      <w:r w:rsidRPr="00CF71D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12246D" w:rsidRPr="00CF71D8" w:rsidRDefault="0012246D" w:rsidP="0012246D">
      <w:pPr>
        <w:spacing w:line="360" w:lineRule="auto"/>
        <w:ind w:left="851" w:right="618"/>
        <w:contextualSpacing/>
        <w:jc w:val="both"/>
        <w:rPr>
          <w:rFonts w:ascii="Palatino Linotype" w:hAnsi="Palatino Linotype" w:cs="Arial"/>
          <w:i/>
          <w:color w:val="000000"/>
          <w:sz w:val="22"/>
        </w:rPr>
      </w:pPr>
      <w:r w:rsidRPr="00CF71D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12246D" w:rsidRPr="00CF71D8" w:rsidRDefault="0012246D" w:rsidP="0012246D">
      <w:pPr>
        <w:spacing w:line="360" w:lineRule="auto"/>
        <w:ind w:left="851" w:right="618"/>
        <w:contextualSpacing/>
        <w:jc w:val="both"/>
        <w:rPr>
          <w:rFonts w:ascii="Palatino Linotype" w:hAnsi="Palatino Linotype" w:cs="Arial"/>
          <w:i/>
          <w:color w:val="000000"/>
          <w:sz w:val="22"/>
        </w:rPr>
      </w:pPr>
      <w:r w:rsidRPr="00CF71D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12246D" w:rsidRPr="00A847F7" w:rsidRDefault="0012246D" w:rsidP="0012246D">
      <w:pPr>
        <w:pStyle w:val="Prrafodelista"/>
        <w:spacing w:line="360" w:lineRule="auto"/>
        <w:rPr>
          <w:rFonts w:ascii="Palatino Linotype" w:eastAsia="MS Gothic" w:hAnsi="Palatino Linotype"/>
          <w:sz w:val="24"/>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2246D" w:rsidRPr="00A847F7" w:rsidRDefault="0012246D" w:rsidP="0012246D">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2246D" w:rsidRPr="00A847F7" w:rsidRDefault="0012246D" w:rsidP="0012246D">
      <w:pPr>
        <w:pStyle w:val="Prrafodelista"/>
        <w:spacing w:line="360" w:lineRule="auto"/>
        <w:ind w:left="0"/>
        <w:rPr>
          <w:rFonts w:ascii="Palatino Linotype" w:eastAsia="MS Gothic" w:hAnsi="Palatino Linotype"/>
          <w:sz w:val="24"/>
        </w:rPr>
      </w:pPr>
    </w:p>
    <w:p w:rsidR="0012246D" w:rsidRPr="00A847F7" w:rsidRDefault="0012246D" w:rsidP="0012246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A847F7">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A74EA7" w:rsidRPr="00A847F7" w:rsidRDefault="0012246D" w:rsidP="0012246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847F7">
        <w:rPr>
          <w:rFonts w:ascii="Palatino Linotype" w:eastAsiaTheme="minorEastAsia" w:hAnsi="Palatino Linotype"/>
          <w:lang w:val="es-ES_tradnl" w:eastAsia="es-ES"/>
        </w:rPr>
        <w:lastRenderedPageBreak/>
        <w:t xml:space="preserve">Por todo lo anteriormente referido, este Órgano Garante determina procedente ordenar la entrega, en versión pública, de los recibos de nómina de todo el personal adscrito al </w:t>
      </w:r>
      <w:r w:rsidRPr="00A847F7">
        <w:rPr>
          <w:rFonts w:ascii="Palatino Linotype" w:eastAsiaTheme="minorEastAsia" w:hAnsi="Palatino Linotype"/>
          <w:bCs/>
          <w:lang w:eastAsia="es-ES"/>
        </w:rPr>
        <w:t>Sistema Municipal Para el Desarrollo Integral de la Familia de Jiquipilco</w:t>
      </w:r>
      <w:r w:rsidRPr="00A847F7">
        <w:rPr>
          <w:rFonts w:ascii="Palatino Linotype" w:eastAsiaTheme="minorEastAsia" w:hAnsi="Palatino Linotype"/>
          <w:b/>
          <w:bCs/>
          <w:lang w:eastAsia="es-ES"/>
        </w:rPr>
        <w:t xml:space="preserve"> </w:t>
      </w:r>
      <w:r w:rsidRPr="00A847F7">
        <w:rPr>
          <w:rFonts w:ascii="Palatino Linotype" w:eastAsiaTheme="minorEastAsia" w:hAnsi="Palatino Linotype"/>
          <w:lang w:val="es-ES_tradnl" w:eastAsia="es-ES"/>
        </w:rPr>
        <w:t xml:space="preserve">referentes a la primera quincena de octubre de dos mil veintitrés. </w:t>
      </w:r>
    </w:p>
    <w:p w:rsidR="00A74EA7" w:rsidRPr="00A847F7" w:rsidRDefault="00A74EA7" w:rsidP="0012246D">
      <w:pPr>
        <w:spacing w:line="360" w:lineRule="auto"/>
        <w:contextualSpacing/>
        <w:jc w:val="both"/>
        <w:rPr>
          <w:rFonts w:ascii="Palatino Linotype" w:eastAsia="MS Mincho" w:hAnsi="Palatino Linotype" w:cs="Arial"/>
          <w:lang w:val="es-ES_tradnl"/>
        </w:rPr>
      </w:pPr>
    </w:p>
    <w:p w:rsidR="00A74EA7" w:rsidRPr="00A847F7" w:rsidRDefault="00A74EA7" w:rsidP="0012246D">
      <w:pPr>
        <w:keepNext/>
        <w:keepLines/>
        <w:spacing w:line="256" w:lineRule="auto"/>
        <w:outlineLvl w:val="0"/>
        <w:rPr>
          <w:rFonts w:ascii="Palatino Linotype" w:eastAsiaTheme="majorEastAsia" w:hAnsi="Palatino Linotype" w:cstheme="majorBidi"/>
          <w:b/>
          <w:bCs/>
          <w:lang w:eastAsia="en-US"/>
        </w:rPr>
      </w:pPr>
      <w:bookmarkStart w:id="25" w:name="_Toc73048206"/>
      <w:bookmarkStart w:id="26" w:name="_Toc50654428"/>
      <w:r w:rsidRPr="00A847F7">
        <w:rPr>
          <w:rFonts w:ascii="Palatino Linotype" w:eastAsiaTheme="majorEastAsia" w:hAnsi="Palatino Linotype" w:cstheme="majorBidi"/>
          <w:b/>
          <w:bCs/>
          <w:lang w:eastAsia="en-US"/>
        </w:rPr>
        <w:t>QUINTO. DE LA VERSIÓN PÚBLICA.</w:t>
      </w:r>
      <w:bookmarkEnd w:id="25"/>
      <w:bookmarkEnd w:id="26"/>
    </w:p>
    <w:p w:rsidR="00A74EA7" w:rsidRPr="00A847F7" w:rsidRDefault="00A74EA7" w:rsidP="0012246D">
      <w:pPr>
        <w:keepNext/>
        <w:keepLines/>
        <w:numPr>
          <w:ilvl w:val="1"/>
          <w:numId w:val="6"/>
        </w:numPr>
        <w:spacing w:line="256" w:lineRule="auto"/>
        <w:ind w:left="709" w:hanging="360"/>
        <w:outlineLvl w:val="1"/>
        <w:rPr>
          <w:rFonts w:ascii="Palatino Linotype" w:eastAsiaTheme="majorEastAsia" w:hAnsi="Palatino Linotype" w:cstheme="majorBidi"/>
          <w:b/>
          <w:bCs/>
          <w:lang w:eastAsia="en-US"/>
        </w:rPr>
      </w:pPr>
      <w:bookmarkStart w:id="27" w:name="_Toc73048207"/>
      <w:bookmarkStart w:id="28" w:name="_Toc70599270"/>
      <w:bookmarkStart w:id="29" w:name="_Toc48135362"/>
      <w:r w:rsidRPr="00A847F7">
        <w:rPr>
          <w:rFonts w:ascii="Palatino Linotype" w:eastAsiaTheme="majorEastAsia" w:hAnsi="Palatino Linotype" w:cstheme="majorBidi"/>
          <w:b/>
          <w:bCs/>
          <w:lang w:eastAsia="en-US"/>
        </w:rPr>
        <w:t>Nociones generales.</w:t>
      </w:r>
      <w:bookmarkEnd w:id="27"/>
      <w:bookmarkEnd w:id="28"/>
      <w:bookmarkEnd w:id="29"/>
      <w:r w:rsidRPr="00A847F7">
        <w:rPr>
          <w:rFonts w:ascii="Palatino Linotype" w:eastAsiaTheme="majorEastAsia" w:hAnsi="Palatino Linotype" w:cstheme="majorBidi"/>
          <w:b/>
          <w:bCs/>
          <w:lang w:eastAsia="en-US"/>
        </w:rPr>
        <w:t xml:space="preserve"> </w:t>
      </w:r>
    </w:p>
    <w:p w:rsidR="00A74EA7" w:rsidRPr="00A847F7" w:rsidRDefault="00A74EA7" w:rsidP="0012246D">
      <w:pPr>
        <w:numPr>
          <w:ilvl w:val="0"/>
          <w:numId w:val="1"/>
        </w:numPr>
        <w:spacing w:line="360" w:lineRule="auto"/>
        <w:ind w:left="0" w:firstLine="0"/>
        <w:contextualSpacing/>
        <w:jc w:val="both"/>
        <w:rPr>
          <w:rFonts w:ascii="Palatino Linotype" w:eastAsia="MS Mincho" w:hAnsi="Palatino Linotype" w:cs="Arial"/>
          <w:lang w:val="es-ES_tradnl"/>
        </w:rPr>
      </w:pPr>
      <w:r w:rsidRPr="00A847F7">
        <w:rPr>
          <w:rFonts w:ascii="Palatino Linotype" w:hAnsi="Palatino Linotype" w:cs="Arial"/>
          <w:color w:val="000000"/>
        </w:rPr>
        <w:t>Debe destacarse que, debido a la naturaleza de la información solicitada</w:t>
      </w:r>
      <w:r w:rsidRPr="00A847F7">
        <w:rPr>
          <w:rFonts w:ascii="Palatino Linotype" w:hAnsi="Palatino Linotype" w:cs="Arial"/>
          <w:b/>
          <w:color w:val="000000"/>
        </w:rPr>
        <w:t xml:space="preserve">, </w:t>
      </w:r>
      <w:r w:rsidRPr="00A847F7">
        <w:rPr>
          <w:rFonts w:ascii="Palatino Linotype" w:hAnsi="Palatino Linotype" w:cs="Arial"/>
          <w:color w:val="000000"/>
        </w:rPr>
        <w:t xml:space="preserve">eventualmente pudiera obrar datos personales susceptibles de protegerse, así como información susceptible de clasificarse como reservada, el </w:t>
      </w:r>
      <w:r w:rsidRPr="00A847F7">
        <w:rPr>
          <w:rFonts w:ascii="Palatino Linotype" w:hAnsi="Palatino Linotype" w:cs="Arial"/>
          <w:b/>
          <w:bCs/>
          <w:color w:val="000000"/>
        </w:rPr>
        <w:t xml:space="preserve">Sujeto Obligado </w:t>
      </w:r>
      <w:r w:rsidRPr="00A847F7">
        <w:rPr>
          <w:rFonts w:ascii="Palatino Linotype" w:hAnsi="Palatino Linotype" w:cs="Arial"/>
          <w:color w:val="000000"/>
        </w:rPr>
        <w:t>deberá de hacer la adecuada versión pública, protegiendo los datos que no son susceptibles de ser proporcionados.</w:t>
      </w:r>
    </w:p>
    <w:p w:rsidR="00A74EA7" w:rsidRPr="00A847F7" w:rsidRDefault="00A74EA7" w:rsidP="0012246D">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74EA7" w:rsidRPr="00CF71D8" w:rsidTr="00A74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rPr>
                <w:rFonts w:ascii="Palatino Linotype" w:eastAsiaTheme="minorEastAsia" w:hAnsi="Palatino Linotype" w:cstheme="minorBidi"/>
                <w:sz w:val="20"/>
              </w:rPr>
            </w:pPr>
            <w:r w:rsidRPr="00CF71D8">
              <w:rPr>
                <w:rFonts w:ascii="Palatino Linotype" w:eastAsiaTheme="minorEastAsia" w:hAnsi="Palatino Linotype" w:cstheme="majorBidi"/>
                <w:sz w:val="20"/>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74EA7" w:rsidRPr="00CF71D8" w:rsidRDefault="00A74EA7" w:rsidP="001224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Al hacerlo tienen que precisar de qué información se trata, señalando el supuesto de clasificación (confidencialidad o reserva).</w:t>
            </w:r>
          </w:p>
          <w:p w:rsidR="00A74EA7" w:rsidRPr="00CF71D8" w:rsidRDefault="00A74EA7" w:rsidP="0012246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Además, se debe señalar el procedimiento, de los tres que establecen los artículos 132 y 106 de la Ley Estatal y General, respectivamente.</w:t>
            </w:r>
          </w:p>
          <w:p w:rsidR="00A74EA7" w:rsidRPr="00CF71D8" w:rsidRDefault="00A74EA7" w:rsidP="0012246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rPr>
            </w:pPr>
            <w:r w:rsidRPr="00CF71D8">
              <w:rPr>
                <w:rFonts w:ascii="Palatino Linotype" w:hAnsi="Palatino Linotype" w:cs="Arial"/>
                <w:color w:val="000000"/>
                <w:sz w:val="20"/>
              </w:rPr>
              <w:t xml:space="preserve">El último de estos requisitos previos consiste en que no se pueden emitir acuerdos de carácter general ni particular, esto es, </w:t>
            </w:r>
            <w:r w:rsidRPr="00CF71D8">
              <w:rPr>
                <w:rFonts w:ascii="Palatino Linotype" w:hAnsi="Palatino Linotype" w:cs="Arial"/>
                <w:color w:val="000000"/>
                <w:sz w:val="20"/>
                <w:u w:val="single"/>
              </w:rPr>
              <w:t>no se puede hacer un acuerdo para clasificar de manera general todos los documentos de un expediente o área, sin</w:t>
            </w:r>
            <w:r w:rsidRPr="00CF71D8">
              <w:rPr>
                <w:rFonts w:ascii="Palatino Linotype" w:hAnsi="Palatino Linotype" w:cs="Arial"/>
                <w:color w:val="000000"/>
                <w:sz w:val="20"/>
              </w:rPr>
              <w:t xml:space="preserve"> individualizar su análisis y tampoco se puede hacer </w:t>
            </w:r>
            <w:r w:rsidRPr="00CF71D8">
              <w:rPr>
                <w:rFonts w:ascii="Palatino Linotype" w:hAnsi="Palatino Linotype" w:cs="Arial"/>
                <w:color w:val="000000"/>
                <w:sz w:val="20"/>
              </w:rPr>
              <w:lastRenderedPageBreak/>
              <w:t>un acuerdo por cada dato que se vaya a clasificar dentro de un documento con diez datos, por ejemplo, susceptibles de ser clasificados.</w:t>
            </w:r>
          </w:p>
        </w:tc>
      </w:tr>
      <w:tr w:rsidR="00A74EA7" w:rsidRPr="00CF71D8" w:rsidTr="00A74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rPr>
                <w:rFonts w:ascii="Palatino Linotype" w:eastAsiaTheme="minorEastAsia" w:hAnsi="Palatino Linotype" w:cstheme="minorBidi"/>
                <w:sz w:val="20"/>
              </w:rPr>
            </w:pPr>
            <w:r w:rsidRPr="00CF71D8">
              <w:rPr>
                <w:rFonts w:ascii="Palatino Linotype" w:eastAsiaTheme="minorEastAsia" w:hAnsi="Palatino Linotype" w:cstheme="majorBidi"/>
                <w:sz w:val="20"/>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74EA7" w:rsidRPr="00CF71D8" w:rsidRDefault="00A74EA7" w:rsidP="0012246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theme="minorBidi"/>
                <w:sz w:val="20"/>
              </w:rPr>
            </w:pPr>
            <w:r w:rsidRPr="00CF71D8">
              <w:rPr>
                <w:rFonts w:ascii="Palatino Linotype" w:hAnsi="Palatino Linotype" w:cs="Arial"/>
                <w:color w:val="000000"/>
                <w:sz w:val="20"/>
              </w:rPr>
              <w:t xml:space="preserve">El </w:t>
            </w:r>
            <w:r w:rsidRPr="00CF71D8">
              <w:rPr>
                <w:rFonts w:ascii="Palatino Linotype" w:hAnsi="Palatino Linotype" w:cs="Arial"/>
                <w:b/>
                <w:color w:val="000000"/>
                <w:sz w:val="20"/>
              </w:rPr>
              <w:t>Sujeto Obligado</w:t>
            </w:r>
            <w:r w:rsidRPr="00CF71D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4EA7" w:rsidRPr="00CF71D8" w:rsidTr="00A74EA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rPr>
                <w:rFonts w:ascii="Palatino Linotype" w:eastAsiaTheme="minorEastAsia" w:hAnsi="Palatino Linotype" w:cstheme="minorBidi"/>
                <w:sz w:val="20"/>
              </w:rPr>
            </w:pPr>
            <w:r w:rsidRPr="00CF71D8">
              <w:rPr>
                <w:rFonts w:ascii="Palatino Linotype" w:eastAsiaTheme="minorEastAsia" w:hAnsi="Palatino Linotype" w:cstheme="majorBidi"/>
                <w:sz w:val="20"/>
              </w:rPr>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A74EA7" w:rsidRPr="00CF71D8" w:rsidRDefault="00A74EA7" w:rsidP="001224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Es necesario que </w:t>
            </w:r>
            <w:r w:rsidRPr="00CF71D8">
              <w:rPr>
                <w:rFonts w:ascii="Palatino Linotype" w:hAnsi="Palatino Linotype" w:cs="Arial"/>
                <w:b/>
                <w:color w:val="000000"/>
                <w:sz w:val="20"/>
                <w:u w:val="single"/>
              </w:rPr>
              <w:t>el acto reúna con los requisitos elementales</w:t>
            </w:r>
            <w:r w:rsidRPr="00CF71D8">
              <w:rPr>
                <w:rFonts w:ascii="Palatino Linotype" w:hAnsi="Palatino Linotype" w:cs="Arial"/>
                <w:color w:val="000000"/>
                <w:sz w:val="20"/>
              </w:rPr>
              <w:t>, entre ellos, que la autoridad que va a emitir el acto de autoridad sea la legalmente facultada para ello.</w:t>
            </w:r>
          </w:p>
          <w:p w:rsidR="00A74EA7" w:rsidRPr="00CF71D8" w:rsidRDefault="00A74EA7" w:rsidP="0012246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rPr>
            </w:pPr>
            <w:r w:rsidRPr="00CF71D8">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CF71D8">
              <w:rPr>
                <w:rFonts w:ascii="Palatino Linotype" w:hAnsi="Palatino Linotype" w:cs="Arial"/>
                <w:color w:val="000000"/>
                <w:sz w:val="20"/>
              </w:rPr>
              <w:lastRenderedPageBreak/>
              <w:t>decisiones adoptadas previamente por los titulares de áreas y que son sujetas a control, en primera instancia, por el Comité de Transparencia.</w:t>
            </w:r>
          </w:p>
        </w:tc>
      </w:tr>
      <w:tr w:rsidR="00A74EA7" w:rsidRPr="00CF71D8" w:rsidTr="00A74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4EA7" w:rsidRPr="00CF71D8" w:rsidRDefault="00A74EA7" w:rsidP="0012246D">
            <w:pPr>
              <w:spacing w:line="360" w:lineRule="auto"/>
              <w:rPr>
                <w:rFonts w:ascii="Palatino Linotype" w:eastAsiaTheme="minorEastAsia" w:hAnsi="Palatino Linotype" w:cstheme="minorBidi"/>
                <w:sz w:val="20"/>
              </w:rPr>
            </w:pPr>
          </w:p>
          <w:p w:rsidR="00A74EA7" w:rsidRPr="00CF71D8" w:rsidRDefault="00A74EA7" w:rsidP="0012246D">
            <w:pPr>
              <w:spacing w:line="360" w:lineRule="auto"/>
              <w:jc w:val="both"/>
              <w:rPr>
                <w:rFonts w:ascii="Palatino Linotype" w:eastAsiaTheme="minorEastAsia" w:hAnsi="Palatino Linotype" w:cstheme="minorBidi"/>
                <w:sz w:val="20"/>
              </w:rPr>
            </w:pPr>
            <w:r w:rsidRPr="00CF71D8">
              <w:rPr>
                <w:rFonts w:ascii="Palatino Linotype" w:hAnsi="Palatino Linotype" w:cs="Arial"/>
                <w:color w:val="000000"/>
                <w:sz w:val="2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F71D8">
              <w:rPr>
                <w:rFonts w:ascii="Palatino Linotype" w:hAnsi="Palatino Linotype" w:cs="Arial"/>
                <w:b/>
                <w:color w:val="000000"/>
                <w:sz w:val="20"/>
              </w:rPr>
              <w:t>Sujetos Obligados</w:t>
            </w:r>
            <w:r w:rsidRPr="00CF71D8">
              <w:rPr>
                <w:rFonts w:ascii="Palatino Linotype" w:hAnsi="Palatino Linotype" w:cs="Arial"/>
                <w:color w:val="000000"/>
                <w:sz w:val="20"/>
              </w:rPr>
              <w:t xml:space="preserve">, por lo que deberán fundar y motivar debidamente la clasificación. </w:t>
            </w:r>
          </w:p>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De lo anterior, se desprende que para una correcta </w:t>
            </w:r>
            <w:r w:rsidRPr="00CF71D8">
              <w:rPr>
                <w:rFonts w:ascii="Palatino Linotype" w:hAnsi="Palatino Linotype" w:cs="Arial"/>
                <w:b/>
                <w:color w:val="000000"/>
                <w:sz w:val="20"/>
              </w:rPr>
              <w:t>clasificación total o parcial</w:t>
            </w:r>
            <w:r w:rsidRPr="00CF71D8">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A74EA7" w:rsidRPr="00CF71D8" w:rsidRDefault="00A74EA7" w:rsidP="0012246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Ahora bien, </w:t>
            </w:r>
            <w:r w:rsidRPr="00CF71D8">
              <w:rPr>
                <w:rFonts w:ascii="Palatino Linotype" w:hAnsi="Palatino Linotype" w:cs="Arial"/>
                <w:b/>
                <w:color w:val="000000"/>
                <w:sz w:val="20"/>
                <w:u w:val="single"/>
              </w:rPr>
              <w:t>para cada caso además de fundar y motivar</w:t>
            </w:r>
            <w:r w:rsidRPr="00CF71D8">
              <w:rPr>
                <w:rFonts w:ascii="Palatino Linotype" w:hAnsi="Palatino Linotype" w:cs="Arial"/>
                <w:color w:val="000000"/>
                <w:sz w:val="2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w:t>
            </w:r>
            <w:r w:rsidRPr="00CF71D8">
              <w:rPr>
                <w:rFonts w:ascii="Palatino Linotype" w:hAnsi="Palatino Linotype" w:cs="Arial"/>
                <w:color w:val="000000"/>
                <w:sz w:val="20"/>
              </w:rPr>
              <w:lastRenderedPageBreak/>
              <w:t>fiscal, bursátil y postal, cuya titularidad corresponda a particulares, entre otros.</w:t>
            </w:r>
          </w:p>
        </w:tc>
      </w:tr>
      <w:tr w:rsidR="00A74EA7" w:rsidRPr="00CF71D8" w:rsidTr="00A74EA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jc w:val="both"/>
              <w:rPr>
                <w:rFonts w:ascii="Palatino Linotype" w:hAnsi="Palatino Linotype" w:cs="Arial"/>
                <w:sz w:val="20"/>
              </w:rPr>
            </w:pPr>
            <w:r w:rsidRPr="00CF71D8">
              <w:rPr>
                <w:rFonts w:ascii="Palatino Linotype" w:eastAsia="MS Gothic" w:hAnsi="Palatino Linotype"/>
                <w:sz w:val="20"/>
              </w:rPr>
              <w:lastRenderedPageBreak/>
              <w:t xml:space="preserve">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74EA7" w:rsidRPr="00CF71D8" w:rsidRDefault="00A74EA7" w:rsidP="001224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A74EA7" w:rsidRPr="00CF71D8" w:rsidRDefault="00A74EA7" w:rsidP="0012246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1D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74EA7" w:rsidRPr="00CF71D8" w:rsidRDefault="00A74EA7" w:rsidP="0012246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rPr>
            </w:pPr>
            <w:r w:rsidRPr="00CF71D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74EA7" w:rsidRPr="00A847F7" w:rsidRDefault="00A74EA7" w:rsidP="0012246D">
      <w:pPr>
        <w:spacing w:line="360" w:lineRule="auto"/>
        <w:ind w:right="-93"/>
        <w:jc w:val="both"/>
        <w:rPr>
          <w:rFonts w:ascii="Palatino Linotype" w:eastAsia="Calibri" w:hAnsi="Palatino Linotype" w:cs="Tahoma"/>
          <w:bCs/>
          <w:lang w:eastAsia="en-US"/>
        </w:rPr>
      </w:pPr>
    </w:p>
    <w:p w:rsidR="00A74EA7" w:rsidRPr="00A847F7" w:rsidRDefault="00A74EA7" w:rsidP="0012246D">
      <w:pPr>
        <w:spacing w:line="360" w:lineRule="auto"/>
        <w:contextualSpacing/>
        <w:jc w:val="both"/>
        <w:rPr>
          <w:rFonts w:ascii="Palatino Linotype" w:eastAsia="MS Mincho" w:hAnsi="Palatino Linotype" w:cs="Arial"/>
          <w:lang w:val="es-ES_tradnl"/>
        </w:rPr>
      </w:pPr>
    </w:p>
    <w:p w:rsidR="00A74EA7" w:rsidRPr="00A847F7" w:rsidRDefault="00A74EA7" w:rsidP="0012246D">
      <w:pPr>
        <w:numPr>
          <w:ilvl w:val="0"/>
          <w:numId w:val="1"/>
        </w:numPr>
        <w:spacing w:line="360" w:lineRule="auto"/>
        <w:ind w:left="0" w:firstLine="0"/>
        <w:contextualSpacing/>
        <w:jc w:val="both"/>
        <w:rPr>
          <w:rFonts w:ascii="Palatino Linotype" w:hAnsi="Palatino Linotype" w:cs="Arial"/>
        </w:rPr>
      </w:pPr>
      <w:r w:rsidRPr="00A847F7">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Start w:id="30" w:name="_Toc68804770"/>
      <w:bookmarkStart w:id="31" w:name="_Toc67588008"/>
      <w:bookmarkStart w:id="32" w:name="_Toc466371865"/>
      <w:bookmarkStart w:id="33" w:name="_Toc466377653"/>
      <w:r w:rsidRPr="00A847F7">
        <w:rPr>
          <w:rFonts w:ascii="Palatino Linotype" w:hAnsi="Palatino Linotype" w:cs="Arial"/>
        </w:rPr>
        <w:t xml:space="preserve"> </w:t>
      </w:r>
    </w:p>
    <w:p w:rsidR="009156D7" w:rsidRPr="00A847F7" w:rsidRDefault="009156D7" w:rsidP="009156D7">
      <w:pPr>
        <w:spacing w:line="360" w:lineRule="auto"/>
        <w:contextualSpacing/>
        <w:jc w:val="both"/>
        <w:rPr>
          <w:rFonts w:ascii="Palatino Linotype" w:hAnsi="Palatino Linotype" w:cs="Arial"/>
        </w:rPr>
      </w:pPr>
    </w:p>
    <w:p w:rsidR="009156D7" w:rsidRPr="00A847F7" w:rsidRDefault="009156D7" w:rsidP="009156D7">
      <w:pPr>
        <w:keepNext/>
        <w:keepLines/>
        <w:outlineLvl w:val="0"/>
        <w:rPr>
          <w:rFonts w:ascii="Palatino Linotype" w:eastAsia="MS Gothic" w:hAnsi="Palatino Linotype" w:cstheme="majorBidi"/>
          <w:b/>
        </w:rPr>
      </w:pPr>
      <w:bookmarkStart w:id="34" w:name="_Toc487739452"/>
      <w:bookmarkStart w:id="35" w:name="_Toc524344196"/>
      <w:bookmarkStart w:id="36" w:name="_Toc526271201"/>
      <w:bookmarkStart w:id="37" w:name="_Toc536106975"/>
      <w:bookmarkStart w:id="38" w:name="_Toc71234384"/>
      <w:bookmarkStart w:id="39" w:name="_Toc86251419"/>
      <w:r w:rsidRPr="00A847F7">
        <w:rPr>
          <w:rFonts w:ascii="Palatino Linotype" w:eastAsiaTheme="minorEastAsia" w:hAnsi="Palatino Linotype" w:cs="Arial"/>
          <w:b/>
          <w:lang w:val="es-ES_tradnl" w:eastAsia="es-ES"/>
        </w:rPr>
        <w:t>SEXTO</w:t>
      </w:r>
      <w:r w:rsidRPr="00A847F7">
        <w:rPr>
          <w:rFonts w:ascii="Palatino Linotype" w:eastAsia="MS Gothic" w:hAnsi="Palatino Linotype" w:cstheme="majorBidi"/>
          <w:b/>
        </w:rPr>
        <w:t>. Vista a</w:t>
      </w:r>
      <w:bookmarkEnd w:id="34"/>
      <w:bookmarkEnd w:id="35"/>
      <w:bookmarkEnd w:id="36"/>
      <w:bookmarkEnd w:id="37"/>
      <w:bookmarkEnd w:id="38"/>
      <w:bookmarkEnd w:id="39"/>
      <w:r w:rsidRPr="00A847F7">
        <w:rPr>
          <w:rFonts w:ascii="Palatino Linotype" w:eastAsia="MS Gothic" w:hAnsi="Palatino Linotype" w:cstheme="majorBidi"/>
          <w:b/>
        </w:rPr>
        <w:t>l Órgano Interno de Control competente.</w:t>
      </w:r>
    </w:p>
    <w:p w:rsidR="009156D7" w:rsidRPr="00A847F7" w:rsidRDefault="009156D7" w:rsidP="009156D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847F7">
        <w:rPr>
          <w:rFonts w:ascii="Palatino Linotype" w:hAnsi="Palatino Linotype"/>
          <w:lang w:val="es-ES_tradnl" w:eastAsia="es-ES"/>
        </w:rPr>
        <w:t xml:space="preserve">La </w:t>
      </w:r>
      <w:r w:rsidRPr="00A847F7">
        <w:rPr>
          <w:rFonts w:ascii="Palatino Linotype" w:eastAsiaTheme="minorEastAsia" w:hAnsi="Palatino Linotype" w:cs="Arial"/>
          <w:lang w:val="es-ES_tradnl"/>
        </w:rPr>
        <w:t>Ley de Transparencia y Acceso a la Información Pública del Estado de México y Municipios en los artículos 222, fracciones I y II, 162 y 59, fracciones I y II, establecen los siguiente:</w:t>
      </w:r>
    </w:p>
    <w:p w:rsidR="009156D7" w:rsidRPr="00A847F7" w:rsidRDefault="009156D7" w:rsidP="009156D7">
      <w:pPr>
        <w:spacing w:before="240" w:after="240" w:line="360" w:lineRule="auto"/>
        <w:contextualSpacing/>
        <w:jc w:val="both"/>
        <w:rPr>
          <w:rFonts w:ascii="Palatino Linotype" w:eastAsiaTheme="minorEastAsia" w:hAnsi="Palatino Linotype" w:cs="Arial"/>
          <w:lang w:val="es-ES_tradnl" w:eastAsia="es-ES"/>
        </w:rPr>
      </w:pP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i/>
          <w:sz w:val="22"/>
          <w:lang w:val="es-ES_tradnl" w:eastAsia="es-ES"/>
        </w:rPr>
        <w:lastRenderedPageBreak/>
        <w:t>“</w:t>
      </w:r>
      <w:r w:rsidRPr="00CF71D8">
        <w:rPr>
          <w:rFonts w:ascii="Palatino Linotype" w:eastAsiaTheme="minorEastAsia" w:hAnsi="Palatino Linotype" w:cs="Arial"/>
          <w:b/>
          <w:i/>
          <w:iCs/>
          <w:sz w:val="22"/>
          <w:lang w:eastAsia="es-ES"/>
        </w:rPr>
        <w:t>Artículo 222.</w:t>
      </w:r>
      <w:r w:rsidRPr="00CF71D8">
        <w:rPr>
          <w:rFonts w:ascii="Palatino Linotype" w:eastAsiaTheme="minorEastAsia" w:hAnsi="Palatino Linotype" w:cs="Arial"/>
          <w:i/>
          <w:iCs/>
          <w:sz w:val="22"/>
          <w:lang w:eastAsia="es-ES"/>
        </w:rPr>
        <w:t xml:space="preserve"> Son causas de responsabilidad administrativa de los servidores públicos de los sujetos obligados, por incumplimiento de las obligaciones establecidas en la materia de la presente Ley, las siguientes:</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I.</w:t>
      </w:r>
      <w:r w:rsidRPr="00CF71D8">
        <w:rPr>
          <w:rFonts w:ascii="Palatino Linotype" w:eastAsiaTheme="minorEastAsia" w:hAnsi="Palatino Linotype" w:cs="Arial"/>
          <w:i/>
          <w:iCs/>
          <w:sz w:val="22"/>
          <w:lang w:eastAsia="es-ES"/>
        </w:rPr>
        <w:t xml:space="preserve"> Cualquier acto u omisión que provoque la suspensión o deficiencia en la atención de las solicitudes de información; </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II.</w:t>
      </w:r>
      <w:r w:rsidRPr="00CF71D8">
        <w:rPr>
          <w:rFonts w:ascii="Palatino Linotype" w:eastAsiaTheme="minorEastAsia" w:hAnsi="Palatino Linotype" w:cs="Arial"/>
          <w:i/>
          <w:iCs/>
          <w:sz w:val="22"/>
          <w:lang w:eastAsia="es-ES"/>
        </w:rPr>
        <w:t xml:space="preserve"> La falta de respuesta a las solicitudes de información en los plazos señalados en la normatividad aplicable;</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i/>
          <w:iCs/>
          <w:sz w:val="22"/>
          <w:lang w:eastAsia="es-ES"/>
        </w:rPr>
        <w:t>(…)</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val="es-ES_tradnl" w:eastAsia="es-ES"/>
        </w:rPr>
      </w:pP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Artículo 162.</w:t>
      </w:r>
      <w:r w:rsidRPr="00CF71D8">
        <w:rPr>
          <w:rFonts w:ascii="Palatino Linotype" w:eastAsiaTheme="minorEastAsia" w:hAnsi="Palatino Linotype" w:cs="Arial"/>
          <w:i/>
          <w:iCs/>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Artículo 59.</w:t>
      </w:r>
      <w:r w:rsidRPr="00CF71D8">
        <w:rPr>
          <w:rFonts w:ascii="Palatino Linotype" w:eastAsiaTheme="minorEastAsia" w:hAnsi="Palatino Linotype" w:cs="Arial"/>
          <w:i/>
          <w:iCs/>
          <w:sz w:val="22"/>
          <w:lang w:eastAsia="es-ES"/>
        </w:rPr>
        <w:t xml:space="preserve"> Los servidores públicos habilitados tendrán las funciones siguientes:</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I.</w:t>
      </w:r>
      <w:r w:rsidRPr="00CF71D8">
        <w:rPr>
          <w:rFonts w:ascii="Palatino Linotype" w:eastAsiaTheme="minorEastAsia" w:hAnsi="Palatino Linotype" w:cs="Arial"/>
          <w:i/>
          <w:iCs/>
          <w:sz w:val="22"/>
          <w:lang w:eastAsia="es-ES"/>
        </w:rPr>
        <w:t xml:space="preserve"> Localizar la información que le solicite la Unidad de Transparencia; </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b/>
          <w:i/>
          <w:iCs/>
          <w:sz w:val="22"/>
          <w:lang w:eastAsia="es-ES"/>
        </w:rPr>
        <w:t>II.</w:t>
      </w:r>
      <w:r w:rsidRPr="00CF71D8">
        <w:rPr>
          <w:rFonts w:ascii="Palatino Linotype" w:eastAsiaTheme="minorEastAsia" w:hAnsi="Palatino Linotype" w:cs="Arial"/>
          <w:i/>
          <w:iCs/>
          <w:sz w:val="22"/>
          <w:lang w:eastAsia="es-ES"/>
        </w:rPr>
        <w:t xml:space="preserve"> Proporcionar la información que obre en los archivos y que le sea solicitada por la Unidad de Transparencia;</w:t>
      </w:r>
    </w:p>
    <w:p w:rsidR="009156D7" w:rsidRPr="00CF71D8" w:rsidRDefault="009156D7" w:rsidP="009156D7">
      <w:pPr>
        <w:spacing w:before="240" w:after="240" w:line="276" w:lineRule="auto"/>
        <w:ind w:left="567" w:right="567"/>
        <w:contextualSpacing/>
        <w:jc w:val="both"/>
        <w:rPr>
          <w:rFonts w:ascii="Palatino Linotype" w:eastAsiaTheme="minorEastAsia" w:hAnsi="Palatino Linotype" w:cs="Arial"/>
          <w:i/>
          <w:iCs/>
          <w:sz w:val="22"/>
          <w:lang w:eastAsia="es-ES"/>
        </w:rPr>
      </w:pPr>
      <w:r w:rsidRPr="00CF71D8">
        <w:rPr>
          <w:rFonts w:ascii="Palatino Linotype" w:eastAsiaTheme="minorEastAsia" w:hAnsi="Palatino Linotype" w:cs="Arial"/>
          <w:i/>
          <w:iCs/>
          <w:sz w:val="22"/>
          <w:lang w:eastAsia="es-ES"/>
        </w:rPr>
        <w:t>(…)”</w:t>
      </w:r>
    </w:p>
    <w:p w:rsidR="009156D7" w:rsidRPr="00A847F7" w:rsidRDefault="009156D7" w:rsidP="009156D7">
      <w:pPr>
        <w:spacing w:before="240" w:after="240" w:line="360" w:lineRule="auto"/>
        <w:contextualSpacing/>
        <w:jc w:val="both"/>
        <w:rPr>
          <w:rFonts w:ascii="Palatino Linotype" w:eastAsiaTheme="minorEastAsia" w:hAnsi="Palatino Linotype" w:cs="Arial"/>
          <w:lang w:val="es-ES_tradnl" w:eastAsia="es-ES"/>
        </w:rPr>
      </w:pPr>
    </w:p>
    <w:p w:rsidR="009156D7" w:rsidRPr="00A847F7" w:rsidRDefault="009156D7" w:rsidP="009156D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847F7">
        <w:rPr>
          <w:rFonts w:ascii="Palatino Linotype" w:hAnsi="Palatino Linotype"/>
          <w:lang w:val="es-ES_tradnl" w:eastAsia="es-ES"/>
        </w:rPr>
        <w:t xml:space="preserve">Las </w:t>
      </w:r>
      <w:r w:rsidRPr="00A847F7">
        <w:rPr>
          <w:rFonts w:ascii="Palatino Linotype" w:eastAsiaTheme="minorEastAsia"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A847F7">
        <w:rPr>
          <w:rFonts w:ascii="Palatino Linotype" w:eastAsiaTheme="minorEastAsia" w:hAnsi="Palatino Linotype" w:cs="Arial"/>
          <w:b/>
          <w:lang w:val="es-ES_tradnl"/>
        </w:rPr>
        <w:t>RECURRENTE</w:t>
      </w:r>
      <w:r w:rsidRPr="00A847F7">
        <w:rPr>
          <w:rFonts w:ascii="Palatino Linotype" w:eastAsiaTheme="minorEastAsia" w:hAnsi="Palatino Linotype" w:cs="Arial"/>
          <w:lang w:val="es-ES_tradnl"/>
        </w:rPr>
        <w:t>.</w:t>
      </w:r>
    </w:p>
    <w:p w:rsidR="009156D7" w:rsidRPr="00A847F7" w:rsidRDefault="009156D7" w:rsidP="009156D7">
      <w:pPr>
        <w:tabs>
          <w:tab w:val="left" w:pos="426"/>
        </w:tabs>
        <w:spacing w:before="240" w:after="240" w:line="360" w:lineRule="auto"/>
        <w:contextualSpacing/>
        <w:jc w:val="both"/>
        <w:rPr>
          <w:rFonts w:ascii="Palatino Linotype" w:eastAsiaTheme="minorEastAsia" w:hAnsi="Palatino Linotype" w:cs="Arial"/>
          <w:lang w:val="es-ES_tradnl" w:eastAsia="es-ES"/>
        </w:rPr>
      </w:pPr>
    </w:p>
    <w:p w:rsidR="009156D7" w:rsidRPr="00A847F7" w:rsidRDefault="009156D7" w:rsidP="00F40391">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847F7">
        <w:rPr>
          <w:rFonts w:ascii="Palatino Linotype" w:hAnsi="Palatino Linotype"/>
          <w:lang w:val="es-ES_tradnl" w:eastAsia="es-ES"/>
        </w:rPr>
        <w:t xml:space="preserve">La </w:t>
      </w:r>
      <w:r w:rsidRPr="00A847F7">
        <w:rPr>
          <w:rFonts w:ascii="Palatino Linotype" w:eastAsiaTheme="minorEastAsia" w:hAnsi="Palatino Linotype" w:cs="Arial"/>
          <w:lang w:val="es-ES_tradnl"/>
        </w:rPr>
        <w:t xml:space="preserve">omisión a las obligaciones, tanto del Titular de la Unidad de Transparencia como de los servidores públicos habilitados, puede causar la suspensión, deficiencia </w:t>
      </w:r>
      <w:r w:rsidRPr="00A847F7">
        <w:rPr>
          <w:rFonts w:ascii="Palatino Linotype" w:eastAsiaTheme="minorEastAsia" w:hAnsi="Palatino Linotype" w:cs="Arial"/>
          <w:lang w:val="es-ES_tradnl"/>
        </w:rPr>
        <w:lastRenderedPageBreak/>
        <w:t>o la falta de respuesta a las solicitudes de acceso a la información que formulen los particulares, siendo esto una causa de responsabilidad.</w:t>
      </w:r>
    </w:p>
    <w:p w:rsidR="009156D7" w:rsidRPr="00A847F7" w:rsidRDefault="009156D7" w:rsidP="009156D7">
      <w:pPr>
        <w:tabs>
          <w:tab w:val="left" w:pos="426"/>
        </w:tabs>
        <w:spacing w:before="240" w:after="240" w:line="360" w:lineRule="auto"/>
        <w:contextualSpacing/>
        <w:jc w:val="both"/>
        <w:rPr>
          <w:rFonts w:ascii="Palatino Linotype" w:eastAsiaTheme="minorEastAsia" w:hAnsi="Palatino Linotype" w:cs="Arial"/>
          <w:lang w:val="es-ES_tradnl" w:eastAsia="es-ES"/>
        </w:rPr>
      </w:pPr>
    </w:p>
    <w:p w:rsidR="009156D7" w:rsidRPr="00A847F7" w:rsidRDefault="009156D7" w:rsidP="009156D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847F7">
        <w:rPr>
          <w:rFonts w:ascii="Palatino Linotype" w:hAnsi="Palatino Linotype"/>
          <w:lang w:val="es-ES_tradnl" w:eastAsia="es-ES"/>
        </w:rPr>
        <w:t xml:space="preserve">Así las cosas, se </w:t>
      </w:r>
      <w:r w:rsidRPr="00A847F7">
        <w:rPr>
          <w:rFonts w:ascii="Palatino Linotype" w:hAnsi="Palatino Linotype" w:cs="Arial"/>
        </w:rPr>
        <w:t xml:space="preserve">tiene que el Titular de la Unidad de Transparencia, así como la Servidora Pública Habilitada, incumplieron con sus funciones, atribuciones y competencias, al no dar trámite a la solicitud de información </w:t>
      </w:r>
      <w:r w:rsidR="00F40391" w:rsidRPr="00A847F7">
        <w:rPr>
          <w:rFonts w:ascii="Palatino Linotype" w:hAnsi="Palatino Linotype" w:cs="Arial"/>
          <w:b/>
          <w:bCs/>
        </w:rPr>
        <w:t>00017/DIFJIQUIPI/IP/2023</w:t>
      </w:r>
      <w:r w:rsidRPr="00A847F7">
        <w:rPr>
          <w:rFonts w:ascii="Palatino Linotype" w:hAnsi="Palatino Linotype" w:cs="Arial"/>
        </w:rPr>
        <w:t>, lo cual tuvo como consecuencia la falta de respuesta.</w:t>
      </w:r>
    </w:p>
    <w:p w:rsidR="009156D7" w:rsidRPr="00A847F7" w:rsidRDefault="009156D7" w:rsidP="009156D7">
      <w:pPr>
        <w:spacing w:before="240" w:after="240" w:line="360" w:lineRule="auto"/>
        <w:contextualSpacing/>
        <w:jc w:val="both"/>
        <w:rPr>
          <w:rFonts w:ascii="Palatino Linotype" w:eastAsiaTheme="minorEastAsia" w:hAnsi="Palatino Linotype" w:cs="Arial"/>
          <w:lang w:val="es-ES_tradnl" w:eastAsia="es-ES"/>
        </w:rPr>
      </w:pPr>
    </w:p>
    <w:p w:rsidR="009156D7" w:rsidRPr="00A847F7" w:rsidRDefault="009156D7" w:rsidP="009156D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847F7">
        <w:rPr>
          <w:rFonts w:ascii="Palatino Linotype" w:hAnsi="Palatino Linotype"/>
          <w:lang w:val="es-ES_tradnl" w:eastAsia="es-ES"/>
        </w:rPr>
        <w:t xml:space="preserve">Por lo tanto, la falta de respuesta a la solicitud </w:t>
      </w:r>
      <w:r w:rsidRPr="00A847F7">
        <w:rPr>
          <w:rFonts w:ascii="Palatino Linotype" w:hAnsi="Palatino Linotype"/>
        </w:rPr>
        <w:t xml:space="preserve">de acceso a la información pública por parte del </w:t>
      </w:r>
      <w:r w:rsidRPr="00A847F7">
        <w:rPr>
          <w:rFonts w:ascii="Palatino Linotype" w:hAnsi="Palatino Linotype"/>
          <w:b/>
        </w:rPr>
        <w:t>SUJETO OBLIGADO</w:t>
      </w:r>
      <w:r w:rsidRPr="00A847F7">
        <w:rPr>
          <w:rFonts w:ascii="Palatino Linotype" w:hAnsi="Palatino Linotype"/>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w:t>
      </w:r>
      <w:r w:rsidR="00CF71D8">
        <w:rPr>
          <w:rFonts w:ascii="Palatino Linotype" w:hAnsi="Palatino Linotype"/>
        </w:rPr>
        <w:t xml:space="preserve"> Interno</w:t>
      </w:r>
      <w:r w:rsidRPr="00A847F7">
        <w:rPr>
          <w:rFonts w:ascii="Palatino Linotype" w:hAnsi="Palatino Linotype"/>
        </w:rPr>
        <w:t xml:space="preserve"> de Control Competente, para que inicie, en su caso, el procedimiento de responsabilidad respectivo.</w:t>
      </w:r>
    </w:p>
    <w:p w:rsidR="00A74EA7" w:rsidRPr="00A847F7" w:rsidRDefault="00A74EA7" w:rsidP="00F40391">
      <w:pPr>
        <w:spacing w:line="360" w:lineRule="auto"/>
        <w:contextualSpacing/>
        <w:jc w:val="both"/>
        <w:rPr>
          <w:rFonts w:ascii="Palatino Linotype" w:hAnsi="Palatino Linotype" w:cs="Arial"/>
        </w:rPr>
      </w:pPr>
    </w:p>
    <w:p w:rsidR="00A74EA7" w:rsidRPr="00A847F7" w:rsidRDefault="00A74EA7" w:rsidP="0012246D">
      <w:pPr>
        <w:tabs>
          <w:tab w:val="left" w:pos="426"/>
        </w:tabs>
        <w:spacing w:line="360" w:lineRule="auto"/>
        <w:ind w:right="51"/>
        <w:contextualSpacing/>
        <w:jc w:val="both"/>
        <w:outlineLvl w:val="1"/>
        <w:rPr>
          <w:rFonts w:ascii="Palatino Linotype" w:eastAsia="MS Mincho" w:hAnsi="Palatino Linotype"/>
          <w:b/>
          <w:color w:val="000000"/>
          <w:lang w:val="es-ES_tradnl"/>
        </w:rPr>
      </w:pPr>
      <w:bookmarkStart w:id="40" w:name="_Toc108698555"/>
      <w:r w:rsidRPr="00A847F7">
        <w:rPr>
          <w:rFonts w:ascii="Palatino Linotype" w:eastAsia="MS Gothic" w:hAnsi="Palatino Linotype"/>
          <w:b/>
          <w:lang w:val="es-ES_tradnl" w:eastAsia="es-ES_tradnl"/>
        </w:rPr>
        <w:t xml:space="preserve">SÉPTIMO. </w:t>
      </w:r>
      <w:r w:rsidRPr="00A847F7">
        <w:rPr>
          <w:rFonts w:ascii="Palatino Linotype" w:eastAsia="MS Mincho" w:hAnsi="Palatino Linotype"/>
          <w:b/>
          <w:color w:val="000000"/>
          <w:lang w:val="es-ES_tradnl"/>
        </w:rPr>
        <w:t>De la decisión.</w:t>
      </w:r>
      <w:bookmarkEnd w:id="30"/>
      <w:bookmarkEnd w:id="31"/>
      <w:bookmarkEnd w:id="40"/>
      <w:r w:rsidRPr="00A847F7">
        <w:rPr>
          <w:rFonts w:ascii="Palatino Linotype" w:eastAsia="MS Mincho" w:hAnsi="Palatino Linotype"/>
          <w:b/>
          <w:color w:val="000000"/>
          <w:lang w:val="es-ES_tradnl"/>
        </w:rPr>
        <w:t xml:space="preserve"> </w:t>
      </w:r>
    </w:p>
    <w:p w:rsidR="00A74EA7" w:rsidRPr="00A847F7" w:rsidRDefault="00A74EA7" w:rsidP="0012246D">
      <w:pPr>
        <w:pStyle w:val="Prrafodelista"/>
        <w:numPr>
          <w:ilvl w:val="0"/>
          <w:numId w:val="1"/>
        </w:numPr>
        <w:suppressAutoHyphens/>
        <w:spacing w:line="360" w:lineRule="auto"/>
        <w:ind w:left="0" w:right="49" w:firstLine="0"/>
        <w:jc w:val="both"/>
        <w:rPr>
          <w:rFonts w:ascii="Palatino Linotype" w:hAnsi="Palatino Linotype" w:cs="Arial"/>
          <w:b/>
          <w:sz w:val="24"/>
          <w:lang w:eastAsia="es-ES_tradnl"/>
        </w:rPr>
      </w:pPr>
      <w:r w:rsidRPr="00A847F7">
        <w:rPr>
          <w:rFonts w:ascii="Palatino Linotype" w:hAnsi="Palatino Linotype" w:cs="Tahoma"/>
          <w:sz w:val="24"/>
        </w:rPr>
        <w:t>Con base en todo lo expuesto</w:t>
      </w:r>
      <w:r w:rsidRPr="00A847F7">
        <w:rPr>
          <w:rFonts w:ascii="Palatino Linotype" w:hAnsi="Palatino Linotype" w:cs="Arial"/>
          <w:sz w:val="24"/>
          <w:lang w:eastAsia="es-ES_tradnl"/>
        </w:rPr>
        <w:t xml:space="preserve">, </w:t>
      </w:r>
      <w:r w:rsidRPr="00A847F7">
        <w:rPr>
          <w:rFonts w:ascii="Palatino Linotype" w:hAnsi="Palatino Linotype" w:cs="Tahoma"/>
          <w:sz w:val="24"/>
        </w:rPr>
        <w:t>y toda vez que no se atendió la solicitud de información</w:t>
      </w:r>
      <w:r w:rsidRPr="00A847F7">
        <w:rPr>
          <w:rFonts w:ascii="Palatino Linotype" w:hAnsi="Palatino Linotype" w:cs="Arial"/>
          <w:sz w:val="24"/>
          <w:lang w:eastAsia="es-ES_tradnl"/>
        </w:rPr>
        <w:t xml:space="preserve"> </w:t>
      </w:r>
      <w:r w:rsidR="0012246D" w:rsidRPr="00A847F7">
        <w:rPr>
          <w:rFonts w:ascii="Palatino Linotype" w:hAnsi="Palatino Linotype" w:cs="Arial"/>
          <w:b/>
          <w:bCs/>
          <w:sz w:val="24"/>
          <w:lang w:eastAsia="es-ES_tradnl"/>
        </w:rPr>
        <w:t xml:space="preserve">00017/DIFJIQUIPI/IP/2023 </w:t>
      </w:r>
      <w:r w:rsidRPr="00A847F7">
        <w:rPr>
          <w:rFonts w:ascii="Palatino Linotype" w:hAnsi="Palatino Linotype" w:cs="Tahoma"/>
          <w:sz w:val="24"/>
        </w:rPr>
        <w:t xml:space="preserve">con fundamento en el artículo 186, fracción IV, de la Ley de Transparencia y Acceso a la Información Pública del Estado de México y Municipios, este Instituto considera procedente </w:t>
      </w:r>
      <w:r w:rsidRPr="00A847F7">
        <w:rPr>
          <w:rFonts w:ascii="Palatino Linotype" w:hAnsi="Palatino Linotype" w:cs="Tahoma"/>
          <w:b/>
          <w:sz w:val="24"/>
        </w:rPr>
        <w:t xml:space="preserve">ORDENAR </w:t>
      </w:r>
      <w:r w:rsidRPr="00A847F7">
        <w:rPr>
          <w:rFonts w:ascii="Palatino Linotype" w:hAnsi="Palatino Linotype" w:cs="Tahoma"/>
          <w:sz w:val="24"/>
        </w:rPr>
        <w:t xml:space="preserve">la entrega de </w:t>
      </w:r>
      <w:r w:rsidR="0012246D" w:rsidRPr="00A847F7">
        <w:rPr>
          <w:rFonts w:ascii="Palatino Linotype" w:hAnsi="Palatino Linotype" w:cs="Tahoma"/>
          <w:sz w:val="24"/>
        </w:rPr>
        <w:t xml:space="preserve">los recibos de nómina </w:t>
      </w:r>
      <w:r w:rsidR="0012246D" w:rsidRPr="00A847F7">
        <w:rPr>
          <w:rFonts w:ascii="Palatino Linotype" w:hAnsi="Palatino Linotype" w:cs="Tahoma"/>
          <w:sz w:val="24"/>
          <w:lang w:val="es-ES_tradnl"/>
        </w:rPr>
        <w:t xml:space="preserve">de todo el personal adscrito al </w:t>
      </w:r>
      <w:r w:rsidR="0012246D" w:rsidRPr="00A847F7">
        <w:rPr>
          <w:rFonts w:ascii="Palatino Linotype" w:hAnsi="Palatino Linotype" w:cs="Tahoma"/>
          <w:bCs/>
          <w:sz w:val="24"/>
        </w:rPr>
        <w:t>Sistema Municipal Para el Desarrollo Integral de la Familia de Jiquipilco</w:t>
      </w:r>
      <w:r w:rsidR="0012246D" w:rsidRPr="00A847F7">
        <w:rPr>
          <w:rFonts w:ascii="Palatino Linotype" w:hAnsi="Palatino Linotype" w:cs="Tahoma"/>
          <w:b/>
          <w:bCs/>
          <w:sz w:val="24"/>
        </w:rPr>
        <w:t xml:space="preserve"> </w:t>
      </w:r>
      <w:r w:rsidR="0012246D" w:rsidRPr="00A847F7">
        <w:rPr>
          <w:rFonts w:ascii="Palatino Linotype" w:hAnsi="Palatino Linotype" w:cs="Tahoma"/>
          <w:sz w:val="24"/>
          <w:lang w:val="es-ES_tradnl"/>
        </w:rPr>
        <w:t>referentes a la primera quincena de octubre de dos mil veintitrés.</w:t>
      </w:r>
    </w:p>
    <w:p w:rsidR="00A74EA7" w:rsidRPr="00A847F7" w:rsidRDefault="00A74EA7" w:rsidP="0012246D">
      <w:pPr>
        <w:pStyle w:val="Prrafodelista"/>
        <w:suppressAutoHyphens/>
        <w:spacing w:line="360" w:lineRule="auto"/>
        <w:ind w:left="0" w:right="49"/>
        <w:jc w:val="both"/>
        <w:rPr>
          <w:rFonts w:ascii="Palatino Linotype" w:hAnsi="Palatino Linotype" w:cs="Arial"/>
          <w:sz w:val="24"/>
          <w:lang w:eastAsia="es-ES_tradnl"/>
        </w:rPr>
      </w:pPr>
    </w:p>
    <w:p w:rsidR="00A74EA7" w:rsidRPr="00A847F7" w:rsidRDefault="00A74EA7" w:rsidP="0012246D">
      <w:pPr>
        <w:pStyle w:val="Prrafodelista"/>
        <w:numPr>
          <w:ilvl w:val="0"/>
          <w:numId w:val="1"/>
        </w:numPr>
        <w:shd w:val="clear" w:color="auto" w:fill="FFFFFF"/>
        <w:tabs>
          <w:tab w:val="left" w:pos="0"/>
        </w:tabs>
        <w:spacing w:line="360" w:lineRule="auto"/>
        <w:ind w:left="0" w:right="49" w:firstLine="0"/>
        <w:jc w:val="both"/>
        <w:rPr>
          <w:rFonts w:ascii="Palatino Linotype" w:eastAsia="MS Mincho" w:hAnsi="Palatino Linotype"/>
          <w:i/>
          <w:iCs/>
          <w:color w:val="000000"/>
          <w:sz w:val="24"/>
          <w:lang w:val="es-ES_tradnl"/>
        </w:rPr>
      </w:pPr>
      <w:r w:rsidRPr="00A847F7">
        <w:rPr>
          <w:rFonts w:ascii="Palatino Linotype" w:eastAsia="MS Mincho" w:hAnsi="Palatino Linotype"/>
          <w:color w:val="000000"/>
          <w:sz w:val="24"/>
        </w:rPr>
        <w:lastRenderedPageBreak/>
        <w:t xml:space="preserve">Por lo anteriormente expuesto y fundado, este </w:t>
      </w:r>
      <w:r w:rsidRPr="00A847F7">
        <w:rPr>
          <w:rFonts w:ascii="Palatino Linotype" w:eastAsia="MS Mincho" w:hAnsi="Palatino Linotype"/>
          <w:b/>
          <w:bCs/>
          <w:color w:val="000000"/>
          <w:sz w:val="24"/>
        </w:rPr>
        <w:t>ÓRGANO GARANTE</w:t>
      </w:r>
      <w:r w:rsidRPr="00A847F7">
        <w:rPr>
          <w:rFonts w:ascii="Palatino Linotype" w:eastAsia="MS Mincho" w:hAnsi="Palatino Linotype"/>
          <w:color w:val="000000"/>
          <w:sz w:val="24"/>
        </w:rPr>
        <w:t xml:space="preserve"> emite los siguientes:</w:t>
      </w:r>
      <w:bookmarkStart w:id="41" w:name="_Toc497905366"/>
      <w:bookmarkStart w:id="42" w:name="_Toc495427547"/>
    </w:p>
    <w:p w:rsidR="00A74EA7" w:rsidRPr="00A847F7" w:rsidRDefault="00A74EA7" w:rsidP="0012246D">
      <w:pPr>
        <w:shd w:val="clear" w:color="auto" w:fill="FFFFFF"/>
        <w:tabs>
          <w:tab w:val="left" w:pos="0"/>
        </w:tabs>
        <w:spacing w:line="360" w:lineRule="auto"/>
        <w:ind w:right="49"/>
        <w:jc w:val="both"/>
        <w:rPr>
          <w:rFonts w:ascii="Palatino Linotype" w:eastAsia="MS Mincho" w:hAnsi="Palatino Linotype"/>
          <w:i/>
          <w:iCs/>
          <w:color w:val="000000"/>
          <w:lang w:val="es-ES_tradnl"/>
        </w:rPr>
      </w:pPr>
    </w:p>
    <w:p w:rsidR="00A74EA7" w:rsidRPr="00A847F7" w:rsidRDefault="00A74EA7" w:rsidP="0012246D">
      <w:pPr>
        <w:pStyle w:val="Ttulo1"/>
        <w:spacing w:before="0" w:line="360" w:lineRule="auto"/>
        <w:jc w:val="center"/>
        <w:rPr>
          <w:rFonts w:ascii="Palatino Linotype" w:hAnsi="Palatino Linotype"/>
          <w:b/>
          <w:color w:val="000000" w:themeColor="text1"/>
          <w:sz w:val="24"/>
          <w:szCs w:val="24"/>
          <w:lang w:val="es-ES_tradnl"/>
        </w:rPr>
      </w:pPr>
      <w:bookmarkStart w:id="43" w:name="_Toc108698556"/>
      <w:r w:rsidRPr="00A847F7">
        <w:rPr>
          <w:rFonts w:ascii="Palatino Linotype" w:hAnsi="Palatino Linotype"/>
          <w:b/>
          <w:color w:val="000000" w:themeColor="text1"/>
          <w:sz w:val="24"/>
          <w:szCs w:val="24"/>
          <w:lang w:val="es-ES_tradnl"/>
        </w:rPr>
        <w:t>R E S O L U T I V O S</w:t>
      </w:r>
      <w:bookmarkEnd w:id="32"/>
      <w:bookmarkEnd w:id="33"/>
      <w:bookmarkEnd w:id="41"/>
      <w:bookmarkEnd w:id="42"/>
      <w:bookmarkEnd w:id="43"/>
    </w:p>
    <w:p w:rsidR="00A74EA7" w:rsidRPr="00A847F7" w:rsidRDefault="00A74EA7" w:rsidP="0012246D">
      <w:pPr>
        <w:rPr>
          <w:rFonts w:ascii="Palatino Linotype" w:hAnsi="Palatino Linotype"/>
          <w:lang w:val="es-ES_tradnl"/>
        </w:rPr>
      </w:pPr>
    </w:p>
    <w:p w:rsidR="00A74EA7" w:rsidRPr="00A847F7" w:rsidRDefault="00A74EA7" w:rsidP="0012246D">
      <w:pPr>
        <w:spacing w:line="360" w:lineRule="auto"/>
        <w:jc w:val="both"/>
        <w:rPr>
          <w:rFonts w:ascii="Palatino Linotype" w:hAnsi="Palatino Linotype" w:cs="Arial"/>
          <w:bCs/>
          <w:lang w:val="es-ES_tradnl"/>
        </w:rPr>
      </w:pPr>
      <w:r w:rsidRPr="00A847F7">
        <w:rPr>
          <w:rFonts w:ascii="Palatino Linotype" w:hAnsi="Palatino Linotype" w:cs="Arial"/>
          <w:b/>
          <w:lang w:val="es-ES_tradnl"/>
        </w:rPr>
        <w:t xml:space="preserve">PRIMERO. </w:t>
      </w:r>
      <w:r w:rsidRPr="00A847F7">
        <w:rPr>
          <w:rFonts w:ascii="Palatino Linotype" w:hAnsi="Palatino Linotype" w:cs="Arial"/>
          <w:lang w:val="es-ES_tradnl"/>
        </w:rPr>
        <w:t>Resultan fundadas las</w:t>
      </w:r>
      <w:r w:rsidRPr="00A847F7">
        <w:rPr>
          <w:rFonts w:ascii="Palatino Linotype" w:hAnsi="Palatino Linotype" w:cs="Arial"/>
          <w:b/>
          <w:lang w:val="es-ES_tradnl"/>
        </w:rPr>
        <w:t xml:space="preserve"> </w:t>
      </w:r>
      <w:r w:rsidRPr="00A847F7">
        <w:rPr>
          <w:rFonts w:ascii="Palatino Linotype" w:hAnsi="Palatino Linotype" w:cs="Arial"/>
        </w:rPr>
        <w:t>razones o motivos de inconformidad hechos valer en el recurso de revisión</w:t>
      </w:r>
      <w:r w:rsidR="0012246D" w:rsidRPr="00A847F7">
        <w:rPr>
          <w:rFonts w:ascii="Palatino Linotype" w:hAnsi="Palatino Linotype" w:cs="Arial"/>
          <w:b/>
          <w:bCs/>
        </w:rPr>
        <w:t> 07638</w:t>
      </w:r>
      <w:r w:rsidRPr="00A847F7">
        <w:rPr>
          <w:rFonts w:ascii="Palatino Linotype" w:hAnsi="Palatino Linotype" w:cs="Arial"/>
          <w:b/>
          <w:bCs/>
        </w:rPr>
        <w:t>/INFOEM/IP/RR/2023</w:t>
      </w:r>
      <w:r w:rsidR="00CF71D8">
        <w:rPr>
          <w:rFonts w:ascii="Palatino Linotype" w:hAnsi="Palatino Linotype" w:cs="Arial"/>
          <w:b/>
          <w:bCs/>
        </w:rPr>
        <w:t>,</w:t>
      </w:r>
      <w:r w:rsidRPr="00A847F7">
        <w:rPr>
          <w:rFonts w:ascii="Palatino Linotype" w:hAnsi="Palatino Linotype" w:cs="Arial"/>
          <w:b/>
          <w:bCs/>
        </w:rPr>
        <w:t xml:space="preserve"> </w:t>
      </w:r>
      <w:r w:rsidRPr="00A847F7">
        <w:rPr>
          <w:rFonts w:ascii="Palatino Linotype" w:hAnsi="Palatino Linotype" w:cs="Arial"/>
          <w:bCs/>
          <w:lang w:val="es-ES_tradnl"/>
        </w:rPr>
        <w:t xml:space="preserve">en términos del </w:t>
      </w:r>
      <w:r w:rsidR="00CF71D8">
        <w:rPr>
          <w:rFonts w:ascii="Palatino Linotype" w:hAnsi="Palatino Linotype" w:cs="Arial"/>
          <w:b/>
          <w:bCs/>
          <w:lang w:val="es-ES_tradnl"/>
        </w:rPr>
        <w:t>c</w:t>
      </w:r>
      <w:r w:rsidRPr="00A847F7">
        <w:rPr>
          <w:rFonts w:ascii="Palatino Linotype" w:hAnsi="Palatino Linotype" w:cs="Arial"/>
          <w:b/>
          <w:bCs/>
          <w:lang w:val="es-ES_tradnl"/>
        </w:rPr>
        <w:t xml:space="preserve">onsiderando CUARTO y QUINTO </w:t>
      </w:r>
      <w:r w:rsidRPr="00A847F7">
        <w:rPr>
          <w:rFonts w:ascii="Palatino Linotype" w:hAnsi="Palatino Linotype" w:cs="Arial"/>
          <w:bCs/>
          <w:lang w:val="es-ES_tradnl"/>
        </w:rPr>
        <w:t>de la presente resolución.</w:t>
      </w:r>
    </w:p>
    <w:p w:rsidR="0012246D" w:rsidRPr="00A847F7" w:rsidRDefault="0012246D" w:rsidP="0012246D">
      <w:pPr>
        <w:spacing w:line="360" w:lineRule="auto"/>
        <w:jc w:val="both"/>
        <w:rPr>
          <w:rFonts w:ascii="Palatino Linotype" w:hAnsi="Palatino Linotype" w:cs="Arial"/>
          <w:b/>
          <w:bCs/>
        </w:rPr>
      </w:pPr>
    </w:p>
    <w:p w:rsidR="00A74EA7" w:rsidRPr="00A847F7" w:rsidRDefault="00A74EA7" w:rsidP="0012246D">
      <w:pPr>
        <w:spacing w:line="360" w:lineRule="auto"/>
        <w:ind w:right="48"/>
        <w:jc w:val="both"/>
        <w:rPr>
          <w:rFonts w:ascii="Palatino Linotype" w:eastAsia="Calibri" w:hAnsi="Palatino Linotype" w:cs="Arial"/>
        </w:rPr>
      </w:pPr>
      <w:bookmarkStart w:id="44" w:name="_Toc454301155"/>
      <w:bookmarkStart w:id="45" w:name="_Toc453696502"/>
      <w:bookmarkStart w:id="46" w:name="_Toc462653937"/>
      <w:bookmarkStart w:id="47" w:name="_Toc492590391"/>
      <w:bookmarkStart w:id="48" w:name="_Toc481576259"/>
      <w:bookmarkStart w:id="49" w:name="_Toc477891858"/>
      <w:bookmarkStart w:id="50" w:name="_Toc477891768"/>
      <w:r w:rsidRPr="00A847F7">
        <w:rPr>
          <w:rFonts w:ascii="Palatino Linotype" w:hAnsi="Palatino Linotype"/>
          <w:b/>
        </w:rPr>
        <w:t>SEGUNDO.</w:t>
      </w:r>
      <w:r w:rsidRPr="00A847F7">
        <w:rPr>
          <w:rFonts w:ascii="Palatino Linotype" w:eastAsia="等线 Light" w:hAnsi="Palatino Linotype"/>
          <w:color w:val="2F5496"/>
        </w:rPr>
        <w:t xml:space="preserve"> </w:t>
      </w:r>
      <w:bookmarkEnd w:id="44"/>
      <w:bookmarkEnd w:id="45"/>
      <w:bookmarkEnd w:id="46"/>
      <w:bookmarkEnd w:id="47"/>
      <w:bookmarkEnd w:id="48"/>
      <w:bookmarkEnd w:id="49"/>
      <w:bookmarkEnd w:id="50"/>
      <w:r w:rsidRPr="00A847F7">
        <w:rPr>
          <w:rFonts w:ascii="Palatino Linotype" w:eastAsia="Calibri" w:hAnsi="Palatino Linotype" w:cs="Arial"/>
        </w:rPr>
        <w:t>Se</w:t>
      </w:r>
      <w:r w:rsidRPr="00A847F7">
        <w:rPr>
          <w:rFonts w:ascii="Palatino Linotype" w:eastAsia="Calibri" w:hAnsi="Palatino Linotype" w:cs="Arial"/>
          <w:b/>
        </w:rPr>
        <w:t xml:space="preserve"> ORDENA </w:t>
      </w:r>
      <w:r w:rsidRPr="00A847F7">
        <w:rPr>
          <w:rFonts w:ascii="Palatino Linotype" w:eastAsia="Calibri" w:hAnsi="Palatino Linotype" w:cs="Arial"/>
        </w:rPr>
        <w:t xml:space="preserve">al </w:t>
      </w:r>
      <w:r w:rsidR="0012246D" w:rsidRPr="00A847F7">
        <w:rPr>
          <w:rFonts w:ascii="Palatino Linotype" w:eastAsia="Calibri" w:hAnsi="Palatino Linotype" w:cs="Arial"/>
          <w:b/>
          <w:bCs/>
        </w:rPr>
        <w:t>Sistema Municipal Para el Desarrollo Integral de la Familia de Jiquipilco</w:t>
      </w:r>
      <w:r w:rsidRPr="00A847F7">
        <w:rPr>
          <w:rFonts w:ascii="Palatino Linotype" w:eastAsia="Calibri" w:hAnsi="Palatino Linotype" w:cs="Arial"/>
          <w:b/>
        </w:rPr>
        <w:t xml:space="preserve"> </w:t>
      </w:r>
      <w:r w:rsidRPr="00A847F7">
        <w:rPr>
          <w:rFonts w:ascii="Palatino Linotype" w:eastAsia="Calibri" w:hAnsi="Palatino Linotype" w:cs="Arial"/>
        </w:rPr>
        <w:t xml:space="preserve">dar atención a la solicitud de información </w:t>
      </w:r>
      <w:r w:rsidR="0012246D" w:rsidRPr="00A847F7">
        <w:rPr>
          <w:rFonts w:ascii="Palatino Linotype" w:eastAsia="Calibri" w:hAnsi="Palatino Linotype" w:cs="Arial"/>
          <w:b/>
          <w:bCs/>
        </w:rPr>
        <w:t>00017/DIFJIQUIPI/IP/2023</w:t>
      </w:r>
      <w:r w:rsidRPr="00A847F7">
        <w:rPr>
          <w:rFonts w:ascii="Palatino Linotype" w:eastAsia="Calibri" w:hAnsi="Palatino Linotype" w:cs="Arial"/>
          <w:b/>
          <w:bCs/>
        </w:rPr>
        <w:t xml:space="preserve"> </w:t>
      </w:r>
      <w:r w:rsidRPr="00A847F7">
        <w:rPr>
          <w:rFonts w:ascii="Palatino Linotype" w:eastAsia="Calibri" w:hAnsi="Palatino Linotype" w:cs="Arial"/>
        </w:rPr>
        <w:t xml:space="preserve">y entregar vía Sistema de Acceso a la Información Mexiquense </w:t>
      </w:r>
      <w:r w:rsidRPr="00A847F7">
        <w:rPr>
          <w:rFonts w:ascii="Palatino Linotype" w:eastAsia="Calibri" w:hAnsi="Palatino Linotype" w:cs="Arial"/>
          <w:b/>
        </w:rPr>
        <w:t xml:space="preserve">(SAIMEX), </w:t>
      </w:r>
      <w:r w:rsidRPr="00A847F7">
        <w:rPr>
          <w:rFonts w:ascii="Palatino Linotype" w:eastAsia="Calibri" w:hAnsi="Palatino Linotype" w:cs="Arial"/>
        </w:rPr>
        <w:t xml:space="preserve">de ser procedente en versión pública, la siguiente información: </w:t>
      </w:r>
    </w:p>
    <w:p w:rsidR="0012246D" w:rsidRPr="00A847F7" w:rsidRDefault="0012246D" w:rsidP="0012246D">
      <w:pPr>
        <w:spacing w:line="360" w:lineRule="auto"/>
        <w:ind w:right="48"/>
        <w:jc w:val="both"/>
        <w:rPr>
          <w:rFonts w:ascii="Palatino Linotype" w:eastAsia="Calibri" w:hAnsi="Palatino Linotype" w:cs="Arial"/>
          <w:b/>
        </w:rPr>
      </w:pPr>
    </w:p>
    <w:p w:rsidR="009156D7" w:rsidRPr="00A847F7" w:rsidRDefault="009156D7" w:rsidP="00F40391">
      <w:pPr>
        <w:pStyle w:val="Prrafodelista"/>
        <w:tabs>
          <w:tab w:val="left" w:pos="450"/>
          <w:tab w:val="left" w:pos="851"/>
        </w:tabs>
        <w:spacing w:line="360" w:lineRule="auto"/>
        <w:ind w:left="851" w:right="729"/>
        <w:jc w:val="both"/>
        <w:rPr>
          <w:rFonts w:ascii="Palatino Linotype" w:eastAsia="Calibri" w:hAnsi="Palatino Linotype" w:cs="Arial"/>
          <w:b/>
          <w:sz w:val="24"/>
        </w:rPr>
      </w:pPr>
      <w:r w:rsidRPr="00A847F7">
        <w:rPr>
          <w:rFonts w:ascii="Palatino Linotype" w:eastAsia="Calibri" w:hAnsi="Palatino Linotype" w:cs="Arial"/>
          <w:b/>
          <w:sz w:val="24"/>
        </w:rPr>
        <w:t>A. R</w:t>
      </w:r>
      <w:r w:rsidRPr="00A847F7">
        <w:rPr>
          <w:rFonts w:ascii="Palatino Linotype" w:hAnsi="Palatino Linotype" w:cs="Tahoma"/>
          <w:b/>
          <w:sz w:val="24"/>
        </w:rPr>
        <w:t xml:space="preserve">ecibos de nómina </w:t>
      </w:r>
      <w:r w:rsidRPr="00A847F7">
        <w:rPr>
          <w:rFonts w:ascii="Palatino Linotype" w:hAnsi="Palatino Linotype" w:cs="Tahoma"/>
          <w:b/>
          <w:sz w:val="24"/>
          <w:lang w:val="es-ES_tradnl"/>
        </w:rPr>
        <w:t xml:space="preserve">de todo el personal adscrito al </w:t>
      </w:r>
      <w:r w:rsidRPr="00A847F7">
        <w:rPr>
          <w:rFonts w:ascii="Palatino Linotype" w:hAnsi="Palatino Linotype" w:cs="Tahoma"/>
          <w:b/>
          <w:bCs/>
          <w:sz w:val="24"/>
        </w:rPr>
        <w:t xml:space="preserve">Sistema Municipal Para el Desarrollo Integral de la Familia de Jiquipilco </w:t>
      </w:r>
      <w:r w:rsidRPr="00A847F7">
        <w:rPr>
          <w:rFonts w:ascii="Palatino Linotype" w:hAnsi="Palatino Linotype" w:cs="Tahoma"/>
          <w:b/>
          <w:sz w:val="24"/>
          <w:lang w:val="es-ES_tradnl"/>
        </w:rPr>
        <w:t>referentes a la primera quincena de octubre de dos mil veintitrés.</w:t>
      </w:r>
    </w:p>
    <w:p w:rsidR="0012246D" w:rsidRPr="00A847F7" w:rsidRDefault="0012246D" w:rsidP="009156D7">
      <w:pPr>
        <w:tabs>
          <w:tab w:val="left" w:pos="450"/>
          <w:tab w:val="left" w:pos="720"/>
        </w:tabs>
        <w:spacing w:line="360" w:lineRule="auto"/>
        <w:ind w:right="729"/>
        <w:jc w:val="both"/>
        <w:rPr>
          <w:rFonts w:ascii="Palatino Linotype" w:eastAsia="MS Mincho" w:hAnsi="Palatino Linotype" w:cs="Arial"/>
          <w:b/>
        </w:rPr>
      </w:pPr>
    </w:p>
    <w:p w:rsidR="00A74EA7" w:rsidRPr="00A847F7" w:rsidRDefault="00A74EA7" w:rsidP="0012246D">
      <w:pPr>
        <w:spacing w:line="360" w:lineRule="auto"/>
        <w:ind w:right="40"/>
        <w:contextualSpacing/>
        <w:jc w:val="both"/>
        <w:rPr>
          <w:rFonts w:ascii="Palatino Linotype" w:eastAsia="MS Mincho" w:hAnsi="Palatino Linotype" w:cs="Arial"/>
          <w:bCs/>
        </w:rPr>
      </w:pPr>
      <w:r w:rsidRPr="00A847F7">
        <w:rPr>
          <w:rFonts w:ascii="Palatino Linotype" w:eastAsia="MS Mincho"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A74EA7" w:rsidRPr="00A847F7" w:rsidRDefault="00A74EA7" w:rsidP="0012246D">
      <w:pPr>
        <w:spacing w:line="360" w:lineRule="auto"/>
        <w:ind w:right="40"/>
        <w:contextualSpacing/>
        <w:jc w:val="both"/>
        <w:rPr>
          <w:rFonts w:ascii="Palatino Linotype" w:eastAsia="MS Mincho" w:hAnsi="Palatino Linotype" w:cs="Arial"/>
          <w:bCs/>
        </w:rPr>
      </w:pPr>
    </w:p>
    <w:bookmarkEnd w:id="19"/>
    <w:p w:rsidR="009156D7" w:rsidRPr="00A847F7" w:rsidRDefault="009156D7" w:rsidP="009156D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847F7">
        <w:rPr>
          <w:rFonts w:ascii="Palatino Linotype" w:eastAsia="Palatino Linotype" w:hAnsi="Palatino Linotype" w:cs="Palatino Linotype"/>
          <w:b/>
          <w:lang w:val="es-ES_tradnl" w:eastAsia="es-ES"/>
        </w:rPr>
        <w:t xml:space="preserve">TERCERO. </w:t>
      </w:r>
      <w:r w:rsidRPr="00A847F7">
        <w:rPr>
          <w:rFonts w:ascii="Palatino Linotype" w:eastAsia="MS Mincho" w:hAnsi="Palatino Linotype"/>
          <w:b/>
          <w:color w:val="000000"/>
        </w:rPr>
        <w:t>Notifíquese</w:t>
      </w:r>
      <w:r w:rsidRPr="00A847F7">
        <w:rPr>
          <w:rFonts w:ascii="Palatino Linotype" w:eastAsia="MS Mincho" w:hAnsi="Palatino Linotype"/>
          <w:color w:val="000000"/>
        </w:rPr>
        <w:t xml:space="preserve"> al </w:t>
      </w:r>
      <w:r w:rsidRPr="00A847F7">
        <w:rPr>
          <w:rFonts w:ascii="Palatino Linotype" w:hAnsi="Palatino Linotype" w:cs="Arial"/>
          <w:color w:val="222222"/>
        </w:rPr>
        <w:t xml:space="preserve">Titular de la Unidad de Transparencia del </w:t>
      </w:r>
      <w:r w:rsidRPr="00A847F7">
        <w:rPr>
          <w:rFonts w:ascii="Palatino Linotype" w:hAnsi="Palatino Linotype" w:cs="Arial"/>
          <w:b/>
          <w:bCs/>
          <w:color w:val="222222"/>
        </w:rPr>
        <w:t>SUJETO OBLIGADO</w:t>
      </w:r>
      <w:r w:rsidRPr="00A847F7">
        <w:rPr>
          <w:rFonts w:ascii="Palatino Linotype" w:hAnsi="Palatino Linotype" w:cs="Arial"/>
          <w:color w:val="222222"/>
        </w:rPr>
        <w:t xml:space="preserve">, vía SAIMEX, la presente resolución, para que conforme al artículo 186 último párrafo, 189 segundo párrafo y 194 de la Ley de Transparencia y Acceso a la Información Pública del Estado de México y Municipios </w:t>
      </w:r>
      <w:r w:rsidRPr="00CF71D8">
        <w:rPr>
          <w:rFonts w:ascii="Palatino Linotype" w:hAnsi="Palatino Linotype" w:cs="Arial"/>
          <w:b/>
          <w:color w:val="222222"/>
        </w:rPr>
        <w:t>dé cumplimiento a lo ordenado dentro del plazo de diez días hábiles</w:t>
      </w:r>
      <w:r w:rsidRPr="00A847F7">
        <w:rPr>
          <w:rFonts w:ascii="Palatino Linotype" w:hAnsi="Palatino Linotype" w:cs="Arial"/>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847F7">
        <w:rPr>
          <w:rFonts w:ascii="Palatino Linotype" w:eastAsiaTheme="minorEastAsia" w:hAnsi="Palatino Linotype"/>
          <w:shd w:val="clear" w:color="auto" w:fill="FFFFFF"/>
          <w:lang w:val="es-ES_tradnl" w:eastAsia="es-ES"/>
        </w:rPr>
        <w:t>.</w:t>
      </w:r>
    </w:p>
    <w:p w:rsidR="009156D7" w:rsidRPr="00A847F7" w:rsidRDefault="009156D7" w:rsidP="009156D7">
      <w:pPr>
        <w:shd w:val="clear" w:color="auto" w:fill="FFFFFF"/>
        <w:spacing w:line="360" w:lineRule="auto"/>
        <w:jc w:val="both"/>
        <w:rPr>
          <w:rFonts w:ascii="Palatino Linotype" w:hAnsi="Palatino Linotype" w:cs="Arial"/>
          <w:b/>
          <w:lang w:val="es-ES_tradnl" w:eastAsia="es-ES"/>
        </w:rPr>
      </w:pPr>
    </w:p>
    <w:p w:rsidR="009156D7" w:rsidRPr="00A847F7" w:rsidRDefault="009156D7" w:rsidP="009156D7">
      <w:pPr>
        <w:shd w:val="clear" w:color="auto" w:fill="FFFFFF"/>
        <w:spacing w:line="360" w:lineRule="auto"/>
        <w:jc w:val="both"/>
        <w:rPr>
          <w:rFonts w:ascii="Palatino Linotype" w:eastAsia="MS Mincho" w:hAnsi="Palatino Linotype"/>
          <w:lang w:val="es-ES_tradnl" w:eastAsia="es-ES"/>
        </w:rPr>
      </w:pPr>
      <w:r w:rsidRPr="00A847F7">
        <w:rPr>
          <w:rFonts w:ascii="Palatino Linotype" w:hAnsi="Palatino Linotype" w:cs="Arial"/>
          <w:b/>
          <w:lang w:val="es-ES_tradnl" w:eastAsia="es-ES"/>
        </w:rPr>
        <w:t xml:space="preserve">CUARTO. </w:t>
      </w:r>
      <w:r w:rsidRPr="00A847F7">
        <w:rPr>
          <w:rFonts w:ascii="Palatino Linotype" w:hAnsi="Palatino Linotype"/>
          <w:bCs/>
          <w:lang w:val="es-ES" w:eastAsia="es-ES"/>
        </w:rPr>
        <w:t xml:space="preserve">Notifíquese al </w:t>
      </w:r>
      <w:r w:rsidRPr="00A847F7">
        <w:rPr>
          <w:rFonts w:ascii="Palatino Linotype" w:eastAsiaTheme="minorEastAsia" w:hAnsi="Palatino Linotype"/>
          <w:b/>
          <w:lang w:val="es-ES_tradnl" w:eastAsia="es-ES"/>
        </w:rPr>
        <w:t xml:space="preserve">RECURRENTE </w:t>
      </w:r>
      <w:r w:rsidRPr="00A847F7">
        <w:rPr>
          <w:rFonts w:ascii="Palatino Linotype" w:eastAsiaTheme="minorEastAsia" w:hAnsi="Palatino Linotype"/>
          <w:lang w:val="es-ES_tradnl" w:eastAsia="es-ES"/>
        </w:rPr>
        <w:t>la presente resolución</w:t>
      </w:r>
      <w:r w:rsidRPr="00A847F7">
        <w:rPr>
          <w:rFonts w:ascii="Palatino Linotype" w:eastAsia="MS Mincho" w:hAnsi="Palatino Linotype"/>
          <w:lang w:val="es-ES_tradnl" w:eastAsia="es-ES"/>
        </w:rPr>
        <w:t xml:space="preserve"> </w:t>
      </w:r>
      <w:r w:rsidRPr="00A847F7">
        <w:rPr>
          <w:rFonts w:ascii="Palatino Linotype" w:hAnsi="Palatino Linotype" w:cs="Arial"/>
          <w:lang w:val="es-ES"/>
        </w:rPr>
        <w:t>vía Sistema de Acceso a Información Mexiquense (SAIMEX).</w:t>
      </w:r>
    </w:p>
    <w:p w:rsidR="009156D7" w:rsidRPr="00A847F7" w:rsidRDefault="009156D7" w:rsidP="009156D7">
      <w:pPr>
        <w:shd w:val="clear" w:color="auto" w:fill="FFFFFF"/>
        <w:spacing w:line="360" w:lineRule="auto"/>
        <w:jc w:val="both"/>
        <w:rPr>
          <w:rFonts w:ascii="Palatino Linotype" w:eastAsia="MS Mincho" w:hAnsi="Palatino Linotype"/>
          <w:lang w:val="es-ES_tradnl" w:eastAsia="es-ES"/>
        </w:rPr>
      </w:pPr>
    </w:p>
    <w:p w:rsidR="009156D7" w:rsidRPr="00A847F7" w:rsidRDefault="009156D7" w:rsidP="009156D7">
      <w:pPr>
        <w:shd w:val="clear" w:color="auto" w:fill="FFFFFF"/>
        <w:spacing w:line="360" w:lineRule="auto"/>
        <w:jc w:val="both"/>
        <w:rPr>
          <w:rFonts w:ascii="Palatino Linotype" w:eastAsia="MS Mincho" w:hAnsi="Palatino Linotype"/>
          <w:lang w:val="es-ES" w:eastAsia="es-ES"/>
        </w:rPr>
      </w:pPr>
      <w:r w:rsidRPr="00A847F7">
        <w:rPr>
          <w:rFonts w:ascii="Palatino Linotype" w:eastAsia="MS Mincho" w:hAnsi="Palatino Linotype"/>
          <w:b/>
          <w:lang w:eastAsia="es-ES"/>
        </w:rPr>
        <w:t>QUINTO.</w:t>
      </w:r>
      <w:r w:rsidRPr="00A847F7">
        <w:rPr>
          <w:rFonts w:ascii="Palatino Linotype" w:eastAsia="MS Mincho" w:hAnsi="Palatino Linotype"/>
          <w:lang w:eastAsia="es-ES"/>
        </w:rPr>
        <w:t xml:space="preserve"> </w:t>
      </w:r>
      <w:r w:rsidRPr="00A847F7">
        <w:rPr>
          <w:rFonts w:ascii="Palatino Linotype" w:eastAsia="MS Mincho" w:hAnsi="Palatino Linotype"/>
          <w:lang w:val="es-ES" w:eastAsia="es-ES"/>
        </w:rPr>
        <w:t xml:space="preserve">Se hace del conocimiento del </w:t>
      </w:r>
      <w:r w:rsidRPr="00A847F7">
        <w:rPr>
          <w:rFonts w:ascii="Palatino Linotype" w:eastAsiaTheme="minorEastAsia" w:hAnsi="Palatino Linotype"/>
          <w:b/>
          <w:lang w:val="es-ES_tradnl" w:eastAsia="es-ES"/>
        </w:rPr>
        <w:t xml:space="preserve">RECURRENTE </w:t>
      </w:r>
      <w:r w:rsidRPr="00A847F7">
        <w:rPr>
          <w:rFonts w:ascii="Palatino Linotype" w:eastAsiaTheme="minorEastAsia" w:hAnsi="Palatino Linotype"/>
          <w:lang w:val="es-ES_tradnl" w:eastAsia="es-ES"/>
        </w:rPr>
        <w:t>que</w:t>
      </w:r>
      <w:r w:rsidRPr="00A847F7">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A847F7">
        <w:rPr>
          <w:rFonts w:ascii="Palatino Linotype" w:eastAsia="MS Mincho" w:hAnsi="Palatino Linotype"/>
          <w:bCs/>
          <w:lang w:val="es-ES" w:eastAsia="es-ES"/>
        </w:rPr>
        <w:t>vía juicio de amparo</w:t>
      </w:r>
      <w:r w:rsidRPr="00A847F7">
        <w:rPr>
          <w:rFonts w:ascii="Palatino Linotype" w:eastAsia="MS Mincho" w:hAnsi="Palatino Linotype"/>
          <w:lang w:val="es-ES" w:eastAsia="es-ES"/>
        </w:rPr>
        <w:t xml:space="preserve"> en los términos de las leyes aplicables.</w:t>
      </w:r>
    </w:p>
    <w:p w:rsidR="009156D7" w:rsidRPr="00A847F7" w:rsidRDefault="009156D7" w:rsidP="009156D7">
      <w:pPr>
        <w:shd w:val="clear" w:color="auto" w:fill="FFFFFF"/>
        <w:spacing w:line="360" w:lineRule="auto"/>
        <w:jc w:val="both"/>
        <w:rPr>
          <w:rFonts w:ascii="Palatino Linotype" w:eastAsia="MS Mincho" w:hAnsi="Palatino Linotype"/>
          <w:lang w:val="es-ES" w:eastAsia="es-ES"/>
        </w:rPr>
      </w:pPr>
    </w:p>
    <w:p w:rsidR="009156D7" w:rsidRPr="00A847F7" w:rsidRDefault="009156D7" w:rsidP="009156D7">
      <w:pPr>
        <w:spacing w:line="360" w:lineRule="auto"/>
        <w:jc w:val="both"/>
        <w:rPr>
          <w:rFonts w:ascii="Palatino Linotype" w:eastAsia="MS Mincho" w:hAnsi="Palatino Linotype"/>
          <w:lang w:val="es-ES" w:eastAsia="es-ES"/>
        </w:rPr>
      </w:pPr>
      <w:r w:rsidRPr="00A847F7">
        <w:rPr>
          <w:rFonts w:ascii="Palatino Linotype" w:eastAsia="MS Mincho" w:hAnsi="Palatino Linotype"/>
          <w:b/>
          <w:lang w:val="es-ES_tradnl" w:eastAsia="es-ES"/>
        </w:rPr>
        <w:t xml:space="preserve">SEXTO. </w:t>
      </w:r>
      <w:r w:rsidRPr="00A847F7">
        <w:rPr>
          <w:rFonts w:ascii="Palatino Linotype" w:eastAsia="MS Mincho" w:hAnsi="Palatino Linotype"/>
          <w:lang w:val="es-ES" w:eastAsia="es-ES"/>
        </w:rPr>
        <w:t>Hágase del conocimiento del</w:t>
      </w:r>
      <w:r w:rsidRPr="00A847F7">
        <w:rPr>
          <w:rFonts w:ascii="Palatino Linotype" w:eastAsia="MS Mincho" w:hAnsi="Palatino Linotype"/>
          <w:b/>
          <w:lang w:val="es-ES" w:eastAsia="es-ES"/>
        </w:rPr>
        <w:t xml:space="preserve"> RECURRENTE</w:t>
      </w:r>
      <w:r w:rsidRPr="00A847F7">
        <w:rPr>
          <w:rFonts w:ascii="Palatino Linotype" w:eastAsia="MS Mincho" w:hAnsi="Palatino Linotype"/>
          <w:lang w:val="es-ES" w:eastAsia="es-ES"/>
        </w:rPr>
        <w:t xml:space="preserve"> que la respuesta que dé el</w:t>
      </w:r>
      <w:r w:rsidRPr="00A847F7">
        <w:rPr>
          <w:rFonts w:ascii="Palatino Linotype" w:eastAsia="MS Mincho" w:hAnsi="Palatino Linotype"/>
          <w:b/>
          <w:lang w:val="es-ES" w:eastAsia="es-ES"/>
        </w:rPr>
        <w:t xml:space="preserve"> SUJETO OBLIGADO</w:t>
      </w:r>
      <w:r w:rsidRPr="00A847F7">
        <w:rPr>
          <w:rFonts w:ascii="Palatino Linotype" w:eastAsia="MS Mincho" w:hAnsi="Palatino Linotype"/>
          <w:lang w:val="es-ES" w:eastAsia="es-ES"/>
        </w:rPr>
        <w:t xml:space="preserve"> derivada de la presente resolución es susceptible de ser impugnada nuevamente, mediante recurso de revisión, ante el Instituto, en términos </w:t>
      </w:r>
      <w:r w:rsidRPr="00A847F7">
        <w:rPr>
          <w:rFonts w:ascii="Palatino Linotype" w:eastAsia="MS Mincho" w:hAnsi="Palatino Linotype"/>
          <w:lang w:val="es-ES" w:eastAsia="es-ES"/>
        </w:rPr>
        <w:lastRenderedPageBreak/>
        <w:t>del artículo 179, último párrafo de la Ley de Transparencia y Acceso a la Información Pública del Estado de México y Municipios.</w:t>
      </w:r>
    </w:p>
    <w:p w:rsidR="009156D7" w:rsidRPr="00A847F7" w:rsidRDefault="009156D7" w:rsidP="009156D7">
      <w:pPr>
        <w:spacing w:line="360" w:lineRule="auto"/>
        <w:jc w:val="both"/>
        <w:rPr>
          <w:rFonts w:ascii="Palatino Linotype" w:eastAsia="MS Mincho" w:hAnsi="Palatino Linotype"/>
          <w:lang w:val="es-ES" w:eastAsia="es-ES"/>
        </w:rPr>
      </w:pPr>
    </w:p>
    <w:p w:rsidR="009D02DD" w:rsidRPr="00A847F7" w:rsidRDefault="009156D7" w:rsidP="009156D7">
      <w:pPr>
        <w:spacing w:line="360" w:lineRule="auto"/>
        <w:jc w:val="both"/>
        <w:rPr>
          <w:rFonts w:ascii="Palatino Linotype" w:eastAsia="MS Mincho" w:hAnsi="Palatino Linotype"/>
          <w:b/>
          <w:lang w:val="es-ES_tradnl" w:eastAsia="es-ES"/>
        </w:rPr>
      </w:pPr>
      <w:r w:rsidRPr="00A847F7">
        <w:rPr>
          <w:rFonts w:ascii="Palatino Linotype" w:eastAsia="MS Mincho" w:hAnsi="Palatino Linotype"/>
          <w:b/>
          <w:lang w:val="es-ES_tradnl" w:eastAsia="es-ES"/>
        </w:rPr>
        <w:t>SÉPTIMO.</w:t>
      </w:r>
      <w:r w:rsidRPr="00A847F7">
        <w:rPr>
          <w:rFonts w:ascii="Palatino Linotype" w:eastAsia="MS Mincho" w:hAnsi="Palatino Linotype"/>
          <w:lang w:val="es-ES_tradnl" w:eastAsia="es-ES"/>
        </w:rPr>
        <w:t xml:space="preserve"> Gírese </w:t>
      </w:r>
      <w:r w:rsidRPr="00A847F7">
        <w:rPr>
          <w:rFonts w:ascii="Palatino Linotype" w:eastAsia="MS Mincho" w:hAnsi="Palatino Linotype"/>
          <w:lang w:val="es-ES_tradnl"/>
        </w:rPr>
        <w:t xml:space="preserve">oficio </w:t>
      </w:r>
      <w:r w:rsidRPr="00A847F7">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A847F7">
        <w:rPr>
          <w:rFonts w:ascii="Palatino Linotype" w:eastAsia="MS Mincho" w:hAnsi="Palatino Linotype"/>
          <w:b/>
          <w:lang w:val="es-ES"/>
        </w:rPr>
        <w:t xml:space="preserve">Considerando </w:t>
      </w:r>
      <w:r w:rsidR="00F40391" w:rsidRPr="00A847F7">
        <w:rPr>
          <w:rFonts w:ascii="Palatino Linotype" w:eastAsia="MS Mincho" w:hAnsi="Palatino Linotype"/>
          <w:b/>
          <w:lang w:val="es-ES"/>
        </w:rPr>
        <w:t>SEXTO</w:t>
      </w:r>
      <w:r w:rsidRPr="00A847F7">
        <w:rPr>
          <w:rFonts w:ascii="Palatino Linotype" w:eastAsia="MS Mincho" w:hAnsi="Palatino Linotype"/>
          <w:lang w:val="es-ES"/>
        </w:rPr>
        <w:t xml:space="preserve"> de la presente Resolución</w:t>
      </w:r>
      <w:r w:rsidRPr="00A847F7">
        <w:rPr>
          <w:rFonts w:ascii="Palatino Linotype" w:eastAsia="MS Mincho" w:hAnsi="Palatino Linotype"/>
          <w:b/>
          <w:lang w:val="es-ES_tradnl" w:eastAsia="es-ES"/>
        </w:rPr>
        <w:t>.</w:t>
      </w:r>
    </w:p>
    <w:p w:rsidR="009D02DD" w:rsidRPr="00A847F7" w:rsidRDefault="009D02DD" w:rsidP="0012246D">
      <w:pPr>
        <w:pStyle w:val="Prrafodelista"/>
        <w:spacing w:line="360" w:lineRule="auto"/>
        <w:ind w:left="0" w:right="48"/>
        <w:jc w:val="both"/>
        <w:rPr>
          <w:rFonts w:ascii="Palatino Linotype" w:eastAsiaTheme="minorEastAsia" w:hAnsi="Palatino Linotype"/>
          <w:sz w:val="24"/>
          <w:lang w:val="es-ES_tradnl" w:eastAsia="es-ES"/>
        </w:rPr>
      </w:pPr>
    </w:p>
    <w:p w:rsidR="006E1FCC" w:rsidRPr="00A847F7" w:rsidRDefault="006E1FCC" w:rsidP="0012246D">
      <w:pPr>
        <w:spacing w:line="360" w:lineRule="auto"/>
        <w:contextualSpacing/>
        <w:jc w:val="both"/>
        <w:rPr>
          <w:rFonts w:ascii="Palatino Linotype" w:eastAsia="MS Mincho" w:hAnsi="Palatino Linotype"/>
          <w:color w:val="000000"/>
          <w:lang w:val="es-ES_tradnl" w:eastAsia="es-ES"/>
        </w:rPr>
      </w:pPr>
      <w:bookmarkStart w:id="51" w:name="_Toc454968928"/>
      <w:bookmarkStart w:id="52" w:name="_Toc455743517"/>
      <w:bookmarkStart w:id="53" w:name="_Toc458016386"/>
      <w:bookmarkStart w:id="54" w:name="_Toc461555893"/>
      <w:bookmarkStart w:id="55" w:name="_Toc462307690"/>
      <w:bookmarkStart w:id="56" w:name="_Toc475005143"/>
      <w:bookmarkStart w:id="57" w:name="_Toc499659080"/>
      <w:bookmarkEnd w:id="7"/>
      <w:bookmarkEnd w:id="8"/>
      <w:bookmarkEnd w:id="9"/>
      <w:bookmarkEnd w:id="10"/>
      <w:bookmarkEnd w:id="11"/>
      <w:bookmarkEnd w:id="12"/>
      <w:bookmarkEnd w:id="13"/>
    </w:p>
    <w:p w:rsidR="006E1FCC" w:rsidRPr="00CF71D8" w:rsidRDefault="00CF71D8" w:rsidP="0012246D">
      <w:pPr>
        <w:spacing w:line="360" w:lineRule="auto"/>
        <w:jc w:val="both"/>
        <w:rPr>
          <w:rFonts w:ascii="Palatino Linotype" w:eastAsia="MS Mincho" w:hAnsi="Palatino Linotype"/>
          <w:b/>
          <w:lang w:val="es-ES_tradnl" w:eastAsia="es-ES"/>
        </w:rPr>
      </w:pPr>
      <w:bookmarkStart w:id="58" w:name="_Hlk129792997"/>
      <w:r w:rsidRPr="00CF71D8">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w:t>
      </w:r>
      <w:r w:rsidR="009F54C1">
        <w:rPr>
          <w:rStyle w:val="Referenciasutil"/>
          <w:rFonts w:ascii="Palatino Linotype" w:eastAsiaTheme="majorEastAsia" w:hAnsi="Palatino Linotype"/>
          <w:color w:val="auto"/>
        </w:rPr>
        <w:t>T</w:t>
      </w:r>
      <w:r w:rsidRPr="00CF71D8">
        <w:rPr>
          <w:rStyle w:val="Referenciasutil"/>
          <w:rFonts w:ascii="Palatino Linotype" w:eastAsiaTheme="majorEastAsia" w:hAnsi="Palatino Linotype"/>
          <w:color w:val="auto"/>
        </w:rPr>
        <w:t>INUEVE (29) DE NOVIEMBRE DE DOS MIL VEINTITRÉS, ANTE EL SECRETARIO TÉCNICO DEL PLENO ALEXIS TAPIA RAMÍREZ.</w:t>
      </w:r>
      <w:bookmarkEnd w:id="58"/>
    </w:p>
    <w:p w:rsidR="006E1FCC" w:rsidRPr="00A847F7" w:rsidRDefault="006E1FCC" w:rsidP="0012246D">
      <w:pPr>
        <w:spacing w:line="360" w:lineRule="auto"/>
        <w:jc w:val="both"/>
        <w:rPr>
          <w:rFonts w:ascii="Palatino Linotype" w:eastAsia="MS Mincho" w:hAnsi="Palatino Linotype"/>
          <w:b/>
          <w:lang w:val="es-ES_tradnl" w:eastAsia="es-ES"/>
        </w:rPr>
      </w:pPr>
    </w:p>
    <w:p w:rsidR="006E1FCC" w:rsidRPr="00A847F7" w:rsidRDefault="006E1FCC" w:rsidP="0012246D">
      <w:pPr>
        <w:spacing w:line="360" w:lineRule="auto"/>
        <w:jc w:val="both"/>
        <w:rPr>
          <w:rFonts w:ascii="Palatino Linotype" w:eastAsia="MS Mincho" w:hAnsi="Palatino Linotype"/>
          <w:b/>
          <w:lang w:val="es-ES_tradnl" w:eastAsia="es-ES"/>
        </w:rPr>
      </w:pPr>
      <w:bookmarkStart w:id="59" w:name="_GoBack"/>
      <w:bookmarkEnd w:id="59"/>
    </w:p>
    <w:p w:rsidR="006E1FCC" w:rsidRPr="00A847F7" w:rsidRDefault="006E1FCC" w:rsidP="0012246D">
      <w:pPr>
        <w:spacing w:line="360" w:lineRule="auto"/>
        <w:jc w:val="both"/>
        <w:rPr>
          <w:rFonts w:ascii="Palatino Linotype" w:eastAsia="MS Mincho" w:hAnsi="Palatino Linotype"/>
          <w:b/>
          <w:lang w:val="es-ES_tradnl" w:eastAsia="es-ES"/>
        </w:rPr>
      </w:pPr>
    </w:p>
    <w:p w:rsidR="006E1FCC" w:rsidRPr="00A847F7" w:rsidRDefault="006E1FCC" w:rsidP="0012246D">
      <w:pPr>
        <w:spacing w:line="360" w:lineRule="auto"/>
        <w:jc w:val="both"/>
        <w:rPr>
          <w:rFonts w:ascii="Palatino Linotype" w:eastAsia="MS Mincho" w:hAnsi="Palatino Linotype"/>
          <w:b/>
          <w:lang w:val="es-ES_tradnl" w:eastAsia="es-ES"/>
        </w:rPr>
      </w:pPr>
    </w:p>
    <w:p w:rsidR="006E1FCC" w:rsidRPr="00A847F7" w:rsidRDefault="006E1FCC" w:rsidP="0012246D">
      <w:pPr>
        <w:spacing w:line="360" w:lineRule="auto"/>
        <w:jc w:val="both"/>
        <w:rPr>
          <w:rFonts w:ascii="Palatino Linotype" w:eastAsia="MS Mincho" w:hAnsi="Palatino Linotype"/>
          <w:b/>
          <w:lang w:val="es-ES_tradnl" w:eastAsia="es-ES"/>
        </w:rPr>
      </w:pPr>
    </w:p>
    <w:p w:rsidR="006E1FCC" w:rsidRPr="00A847F7" w:rsidRDefault="006E1FCC" w:rsidP="0012246D">
      <w:pPr>
        <w:spacing w:line="360" w:lineRule="auto"/>
        <w:jc w:val="both"/>
        <w:rPr>
          <w:rFonts w:ascii="Palatino Linotype" w:eastAsia="MS Mincho" w:hAnsi="Palatino Linotype"/>
          <w:b/>
          <w:lang w:val="es-ES_tradnl" w:eastAsia="es-ES"/>
        </w:rPr>
      </w:pPr>
    </w:p>
    <w:bookmarkEnd w:id="51"/>
    <w:bookmarkEnd w:id="52"/>
    <w:bookmarkEnd w:id="53"/>
    <w:bookmarkEnd w:id="54"/>
    <w:bookmarkEnd w:id="55"/>
    <w:bookmarkEnd w:id="56"/>
    <w:bookmarkEnd w:id="57"/>
    <w:p w:rsidR="006E1FCC" w:rsidRPr="00A847F7" w:rsidRDefault="006E1FCC" w:rsidP="0012246D">
      <w:pPr>
        <w:spacing w:line="360" w:lineRule="auto"/>
        <w:jc w:val="both"/>
        <w:rPr>
          <w:rFonts w:ascii="Palatino Linotype" w:eastAsia="MS Mincho" w:hAnsi="Palatino Linotype"/>
          <w:b/>
          <w:lang w:val="es-ES_tradnl" w:eastAsia="es-ES"/>
        </w:rPr>
      </w:pPr>
    </w:p>
    <w:p w:rsidR="006E1FCC" w:rsidRPr="00A847F7" w:rsidRDefault="006E1FCC" w:rsidP="0012246D">
      <w:pPr>
        <w:rPr>
          <w:rFonts w:ascii="Palatino Linotype" w:hAnsi="Palatino Linotype"/>
        </w:rPr>
      </w:pPr>
    </w:p>
    <w:p w:rsidR="006E1FCC" w:rsidRPr="00A847F7" w:rsidRDefault="006E1FCC" w:rsidP="0012246D">
      <w:pPr>
        <w:rPr>
          <w:rFonts w:ascii="Palatino Linotype" w:hAnsi="Palatino Linotype"/>
        </w:rPr>
      </w:pPr>
    </w:p>
    <w:p w:rsidR="00D4411B" w:rsidRPr="00A847F7" w:rsidRDefault="00D4411B" w:rsidP="0012246D">
      <w:pPr>
        <w:rPr>
          <w:rFonts w:ascii="Palatino Linotype" w:hAnsi="Palatino Linotype"/>
        </w:rPr>
      </w:pPr>
    </w:p>
    <w:sectPr w:rsidR="00D4411B" w:rsidRPr="00A847F7" w:rsidSect="00906628">
      <w:headerReference w:type="even" r:id="rId7"/>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81" w:rsidRDefault="00B63D81" w:rsidP="006E1FCC">
      <w:r>
        <w:separator/>
      </w:r>
    </w:p>
  </w:endnote>
  <w:endnote w:type="continuationSeparator" w:id="0">
    <w:p w:rsidR="00B63D81" w:rsidRDefault="00B63D81" w:rsidP="006E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993BE4">
    <w:pPr>
      <w:pStyle w:val="Piedepgina"/>
      <w:jc w:val="right"/>
    </w:pPr>
    <w:r>
      <w:rPr>
        <w:lang w:val="es-ES"/>
      </w:rPr>
      <w:t xml:space="preserve">Página </w:t>
    </w:r>
    <w:r>
      <w:rPr>
        <w:b/>
        <w:bCs/>
      </w:rPr>
      <w:fldChar w:fldCharType="begin"/>
    </w:r>
    <w:r>
      <w:rPr>
        <w:b/>
        <w:bCs/>
      </w:rPr>
      <w:instrText>PAGE</w:instrText>
    </w:r>
    <w:r>
      <w:rPr>
        <w:b/>
        <w:bCs/>
      </w:rPr>
      <w:fldChar w:fldCharType="separate"/>
    </w:r>
    <w:r w:rsidR="009F54C1">
      <w:rPr>
        <w:b/>
        <w:bCs/>
        <w:noProof/>
      </w:rPr>
      <w:t>44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54C1">
      <w:rPr>
        <w:b/>
        <w:bCs/>
        <w:noProof/>
      </w:rPr>
      <w:t>44</w:t>
    </w:r>
    <w:r>
      <w:rPr>
        <w:b/>
        <w:bCs/>
      </w:rPr>
      <w:fldChar w:fldCharType="end"/>
    </w:r>
  </w:p>
  <w:p w:rsidR="00906628" w:rsidRDefault="00B63D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993BE4">
    <w:pPr>
      <w:pStyle w:val="Piedepgina"/>
      <w:jc w:val="right"/>
    </w:pPr>
    <w:r>
      <w:rPr>
        <w:lang w:val="es-ES"/>
      </w:rPr>
      <w:t xml:space="preserve">Página </w:t>
    </w:r>
    <w:r>
      <w:rPr>
        <w:b/>
        <w:bCs/>
      </w:rPr>
      <w:fldChar w:fldCharType="begin"/>
    </w:r>
    <w:r>
      <w:rPr>
        <w:b/>
        <w:bCs/>
      </w:rPr>
      <w:instrText>PAGE</w:instrText>
    </w:r>
    <w:r>
      <w:rPr>
        <w:b/>
        <w:bCs/>
      </w:rPr>
      <w:fldChar w:fldCharType="separate"/>
    </w:r>
    <w:r w:rsidR="009F54C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54C1">
      <w:rPr>
        <w:b/>
        <w:bCs/>
        <w:noProof/>
      </w:rPr>
      <w:t>44</w:t>
    </w:r>
    <w:r>
      <w:rPr>
        <w:b/>
        <w:bCs/>
      </w:rPr>
      <w:fldChar w:fldCharType="end"/>
    </w:r>
  </w:p>
  <w:p w:rsidR="00906628" w:rsidRDefault="00B63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81" w:rsidRDefault="00B63D81" w:rsidP="006E1FCC">
      <w:r>
        <w:separator/>
      </w:r>
    </w:p>
  </w:footnote>
  <w:footnote w:type="continuationSeparator" w:id="0">
    <w:p w:rsidR="00B63D81" w:rsidRDefault="00B63D81" w:rsidP="006E1FCC">
      <w:r>
        <w:continuationSeparator/>
      </w:r>
    </w:p>
  </w:footnote>
  <w:footnote w:id="1">
    <w:p w:rsidR="00A74EA7" w:rsidRDefault="00A74EA7" w:rsidP="00A74EA7">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rsidR="00A74EA7" w:rsidRDefault="00A74EA7" w:rsidP="00A74EA7">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rsidR="00A74EA7" w:rsidRDefault="00A74EA7" w:rsidP="00A74EA7">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A74EA7" w:rsidRDefault="00A74EA7" w:rsidP="00A74EA7">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rsidR="0012246D" w:rsidRDefault="0012246D" w:rsidP="0012246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2246D" w:rsidRDefault="0012246D" w:rsidP="0012246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12246D" w:rsidRDefault="0012246D" w:rsidP="0012246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12246D" w:rsidRDefault="0012246D" w:rsidP="0012246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2246D" w:rsidRDefault="0012246D" w:rsidP="0012246D">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2246D" w:rsidRDefault="0012246D" w:rsidP="0012246D">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B63D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B63D81"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B63D81"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993BE4"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A847F7" w:rsidRDefault="006E1FCC" w:rsidP="00906628">
                <w:pPr>
                  <w:tabs>
                    <w:tab w:val="right" w:pos="8838"/>
                  </w:tabs>
                  <w:ind w:left="-108" w:right="-102"/>
                  <w:jc w:val="both"/>
                  <w:rPr>
                    <w:rFonts w:ascii="Palatino Linotype" w:eastAsia="Calibri" w:hAnsi="Palatino Linotype" w:cs="Tahoma"/>
                    <w:bCs/>
                    <w:sz w:val="22"/>
                    <w:szCs w:val="22"/>
                    <w:lang w:val="es-ES" w:eastAsia="en-US"/>
                  </w:rPr>
                </w:pPr>
                <w:r w:rsidRPr="00A847F7">
                  <w:rPr>
                    <w:rFonts w:ascii="Palatino Linotype" w:eastAsia="Calibri" w:hAnsi="Palatino Linotype" w:cs="Tahoma"/>
                    <w:bCs/>
                    <w:sz w:val="22"/>
                    <w:szCs w:val="22"/>
                    <w:lang w:eastAsia="en-US"/>
                  </w:rPr>
                  <w:t>07638</w:t>
                </w:r>
                <w:r w:rsidR="00993BE4" w:rsidRPr="00A847F7">
                  <w:rPr>
                    <w:rFonts w:ascii="Palatino Linotype" w:eastAsia="Calibri" w:hAnsi="Palatino Linotype" w:cs="Tahoma"/>
                    <w:bCs/>
                    <w:sz w:val="22"/>
                    <w:szCs w:val="22"/>
                    <w:lang w:eastAsia="en-US"/>
                  </w:rPr>
                  <w:t>/INFOEM/IP/RR/2023</w:t>
                </w:r>
              </w:p>
            </w:tc>
          </w:tr>
          <w:tr w:rsidR="00906628" w:rsidTr="00906628">
            <w:trPr>
              <w:trHeight w:val="295"/>
            </w:trPr>
            <w:tc>
              <w:tcPr>
                <w:tcW w:w="2551" w:type="dxa"/>
                <w:shd w:val="clear" w:color="auto" w:fill="auto"/>
              </w:tcPr>
              <w:p w:rsidR="00906628" w:rsidRPr="00020E73" w:rsidRDefault="00993BE4"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A847F7" w:rsidRDefault="006E1FCC" w:rsidP="00906628">
                <w:pPr>
                  <w:tabs>
                    <w:tab w:val="left" w:pos="2834"/>
                    <w:tab w:val="right" w:pos="8838"/>
                  </w:tabs>
                  <w:ind w:left="-108" w:right="-102"/>
                  <w:jc w:val="both"/>
                  <w:rPr>
                    <w:rFonts w:ascii="Palatino Linotype" w:eastAsia="Calibri" w:hAnsi="Palatino Linotype" w:cs="Tahoma"/>
                    <w:sz w:val="22"/>
                    <w:szCs w:val="22"/>
                    <w:lang w:val="es-ES" w:eastAsia="en-US"/>
                  </w:rPr>
                </w:pPr>
                <w:r w:rsidRPr="00A847F7">
                  <w:rPr>
                    <w:rFonts w:ascii="Palatino Linotype" w:eastAsia="Calibri" w:hAnsi="Palatino Linotype" w:cs="Tahoma"/>
                    <w:bCs/>
                    <w:sz w:val="22"/>
                    <w:szCs w:val="22"/>
                    <w:lang w:eastAsia="en-US"/>
                  </w:rPr>
                  <w:t>Sistema Municipal Para el Desarrollo Integral de la Familia de Jiquipilco</w:t>
                </w:r>
              </w:p>
            </w:tc>
          </w:tr>
          <w:tr w:rsidR="00906628" w:rsidTr="00906628">
            <w:trPr>
              <w:trHeight w:val="295"/>
            </w:trPr>
            <w:tc>
              <w:tcPr>
                <w:tcW w:w="2551" w:type="dxa"/>
                <w:shd w:val="clear" w:color="auto" w:fill="auto"/>
              </w:tcPr>
              <w:p w:rsidR="00906628" w:rsidRPr="00020E73" w:rsidRDefault="00993BE4"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A847F7" w:rsidRDefault="00993BE4" w:rsidP="00A847F7">
                <w:pPr>
                  <w:tabs>
                    <w:tab w:val="right" w:pos="8838"/>
                  </w:tabs>
                  <w:ind w:left="-108" w:right="181"/>
                  <w:jc w:val="both"/>
                  <w:rPr>
                    <w:rFonts w:ascii="Palatino Linotype" w:eastAsia="Calibri" w:hAnsi="Palatino Linotype" w:cs="Tahoma"/>
                    <w:sz w:val="22"/>
                    <w:szCs w:val="22"/>
                    <w:lang w:val="es-ES" w:eastAsia="en-US"/>
                  </w:rPr>
                </w:pPr>
                <w:r w:rsidRPr="00A847F7">
                  <w:rPr>
                    <w:rFonts w:ascii="Palatino Linotype" w:eastAsia="Calibri" w:hAnsi="Palatino Linotype" w:cs="Tahoma"/>
                    <w:sz w:val="22"/>
                    <w:szCs w:val="22"/>
                    <w:lang w:val="es-ES" w:eastAsia="en-US"/>
                  </w:rPr>
                  <w:t>María del Rosario Mejía Ayala</w:t>
                </w:r>
              </w:p>
            </w:tc>
          </w:tr>
        </w:tbl>
        <w:p w:rsidR="00906628" w:rsidRPr="005C106F" w:rsidRDefault="00B63D81" w:rsidP="00906628">
          <w:pPr>
            <w:tabs>
              <w:tab w:val="right" w:pos="8838"/>
            </w:tabs>
            <w:ind w:left="-28"/>
            <w:jc w:val="both"/>
            <w:rPr>
              <w:rFonts w:ascii="Arial" w:eastAsia="Calibri" w:hAnsi="Arial" w:cs="Arial"/>
              <w:b/>
              <w:sz w:val="22"/>
              <w:szCs w:val="22"/>
              <w:lang w:eastAsia="en-US"/>
            </w:rPr>
          </w:pPr>
        </w:p>
      </w:tc>
    </w:tr>
  </w:tbl>
  <w:p w:rsidR="00906628" w:rsidRPr="00443C6B" w:rsidRDefault="00B63D81"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B63D81" w:rsidP="00906628">
          <w:pPr>
            <w:tabs>
              <w:tab w:val="right" w:pos="4273"/>
            </w:tabs>
            <w:rPr>
              <w:rFonts w:ascii="Garamond" w:eastAsia="Calibri" w:hAnsi="Garamond"/>
              <w:sz w:val="22"/>
              <w:szCs w:val="22"/>
              <w:lang w:eastAsia="en-US"/>
            </w:rPr>
          </w:pPr>
        </w:p>
      </w:tc>
      <w:tc>
        <w:tcPr>
          <w:tcW w:w="6804" w:type="dxa"/>
          <w:shd w:val="clear" w:color="auto" w:fill="auto"/>
        </w:tcPr>
        <w:tbl>
          <w:tblPr>
            <w:tblpPr w:leftFromText="141" w:rightFromText="141" w:horzAnchor="page" w:tblpX="1726" w:tblpY="-217"/>
            <w:tblOverlap w:val="never"/>
            <w:tblW w:w="6379" w:type="dxa"/>
            <w:tblLayout w:type="fixed"/>
            <w:tblLook w:val="0420" w:firstRow="1" w:lastRow="0" w:firstColumn="0" w:lastColumn="0" w:noHBand="0" w:noVBand="1"/>
          </w:tblPr>
          <w:tblGrid>
            <w:gridCol w:w="2444"/>
            <w:gridCol w:w="3935"/>
          </w:tblGrid>
          <w:tr w:rsidR="00906628" w:rsidRPr="00330DA7" w:rsidTr="00A847F7">
            <w:trPr>
              <w:trHeight w:val="144"/>
            </w:trPr>
            <w:tc>
              <w:tcPr>
                <w:tcW w:w="2444" w:type="dxa"/>
                <w:shd w:val="clear" w:color="auto" w:fill="auto"/>
              </w:tcPr>
              <w:p w:rsidR="00906628" w:rsidRPr="00020E73" w:rsidRDefault="00993BE4"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935" w:type="dxa"/>
                <w:shd w:val="clear" w:color="auto" w:fill="auto"/>
              </w:tcPr>
              <w:p w:rsidR="00906628" w:rsidRPr="00A847F7" w:rsidRDefault="006E1FCC" w:rsidP="00906628">
                <w:pPr>
                  <w:tabs>
                    <w:tab w:val="right" w:pos="8838"/>
                  </w:tabs>
                  <w:ind w:left="-74" w:right="-105"/>
                  <w:jc w:val="both"/>
                  <w:rPr>
                    <w:rFonts w:ascii="Palatino Linotype" w:eastAsia="Calibri" w:hAnsi="Palatino Linotype" w:cs="Tahoma"/>
                    <w:bCs/>
                    <w:sz w:val="22"/>
                    <w:szCs w:val="22"/>
                    <w:lang w:val="es-ES" w:eastAsia="en-US"/>
                  </w:rPr>
                </w:pPr>
                <w:r w:rsidRPr="00A847F7">
                  <w:rPr>
                    <w:rFonts w:ascii="Palatino Linotype" w:eastAsia="Calibri" w:hAnsi="Palatino Linotype" w:cs="Tahoma"/>
                    <w:sz w:val="22"/>
                    <w:szCs w:val="22"/>
                    <w:lang w:eastAsia="en-US"/>
                  </w:rPr>
                  <w:t>07638</w:t>
                </w:r>
                <w:r w:rsidR="00993BE4" w:rsidRPr="00A847F7">
                  <w:rPr>
                    <w:rFonts w:ascii="Palatino Linotype" w:eastAsia="Calibri" w:hAnsi="Palatino Linotype" w:cs="Tahoma"/>
                    <w:sz w:val="22"/>
                    <w:szCs w:val="22"/>
                    <w:lang w:eastAsia="en-US"/>
                  </w:rPr>
                  <w:t>/INFOEM/IP/RR/2023</w:t>
                </w:r>
              </w:p>
            </w:tc>
          </w:tr>
          <w:tr w:rsidR="00906628" w:rsidRPr="00330DA7" w:rsidTr="00A847F7">
            <w:trPr>
              <w:trHeight w:val="144"/>
            </w:trPr>
            <w:tc>
              <w:tcPr>
                <w:tcW w:w="2444" w:type="dxa"/>
                <w:shd w:val="clear" w:color="auto" w:fill="auto"/>
              </w:tcPr>
              <w:p w:rsidR="00906628" w:rsidRPr="00020E73" w:rsidRDefault="00993BE4"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935" w:type="dxa"/>
                <w:shd w:val="clear" w:color="auto" w:fill="auto"/>
              </w:tcPr>
              <w:p w:rsidR="00906628" w:rsidRPr="00A847F7" w:rsidRDefault="00993BE4" w:rsidP="003C6CFD">
                <w:pPr>
                  <w:tabs>
                    <w:tab w:val="left" w:pos="3122"/>
                    <w:tab w:val="right" w:pos="8838"/>
                  </w:tabs>
                  <w:ind w:left="-74" w:right="-105"/>
                  <w:jc w:val="both"/>
                  <w:rPr>
                    <w:rFonts w:ascii="Palatino Linotype" w:eastAsia="Calibri" w:hAnsi="Palatino Linotype" w:cs="Tahoma"/>
                    <w:sz w:val="22"/>
                    <w:szCs w:val="22"/>
                    <w:lang w:val="es-ES" w:eastAsia="en-US"/>
                  </w:rPr>
                </w:pPr>
                <w:r w:rsidRPr="00A847F7">
                  <w:rPr>
                    <w:rFonts w:ascii="Palatino Linotype" w:eastAsia="Calibri" w:hAnsi="Palatino Linotype" w:cs="Tahoma"/>
                    <w:sz w:val="22"/>
                    <w:szCs w:val="22"/>
                    <w:lang w:val="es-ES" w:eastAsia="en-US"/>
                  </w:rPr>
                  <w:t xml:space="preserve"> </w:t>
                </w:r>
              </w:p>
            </w:tc>
          </w:tr>
          <w:tr w:rsidR="00906628" w:rsidRPr="00330DA7" w:rsidTr="00A847F7">
            <w:trPr>
              <w:trHeight w:val="283"/>
            </w:trPr>
            <w:tc>
              <w:tcPr>
                <w:tcW w:w="2444" w:type="dxa"/>
                <w:shd w:val="clear" w:color="auto" w:fill="auto"/>
              </w:tcPr>
              <w:p w:rsidR="00906628" w:rsidRPr="00020E73" w:rsidRDefault="00993BE4"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935" w:type="dxa"/>
                <w:shd w:val="clear" w:color="auto" w:fill="auto"/>
              </w:tcPr>
              <w:p w:rsidR="00906628" w:rsidRPr="00A847F7" w:rsidRDefault="006E1FCC" w:rsidP="00906628">
                <w:pPr>
                  <w:tabs>
                    <w:tab w:val="left" w:pos="2834"/>
                    <w:tab w:val="right" w:pos="8838"/>
                  </w:tabs>
                  <w:ind w:left="-74" w:right="-105"/>
                  <w:jc w:val="both"/>
                  <w:rPr>
                    <w:rFonts w:ascii="Palatino Linotype" w:eastAsia="Calibri" w:hAnsi="Palatino Linotype" w:cs="Tahoma"/>
                    <w:sz w:val="22"/>
                    <w:szCs w:val="22"/>
                    <w:lang w:val="es-ES" w:eastAsia="en-US"/>
                  </w:rPr>
                </w:pPr>
                <w:r w:rsidRPr="00A847F7">
                  <w:rPr>
                    <w:rFonts w:ascii="Palatino Linotype" w:eastAsia="Calibri" w:hAnsi="Palatino Linotype" w:cs="Tahoma"/>
                    <w:bCs/>
                    <w:sz w:val="22"/>
                    <w:szCs w:val="22"/>
                    <w:lang w:eastAsia="en-US"/>
                  </w:rPr>
                  <w:t>Sistema Municipal Para el Desarrollo Integral de la Familia de Jiquipilco</w:t>
                </w:r>
              </w:p>
            </w:tc>
          </w:tr>
          <w:tr w:rsidR="00906628" w:rsidRPr="00330DA7" w:rsidTr="00A847F7">
            <w:trPr>
              <w:trHeight w:val="283"/>
            </w:trPr>
            <w:tc>
              <w:tcPr>
                <w:tcW w:w="2444" w:type="dxa"/>
                <w:shd w:val="clear" w:color="auto" w:fill="auto"/>
              </w:tcPr>
              <w:p w:rsidR="00906628" w:rsidRPr="00020E73" w:rsidRDefault="00993BE4"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935" w:type="dxa"/>
                <w:shd w:val="clear" w:color="auto" w:fill="auto"/>
              </w:tcPr>
              <w:p w:rsidR="00906628" w:rsidRPr="00A847F7" w:rsidRDefault="00993BE4" w:rsidP="00A847F7">
                <w:pPr>
                  <w:tabs>
                    <w:tab w:val="right" w:pos="8838"/>
                  </w:tabs>
                  <w:ind w:left="-74" w:right="-105"/>
                  <w:jc w:val="both"/>
                  <w:rPr>
                    <w:rFonts w:ascii="Palatino Linotype" w:eastAsia="Calibri" w:hAnsi="Palatino Linotype" w:cs="Tahoma"/>
                    <w:sz w:val="22"/>
                    <w:szCs w:val="22"/>
                    <w:lang w:val="es-ES" w:eastAsia="en-US"/>
                  </w:rPr>
                </w:pPr>
                <w:r w:rsidRPr="00A847F7">
                  <w:rPr>
                    <w:rFonts w:ascii="Palatino Linotype" w:eastAsia="Calibri" w:hAnsi="Palatino Linotype" w:cs="Tahoma"/>
                    <w:sz w:val="22"/>
                    <w:szCs w:val="22"/>
                    <w:lang w:val="es-ES" w:eastAsia="en-US"/>
                  </w:rPr>
                  <w:t>María del Rosario Mejía Ayala</w:t>
                </w:r>
              </w:p>
            </w:tc>
          </w:tr>
        </w:tbl>
        <w:p w:rsidR="00906628" w:rsidRPr="00330DA7" w:rsidRDefault="00B63D81" w:rsidP="00906628">
          <w:pPr>
            <w:tabs>
              <w:tab w:val="right" w:pos="8838"/>
            </w:tabs>
            <w:ind w:left="-28"/>
            <w:jc w:val="both"/>
            <w:rPr>
              <w:rFonts w:ascii="Arial" w:eastAsia="Calibri" w:hAnsi="Arial" w:cs="Arial"/>
              <w:b/>
              <w:sz w:val="22"/>
              <w:szCs w:val="22"/>
              <w:lang w:eastAsia="en-US"/>
            </w:rPr>
          </w:pPr>
        </w:p>
      </w:tc>
    </w:tr>
  </w:tbl>
  <w:p w:rsidR="00906628" w:rsidRPr="00827FA0" w:rsidRDefault="00B63D81"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7.85pt;margin-top:-127.1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917"/>
    <w:multiLevelType w:val="hybridMultilevel"/>
    <w:tmpl w:val="8EC8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FA5718"/>
    <w:multiLevelType w:val="hybridMultilevel"/>
    <w:tmpl w:val="DCB491E2"/>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CD748C7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23B3774"/>
    <w:multiLevelType w:val="hybridMultilevel"/>
    <w:tmpl w:val="38BAC6C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D30723"/>
    <w:multiLevelType w:val="hybridMultilevel"/>
    <w:tmpl w:val="E5D23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CC"/>
    <w:rsid w:val="00050891"/>
    <w:rsid w:val="00075EB0"/>
    <w:rsid w:val="0012246D"/>
    <w:rsid w:val="0016177B"/>
    <w:rsid w:val="0025075E"/>
    <w:rsid w:val="002C2D6C"/>
    <w:rsid w:val="006E1FCC"/>
    <w:rsid w:val="008651E5"/>
    <w:rsid w:val="009156D7"/>
    <w:rsid w:val="00993BE4"/>
    <w:rsid w:val="009D02DD"/>
    <w:rsid w:val="009E086C"/>
    <w:rsid w:val="009F54C1"/>
    <w:rsid w:val="00A146E5"/>
    <w:rsid w:val="00A74EA7"/>
    <w:rsid w:val="00A847F7"/>
    <w:rsid w:val="00B63D81"/>
    <w:rsid w:val="00BC054B"/>
    <w:rsid w:val="00BF3B5D"/>
    <w:rsid w:val="00CF71D8"/>
    <w:rsid w:val="00D256FE"/>
    <w:rsid w:val="00D4411B"/>
    <w:rsid w:val="00F40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EFE6C4-A6E1-49C0-A6F9-775CBA79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C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6E1FCC"/>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FCC"/>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unhideWhenUsed/>
    <w:rsid w:val="006E1FCC"/>
    <w:pPr>
      <w:tabs>
        <w:tab w:val="center" w:pos="4419"/>
        <w:tab w:val="right" w:pos="8838"/>
      </w:tabs>
    </w:pPr>
  </w:style>
  <w:style w:type="character" w:customStyle="1" w:styleId="EncabezadoCar">
    <w:name w:val="Encabezado Car"/>
    <w:basedOn w:val="Fuentedeprrafopredeter"/>
    <w:link w:val="Encabezado"/>
    <w:uiPriority w:val="99"/>
    <w:rsid w:val="006E1FCC"/>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E1FCC"/>
    <w:pPr>
      <w:tabs>
        <w:tab w:val="center" w:pos="4419"/>
        <w:tab w:val="right" w:pos="8838"/>
      </w:tabs>
    </w:pPr>
  </w:style>
  <w:style w:type="character" w:customStyle="1" w:styleId="PiedepginaCar">
    <w:name w:val="Pie de página Car"/>
    <w:basedOn w:val="Fuentedeprrafopredeter"/>
    <w:link w:val="Piedepgina"/>
    <w:uiPriority w:val="99"/>
    <w:rsid w:val="006E1FCC"/>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1FC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E1FCC"/>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1FC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E1FCC"/>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E1FCC"/>
    <w:rPr>
      <w:vertAlign w:val="superscript"/>
    </w:rPr>
  </w:style>
  <w:style w:type="table" w:styleId="Tablanormal1">
    <w:name w:val="Plain Table 1"/>
    <w:basedOn w:val="Tablanormal"/>
    <w:uiPriority w:val="41"/>
    <w:rsid w:val="006E1FCC"/>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6E1FCC"/>
    <w:rPr>
      <w:color w:val="0563C1" w:themeColor="hyperlink"/>
      <w:u w:val="single"/>
    </w:rPr>
  </w:style>
  <w:style w:type="paragraph" w:styleId="Sangradetextonormal">
    <w:name w:val="Body Text Indent"/>
    <w:basedOn w:val="Normal"/>
    <w:link w:val="SangradetextonormalCar"/>
    <w:unhideWhenUsed/>
    <w:rsid w:val="006E1FCC"/>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6E1FCC"/>
    <w:rPr>
      <w:rFonts w:ascii="Calibri" w:eastAsia="Calibri" w:hAnsi="Calibri" w:cs="Times New Roman"/>
      <w:lang w:val="x-none"/>
    </w:rPr>
  </w:style>
  <w:style w:type="paragraph" w:styleId="Sinespaciado">
    <w:name w:val="No Spacing"/>
    <w:aliases w:val="Francesa,INAI"/>
    <w:link w:val="SinespaciadoCar"/>
    <w:uiPriority w:val="1"/>
    <w:qFormat/>
    <w:rsid w:val="009D02DD"/>
    <w:pPr>
      <w:spacing w:after="0" w:line="240" w:lineRule="auto"/>
    </w:pPr>
    <w:rPr>
      <w:lang w:val="es-MX"/>
    </w:rPr>
  </w:style>
  <w:style w:type="character" w:customStyle="1" w:styleId="SinespaciadoCar">
    <w:name w:val="Sin espaciado Car"/>
    <w:aliases w:val="Francesa Car,INAI Car"/>
    <w:link w:val="Sinespaciado"/>
    <w:uiPriority w:val="1"/>
    <w:locked/>
    <w:rsid w:val="009D02DD"/>
    <w:rPr>
      <w:lang w:val="es-MX"/>
    </w:rPr>
  </w:style>
  <w:style w:type="character" w:styleId="Referenciasutil">
    <w:name w:val="Subtle Reference"/>
    <w:basedOn w:val="Fuentedeprrafopredeter"/>
    <w:uiPriority w:val="31"/>
    <w:qFormat/>
    <w:rsid w:val="00CF71D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7980">
      <w:bodyDiv w:val="1"/>
      <w:marLeft w:val="0"/>
      <w:marRight w:val="0"/>
      <w:marTop w:val="0"/>
      <w:marBottom w:val="0"/>
      <w:divBdr>
        <w:top w:val="none" w:sz="0" w:space="0" w:color="auto"/>
        <w:left w:val="none" w:sz="0" w:space="0" w:color="auto"/>
        <w:bottom w:val="none" w:sz="0" w:space="0" w:color="auto"/>
        <w:right w:val="none" w:sz="0" w:space="0" w:color="auto"/>
      </w:divBdr>
    </w:div>
    <w:div w:id="384185921">
      <w:bodyDiv w:val="1"/>
      <w:marLeft w:val="0"/>
      <w:marRight w:val="0"/>
      <w:marTop w:val="0"/>
      <w:marBottom w:val="0"/>
      <w:divBdr>
        <w:top w:val="none" w:sz="0" w:space="0" w:color="auto"/>
        <w:left w:val="none" w:sz="0" w:space="0" w:color="auto"/>
        <w:bottom w:val="none" w:sz="0" w:space="0" w:color="auto"/>
        <w:right w:val="none" w:sz="0" w:space="0" w:color="auto"/>
      </w:divBdr>
    </w:div>
    <w:div w:id="596329114">
      <w:bodyDiv w:val="1"/>
      <w:marLeft w:val="0"/>
      <w:marRight w:val="0"/>
      <w:marTop w:val="0"/>
      <w:marBottom w:val="0"/>
      <w:divBdr>
        <w:top w:val="none" w:sz="0" w:space="0" w:color="auto"/>
        <w:left w:val="none" w:sz="0" w:space="0" w:color="auto"/>
        <w:bottom w:val="none" w:sz="0" w:space="0" w:color="auto"/>
        <w:right w:val="none" w:sz="0" w:space="0" w:color="auto"/>
      </w:divBdr>
    </w:div>
    <w:div w:id="12523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44</Pages>
  <Words>10554</Words>
  <Characters>58050</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2023-11-23T20:36:00Z</dcterms:created>
  <dcterms:modified xsi:type="dcterms:W3CDTF">2023-11-30T00:43:00Z</dcterms:modified>
</cp:coreProperties>
</file>