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B835B" w14:textId="02BF093A" w:rsidR="00870B18" w:rsidRDefault="00870B18" w:rsidP="00870B18">
      <w:pPr>
        <w:spacing w:before="240" w:line="360" w:lineRule="auto"/>
        <w:jc w:val="both"/>
        <w:rPr>
          <w:rFonts w:ascii="Palatino Linotype" w:eastAsia="Times New Roman" w:hAnsi="Palatino Linotype" w:cs="Arial"/>
          <w:color w:val="000000"/>
          <w:sz w:val="24"/>
          <w:szCs w:val="24"/>
          <w:lang w:eastAsia="es-MX"/>
        </w:rPr>
      </w:pPr>
      <w:r w:rsidRPr="00E64A3C">
        <w:rPr>
          <w:rFonts w:ascii="Palatino Linotype" w:eastAsia="Times New Roman" w:hAnsi="Palatino Linotype" w:cs="Arial"/>
          <w:color w:val="000000"/>
          <w:sz w:val="24"/>
          <w:szCs w:val="24"/>
          <w:lang w:eastAsia="es-MX"/>
        </w:rPr>
        <w:t>Resolución del Pleno del Instituto de Transparencia, Acceso a l</w:t>
      </w:r>
      <w:bookmarkStart w:id="0" w:name="_GoBack"/>
      <w:bookmarkEnd w:id="0"/>
      <w:r w:rsidRPr="00E64A3C">
        <w:rPr>
          <w:rFonts w:ascii="Palatino Linotype" w:eastAsia="Times New Roman" w:hAnsi="Palatino Linotype" w:cs="Arial"/>
          <w:color w:val="000000"/>
          <w:sz w:val="24"/>
          <w:szCs w:val="24"/>
          <w:lang w:eastAsia="es-MX"/>
        </w:rPr>
        <w:t xml:space="preserve">a Información Pública y Protección de Datos Personales del Estado de México y Municipios, con domicilio en Metepec, Estado de México, a </w:t>
      </w:r>
      <w:r w:rsidR="001F07B1">
        <w:rPr>
          <w:rFonts w:ascii="Palatino Linotype" w:eastAsia="Times New Roman" w:hAnsi="Palatino Linotype" w:cs="Arial"/>
          <w:color w:val="000000"/>
          <w:sz w:val="24"/>
          <w:szCs w:val="24"/>
          <w:lang w:eastAsia="es-MX"/>
        </w:rPr>
        <w:t>veinticinco</w:t>
      </w:r>
      <w:r w:rsidR="00E25A1A">
        <w:rPr>
          <w:rFonts w:ascii="Palatino Linotype" w:eastAsia="Times New Roman" w:hAnsi="Palatino Linotype" w:cs="Arial"/>
          <w:color w:val="000000"/>
          <w:sz w:val="24"/>
          <w:szCs w:val="24"/>
          <w:lang w:eastAsia="es-MX"/>
        </w:rPr>
        <w:t xml:space="preserve"> de octubre de dos mil veintitrés. </w:t>
      </w:r>
      <w:r w:rsidR="0021546A">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7CF43F4E" w14:textId="7E8DE3D3" w:rsidR="00F048D7" w:rsidRPr="00F048D7" w:rsidRDefault="00870B18" w:rsidP="00870B18">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F048D7">
        <w:rPr>
          <w:rFonts w:ascii="Palatino Linotype" w:hAnsi="Palatino Linotype" w:cs="Arial"/>
          <w:b/>
          <w:bCs/>
          <w:sz w:val="24"/>
          <w:lang w:eastAsia="es-MX"/>
        </w:rPr>
        <w:t>0</w:t>
      </w:r>
      <w:r w:rsidR="00E25A1A">
        <w:rPr>
          <w:rFonts w:ascii="Palatino Linotype" w:hAnsi="Palatino Linotype" w:cs="Arial"/>
          <w:b/>
          <w:bCs/>
          <w:sz w:val="24"/>
          <w:lang w:eastAsia="es-MX"/>
        </w:rPr>
        <w:t>5680</w:t>
      </w:r>
      <w:r>
        <w:rPr>
          <w:rFonts w:ascii="Palatino Linotype" w:hAnsi="Palatino Linotype" w:cs="Arial"/>
          <w:b/>
          <w:bCs/>
          <w:sz w:val="24"/>
          <w:lang w:eastAsia="es-MX"/>
        </w:rPr>
        <w:t>/</w:t>
      </w:r>
      <w:r w:rsidRPr="00F403EA">
        <w:rPr>
          <w:rFonts w:ascii="Palatino Linotype" w:hAnsi="Palatino Linotype" w:cs="Arial"/>
          <w:b/>
          <w:bCs/>
          <w:sz w:val="24"/>
          <w:lang w:eastAsia="es-MX"/>
        </w:rPr>
        <w:t>INFOEM/IP/RR/20</w:t>
      </w:r>
      <w:r>
        <w:rPr>
          <w:rFonts w:ascii="Palatino Linotype" w:hAnsi="Palatino Linotype" w:cs="Arial"/>
          <w:b/>
          <w:bCs/>
          <w:sz w:val="24"/>
          <w:lang w:eastAsia="es-MX"/>
        </w:rPr>
        <w:t>23</w:t>
      </w:r>
      <w:r w:rsidRPr="00F403EA">
        <w:rPr>
          <w:rFonts w:ascii="Palatino Linotype" w:hAnsi="Palatino Linotype" w:cs="Arial"/>
          <w:sz w:val="24"/>
        </w:rPr>
        <w:t xml:space="preserve">, </w:t>
      </w:r>
      <w:r w:rsidRPr="00F403EA">
        <w:rPr>
          <w:rFonts w:ascii="Palatino Linotype" w:hAnsi="Palatino Linotype" w:cs="Arial"/>
          <w:sz w:val="24"/>
          <w:szCs w:val="24"/>
        </w:rPr>
        <w:t>interpuesto por</w:t>
      </w:r>
      <w:r>
        <w:rPr>
          <w:rFonts w:ascii="Palatino Linotype" w:hAnsi="Palatino Linotype" w:cs="Arial"/>
          <w:sz w:val="24"/>
          <w:szCs w:val="24"/>
        </w:rPr>
        <w:t xml:space="preserve"> </w:t>
      </w:r>
      <w:r w:rsidR="00F048D7">
        <w:rPr>
          <w:rFonts w:ascii="Palatino Linotype" w:hAnsi="Palatino Linotype" w:cs="Arial"/>
          <w:sz w:val="24"/>
          <w:szCs w:val="24"/>
        </w:rPr>
        <w:t xml:space="preserve">un particular, en lo sucesivo </w:t>
      </w:r>
      <w:r w:rsidR="00F048D7">
        <w:rPr>
          <w:rFonts w:ascii="Palatino Linotype" w:hAnsi="Palatino Linotype" w:cs="Arial"/>
          <w:b/>
          <w:bCs/>
          <w:sz w:val="24"/>
          <w:szCs w:val="24"/>
        </w:rPr>
        <w:t xml:space="preserve">El Recurrente, </w:t>
      </w:r>
      <w:r w:rsidR="00F048D7">
        <w:rPr>
          <w:rFonts w:ascii="Palatino Linotype" w:hAnsi="Palatino Linotype" w:cs="Arial"/>
          <w:sz w:val="24"/>
          <w:szCs w:val="24"/>
        </w:rPr>
        <w:t xml:space="preserve">en contra de la respuesta del </w:t>
      </w:r>
      <w:r w:rsidR="00F048D7">
        <w:rPr>
          <w:rFonts w:ascii="Palatino Linotype" w:hAnsi="Palatino Linotype" w:cs="Arial"/>
          <w:b/>
          <w:bCs/>
          <w:sz w:val="24"/>
          <w:szCs w:val="24"/>
        </w:rPr>
        <w:t xml:space="preserve">Ayuntamiento de Zinacantepec, </w:t>
      </w:r>
      <w:r w:rsidR="00F048D7">
        <w:rPr>
          <w:rFonts w:ascii="Palatino Linotype" w:hAnsi="Palatino Linotype" w:cs="Arial"/>
          <w:sz w:val="24"/>
          <w:szCs w:val="24"/>
        </w:rPr>
        <w:t xml:space="preserve">en lo subsecuente </w:t>
      </w:r>
      <w:r w:rsidR="00F048D7">
        <w:rPr>
          <w:rFonts w:ascii="Palatino Linotype" w:hAnsi="Palatino Linotype" w:cs="Arial"/>
          <w:b/>
          <w:bCs/>
          <w:sz w:val="24"/>
          <w:szCs w:val="24"/>
        </w:rPr>
        <w:t xml:space="preserve">El Sujeto Obligado, </w:t>
      </w:r>
      <w:r w:rsidR="00F048D7">
        <w:rPr>
          <w:rFonts w:ascii="Palatino Linotype" w:hAnsi="Palatino Linotype" w:cs="Arial"/>
          <w:sz w:val="24"/>
          <w:szCs w:val="24"/>
        </w:rPr>
        <w:t xml:space="preserve">se procede a dictar la presente resolución. </w:t>
      </w:r>
    </w:p>
    <w:p w14:paraId="0AC73ACD" w14:textId="77777777" w:rsidR="00F048D7" w:rsidRDefault="00F048D7" w:rsidP="00870B18">
      <w:pPr>
        <w:tabs>
          <w:tab w:val="left" w:pos="1701"/>
        </w:tabs>
        <w:spacing w:before="240" w:line="360" w:lineRule="auto"/>
        <w:jc w:val="both"/>
        <w:rPr>
          <w:rFonts w:ascii="Palatino Linotype" w:hAnsi="Palatino Linotype" w:cs="Arial"/>
          <w:sz w:val="24"/>
          <w:szCs w:val="24"/>
        </w:rPr>
      </w:pPr>
    </w:p>
    <w:p w14:paraId="51FDFCCD" w14:textId="1AF3433D" w:rsidR="00870B18" w:rsidRPr="00F205B9" w:rsidRDefault="00870B18" w:rsidP="00870B18">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7D82356" w14:textId="77777777" w:rsidR="00870B18" w:rsidRDefault="00870B18" w:rsidP="00870B18">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22C0309" w14:textId="04F06651" w:rsidR="00E25A1A" w:rsidRDefault="00870B18" w:rsidP="00870B18">
      <w:pPr>
        <w:spacing w:before="240" w:line="360" w:lineRule="auto"/>
        <w:jc w:val="both"/>
        <w:rPr>
          <w:rFonts w:ascii="Palatino Linotype" w:hAnsi="Palatino Linotype" w:cs="Arial"/>
          <w:sz w:val="24"/>
        </w:rPr>
      </w:pPr>
      <w:r>
        <w:rPr>
          <w:rFonts w:ascii="Palatino Linotype" w:hAnsi="Palatino Linotype" w:cs="Arial"/>
          <w:sz w:val="24"/>
        </w:rPr>
        <w:t>Con fecha</w:t>
      </w:r>
      <w:r w:rsidR="00F048D7">
        <w:rPr>
          <w:rFonts w:ascii="Palatino Linotype" w:hAnsi="Palatino Linotype" w:cs="Arial"/>
          <w:sz w:val="24"/>
        </w:rPr>
        <w:t xml:space="preserve"> </w:t>
      </w:r>
      <w:r w:rsidR="00E25A1A">
        <w:rPr>
          <w:rFonts w:ascii="Palatino Linotype" w:hAnsi="Palatino Linotype" w:cs="Arial"/>
          <w:sz w:val="24"/>
        </w:rPr>
        <w:t xml:space="preserve">dieciséis de agosto de dos mil veintitrés, </w:t>
      </w:r>
      <w:r w:rsidR="00E25A1A">
        <w:rPr>
          <w:rFonts w:ascii="Palatino Linotype" w:hAnsi="Palatino Linotype" w:cs="Arial"/>
          <w:b/>
          <w:bCs/>
          <w:sz w:val="24"/>
        </w:rPr>
        <w:t xml:space="preserve">El Recurrente, </w:t>
      </w:r>
      <w:r w:rsidR="00E25A1A">
        <w:rPr>
          <w:rFonts w:ascii="Palatino Linotype" w:hAnsi="Palatino Linotype" w:cs="Arial"/>
          <w:sz w:val="24"/>
        </w:rPr>
        <w:t>presentó a través del Sistema de Acceso a la Información Mexiquense (</w:t>
      </w:r>
      <w:r w:rsidR="00E25A1A">
        <w:rPr>
          <w:rFonts w:ascii="Palatino Linotype" w:hAnsi="Palatino Linotype" w:cs="Arial"/>
          <w:b/>
          <w:sz w:val="24"/>
        </w:rPr>
        <w:t>SAIMEX)</w:t>
      </w:r>
      <w:r w:rsidR="00E25A1A">
        <w:rPr>
          <w:rFonts w:ascii="Palatino Linotype" w:hAnsi="Palatino Linotype" w:cs="Arial"/>
          <w:sz w:val="24"/>
        </w:rPr>
        <w:t xml:space="preserve"> ante </w:t>
      </w:r>
      <w:r w:rsidR="00E25A1A">
        <w:rPr>
          <w:rFonts w:ascii="Palatino Linotype" w:hAnsi="Palatino Linotype" w:cs="Arial"/>
          <w:b/>
          <w:sz w:val="24"/>
        </w:rPr>
        <w:t>El Sujeto Obligado</w:t>
      </w:r>
      <w:r w:rsidR="00E25A1A">
        <w:rPr>
          <w:rFonts w:ascii="Palatino Linotype" w:hAnsi="Palatino Linotype" w:cs="Arial"/>
          <w:sz w:val="24"/>
        </w:rPr>
        <w:t xml:space="preserve">, solicitud de acceso a la información pública, registrada bajo el número de expediente </w:t>
      </w:r>
      <w:r w:rsidR="00E25A1A">
        <w:rPr>
          <w:rFonts w:ascii="Palatino Linotype" w:hAnsi="Palatino Linotype" w:cs="Arial"/>
          <w:b/>
          <w:bCs/>
          <w:sz w:val="24"/>
        </w:rPr>
        <w:t xml:space="preserve">01413/ZINACANT/IP/2023, </w:t>
      </w:r>
      <w:r w:rsidR="00E25A1A">
        <w:rPr>
          <w:rFonts w:ascii="Palatino Linotype" w:hAnsi="Palatino Linotype" w:cs="Arial"/>
          <w:sz w:val="24"/>
        </w:rPr>
        <w:t xml:space="preserve">mediante la cual solicitó información en el tenor siguiente: </w:t>
      </w:r>
    </w:p>
    <w:p w14:paraId="1BBC046D" w14:textId="22FC7FE0" w:rsidR="00E25A1A" w:rsidRPr="00E25A1A" w:rsidRDefault="00E25A1A" w:rsidP="00E25A1A">
      <w:pPr>
        <w:pStyle w:val="Citas"/>
        <w:rPr>
          <w:b/>
          <w:bCs/>
          <w:sz w:val="24"/>
        </w:rPr>
      </w:pPr>
      <w:r>
        <w:t xml:space="preserve">“SOLICITO EL DOMINIO DE LOS CORREOS DEL AYUNTAMIENTO DE ZINACANTEPEC” </w:t>
      </w:r>
      <w:r>
        <w:rPr>
          <w:b/>
          <w:bCs/>
        </w:rPr>
        <w:t>(Sic)</w:t>
      </w:r>
    </w:p>
    <w:p w14:paraId="03BA549B" w14:textId="77777777" w:rsidR="00E25A1A" w:rsidRDefault="00E25A1A" w:rsidP="00870B18">
      <w:pPr>
        <w:spacing w:before="240" w:line="360" w:lineRule="auto"/>
        <w:jc w:val="both"/>
        <w:rPr>
          <w:rFonts w:ascii="Palatino Linotype" w:hAnsi="Palatino Linotype" w:cs="Arial"/>
          <w:sz w:val="24"/>
        </w:rPr>
      </w:pPr>
    </w:p>
    <w:p w14:paraId="780EC2A9" w14:textId="77777777" w:rsidR="00E25A1A" w:rsidRDefault="00E25A1A" w:rsidP="00870B18">
      <w:pPr>
        <w:spacing w:before="240" w:line="360" w:lineRule="auto"/>
        <w:jc w:val="both"/>
        <w:rPr>
          <w:rFonts w:ascii="Palatino Linotype" w:hAnsi="Palatino Linotype" w:cs="Arial"/>
          <w:sz w:val="24"/>
        </w:rPr>
      </w:pPr>
    </w:p>
    <w:p w14:paraId="3DFD50C0" w14:textId="77777777" w:rsidR="00870B18" w:rsidRDefault="00870B18" w:rsidP="00870B18">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lastRenderedPageBreak/>
        <w:t>Modalidad de entrega:</w:t>
      </w:r>
      <w:r w:rsidRPr="00CA1161">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través del SAIMEX. </w:t>
      </w:r>
    </w:p>
    <w:p w14:paraId="417C8CB5" w14:textId="77777777" w:rsidR="0021546A" w:rsidRDefault="0021546A" w:rsidP="00870B18">
      <w:pPr>
        <w:spacing w:before="240" w:line="360" w:lineRule="auto"/>
        <w:jc w:val="both"/>
        <w:rPr>
          <w:rFonts w:ascii="Palatino Linotype" w:hAnsi="Palatino Linotype" w:cs="Arial"/>
          <w:b/>
          <w:sz w:val="28"/>
          <w:lang w:val="es-ES_tradnl"/>
        </w:rPr>
      </w:pPr>
    </w:p>
    <w:p w14:paraId="609B2597" w14:textId="0E6F36D6" w:rsidR="00870B18" w:rsidRDefault="00E25A1A" w:rsidP="00870B18">
      <w:pPr>
        <w:spacing w:before="240" w:line="360" w:lineRule="auto"/>
        <w:jc w:val="both"/>
        <w:rPr>
          <w:rFonts w:ascii="Palatino Linotype" w:hAnsi="Palatino Linotype" w:cs="Arial"/>
          <w:b/>
          <w:sz w:val="28"/>
        </w:rPr>
      </w:pPr>
      <w:r>
        <w:rPr>
          <w:rFonts w:ascii="Palatino Linotype" w:hAnsi="Palatino Linotype" w:cs="Arial"/>
          <w:b/>
          <w:sz w:val="28"/>
        </w:rPr>
        <w:t>SEGUNDO</w:t>
      </w:r>
      <w:r w:rsidR="00870B18">
        <w:rPr>
          <w:rFonts w:ascii="Palatino Linotype" w:hAnsi="Palatino Linotype" w:cs="Arial"/>
          <w:b/>
          <w:sz w:val="28"/>
        </w:rPr>
        <w:t xml:space="preserve">. </w:t>
      </w:r>
      <w:r w:rsidR="00870B18" w:rsidRPr="00165D6E">
        <w:rPr>
          <w:rFonts w:ascii="Palatino Linotype" w:hAnsi="Palatino Linotype" w:cs="Arial"/>
          <w:b/>
          <w:sz w:val="28"/>
          <w:szCs w:val="20"/>
        </w:rPr>
        <w:t xml:space="preserve">De la respuesta </w:t>
      </w:r>
      <w:r w:rsidR="00870B18">
        <w:rPr>
          <w:rFonts w:ascii="Palatino Linotype" w:hAnsi="Palatino Linotype" w:cs="Arial"/>
          <w:b/>
          <w:sz w:val="28"/>
          <w:szCs w:val="20"/>
        </w:rPr>
        <w:t>del Sujeto Obligado</w:t>
      </w:r>
      <w:r w:rsidR="00870B18" w:rsidRPr="00165D6E">
        <w:rPr>
          <w:rFonts w:ascii="Palatino Linotype" w:hAnsi="Palatino Linotype" w:cs="Arial"/>
          <w:b/>
          <w:sz w:val="28"/>
          <w:szCs w:val="20"/>
        </w:rPr>
        <w:t>.</w:t>
      </w:r>
    </w:p>
    <w:p w14:paraId="583F3E9A" w14:textId="5264DA14" w:rsidR="00E25A1A" w:rsidRDefault="00870B18" w:rsidP="00870B18">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w:t>
      </w:r>
      <w:r>
        <w:rPr>
          <w:rFonts w:ascii="Palatino Linotype" w:hAnsi="Palatino Linotype" w:cs="Arial"/>
          <w:sz w:val="24"/>
          <w:szCs w:val="24"/>
        </w:rPr>
        <w:t xml:space="preserve"> </w:t>
      </w:r>
      <w:r w:rsidR="00E25A1A">
        <w:rPr>
          <w:rFonts w:ascii="Palatino Linotype" w:hAnsi="Palatino Linotype" w:cs="Arial"/>
          <w:sz w:val="24"/>
          <w:szCs w:val="24"/>
        </w:rPr>
        <w:t xml:space="preserve">seis de septiembre de dos mil veintitrés, </w:t>
      </w:r>
      <w:r w:rsidR="00E25A1A">
        <w:rPr>
          <w:rFonts w:ascii="Palatino Linotype" w:hAnsi="Palatino Linotype" w:cs="Arial"/>
          <w:b/>
          <w:bCs/>
          <w:sz w:val="24"/>
          <w:szCs w:val="24"/>
        </w:rPr>
        <w:t xml:space="preserve">El Sujeto Obligado </w:t>
      </w:r>
      <w:r w:rsidR="00E25A1A">
        <w:rPr>
          <w:rFonts w:ascii="Palatino Linotype" w:hAnsi="Palatino Linotype" w:cs="Arial"/>
          <w:sz w:val="24"/>
          <w:szCs w:val="24"/>
        </w:rPr>
        <w:t xml:space="preserve">dio respuesta a la solicitud de información </w:t>
      </w:r>
      <w:r w:rsidR="00E25A1A">
        <w:rPr>
          <w:rFonts w:ascii="Palatino Linotype" w:hAnsi="Palatino Linotype" w:cs="Arial"/>
          <w:b/>
          <w:bCs/>
          <w:sz w:val="24"/>
          <w:szCs w:val="24"/>
        </w:rPr>
        <w:t xml:space="preserve">01413/ZINACANT/IP/2023, </w:t>
      </w:r>
      <w:r w:rsidR="00E25A1A">
        <w:rPr>
          <w:rFonts w:ascii="Palatino Linotype" w:hAnsi="Palatino Linotype" w:cs="Arial"/>
          <w:sz w:val="24"/>
          <w:szCs w:val="24"/>
        </w:rPr>
        <w:t>resultando de nuestro interés lo siguiente:</w:t>
      </w:r>
    </w:p>
    <w:p w14:paraId="184EE3C8" w14:textId="215A253D" w:rsidR="00E25A1A" w:rsidRDefault="00E25A1A" w:rsidP="00E25A1A">
      <w:pPr>
        <w:pStyle w:val="Citas"/>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3DFF073F" w14:textId="2E7329F8" w:rsidR="00E25A1A" w:rsidRPr="00E25A1A" w:rsidRDefault="00E25A1A" w:rsidP="00E25A1A">
      <w:pPr>
        <w:pStyle w:val="Citas"/>
        <w:rPr>
          <w:b/>
          <w:bCs/>
          <w:sz w:val="24"/>
          <w:szCs w:val="24"/>
        </w:rPr>
      </w:pPr>
      <w: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01413/ZINACANT/IP/2023, recibida a través del Sistema SAIMEX, en donde se solicita textualmente lo siguiente: “SOLICITO EL DOMINIO DE LOS CORREOS DEL AYUNTAMIENTO DE ZINACANTEPEC” (Sic). En apego a lo establecido su solicitud fue analizada y turnada a el área poseedora de la información, en este caso a la Unidad de Información, Planeación, Programación y Evaluación,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w:t>
      </w:r>
      <w:r>
        <w:lastRenderedPageBreak/>
        <w:t xml:space="preserve">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 </w:t>
      </w:r>
      <w:r>
        <w:rPr>
          <w:b/>
          <w:bCs/>
        </w:rPr>
        <w:t>(Sic)</w:t>
      </w:r>
    </w:p>
    <w:p w14:paraId="67A5339E" w14:textId="6BCDC499" w:rsidR="00870B18" w:rsidRPr="00870B18" w:rsidRDefault="00870B18" w:rsidP="00870B1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forma complementaria,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bCs/>
          <w:sz w:val="24"/>
          <w:szCs w:val="24"/>
        </w:rPr>
        <w:t>“</w:t>
      </w:r>
      <w:r w:rsidR="00E25A1A">
        <w:rPr>
          <w:rFonts w:ascii="Palatino Linotype" w:hAnsi="Palatino Linotype" w:cs="Arial"/>
          <w:b/>
          <w:bCs/>
          <w:sz w:val="24"/>
          <w:szCs w:val="24"/>
        </w:rPr>
        <w:t xml:space="preserve">respuesta a la solicitud No. 01413-2023.pdf”, </w:t>
      </w:r>
      <w:r w:rsidR="00E25A1A">
        <w:rPr>
          <w:rFonts w:ascii="Palatino Linotype" w:hAnsi="Palatino Linotype" w:cs="Arial"/>
          <w:sz w:val="24"/>
          <w:szCs w:val="24"/>
        </w:rPr>
        <w:t xml:space="preserve">cuyo contenido se tiene por reproducido como si a la letra </w:t>
      </w:r>
      <w:r>
        <w:rPr>
          <w:rFonts w:ascii="Palatino Linotype" w:hAnsi="Palatino Linotype" w:cs="Arial"/>
          <w:sz w:val="24"/>
          <w:szCs w:val="24"/>
        </w:rPr>
        <w:t xml:space="preserve">se insertase en virtud de que será materia de análisis en el considerando respectivo. </w:t>
      </w:r>
    </w:p>
    <w:p w14:paraId="4C9AD3F6" w14:textId="77777777" w:rsidR="00870B18" w:rsidRDefault="00870B18" w:rsidP="00870B18">
      <w:pPr>
        <w:spacing w:before="240" w:line="360" w:lineRule="auto"/>
        <w:jc w:val="both"/>
        <w:rPr>
          <w:rFonts w:ascii="Palatino Linotype" w:hAnsi="Palatino Linotype" w:cs="Arial"/>
          <w:sz w:val="24"/>
          <w:szCs w:val="24"/>
        </w:rPr>
      </w:pPr>
    </w:p>
    <w:p w14:paraId="2F3F8225" w14:textId="01501CE9" w:rsidR="00870B18" w:rsidRDefault="00D92036" w:rsidP="00870B18">
      <w:pPr>
        <w:spacing w:before="240" w:line="360" w:lineRule="auto"/>
        <w:jc w:val="both"/>
        <w:rPr>
          <w:rFonts w:ascii="Palatino Linotype" w:hAnsi="Palatino Linotype" w:cs="Arial"/>
          <w:b/>
          <w:sz w:val="28"/>
        </w:rPr>
      </w:pPr>
      <w:r>
        <w:rPr>
          <w:rFonts w:ascii="Palatino Linotype" w:hAnsi="Palatino Linotype" w:cs="Arial"/>
          <w:b/>
          <w:sz w:val="28"/>
        </w:rPr>
        <w:t>TERCERO</w:t>
      </w:r>
      <w:r w:rsidR="00870B18">
        <w:rPr>
          <w:rFonts w:ascii="Palatino Linotype" w:hAnsi="Palatino Linotype" w:cs="Arial"/>
          <w:b/>
          <w:sz w:val="28"/>
        </w:rPr>
        <w:t xml:space="preserve">. </w:t>
      </w:r>
      <w:r w:rsidR="00870B18">
        <w:rPr>
          <w:rFonts w:ascii="Palatino Linotype" w:hAnsi="Palatino Linotype"/>
          <w:b/>
          <w:sz w:val="28"/>
        </w:rPr>
        <w:t>Del recurso de revisión.</w:t>
      </w:r>
    </w:p>
    <w:p w14:paraId="69601F12" w14:textId="23FAD213" w:rsidR="00E25A1A" w:rsidRPr="00E25A1A" w:rsidRDefault="00870B18" w:rsidP="00870B18">
      <w:pPr>
        <w:spacing w:before="240" w:line="360" w:lineRule="auto"/>
        <w:jc w:val="both"/>
        <w:rPr>
          <w:rFonts w:ascii="Palatino Linotype" w:hAnsi="Palatino Linotype" w:cs="Arial"/>
          <w:bCs/>
          <w:sz w:val="24"/>
          <w:szCs w:val="24"/>
        </w:rPr>
      </w:pPr>
      <w:r w:rsidRPr="0096643B">
        <w:rPr>
          <w:rFonts w:ascii="Palatino Linotype" w:hAnsi="Palatino Linotype" w:cs="Arial"/>
          <w:sz w:val="24"/>
          <w:szCs w:val="24"/>
        </w:rPr>
        <w:t xml:space="preserve">Inconforme con la respuesta notificada por </w:t>
      </w:r>
      <w:r w:rsidRPr="008B42B1">
        <w:rPr>
          <w:rFonts w:ascii="Palatino Linotype" w:hAnsi="Palatino Linotype" w:cs="Arial"/>
          <w:b/>
          <w:sz w:val="24"/>
          <w:szCs w:val="24"/>
        </w:rPr>
        <w:t xml:space="preserve">El Sujeto Obligado, </w:t>
      </w:r>
      <w:r>
        <w:rPr>
          <w:rFonts w:ascii="Palatino Linotype" w:hAnsi="Palatino Linotype" w:cs="Arial"/>
          <w:b/>
          <w:sz w:val="24"/>
          <w:szCs w:val="24"/>
        </w:rPr>
        <w:t xml:space="preserve">El Recurrente </w:t>
      </w:r>
      <w:r>
        <w:rPr>
          <w:rFonts w:ascii="Palatino Linotype" w:hAnsi="Palatino Linotype" w:cs="Arial"/>
          <w:bCs/>
          <w:sz w:val="24"/>
          <w:szCs w:val="24"/>
        </w:rPr>
        <w:t>interpuso el recurso de revisión, en fecha</w:t>
      </w:r>
      <w:r w:rsidR="00E25A1A">
        <w:rPr>
          <w:rFonts w:ascii="Palatino Linotype" w:hAnsi="Palatino Linotype" w:cs="Arial"/>
          <w:bCs/>
          <w:sz w:val="24"/>
          <w:szCs w:val="24"/>
        </w:rPr>
        <w:t xml:space="preserve"> ocho de septiembre de dos mil veintitrés, el cual fue registrado en el sistema electrónico con el expediente </w:t>
      </w:r>
      <w:r w:rsidR="00E25A1A">
        <w:rPr>
          <w:rFonts w:ascii="Palatino Linotype" w:hAnsi="Palatino Linotype" w:cs="Arial"/>
          <w:b/>
          <w:sz w:val="24"/>
          <w:szCs w:val="24"/>
        </w:rPr>
        <w:t xml:space="preserve">05680/INFOEM/IP/RR/2023, </w:t>
      </w:r>
      <w:r w:rsidR="00E25A1A">
        <w:rPr>
          <w:rFonts w:ascii="Palatino Linotype" w:hAnsi="Palatino Linotype" w:cs="Arial"/>
          <w:bCs/>
          <w:sz w:val="24"/>
          <w:szCs w:val="24"/>
        </w:rPr>
        <w:t xml:space="preserve">en el cual arguye las siguientes manifestaciones: </w:t>
      </w:r>
    </w:p>
    <w:p w14:paraId="22BB7FF0" w14:textId="77777777" w:rsidR="00870B18" w:rsidRDefault="00870B18" w:rsidP="00870B18">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E27E066" w14:textId="47C3A6B1" w:rsidR="00870B18" w:rsidRPr="003406C5" w:rsidRDefault="00870B18" w:rsidP="00870B18">
      <w:pPr>
        <w:pStyle w:val="Citas"/>
        <w:rPr>
          <w:b/>
          <w:bCs/>
          <w:sz w:val="24"/>
        </w:rPr>
      </w:pPr>
      <w:r w:rsidRPr="00E25A1A">
        <w:t>“</w:t>
      </w:r>
      <w:r w:rsidR="00E25A1A" w:rsidRPr="00E25A1A">
        <w:t>NO ENTREGA INFORMACION</w:t>
      </w:r>
      <w:r w:rsidR="005C5860" w:rsidRPr="00E25A1A">
        <w:t>”</w:t>
      </w:r>
      <w:r>
        <w:t xml:space="preserve"> </w:t>
      </w:r>
      <w:r>
        <w:rPr>
          <w:b/>
          <w:bCs/>
        </w:rPr>
        <w:t>(Sic)</w:t>
      </w:r>
    </w:p>
    <w:p w14:paraId="2AD8641A" w14:textId="77777777" w:rsidR="00870B18" w:rsidRDefault="00870B18" w:rsidP="00870B18">
      <w:pPr>
        <w:spacing w:before="240" w:line="360" w:lineRule="auto"/>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14:paraId="4A84F204" w14:textId="07CD3308" w:rsidR="00870B18" w:rsidRPr="003406C5" w:rsidRDefault="00870B18" w:rsidP="00870B18">
      <w:pPr>
        <w:pStyle w:val="Citas"/>
        <w:rPr>
          <w:b/>
          <w:bCs/>
        </w:rPr>
      </w:pPr>
      <w:r w:rsidRPr="00E25A1A">
        <w:t>“</w:t>
      </w:r>
      <w:r w:rsidR="00E25A1A" w:rsidRPr="00E25A1A">
        <w:t>NO ENTREGA LAO SOLICITADO</w:t>
      </w:r>
      <w:r w:rsidRPr="00E25A1A">
        <w:t>”</w:t>
      </w:r>
      <w:r>
        <w:t xml:space="preserve"> </w:t>
      </w:r>
      <w:r>
        <w:rPr>
          <w:b/>
          <w:bCs/>
        </w:rPr>
        <w:t>(Sic)</w:t>
      </w:r>
    </w:p>
    <w:p w14:paraId="451B9C96" w14:textId="77777777" w:rsidR="00F42452" w:rsidRPr="00AA207C" w:rsidRDefault="00F42452" w:rsidP="00F42452">
      <w:pPr>
        <w:pStyle w:val="Citas"/>
        <w:ind w:left="0"/>
        <w:rPr>
          <w:b/>
        </w:rPr>
      </w:pPr>
    </w:p>
    <w:p w14:paraId="25E4EEBD" w14:textId="437076DC" w:rsidR="00870B18" w:rsidRDefault="00D92036" w:rsidP="00870B18">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870B18" w:rsidRPr="008551ED">
        <w:rPr>
          <w:rFonts w:ascii="Palatino Linotype" w:hAnsi="Palatino Linotype" w:cs="Arial"/>
          <w:b/>
          <w:sz w:val="24"/>
          <w:szCs w:val="24"/>
        </w:rPr>
        <w:t xml:space="preserve">. </w:t>
      </w:r>
      <w:r w:rsidR="00870B18" w:rsidRPr="0087163A">
        <w:rPr>
          <w:rFonts w:ascii="Palatino Linotype" w:hAnsi="Palatino Linotype" w:cs="Arial"/>
          <w:b/>
          <w:sz w:val="28"/>
          <w:szCs w:val="28"/>
        </w:rPr>
        <w:t>Del turno del recurso de revisión.</w:t>
      </w:r>
    </w:p>
    <w:p w14:paraId="5AA789FF" w14:textId="5A4EF227" w:rsidR="00870B18" w:rsidRDefault="00870B18" w:rsidP="00870B1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Pr>
          <w:rFonts w:ascii="Palatino Linotype" w:hAnsi="Palatino Linotype" w:cs="Arial"/>
          <w:b/>
          <w:sz w:val="24"/>
          <w:szCs w:val="24"/>
        </w:rPr>
        <w:t>José Martínez Vilchis</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E25A1A">
        <w:rPr>
          <w:rFonts w:ascii="Palatino Linotype" w:hAnsi="Palatino Linotype" w:cs="Arial"/>
          <w:b/>
          <w:bCs/>
          <w:sz w:val="24"/>
          <w:szCs w:val="24"/>
        </w:rPr>
        <w:t xml:space="preserve">doce de septiembre del presente, </w:t>
      </w:r>
      <w:r>
        <w:rPr>
          <w:rFonts w:ascii="Palatino Linotype" w:hAnsi="Palatino Linotype" w:cs="Arial"/>
          <w:sz w:val="24"/>
          <w:szCs w:val="24"/>
        </w:rPr>
        <w:t>determinándose en él, un plazo de siete días para que las partes manifestaran lo que a su derecho corresponda en términos del numeral ya citado.</w:t>
      </w:r>
    </w:p>
    <w:p w14:paraId="6865E476" w14:textId="77777777" w:rsidR="00870B18" w:rsidRDefault="00870B18" w:rsidP="00870B18">
      <w:pPr>
        <w:spacing w:before="240" w:line="360" w:lineRule="auto"/>
        <w:jc w:val="both"/>
        <w:rPr>
          <w:rFonts w:ascii="Palatino Linotype" w:hAnsi="Palatino Linotype" w:cs="Arial"/>
          <w:sz w:val="24"/>
          <w:szCs w:val="24"/>
        </w:rPr>
      </w:pPr>
    </w:p>
    <w:p w14:paraId="27FA6121" w14:textId="44156AEB" w:rsidR="00870B18" w:rsidRPr="00B07D6D" w:rsidRDefault="00D92036" w:rsidP="00870B18">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870B18" w:rsidRPr="00B07D6D">
        <w:rPr>
          <w:rFonts w:ascii="Palatino Linotype" w:hAnsi="Palatino Linotype" w:cs="Arial"/>
          <w:b/>
          <w:sz w:val="24"/>
          <w:szCs w:val="24"/>
        </w:rPr>
        <w:t xml:space="preserve">. </w:t>
      </w:r>
      <w:r w:rsidR="00870B18" w:rsidRPr="00B07D6D">
        <w:rPr>
          <w:rFonts w:ascii="Palatino Linotype" w:hAnsi="Palatino Linotype" w:cs="Arial"/>
          <w:b/>
          <w:sz w:val="28"/>
          <w:szCs w:val="28"/>
        </w:rPr>
        <w:t>De la etapa de instrucción.</w:t>
      </w:r>
    </w:p>
    <w:p w14:paraId="25D2B184" w14:textId="127117FD" w:rsidR="00F42452" w:rsidRPr="00F42452" w:rsidRDefault="00870B18" w:rsidP="00870B18">
      <w:pPr>
        <w:spacing w:before="240" w:line="360" w:lineRule="auto"/>
        <w:jc w:val="both"/>
        <w:rPr>
          <w:rFonts w:ascii="Palatino Linotype" w:hAnsi="Palatino Linotype" w:cs="Arial"/>
          <w:b/>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sidR="00D36C02">
        <w:rPr>
          <w:rFonts w:ascii="Palatino Linotype" w:hAnsi="Palatino Linotype" w:cs="Arial"/>
          <w:bCs/>
          <w:sz w:val="24"/>
          <w:szCs w:val="24"/>
        </w:rPr>
        <w:t xml:space="preserve">fue omiso en rendir su informe justificado. </w:t>
      </w:r>
      <w:r w:rsidR="00F42452">
        <w:rPr>
          <w:rFonts w:ascii="Palatino Linotype" w:hAnsi="Palatino Linotype" w:cs="Arial"/>
          <w:b/>
          <w:sz w:val="24"/>
          <w:szCs w:val="24"/>
        </w:rPr>
        <w:t xml:space="preserve"> </w:t>
      </w:r>
    </w:p>
    <w:p w14:paraId="2E1E5F8A" w14:textId="184FB085" w:rsidR="00870B18" w:rsidRDefault="00F42452" w:rsidP="00870B18">
      <w:pPr>
        <w:spacing w:before="240" w:line="360" w:lineRule="auto"/>
        <w:jc w:val="both"/>
        <w:rPr>
          <w:rFonts w:ascii="Palatino Linotype" w:hAnsi="Palatino Linotype" w:cs="Arial"/>
          <w:sz w:val="24"/>
          <w:szCs w:val="24"/>
        </w:rPr>
      </w:pPr>
      <w:r>
        <w:rPr>
          <w:rFonts w:ascii="Palatino Linotype" w:hAnsi="Palatino Linotype" w:cs="Arial"/>
          <w:bCs/>
          <w:sz w:val="24"/>
          <w:szCs w:val="24"/>
        </w:rPr>
        <w:t xml:space="preserve">Por lo cual se decretó el cierre de instrucción con fecha </w:t>
      </w:r>
      <w:r w:rsidR="00E25A1A">
        <w:rPr>
          <w:rFonts w:ascii="Palatino Linotype" w:hAnsi="Palatino Linotype" w:cs="Arial"/>
          <w:b/>
          <w:sz w:val="24"/>
          <w:szCs w:val="24"/>
        </w:rPr>
        <w:t>veintiséis de septiembre</w:t>
      </w:r>
      <w:r w:rsidR="005C5860">
        <w:rPr>
          <w:rFonts w:ascii="Palatino Linotype" w:hAnsi="Palatino Linotype" w:cs="Arial"/>
          <w:b/>
          <w:sz w:val="24"/>
          <w:szCs w:val="24"/>
        </w:rPr>
        <w:t xml:space="preserve"> de dos mil veintitrés, </w:t>
      </w:r>
      <w:r w:rsidR="00870B18" w:rsidRPr="00E008E2">
        <w:rPr>
          <w:rFonts w:ascii="Palatino Linotype" w:hAnsi="Palatino Linotype" w:cs="Arial"/>
          <w:bCs/>
          <w:sz w:val="24"/>
          <w:szCs w:val="24"/>
        </w:rPr>
        <w:t>e</w:t>
      </w:r>
      <w:r w:rsidR="00870B18"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2A6651AF" w14:textId="77777777" w:rsidR="00D36C02" w:rsidRDefault="00D36C02" w:rsidP="00870B18">
      <w:pPr>
        <w:spacing w:before="240" w:line="360" w:lineRule="auto"/>
        <w:jc w:val="center"/>
        <w:rPr>
          <w:rFonts w:ascii="Palatino Linotype" w:hAnsi="Palatino Linotype" w:cs="Arial"/>
          <w:b/>
          <w:sz w:val="24"/>
        </w:rPr>
      </w:pPr>
    </w:p>
    <w:p w14:paraId="34D2D0F1" w14:textId="026CFE59" w:rsidR="00870B18" w:rsidRDefault="00870B18" w:rsidP="00870B18">
      <w:pPr>
        <w:spacing w:before="240" w:line="360" w:lineRule="auto"/>
        <w:jc w:val="center"/>
        <w:rPr>
          <w:rFonts w:ascii="Palatino Linotype" w:hAnsi="Palatino Linotype" w:cs="Arial"/>
          <w:b/>
          <w:sz w:val="24"/>
        </w:rPr>
      </w:pPr>
      <w:r w:rsidRPr="00A60134">
        <w:rPr>
          <w:rFonts w:ascii="Palatino Linotype" w:hAnsi="Palatino Linotype" w:cs="Arial"/>
          <w:b/>
          <w:sz w:val="24"/>
        </w:rPr>
        <w:lastRenderedPageBreak/>
        <w:t>C O N S I D E R A N D O</w:t>
      </w:r>
      <w:r w:rsidRPr="00311A15">
        <w:rPr>
          <w:rFonts w:ascii="Palatino Linotype" w:hAnsi="Palatino Linotype" w:cs="Arial"/>
          <w:b/>
          <w:sz w:val="24"/>
        </w:rPr>
        <w:t xml:space="preserve"> </w:t>
      </w:r>
    </w:p>
    <w:p w14:paraId="16A675B6" w14:textId="77777777" w:rsidR="00870B18" w:rsidRDefault="00870B18" w:rsidP="00870B18">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6A4305D9" w14:textId="68F7C199" w:rsidR="005C5860" w:rsidRPr="00146FFD" w:rsidRDefault="00146FFD" w:rsidP="00870B18">
      <w:pPr>
        <w:pStyle w:val="Prrafodelista"/>
        <w:autoSpaceDE w:val="0"/>
        <w:autoSpaceDN w:val="0"/>
        <w:adjustRightInd w:val="0"/>
        <w:spacing w:before="240" w:after="160" w:line="360" w:lineRule="auto"/>
        <w:ind w:left="0"/>
        <w:jc w:val="both"/>
        <w:rPr>
          <w:rFonts w:ascii="Palatino Linotype" w:hAnsi="Palatino Linotype" w:cs="Arial"/>
          <w:bCs/>
        </w:rPr>
      </w:pPr>
      <w:r w:rsidRPr="00146FFD">
        <w:rPr>
          <w:rFonts w:ascii="Palatino Linotype" w:hAnsi="Palatino Linotype" w:cs="Arial"/>
          <w:bC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5F338789" w14:textId="77777777" w:rsidR="00146FFD" w:rsidRDefault="00146FFD" w:rsidP="00870B18">
      <w:pPr>
        <w:pStyle w:val="Prrafodelista"/>
        <w:autoSpaceDE w:val="0"/>
        <w:autoSpaceDN w:val="0"/>
        <w:adjustRightInd w:val="0"/>
        <w:spacing w:before="240" w:after="160" w:line="360" w:lineRule="auto"/>
        <w:ind w:left="0"/>
        <w:jc w:val="both"/>
        <w:rPr>
          <w:rFonts w:ascii="Palatino Linotype" w:hAnsi="Palatino Linotype" w:cs="Arial"/>
          <w:b/>
          <w:sz w:val="28"/>
        </w:rPr>
      </w:pPr>
    </w:p>
    <w:p w14:paraId="1E4610B4" w14:textId="325866A4" w:rsidR="00870B18" w:rsidRDefault="00870B18" w:rsidP="00870B1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0FB8842" w14:textId="77777777" w:rsidR="00870B18" w:rsidRDefault="00870B18" w:rsidP="00870B1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4CA70EAA" w14:textId="77777777" w:rsidR="00870B18" w:rsidRDefault="00870B18" w:rsidP="00870B18">
      <w:pPr>
        <w:pStyle w:val="Prrafodelista"/>
        <w:autoSpaceDE w:val="0"/>
        <w:autoSpaceDN w:val="0"/>
        <w:adjustRightInd w:val="0"/>
        <w:spacing w:before="240" w:after="160" w:line="360" w:lineRule="auto"/>
        <w:ind w:left="0"/>
        <w:jc w:val="both"/>
        <w:rPr>
          <w:rFonts w:ascii="Palatino Linotype" w:hAnsi="Palatino Linotype" w:cs="Arial"/>
        </w:rPr>
      </w:pPr>
    </w:p>
    <w:p w14:paraId="0245D2A8" w14:textId="77777777" w:rsidR="005C5860" w:rsidRPr="00161CEB" w:rsidRDefault="005C5860" w:rsidP="005C5860">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4BAF2530" w14:textId="77777777" w:rsidR="005C5860" w:rsidRPr="00187D70" w:rsidRDefault="005C5860" w:rsidP="005C5860">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19327816"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40359FB6"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643CDA0A"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0D859212"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5841673F"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6022CA41"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31B60ECF"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3062E3F5"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5CCFEFCA"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VIII. Firma del recurrente, en su caso, cuando se presente por escrito, requisito sin el cual se dará trámite al recurso.</w:t>
      </w:r>
    </w:p>
    <w:p w14:paraId="302F04A8"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16D26691"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20B591BC" w14:textId="77777777" w:rsidR="005C5860" w:rsidRPr="009B74C2" w:rsidRDefault="005C5860" w:rsidP="005C5860">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70A49097" w14:textId="77777777" w:rsidR="005C5860" w:rsidRPr="00187D70" w:rsidRDefault="005C5860" w:rsidP="005C5860">
      <w:pPr>
        <w:spacing w:after="0" w:line="360" w:lineRule="auto"/>
        <w:jc w:val="both"/>
        <w:rPr>
          <w:rFonts w:ascii="Palatino Linotype" w:eastAsia="Times New Roman" w:hAnsi="Palatino Linotype" w:cs="Arial"/>
          <w:b/>
          <w:i/>
          <w:sz w:val="24"/>
          <w:szCs w:val="24"/>
          <w:lang w:eastAsia="es-ES"/>
        </w:rPr>
      </w:pPr>
    </w:p>
    <w:p w14:paraId="744BF301" w14:textId="77777777" w:rsidR="005C5860" w:rsidRPr="00187D70" w:rsidRDefault="005C5860" w:rsidP="005C5860">
      <w:pPr>
        <w:spacing w:after="0" w:line="360" w:lineRule="auto"/>
        <w:jc w:val="both"/>
        <w:rPr>
          <w:rFonts w:ascii="Palatino Linotype" w:hAnsi="Palatino Linotype" w:cs="Arial"/>
          <w:sz w:val="24"/>
          <w:szCs w:val="24"/>
          <w:lang w:val="es-ES" w:eastAsia="es-ES"/>
        </w:rPr>
      </w:pPr>
      <w:r>
        <w:rPr>
          <w:rFonts w:ascii="Palatino Linotype" w:hAnsi="Palatino Linotype" w:cs="Segoe UI"/>
          <w:sz w:val="24"/>
          <w:szCs w:val="24"/>
          <w:lang w:val="es-ES" w:eastAsia="es-ES"/>
        </w:rPr>
        <w:t xml:space="preserve">Cabe señalar que </w:t>
      </w:r>
      <w:r w:rsidRPr="009B74C2">
        <w:rPr>
          <w:rFonts w:ascii="Palatino Linotype" w:hAnsi="Palatino Linotype" w:cs="Segoe UI"/>
          <w:b/>
          <w:sz w:val="24"/>
          <w:szCs w:val="24"/>
          <w:lang w:val="es-ES" w:eastAsia="es-ES"/>
        </w:rPr>
        <w:t>El Recurrente</w:t>
      </w:r>
      <w:r w:rsidRPr="00187D70">
        <w:rPr>
          <w:rFonts w:ascii="Palatino Linotype" w:hAnsi="Palatino Linotype" w:cs="Segoe UI"/>
          <w:sz w:val="24"/>
          <w:szCs w:val="24"/>
          <w:lang w:val="es-ES" w:eastAsia="es-ES"/>
        </w:rPr>
        <w:t xml:space="preserve"> </w:t>
      </w:r>
      <w:r>
        <w:rPr>
          <w:rFonts w:ascii="Palatino Linotype" w:hAnsi="Palatino Linotype" w:cs="Segoe UI"/>
          <w:sz w:val="24"/>
          <w:szCs w:val="24"/>
          <w:lang w:val="es-ES" w:eastAsia="es-ES"/>
        </w:rPr>
        <w:t>ejerció de manera anónima su derecho de acceso a la información pública</w:t>
      </w:r>
      <w:r>
        <w:rPr>
          <w:rFonts w:ascii="Palatino Linotype" w:hAnsi="Palatino Linotype" w:cs="Times New Roman"/>
          <w:sz w:val="24"/>
          <w:szCs w:val="24"/>
          <w:lang w:val="es-ES" w:eastAsia="es-ES"/>
        </w:rPr>
        <w:t>,</w:t>
      </w:r>
      <w:r w:rsidRPr="00187D70">
        <w:rPr>
          <w:rFonts w:ascii="Palatino Linotype" w:hAnsi="Palatino Linotype" w:cs="Times New Roman"/>
          <w:sz w:val="24"/>
          <w:szCs w:val="24"/>
          <w:lang w:val="es-ES" w:eastAsia="es-ES"/>
        </w:rPr>
        <w:t xml:space="preserve"> </w:t>
      </w:r>
      <w:r>
        <w:rPr>
          <w:rFonts w:ascii="Palatino Linotype" w:hAnsi="Palatino Linotype" w:cs="Times New Roman"/>
          <w:sz w:val="24"/>
          <w:szCs w:val="24"/>
          <w:lang w:val="es-ES" w:eastAsia="es-ES"/>
        </w:rPr>
        <w:t xml:space="preserve">sin embargo, </w:t>
      </w:r>
      <w:r w:rsidRPr="00187D70">
        <w:rPr>
          <w:rFonts w:ascii="Palatino Linotype" w:hAnsi="Palatino Linotype" w:cs="Times New Roman"/>
          <w:sz w:val="24"/>
          <w:szCs w:val="24"/>
          <w:lang w:val="es-ES" w:eastAsia="es-ES"/>
        </w:rPr>
        <w:t xml:space="preserve">no es motivo para desechar las </w:t>
      </w:r>
      <w:r w:rsidRPr="00187D7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0B65AD6" w14:textId="77777777" w:rsidR="005C5860" w:rsidRDefault="005C5860" w:rsidP="005C5860">
      <w:pPr>
        <w:spacing w:before="240" w:line="360" w:lineRule="auto"/>
        <w:ind w:left="851" w:right="851"/>
        <w:jc w:val="both"/>
        <w:rPr>
          <w:rFonts w:ascii="Palatino Linotype" w:hAnsi="Palatino Linotype" w:cs="Arial"/>
          <w:b/>
          <w:i/>
          <w:lang w:val="es-ES" w:eastAsia="es-ES"/>
        </w:rPr>
      </w:pPr>
      <w:r w:rsidRPr="00187D70">
        <w:rPr>
          <w:rFonts w:ascii="Palatino Linotype"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hAnsi="Palatino Linotype" w:cs="Arial"/>
          <w:i/>
          <w:lang w:val="es-ES" w:eastAsia="es-ES"/>
        </w:rPr>
        <w:t xml:space="preserve"> </w:t>
      </w:r>
      <w:r>
        <w:rPr>
          <w:rFonts w:ascii="Palatino Linotype" w:hAnsi="Palatino Linotype" w:cs="Arial"/>
          <w:b/>
          <w:i/>
          <w:lang w:val="es-ES" w:eastAsia="es-ES"/>
        </w:rPr>
        <w:t>[Sic]</w:t>
      </w:r>
    </w:p>
    <w:p w14:paraId="0EC785C2" w14:textId="77777777" w:rsidR="005C5860" w:rsidRPr="009B74C2" w:rsidRDefault="005C5860" w:rsidP="005C5860">
      <w:pPr>
        <w:spacing w:before="240" w:line="360" w:lineRule="auto"/>
        <w:ind w:left="851" w:right="851"/>
        <w:jc w:val="both"/>
        <w:rPr>
          <w:rFonts w:ascii="Palatino Linotype" w:hAnsi="Palatino Linotype" w:cs="Arial"/>
          <w:b/>
          <w:i/>
          <w:lang w:val="es-ES" w:eastAsia="es-ES"/>
        </w:rPr>
      </w:pPr>
    </w:p>
    <w:p w14:paraId="176317EE" w14:textId="77777777" w:rsidR="005C5860" w:rsidRDefault="005C5860" w:rsidP="005C5860">
      <w:pPr>
        <w:spacing w:after="0" w:line="360" w:lineRule="auto"/>
        <w:jc w:val="both"/>
        <w:rPr>
          <w:rFonts w:ascii="Palatino Linotype" w:hAnsi="Palatino Linotype" w:cs="Times New Roman"/>
          <w:sz w:val="24"/>
          <w:szCs w:val="24"/>
          <w:lang w:val="es-ES" w:eastAsia="es-ES"/>
        </w:rPr>
      </w:pPr>
      <w:r w:rsidRPr="00187D70">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w:t>
      </w:r>
      <w:r w:rsidRPr="00187D70">
        <w:rPr>
          <w:rFonts w:ascii="Palatino Linotype" w:hAnsi="Palatino Linotype" w:cs="Times New Roman"/>
          <w:sz w:val="24"/>
          <w:szCs w:val="24"/>
          <w:lang w:val="es-ES" w:eastAsia="es-ES"/>
        </w:rPr>
        <w:lastRenderedPageBreak/>
        <w:t xml:space="preserve">párrafos </w:t>
      </w:r>
      <w:r w:rsidRPr="00187D70">
        <w:rPr>
          <w:rFonts w:ascii="Palatino Linotype"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hAnsi="Palatino Linotype" w:cs="Times New Roman"/>
          <w:sz w:val="24"/>
          <w:szCs w:val="24"/>
          <w:lang w:val="es-ES" w:eastAsia="es-ES"/>
        </w:rPr>
        <w:t>, de la Constitución Política del Estado Libre y Soberano de México, se establece lo siguiente:</w:t>
      </w:r>
    </w:p>
    <w:p w14:paraId="4F99BEA1" w14:textId="77777777" w:rsidR="005C5860" w:rsidRPr="00187D70" w:rsidRDefault="005C5860" w:rsidP="005C5860">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58331708"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proofErr w:type="gramStart"/>
      <w:r w:rsidRPr="00187D70">
        <w:rPr>
          <w:rFonts w:ascii="Palatino Linotype" w:eastAsia="Times New Roman" w:hAnsi="Palatino Linotype" w:cs="Times New Roman"/>
          <w:i/>
          <w:lang w:val="es-ES" w:eastAsia="es-ES"/>
        </w:rPr>
        <w:t>°.-</w:t>
      </w:r>
      <w:proofErr w:type="gramEnd"/>
      <w:r w:rsidRPr="00187D70">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B076101"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52127B3"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03FCCAAF"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3F84816"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6F2236C"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0245BF41" w14:textId="77777777" w:rsidR="005C5860" w:rsidRDefault="005C5860" w:rsidP="005C5860">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48C6CBFF" w14:textId="77777777" w:rsidR="005C5860" w:rsidRPr="00E71AB2" w:rsidRDefault="005C5860" w:rsidP="005C5860">
      <w:pPr>
        <w:spacing w:before="240" w:line="360" w:lineRule="auto"/>
        <w:ind w:left="851" w:right="851"/>
        <w:jc w:val="both"/>
        <w:rPr>
          <w:rFonts w:ascii="Palatino Linotype" w:eastAsia="Times New Roman" w:hAnsi="Palatino Linotype" w:cs="Times New Roman"/>
          <w:b/>
          <w:i/>
          <w:lang w:val="es-ES" w:eastAsia="es-ES"/>
        </w:rPr>
      </w:pPr>
    </w:p>
    <w:p w14:paraId="0D8CD600" w14:textId="77777777" w:rsidR="005C5860" w:rsidRPr="00187D70" w:rsidRDefault="005C5860" w:rsidP="005C5860">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lastRenderedPageBreak/>
        <w:t>Constitución Política del Estado Libre y Soberano de México</w:t>
      </w:r>
    </w:p>
    <w:p w14:paraId="6EFA78BE"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9F6FA73"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2F2D722"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29340686"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4BEB0DFB"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13844515"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45AE383"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DD6EADD"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14:paraId="78FCE4B1"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18DE5449"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4544345" w14:textId="77777777" w:rsidR="005C5860" w:rsidRPr="009B74C2" w:rsidRDefault="005C5860" w:rsidP="005C5860">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4FA5843C" w14:textId="77777777" w:rsidR="005C5860" w:rsidRDefault="005C5860" w:rsidP="005C5860">
      <w:pPr>
        <w:spacing w:after="0" w:line="360" w:lineRule="auto"/>
        <w:jc w:val="both"/>
        <w:rPr>
          <w:rFonts w:ascii="Palatino Linotype" w:eastAsia="Times New Roman" w:hAnsi="Palatino Linotype" w:cs="Times New Roman"/>
          <w:sz w:val="24"/>
          <w:szCs w:val="24"/>
          <w:lang w:val="es-ES" w:eastAsia="es-ES"/>
        </w:rPr>
      </w:pPr>
    </w:p>
    <w:p w14:paraId="1BCEC74B" w14:textId="77777777" w:rsidR="005C5860" w:rsidRPr="00187D70" w:rsidRDefault="005C5860" w:rsidP="005C5860">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66C04563" w14:textId="77777777" w:rsidR="005C5860" w:rsidRPr="00187D70" w:rsidRDefault="005C5860" w:rsidP="005C5860">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w:t>
      </w:r>
      <w:r w:rsidRPr="00187D70">
        <w:rPr>
          <w:rFonts w:ascii="Palatino Linotype" w:hAnsi="Palatino Linotype" w:cs="Times New Roman"/>
          <w:b/>
          <w:i/>
          <w:lang w:val="es-ES" w:eastAsia="es-ES"/>
        </w:rPr>
        <w:t>Artículo 1o</w:t>
      </w:r>
      <w:r w:rsidRPr="00187D70">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932C931" w14:textId="77777777" w:rsidR="005C5860" w:rsidRPr="00187D70" w:rsidRDefault="005C5860" w:rsidP="005C5860">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2C5D6206" w14:textId="77777777" w:rsidR="005C5860" w:rsidRPr="009B74C2" w:rsidRDefault="005C5860" w:rsidP="005C5860">
      <w:pPr>
        <w:spacing w:before="240" w:line="360" w:lineRule="auto"/>
        <w:ind w:left="851" w:right="851"/>
        <w:jc w:val="both"/>
        <w:rPr>
          <w:rFonts w:ascii="Palatino Linotype" w:hAnsi="Palatino Linotype" w:cs="Times New Roman"/>
          <w:b/>
          <w:i/>
          <w:lang w:val="es-ES" w:eastAsia="es-ES"/>
        </w:rPr>
      </w:pPr>
      <w:r w:rsidRPr="00187D70">
        <w:rPr>
          <w:rFonts w:ascii="Palatino Linotype"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hAnsi="Palatino Linotype" w:cs="Times New Roman"/>
          <w:i/>
          <w:lang w:val="es-ES" w:eastAsia="es-ES"/>
        </w:rPr>
        <w:t xml:space="preserve"> </w:t>
      </w:r>
      <w:r>
        <w:rPr>
          <w:rFonts w:ascii="Palatino Linotype" w:hAnsi="Palatino Linotype" w:cs="Times New Roman"/>
          <w:b/>
          <w:i/>
          <w:lang w:val="es-ES" w:eastAsia="es-ES"/>
        </w:rPr>
        <w:t>[Sic]</w:t>
      </w:r>
    </w:p>
    <w:p w14:paraId="15865886" w14:textId="77777777" w:rsidR="005C5860" w:rsidRDefault="005C5860" w:rsidP="005C5860">
      <w:pPr>
        <w:pStyle w:val="Prrafodelista"/>
        <w:autoSpaceDE w:val="0"/>
        <w:autoSpaceDN w:val="0"/>
        <w:adjustRightInd w:val="0"/>
        <w:spacing w:before="240" w:after="160" w:line="360" w:lineRule="auto"/>
        <w:ind w:left="0"/>
        <w:jc w:val="both"/>
        <w:rPr>
          <w:rFonts w:ascii="Palatino Linotype" w:hAnsi="Palatino Linotype"/>
        </w:rPr>
      </w:pPr>
    </w:p>
    <w:p w14:paraId="5DFEC613" w14:textId="77777777" w:rsidR="005C5860" w:rsidRDefault="005C5860" w:rsidP="005C5860">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187D70">
        <w:rPr>
          <w:rFonts w:ascii="Palatino Linotype"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hAnsi="Palatino Linotype"/>
          <w:b/>
          <w:u w:val="single"/>
        </w:rPr>
        <w:t>incluso, la solicitud de acceso a la información pueda ser anónima</w:t>
      </w:r>
      <w:r w:rsidRPr="00187D70">
        <w:rPr>
          <w:rFonts w:ascii="Palatino Linotype" w:hAnsi="Palatino Linotype"/>
        </w:rPr>
        <w:t xml:space="preserve"> o no contener un nombre que identifique al solicitante o que permita tener certeza sobre su identidad.</w:t>
      </w:r>
      <w:r>
        <w:rPr>
          <w:rFonts w:ascii="Palatino Linotype" w:hAnsi="Palatino Linotype"/>
        </w:rPr>
        <w:t xml:space="preserve"> </w:t>
      </w:r>
      <w:r w:rsidRPr="009A0C69">
        <w:rPr>
          <w:rFonts w:ascii="Palatino Linotype" w:hAnsi="Palatino Linotype" w:cs="Arial"/>
        </w:rPr>
        <w:t>En conclusión, se cubrieron los requisitos de procedencia y procedibilidad y conforme a las constancias que obran en el expediente.</w:t>
      </w:r>
    </w:p>
    <w:p w14:paraId="1201A5FD" w14:textId="77777777" w:rsidR="005C5860" w:rsidRPr="00C07D77" w:rsidRDefault="005C5860" w:rsidP="005C5860">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 xml:space="preserve">Ley de Transparencia y Acceso a la </w:t>
      </w:r>
      <w:r w:rsidRPr="00025A37">
        <w:rPr>
          <w:rFonts w:ascii="Palatino Linotype" w:hAnsi="Palatino Linotype" w:cs="Arial"/>
        </w:rPr>
        <w:lastRenderedPageBreak/>
        <w:t>Información Pública del Estado de México y Municipios</w:t>
      </w:r>
      <w:r>
        <w:rPr>
          <w:rFonts w:ascii="Palatino Linotype" w:hAnsi="Palatino Linotype" w:cs="Arial"/>
        </w:rPr>
        <w:t>, en correlación con la seguridad jurídica que debe generar lo actuado ante este Organismo garante.</w:t>
      </w:r>
    </w:p>
    <w:p w14:paraId="6449A1A4" w14:textId="77777777" w:rsidR="005C5860" w:rsidRDefault="005C5860" w:rsidP="005C586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77CAFC66" w14:textId="77777777" w:rsidR="005C5860" w:rsidRDefault="005C5860" w:rsidP="005C586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1034D210" w14:textId="77777777" w:rsidR="00154C5F" w:rsidRPr="009A0D0A" w:rsidRDefault="00154C5F" w:rsidP="00154C5F">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lastRenderedPageBreak/>
        <w:t>CUARTO. Estudio y resolución del asunto</w:t>
      </w:r>
      <w:r w:rsidRPr="009A0D0A">
        <w:rPr>
          <w:rFonts w:ascii="Palatino Linotype" w:hAnsi="Palatino Linotype"/>
          <w:b/>
          <w:sz w:val="28"/>
          <w:szCs w:val="28"/>
        </w:rPr>
        <w:t xml:space="preserve"> </w:t>
      </w:r>
    </w:p>
    <w:p w14:paraId="556B5846" w14:textId="77777777" w:rsidR="00154C5F" w:rsidRDefault="00154C5F" w:rsidP="00154C5F">
      <w:pPr>
        <w:pStyle w:val="Prrafodelista"/>
        <w:autoSpaceDE w:val="0"/>
        <w:autoSpaceDN w:val="0"/>
        <w:adjustRightInd w:val="0"/>
        <w:spacing w:before="240" w:after="160" w:line="360" w:lineRule="auto"/>
        <w:ind w:left="0"/>
        <w:jc w:val="both"/>
        <w:rPr>
          <w:rFonts w:ascii="Palatino Linotype" w:hAnsi="Palatino Linotype" w:cs="Arial"/>
        </w:rPr>
      </w:pPr>
      <w:r w:rsidRPr="0050551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2265292" w14:textId="77777777" w:rsidR="00154C5F" w:rsidRPr="002869E1" w:rsidRDefault="00154C5F" w:rsidP="00154C5F">
      <w:pPr>
        <w:spacing w:after="0" w:line="360" w:lineRule="auto"/>
        <w:jc w:val="both"/>
        <w:rPr>
          <w:rFonts w:ascii="Palatino Linotype" w:eastAsia="Times New Roman" w:hAnsi="Palatino Linotype" w:cs="Times New Roman"/>
          <w:sz w:val="24"/>
          <w:szCs w:val="24"/>
          <w:lang w:eastAsia="es-ES"/>
        </w:rPr>
      </w:pPr>
      <w:r w:rsidRPr="00505517">
        <w:rPr>
          <w:rFonts w:ascii="Palatino Linotype" w:hAnsi="Palatino Linotype" w:cs="Arial"/>
          <w:sz w:val="24"/>
          <w:szCs w:val="24"/>
        </w:rPr>
        <w:t xml:space="preserve">En este tenor, es necesario subrayar que </w:t>
      </w:r>
      <w:r w:rsidRPr="00505517">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33A560C"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03EE3D"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6010FE">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41D778DF"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0244CD45"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48383C5"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462DCC8"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FBCC8B0" w14:textId="77777777" w:rsidR="00154C5F" w:rsidRPr="006010FE" w:rsidRDefault="00154C5F" w:rsidP="00154C5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486BCE38"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AD322B7"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0E7C7A8"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6E35791"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w:t>
      </w:r>
      <w:r w:rsidRPr="006010FE">
        <w:rPr>
          <w:rFonts w:ascii="Palatino Linotype" w:eastAsia="Times New Roman" w:hAnsi="Palatino Linotype" w:cs="Times New Roman"/>
          <w:i/>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p>
    <w:p w14:paraId="2AA31FDB" w14:textId="77777777" w:rsidR="00154C5F" w:rsidRPr="006E4CCA" w:rsidRDefault="00154C5F" w:rsidP="00154C5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4F09E7A7" w14:textId="77777777" w:rsidR="00154C5F" w:rsidRDefault="00154C5F" w:rsidP="00154C5F">
      <w:pPr>
        <w:spacing w:after="0" w:line="360" w:lineRule="auto"/>
        <w:jc w:val="both"/>
        <w:rPr>
          <w:rFonts w:ascii="Palatino Linotype" w:eastAsia="Times New Roman" w:hAnsi="Palatino Linotype" w:cs="Times New Roman"/>
          <w:sz w:val="24"/>
          <w:szCs w:val="24"/>
          <w:lang w:eastAsia="es-ES"/>
        </w:rPr>
      </w:pPr>
    </w:p>
    <w:p w14:paraId="4A08DC5E" w14:textId="77777777" w:rsidR="00154C5F" w:rsidRPr="006010FE" w:rsidRDefault="00154C5F" w:rsidP="00154C5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50FACECD" w14:textId="77777777" w:rsidR="00154C5F" w:rsidRDefault="00154C5F" w:rsidP="00154C5F">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71C1A91" w14:textId="5C33D968" w:rsidR="00BE3339" w:rsidRDefault="00BE3339" w:rsidP="00BE3339">
      <w:pPr>
        <w:pStyle w:val="Citas"/>
        <w:rPr>
          <w:b/>
        </w:rPr>
      </w:pPr>
    </w:p>
    <w:p w14:paraId="0AA8C207" w14:textId="7211CB80" w:rsidR="005C5860" w:rsidRDefault="00F42452" w:rsidP="00F42452">
      <w:pPr>
        <w:spacing w:before="240" w:line="360" w:lineRule="auto"/>
        <w:jc w:val="both"/>
        <w:rPr>
          <w:rFonts w:ascii="Palatino Linotype" w:hAnsi="Palatino Linotype" w:cs="Arial"/>
          <w:sz w:val="24"/>
          <w:szCs w:val="24"/>
        </w:rPr>
      </w:pPr>
      <w:r w:rsidRPr="00A279CF">
        <w:rPr>
          <w:rFonts w:ascii="Palatino Linotype" w:hAnsi="Palatino Linotype"/>
          <w:sz w:val="24"/>
          <w:szCs w:val="24"/>
        </w:rPr>
        <w:t xml:space="preserve">Una vez sentado lo anterior, </w:t>
      </w:r>
      <w:r>
        <w:rPr>
          <w:rFonts w:ascii="Palatino Linotype" w:hAnsi="Palatino Linotype" w:cs="Arial"/>
          <w:sz w:val="24"/>
          <w:szCs w:val="24"/>
        </w:rPr>
        <w:t xml:space="preserve">de una interpretación </w:t>
      </w:r>
      <w:r w:rsidR="00C15C47">
        <w:rPr>
          <w:rFonts w:ascii="Palatino Linotype" w:hAnsi="Palatino Linotype" w:cs="Arial"/>
          <w:sz w:val="24"/>
          <w:szCs w:val="24"/>
        </w:rPr>
        <w:t xml:space="preserve">literal a la solicitud de información </w:t>
      </w:r>
      <w:r w:rsidR="005C5860">
        <w:rPr>
          <w:rFonts w:ascii="Palatino Linotype" w:hAnsi="Palatino Linotype" w:cs="Arial"/>
          <w:b/>
          <w:bCs/>
          <w:sz w:val="24"/>
          <w:szCs w:val="24"/>
        </w:rPr>
        <w:t xml:space="preserve">01013/ZINACANT/IP/2023, </w:t>
      </w:r>
      <w:r w:rsidR="005C5860">
        <w:rPr>
          <w:rFonts w:ascii="Palatino Linotype" w:hAnsi="Palatino Linotype" w:cs="Arial"/>
          <w:sz w:val="24"/>
          <w:szCs w:val="24"/>
        </w:rPr>
        <w:t xml:space="preserve">se desprenden las siguientes consideraciones: </w:t>
      </w:r>
    </w:p>
    <w:p w14:paraId="0BE3FD43" w14:textId="77777777" w:rsidR="00B27F33" w:rsidRPr="00690743" w:rsidRDefault="005C5860" w:rsidP="00B27F33">
      <w:pPr>
        <w:pStyle w:val="Prrafodelista"/>
        <w:numPr>
          <w:ilvl w:val="0"/>
          <w:numId w:val="29"/>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Que el </w:t>
      </w:r>
      <w:r w:rsidR="00B27F33">
        <w:rPr>
          <w:rFonts w:ascii="Palatino Linotype" w:hAnsi="Palatino Linotype" w:cs="Arial"/>
        </w:rPr>
        <w:t xml:space="preserve">derecho de acceso a la información pública estriba en la prerrogativa de carácter constitucional que reconoce la potestad de los ciudadanos para solicitar soportes documentales generados, poseídos o administrados por los </w:t>
      </w:r>
      <w:r w:rsidR="00B27F33">
        <w:rPr>
          <w:rFonts w:ascii="Palatino Linotype" w:hAnsi="Palatino Linotype" w:cs="Arial"/>
          <w:b/>
          <w:bCs/>
        </w:rPr>
        <w:t>Sujetos Obligados.</w:t>
      </w:r>
    </w:p>
    <w:p w14:paraId="0C9D45B1" w14:textId="7A317FAA" w:rsidR="00E25A1A" w:rsidRDefault="00B27F33" w:rsidP="005C5860">
      <w:pPr>
        <w:pStyle w:val="Prrafodelista"/>
        <w:numPr>
          <w:ilvl w:val="0"/>
          <w:numId w:val="28"/>
        </w:numPr>
        <w:spacing w:before="240" w:line="360" w:lineRule="auto"/>
        <w:jc w:val="both"/>
        <w:rPr>
          <w:rFonts w:ascii="Palatino Linotype" w:hAnsi="Palatino Linotype" w:cs="Arial"/>
        </w:rPr>
      </w:pPr>
      <w:r>
        <w:rPr>
          <w:rFonts w:ascii="Palatino Linotype" w:hAnsi="Palatino Linotype" w:cs="Arial"/>
        </w:rPr>
        <w:lastRenderedPageBreak/>
        <w:t xml:space="preserve">Que fue formulado </w:t>
      </w:r>
      <w:r>
        <w:rPr>
          <w:rFonts w:ascii="Palatino Linotype" w:hAnsi="Palatino Linotype" w:cs="Arial"/>
          <w:b/>
          <w:bCs/>
        </w:rPr>
        <w:t xml:space="preserve">1 -un- </w:t>
      </w:r>
      <w:r>
        <w:rPr>
          <w:rFonts w:ascii="Palatino Linotype" w:hAnsi="Palatino Linotype" w:cs="Arial"/>
        </w:rPr>
        <w:t>requerimiento respecto del cual no fue delimitado elemento temporal</w:t>
      </w:r>
      <w:r w:rsidR="008349CC">
        <w:rPr>
          <w:rFonts w:ascii="Palatino Linotype" w:hAnsi="Palatino Linotype" w:cs="Arial"/>
        </w:rPr>
        <w:t xml:space="preserve"> de manera diligente</w:t>
      </w:r>
      <w:r>
        <w:rPr>
          <w:rFonts w:ascii="Palatino Linotype" w:hAnsi="Palatino Linotype" w:cs="Arial"/>
        </w:rPr>
        <w:t xml:space="preserve">, debiendo de ser fijado a la fecha en que se ejerció el derecho de acceso a la información pública, es decir, al </w:t>
      </w:r>
      <w:r w:rsidR="00E25A1A">
        <w:rPr>
          <w:rFonts w:ascii="Palatino Linotype" w:hAnsi="Palatino Linotype" w:cs="Arial"/>
        </w:rPr>
        <w:t xml:space="preserve">dieciséis de agosto de dos mil veintitrés. </w:t>
      </w:r>
    </w:p>
    <w:p w14:paraId="3B7CAA11" w14:textId="77777777" w:rsidR="00B27F33" w:rsidRPr="008160EA" w:rsidRDefault="00B27F33" w:rsidP="00B27F33">
      <w:pPr>
        <w:pStyle w:val="Prrafodelista"/>
        <w:numPr>
          <w:ilvl w:val="0"/>
          <w:numId w:val="13"/>
        </w:numPr>
        <w:spacing w:before="240" w:line="360" w:lineRule="auto"/>
        <w:jc w:val="both"/>
        <w:rPr>
          <w:rFonts w:ascii="Palatino Linotype" w:hAnsi="Palatino Linotype"/>
        </w:rPr>
      </w:pPr>
      <w:r>
        <w:rPr>
          <w:rFonts w:ascii="Palatino Linotype" w:hAnsi="Palatino Linotype" w:cs="Arial"/>
        </w:rPr>
        <w:t xml:space="preserve">Que cuando los particulares </w:t>
      </w:r>
      <w:r w:rsidRPr="008160EA">
        <w:rPr>
          <w:rFonts w:ascii="Palatino Linotype" w:hAnsi="Palatino Linotype"/>
        </w:rPr>
        <w:t xml:space="preserve">no identifican de forma precisa el documento requerido bastará con que se remita cualquiera que refleje la información requerida. Al respecto cobra relevancia el criterio emitido por el Órgano Garante Nacional con número </w:t>
      </w:r>
      <w:r w:rsidRPr="008160EA">
        <w:rPr>
          <w:rFonts w:ascii="Palatino Linotype" w:hAnsi="Palatino Linotype"/>
          <w:b/>
          <w:bCs/>
        </w:rPr>
        <w:t xml:space="preserve">16/17 </w:t>
      </w:r>
      <w:r w:rsidRPr="008160EA">
        <w:rPr>
          <w:rFonts w:ascii="Palatino Linotype" w:hAnsi="Palatino Linotype"/>
        </w:rPr>
        <w:t>cuyo rubro y texto disponen a la literalidad lo siguiente:</w:t>
      </w:r>
    </w:p>
    <w:p w14:paraId="38951189" w14:textId="77777777" w:rsidR="00B27F33" w:rsidRPr="00AB5B4A" w:rsidRDefault="00B27F33" w:rsidP="00B27F33">
      <w:pPr>
        <w:pStyle w:val="Citas"/>
        <w:jc w:val="center"/>
        <w:rPr>
          <w:b/>
          <w:bCs/>
          <w:sz w:val="24"/>
          <w:szCs w:val="24"/>
        </w:rPr>
      </w:pPr>
      <w:r w:rsidRPr="00AB5B4A">
        <w:rPr>
          <w:b/>
          <w:bCs/>
          <w:sz w:val="24"/>
          <w:szCs w:val="24"/>
        </w:rPr>
        <w:t>“EXPRESIÓN DOCUMENTAL.</w:t>
      </w:r>
    </w:p>
    <w:p w14:paraId="49CE99EC" w14:textId="77777777" w:rsidR="00B27F33" w:rsidRPr="00AB5B4A" w:rsidRDefault="00B27F33" w:rsidP="00B27F33">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15F3D4D2" w14:textId="77777777" w:rsidR="00B27F33" w:rsidRPr="00AB5B4A" w:rsidRDefault="00B27F33" w:rsidP="00B27F33">
      <w:pPr>
        <w:pStyle w:val="Citas"/>
        <w:rPr>
          <w:b/>
        </w:rPr>
      </w:pPr>
      <w:r w:rsidRPr="00AB5B4A">
        <w:rPr>
          <w:b/>
        </w:rPr>
        <w:t>Precedentes:</w:t>
      </w:r>
    </w:p>
    <w:p w14:paraId="463826D9" w14:textId="77777777" w:rsidR="00B27F33" w:rsidRPr="00AB5B4A" w:rsidRDefault="00B27F33" w:rsidP="00B27F33">
      <w:pPr>
        <w:pStyle w:val="Citas"/>
        <w:numPr>
          <w:ilvl w:val="0"/>
          <w:numId w:val="11"/>
        </w:numPr>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w:t>
      </w:r>
      <w:proofErr w:type="spellStart"/>
      <w:r w:rsidRPr="00AB5B4A">
        <w:t>Kurczyn</w:t>
      </w:r>
      <w:proofErr w:type="spellEnd"/>
      <w:r w:rsidRPr="00AB5B4A">
        <w:t xml:space="preserve"> Villalobos.</w:t>
      </w:r>
    </w:p>
    <w:p w14:paraId="73373343" w14:textId="77777777" w:rsidR="00B27F33" w:rsidRPr="00AB5B4A" w:rsidRDefault="00B27F33" w:rsidP="00B27F33">
      <w:pPr>
        <w:pStyle w:val="Citas"/>
        <w:numPr>
          <w:ilvl w:val="0"/>
          <w:numId w:val="11"/>
        </w:numPr>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w:t>
      </w:r>
      <w:r w:rsidRPr="00AB5B4A">
        <w:lastRenderedPageBreak/>
        <w:t xml:space="preserve">Universidad Autónoma Agraria Antonio Narro. Comisionado Ponente Oscar Mauricio Guerra Ford. </w:t>
      </w:r>
    </w:p>
    <w:p w14:paraId="27B688C7" w14:textId="77777777" w:rsidR="00B27F33" w:rsidRPr="00AB5B4A" w:rsidRDefault="00B27F33" w:rsidP="00B27F33">
      <w:pPr>
        <w:pStyle w:val="Citas"/>
        <w:numPr>
          <w:ilvl w:val="0"/>
          <w:numId w:val="11"/>
        </w:numPr>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w:t>
      </w:r>
      <w:proofErr w:type="gramStart"/>
      <w:r w:rsidRPr="00AB5B4A">
        <w:t xml:space="preserve">“ </w:t>
      </w:r>
      <w:r w:rsidRPr="00AB5B4A">
        <w:rPr>
          <w:b/>
          <w:bCs/>
        </w:rPr>
        <w:t>(</w:t>
      </w:r>
      <w:proofErr w:type="gramEnd"/>
      <w:r w:rsidRPr="00AB5B4A">
        <w:rPr>
          <w:b/>
          <w:bCs/>
        </w:rPr>
        <w:t>Sic)</w:t>
      </w:r>
    </w:p>
    <w:p w14:paraId="64C96A6A" w14:textId="20AA0273" w:rsidR="00B27F33" w:rsidRDefault="00B27F33" w:rsidP="00B27F33">
      <w:pPr>
        <w:spacing w:before="240" w:line="360" w:lineRule="auto"/>
        <w:jc w:val="both"/>
        <w:rPr>
          <w:rFonts w:ascii="Palatino Linotype" w:hAnsi="Palatino Linotype" w:cs="Arial"/>
        </w:rPr>
      </w:pPr>
    </w:p>
    <w:p w14:paraId="5E10B501" w14:textId="77777777" w:rsidR="00B27F33" w:rsidRPr="0051062B" w:rsidRDefault="00B27F33" w:rsidP="00B27F33">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41FCBDE8" w14:textId="77777777" w:rsidR="00B27F33" w:rsidRPr="0051062B" w:rsidRDefault="00B27F33" w:rsidP="00B27F33">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180E3F41" w14:textId="77777777" w:rsidR="00B27F33" w:rsidRPr="0051062B" w:rsidRDefault="00B27F33" w:rsidP="00B27F33">
      <w:pPr>
        <w:pStyle w:val="Citas"/>
        <w:rPr>
          <w:b/>
        </w:rPr>
      </w:pPr>
      <w:r w:rsidRPr="0051062B">
        <w:rPr>
          <w:b/>
        </w:rPr>
        <w:t xml:space="preserve">Artículo 181. … </w:t>
      </w:r>
    </w:p>
    <w:p w14:paraId="759D6F83" w14:textId="77777777" w:rsidR="00B27F33" w:rsidRDefault="00B27F33" w:rsidP="00B27F33">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684EB74E" w14:textId="77777777" w:rsidR="00E25A1A" w:rsidRDefault="00E25A1A" w:rsidP="00B27F33">
      <w:pPr>
        <w:spacing w:before="240" w:line="360" w:lineRule="auto"/>
        <w:jc w:val="both"/>
        <w:rPr>
          <w:rFonts w:ascii="Palatino Linotype" w:hAnsi="Palatino Linotype"/>
          <w:sz w:val="24"/>
          <w:szCs w:val="24"/>
        </w:rPr>
      </w:pPr>
    </w:p>
    <w:p w14:paraId="4CFBEB27" w14:textId="57FB8CA0" w:rsidR="00B27F33" w:rsidRDefault="00B27F33" w:rsidP="00B27F33">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7D8ADF7F" w14:textId="32D90855" w:rsidR="00B27F33" w:rsidRPr="00B27F33" w:rsidRDefault="00B27F33" w:rsidP="00B27F33">
      <w:pPr>
        <w:pStyle w:val="Prrafodelista"/>
        <w:numPr>
          <w:ilvl w:val="0"/>
          <w:numId w:val="30"/>
        </w:numPr>
        <w:spacing w:before="240" w:line="360" w:lineRule="auto"/>
        <w:jc w:val="both"/>
        <w:rPr>
          <w:rFonts w:ascii="Palatino Linotype" w:hAnsi="Palatino Linotype" w:cs="Arial"/>
        </w:rPr>
      </w:pPr>
      <w:r>
        <w:rPr>
          <w:rFonts w:ascii="Palatino Linotype" w:hAnsi="Palatino Linotype" w:cs="Arial"/>
        </w:rPr>
        <w:lastRenderedPageBreak/>
        <w:t xml:space="preserve">El o los documentos donde conste </w:t>
      </w:r>
      <w:r w:rsidR="00E25A1A">
        <w:rPr>
          <w:rFonts w:ascii="Palatino Linotype" w:hAnsi="Palatino Linotype" w:cs="Arial"/>
        </w:rPr>
        <w:t xml:space="preserve">el dominio electrónico de los correos electrónicos institucionales del Ayuntamiento de Zinacantepec, al dieciséis de agosto de dos mil veintitrés.  </w:t>
      </w:r>
      <w:r>
        <w:rPr>
          <w:rFonts w:ascii="Palatino Linotype" w:hAnsi="Palatino Linotype" w:cs="Arial"/>
        </w:rPr>
        <w:t xml:space="preserve"> </w:t>
      </w:r>
    </w:p>
    <w:p w14:paraId="2D43C39E" w14:textId="77777777" w:rsidR="005C5860" w:rsidRDefault="005C5860" w:rsidP="00F42452">
      <w:pPr>
        <w:spacing w:before="240" w:line="360" w:lineRule="auto"/>
        <w:jc w:val="both"/>
        <w:rPr>
          <w:rFonts w:ascii="Palatino Linotype" w:hAnsi="Palatino Linotype" w:cs="Arial"/>
          <w:sz w:val="24"/>
          <w:szCs w:val="24"/>
        </w:rPr>
      </w:pPr>
    </w:p>
    <w:p w14:paraId="00643B37" w14:textId="70B83B17" w:rsidR="00367265" w:rsidRDefault="00367265" w:rsidP="00367265">
      <w:pPr>
        <w:autoSpaceDE w:val="0"/>
        <w:autoSpaceDN w:val="0"/>
        <w:adjustRightInd w:val="0"/>
        <w:spacing w:line="360" w:lineRule="auto"/>
        <w:jc w:val="both"/>
        <w:rPr>
          <w:rFonts w:ascii="Palatino Linotype" w:hAnsi="Palatino Linotype" w:cs="Arial"/>
          <w:b/>
          <w:bCs/>
          <w:sz w:val="24"/>
          <w:szCs w:val="24"/>
        </w:rPr>
      </w:pPr>
      <w:r w:rsidRPr="00AE463F">
        <w:rPr>
          <w:rFonts w:ascii="Palatino Linotype" w:hAnsi="Palatino Linotype" w:cs="Arial"/>
          <w:sz w:val="24"/>
          <w:szCs w:val="24"/>
        </w:rPr>
        <w:t xml:space="preserve">Una vez precisado lo anterior y </w:t>
      </w:r>
      <w:r>
        <w:rPr>
          <w:rFonts w:ascii="Palatino Linotype" w:hAnsi="Palatino Linotype" w:cs="Arial"/>
          <w:sz w:val="24"/>
          <w:szCs w:val="24"/>
        </w:rPr>
        <w:t>con el propósito</w:t>
      </w:r>
      <w:r w:rsidRPr="00AE463F">
        <w:rPr>
          <w:rFonts w:ascii="Palatino Linotype" w:hAnsi="Palatino Linotype" w:cs="Arial"/>
          <w:sz w:val="24"/>
          <w:szCs w:val="24"/>
        </w:rPr>
        <w:t xml:space="preserve"> de realizar un análisis exhaustivo de la información requerida, resulta oportu</w:t>
      </w:r>
      <w:r>
        <w:rPr>
          <w:rFonts w:ascii="Palatino Linotype" w:hAnsi="Palatino Linotype" w:cs="Arial"/>
          <w:sz w:val="24"/>
          <w:szCs w:val="24"/>
        </w:rPr>
        <w:t xml:space="preserve">no delimitar las fronteras conceptuales del </w:t>
      </w:r>
      <w:r>
        <w:rPr>
          <w:rFonts w:ascii="Palatino Linotype" w:hAnsi="Palatino Linotype" w:cs="Arial"/>
          <w:b/>
          <w:bCs/>
          <w:sz w:val="24"/>
          <w:szCs w:val="24"/>
        </w:rPr>
        <w:t xml:space="preserve">dominio de correo electrónico. </w:t>
      </w:r>
    </w:p>
    <w:p w14:paraId="66042D52" w14:textId="1C5E597B" w:rsidR="00367265" w:rsidRDefault="00367265" w:rsidP="00367265">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En razón de lo anterior, se destaca que el dominio de correo electrónico es un nombre único que aparece después de las direcciones de correo electrónico de inicio de sesión. Normalmente toma la forma del nombre y la marca de la organización que se reconocen en público. El uso del dominio en el correo electrónico permite a los usuarios confiar en que este mensaje no es un intento de suplantación de identidad y que procede de un origen de confianza. </w:t>
      </w:r>
    </w:p>
    <w:p w14:paraId="699EACE9" w14:textId="4D2B5C67" w:rsidR="00367265" w:rsidRDefault="00FB5EBB" w:rsidP="00367265">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De manera complementaria</w:t>
      </w:r>
      <w:r w:rsidR="00367265">
        <w:rPr>
          <w:rFonts w:ascii="Palatino Linotype" w:hAnsi="Palatino Linotype" w:cs="Arial"/>
          <w:sz w:val="24"/>
          <w:szCs w:val="24"/>
        </w:rPr>
        <w:t xml:space="preserve">, la dirección de un correo electrónico se compone de </w:t>
      </w:r>
      <w:r w:rsidR="0053201A">
        <w:rPr>
          <w:rFonts w:ascii="Palatino Linotype" w:hAnsi="Palatino Linotype" w:cs="Arial"/>
          <w:sz w:val="24"/>
          <w:szCs w:val="24"/>
        </w:rPr>
        <w:t xml:space="preserve">tres atributos esenciales: </w:t>
      </w:r>
    </w:p>
    <w:p w14:paraId="52D772A1" w14:textId="77777777" w:rsidR="00DA3D5F" w:rsidRDefault="00DA3D5F" w:rsidP="00DA3D5F">
      <w:pPr>
        <w:pStyle w:val="Prrafodelista"/>
        <w:numPr>
          <w:ilvl w:val="0"/>
          <w:numId w:val="28"/>
        </w:numPr>
        <w:autoSpaceDE w:val="0"/>
        <w:autoSpaceDN w:val="0"/>
        <w:adjustRightInd w:val="0"/>
        <w:spacing w:line="360" w:lineRule="auto"/>
        <w:jc w:val="both"/>
        <w:rPr>
          <w:rFonts w:ascii="Palatino Linotype" w:hAnsi="Palatino Linotype" w:cs="Arial"/>
        </w:rPr>
      </w:pPr>
      <w:r w:rsidRPr="0053201A">
        <w:rPr>
          <w:rFonts w:ascii="Palatino Linotype" w:hAnsi="Palatino Linotype" w:cs="Arial"/>
          <w:b/>
          <w:bCs/>
        </w:rPr>
        <w:t>Nombre de usuario:</w:t>
      </w:r>
      <w:r>
        <w:rPr>
          <w:rFonts w:ascii="Palatino Linotype" w:hAnsi="Palatino Linotype" w:cs="Arial"/>
        </w:rPr>
        <w:t xml:space="preserve"> Parte de una dirección de correo electrónico selecta de manera libre. </w:t>
      </w:r>
    </w:p>
    <w:p w14:paraId="52B1A459" w14:textId="5A8BFDE5" w:rsidR="00367265" w:rsidRDefault="00367265" w:rsidP="00367265">
      <w:pPr>
        <w:pStyle w:val="Prrafodelista"/>
        <w:numPr>
          <w:ilvl w:val="0"/>
          <w:numId w:val="28"/>
        </w:numPr>
        <w:autoSpaceDE w:val="0"/>
        <w:autoSpaceDN w:val="0"/>
        <w:adjustRightInd w:val="0"/>
        <w:spacing w:line="360" w:lineRule="auto"/>
        <w:jc w:val="both"/>
        <w:rPr>
          <w:rFonts w:ascii="Palatino Linotype" w:hAnsi="Palatino Linotype" w:cs="Arial"/>
        </w:rPr>
      </w:pPr>
      <w:r w:rsidRPr="0053201A">
        <w:rPr>
          <w:rFonts w:ascii="Palatino Linotype" w:hAnsi="Palatino Linotype" w:cs="Arial"/>
          <w:b/>
          <w:bCs/>
        </w:rPr>
        <w:t>Arroba:</w:t>
      </w:r>
      <w:r>
        <w:rPr>
          <w:rFonts w:ascii="Palatino Linotype" w:hAnsi="Palatino Linotype" w:cs="Arial"/>
        </w:rPr>
        <w:t xml:space="preserve"> Símbolo representado con </w:t>
      </w:r>
      <w:r w:rsidRPr="00367265">
        <w:rPr>
          <w:rFonts w:ascii="Palatino Linotype" w:hAnsi="Palatino Linotype" w:cs="Arial"/>
        </w:rPr>
        <w:t>“</w:t>
      </w:r>
      <w:r w:rsidRPr="00367265">
        <w:rPr>
          <w:rFonts w:ascii="Palatino Linotype" w:hAnsi="Palatino Linotype" w:cs="Arial"/>
          <w:color w:val="4D5156"/>
          <w:shd w:val="clear" w:color="auto" w:fill="FFFFFF"/>
        </w:rPr>
        <w:t xml:space="preserve">@”, </w:t>
      </w:r>
      <w:r>
        <w:rPr>
          <w:rFonts w:ascii="Palatino Linotype" w:hAnsi="Palatino Linotype" w:cs="Arial"/>
          <w:color w:val="4D5156"/>
          <w:shd w:val="clear" w:color="auto" w:fill="FFFFFF"/>
        </w:rPr>
        <w:t xml:space="preserve">resulta indispensable para crear direcciones de correo electrónico, sirve como prefijo para localizar usuarios en la red. </w:t>
      </w:r>
    </w:p>
    <w:p w14:paraId="37F9FEA6" w14:textId="6616ED22" w:rsidR="00367265" w:rsidRPr="00367265" w:rsidRDefault="00367265" w:rsidP="00367265">
      <w:pPr>
        <w:pStyle w:val="Prrafodelista"/>
        <w:numPr>
          <w:ilvl w:val="0"/>
          <w:numId w:val="28"/>
        </w:numPr>
        <w:autoSpaceDE w:val="0"/>
        <w:autoSpaceDN w:val="0"/>
        <w:adjustRightInd w:val="0"/>
        <w:spacing w:line="360" w:lineRule="auto"/>
        <w:jc w:val="both"/>
        <w:rPr>
          <w:rFonts w:ascii="Palatino Linotype" w:hAnsi="Palatino Linotype" w:cs="Arial"/>
        </w:rPr>
      </w:pPr>
      <w:r w:rsidRPr="0053201A">
        <w:rPr>
          <w:rFonts w:ascii="Palatino Linotype" w:hAnsi="Palatino Linotype" w:cs="Arial"/>
          <w:b/>
          <w:bCs/>
        </w:rPr>
        <w:lastRenderedPageBreak/>
        <w:t>Dominio:</w:t>
      </w:r>
      <w:r>
        <w:rPr>
          <w:rFonts w:ascii="Palatino Linotype" w:hAnsi="Palatino Linotype" w:cs="Arial"/>
        </w:rPr>
        <w:t xml:space="preserve"> </w:t>
      </w:r>
      <w:r w:rsidR="0053201A">
        <w:rPr>
          <w:rFonts w:ascii="Palatino Linotype" w:hAnsi="Palatino Linotype" w:cs="Arial"/>
        </w:rPr>
        <w:t xml:space="preserve">Nombre único que aparece después de la dirección de correo electrónico de inicio de sesión, es la palabra posicionada después del signo de arroba </w:t>
      </w:r>
      <w:r w:rsidR="0053201A" w:rsidRPr="00367265">
        <w:rPr>
          <w:rFonts w:ascii="Palatino Linotype" w:hAnsi="Palatino Linotype" w:cs="Arial"/>
        </w:rPr>
        <w:t>“</w:t>
      </w:r>
      <w:r w:rsidR="0053201A" w:rsidRPr="00367265">
        <w:rPr>
          <w:rFonts w:ascii="Palatino Linotype" w:hAnsi="Palatino Linotype" w:cs="Arial"/>
          <w:color w:val="4D5156"/>
          <w:shd w:val="clear" w:color="auto" w:fill="FFFFFF"/>
        </w:rPr>
        <w:t>@”</w:t>
      </w:r>
      <w:r w:rsidR="0053201A">
        <w:rPr>
          <w:rFonts w:ascii="Palatino Linotype" w:hAnsi="Palatino Linotype" w:cs="Arial"/>
          <w:color w:val="4D5156"/>
          <w:shd w:val="clear" w:color="auto" w:fill="FFFFFF"/>
        </w:rPr>
        <w:t xml:space="preserve">. </w:t>
      </w:r>
    </w:p>
    <w:p w14:paraId="69FDCDED" w14:textId="77777777" w:rsidR="0053201A" w:rsidRDefault="0053201A" w:rsidP="00B27F33">
      <w:pPr>
        <w:spacing w:after="0" w:line="360" w:lineRule="auto"/>
        <w:jc w:val="both"/>
        <w:rPr>
          <w:rFonts w:ascii="Palatino Linotype" w:hAnsi="Palatino Linotype" w:cs="Arial"/>
          <w:sz w:val="24"/>
          <w:szCs w:val="24"/>
        </w:rPr>
      </w:pPr>
    </w:p>
    <w:p w14:paraId="55F43A4E" w14:textId="0CFAC735" w:rsidR="00B27F33" w:rsidRDefault="0053201A" w:rsidP="00B27F33">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Ahora bien</w:t>
      </w:r>
      <w:r w:rsidR="00B27F33">
        <w:rPr>
          <w:rFonts w:ascii="Palatino Linotype" w:hAnsi="Palatino Linotype" w:cs="Arial"/>
          <w:sz w:val="24"/>
          <w:szCs w:val="24"/>
        </w:rPr>
        <w:t xml:space="preserve">, a efecto de identificar las unidades administrativas competentes se traen a colación los </w:t>
      </w:r>
      <w:r w:rsidR="00B27F33">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156DB67A" w14:textId="77777777" w:rsidR="00B27F33" w:rsidRPr="009535E0" w:rsidRDefault="00B27F33" w:rsidP="00B27F33">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2CFE2EA1" w14:textId="77777777" w:rsidR="00B27F33" w:rsidRPr="009535E0" w:rsidRDefault="00B27F33" w:rsidP="00B27F33">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2E4F94D4" w14:textId="77777777" w:rsidR="00B27F33" w:rsidRPr="009535E0" w:rsidRDefault="00B27F33" w:rsidP="00B27F33">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E0D67A7" w14:textId="77777777" w:rsidR="00B27F33" w:rsidRPr="00A94BBE" w:rsidRDefault="00B27F33" w:rsidP="00B27F33">
      <w:pPr>
        <w:pStyle w:val="INFOEM"/>
        <w:rPr>
          <w:b/>
        </w:rPr>
      </w:pPr>
      <w:r>
        <w:t xml:space="preserve">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 </w:t>
      </w:r>
      <w:r>
        <w:rPr>
          <w:b/>
        </w:rPr>
        <w:t xml:space="preserve">[Sic] </w:t>
      </w:r>
    </w:p>
    <w:p w14:paraId="537AEBF4" w14:textId="77777777" w:rsidR="0053201A" w:rsidRDefault="0053201A" w:rsidP="00B27F33">
      <w:pPr>
        <w:spacing w:line="360" w:lineRule="auto"/>
        <w:jc w:val="both"/>
        <w:rPr>
          <w:rFonts w:ascii="Palatino Linotype" w:hAnsi="Palatino Linotype" w:cs="Arial"/>
          <w:noProof/>
          <w:sz w:val="24"/>
          <w:szCs w:val="24"/>
        </w:rPr>
      </w:pPr>
    </w:p>
    <w:p w14:paraId="0A5252D4" w14:textId="0BB9017E" w:rsidR="00B27F33" w:rsidRDefault="00B27F33" w:rsidP="00B27F33">
      <w:pPr>
        <w:spacing w:line="360" w:lineRule="auto"/>
        <w:jc w:val="both"/>
        <w:rPr>
          <w:rFonts w:ascii="Palatino Linotype" w:hAnsi="Palatino Linotype" w:cs="Arial"/>
          <w:noProof/>
          <w:sz w:val="24"/>
          <w:szCs w:val="24"/>
        </w:rPr>
      </w:pPr>
      <w:r>
        <w:rPr>
          <w:rFonts w:ascii="Palatino Linotype" w:hAnsi="Palatino Linotype" w:cs="Arial"/>
          <w:noProof/>
          <w:sz w:val="24"/>
          <w:szCs w:val="24"/>
        </w:rPr>
        <w:lastRenderedPageBreak/>
        <w:t>Al respecto, sirven de sustento las siguientes imágenes ilustrativas:</w:t>
      </w:r>
    </w:p>
    <w:p w14:paraId="2AA9FA4E" w14:textId="683264E8" w:rsidR="00B27F33" w:rsidRDefault="00513FC4" w:rsidP="00F42452">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753471" behindDoc="0" locked="0" layoutInCell="1" allowOverlap="1" wp14:anchorId="0068D1FD" wp14:editId="3C8C29F5">
            <wp:simplePos x="0" y="0"/>
            <wp:positionH relativeFrom="page">
              <wp:align>center</wp:align>
            </wp:positionH>
            <wp:positionV relativeFrom="paragraph">
              <wp:posOffset>453341</wp:posOffset>
            </wp:positionV>
            <wp:extent cx="5756275" cy="3268980"/>
            <wp:effectExtent l="19050" t="19050" r="15875" b="26670"/>
            <wp:wrapThrough wrapText="bothSides">
              <wp:wrapPolygon edited="0">
                <wp:start x="-71" y="-126"/>
                <wp:lineTo x="-71" y="21650"/>
                <wp:lineTo x="21588" y="21650"/>
                <wp:lineTo x="21588" y="-126"/>
                <wp:lineTo x="-71" y="-126"/>
              </wp:wrapPolygon>
            </wp:wrapThrough>
            <wp:docPr id="1967995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0351" cy="3282947"/>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21CF57E" w14:textId="53073ADA" w:rsidR="005C5860" w:rsidRDefault="00513FC4" w:rsidP="00F42452">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757568" behindDoc="0" locked="0" layoutInCell="1" allowOverlap="1" wp14:anchorId="45B865CF" wp14:editId="5769A1D3">
            <wp:simplePos x="0" y="0"/>
            <wp:positionH relativeFrom="margin">
              <wp:align>center</wp:align>
            </wp:positionH>
            <wp:positionV relativeFrom="paragraph">
              <wp:posOffset>3745474</wp:posOffset>
            </wp:positionV>
            <wp:extent cx="4417695" cy="838200"/>
            <wp:effectExtent l="19050" t="19050" r="20955" b="19050"/>
            <wp:wrapThrough wrapText="bothSides">
              <wp:wrapPolygon edited="0">
                <wp:start x="-93" y="-491"/>
                <wp:lineTo x="-93" y="21600"/>
                <wp:lineTo x="21609" y="21600"/>
                <wp:lineTo x="21609" y="-491"/>
                <wp:lineTo x="-93" y="-491"/>
              </wp:wrapPolygon>
            </wp:wrapThrough>
            <wp:docPr id="17964368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7695" cy="8382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F27BFB9" w14:textId="35748B0D" w:rsidR="00B27F33" w:rsidRDefault="00B27F33" w:rsidP="00F42452">
      <w:pPr>
        <w:spacing w:before="240" w:line="360" w:lineRule="auto"/>
        <w:jc w:val="both"/>
        <w:rPr>
          <w:rFonts w:ascii="Palatino Linotype" w:hAnsi="Palatino Linotype" w:cs="Arial"/>
          <w:sz w:val="24"/>
          <w:szCs w:val="24"/>
        </w:rPr>
      </w:pPr>
    </w:p>
    <w:p w14:paraId="129E84F1" w14:textId="633A9508" w:rsidR="00B27F33" w:rsidRDefault="00B27F33" w:rsidP="00F42452">
      <w:pPr>
        <w:spacing w:before="240" w:line="360" w:lineRule="auto"/>
        <w:jc w:val="both"/>
        <w:rPr>
          <w:rFonts w:ascii="Palatino Linotype" w:hAnsi="Palatino Linotype" w:cs="Arial"/>
          <w:sz w:val="24"/>
          <w:szCs w:val="24"/>
        </w:rPr>
      </w:pPr>
    </w:p>
    <w:p w14:paraId="5E06E036" w14:textId="3516E250" w:rsidR="00B27F33" w:rsidRDefault="00B27F33" w:rsidP="00F42452">
      <w:pPr>
        <w:spacing w:before="240" w:line="360" w:lineRule="auto"/>
        <w:jc w:val="both"/>
        <w:rPr>
          <w:rFonts w:ascii="Palatino Linotype" w:hAnsi="Palatino Linotype" w:cs="Arial"/>
          <w:sz w:val="24"/>
          <w:szCs w:val="24"/>
        </w:rPr>
      </w:pPr>
    </w:p>
    <w:p w14:paraId="0DE30FF6" w14:textId="0EA19037" w:rsidR="00B27F33" w:rsidRDefault="00B27F33" w:rsidP="00B27F3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 lo expuesto con anterioridad, se desprende que </w:t>
      </w:r>
      <w:r>
        <w:rPr>
          <w:rFonts w:ascii="Palatino Linotype" w:hAnsi="Palatino Linotype" w:cs="Arial"/>
          <w:b/>
          <w:bCs/>
        </w:rPr>
        <w:t xml:space="preserve">El Sujeto Obligado </w:t>
      </w:r>
      <w:r>
        <w:rPr>
          <w:rFonts w:ascii="Palatino Linotype" w:hAnsi="Palatino Linotype" w:cs="Arial"/>
        </w:rPr>
        <w:t xml:space="preserve">se auxilia de diversas Direcciones, Subdirecciones, Departamentos y Unidades Administrativas para cumplir con sus fines y objetivos, resultando de nuestro más amplio interés </w:t>
      </w:r>
      <w:r w:rsidR="00513FC4">
        <w:rPr>
          <w:rFonts w:ascii="Palatino Linotype" w:hAnsi="Palatino Linotype" w:cs="Arial"/>
        </w:rPr>
        <w:t xml:space="preserve">la Unidad de información, planeación, programación y evaluación. </w:t>
      </w:r>
      <w:r>
        <w:rPr>
          <w:rFonts w:ascii="Palatino Linotype" w:hAnsi="Palatino Linotype" w:cs="Arial"/>
        </w:rPr>
        <w:t xml:space="preserve"> </w:t>
      </w:r>
    </w:p>
    <w:p w14:paraId="431FA65D" w14:textId="64C01B6E" w:rsidR="00513FC4" w:rsidRDefault="00FB5EBB" w:rsidP="00B27F33">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A</w:t>
      </w:r>
      <w:r w:rsidR="00B27F33" w:rsidRPr="007B1D30">
        <w:rPr>
          <w:rFonts w:ascii="Palatino Linotype" w:hAnsi="Palatino Linotype" w:cs="Arial"/>
          <w:sz w:val="24"/>
          <w:szCs w:val="24"/>
        </w:rPr>
        <w:t xml:space="preserve"> efecto de ilustrar la esfera competencial de la unidad administrativa en cita, resulta oportuno traer a colación </w:t>
      </w:r>
      <w:r w:rsidR="00513FC4">
        <w:rPr>
          <w:rFonts w:ascii="Palatino Linotype" w:hAnsi="Palatino Linotype" w:cs="Arial"/>
          <w:sz w:val="24"/>
          <w:szCs w:val="24"/>
        </w:rPr>
        <w:t xml:space="preserve">los artículos </w:t>
      </w:r>
      <w:r w:rsidR="0053201A">
        <w:rPr>
          <w:rFonts w:ascii="Palatino Linotype" w:hAnsi="Palatino Linotype" w:cs="Arial"/>
          <w:sz w:val="24"/>
          <w:szCs w:val="24"/>
        </w:rPr>
        <w:t xml:space="preserve">29, 30 y 31 del Reglamento Orgánico Municipal de Zinacantepec, porciones normativas que disponen a la literalidad lo siguiente: </w:t>
      </w:r>
    </w:p>
    <w:p w14:paraId="72A97777" w14:textId="30683D88" w:rsidR="0053201A" w:rsidRDefault="0053201A" w:rsidP="007028EB">
      <w:pPr>
        <w:pStyle w:val="Citas"/>
      </w:pPr>
      <w:r>
        <w:t>“</w:t>
      </w:r>
      <w:r w:rsidR="007028EB">
        <w:t>Artículo 29: La Unidad de Información, Planeación, Programación y Evaluación es la Unidad Administrativa encargada del cumplimiento de las etapas del proceso de planeación para el desarrollo en el ámbito de su competencia, así como proponer y coordinar políticas de innovación gubernamental e implementación de las Tecnologías de la Información y Comunicación (</w:t>
      </w:r>
      <w:proofErr w:type="spellStart"/>
      <w:r w:rsidR="007028EB">
        <w:t>TIC´s</w:t>
      </w:r>
      <w:proofErr w:type="spellEnd"/>
      <w:r w:rsidR="007028EB">
        <w:t xml:space="preserve">). </w:t>
      </w:r>
    </w:p>
    <w:p w14:paraId="07B9E198" w14:textId="30F99A84" w:rsidR="007028EB" w:rsidRDefault="007028EB" w:rsidP="007028EB">
      <w:pPr>
        <w:pStyle w:val="Citas"/>
      </w:pPr>
      <w:r>
        <w:t>Artículo 30: Además de las previstas en las disposiciones normativas y administrativas en la materia, la Unidad de Información, Planeación, Programación y Evaluación tiene las siguientes funciones y atribuciones:</w:t>
      </w:r>
    </w:p>
    <w:p w14:paraId="63C89545" w14:textId="77777777" w:rsidR="007028EB" w:rsidRDefault="007028EB" w:rsidP="007028EB">
      <w:pPr>
        <w:pStyle w:val="Citas"/>
      </w:pPr>
      <w:r>
        <w:t xml:space="preserve"> I. Coordinar y verificar el cumplimiento de las actividades de las áreas que integran esta Unidad, a fin de atender las metas establecidas en el Plan de Desarrollo Municipal. </w:t>
      </w:r>
    </w:p>
    <w:p w14:paraId="00242F24" w14:textId="77777777" w:rsidR="007028EB" w:rsidRDefault="007028EB" w:rsidP="007028EB">
      <w:pPr>
        <w:pStyle w:val="Citas"/>
      </w:pPr>
      <w:r>
        <w:t xml:space="preserve">II. Supervisar, coordinar y evaluar programas y planes de trabajo propuestos por los Titulares de cada Unidad Administrativa. </w:t>
      </w:r>
    </w:p>
    <w:p w14:paraId="04A5B529" w14:textId="77777777" w:rsidR="007028EB" w:rsidRDefault="007028EB" w:rsidP="007028EB">
      <w:pPr>
        <w:pStyle w:val="Citas"/>
      </w:pPr>
      <w:r>
        <w:t xml:space="preserve">III. Formular, elaborar e integrar el Plan de Desarrollo Municipal en coordinación con las Unidades y Dependencias Administrativas, los Organismos Descentralizados, así como el Organismo Autónomo y Desconcentrado de la Administración Pública Municipal. </w:t>
      </w:r>
    </w:p>
    <w:p w14:paraId="4383156D" w14:textId="77777777" w:rsidR="007028EB" w:rsidRDefault="007028EB" w:rsidP="007028EB">
      <w:pPr>
        <w:pStyle w:val="Citas"/>
      </w:pPr>
      <w:r>
        <w:t xml:space="preserve">IV. Coordinar la implementación de Indicadores de evaluación y gestión gubernamental, que dictaminen el cumplimiento de metas y objetivos del Plan de Desarrollo Municipal. </w:t>
      </w:r>
    </w:p>
    <w:p w14:paraId="3CCACE1C" w14:textId="77777777" w:rsidR="007028EB" w:rsidRDefault="007028EB" w:rsidP="007028EB">
      <w:pPr>
        <w:pStyle w:val="Citas"/>
      </w:pPr>
      <w:r>
        <w:lastRenderedPageBreak/>
        <w:t xml:space="preserve">V. Evaluar periódicamente el resultado de las acciones implementadas por las dependencias y organismos de la Administración. </w:t>
      </w:r>
    </w:p>
    <w:p w14:paraId="1FF0B7E9" w14:textId="77777777" w:rsidR="007028EB" w:rsidRDefault="007028EB" w:rsidP="007028EB">
      <w:pPr>
        <w:pStyle w:val="Citas"/>
      </w:pPr>
      <w:r>
        <w:t xml:space="preserve">VI. Presentar al Presidente Municipal el alcance o cumplimiento de las Unidades Administrativas y Organismos del Gobierno Municipal. </w:t>
      </w:r>
    </w:p>
    <w:p w14:paraId="629E9867" w14:textId="77777777" w:rsidR="007028EB" w:rsidRDefault="007028EB" w:rsidP="007028EB">
      <w:pPr>
        <w:pStyle w:val="Citas"/>
      </w:pPr>
      <w:r>
        <w:t xml:space="preserve">VII. Planear, Desarrollar e Integrar el Informe del gobierno municipal en coordinación con las Unidades y Dependencias Administrativas, los Organismos Descentralizados, así como el Organismo Autónomo y Desconcentrado </w:t>
      </w:r>
    </w:p>
    <w:p w14:paraId="185D1FB2" w14:textId="77777777" w:rsidR="007028EB" w:rsidRDefault="007028EB" w:rsidP="007028EB">
      <w:pPr>
        <w:pStyle w:val="Citas"/>
      </w:pPr>
      <w:r>
        <w:t>VIII. Promover y coordinar la evaluación de programas presupuestarios y fondo federal por dependencias externas en aras de dar cumplimiento al Programa Anual de Evaluación (PAE).</w:t>
      </w:r>
    </w:p>
    <w:p w14:paraId="5671C1C7" w14:textId="77777777" w:rsidR="007028EB" w:rsidRDefault="007028EB" w:rsidP="007028EB">
      <w:pPr>
        <w:pStyle w:val="Citas"/>
      </w:pPr>
      <w:r>
        <w:t xml:space="preserve"> IX. Promover la participación social en la planeación, programación, seguimiento y evaluación de los programas que derivan del Plan de Desarrollo Municipal. </w:t>
      </w:r>
    </w:p>
    <w:p w14:paraId="2B94103F" w14:textId="77777777" w:rsidR="007028EB" w:rsidRDefault="007028EB" w:rsidP="007028EB">
      <w:pPr>
        <w:pStyle w:val="Citas"/>
      </w:pPr>
      <w:r>
        <w:t xml:space="preserve">X. Proponer y coordinar la implementación, seguimiento y evaluación de políticas de innovación gubernamental que ejecuten las dependencias administrativas y organismos de la administración pública. </w:t>
      </w:r>
    </w:p>
    <w:p w14:paraId="34FB4986" w14:textId="77777777" w:rsidR="007028EB" w:rsidRDefault="007028EB" w:rsidP="007028EB">
      <w:pPr>
        <w:pStyle w:val="Citas"/>
      </w:pPr>
      <w:r>
        <w:t xml:space="preserve">XI. Coordinar la elaboración y actualización permanente de los manuales de organización y de procedimientos de la Administración Pública Municipal. </w:t>
      </w:r>
    </w:p>
    <w:p w14:paraId="6D605536" w14:textId="77777777" w:rsidR="007028EB" w:rsidRDefault="007028EB" w:rsidP="007028EB">
      <w:pPr>
        <w:pStyle w:val="Citas"/>
      </w:pPr>
      <w:r>
        <w:t xml:space="preserve">XII. Promover al interior de las dependencias y organismos de la administración pública municipal prácticas innovadoras que logren reconocimientos y acreditaciones en el ámbito Federal, Estatal y Municipal. </w:t>
      </w:r>
    </w:p>
    <w:p w14:paraId="7C83EEF7" w14:textId="77777777" w:rsidR="007028EB" w:rsidRPr="007028EB" w:rsidRDefault="007028EB" w:rsidP="007028EB">
      <w:pPr>
        <w:pStyle w:val="Citas"/>
        <w:rPr>
          <w:b/>
          <w:bCs/>
          <w:u w:val="single"/>
        </w:rPr>
      </w:pPr>
      <w:r w:rsidRPr="007028EB">
        <w:rPr>
          <w:b/>
          <w:bCs/>
          <w:u w:val="single"/>
        </w:rPr>
        <w:t xml:space="preserve">XIII. Proponer la implementación de sistemas de informática que regulen la comunicación y servicios de la Administración Pública Municipal. </w:t>
      </w:r>
    </w:p>
    <w:p w14:paraId="24983D78" w14:textId="77777777" w:rsidR="007028EB" w:rsidRDefault="007028EB" w:rsidP="007028EB">
      <w:pPr>
        <w:pStyle w:val="Citas"/>
      </w:pPr>
      <w:r>
        <w:lastRenderedPageBreak/>
        <w:t xml:space="preserve">XIV. Proponer en las áreas procesos de reingeniería sistematizada; impulsando mecanismos de calidad municipal. </w:t>
      </w:r>
    </w:p>
    <w:p w14:paraId="5B628FF9" w14:textId="6C73768F" w:rsidR="007028EB" w:rsidRDefault="007028EB" w:rsidP="007028EB">
      <w:pPr>
        <w:pStyle w:val="Citas"/>
      </w:pPr>
      <w:r>
        <w:t>XV. Las que les señalen las demás disposiciones legales, y las que le encomiende directamente el Presidente Municipal.</w:t>
      </w:r>
    </w:p>
    <w:p w14:paraId="272AB280" w14:textId="77777777" w:rsidR="007028EB" w:rsidRDefault="007028EB" w:rsidP="007028EB">
      <w:pPr>
        <w:pStyle w:val="Citas"/>
      </w:pPr>
      <w:r>
        <w:t xml:space="preserve">Artículo 31: Para el estudio, planeación y despacho de los asuntos de su competencia, la Unidad de Información, Planeación, Programación y Evaluación contará con las siguientes Unidades Administrativas responsables, cuyas funciones y atribuciones se determinarán en el Reglamento Interno correspondiente: </w:t>
      </w:r>
    </w:p>
    <w:p w14:paraId="4A6C6A52" w14:textId="77777777" w:rsidR="007028EB" w:rsidRDefault="007028EB" w:rsidP="007028EB">
      <w:pPr>
        <w:pStyle w:val="Citas"/>
      </w:pPr>
      <w:r>
        <w:t xml:space="preserve">I. Departamento de Planeación y Evaluación. </w:t>
      </w:r>
    </w:p>
    <w:p w14:paraId="1F0EA535" w14:textId="77777777" w:rsidR="007028EB" w:rsidRDefault="007028EB" w:rsidP="007028EB">
      <w:pPr>
        <w:pStyle w:val="Citas"/>
      </w:pPr>
      <w:r>
        <w:t xml:space="preserve">II. Departamento de Innovación Gubernamental. </w:t>
      </w:r>
    </w:p>
    <w:p w14:paraId="39DDEE41" w14:textId="0AEB2839" w:rsidR="007028EB" w:rsidRPr="0053201A" w:rsidRDefault="007028EB" w:rsidP="007028EB">
      <w:pPr>
        <w:pStyle w:val="Citas"/>
        <w:rPr>
          <w:b/>
          <w:bCs/>
        </w:rPr>
      </w:pPr>
      <w:r>
        <w:t>III. Departamento de Gobierno Digital</w:t>
      </w:r>
      <w:r w:rsidR="0053201A">
        <w:t xml:space="preserve">” </w:t>
      </w:r>
      <w:r w:rsidR="0053201A">
        <w:rPr>
          <w:b/>
          <w:bCs/>
        </w:rPr>
        <w:t>(Sic)</w:t>
      </w:r>
    </w:p>
    <w:p w14:paraId="7802A491" w14:textId="77777777" w:rsidR="007028EB" w:rsidRDefault="007028EB" w:rsidP="00B27F33">
      <w:pPr>
        <w:spacing w:before="240" w:line="360" w:lineRule="auto"/>
        <w:jc w:val="both"/>
        <w:rPr>
          <w:rFonts w:ascii="Palatino Linotype" w:hAnsi="Palatino Linotype" w:cs="Arial"/>
          <w:sz w:val="24"/>
          <w:szCs w:val="24"/>
        </w:rPr>
      </w:pPr>
    </w:p>
    <w:p w14:paraId="10646E96" w14:textId="77777777" w:rsidR="00DB0CE0" w:rsidRDefault="00C22CC5" w:rsidP="0053201A">
      <w:pPr>
        <w:pStyle w:val="Prrafodelista"/>
        <w:autoSpaceDE w:val="0"/>
        <w:autoSpaceDN w:val="0"/>
        <w:adjustRightInd w:val="0"/>
        <w:spacing w:before="240" w:after="160" w:line="360" w:lineRule="auto"/>
        <w:ind w:left="0"/>
        <w:jc w:val="both"/>
        <w:rPr>
          <w:rFonts w:ascii="Palatino Linotype" w:hAnsi="Palatino Linotype" w:cs="Arial"/>
          <w:b/>
          <w:bCs/>
        </w:rPr>
      </w:pPr>
      <w:r>
        <w:rPr>
          <w:rFonts w:ascii="Palatino Linotype" w:hAnsi="Palatino Linotype" w:cs="Arial"/>
        </w:rPr>
        <w:t xml:space="preserve">De ahí que deba de arribarse a la premisa de que la esfera competencial </w:t>
      </w:r>
      <w:r w:rsidR="0053201A">
        <w:rPr>
          <w:rFonts w:ascii="Palatino Linotype" w:hAnsi="Palatino Linotype" w:cs="Arial"/>
        </w:rPr>
        <w:t xml:space="preserve">de la Unidad de información, planeación, programación y evaluación se encuentra encauzada a </w:t>
      </w:r>
      <w:r w:rsidR="00DB0CE0">
        <w:rPr>
          <w:rFonts w:ascii="Palatino Linotype" w:hAnsi="Palatino Linotype" w:cs="Arial"/>
        </w:rPr>
        <w:t xml:space="preserve">planear, controlar, desarrollar, operar, actualizar y otorgar mantenimiento en software, hardware e infraestructura de comunicaciones, luego entonces, resulta una de las áreas competentes para atender la solicitud de información </w:t>
      </w:r>
      <w:r w:rsidR="00DB0CE0">
        <w:rPr>
          <w:rFonts w:ascii="Palatino Linotype" w:hAnsi="Palatino Linotype" w:cs="Arial"/>
          <w:b/>
          <w:bCs/>
        </w:rPr>
        <w:t xml:space="preserve">01413/ZINACANT/IP/2023. </w:t>
      </w:r>
    </w:p>
    <w:p w14:paraId="2BCEAF9F" w14:textId="77777777" w:rsidR="00D61241" w:rsidRDefault="00D61241" w:rsidP="00D61241">
      <w:pPr>
        <w:spacing w:before="240" w:line="360" w:lineRule="auto"/>
        <w:jc w:val="both"/>
        <w:rPr>
          <w:rFonts w:ascii="Palatino Linotype" w:hAnsi="Palatino Linotype"/>
          <w:bCs/>
          <w:sz w:val="24"/>
          <w:szCs w:val="24"/>
        </w:rPr>
      </w:pPr>
      <w:r w:rsidRPr="00322E78">
        <w:rPr>
          <w:rFonts w:ascii="Palatino Linotype" w:hAnsi="Palatino Linotype" w:cs="Arial"/>
          <w:sz w:val="24"/>
          <w:szCs w:val="24"/>
        </w:rPr>
        <w:t xml:space="preserve">Por otra parte, es óbice mencionar que la información requerida estriba parcialmente en las obligaciones de transparencia común, lo anterior con fundamento </w:t>
      </w:r>
      <w:r w:rsidRPr="00322E78">
        <w:rPr>
          <w:rFonts w:ascii="Palatino Linotype" w:hAnsi="Palatino Linotype"/>
          <w:bCs/>
          <w:sz w:val="24"/>
          <w:szCs w:val="24"/>
        </w:rPr>
        <w:t xml:space="preserve">en </w:t>
      </w:r>
      <w:r>
        <w:rPr>
          <w:rFonts w:ascii="Palatino Linotype" w:hAnsi="Palatino Linotype"/>
          <w:bCs/>
          <w:sz w:val="24"/>
          <w:szCs w:val="24"/>
        </w:rPr>
        <w:t>los artículos</w:t>
      </w:r>
      <w:r w:rsidRPr="00322E78">
        <w:rPr>
          <w:rFonts w:ascii="Palatino Linotype" w:hAnsi="Palatino Linotype"/>
          <w:bCs/>
          <w:sz w:val="24"/>
          <w:szCs w:val="24"/>
        </w:rPr>
        <w:t xml:space="preserve"> 24, fracción XII, 92, </w:t>
      </w:r>
      <w:r>
        <w:rPr>
          <w:rFonts w:ascii="Palatino Linotype" w:hAnsi="Palatino Linotype"/>
          <w:bCs/>
          <w:sz w:val="24"/>
          <w:szCs w:val="24"/>
        </w:rPr>
        <w:t xml:space="preserve">fracción VII de la Ley de Transparencia y Acceso a la </w:t>
      </w:r>
      <w:r>
        <w:rPr>
          <w:rFonts w:ascii="Palatino Linotype" w:hAnsi="Palatino Linotype"/>
          <w:bCs/>
          <w:sz w:val="24"/>
          <w:szCs w:val="24"/>
        </w:rPr>
        <w:lastRenderedPageBreak/>
        <w:t>Información Pública del Estado de México y Municipios, porciones normativas que disponen a la literalidad lo siguiente:</w:t>
      </w:r>
    </w:p>
    <w:p w14:paraId="33343C7B" w14:textId="77777777" w:rsidR="00D61241" w:rsidRDefault="00D61241" w:rsidP="00D61241">
      <w:pPr>
        <w:spacing w:before="24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76010CBA" w14:textId="77777777" w:rsidR="00D61241" w:rsidRPr="00E66BD3" w:rsidRDefault="00D61241" w:rsidP="00D61241">
      <w:pPr>
        <w:spacing w:before="240" w:line="360" w:lineRule="auto"/>
        <w:ind w:left="851" w:right="851"/>
        <w:jc w:val="both"/>
        <w:rPr>
          <w:rFonts w:ascii="Palatino Linotype" w:hAnsi="Palatino Linotype"/>
          <w:i/>
        </w:rPr>
      </w:pPr>
      <w:r>
        <w:rPr>
          <w:rFonts w:ascii="Palatino Linotype" w:hAnsi="Palatino Linotype"/>
          <w:i/>
        </w:rPr>
        <w:t>(…)</w:t>
      </w:r>
    </w:p>
    <w:p w14:paraId="215237CE" w14:textId="77777777" w:rsidR="00D61241" w:rsidRDefault="00D61241" w:rsidP="00D61241">
      <w:pPr>
        <w:spacing w:before="240" w:line="360" w:lineRule="auto"/>
        <w:ind w:left="851" w:right="851"/>
        <w:jc w:val="both"/>
        <w:rPr>
          <w:rFonts w:ascii="Palatino Linotype" w:hAnsi="Palatino Linotype"/>
          <w:bCs/>
          <w:i/>
        </w:rPr>
      </w:pPr>
      <w:r w:rsidRPr="000C0AAF">
        <w:rPr>
          <w:rFonts w:ascii="Palatino Linotype" w:hAnsi="Palatino Linotype"/>
          <w:bCs/>
          <w:i/>
        </w:rPr>
        <w:t>XII. Publicar y mantener actualizada la información relativa a las obligaciones generales de transparencia previstas en la presente Ley o determinadas así por el Instituto, y en general aquella que sea de interés público;</w:t>
      </w:r>
    </w:p>
    <w:p w14:paraId="6A33939A" w14:textId="77777777" w:rsidR="00D61241" w:rsidRDefault="00D61241" w:rsidP="00D61241">
      <w:pPr>
        <w:spacing w:before="240" w:line="360" w:lineRule="auto"/>
        <w:ind w:left="851" w:right="851"/>
        <w:jc w:val="both"/>
        <w:rPr>
          <w:rFonts w:ascii="Palatino Linotype" w:hAnsi="Palatino Linotype"/>
          <w:bCs/>
          <w:i/>
        </w:rPr>
      </w:pPr>
      <w:r>
        <w:rPr>
          <w:rFonts w:ascii="Palatino Linotype" w:hAnsi="Palatino Linotype"/>
          <w:bCs/>
          <w:i/>
        </w:rPr>
        <w:t>(…)</w:t>
      </w:r>
    </w:p>
    <w:p w14:paraId="57B27CDF" w14:textId="77777777" w:rsidR="00D61241" w:rsidRDefault="00D61241" w:rsidP="00D61241">
      <w:pPr>
        <w:spacing w:before="240" w:line="360" w:lineRule="auto"/>
        <w:ind w:left="851" w:right="851"/>
        <w:jc w:val="both"/>
        <w:rPr>
          <w:rFonts w:ascii="Palatino Linotype" w:hAnsi="Palatino Linotype"/>
          <w:bCs/>
          <w:sz w:val="24"/>
          <w:szCs w:val="24"/>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18CFE5" w14:textId="77777777" w:rsidR="00D61241" w:rsidRPr="00FB5EBB" w:rsidRDefault="00D61241" w:rsidP="00D61241">
      <w:pPr>
        <w:pStyle w:val="Citas"/>
        <w:rPr>
          <w:b/>
          <w:bCs/>
          <w:u w:val="single"/>
        </w:rPr>
      </w:pPr>
      <w:r w:rsidRPr="00FB5EBB">
        <w:rPr>
          <w:b/>
          <w:bCs/>
          <w:u w:val="single"/>
        </w:rP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7674752E" w14:textId="1074E8EF" w:rsidR="00D61241" w:rsidRDefault="00D61241" w:rsidP="00D61241">
      <w:pPr>
        <w:pStyle w:val="Citas"/>
      </w:pPr>
      <w:r>
        <w:t xml:space="preserve">El directorio deberá incluir, al menos el nombre, cargo o nombramiento oficial asignado, nivel del puesto en la estructura orgánica, fecha de alta en el cargo, número </w:t>
      </w:r>
      <w:r>
        <w:lastRenderedPageBreak/>
        <w:t>telefónico, domicilio para recibir correspondencia y dirección de correo electrónico oficiales, datos que deberán señalarse de forma independiente por dependencia y entidad pública de cada sujeto obligado;</w:t>
      </w:r>
    </w:p>
    <w:p w14:paraId="43C8A93C" w14:textId="6C82E3FB" w:rsidR="00D61241" w:rsidRPr="00D61241" w:rsidRDefault="00D61241" w:rsidP="00D61241">
      <w:pPr>
        <w:pStyle w:val="Citas"/>
        <w:rPr>
          <w:b/>
          <w:bCs/>
        </w:rPr>
      </w:pPr>
      <w:r>
        <w:t xml:space="preserve">(…)” </w:t>
      </w:r>
      <w:r>
        <w:rPr>
          <w:b/>
          <w:bCs/>
        </w:rPr>
        <w:t>(Sic)</w:t>
      </w:r>
    </w:p>
    <w:p w14:paraId="5BE8DAD8" w14:textId="7D8FCF31" w:rsidR="00D61241" w:rsidRDefault="00D61241" w:rsidP="00A95C19">
      <w:pPr>
        <w:autoSpaceDE w:val="0"/>
        <w:autoSpaceDN w:val="0"/>
        <w:adjustRightInd w:val="0"/>
        <w:spacing w:before="240" w:line="360" w:lineRule="auto"/>
        <w:jc w:val="both"/>
        <w:rPr>
          <w:rFonts w:ascii="Palatino Linotype" w:hAnsi="Palatino Linotype" w:cs="Arial"/>
          <w:b/>
          <w:bCs/>
        </w:rPr>
      </w:pPr>
    </w:p>
    <w:p w14:paraId="7EC44AA6" w14:textId="374748A2" w:rsidR="00D61241" w:rsidRPr="00D61241" w:rsidRDefault="00FB5EBB" w:rsidP="00A95C19">
      <w:pPr>
        <w:autoSpaceDE w:val="0"/>
        <w:autoSpaceDN w:val="0"/>
        <w:adjustRightInd w:val="0"/>
        <w:spacing w:before="240" w:line="360" w:lineRule="auto"/>
        <w:jc w:val="both"/>
        <w:rPr>
          <w:rFonts w:ascii="Palatino Linotype" w:hAnsi="Palatino Linotype" w:cs="Arial"/>
          <w:b/>
          <w:bCs/>
        </w:rPr>
      </w:pPr>
      <w:r>
        <w:rPr>
          <w:rFonts w:ascii="Palatino Linotype" w:hAnsi="Palatino Linotype" w:cs="Arial"/>
          <w:b/>
          <w:bCs/>
          <w:noProof/>
          <w:lang w:eastAsia="es-MX"/>
        </w:rPr>
        <w:drawing>
          <wp:anchor distT="0" distB="0" distL="114300" distR="114300" simplePos="0" relativeHeight="251760640" behindDoc="0" locked="0" layoutInCell="1" allowOverlap="1" wp14:anchorId="094D9BDD" wp14:editId="03422417">
            <wp:simplePos x="0" y="0"/>
            <wp:positionH relativeFrom="page">
              <wp:align>center</wp:align>
            </wp:positionH>
            <wp:positionV relativeFrom="paragraph">
              <wp:posOffset>2148205</wp:posOffset>
            </wp:positionV>
            <wp:extent cx="5756275" cy="3497580"/>
            <wp:effectExtent l="19050" t="19050" r="15875" b="26670"/>
            <wp:wrapThrough wrapText="bothSides">
              <wp:wrapPolygon edited="0">
                <wp:start x="-71" y="-118"/>
                <wp:lineTo x="-71" y="21647"/>
                <wp:lineTo x="21588" y="21647"/>
                <wp:lineTo x="21588" y="-118"/>
                <wp:lineTo x="-71" y="-118"/>
              </wp:wrapPolygon>
            </wp:wrapThrough>
            <wp:docPr id="6700177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6275" cy="34975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D61241" w:rsidRPr="00D9557E">
        <w:rPr>
          <w:rFonts w:ascii="Palatino Linotype" w:eastAsia="MS Mincho" w:hAnsi="Palatino Linotype" w:cs="Tahoma"/>
          <w:sz w:val="24"/>
          <w:szCs w:val="24"/>
        </w:rPr>
        <w:t xml:space="preserve">Así la Ley de Transparencia y Acceso a la Información Pública del Estado de México y Municipios </w:t>
      </w:r>
      <w:r w:rsidR="00D61241" w:rsidRPr="00D9557E">
        <w:rPr>
          <w:rFonts w:ascii="Palatino Linotype" w:eastAsia="Arial Unicode MS" w:hAnsi="Palatino Linotype" w:cs="Arial"/>
          <w:sz w:val="24"/>
          <w:szCs w:val="24"/>
        </w:rPr>
        <w:t xml:space="preserve">en el artículo 92 </w:t>
      </w:r>
      <w:r w:rsidR="00D61241">
        <w:rPr>
          <w:rFonts w:ascii="Palatino Linotype" w:eastAsia="Arial Unicode MS" w:hAnsi="Palatino Linotype" w:cs="Arial"/>
          <w:sz w:val="24"/>
          <w:szCs w:val="24"/>
        </w:rPr>
        <w:t xml:space="preserve">fracción </w:t>
      </w:r>
      <w:r w:rsidR="00D61241">
        <w:rPr>
          <w:rFonts w:ascii="Palatino Linotype" w:hAnsi="Palatino Linotype"/>
          <w:bCs/>
          <w:sz w:val="24"/>
          <w:szCs w:val="24"/>
        </w:rPr>
        <w:t xml:space="preserve">VII de la Ley de Transparencia y Acceso a la Información Pública del Estado de México y Municipios </w:t>
      </w:r>
      <w:r w:rsidR="00D61241" w:rsidRPr="00D9557E">
        <w:rPr>
          <w:rFonts w:ascii="Palatino Linotype" w:eastAsia="Arial Unicode MS" w:hAnsi="Palatino Linotype"/>
          <w:sz w:val="24"/>
          <w:szCs w:val="24"/>
        </w:rPr>
        <w:t>señala que la información requerida</w:t>
      </w:r>
      <w:r w:rsidR="00D61241">
        <w:rPr>
          <w:rFonts w:ascii="Palatino Linotype" w:eastAsia="Arial Unicode MS" w:hAnsi="Palatino Linotype"/>
          <w:sz w:val="24"/>
          <w:szCs w:val="24"/>
        </w:rPr>
        <w:t xml:space="preserve"> forma parte del directorio de los servidores públicos, tratándose de una obligación de transparencia común. Robustece lo anterior las siguientes imágenes ilustrativas correspondientes a la tabla de aplicabilidad del </w:t>
      </w:r>
      <w:r w:rsidR="00D61241">
        <w:rPr>
          <w:rFonts w:ascii="Palatino Linotype" w:eastAsia="Arial Unicode MS" w:hAnsi="Palatino Linotype"/>
          <w:b/>
          <w:bCs/>
          <w:sz w:val="24"/>
          <w:szCs w:val="24"/>
        </w:rPr>
        <w:t xml:space="preserve">Sujeto Obligado: </w:t>
      </w:r>
      <w:r w:rsidR="00D61241">
        <w:rPr>
          <w:rFonts w:ascii="Palatino Linotype" w:eastAsia="Arial Unicode MS" w:hAnsi="Palatino Linotype"/>
          <w:b/>
          <w:bCs/>
          <w:sz w:val="24"/>
          <w:szCs w:val="24"/>
        </w:rPr>
        <w:tab/>
      </w:r>
    </w:p>
    <w:p w14:paraId="53B48C6F" w14:textId="7E7E6D19" w:rsidR="00D61241" w:rsidRDefault="00FB5EBB" w:rsidP="00A95C19">
      <w:pPr>
        <w:autoSpaceDE w:val="0"/>
        <w:autoSpaceDN w:val="0"/>
        <w:adjustRightInd w:val="0"/>
        <w:spacing w:before="240" w:line="360" w:lineRule="auto"/>
        <w:jc w:val="both"/>
        <w:rPr>
          <w:rFonts w:ascii="Palatino Linotype" w:hAnsi="Palatino Linotype" w:cs="Arial"/>
          <w:b/>
          <w:bCs/>
        </w:rPr>
      </w:pPr>
      <w:r>
        <w:rPr>
          <w:rFonts w:ascii="Palatino Linotype" w:hAnsi="Palatino Linotype" w:cs="Arial"/>
          <w:b/>
          <w:bCs/>
          <w:noProof/>
          <w:lang w:eastAsia="es-MX"/>
        </w:rPr>
        <w:lastRenderedPageBreak/>
        <w:drawing>
          <wp:anchor distT="0" distB="0" distL="114300" distR="114300" simplePos="0" relativeHeight="251761664" behindDoc="0" locked="0" layoutInCell="1" allowOverlap="1" wp14:anchorId="62824466" wp14:editId="1B8D895B">
            <wp:simplePos x="0" y="0"/>
            <wp:positionH relativeFrom="page">
              <wp:align>center</wp:align>
            </wp:positionH>
            <wp:positionV relativeFrom="paragraph">
              <wp:posOffset>19050</wp:posOffset>
            </wp:positionV>
            <wp:extent cx="5756275" cy="3486150"/>
            <wp:effectExtent l="19050" t="19050" r="15875" b="19050"/>
            <wp:wrapThrough wrapText="bothSides">
              <wp:wrapPolygon edited="0">
                <wp:start x="-71" y="-118"/>
                <wp:lineTo x="-71" y="21600"/>
                <wp:lineTo x="21588" y="21600"/>
                <wp:lineTo x="21588" y="-118"/>
                <wp:lineTo x="-71" y="-118"/>
              </wp:wrapPolygon>
            </wp:wrapThrough>
            <wp:docPr id="16616692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275" cy="34861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86888C9" w14:textId="68A78AA3" w:rsidR="006A1B2A" w:rsidRDefault="006A1B2A" w:rsidP="006A1B2A">
      <w:pPr>
        <w:spacing w:after="0" w:line="360" w:lineRule="auto"/>
        <w:jc w:val="both"/>
        <w:rPr>
          <w:rFonts w:ascii="Palatino Linotype" w:hAnsi="Palatino Linotype"/>
          <w:sz w:val="24"/>
          <w:szCs w:val="24"/>
        </w:rPr>
      </w:pPr>
      <w:r w:rsidRPr="00606B79">
        <w:rPr>
          <w:rFonts w:ascii="Palatino Linotype" w:hAnsi="Palatino Linotype" w:cs="Arial"/>
          <w:sz w:val="24"/>
          <w:szCs w:val="24"/>
        </w:rPr>
        <w:t xml:space="preserve">De manera complementaria, resulta propicio señalar que la publicación de las obligaciones de transparencia común se rigen por los </w:t>
      </w:r>
      <w:r w:rsidRPr="003F7952">
        <w:rPr>
          <w:rFonts w:ascii="Palatino Linotype" w:hAnsi="Palatino Linotype"/>
          <w:b/>
          <w:bCs/>
          <w:i/>
          <w:iCs/>
          <w:sz w:val="24"/>
          <w:szCs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606B79">
        <w:rPr>
          <w:rFonts w:ascii="Palatino Linotype" w:hAnsi="Palatino Linotype"/>
          <w:sz w:val="24"/>
          <w:szCs w:val="24"/>
        </w:rPr>
        <w:t xml:space="preserve"> soporte documental que </w:t>
      </w:r>
      <w:r>
        <w:rPr>
          <w:rFonts w:ascii="Palatino Linotype" w:hAnsi="Palatino Linotype"/>
          <w:sz w:val="24"/>
          <w:szCs w:val="24"/>
        </w:rPr>
        <w:t xml:space="preserve">dispone como criterios sustantivos del directorio de servidores públicos: </w:t>
      </w:r>
    </w:p>
    <w:p w14:paraId="72C8F97C" w14:textId="439F55C7" w:rsidR="006A1B2A" w:rsidRDefault="006A1B2A" w:rsidP="006A1B2A">
      <w:pPr>
        <w:pStyle w:val="Citas"/>
      </w:pPr>
      <w:r>
        <w:t xml:space="preserve">“Criterios sustantivos de contenido </w:t>
      </w:r>
    </w:p>
    <w:p w14:paraId="03F1D05C" w14:textId="77777777" w:rsidR="006A1B2A" w:rsidRDefault="006A1B2A" w:rsidP="006A1B2A">
      <w:pPr>
        <w:pStyle w:val="Citas"/>
      </w:pPr>
      <w:r>
        <w:t xml:space="preserve">Criterio 1 Ejercicio </w:t>
      </w:r>
    </w:p>
    <w:p w14:paraId="32211F8A" w14:textId="77777777" w:rsidR="006A1B2A" w:rsidRDefault="006A1B2A" w:rsidP="006A1B2A">
      <w:pPr>
        <w:pStyle w:val="Citas"/>
      </w:pPr>
      <w:r>
        <w:lastRenderedPageBreak/>
        <w:t xml:space="preserve">Criterio 2 Periodo que se informa (fecha de inicio y fecha de término con el formato día/mes/año) </w:t>
      </w:r>
    </w:p>
    <w:p w14:paraId="5D15B4C1" w14:textId="77777777" w:rsidR="006A1B2A" w:rsidRDefault="006A1B2A" w:rsidP="006A1B2A">
      <w:pPr>
        <w:pStyle w:val="Citas"/>
      </w:pPr>
      <w:r>
        <w:t xml:space="preserve">Criterio 3 Clave o nivel del puesto (de acuerdo con el catálogo que regule la actividad del sujeto obligado) </w:t>
      </w:r>
    </w:p>
    <w:p w14:paraId="16B7EE3A" w14:textId="77777777" w:rsidR="006A1B2A" w:rsidRDefault="006A1B2A" w:rsidP="006A1B2A">
      <w:pPr>
        <w:pStyle w:val="Citas"/>
      </w:pPr>
      <w:r>
        <w:t xml:space="preserve">Criterio 4 Denominación del cargo (de conformidad con nombramiento otorgado) </w:t>
      </w:r>
    </w:p>
    <w:p w14:paraId="29092BA8" w14:textId="77777777" w:rsidR="006A1B2A" w:rsidRDefault="006A1B2A" w:rsidP="006A1B2A">
      <w:pPr>
        <w:pStyle w:val="Citas"/>
      </w:pPr>
      <w:r>
        <w:t xml:space="preserve">Criterio 5 Nombre del servidor(a) público(a)(nombre[s], primer apellido, segundo apellido), integrante y/o miembro del sujeto obligado, y/o persona que desempeñe un empleo, cargo o comisión y/o ejerza actos de autoridad En su caso, incluir una nota que especifique el motivo por el cual no existe servidor(a) público(a) ocupando el cargo, por ejemplo: Vacante </w:t>
      </w:r>
    </w:p>
    <w:p w14:paraId="2EB48F1C" w14:textId="77777777" w:rsidR="006A1B2A" w:rsidRDefault="006A1B2A" w:rsidP="006A1B2A">
      <w:pPr>
        <w:pStyle w:val="Citas"/>
      </w:pPr>
      <w:r>
        <w:t xml:space="preserve">Criterio 6 Área de adscripción (de acuerdo con el catálogo que, en su caso, regule la actividad del sujeto obligado) </w:t>
      </w:r>
    </w:p>
    <w:p w14:paraId="1D983EBA" w14:textId="77777777" w:rsidR="006A1B2A" w:rsidRDefault="006A1B2A" w:rsidP="006A1B2A">
      <w:pPr>
        <w:pStyle w:val="Citas"/>
      </w:pPr>
      <w:r>
        <w:t xml:space="preserve">Criterio 7 Fecha de alta en el cargo con el formato día/mes/año </w:t>
      </w:r>
    </w:p>
    <w:p w14:paraId="669E687B" w14:textId="7192C7C8" w:rsidR="006A1B2A" w:rsidRDefault="006A1B2A" w:rsidP="006A1B2A">
      <w:pPr>
        <w:pStyle w:val="Citas"/>
      </w:pPr>
      <w:r>
        <w:t>Criterio 8 Domicilio para recibir correspondencia oficial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w:t>
      </w:r>
    </w:p>
    <w:p w14:paraId="5C6A049A" w14:textId="77777777" w:rsidR="006A1B2A" w:rsidRDefault="006A1B2A" w:rsidP="006A1B2A">
      <w:pPr>
        <w:pStyle w:val="Citas"/>
      </w:pPr>
      <w:r>
        <w:t xml:space="preserve">Criterio 9 Número(s) de teléfono(s) oficial(es) y extensión (es) </w:t>
      </w:r>
    </w:p>
    <w:p w14:paraId="176CB1DD" w14:textId="13702CE2" w:rsidR="00D61241" w:rsidRPr="006A1B2A" w:rsidRDefault="006A1B2A" w:rsidP="006A1B2A">
      <w:pPr>
        <w:pStyle w:val="Citas"/>
        <w:rPr>
          <w:b/>
          <w:bCs/>
        </w:rPr>
      </w:pPr>
      <w:r w:rsidRPr="006A1B2A">
        <w:rPr>
          <w:b/>
          <w:bCs/>
          <w:u w:val="single"/>
        </w:rPr>
        <w:t>Criterio 10 Correo electrónico oficial, en su caso</w:t>
      </w:r>
      <w:r>
        <w:rPr>
          <w:b/>
          <w:bCs/>
          <w:u w:val="single"/>
        </w:rPr>
        <w:t xml:space="preserve">” </w:t>
      </w:r>
      <w:r>
        <w:rPr>
          <w:b/>
          <w:bCs/>
        </w:rPr>
        <w:t>(Sic)</w:t>
      </w:r>
    </w:p>
    <w:p w14:paraId="7368FFDD" w14:textId="77777777" w:rsidR="006A1B2A" w:rsidRDefault="006A1B2A" w:rsidP="006A1B2A">
      <w:pPr>
        <w:spacing w:line="360" w:lineRule="auto"/>
        <w:jc w:val="both"/>
        <w:rPr>
          <w:rFonts w:ascii="Palatino Linotype" w:hAnsi="Palatino Linotype" w:cs="Arial"/>
          <w:sz w:val="24"/>
          <w:szCs w:val="24"/>
        </w:rPr>
      </w:pPr>
    </w:p>
    <w:p w14:paraId="19162022" w14:textId="395ABB96" w:rsidR="006A1B2A" w:rsidRPr="000F3EDB" w:rsidRDefault="006A1B2A" w:rsidP="006A1B2A">
      <w:pPr>
        <w:spacing w:line="360" w:lineRule="auto"/>
        <w:jc w:val="both"/>
        <w:rPr>
          <w:rFonts w:ascii="Palatino Linotype" w:hAnsi="Palatino Linotype" w:cs="Arial"/>
          <w:sz w:val="24"/>
          <w:szCs w:val="24"/>
        </w:rPr>
      </w:pPr>
      <w:r w:rsidRPr="000F3EDB">
        <w:rPr>
          <w:rFonts w:ascii="Palatino Linotype" w:hAnsi="Palatino Linotype" w:cs="Arial"/>
          <w:sz w:val="24"/>
          <w:szCs w:val="24"/>
        </w:rPr>
        <w:lastRenderedPageBreak/>
        <w:t xml:space="preserve">Luego entonces, se arriba a la premisa de que el dominio forma parte del correo electrónico, el cual funge como un criterio sustantivo del directorio de los servidores públicos, en términos de los lineamientos generales aplicables.  </w:t>
      </w:r>
    </w:p>
    <w:p w14:paraId="6D2DAD90" w14:textId="77777777" w:rsidR="006A1B2A" w:rsidRPr="000F3EDB" w:rsidRDefault="006A1B2A" w:rsidP="006A1B2A">
      <w:pPr>
        <w:spacing w:line="360" w:lineRule="auto"/>
        <w:jc w:val="both"/>
        <w:rPr>
          <w:rFonts w:ascii="Palatino Linotype" w:hAnsi="Palatino Linotype" w:cs="Arial"/>
          <w:sz w:val="24"/>
          <w:szCs w:val="24"/>
        </w:rPr>
      </w:pPr>
      <w:r w:rsidRPr="000F3EDB">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0C6870F7" w14:textId="77777777" w:rsidR="006A1B2A" w:rsidRDefault="006A1B2A" w:rsidP="006A1B2A">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1DC26CC1" w14:textId="77777777" w:rsidR="006A1B2A" w:rsidRDefault="006A1B2A" w:rsidP="006A1B2A">
      <w:pPr>
        <w:pStyle w:val="Citas"/>
      </w:pPr>
      <w:r>
        <w:t xml:space="preserve">Artículo 19. Se presume que la información debe existir si se refiere a las facultades, competencias y funciones que los ordenamientos jurídicos aplicables otorgan a los sujetos obligados. </w:t>
      </w:r>
    </w:p>
    <w:p w14:paraId="46D2E45B" w14:textId="77777777" w:rsidR="006A1B2A" w:rsidRDefault="006A1B2A" w:rsidP="006A1B2A">
      <w:pPr>
        <w:pStyle w:val="Citas"/>
      </w:pPr>
      <w:r>
        <w:t xml:space="preserve">En los casos en que ciertas facultades, competencias o funciones no se hayan ejercido, se debe motivar la respuesta en función de las causas que motiven tal circunstancia. </w:t>
      </w:r>
    </w:p>
    <w:p w14:paraId="238F5266" w14:textId="77777777" w:rsidR="006A1B2A" w:rsidRPr="00407C65" w:rsidRDefault="006A1B2A" w:rsidP="006A1B2A">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6AF2DDAB" w14:textId="77777777" w:rsidR="000F3EDB" w:rsidRDefault="000F3EDB" w:rsidP="00A95C19">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48BA23DF" w14:textId="678B6D74" w:rsidR="00DB0CE0" w:rsidRDefault="00A95C19" w:rsidP="00A95C19">
      <w:pPr>
        <w:pStyle w:val="Prrafodelista"/>
        <w:autoSpaceDE w:val="0"/>
        <w:autoSpaceDN w:val="0"/>
        <w:adjustRightInd w:val="0"/>
        <w:spacing w:before="240" w:after="160" w:line="360" w:lineRule="auto"/>
        <w:ind w:left="0"/>
        <w:jc w:val="both"/>
        <w:rPr>
          <w:rFonts w:ascii="Palatino Linotype" w:hAnsi="Palatino Linotype" w:cs="Arial"/>
          <w:lang w:val="es-MX"/>
        </w:rPr>
      </w:pPr>
      <w:r>
        <w:rPr>
          <w:rFonts w:ascii="Palatino Linotype" w:hAnsi="Palatino Linotype" w:cs="Arial"/>
          <w:lang w:val="es-MX"/>
        </w:rPr>
        <w:lastRenderedPageBreak/>
        <w:t xml:space="preserve">Una vez sentado lo anterior, como se mencionó en el antecedente </w:t>
      </w:r>
      <w:r w:rsidR="00FB5EBB">
        <w:rPr>
          <w:rFonts w:ascii="Palatino Linotype" w:hAnsi="Palatino Linotype" w:cs="Arial"/>
          <w:lang w:val="es-MX"/>
        </w:rPr>
        <w:t>segundo</w:t>
      </w:r>
      <w:r>
        <w:rPr>
          <w:rFonts w:ascii="Palatino Linotype" w:hAnsi="Palatino Linotype" w:cs="Arial"/>
          <w:lang w:val="es-MX"/>
        </w:rPr>
        <w:t xml:space="preserve">, </w:t>
      </w:r>
      <w:r>
        <w:rPr>
          <w:rFonts w:ascii="Palatino Linotype" w:hAnsi="Palatino Linotype" w:cs="Arial"/>
          <w:b/>
          <w:bCs/>
          <w:lang w:val="es-MX"/>
        </w:rPr>
        <w:t xml:space="preserve">El Sujeto Obligado </w:t>
      </w:r>
      <w:r>
        <w:rPr>
          <w:rFonts w:ascii="Palatino Linotype" w:hAnsi="Palatino Linotype" w:cs="Arial"/>
          <w:lang w:val="es-MX"/>
        </w:rPr>
        <w:t xml:space="preserve">en fecha </w:t>
      </w:r>
      <w:r w:rsidR="00DB0CE0">
        <w:rPr>
          <w:rFonts w:ascii="Palatino Linotype" w:hAnsi="Palatino Linotype" w:cs="Arial"/>
          <w:b/>
          <w:bCs/>
          <w:lang w:val="es-MX"/>
        </w:rPr>
        <w:t xml:space="preserve">seis de septiembre de dos mil veintitrés, </w:t>
      </w:r>
      <w:r w:rsidR="00DB0CE0">
        <w:rPr>
          <w:rFonts w:ascii="Palatino Linotype" w:hAnsi="Palatino Linotype" w:cs="Arial"/>
          <w:lang w:val="es-MX"/>
        </w:rPr>
        <w:t xml:space="preserve">rindió su respuesta a la solicitud de información, adjuntando para tal efecto lo siguiente: </w:t>
      </w:r>
    </w:p>
    <w:p w14:paraId="54E6E1D5" w14:textId="33C49529" w:rsidR="00DB0CE0" w:rsidRPr="00DB0CE0" w:rsidRDefault="00DB0CE0" w:rsidP="00DB0CE0">
      <w:pPr>
        <w:pStyle w:val="Prrafodelista"/>
        <w:numPr>
          <w:ilvl w:val="0"/>
          <w:numId w:val="34"/>
        </w:numPr>
        <w:autoSpaceDE w:val="0"/>
        <w:autoSpaceDN w:val="0"/>
        <w:adjustRightInd w:val="0"/>
        <w:spacing w:before="240" w:after="160" w:line="360" w:lineRule="auto"/>
        <w:jc w:val="both"/>
        <w:rPr>
          <w:rFonts w:ascii="Palatino Linotype" w:hAnsi="Palatino Linotype" w:cs="Arial"/>
          <w:b/>
          <w:bCs/>
          <w:lang w:val="es-MX"/>
        </w:rPr>
      </w:pPr>
      <w:r w:rsidRPr="00DB0CE0">
        <w:rPr>
          <w:rFonts w:ascii="Palatino Linotype" w:hAnsi="Palatino Linotype" w:cs="Arial"/>
          <w:b/>
          <w:bCs/>
          <w:lang w:val="es-MX"/>
        </w:rPr>
        <w:t xml:space="preserve">“respuesta a la </w:t>
      </w:r>
      <w:r>
        <w:rPr>
          <w:rFonts w:ascii="Palatino Linotype" w:hAnsi="Palatino Linotype" w:cs="Arial"/>
          <w:b/>
          <w:bCs/>
          <w:lang w:val="es-MX"/>
        </w:rPr>
        <w:t xml:space="preserve">solicitud No. 01413-2023.pdf”: </w:t>
      </w:r>
      <w:r>
        <w:rPr>
          <w:rFonts w:ascii="Palatino Linotype" w:hAnsi="Palatino Linotype" w:cs="Arial"/>
          <w:lang w:val="es-MX"/>
        </w:rPr>
        <w:t xml:space="preserve">Oficio número </w:t>
      </w:r>
      <w:r>
        <w:rPr>
          <w:rFonts w:ascii="Palatino Linotype" w:hAnsi="Palatino Linotype" w:cs="Arial"/>
          <w:b/>
          <w:bCs/>
          <w:lang w:val="es-MX"/>
        </w:rPr>
        <w:t xml:space="preserve">ZIN/UIPPE/316/2023 </w:t>
      </w:r>
      <w:r>
        <w:rPr>
          <w:rFonts w:ascii="Palatino Linotype" w:hAnsi="Palatino Linotype" w:cs="Arial"/>
          <w:lang w:val="es-MX"/>
        </w:rPr>
        <w:t>signado por el Titular de la Unidad de Información, Planeación, Programación y Evaluación y dirigido al titular de la unidad de transparencia, de fecha veinticinco de agosto de dos mil veintitrés, resulta de nuestro interés el siguiente extracto:</w:t>
      </w:r>
    </w:p>
    <w:p w14:paraId="32CD1B9C" w14:textId="0ADC5FED" w:rsidR="00DB0CE0" w:rsidRPr="00CE3B78" w:rsidRDefault="00DB0CE0" w:rsidP="00DB0CE0">
      <w:pPr>
        <w:pStyle w:val="Prrafodelista"/>
        <w:autoSpaceDE w:val="0"/>
        <w:autoSpaceDN w:val="0"/>
        <w:adjustRightInd w:val="0"/>
        <w:spacing w:before="240" w:after="160" w:line="360" w:lineRule="auto"/>
        <w:ind w:left="720"/>
        <w:jc w:val="both"/>
        <w:rPr>
          <w:rFonts w:ascii="Palatino Linotype" w:hAnsi="Palatino Linotype" w:cs="Arial"/>
          <w:b/>
          <w:bCs/>
          <w:i/>
          <w:iCs/>
          <w:u w:val="single"/>
          <w:lang w:val="es-MX"/>
        </w:rPr>
      </w:pPr>
      <w:r>
        <w:rPr>
          <w:rFonts w:ascii="Palatino Linotype" w:hAnsi="Palatino Linotype" w:cs="Arial"/>
          <w:i/>
          <w:iCs/>
          <w:lang w:val="es-MX"/>
        </w:rPr>
        <w:t>“</w:t>
      </w:r>
      <w:r w:rsidR="00CE3B78">
        <w:rPr>
          <w:rFonts w:ascii="Palatino Linotype" w:hAnsi="Palatino Linotype" w:cs="Arial"/>
          <w:i/>
          <w:iCs/>
          <w:lang w:val="es-MX"/>
        </w:rPr>
        <w:t xml:space="preserve">Con fundamento en los Lineamientos Técnicos Generales para la publicación, homologación y estandarización de la información de las obligaciones establecidas en el título quinto y en la fracción IV del artículo 31 de la Ley General de Transparencia y Acceso a la Información Pública, artículo 12 párrafo segundo de la Ley de Transparencia y Acceso a la Información Pública del Estado de México y Municipios, </w:t>
      </w:r>
      <w:r w:rsidR="00CE3B78" w:rsidRPr="00CE3B78">
        <w:rPr>
          <w:rFonts w:ascii="Palatino Linotype" w:hAnsi="Palatino Linotype" w:cs="Arial"/>
          <w:b/>
          <w:bCs/>
          <w:i/>
          <w:iCs/>
          <w:u w:val="single"/>
          <w:lang w:val="es-MX"/>
        </w:rPr>
        <w:t>le informo que el dominio de los correos del Ayuntamiento de Zinacantepec, es el siguiente:</w:t>
      </w:r>
    </w:p>
    <w:p w14:paraId="3E0BAA4C" w14:textId="6CE97706" w:rsidR="00CE3B78" w:rsidRPr="00CE3B78" w:rsidRDefault="00CE3B78" w:rsidP="00DB0CE0">
      <w:pPr>
        <w:pStyle w:val="Prrafodelista"/>
        <w:autoSpaceDE w:val="0"/>
        <w:autoSpaceDN w:val="0"/>
        <w:adjustRightInd w:val="0"/>
        <w:spacing w:before="240" w:after="160" w:line="360" w:lineRule="auto"/>
        <w:ind w:left="720"/>
        <w:jc w:val="both"/>
        <w:rPr>
          <w:rFonts w:ascii="Palatino Linotype" w:hAnsi="Palatino Linotype" w:cs="Arial"/>
          <w:b/>
          <w:bCs/>
          <w:i/>
          <w:iCs/>
          <w:u w:val="single"/>
          <w:lang w:val="es-MX"/>
        </w:rPr>
      </w:pPr>
      <w:r w:rsidRPr="00CE3B78">
        <w:rPr>
          <w:rFonts w:ascii="Palatino Linotype" w:hAnsi="Palatino Linotype" w:cs="Arial"/>
          <w:b/>
          <w:bCs/>
          <w:i/>
          <w:iCs/>
          <w:u w:val="single"/>
          <w:lang w:val="es-MX"/>
        </w:rPr>
        <w:t>zinacantepec.gob.mx</w:t>
      </w:r>
      <w:r>
        <w:rPr>
          <w:rFonts w:ascii="Palatino Linotype" w:hAnsi="Palatino Linotype" w:cs="Arial"/>
          <w:b/>
          <w:bCs/>
          <w:i/>
          <w:iCs/>
          <w:u w:val="single"/>
          <w:lang w:val="es-MX"/>
        </w:rPr>
        <w:t xml:space="preserve">” </w:t>
      </w:r>
      <w:r>
        <w:rPr>
          <w:rFonts w:ascii="Palatino Linotype" w:hAnsi="Palatino Linotype" w:cs="Arial"/>
          <w:b/>
          <w:bCs/>
          <w:i/>
          <w:iCs/>
          <w:lang w:val="es-MX"/>
        </w:rPr>
        <w:t>(Sic)</w:t>
      </w:r>
      <w:r w:rsidRPr="00CE3B78">
        <w:rPr>
          <w:rFonts w:ascii="Palatino Linotype" w:hAnsi="Palatino Linotype" w:cs="Arial"/>
          <w:b/>
          <w:bCs/>
          <w:i/>
          <w:iCs/>
          <w:u w:val="single"/>
          <w:lang w:val="es-MX"/>
        </w:rPr>
        <w:t xml:space="preserve"> </w:t>
      </w:r>
    </w:p>
    <w:p w14:paraId="26D4B12D" w14:textId="77777777" w:rsidR="00CE3B78" w:rsidRDefault="00CE3B78" w:rsidP="00E6369C">
      <w:pPr>
        <w:spacing w:line="360" w:lineRule="auto"/>
        <w:jc w:val="both"/>
        <w:rPr>
          <w:rFonts w:ascii="Palatino Linotype" w:hAnsi="Palatino Linotype" w:cs="Arial"/>
          <w:sz w:val="24"/>
          <w:szCs w:val="24"/>
        </w:rPr>
      </w:pPr>
    </w:p>
    <w:p w14:paraId="78FA443A" w14:textId="53881684" w:rsidR="00A95C19" w:rsidRDefault="00A95C19" w:rsidP="00E6369C">
      <w:pPr>
        <w:spacing w:line="360" w:lineRule="auto"/>
        <w:jc w:val="both"/>
        <w:rPr>
          <w:rFonts w:ascii="Palatino Linotype" w:hAnsi="Palatino Linotype"/>
          <w:iCs/>
          <w:sz w:val="24"/>
          <w:szCs w:val="24"/>
        </w:rPr>
      </w:pPr>
      <w:r>
        <w:rPr>
          <w:rFonts w:ascii="Palatino Linotype" w:hAnsi="Palatino Linotype" w:cs="Arial"/>
          <w:sz w:val="24"/>
          <w:szCs w:val="24"/>
        </w:rPr>
        <w:t>Bajo este contexto</w:t>
      </w:r>
      <w:r w:rsidR="00E6369C">
        <w:rPr>
          <w:rFonts w:ascii="Palatino Linotype" w:hAnsi="Palatino Linotype" w:cs="Arial"/>
          <w:sz w:val="24"/>
          <w:szCs w:val="24"/>
        </w:rPr>
        <w:t xml:space="preserve">, </w:t>
      </w:r>
      <w:r w:rsidR="00E6369C" w:rsidRPr="00C94BC0">
        <w:rPr>
          <w:rFonts w:ascii="Palatino Linotype" w:hAnsi="Palatino Linotype"/>
          <w:sz w:val="24"/>
          <w:szCs w:val="24"/>
        </w:rPr>
        <w:t xml:space="preserve">resulta óbice señalar que el derecho de acceso a la información excluye </w:t>
      </w:r>
      <w:r w:rsidR="00E6369C" w:rsidRPr="00C94BC0">
        <w:rPr>
          <w:rFonts w:ascii="Palatino Linotype" w:hAnsi="Palatino Linotype"/>
          <w:iCs/>
          <w:sz w:val="24"/>
          <w:szCs w:val="24"/>
        </w:rPr>
        <w:t>la obligación de generar, documentos, procesar información o incluso generar soportes documentales encauzados a atender la pretensión de los particulares</w:t>
      </w:r>
      <w:r>
        <w:rPr>
          <w:rFonts w:ascii="Palatino Linotype" w:hAnsi="Palatino Linotype"/>
          <w:iCs/>
          <w:sz w:val="24"/>
          <w:szCs w:val="24"/>
        </w:rPr>
        <w:t xml:space="preserve">, no </w:t>
      </w:r>
      <w:r w:rsidR="008349CC">
        <w:rPr>
          <w:rFonts w:ascii="Palatino Linotype" w:hAnsi="Palatino Linotype"/>
          <w:iCs/>
          <w:sz w:val="24"/>
          <w:szCs w:val="24"/>
        </w:rPr>
        <w:t>obstante,</w:t>
      </w:r>
      <w:r>
        <w:rPr>
          <w:rFonts w:ascii="Palatino Linotype" w:hAnsi="Palatino Linotype"/>
          <w:iCs/>
          <w:sz w:val="24"/>
          <w:szCs w:val="24"/>
        </w:rPr>
        <w:t xml:space="preserve"> la normatividad aplicable no contempla una restricción para elaborar documentos ad hoc por parte de los </w:t>
      </w:r>
      <w:r>
        <w:rPr>
          <w:rFonts w:ascii="Palatino Linotype" w:hAnsi="Palatino Linotype"/>
          <w:b/>
          <w:bCs/>
          <w:iCs/>
          <w:sz w:val="24"/>
          <w:szCs w:val="24"/>
        </w:rPr>
        <w:t xml:space="preserve">Sujetos Obligados. </w:t>
      </w:r>
    </w:p>
    <w:p w14:paraId="2E0FDD2B" w14:textId="7B1BEA59" w:rsidR="00E6369C" w:rsidRPr="00C94BC0" w:rsidRDefault="00E6369C" w:rsidP="00E6369C">
      <w:pPr>
        <w:spacing w:line="360" w:lineRule="auto"/>
        <w:jc w:val="both"/>
        <w:rPr>
          <w:sz w:val="24"/>
          <w:szCs w:val="24"/>
          <w:lang w:val="es-ES_tradnl"/>
        </w:rPr>
      </w:pPr>
      <w:r w:rsidRPr="00C94BC0">
        <w:rPr>
          <w:rFonts w:ascii="Palatino Linotype" w:hAnsi="Palatino Linotype"/>
          <w:iCs/>
          <w:sz w:val="24"/>
          <w:szCs w:val="24"/>
        </w:rPr>
        <w:lastRenderedPageBreak/>
        <w:t xml:space="preserve">Robustece lo anterior, el criterio </w:t>
      </w:r>
      <w:r w:rsidRPr="00C94BC0">
        <w:rPr>
          <w:rFonts w:ascii="Palatino Linotype" w:hAnsi="Palatino Linotype" w:cs="Arial"/>
          <w:color w:val="000000"/>
          <w:sz w:val="24"/>
          <w:szCs w:val="24"/>
          <w:lang w:val="es-ES_tradnl"/>
        </w:rPr>
        <w:t xml:space="preserve">03-17, emitido por </w:t>
      </w:r>
      <w:r w:rsidRPr="00C94BC0">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31A48AB8" w14:textId="77777777" w:rsidR="00E6369C" w:rsidRDefault="00E6369C" w:rsidP="00E6369C">
      <w:pPr>
        <w:pStyle w:val="Citas"/>
        <w:rPr>
          <w:b/>
          <w:spacing w:val="18"/>
        </w:rPr>
      </w:pPr>
      <w:r>
        <w:rPr>
          <w:b/>
        </w:rPr>
        <w:t xml:space="preserve">“NO EXISTE OBLIGACIÓN DE ELABORAR </w:t>
      </w:r>
      <w:r w:rsidRPr="00465B9A">
        <w:rPr>
          <w:b/>
          <w:spacing w:val="-3"/>
        </w:rPr>
        <w:t>D</w:t>
      </w:r>
      <w:r w:rsidRPr="00465B9A">
        <w:rPr>
          <w:b/>
        </w:rPr>
        <w:t>OCUM</w:t>
      </w:r>
      <w:r w:rsidRPr="00465B9A">
        <w:rPr>
          <w:b/>
          <w:spacing w:val="1"/>
        </w:rPr>
        <w:t>E</w:t>
      </w:r>
      <w:r w:rsidRPr="00465B9A">
        <w:rPr>
          <w:b/>
        </w:rPr>
        <w:t>N</w:t>
      </w:r>
      <w:r w:rsidRPr="00465B9A">
        <w:rPr>
          <w:b/>
          <w:spacing w:val="-1"/>
        </w:rPr>
        <w:t>T</w:t>
      </w:r>
      <w:r w:rsidRPr="00465B9A">
        <w:rPr>
          <w:b/>
        </w:rPr>
        <w:t>OS</w:t>
      </w:r>
      <w:r w:rsidRPr="00465B9A">
        <w:rPr>
          <w:b/>
          <w:spacing w:val="14"/>
        </w:rPr>
        <w:t xml:space="preserve"> </w:t>
      </w:r>
      <w:r w:rsidRPr="00465B9A">
        <w:rPr>
          <w:b/>
          <w:spacing w:val="-1"/>
        </w:rPr>
        <w:t xml:space="preserve">AD </w:t>
      </w:r>
      <w:r w:rsidRPr="00465B9A">
        <w:rPr>
          <w:b/>
        </w:rPr>
        <w:t>HOC</w:t>
      </w:r>
      <w:r w:rsidRPr="00465B9A">
        <w:rPr>
          <w:b/>
          <w:spacing w:val="11"/>
        </w:rPr>
        <w:t xml:space="preserve"> </w:t>
      </w:r>
      <w:r w:rsidRPr="00465B9A">
        <w:rPr>
          <w:b/>
        </w:rPr>
        <w:t>PARA</w:t>
      </w:r>
      <w:r w:rsidRPr="00465B9A">
        <w:rPr>
          <w:b/>
          <w:spacing w:val="10"/>
        </w:rPr>
        <w:t xml:space="preserve"> </w:t>
      </w:r>
      <w:r>
        <w:rPr>
          <w:b/>
        </w:rPr>
        <w:t>ATENDER LAS S</w:t>
      </w:r>
      <w:r w:rsidRPr="00465B9A">
        <w:rPr>
          <w:b/>
        </w:rPr>
        <w:t>OL</w:t>
      </w:r>
      <w:r w:rsidRPr="00465B9A">
        <w:rPr>
          <w:b/>
          <w:spacing w:val="-2"/>
        </w:rPr>
        <w:t>I</w:t>
      </w:r>
      <w:r w:rsidRPr="00465B9A">
        <w:rPr>
          <w:b/>
          <w:spacing w:val="1"/>
        </w:rPr>
        <w:t>C</w:t>
      </w:r>
      <w:r w:rsidRPr="00465B9A">
        <w:rPr>
          <w:b/>
        </w:rPr>
        <w:t>ITUD</w:t>
      </w:r>
      <w:r>
        <w:rPr>
          <w:b/>
        </w:rPr>
        <w:t>ES</w:t>
      </w:r>
      <w:r w:rsidRPr="00465B9A">
        <w:rPr>
          <w:b/>
          <w:spacing w:val="10"/>
        </w:rPr>
        <w:t xml:space="preserve"> </w:t>
      </w:r>
      <w:r w:rsidRPr="00465B9A">
        <w:rPr>
          <w:b/>
        </w:rPr>
        <w:t>DE</w:t>
      </w:r>
      <w:r w:rsidRPr="00465B9A">
        <w:rPr>
          <w:b/>
          <w:spacing w:val="9"/>
        </w:rPr>
        <w:t xml:space="preserve"> </w:t>
      </w:r>
      <w:r w:rsidRPr="00465B9A">
        <w:rPr>
          <w:b/>
          <w:spacing w:val="1"/>
        </w:rPr>
        <w:t>AC</w:t>
      </w:r>
      <w:r w:rsidRPr="00465B9A">
        <w:rPr>
          <w:b/>
          <w:spacing w:val="-1"/>
        </w:rPr>
        <w:t>C</w:t>
      </w:r>
      <w:r w:rsidRPr="00465B9A">
        <w:rPr>
          <w:b/>
          <w:spacing w:val="1"/>
        </w:rPr>
        <w:t>ES</w:t>
      </w:r>
      <w:r w:rsidRPr="00465B9A">
        <w:rPr>
          <w:b/>
        </w:rPr>
        <w:t>O</w:t>
      </w:r>
      <w:r w:rsidRPr="00465B9A">
        <w:rPr>
          <w:b/>
          <w:spacing w:val="11"/>
        </w:rPr>
        <w:t xml:space="preserve"> </w:t>
      </w:r>
      <w:r w:rsidRPr="00465B9A">
        <w:rPr>
          <w:b/>
        </w:rPr>
        <w:t>A</w:t>
      </w:r>
      <w:r w:rsidRPr="00465B9A">
        <w:rPr>
          <w:b/>
          <w:spacing w:val="9"/>
        </w:rPr>
        <w:t xml:space="preserve"> </w:t>
      </w:r>
      <w:r w:rsidRPr="00465B9A">
        <w:rPr>
          <w:b/>
        </w:rPr>
        <w:t>LA</w:t>
      </w:r>
      <w:r w:rsidRPr="00465B9A">
        <w:rPr>
          <w:b/>
          <w:spacing w:val="10"/>
        </w:rPr>
        <w:t xml:space="preserve"> </w:t>
      </w:r>
      <w:r w:rsidRPr="00465B9A">
        <w:rPr>
          <w:b/>
        </w:rPr>
        <w:t>INFORMA</w:t>
      </w:r>
      <w:r w:rsidRPr="00465B9A">
        <w:rPr>
          <w:b/>
          <w:spacing w:val="1"/>
        </w:rPr>
        <w:t>C</w:t>
      </w:r>
      <w:r w:rsidRPr="00465B9A">
        <w:rPr>
          <w:b/>
        </w:rPr>
        <w:t>IÓ</w:t>
      </w:r>
      <w:r w:rsidRPr="00465B9A">
        <w:rPr>
          <w:b/>
          <w:spacing w:val="-2"/>
        </w:rPr>
        <w:t>N</w:t>
      </w:r>
      <w:r w:rsidRPr="00465B9A">
        <w:rPr>
          <w:b/>
        </w:rPr>
        <w:t>.</w:t>
      </w:r>
      <w:r w:rsidRPr="00465B9A">
        <w:rPr>
          <w:b/>
          <w:spacing w:val="18"/>
        </w:rPr>
        <w:t xml:space="preserve"> </w:t>
      </w:r>
    </w:p>
    <w:p w14:paraId="106A955B" w14:textId="77777777" w:rsidR="00E6369C" w:rsidRPr="00465B9A" w:rsidRDefault="00E6369C" w:rsidP="00E6369C">
      <w:pPr>
        <w:pStyle w:val="Citas"/>
      </w:pPr>
      <w:r w:rsidRPr="009805D7">
        <w:rPr>
          <w:spacing w:val="18"/>
        </w:rPr>
        <w:t>L</w:t>
      </w:r>
      <w:r>
        <w:rPr>
          <w:spacing w:val="-1"/>
        </w:rPr>
        <w:t xml:space="preserve">os </w:t>
      </w:r>
      <w:r w:rsidRPr="00465B9A">
        <w:rPr>
          <w:spacing w:val="1"/>
        </w:rPr>
        <w:t>a</w:t>
      </w:r>
      <w:r w:rsidRPr="00465B9A">
        <w:t>rt</w:t>
      </w:r>
      <w:r w:rsidRPr="00465B9A">
        <w:rPr>
          <w:spacing w:val="-2"/>
        </w:rPr>
        <w:t>í</w:t>
      </w:r>
      <w:r w:rsidRPr="00465B9A">
        <w:t>c</w:t>
      </w:r>
      <w:r w:rsidRPr="00465B9A">
        <w:rPr>
          <w:spacing w:val="1"/>
        </w:rPr>
        <w:t>u</w:t>
      </w:r>
      <w:r w:rsidRPr="00465B9A">
        <w:t>lo</w:t>
      </w:r>
      <w:r>
        <w:t>s</w:t>
      </w:r>
      <w:r w:rsidRPr="00465B9A">
        <w:rPr>
          <w:spacing w:val="8"/>
        </w:rPr>
        <w:t xml:space="preserve"> </w:t>
      </w:r>
      <w:r>
        <w:rPr>
          <w:spacing w:val="8"/>
        </w:rPr>
        <w:t xml:space="preserve">129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t>General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y </w:t>
      </w:r>
      <w:r>
        <w:rPr>
          <w:spacing w:val="8"/>
        </w:rPr>
        <w:t xml:space="preserve">130, párrafo cuarto,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rsidRPr="00465B9A">
        <w:t>Fe</w:t>
      </w:r>
      <w:r w:rsidRPr="00465B9A">
        <w:rPr>
          <w:spacing w:val="1"/>
        </w:rPr>
        <w:t>de</w:t>
      </w:r>
      <w:r w:rsidRPr="00465B9A">
        <w:t>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w:t>
      </w:r>
      <w:r>
        <w:rPr>
          <w:spacing w:val="-1"/>
        </w:rPr>
        <w:t>señalan</w:t>
      </w:r>
      <w:r w:rsidRPr="00465B9A">
        <w:rPr>
          <w:spacing w:val="1"/>
        </w:rPr>
        <w:t xml:space="preserve"> </w:t>
      </w:r>
      <w:r w:rsidRPr="00465B9A">
        <w:rPr>
          <w:spacing w:val="-1"/>
        </w:rPr>
        <w:t>q</w:t>
      </w:r>
      <w:r w:rsidRPr="00465B9A">
        <w:rPr>
          <w:spacing w:val="1"/>
        </w:rPr>
        <w:t>u</w:t>
      </w:r>
      <w:r w:rsidRPr="00465B9A">
        <w:t>e</w:t>
      </w:r>
      <w:r>
        <w:t xml:space="preserve"> los sujetos obligados</w:t>
      </w:r>
      <w:r w:rsidRPr="00465B9A">
        <w:t xml:space="preserve"> </w:t>
      </w:r>
      <w:r>
        <w:t>deberán otorgar acceso a los d</w:t>
      </w:r>
      <w:r w:rsidRPr="00465B9A">
        <w:t xml:space="preserve">ocumentos que se encuentren en </w:t>
      </w:r>
      <w:r>
        <w:t>sus</w:t>
      </w:r>
      <w:r w:rsidRPr="00465B9A">
        <w:t xml:space="preserve"> archivos</w:t>
      </w:r>
      <w:r>
        <w:t xml:space="preserve"> </w:t>
      </w:r>
      <w:r w:rsidRPr="00465B9A">
        <w:t>o que estén obligados a documentar</w:t>
      </w:r>
      <w:r>
        <w:t>,</w:t>
      </w:r>
      <w:r w:rsidRPr="00465B9A">
        <w:t xml:space="preserve"> de acuerdo con sus facultades, competencias o funciones</w:t>
      </w:r>
      <w:r>
        <w:t>,</w:t>
      </w:r>
      <w:r w:rsidRPr="00465B9A">
        <w:t xml:space="preserve"> conforme a las características físicas de la información o del lugar donde se encuentre</w:t>
      </w:r>
      <w:r>
        <w:t xml:space="preserve">. Por lo anterior, los sujetos obligados </w:t>
      </w:r>
      <w:r w:rsidRPr="007B5B03">
        <w:t xml:space="preserve">deben garantizar el </w:t>
      </w:r>
      <w:r>
        <w:t xml:space="preserve">derecho de </w:t>
      </w:r>
      <w:r w:rsidRPr="007B5B03">
        <w:t>acceso a la información</w:t>
      </w:r>
      <w:r>
        <w:t xml:space="preserve"> del particular, proporcionando la información con la que cuentan en el formato en que la misma obre en sus archivos;</w:t>
      </w:r>
      <w:r w:rsidRPr="00465B9A">
        <w:rPr>
          <w:spacing w:val="-1"/>
        </w:rPr>
        <w:t xml:space="preserve"> </w:t>
      </w:r>
      <w:r>
        <w:rPr>
          <w:spacing w:val="-1"/>
        </w:rPr>
        <w:t>sin necesidad de</w:t>
      </w:r>
      <w:r>
        <w:rPr>
          <w:spacing w:val="1"/>
        </w:rPr>
        <w:t xml:space="preserve"> </w:t>
      </w:r>
      <w:r w:rsidRPr="00465B9A">
        <w:rPr>
          <w:spacing w:val="1"/>
        </w:rPr>
        <w:t>e</w:t>
      </w:r>
      <w:r w:rsidRPr="00465B9A">
        <w:t>la</w:t>
      </w:r>
      <w:r w:rsidRPr="00465B9A">
        <w:rPr>
          <w:spacing w:val="1"/>
        </w:rPr>
        <w:t>bo</w:t>
      </w:r>
      <w:r w:rsidRPr="00465B9A">
        <w:t xml:space="preserve">rar </w:t>
      </w:r>
      <w:r w:rsidRPr="00465B9A">
        <w:rPr>
          <w:spacing w:val="1"/>
        </w:rPr>
        <w:t>do</w:t>
      </w:r>
      <w:r w:rsidRPr="00465B9A">
        <w:rPr>
          <w:spacing w:val="-2"/>
        </w:rPr>
        <w:t>c</w:t>
      </w:r>
      <w:r w:rsidRPr="00465B9A">
        <w:rPr>
          <w:spacing w:val="1"/>
        </w:rPr>
        <w:t>u</w:t>
      </w:r>
      <w:r w:rsidRPr="00465B9A">
        <w:rPr>
          <w:spacing w:val="-1"/>
        </w:rPr>
        <w:t>m</w:t>
      </w:r>
      <w:r w:rsidRPr="00465B9A">
        <w:rPr>
          <w:spacing w:val="1"/>
        </w:rPr>
        <w:t>en</w:t>
      </w:r>
      <w:r w:rsidRPr="00465B9A">
        <w:rPr>
          <w:spacing w:val="-2"/>
        </w:rPr>
        <w:t>t</w:t>
      </w:r>
      <w:r w:rsidRPr="00465B9A">
        <w:rPr>
          <w:spacing w:val="1"/>
        </w:rPr>
        <w:t>o</w:t>
      </w:r>
      <w:r w:rsidRPr="00465B9A">
        <w:t>s</w:t>
      </w:r>
      <w:r w:rsidRPr="00465B9A">
        <w:rPr>
          <w:spacing w:val="3"/>
        </w:rPr>
        <w:t xml:space="preserve"> </w:t>
      </w:r>
      <w:r w:rsidRPr="00465B9A">
        <w:rPr>
          <w:spacing w:val="1"/>
        </w:rPr>
        <w:t>a</w:t>
      </w:r>
      <w:r w:rsidRPr="00465B9A">
        <w:t>d</w:t>
      </w:r>
      <w:r w:rsidRPr="00465B9A">
        <w:rPr>
          <w:spacing w:val="1"/>
        </w:rPr>
        <w:t xml:space="preserve"> ho</w:t>
      </w:r>
      <w:r w:rsidRPr="00465B9A">
        <w:t>c</w:t>
      </w:r>
      <w:r w:rsidRPr="00465B9A">
        <w:rPr>
          <w:spacing w:val="2"/>
        </w:rPr>
        <w:t xml:space="preserve"> </w:t>
      </w:r>
      <w:r w:rsidRPr="00465B9A">
        <w:rPr>
          <w:spacing w:val="1"/>
        </w:rPr>
        <w:t>pa</w:t>
      </w:r>
      <w:r w:rsidRPr="00465B9A">
        <w:t xml:space="preserve">ra </w:t>
      </w:r>
      <w:r w:rsidRPr="00465B9A">
        <w:rPr>
          <w:spacing w:val="1"/>
        </w:rPr>
        <w:t>a</w:t>
      </w:r>
      <w:r w:rsidRPr="00465B9A">
        <w:t>t</w:t>
      </w:r>
      <w:r w:rsidRPr="00465B9A">
        <w:rPr>
          <w:spacing w:val="-1"/>
        </w:rPr>
        <w:t>e</w:t>
      </w:r>
      <w:r w:rsidRPr="00465B9A">
        <w:rPr>
          <w:spacing w:val="1"/>
        </w:rPr>
        <w:t>n</w:t>
      </w:r>
      <w:r w:rsidRPr="00465B9A">
        <w:rPr>
          <w:spacing w:val="-1"/>
        </w:rPr>
        <w:t>d</w:t>
      </w:r>
      <w:r w:rsidRPr="00465B9A">
        <w:rPr>
          <w:spacing w:val="1"/>
        </w:rPr>
        <w:t>e</w:t>
      </w:r>
      <w:r w:rsidRPr="00465B9A">
        <w:t>r</w:t>
      </w:r>
      <w:r w:rsidRPr="00465B9A">
        <w:rPr>
          <w:spacing w:val="2"/>
        </w:rPr>
        <w:t xml:space="preserve"> </w:t>
      </w:r>
      <w:r w:rsidRPr="00465B9A">
        <w:t>l</w:t>
      </w:r>
      <w:r w:rsidRPr="00465B9A">
        <w:rPr>
          <w:spacing w:val="-2"/>
        </w:rPr>
        <w:t>a</w:t>
      </w:r>
      <w:r w:rsidRPr="00465B9A">
        <w:t>s</w:t>
      </w:r>
      <w:r w:rsidRPr="00465B9A">
        <w:rPr>
          <w:spacing w:val="2"/>
        </w:rPr>
        <w:t xml:space="preserve"> </w:t>
      </w:r>
      <w:r w:rsidRPr="00465B9A">
        <w:t>s</w:t>
      </w:r>
      <w:r w:rsidRPr="00465B9A">
        <w:rPr>
          <w:spacing w:val="1"/>
        </w:rPr>
        <w:t>o</w:t>
      </w:r>
      <w:r w:rsidRPr="00465B9A">
        <w:t>l</w:t>
      </w:r>
      <w:r w:rsidRPr="00465B9A">
        <w:rPr>
          <w:spacing w:val="-1"/>
        </w:rPr>
        <w:t>i</w:t>
      </w:r>
      <w:r w:rsidRPr="00465B9A">
        <w:t>cit</w:t>
      </w:r>
      <w:r w:rsidRPr="00465B9A">
        <w:rPr>
          <w:spacing w:val="1"/>
        </w:rPr>
        <w:t>ude</w:t>
      </w:r>
      <w:r w:rsidRPr="00465B9A">
        <w:t>s</w:t>
      </w:r>
      <w:r w:rsidRPr="00465B9A">
        <w:rPr>
          <w:spacing w:val="4"/>
        </w:rPr>
        <w:t xml:space="preserve"> </w:t>
      </w:r>
      <w:r w:rsidRPr="00465B9A">
        <w:rPr>
          <w:spacing w:val="-1"/>
        </w:rPr>
        <w:t>d</w:t>
      </w:r>
      <w:r w:rsidRPr="00465B9A">
        <w:t>e</w:t>
      </w:r>
      <w:r w:rsidRPr="00465B9A">
        <w:rPr>
          <w:spacing w:val="3"/>
        </w:rPr>
        <w:t xml:space="preserve"> </w:t>
      </w:r>
      <w:r w:rsidRPr="00465B9A">
        <w:t>i</w:t>
      </w:r>
      <w:r w:rsidRPr="00465B9A">
        <w:rPr>
          <w:spacing w:val="-2"/>
        </w:rPr>
        <w:t>n</w:t>
      </w:r>
      <w:r w:rsidRPr="00465B9A">
        <w:t>f</w:t>
      </w:r>
      <w:r w:rsidRPr="00465B9A">
        <w:rPr>
          <w:spacing w:val="1"/>
        </w:rPr>
        <w:t>o</w:t>
      </w:r>
      <w:r w:rsidRPr="00465B9A">
        <w:t>r</w:t>
      </w:r>
      <w:r w:rsidRPr="00465B9A">
        <w:rPr>
          <w:spacing w:val="-1"/>
        </w:rPr>
        <w:t>m</w:t>
      </w:r>
      <w:r w:rsidRPr="00465B9A">
        <w:rPr>
          <w:spacing w:val="1"/>
        </w:rPr>
        <w:t>a</w:t>
      </w:r>
      <w:r w:rsidRPr="00465B9A">
        <w:t>ció</w:t>
      </w:r>
      <w:r w:rsidRPr="00465B9A">
        <w:rPr>
          <w:spacing w:val="1"/>
        </w:rPr>
        <w:t>n</w:t>
      </w:r>
      <w:r w:rsidRPr="007B5B03">
        <w:t>.</w:t>
      </w:r>
    </w:p>
    <w:p w14:paraId="63F075BC" w14:textId="77777777" w:rsidR="00E6369C" w:rsidRDefault="00E6369C" w:rsidP="00E6369C">
      <w:pPr>
        <w:pStyle w:val="Citas"/>
        <w:rPr>
          <w:b/>
        </w:rPr>
      </w:pPr>
      <w:r>
        <w:rPr>
          <w:b/>
        </w:rPr>
        <w:t>Resoluciones</w:t>
      </w:r>
      <w:r w:rsidRPr="00015541">
        <w:rPr>
          <w:b/>
        </w:rPr>
        <w:t>:</w:t>
      </w:r>
    </w:p>
    <w:p w14:paraId="1AE1978C" w14:textId="77777777" w:rsidR="00E6369C" w:rsidRDefault="00E6369C" w:rsidP="00E6369C">
      <w:pPr>
        <w:pStyle w:val="Citas"/>
      </w:pPr>
      <w:r w:rsidRPr="00015541">
        <w:rPr>
          <w:b/>
        </w:rPr>
        <w:t xml:space="preserve">RRA </w:t>
      </w:r>
      <w:r>
        <w:rPr>
          <w:b/>
        </w:rPr>
        <w:t>0050</w:t>
      </w:r>
      <w:r w:rsidRPr="00015541">
        <w:rPr>
          <w:b/>
        </w:rPr>
        <w:t>/16.</w:t>
      </w:r>
      <w:r w:rsidRPr="00015541">
        <w:t xml:space="preserve"> </w:t>
      </w:r>
      <w:r w:rsidRPr="004D1288">
        <w:t>Instituto Nacional para la Evaluación de la Educación</w:t>
      </w:r>
      <w:r w:rsidRPr="00015541">
        <w:t xml:space="preserve">. </w:t>
      </w:r>
      <w:r>
        <w:t>13 julio d</w:t>
      </w:r>
      <w:r w:rsidRPr="00015541">
        <w:t xml:space="preserve">e 2016. Por unanimidad. </w:t>
      </w:r>
      <w:r>
        <w:t>Comisionado Ponente</w:t>
      </w:r>
      <w:r w:rsidRPr="004D1288">
        <w:t>: Francisco Javier Acuña Llamas</w:t>
      </w:r>
      <w:r w:rsidRPr="00015541">
        <w:t>.</w:t>
      </w:r>
    </w:p>
    <w:p w14:paraId="5B7F9F10" w14:textId="77777777" w:rsidR="00E6369C" w:rsidRPr="008C50C4" w:rsidRDefault="00E6369C" w:rsidP="00E6369C">
      <w:pPr>
        <w:pStyle w:val="Citas"/>
        <w:rPr>
          <w:rFonts w:ascii="Times New Roman" w:hAnsi="Times New Roman" w:cs="Times New Roman"/>
        </w:rPr>
      </w:pPr>
      <w:r w:rsidRPr="008C50C4">
        <w:rPr>
          <w:b/>
        </w:rPr>
        <w:t xml:space="preserve">RRA 0310/16. </w:t>
      </w:r>
      <w:r>
        <w:t>Instituto Nacional de Transparencia, Acceso a la Información y Protección de Datos Personales</w:t>
      </w:r>
      <w:r w:rsidRPr="00015541">
        <w:t xml:space="preserve">. </w:t>
      </w:r>
      <w:r>
        <w:t>10</w:t>
      </w:r>
      <w:r w:rsidRPr="00015541">
        <w:t xml:space="preserve"> de </w:t>
      </w:r>
      <w:r>
        <w:t>agosto</w:t>
      </w:r>
      <w:r w:rsidRPr="00015541">
        <w:t xml:space="preserve"> de 2016. Por unanimidad. Comisionada Ponente. Areli Cano Guadiana.</w:t>
      </w:r>
    </w:p>
    <w:p w14:paraId="4A061469" w14:textId="77777777" w:rsidR="00E6369C" w:rsidRPr="003A136D" w:rsidRDefault="00E6369C" w:rsidP="00E6369C">
      <w:pPr>
        <w:pStyle w:val="Citas"/>
        <w:rPr>
          <w:b/>
        </w:rPr>
      </w:pPr>
      <w:r w:rsidRPr="008C50C4">
        <w:rPr>
          <w:b/>
        </w:rPr>
        <w:t xml:space="preserve">RRA 1889/16. </w:t>
      </w:r>
      <w:r w:rsidRPr="002A3CCA">
        <w:t>Secretaría de Hacienda y Crédito Público. 05 de octubre de 2016. Por unanimidad. Comisionada Ponente. Ximena Puente de la Mora</w:t>
      </w:r>
      <w:r>
        <w:t xml:space="preserve">” </w:t>
      </w:r>
      <w:r>
        <w:rPr>
          <w:b/>
        </w:rPr>
        <w:t>[Sic]</w:t>
      </w:r>
    </w:p>
    <w:p w14:paraId="1D9D72D8" w14:textId="04F96606" w:rsidR="00093E92" w:rsidRPr="00093E92" w:rsidRDefault="00E6369C" w:rsidP="00093E92">
      <w:pPr>
        <w:spacing w:before="100" w:beforeAutospacing="1" w:after="100" w:afterAutospacing="1" w:line="360" w:lineRule="auto"/>
        <w:jc w:val="both"/>
        <w:rPr>
          <w:rFonts w:ascii="Palatino Linotype" w:hAnsi="Palatino Linotype" w:cs="Arial"/>
          <w:iCs/>
          <w:sz w:val="24"/>
          <w:szCs w:val="24"/>
        </w:rPr>
      </w:pPr>
      <w:r w:rsidRPr="00093E92">
        <w:rPr>
          <w:rFonts w:ascii="Palatino Linotype" w:hAnsi="Palatino Linotype" w:cs="Arial"/>
          <w:noProof/>
          <w:color w:val="000000"/>
          <w:sz w:val="24"/>
          <w:szCs w:val="24"/>
          <w:lang w:eastAsia="es-MX"/>
        </w:rPr>
        <w:lastRenderedPageBreak/>
        <w:t xml:space="preserve">Por lo consiguiente, con relación al </w:t>
      </w:r>
      <w:r w:rsidR="00CE3B78">
        <w:rPr>
          <w:rFonts w:ascii="Palatino Linotype" w:hAnsi="Palatino Linotype" w:cs="Arial"/>
          <w:noProof/>
          <w:color w:val="000000"/>
          <w:sz w:val="24"/>
          <w:szCs w:val="24"/>
          <w:lang w:eastAsia="es-MX"/>
        </w:rPr>
        <w:t xml:space="preserve">dominio de correos electrónicos informado, </w:t>
      </w:r>
      <w:r w:rsidR="00093E92" w:rsidRPr="00093E92">
        <w:rPr>
          <w:rFonts w:ascii="Palatino Linotype" w:hAnsi="Palatino Linotype" w:cs="Arial"/>
          <w:sz w:val="24"/>
          <w:szCs w:val="24"/>
        </w:rPr>
        <w:t xml:space="preserve">se destaca que </w:t>
      </w:r>
      <w:r w:rsidR="00093E92" w:rsidRPr="00093E92">
        <w:rPr>
          <w:rFonts w:ascii="Palatino Linotype" w:hAnsi="Palatino Linotype"/>
          <w:iCs/>
          <w:sz w:val="24"/>
          <w:szCs w:val="24"/>
        </w:rPr>
        <w:t xml:space="preserve">este Instituto no está facultado para manifestarse sobre la veracidad de la información proporcionada, pues este Órgano Garante, conforme al artículo 36 de la Ley de la Materia, no se encuentra facultado para pronunciarse acerca de la autenticidad de dicho pronunciamiento.  </w:t>
      </w:r>
      <w:r w:rsidR="00093E92" w:rsidRPr="00093E92">
        <w:rPr>
          <w:rFonts w:ascii="Palatino Linotype" w:hAnsi="Palatino Linotype" w:cs="Arial"/>
          <w:iCs/>
          <w:sz w:val="24"/>
          <w:szCs w:val="24"/>
        </w:rPr>
        <w:t xml:space="preserve">Sirve de sustento a lo anterior, el criterio </w:t>
      </w:r>
      <w:r w:rsidR="00093E92" w:rsidRPr="00093E92">
        <w:rPr>
          <w:rFonts w:ascii="Palatino Linotype" w:hAnsi="Palatino Linotype" w:cs="Arial"/>
          <w:b/>
          <w:bCs/>
          <w:iCs/>
          <w:sz w:val="24"/>
          <w:szCs w:val="24"/>
        </w:rPr>
        <w:t>31/10</w:t>
      </w:r>
      <w:r w:rsidR="00093E92" w:rsidRPr="00093E92">
        <w:rPr>
          <w:rFonts w:ascii="Palatino Linotype" w:hAnsi="Palatino Linotype" w:cs="Arial"/>
          <w:iCs/>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3C4B79C6" w14:textId="77777777" w:rsidR="00093E92" w:rsidRPr="003A41AE" w:rsidRDefault="00093E92" w:rsidP="00093E92">
      <w:pPr>
        <w:pStyle w:val="Citas"/>
        <w:rPr>
          <w:b/>
        </w:rPr>
      </w:pPr>
      <w:r w:rsidRPr="003A41AE">
        <w:rPr>
          <w:b/>
        </w:rPr>
        <w:t xml:space="preserve">“EL INSTITUTO FEDERAL DE ACCESO A LA INFORMACIÓN Y PROTECCIÓN DE DATOS NO CUENTA CON FACULTADES PARA PRONUNCIARSE RESPECTO DE LA VERACIDAD DE LOS DOCUMENTOS PROPORCIONADOS POR LOS SUJETOS OBLIGADOS. </w:t>
      </w:r>
    </w:p>
    <w:p w14:paraId="368B6856" w14:textId="77777777" w:rsidR="00093E92" w:rsidRDefault="00093E92" w:rsidP="00093E92">
      <w:pPr>
        <w:pStyle w:val="Citas"/>
      </w:pPr>
      <w:r w:rsidRPr="00D02076">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1D2E890E" w14:textId="77777777" w:rsidR="00093E92" w:rsidRDefault="00093E92" w:rsidP="00093E92">
      <w:pPr>
        <w:pStyle w:val="Citas"/>
      </w:pPr>
      <w:r w:rsidRPr="00D02076">
        <w:t xml:space="preserve">Expedientes: </w:t>
      </w:r>
    </w:p>
    <w:p w14:paraId="1D4CA173" w14:textId="77777777" w:rsidR="00093E92" w:rsidRDefault="00093E92" w:rsidP="00093E92">
      <w:pPr>
        <w:pStyle w:val="Citas"/>
        <w:numPr>
          <w:ilvl w:val="0"/>
          <w:numId w:val="1"/>
        </w:numPr>
      </w:pPr>
      <w:r w:rsidRPr="00D02076">
        <w:lastRenderedPageBreak/>
        <w:t xml:space="preserve">2440/07 Comisión Federal de Electricidad - Alonso Lujambio Irazábal </w:t>
      </w:r>
    </w:p>
    <w:p w14:paraId="1FDA7792" w14:textId="77777777" w:rsidR="00093E92" w:rsidRDefault="00093E92" w:rsidP="00093E92">
      <w:pPr>
        <w:pStyle w:val="Citas"/>
        <w:numPr>
          <w:ilvl w:val="0"/>
          <w:numId w:val="1"/>
        </w:numPr>
      </w:pPr>
      <w:r w:rsidRPr="00D02076">
        <w:t xml:space="preserve">0113/09 Instituto de Seguridad y Servicios Sociales de los Trabajadores del Estado – Alonso Lujambio Irazábal </w:t>
      </w:r>
    </w:p>
    <w:p w14:paraId="1B29D7C2" w14:textId="77777777" w:rsidR="00093E92" w:rsidRDefault="00093E92" w:rsidP="00093E92">
      <w:pPr>
        <w:pStyle w:val="Citas"/>
        <w:numPr>
          <w:ilvl w:val="0"/>
          <w:numId w:val="1"/>
        </w:numPr>
      </w:pPr>
      <w:r w:rsidRPr="00D02076">
        <w:t xml:space="preserve">1624/09 Instituto Nacional para la Educación de los Adultos - María </w:t>
      </w:r>
      <w:proofErr w:type="spellStart"/>
      <w:r w:rsidRPr="00D02076">
        <w:t>Marván</w:t>
      </w:r>
      <w:proofErr w:type="spellEnd"/>
      <w:r w:rsidRPr="00D02076">
        <w:t xml:space="preserve"> Laborde </w:t>
      </w:r>
    </w:p>
    <w:p w14:paraId="2F46FE67" w14:textId="77777777" w:rsidR="00093E92" w:rsidRDefault="00093E92" w:rsidP="00093E92">
      <w:pPr>
        <w:pStyle w:val="Citas"/>
        <w:numPr>
          <w:ilvl w:val="0"/>
          <w:numId w:val="1"/>
        </w:numPr>
      </w:pPr>
      <w:r w:rsidRPr="00D02076">
        <w:t xml:space="preserve">2395/09 Secretaría de Economía - María </w:t>
      </w:r>
      <w:proofErr w:type="spellStart"/>
      <w:r w:rsidRPr="00D02076">
        <w:t>Marván</w:t>
      </w:r>
      <w:proofErr w:type="spellEnd"/>
      <w:r w:rsidRPr="00D02076">
        <w:t xml:space="preserve"> Laborde </w:t>
      </w:r>
    </w:p>
    <w:p w14:paraId="519A6F7D" w14:textId="77777777" w:rsidR="00093E92" w:rsidRPr="00D02076" w:rsidRDefault="00093E92" w:rsidP="00093E92">
      <w:pPr>
        <w:pStyle w:val="Citas"/>
        <w:numPr>
          <w:ilvl w:val="0"/>
          <w:numId w:val="1"/>
        </w:numPr>
      </w:pPr>
      <w:r w:rsidRPr="00D02076">
        <w:t xml:space="preserve">0837/10 Administración Portuaria Integral de Veracruz, S.A. de C.V. – María </w:t>
      </w:r>
      <w:proofErr w:type="spellStart"/>
      <w:r w:rsidRPr="00D02076">
        <w:t>Marván</w:t>
      </w:r>
      <w:proofErr w:type="spellEnd"/>
      <w:r w:rsidRPr="00D02076">
        <w:t xml:space="preserve"> Laborde</w:t>
      </w:r>
      <w:r>
        <w:t>”</w:t>
      </w:r>
      <w:r w:rsidRPr="00D02076">
        <w:t xml:space="preserve"> </w:t>
      </w:r>
      <w:r>
        <w:rPr>
          <w:b/>
        </w:rPr>
        <w:t>[Sic]</w:t>
      </w:r>
    </w:p>
    <w:p w14:paraId="3E2533CD" w14:textId="77777777" w:rsidR="00FB5EBB" w:rsidRDefault="00FB5EBB" w:rsidP="00093E92">
      <w:pPr>
        <w:spacing w:after="0" w:line="360" w:lineRule="auto"/>
        <w:jc w:val="both"/>
        <w:rPr>
          <w:rFonts w:ascii="Palatino Linotype" w:hAnsi="Palatino Linotype" w:cs="Arial"/>
          <w:noProof/>
          <w:color w:val="000000"/>
          <w:sz w:val="24"/>
          <w:szCs w:val="24"/>
          <w:lang w:eastAsia="es-MX"/>
        </w:rPr>
      </w:pPr>
    </w:p>
    <w:p w14:paraId="753A22C3" w14:textId="6B9B414E" w:rsidR="00E6369C" w:rsidRPr="00701E4C" w:rsidRDefault="00093E92" w:rsidP="00093E92">
      <w:pPr>
        <w:spacing w:after="0" w:line="360" w:lineRule="auto"/>
        <w:jc w:val="both"/>
        <w:rPr>
          <w:rFonts w:ascii="Palatino Linotype" w:hAnsi="Palatino Linotype" w:cs="Arial"/>
          <w:noProof/>
          <w:color w:val="000000"/>
          <w:sz w:val="24"/>
          <w:szCs w:val="24"/>
          <w:lang w:eastAsia="es-MX"/>
        </w:rPr>
      </w:pPr>
      <w:r w:rsidRPr="00701E4C">
        <w:rPr>
          <w:rFonts w:ascii="Palatino Linotype" w:hAnsi="Palatino Linotype" w:cs="Arial"/>
          <w:noProof/>
          <w:color w:val="000000"/>
          <w:sz w:val="24"/>
          <w:szCs w:val="24"/>
          <w:lang w:eastAsia="es-MX"/>
        </w:rPr>
        <w:t xml:space="preserve">Con base en lo anteriormente expuesto, se arriba a la premisa de que este Instituto no se encuentra facultado para dudar de la veracidad respecto de la información proporcionada por los </w:t>
      </w:r>
      <w:r w:rsidRPr="00701E4C">
        <w:rPr>
          <w:rFonts w:ascii="Palatino Linotype" w:hAnsi="Palatino Linotype" w:cs="Arial"/>
          <w:b/>
          <w:bCs/>
          <w:noProof/>
          <w:color w:val="000000"/>
          <w:sz w:val="24"/>
          <w:szCs w:val="24"/>
          <w:lang w:eastAsia="es-MX"/>
        </w:rPr>
        <w:t>Sujetos Obligados.</w:t>
      </w:r>
    </w:p>
    <w:p w14:paraId="11382325" w14:textId="77777777" w:rsidR="00E6369C" w:rsidRDefault="00E6369C" w:rsidP="00E6369C">
      <w:pPr>
        <w:spacing w:after="0" w:line="360" w:lineRule="auto"/>
        <w:jc w:val="both"/>
        <w:rPr>
          <w:rFonts w:ascii="Palatino Linotype" w:hAnsi="Palatino Linotype" w:cs="Arial"/>
          <w:noProof/>
          <w:color w:val="000000"/>
          <w:sz w:val="24"/>
          <w:lang w:eastAsia="es-MX"/>
        </w:rPr>
      </w:pPr>
    </w:p>
    <w:p w14:paraId="1727DB7B" w14:textId="3A960AFB" w:rsidR="00D61241" w:rsidRDefault="00093E92" w:rsidP="00E6369C">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Inconforme con la respuesta rendida por </w:t>
      </w:r>
      <w:r>
        <w:rPr>
          <w:rFonts w:ascii="Palatino Linotype" w:hAnsi="Palatino Linotype" w:cs="Arial"/>
          <w:b/>
          <w:bCs/>
          <w:noProof/>
          <w:color w:val="000000"/>
          <w:sz w:val="24"/>
          <w:lang w:eastAsia="es-MX"/>
        </w:rPr>
        <w:t xml:space="preserve">El Sujeto Obligado, El Recurrente </w:t>
      </w:r>
      <w:r>
        <w:rPr>
          <w:rFonts w:ascii="Palatino Linotype" w:hAnsi="Palatino Linotype" w:cs="Arial"/>
          <w:noProof/>
          <w:color w:val="000000"/>
          <w:sz w:val="24"/>
          <w:lang w:eastAsia="es-MX"/>
        </w:rPr>
        <w:t xml:space="preserve">interpuso recurso de revisión en fecha </w:t>
      </w:r>
      <w:r w:rsidR="00CE3B78">
        <w:rPr>
          <w:rFonts w:ascii="Palatino Linotype" w:hAnsi="Palatino Linotype" w:cs="Arial"/>
          <w:noProof/>
          <w:color w:val="000000"/>
          <w:sz w:val="24"/>
          <w:lang w:eastAsia="es-MX"/>
        </w:rPr>
        <w:t xml:space="preserve">ocho de septiembre, admitiendose el doce de septiembre de dos mil veintitres. Señalando como acto impugnado y como razones o motivos de inconformidad: </w:t>
      </w:r>
    </w:p>
    <w:p w14:paraId="3708B829" w14:textId="7AF072B1" w:rsidR="00D61241" w:rsidRDefault="00D61241" w:rsidP="00D61241">
      <w:pPr>
        <w:rPr>
          <w:rFonts w:ascii="Palatino Linotype" w:hAnsi="Palatino Linotype" w:cs="Arial"/>
          <w:b/>
          <w:sz w:val="24"/>
        </w:rPr>
      </w:pPr>
      <w:r>
        <w:rPr>
          <w:rFonts w:ascii="Palatino Linotype" w:hAnsi="Palatino Linotype" w:cs="Arial"/>
          <w:b/>
          <w:sz w:val="24"/>
        </w:rPr>
        <w:t>Acto Impugnado:</w:t>
      </w:r>
    </w:p>
    <w:p w14:paraId="648DCF17" w14:textId="77777777" w:rsidR="00D61241" w:rsidRPr="003406C5" w:rsidRDefault="00D61241" w:rsidP="00D61241">
      <w:pPr>
        <w:pStyle w:val="Citas"/>
        <w:rPr>
          <w:b/>
          <w:bCs/>
          <w:sz w:val="24"/>
        </w:rPr>
      </w:pPr>
      <w:r w:rsidRPr="00E25A1A">
        <w:t>“NO ENTREGA INFORMACION”</w:t>
      </w:r>
      <w:r>
        <w:t xml:space="preserve"> </w:t>
      </w:r>
      <w:r>
        <w:rPr>
          <w:b/>
          <w:bCs/>
        </w:rPr>
        <w:t>(Sic)</w:t>
      </w:r>
    </w:p>
    <w:p w14:paraId="2F4E8929" w14:textId="77777777" w:rsidR="00D61241" w:rsidRDefault="00D61241" w:rsidP="00D61241">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72F0C1A2" w14:textId="77777777" w:rsidR="00D61241" w:rsidRPr="003406C5" w:rsidRDefault="00D61241" w:rsidP="00D61241">
      <w:pPr>
        <w:pStyle w:val="Citas"/>
        <w:rPr>
          <w:b/>
          <w:bCs/>
        </w:rPr>
      </w:pPr>
      <w:r w:rsidRPr="00E25A1A">
        <w:t>“NO ENTREGA LAO SOLICITADO”</w:t>
      </w:r>
      <w:r>
        <w:t xml:space="preserve"> </w:t>
      </w:r>
      <w:r>
        <w:rPr>
          <w:b/>
          <w:bCs/>
        </w:rPr>
        <w:t>(Sic)</w:t>
      </w:r>
    </w:p>
    <w:p w14:paraId="37F90230" w14:textId="4C58D6A4" w:rsidR="00A95C19" w:rsidRPr="00105956" w:rsidRDefault="00A95C19" w:rsidP="00A95C19">
      <w:pPr>
        <w:spacing w:after="240" w:line="360" w:lineRule="auto"/>
        <w:jc w:val="both"/>
        <w:rPr>
          <w:rFonts w:ascii="Palatino Linotype" w:hAnsi="Palatino Linotype" w:cs="Arial"/>
          <w:bCs/>
          <w:noProof/>
          <w:color w:val="000000"/>
          <w:sz w:val="24"/>
          <w:lang w:eastAsia="es-MX"/>
        </w:rPr>
      </w:pPr>
      <w:r w:rsidRPr="00105956">
        <w:rPr>
          <w:rFonts w:ascii="Palatino Linotype" w:hAnsi="Palatino Linotype"/>
          <w:sz w:val="24"/>
          <w:szCs w:val="24"/>
        </w:rPr>
        <w:lastRenderedPageBreak/>
        <w:t xml:space="preserve">Así las cosas, hasta aquí lo expuesto, resulta inconcuso que </w:t>
      </w:r>
      <w:r w:rsidRPr="00105956">
        <w:rPr>
          <w:rFonts w:ascii="Palatino Linotype" w:hAnsi="Palatino Linotype"/>
          <w:bCs/>
          <w:sz w:val="24"/>
          <w:szCs w:val="24"/>
        </w:rPr>
        <w:t>los motivos de inconformidad aducidos por</w:t>
      </w:r>
      <w:r w:rsidRPr="00105956">
        <w:rPr>
          <w:rFonts w:ascii="Palatino Linotype" w:hAnsi="Palatino Linotype" w:cs="Arial"/>
          <w:noProof/>
          <w:color w:val="000000"/>
          <w:sz w:val="24"/>
          <w:lang w:eastAsia="es-MX"/>
        </w:rPr>
        <w:t xml:space="preserve"> </w:t>
      </w:r>
      <w:r w:rsidRPr="00105956">
        <w:rPr>
          <w:rFonts w:ascii="Palatino Linotype" w:hAnsi="Palatino Linotype" w:cs="Arial"/>
          <w:b/>
          <w:noProof/>
          <w:color w:val="000000"/>
          <w:sz w:val="24"/>
          <w:lang w:eastAsia="es-MX"/>
        </w:rPr>
        <w:t>El Recurrente,</w:t>
      </w:r>
      <w:r>
        <w:rPr>
          <w:rFonts w:ascii="Palatino Linotype" w:hAnsi="Palatino Linotype" w:cs="Arial"/>
          <w:b/>
          <w:noProof/>
          <w:color w:val="000000"/>
          <w:sz w:val="24"/>
          <w:lang w:eastAsia="es-MX"/>
        </w:rPr>
        <w:t xml:space="preserve"> </w:t>
      </w:r>
      <w:r>
        <w:rPr>
          <w:rFonts w:ascii="Palatino Linotype" w:hAnsi="Palatino Linotype" w:cs="Arial"/>
          <w:bCs/>
          <w:noProof/>
          <w:color w:val="000000"/>
          <w:sz w:val="24"/>
          <w:lang w:eastAsia="es-MX"/>
        </w:rPr>
        <w:t xml:space="preserve">actualizan la hipotesis normativa prevista en el artículo 179, fracción I de la Ley de Transparencia y Acceso a la Información Pública del Estado de México y Municipios, cuyo contenido literal es el siguiente: </w:t>
      </w:r>
    </w:p>
    <w:p w14:paraId="66D5B683" w14:textId="77777777" w:rsidR="00A95C19" w:rsidRDefault="00A95C19" w:rsidP="00A95C19">
      <w:pPr>
        <w:pStyle w:val="Citas"/>
      </w:pPr>
      <w:r>
        <w:t>“Artículo 179. El recurso de revisión es un medio de protección que la Ley otorga a los particulares, para hacer valer su derecho de acceso a la información pública, y procederá en contra de las siguientes causas:</w:t>
      </w:r>
    </w:p>
    <w:p w14:paraId="2FC7BFF1" w14:textId="77777777" w:rsidR="00A95C19" w:rsidRDefault="00A95C19" w:rsidP="00A95C19">
      <w:pPr>
        <w:pStyle w:val="Citas"/>
      </w:pPr>
      <w:r>
        <w:t>I. La negativa a la información solicitada;</w:t>
      </w:r>
    </w:p>
    <w:p w14:paraId="1D1B6029" w14:textId="77777777" w:rsidR="00A95C19" w:rsidRPr="005A12AE" w:rsidRDefault="00A95C19" w:rsidP="00A95C19">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631EC7E2" w14:textId="77777777" w:rsidR="00A95C19" w:rsidRDefault="00A95C19" w:rsidP="00E6369C">
      <w:pPr>
        <w:spacing w:after="0" w:line="360" w:lineRule="auto"/>
        <w:jc w:val="both"/>
        <w:rPr>
          <w:rFonts w:ascii="Palatino Linotype" w:hAnsi="Palatino Linotype" w:cs="Arial"/>
          <w:noProof/>
          <w:color w:val="000000"/>
          <w:sz w:val="24"/>
          <w:lang w:eastAsia="es-MX"/>
        </w:rPr>
      </w:pPr>
    </w:p>
    <w:p w14:paraId="5DCDCF53" w14:textId="404F0F2B" w:rsidR="00A95C19" w:rsidRDefault="00A95C19" w:rsidP="00A95C19">
      <w:pPr>
        <w:spacing w:after="24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Por otra parte, como fue referido en el antecedente quinto, </w:t>
      </w:r>
      <w:r>
        <w:rPr>
          <w:rFonts w:ascii="Palatino Linotype" w:hAnsi="Palatino Linotype" w:cs="Arial"/>
          <w:b/>
          <w:bCs/>
          <w:color w:val="000000"/>
          <w:sz w:val="24"/>
          <w:lang w:val="es-ES_tradnl"/>
        </w:rPr>
        <w:t xml:space="preserve">El Sujeto Obligado </w:t>
      </w:r>
      <w:r>
        <w:rPr>
          <w:rFonts w:ascii="Palatino Linotype" w:hAnsi="Palatino Linotype" w:cs="Arial"/>
          <w:color w:val="000000"/>
          <w:sz w:val="24"/>
          <w:lang w:val="es-ES_tradnl"/>
        </w:rPr>
        <w:t>fue omiso en rendir sus informes justificados.</w:t>
      </w:r>
      <w:r w:rsidRPr="00A95C19">
        <w:rPr>
          <w:rFonts w:ascii="Palatino Linotype" w:hAnsi="Palatino Linotype" w:cs="Arial"/>
          <w:color w:val="000000"/>
          <w:sz w:val="24"/>
          <w:lang w:val="es-ES_tradnl"/>
        </w:rPr>
        <w:t xml:space="preserve"> </w:t>
      </w:r>
      <w:r>
        <w:rPr>
          <w:rFonts w:ascii="Palatino Linotype" w:hAnsi="Palatino Linotype" w:cs="Arial"/>
          <w:color w:val="000000"/>
          <w:sz w:val="24"/>
          <w:lang w:val="es-ES_tradnl"/>
        </w:rPr>
        <w:t>De ahí que se infiere a las siguientes conclusiones:</w:t>
      </w:r>
    </w:p>
    <w:p w14:paraId="01F9E99F" w14:textId="77777777" w:rsidR="00330C50" w:rsidRDefault="00330C50" w:rsidP="00330C50">
      <w:pPr>
        <w:pStyle w:val="Prrafodelista"/>
        <w:numPr>
          <w:ilvl w:val="0"/>
          <w:numId w:val="32"/>
        </w:numPr>
        <w:spacing w:after="240"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El derecho de acceso a la información pública se traduce en la prerrogativa constitucionalmente reconocida que le permite a la ciudadanía, acceder a los soportes documentales generados por los </w:t>
      </w:r>
      <w:r>
        <w:rPr>
          <w:rFonts w:ascii="Palatino Linotype" w:hAnsi="Palatino Linotype" w:cs="Arial"/>
          <w:b/>
          <w:bCs/>
          <w:color w:val="000000"/>
          <w:lang w:val="es-ES_tradnl"/>
        </w:rPr>
        <w:t xml:space="preserve">Sujetos Obligados, </w:t>
      </w:r>
      <w:r>
        <w:rPr>
          <w:rFonts w:ascii="Palatino Linotype" w:hAnsi="Palatino Linotype" w:cs="Arial"/>
          <w:color w:val="000000"/>
          <w:lang w:val="es-ES_tradnl"/>
        </w:rPr>
        <w:t xml:space="preserve">observando las restricciones previstas a la normatividad aplicable. </w:t>
      </w:r>
    </w:p>
    <w:p w14:paraId="1884DC90" w14:textId="5ABA3891" w:rsidR="00330C50" w:rsidRDefault="00330C50" w:rsidP="00024156">
      <w:pPr>
        <w:pStyle w:val="Prrafodelista"/>
        <w:numPr>
          <w:ilvl w:val="0"/>
          <w:numId w:val="32"/>
        </w:numPr>
        <w:spacing w:line="360" w:lineRule="auto"/>
        <w:jc w:val="both"/>
        <w:rPr>
          <w:rFonts w:ascii="Palatino Linotype" w:hAnsi="Palatino Linotype" w:cs="Arial"/>
          <w:color w:val="000000"/>
          <w:lang w:val="es-ES_tradnl"/>
        </w:rPr>
      </w:pPr>
      <w:r w:rsidRPr="00330C50">
        <w:rPr>
          <w:rFonts w:ascii="Palatino Linotype" w:hAnsi="Palatino Linotype" w:cs="Arial"/>
          <w:color w:val="000000"/>
          <w:lang w:val="es-ES_tradnl"/>
        </w:rPr>
        <w:t xml:space="preserve">Que en el caso en particular se observó de manera diligente los numerales 161 y al 166 de la Ley de Transparencia local, la primera de ellas dispone la obligación de los </w:t>
      </w:r>
      <w:r w:rsidRPr="00330C50">
        <w:rPr>
          <w:rFonts w:ascii="Palatino Linotype" w:hAnsi="Palatino Linotype" w:cs="Arial"/>
          <w:b/>
          <w:bCs/>
          <w:color w:val="000000"/>
          <w:lang w:val="es-ES_tradnl"/>
        </w:rPr>
        <w:t xml:space="preserve">Sujetos Obligados </w:t>
      </w:r>
      <w:r w:rsidRPr="00330C50">
        <w:rPr>
          <w:rFonts w:ascii="Palatino Linotype" w:hAnsi="Palatino Linotype" w:cs="Arial"/>
          <w:color w:val="000000"/>
          <w:lang w:val="es-ES_tradnl"/>
        </w:rPr>
        <w:t xml:space="preserve">de turnar las solicitudes de información a todas las áreas estimadas competentes. Mientras que la segunda dispone que el </w:t>
      </w:r>
      <w:r w:rsidRPr="00330C50">
        <w:rPr>
          <w:rFonts w:ascii="Palatino Linotype" w:hAnsi="Palatino Linotype" w:cs="Arial"/>
          <w:color w:val="000000"/>
          <w:lang w:val="es-ES_tradnl"/>
        </w:rPr>
        <w:lastRenderedPageBreak/>
        <w:t>derecho de acceso a la información se tendrá por colmado cuando el solicitante tenga a su disposición la información requerida</w:t>
      </w:r>
      <w:r>
        <w:rPr>
          <w:rFonts w:ascii="Palatino Linotype" w:hAnsi="Palatino Linotype" w:cs="Arial"/>
          <w:color w:val="000000"/>
          <w:lang w:val="es-ES_tradnl"/>
        </w:rPr>
        <w:t xml:space="preserve">. </w:t>
      </w:r>
    </w:p>
    <w:p w14:paraId="321A76E8" w14:textId="33D40BC7" w:rsidR="00330C50" w:rsidRPr="00D61241" w:rsidRDefault="00330C50" w:rsidP="0048618B">
      <w:pPr>
        <w:pStyle w:val="Prrafodelista"/>
        <w:numPr>
          <w:ilvl w:val="0"/>
          <w:numId w:val="32"/>
        </w:numPr>
        <w:spacing w:line="360" w:lineRule="auto"/>
        <w:jc w:val="both"/>
        <w:rPr>
          <w:rFonts w:ascii="Palatino Linotype" w:hAnsi="Palatino Linotype" w:cs="Arial"/>
          <w:color w:val="000000"/>
          <w:lang w:val="es-ES_tradnl"/>
        </w:rPr>
      </w:pPr>
      <w:proofErr w:type="gramStart"/>
      <w:r w:rsidRPr="00D61241">
        <w:rPr>
          <w:rFonts w:ascii="Palatino Linotype" w:hAnsi="Palatino Linotype" w:cs="Arial"/>
          <w:color w:val="000000"/>
          <w:lang w:val="es-ES_tradnl"/>
        </w:rPr>
        <w:t>Que</w:t>
      </w:r>
      <w:proofErr w:type="gramEnd"/>
      <w:r w:rsidRPr="00D61241">
        <w:rPr>
          <w:rFonts w:ascii="Palatino Linotype" w:hAnsi="Palatino Linotype" w:cs="Arial"/>
          <w:color w:val="000000"/>
          <w:lang w:val="es-ES_tradnl"/>
        </w:rPr>
        <w:t xml:space="preserve"> con relación a</w:t>
      </w:r>
      <w:r w:rsidR="00D61241" w:rsidRPr="00D61241">
        <w:rPr>
          <w:rFonts w:ascii="Palatino Linotype" w:hAnsi="Palatino Linotype" w:cs="Arial"/>
          <w:color w:val="000000"/>
          <w:lang w:val="es-ES_tradnl"/>
        </w:rPr>
        <w:t>l dominio electrónico utilizado en correos electrónicos de carácter oficial, se resalta que fue señalado</w:t>
      </w:r>
      <w:r w:rsidR="00FB5EBB">
        <w:rPr>
          <w:rFonts w:ascii="Palatino Linotype" w:hAnsi="Palatino Linotype" w:cs="Arial"/>
          <w:color w:val="000000"/>
          <w:lang w:val="es-ES_tradnl"/>
        </w:rPr>
        <w:t xml:space="preserve"> el relativo a</w:t>
      </w:r>
      <w:r w:rsidR="00D61241" w:rsidRPr="00D61241">
        <w:rPr>
          <w:rFonts w:ascii="Palatino Linotype" w:hAnsi="Palatino Linotype" w:cs="Arial"/>
          <w:color w:val="000000"/>
          <w:lang w:val="es-ES_tradnl"/>
        </w:rPr>
        <w:t xml:space="preserve"> </w:t>
      </w:r>
      <w:r w:rsidR="00D61241" w:rsidRPr="00D61241">
        <w:rPr>
          <w:rFonts w:ascii="Palatino Linotype" w:hAnsi="Palatino Linotype" w:cs="Arial"/>
          <w:i/>
          <w:iCs/>
          <w:color w:val="000000"/>
          <w:lang w:val="es-ES_tradnl"/>
        </w:rPr>
        <w:t xml:space="preserve">“zinacantepec.gob.mx”, </w:t>
      </w:r>
      <w:r w:rsidR="00FB5EBB">
        <w:rPr>
          <w:rFonts w:ascii="Palatino Linotype" w:hAnsi="Palatino Linotype" w:cs="Arial"/>
          <w:noProof/>
          <w:color w:val="000000"/>
          <w:lang w:eastAsia="es-MX"/>
        </w:rPr>
        <w:t xml:space="preserve">por ello, </w:t>
      </w:r>
      <w:r w:rsidRPr="00D61241">
        <w:rPr>
          <w:rFonts w:ascii="Palatino Linotype" w:hAnsi="Palatino Linotype"/>
        </w:rPr>
        <w:t xml:space="preserve">en términos de la corriente legal aplicable, el Órgano Garante no tiene atribuciones para dudar de la veracidad de la información requerida. Asimismo, </w:t>
      </w:r>
      <w:r w:rsidRPr="00D61241">
        <w:rPr>
          <w:rFonts w:ascii="Palatino Linotype" w:hAnsi="Palatino Linotype"/>
          <w:b/>
          <w:bCs/>
        </w:rPr>
        <w:t xml:space="preserve">El Sujeto Obligado </w:t>
      </w:r>
      <w:r w:rsidRPr="00D61241">
        <w:rPr>
          <w:rFonts w:ascii="Palatino Linotype" w:hAnsi="Palatino Linotype"/>
        </w:rPr>
        <w:t>no tiene obligación de generar documentos ad hoc, sino que para garantizar el derecho de acceso a la información basta con hacer entrega de la información generada, poseída o administrada que obre en sus archivos, observando las restricciones que pudieran resultar aplicable</w:t>
      </w:r>
      <w:r w:rsidR="00FB5EBB">
        <w:rPr>
          <w:rFonts w:ascii="Palatino Linotype" w:hAnsi="Palatino Linotype"/>
        </w:rPr>
        <w:t xml:space="preserve">s. </w:t>
      </w:r>
      <w:r w:rsidR="008349CC" w:rsidRPr="00D61241">
        <w:rPr>
          <w:rFonts w:ascii="Palatino Linotype" w:hAnsi="Palatino Linotype"/>
        </w:rPr>
        <w:t xml:space="preserve"> </w:t>
      </w:r>
    </w:p>
    <w:p w14:paraId="68A0DACD" w14:textId="4AA57B09" w:rsidR="00A95C19" w:rsidRPr="00330C50" w:rsidRDefault="00330C50" w:rsidP="00330C50">
      <w:pPr>
        <w:pStyle w:val="Prrafodelista"/>
        <w:numPr>
          <w:ilvl w:val="0"/>
          <w:numId w:val="32"/>
        </w:numPr>
        <w:spacing w:line="360" w:lineRule="auto"/>
        <w:jc w:val="both"/>
        <w:rPr>
          <w:rFonts w:ascii="Palatino Linotype" w:hAnsi="Palatino Linotype" w:cs="Arial"/>
          <w:color w:val="000000"/>
          <w:lang w:val="es-ES_tradnl"/>
        </w:rPr>
      </w:pPr>
      <w:r w:rsidRPr="00686E9C">
        <w:rPr>
          <w:rFonts w:ascii="Palatino Linotype" w:hAnsi="Palatino Linotype" w:cs="Arial"/>
          <w:color w:val="000000"/>
          <w:lang w:val="es-ES_tradnl"/>
        </w:rPr>
        <w:t xml:space="preserve"> </w:t>
      </w:r>
      <w:r>
        <w:rPr>
          <w:rFonts w:ascii="Palatino Linotype" w:hAnsi="Palatino Linotype" w:cs="Arial"/>
          <w:color w:val="000000"/>
          <w:lang w:val="es-ES_tradnl"/>
        </w:rPr>
        <w:t xml:space="preserve">Finalmente, resulta óbice señalar que </w:t>
      </w:r>
      <w:r>
        <w:rPr>
          <w:rFonts w:ascii="Palatino Linotype" w:hAnsi="Palatino Linotype" w:cs="Arial"/>
          <w:b/>
          <w:bCs/>
          <w:color w:val="000000"/>
          <w:lang w:val="es-ES_tradnl"/>
        </w:rPr>
        <w:t xml:space="preserve">El Sujeto Obligado </w:t>
      </w:r>
      <w:r>
        <w:rPr>
          <w:rFonts w:ascii="Palatino Linotype" w:hAnsi="Palatino Linotype" w:cs="Arial"/>
          <w:color w:val="000000"/>
          <w:lang w:val="es-ES_tradnl"/>
        </w:rPr>
        <w:t xml:space="preserve">no rindió su informe justificado, no obstante, el derecho de acceso a la información se tuvo por garantizado mediante la respuesta primigenia. </w:t>
      </w:r>
    </w:p>
    <w:p w14:paraId="1ADC12B8" w14:textId="77777777" w:rsidR="00A95C19" w:rsidRDefault="00A95C19" w:rsidP="00E6369C">
      <w:pPr>
        <w:spacing w:after="0" w:line="360" w:lineRule="auto"/>
        <w:jc w:val="both"/>
        <w:rPr>
          <w:rFonts w:ascii="Palatino Linotype" w:hAnsi="Palatino Linotype" w:cs="Arial"/>
          <w:noProof/>
          <w:color w:val="000000"/>
          <w:sz w:val="24"/>
          <w:lang w:eastAsia="es-MX"/>
        </w:rPr>
      </w:pPr>
    </w:p>
    <w:p w14:paraId="77EB5803" w14:textId="77777777" w:rsidR="00E6173D" w:rsidRDefault="00E6173D" w:rsidP="00154C5F">
      <w:pPr>
        <w:spacing w:line="360" w:lineRule="auto"/>
        <w:contextualSpacing/>
        <w:jc w:val="both"/>
        <w:rPr>
          <w:rFonts w:ascii="Palatino Linotype" w:hAnsi="Palatino Linotype" w:cs="Arial"/>
          <w:noProof/>
          <w:color w:val="000000"/>
          <w:sz w:val="24"/>
          <w:lang w:eastAsia="es-MX"/>
        </w:rPr>
      </w:pPr>
    </w:p>
    <w:p w14:paraId="29F747AC" w14:textId="14ED8A9D" w:rsidR="00154C5F" w:rsidRPr="000F7BB3" w:rsidRDefault="00154C5F" w:rsidP="00154C5F">
      <w:pPr>
        <w:spacing w:line="360" w:lineRule="auto"/>
        <w:contextualSpacing/>
        <w:jc w:val="both"/>
        <w:rPr>
          <w:rFonts w:ascii="Palatino Linotype" w:hAnsi="Palatino Linotype" w:cs="Arial"/>
          <w:sz w:val="24"/>
          <w:szCs w:val="24"/>
        </w:rPr>
      </w:pPr>
      <w:r w:rsidRPr="000F7BB3">
        <w:rPr>
          <w:rFonts w:ascii="Palatino Linotype" w:hAnsi="Palatino Linotype" w:cs="Arial"/>
          <w:noProof/>
          <w:color w:val="000000"/>
          <w:sz w:val="24"/>
          <w:lang w:eastAsia="es-MX"/>
        </w:rPr>
        <w:t xml:space="preserve">En virtud de lo anterior, este Órgano Garante arriba a la conclusión de que la respuesta primigenia del </w:t>
      </w:r>
      <w:r w:rsidRPr="000F7BB3">
        <w:rPr>
          <w:rFonts w:ascii="Palatino Linotype" w:hAnsi="Palatino Linotype" w:cs="Arial"/>
          <w:b/>
          <w:noProof/>
          <w:color w:val="000000"/>
          <w:sz w:val="24"/>
          <w:lang w:eastAsia="es-MX"/>
        </w:rPr>
        <w:t xml:space="preserve">Sujeto Obligado </w:t>
      </w:r>
      <w:r w:rsidRPr="000F7BB3">
        <w:rPr>
          <w:rFonts w:ascii="Palatino Linotype" w:hAnsi="Palatino Linotype" w:cs="Arial"/>
          <w:noProof/>
          <w:color w:val="000000"/>
          <w:sz w:val="24"/>
          <w:lang w:eastAsia="es-MX"/>
        </w:rPr>
        <w:t xml:space="preserve">se encuentra dotada de los principios de </w:t>
      </w:r>
      <w:r w:rsidRPr="000F7BB3">
        <w:rPr>
          <w:rFonts w:ascii="Palatino Linotype" w:hAnsi="Palatino Linotype" w:cs="Arial"/>
          <w:sz w:val="24"/>
          <w:szCs w:val="24"/>
        </w:rPr>
        <w:t xml:space="preserve">congruencia y exhaustividad, los cuales a toda luz garantizan el derecho de acceso a la información pública. Robustece lo anterior el criterio </w:t>
      </w:r>
      <w:r w:rsidRPr="000F7BB3">
        <w:rPr>
          <w:rFonts w:ascii="Palatino Linotype" w:hAnsi="Palatino Linotype" w:cs="Arial"/>
          <w:b/>
          <w:sz w:val="24"/>
          <w:szCs w:val="24"/>
        </w:rPr>
        <w:t xml:space="preserve">02/17 </w:t>
      </w:r>
      <w:r w:rsidRPr="000F7BB3">
        <w:rPr>
          <w:rFonts w:ascii="Palatino Linotype" w:hAnsi="Palatino Linotype" w:cs="Arial"/>
          <w:sz w:val="24"/>
          <w:szCs w:val="24"/>
        </w:rPr>
        <w:t xml:space="preserve">del Instituto Nacional de Transparencia, Acceso a la Información y Protección de Datos Personales que dispone a la literalidad lo siguiente: </w:t>
      </w:r>
    </w:p>
    <w:p w14:paraId="0E8569FA" w14:textId="77777777" w:rsidR="00154C5F" w:rsidRPr="000F7BB3" w:rsidRDefault="00154C5F" w:rsidP="00154C5F">
      <w:pPr>
        <w:spacing w:before="240" w:line="360" w:lineRule="auto"/>
        <w:ind w:left="851" w:right="851"/>
        <w:jc w:val="both"/>
        <w:rPr>
          <w:rFonts w:ascii="Palatino Linotype" w:hAnsi="Palatino Linotype" w:cs="Arial"/>
          <w:b/>
          <w:i/>
        </w:rPr>
      </w:pPr>
      <w:r w:rsidRPr="000F7BB3">
        <w:rPr>
          <w:rFonts w:ascii="Palatino Linotype" w:hAnsi="Palatino Linotype" w:cs="Arial"/>
          <w:b/>
          <w:i/>
        </w:rPr>
        <w:t xml:space="preserve">“CONGRUENCIA Y EXHAUSTIVIDAD. SUS ALCANCES PARA GARANTIZAR EL DERECHO DE ACCESO A LA INFORMACIÓN. </w:t>
      </w:r>
    </w:p>
    <w:p w14:paraId="2F3F6327" w14:textId="77777777" w:rsidR="00154C5F" w:rsidRPr="000F7BB3" w:rsidRDefault="00154C5F" w:rsidP="00154C5F">
      <w:pPr>
        <w:spacing w:before="240" w:line="360" w:lineRule="auto"/>
        <w:ind w:left="851" w:right="851"/>
        <w:jc w:val="both"/>
        <w:rPr>
          <w:rFonts w:ascii="Palatino Linotype" w:hAnsi="Palatino Linotype" w:cs="Arial"/>
          <w:i/>
        </w:rPr>
      </w:pPr>
      <w:r w:rsidRPr="000F7BB3">
        <w:rPr>
          <w:rFonts w:ascii="Palatino Linotype" w:hAnsi="Palatino Linotype" w:cs="Arial"/>
          <w:i/>
        </w:rPr>
        <w:lastRenderedPageBreak/>
        <w:t xml:space="preserve">De conformidad con el artículo </w:t>
      </w:r>
      <w:r w:rsidRPr="000F7BB3">
        <w:rPr>
          <w:rFonts w:ascii="Palatino Linotype" w:hAnsi="Palatino Linotype"/>
          <w:i/>
          <w:lang w:val="es-ES_tradnl"/>
        </w:rPr>
        <w:t>3 de la Ley Federal de Procedimiento Administrativo</w:t>
      </w:r>
      <w:r w:rsidRPr="000F7BB3">
        <w:rPr>
          <w:rFonts w:ascii="Palatino Linotype" w:hAnsi="Palatino Linotype" w:cs="Arial"/>
          <w:i/>
        </w:rPr>
        <w:t>, de aplicación supletoria a la Ley Federal de Transparencia y Acceso a la Información Pública, en términos de su artículo 7</w:t>
      </w:r>
      <w:r w:rsidRPr="000F7BB3">
        <w:rPr>
          <w:rFonts w:ascii="Palatino Linotype" w:hAnsi="Palatino Linotype" w:cs="Arial"/>
          <w:b/>
          <w:i/>
          <w:u w:val="single"/>
        </w:rPr>
        <w:t>; todo acto administrativo debe cumplir con los principios de congruencia y exhaustividad.</w:t>
      </w:r>
      <w:r w:rsidRPr="000F7BB3">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DCBA603" w14:textId="77777777" w:rsidR="00154C5F" w:rsidRPr="000F7BB3" w:rsidRDefault="00154C5F" w:rsidP="00154C5F">
      <w:pPr>
        <w:pStyle w:val="Prrafodelista"/>
        <w:numPr>
          <w:ilvl w:val="0"/>
          <w:numId w:val="18"/>
        </w:numPr>
        <w:spacing w:before="240" w:line="360" w:lineRule="auto"/>
        <w:ind w:right="851"/>
        <w:jc w:val="both"/>
        <w:rPr>
          <w:rFonts w:ascii="Palatino Linotype" w:hAnsi="Palatino Linotype" w:cs="Arial"/>
          <w:i/>
        </w:rPr>
      </w:pPr>
      <w:r w:rsidRPr="000F7BB3">
        <w:rPr>
          <w:rFonts w:ascii="Palatino Linotype" w:hAnsi="Palatino Linotype" w:cs="Arial"/>
          <w:i/>
        </w:rPr>
        <w:t xml:space="preserve">RRA 0003/16 Comisión Nacional de las Zonas Áridas. 29 de junio de 2016. Por unanimidad. Comisionado Ponente Oscar Mauricio Guerra Ford. </w:t>
      </w:r>
    </w:p>
    <w:p w14:paraId="78AC8891" w14:textId="77777777" w:rsidR="00154C5F" w:rsidRPr="000F7BB3" w:rsidRDefault="00154C5F" w:rsidP="00154C5F">
      <w:pPr>
        <w:pStyle w:val="Prrafodelista"/>
        <w:numPr>
          <w:ilvl w:val="0"/>
          <w:numId w:val="18"/>
        </w:numPr>
        <w:spacing w:before="240" w:line="360" w:lineRule="auto"/>
        <w:ind w:right="851"/>
        <w:jc w:val="both"/>
        <w:rPr>
          <w:rFonts w:ascii="Palatino Linotype" w:hAnsi="Palatino Linotype" w:cs="Arial"/>
          <w:i/>
        </w:rPr>
      </w:pPr>
      <w:r w:rsidRPr="000F7BB3">
        <w:rPr>
          <w:rFonts w:ascii="Palatino Linotype" w:hAnsi="Palatino Linotype" w:cs="Arial"/>
          <w:i/>
        </w:rPr>
        <w:t xml:space="preserve">RRA 0100/16. Sindicato Nacional de Trabajadores de la Educación. 13 de julio de 2016. Por unanimidad. Comisionada Ponente Areli Cano Guadiana. </w:t>
      </w:r>
    </w:p>
    <w:p w14:paraId="0E002DD2" w14:textId="77777777" w:rsidR="00154C5F" w:rsidRPr="000F7BB3" w:rsidRDefault="00154C5F" w:rsidP="00154C5F">
      <w:pPr>
        <w:pStyle w:val="Prrafodelista"/>
        <w:numPr>
          <w:ilvl w:val="0"/>
          <w:numId w:val="18"/>
        </w:numPr>
        <w:spacing w:before="240" w:line="360" w:lineRule="auto"/>
        <w:ind w:right="851"/>
        <w:jc w:val="both"/>
        <w:rPr>
          <w:rFonts w:ascii="Palatino Linotype" w:hAnsi="Palatino Linotype"/>
          <w:b/>
          <w:lang w:val="es-ES_tradnl"/>
        </w:rPr>
      </w:pPr>
      <w:r w:rsidRPr="000F7BB3">
        <w:rPr>
          <w:rFonts w:ascii="Palatino Linotype" w:hAnsi="Palatino Linotype" w:cs="Arial"/>
          <w:i/>
        </w:rPr>
        <w:t xml:space="preserve">RRA 1419/16 Secretaría de Educación Pública. 14 de septiembre de 2016. Por unanimidad. Comisionado Ponente </w:t>
      </w:r>
      <w:proofErr w:type="spellStart"/>
      <w:r w:rsidRPr="000F7BB3">
        <w:rPr>
          <w:rFonts w:ascii="Palatino Linotype" w:hAnsi="Palatino Linotype" w:cs="Arial"/>
          <w:i/>
        </w:rPr>
        <w:t>Rosendoevgueni</w:t>
      </w:r>
      <w:proofErr w:type="spellEnd"/>
      <w:r w:rsidRPr="000F7BB3">
        <w:rPr>
          <w:rFonts w:ascii="Palatino Linotype" w:hAnsi="Palatino Linotype" w:cs="Arial"/>
          <w:i/>
        </w:rPr>
        <w:t xml:space="preserve"> Monterrey </w:t>
      </w:r>
      <w:proofErr w:type="spellStart"/>
      <w:r w:rsidRPr="000F7BB3">
        <w:rPr>
          <w:rFonts w:ascii="Palatino Linotype" w:hAnsi="Palatino Linotype" w:cs="Arial"/>
          <w:i/>
        </w:rPr>
        <w:t>Chepov</w:t>
      </w:r>
      <w:proofErr w:type="spellEnd"/>
      <w:r w:rsidRPr="000F7BB3">
        <w:rPr>
          <w:rFonts w:ascii="Palatino Linotype" w:hAnsi="Palatino Linotype" w:cs="Arial"/>
          <w:i/>
        </w:rPr>
        <w:t xml:space="preserve">.” </w:t>
      </w:r>
      <w:r>
        <w:rPr>
          <w:rFonts w:ascii="Palatino Linotype" w:hAnsi="Palatino Linotype"/>
          <w:b/>
          <w:i/>
          <w:lang w:val="es-ES_tradnl"/>
        </w:rPr>
        <w:t>(Sic)</w:t>
      </w:r>
    </w:p>
    <w:p w14:paraId="37EA909B" w14:textId="77777777" w:rsidR="00154C5F" w:rsidRPr="000F7BB3" w:rsidRDefault="00154C5F" w:rsidP="00154C5F">
      <w:pPr>
        <w:spacing w:after="0" w:line="360" w:lineRule="auto"/>
        <w:jc w:val="both"/>
        <w:rPr>
          <w:rFonts w:ascii="Palatino Linotype" w:hAnsi="Palatino Linotype" w:cs="Arial"/>
          <w:noProof/>
          <w:color w:val="000000"/>
          <w:sz w:val="24"/>
          <w:lang w:eastAsia="es-MX"/>
        </w:rPr>
      </w:pPr>
    </w:p>
    <w:p w14:paraId="52ACD97D" w14:textId="77777777" w:rsidR="00154C5F" w:rsidRPr="000F7BB3" w:rsidRDefault="00154C5F" w:rsidP="00154C5F">
      <w:pPr>
        <w:spacing w:after="0" w:line="360" w:lineRule="auto"/>
        <w:jc w:val="both"/>
        <w:rPr>
          <w:rFonts w:ascii="Palatino Linotype" w:hAnsi="Palatino Linotype" w:cs="Arial"/>
          <w:b/>
          <w:noProof/>
          <w:color w:val="000000"/>
          <w:sz w:val="24"/>
          <w:lang w:eastAsia="es-MX"/>
        </w:rPr>
      </w:pPr>
      <w:r w:rsidRPr="000F7BB3">
        <w:rPr>
          <w:rFonts w:ascii="Palatino Linotype" w:hAnsi="Palatino Linotype" w:cs="Arial"/>
          <w:noProof/>
          <w:color w:val="000000"/>
          <w:sz w:val="24"/>
          <w:lang w:eastAsia="es-MX"/>
        </w:rPr>
        <w:t xml:space="preserve">Con base en lo anteriormente expuesto, se arriba a la conclusión de que la respuesta del </w:t>
      </w:r>
      <w:r w:rsidRPr="000F7BB3">
        <w:rPr>
          <w:rFonts w:ascii="Palatino Linotype" w:hAnsi="Palatino Linotype" w:cs="Arial"/>
          <w:b/>
          <w:noProof/>
          <w:color w:val="000000"/>
          <w:sz w:val="24"/>
          <w:lang w:eastAsia="es-MX"/>
        </w:rPr>
        <w:t xml:space="preserve">Sujeto Obligado </w:t>
      </w:r>
      <w:r w:rsidRPr="000F7BB3">
        <w:rPr>
          <w:rFonts w:ascii="Palatino Linotype" w:hAnsi="Palatino Linotype" w:cs="Arial"/>
          <w:noProof/>
          <w:color w:val="000000"/>
          <w:sz w:val="24"/>
          <w:lang w:eastAsia="es-MX"/>
        </w:rPr>
        <w:t xml:space="preserve">colmó el derecho de acceso a la información ejercido por el particular. </w:t>
      </w:r>
    </w:p>
    <w:p w14:paraId="13FA7B05" w14:textId="1AC31345" w:rsidR="00154C5F" w:rsidRDefault="00154C5F" w:rsidP="00154C5F">
      <w:pPr>
        <w:spacing w:after="0" w:line="360" w:lineRule="auto"/>
        <w:jc w:val="both"/>
        <w:rPr>
          <w:rFonts w:ascii="Palatino Linotype" w:hAnsi="Palatino Linotype"/>
          <w:bCs/>
          <w:sz w:val="24"/>
          <w:szCs w:val="24"/>
        </w:rPr>
      </w:pPr>
      <w:r w:rsidRPr="000F7BB3">
        <w:rPr>
          <w:rFonts w:ascii="Palatino Linotype" w:hAnsi="Palatino Linotype"/>
          <w:sz w:val="24"/>
          <w:szCs w:val="24"/>
        </w:rPr>
        <w:lastRenderedPageBreak/>
        <w:t xml:space="preserve">En mérito de lo expuesto en líneas anteriores, resultan infundados los motivos de inconformidad que arguye </w:t>
      </w:r>
      <w:r>
        <w:rPr>
          <w:rFonts w:ascii="Palatino Linotype" w:hAnsi="Palatino Linotype"/>
          <w:b/>
          <w:sz w:val="24"/>
          <w:szCs w:val="24"/>
        </w:rPr>
        <w:t>El Recurrente</w:t>
      </w:r>
      <w:r w:rsidRPr="000F7BB3">
        <w:rPr>
          <w:rFonts w:ascii="Palatino Linotype" w:hAnsi="Palatino Linotype"/>
          <w:b/>
          <w:sz w:val="24"/>
          <w:szCs w:val="24"/>
        </w:rPr>
        <w:t xml:space="preserve"> </w:t>
      </w:r>
      <w:r w:rsidRPr="000F7BB3">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sidRPr="000F7BB3">
        <w:rPr>
          <w:rFonts w:ascii="Palatino Linotype" w:hAnsi="Palatino Linotype"/>
          <w:b/>
          <w:sz w:val="24"/>
          <w:szCs w:val="24"/>
        </w:rPr>
        <w:t>CONFIRMA</w:t>
      </w:r>
      <w:r>
        <w:rPr>
          <w:rFonts w:ascii="Palatino Linotype" w:hAnsi="Palatino Linotype"/>
          <w:b/>
          <w:sz w:val="24"/>
          <w:szCs w:val="24"/>
        </w:rPr>
        <w:t xml:space="preserve"> </w:t>
      </w:r>
      <w:r>
        <w:rPr>
          <w:rFonts w:ascii="Palatino Linotype" w:hAnsi="Palatino Linotype"/>
          <w:bCs/>
          <w:sz w:val="24"/>
          <w:szCs w:val="24"/>
        </w:rPr>
        <w:t xml:space="preserve">la respuesta a la solicitud de información número </w:t>
      </w:r>
      <w:r w:rsidR="00D61241">
        <w:rPr>
          <w:rFonts w:ascii="Palatino Linotype" w:hAnsi="Palatino Linotype"/>
          <w:b/>
          <w:sz w:val="24"/>
          <w:szCs w:val="24"/>
        </w:rPr>
        <w:t>01413</w:t>
      </w:r>
      <w:r w:rsidR="00330C50">
        <w:rPr>
          <w:rFonts w:ascii="Palatino Linotype" w:hAnsi="Palatino Linotype"/>
          <w:b/>
          <w:sz w:val="24"/>
          <w:szCs w:val="24"/>
        </w:rPr>
        <w:t>/ZINACANT/IP/2023</w:t>
      </w:r>
      <w:r>
        <w:rPr>
          <w:rFonts w:ascii="Palatino Linotype" w:hAnsi="Palatino Linotype"/>
          <w:b/>
          <w:sz w:val="24"/>
          <w:szCs w:val="24"/>
        </w:rPr>
        <w:t xml:space="preserve"> </w:t>
      </w:r>
      <w:r>
        <w:rPr>
          <w:rFonts w:ascii="Palatino Linotype" w:hAnsi="Palatino Linotype"/>
          <w:bCs/>
          <w:sz w:val="24"/>
          <w:szCs w:val="24"/>
        </w:rPr>
        <w:t xml:space="preserve">que ha sido materia del presente fallo. </w:t>
      </w:r>
    </w:p>
    <w:p w14:paraId="0B4E19AE" w14:textId="77777777" w:rsidR="00154C5F" w:rsidRPr="00F92F0A" w:rsidRDefault="00154C5F" w:rsidP="00154C5F">
      <w:pPr>
        <w:spacing w:after="0" w:line="360" w:lineRule="auto"/>
        <w:jc w:val="both"/>
        <w:rPr>
          <w:rFonts w:ascii="Palatino Linotype" w:hAnsi="Palatino Linotype"/>
          <w:bCs/>
          <w:sz w:val="24"/>
          <w:szCs w:val="24"/>
        </w:rPr>
      </w:pPr>
    </w:p>
    <w:p w14:paraId="4E3BD7CA" w14:textId="77777777" w:rsidR="00154C5F" w:rsidRDefault="00154C5F" w:rsidP="00154C5F">
      <w:pPr>
        <w:tabs>
          <w:tab w:val="left" w:pos="709"/>
        </w:tabs>
        <w:spacing w:before="240" w:line="360" w:lineRule="auto"/>
        <w:ind w:right="51"/>
        <w:jc w:val="both"/>
        <w:rPr>
          <w:rFonts w:ascii="Palatino Linotype" w:hAnsi="Palatino Linotype"/>
          <w:sz w:val="24"/>
          <w:szCs w:val="24"/>
        </w:rPr>
      </w:pPr>
      <w:r w:rsidRPr="000F7BB3">
        <w:rPr>
          <w:rFonts w:ascii="Palatino Linotype" w:hAnsi="Palatino Linotype"/>
          <w:sz w:val="24"/>
          <w:szCs w:val="24"/>
        </w:rPr>
        <w:t xml:space="preserve">Por lo antes expuesto y fundado es de resolverse y, </w:t>
      </w:r>
    </w:p>
    <w:p w14:paraId="68D24755" w14:textId="77777777" w:rsidR="00154C5F" w:rsidRDefault="00154C5F" w:rsidP="00154C5F">
      <w:pPr>
        <w:spacing w:before="240" w:line="360" w:lineRule="auto"/>
        <w:jc w:val="center"/>
        <w:rPr>
          <w:rFonts w:ascii="Palatino Linotype" w:eastAsia="Times New Roman" w:hAnsi="Palatino Linotype"/>
          <w:b/>
          <w:bCs/>
          <w:spacing w:val="60"/>
          <w:sz w:val="28"/>
          <w:lang w:val="es-ES_tradnl"/>
        </w:rPr>
      </w:pPr>
    </w:p>
    <w:p w14:paraId="660777BF" w14:textId="77777777" w:rsidR="00154C5F" w:rsidRPr="000F7BB3" w:rsidRDefault="00154C5F" w:rsidP="00154C5F">
      <w:pPr>
        <w:spacing w:before="240" w:line="360" w:lineRule="auto"/>
        <w:jc w:val="center"/>
        <w:rPr>
          <w:rFonts w:ascii="Palatino Linotype" w:eastAsia="Times New Roman" w:hAnsi="Palatino Linotype"/>
          <w:b/>
          <w:bCs/>
          <w:spacing w:val="60"/>
          <w:sz w:val="28"/>
          <w:lang w:val="es-ES_tradnl"/>
        </w:rPr>
      </w:pPr>
      <w:r w:rsidRPr="000F7BB3">
        <w:rPr>
          <w:rFonts w:ascii="Palatino Linotype" w:eastAsia="Times New Roman" w:hAnsi="Palatino Linotype"/>
          <w:b/>
          <w:bCs/>
          <w:spacing w:val="60"/>
          <w:sz w:val="28"/>
          <w:lang w:val="es-ES_tradnl"/>
        </w:rPr>
        <w:t>SE    RESUELVE</w:t>
      </w:r>
    </w:p>
    <w:p w14:paraId="4789BB7E" w14:textId="4DA85ACD" w:rsidR="00154C5F" w:rsidRDefault="00154C5F" w:rsidP="00154C5F">
      <w:pPr>
        <w:spacing w:before="240" w:line="360" w:lineRule="auto"/>
        <w:jc w:val="both"/>
        <w:rPr>
          <w:rFonts w:ascii="Palatino Linotype" w:hAnsi="Palatino Linotype" w:cs="Arial"/>
          <w:sz w:val="24"/>
          <w:szCs w:val="24"/>
        </w:rPr>
      </w:pPr>
      <w:r w:rsidRPr="000F7BB3">
        <w:rPr>
          <w:rFonts w:ascii="Palatino Linotype" w:hAnsi="Palatino Linotype" w:cs="Arial"/>
          <w:b/>
          <w:sz w:val="28"/>
          <w:szCs w:val="28"/>
          <w:lang w:val="es-ES_tradnl"/>
        </w:rPr>
        <w:t>PRIMERO.</w:t>
      </w:r>
      <w:r w:rsidRPr="000F7BB3">
        <w:rPr>
          <w:rFonts w:ascii="Palatino Linotype" w:hAnsi="Palatino Linotype" w:cs="Arial"/>
          <w:lang w:val="es-ES_tradnl"/>
        </w:rPr>
        <w:t xml:space="preserve"> </w:t>
      </w:r>
      <w:r w:rsidRPr="000F7BB3">
        <w:rPr>
          <w:rFonts w:ascii="Palatino Linotype" w:hAnsi="Palatino Linotype" w:cs="Arial"/>
          <w:sz w:val="24"/>
          <w:szCs w:val="24"/>
          <w:lang w:val="es-ES_tradnl"/>
        </w:rPr>
        <w:t xml:space="preserve">Se </w:t>
      </w:r>
      <w:r w:rsidRPr="000F7BB3">
        <w:rPr>
          <w:rFonts w:ascii="Palatino Linotype" w:hAnsi="Palatino Linotype" w:cs="Arial"/>
          <w:b/>
          <w:sz w:val="24"/>
          <w:szCs w:val="24"/>
          <w:lang w:val="es-ES_tradnl"/>
        </w:rPr>
        <w:t>CONFIRMA</w:t>
      </w:r>
      <w:r>
        <w:rPr>
          <w:rFonts w:ascii="Palatino Linotype" w:hAnsi="Palatino Linotype" w:cs="Arial"/>
          <w:b/>
          <w:sz w:val="24"/>
          <w:szCs w:val="24"/>
          <w:lang w:val="es-ES_tradnl"/>
        </w:rPr>
        <w:t xml:space="preserve"> </w:t>
      </w:r>
      <w:r>
        <w:rPr>
          <w:rFonts w:ascii="Palatino Linotype" w:hAnsi="Palatino Linotype" w:cs="Arial"/>
          <w:bCs/>
          <w:sz w:val="24"/>
          <w:szCs w:val="24"/>
          <w:lang w:val="es-ES_tradnl"/>
        </w:rPr>
        <w:t xml:space="preserve">la respuesta entregada por </w:t>
      </w:r>
      <w:r>
        <w:rPr>
          <w:rFonts w:ascii="Palatino Linotype" w:hAnsi="Palatino Linotype" w:cs="Arial"/>
          <w:b/>
          <w:sz w:val="24"/>
          <w:szCs w:val="24"/>
          <w:lang w:val="es-ES_tradnl"/>
        </w:rPr>
        <w:t xml:space="preserve">El Sujeto Obligado </w:t>
      </w:r>
      <w:r>
        <w:rPr>
          <w:rFonts w:ascii="Palatino Linotype" w:hAnsi="Palatino Linotype" w:cs="Arial"/>
          <w:bCs/>
          <w:sz w:val="24"/>
          <w:szCs w:val="24"/>
          <w:lang w:val="es-ES_tradnl"/>
        </w:rPr>
        <w:t xml:space="preserve">a la solicitud de información número </w:t>
      </w:r>
      <w:r w:rsidR="00D61241">
        <w:rPr>
          <w:rFonts w:ascii="Palatino Linotype" w:hAnsi="Palatino Linotype"/>
          <w:b/>
          <w:sz w:val="24"/>
          <w:szCs w:val="24"/>
        </w:rPr>
        <w:t>01413/ZINACANT/IP/2023</w:t>
      </w:r>
      <w:r>
        <w:rPr>
          <w:rFonts w:ascii="Palatino Linotype" w:hAnsi="Palatino Linotype" w:cs="Arial"/>
          <w:b/>
          <w:sz w:val="24"/>
          <w:szCs w:val="24"/>
          <w:lang w:val="es-ES_tradnl"/>
        </w:rPr>
        <w:t xml:space="preserve">, </w:t>
      </w:r>
      <w:r>
        <w:rPr>
          <w:rFonts w:ascii="Palatino Linotype" w:hAnsi="Palatino Linotype" w:cs="Arial"/>
          <w:bCs/>
          <w:sz w:val="24"/>
          <w:szCs w:val="24"/>
          <w:lang w:val="es-ES_tradnl"/>
        </w:rPr>
        <w:t xml:space="preserve">por resultar infundados los motivos de inconformidad que arguye </w:t>
      </w:r>
      <w:r>
        <w:rPr>
          <w:rFonts w:ascii="Palatino Linotype" w:hAnsi="Palatino Linotype" w:cs="Arial"/>
          <w:b/>
          <w:sz w:val="24"/>
          <w:szCs w:val="24"/>
          <w:lang w:val="es-ES_tradnl"/>
        </w:rPr>
        <w:t xml:space="preserve">EL RECURRENTE, </w:t>
      </w:r>
      <w:r>
        <w:rPr>
          <w:rFonts w:ascii="Palatino Linotype" w:hAnsi="Palatino Linotype" w:cs="Arial"/>
          <w:bCs/>
          <w:sz w:val="24"/>
          <w:szCs w:val="24"/>
          <w:lang w:val="es-ES_tradnl"/>
        </w:rPr>
        <w:t xml:space="preserve">en términos del </w:t>
      </w:r>
      <w:r w:rsidRPr="000F7BB3">
        <w:rPr>
          <w:rFonts w:ascii="Palatino Linotype" w:hAnsi="Palatino Linotype" w:cs="Arial"/>
          <w:b/>
          <w:sz w:val="24"/>
          <w:szCs w:val="24"/>
        </w:rPr>
        <w:t>Considerando CUARTO</w:t>
      </w:r>
      <w:r w:rsidRPr="000F7BB3">
        <w:rPr>
          <w:rFonts w:ascii="Palatino Linotype" w:hAnsi="Palatino Linotype" w:cs="Arial"/>
          <w:sz w:val="24"/>
          <w:szCs w:val="24"/>
        </w:rPr>
        <w:t xml:space="preserve"> de la presente resolución.</w:t>
      </w:r>
    </w:p>
    <w:p w14:paraId="09EABA33" w14:textId="77777777" w:rsidR="00154C5F" w:rsidRDefault="00154C5F" w:rsidP="00154C5F">
      <w:pPr>
        <w:spacing w:before="240" w:line="360" w:lineRule="auto"/>
        <w:jc w:val="both"/>
        <w:rPr>
          <w:rFonts w:ascii="Palatino Linotype" w:hAnsi="Palatino Linotype" w:cs="Arial"/>
          <w:sz w:val="24"/>
          <w:szCs w:val="24"/>
        </w:rPr>
      </w:pPr>
    </w:p>
    <w:p w14:paraId="0CF5FFD0" w14:textId="77777777" w:rsidR="00154C5F" w:rsidRDefault="00154C5F" w:rsidP="00154C5F">
      <w:pPr>
        <w:autoSpaceDE w:val="0"/>
        <w:autoSpaceDN w:val="0"/>
        <w:adjustRightInd w:val="0"/>
        <w:spacing w:before="240" w:line="360" w:lineRule="auto"/>
        <w:jc w:val="both"/>
        <w:rPr>
          <w:rFonts w:ascii="Palatino Linotype" w:hAnsi="Palatino Linotype" w:cs="Arial"/>
          <w:b/>
          <w:sz w:val="24"/>
          <w:szCs w:val="24"/>
        </w:rPr>
      </w:pPr>
      <w:r w:rsidRPr="000F7BB3">
        <w:rPr>
          <w:rFonts w:ascii="Palatino Linotype" w:hAnsi="Palatino Linotype" w:cs="Arial"/>
          <w:b/>
          <w:sz w:val="28"/>
          <w:szCs w:val="28"/>
        </w:rPr>
        <w:t>SEGUNDO.</w:t>
      </w:r>
      <w:r w:rsidRPr="000F7BB3">
        <w:rPr>
          <w:rFonts w:ascii="Palatino Linotype" w:hAnsi="Palatino Linotype" w:cs="Arial"/>
          <w:b/>
          <w:sz w:val="24"/>
          <w:szCs w:val="24"/>
        </w:rPr>
        <w:t xml:space="preserve"> Notifíquese</w:t>
      </w:r>
      <w:r w:rsidRPr="000F7BB3">
        <w:rPr>
          <w:rFonts w:ascii="Palatino Linotype" w:hAnsi="Palatino Linotype" w:cs="Arial"/>
          <w:b/>
          <w:i/>
          <w:sz w:val="24"/>
          <w:szCs w:val="24"/>
        </w:rPr>
        <w:t xml:space="preserve"> </w:t>
      </w:r>
      <w:r w:rsidRPr="000F7BB3">
        <w:rPr>
          <w:rFonts w:ascii="Palatino Linotype" w:hAnsi="Palatino Linotype" w:cs="Arial"/>
          <w:sz w:val="24"/>
          <w:szCs w:val="24"/>
        </w:rPr>
        <w:t xml:space="preserve">la presente resolución al Titular de la Unidad de Transparencia del </w:t>
      </w:r>
      <w:r w:rsidRPr="000F7BB3">
        <w:rPr>
          <w:rFonts w:ascii="Palatino Linotype" w:hAnsi="Palatino Linotype" w:cs="Arial"/>
          <w:b/>
          <w:sz w:val="24"/>
          <w:szCs w:val="24"/>
        </w:rPr>
        <w:t xml:space="preserve">SUJETO OBLIGADO </w:t>
      </w:r>
      <w:r w:rsidRPr="000F7BB3">
        <w:rPr>
          <w:rFonts w:ascii="Palatino Linotype" w:hAnsi="Palatino Linotype" w:cs="Arial"/>
          <w:sz w:val="24"/>
          <w:szCs w:val="24"/>
        </w:rPr>
        <w:t xml:space="preserve">a través del Sistema de Acceso a la Información Mexiquense </w:t>
      </w:r>
      <w:r w:rsidRPr="000F7BB3">
        <w:rPr>
          <w:rFonts w:ascii="Palatino Linotype" w:hAnsi="Palatino Linotype" w:cs="Arial"/>
          <w:b/>
          <w:sz w:val="24"/>
          <w:szCs w:val="24"/>
        </w:rPr>
        <w:t xml:space="preserve">(SAIMEX).  </w:t>
      </w:r>
    </w:p>
    <w:p w14:paraId="54637466" w14:textId="77777777" w:rsidR="00154C5F" w:rsidRDefault="00154C5F" w:rsidP="00154C5F">
      <w:pPr>
        <w:autoSpaceDE w:val="0"/>
        <w:autoSpaceDN w:val="0"/>
        <w:adjustRightInd w:val="0"/>
        <w:spacing w:before="240" w:line="360" w:lineRule="auto"/>
        <w:jc w:val="both"/>
        <w:rPr>
          <w:rFonts w:ascii="Palatino Linotype" w:hAnsi="Palatino Linotype" w:cs="Arial"/>
          <w:b/>
          <w:sz w:val="24"/>
          <w:szCs w:val="24"/>
        </w:rPr>
      </w:pPr>
    </w:p>
    <w:p w14:paraId="067562D9" w14:textId="77777777" w:rsidR="00154C5F" w:rsidRDefault="00154C5F" w:rsidP="00154C5F">
      <w:pPr>
        <w:autoSpaceDE w:val="0"/>
        <w:autoSpaceDN w:val="0"/>
        <w:adjustRightInd w:val="0"/>
        <w:spacing w:before="240" w:line="360" w:lineRule="auto"/>
        <w:jc w:val="both"/>
        <w:rPr>
          <w:rFonts w:ascii="Palatino Linotype" w:hAnsi="Palatino Linotype" w:cs="Arial"/>
          <w:b/>
          <w:sz w:val="24"/>
          <w:szCs w:val="24"/>
        </w:rPr>
      </w:pPr>
      <w:r w:rsidRPr="000F7BB3">
        <w:rPr>
          <w:rFonts w:ascii="Palatino Linotype" w:hAnsi="Palatino Linotype" w:cs="Arial"/>
          <w:b/>
          <w:sz w:val="28"/>
          <w:szCs w:val="28"/>
        </w:rPr>
        <w:lastRenderedPageBreak/>
        <w:t>TERCERO</w:t>
      </w:r>
      <w:r w:rsidRPr="000F7BB3">
        <w:rPr>
          <w:rFonts w:ascii="Palatino Linotype" w:hAnsi="Palatino Linotype" w:cs="Arial"/>
          <w:sz w:val="28"/>
          <w:szCs w:val="28"/>
        </w:rPr>
        <w:t>.</w:t>
      </w:r>
      <w:r w:rsidRPr="000F7BB3">
        <w:rPr>
          <w:rFonts w:ascii="Palatino Linotype" w:hAnsi="Palatino Linotype" w:cs="Arial"/>
          <w:sz w:val="24"/>
          <w:szCs w:val="24"/>
        </w:rPr>
        <w:t xml:space="preserve"> </w:t>
      </w:r>
      <w:r w:rsidRPr="000F7BB3">
        <w:rPr>
          <w:rFonts w:ascii="Palatino Linotype" w:hAnsi="Palatino Linotype" w:cs="Arial"/>
          <w:b/>
          <w:bCs/>
          <w:color w:val="222222"/>
          <w:sz w:val="24"/>
          <w:szCs w:val="24"/>
          <w:shd w:val="clear" w:color="auto" w:fill="FFFFFF"/>
          <w:lang w:val="es-ES"/>
        </w:rPr>
        <w:t>Notifíquese</w:t>
      </w:r>
      <w:r w:rsidRPr="000F7BB3">
        <w:rPr>
          <w:rFonts w:ascii="Palatino Linotype" w:hAnsi="Palatino Linotype" w:cs="Arial"/>
          <w:sz w:val="24"/>
          <w:szCs w:val="24"/>
        </w:rPr>
        <w:t xml:space="preserve"> la presente resolución </w:t>
      </w:r>
      <w:r>
        <w:rPr>
          <w:rFonts w:ascii="Palatino Linotype" w:hAnsi="Palatino Linotype" w:cs="Arial"/>
          <w:sz w:val="24"/>
          <w:szCs w:val="24"/>
        </w:rPr>
        <w:t>al</w:t>
      </w:r>
      <w:r w:rsidRPr="000F7BB3">
        <w:rPr>
          <w:rFonts w:ascii="Palatino Linotype" w:hAnsi="Palatino Linotype" w:cs="Arial"/>
          <w:b/>
          <w:sz w:val="24"/>
          <w:szCs w:val="24"/>
        </w:rPr>
        <w:t xml:space="preserve"> RECURRENTE </w:t>
      </w:r>
      <w:r w:rsidRPr="000F7BB3">
        <w:rPr>
          <w:rFonts w:ascii="Palatino Linotype" w:hAnsi="Palatino Linotype" w:cs="Arial"/>
          <w:sz w:val="24"/>
          <w:szCs w:val="24"/>
        </w:rPr>
        <w:t xml:space="preserve">a través del Sistema de Acceso a la Información Mexiquense </w:t>
      </w:r>
      <w:r w:rsidRPr="000F7BB3">
        <w:rPr>
          <w:rFonts w:ascii="Palatino Linotype" w:hAnsi="Palatino Linotype" w:cs="Arial"/>
          <w:b/>
          <w:sz w:val="24"/>
          <w:szCs w:val="24"/>
        </w:rPr>
        <w:t xml:space="preserve">(SAIMEX). </w:t>
      </w:r>
    </w:p>
    <w:p w14:paraId="7C33660C" w14:textId="77777777" w:rsidR="00E6173D" w:rsidRDefault="00E6173D" w:rsidP="00154C5F">
      <w:pPr>
        <w:autoSpaceDE w:val="0"/>
        <w:autoSpaceDN w:val="0"/>
        <w:adjustRightInd w:val="0"/>
        <w:spacing w:before="240" w:line="360" w:lineRule="auto"/>
        <w:jc w:val="both"/>
        <w:rPr>
          <w:rFonts w:ascii="Palatino Linotype" w:hAnsi="Palatino Linotype" w:cs="Arial"/>
          <w:b/>
          <w:sz w:val="24"/>
          <w:szCs w:val="24"/>
        </w:rPr>
      </w:pPr>
    </w:p>
    <w:p w14:paraId="07B390E5" w14:textId="77777777" w:rsidR="00154C5F" w:rsidRDefault="00154C5F" w:rsidP="00154C5F">
      <w:pPr>
        <w:autoSpaceDE w:val="0"/>
        <w:autoSpaceDN w:val="0"/>
        <w:adjustRightInd w:val="0"/>
        <w:spacing w:before="240" w:line="360" w:lineRule="auto"/>
        <w:jc w:val="both"/>
        <w:rPr>
          <w:rFonts w:ascii="Palatino Linotype" w:hAnsi="Palatino Linotype" w:cs="Arial"/>
          <w:sz w:val="24"/>
          <w:szCs w:val="24"/>
        </w:rPr>
      </w:pPr>
      <w:r w:rsidRPr="000F7BB3">
        <w:rPr>
          <w:rFonts w:ascii="Palatino Linotype" w:hAnsi="Palatino Linotype" w:cs="Arial"/>
          <w:b/>
          <w:sz w:val="28"/>
          <w:szCs w:val="28"/>
        </w:rPr>
        <w:t xml:space="preserve">CUARTO. </w:t>
      </w:r>
      <w:r w:rsidRPr="000F7BB3">
        <w:rPr>
          <w:rFonts w:ascii="Palatino Linotype" w:hAnsi="Palatino Linotype" w:cs="Arial"/>
          <w:sz w:val="24"/>
          <w:szCs w:val="24"/>
        </w:rPr>
        <w:t xml:space="preserve">Se hace del conocimiento </w:t>
      </w:r>
      <w:r>
        <w:rPr>
          <w:rFonts w:ascii="Palatino Linotype" w:hAnsi="Palatino Linotype" w:cs="Arial"/>
          <w:sz w:val="24"/>
          <w:szCs w:val="24"/>
        </w:rPr>
        <w:t>del</w:t>
      </w:r>
      <w:r w:rsidRPr="000F7BB3">
        <w:rPr>
          <w:rFonts w:ascii="Palatino Linotype" w:hAnsi="Palatino Linotype" w:cs="Arial"/>
          <w:b/>
          <w:sz w:val="24"/>
          <w:szCs w:val="24"/>
        </w:rPr>
        <w:t xml:space="preserve"> RECURRENTE </w:t>
      </w:r>
      <w:r w:rsidRPr="000F7BB3">
        <w:rPr>
          <w:rFonts w:ascii="Palatino Linotype" w:hAnsi="Palatino Linotype" w:cs="Arial"/>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r w:rsidRPr="004C117E">
        <w:rPr>
          <w:rFonts w:ascii="Palatino Linotype" w:hAnsi="Palatino Linotype" w:cs="Arial"/>
          <w:sz w:val="24"/>
          <w:szCs w:val="24"/>
        </w:rPr>
        <w:t xml:space="preserve"> </w:t>
      </w:r>
    </w:p>
    <w:p w14:paraId="0ECA61B5" w14:textId="77777777" w:rsidR="00154C5F" w:rsidRPr="004C117E" w:rsidRDefault="00154C5F" w:rsidP="00154C5F">
      <w:pPr>
        <w:autoSpaceDE w:val="0"/>
        <w:autoSpaceDN w:val="0"/>
        <w:adjustRightInd w:val="0"/>
        <w:spacing w:before="240" w:line="360" w:lineRule="auto"/>
        <w:jc w:val="both"/>
        <w:rPr>
          <w:rFonts w:ascii="Palatino Linotype" w:hAnsi="Palatino Linotype" w:cs="Arial"/>
          <w:sz w:val="24"/>
          <w:szCs w:val="24"/>
        </w:rPr>
      </w:pPr>
    </w:p>
    <w:p w14:paraId="05131F4B" w14:textId="456B4849" w:rsidR="00154C5F" w:rsidRPr="00AA7E8A" w:rsidRDefault="00154C5F" w:rsidP="00154C5F">
      <w:pPr>
        <w:pStyle w:val="Prrafodelista"/>
        <w:autoSpaceDE w:val="0"/>
        <w:autoSpaceDN w:val="0"/>
        <w:adjustRightInd w:val="0"/>
        <w:spacing w:before="240" w:after="160" w:line="360" w:lineRule="auto"/>
        <w:ind w:left="0"/>
        <w:jc w:val="both"/>
        <w:rPr>
          <w:rFonts w:ascii="Palatino Linotype" w:hAnsi="Palatino Linotype" w:cs="Arial"/>
        </w:rPr>
      </w:pPr>
      <w:r w:rsidRPr="00AA7E8A">
        <w:rPr>
          <w:rFonts w:ascii="Palatino Linotype" w:hAnsi="Palatino Linotype" w:cs="Arial"/>
        </w:rPr>
        <w:t>ASÍ LO ACORDÓ, POR UNANIMIDAD DE VOTOS, EL PLENO DEL</w:t>
      </w:r>
      <w:r w:rsidRPr="00AA7E8A">
        <w:rPr>
          <w:rFonts w:ascii="Palatino Linotype" w:eastAsia="Arial Unicode MS" w:hAnsi="Palatino Linotype" w:cs="Arial"/>
        </w:rPr>
        <w:t xml:space="preserve"> INSTITUTO DE TRANSPARENCIA, ACCESO A LA INFORMACIÓN PÚBLICA Y PROTECCIÓN DE DATOS PERSONALES DEL ESTADO DE MÉXICO Y MUNICIPIOS</w:t>
      </w:r>
      <w:r w:rsidRPr="00AA7E8A">
        <w:rPr>
          <w:rFonts w:ascii="Palatino Linotype" w:hAnsi="Palatino Linotype" w:cs="Arial"/>
        </w:rPr>
        <w:t>, CONFORMADO POR LOS COMISIONADOS JOSÉ MARTÍNEZ VILCHIS, MARÍA DEL ROSARIO MEJÍA AYALA, SHARON CRISTINA MORALES MARTÍNEZ, LUIS GUSTAVO PARRA NORIEGA Y GUADALUPE RAMÍREZ PEÑA</w:t>
      </w:r>
      <w:r w:rsidR="006A1B2A">
        <w:rPr>
          <w:rFonts w:ascii="Palatino Linotype" w:hAnsi="Palatino Linotype" w:cs="Arial"/>
        </w:rPr>
        <w:t xml:space="preserve">; </w:t>
      </w:r>
      <w:r w:rsidRPr="00AA7E8A">
        <w:rPr>
          <w:rFonts w:ascii="Palatino Linotype" w:hAnsi="Palatino Linotype" w:cs="Arial"/>
        </w:rPr>
        <w:t xml:space="preserve">EN LA </w:t>
      </w:r>
      <w:r>
        <w:rPr>
          <w:rFonts w:ascii="Palatino Linotype" w:hAnsi="Palatino Linotype" w:cs="Arial"/>
        </w:rPr>
        <w:t xml:space="preserve">TRIGÉSIMA </w:t>
      </w:r>
      <w:r w:rsidR="006A1B2A">
        <w:rPr>
          <w:rFonts w:ascii="Palatino Linotype" w:hAnsi="Palatino Linotype" w:cs="Arial"/>
        </w:rPr>
        <w:t xml:space="preserve">OCTAVA </w:t>
      </w:r>
      <w:r>
        <w:rPr>
          <w:rFonts w:ascii="Palatino Linotype" w:hAnsi="Palatino Linotype" w:cs="Arial"/>
        </w:rPr>
        <w:t xml:space="preserve">SESIÓN ORDINARIA, CELEBRADA EL </w:t>
      </w:r>
      <w:r w:rsidR="001F07B1">
        <w:rPr>
          <w:rFonts w:ascii="Palatino Linotype" w:hAnsi="Palatino Linotype" w:cs="Arial"/>
        </w:rPr>
        <w:t xml:space="preserve">VEINTICINCO </w:t>
      </w:r>
      <w:r w:rsidR="006A1B2A">
        <w:rPr>
          <w:rFonts w:ascii="Palatino Linotype" w:hAnsi="Palatino Linotype" w:cs="Arial"/>
        </w:rPr>
        <w:t>DE OCTUBRE</w:t>
      </w:r>
      <w:r>
        <w:rPr>
          <w:rFonts w:ascii="Palatino Linotype" w:hAnsi="Palatino Linotype" w:cs="Arial"/>
        </w:rPr>
        <w:t xml:space="preserve"> DE DOS MIL VEINTITRÉS, ANTE EL </w:t>
      </w:r>
      <w:r w:rsidRPr="00AA7E8A">
        <w:rPr>
          <w:rFonts w:ascii="Palatino Linotype" w:hAnsi="Palatino Linotype" w:cs="Arial"/>
        </w:rPr>
        <w:t xml:space="preserve">SECRETARIO TÉCNICO DEL PLENO, ALEXIS TAPIA RAMÍREZ. </w:t>
      </w:r>
    </w:p>
    <w:p w14:paraId="49A43F1C" w14:textId="7EB637FE" w:rsidR="00154C5F" w:rsidRDefault="00154C5F" w:rsidP="00154C5F">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62070D02" w14:textId="68D4ACB4" w:rsidR="00154C5F" w:rsidRDefault="00154C5F" w:rsidP="00B436EA">
      <w:pPr>
        <w:spacing w:before="240" w:line="360" w:lineRule="auto"/>
        <w:jc w:val="both"/>
        <w:rPr>
          <w:rFonts w:ascii="Palatino Linotype" w:hAnsi="Palatino Linotype"/>
          <w:sz w:val="24"/>
          <w:szCs w:val="24"/>
        </w:rPr>
      </w:pPr>
    </w:p>
    <w:p w14:paraId="1FAFA7ED" w14:textId="77777777" w:rsidR="00154C5F" w:rsidRDefault="00154C5F" w:rsidP="00B436EA">
      <w:pPr>
        <w:spacing w:before="240" w:line="360" w:lineRule="auto"/>
        <w:jc w:val="both"/>
        <w:rPr>
          <w:rFonts w:ascii="Palatino Linotype" w:hAnsi="Palatino Linotype"/>
          <w:sz w:val="24"/>
          <w:szCs w:val="24"/>
        </w:rPr>
      </w:pPr>
    </w:p>
    <w:p w14:paraId="4FC607E1" w14:textId="77777777" w:rsidR="00154C5F" w:rsidRDefault="00154C5F" w:rsidP="00B436EA">
      <w:pPr>
        <w:spacing w:before="240" w:line="360" w:lineRule="auto"/>
        <w:jc w:val="both"/>
        <w:rPr>
          <w:rFonts w:ascii="Palatino Linotype" w:hAnsi="Palatino Linotype"/>
          <w:sz w:val="24"/>
          <w:szCs w:val="24"/>
        </w:rPr>
      </w:pPr>
    </w:p>
    <w:p w14:paraId="73DB2431" w14:textId="77777777" w:rsidR="00154C5F" w:rsidRDefault="00154C5F" w:rsidP="00B436EA">
      <w:pPr>
        <w:spacing w:before="240" w:line="360" w:lineRule="auto"/>
        <w:jc w:val="both"/>
        <w:rPr>
          <w:rFonts w:ascii="Palatino Linotype" w:hAnsi="Palatino Linotype"/>
          <w:sz w:val="24"/>
          <w:szCs w:val="24"/>
        </w:rPr>
      </w:pPr>
    </w:p>
    <w:p w14:paraId="1301B5AA" w14:textId="77777777" w:rsidR="00154C5F" w:rsidRDefault="00154C5F" w:rsidP="00B436EA">
      <w:pPr>
        <w:spacing w:before="240" w:line="360" w:lineRule="auto"/>
        <w:jc w:val="both"/>
        <w:rPr>
          <w:rFonts w:ascii="Palatino Linotype" w:hAnsi="Palatino Linotype"/>
          <w:sz w:val="24"/>
          <w:szCs w:val="24"/>
        </w:rPr>
      </w:pPr>
    </w:p>
    <w:p w14:paraId="7263DA32" w14:textId="77777777" w:rsidR="003E3072" w:rsidRDefault="003E3072" w:rsidP="00B436EA">
      <w:pPr>
        <w:spacing w:before="240" w:line="360" w:lineRule="auto"/>
        <w:jc w:val="both"/>
        <w:rPr>
          <w:rFonts w:ascii="Palatino Linotype" w:hAnsi="Palatino Linotype"/>
          <w:sz w:val="24"/>
          <w:szCs w:val="24"/>
        </w:rPr>
      </w:pPr>
    </w:p>
    <w:p w14:paraId="27A4D9D6" w14:textId="77777777" w:rsidR="003E3072" w:rsidRDefault="003E3072" w:rsidP="00B436EA">
      <w:pPr>
        <w:spacing w:before="240" w:line="360" w:lineRule="auto"/>
        <w:jc w:val="both"/>
        <w:rPr>
          <w:rFonts w:ascii="Palatino Linotype" w:hAnsi="Palatino Linotype"/>
          <w:sz w:val="24"/>
          <w:szCs w:val="24"/>
        </w:rPr>
      </w:pPr>
    </w:p>
    <w:p w14:paraId="5C9E97FA" w14:textId="77777777" w:rsidR="003E3072" w:rsidRDefault="003E3072" w:rsidP="00B436EA">
      <w:pPr>
        <w:spacing w:before="240" w:line="360" w:lineRule="auto"/>
        <w:jc w:val="both"/>
        <w:rPr>
          <w:rFonts w:ascii="Palatino Linotype" w:hAnsi="Palatino Linotype"/>
          <w:sz w:val="24"/>
          <w:szCs w:val="24"/>
        </w:rPr>
      </w:pPr>
    </w:p>
    <w:p w14:paraId="6F299793" w14:textId="77777777" w:rsidR="003E3072" w:rsidRDefault="003E3072" w:rsidP="00B436EA">
      <w:pPr>
        <w:spacing w:before="240" w:line="360" w:lineRule="auto"/>
        <w:jc w:val="both"/>
        <w:rPr>
          <w:rFonts w:ascii="Palatino Linotype" w:hAnsi="Palatino Linotype"/>
          <w:sz w:val="24"/>
          <w:szCs w:val="24"/>
        </w:rPr>
      </w:pPr>
    </w:p>
    <w:p w14:paraId="4F3DE3BA" w14:textId="77777777" w:rsidR="003E3072" w:rsidRDefault="003E3072" w:rsidP="00B436EA">
      <w:pPr>
        <w:spacing w:before="240" w:line="360" w:lineRule="auto"/>
        <w:jc w:val="both"/>
        <w:rPr>
          <w:rFonts w:ascii="Palatino Linotype" w:hAnsi="Palatino Linotype"/>
          <w:sz w:val="24"/>
          <w:szCs w:val="24"/>
        </w:rPr>
      </w:pPr>
    </w:p>
    <w:p w14:paraId="4AE7CE2B" w14:textId="77777777" w:rsidR="003E3072" w:rsidRDefault="003E3072" w:rsidP="00B436EA">
      <w:pPr>
        <w:spacing w:before="240" w:line="360" w:lineRule="auto"/>
        <w:jc w:val="both"/>
        <w:rPr>
          <w:rFonts w:ascii="Palatino Linotype" w:hAnsi="Palatino Linotype"/>
          <w:sz w:val="24"/>
          <w:szCs w:val="24"/>
        </w:rPr>
      </w:pPr>
    </w:p>
    <w:p w14:paraId="734B1E2F" w14:textId="77777777" w:rsidR="003E3072" w:rsidRDefault="003E3072" w:rsidP="00B436EA">
      <w:pPr>
        <w:spacing w:before="240" w:line="360" w:lineRule="auto"/>
        <w:jc w:val="both"/>
        <w:rPr>
          <w:rFonts w:ascii="Palatino Linotype" w:hAnsi="Palatino Linotype"/>
          <w:sz w:val="24"/>
          <w:szCs w:val="24"/>
        </w:rPr>
      </w:pPr>
    </w:p>
    <w:p w14:paraId="456781E4" w14:textId="77777777" w:rsidR="003E3072" w:rsidRDefault="003E3072" w:rsidP="00B436EA">
      <w:pPr>
        <w:spacing w:before="240" w:line="360" w:lineRule="auto"/>
        <w:jc w:val="both"/>
        <w:rPr>
          <w:rFonts w:ascii="Palatino Linotype" w:hAnsi="Palatino Linotype"/>
          <w:sz w:val="24"/>
          <w:szCs w:val="24"/>
        </w:rPr>
      </w:pPr>
    </w:p>
    <w:p w14:paraId="1DDB48B8" w14:textId="77777777" w:rsidR="003E3072" w:rsidRDefault="003E3072" w:rsidP="00B436EA">
      <w:pPr>
        <w:spacing w:before="240" w:line="360" w:lineRule="auto"/>
        <w:jc w:val="both"/>
        <w:rPr>
          <w:rFonts w:ascii="Palatino Linotype" w:hAnsi="Palatino Linotype"/>
          <w:sz w:val="24"/>
          <w:szCs w:val="24"/>
        </w:rPr>
      </w:pPr>
    </w:p>
    <w:p w14:paraId="0018F579" w14:textId="77777777" w:rsidR="003E3072" w:rsidRDefault="003E3072" w:rsidP="00B436EA">
      <w:pPr>
        <w:spacing w:before="240" w:line="360" w:lineRule="auto"/>
        <w:jc w:val="both"/>
        <w:rPr>
          <w:rFonts w:ascii="Palatino Linotype" w:hAnsi="Palatino Linotype"/>
          <w:sz w:val="24"/>
          <w:szCs w:val="24"/>
        </w:rPr>
      </w:pPr>
    </w:p>
    <w:sectPr w:rsidR="003E3072"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A7B40" w14:textId="77777777" w:rsidR="00A53CB6" w:rsidRDefault="00A53CB6" w:rsidP="006168E4">
      <w:pPr>
        <w:spacing w:after="0" w:line="240" w:lineRule="auto"/>
      </w:pPr>
      <w:r>
        <w:separator/>
      </w:r>
    </w:p>
  </w:endnote>
  <w:endnote w:type="continuationSeparator" w:id="0">
    <w:p w14:paraId="0254DBD0" w14:textId="77777777" w:rsidR="00A53CB6" w:rsidRDefault="00A53CB6"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BF03E" w14:textId="70D2FFAA"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95413">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95413">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F2FDF" w14:textId="4DCD87C0"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9541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95413">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95AA4" w14:textId="77777777" w:rsidR="00A53CB6" w:rsidRDefault="00A53CB6" w:rsidP="006168E4">
      <w:pPr>
        <w:spacing w:after="0" w:line="240" w:lineRule="auto"/>
      </w:pPr>
      <w:r>
        <w:separator/>
      </w:r>
    </w:p>
  </w:footnote>
  <w:footnote w:type="continuationSeparator" w:id="0">
    <w:p w14:paraId="7B05AC99" w14:textId="77777777" w:rsidR="00A53CB6" w:rsidRDefault="00A53CB6" w:rsidP="006168E4">
      <w:pPr>
        <w:spacing w:after="0" w:line="240" w:lineRule="auto"/>
      </w:pPr>
      <w:r>
        <w:continuationSeparator/>
      </w:r>
    </w:p>
  </w:footnote>
  <w:footnote w:id="1">
    <w:p w14:paraId="120FDFCC" w14:textId="77777777" w:rsidR="005C5860" w:rsidRPr="005552A8" w:rsidRDefault="005C5860" w:rsidP="005C5860">
      <w:pPr>
        <w:jc w:val="both"/>
        <w:rPr>
          <w:rFonts w:ascii="Palatino Linotype" w:eastAsia="Times New Roman" w:hAnsi="Palatino Linotype"/>
          <w:b/>
          <w:bCs/>
          <w:i/>
          <w:sz w:val="16"/>
          <w:szCs w:val="16"/>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6095819" w14:textId="77777777" w:rsidR="005C5860" w:rsidRPr="005552A8" w:rsidRDefault="005C5860" w:rsidP="005C5860">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6B69C89E" w:rsidR="00C70B4A" w:rsidRPr="00B4142F" w:rsidRDefault="00870B1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E25A1A">
            <w:rPr>
              <w:rFonts w:ascii="Palatino Linotype" w:hAnsi="Palatino Linotype" w:cs="Arial"/>
              <w:bCs/>
              <w:sz w:val="24"/>
              <w:lang w:eastAsia="es-MX"/>
            </w:rPr>
            <w:t>5680</w:t>
          </w:r>
          <w:r w:rsidR="00C70B4A">
            <w:rPr>
              <w:rFonts w:ascii="Palatino Linotype" w:hAnsi="Palatino Linotype" w:cs="Arial"/>
              <w:bCs/>
              <w:sz w:val="24"/>
              <w:lang w:eastAsia="es-MX"/>
            </w:rPr>
            <w:t>/INFOEM/IP/RR/202</w:t>
          </w:r>
          <w:r>
            <w:rPr>
              <w:rFonts w:ascii="Palatino Linotype" w:hAnsi="Palatino Linotype" w:cs="Arial"/>
              <w:bCs/>
              <w:sz w:val="24"/>
              <w:lang w:eastAsia="es-MX"/>
            </w:rPr>
            <w:t>3</w:t>
          </w:r>
          <w:r w:rsidR="00C70B4A">
            <w:rPr>
              <w:rFonts w:ascii="Palatino Linotype" w:hAnsi="Palatino Linotype" w:cs="Arial"/>
              <w:bCs/>
              <w:sz w:val="24"/>
              <w:lang w:eastAsia="es-MX"/>
            </w:rPr>
            <w:t xml:space="preserve">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00B67E77" w:rsidR="00C70B4A" w:rsidRPr="00F06FED" w:rsidRDefault="0021546A" w:rsidP="00C01E1C">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r w:rsidR="00F048D7">
            <w:rPr>
              <w:rFonts w:ascii="Palatino Linotype" w:hAnsi="Palatino Linotype" w:cs="Arial"/>
            </w:rPr>
            <w:t>Zinacantepec</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2EF7C87C" w:rsidR="00C70B4A" w:rsidRPr="00B4142F" w:rsidRDefault="00870B1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E25A1A">
            <w:rPr>
              <w:rFonts w:ascii="Palatino Linotype" w:hAnsi="Palatino Linotype" w:cs="Arial"/>
              <w:bCs/>
              <w:sz w:val="24"/>
              <w:lang w:eastAsia="es-MX"/>
            </w:rPr>
            <w:t>5680</w:t>
          </w:r>
          <w:r w:rsidR="00C70B4A">
            <w:rPr>
              <w:rFonts w:ascii="Palatino Linotype" w:hAnsi="Palatino Linotype" w:cs="Arial"/>
              <w:bCs/>
              <w:sz w:val="24"/>
              <w:lang w:eastAsia="es-MX"/>
            </w:rPr>
            <w:t>/INFOEM/IP/RR/202</w:t>
          </w:r>
          <w:r>
            <w:rPr>
              <w:rFonts w:ascii="Palatino Linotype" w:hAnsi="Palatino Linotype" w:cs="Arial"/>
              <w:bCs/>
              <w:sz w:val="24"/>
              <w:lang w:eastAsia="es-MX"/>
            </w:rPr>
            <w:t>3</w:t>
          </w:r>
          <w:r w:rsidR="00C70B4A">
            <w:rPr>
              <w:rFonts w:ascii="Palatino Linotype" w:hAnsi="Palatino Linotype" w:cs="Arial"/>
              <w:bCs/>
              <w:sz w:val="24"/>
              <w:lang w:eastAsia="es-MX"/>
            </w:rPr>
            <w:t xml:space="preserve"> </w:t>
          </w:r>
        </w:p>
      </w:tc>
    </w:tr>
    <w:tr w:rsidR="00C70B4A" w14:paraId="36CDA2D2" w14:textId="77777777" w:rsidTr="009B28E9">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29ECC36F" w:rsidR="00C70B4A" w:rsidRPr="00F06FED" w:rsidRDefault="00F95413" w:rsidP="00870B18">
          <w:pPr>
            <w:spacing w:after="120" w:line="256" w:lineRule="auto"/>
            <w:ind w:left="637" w:right="214"/>
            <w:jc w:val="both"/>
            <w:rPr>
              <w:rFonts w:ascii="Palatino Linotype" w:hAnsi="Palatino Linotype" w:cs="Arial"/>
            </w:rPr>
          </w:pPr>
          <w:r>
            <w:rPr>
              <w:rFonts w:ascii="Palatino Linotype" w:hAnsi="Palatino Linotype" w:cs="Arial"/>
            </w:rPr>
            <w:t>XXXX</w:t>
          </w:r>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057A24C6" w:rsidR="00C70B4A" w:rsidRDefault="0021546A"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F048D7">
            <w:rPr>
              <w:rFonts w:ascii="Palatino Linotype" w:hAnsi="Palatino Linotype" w:cs="Arial"/>
              <w:szCs w:val="20"/>
            </w:rPr>
            <w:t>Zinacantepec</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D6A28"/>
    <w:multiLevelType w:val="hybridMultilevel"/>
    <w:tmpl w:val="19DE9950"/>
    <w:lvl w:ilvl="0" w:tplc="307EA66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4F6271"/>
    <w:multiLevelType w:val="hybridMultilevel"/>
    <w:tmpl w:val="89064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F4468D"/>
    <w:multiLevelType w:val="hybridMultilevel"/>
    <w:tmpl w:val="9B42A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F04268"/>
    <w:multiLevelType w:val="hybridMultilevel"/>
    <w:tmpl w:val="9F5C0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1FDE4F93"/>
    <w:multiLevelType w:val="hybridMultilevel"/>
    <w:tmpl w:val="E7D8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7" w15:restartNumberingAfterBreak="0">
    <w:nsid w:val="37DE7809"/>
    <w:multiLevelType w:val="hybridMultilevel"/>
    <w:tmpl w:val="61FA48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D3E446C"/>
    <w:multiLevelType w:val="hybridMultilevel"/>
    <w:tmpl w:val="2B968F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DD5634E"/>
    <w:multiLevelType w:val="hybridMultilevel"/>
    <w:tmpl w:val="F0824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6A04FD"/>
    <w:multiLevelType w:val="hybridMultilevel"/>
    <w:tmpl w:val="4C3E590E"/>
    <w:lvl w:ilvl="0" w:tplc="4A900424">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42D369B9"/>
    <w:multiLevelType w:val="hybridMultilevel"/>
    <w:tmpl w:val="6956A03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2" w15:restartNumberingAfterBreak="0">
    <w:nsid w:val="44966B2C"/>
    <w:multiLevelType w:val="hybridMultilevel"/>
    <w:tmpl w:val="A4BAE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7550F3"/>
    <w:multiLevelType w:val="hybridMultilevel"/>
    <w:tmpl w:val="A79E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F2C16"/>
    <w:multiLevelType w:val="hybridMultilevel"/>
    <w:tmpl w:val="2B5CE9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9013DFC"/>
    <w:multiLevelType w:val="hybridMultilevel"/>
    <w:tmpl w:val="45BEE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5C9B6767"/>
    <w:multiLevelType w:val="hybridMultilevel"/>
    <w:tmpl w:val="9042C7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2D576D"/>
    <w:multiLevelType w:val="hybridMultilevel"/>
    <w:tmpl w:val="71D442DE"/>
    <w:lvl w:ilvl="0" w:tplc="933A9A28">
      <w:start w:val="1"/>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68E978A1"/>
    <w:multiLevelType w:val="hybridMultilevel"/>
    <w:tmpl w:val="27042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9DD061F"/>
    <w:multiLevelType w:val="hybridMultilevel"/>
    <w:tmpl w:val="96C6AF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6B403C8A"/>
    <w:multiLevelType w:val="hybridMultilevel"/>
    <w:tmpl w:val="818C597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5" w15:restartNumberingAfterBreak="0">
    <w:nsid w:val="702169A9"/>
    <w:multiLevelType w:val="hybridMultilevel"/>
    <w:tmpl w:val="8392EC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1D72084"/>
    <w:multiLevelType w:val="hybridMultilevel"/>
    <w:tmpl w:val="5EEAC29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723A59A2"/>
    <w:multiLevelType w:val="hybridMultilevel"/>
    <w:tmpl w:val="DA60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963C15"/>
    <w:multiLevelType w:val="hybridMultilevel"/>
    <w:tmpl w:val="A386D794"/>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386340"/>
    <w:multiLevelType w:val="hybridMultilevel"/>
    <w:tmpl w:val="8A901A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342423"/>
    <w:multiLevelType w:val="hybridMultilevel"/>
    <w:tmpl w:val="84647480"/>
    <w:lvl w:ilvl="0" w:tplc="8E4A1094">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79713176"/>
    <w:multiLevelType w:val="hybridMultilevel"/>
    <w:tmpl w:val="62A00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32"/>
  </w:num>
  <w:num w:numId="3">
    <w:abstractNumId w:val="5"/>
  </w:num>
  <w:num w:numId="4">
    <w:abstractNumId w:val="18"/>
  </w:num>
  <w:num w:numId="5">
    <w:abstractNumId w:val="30"/>
  </w:num>
  <w:num w:numId="6">
    <w:abstractNumId w:val="13"/>
  </w:num>
  <w:num w:numId="7">
    <w:abstractNumId w:val="33"/>
  </w:num>
  <w:num w:numId="8">
    <w:abstractNumId w:val="6"/>
  </w:num>
  <w:num w:numId="9">
    <w:abstractNumId w:val="24"/>
  </w:num>
  <w:num w:numId="10">
    <w:abstractNumId w:val="11"/>
  </w:num>
  <w:num w:numId="11">
    <w:abstractNumId w:val="4"/>
  </w:num>
  <w:num w:numId="12">
    <w:abstractNumId w:val="16"/>
  </w:num>
  <w:num w:numId="13">
    <w:abstractNumId w:val="29"/>
  </w:num>
  <w:num w:numId="14">
    <w:abstractNumId w:val="1"/>
  </w:num>
  <w:num w:numId="15">
    <w:abstractNumId w:val="27"/>
  </w:num>
  <w:num w:numId="16">
    <w:abstractNumId w:val="25"/>
  </w:num>
  <w:num w:numId="17">
    <w:abstractNumId w:val="7"/>
  </w:num>
  <w:num w:numId="18">
    <w:abstractNumId w:val="17"/>
  </w:num>
  <w:num w:numId="19">
    <w:abstractNumId w:val="8"/>
  </w:num>
  <w:num w:numId="20">
    <w:abstractNumId w:val="26"/>
  </w:num>
  <w:num w:numId="21">
    <w:abstractNumId w:val="20"/>
  </w:num>
  <w:num w:numId="22">
    <w:abstractNumId w:val="21"/>
  </w:num>
  <w:num w:numId="23">
    <w:abstractNumId w:val="31"/>
  </w:num>
  <w:num w:numId="24">
    <w:abstractNumId w:val="28"/>
  </w:num>
  <w:num w:numId="25">
    <w:abstractNumId w:val="19"/>
  </w:num>
  <w:num w:numId="26">
    <w:abstractNumId w:val="15"/>
  </w:num>
  <w:num w:numId="27">
    <w:abstractNumId w:val="10"/>
  </w:num>
  <w:num w:numId="28">
    <w:abstractNumId w:val="9"/>
  </w:num>
  <w:num w:numId="29">
    <w:abstractNumId w:val="23"/>
  </w:num>
  <w:num w:numId="30">
    <w:abstractNumId w:val="12"/>
  </w:num>
  <w:num w:numId="31">
    <w:abstractNumId w:val="14"/>
  </w:num>
  <w:num w:numId="32">
    <w:abstractNumId w:val="2"/>
  </w:num>
  <w:num w:numId="33">
    <w:abstractNumId w:val="3"/>
  </w:num>
  <w:num w:numId="3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DDF"/>
    <w:rsid w:val="000037E2"/>
    <w:rsid w:val="0000573A"/>
    <w:rsid w:val="000061F8"/>
    <w:rsid w:val="00007BD9"/>
    <w:rsid w:val="00010F2B"/>
    <w:rsid w:val="0001225E"/>
    <w:rsid w:val="00013759"/>
    <w:rsid w:val="00014564"/>
    <w:rsid w:val="0001630D"/>
    <w:rsid w:val="000170DF"/>
    <w:rsid w:val="00020A70"/>
    <w:rsid w:val="00021CBD"/>
    <w:rsid w:val="00022604"/>
    <w:rsid w:val="000236FA"/>
    <w:rsid w:val="0002450B"/>
    <w:rsid w:val="00025509"/>
    <w:rsid w:val="0002766F"/>
    <w:rsid w:val="000306A7"/>
    <w:rsid w:val="00031C92"/>
    <w:rsid w:val="000363A2"/>
    <w:rsid w:val="0004199A"/>
    <w:rsid w:val="00045379"/>
    <w:rsid w:val="000461DF"/>
    <w:rsid w:val="00046AD8"/>
    <w:rsid w:val="00054BC2"/>
    <w:rsid w:val="00054DD0"/>
    <w:rsid w:val="00055224"/>
    <w:rsid w:val="0005543E"/>
    <w:rsid w:val="0005622A"/>
    <w:rsid w:val="0006076C"/>
    <w:rsid w:val="00060C0C"/>
    <w:rsid w:val="00060FB3"/>
    <w:rsid w:val="00061821"/>
    <w:rsid w:val="000623F9"/>
    <w:rsid w:val="00062482"/>
    <w:rsid w:val="00062D5C"/>
    <w:rsid w:val="00063A10"/>
    <w:rsid w:val="00063EFB"/>
    <w:rsid w:val="00063F93"/>
    <w:rsid w:val="000662F8"/>
    <w:rsid w:val="00073E78"/>
    <w:rsid w:val="000758EF"/>
    <w:rsid w:val="00081988"/>
    <w:rsid w:val="0008582E"/>
    <w:rsid w:val="00090AFC"/>
    <w:rsid w:val="00091552"/>
    <w:rsid w:val="00091C3A"/>
    <w:rsid w:val="00093E92"/>
    <w:rsid w:val="000A2D37"/>
    <w:rsid w:val="000A3486"/>
    <w:rsid w:val="000A44C7"/>
    <w:rsid w:val="000A4DD1"/>
    <w:rsid w:val="000A70F8"/>
    <w:rsid w:val="000A71F4"/>
    <w:rsid w:val="000A733E"/>
    <w:rsid w:val="000A79DA"/>
    <w:rsid w:val="000B0B8F"/>
    <w:rsid w:val="000B1702"/>
    <w:rsid w:val="000B4B51"/>
    <w:rsid w:val="000B7158"/>
    <w:rsid w:val="000C1477"/>
    <w:rsid w:val="000C309C"/>
    <w:rsid w:val="000C5B8B"/>
    <w:rsid w:val="000C7E6E"/>
    <w:rsid w:val="000D0BC5"/>
    <w:rsid w:val="000D1B55"/>
    <w:rsid w:val="000D3C75"/>
    <w:rsid w:val="000D53CB"/>
    <w:rsid w:val="000D6116"/>
    <w:rsid w:val="000D7A3D"/>
    <w:rsid w:val="000D7B04"/>
    <w:rsid w:val="000E0557"/>
    <w:rsid w:val="000E0655"/>
    <w:rsid w:val="000E0A71"/>
    <w:rsid w:val="000E686B"/>
    <w:rsid w:val="000F3EDB"/>
    <w:rsid w:val="000F3EE7"/>
    <w:rsid w:val="000F68B1"/>
    <w:rsid w:val="000F6F19"/>
    <w:rsid w:val="000F7AC2"/>
    <w:rsid w:val="00100E19"/>
    <w:rsid w:val="00102D69"/>
    <w:rsid w:val="00110EDB"/>
    <w:rsid w:val="00111DCD"/>
    <w:rsid w:val="00114CF9"/>
    <w:rsid w:val="0011564C"/>
    <w:rsid w:val="001167AA"/>
    <w:rsid w:val="00117157"/>
    <w:rsid w:val="00123898"/>
    <w:rsid w:val="00124855"/>
    <w:rsid w:val="00124EC6"/>
    <w:rsid w:val="001254F5"/>
    <w:rsid w:val="001336D3"/>
    <w:rsid w:val="001364AA"/>
    <w:rsid w:val="00136FAD"/>
    <w:rsid w:val="00143D5F"/>
    <w:rsid w:val="00144B4A"/>
    <w:rsid w:val="00146F0A"/>
    <w:rsid w:val="00146FFD"/>
    <w:rsid w:val="00147B36"/>
    <w:rsid w:val="00150196"/>
    <w:rsid w:val="00150D1D"/>
    <w:rsid w:val="00152124"/>
    <w:rsid w:val="00152C2B"/>
    <w:rsid w:val="001542FC"/>
    <w:rsid w:val="00154C5F"/>
    <w:rsid w:val="001646D0"/>
    <w:rsid w:val="001657E6"/>
    <w:rsid w:val="00170066"/>
    <w:rsid w:val="00172661"/>
    <w:rsid w:val="001742A5"/>
    <w:rsid w:val="00174495"/>
    <w:rsid w:val="00174EE4"/>
    <w:rsid w:val="00175279"/>
    <w:rsid w:val="00175320"/>
    <w:rsid w:val="00175897"/>
    <w:rsid w:val="00175C56"/>
    <w:rsid w:val="00177D2C"/>
    <w:rsid w:val="001804C3"/>
    <w:rsid w:val="00180B9F"/>
    <w:rsid w:val="00181CC5"/>
    <w:rsid w:val="00182DA4"/>
    <w:rsid w:val="00191926"/>
    <w:rsid w:val="00193784"/>
    <w:rsid w:val="00193FB6"/>
    <w:rsid w:val="001942EE"/>
    <w:rsid w:val="001A02EC"/>
    <w:rsid w:val="001A0906"/>
    <w:rsid w:val="001A22D7"/>
    <w:rsid w:val="001A32F0"/>
    <w:rsid w:val="001A577E"/>
    <w:rsid w:val="001A58DE"/>
    <w:rsid w:val="001A7C9B"/>
    <w:rsid w:val="001B05B9"/>
    <w:rsid w:val="001B1519"/>
    <w:rsid w:val="001B1F55"/>
    <w:rsid w:val="001B7B88"/>
    <w:rsid w:val="001C0BAD"/>
    <w:rsid w:val="001C7319"/>
    <w:rsid w:val="001C7D87"/>
    <w:rsid w:val="001D299A"/>
    <w:rsid w:val="001D3E87"/>
    <w:rsid w:val="001D5F16"/>
    <w:rsid w:val="001D6FAB"/>
    <w:rsid w:val="001E0EC8"/>
    <w:rsid w:val="001E1D18"/>
    <w:rsid w:val="001E2C0F"/>
    <w:rsid w:val="001E668A"/>
    <w:rsid w:val="001E6A63"/>
    <w:rsid w:val="001F07B1"/>
    <w:rsid w:val="001F0A4F"/>
    <w:rsid w:val="001F2A14"/>
    <w:rsid w:val="001F3F0E"/>
    <w:rsid w:val="001F4ADC"/>
    <w:rsid w:val="001F5597"/>
    <w:rsid w:val="001F71ED"/>
    <w:rsid w:val="00203D3A"/>
    <w:rsid w:val="00203FF3"/>
    <w:rsid w:val="002044B4"/>
    <w:rsid w:val="00207086"/>
    <w:rsid w:val="00211D60"/>
    <w:rsid w:val="0021501E"/>
    <w:rsid w:val="0021546A"/>
    <w:rsid w:val="0021572A"/>
    <w:rsid w:val="002205C0"/>
    <w:rsid w:val="0022494A"/>
    <w:rsid w:val="00225507"/>
    <w:rsid w:val="00232223"/>
    <w:rsid w:val="0023373D"/>
    <w:rsid w:val="00233D7E"/>
    <w:rsid w:val="00233EF7"/>
    <w:rsid w:val="0023423C"/>
    <w:rsid w:val="00237F4F"/>
    <w:rsid w:val="0024112D"/>
    <w:rsid w:val="002428BA"/>
    <w:rsid w:val="00244177"/>
    <w:rsid w:val="00254477"/>
    <w:rsid w:val="00257337"/>
    <w:rsid w:val="002577FE"/>
    <w:rsid w:val="0025780C"/>
    <w:rsid w:val="002609D8"/>
    <w:rsid w:val="00262CBE"/>
    <w:rsid w:val="002642D3"/>
    <w:rsid w:val="002646EF"/>
    <w:rsid w:val="00266AE6"/>
    <w:rsid w:val="00267C18"/>
    <w:rsid w:val="00273D0E"/>
    <w:rsid w:val="002764D6"/>
    <w:rsid w:val="00280B8B"/>
    <w:rsid w:val="00282235"/>
    <w:rsid w:val="00292350"/>
    <w:rsid w:val="00292DC0"/>
    <w:rsid w:val="00293C29"/>
    <w:rsid w:val="00297EF9"/>
    <w:rsid w:val="002A2034"/>
    <w:rsid w:val="002A24F4"/>
    <w:rsid w:val="002A38BF"/>
    <w:rsid w:val="002A429A"/>
    <w:rsid w:val="002A597E"/>
    <w:rsid w:val="002B0FB9"/>
    <w:rsid w:val="002B4382"/>
    <w:rsid w:val="002B5DBD"/>
    <w:rsid w:val="002B72F9"/>
    <w:rsid w:val="002B7D92"/>
    <w:rsid w:val="002C498D"/>
    <w:rsid w:val="002C4FE1"/>
    <w:rsid w:val="002C72D2"/>
    <w:rsid w:val="002D1B28"/>
    <w:rsid w:val="002D2F00"/>
    <w:rsid w:val="002D79E2"/>
    <w:rsid w:val="002D7A5D"/>
    <w:rsid w:val="002E0A4A"/>
    <w:rsid w:val="002E0BC4"/>
    <w:rsid w:val="002E21B4"/>
    <w:rsid w:val="002E2D7B"/>
    <w:rsid w:val="002E5E6A"/>
    <w:rsid w:val="002E6FBB"/>
    <w:rsid w:val="002F22FA"/>
    <w:rsid w:val="002F37BE"/>
    <w:rsid w:val="002F41CA"/>
    <w:rsid w:val="002F4C6A"/>
    <w:rsid w:val="002F527C"/>
    <w:rsid w:val="002F70F6"/>
    <w:rsid w:val="00300D0B"/>
    <w:rsid w:val="003043BE"/>
    <w:rsid w:val="00305181"/>
    <w:rsid w:val="00306096"/>
    <w:rsid w:val="00306974"/>
    <w:rsid w:val="00307014"/>
    <w:rsid w:val="00307CAC"/>
    <w:rsid w:val="00313A1F"/>
    <w:rsid w:val="00314F93"/>
    <w:rsid w:val="0031645D"/>
    <w:rsid w:val="00320A67"/>
    <w:rsid w:val="00324AC9"/>
    <w:rsid w:val="003272FB"/>
    <w:rsid w:val="00330857"/>
    <w:rsid w:val="00330C50"/>
    <w:rsid w:val="00331499"/>
    <w:rsid w:val="0033580E"/>
    <w:rsid w:val="00337F09"/>
    <w:rsid w:val="00343D1E"/>
    <w:rsid w:val="0035054D"/>
    <w:rsid w:val="00354258"/>
    <w:rsid w:val="00355593"/>
    <w:rsid w:val="00357548"/>
    <w:rsid w:val="00357E0E"/>
    <w:rsid w:val="00361B9C"/>
    <w:rsid w:val="00361D89"/>
    <w:rsid w:val="00367265"/>
    <w:rsid w:val="003672FB"/>
    <w:rsid w:val="00370588"/>
    <w:rsid w:val="00370797"/>
    <w:rsid w:val="003707FE"/>
    <w:rsid w:val="00370C79"/>
    <w:rsid w:val="003712F3"/>
    <w:rsid w:val="00372D3E"/>
    <w:rsid w:val="003746C6"/>
    <w:rsid w:val="00375763"/>
    <w:rsid w:val="00375BEA"/>
    <w:rsid w:val="00376CEC"/>
    <w:rsid w:val="00380758"/>
    <w:rsid w:val="003810B1"/>
    <w:rsid w:val="003815E5"/>
    <w:rsid w:val="00381E2B"/>
    <w:rsid w:val="003821A1"/>
    <w:rsid w:val="003838B4"/>
    <w:rsid w:val="00384029"/>
    <w:rsid w:val="00385BBD"/>
    <w:rsid w:val="00387929"/>
    <w:rsid w:val="00390988"/>
    <w:rsid w:val="0039347E"/>
    <w:rsid w:val="00393D5B"/>
    <w:rsid w:val="0039460D"/>
    <w:rsid w:val="00394873"/>
    <w:rsid w:val="00394A1E"/>
    <w:rsid w:val="003968C7"/>
    <w:rsid w:val="003A2246"/>
    <w:rsid w:val="003A2658"/>
    <w:rsid w:val="003A4CF6"/>
    <w:rsid w:val="003A61F9"/>
    <w:rsid w:val="003A6975"/>
    <w:rsid w:val="003B0793"/>
    <w:rsid w:val="003B0D66"/>
    <w:rsid w:val="003B11BA"/>
    <w:rsid w:val="003B1E88"/>
    <w:rsid w:val="003B5E96"/>
    <w:rsid w:val="003C3F7B"/>
    <w:rsid w:val="003C5243"/>
    <w:rsid w:val="003C53ED"/>
    <w:rsid w:val="003D0B7E"/>
    <w:rsid w:val="003D4E0F"/>
    <w:rsid w:val="003D5C0A"/>
    <w:rsid w:val="003E16E1"/>
    <w:rsid w:val="003E1871"/>
    <w:rsid w:val="003E3072"/>
    <w:rsid w:val="003E504D"/>
    <w:rsid w:val="003E656A"/>
    <w:rsid w:val="003E78B7"/>
    <w:rsid w:val="003F0230"/>
    <w:rsid w:val="003F3016"/>
    <w:rsid w:val="003F38EB"/>
    <w:rsid w:val="003F76E5"/>
    <w:rsid w:val="003F7952"/>
    <w:rsid w:val="004012CF"/>
    <w:rsid w:val="004015EE"/>
    <w:rsid w:val="00402FF3"/>
    <w:rsid w:val="0040673A"/>
    <w:rsid w:val="004069EB"/>
    <w:rsid w:val="00410ACB"/>
    <w:rsid w:val="00411E6F"/>
    <w:rsid w:val="00412600"/>
    <w:rsid w:val="004150FE"/>
    <w:rsid w:val="00421D09"/>
    <w:rsid w:val="00422ED2"/>
    <w:rsid w:val="00423213"/>
    <w:rsid w:val="0042416D"/>
    <w:rsid w:val="00424487"/>
    <w:rsid w:val="00424EA1"/>
    <w:rsid w:val="00435290"/>
    <w:rsid w:val="00436802"/>
    <w:rsid w:val="00437E68"/>
    <w:rsid w:val="00442E45"/>
    <w:rsid w:val="00443AD4"/>
    <w:rsid w:val="0044438E"/>
    <w:rsid w:val="00445C0F"/>
    <w:rsid w:val="00451448"/>
    <w:rsid w:val="004516EB"/>
    <w:rsid w:val="004529B6"/>
    <w:rsid w:val="00453DBD"/>
    <w:rsid w:val="00454CE6"/>
    <w:rsid w:val="00455463"/>
    <w:rsid w:val="00457305"/>
    <w:rsid w:val="00457955"/>
    <w:rsid w:val="00462881"/>
    <w:rsid w:val="00462DA6"/>
    <w:rsid w:val="004640F2"/>
    <w:rsid w:val="00467337"/>
    <w:rsid w:val="00467C17"/>
    <w:rsid w:val="00471D57"/>
    <w:rsid w:val="00475345"/>
    <w:rsid w:val="00475F48"/>
    <w:rsid w:val="00476790"/>
    <w:rsid w:val="00477CC2"/>
    <w:rsid w:val="00477D47"/>
    <w:rsid w:val="00480C32"/>
    <w:rsid w:val="004814EA"/>
    <w:rsid w:val="0048180A"/>
    <w:rsid w:val="00481C7A"/>
    <w:rsid w:val="00487DB5"/>
    <w:rsid w:val="004906C8"/>
    <w:rsid w:val="00491877"/>
    <w:rsid w:val="00492BC7"/>
    <w:rsid w:val="004938E6"/>
    <w:rsid w:val="0049549B"/>
    <w:rsid w:val="004967E2"/>
    <w:rsid w:val="004975A8"/>
    <w:rsid w:val="004A114B"/>
    <w:rsid w:val="004A2363"/>
    <w:rsid w:val="004A290F"/>
    <w:rsid w:val="004A55D8"/>
    <w:rsid w:val="004A5FFD"/>
    <w:rsid w:val="004A7CE2"/>
    <w:rsid w:val="004B031A"/>
    <w:rsid w:val="004B1236"/>
    <w:rsid w:val="004B1ACE"/>
    <w:rsid w:val="004B234F"/>
    <w:rsid w:val="004B353F"/>
    <w:rsid w:val="004B59BB"/>
    <w:rsid w:val="004B5CCC"/>
    <w:rsid w:val="004C117E"/>
    <w:rsid w:val="004C2845"/>
    <w:rsid w:val="004C3081"/>
    <w:rsid w:val="004C7961"/>
    <w:rsid w:val="004D0658"/>
    <w:rsid w:val="004D08EB"/>
    <w:rsid w:val="004D3B15"/>
    <w:rsid w:val="004D54E3"/>
    <w:rsid w:val="004D6459"/>
    <w:rsid w:val="004D761E"/>
    <w:rsid w:val="004E1A3D"/>
    <w:rsid w:val="004E1A71"/>
    <w:rsid w:val="004E2371"/>
    <w:rsid w:val="004E3C3B"/>
    <w:rsid w:val="004E6BE9"/>
    <w:rsid w:val="004E754F"/>
    <w:rsid w:val="004E7A84"/>
    <w:rsid w:val="004F0538"/>
    <w:rsid w:val="004F17D6"/>
    <w:rsid w:val="004F2337"/>
    <w:rsid w:val="004F3024"/>
    <w:rsid w:val="004F33EA"/>
    <w:rsid w:val="004F4F45"/>
    <w:rsid w:val="005001FE"/>
    <w:rsid w:val="005020E9"/>
    <w:rsid w:val="00503655"/>
    <w:rsid w:val="00504967"/>
    <w:rsid w:val="00504BE3"/>
    <w:rsid w:val="00506F7D"/>
    <w:rsid w:val="00507065"/>
    <w:rsid w:val="005106F9"/>
    <w:rsid w:val="00510D77"/>
    <w:rsid w:val="005128DD"/>
    <w:rsid w:val="00513F18"/>
    <w:rsid w:val="00513FC4"/>
    <w:rsid w:val="00514207"/>
    <w:rsid w:val="005146B1"/>
    <w:rsid w:val="005149BE"/>
    <w:rsid w:val="00515090"/>
    <w:rsid w:val="005179E4"/>
    <w:rsid w:val="00521E57"/>
    <w:rsid w:val="00525093"/>
    <w:rsid w:val="005305EA"/>
    <w:rsid w:val="0053201A"/>
    <w:rsid w:val="0053652A"/>
    <w:rsid w:val="00536D71"/>
    <w:rsid w:val="005371E7"/>
    <w:rsid w:val="00537E4B"/>
    <w:rsid w:val="00540538"/>
    <w:rsid w:val="00542664"/>
    <w:rsid w:val="00543933"/>
    <w:rsid w:val="00544216"/>
    <w:rsid w:val="00544CF2"/>
    <w:rsid w:val="0054731A"/>
    <w:rsid w:val="00547B78"/>
    <w:rsid w:val="00551E8B"/>
    <w:rsid w:val="005520FE"/>
    <w:rsid w:val="0055263C"/>
    <w:rsid w:val="005528B9"/>
    <w:rsid w:val="0055472B"/>
    <w:rsid w:val="00555D9A"/>
    <w:rsid w:val="00556513"/>
    <w:rsid w:val="00557F13"/>
    <w:rsid w:val="00561ABC"/>
    <w:rsid w:val="00562653"/>
    <w:rsid w:val="00563CE8"/>
    <w:rsid w:val="00564AD9"/>
    <w:rsid w:val="005662E2"/>
    <w:rsid w:val="00571389"/>
    <w:rsid w:val="005733EB"/>
    <w:rsid w:val="005734C5"/>
    <w:rsid w:val="0057453A"/>
    <w:rsid w:val="00575268"/>
    <w:rsid w:val="00576D51"/>
    <w:rsid w:val="0057792B"/>
    <w:rsid w:val="00580802"/>
    <w:rsid w:val="00581A22"/>
    <w:rsid w:val="00585EC8"/>
    <w:rsid w:val="005860CB"/>
    <w:rsid w:val="005918F3"/>
    <w:rsid w:val="00593E91"/>
    <w:rsid w:val="0059442D"/>
    <w:rsid w:val="00594D38"/>
    <w:rsid w:val="0059753D"/>
    <w:rsid w:val="005A0B05"/>
    <w:rsid w:val="005A0B49"/>
    <w:rsid w:val="005A1108"/>
    <w:rsid w:val="005A1286"/>
    <w:rsid w:val="005A27AD"/>
    <w:rsid w:val="005A34EE"/>
    <w:rsid w:val="005A353A"/>
    <w:rsid w:val="005A4EBE"/>
    <w:rsid w:val="005A5C79"/>
    <w:rsid w:val="005A6D57"/>
    <w:rsid w:val="005A71FD"/>
    <w:rsid w:val="005A7D4F"/>
    <w:rsid w:val="005B1F52"/>
    <w:rsid w:val="005B5840"/>
    <w:rsid w:val="005B5B70"/>
    <w:rsid w:val="005B5F05"/>
    <w:rsid w:val="005C06AA"/>
    <w:rsid w:val="005C17BF"/>
    <w:rsid w:val="005C57BA"/>
    <w:rsid w:val="005C5860"/>
    <w:rsid w:val="005C6982"/>
    <w:rsid w:val="005C6B74"/>
    <w:rsid w:val="005C7AEA"/>
    <w:rsid w:val="005D125D"/>
    <w:rsid w:val="005D29BF"/>
    <w:rsid w:val="005D2B59"/>
    <w:rsid w:val="005D362F"/>
    <w:rsid w:val="005D370F"/>
    <w:rsid w:val="005D3E85"/>
    <w:rsid w:val="005D44D1"/>
    <w:rsid w:val="005D53D6"/>
    <w:rsid w:val="005E1B06"/>
    <w:rsid w:val="005E265D"/>
    <w:rsid w:val="005E3D7D"/>
    <w:rsid w:val="005E4D7C"/>
    <w:rsid w:val="005E5F6A"/>
    <w:rsid w:val="005F048E"/>
    <w:rsid w:val="005F2047"/>
    <w:rsid w:val="005F2C76"/>
    <w:rsid w:val="005F57F0"/>
    <w:rsid w:val="00601010"/>
    <w:rsid w:val="006028C9"/>
    <w:rsid w:val="0060676C"/>
    <w:rsid w:val="00606B79"/>
    <w:rsid w:val="0060721D"/>
    <w:rsid w:val="0061042F"/>
    <w:rsid w:val="006168E4"/>
    <w:rsid w:val="00621F47"/>
    <w:rsid w:val="00622359"/>
    <w:rsid w:val="0062497C"/>
    <w:rsid w:val="00625200"/>
    <w:rsid w:val="006255AA"/>
    <w:rsid w:val="00630846"/>
    <w:rsid w:val="00631806"/>
    <w:rsid w:val="00636FD7"/>
    <w:rsid w:val="00637512"/>
    <w:rsid w:val="00640EE4"/>
    <w:rsid w:val="006456FA"/>
    <w:rsid w:val="006466F5"/>
    <w:rsid w:val="00646C24"/>
    <w:rsid w:val="00652BC5"/>
    <w:rsid w:val="00656060"/>
    <w:rsid w:val="00661753"/>
    <w:rsid w:val="0066216F"/>
    <w:rsid w:val="00663C3F"/>
    <w:rsid w:val="00664B05"/>
    <w:rsid w:val="006654F6"/>
    <w:rsid w:val="00666CAF"/>
    <w:rsid w:val="00675390"/>
    <w:rsid w:val="00676CAA"/>
    <w:rsid w:val="006802CF"/>
    <w:rsid w:val="006827AB"/>
    <w:rsid w:val="006831E4"/>
    <w:rsid w:val="00683B62"/>
    <w:rsid w:val="006848B7"/>
    <w:rsid w:val="006868A7"/>
    <w:rsid w:val="00690791"/>
    <w:rsid w:val="006915EA"/>
    <w:rsid w:val="00694828"/>
    <w:rsid w:val="006A1B2A"/>
    <w:rsid w:val="006A3810"/>
    <w:rsid w:val="006A65EE"/>
    <w:rsid w:val="006A68B8"/>
    <w:rsid w:val="006A6B72"/>
    <w:rsid w:val="006A7CEB"/>
    <w:rsid w:val="006B1953"/>
    <w:rsid w:val="006B1BF1"/>
    <w:rsid w:val="006B20F0"/>
    <w:rsid w:val="006B26E3"/>
    <w:rsid w:val="006B3085"/>
    <w:rsid w:val="006B69CF"/>
    <w:rsid w:val="006B7444"/>
    <w:rsid w:val="006C00DA"/>
    <w:rsid w:val="006C1157"/>
    <w:rsid w:val="006C17FD"/>
    <w:rsid w:val="006C1884"/>
    <w:rsid w:val="006C28CA"/>
    <w:rsid w:val="006C350D"/>
    <w:rsid w:val="006C5E56"/>
    <w:rsid w:val="006C66E4"/>
    <w:rsid w:val="006D23FC"/>
    <w:rsid w:val="006D643D"/>
    <w:rsid w:val="006E063C"/>
    <w:rsid w:val="006E0EA3"/>
    <w:rsid w:val="006E3851"/>
    <w:rsid w:val="006E53FF"/>
    <w:rsid w:val="006E7EEE"/>
    <w:rsid w:val="006F1167"/>
    <w:rsid w:val="006F4044"/>
    <w:rsid w:val="006F46DC"/>
    <w:rsid w:val="006F4CC6"/>
    <w:rsid w:val="006F6BBD"/>
    <w:rsid w:val="00701033"/>
    <w:rsid w:val="00701A3F"/>
    <w:rsid w:val="00701E4C"/>
    <w:rsid w:val="007028EB"/>
    <w:rsid w:val="00702A03"/>
    <w:rsid w:val="00704BD8"/>
    <w:rsid w:val="00704EFD"/>
    <w:rsid w:val="007051A0"/>
    <w:rsid w:val="00705B96"/>
    <w:rsid w:val="007078C8"/>
    <w:rsid w:val="00712E3A"/>
    <w:rsid w:val="00713CE6"/>
    <w:rsid w:val="007169EF"/>
    <w:rsid w:val="00721506"/>
    <w:rsid w:val="007216DB"/>
    <w:rsid w:val="0072323D"/>
    <w:rsid w:val="007246D3"/>
    <w:rsid w:val="00725F5A"/>
    <w:rsid w:val="007274EC"/>
    <w:rsid w:val="00737175"/>
    <w:rsid w:val="00737605"/>
    <w:rsid w:val="007404D5"/>
    <w:rsid w:val="00740BDD"/>
    <w:rsid w:val="007417C8"/>
    <w:rsid w:val="00744287"/>
    <w:rsid w:val="00744EEF"/>
    <w:rsid w:val="00745D76"/>
    <w:rsid w:val="00747109"/>
    <w:rsid w:val="00747487"/>
    <w:rsid w:val="007505EB"/>
    <w:rsid w:val="00751B4B"/>
    <w:rsid w:val="00752A9A"/>
    <w:rsid w:val="00753B42"/>
    <w:rsid w:val="00754CAE"/>
    <w:rsid w:val="00760D70"/>
    <w:rsid w:val="00763EE7"/>
    <w:rsid w:val="00764DB2"/>
    <w:rsid w:val="0076623B"/>
    <w:rsid w:val="00766EFD"/>
    <w:rsid w:val="00767E4B"/>
    <w:rsid w:val="007718AD"/>
    <w:rsid w:val="007742A7"/>
    <w:rsid w:val="00777034"/>
    <w:rsid w:val="007851D5"/>
    <w:rsid w:val="0078766F"/>
    <w:rsid w:val="00793CFD"/>
    <w:rsid w:val="00794589"/>
    <w:rsid w:val="0079486A"/>
    <w:rsid w:val="00794F80"/>
    <w:rsid w:val="007A00E9"/>
    <w:rsid w:val="007A0454"/>
    <w:rsid w:val="007A0E44"/>
    <w:rsid w:val="007A1C9E"/>
    <w:rsid w:val="007A4CA1"/>
    <w:rsid w:val="007A5DFD"/>
    <w:rsid w:val="007B0398"/>
    <w:rsid w:val="007B2C77"/>
    <w:rsid w:val="007B2E78"/>
    <w:rsid w:val="007B5E84"/>
    <w:rsid w:val="007B6549"/>
    <w:rsid w:val="007C3F2F"/>
    <w:rsid w:val="007C7CDD"/>
    <w:rsid w:val="007D10BD"/>
    <w:rsid w:val="007D1A27"/>
    <w:rsid w:val="007D1B24"/>
    <w:rsid w:val="007D1F15"/>
    <w:rsid w:val="007D25B1"/>
    <w:rsid w:val="007D2878"/>
    <w:rsid w:val="007D6FC3"/>
    <w:rsid w:val="007D703A"/>
    <w:rsid w:val="007D743F"/>
    <w:rsid w:val="007E0180"/>
    <w:rsid w:val="007E319E"/>
    <w:rsid w:val="007E4FA1"/>
    <w:rsid w:val="007E7B07"/>
    <w:rsid w:val="007E7BAB"/>
    <w:rsid w:val="007E7DCE"/>
    <w:rsid w:val="007E7FA9"/>
    <w:rsid w:val="007F20AC"/>
    <w:rsid w:val="007F6623"/>
    <w:rsid w:val="00802C56"/>
    <w:rsid w:val="008053CE"/>
    <w:rsid w:val="008056BC"/>
    <w:rsid w:val="00806EE9"/>
    <w:rsid w:val="00807750"/>
    <w:rsid w:val="00807E35"/>
    <w:rsid w:val="00811205"/>
    <w:rsid w:val="00812C48"/>
    <w:rsid w:val="00814097"/>
    <w:rsid w:val="008146F9"/>
    <w:rsid w:val="00814D7C"/>
    <w:rsid w:val="00821413"/>
    <w:rsid w:val="008218CD"/>
    <w:rsid w:val="00821AEB"/>
    <w:rsid w:val="00821E26"/>
    <w:rsid w:val="00824DCD"/>
    <w:rsid w:val="00827964"/>
    <w:rsid w:val="008311A6"/>
    <w:rsid w:val="008327EA"/>
    <w:rsid w:val="00833E8A"/>
    <w:rsid w:val="008349CC"/>
    <w:rsid w:val="00834D2F"/>
    <w:rsid w:val="008357C0"/>
    <w:rsid w:val="00836987"/>
    <w:rsid w:val="00844009"/>
    <w:rsid w:val="00844569"/>
    <w:rsid w:val="00844CDE"/>
    <w:rsid w:val="00845083"/>
    <w:rsid w:val="00847CAF"/>
    <w:rsid w:val="00847D23"/>
    <w:rsid w:val="008556FF"/>
    <w:rsid w:val="00857106"/>
    <w:rsid w:val="00857765"/>
    <w:rsid w:val="00861770"/>
    <w:rsid w:val="00863327"/>
    <w:rsid w:val="00863A40"/>
    <w:rsid w:val="0086704E"/>
    <w:rsid w:val="00867B0E"/>
    <w:rsid w:val="00867F7E"/>
    <w:rsid w:val="00870B18"/>
    <w:rsid w:val="00870F44"/>
    <w:rsid w:val="00872ECB"/>
    <w:rsid w:val="0087456A"/>
    <w:rsid w:val="008763E4"/>
    <w:rsid w:val="008770FC"/>
    <w:rsid w:val="00877C8E"/>
    <w:rsid w:val="00884054"/>
    <w:rsid w:val="00890B7A"/>
    <w:rsid w:val="00890C62"/>
    <w:rsid w:val="0089173B"/>
    <w:rsid w:val="0089437B"/>
    <w:rsid w:val="008945F5"/>
    <w:rsid w:val="00895089"/>
    <w:rsid w:val="008951ED"/>
    <w:rsid w:val="0089761E"/>
    <w:rsid w:val="008977EE"/>
    <w:rsid w:val="008A0693"/>
    <w:rsid w:val="008A25E6"/>
    <w:rsid w:val="008A50A9"/>
    <w:rsid w:val="008A5928"/>
    <w:rsid w:val="008A75BE"/>
    <w:rsid w:val="008B0D6E"/>
    <w:rsid w:val="008B1AD9"/>
    <w:rsid w:val="008B1D2E"/>
    <w:rsid w:val="008B4DF4"/>
    <w:rsid w:val="008B5971"/>
    <w:rsid w:val="008B6C58"/>
    <w:rsid w:val="008B70DC"/>
    <w:rsid w:val="008C08BE"/>
    <w:rsid w:val="008C229F"/>
    <w:rsid w:val="008C32A8"/>
    <w:rsid w:val="008C3445"/>
    <w:rsid w:val="008C366D"/>
    <w:rsid w:val="008C4E94"/>
    <w:rsid w:val="008C5595"/>
    <w:rsid w:val="008C55A3"/>
    <w:rsid w:val="008C7368"/>
    <w:rsid w:val="008D32F0"/>
    <w:rsid w:val="008D595F"/>
    <w:rsid w:val="008E012F"/>
    <w:rsid w:val="008E6375"/>
    <w:rsid w:val="008F17A1"/>
    <w:rsid w:val="008F2158"/>
    <w:rsid w:val="008F3D79"/>
    <w:rsid w:val="008F4670"/>
    <w:rsid w:val="008F4C65"/>
    <w:rsid w:val="008F5D20"/>
    <w:rsid w:val="008F7579"/>
    <w:rsid w:val="0090019F"/>
    <w:rsid w:val="00902944"/>
    <w:rsid w:val="009041AF"/>
    <w:rsid w:val="00905422"/>
    <w:rsid w:val="009067B3"/>
    <w:rsid w:val="00906BD5"/>
    <w:rsid w:val="0090759E"/>
    <w:rsid w:val="009104D1"/>
    <w:rsid w:val="00911863"/>
    <w:rsid w:val="00913133"/>
    <w:rsid w:val="009131C3"/>
    <w:rsid w:val="0091475B"/>
    <w:rsid w:val="00914DC8"/>
    <w:rsid w:val="0092120C"/>
    <w:rsid w:val="00921AC3"/>
    <w:rsid w:val="00921DB9"/>
    <w:rsid w:val="0092403D"/>
    <w:rsid w:val="00924E40"/>
    <w:rsid w:val="0092524A"/>
    <w:rsid w:val="00925E60"/>
    <w:rsid w:val="00926C36"/>
    <w:rsid w:val="00933BEE"/>
    <w:rsid w:val="00934304"/>
    <w:rsid w:val="00934415"/>
    <w:rsid w:val="009402DB"/>
    <w:rsid w:val="00942E41"/>
    <w:rsid w:val="009440D8"/>
    <w:rsid w:val="009449B8"/>
    <w:rsid w:val="00944DC9"/>
    <w:rsid w:val="00944F1C"/>
    <w:rsid w:val="00945203"/>
    <w:rsid w:val="009454E7"/>
    <w:rsid w:val="0094603F"/>
    <w:rsid w:val="009478D8"/>
    <w:rsid w:val="00951F85"/>
    <w:rsid w:val="00952850"/>
    <w:rsid w:val="009555DC"/>
    <w:rsid w:val="009611E0"/>
    <w:rsid w:val="00961302"/>
    <w:rsid w:val="00962383"/>
    <w:rsid w:val="00963120"/>
    <w:rsid w:val="009645F8"/>
    <w:rsid w:val="0096478F"/>
    <w:rsid w:val="00965FEE"/>
    <w:rsid w:val="0096643B"/>
    <w:rsid w:val="00966B7A"/>
    <w:rsid w:val="00967852"/>
    <w:rsid w:val="009706B5"/>
    <w:rsid w:val="009726B9"/>
    <w:rsid w:val="00972BDF"/>
    <w:rsid w:val="00972CF8"/>
    <w:rsid w:val="009732F5"/>
    <w:rsid w:val="00973AFB"/>
    <w:rsid w:val="00973F49"/>
    <w:rsid w:val="00981203"/>
    <w:rsid w:val="0098182D"/>
    <w:rsid w:val="00982A98"/>
    <w:rsid w:val="009855E2"/>
    <w:rsid w:val="00987C03"/>
    <w:rsid w:val="00990E3D"/>
    <w:rsid w:val="00992977"/>
    <w:rsid w:val="00992B07"/>
    <w:rsid w:val="0099557F"/>
    <w:rsid w:val="009A3511"/>
    <w:rsid w:val="009A686F"/>
    <w:rsid w:val="009A7912"/>
    <w:rsid w:val="009B0094"/>
    <w:rsid w:val="009B28E9"/>
    <w:rsid w:val="009B33A8"/>
    <w:rsid w:val="009B3487"/>
    <w:rsid w:val="009B390A"/>
    <w:rsid w:val="009B7C61"/>
    <w:rsid w:val="009C22B1"/>
    <w:rsid w:val="009C3793"/>
    <w:rsid w:val="009C62BD"/>
    <w:rsid w:val="009C68AC"/>
    <w:rsid w:val="009D26AD"/>
    <w:rsid w:val="009D341C"/>
    <w:rsid w:val="009D3C55"/>
    <w:rsid w:val="009D45BD"/>
    <w:rsid w:val="009D5261"/>
    <w:rsid w:val="009D76A3"/>
    <w:rsid w:val="009D7939"/>
    <w:rsid w:val="009E1411"/>
    <w:rsid w:val="009E19FC"/>
    <w:rsid w:val="009E52F2"/>
    <w:rsid w:val="009E70BE"/>
    <w:rsid w:val="009F1118"/>
    <w:rsid w:val="009F1287"/>
    <w:rsid w:val="009F25EB"/>
    <w:rsid w:val="009F2A10"/>
    <w:rsid w:val="009F333B"/>
    <w:rsid w:val="009F3C1F"/>
    <w:rsid w:val="009F614E"/>
    <w:rsid w:val="009F657D"/>
    <w:rsid w:val="009F762B"/>
    <w:rsid w:val="009F76BA"/>
    <w:rsid w:val="009F7E09"/>
    <w:rsid w:val="00A00604"/>
    <w:rsid w:val="00A02047"/>
    <w:rsid w:val="00A02B9D"/>
    <w:rsid w:val="00A035C0"/>
    <w:rsid w:val="00A036BE"/>
    <w:rsid w:val="00A0575E"/>
    <w:rsid w:val="00A068CE"/>
    <w:rsid w:val="00A06A16"/>
    <w:rsid w:val="00A10F77"/>
    <w:rsid w:val="00A12205"/>
    <w:rsid w:val="00A139AF"/>
    <w:rsid w:val="00A20113"/>
    <w:rsid w:val="00A24B74"/>
    <w:rsid w:val="00A3248C"/>
    <w:rsid w:val="00A339E6"/>
    <w:rsid w:val="00A33EF8"/>
    <w:rsid w:val="00A34362"/>
    <w:rsid w:val="00A343D5"/>
    <w:rsid w:val="00A358E6"/>
    <w:rsid w:val="00A37C0F"/>
    <w:rsid w:val="00A409B6"/>
    <w:rsid w:val="00A422B7"/>
    <w:rsid w:val="00A424E5"/>
    <w:rsid w:val="00A44291"/>
    <w:rsid w:val="00A453DC"/>
    <w:rsid w:val="00A46457"/>
    <w:rsid w:val="00A47E33"/>
    <w:rsid w:val="00A50182"/>
    <w:rsid w:val="00A50B14"/>
    <w:rsid w:val="00A51024"/>
    <w:rsid w:val="00A51109"/>
    <w:rsid w:val="00A51F37"/>
    <w:rsid w:val="00A53CB6"/>
    <w:rsid w:val="00A544DC"/>
    <w:rsid w:val="00A55818"/>
    <w:rsid w:val="00A56556"/>
    <w:rsid w:val="00A5790A"/>
    <w:rsid w:val="00A625E2"/>
    <w:rsid w:val="00A63DC7"/>
    <w:rsid w:val="00A65B7E"/>
    <w:rsid w:val="00A70289"/>
    <w:rsid w:val="00A72105"/>
    <w:rsid w:val="00A72465"/>
    <w:rsid w:val="00A80C92"/>
    <w:rsid w:val="00A82461"/>
    <w:rsid w:val="00A84417"/>
    <w:rsid w:val="00A851D8"/>
    <w:rsid w:val="00A870C4"/>
    <w:rsid w:val="00A87326"/>
    <w:rsid w:val="00A94568"/>
    <w:rsid w:val="00A953BA"/>
    <w:rsid w:val="00A95C19"/>
    <w:rsid w:val="00A96F9F"/>
    <w:rsid w:val="00A977B0"/>
    <w:rsid w:val="00AA0848"/>
    <w:rsid w:val="00AA0AAF"/>
    <w:rsid w:val="00AA2C55"/>
    <w:rsid w:val="00AA3C06"/>
    <w:rsid w:val="00AA56F6"/>
    <w:rsid w:val="00AA5D62"/>
    <w:rsid w:val="00AB0571"/>
    <w:rsid w:val="00AB1E84"/>
    <w:rsid w:val="00AB2BF2"/>
    <w:rsid w:val="00AB3710"/>
    <w:rsid w:val="00AB4B0F"/>
    <w:rsid w:val="00AB6C3B"/>
    <w:rsid w:val="00AB7F4A"/>
    <w:rsid w:val="00AC226E"/>
    <w:rsid w:val="00AC722C"/>
    <w:rsid w:val="00AC75C1"/>
    <w:rsid w:val="00AC7906"/>
    <w:rsid w:val="00AD1291"/>
    <w:rsid w:val="00AD134F"/>
    <w:rsid w:val="00AD1F40"/>
    <w:rsid w:val="00AD3428"/>
    <w:rsid w:val="00AD3604"/>
    <w:rsid w:val="00AD3AA2"/>
    <w:rsid w:val="00AD43B8"/>
    <w:rsid w:val="00AD4B1A"/>
    <w:rsid w:val="00AD5295"/>
    <w:rsid w:val="00AE008F"/>
    <w:rsid w:val="00AF0161"/>
    <w:rsid w:val="00AF2A1F"/>
    <w:rsid w:val="00AF2D9B"/>
    <w:rsid w:val="00B00628"/>
    <w:rsid w:val="00B0749B"/>
    <w:rsid w:val="00B10050"/>
    <w:rsid w:val="00B10A1E"/>
    <w:rsid w:val="00B11E08"/>
    <w:rsid w:val="00B12FF9"/>
    <w:rsid w:val="00B14039"/>
    <w:rsid w:val="00B149FA"/>
    <w:rsid w:val="00B177F4"/>
    <w:rsid w:val="00B22242"/>
    <w:rsid w:val="00B2232C"/>
    <w:rsid w:val="00B2330D"/>
    <w:rsid w:val="00B23384"/>
    <w:rsid w:val="00B27F33"/>
    <w:rsid w:val="00B32CD3"/>
    <w:rsid w:val="00B34CED"/>
    <w:rsid w:val="00B35A93"/>
    <w:rsid w:val="00B3672D"/>
    <w:rsid w:val="00B37E9B"/>
    <w:rsid w:val="00B433C9"/>
    <w:rsid w:val="00B436EA"/>
    <w:rsid w:val="00B437D8"/>
    <w:rsid w:val="00B44ADE"/>
    <w:rsid w:val="00B46B42"/>
    <w:rsid w:val="00B4745C"/>
    <w:rsid w:val="00B52D3E"/>
    <w:rsid w:val="00B52E55"/>
    <w:rsid w:val="00B534F0"/>
    <w:rsid w:val="00B54C62"/>
    <w:rsid w:val="00B56CAC"/>
    <w:rsid w:val="00B57980"/>
    <w:rsid w:val="00B601D4"/>
    <w:rsid w:val="00B60DA2"/>
    <w:rsid w:val="00B6166B"/>
    <w:rsid w:val="00B61955"/>
    <w:rsid w:val="00B61C39"/>
    <w:rsid w:val="00B622EF"/>
    <w:rsid w:val="00B63BC9"/>
    <w:rsid w:val="00B653BB"/>
    <w:rsid w:val="00B66E86"/>
    <w:rsid w:val="00B67A20"/>
    <w:rsid w:val="00B710FE"/>
    <w:rsid w:val="00B724E8"/>
    <w:rsid w:val="00B73FE9"/>
    <w:rsid w:val="00B87D50"/>
    <w:rsid w:val="00B91BCB"/>
    <w:rsid w:val="00B9223B"/>
    <w:rsid w:val="00B953BD"/>
    <w:rsid w:val="00B95905"/>
    <w:rsid w:val="00B95E96"/>
    <w:rsid w:val="00B97421"/>
    <w:rsid w:val="00BA2A94"/>
    <w:rsid w:val="00BA4D1F"/>
    <w:rsid w:val="00BA5339"/>
    <w:rsid w:val="00BA6226"/>
    <w:rsid w:val="00BA7AD1"/>
    <w:rsid w:val="00BB2250"/>
    <w:rsid w:val="00BB3132"/>
    <w:rsid w:val="00BB5448"/>
    <w:rsid w:val="00BB68CA"/>
    <w:rsid w:val="00BB721B"/>
    <w:rsid w:val="00BC0FDD"/>
    <w:rsid w:val="00BC130D"/>
    <w:rsid w:val="00BC22E0"/>
    <w:rsid w:val="00BC2A46"/>
    <w:rsid w:val="00BC3FA4"/>
    <w:rsid w:val="00BD004A"/>
    <w:rsid w:val="00BD352C"/>
    <w:rsid w:val="00BD5023"/>
    <w:rsid w:val="00BD5133"/>
    <w:rsid w:val="00BD58AB"/>
    <w:rsid w:val="00BE28ED"/>
    <w:rsid w:val="00BE3339"/>
    <w:rsid w:val="00BF1D3A"/>
    <w:rsid w:val="00C008B2"/>
    <w:rsid w:val="00C0130E"/>
    <w:rsid w:val="00C01ABC"/>
    <w:rsid w:val="00C01E1C"/>
    <w:rsid w:val="00C01F6B"/>
    <w:rsid w:val="00C02A84"/>
    <w:rsid w:val="00C07B2D"/>
    <w:rsid w:val="00C12209"/>
    <w:rsid w:val="00C135B2"/>
    <w:rsid w:val="00C14CD6"/>
    <w:rsid w:val="00C15C47"/>
    <w:rsid w:val="00C16927"/>
    <w:rsid w:val="00C2082E"/>
    <w:rsid w:val="00C20835"/>
    <w:rsid w:val="00C22CC5"/>
    <w:rsid w:val="00C24A09"/>
    <w:rsid w:val="00C25084"/>
    <w:rsid w:val="00C274BE"/>
    <w:rsid w:val="00C274C6"/>
    <w:rsid w:val="00C310B6"/>
    <w:rsid w:val="00C321D9"/>
    <w:rsid w:val="00C3330D"/>
    <w:rsid w:val="00C34654"/>
    <w:rsid w:val="00C347FE"/>
    <w:rsid w:val="00C357BE"/>
    <w:rsid w:val="00C4006D"/>
    <w:rsid w:val="00C4530E"/>
    <w:rsid w:val="00C45C21"/>
    <w:rsid w:val="00C52786"/>
    <w:rsid w:val="00C53F93"/>
    <w:rsid w:val="00C56C44"/>
    <w:rsid w:val="00C57028"/>
    <w:rsid w:val="00C572BB"/>
    <w:rsid w:val="00C604B3"/>
    <w:rsid w:val="00C6332C"/>
    <w:rsid w:val="00C6721D"/>
    <w:rsid w:val="00C677A9"/>
    <w:rsid w:val="00C678B3"/>
    <w:rsid w:val="00C70B4A"/>
    <w:rsid w:val="00C71CD1"/>
    <w:rsid w:val="00C73143"/>
    <w:rsid w:val="00C77685"/>
    <w:rsid w:val="00C77815"/>
    <w:rsid w:val="00C77977"/>
    <w:rsid w:val="00C77ABA"/>
    <w:rsid w:val="00C8085F"/>
    <w:rsid w:val="00C821B6"/>
    <w:rsid w:val="00C8471E"/>
    <w:rsid w:val="00C850CE"/>
    <w:rsid w:val="00C85378"/>
    <w:rsid w:val="00C90BE5"/>
    <w:rsid w:val="00C91B10"/>
    <w:rsid w:val="00C925E0"/>
    <w:rsid w:val="00C9271F"/>
    <w:rsid w:val="00C9297C"/>
    <w:rsid w:val="00C932F8"/>
    <w:rsid w:val="00C976C0"/>
    <w:rsid w:val="00CA5334"/>
    <w:rsid w:val="00CA6A85"/>
    <w:rsid w:val="00CA6FDA"/>
    <w:rsid w:val="00CB0886"/>
    <w:rsid w:val="00CB2CC0"/>
    <w:rsid w:val="00CB3B6F"/>
    <w:rsid w:val="00CB5099"/>
    <w:rsid w:val="00CC0C5F"/>
    <w:rsid w:val="00CC2F3D"/>
    <w:rsid w:val="00CC4CF6"/>
    <w:rsid w:val="00CC51A7"/>
    <w:rsid w:val="00CC5FF3"/>
    <w:rsid w:val="00CC6072"/>
    <w:rsid w:val="00CD1612"/>
    <w:rsid w:val="00CD262A"/>
    <w:rsid w:val="00CD365B"/>
    <w:rsid w:val="00CD4BFA"/>
    <w:rsid w:val="00CE0E72"/>
    <w:rsid w:val="00CE2ADF"/>
    <w:rsid w:val="00CE367D"/>
    <w:rsid w:val="00CE3B78"/>
    <w:rsid w:val="00CE6D6A"/>
    <w:rsid w:val="00CF1C84"/>
    <w:rsid w:val="00CF1D7D"/>
    <w:rsid w:val="00CF45D3"/>
    <w:rsid w:val="00CF51F9"/>
    <w:rsid w:val="00CF6B6C"/>
    <w:rsid w:val="00CF7EA2"/>
    <w:rsid w:val="00D0159B"/>
    <w:rsid w:val="00D04204"/>
    <w:rsid w:val="00D042BB"/>
    <w:rsid w:val="00D05FAE"/>
    <w:rsid w:val="00D06CA0"/>
    <w:rsid w:val="00D0731B"/>
    <w:rsid w:val="00D115BB"/>
    <w:rsid w:val="00D11797"/>
    <w:rsid w:val="00D12C68"/>
    <w:rsid w:val="00D134FB"/>
    <w:rsid w:val="00D14FEC"/>
    <w:rsid w:val="00D15546"/>
    <w:rsid w:val="00D16C97"/>
    <w:rsid w:val="00D17789"/>
    <w:rsid w:val="00D21565"/>
    <w:rsid w:val="00D2277C"/>
    <w:rsid w:val="00D22F7D"/>
    <w:rsid w:val="00D257C6"/>
    <w:rsid w:val="00D25BEE"/>
    <w:rsid w:val="00D27079"/>
    <w:rsid w:val="00D2737E"/>
    <w:rsid w:val="00D274A9"/>
    <w:rsid w:val="00D302CF"/>
    <w:rsid w:val="00D32644"/>
    <w:rsid w:val="00D33619"/>
    <w:rsid w:val="00D36C02"/>
    <w:rsid w:val="00D400F4"/>
    <w:rsid w:val="00D43CF1"/>
    <w:rsid w:val="00D449AE"/>
    <w:rsid w:val="00D477C3"/>
    <w:rsid w:val="00D508EB"/>
    <w:rsid w:val="00D51B89"/>
    <w:rsid w:val="00D52AC7"/>
    <w:rsid w:val="00D54CA9"/>
    <w:rsid w:val="00D54D64"/>
    <w:rsid w:val="00D5567D"/>
    <w:rsid w:val="00D55FBE"/>
    <w:rsid w:val="00D604FD"/>
    <w:rsid w:val="00D61241"/>
    <w:rsid w:val="00D6340F"/>
    <w:rsid w:val="00D6535E"/>
    <w:rsid w:val="00D654EC"/>
    <w:rsid w:val="00D6681B"/>
    <w:rsid w:val="00D66C0C"/>
    <w:rsid w:val="00D720DC"/>
    <w:rsid w:val="00D72D16"/>
    <w:rsid w:val="00D742B9"/>
    <w:rsid w:val="00D7492C"/>
    <w:rsid w:val="00D766CC"/>
    <w:rsid w:val="00D81029"/>
    <w:rsid w:val="00D8195B"/>
    <w:rsid w:val="00D821F8"/>
    <w:rsid w:val="00D832FA"/>
    <w:rsid w:val="00D848F9"/>
    <w:rsid w:val="00D84DDC"/>
    <w:rsid w:val="00D85695"/>
    <w:rsid w:val="00D857BA"/>
    <w:rsid w:val="00D8619F"/>
    <w:rsid w:val="00D86764"/>
    <w:rsid w:val="00D870AC"/>
    <w:rsid w:val="00D90B92"/>
    <w:rsid w:val="00D92036"/>
    <w:rsid w:val="00D95611"/>
    <w:rsid w:val="00DA0DF2"/>
    <w:rsid w:val="00DA1152"/>
    <w:rsid w:val="00DA3D5F"/>
    <w:rsid w:val="00DA41D7"/>
    <w:rsid w:val="00DA494B"/>
    <w:rsid w:val="00DA5B72"/>
    <w:rsid w:val="00DB0265"/>
    <w:rsid w:val="00DB0CE0"/>
    <w:rsid w:val="00DB5C0A"/>
    <w:rsid w:val="00DC0220"/>
    <w:rsid w:val="00DC0A85"/>
    <w:rsid w:val="00DC6B33"/>
    <w:rsid w:val="00DC6FF8"/>
    <w:rsid w:val="00DD01FC"/>
    <w:rsid w:val="00DD13E2"/>
    <w:rsid w:val="00DD435C"/>
    <w:rsid w:val="00DE47A1"/>
    <w:rsid w:val="00DE7DCC"/>
    <w:rsid w:val="00DF003C"/>
    <w:rsid w:val="00DF0E8B"/>
    <w:rsid w:val="00DF0F8A"/>
    <w:rsid w:val="00DF137F"/>
    <w:rsid w:val="00DF4501"/>
    <w:rsid w:val="00DF5C75"/>
    <w:rsid w:val="00DF65E5"/>
    <w:rsid w:val="00DF6971"/>
    <w:rsid w:val="00DF78AE"/>
    <w:rsid w:val="00E00E78"/>
    <w:rsid w:val="00E0759A"/>
    <w:rsid w:val="00E076C1"/>
    <w:rsid w:val="00E11E2E"/>
    <w:rsid w:val="00E1235F"/>
    <w:rsid w:val="00E13C83"/>
    <w:rsid w:val="00E15555"/>
    <w:rsid w:val="00E15B7D"/>
    <w:rsid w:val="00E23477"/>
    <w:rsid w:val="00E2408E"/>
    <w:rsid w:val="00E25A1A"/>
    <w:rsid w:val="00E27CDB"/>
    <w:rsid w:val="00E371EC"/>
    <w:rsid w:val="00E43116"/>
    <w:rsid w:val="00E444DA"/>
    <w:rsid w:val="00E50F38"/>
    <w:rsid w:val="00E51A48"/>
    <w:rsid w:val="00E550AA"/>
    <w:rsid w:val="00E571F8"/>
    <w:rsid w:val="00E57E5A"/>
    <w:rsid w:val="00E6173D"/>
    <w:rsid w:val="00E6369C"/>
    <w:rsid w:val="00E63C1D"/>
    <w:rsid w:val="00E64F0A"/>
    <w:rsid w:val="00E67668"/>
    <w:rsid w:val="00E70AEE"/>
    <w:rsid w:val="00E7107E"/>
    <w:rsid w:val="00E71C93"/>
    <w:rsid w:val="00E725D5"/>
    <w:rsid w:val="00E72AE3"/>
    <w:rsid w:val="00E73B51"/>
    <w:rsid w:val="00E76B98"/>
    <w:rsid w:val="00E76D0D"/>
    <w:rsid w:val="00E8151C"/>
    <w:rsid w:val="00E81A88"/>
    <w:rsid w:val="00E81E9C"/>
    <w:rsid w:val="00E82E15"/>
    <w:rsid w:val="00E83FE9"/>
    <w:rsid w:val="00E84151"/>
    <w:rsid w:val="00E86FA6"/>
    <w:rsid w:val="00E91409"/>
    <w:rsid w:val="00E91D17"/>
    <w:rsid w:val="00E936FF"/>
    <w:rsid w:val="00E939C8"/>
    <w:rsid w:val="00E93A33"/>
    <w:rsid w:val="00E93B6B"/>
    <w:rsid w:val="00E94308"/>
    <w:rsid w:val="00E96C74"/>
    <w:rsid w:val="00EA1F89"/>
    <w:rsid w:val="00EA2512"/>
    <w:rsid w:val="00EA5177"/>
    <w:rsid w:val="00EA7FEF"/>
    <w:rsid w:val="00EB117B"/>
    <w:rsid w:val="00EB2BEB"/>
    <w:rsid w:val="00EB40D6"/>
    <w:rsid w:val="00EB4222"/>
    <w:rsid w:val="00EB5F75"/>
    <w:rsid w:val="00EB79CD"/>
    <w:rsid w:val="00EC52A5"/>
    <w:rsid w:val="00ED4C91"/>
    <w:rsid w:val="00ED5985"/>
    <w:rsid w:val="00EE0648"/>
    <w:rsid w:val="00EE079C"/>
    <w:rsid w:val="00EE0F2E"/>
    <w:rsid w:val="00EE1868"/>
    <w:rsid w:val="00EE2610"/>
    <w:rsid w:val="00EE2A41"/>
    <w:rsid w:val="00EE354B"/>
    <w:rsid w:val="00EE3C1D"/>
    <w:rsid w:val="00EE6EC2"/>
    <w:rsid w:val="00EF0144"/>
    <w:rsid w:val="00EF09FB"/>
    <w:rsid w:val="00EF102E"/>
    <w:rsid w:val="00EF1925"/>
    <w:rsid w:val="00EF2489"/>
    <w:rsid w:val="00EF697A"/>
    <w:rsid w:val="00F02923"/>
    <w:rsid w:val="00F0351B"/>
    <w:rsid w:val="00F048D7"/>
    <w:rsid w:val="00F06472"/>
    <w:rsid w:val="00F10D6B"/>
    <w:rsid w:val="00F123C0"/>
    <w:rsid w:val="00F13254"/>
    <w:rsid w:val="00F1465C"/>
    <w:rsid w:val="00F177B1"/>
    <w:rsid w:val="00F22566"/>
    <w:rsid w:val="00F226B2"/>
    <w:rsid w:val="00F226DB"/>
    <w:rsid w:val="00F22963"/>
    <w:rsid w:val="00F22BA4"/>
    <w:rsid w:val="00F232C2"/>
    <w:rsid w:val="00F24599"/>
    <w:rsid w:val="00F278FA"/>
    <w:rsid w:val="00F30F82"/>
    <w:rsid w:val="00F342B2"/>
    <w:rsid w:val="00F367F2"/>
    <w:rsid w:val="00F370A2"/>
    <w:rsid w:val="00F403EA"/>
    <w:rsid w:val="00F42452"/>
    <w:rsid w:val="00F42753"/>
    <w:rsid w:val="00F42E10"/>
    <w:rsid w:val="00F440D8"/>
    <w:rsid w:val="00F44A7B"/>
    <w:rsid w:val="00F44FFA"/>
    <w:rsid w:val="00F45B6F"/>
    <w:rsid w:val="00F46BBF"/>
    <w:rsid w:val="00F510DB"/>
    <w:rsid w:val="00F516E3"/>
    <w:rsid w:val="00F5627B"/>
    <w:rsid w:val="00F567CC"/>
    <w:rsid w:val="00F5724D"/>
    <w:rsid w:val="00F6021E"/>
    <w:rsid w:val="00F60AB3"/>
    <w:rsid w:val="00F62329"/>
    <w:rsid w:val="00F635AC"/>
    <w:rsid w:val="00F65A74"/>
    <w:rsid w:val="00F727B0"/>
    <w:rsid w:val="00F72A12"/>
    <w:rsid w:val="00F76A74"/>
    <w:rsid w:val="00F81124"/>
    <w:rsid w:val="00F816C6"/>
    <w:rsid w:val="00F817C5"/>
    <w:rsid w:val="00F841CB"/>
    <w:rsid w:val="00F858D5"/>
    <w:rsid w:val="00F909A9"/>
    <w:rsid w:val="00F91AEE"/>
    <w:rsid w:val="00F95413"/>
    <w:rsid w:val="00F97C07"/>
    <w:rsid w:val="00FA047C"/>
    <w:rsid w:val="00FA19D2"/>
    <w:rsid w:val="00FA2545"/>
    <w:rsid w:val="00FA2625"/>
    <w:rsid w:val="00FA7EF6"/>
    <w:rsid w:val="00FB2524"/>
    <w:rsid w:val="00FB4AAD"/>
    <w:rsid w:val="00FB4E3D"/>
    <w:rsid w:val="00FB5EBB"/>
    <w:rsid w:val="00FB5F2A"/>
    <w:rsid w:val="00FB6CF8"/>
    <w:rsid w:val="00FC16E9"/>
    <w:rsid w:val="00FC279C"/>
    <w:rsid w:val="00FC45DE"/>
    <w:rsid w:val="00FC48CB"/>
    <w:rsid w:val="00FC4F9B"/>
    <w:rsid w:val="00FC59F0"/>
    <w:rsid w:val="00FD0B6D"/>
    <w:rsid w:val="00FD2DEC"/>
    <w:rsid w:val="00FD40CE"/>
    <w:rsid w:val="00FD4599"/>
    <w:rsid w:val="00FD4784"/>
    <w:rsid w:val="00FD51A0"/>
    <w:rsid w:val="00FD65FE"/>
    <w:rsid w:val="00FD74EB"/>
    <w:rsid w:val="00FE009C"/>
    <w:rsid w:val="00FE01E5"/>
    <w:rsid w:val="00FE214F"/>
    <w:rsid w:val="00FE3DA3"/>
    <w:rsid w:val="00FE4094"/>
    <w:rsid w:val="00FE6BC1"/>
    <w:rsid w:val="00FE73F0"/>
    <w:rsid w:val="00FF1082"/>
    <w:rsid w:val="00FF3652"/>
    <w:rsid w:val="00FF465F"/>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 w:type="paragraph" w:customStyle="1" w:styleId="infoem0">
    <w:name w:val="infoem"/>
    <w:basedOn w:val="Sinespaciado"/>
    <w:qFormat/>
    <w:rsid w:val="00870B18"/>
    <w:pPr>
      <w:spacing w:before="240" w:after="160" w:line="360" w:lineRule="auto"/>
      <w:ind w:left="851" w:right="851"/>
      <w:jc w:val="both"/>
    </w:pPr>
    <w:rPr>
      <w:rFonts w:ascii="Palatino Linotype" w:eastAsiaTheme="minorHAnsi" w:hAnsi="Palatino Linotype" w:cs="Arial"/>
      <w: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8084699">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6895545">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0346583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A14E0-C43E-4BF4-8058-392FDE721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38</Pages>
  <Words>7442</Words>
  <Characters>40936</Characters>
  <Application>Microsoft Office Word</Application>
  <DocSecurity>0</DocSecurity>
  <Lines>341</Lines>
  <Paragraphs>96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30</cp:revision>
  <cp:lastPrinted>2019-11-07T00:56:00Z</cp:lastPrinted>
  <dcterms:created xsi:type="dcterms:W3CDTF">2023-09-04T20:43:00Z</dcterms:created>
  <dcterms:modified xsi:type="dcterms:W3CDTF">2023-11-06T22:08:00Z</dcterms:modified>
</cp:coreProperties>
</file>