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E0166" w14:textId="21F93A16" w:rsidR="00ED3CB9" w:rsidRPr="008F62B3" w:rsidRDefault="00F636EA" w:rsidP="008F62B3">
      <w:pPr>
        <w:spacing w:line="360" w:lineRule="auto"/>
        <w:jc w:val="both"/>
        <w:rPr>
          <w:rFonts w:ascii="Palatino Linotype" w:eastAsia="Palatino Linotype" w:hAnsi="Palatino Linotype" w:cs="Palatino Linotype"/>
        </w:rPr>
      </w:pPr>
      <w:bookmarkStart w:id="0" w:name="_GoBack"/>
      <w:bookmarkEnd w:id="0"/>
      <w:r w:rsidRPr="008F62B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0B0666" w:rsidRPr="008F62B3">
        <w:rPr>
          <w:rFonts w:ascii="Palatino Linotype" w:eastAsia="Palatino Linotype" w:hAnsi="Palatino Linotype" w:cs="Palatino Linotype"/>
        </w:rPr>
        <w:t>veinticuatro</w:t>
      </w:r>
      <w:r w:rsidRPr="008F62B3">
        <w:rPr>
          <w:rFonts w:ascii="Palatino Linotype" w:eastAsia="Palatino Linotype" w:hAnsi="Palatino Linotype" w:cs="Palatino Linotype"/>
        </w:rPr>
        <w:t xml:space="preserve"> de </w:t>
      </w:r>
      <w:r w:rsidR="00820B01" w:rsidRPr="008F62B3">
        <w:rPr>
          <w:rFonts w:ascii="Palatino Linotype" w:eastAsia="Palatino Linotype" w:hAnsi="Palatino Linotype" w:cs="Palatino Linotype"/>
        </w:rPr>
        <w:t>mayo</w:t>
      </w:r>
      <w:r w:rsidRPr="008F62B3">
        <w:rPr>
          <w:rFonts w:ascii="Palatino Linotype" w:eastAsia="Palatino Linotype" w:hAnsi="Palatino Linotype" w:cs="Palatino Linotype"/>
        </w:rPr>
        <w:t xml:space="preserve"> de dos mil veinti</w:t>
      </w:r>
      <w:r w:rsidR="00820B01" w:rsidRPr="008F62B3">
        <w:rPr>
          <w:rFonts w:ascii="Palatino Linotype" w:eastAsia="Palatino Linotype" w:hAnsi="Palatino Linotype" w:cs="Palatino Linotype"/>
        </w:rPr>
        <w:t>trés</w:t>
      </w:r>
      <w:r w:rsidR="00820B01" w:rsidRPr="008F62B3">
        <w:rPr>
          <w:rStyle w:val="Refdenotaalpie"/>
          <w:rFonts w:ascii="Palatino Linotype" w:eastAsia="Palatino Linotype" w:hAnsi="Palatino Linotype" w:cs="Palatino Linotype"/>
        </w:rPr>
        <w:footnoteReference w:id="1"/>
      </w:r>
      <w:r w:rsidRPr="008F62B3">
        <w:rPr>
          <w:rFonts w:ascii="Palatino Linotype" w:eastAsia="Palatino Linotype" w:hAnsi="Palatino Linotype" w:cs="Palatino Linotype"/>
        </w:rPr>
        <w:t xml:space="preserve">. </w:t>
      </w:r>
    </w:p>
    <w:p w14:paraId="085891CE" w14:textId="77777777" w:rsidR="00ED3CB9" w:rsidRPr="008F62B3" w:rsidRDefault="00ED3CB9" w:rsidP="008F62B3">
      <w:pPr>
        <w:spacing w:line="360" w:lineRule="auto"/>
        <w:jc w:val="both"/>
        <w:rPr>
          <w:rFonts w:ascii="Palatino Linotype" w:eastAsia="Palatino Linotype" w:hAnsi="Palatino Linotype" w:cs="Palatino Linotype"/>
        </w:rPr>
      </w:pPr>
    </w:p>
    <w:p w14:paraId="48DE46F4" w14:textId="3CFC26BF"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b/>
          <w:sz w:val="28"/>
          <w:szCs w:val="28"/>
        </w:rPr>
        <w:t>VISTO</w:t>
      </w:r>
      <w:r w:rsidRPr="008F62B3">
        <w:rPr>
          <w:rFonts w:ascii="Palatino Linotype" w:eastAsia="Palatino Linotype" w:hAnsi="Palatino Linotype" w:cs="Palatino Linotype"/>
        </w:rPr>
        <w:t xml:space="preserve"> el expediente formado con motivo del Recurso de Revisión </w:t>
      </w:r>
      <w:r w:rsidR="00D8031A" w:rsidRPr="008F62B3">
        <w:rPr>
          <w:rFonts w:ascii="Palatino Linotype" w:eastAsia="Palatino Linotype" w:hAnsi="Palatino Linotype" w:cs="Palatino Linotype"/>
          <w:b/>
          <w:bCs/>
        </w:rPr>
        <w:t>0</w:t>
      </w:r>
      <w:r w:rsidR="00820B01" w:rsidRPr="008F62B3">
        <w:rPr>
          <w:rFonts w:ascii="Palatino Linotype" w:eastAsia="Palatino Linotype" w:hAnsi="Palatino Linotype" w:cs="Palatino Linotype"/>
          <w:b/>
        </w:rPr>
        <w:t>1287</w:t>
      </w:r>
      <w:r w:rsidRPr="008F62B3">
        <w:rPr>
          <w:rFonts w:ascii="Palatino Linotype" w:eastAsia="Palatino Linotype" w:hAnsi="Palatino Linotype" w:cs="Palatino Linotype"/>
          <w:b/>
        </w:rPr>
        <w:t>/INFOEM/IP/RR/202</w:t>
      </w:r>
      <w:r w:rsidR="00AD698E" w:rsidRPr="008F62B3">
        <w:rPr>
          <w:rFonts w:ascii="Palatino Linotype" w:eastAsia="Palatino Linotype" w:hAnsi="Palatino Linotype" w:cs="Palatino Linotype"/>
          <w:b/>
        </w:rPr>
        <w:t>3</w:t>
      </w:r>
      <w:r w:rsidRPr="008F62B3">
        <w:rPr>
          <w:rFonts w:ascii="Palatino Linotype" w:eastAsia="Palatino Linotype" w:hAnsi="Palatino Linotype" w:cs="Palatino Linotype"/>
          <w:b/>
        </w:rPr>
        <w:t xml:space="preserve">, </w:t>
      </w:r>
      <w:r w:rsidRPr="008F62B3">
        <w:rPr>
          <w:rFonts w:ascii="Palatino Linotype" w:eastAsia="Palatino Linotype" w:hAnsi="Palatino Linotype" w:cs="Palatino Linotype"/>
        </w:rPr>
        <w:t xml:space="preserve">promovido </w:t>
      </w:r>
      <w:r w:rsidR="004C3567" w:rsidRPr="008F62B3">
        <w:rPr>
          <w:rFonts w:ascii="Palatino Linotype" w:eastAsia="Palatino Linotype" w:hAnsi="Palatino Linotype" w:cs="Palatino Linotype"/>
        </w:rPr>
        <w:t>por una persona de manera anónima</w:t>
      </w:r>
      <w:r w:rsidRPr="008F62B3">
        <w:rPr>
          <w:rFonts w:ascii="Palatino Linotype" w:eastAsia="Palatino Linotype" w:hAnsi="Palatino Linotype" w:cs="Palatino Linotype"/>
        </w:rPr>
        <w:t xml:space="preserve">, a quien en lo sucesivo se le denominara como </w:t>
      </w:r>
      <w:r w:rsidRPr="008F62B3">
        <w:rPr>
          <w:rFonts w:ascii="Palatino Linotype" w:eastAsia="Palatino Linotype" w:hAnsi="Palatino Linotype" w:cs="Palatino Linotype"/>
          <w:b/>
        </w:rPr>
        <w:t>EL RECURRENTE,</w:t>
      </w:r>
      <w:r w:rsidRPr="008F62B3">
        <w:rPr>
          <w:rFonts w:ascii="Palatino Linotype" w:eastAsia="Palatino Linotype" w:hAnsi="Palatino Linotype" w:cs="Palatino Linotype"/>
        </w:rPr>
        <w:t xml:space="preserve"> en contra de la respuesta del </w:t>
      </w:r>
      <w:r w:rsidR="00820B01" w:rsidRPr="008F62B3">
        <w:rPr>
          <w:rFonts w:ascii="Palatino Linotype" w:eastAsia="Palatino Linotype" w:hAnsi="Palatino Linotype" w:cs="Palatino Linotype"/>
          <w:b/>
        </w:rPr>
        <w:t>Ayuntamiento de San Mateo Atenco</w:t>
      </w:r>
      <w:r w:rsidRPr="008F62B3">
        <w:rPr>
          <w:rFonts w:ascii="Palatino Linotype" w:eastAsia="Palatino Linotype" w:hAnsi="Palatino Linotype" w:cs="Palatino Linotype"/>
          <w:b/>
        </w:rPr>
        <w:t xml:space="preserve"> </w:t>
      </w:r>
      <w:r w:rsidRPr="008F62B3">
        <w:rPr>
          <w:rFonts w:ascii="Palatino Linotype" w:eastAsia="Palatino Linotype" w:hAnsi="Palatino Linotype" w:cs="Palatino Linotype"/>
        </w:rPr>
        <w:t xml:space="preserve">en lo subsecuente se le denominará </w:t>
      </w:r>
      <w:r w:rsidRPr="008F62B3">
        <w:rPr>
          <w:rFonts w:ascii="Palatino Linotype" w:eastAsia="Palatino Linotype" w:hAnsi="Palatino Linotype" w:cs="Palatino Linotype"/>
          <w:b/>
        </w:rPr>
        <w:t xml:space="preserve">EL SUJETO OBLIGADO, </w:t>
      </w:r>
      <w:r w:rsidRPr="008F62B3">
        <w:rPr>
          <w:rFonts w:ascii="Palatino Linotype" w:eastAsia="Palatino Linotype" w:hAnsi="Palatino Linotype" w:cs="Palatino Linotype"/>
        </w:rPr>
        <w:t>se procede a dictar la presente resolución con base en lo siguiente:</w:t>
      </w:r>
    </w:p>
    <w:p w14:paraId="1254E48C" w14:textId="77777777" w:rsidR="00ED3CB9" w:rsidRPr="008F62B3" w:rsidRDefault="00ED3CB9" w:rsidP="008F62B3">
      <w:pPr>
        <w:spacing w:line="360" w:lineRule="auto"/>
        <w:jc w:val="both"/>
        <w:rPr>
          <w:rFonts w:ascii="Palatino Linotype" w:eastAsia="Palatino Linotype" w:hAnsi="Palatino Linotype" w:cs="Palatino Linotype"/>
          <w:b/>
        </w:rPr>
      </w:pPr>
    </w:p>
    <w:p w14:paraId="5DD08388" w14:textId="77777777" w:rsidR="00ED3CB9" w:rsidRPr="008F62B3" w:rsidRDefault="00F636EA" w:rsidP="008F62B3">
      <w:pPr>
        <w:jc w:val="center"/>
        <w:rPr>
          <w:rFonts w:ascii="Palatino Linotype" w:eastAsia="Palatino Linotype" w:hAnsi="Palatino Linotype" w:cs="Palatino Linotype"/>
          <w:b/>
          <w:sz w:val="28"/>
          <w:szCs w:val="28"/>
        </w:rPr>
      </w:pPr>
      <w:r w:rsidRPr="008F62B3">
        <w:rPr>
          <w:rFonts w:ascii="Palatino Linotype" w:eastAsia="Palatino Linotype" w:hAnsi="Palatino Linotype" w:cs="Palatino Linotype"/>
          <w:b/>
          <w:sz w:val="28"/>
          <w:szCs w:val="28"/>
        </w:rPr>
        <w:t>ANTECEDENTES</w:t>
      </w:r>
    </w:p>
    <w:p w14:paraId="2352ECD9" w14:textId="77777777" w:rsidR="00ED3CB9" w:rsidRPr="008F62B3" w:rsidRDefault="00ED3CB9" w:rsidP="008F62B3">
      <w:pPr>
        <w:rPr>
          <w:rFonts w:ascii="Palatino Linotype" w:eastAsia="Palatino Linotype" w:hAnsi="Palatino Linotype" w:cs="Palatino Linotype"/>
          <w:b/>
        </w:rPr>
      </w:pPr>
    </w:p>
    <w:p w14:paraId="3F54FEA6" w14:textId="63DC34D0" w:rsidR="00ED3CB9" w:rsidRPr="008F62B3" w:rsidRDefault="00F636EA" w:rsidP="008F62B3">
      <w:pPr>
        <w:spacing w:line="360" w:lineRule="auto"/>
        <w:jc w:val="both"/>
        <w:rPr>
          <w:rFonts w:ascii="Palatino Linotype" w:eastAsia="Palatino Linotype" w:hAnsi="Palatino Linotype" w:cs="Palatino Linotype"/>
          <w:b/>
          <w:sz w:val="28"/>
          <w:szCs w:val="28"/>
        </w:rPr>
      </w:pPr>
      <w:r w:rsidRPr="008F62B3">
        <w:rPr>
          <w:rFonts w:ascii="Palatino Linotype" w:eastAsia="Palatino Linotype" w:hAnsi="Palatino Linotype" w:cs="Palatino Linotype"/>
          <w:b/>
          <w:sz w:val="28"/>
          <w:szCs w:val="28"/>
        </w:rPr>
        <w:t>I.</w:t>
      </w:r>
      <w:r w:rsidRPr="008F62B3">
        <w:rPr>
          <w:rFonts w:ascii="Palatino Linotype" w:eastAsia="Palatino Linotype" w:hAnsi="Palatino Linotype" w:cs="Palatino Linotype"/>
          <w:b/>
        </w:rPr>
        <w:t xml:space="preserve"> </w:t>
      </w:r>
      <w:r w:rsidRPr="008F62B3">
        <w:rPr>
          <w:rFonts w:ascii="Palatino Linotype" w:eastAsia="Palatino Linotype" w:hAnsi="Palatino Linotype" w:cs="Palatino Linotype"/>
          <w:b/>
          <w:sz w:val="28"/>
          <w:szCs w:val="28"/>
        </w:rPr>
        <w:t>De la Solicitud de Información</w:t>
      </w:r>
      <w:r w:rsidR="0089031F" w:rsidRPr="008F62B3">
        <w:rPr>
          <w:rFonts w:ascii="Palatino Linotype" w:eastAsia="Palatino Linotype" w:hAnsi="Palatino Linotype" w:cs="Palatino Linotype"/>
          <w:b/>
          <w:sz w:val="28"/>
          <w:szCs w:val="28"/>
        </w:rPr>
        <w:t>.</w:t>
      </w:r>
    </w:p>
    <w:p w14:paraId="3AB9FA86" w14:textId="421AD64D" w:rsidR="00ED3CB9" w:rsidRPr="008F62B3" w:rsidRDefault="00401698" w:rsidP="008F62B3">
      <w:pPr>
        <w:spacing w:line="360" w:lineRule="auto"/>
        <w:jc w:val="both"/>
        <w:rPr>
          <w:rFonts w:ascii="Palatino Linotype" w:eastAsia="Palatino Linotype" w:hAnsi="Palatino Linotype" w:cs="Palatino Linotype"/>
        </w:rPr>
      </w:pPr>
      <w:bookmarkStart w:id="1" w:name="_heading=h.ifuj3wtxm21l" w:colFirst="0" w:colLast="0"/>
      <w:bookmarkEnd w:id="1"/>
      <w:r w:rsidRPr="008F62B3">
        <w:rPr>
          <w:rFonts w:ascii="Palatino Linotype" w:eastAsia="Palatino Linotype" w:hAnsi="Palatino Linotype" w:cs="Palatino Linotype"/>
        </w:rPr>
        <w:t xml:space="preserve">El </w:t>
      </w:r>
      <w:r w:rsidRPr="008F62B3">
        <w:rPr>
          <w:rFonts w:ascii="Palatino Linotype" w:eastAsia="Palatino Linotype" w:hAnsi="Palatino Linotype" w:cs="Palatino Linotype"/>
          <w:b/>
          <w:bCs/>
        </w:rPr>
        <w:t>diez</w:t>
      </w:r>
      <w:r w:rsidR="00F636EA" w:rsidRPr="008F62B3">
        <w:rPr>
          <w:rFonts w:ascii="Palatino Linotype" w:eastAsia="Palatino Linotype" w:hAnsi="Palatino Linotype" w:cs="Palatino Linotype"/>
          <w:b/>
        </w:rPr>
        <w:t xml:space="preserve"> de </w:t>
      </w:r>
      <w:r w:rsidRPr="008F62B3">
        <w:rPr>
          <w:rFonts w:ascii="Palatino Linotype" w:eastAsia="Palatino Linotype" w:hAnsi="Palatino Linotype" w:cs="Palatino Linotype"/>
          <w:b/>
        </w:rPr>
        <w:t>febrero</w:t>
      </w:r>
      <w:r w:rsidR="00F636EA" w:rsidRPr="008F62B3">
        <w:rPr>
          <w:rFonts w:ascii="Palatino Linotype" w:eastAsia="Palatino Linotype" w:hAnsi="Palatino Linotype" w:cs="Palatino Linotype"/>
        </w:rPr>
        <w:t xml:space="preserve">, </w:t>
      </w:r>
      <w:r w:rsidR="00F636EA" w:rsidRPr="008F62B3">
        <w:rPr>
          <w:rFonts w:ascii="Palatino Linotype" w:eastAsia="Palatino Linotype" w:hAnsi="Palatino Linotype" w:cs="Palatino Linotype"/>
          <w:b/>
        </w:rPr>
        <w:t>EL RECURRENTE</w:t>
      </w:r>
      <w:r w:rsidR="00F636EA" w:rsidRPr="008F62B3">
        <w:rPr>
          <w:rFonts w:ascii="Palatino Linotype" w:eastAsia="Palatino Linotype" w:hAnsi="Palatino Linotype" w:cs="Palatino Linotype"/>
        </w:rPr>
        <w:t xml:space="preserve"> presentó a través del Sistema de Acceso a la Información Mexiquense, en lo subsecuente </w:t>
      </w:r>
      <w:r w:rsidR="00F636EA" w:rsidRPr="008F62B3">
        <w:rPr>
          <w:rFonts w:ascii="Palatino Linotype" w:eastAsia="Palatino Linotype" w:hAnsi="Palatino Linotype" w:cs="Palatino Linotype"/>
          <w:b/>
        </w:rPr>
        <w:t>EL SAIMEX</w:t>
      </w:r>
      <w:r w:rsidR="00F636EA" w:rsidRPr="008F62B3">
        <w:rPr>
          <w:rFonts w:ascii="Palatino Linotype" w:eastAsia="Palatino Linotype" w:hAnsi="Palatino Linotype" w:cs="Palatino Linotype"/>
        </w:rPr>
        <w:t xml:space="preserve"> ante </w:t>
      </w:r>
      <w:r w:rsidR="00F636EA" w:rsidRPr="008F62B3">
        <w:rPr>
          <w:rFonts w:ascii="Palatino Linotype" w:eastAsia="Palatino Linotype" w:hAnsi="Palatino Linotype" w:cs="Palatino Linotype"/>
          <w:b/>
        </w:rPr>
        <w:t>EL SUJETO OBLIGADO</w:t>
      </w:r>
      <w:r w:rsidR="00F636EA" w:rsidRPr="008F62B3">
        <w:rPr>
          <w:rFonts w:ascii="Palatino Linotype" w:eastAsia="Palatino Linotype" w:hAnsi="Palatino Linotype" w:cs="Palatino Linotype"/>
        </w:rPr>
        <w:t>, la solicitud de acceso a la información pública</w:t>
      </w:r>
      <w:r w:rsidR="003D4CC8" w:rsidRPr="008F62B3">
        <w:rPr>
          <w:rStyle w:val="Refdenotaalpie"/>
          <w:rFonts w:ascii="Palatino Linotype" w:eastAsia="Palatino Linotype" w:hAnsi="Palatino Linotype" w:cs="Palatino Linotype"/>
          <w:b/>
          <w:sz w:val="28"/>
          <w:szCs w:val="28"/>
        </w:rPr>
        <w:footnoteReference w:id="2"/>
      </w:r>
      <w:r w:rsidR="00F636EA" w:rsidRPr="008F62B3">
        <w:rPr>
          <w:rFonts w:ascii="Palatino Linotype" w:eastAsia="Palatino Linotype" w:hAnsi="Palatino Linotype" w:cs="Palatino Linotype"/>
        </w:rPr>
        <w:t xml:space="preserve">, a la que se le asignó el número de expediente </w:t>
      </w:r>
      <w:r w:rsidR="00C935B6" w:rsidRPr="008F62B3">
        <w:rPr>
          <w:rFonts w:ascii="Palatino Linotype" w:eastAsia="Palatino Linotype" w:hAnsi="Palatino Linotype" w:cs="Palatino Linotype"/>
          <w:b/>
        </w:rPr>
        <w:t>00028/MATEOATE/IP/2023</w:t>
      </w:r>
      <w:r w:rsidR="00F636EA" w:rsidRPr="008F62B3">
        <w:rPr>
          <w:rFonts w:ascii="Palatino Linotype" w:eastAsia="Palatino Linotype" w:hAnsi="Palatino Linotype" w:cs="Palatino Linotype"/>
          <w:bCs/>
        </w:rPr>
        <w:t xml:space="preserve">, </w:t>
      </w:r>
      <w:r w:rsidR="00583B26" w:rsidRPr="008F62B3">
        <w:rPr>
          <w:rFonts w:ascii="Palatino Linotype" w:eastAsia="Palatino Linotype" w:hAnsi="Palatino Linotype" w:cs="Palatino Linotype"/>
          <w:bCs/>
        </w:rPr>
        <w:t>a través de la cual</w:t>
      </w:r>
      <w:r w:rsidR="00583B26" w:rsidRPr="008F62B3">
        <w:rPr>
          <w:rFonts w:ascii="Palatino Linotype" w:eastAsia="Palatino Linotype" w:hAnsi="Palatino Linotype" w:cs="Palatino Linotype"/>
          <w:b/>
        </w:rPr>
        <w:t xml:space="preserve"> </w:t>
      </w:r>
      <w:r w:rsidR="00F636EA" w:rsidRPr="008F62B3">
        <w:rPr>
          <w:rFonts w:ascii="Palatino Linotype" w:eastAsia="Palatino Linotype" w:hAnsi="Palatino Linotype" w:cs="Palatino Linotype"/>
        </w:rPr>
        <w:t>requirió, lo siguiente:</w:t>
      </w:r>
    </w:p>
    <w:p w14:paraId="0BCCC6D1" w14:textId="346CD237" w:rsidR="00ED3CB9" w:rsidRPr="008F62B3" w:rsidRDefault="00F636EA" w:rsidP="008F62B3">
      <w:pPr>
        <w:ind w:left="850"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lastRenderedPageBreak/>
        <w:t>“</w:t>
      </w:r>
      <w:bookmarkStart w:id="2" w:name="_Hlk135058278"/>
      <w:r w:rsidR="00C935B6" w:rsidRPr="008F62B3">
        <w:rPr>
          <w:rFonts w:ascii="Palatino Linotype" w:eastAsia="Palatino Linotype" w:hAnsi="Palatino Linotype" w:cs="Palatino Linotype"/>
          <w:i/>
          <w:sz w:val="22"/>
          <w:szCs w:val="22"/>
        </w:rPr>
        <w:t>Cuánto dinero recaudó el municipio por cobro de multa de tránsito desglosado por infracción en 2017, 2018, 2019, 2020, 2021, 2022 y lo que va en 2023</w:t>
      </w:r>
      <w:bookmarkEnd w:id="2"/>
      <w:r w:rsidR="00C935B6" w:rsidRPr="008F62B3">
        <w:rPr>
          <w:rFonts w:ascii="Palatino Linotype" w:eastAsia="Palatino Linotype" w:hAnsi="Palatino Linotype" w:cs="Palatino Linotype"/>
          <w:i/>
          <w:sz w:val="22"/>
          <w:szCs w:val="22"/>
        </w:rPr>
        <w:t>.</w:t>
      </w:r>
      <w:r w:rsidRPr="008F62B3">
        <w:rPr>
          <w:rFonts w:ascii="Palatino Linotype" w:eastAsia="Palatino Linotype" w:hAnsi="Palatino Linotype" w:cs="Palatino Linotype"/>
          <w:i/>
          <w:sz w:val="22"/>
          <w:szCs w:val="22"/>
        </w:rPr>
        <w:t xml:space="preserve">” </w:t>
      </w:r>
      <w:r w:rsidR="00C935B6" w:rsidRPr="008F62B3">
        <w:rPr>
          <w:rFonts w:ascii="Palatino Linotype" w:eastAsia="Palatino Linotype" w:hAnsi="Palatino Linotype" w:cs="Palatino Linotype"/>
          <w:iCs/>
          <w:sz w:val="22"/>
          <w:szCs w:val="22"/>
        </w:rPr>
        <w:t>(sic)</w:t>
      </w:r>
    </w:p>
    <w:p w14:paraId="49F3F520" w14:textId="77777777" w:rsidR="00ED3CB9" w:rsidRPr="008F62B3" w:rsidRDefault="00ED3CB9" w:rsidP="008F62B3">
      <w:pPr>
        <w:tabs>
          <w:tab w:val="left" w:pos="851"/>
        </w:tabs>
        <w:ind w:right="901"/>
        <w:jc w:val="both"/>
        <w:rPr>
          <w:rFonts w:ascii="Palatino Linotype" w:eastAsia="Palatino Linotype" w:hAnsi="Palatino Linotype" w:cs="Palatino Linotype"/>
          <w:sz w:val="22"/>
          <w:szCs w:val="22"/>
        </w:rPr>
      </w:pPr>
    </w:p>
    <w:p w14:paraId="2F0FA51E" w14:textId="77777777" w:rsidR="00ED3CB9" w:rsidRPr="008F62B3" w:rsidRDefault="00ED3CB9" w:rsidP="008F62B3">
      <w:pPr>
        <w:widowControl w:val="0"/>
        <w:spacing w:line="360" w:lineRule="auto"/>
        <w:jc w:val="both"/>
        <w:rPr>
          <w:rFonts w:ascii="Palatino Linotype" w:eastAsia="Palatino Linotype" w:hAnsi="Palatino Linotype" w:cs="Palatino Linotype"/>
          <w:b/>
        </w:rPr>
      </w:pPr>
    </w:p>
    <w:p w14:paraId="063E373C" w14:textId="77777777" w:rsidR="00ED3CB9" w:rsidRPr="008F62B3" w:rsidRDefault="00F636EA" w:rsidP="008F62B3">
      <w:pPr>
        <w:widowControl w:val="0"/>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rPr>
        <w:t xml:space="preserve">MODALIDAD DE ENTREGA: </w:t>
      </w:r>
      <w:r w:rsidRPr="008F62B3">
        <w:rPr>
          <w:rFonts w:ascii="Palatino Linotype" w:eastAsia="Palatino Linotype" w:hAnsi="Palatino Linotype" w:cs="Palatino Linotype"/>
        </w:rPr>
        <w:t xml:space="preserve">vía </w:t>
      </w:r>
      <w:r w:rsidRPr="008F62B3">
        <w:rPr>
          <w:rFonts w:ascii="Palatino Linotype" w:eastAsia="Palatino Linotype" w:hAnsi="Palatino Linotype" w:cs="Palatino Linotype"/>
          <w:b/>
        </w:rPr>
        <w:t xml:space="preserve">SAIMEX </w:t>
      </w:r>
    </w:p>
    <w:p w14:paraId="1BD9A947" w14:textId="77777777" w:rsidR="00ED3CB9" w:rsidRPr="008F62B3" w:rsidRDefault="00ED3CB9" w:rsidP="008F62B3">
      <w:pPr>
        <w:widowControl w:val="0"/>
        <w:spacing w:line="360" w:lineRule="auto"/>
        <w:jc w:val="both"/>
        <w:rPr>
          <w:rFonts w:ascii="Palatino Linotype" w:eastAsia="Palatino Linotype" w:hAnsi="Palatino Linotype" w:cs="Palatino Linotype"/>
          <w:b/>
        </w:rPr>
      </w:pPr>
    </w:p>
    <w:p w14:paraId="083FD047" w14:textId="6A21EFFE" w:rsidR="00ED3CB9" w:rsidRPr="008F62B3" w:rsidRDefault="0089031F" w:rsidP="008F62B3">
      <w:pPr>
        <w:widowControl w:val="0"/>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rPr>
        <w:t>1</w:t>
      </w:r>
      <w:r w:rsidR="00F636EA" w:rsidRPr="008F62B3">
        <w:rPr>
          <w:rFonts w:ascii="Palatino Linotype" w:eastAsia="Palatino Linotype" w:hAnsi="Palatino Linotype" w:cs="Palatino Linotype"/>
          <w:b/>
        </w:rPr>
        <w:t>. Turno de requerimiento del Sujeto Obligado</w:t>
      </w:r>
    </w:p>
    <w:p w14:paraId="1325F236" w14:textId="0D4016B2" w:rsidR="00ED3CB9" w:rsidRPr="008F62B3" w:rsidRDefault="00583B26" w:rsidP="008F62B3">
      <w:pPr>
        <w:spacing w:line="360" w:lineRule="auto"/>
        <w:jc w:val="both"/>
        <w:rPr>
          <w:rFonts w:ascii="Palatino Linotype" w:eastAsia="Palatino Linotype" w:hAnsi="Palatino Linotype" w:cs="Palatino Linotype"/>
          <w:b/>
          <w:sz w:val="28"/>
          <w:szCs w:val="28"/>
        </w:rPr>
      </w:pPr>
      <w:r w:rsidRPr="008F62B3">
        <w:rPr>
          <w:rFonts w:ascii="Palatino Linotype" w:eastAsia="Palatino Linotype" w:hAnsi="Palatino Linotype" w:cs="Palatino Linotype"/>
        </w:rPr>
        <w:t>E</w:t>
      </w:r>
      <w:r w:rsidR="00C935B6" w:rsidRPr="008F62B3">
        <w:rPr>
          <w:rFonts w:ascii="Palatino Linotype" w:eastAsia="Palatino Linotype" w:hAnsi="Palatino Linotype" w:cs="Palatino Linotype"/>
        </w:rPr>
        <w:t>l</w:t>
      </w:r>
      <w:r w:rsidR="00F636EA" w:rsidRPr="008F62B3">
        <w:rPr>
          <w:rFonts w:ascii="Palatino Linotype" w:eastAsia="Palatino Linotype" w:hAnsi="Palatino Linotype" w:cs="Palatino Linotype"/>
        </w:rPr>
        <w:t xml:space="preserve"> trece de </w:t>
      </w:r>
      <w:r w:rsidR="00C935B6" w:rsidRPr="008F62B3">
        <w:rPr>
          <w:rFonts w:ascii="Palatino Linotype" w:eastAsia="Palatino Linotype" w:hAnsi="Palatino Linotype" w:cs="Palatino Linotype"/>
        </w:rPr>
        <w:t>febrero</w:t>
      </w:r>
      <w:r w:rsidR="00F636EA" w:rsidRPr="008F62B3">
        <w:rPr>
          <w:rFonts w:ascii="Palatino Linotype" w:eastAsia="Palatino Linotype" w:hAnsi="Palatino Linotype" w:cs="Palatino Linotype"/>
        </w:rPr>
        <w:t xml:space="preserve"> el Titular de la Unidad de Transparencia, </w:t>
      </w:r>
      <w:r w:rsidR="00C935B6" w:rsidRPr="008F62B3">
        <w:rPr>
          <w:rFonts w:ascii="Palatino Linotype" w:eastAsia="Palatino Linotype" w:hAnsi="Palatino Linotype" w:cs="Palatino Linotype"/>
        </w:rPr>
        <w:t xml:space="preserve">turnó el requerimiento </w:t>
      </w:r>
      <w:r w:rsidR="00F636EA" w:rsidRPr="008F62B3">
        <w:rPr>
          <w:rFonts w:ascii="Palatino Linotype" w:eastAsia="Palatino Linotype" w:hAnsi="Palatino Linotype" w:cs="Palatino Linotype"/>
        </w:rPr>
        <w:t>en términos de lo establecido por el artículo 162 de la Ley de Transparencia y Acceso a la Información Pública del Estado de México y Municipios</w:t>
      </w:r>
      <w:r w:rsidR="00C935B6" w:rsidRPr="008F62B3">
        <w:rPr>
          <w:rStyle w:val="Refdenotaalpie"/>
          <w:rFonts w:ascii="Palatino Linotype" w:eastAsia="Palatino Linotype" w:hAnsi="Palatino Linotype" w:cs="Palatino Linotype"/>
        </w:rPr>
        <w:footnoteReference w:id="3"/>
      </w:r>
      <w:r w:rsidR="00F636EA" w:rsidRPr="008F62B3">
        <w:rPr>
          <w:rFonts w:ascii="Palatino Linotype" w:eastAsia="Palatino Linotype" w:hAnsi="Palatino Linotype" w:cs="Palatino Linotype"/>
        </w:rPr>
        <w:t>.</w:t>
      </w:r>
    </w:p>
    <w:p w14:paraId="31C9C0DC" w14:textId="77777777" w:rsidR="00ED3CB9" w:rsidRPr="008F62B3" w:rsidRDefault="00ED3CB9" w:rsidP="008F62B3">
      <w:pPr>
        <w:spacing w:line="360" w:lineRule="auto"/>
        <w:jc w:val="both"/>
        <w:rPr>
          <w:rFonts w:ascii="Palatino Linotype" w:eastAsia="Palatino Linotype" w:hAnsi="Palatino Linotype" w:cs="Palatino Linotype"/>
          <w:b/>
          <w:sz w:val="28"/>
          <w:szCs w:val="28"/>
        </w:rPr>
      </w:pPr>
    </w:p>
    <w:p w14:paraId="23F87717" w14:textId="3FB14435" w:rsidR="00ED3CB9" w:rsidRPr="008F62B3" w:rsidRDefault="0089031F" w:rsidP="008F62B3">
      <w:pPr>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rPr>
        <w:t>2</w:t>
      </w:r>
      <w:r w:rsidR="00F636EA" w:rsidRPr="008F62B3">
        <w:rPr>
          <w:rFonts w:ascii="Palatino Linotype" w:eastAsia="Palatino Linotype" w:hAnsi="Palatino Linotype" w:cs="Palatino Linotype"/>
          <w:b/>
        </w:rPr>
        <w:t>. Respuesta del Sujeto Obligado</w:t>
      </w:r>
    </w:p>
    <w:p w14:paraId="0DFD658E" w14:textId="7500DC49" w:rsidR="00ED3CB9" w:rsidRPr="008F62B3" w:rsidRDefault="00583B26"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E</w:t>
      </w:r>
      <w:r w:rsidR="00EF7E3B" w:rsidRPr="008F62B3">
        <w:rPr>
          <w:rFonts w:ascii="Palatino Linotype" w:eastAsia="Palatino Linotype" w:hAnsi="Palatino Linotype" w:cs="Palatino Linotype"/>
        </w:rPr>
        <w:t>l</w:t>
      </w:r>
      <w:r w:rsidR="00F636EA" w:rsidRPr="008F62B3">
        <w:rPr>
          <w:rFonts w:ascii="Palatino Linotype" w:eastAsia="Palatino Linotype" w:hAnsi="Palatino Linotype" w:cs="Palatino Linotype"/>
          <w:b/>
        </w:rPr>
        <w:t xml:space="preserve"> </w:t>
      </w:r>
      <w:r w:rsidR="00EF7E3B" w:rsidRPr="008F62B3">
        <w:rPr>
          <w:rFonts w:ascii="Palatino Linotype" w:eastAsia="Palatino Linotype" w:hAnsi="Palatino Linotype" w:cs="Palatino Linotype"/>
          <w:b/>
        </w:rPr>
        <w:t>seis</w:t>
      </w:r>
      <w:r w:rsidR="00F636EA" w:rsidRPr="008F62B3">
        <w:rPr>
          <w:rFonts w:ascii="Palatino Linotype" w:eastAsia="Palatino Linotype" w:hAnsi="Palatino Linotype" w:cs="Palatino Linotype"/>
          <w:b/>
        </w:rPr>
        <w:t xml:space="preserve"> de </w:t>
      </w:r>
      <w:r w:rsidR="00EF7E3B" w:rsidRPr="008F62B3">
        <w:rPr>
          <w:rFonts w:ascii="Palatino Linotype" w:eastAsia="Palatino Linotype" w:hAnsi="Palatino Linotype" w:cs="Palatino Linotype"/>
          <w:b/>
        </w:rPr>
        <w:t>marzo</w:t>
      </w:r>
      <w:r w:rsidR="00F636EA" w:rsidRPr="008F62B3">
        <w:rPr>
          <w:rFonts w:ascii="Palatino Linotype" w:eastAsia="Palatino Linotype" w:hAnsi="Palatino Linotype" w:cs="Palatino Linotype"/>
        </w:rPr>
        <w:t xml:space="preserve">, </w:t>
      </w:r>
      <w:r w:rsidR="00F636EA" w:rsidRPr="008F62B3">
        <w:rPr>
          <w:rFonts w:ascii="Palatino Linotype" w:eastAsia="Palatino Linotype" w:hAnsi="Palatino Linotype" w:cs="Palatino Linotype"/>
          <w:b/>
        </w:rPr>
        <w:t>EL SUJETO OBLIGADO</w:t>
      </w:r>
      <w:r w:rsidR="00F636EA" w:rsidRPr="008F62B3">
        <w:rPr>
          <w:rFonts w:ascii="Palatino Linotype" w:eastAsia="Palatino Linotype" w:hAnsi="Palatino Linotype" w:cs="Palatino Linotype"/>
        </w:rPr>
        <w:t xml:space="preserve"> dio respuesta en los términos siguientes: </w:t>
      </w:r>
    </w:p>
    <w:p w14:paraId="4D2DB4E7" w14:textId="48942241" w:rsidR="00ED3CB9" w:rsidRPr="008F62B3" w:rsidRDefault="00EF7E3B" w:rsidP="008F62B3">
      <w:pPr>
        <w:spacing w:line="360" w:lineRule="auto"/>
        <w:jc w:val="center"/>
        <w:rPr>
          <w:rFonts w:ascii="Palatino Linotype" w:eastAsia="Palatino Linotype" w:hAnsi="Palatino Linotype" w:cs="Palatino Linotype"/>
        </w:rPr>
      </w:pPr>
      <w:r w:rsidRPr="008F62B3">
        <w:rPr>
          <w:noProof/>
        </w:rPr>
        <w:drawing>
          <wp:inline distT="0" distB="0" distL="0" distR="0" wp14:anchorId="75F2F7E5" wp14:editId="1F2CBF9A">
            <wp:extent cx="2954901" cy="1123950"/>
            <wp:effectExtent l="0" t="0" r="0" b="0"/>
            <wp:docPr id="464255031"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55031" name="Imagen 1" descr="Interfaz de usuario gráfica, Texto, Aplicación, Correo electrónico&#10;&#10;Descripción generada automáticamente"/>
                    <pic:cNvPicPr/>
                  </pic:nvPicPr>
                  <pic:blipFill rotWithShape="1">
                    <a:blip r:embed="rId12"/>
                    <a:srcRect l="35029" t="9361" r="38165" b="72503"/>
                    <a:stretch/>
                  </pic:blipFill>
                  <pic:spPr bwMode="auto">
                    <a:xfrm>
                      <a:off x="0" y="0"/>
                      <a:ext cx="2983106" cy="1134678"/>
                    </a:xfrm>
                    <a:prstGeom prst="rect">
                      <a:avLst/>
                    </a:prstGeom>
                    <a:ln>
                      <a:noFill/>
                    </a:ln>
                    <a:extLst>
                      <a:ext uri="{53640926-AAD7-44D8-BBD7-CCE9431645EC}">
                        <a14:shadowObscured xmlns:a14="http://schemas.microsoft.com/office/drawing/2010/main"/>
                      </a:ext>
                    </a:extLst>
                  </pic:spPr>
                </pic:pic>
              </a:graphicData>
            </a:graphic>
          </wp:inline>
        </w:drawing>
      </w:r>
    </w:p>
    <w:p w14:paraId="5D680173" w14:textId="77777777" w:rsidR="00EF7E3B" w:rsidRPr="008F62B3" w:rsidRDefault="00F636EA" w:rsidP="008F62B3">
      <w:pPr>
        <w:ind w:left="850"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w:t>
      </w:r>
      <w:r w:rsidR="00EF7E3B" w:rsidRPr="008F62B3">
        <w:rPr>
          <w:rFonts w:ascii="Palatino Linotype" w:eastAsia="Palatino Linotype" w:hAnsi="Palatino Linotype" w:cs="Palatino Linotype"/>
          <w:i/>
          <w:sz w:val="22"/>
          <w:szCs w:val="22"/>
        </w:rPr>
        <w:t>San Mateo Atenco, México a 06 de Marzo de 2023</w:t>
      </w:r>
    </w:p>
    <w:p w14:paraId="7A0C8A97" w14:textId="77777777" w:rsidR="00EF7E3B" w:rsidRPr="008F62B3" w:rsidRDefault="00EF7E3B" w:rsidP="008F62B3">
      <w:pPr>
        <w:ind w:left="850"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Nombre del solicitante: C. Solicitante</w:t>
      </w:r>
    </w:p>
    <w:p w14:paraId="4E2DBFAF" w14:textId="77777777" w:rsidR="00EF7E3B" w:rsidRPr="008F62B3" w:rsidRDefault="00EF7E3B" w:rsidP="008F62B3">
      <w:pPr>
        <w:ind w:left="850"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Folio de la solicitud: 00028/MATEOATE/IP/2023</w:t>
      </w:r>
    </w:p>
    <w:p w14:paraId="4C1F8E17" w14:textId="77777777" w:rsidR="00EF7E3B" w:rsidRPr="008F62B3" w:rsidRDefault="00EF7E3B" w:rsidP="008F62B3">
      <w:pPr>
        <w:ind w:left="850"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81E439" w14:textId="719AE94F" w:rsidR="00ED3CB9" w:rsidRPr="008F62B3" w:rsidRDefault="00EF7E3B" w:rsidP="008F62B3">
      <w:pPr>
        <w:ind w:left="850"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lastRenderedPageBreak/>
        <w:t>Se proporciona respuesta a la solicitud de folio 00028/MATEOATE/IP/2023 a través del oficio SMA/UIPPET/UT/0280/2023</w:t>
      </w:r>
      <w:r w:rsidR="00F636EA" w:rsidRPr="008F62B3">
        <w:rPr>
          <w:rFonts w:ascii="Palatino Linotype" w:eastAsia="Palatino Linotype" w:hAnsi="Palatino Linotype" w:cs="Palatino Linotype"/>
          <w:i/>
          <w:sz w:val="22"/>
          <w:szCs w:val="22"/>
        </w:rPr>
        <w:t>” (Sic)</w:t>
      </w:r>
    </w:p>
    <w:p w14:paraId="24BBB525" w14:textId="77777777" w:rsidR="00583B26" w:rsidRPr="008F62B3" w:rsidRDefault="00583B26" w:rsidP="008F62B3">
      <w:pPr>
        <w:spacing w:line="360" w:lineRule="auto"/>
        <w:jc w:val="both"/>
        <w:rPr>
          <w:rFonts w:ascii="Palatino Linotype" w:eastAsia="Palatino Linotype" w:hAnsi="Palatino Linotype" w:cs="Palatino Linotype"/>
        </w:rPr>
      </w:pPr>
    </w:p>
    <w:p w14:paraId="7BC6C1E9" w14:textId="3D0FDDC5" w:rsidR="00EF7E3B"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Adjuntando a su respuesta</w:t>
      </w:r>
      <w:r w:rsidR="00EF7E3B" w:rsidRPr="008F62B3">
        <w:rPr>
          <w:rFonts w:ascii="Palatino Linotype" w:eastAsia="Palatino Linotype" w:hAnsi="Palatino Linotype" w:cs="Palatino Linotype"/>
        </w:rPr>
        <w:t xml:space="preserve"> dos archivos:</w:t>
      </w:r>
    </w:p>
    <w:p w14:paraId="366FA4E2" w14:textId="7CECB8BE" w:rsidR="00EF7E3B" w:rsidRPr="008F62B3" w:rsidRDefault="00EF7E3B" w:rsidP="008F62B3">
      <w:pPr>
        <w:pStyle w:val="Prrafodelista"/>
        <w:numPr>
          <w:ilvl w:val="0"/>
          <w:numId w:val="2"/>
        </w:numPr>
        <w:spacing w:line="360" w:lineRule="auto"/>
        <w:ind w:left="426"/>
        <w:jc w:val="both"/>
        <w:rPr>
          <w:rFonts w:ascii="Palatino Linotype" w:eastAsia="Palatino Linotype" w:hAnsi="Palatino Linotype" w:cs="Palatino Linotype"/>
        </w:rPr>
      </w:pPr>
      <w:r w:rsidRPr="008F62B3">
        <w:rPr>
          <w:rFonts w:ascii="Palatino Linotype" w:eastAsia="Palatino Linotype" w:hAnsi="Palatino Linotype" w:cs="Palatino Linotype"/>
          <w:i/>
        </w:rPr>
        <w:t>SOLICITUD 0028.pdf</w:t>
      </w:r>
      <w:r w:rsidR="00F636EA" w:rsidRPr="008F62B3">
        <w:rPr>
          <w:rFonts w:ascii="Palatino Linotype" w:eastAsia="Palatino Linotype" w:hAnsi="Palatino Linotype" w:cs="Palatino Linotype"/>
          <w:i/>
        </w:rPr>
        <w:t xml:space="preserve">, </w:t>
      </w:r>
      <w:bookmarkStart w:id="3" w:name="_Hlk134525432"/>
      <w:r w:rsidRPr="008F62B3">
        <w:rPr>
          <w:rFonts w:ascii="Palatino Linotype" w:eastAsia="Palatino Linotype" w:hAnsi="Palatino Linotype" w:cs="Palatino Linotype"/>
        </w:rPr>
        <w:t>contiene</w:t>
      </w:r>
      <w:r w:rsidR="00F636EA" w:rsidRPr="008F62B3">
        <w:rPr>
          <w:rFonts w:ascii="Palatino Linotype" w:eastAsia="Palatino Linotype" w:hAnsi="Palatino Linotype" w:cs="Palatino Linotype"/>
        </w:rPr>
        <w:t xml:space="preserve"> el oficio </w:t>
      </w:r>
      <w:r w:rsidRPr="008F62B3">
        <w:rPr>
          <w:rFonts w:ascii="Palatino Linotype" w:eastAsia="Palatino Linotype" w:hAnsi="Palatino Linotype" w:cs="Palatino Linotype"/>
        </w:rPr>
        <w:t>SMA/TM/TRC/0116/2023</w:t>
      </w:r>
      <w:r w:rsidR="00F636EA" w:rsidRPr="008F62B3">
        <w:rPr>
          <w:rFonts w:ascii="Palatino Linotype" w:eastAsia="Palatino Linotype" w:hAnsi="Palatino Linotype" w:cs="Palatino Linotype"/>
        </w:rPr>
        <w:t xml:space="preserve"> de catorce de </w:t>
      </w:r>
      <w:r w:rsidRPr="008F62B3">
        <w:rPr>
          <w:rFonts w:ascii="Palatino Linotype" w:eastAsia="Palatino Linotype" w:hAnsi="Palatino Linotype" w:cs="Palatino Linotype"/>
        </w:rPr>
        <w:t>febrero</w:t>
      </w:r>
      <w:r w:rsidR="00F636EA" w:rsidRPr="008F62B3">
        <w:rPr>
          <w:rFonts w:ascii="Palatino Linotype" w:eastAsia="Palatino Linotype" w:hAnsi="Palatino Linotype" w:cs="Palatino Linotype"/>
        </w:rPr>
        <w:t xml:space="preserve">, mediante el cual el </w:t>
      </w:r>
      <w:bookmarkEnd w:id="3"/>
      <w:r w:rsidR="00817F25" w:rsidRPr="008F62B3">
        <w:rPr>
          <w:rFonts w:ascii="Palatino Linotype" w:eastAsia="Palatino Linotype" w:hAnsi="Palatino Linotype" w:cs="Palatino Linotype"/>
        </w:rPr>
        <w:t>Tesorero Municipal atiende la solicitud en los siguientes términos:</w:t>
      </w:r>
    </w:p>
    <w:p w14:paraId="2B1D4489" w14:textId="3A570939" w:rsidR="00ED3CB9" w:rsidRPr="008F62B3" w:rsidRDefault="00EF7E3B" w:rsidP="008F62B3">
      <w:pPr>
        <w:spacing w:line="360" w:lineRule="auto"/>
        <w:jc w:val="both"/>
        <w:rPr>
          <w:rFonts w:ascii="Palatino Linotype" w:eastAsia="Palatino Linotype" w:hAnsi="Palatino Linotype" w:cs="Palatino Linotype"/>
        </w:rPr>
      </w:pPr>
      <w:r w:rsidRPr="008F62B3">
        <w:rPr>
          <w:noProof/>
        </w:rPr>
        <w:drawing>
          <wp:inline distT="0" distB="0" distL="0" distR="0" wp14:anchorId="3809B34A" wp14:editId="46468757">
            <wp:extent cx="5705475" cy="3786941"/>
            <wp:effectExtent l="0" t="0" r="0" b="4445"/>
            <wp:docPr id="1055733730" name="Imagen 1"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33730" name="Imagen 1" descr="Interfaz de usuario gráfica, Texto, Aplicación, Word&#10;&#10;Descripción generada automáticamente"/>
                    <pic:cNvPicPr/>
                  </pic:nvPicPr>
                  <pic:blipFill rotWithShape="1">
                    <a:blip r:embed="rId13"/>
                    <a:srcRect l="23189" t="25449" r="13167" b="-585"/>
                    <a:stretch/>
                  </pic:blipFill>
                  <pic:spPr bwMode="auto">
                    <a:xfrm>
                      <a:off x="0" y="0"/>
                      <a:ext cx="5715239" cy="3793422"/>
                    </a:xfrm>
                    <a:prstGeom prst="rect">
                      <a:avLst/>
                    </a:prstGeom>
                    <a:ln>
                      <a:noFill/>
                    </a:ln>
                    <a:extLst>
                      <a:ext uri="{53640926-AAD7-44D8-BBD7-CCE9431645EC}">
                        <a14:shadowObscured xmlns:a14="http://schemas.microsoft.com/office/drawing/2010/main"/>
                      </a:ext>
                    </a:extLst>
                  </pic:spPr>
                </pic:pic>
              </a:graphicData>
            </a:graphic>
          </wp:inline>
        </w:drawing>
      </w:r>
      <w:r w:rsidR="00F636EA" w:rsidRPr="008F62B3">
        <w:rPr>
          <w:rFonts w:ascii="Palatino Linotype" w:eastAsia="Palatino Linotype" w:hAnsi="Palatino Linotype" w:cs="Palatino Linotype"/>
        </w:rPr>
        <w:t xml:space="preserve"> </w:t>
      </w:r>
    </w:p>
    <w:p w14:paraId="1CDB0FEB" w14:textId="7BAFA17F" w:rsidR="00ED3CB9" w:rsidRPr="008F62B3" w:rsidRDefault="00EF7E3B" w:rsidP="008F62B3">
      <w:pPr>
        <w:pStyle w:val="Prrafodelista"/>
        <w:numPr>
          <w:ilvl w:val="0"/>
          <w:numId w:val="2"/>
        </w:numPr>
        <w:spacing w:line="360" w:lineRule="auto"/>
        <w:ind w:left="426"/>
        <w:jc w:val="both"/>
        <w:rPr>
          <w:rFonts w:ascii="Palatino Linotype" w:eastAsia="Palatino Linotype" w:hAnsi="Palatino Linotype" w:cs="Palatino Linotype"/>
        </w:rPr>
      </w:pPr>
      <w:r w:rsidRPr="008F62B3">
        <w:rPr>
          <w:rFonts w:ascii="Palatino Linotype" w:eastAsia="Palatino Linotype" w:hAnsi="Palatino Linotype" w:cs="Palatino Linotype"/>
          <w:i/>
          <w:iCs/>
        </w:rPr>
        <w:t>resp sol 28.pdf</w:t>
      </w:r>
      <w:r w:rsidRPr="008F62B3">
        <w:rPr>
          <w:rFonts w:ascii="Palatino Linotype" w:eastAsia="Palatino Linotype" w:hAnsi="Palatino Linotype" w:cs="Palatino Linotype"/>
        </w:rPr>
        <w:t>: contiene el oficio SMA/</w:t>
      </w:r>
      <w:r w:rsidR="00817F25" w:rsidRPr="008F62B3">
        <w:rPr>
          <w:rFonts w:ascii="Palatino Linotype" w:eastAsia="Palatino Linotype" w:hAnsi="Palatino Linotype" w:cs="Palatino Linotype"/>
        </w:rPr>
        <w:t>UIPPET</w:t>
      </w:r>
      <w:r w:rsidRPr="008F62B3">
        <w:rPr>
          <w:rFonts w:ascii="Palatino Linotype" w:eastAsia="Palatino Linotype" w:hAnsi="Palatino Linotype" w:cs="Palatino Linotype"/>
        </w:rPr>
        <w:t>/</w:t>
      </w:r>
      <w:r w:rsidR="00817F25" w:rsidRPr="008F62B3">
        <w:rPr>
          <w:rFonts w:ascii="Palatino Linotype" w:eastAsia="Palatino Linotype" w:hAnsi="Palatino Linotype" w:cs="Palatino Linotype"/>
        </w:rPr>
        <w:t>UT</w:t>
      </w:r>
      <w:r w:rsidRPr="008F62B3">
        <w:rPr>
          <w:rFonts w:ascii="Palatino Linotype" w:eastAsia="Palatino Linotype" w:hAnsi="Palatino Linotype" w:cs="Palatino Linotype"/>
        </w:rPr>
        <w:t>/0</w:t>
      </w:r>
      <w:r w:rsidR="00817F25" w:rsidRPr="008F62B3">
        <w:rPr>
          <w:rFonts w:ascii="Palatino Linotype" w:eastAsia="Palatino Linotype" w:hAnsi="Palatino Linotype" w:cs="Palatino Linotype"/>
        </w:rPr>
        <w:t>280</w:t>
      </w:r>
      <w:r w:rsidRPr="008F62B3">
        <w:rPr>
          <w:rFonts w:ascii="Palatino Linotype" w:eastAsia="Palatino Linotype" w:hAnsi="Palatino Linotype" w:cs="Palatino Linotype"/>
        </w:rPr>
        <w:t xml:space="preserve">/2023 de </w:t>
      </w:r>
      <w:r w:rsidR="00817F25" w:rsidRPr="008F62B3">
        <w:rPr>
          <w:rFonts w:ascii="Palatino Linotype" w:eastAsia="Palatino Linotype" w:hAnsi="Palatino Linotype" w:cs="Palatino Linotype"/>
        </w:rPr>
        <w:t>seis</w:t>
      </w:r>
      <w:r w:rsidRPr="008F62B3">
        <w:rPr>
          <w:rFonts w:ascii="Palatino Linotype" w:eastAsia="Palatino Linotype" w:hAnsi="Palatino Linotype" w:cs="Palatino Linotype"/>
        </w:rPr>
        <w:t xml:space="preserve"> de </w:t>
      </w:r>
      <w:r w:rsidR="00817F25" w:rsidRPr="008F62B3">
        <w:rPr>
          <w:rFonts w:ascii="Palatino Linotype" w:eastAsia="Palatino Linotype" w:hAnsi="Palatino Linotype" w:cs="Palatino Linotype"/>
        </w:rPr>
        <w:t>marz</w:t>
      </w:r>
      <w:r w:rsidRPr="008F62B3">
        <w:rPr>
          <w:rFonts w:ascii="Palatino Linotype" w:eastAsia="Palatino Linotype" w:hAnsi="Palatino Linotype" w:cs="Palatino Linotype"/>
        </w:rPr>
        <w:t xml:space="preserve">o, </w:t>
      </w:r>
      <w:r w:rsidR="00817F25" w:rsidRPr="008F62B3">
        <w:rPr>
          <w:rFonts w:ascii="Palatino Linotype" w:eastAsia="Palatino Linotype" w:hAnsi="Palatino Linotype" w:cs="Palatino Linotype"/>
        </w:rPr>
        <w:t>que contiene la respuesta formal que se da al solicitante.</w:t>
      </w:r>
    </w:p>
    <w:p w14:paraId="57FDCF0C" w14:textId="77777777" w:rsidR="00EF7E3B" w:rsidRPr="008F62B3" w:rsidRDefault="00EF7E3B" w:rsidP="008F62B3">
      <w:pPr>
        <w:spacing w:line="360" w:lineRule="auto"/>
        <w:jc w:val="both"/>
        <w:rPr>
          <w:rFonts w:ascii="Palatino Linotype" w:eastAsia="Palatino Linotype" w:hAnsi="Palatino Linotype" w:cs="Palatino Linotype"/>
        </w:rPr>
      </w:pPr>
    </w:p>
    <w:p w14:paraId="1AFE5D2D" w14:textId="226AECB1" w:rsidR="00ED3CB9" w:rsidRPr="008F62B3" w:rsidRDefault="00F636EA" w:rsidP="008F62B3">
      <w:pPr>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sz w:val="28"/>
          <w:szCs w:val="28"/>
        </w:rPr>
        <w:lastRenderedPageBreak/>
        <w:t>I</w:t>
      </w:r>
      <w:r w:rsidR="0089031F" w:rsidRPr="008F62B3">
        <w:rPr>
          <w:rFonts w:ascii="Palatino Linotype" w:eastAsia="Palatino Linotype" w:hAnsi="Palatino Linotype" w:cs="Palatino Linotype"/>
          <w:b/>
          <w:sz w:val="28"/>
          <w:szCs w:val="28"/>
        </w:rPr>
        <w:t>I</w:t>
      </w:r>
      <w:r w:rsidRPr="008F62B3">
        <w:rPr>
          <w:rFonts w:ascii="Palatino Linotype" w:eastAsia="Palatino Linotype" w:hAnsi="Palatino Linotype" w:cs="Palatino Linotype"/>
          <w:b/>
          <w:sz w:val="28"/>
          <w:szCs w:val="28"/>
        </w:rPr>
        <w:t>. Del Recurso de Revisión</w:t>
      </w:r>
      <w:r w:rsidRPr="008F62B3">
        <w:rPr>
          <w:rFonts w:ascii="Palatino Linotype" w:eastAsia="Palatino Linotype" w:hAnsi="Palatino Linotype" w:cs="Palatino Linotype"/>
          <w:b/>
        </w:rPr>
        <w:t>.</w:t>
      </w:r>
    </w:p>
    <w:p w14:paraId="2B4940AB" w14:textId="36D8491D" w:rsidR="00ED3CB9" w:rsidRPr="008F62B3" w:rsidRDefault="00F636EA" w:rsidP="008F62B3">
      <w:pPr>
        <w:widowControl w:val="0"/>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Inconforme con la respuesta del</w:t>
      </w:r>
      <w:r w:rsidRPr="008F62B3">
        <w:rPr>
          <w:rFonts w:ascii="Palatino Linotype" w:eastAsia="Palatino Linotype" w:hAnsi="Palatino Linotype" w:cs="Palatino Linotype"/>
          <w:b/>
        </w:rPr>
        <w:t xml:space="preserve"> SUJETO OBLIGADO</w:t>
      </w:r>
      <w:r w:rsidRPr="008F62B3">
        <w:rPr>
          <w:rFonts w:ascii="Palatino Linotype" w:eastAsia="Palatino Linotype" w:hAnsi="Palatino Linotype" w:cs="Palatino Linotype"/>
        </w:rPr>
        <w:t xml:space="preserve">, </w:t>
      </w:r>
      <w:r w:rsidRPr="008F62B3">
        <w:rPr>
          <w:rFonts w:ascii="Palatino Linotype" w:eastAsia="Palatino Linotype" w:hAnsi="Palatino Linotype" w:cs="Palatino Linotype"/>
          <w:b/>
          <w:bCs/>
        </w:rPr>
        <w:t xml:space="preserve">el </w:t>
      </w:r>
      <w:r w:rsidR="00817F25" w:rsidRPr="008F62B3">
        <w:rPr>
          <w:rFonts w:ascii="Palatino Linotype" w:eastAsia="Palatino Linotype" w:hAnsi="Palatino Linotype" w:cs="Palatino Linotype"/>
          <w:b/>
          <w:bCs/>
        </w:rPr>
        <w:t>siete de marzo</w:t>
      </w:r>
      <w:r w:rsidRPr="008F62B3">
        <w:rPr>
          <w:rFonts w:ascii="Palatino Linotype" w:eastAsia="Palatino Linotype" w:hAnsi="Palatino Linotype" w:cs="Palatino Linotype"/>
        </w:rPr>
        <w:t xml:space="preserve"> </w:t>
      </w:r>
      <w:r w:rsidRPr="008F62B3">
        <w:rPr>
          <w:rFonts w:ascii="Palatino Linotype" w:eastAsia="Palatino Linotype" w:hAnsi="Palatino Linotype" w:cs="Palatino Linotype"/>
          <w:b/>
        </w:rPr>
        <w:t>EL RECURRENTE</w:t>
      </w:r>
      <w:r w:rsidRPr="008F62B3">
        <w:rPr>
          <w:rFonts w:ascii="Palatino Linotype" w:eastAsia="Palatino Linotype" w:hAnsi="Palatino Linotype" w:cs="Palatino Linotype"/>
        </w:rPr>
        <w:t xml:space="preserve"> interpuso el Recurso de Revisión en </w:t>
      </w:r>
      <w:r w:rsidRPr="008F62B3">
        <w:rPr>
          <w:rFonts w:ascii="Palatino Linotype" w:eastAsia="Palatino Linotype" w:hAnsi="Palatino Linotype" w:cs="Palatino Linotype"/>
          <w:b/>
        </w:rPr>
        <w:t>EL SAIMEX</w:t>
      </w:r>
      <w:r w:rsidRPr="008F62B3">
        <w:rPr>
          <w:rFonts w:ascii="Palatino Linotype" w:eastAsia="Palatino Linotype" w:hAnsi="Palatino Linotype" w:cs="Palatino Linotype"/>
        </w:rPr>
        <w:t xml:space="preserve"> </w:t>
      </w:r>
      <w:r w:rsidR="00D8031A" w:rsidRPr="008F62B3">
        <w:rPr>
          <w:rFonts w:ascii="Palatino Linotype" w:eastAsia="Palatino Linotype" w:hAnsi="Palatino Linotype" w:cs="Palatino Linotype"/>
        </w:rPr>
        <w:t xml:space="preserve">registrado </w:t>
      </w:r>
      <w:r w:rsidR="00EC4FEF" w:rsidRPr="008F62B3">
        <w:rPr>
          <w:rFonts w:ascii="Palatino Linotype" w:eastAsia="Palatino Linotype" w:hAnsi="Palatino Linotype" w:cs="Palatino Linotype"/>
        </w:rPr>
        <w:t>bajo</w:t>
      </w:r>
      <w:r w:rsidRPr="008F62B3">
        <w:rPr>
          <w:rFonts w:ascii="Palatino Linotype" w:eastAsia="Palatino Linotype" w:hAnsi="Palatino Linotype" w:cs="Palatino Linotype"/>
        </w:rPr>
        <w:t xml:space="preserve"> el número de expediente </w:t>
      </w:r>
      <w:r w:rsidR="00D8031A" w:rsidRPr="008F62B3">
        <w:rPr>
          <w:rFonts w:ascii="Palatino Linotype" w:eastAsia="Palatino Linotype" w:hAnsi="Palatino Linotype" w:cs="Palatino Linotype"/>
          <w:b/>
          <w:bCs/>
        </w:rPr>
        <w:t>0</w:t>
      </w:r>
      <w:r w:rsidR="00820B01" w:rsidRPr="008F62B3">
        <w:rPr>
          <w:rFonts w:ascii="Palatino Linotype" w:eastAsia="Palatino Linotype" w:hAnsi="Palatino Linotype" w:cs="Palatino Linotype"/>
          <w:b/>
        </w:rPr>
        <w:t>1287</w:t>
      </w:r>
      <w:r w:rsidRPr="008F62B3">
        <w:rPr>
          <w:rFonts w:ascii="Palatino Linotype" w:eastAsia="Palatino Linotype" w:hAnsi="Palatino Linotype" w:cs="Palatino Linotype"/>
          <w:b/>
        </w:rPr>
        <w:t>/INFOEM/IP/RR/202</w:t>
      </w:r>
      <w:r w:rsidR="00EC4FEF" w:rsidRPr="008F62B3">
        <w:rPr>
          <w:rFonts w:ascii="Palatino Linotype" w:eastAsia="Palatino Linotype" w:hAnsi="Palatino Linotype" w:cs="Palatino Linotype"/>
          <w:b/>
        </w:rPr>
        <w:t>3</w:t>
      </w:r>
      <w:r w:rsidR="00D8031A" w:rsidRPr="008F62B3">
        <w:rPr>
          <w:rStyle w:val="Refdenotaalpie"/>
          <w:rFonts w:ascii="Palatino Linotype" w:eastAsia="Palatino Linotype" w:hAnsi="Palatino Linotype" w:cs="Palatino Linotype"/>
          <w:b/>
        </w:rPr>
        <w:footnoteReference w:id="4"/>
      </w:r>
      <w:r w:rsidR="0089031F" w:rsidRPr="008F62B3">
        <w:rPr>
          <w:rFonts w:ascii="Palatino Linotype" w:eastAsia="Palatino Linotype" w:hAnsi="Palatino Linotype" w:cs="Palatino Linotype"/>
          <w:b/>
        </w:rPr>
        <w:t>;</w:t>
      </w:r>
      <w:r w:rsidRPr="008F62B3">
        <w:rPr>
          <w:rFonts w:ascii="Palatino Linotype" w:eastAsia="Palatino Linotype" w:hAnsi="Palatino Linotype" w:cs="Palatino Linotype"/>
          <w:b/>
        </w:rPr>
        <w:t xml:space="preserve"> </w:t>
      </w:r>
      <w:r w:rsidR="00EC4FEF" w:rsidRPr="008F62B3">
        <w:rPr>
          <w:rFonts w:ascii="Palatino Linotype" w:eastAsia="Palatino Linotype" w:hAnsi="Palatino Linotype" w:cs="Palatino Linotype"/>
        </w:rPr>
        <w:t xml:space="preserve">señalando como </w:t>
      </w:r>
      <w:r w:rsidR="0089031F" w:rsidRPr="008F62B3">
        <w:rPr>
          <w:rFonts w:ascii="Palatino Linotype" w:eastAsia="Palatino Linotype" w:hAnsi="Palatino Linotype" w:cs="Palatino Linotype"/>
        </w:rPr>
        <w:t>acto impugnado y</w:t>
      </w:r>
      <w:r w:rsidRPr="008F62B3">
        <w:rPr>
          <w:rFonts w:ascii="Palatino Linotype" w:eastAsia="Palatino Linotype" w:hAnsi="Palatino Linotype" w:cs="Palatino Linotype"/>
        </w:rPr>
        <w:t xml:space="preserve"> motivos de agravio:</w:t>
      </w:r>
    </w:p>
    <w:p w14:paraId="3442B83D" w14:textId="77777777" w:rsidR="00ED3CB9" w:rsidRPr="008F62B3" w:rsidRDefault="00ED3CB9" w:rsidP="008F62B3">
      <w:pPr>
        <w:widowControl w:val="0"/>
        <w:spacing w:line="360" w:lineRule="auto"/>
        <w:jc w:val="both"/>
        <w:rPr>
          <w:rFonts w:ascii="Palatino Linotype" w:eastAsia="Palatino Linotype" w:hAnsi="Palatino Linotype" w:cs="Palatino Linotype"/>
        </w:rPr>
      </w:pPr>
    </w:p>
    <w:p w14:paraId="7EA2C703" w14:textId="77777777" w:rsidR="00ED3CB9" w:rsidRPr="008F62B3" w:rsidRDefault="00F636EA" w:rsidP="008F62B3">
      <w:pPr>
        <w:spacing w:line="360" w:lineRule="auto"/>
        <w:ind w:left="-57" w:right="-57"/>
        <w:jc w:val="both"/>
        <w:rPr>
          <w:rFonts w:ascii="Palatino Linotype" w:eastAsia="Palatino Linotype" w:hAnsi="Palatino Linotype" w:cs="Palatino Linotype"/>
          <w:b/>
          <w:u w:val="single"/>
        </w:rPr>
      </w:pPr>
      <w:r w:rsidRPr="008F62B3">
        <w:rPr>
          <w:rFonts w:ascii="Palatino Linotype" w:eastAsia="Palatino Linotype" w:hAnsi="Palatino Linotype" w:cs="Palatino Linotype"/>
          <w:b/>
          <w:u w:val="single"/>
        </w:rPr>
        <w:t>Acto Impugnado:</w:t>
      </w:r>
      <w:r w:rsidRPr="008F62B3">
        <w:rPr>
          <w:b/>
          <w:u w:val="single"/>
        </w:rPr>
        <w:t xml:space="preserve"> </w:t>
      </w:r>
    </w:p>
    <w:p w14:paraId="45B9A989" w14:textId="56FFC9C8" w:rsidR="00ED3CB9" w:rsidRPr="008F62B3" w:rsidRDefault="00F636EA" w:rsidP="008F62B3">
      <w:pPr>
        <w:tabs>
          <w:tab w:val="left" w:pos="709"/>
        </w:tabs>
        <w:spacing w:before="66"/>
        <w:ind w:left="850" w:right="899"/>
        <w:jc w:val="both"/>
        <w:rPr>
          <w:rFonts w:ascii="Palatino Linotype" w:eastAsia="Palatino Linotype" w:hAnsi="Palatino Linotype" w:cs="Palatino Linotype"/>
          <w:iCs/>
          <w:sz w:val="22"/>
          <w:szCs w:val="22"/>
        </w:rPr>
      </w:pPr>
      <w:r w:rsidRPr="008F62B3">
        <w:rPr>
          <w:rFonts w:ascii="Palatino Linotype" w:eastAsia="Palatino Linotype" w:hAnsi="Palatino Linotype" w:cs="Palatino Linotype"/>
          <w:i/>
          <w:sz w:val="22"/>
          <w:szCs w:val="22"/>
        </w:rPr>
        <w:t>“</w:t>
      </w:r>
      <w:r w:rsidR="00EC4FEF" w:rsidRPr="008F62B3">
        <w:rPr>
          <w:rFonts w:ascii="Palatino Linotype" w:eastAsia="Palatino Linotype" w:hAnsi="Palatino Linotype" w:cs="Palatino Linotype"/>
          <w:i/>
          <w:sz w:val="22"/>
          <w:szCs w:val="22"/>
        </w:rPr>
        <w:t>No respondió</w:t>
      </w:r>
      <w:r w:rsidRPr="008F62B3">
        <w:rPr>
          <w:rFonts w:ascii="Palatino Linotype" w:eastAsia="Palatino Linotype" w:hAnsi="Palatino Linotype" w:cs="Palatino Linotype"/>
          <w:i/>
          <w:sz w:val="22"/>
          <w:szCs w:val="22"/>
        </w:rPr>
        <w:t xml:space="preserve">” </w:t>
      </w:r>
      <w:r w:rsidRPr="008F62B3">
        <w:rPr>
          <w:rFonts w:ascii="Palatino Linotype" w:eastAsia="Palatino Linotype" w:hAnsi="Palatino Linotype" w:cs="Palatino Linotype"/>
          <w:iCs/>
          <w:sz w:val="22"/>
          <w:szCs w:val="22"/>
        </w:rPr>
        <w:t>(Sic)</w:t>
      </w:r>
    </w:p>
    <w:p w14:paraId="7EA9D8E3" w14:textId="77777777" w:rsidR="00ED3CB9" w:rsidRPr="008F62B3" w:rsidRDefault="00ED3CB9" w:rsidP="008F62B3">
      <w:pPr>
        <w:ind w:right="899"/>
        <w:jc w:val="both"/>
        <w:rPr>
          <w:rFonts w:ascii="Palatino Linotype" w:eastAsia="Palatino Linotype" w:hAnsi="Palatino Linotype" w:cs="Palatino Linotype"/>
        </w:rPr>
      </w:pPr>
    </w:p>
    <w:p w14:paraId="54F280CA" w14:textId="77777777" w:rsidR="00ED3CB9" w:rsidRPr="008F62B3" w:rsidRDefault="00F636EA" w:rsidP="008F62B3">
      <w:pPr>
        <w:spacing w:line="360" w:lineRule="auto"/>
        <w:ind w:right="49"/>
        <w:jc w:val="both"/>
        <w:rPr>
          <w:rFonts w:ascii="Palatino Linotype" w:eastAsia="Palatino Linotype" w:hAnsi="Palatino Linotype" w:cs="Palatino Linotype"/>
          <w:b/>
          <w:u w:val="single"/>
        </w:rPr>
      </w:pPr>
      <w:r w:rsidRPr="008F62B3">
        <w:rPr>
          <w:rFonts w:ascii="Palatino Linotype" w:eastAsia="Palatino Linotype" w:hAnsi="Palatino Linotype" w:cs="Palatino Linotype"/>
          <w:b/>
          <w:u w:val="single"/>
        </w:rPr>
        <w:t>Razones o motivos de inconformidad:</w:t>
      </w:r>
    </w:p>
    <w:p w14:paraId="764396D4" w14:textId="744A9C66" w:rsidR="00ED3CB9" w:rsidRPr="008F62B3" w:rsidRDefault="00F636EA" w:rsidP="008F62B3">
      <w:pPr>
        <w:tabs>
          <w:tab w:val="left" w:pos="709"/>
        </w:tabs>
        <w:spacing w:before="66"/>
        <w:ind w:left="850" w:right="899"/>
        <w:jc w:val="both"/>
        <w:rPr>
          <w:rFonts w:ascii="Palatino Linotype" w:eastAsia="Palatino Linotype" w:hAnsi="Palatino Linotype" w:cs="Palatino Linotype"/>
        </w:rPr>
      </w:pPr>
      <w:r w:rsidRPr="008F62B3">
        <w:rPr>
          <w:rFonts w:ascii="Palatino Linotype" w:eastAsia="Palatino Linotype" w:hAnsi="Palatino Linotype" w:cs="Palatino Linotype"/>
          <w:i/>
          <w:sz w:val="22"/>
          <w:szCs w:val="22"/>
        </w:rPr>
        <w:t>“</w:t>
      </w:r>
      <w:r w:rsidR="00EC4FEF" w:rsidRPr="008F62B3">
        <w:rPr>
          <w:rFonts w:ascii="Palatino Linotype" w:eastAsia="Palatino Linotype" w:hAnsi="Palatino Linotype" w:cs="Palatino Linotype"/>
          <w:i/>
          <w:sz w:val="22"/>
          <w:szCs w:val="22"/>
        </w:rPr>
        <w:t>La dependencia buscó ampararse por la Ley para no entregar la información diciendo que no están obligados a crear documentos ad hoc, pero convenientemente no llegó a la parte de la propia Ley que especifica que si bien no están obligados a conformar documentos ad hoc, si lo están de entregar la documentación donde el ciudadano pueda corroborar la información pública de su competencia solicitada. Le recuerdo que a la letra la ley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F62B3">
        <w:rPr>
          <w:rFonts w:ascii="Palatino Linotype" w:eastAsia="Palatino Linotype" w:hAnsi="Palatino Linotype" w:cs="Palatino Linotype"/>
          <w:i/>
          <w:sz w:val="22"/>
          <w:szCs w:val="22"/>
        </w:rPr>
        <w:t>”</w:t>
      </w:r>
      <w:r w:rsidR="00CE743F" w:rsidRPr="008F62B3">
        <w:rPr>
          <w:rFonts w:ascii="Palatino Linotype" w:eastAsia="Palatino Linotype" w:hAnsi="Palatino Linotype" w:cs="Palatino Linotype"/>
          <w:i/>
          <w:sz w:val="22"/>
          <w:szCs w:val="22"/>
        </w:rPr>
        <w:t xml:space="preserve"> </w:t>
      </w:r>
      <w:r w:rsidRPr="008F62B3">
        <w:rPr>
          <w:rFonts w:ascii="Palatino Linotype" w:eastAsia="Palatino Linotype" w:hAnsi="Palatino Linotype" w:cs="Palatino Linotype"/>
          <w:iCs/>
          <w:sz w:val="22"/>
          <w:szCs w:val="22"/>
        </w:rPr>
        <w:t>(Sic)</w:t>
      </w:r>
    </w:p>
    <w:p w14:paraId="708188BE" w14:textId="77777777" w:rsidR="00CE743F" w:rsidRPr="008F62B3" w:rsidRDefault="00CE743F" w:rsidP="008F62B3">
      <w:pPr>
        <w:spacing w:line="360" w:lineRule="auto"/>
        <w:jc w:val="both"/>
        <w:rPr>
          <w:rFonts w:ascii="Palatino Linotype" w:eastAsia="Palatino Linotype" w:hAnsi="Palatino Linotype" w:cs="Palatino Linotype"/>
        </w:rPr>
      </w:pPr>
    </w:p>
    <w:p w14:paraId="3467D5B0" w14:textId="54F8A600" w:rsidR="00ED3CB9" w:rsidRPr="008F62B3" w:rsidRDefault="0089031F" w:rsidP="008F62B3">
      <w:pPr>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rPr>
        <w:lastRenderedPageBreak/>
        <w:t>1</w:t>
      </w:r>
      <w:r w:rsidR="00F636EA" w:rsidRPr="008F62B3">
        <w:rPr>
          <w:rFonts w:ascii="Palatino Linotype" w:eastAsia="Palatino Linotype" w:hAnsi="Palatino Linotype" w:cs="Palatino Linotype"/>
          <w:b/>
        </w:rPr>
        <w:t xml:space="preserve">. Del turno del Recurso de Revisión. </w:t>
      </w:r>
    </w:p>
    <w:p w14:paraId="0E7D93BD" w14:textId="66D9CA94"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El </w:t>
      </w:r>
      <w:r w:rsidR="00EC4FEF" w:rsidRPr="008F62B3">
        <w:rPr>
          <w:rFonts w:ascii="Palatino Linotype" w:eastAsia="Palatino Linotype" w:hAnsi="Palatino Linotype" w:cs="Palatino Linotype"/>
          <w:b/>
        </w:rPr>
        <w:t>mismo siete de marzo</w:t>
      </w:r>
      <w:r w:rsidRPr="008F62B3">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w:t>
      </w:r>
      <w:r w:rsidR="00C476D7" w:rsidRPr="008F62B3">
        <w:rPr>
          <w:rFonts w:ascii="Palatino Linotype" w:eastAsia="Palatino Linotype" w:hAnsi="Palatino Linotype" w:cs="Palatino Linotype"/>
        </w:rPr>
        <w:t>Ley de Transparencia local</w:t>
      </w:r>
      <w:r w:rsidRPr="008F62B3">
        <w:rPr>
          <w:rFonts w:ascii="Palatino Linotype" w:eastAsia="Palatino Linotype" w:hAnsi="Palatino Linotype" w:cs="Palatino Linotype"/>
        </w:rPr>
        <w:t xml:space="preserve">, se turnó a la </w:t>
      </w:r>
      <w:r w:rsidRPr="008F62B3">
        <w:rPr>
          <w:rFonts w:ascii="Palatino Linotype" w:eastAsia="Palatino Linotype" w:hAnsi="Palatino Linotype" w:cs="Palatino Linotype"/>
          <w:b/>
        </w:rPr>
        <w:t>Comisionada Sharon Cristina Morales Martínez</w:t>
      </w:r>
      <w:r w:rsidRPr="008F62B3">
        <w:rPr>
          <w:rFonts w:ascii="Palatino Linotype" w:eastAsia="Palatino Linotype" w:hAnsi="Palatino Linotype" w:cs="Palatino Linotype"/>
        </w:rPr>
        <w:t>; a efecto de decretar su admisión o desechamiento.</w:t>
      </w:r>
    </w:p>
    <w:p w14:paraId="51561C66" w14:textId="77777777" w:rsidR="00ED3CB9" w:rsidRPr="008F62B3" w:rsidRDefault="00ED3CB9" w:rsidP="008F62B3">
      <w:pPr>
        <w:spacing w:line="360" w:lineRule="auto"/>
        <w:jc w:val="both"/>
        <w:rPr>
          <w:rFonts w:ascii="Palatino Linotype" w:eastAsia="Palatino Linotype" w:hAnsi="Palatino Linotype" w:cs="Palatino Linotype"/>
        </w:rPr>
      </w:pPr>
    </w:p>
    <w:p w14:paraId="6F8C466D" w14:textId="22FA146B" w:rsidR="00ED3CB9" w:rsidRPr="008F62B3" w:rsidRDefault="0089031F" w:rsidP="008F62B3">
      <w:pPr>
        <w:tabs>
          <w:tab w:val="center" w:pos="4252"/>
          <w:tab w:val="right" w:pos="8504"/>
        </w:tabs>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rPr>
        <w:t>2.</w:t>
      </w:r>
      <w:r w:rsidR="00F636EA" w:rsidRPr="008F62B3">
        <w:rPr>
          <w:rFonts w:ascii="Palatino Linotype" w:eastAsia="Palatino Linotype" w:hAnsi="Palatino Linotype" w:cs="Palatino Linotype"/>
          <w:b/>
        </w:rPr>
        <w:t xml:space="preserve"> Admisión del Recurso de Revisión</w:t>
      </w:r>
      <w:r w:rsidRPr="008F62B3">
        <w:rPr>
          <w:rFonts w:ascii="Palatino Linotype" w:eastAsia="Palatino Linotype" w:hAnsi="Palatino Linotype" w:cs="Palatino Linotype"/>
          <w:b/>
        </w:rPr>
        <w:t>.</w:t>
      </w:r>
    </w:p>
    <w:p w14:paraId="7376BE7A" w14:textId="6E142DEE" w:rsidR="00ED3CB9" w:rsidRPr="008F62B3" w:rsidRDefault="00583B26" w:rsidP="008F62B3">
      <w:pPr>
        <w:tabs>
          <w:tab w:val="center" w:pos="4252"/>
          <w:tab w:val="right" w:pos="8504"/>
        </w:tabs>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b/>
        </w:rPr>
        <w:t>E</w:t>
      </w:r>
      <w:r w:rsidR="0089031F" w:rsidRPr="008F62B3">
        <w:rPr>
          <w:rFonts w:ascii="Palatino Linotype" w:eastAsia="Palatino Linotype" w:hAnsi="Palatino Linotype" w:cs="Palatino Linotype"/>
          <w:b/>
        </w:rPr>
        <w:t>l quince de marzo</w:t>
      </w:r>
      <w:r w:rsidR="00F636EA" w:rsidRPr="008F62B3">
        <w:rPr>
          <w:rFonts w:ascii="Palatino Linotype" w:eastAsia="Palatino Linotype" w:hAnsi="Palatino Linotype" w:cs="Palatino Linotype"/>
        </w:rPr>
        <w:t>, se acordó la admisión a trámite del Recurso de Revisión; así como la integración del expediente respectivo, mismo que se puso a disposición de las partes, para que en un plazo máximo de siete días hábiles</w:t>
      </w:r>
      <w:r w:rsidR="00F636EA" w:rsidRPr="008F62B3">
        <w:rPr>
          <w:rFonts w:ascii="Palatino Linotype" w:eastAsia="Palatino Linotype" w:hAnsi="Palatino Linotype" w:cs="Palatino Linotype"/>
          <w:b/>
        </w:rPr>
        <w:t xml:space="preserve"> </w:t>
      </w:r>
      <w:r w:rsidR="00F636EA" w:rsidRPr="008F62B3">
        <w:rPr>
          <w:rFonts w:ascii="Palatino Linotype" w:eastAsia="Palatino Linotype" w:hAnsi="Palatino Linotype" w:cs="Palatino Linotype"/>
        </w:rPr>
        <w:t>al</w:t>
      </w:r>
      <w:r w:rsidR="00F636EA" w:rsidRPr="008F62B3">
        <w:rPr>
          <w:rFonts w:ascii="Palatino Linotype" w:eastAsia="Palatino Linotype" w:hAnsi="Palatino Linotype" w:cs="Palatino Linotype"/>
          <w:b/>
        </w:rPr>
        <w:t xml:space="preserve"> RECURRENTE </w:t>
      </w:r>
      <w:r w:rsidR="00F636EA" w:rsidRPr="008F62B3">
        <w:rPr>
          <w:rFonts w:ascii="Palatino Linotype" w:eastAsia="Palatino Linotype" w:hAnsi="Palatino Linotype" w:cs="Palatino Linotype"/>
        </w:rPr>
        <w:t xml:space="preserve">manifestara lo que a su derecho conviniera, a efecto de presentar pruebas y alegatos; así como, para que </w:t>
      </w:r>
      <w:r w:rsidR="00F636EA" w:rsidRPr="008F62B3">
        <w:rPr>
          <w:rFonts w:ascii="Palatino Linotype" w:eastAsia="Palatino Linotype" w:hAnsi="Palatino Linotype" w:cs="Palatino Linotype"/>
          <w:b/>
        </w:rPr>
        <w:t xml:space="preserve">EL SUJETO OBLIGADO </w:t>
      </w:r>
      <w:r w:rsidR="00F636EA" w:rsidRPr="008F62B3">
        <w:rPr>
          <w:rFonts w:ascii="Palatino Linotype" w:eastAsia="Palatino Linotype" w:hAnsi="Palatino Linotype" w:cs="Palatino Linotype"/>
        </w:rPr>
        <w:t>rindiera el correspondiente</w:t>
      </w:r>
      <w:r w:rsidR="00F636EA" w:rsidRPr="008F62B3">
        <w:rPr>
          <w:rFonts w:ascii="Palatino Linotype" w:eastAsia="Palatino Linotype" w:hAnsi="Palatino Linotype" w:cs="Palatino Linotype"/>
          <w:b/>
        </w:rPr>
        <w:t xml:space="preserve"> </w:t>
      </w:r>
      <w:r w:rsidR="00F636EA" w:rsidRPr="008F62B3">
        <w:rPr>
          <w:rFonts w:ascii="Palatino Linotype" w:eastAsia="Palatino Linotype" w:hAnsi="Palatino Linotype" w:cs="Palatino Linotype"/>
        </w:rPr>
        <w:t xml:space="preserve">Informe Justificado; lo anterior, conforme a lo dispuesto por el artículo 185 de la </w:t>
      </w:r>
      <w:r w:rsidR="00C476D7" w:rsidRPr="008F62B3">
        <w:rPr>
          <w:rFonts w:ascii="Palatino Linotype" w:eastAsia="Palatino Linotype" w:hAnsi="Palatino Linotype" w:cs="Palatino Linotype"/>
        </w:rPr>
        <w:t>Ley de Transparencia local</w:t>
      </w:r>
      <w:r w:rsidR="00F636EA" w:rsidRPr="008F62B3">
        <w:rPr>
          <w:rFonts w:ascii="Palatino Linotype" w:eastAsia="Palatino Linotype" w:hAnsi="Palatino Linotype" w:cs="Palatino Linotype"/>
        </w:rPr>
        <w:t>.</w:t>
      </w:r>
    </w:p>
    <w:p w14:paraId="2D764A54" w14:textId="77777777" w:rsidR="00ED3CB9" w:rsidRPr="008F62B3" w:rsidRDefault="00ED3CB9" w:rsidP="008F62B3">
      <w:pPr>
        <w:tabs>
          <w:tab w:val="center" w:pos="4252"/>
          <w:tab w:val="right" w:pos="8504"/>
        </w:tabs>
        <w:spacing w:line="360" w:lineRule="auto"/>
        <w:jc w:val="both"/>
        <w:rPr>
          <w:rFonts w:ascii="Palatino Linotype" w:eastAsia="Palatino Linotype" w:hAnsi="Palatino Linotype" w:cs="Palatino Linotype"/>
        </w:rPr>
      </w:pPr>
    </w:p>
    <w:p w14:paraId="2E0E43AC" w14:textId="62B8B067" w:rsidR="00ED3CB9" w:rsidRPr="008F62B3" w:rsidRDefault="0089031F" w:rsidP="008F62B3">
      <w:pPr>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rPr>
        <w:t>3.</w:t>
      </w:r>
      <w:r w:rsidR="00F636EA" w:rsidRPr="008F62B3">
        <w:rPr>
          <w:rFonts w:ascii="Palatino Linotype" w:eastAsia="Palatino Linotype" w:hAnsi="Palatino Linotype" w:cs="Palatino Linotype"/>
          <w:b/>
        </w:rPr>
        <w:t xml:space="preserve"> </w:t>
      </w:r>
      <w:r w:rsidR="00583B26" w:rsidRPr="008F62B3">
        <w:rPr>
          <w:rFonts w:ascii="Palatino Linotype" w:eastAsia="Palatino Linotype" w:hAnsi="Palatino Linotype" w:cs="Palatino Linotype"/>
          <w:b/>
        </w:rPr>
        <w:t xml:space="preserve">Manifestaciones e </w:t>
      </w:r>
      <w:r w:rsidR="00F636EA" w:rsidRPr="008F62B3">
        <w:rPr>
          <w:rFonts w:ascii="Palatino Linotype" w:eastAsia="Palatino Linotype" w:hAnsi="Palatino Linotype" w:cs="Palatino Linotype"/>
          <w:b/>
        </w:rPr>
        <w:t>Informe Justificado</w:t>
      </w:r>
      <w:r w:rsidRPr="008F62B3">
        <w:rPr>
          <w:rFonts w:ascii="Palatino Linotype" w:eastAsia="Palatino Linotype" w:hAnsi="Palatino Linotype" w:cs="Palatino Linotype"/>
          <w:b/>
        </w:rPr>
        <w:t>.</w:t>
      </w:r>
    </w:p>
    <w:p w14:paraId="5982F5D3" w14:textId="1A6B4A94" w:rsidR="002B431A" w:rsidRPr="008F62B3" w:rsidRDefault="00583B26" w:rsidP="008F62B3">
      <w:pPr>
        <w:widowControl w:val="0"/>
        <w:tabs>
          <w:tab w:val="left" w:pos="0"/>
        </w:tabs>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Atendiendo</w:t>
      </w:r>
      <w:r w:rsidR="00F636EA" w:rsidRPr="008F62B3">
        <w:rPr>
          <w:rFonts w:ascii="Palatino Linotype" w:eastAsia="Palatino Linotype" w:hAnsi="Palatino Linotype" w:cs="Palatino Linotype"/>
        </w:rPr>
        <w:t xml:space="preserve"> a lo dispuesto en el artículo 185 de la </w:t>
      </w:r>
      <w:r w:rsidR="00C476D7" w:rsidRPr="008F62B3">
        <w:rPr>
          <w:rFonts w:ascii="Palatino Linotype" w:eastAsia="Palatino Linotype" w:hAnsi="Palatino Linotype" w:cs="Palatino Linotype"/>
        </w:rPr>
        <w:t>Ley de Transparencia local</w:t>
      </w:r>
      <w:r w:rsidR="00F636EA" w:rsidRPr="008F62B3">
        <w:rPr>
          <w:rFonts w:ascii="Palatino Linotype" w:eastAsia="Palatino Linotype" w:hAnsi="Palatino Linotype" w:cs="Palatino Linotype"/>
        </w:rPr>
        <w:t xml:space="preserve">, dentro del término legalmente concedido al </w:t>
      </w:r>
      <w:r w:rsidR="00F636EA" w:rsidRPr="008F62B3">
        <w:rPr>
          <w:rFonts w:ascii="Palatino Linotype" w:eastAsia="Palatino Linotype" w:hAnsi="Palatino Linotype" w:cs="Palatino Linotype"/>
          <w:b/>
        </w:rPr>
        <w:t>RECURRENTE</w:t>
      </w:r>
      <w:r w:rsidR="00F636EA" w:rsidRPr="008F62B3">
        <w:rPr>
          <w:rFonts w:ascii="Palatino Linotype" w:eastAsia="Palatino Linotype" w:hAnsi="Palatino Linotype" w:cs="Palatino Linotype"/>
        </w:rPr>
        <w:t xml:space="preserve"> no presentó manifestaciones que a su derecho convinieran. Por su parte, </w:t>
      </w:r>
      <w:r w:rsidR="00F636EA" w:rsidRPr="008F62B3">
        <w:rPr>
          <w:rFonts w:ascii="Palatino Linotype" w:eastAsia="Palatino Linotype" w:hAnsi="Palatino Linotype" w:cs="Palatino Linotype"/>
          <w:b/>
        </w:rPr>
        <w:t>EL SUJETO OBLIGADO</w:t>
      </w:r>
      <w:r w:rsidR="00F636EA" w:rsidRPr="008F62B3">
        <w:rPr>
          <w:rFonts w:ascii="Palatino Linotype" w:eastAsia="Palatino Linotype" w:hAnsi="Palatino Linotype" w:cs="Palatino Linotype"/>
        </w:rPr>
        <w:t xml:space="preserve"> fue omiso en presentar su informe justificado correspondiente</w:t>
      </w:r>
      <w:r w:rsidR="00847D9A" w:rsidRPr="008F62B3">
        <w:rPr>
          <w:rFonts w:ascii="Palatino Linotype" w:eastAsia="Palatino Linotype" w:hAnsi="Palatino Linotype" w:cs="Palatino Linotype"/>
        </w:rPr>
        <w:t xml:space="preserve"> como se advierte de la imagen siguiente:</w:t>
      </w:r>
    </w:p>
    <w:p w14:paraId="7446D813" w14:textId="4896BAA4" w:rsidR="00ED3CB9" w:rsidRPr="008F62B3" w:rsidRDefault="00F636EA" w:rsidP="008F62B3">
      <w:pPr>
        <w:widowControl w:val="0"/>
        <w:tabs>
          <w:tab w:val="left" w:pos="0"/>
        </w:tabs>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lastRenderedPageBreak/>
        <w:t xml:space="preserve"> </w:t>
      </w:r>
      <w:r w:rsidR="002B431A" w:rsidRPr="008F62B3">
        <w:rPr>
          <w:noProof/>
        </w:rPr>
        <w:drawing>
          <wp:inline distT="0" distB="0" distL="0" distR="0" wp14:anchorId="719E6568" wp14:editId="0B153B75">
            <wp:extent cx="5652547" cy="1562100"/>
            <wp:effectExtent l="0" t="0" r="5715" b="0"/>
            <wp:docPr id="1291439658"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39658" name="Imagen 1" descr="Interfaz de usuario gráfica, Texto, Aplicación&#10;&#10;Descripción generada automáticamente"/>
                    <pic:cNvPicPr/>
                  </pic:nvPicPr>
                  <pic:blipFill rotWithShape="1">
                    <a:blip r:embed="rId14"/>
                    <a:srcRect l="7728" t="36271" r="34547" b="35355"/>
                    <a:stretch/>
                  </pic:blipFill>
                  <pic:spPr bwMode="auto">
                    <a:xfrm>
                      <a:off x="0" y="0"/>
                      <a:ext cx="5666590" cy="1565981"/>
                    </a:xfrm>
                    <a:prstGeom prst="rect">
                      <a:avLst/>
                    </a:prstGeom>
                    <a:ln>
                      <a:noFill/>
                    </a:ln>
                    <a:extLst>
                      <a:ext uri="{53640926-AAD7-44D8-BBD7-CCE9431645EC}">
                        <a14:shadowObscured xmlns:a14="http://schemas.microsoft.com/office/drawing/2010/main"/>
                      </a:ext>
                    </a:extLst>
                  </pic:spPr>
                </pic:pic>
              </a:graphicData>
            </a:graphic>
          </wp:inline>
        </w:drawing>
      </w:r>
    </w:p>
    <w:p w14:paraId="1C24660A" w14:textId="77777777" w:rsidR="0089031F" w:rsidRPr="008F62B3" w:rsidRDefault="0089031F" w:rsidP="008F62B3">
      <w:pPr>
        <w:widowControl w:val="0"/>
        <w:tabs>
          <w:tab w:val="left" w:pos="0"/>
        </w:tabs>
        <w:spacing w:line="360" w:lineRule="auto"/>
        <w:jc w:val="both"/>
        <w:rPr>
          <w:rFonts w:ascii="Palatino Linotype" w:eastAsia="Palatino Linotype" w:hAnsi="Palatino Linotype" w:cs="Palatino Linotype"/>
        </w:rPr>
      </w:pPr>
    </w:p>
    <w:p w14:paraId="0B5F87B7" w14:textId="2065160A" w:rsidR="00ED3CB9" w:rsidRPr="008F62B3" w:rsidRDefault="0089031F" w:rsidP="008F62B3">
      <w:pPr>
        <w:widowControl w:val="0"/>
        <w:tabs>
          <w:tab w:val="left" w:pos="0"/>
        </w:tabs>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rPr>
        <w:t>4.</w:t>
      </w:r>
      <w:r w:rsidR="00F636EA" w:rsidRPr="008F62B3">
        <w:rPr>
          <w:rFonts w:ascii="Palatino Linotype" w:eastAsia="Palatino Linotype" w:hAnsi="Palatino Linotype" w:cs="Palatino Linotype"/>
          <w:b/>
        </w:rPr>
        <w:t xml:space="preserve"> De la ampliación</w:t>
      </w:r>
      <w:r w:rsidRPr="008F62B3">
        <w:rPr>
          <w:rFonts w:ascii="Palatino Linotype" w:eastAsia="Palatino Linotype" w:hAnsi="Palatino Linotype" w:cs="Palatino Linotype"/>
          <w:b/>
        </w:rPr>
        <w:t>.</w:t>
      </w:r>
    </w:p>
    <w:p w14:paraId="6AE62389" w14:textId="525F6125" w:rsidR="00ED3CB9" w:rsidRPr="008F62B3" w:rsidRDefault="00583B26" w:rsidP="008F62B3">
      <w:pPr>
        <w:spacing w:line="360" w:lineRule="auto"/>
        <w:jc w:val="both"/>
        <w:rPr>
          <w:rFonts w:ascii="Palatino Linotype" w:eastAsia="Palatino Linotype" w:hAnsi="Palatino Linotype" w:cs="Palatino Linotype"/>
        </w:rPr>
      </w:pPr>
      <w:bookmarkStart w:id="4" w:name="_heading=h.1fob9te" w:colFirst="0" w:colLast="0"/>
      <w:bookmarkEnd w:id="4"/>
      <w:r w:rsidRPr="008F62B3">
        <w:rPr>
          <w:rFonts w:ascii="Palatino Linotype" w:eastAsia="Palatino Linotype" w:hAnsi="Palatino Linotype" w:cs="Palatino Linotype"/>
        </w:rPr>
        <w:t>El</w:t>
      </w:r>
      <w:r w:rsidR="00F636EA" w:rsidRPr="008F62B3">
        <w:rPr>
          <w:rFonts w:ascii="Palatino Linotype" w:eastAsia="Palatino Linotype" w:hAnsi="Palatino Linotype" w:cs="Palatino Linotype"/>
        </w:rPr>
        <w:t xml:space="preserve"> </w:t>
      </w:r>
      <w:r w:rsidR="002B431A" w:rsidRPr="008F62B3">
        <w:rPr>
          <w:rFonts w:ascii="Palatino Linotype" w:eastAsia="Palatino Linotype" w:hAnsi="Palatino Linotype" w:cs="Palatino Linotype"/>
          <w:b/>
          <w:bCs/>
        </w:rPr>
        <w:t>nueve de mayo</w:t>
      </w:r>
      <w:r w:rsidR="00F636EA" w:rsidRPr="008F62B3">
        <w:rPr>
          <w:rFonts w:ascii="Palatino Linotype" w:eastAsia="Palatino Linotype" w:hAnsi="Palatino Linotype" w:cs="Palatino Linotype"/>
        </w:rPr>
        <w:t xml:space="preserve">, se notificó el acuerdo de ampliación de plazo para resolver el presente Recurso de Revisión, previsto en el artículo 181, tercer párrafo de la </w:t>
      </w:r>
      <w:r w:rsidR="00C476D7" w:rsidRPr="008F62B3">
        <w:rPr>
          <w:rFonts w:ascii="Palatino Linotype" w:eastAsia="Palatino Linotype" w:hAnsi="Palatino Linotype" w:cs="Palatino Linotype"/>
        </w:rPr>
        <w:t>Ley de Transparencia local</w:t>
      </w:r>
      <w:r w:rsidR="00F636EA" w:rsidRPr="008F62B3">
        <w:rPr>
          <w:rFonts w:ascii="Palatino Linotype" w:eastAsia="Palatino Linotype" w:hAnsi="Palatino Linotype" w:cs="Palatino Linotype"/>
        </w:rPr>
        <w:t>.</w:t>
      </w:r>
    </w:p>
    <w:p w14:paraId="19EE377B" w14:textId="77777777" w:rsidR="00ED3CB9" w:rsidRPr="008F62B3" w:rsidRDefault="00ED3CB9" w:rsidP="008F62B3">
      <w:pPr>
        <w:spacing w:line="360" w:lineRule="auto"/>
        <w:jc w:val="both"/>
        <w:rPr>
          <w:rFonts w:ascii="Palatino Linotype" w:eastAsia="Palatino Linotype" w:hAnsi="Palatino Linotype" w:cs="Palatino Linotype"/>
        </w:rPr>
      </w:pPr>
      <w:bookmarkStart w:id="5" w:name="_heading=h.vk1hlboevp3r" w:colFirst="0" w:colLast="0"/>
      <w:bookmarkEnd w:id="5"/>
    </w:p>
    <w:p w14:paraId="62D33522"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BAA562E" w14:textId="77777777" w:rsidR="00ED3CB9" w:rsidRPr="008F62B3" w:rsidRDefault="00ED3CB9" w:rsidP="008F62B3">
      <w:pPr>
        <w:spacing w:line="360" w:lineRule="auto"/>
        <w:jc w:val="both"/>
        <w:rPr>
          <w:rFonts w:ascii="Palatino Linotype" w:eastAsia="Palatino Linotype" w:hAnsi="Palatino Linotype" w:cs="Palatino Linotype"/>
        </w:rPr>
      </w:pPr>
    </w:p>
    <w:p w14:paraId="30B91414" w14:textId="69172D3D"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Por ello, es menester precisar </w:t>
      </w:r>
      <w:r w:rsidR="00847D9A" w:rsidRPr="008F62B3">
        <w:rPr>
          <w:rFonts w:ascii="Palatino Linotype" w:eastAsia="Palatino Linotype" w:hAnsi="Palatino Linotype" w:cs="Palatino Linotype"/>
        </w:rPr>
        <w:t>que,</w:t>
      </w:r>
      <w:r w:rsidRPr="008F62B3">
        <w:rPr>
          <w:rFonts w:ascii="Palatino Linotype" w:eastAsia="Palatino Linotype" w:hAnsi="Palatino Linotype" w:cs="Palatino Linotype"/>
        </w:rPr>
        <w:t xml:space="preserve"> si bien se ha excedido el plazo para resolver el presente medio de impugnación, de conformidad con la ley de la materia, el plazo para </w:t>
      </w:r>
      <w:r w:rsidRPr="008F62B3">
        <w:rPr>
          <w:rFonts w:ascii="Palatino Linotype" w:eastAsia="Palatino Linotype" w:hAnsi="Palatino Linotype" w:cs="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441649" w14:textId="77777777" w:rsidR="00ED3CB9" w:rsidRPr="008F62B3" w:rsidRDefault="00ED3CB9" w:rsidP="008F62B3">
      <w:pPr>
        <w:spacing w:line="360" w:lineRule="auto"/>
        <w:jc w:val="both"/>
        <w:rPr>
          <w:rFonts w:ascii="Palatino Linotype" w:eastAsia="Palatino Linotype" w:hAnsi="Palatino Linotype" w:cs="Palatino Linotype"/>
        </w:rPr>
      </w:pPr>
    </w:p>
    <w:p w14:paraId="1A17D240"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E9B206" w14:textId="77777777" w:rsidR="00ED3CB9" w:rsidRPr="008F62B3" w:rsidRDefault="00ED3CB9" w:rsidP="008F62B3">
      <w:pPr>
        <w:spacing w:line="360" w:lineRule="auto"/>
        <w:jc w:val="both"/>
        <w:rPr>
          <w:rFonts w:ascii="Palatino Linotype" w:eastAsia="Palatino Linotype" w:hAnsi="Palatino Linotype" w:cs="Palatino Linotype"/>
        </w:rPr>
      </w:pPr>
    </w:p>
    <w:p w14:paraId="065F62AE"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59602A" w14:textId="77777777" w:rsidR="00ED3CB9" w:rsidRPr="008F62B3" w:rsidRDefault="00ED3CB9" w:rsidP="008F62B3">
      <w:pPr>
        <w:spacing w:line="360" w:lineRule="auto"/>
        <w:jc w:val="both"/>
        <w:rPr>
          <w:rFonts w:ascii="Palatino Linotype" w:eastAsia="Palatino Linotype" w:hAnsi="Palatino Linotype" w:cs="Palatino Linotype"/>
        </w:rPr>
      </w:pPr>
    </w:p>
    <w:p w14:paraId="43CAF284"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C681D3" w14:textId="77777777" w:rsidR="00ED3CB9" w:rsidRPr="008F62B3" w:rsidRDefault="00ED3CB9" w:rsidP="008F62B3">
      <w:pPr>
        <w:spacing w:line="360" w:lineRule="auto"/>
        <w:jc w:val="both"/>
        <w:rPr>
          <w:rFonts w:ascii="Palatino Linotype" w:eastAsia="Palatino Linotype" w:hAnsi="Palatino Linotype" w:cs="Palatino Linotype"/>
        </w:rPr>
      </w:pPr>
    </w:p>
    <w:p w14:paraId="696F6D9E" w14:textId="77777777" w:rsidR="00ED3CB9" w:rsidRPr="008F62B3" w:rsidRDefault="00F636EA" w:rsidP="008F62B3">
      <w:pPr>
        <w:spacing w:line="360" w:lineRule="auto"/>
        <w:ind w:left="720"/>
        <w:jc w:val="both"/>
        <w:rPr>
          <w:rFonts w:ascii="Palatino Linotype" w:eastAsia="Palatino Linotype" w:hAnsi="Palatino Linotype" w:cs="Palatino Linotype"/>
        </w:rPr>
      </w:pPr>
      <w:r w:rsidRPr="008F62B3">
        <w:rPr>
          <w:rFonts w:ascii="Palatino Linotype" w:eastAsia="Palatino Linotype" w:hAnsi="Palatino Linotype" w:cs="Palatino Linotype"/>
          <w:b/>
        </w:rPr>
        <w:t>a)</w:t>
      </w:r>
      <w:r w:rsidRPr="008F62B3">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72CD2ACD" w14:textId="77777777" w:rsidR="00ED3CB9" w:rsidRPr="008F62B3" w:rsidRDefault="00F636EA" w:rsidP="008F62B3">
      <w:pPr>
        <w:spacing w:line="360" w:lineRule="auto"/>
        <w:ind w:left="720"/>
        <w:jc w:val="both"/>
        <w:rPr>
          <w:rFonts w:ascii="Palatino Linotype" w:eastAsia="Palatino Linotype" w:hAnsi="Palatino Linotype" w:cs="Palatino Linotype"/>
        </w:rPr>
      </w:pPr>
      <w:r w:rsidRPr="008F62B3">
        <w:rPr>
          <w:rFonts w:ascii="Palatino Linotype" w:eastAsia="Palatino Linotype" w:hAnsi="Palatino Linotype" w:cs="Palatino Linotype"/>
          <w:b/>
        </w:rPr>
        <w:t>b)</w:t>
      </w:r>
      <w:r w:rsidRPr="008F62B3">
        <w:rPr>
          <w:rFonts w:ascii="Palatino Linotype" w:eastAsia="Palatino Linotype" w:hAnsi="Palatino Linotype" w:cs="Palatino Linotype"/>
        </w:rPr>
        <w:t xml:space="preserve"> Actividad Procesal del interesado: Acciones u omisiones del interesado.</w:t>
      </w:r>
    </w:p>
    <w:p w14:paraId="43EFE399" w14:textId="77777777" w:rsidR="00ED3CB9" w:rsidRPr="008F62B3" w:rsidRDefault="00F636EA" w:rsidP="008F62B3">
      <w:pPr>
        <w:spacing w:line="360" w:lineRule="auto"/>
        <w:ind w:left="720"/>
        <w:jc w:val="both"/>
        <w:rPr>
          <w:rFonts w:ascii="Palatino Linotype" w:eastAsia="Palatino Linotype" w:hAnsi="Palatino Linotype" w:cs="Palatino Linotype"/>
        </w:rPr>
      </w:pPr>
      <w:r w:rsidRPr="008F62B3">
        <w:rPr>
          <w:rFonts w:ascii="Palatino Linotype" w:eastAsia="Palatino Linotype" w:hAnsi="Palatino Linotype" w:cs="Palatino Linotype"/>
          <w:b/>
        </w:rPr>
        <w:lastRenderedPageBreak/>
        <w:t>c)</w:t>
      </w:r>
      <w:r w:rsidRPr="008F62B3">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64FB386D" w14:textId="77777777" w:rsidR="00ED3CB9" w:rsidRPr="008F62B3" w:rsidRDefault="00F636EA" w:rsidP="008F62B3">
      <w:pPr>
        <w:spacing w:line="360" w:lineRule="auto"/>
        <w:ind w:left="720"/>
        <w:jc w:val="both"/>
        <w:rPr>
          <w:rFonts w:ascii="Palatino Linotype" w:eastAsia="Palatino Linotype" w:hAnsi="Palatino Linotype" w:cs="Palatino Linotype"/>
        </w:rPr>
      </w:pPr>
      <w:r w:rsidRPr="008F62B3">
        <w:rPr>
          <w:rFonts w:ascii="Palatino Linotype" w:eastAsia="Palatino Linotype" w:hAnsi="Palatino Linotype" w:cs="Palatino Linotype"/>
          <w:b/>
        </w:rPr>
        <w:t>d)</w:t>
      </w:r>
      <w:r w:rsidRPr="008F62B3">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4B09141" w14:textId="77777777" w:rsidR="00ED3CB9" w:rsidRPr="008F62B3" w:rsidRDefault="00ED3CB9" w:rsidP="008F62B3">
      <w:pPr>
        <w:spacing w:line="360" w:lineRule="auto"/>
        <w:jc w:val="both"/>
        <w:rPr>
          <w:rFonts w:ascii="Palatino Linotype" w:eastAsia="Palatino Linotype" w:hAnsi="Palatino Linotype" w:cs="Palatino Linotype"/>
        </w:rPr>
      </w:pPr>
    </w:p>
    <w:p w14:paraId="54C1346B"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04C37E" w14:textId="77777777" w:rsidR="00ED3CB9" w:rsidRPr="008F62B3" w:rsidRDefault="00ED3CB9" w:rsidP="008F62B3">
      <w:pPr>
        <w:spacing w:line="360" w:lineRule="auto"/>
        <w:jc w:val="both"/>
        <w:rPr>
          <w:rFonts w:ascii="Palatino Linotype" w:eastAsia="Palatino Linotype" w:hAnsi="Palatino Linotype" w:cs="Palatino Linotype"/>
        </w:rPr>
      </w:pPr>
    </w:p>
    <w:p w14:paraId="38CC6B5A"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Argumento que encuentra sustento en la jurisprudencia P./J. 32/92 emitida por el Pleno de la Suprema Corte de Justicia de la Nación de rubro “</w:t>
      </w:r>
      <w:r w:rsidRPr="008F62B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F62B3">
        <w:rPr>
          <w:rFonts w:ascii="Palatino Linotype" w:eastAsia="Palatino Linotype" w:hAnsi="Palatino Linotype" w:cs="Palatino Linotype"/>
        </w:rPr>
        <w:t>, visible en la Gaceta del Seminario Judicial de la Federación con el registro digital 205635.</w:t>
      </w:r>
    </w:p>
    <w:p w14:paraId="153F267A" w14:textId="77777777" w:rsidR="00ED3CB9" w:rsidRPr="008F62B3" w:rsidRDefault="00ED3CB9" w:rsidP="008F62B3">
      <w:pPr>
        <w:spacing w:line="360" w:lineRule="auto"/>
        <w:jc w:val="both"/>
        <w:rPr>
          <w:rFonts w:ascii="Palatino Linotype" w:eastAsia="Palatino Linotype" w:hAnsi="Palatino Linotype" w:cs="Palatino Linotype"/>
        </w:rPr>
      </w:pPr>
    </w:p>
    <w:p w14:paraId="32B3D470"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8F62B3">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E9966B" w14:textId="77777777" w:rsidR="00ED3CB9" w:rsidRPr="008F62B3" w:rsidRDefault="00ED3CB9" w:rsidP="008F62B3">
      <w:pPr>
        <w:spacing w:line="360" w:lineRule="auto"/>
        <w:jc w:val="both"/>
        <w:rPr>
          <w:rFonts w:ascii="Palatino Linotype" w:eastAsia="Palatino Linotype" w:hAnsi="Palatino Linotype" w:cs="Palatino Linotype"/>
        </w:rPr>
      </w:pPr>
    </w:p>
    <w:p w14:paraId="173C5686"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0D00962" w14:textId="77777777" w:rsidR="00ED3CB9" w:rsidRPr="008F62B3" w:rsidRDefault="00ED3CB9" w:rsidP="008F62B3">
      <w:pPr>
        <w:spacing w:line="360" w:lineRule="auto"/>
        <w:jc w:val="both"/>
        <w:rPr>
          <w:rFonts w:ascii="Palatino Linotype" w:eastAsia="Palatino Linotype" w:hAnsi="Palatino Linotype" w:cs="Palatino Linotype"/>
        </w:rPr>
      </w:pPr>
    </w:p>
    <w:p w14:paraId="480498A4"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i/>
        </w:rPr>
        <w:t>“PLAZO RAZONABLE PARA RESOLVER. DIMENSIÓN Y EFECTOS DE ESTE CONCEPTO CUANDO SE ADUCE EXCESIVA CARGA DE TRABAJO.”</w:t>
      </w:r>
      <w:r w:rsidRPr="008F62B3">
        <w:rPr>
          <w:rFonts w:ascii="Palatino Linotype" w:eastAsia="Palatino Linotype" w:hAnsi="Palatino Linotype" w:cs="Palatino Linotype"/>
        </w:rPr>
        <w:t xml:space="preserve"> consultable en el Seminario Judicial de la Federación y su gaceta, con el registro digital 2002351.</w:t>
      </w:r>
    </w:p>
    <w:p w14:paraId="7360B394" w14:textId="77777777" w:rsidR="00ED3CB9" w:rsidRPr="008F62B3" w:rsidRDefault="00ED3CB9" w:rsidP="008F62B3">
      <w:pPr>
        <w:spacing w:line="360" w:lineRule="auto"/>
        <w:jc w:val="both"/>
        <w:rPr>
          <w:rFonts w:ascii="Palatino Linotype" w:eastAsia="Palatino Linotype" w:hAnsi="Palatino Linotype" w:cs="Palatino Linotype"/>
        </w:rPr>
      </w:pPr>
    </w:p>
    <w:p w14:paraId="5FD61E90"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i/>
        </w:rPr>
        <w:t>“PLAZO RAZONABLE PARA RESOLVER. CONCEPTO Y ELEMENTOS QUE LO INTEGRAN A LA LUZ DEL DERECHO INTERNACIONAL DE LOS DERECHOS HUMANOS.”</w:t>
      </w:r>
      <w:r w:rsidRPr="008F62B3">
        <w:rPr>
          <w:rFonts w:ascii="Palatino Linotype" w:eastAsia="Palatino Linotype" w:hAnsi="Palatino Linotype" w:cs="Palatino Linotype"/>
        </w:rPr>
        <w:t>, visible en el Seminario Judicial de la Federación y su gaceta, con el registro digital 2002350.</w:t>
      </w:r>
    </w:p>
    <w:p w14:paraId="345F666F" w14:textId="77777777" w:rsidR="00ED3CB9" w:rsidRPr="008F62B3" w:rsidRDefault="00ED3CB9" w:rsidP="008F62B3">
      <w:pPr>
        <w:spacing w:line="360" w:lineRule="auto"/>
        <w:jc w:val="both"/>
        <w:rPr>
          <w:rFonts w:ascii="Palatino Linotype" w:eastAsia="Palatino Linotype" w:hAnsi="Palatino Linotype" w:cs="Palatino Linotype"/>
        </w:rPr>
      </w:pPr>
    </w:p>
    <w:p w14:paraId="4AE98E49" w14:textId="4B2AC29B"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lastRenderedPageBreak/>
        <w:t xml:space="preserve">Por ello, este organismo garante comprometido con la tutela de los derechos humanos </w:t>
      </w:r>
      <w:r w:rsidR="002B431A" w:rsidRPr="008F62B3">
        <w:rPr>
          <w:rFonts w:ascii="Palatino Linotype" w:eastAsia="Palatino Linotype" w:hAnsi="Palatino Linotype" w:cs="Palatino Linotype"/>
        </w:rPr>
        <w:t>confiados</w:t>
      </w:r>
      <w:r w:rsidRPr="008F62B3">
        <w:rPr>
          <w:rFonts w:ascii="Palatino Linotype" w:eastAsia="Palatino Linotype" w:hAnsi="Palatino Linotype" w:cs="Palatino Linotype"/>
        </w:rPr>
        <w:t xml:space="preserve"> señala que este exceso del plazo legal para resolver el presente asunto, resulta de carácter excepcional.</w:t>
      </w:r>
    </w:p>
    <w:p w14:paraId="7D0457D0" w14:textId="77777777" w:rsidR="00ED3CB9" w:rsidRPr="008F62B3" w:rsidRDefault="00ED3CB9" w:rsidP="008F62B3">
      <w:pPr>
        <w:spacing w:line="360" w:lineRule="auto"/>
        <w:jc w:val="both"/>
        <w:rPr>
          <w:rFonts w:ascii="Palatino Linotype" w:eastAsia="Palatino Linotype" w:hAnsi="Palatino Linotype" w:cs="Palatino Linotype"/>
          <w:sz w:val="12"/>
          <w:szCs w:val="12"/>
        </w:rPr>
      </w:pPr>
    </w:p>
    <w:p w14:paraId="2AA9C9D7" w14:textId="610B41AA" w:rsidR="00ED3CB9" w:rsidRPr="008F62B3" w:rsidRDefault="0089031F" w:rsidP="008F62B3">
      <w:pPr>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rPr>
        <w:t>5.</w:t>
      </w:r>
      <w:r w:rsidR="00F636EA" w:rsidRPr="008F62B3">
        <w:rPr>
          <w:rFonts w:ascii="Palatino Linotype" w:eastAsia="Palatino Linotype" w:hAnsi="Palatino Linotype" w:cs="Palatino Linotype"/>
          <w:b/>
        </w:rPr>
        <w:t xml:space="preserve"> Cierre de Instrucción</w:t>
      </w:r>
      <w:r w:rsidRPr="008F62B3">
        <w:rPr>
          <w:rFonts w:ascii="Palatino Linotype" w:eastAsia="Palatino Linotype" w:hAnsi="Palatino Linotype" w:cs="Palatino Linotype"/>
          <w:b/>
        </w:rPr>
        <w:t>.</w:t>
      </w:r>
    </w:p>
    <w:p w14:paraId="4EB0F992" w14:textId="0BFAB2AD"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Por lo que, una vez analizado el estado procesal que guarda el expediente, </w:t>
      </w:r>
      <w:r w:rsidR="002B431A" w:rsidRPr="008F62B3">
        <w:rPr>
          <w:rFonts w:ascii="Palatino Linotype" w:eastAsia="Palatino Linotype" w:hAnsi="Palatino Linotype" w:cs="Palatino Linotype"/>
        </w:rPr>
        <w:t>el</w:t>
      </w:r>
      <w:r w:rsidRPr="008F62B3">
        <w:rPr>
          <w:rFonts w:ascii="Palatino Linotype" w:eastAsia="Palatino Linotype" w:hAnsi="Palatino Linotype" w:cs="Palatino Linotype"/>
        </w:rPr>
        <w:t xml:space="preserve"> </w:t>
      </w:r>
      <w:r w:rsidR="000B0666" w:rsidRPr="008F62B3">
        <w:rPr>
          <w:rFonts w:ascii="Palatino Linotype" w:eastAsia="Palatino Linotype" w:hAnsi="Palatino Linotype" w:cs="Palatino Linotype"/>
          <w:b/>
        </w:rPr>
        <w:t>veintitrés de mayo</w:t>
      </w:r>
      <w:r w:rsidRPr="008F62B3">
        <w:rPr>
          <w:rFonts w:ascii="Palatino Linotype" w:eastAsia="Palatino Linotype" w:hAnsi="Palatino Linotype" w:cs="Palatino Linotype"/>
        </w:rPr>
        <w:t xml:space="preserve">, la </w:t>
      </w:r>
      <w:r w:rsidRPr="008F62B3">
        <w:rPr>
          <w:rFonts w:ascii="Palatino Linotype" w:eastAsia="Palatino Linotype" w:hAnsi="Palatino Linotype" w:cs="Palatino Linotype"/>
          <w:b/>
        </w:rPr>
        <w:t xml:space="preserve">Comisionada Sharon Cristina Morales Martínez </w:t>
      </w:r>
      <w:r w:rsidRPr="008F62B3">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w:t>
      </w:r>
      <w:r w:rsidR="00C476D7" w:rsidRPr="008F62B3">
        <w:rPr>
          <w:rFonts w:ascii="Palatino Linotype" w:eastAsia="Palatino Linotype" w:hAnsi="Palatino Linotype" w:cs="Palatino Linotype"/>
        </w:rPr>
        <w:t>Ley de Transparencia local</w:t>
      </w:r>
      <w:r w:rsidRPr="008F62B3">
        <w:rPr>
          <w:rFonts w:ascii="Palatino Linotype" w:eastAsia="Palatino Linotype" w:hAnsi="Palatino Linotype" w:cs="Palatino Linotype"/>
        </w:rPr>
        <w:t xml:space="preserve">. </w:t>
      </w:r>
    </w:p>
    <w:p w14:paraId="76634647" w14:textId="77777777" w:rsidR="00ED3CB9" w:rsidRPr="008F62B3" w:rsidRDefault="00ED3CB9" w:rsidP="008F62B3">
      <w:pPr>
        <w:rPr>
          <w:rFonts w:ascii="Palatino Linotype" w:eastAsia="Palatino Linotype" w:hAnsi="Palatino Linotype" w:cs="Palatino Linotype"/>
          <w:b/>
          <w:sz w:val="12"/>
          <w:szCs w:val="12"/>
        </w:rPr>
      </w:pPr>
    </w:p>
    <w:p w14:paraId="6E2AEEEA" w14:textId="4BBA3377" w:rsidR="00ED3CB9" w:rsidRPr="008F62B3" w:rsidRDefault="002B431A" w:rsidP="008F62B3">
      <w:pPr>
        <w:jc w:val="center"/>
        <w:rPr>
          <w:rFonts w:ascii="Palatino Linotype" w:eastAsia="Palatino Linotype" w:hAnsi="Palatino Linotype" w:cs="Palatino Linotype"/>
          <w:b/>
          <w:sz w:val="28"/>
          <w:szCs w:val="28"/>
        </w:rPr>
      </w:pPr>
      <w:r w:rsidRPr="008F62B3">
        <w:rPr>
          <w:rFonts w:ascii="Palatino Linotype" w:eastAsia="Palatino Linotype" w:hAnsi="Palatino Linotype" w:cs="Palatino Linotype"/>
          <w:b/>
          <w:sz w:val="28"/>
          <w:szCs w:val="28"/>
        </w:rPr>
        <w:t>RAZONES Y FUNDAMENTOS</w:t>
      </w:r>
    </w:p>
    <w:p w14:paraId="001C7F7F" w14:textId="77777777" w:rsidR="00ED3CB9" w:rsidRPr="008F62B3" w:rsidRDefault="00ED3CB9" w:rsidP="008F62B3">
      <w:pPr>
        <w:jc w:val="center"/>
        <w:rPr>
          <w:rFonts w:ascii="Palatino Linotype" w:eastAsia="Palatino Linotype" w:hAnsi="Palatino Linotype" w:cs="Palatino Linotype"/>
          <w:b/>
          <w:sz w:val="16"/>
          <w:szCs w:val="16"/>
        </w:rPr>
      </w:pPr>
    </w:p>
    <w:p w14:paraId="6053E19C" w14:textId="77777777" w:rsidR="00ED3CB9" w:rsidRPr="008F62B3" w:rsidRDefault="00F636EA" w:rsidP="008F62B3">
      <w:pPr>
        <w:widowControl w:val="0"/>
        <w:tabs>
          <w:tab w:val="left" w:pos="1701"/>
        </w:tabs>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b/>
          <w:sz w:val="28"/>
          <w:szCs w:val="28"/>
        </w:rPr>
        <w:t>PRIMERO.</w:t>
      </w:r>
      <w:r w:rsidRPr="008F62B3">
        <w:rPr>
          <w:rFonts w:ascii="Palatino Linotype" w:eastAsia="Palatino Linotype" w:hAnsi="Palatino Linotype" w:cs="Palatino Linotype"/>
          <w:b/>
        </w:rPr>
        <w:t xml:space="preserve"> Competencia</w:t>
      </w:r>
      <w:r w:rsidRPr="008F62B3">
        <w:rPr>
          <w:rFonts w:ascii="Palatino Linotype" w:eastAsia="Palatino Linotype" w:hAnsi="Palatino Linotype" w:cs="Palatino Linotype"/>
        </w:rPr>
        <w:t>.</w:t>
      </w:r>
      <w:r w:rsidRPr="008F62B3">
        <w:rPr>
          <w:rFonts w:ascii="Palatino Linotype" w:eastAsia="Palatino Linotype" w:hAnsi="Palatino Linotype" w:cs="Palatino Linotype"/>
          <w:b/>
        </w:rPr>
        <w:t xml:space="preserve"> </w:t>
      </w:r>
    </w:p>
    <w:p w14:paraId="0D02F98A" w14:textId="38CBEAE4" w:rsidR="00ED3CB9" w:rsidRPr="008F62B3" w:rsidRDefault="00F636EA" w:rsidP="008F62B3">
      <w:pPr>
        <w:widowControl w:val="0"/>
        <w:tabs>
          <w:tab w:val="left" w:pos="1701"/>
        </w:tabs>
        <w:spacing w:line="360" w:lineRule="auto"/>
        <w:jc w:val="both"/>
        <w:rPr>
          <w:rFonts w:ascii="Palatino Linotype" w:eastAsia="Palatino Linotype" w:hAnsi="Palatino Linotype" w:cs="Palatino Linotype"/>
        </w:rPr>
      </w:pPr>
      <w:bookmarkStart w:id="6" w:name="_heading=h.3znysh7" w:colFirst="0" w:colLast="0"/>
      <w:bookmarkEnd w:id="6"/>
      <w:r w:rsidRPr="008F62B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w:t>
      </w:r>
      <w:r w:rsidR="00C476D7" w:rsidRPr="008F62B3">
        <w:rPr>
          <w:rFonts w:ascii="Palatino Linotype" w:eastAsia="Palatino Linotype" w:hAnsi="Palatino Linotype" w:cs="Palatino Linotype"/>
        </w:rPr>
        <w:t>Ley de Transparencia local</w:t>
      </w:r>
      <w:r w:rsidRPr="008F62B3">
        <w:rPr>
          <w:rFonts w:ascii="Palatino Linotype" w:eastAsia="Palatino Linotype" w:hAnsi="Palatino Linotype" w:cs="Palatino Linotype"/>
        </w:rPr>
        <w:t>; y 9, fracciones I y XXI</w:t>
      </w:r>
      <w:r w:rsidR="000B0666" w:rsidRPr="008F62B3">
        <w:rPr>
          <w:rFonts w:ascii="Palatino Linotype" w:eastAsia="Palatino Linotype" w:hAnsi="Palatino Linotype" w:cs="Palatino Linotype"/>
        </w:rPr>
        <w:t>II</w:t>
      </w:r>
      <w:r w:rsidRPr="008F62B3">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0A6D48C" w14:textId="7C784B1A" w:rsidR="00163C89" w:rsidRPr="008F62B3" w:rsidRDefault="00F636EA" w:rsidP="008F62B3">
      <w:pPr>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sz w:val="28"/>
          <w:szCs w:val="28"/>
        </w:rPr>
        <w:lastRenderedPageBreak/>
        <w:t>SEGUNDO</w:t>
      </w:r>
      <w:r w:rsidRPr="008F62B3">
        <w:rPr>
          <w:rFonts w:ascii="Palatino Linotype" w:eastAsia="Palatino Linotype" w:hAnsi="Palatino Linotype" w:cs="Palatino Linotype"/>
          <w:b/>
        </w:rPr>
        <w:t xml:space="preserve">. </w:t>
      </w:r>
      <w:r w:rsidR="00163C89" w:rsidRPr="008F62B3">
        <w:rPr>
          <w:rFonts w:ascii="Palatino Linotype" w:eastAsia="Palatino Linotype" w:hAnsi="Palatino Linotype" w:cs="Palatino Linotype"/>
          <w:b/>
        </w:rPr>
        <w:t xml:space="preserve">Requisitos de procedencia. </w:t>
      </w:r>
      <w:r w:rsidR="00163C89" w:rsidRPr="008F62B3">
        <w:rPr>
          <w:rFonts w:ascii="Palatino Linotype" w:eastAsia="Palatino Linotype" w:hAnsi="Palatino Linotype" w:cs="Palatino Linotype"/>
          <w:bCs/>
        </w:rPr>
        <w:t xml:space="preserve">El Recurso de Revisión reúne los requisitos establecidos en el artículo 180 de la ley de la materia, conforme a lo siguiente:  </w:t>
      </w:r>
    </w:p>
    <w:p w14:paraId="72D09230" w14:textId="77777777" w:rsidR="00163C89" w:rsidRPr="008F62B3" w:rsidRDefault="00163C89" w:rsidP="008F62B3">
      <w:pPr>
        <w:spacing w:line="360" w:lineRule="auto"/>
        <w:jc w:val="both"/>
        <w:rPr>
          <w:rFonts w:ascii="Palatino Linotype" w:eastAsia="Palatino Linotype" w:hAnsi="Palatino Linotype" w:cs="Palatino Linotype"/>
          <w:b/>
        </w:rPr>
      </w:pPr>
    </w:p>
    <w:p w14:paraId="0E1E8F47" w14:textId="4A890802" w:rsidR="00163C89" w:rsidRPr="008F62B3" w:rsidRDefault="00163C89" w:rsidP="008F62B3">
      <w:pPr>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rPr>
        <w:t xml:space="preserve">a) Forma. </w:t>
      </w:r>
      <w:r w:rsidRPr="008F62B3">
        <w:rPr>
          <w:rFonts w:ascii="Palatino Linotype" w:eastAsia="Palatino Linotype" w:hAnsi="Palatino Linotype" w:cs="Palatino Linotype"/>
          <w:bCs/>
        </w:rPr>
        <w:t xml:space="preserve">El </w:t>
      </w:r>
      <w:r w:rsidR="00AC5BCF" w:rsidRPr="008F62B3">
        <w:rPr>
          <w:rFonts w:ascii="Palatino Linotype" w:eastAsia="Palatino Linotype" w:hAnsi="Palatino Linotype" w:cs="Palatino Linotype"/>
        </w:rPr>
        <w:t>Recurso de Revisión</w:t>
      </w:r>
      <w:r w:rsidRPr="008F62B3">
        <w:rPr>
          <w:rFonts w:ascii="Palatino Linotype" w:eastAsia="Palatino Linotype" w:hAnsi="Palatino Linotype" w:cs="Palatino Linotype"/>
          <w:bCs/>
        </w:rPr>
        <w:t xml:space="preserve"> </w:t>
      </w:r>
      <w:r w:rsidR="00AC5BCF" w:rsidRPr="008F62B3">
        <w:rPr>
          <w:rFonts w:ascii="Palatino Linotype" w:eastAsia="Palatino Linotype" w:hAnsi="Palatino Linotype" w:cs="Palatino Linotype"/>
          <w:bCs/>
        </w:rPr>
        <w:t xml:space="preserve">en estudio </w:t>
      </w:r>
      <w:r w:rsidR="00847D9A" w:rsidRPr="008F62B3">
        <w:rPr>
          <w:rFonts w:ascii="Palatino Linotype" w:eastAsia="Palatino Linotype" w:hAnsi="Palatino Linotype" w:cs="Palatino Linotype"/>
          <w:bCs/>
        </w:rPr>
        <w:t xml:space="preserve">fue presentado vía SAIMEX, constando </w:t>
      </w:r>
      <w:r w:rsidR="00AC5BCF" w:rsidRPr="008F62B3">
        <w:rPr>
          <w:rFonts w:ascii="Palatino Linotype" w:eastAsia="Palatino Linotype" w:hAnsi="Palatino Linotype" w:cs="Palatino Linotype"/>
          <w:bCs/>
        </w:rPr>
        <w:t xml:space="preserve">el </w:t>
      </w:r>
      <w:r w:rsidR="00621281" w:rsidRPr="008F62B3">
        <w:rPr>
          <w:rFonts w:ascii="Palatino Linotype" w:eastAsia="Palatino Linotype" w:hAnsi="Palatino Linotype" w:cs="Palatino Linotype"/>
          <w:b/>
        </w:rPr>
        <w:t>SUJETO OBLIGADO</w:t>
      </w:r>
      <w:r w:rsidR="00AC5BCF" w:rsidRPr="008F62B3">
        <w:rPr>
          <w:rFonts w:ascii="Palatino Linotype" w:eastAsia="Palatino Linotype" w:hAnsi="Palatino Linotype" w:cs="Palatino Linotype"/>
          <w:bCs/>
        </w:rPr>
        <w:t xml:space="preserve"> </w:t>
      </w:r>
      <w:r w:rsidR="00621281" w:rsidRPr="008F62B3">
        <w:rPr>
          <w:rFonts w:ascii="Palatino Linotype" w:eastAsia="Palatino Linotype" w:hAnsi="Palatino Linotype" w:cs="Palatino Linotype"/>
          <w:bCs/>
        </w:rPr>
        <w:t>de</w:t>
      </w:r>
      <w:r w:rsidR="00AC5BCF" w:rsidRPr="008F62B3">
        <w:rPr>
          <w:rFonts w:ascii="Palatino Linotype" w:eastAsia="Palatino Linotype" w:hAnsi="Palatino Linotype" w:cs="Palatino Linotype"/>
          <w:bCs/>
        </w:rPr>
        <w:t xml:space="preserve"> la solicitud, el número de folio de respuesta de la solicitud de acceso, la fecha en que fue notificada la respuesta al solicitante, el acto recurrido y los motivos de inconformidad.</w:t>
      </w:r>
    </w:p>
    <w:p w14:paraId="6DFFDA66" w14:textId="77777777" w:rsidR="00163C89" w:rsidRPr="008F62B3" w:rsidRDefault="00163C89" w:rsidP="008F62B3">
      <w:pPr>
        <w:spacing w:line="360" w:lineRule="auto"/>
        <w:jc w:val="both"/>
        <w:rPr>
          <w:rFonts w:ascii="Palatino Linotype" w:eastAsia="Palatino Linotype" w:hAnsi="Palatino Linotype" w:cs="Palatino Linotype"/>
          <w:b/>
        </w:rPr>
      </w:pPr>
    </w:p>
    <w:p w14:paraId="1B6F49A5" w14:textId="371639DF" w:rsidR="00ED3CB9" w:rsidRPr="008F62B3" w:rsidRDefault="00AC5BCF"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b/>
        </w:rPr>
        <w:t xml:space="preserve">b) </w:t>
      </w:r>
      <w:r w:rsidR="00F636EA" w:rsidRPr="008F62B3">
        <w:rPr>
          <w:rFonts w:ascii="Palatino Linotype" w:eastAsia="Palatino Linotype" w:hAnsi="Palatino Linotype" w:cs="Palatino Linotype"/>
          <w:b/>
        </w:rPr>
        <w:t xml:space="preserve">Interés. </w:t>
      </w:r>
      <w:r w:rsidR="00F636EA" w:rsidRPr="008F62B3">
        <w:rPr>
          <w:rFonts w:ascii="Palatino Linotype" w:eastAsia="Palatino Linotype" w:hAnsi="Palatino Linotype" w:cs="Palatino Linotype"/>
        </w:rPr>
        <w:t xml:space="preserve">El Recurso de Revisión fue interpuesto por parte legítima, en atención a que se presentó por </w:t>
      </w:r>
      <w:r w:rsidR="00F636EA" w:rsidRPr="008F62B3">
        <w:rPr>
          <w:rFonts w:ascii="Palatino Linotype" w:eastAsia="Palatino Linotype" w:hAnsi="Palatino Linotype" w:cs="Palatino Linotype"/>
          <w:b/>
        </w:rPr>
        <w:t>EL RECURRENTE,</w:t>
      </w:r>
      <w:r w:rsidR="00F636EA" w:rsidRPr="008F62B3">
        <w:rPr>
          <w:rFonts w:ascii="Palatino Linotype" w:eastAsia="Palatino Linotype" w:hAnsi="Palatino Linotype" w:cs="Palatino Linotype"/>
        </w:rPr>
        <w:t xml:space="preserve"> quien es la misma persona que formuló la solicitud de acceso a la información pública al </w:t>
      </w:r>
      <w:r w:rsidR="00F636EA" w:rsidRPr="008F62B3">
        <w:rPr>
          <w:rFonts w:ascii="Palatino Linotype" w:eastAsia="Palatino Linotype" w:hAnsi="Palatino Linotype" w:cs="Palatino Linotype"/>
          <w:b/>
        </w:rPr>
        <w:t xml:space="preserve">SUJETO OBLIGADO, </w:t>
      </w:r>
      <w:r w:rsidR="00F636EA" w:rsidRPr="008F62B3">
        <w:rPr>
          <w:rFonts w:ascii="Palatino Linotype" w:eastAsia="Palatino Linotype" w:hAnsi="Palatino Linotype" w:cs="Palatino Linotype"/>
        </w:rPr>
        <w:t xml:space="preserve">pues para ello, es necesario que el particular ingrese al </w:t>
      </w:r>
      <w:r w:rsidR="00F636EA" w:rsidRPr="008F62B3">
        <w:rPr>
          <w:rFonts w:ascii="Palatino Linotype" w:eastAsia="Palatino Linotype" w:hAnsi="Palatino Linotype" w:cs="Palatino Linotype"/>
          <w:b/>
        </w:rPr>
        <w:t xml:space="preserve">SAIMEX </w:t>
      </w:r>
      <w:r w:rsidR="00F636EA" w:rsidRPr="008F62B3">
        <w:rPr>
          <w:rFonts w:ascii="Palatino Linotype" w:eastAsia="Palatino Linotype" w:hAnsi="Palatino Linotype" w:cs="Palatino Linotype"/>
        </w:rPr>
        <w:t>mediante la utilización de su clave de usuario y contraseña.</w:t>
      </w:r>
    </w:p>
    <w:p w14:paraId="4A7E75FD" w14:textId="77777777" w:rsidR="00AC5BCF" w:rsidRPr="008F62B3" w:rsidRDefault="00AC5BCF" w:rsidP="008F62B3">
      <w:pPr>
        <w:spacing w:line="360" w:lineRule="auto"/>
        <w:jc w:val="both"/>
        <w:rPr>
          <w:rFonts w:ascii="Palatino Linotype" w:eastAsia="Palatino Linotype" w:hAnsi="Palatino Linotype" w:cs="Palatino Linotype"/>
          <w:b/>
        </w:rPr>
      </w:pPr>
    </w:p>
    <w:p w14:paraId="03B91ADB" w14:textId="40D42408" w:rsidR="00ED3CB9" w:rsidRPr="008F62B3" w:rsidRDefault="00927463" w:rsidP="008F62B3">
      <w:pPr>
        <w:spacing w:line="360" w:lineRule="auto"/>
        <w:ind w:right="49"/>
        <w:jc w:val="both"/>
        <w:rPr>
          <w:rFonts w:ascii="Palatino Linotype" w:eastAsia="Palatino Linotype" w:hAnsi="Palatino Linotype" w:cs="Palatino Linotype"/>
          <w:b/>
        </w:rPr>
      </w:pPr>
      <w:r w:rsidRPr="008F62B3">
        <w:rPr>
          <w:rFonts w:ascii="Palatino Linotype" w:eastAsia="Palatino Linotype" w:hAnsi="Palatino Linotype" w:cs="Palatino Linotype"/>
          <w:b/>
          <w:sz w:val="28"/>
          <w:szCs w:val="28"/>
        </w:rPr>
        <w:t>c)</w:t>
      </w:r>
      <w:r w:rsidR="00F636EA" w:rsidRPr="008F62B3">
        <w:rPr>
          <w:rFonts w:ascii="Palatino Linotype" w:eastAsia="Palatino Linotype" w:hAnsi="Palatino Linotype" w:cs="Palatino Linotype"/>
          <w:b/>
        </w:rPr>
        <w:t xml:space="preserve"> </w:t>
      </w:r>
      <w:r w:rsidRPr="008F62B3">
        <w:rPr>
          <w:rFonts w:ascii="Palatino Linotype" w:eastAsia="Palatino Linotype" w:hAnsi="Palatino Linotype" w:cs="Palatino Linotype"/>
          <w:b/>
        </w:rPr>
        <w:t>Nombre del recurrente</w:t>
      </w:r>
      <w:r w:rsidR="00F636EA" w:rsidRPr="008F62B3">
        <w:rPr>
          <w:rFonts w:ascii="Palatino Linotype" w:eastAsia="Palatino Linotype" w:hAnsi="Palatino Linotype" w:cs="Palatino Linotype"/>
          <w:b/>
        </w:rPr>
        <w:t xml:space="preserve">. </w:t>
      </w:r>
    </w:p>
    <w:p w14:paraId="6F47FB87" w14:textId="3AED9C9B" w:rsidR="00ED3CB9" w:rsidRPr="008F62B3" w:rsidRDefault="00F636EA" w:rsidP="008F62B3">
      <w:pPr>
        <w:spacing w:line="360" w:lineRule="auto"/>
        <w:ind w:right="49"/>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Esta Ponencia considera importante precisar que conforme al artículo 180, fracción II, último párrafo de la </w:t>
      </w:r>
      <w:r w:rsidR="00C476D7" w:rsidRPr="008F62B3">
        <w:rPr>
          <w:rFonts w:ascii="Palatino Linotype" w:eastAsia="Palatino Linotype" w:hAnsi="Palatino Linotype" w:cs="Palatino Linotype"/>
        </w:rPr>
        <w:t>Ley de Transparencia local</w:t>
      </w:r>
      <w:r w:rsidRPr="008F62B3">
        <w:rPr>
          <w:rFonts w:ascii="Palatino Linotype" w:eastAsia="Palatino Linotype" w:hAnsi="Palatino Linotype" w:cs="Palatino Linotype"/>
        </w:rPr>
        <w:t xml:space="preserve">, cuando las solicitudes se presenten de manera electrónica no es requisito indispensable el proporcionar el nombre, tal como se muestra a continuación: </w:t>
      </w:r>
    </w:p>
    <w:p w14:paraId="37895E2F" w14:textId="77777777" w:rsidR="00ED3CB9" w:rsidRPr="008F62B3" w:rsidRDefault="00ED3CB9" w:rsidP="008F62B3">
      <w:pPr>
        <w:spacing w:line="360" w:lineRule="auto"/>
        <w:ind w:right="49"/>
        <w:jc w:val="both"/>
        <w:rPr>
          <w:rFonts w:ascii="Palatino Linotype" w:eastAsia="Palatino Linotype" w:hAnsi="Palatino Linotype" w:cs="Palatino Linotype"/>
        </w:rPr>
      </w:pPr>
    </w:p>
    <w:p w14:paraId="2BEEF988" w14:textId="77777777" w:rsidR="00ED3CB9" w:rsidRPr="008F62B3" w:rsidRDefault="00F636EA" w:rsidP="008F62B3">
      <w:pPr>
        <w:tabs>
          <w:tab w:val="left" w:pos="851"/>
        </w:tabs>
        <w:ind w:left="851" w:right="901"/>
        <w:jc w:val="both"/>
        <w:rPr>
          <w:rFonts w:ascii="Palatino Linotype" w:eastAsia="Palatino Linotype" w:hAnsi="Palatino Linotype" w:cs="Palatino Linotype"/>
          <w:b/>
          <w:i/>
          <w:sz w:val="22"/>
          <w:szCs w:val="22"/>
        </w:rPr>
      </w:pPr>
      <w:r w:rsidRPr="008F62B3">
        <w:rPr>
          <w:rFonts w:ascii="Palatino Linotype" w:eastAsia="Palatino Linotype" w:hAnsi="Palatino Linotype" w:cs="Palatino Linotype"/>
          <w:b/>
          <w:i/>
          <w:sz w:val="22"/>
          <w:szCs w:val="22"/>
        </w:rPr>
        <w:t xml:space="preserve">“Artículo 180. </w:t>
      </w:r>
      <w:r w:rsidRPr="008F62B3">
        <w:rPr>
          <w:rFonts w:ascii="Palatino Linotype" w:eastAsia="Palatino Linotype" w:hAnsi="Palatino Linotype" w:cs="Palatino Linotype"/>
          <w:i/>
          <w:sz w:val="22"/>
          <w:szCs w:val="22"/>
        </w:rPr>
        <w:t>El Recurso de Revisión contendrá:</w:t>
      </w:r>
      <w:r w:rsidRPr="008F62B3">
        <w:rPr>
          <w:rFonts w:ascii="Palatino Linotype" w:eastAsia="Palatino Linotype" w:hAnsi="Palatino Linotype" w:cs="Palatino Linotype"/>
          <w:b/>
          <w:i/>
          <w:sz w:val="22"/>
          <w:szCs w:val="22"/>
        </w:rPr>
        <w:t xml:space="preserve"> </w:t>
      </w:r>
    </w:p>
    <w:p w14:paraId="09E7A2B0" w14:textId="77777777" w:rsidR="00ED3CB9" w:rsidRPr="008F62B3" w:rsidRDefault="00F636EA" w:rsidP="008F62B3">
      <w:pPr>
        <w:tabs>
          <w:tab w:val="left" w:pos="851"/>
        </w:tabs>
        <w:ind w:left="851" w:right="901"/>
        <w:jc w:val="both"/>
        <w:rPr>
          <w:rFonts w:ascii="Palatino Linotype" w:eastAsia="Palatino Linotype" w:hAnsi="Palatino Linotype" w:cs="Palatino Linotype"/>
          <w:b/>
          <w:i/>
          <w:sz w:val="22"/>
          <w:szCs w:val="22"/>
        </w:rPr>
      </w:pPr>
      <w:r w:rsidRPr="008F62B3">
        <w:rPr>
          <w:rFonts w:ascii="Palatino Linotype" w:eastAsia="Palatino Linotype" w:hAnsi="Palatino Linotype" w:cs="Palatino Linotype"/>
          <w:b/>
          <w:i/>
          <w:sz w:val="22"/>
          <w:szCs w:val="22"/>
        </w:rPr>
        <w:t>…</w:t>
      </w:r>
    </w:p>
    <w:p w14:paraId="1658E9F8" w14:textId="77777777" w:rsidR="00ED3CB9" w:rsidRPr="008F62B3" w:rsidRDefault="00F636EA" w:rsidP="008F62B3">
      <w:pPr>
        <w:tabs>
          <w:tab w:val="left" w:pos="851"/>
        </w:tabs>
        <w:ind w:left="851" w:right="901"/>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b/>
          <w:i/>
          <w:sz w:val="22"/>
          <w:szCs w:val="22"/>
        </w:rPr>
        <w:lastRenderedPageBreak/>
        <w:t xml:space="preserve">II. El nombre del solicitante que recurre </w:t>
      </w:r>
      <w:r w:rsidRPr="008F62B3">
        <w:rPr>
          <w:rFonts w:ascii="Palatino Linotype" w:eastAsia="Palatino Linotype" w:hAnsi="Palatino Linotype" w:cs="Palatino Linotype"/>
          <w:i/>
          <w:sz w:val="22"/>
          <w:szCs w:val="22"/>
        </w:rPr>
        <w:t>o de su representante y, en su caso, …</w:t>
      </w:r>
    </w:p>
    <w:p w14:paraId="6C149320" w14:textId="77777777" w:rsidR="00ED3CB9" w:rsidRPr="008F62B3" w:rsidRDefault="00F636EA" w:rsidP="008F62B3">
      <w:pPr>
        <w:tabs>
          <w:tab w:val="left" w:pos="851"/>
        </w:tabs>
        <w:ind w:left="851" w:right="901"/>
        <w:jc w:val="both"/>
        <w:rPr>
          <w:rFonts w:ascii="Palatino Linotype" w:eastAsia="Palatino Linotype" w:hAnsi="Palatino Linotype" w:cs="Palatino Linotype"/>
          <w:b/>
          <w:i/>
          <w:sz w:val="22"/>
          <w:szCs w:val="22"/>
        </w:rPr>
      </w:pPr>
      <w:r w:rsidRPr="008F62B3">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8F62B3">
        <w:rPr>
          <w:rFonts w:ascii="Palatino Linotype" w:eastAsia="Palatino Linotype" w:hAnsi="Palatino Linotype" w:cs="Palatino Linotype"/>
          <w:i/>
          <w:sz w:val="22"/>
          <w:szCs w:val="22"/>
        </w:rPr>
        <w:t>, IV, VII y VIII.</w:t>
      </w:r>
      <w:r w:rsidRPr="008F62B3">
        <w:rPr>
          <w:rFonts w:ascii="Palatino Linotype" w:eastAsia="Palatino Linotype" w:hAnsi="Palatino Linotype" w:cs="Palatino Linotype"/>
          <w:b/>
          <w:i/>
          <w:sz w:val="22"/>
          <w:szCs w:val="22"/>
        </w:rPr>
        <w:t>”</w:t>
      </w:r>
    </w:p>
    <w:p w14:paraId="6C5D3021" w14:textId="77777777" w:rsidR="00ED3CB9" w:rsidRPr="008F62B3" w:rsidRDefault="00F636EA" w:rsidP="008F62B3">
      <w:pPr>
        <w:tabs>
          <w:tab w:val="left" w:pos="851"/>
        </w:tabs>
        <w:ind w:left="851" w:right="901"/>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(Énfasis añadido)</w:t>
      </w:r>
    </w:p>
    <w:p w14:paraId="4E0C456B" w14:textId="77777777" w:rsidR="00ED3CB9" w:rsidRPr="008F62B3" w:rsidRDefault="00ED3CB9" w:rsidP="008F62B3">
      <w:pPr>
        <w:tabs>
          <w:tab w:val="left" w:pos="851"/>
        </w:tabs>
        <w:ind w:right="901"/>
        <w:jc w:val="both"/>
        <w:rPr>
          <w:rFonts w:ascii="Palatino Linotype" w:eastAsia="Palatino Linotype" w:hAnsi="Palatino Linotype" w:cs="Palatino Linotype"/>
          <w:i/>
          <w:sz w:val="22"/>
          <w:szCs w:val="22"/>
        </w:rPr>
      </w:pPr>
    </w:p>
    <w:p w14:paraId="47CFF535"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8F62B3">
        <w:rPr>
          <w:rFonts w:ascii="Palatino Linotype" w:eastAsia="Palatino Linotype" w:hAnsi="Palatino Linotype" w:cs="Palatino Linotype"/>
          <w:b/>
        </w:rPr>
        <w:t>;</w:t>
      </w:r>
      <w:r w:rsidRPr="008F62B3">
        <w:rPr>
          <w:rFonts w:ascii="Palatino Linotype" w:eastAsia="Palatino Linotype" w:hAnsi="Palatino Linotype" w:cs="Palatino Linotype"/>
        </w:rPr>
        <w:t xml:space="preserve"> por lo que, en el presente caso, al haber sido presentado el Recurso de Revisión vía </w:t>
      </w:r>
      <w:r w:rsidRPr="008F62B3">
        <w:rPr>
          <w:rFonts w:ascii="Palatino Linotype" w:eastAsia="Palatino Linotype" w:hAnsi="Palatino Linotype" w:cs="Palatino Linotype"/>
          <w:b/>
        </w:rPr>
        <w:t>SAIMEX</w:t>
      </w:r>
      <w:r w:rsidRPr="008F62B3">
        <w:rPr>
          <w:rFonts w:ascii="Palatino Linotype" w:eastAsia="Palatino Linotype" w:hAnsi="Palatino Linotype" w:cs="Palatino Linotype"/>
        </w:rPr>
        <w:t>, dicho requisito resulta innecesario.</w:t>
      </w:r>
    </w:p>
    <w:p w14:paraId="0FFEDC35" w14:textId="63DEE622"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Lo anterior es así, pues el artículo 15 de </w:t>
      </w:r>
      <w:r w:rsidR="00C476D7" w:rsidRPr="008F62B3">
        <w:rPr>
          <w:rFonts w:ascii="Palatino Linotype" w:eastAsia="Palatino Linotype" w:hAnsi="Palatino Linotype" w:cs="Palatino Linotype"/>
        </w:rPr>
        <w:t>Ley de Transparencia local</w:t>
      </w:r>
      <w:r w:rsidRPr="008F62B3">
        <w:rPr>
          <w:rFonts w:ascii="Palatino Linotype" w:eastAsia="Palatino Linotype" w:hAnsi="Palatino Linotype" w:cs="Palatino Linotype"/>
        </w:rPr>
        <w:t xml:space="preserve"> prevé que, toda persona tendrá Acceso a la Información sin necesidad de acreditar interés alguno o justificar su utilización, de lo que se infiere que para el ejercicio del derecho de Acceso a la Información Pública, </w:t>
      </w:r>
      <w:r w:rsidRPr="008F62B3">
        <w:rPr>
          <w:rFonts w:ascii="Palatino Linotype" w:eastAsia="Palatino Linotype" w:hAnsi="Palatino Linotype" w:cs="Palatino Linotype"/>
          <w:b/>
          <w:u w:val="single"/>
        </w:rPr>
        <w:t xml:space="preserve">el nombre no es un requisito </w:t>
      </w:r>
      <w:r w:rsidRPr="008F62B3">
        <w:rPr>
          <w:rFonts w:ascii="Palatino Linotype" w:eastAsia="Palatino Linotype" w:hAnsi="Palatino Linotype" w:cs="Palatino Linotype"/>
          <w:b/>
          <w:i/>
          <w:u w:val="single"/>
        </w:rPr>
        <w:t>sine qua non</w:t>
      </w:r>
      <w:r w:rsidRPr="008F62B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F528A96" w14:textId="77777777" w:rsidR="00ED3CB9" w:rsidRPr="008F62B3" w:rsidRDefault="00ED3CB9" w:rsidP="008F62B3">
      <w:pPr>
        <w:spacing w:line="360" w:lineRule="auto"/>
        <w:jc w:val="both"/>
        <w:rPr>
          <w:rFonts w:ascii="Palatino Linotype" w:eastAsia="Palatino Linotype" w:hAnsi="Palatino Linotype" w:cs="Palatino Linotype"/>
        </w:rPr>
      </w:pPr>
    </w:p>
    <w:p w14:paraId="5C9B7235" w14:textId="77777777" w:rsidR="00ED3CB9" w:rsidRPr="008F62B3" w:rsidRDefault="00F636EA" w:rsidP="008F62B3">
      <w:pPr>
        <w:spacing w:line="360" w:lineRule="auto"/>
        <w:jc w:val="both"/>
        <w:rPr>
          <w:rFonts w:ascii="Palatino Linotype" w:eastAsia="Palatino Linotype" w:hAnsi="Palatino Linotype" w:cs="Palatino Linotype"/>
          <w:sz w:val="22"/>
          <w:szCs w:val="22"/>
        </w:rPr>
      </w:pPr>
      <w:r w:rsidRPr="008F62B3">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8F62B3">
        <w:rPr>
          <w:rFonts w:ascii="Palatino Linotype" w:eastAsia="Palatino Linotype" w:hAnsi="Palatino Linotype" w:cs="Palatino Linotype"/>
        </w:rPr>
        <w:lastRenderedPageBreak/>
        <w:t>de acreditar interés alguno o justificar su utilización, tendrá acceso gratuito a la Información Pública.</w:t>
      </w:r>
    </w:p>
    <w:p w14:paraId="527953AA" w14:textId="77777777" w:rsidR="00ED3CB9" w:rsidRPr="008F62B3" w:rsidRDefault="00ED3CB9" w:rsidP="008F62B3">
      <w:pPr>
        <w:tabs>
          <w:tab w:val="left" w:pos="851"/>
        </w:tabs>
        <w:ind w:left="851" w:right="901"/>
        <w:jc w:val="both"/>
        <w:rPr>
          <w:rFonts w:ascii="Palatino Linotype" w:eastAsia="Palatino Linotype" w:hAnsi="Palatino Linotype" w:cs="Palatino Linotype"/>
          <w:sz w:val="22"/>
          <w:szCs w:val="22"/>
        </w:rPr>
      </w:pPr>
    </w:p>
    <w:p w14:paraId="138B76A1"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Asimismo, se estima que el requisito relativo al nombre de </w:t>
      </w:r>
      <w:r w:rsidRPr="008F62B3">
        <w:rPr>
          <w:rFonts w:ascii="Palatino Linotype" w:eastAsia="Palatino Linotype" w:hAnsi="Palatino Linotype" w:cs="Palatino Linotype"/>
          <w:b/>
        </w:rPr>
        <w:t>EL RECURRENTE</w:t>
      </w:r>
      <w:r w:rsidRPr="008F62B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F62B3">
        <w:rPr>
          <w:rFonts w:ascii="Palatino Linotype" w:eastAsia="Palatino Linotype" w:hAnsi="Palatino Linotype" w:cs="Palatino Linotype"/>
          <w:b/>
        </w:rPr>
        <w:t xml:space="preserve">EL RECURRENTE </w:t>
      </w:r>
      <w:r w:rsidRPr="008F62B3">
        <w:rPr>
          <w:rFonts w:ascii="Palatino Linotype" w:eastAsia="Palatino Linotype" w:hAnsi="Palatino Linotype" w:cs="Palatino Linotype"/>
        </w:rPr>
        <w:t xml:space="preserve"> es la misma persona que realizó la solicitud de Acceso a la Información Pública que ahora se impugna.</w:t>
      </w:r>
    </w:p>
    <w:p w14:paraId="6852B81B" w14:textId="77777777" w:rsidR="00ED3CB9" w:rsidRPr="008F62B3" w:rsidRDefault="00ED3CB9" w:rsidP="008F62B3">
      <w:pPr>
        <w:tabs>
          <w:tab w:val="left" w:pos="851"/>
        </w:tabs>
        <w:ind w:left="851" w:right="901"/>
        <w:jc w:val="both"/>
        <w:rPr>
          <w:rFonts w:ascii="Palatino Linotype" w:eastAsia="Palatino Linotype" w:hAnsi="Palatino Linotype" w:cs="Palatino Linotype"/>
          <w:sz w:val="22"/>
          <w:szCs w:val="22"/>
        </w:rPr>
      </w:pPr>
    </w:p>
    <w:p w14:paraId="486DD7CC" w14:textId="77777777"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8F62B3">
        <w:rPr>
          <w:rFonts w:ascii="Palatino Linotype" w:eastAsia="Palatino Linotype" w:hAnsi="Palatino Linotype" w:cs="Palatino Linotype"/>
        </w:rPr>
        <w:lastRenderedPageBreak/>
        <w:t xml:space="preserve">Derecho Humano, como el Derecho de Acceso a la Información Pública, por una cuestión procedimental. </w:t>
      </w:r>
    </w:p>
    <w:p w14:paraId="6660EEDC" w14:textId="77777777" w:rsidR="00927463" w:rsidRPr="008F62B3" w:rsidRDefault="00927463" w:rsidP="008F62B3">
      <w:pPr>
        <w:spacing w:line="360" w:lineRule="auto"/>
        <w:jc w:val="both"/>
        <w:rPr>
          <w:rFonts w:ascii="Palatino Linotype" w:eastAsia="Palatino Linotype" w:hAnsi="Palatino Linotype" w:cs="Palatino Linotype"/>
        </w:rPr>
      </w:pPr>
    </w:p>
    <w:p w14:paraId="74D130E7" w14:textId="32CDB601" w:rsidR="00927463" w:rsidRPr="008F62B3" w:rsidRDefault="00847D9A" w:rsidP="008F62B3">
      <w:pPr>
        <w:tabs>
          <w:tab w:val="center" w:pos="4252"/>
          <w:tab w:val="right" w:pos="8504"/>
        </w:tabs>
        <w:spacing w:line="360" w:lineRule="auto"/>
        <w:ind w:left="-57"/>
        <w:jc w:val="both"/>
        <w:rPr>
          <w:rFonts w:ascii="Palatino Linotype" w:eastAsia="Palatino Linotype" w:hAnsi="Palatino Linotype" w:cs="Palatino Linotype"/>
          <w:b/>
        </w:rPr>
      </w:pPr>
      <w:r w:rsidRPr="008F62B3">
        <w:rPr>
          <w:rFonts w:ascii="Palatino Linotype" w:eastAsia="Palatino Linotype" w:hAnsi="Palatino Linotype" w:cs="Palatino Linotype"/>
          <w:b/>
          <w:sz w:val="28"/>
          <w:szCs w:val="28"/>
        </w:rPr>
        <w:t>TERCERO.</w:t>
      </w:r>
      <w:r w:rsidR="00927463" w:rsidRPr="008F62B3">
        <w:rPr>
          <w:rFonts w:ascii="Palatino Linotype" w:eastAsia="Palatino Linotype" w:hAnsi="Palatino Linotype" w:cs="Palatino Linotype"/>
          <w:b/>
          <w:sz w:val="28"/>
          <w:szCs w:val="28"/>
        </w:rPr>
        <w:t xml:space="preserve"> </w:t>
      </w:r>
      <w:r w:rsidR="00927463" w:rsidRPr="008F62B3">
        <w:rPr>
          <w:rFonts w:ascii="Palatino Linotype" w:eastAsia="Palatino Linotype" w:hAnsi="Palatino Linotype" w:cs="Palatino Linotype"/>
          <w:b/>
        </w:rPr>
        <w:t>Oportunidad</w:t>
      </w:r>
      <w:r w:rsidR="00927463" w:rsidRPr="008F62B3">
        <w:rPr>
          <w:rFonts w:ascii="Palatino Linotype" w:eastAsia="Palatino Linotype" w:hAnsi="Palatino Linotype" w:cs="Palatino Linotype"/>
        </w:rPr>
        <w:t xml:space="preserve">. El Recurso de Revisión fue interpuesto dentro del plazo de quince días hábiles, contados a partir del día siguiente al que </w:t>
      </w:r>
      <w:r w:rsidR="00927463" w:rsidRPr="008F62B3">
        <w:rPr>
          <w:rFonts w:ascii="Palatino Linotype" w:eastAsia="Palatino Linotype" w:hAnsi="Palatino Linotype" w:cs="Palatino Linotype"/>
          <w:b/>
        </w:rPr>
        <w:t xml:space="preserve">EL RECURRENTE </w:t>
      </w:r>
      <w:r w:rsidR="00927463" w:rsidRPr="008F62B3">
        <w:rPr>
          <w:rFonts w:ascii="Palatino Linotype" w:eastAsia="Palatino Linotype" w:hAnsi="Palatino Linotype" w:cs="Palatino Linotype"/>
        </w:rPr>
        <w:t xml:space="preserve">tuvo conocimiento de la respuesta impugnada; tal y como, lo prevé el artículo 178 de la </w:t>
      </w:r>
      <w:r w:rsidR="00C476D7" w:rsidRPr="008F62B3">
        <w:rPr>
          <w:rFonts w:ascii="Palatino Linotype" w:eastAsia="Palatino Linotype" w:hAnsi="Palatino Linotype" w:cs="Palatino Linotype"/>
        </w:rPr>
        <w:t>Ley de Transparencia local</w:t>
      </w:r>
      <w:r w:rsidR="00927463" w:rsidRPr="008F62B3">
        <w:rPr>
          <w:rFonts w:ascii="Palatino Linotype" w:eastAsia="Palatino Linotype" w:hAnsi="Palatino Linotype" w:cs="Palatino Linotype"/>
        </w:rPr>
        <w:t>, que establece:</w:t>
      </w:r>
    </w:p>
    <w:p w14:paraId="184DFB3E" w14:textId="77777777" w:rsidR="00927463" w:rsidRPr="008F62B3" w:rsidRDefault="00927463" w:rsidP="008F62B3">
      <w:pPr>
        <w:ind w:left="720" w:right="709"/>
        <w:jc w:val="both"/>
        <w:rPr>
          <w:rFonts w:ascii="Palatino Linotype" w:eastAsia="Palatino Linotype" w:hAnsi="Palatino Linotype" w:cs="Palatino Linotype"/>
          <w:i/>
          <w:sz w:val="22"/>
          <w:szCs w:val="22"/>
        </w:rPr>
      </w:pPr>
    </w:p>
    <w:p w14:paraId="02AC2D9A" w14:textId="77777777" w:rsidR="00927463" w:rsidRPr="008F62B3" w:rsidRDefault="00927463" w:rsidP="008F62B3">
      <w:pPr>
        <w:ind w:left="851"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w:t>
      </w:r>
      <w:r w:rsidRPr="008F62B3">
        <w:rPr>
          <w:rFonts w:ascii="Palatino Linotype" w:eastAsia="Palatino Linotype" w:hAnsi="Palatino Linotype" w:cs="Palatino Linotype"/>
          <w:b/>
          <w:i/>
          <w:sz w:val="22"/>
          <w:szCs w:val="22"/>
        </w:rPr>
        <w:t>Artículo 178.</w:t>
      </w:r>
      <w:r w:rsidRPr="008F62B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25E29A4" w14:textId="77777777" w:rsidR="00927463" w:rsidRPr="008F62B3" w:rsidRDefault="00927463" w:rsidP="008F62B3">
      <w:pPr>
        <w:ind w:left="851" w:right="899"/>
        <w:jc w:val="both"/>
        <w:rPr>
          <w:rFonts w:ascii="Palatino Linotype" w:eastAsia="Palatino Linotype" w:hAnsi="Palatino Linotype" w:cs="Palatino Linotype"/>
          <w:i/>
          <w:sz w:val="22"/>
          <w:szCs w:val="22"/>
        </w:rPr>
      </w:pPr>
    </w:p>
    <w:p w14:paraId="11703101" w14:textId="77777777" w:rsidR="00927463" w:rsidRPr="008F62B3" w:rsidRDefault="00927463" w:rsidP="008F62B3">
      <w:pPr>
        <w:ind w:left="851"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14B53A" w14:textId="77777777" w:rsidR="00927463" w:rsidRPr="008F62B3" w:rsidRDefault="00927463" w:rsidP="008F62B3">
      <w:pPr>
        <w:ind w:left="851" w:right="899"/>
        <w:jc w:val="both"/>
        <w:rPr>
          <w:rFonts w:ascii="Palatino Linotype" w:eastAsia="Palatino Linotype" w:hAnsi="Palatino Linotype" w:cs="Palatino Linotype"/>
          <w:i/>
          <w:sz w:val="22"/>
          <w:szCs w:val="22"/>
        </w:rPr>
      </w:pPr>
    </w:p>
    <w:p w14:paraId="6D793EF2" w14:textId="77777777" w:rsidR="00927463" w:rsidRPr="008F62B3" w:rsidRDefault="00927463" w:rsidP="008F62B3">
      <w:pPr>
        <w:ind w:left="851"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F70B1B0" w14:textId="77777777" w:rsidR="00927463" w:rsidRPr="008F62B3" w:rsidRDefault="00927463" w:rsidP="008F62B3">
      <w:pPr>
        <w:ind w:left="720" w:right="709"/>
        <w:jc w:val="both"/>
        <w:rPr>
          <w:rFonts w:ascii="Palatino Linotype" w:eastAsia="Palatino Linotype" w:hAnsi="Palatino Linotype" w:cs="Palatino Linotype"/>
          <w:i/>
          <w:sz w:val="22"/>
          <w:szCs w:val="22"/>
        </w:rPr>
      </w:pPr>
    </w:p>
    <w:p w14:paraId="015D9CCF" w14:textId="6422749B" w:rsidR="00927463" w:rsidRPr="008F62B3" w:rsidRDefault="00927463" w:rsidP="008F62B3">
      <w:pPr>
        <w:spacing w:line="360" w:lineRule="auto"/>
        <w:jc w:val="both"/>
        <w:rPr>
          <w:rFonts w:ascii="Palatino Linotype" w:eastAsia="Palatino Linotype" w:hAnsi="Palatino Linotype" w:cs="Palatino Linotype"/>
          <w:b/>
        </w:rPr>
      </w:pPr>
      <w:bookmarkStart w:id="7" w:name="_heading=h.2et92p0" w:colFirst="0" w:colLast="0"/>
      <w:bookmarkEnd w:id="7"/>
      <w:r w:rsidRPr="008F62B3">
        <w:rPr>
          <w:rFonts w:ascii="Palatino Linotype" w:eastAsia="Palatino Linotype" w:hAnsi="Palatino Linotype" w:cs="Palatino Linotype"/>
        </w:rPr>
        <w:t xml:space="preserve">En esa tesitura, atendiendo a que </w:t>
      </w:r>
      <w:r w:rsidRPr="008F62B3">
        <w:rPr>
          <w:rFonts w:ascii="Palatino Linotype" w:eastAsia="Palatino Linotype" w:hAnsi="Palatino Linotype" w:cs="Palatino Linotype"/>
          <w:b/>
        </w:rPr>
        <w:t>EL SUJETO OBLIGADO</w:t>
      </w:r>
      <w:r w:rsidRPr="008F62B3">
        <w:rPr>
          <w:rFonts w:ascii="Palatino Linotype" w:eastAsia="Palatino Linotype" w:hAnsi="Palatino Linotype" w:cs="Palatino Linotype"/>
        </w:rPr>
        <w:t xml:space="preserve"> notificó </w:t>
      </w:r>
      <w:r w:rsidR="00347EAA" w:rsidRPr="008F62B3">
        <w:rPr>
          <w:rFonts w:ascii="Palatino Linotype" w:eastAsia="Palatino Linotype" w:hAnsi="Palatino Linotype" w:cs="Palatino Linotype"/>
        </w:rPr>
        <w:t xml:space="preserve">el </w:t>
      </w:r>
      <w:r w:rsidR="00347EAA" w:rsidRPr="008F62B3">
        <w:rPr>
          <w:rFonts w:ascii="Palatino Linotype" w:eastAsia="Palatino Linotype" w:hAnsi="Palatino Linotype" w:cs="Palatino Linotype"/>
          <w:b/>
          <w:bCs/>
        </w:rPr>
        <w:t>seis</w:t>
      </w:r>
      <w:r w:rsidR="00347EAA" w:rsidRPr="008F62B3">
        <w:rPr>
          <w:rFonts w:ascii="Palatino Linotype" w:eastAsia="Palatino Linotype" w:hAnsi="Palatino Linotype" w:cs="Palatino Linotype"/>
          <w:b/>
        </w:rPr>
        <w:t xml:space="preserve"> de marzo,</w:t>
      </w:r>
      <w:r w:rsidR="00347EAA" w:rsidRPr="008F62B3">
        <w:rPr>
          <w:rFonts w:ascii="Palatino Linotype" w:eastAsia="Palatino Linotype" w:hAnsi="Palatino Linotype" w:cs="Palatino Linotype"/>
        </w:rPr>
        <w:t xml:space="preserve"> </w:t>
      </w:r>
      <w:r w:rsidRPr="008F62B3">
        <w:rPr>
          <w:rFonts w:ascii="Palatino Linotype" w:eastAsia="Palatino Linotype" w:hAnsi="Palatino Linotype" w:cs="Palatino Linotype"/>
        </w:rPr>
        <w:t>la respuesta a la solicitud de acceso a la información pública, el plazo de quince días hábiles que el artículo 178 de la citada Ley otorga al</w:t>
      </w:r>
      <w:r w:rsidRPr="008F62B3">
        <w:rPr>
          <w:rFonts w:ascii="Palatino Linotype" w:eastAsia="Palatino Linotype" w:hAnsi="Palatino Linotype" w:cs="Palatino Linotype"/>
          <w:b/>
        </w:rPr>
        <w:t xml:space="preserve"> RECURRENTE</w:t>
      </w:r>
      <w:r w:rsidRPr="008F62B3">
        <w:rPr>
          <w:rFonts w:ascii="Palatino Linotype" w:eastAsia="Palatino Linotype" w:hAnsi="Palatino Linotype" w:cs="Palatino Linotype"/>
        </w:rPr>
        <w:t xml:space="preserve"> transcurriría del siete al veintiocho de marzo</w:t>
      </w:r>
      <w:r w:rsidRPr="008F62B3">
        <w:rPr>
          <w:rFonts w:ascii="Palatino Linotype" w:eastAsia="Palatino Linotype" w:hAnsi="Palatino Linotype" w:cs="Palatino Linotype"/>
          <w:b/>
        </w:rPr>
        <w:t xml:space="preserve">, </w:t>
      </w:r>
      <w:r w:rsidRPr="008F62B3">
        <w:rPr>
          <w:rFonts w:ascii="Palatino Linotype" w:eastAsia="Palatino Linotype" w:hAnsi="Palatino Linotype" w:cs="Palatino Linotype"/>
          <w:bCs/>
        </w:rPr>
        <w:t>sin embargo,</w:t>
      </w:r>
      <w:r w:rsidRPr="008F62B3">
        <w:rPr>
          <w:rFonts w:ascii="Palatino Linotype" w:eastAsia="Palatino Linotype" w:hAnsi="Palatino Linotype" w:cs="Palatino Linotype"/>
          <w:b/>
        </w:rPr>
        <w:t xml:space="preserve"> </w:t>
      </w:r>
      <w:r w:rsidRPr="008F62B3">
        <w:rPr>
          <w:rFonts w:ascii="Palatino Linotype" w:eastAsia="Palatino Linotype" w:hAnsi="Palatino Linotype" w:cs="Palatino Linotype"/>
          <w:bCs/>
        </w:rPr>
        <w:t xml:space="preserve">del siete al trece de marzo fueron </w:t>
      </w:r>
      <w:r w:rsidRPr="008F62B3">
        <w:rPr>
          <w:rFonts w:ascii="Palatino Linotype" w:eastAsia="Palatino Linotype" w:hAnsi="Palatino Linotype" w:cs="Palatino Linotype"/>
          <w:bCs/>
        </w:rPr>
        <w:lastRenderedPageBreak/>
        <w:t>suspendidos los plazos</w:t>
      </w:r>
      <w:r w:rsidR="00130006" w:rsidRPr="008F62B3">
        <w:rPr>
          <w:rFonts w:ascii="Palatino Linotype" w:eastAsia="Palatino Linotype" w:hAnsi="Palatino Linotype" w:cs="Palatino Linotype"/>
          <w:bCs/>
        </w:rPr>
        <w:t xml:space="preserve"> de este Instituto por imprevistos en el Sistema de la firma electrónica y se reanudaron el catorce siguiente</w:t>
      </w:r>
      <w:r w:rsidRPr="008F62B3">
        <w:rPr>
          <w:rStyle w:val="Refdenotaalpie"/>
          <w:rFonts w:ascii="Palatino Linotype" w:eastAsia="Palatino Linotype" w:hAnsi="Palatino Linotype" w:cs="Palatino Linotype"/>
          <w:bCs/>
        </w:rPr>
        <w:footnoteReference w:id="5"/>
      </w:r>
      <w:r w:rsidRPr="008F62B3">
        <w:rPr>
          <w:rFonts w:ascii="Palatino Linotype" w:eastAsia="Palatino Linotype" w:hAnsi="Palatino Linotype" w:cs="Palatino Linotype"/>
          <w:bCs/>
        </w:rPr>
        <w:t>.</w:t>
      </w:r>
    </w:p>
    <w:p w14:paraId="7F556BF1" w14:textId="77777777" w:rsidR="00927463" w:rsidRPr="008F62B3" w:rsidRDefault="00927463" w:rsidP="008F62B3">
      <w:pPr>
        <w:spacing w:line="360" w:lineRule="auto"/>
        <w:jc w:val="both"/>
        <w:rPr>
          <w:rFonts w:ascii="Palatino Linotype" w:eastAsia="Palatino Linotype" w:hAnsi="Palatino Linotype" w:cs="Palatino Linotype"/>
          <w:b/>
        </w:rPr>
      </w:pPr>
    </w:p>
    <w:p w14:paraId="0B1AE5FB" w14:textId="6548B542" w:rsidR="00927463" w:rsidRPr="008F62B3" w:rsidRDefault="00927463"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bCs/>
        </w:rPr>
        <w:t>En ese orden de ideas, el plazo corrió del catorce de marzo al once de abril, s</w:t>
      </w:r>
      <w:r w:rsidRPr="008F62B3">
        <w:rPr>
          <w:rFonts w:ascii="Palatino Linotype" w:eastAsia="Palatino Linotype" w:hAnsi="Palatino Linotype" w:cs="Palatino Linotype"/>
        </w:rPr>
        <w:t xml:space="preserve">in contemplar en el cómputo los días dieciocho, diecinueve, veinticinco, veintiséis de marzo, así como uno, dos, ocho y nueve de abril por corresponder a sábados y domingos, considerados como días inhábiles, en términos del artículo 3, fracción X de la </w:t>
      </w:r>
      <w:r w:rsidR="00C476D7" w:rsidRPr="008F62B3">
        <w:rPr>
          <w:rFonts w:ascii="Palatino Linotype" w:eastAsia="Palatino Linotype" w:hAnsi="Palatino Linotype" w:cs="Palatino Linotype"/>
        </w:rPr>
        <w:t>Ley de Transparencia local</w:t>
      </w:r>
      <w:r w:rsidRPr="008F62B3">
        <w:rPr>
          <w:rFonts w:ascii="Palatino Linotype" w:eastAsia="Palatino Linotype" w:hAnsi="Palatino Linotype" w:cs="Palatino Linotype"/>
        </w:rPr>
        <w:t xml:space="preserve">. Exceptuando  el periodo transcurrido del tres al siete de abril de la anualidad, por ser considerados como días inhábiles por periodo vacacional, en términos del Calendario Oficial en Materia de Transparencia, Acceso a la Información Pública y Protección de Datos Personales del Estado de México y Municipios, así como de labores del Instituto para el </w:t>
      </w:r>
      <w:r w:rsidR="00621281" w:rsidRPr="008F62B3">
        <w:rPr>
          <w:rFonts w:ascii="Palatino Linotype" w:eastAsia="Palatino Linotype" w:hAnsi="Palatino Linotype" w:cs="Palatino Linotype"/>
        </w:rPr>
        <w:t xml:space="preserve">presente año </w:t>
      </w:r>
      <w:r w:rsidRPr="008F62B3">
        <w:rPr>
          <w:rFonts w:ascii="Palatino Linotype" w:eastAsia="Palatino Linotype" w:hAnsi="Palatino Linotype" w:cs="Palatino Linotype"/>
        </w:rPr>
        <w:t>y enero dos mil veinticuatro, publicado en el Periódico Oficial “Gaceta del Gobierno”, el veintiuno de diciembre de dos mil veintidós</w:t>
      </w:r>
      <w:r w:rsidRPr="008F62B3">
        <w:rPr>
          <w:rFonts w:ascii="Palatino Linotype" w:eastAsia="Palatino Linotype" w:hAnsi="Palatino Linotype" w:cs="Palatino Linotype"/>
          <w:vertAlign w:val="superscript"/>
        </w:rPr>
        <w:footnoteReference w:id="6"/>
      </w:r>
      <w:r w:rsidRPr="008F62B3">
        <w:rPr>
          <w:rFonts w:ascii="Palatino Linotype" w:eastAsia="Palatino Linotype" w:hAnsi="Palatino Linotype" w:cs="Palatino Linotype"/>
        </w:rPr>
        <w:t>.</w:t>
      </w:r>
    </w:p>
    <w:p w14:paraId="5C272495" w14:textId="77777777" w:rsidR="008F62B3" w:rsidRPr="008F62B3" w:rsidRDefault="008F62B3" w:rsidP="008F62B3">
      <w:pPr>
        <w:spacing w:line="360" w:lineRule="auto"/>
        <w:jc w:val="both"/>
        <w:rPr>
          <w:rFonts w:ascii="Palatino Linotype" w:eastAsia="Palatino Linotype" w:hAnsi="Palatino Linotype" w:cs="Palatino Linotype"/>
        </w:rPr>
      </w:pPr>
    </w:p>
    <w:p w14:paraId="61BE4A9A" w14:textId="4C442CE3" w:rsidR="00927463" w:rsidRPr="008F62B3" w:rsidRDefault="00927463" w:rsidP="008F62B3">
      <w:pPr>
        <w:spacing w:line="360" w:lineRule="auto"/>
        <w:jc w:val="both"/>
        <w:rPr>
          <w:rFonts w:ascii="Palatino Linotype" w:eastAsia="Palatino Linotype" w:hAnsi="Palatino Linotype" w:cs="Palatino Linotype"/>
        </w:rPr>
      </w:pPr>
      <w:bookmarkStart w:id="8" w:name="_heading=h.1j5r03d45pmh" w:colFirst="0" w:colLast="0"/>
      <w:bookmarkStart w:id="9" w:name="_heading=h.5rr2st44stcm" w:colFirst="0" w:colLast="0"/>
      <w:bookmarkEnd w:id="8"/>
      <w:bookmarkEnd w:id="9"/>
      <w:r w:rsidRPr="008F62B3">
        <w:rPr>
          <w:rFonts w:ascii="Palatino Linotype" w:eastAsia="Palatino Linotype" w:hAnsi="Palatino Linotype" w:cs="Palatino Linotype"/>
        </w:rPr>
        <w:t xml:space="preserve">En ese tenor, se advierte que </w:t>
      </w:r>
      <w:r w:rsidRPr="008F62B3">
        <w:rPr>
          <w:rFonts w:ascii="Palatino Linotype" w:eastAsia="Palatino Linotype" w:hAnsi="Palatino Linotype" w:cs="Palatino Linotype"/>
          <w:b/>
        </w:rPr>
        <w:t>EL RECURRENTE</w:t>
      </w:r>
      <w:r w:rsidRPr="008F62B3">
        <w:rPr>
          <w:rFonts w:ascii="Palatino Linotype" w:eastAsia="Palatino Linotype" w:hAnsi="Palatino Linotype" w:cs="Palatino Linotype"/>
        </w:rPr>
        <w:t xml:space="preserve"> presentó el medio de impugnación al rubro anotado el siete de marzo, se tiene por interpuesto al día hábil siguiente, siendo </w:t>
      </w:r>
      <w:r w:rsidR="006E2647" w:rsidRPr="008F62B3">
        <w:rPr>
          <w:rFonts w:ascii="Palatino Linotype" w:eastAsia="Palatino Linotype" w:hAnsi="Palatino Linotype" w:cs="Palatino Linotype"/>
        </w:rPr>
        <w:t>é</w:t>
      </w:r>
      <w:r w:rsidRPr="008F62B3">
        <w:rPr>
          <w:rFonts w:ascii="Palatino Linotype" w:eastAsia="Palatino Linotype" w:hAnsi="Palatino Linotype" w:cs="Palatino Linotype"/>
        </w:rPr>
        <w:t>ste el catorce de abril</w:t>
      </w:r>
      <w:r w:rsidR="00621281" w:rsidRPr="008F62B3">
        <w:rPr>
          <w:rFonts w:ascii="Palatino Linotype" w:eastAsia="Palatino Linotype" w:hAnsi="Palatino Linotype" w:cs="Palatino Linotype"/>
        </w:rPr>
        <w:t xml:space="preserve"> </w:t>
      </w:r>
      <w:r w:rsidRPr="008F62B3">
        <w:rPr>
          <w:rFonts w:ascii="Palatino Linotype" w:eastAsia="Palatino Linotype" w:hAnsi="Palatino Linotype" w:cs="Palatino Linotype"/>
        </w:rPr>
        <w:t>y por lo tanto</w:t>
      </w:r>
      <w:r w:rsidR="006E2647" w:rsidRPr="008F62B3">
        <w:rPr>
          <w:rFonts w:ascii="Palatino Linotype" w:eastAsia="Palatino Linotype" w:hAnsi="Palatino Linotype" w:cs="Palatino Linotype"/>
        </w:rPr>
        <w:t>,</w:t>
      </w:r>
      <w:r w:rsidRPr="008F62B3">
        <w:rPr>
          <w:rFonts w:ascii="Palatino Linotype" w:eastAsia="Palatino Linotype" w:hAnsi="Palatino Linotype" w:cs="Palatino Linotype"/>
        </w:rPr>
        <w:t xml:space="preserve"> su interposición se considera oportuna. </w:t>
      </w:r>
    </w:p>
    <w:p w14:paraId="66B55BE0" w14:textId="1BB69EDF" w:rsidR="00CF78A2" w:rsidRPr="008F62B3" w:rsidRDefault="00847D9A" w:rsidP="008F62B3">
      <w:pPr>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sz w:val="28"/>
          <w:szCs w:val="28"/>
        </w:rPr>
        <w:lastRenderedPageBreak/>
        <w:t>CUART</w:t>
      </w:r>
      <w:r w:rsidR="00927463" w:rsidRPr="008F62B3">
        <w:rPr>
          <w:rFonts w:ascii="Palatino Linotype" w:eastAsia="Palatino Linotype" w:hAnsi="Palatino Linotype" w:cs="Palatino Linotype"/>
          <w:b/>
          <w:sz w:val="28"/>
          <w:szCs w:val="28"/>
        </w:rPr>
        <w:t>O</w:t>
      </w:r>
      <w:r w:rsidR="00F636EA" w:rsidRPr="008F62B3">
        <w:rPr>
          <w:rFonts w:ascii="Palatino Linotype" w:eastAsia="Palatino Linotype" w:hAnsi="Palatino Linotype" w:cs="Palatino Linotype"/>
          <w:b/>
        </w:rPr>
        <w:t xml:space="preserve">. </w:t>
      </w:r>
      <w:r w:rsidR="00AF54EF" w:rsidRPr="008F62B3">
        <w:rPr>
          <w:rFonts w:ascii="Palatino Linotype" w:eastAsia="Palatino Linotype" w:hAnsi="Palatino Linotype" w:cs="Palatino Linotype"/>
          <w:b/>
        </w:rPr>
        <w:t>Actualización de la procedencia</w:t>
      </w:r>
    </w:p>
    <w:p w14:paraId="5C622FFC" w14:textId="32A2EC46" w:rsidR="00CF78A2" w:rsidRPr="008F62B3" w:rsidRDefault="00CF78A2" w:rsidP="008F62B3">
      <w:pPr>
        <w:spacing w:line="360" w:lineRule="auto"/>
        <w:jc w:val="both"/>
        <w:rPr>
          <w:rFonts w:ascii="Palatino Linotype" w:eastAsia="Palatino Linotype" w:hAnsi="Palatino Linotype" w:cs="Palatino Linotype"/>
          <w:bCs/>
        </w:rPr>
      </w:pPr>
      <w:r w:rsidRPr="008F62B3">
        <w:rPr>
          <w:rFonts w:ascii="Palatino Linotype" w:eastAsia="Palatino Linotype" w:hAnsi="Palatino Linotype" w:cs="Palatino Linotype"/>
          <w:b/>
        </w:rPr>
        <w:t>A</w:t>
      </w:r>
      <w:r w:rsidRPr="008F62B3">
        <w:rPr>
          <w:rFonts w:ascii="Palatino Linotype" w:eastAsia="Palatino Linotype" w:hAnsi="Palatino Linotype" w:cs="Palatino Linotype"/>
          <w:bCs/>
        </w:rPr>
        <w:t xml:space="preserve"> efecto de determinar la procedencia del estudio de la acción intentada por el solicitante se procede a revisar el acto impugnado y las razones de inconformidad planteadas por el RECURRENTE.</w:t>
      </w:r>
    </w:p>
    <w:p w14:paraId="07C86E10" w14:textId="77777777" w:rsidR="00CF78A2" w:rsidRPr="008F62B3" w:rsidRDefault="00CF78A2" w:rsidP="008F62B3">
      <w:pPr>
        <w:spacing w:line="360" w:lineRule="auto"/>
        <w:jc w:val="both"/>
        <w:rPr>
          <w:rFonts w:ascii="Palatino Linotype" w:eastAsia="Palatino Linotype" w:hAnsi="Palatino Linotype" w:cs="Palatino Linotype"/>
          <w:bCs/>
        </w:rPr>
      </w:pPr>
    </w:p>
    <w:p w14:paraId="15292EE7" w14:textId="4B5A259F" w:rsidR="002A006D" w:rsidRPr="008F62B3" w:rsidRDefault="002A006D" w:rsidP="008F62B3">
      <w:pPr>
        <w:spacing w:line="360" w:lineRule="auto"/>
        <w:jc w:val="both"/>
        <w:rPr>
          <w:rFonts w:ascii="Palatino Linotype" w:eastAsia="Palatino Linotype" w:hAnsi="Palatino Linotype" w:cs="Palatino Linotype"/>
          <w:b/>
          <w:u w:val="single"/>
        </w:rPr>
      </w:pPr>
      <w:r w:rsidRPr="008F62B3">
        <w:rPr>
          <w:rFonts w:ascii="Palatino Linotype" w:eastAsia="Palatino Linotype" w:hAnsi="Palatino Linotype" w:cs="Palatino Linotype"/>
          <w:b/>
          <w:u w:val="single"/>
        </w:rPr>
        <w:t>Acto Impugnado:</w:t>
      </w:r>
      <w:r w:rsidRPr="008F62B3">
        <w:rPr>
          <w:b/>
          <w:u w:val="single"/>
        </w:rPr>
        <w:t xml:space="preserve"> </w:t>
      </w:r>
    </w:p>
    <w:p w14:paraId="67F917BA" w14:textId="77777777" w:rsidR="002A006D" w:rsidRPr="008F62B3" w:rsidRDefault="002A006D" w:rsidP="008F62B3">
      <w:pPr>
        <w:tabs>
          <w:tab w:val="left" w:pos="709"/>
        </w:tabs>
        <w:spacing w:before="66"/>
        <w:ind w:left="850" w:right="899"/>
        <w:jc w:val="both"/>
        <w:rPr>
          <w:rFonts w:ascii="Palatino Linotype" w:eastAsia="Palatino Linotype" w:hAnsi="Palatino Linotype" w:cs="Palatino Linotype"/>
          <w:iCs/>
          <w:sz w:val="22"/>
          <w:szCs w:val="22"/>
        </w:rPr>
      </w:pPr>
      <w:r w:rsidRPr="008F62B3">
        <w:rPr>
          <w:rFonts w:ascii="Palatino Linotype" w:eastAsia="Palatino Linotype" w:hAnsi="Palatino Linotype" w:cs="Palatino Linotype"/>
          <w:i/>
          <w:sz w:val="22"/>
          <w:szCs w:val="22"/>
        </w:rPr>
        <w:t xml:space="preserve">“No respondió” </w:t>
      </w:r>
      <w:r w:rsidRPr="008F62B3">
        <w:rPr>
          <w:rFonts w:ascii="Palatino Linotype" w:eastAsia="Palatino Linotype" w:hAnsi="Palatino Linotype" w:cs="Palatino Linotype"/>
          <w:iCs/>
          <w:sz w:val="22"/>
          <w:szCs w:val="22"/>
        </w:rPr>
        <w:t>(Sic)</w:t>
      </w:r>
    </w:p>
    <w:p w14:paraId="5A10232B" w14:textId="77777777" w:rsidR="002A006D" w:rsidRPr="008F62B3" w:rsidRDefault="002A006D" w:rsidP="008F62B3">
      <w:pPr>
        <w:ind w:right="899"/>
        <w:jc w:val="both"/>
        <w:rPr>
          <w:rFonts w:ascii="Palatino Linotype" w:eastAsia="Palatino Linotype" w:hAnsi="Palatino Linotype" w:cs="Palatino Linotype"/>
        </w:rPr>
      </w:pPr>
    </w:p>
    <w:p w14:paraId="38221857" w14:textId="77777777" w:rsidR="002A006D" w:rsidRPr="008F62B3" w:rsidRDefault="002A006D" w:rsidP="008F62B3">
      <w:pPr>
        <w:spacing w:line="360" w:lineRule="auto"/>
        <w:ind w:right="49"/>
        <w:jc w:val="both"/>
        <w:rPr>
          <w:rFonts w:ascii="Palatino Linotype" w:eastAsia="Palatino Linotype" w:hAnsi="Palatino Linotype" w:cs="Palatino Linotype"/>
          <w:b/>
          <w:u w:val="single"/>
        </w:rPr>
      </w:pPr>
      <w:r w:rsidRPr="008F62B3">
        <w:rPr>
          <w:rFonts w:ascii="Palatino Linotype" w:eastAsia="Palatino Linotype" w:hAnsi="Palatino Linotype" w:cs="Palatino Linotype"/>
          <w:b/>
          <w:u w:val="single"/>
        </w:rPr>
        <w:t>Razones o motivos de inconformidad:</w:t>
      </w:r>
    </w:p>
    <w:p w14:paraId="0F0C94C7" w14:textId="77777777" w:rsidR="002A006D" w:rsidRPr="008F62B3" w:rsidRDefault="002A006D" w:rsidP="008F62B3">
      <w:pPr>
        <w:tabs>
          <w:tab w:val="left" w:pos="709"/>
        </w:tabs>
        <w:spacing w:before="66"/>
        <w:ind w:left="850" w:right="899"/>
        <w:jc w:val="both"/>
        <w:rPr>
          <w:rFonts w:ascii="Palatino Linotype" w:eastAsia="Palatino Linotype" w:hAnsi="Palatino Linotype" w:cs="Palatino Linotype"/>
        </w:rPr>
      </w:pPr>
      <w:r w:rsidRPr="008F62B3">
        <w:rPr>
          <w:rFonts w:ascii="Palatino Linotype" w:eastAsia="Palatino Linotype" w:hAnsi="Palatino Linotype" w:cs="Palatino Linotype"/>
          <w:i/>
          <w:sz w:val="22"/>
          <w:szCs w:val="22"/>
        </w:rPr>
        <w:t xml:space="preserve">“La dependencia buscó ampararse por la Ley para no entregar la información diciendo que no están obligados a crear documentos ad hoc, pero convenientemente no llegó a la parte de la propia Ley que especifica que si bien no están obligados a conformar documentos ad hoc, si lo están de entregar la documentación donde el ciudadano pueda corroborar la información pública de su competencia solicitada. Le recuerdo que a la letra la ley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8F62B3">
        <w:rPr>
          <w:rFonts w:ascii="Palatino Linotype" w:eastAsia="Palatino Linotype" w:hAnsi="Palatino Linotype" w:cs="Palatino Linotype"/>
          <w:iCs/>
          <w:sz w:val="22"/>
          <w:szCs w:val="22"/>
        </w:rPr>
        <w:t>(Sic)</w:t>
      </w:r>
    </w:p>
    <w:p w14:paraId="111F75D2" w14:textId="11C3A322" w:rsidR="00744EBC" w:rsidRPr="008F62B3" w:rsidRDefault="00744EBC" w:rsidP="008F62B3">
      <w:pPr>
        <w:spacing w:before="240" w:after="160" w:line="360" w:lineRule="auto"/>
        <w:jc w:val="both"/>
        <w:rPr>
          <w:rFonts w:ascii="Palatino Linotype" w:eastAsia="Calibri" w:hAnsi="Palatino Linotype" w:cs="Arial"/>
          <w:lang w:eastAsia="en-US"/>
        </w:rPr>
      </w:pPr>
      <w:r w:rsidRPr="008F62B3">
        <w:rPr>
          <w:rFonts w:ascii="Palatino Linotype" w:eastAsia="Calibri" w:hAnsi="Palatino Linotype" w:cs="Arial"/>
          <w:lang w:eastAsia="en-US"/>
        </w:rPr>
        <w:t xml:space="preserve">En virtud de lo anterior, se desprende que las razones o motivos de inconformidad esgrimidos por el particular se encuentran encauzados a denotar la actualización de las causales de procedencia previstas en el artículo 179, fracción I de la </w:t>
      </w:r>
      <w:r w:rsidR="00C476D7" w:rsidRPr="008F62B3">
        <w:rPr>
          <w:rFonts w:ascii="Palatino Linotype" w:eastAsia="Calibri" w:hAnsi="Palatino Linotype" w:cs="Arial"/>
          <w:lang w:eastAsia="en-US"/>
        </w:rPr>
        <w:t>Ley de Transparencia local</w:t>
      </w:r>
      <w:r w:rsidRPr="008F62B3">
        <w:rPr>
          <w:rFonts w:ascii="Palatino Linotype" w:eastAsia="Calibri" w:hAnsi="Palatino Linotype" w:cs="Arial"/>
          <w:lang w:eastAsia="en-US"/>
        </w:rPr>
        <w:t xml:space="preserve">, normatividad que dispone a la literalidad lo siguiente: </w:t>
      </w:r>
    </w:p>
    <w:p w14:paraId="7EE80A28" w14:textId="48017295"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lastRenderedPageBreak/>
        <w:t>“</w:t>
      </w:r>
      <w:r w:rsidRPr="008F62B3">
        <w:rPr>
          <w:rFonts w:ascii="Palatino Linotype" w:eastAsia="Palatino Linotype" w:hAnsi="Palatino Linotype" w:cs="Palatino Linotype"/>
          <w:b/>
          <w:i/>
          <w:sz w:val="22"/>
          <w:szCs w:val="22"/>
        </w:rPr>
        <w:t xml:space="preserve">Artículo 179. </w:t>
      </w:r>
      <w:r w:rsidRPr="008F62B3">
        <w:rPr>
          <w:rFonts w:ascii="Palatino Linotype" w:eastAsia="Palatino Linotype" w:hAnsi="Palatino Linotype" w:cs="Palatino Linotype"/>
          <w:i/>
          <w:sz w:val="22"/>
          <w:szCs w:val="22"/>
        </w:rPr>
        <w:t>El recurso de revisión es un medio de protección que la Ley otorga a los particulares,</w:t>
      </w:r>
      <w:r w:rsidR="00AF54EF" w:rsidRPr="008F62B3">
        <w:rPr>
          <w:rFonts w:ascii="Palatino Linotype" w:eastAsia="Palatino Linotype" w:hAnsi="Palatino Linotype" w:cs="Palatino Linotype"/>
          <w:i/>
          <w:sz w:val="22"/>
          <w:szCs w:val="22"/>
        </w:rPr>
        <w:t xml:space="preserve"> </w:t>
      </w:r>
      <w:r w:rsidRPr="008F62B3">
        <w:rPr>
          <w:rFonts w:ascii="Palatino Linotype" w:eastAsia="Palatino Linotype" w:hAnsi="Palatino Linotype" w:cs="Palatino Linotype"/>
          <w:i/>
          <w:sz w:val="22"/>
          <w:szCs w:val="22"/>
        </w:rPr>
        <w:t>para hacer valer su derecho de acceso a la información pública, y procederá en contra de las siguientes causas:</w:t>
      </w:r>
    </w:p>
    <w:p w14:paraId="26DA968C" w14:textId="77777777" w:rsidR="00744EBC" w:rsidRPr="008F62B3" w:rsidRDefault="00744EBC" w:rsidP="008F62B3">
      <w:pPr>
        <w:tabs>
          <w:tab w:val="left" w:pos="2422"/>
        </w:tabs>
        <w:ind w:left="855" w:right="899"/>
        <w:jc w:val="both"/>
        <w:rPr>
          <w:rFonts w:ascii="Palatino Linotype" w:eastAsia="Palatino Linotype" w:hAnsi="Palatino Linotype" w:cs="Palatino Linotype"/>
          <w:b/>
          <w:bCs/>
          <w:i/>
          <w:sz w:val="22"/>
          <w:szCs w:val="22"/>
        </w:rPr>
      </w:pPr>
      <w:r w:rsidRPr="008F62B3">
        <w:rPr>
          <w:rFonts w:ascii="Palatino Linotype" w:eastAsia="Palatino Linotype" w:hAnsi="Palatino Linotype" w:cs="Palatino Linotype"/>
          <w:b/>
          <w:bCs/>
          <w:i/>
          <w:sz w:val="22"/>
          <w:szCs w:val="22"/>
        </w:rPr>
        <w:t>I. La negativa a la información solicitada;</w:t>
      </w:r>
    </w:p>
    <w:p w14:paraId="2ACE2FA2"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II. La clasificación de la información;</w:t>
      </w:r>
    </w:p>
    <w:p w14:paraId="43062B39"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III. La declaración de inexistencia de la información;</w:t>
      </w:r>
    </w:p>
    <w:p w14:paraId="5EB50D96"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IV. La declaración de incompetencia por el sujeto obligado;</w:t>
      </w:r>
    </w:p>
    <w:p w14:paraId="62D71233"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V. La entrega de información incompleta;</w:t>
      </w:r>
    </w:p>
    <w:p w14:paraId="6FE21F24"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VI. La entrega de información que no corresponda con lo solicitado;</w:t>
      </w:r>
    </w:p>
    <w:p w14:paraId="50D1A881"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VII. La falta de respuesta a una solicitud de acceso a la información;</w:t>
      </w:r>
    </w:p>
    <w:p w14:paraId="163A4398"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543FD2D1"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2F878966"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X. Los costos o tiempos de entrega de la información;</w:t>
      </w:r>
    </w:p>
    <w:p w14:paraId="7DAECFFD"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XI. La falta de trámite a una solicitud;</w:t>
      </w:r>
    </w:p>
    <w:p w14:paraId="366E171E"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XII. La negativa a permitir la consulta directa de la información;</w:t>
      </w:r>
    </w:p>
    <w:p w14:paraId="3879BDA1" w14:textId="77777777" w:rsidR="00744EBC" w:rsidRPr="008F62B3" w:rsidRDefault="00744EBC" w:rsidP="008F62B3">
      <w:pPr>
        <w:tabs>
          <w:tab w:val="left" w:pos="2422"/>
        </w:tabs>
        <w:ind w:left="855" w:right="899"/>
        <w:jc w:val="both"/>
        <w:rPr>
          <w:rFonts w:ascii="Palatino Linotype" w:eastAsia="Palatino Linotype" w:hAnsi="Palatino Linotype" w:cs="Palatino Linotype"/>
          <w:bCs/>
          <w:i/>
          <w:sz w:val="22"/>
          <w:szCs w:val="22"/>
        </w:rPr>
      </w:pPr>
      <w:r w:rsidRPr="008F62B3">
        <w:rPr>
          <w:rFonts w:ascii="Palatino Linotype" w:eastAsia="Palatino Linotype" w:hAnsi="Palatino Linotype" w:cs="Palatino Linotype"/>
          <w:bCs/>
          <w:i/>
          <w:sz w:val="22"/>
          <w:szCs w:val="22"/>
        </w:rPr>
        <w:t>XIII. La falta, deficiencia o insuficiencia de la fundamentación y/o motivación en la respuesta; y</w:t>
      </w:r>
    </w:p>
    <w:p w14:paraId="316C9A43"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XIV. La orientación a un trámite específico.</w:t>
      </w:r>
    </w:p>
    <w:p w14:paraId="2E66CED6" w14:textId="77777777" w:rsidR="00744EBC" w:rsidRPr="008F62B3" w:rsidRDefault="00744EBC" w:rsidP="008F62B3">
      <w:pPr>
        <w:tabs>
          <w:tab w:val="left" w:pos="2422"/>
        </w:tabs>
        <w:ind w:left="855" w:right="899"/>
        <w:jc w:val="both"/>
        <w:rPr>
          <w:rFonts w:ascii="Palatino Linotype" w:eastAsia="Palatino Linotype" w:hAnsi="Palatino Linotype" w:cs="Palatino Linotype"/>
          <w:i/>
          <w:sz w:val="22"/>
          <w:szCs w:val="22"/>
        </w:rPr>
      </w:pPr>
      <w:r w:rsidRPr="008F62B3">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919C10F" w14:textId="77777777" w:rsidR="00744EBC" w:rsidRPr="008F62B3" w:rsidRDefault="00744EBC" w:rsidP="008F62B3">
      <w:pPr>
        <w:tabs>
          <w:tab w:val="left" w:pos="2422"/>
        </w:tabs>
        <w:ind w:left="855" w:right="899"/>
        <w:jc w:val="both"/>
        <w:rPr>
          <w:rFonts w:ascii="Palatino Linotype" w:eastAsia="Palatino Linotype" w:hAnsi="Palatino Linotype" w:cs="Palatino Linotype"/>
          <w:iCs/>
          <w:sz w:val="22"/>
          <w:szCs w:val="22"/>
        </w:rPr>
      </w:pPr>
      <w:r w:rsidRPr="008F62B3">
        <w:rPr>
          <w:rFonts w:ascii="Palatino Linotype" w:eastAsia="Palatino Linotype" w:hAnsi="Palatino Linotype" w:cs="Palatino Linotype"/>
          <w:i/>
          <w:sz w:val="22"/>
          <w:szCs w:val="22"/>
        </w:rPr>
        <w:br/>
      </w:r>
      <w:r w:rsidRPr="008F62B3">
        <w:rPr>
          <w:rFonts w:ascii="Palatino Linotype" w:eastAsia="Palatino Linotype" w:hAnsi="Palatino Linotype" w:cs="Palatino Linotype"/>
          <w:iCs/>
          <w:sz w:val="22"/>
          <w:szCs w:val="22"/>
        </w:rPr>
        <w:t>(Énfasis añadido).</w:t>
      </w:r>
    </w:p>
    <w:p w14:paraId="6B210FC7" w14:textId="2C1023B5" w:rsidR="00744EBC" w:rsidRPr="008F62B3" w:rsidRDefault="00744EBC" w:rsidP="008F62B3">
      <w:pPr>
        <w:spacing w:line="360" w:lineRule="auto"/>
        <w:jc w:val="both"/>
        <w:rPr>
          <w:rFonts w:ascii="Palatino Linotype" w:eastAsia="Palatino Linotype" w:hAnsi="Palatino Linotype" w:cs="Palatino Linotype"/>
          <w:b/>
        </w:rPr>
      </w:pPr>
    </w:p>
    <w:p w14:paraId="4BDA5E0D" w14:textId="107C719E" w:rsidR="00ED3CB9" w:rsidRPr="008F62B3" w:rsidRDefault="00744EBC" w:rsidP="008F62B3">
      <w:pPr>
        <w:spacing w:line="360" w:lineRule="auto"/>
        <w:jc w:val="both"/>
        <w:rPr>
          <w:rFonts w:ascii="Palatino Linotype" w:eastAsia="Palatino Linotype" w:hAnsi="Palatino Linotype" w:cs="Palatino Linotype"/>
          <w:b/>
        </w:rPr>
      </w:pPr>
      <w:r w:rsidRPr="008F62B3">
        <w:rPr>
          <w:rFonts w:ascii="Palatino Linotype" w:eastAsia="Palatino Linotype" w:hAnsi="Palatino Linotype" w:cs="Palatino Linotype"/>
          <w:b/>
          <w:sz w:val="28"/>
          <w:szCs w:val="28"/>
        </w:rPr>
        <w:t>QUINTO.</w:t>
      </w:r>
      <w:r w:rsidRPr="008F62B3">
        <w:rPr>
          <w:rFonts w:ascii="Palatino Linotype" w:eastAsia="Palatino Linotype" w:hAnsi="Palatino Linotype" w:cs="Palatino Linotype"/>
          <w:b/>
        </w:rPr>
        <w:t xml:space="preserve"> </w:t>
      </w:r>
      <w:r w:rsidR="00F636EA" w:rsidRPr="008F62B3">
        <w:rPr>
          <w:rFonts w:ascii="Palatino Linotype" w:eastAsia="Palatino Linotype" w:hAnsi="Palatino Linotype" w:cs="Palatino Linotype"/>
          <w:b/>
        </w:rPr>
        <w:t xml:space="preserve">Estudio y resolución del asunto. </w:t>
      </w:r>
    </w:p>
    <w:p w14:paraId="0606D80F" w14:textId="77777777" w:rsidR="003B6ECA" w:rsidRPr="008F62B3" w:rsidRDefault="003B6ECA" w:rsidP="008F62B3">
      <w:pPr>
        <w:tabs>
          <w:tab w:val="left" w:pos="2422"/>
        </w:tabs>
        <w:spacing w:before="280" w:after="280" w:line="360" w:lineRule="auto"/>
        <w:ind w:right="49"/>
        <w:jc w:val="both"/>
        <w:rPr>
          <w:rFonts w:ascii="Palatino Linotype" w:eastAsia="Palatino Linotype" w:hAnsi="Palatino Linotype" w:cs="Palatino Linotype"/>
        </w:rPr>
      </w:pPr>
      <w:r w:rsidRPr="008F62B3">
        <w:rPr>
          <w:rFonts w:ascii="Palatino Linotype" w:eastAsia="Palatino Linotype" w:hAnsi="Palatino Linotype" w:cs="Palatino Linotype"/>
        </w:rPr>
        <w:t>Cubiertos los requisitos de fondo y forma en la interposición del presente recurso, se procede al análisis y estudio de las constancias de mérito.</w:t>
      </w:r>
    </w:p>
    <w:p w14:paraId="5CC77D14" w14:textId="1743A7D3" w:rsidR="004C0D56" w:rsidRPr="008F62B3" w:rsidRDefault="004C0D56" w:rsidP="008F62B3">
      <w:pPr>
        <w:tabs>
          <w:tab w:val="left" w:pos="2422"/>
        </w:tabs>
        <w:spacing w:before="280" w:after="280" w:line="360" w:lineRule="auto"/>
        <w:ind w:right="49"/>
        <w:jc w:val="both"/>
        <w:rPr>
          <w:rFonts w:ascii="Palatino Linotype" w:eastAsia="Palatino Linotype" w:hAnsi="Palatino Linotype" w:cs="Palatino Linotype"/>
        </w:rPr>
      </w:pPr>
      <w:r w:rsidRPr="008F62B3">
        <w:rPr>
          <w:rFonts w:ascii="Palatino Linotype" w:eastAsia="Palatino Linotype" w:hAnsi="Palatino Linotype" w:cs="Palatino Linotype"/>
          <w:b/>
          <w:bCs/>
        </w:rPr>
        <w:lastRenderedPageBreak/>
        <w:t>El derecho de acceso a la Información Pública</w:t>
      </w:r>
      <w:r w:rsidRPr="008F62B3">
        <w:rPr>
          <w:rFonts w:ascii="Palatino Linotype" w:eastAsia="Palatino Linotype" w:hAnsi="Palatino Linotype" w:cs="Palatino Linotype"/>
        </w:rPr>
        <w:t xml:space="preserve"> se encuentra sustentado en los artículos 4 y 12 de la </w:t>
      </w:r>
      <w:r w:rsidR="00C476D7" w:rsidRPr="008F62B3">
        <w:rPr>
          <w:rFonts w:ascii="Palatino Linotype" w:eastAsia="Palatino Linotype" w:hAnsi="Palatino Linotype" w:cs="Palatino Linotype"/>
        </w:rPr>
        <w:t>Ley de Transparencia local</w:t>
      </w:r>
      <w:r w:rsidRPr="008F62B3">
        <w:rPr>
          <w:rFonts w:ascii="Palatino Linotype" w:eastAsia="Palatino Linotype" w:hAnsi="Palatino Linotype" w:cs="Palatino Linotype"/>
        </w:rPr>
        <w:t>, pues toda la información generada, obtenida, adquirida, transmitida, administrada o en posesión de los Sujetos Obligados, será accesible de manera permanente a cualquier persona, privilegiando el principio de máxima publicidad de la información.</w:t>
      </w:r>
    </w:p>
    <w:p w14:paraId="370AA96D" w14:textId="77777777" w:rsidR="00D060B3" w:rsidRPr="008F62B3" w:rsidRDefault="00D060B3" w:rsidP="008F62B3">
      <w:pPr>
        <w:ind w:left="851" w:right="902"/>
        <w:jc w:val="both"/>
        <w:rPr>
          <w:rFonts w:ascii="Palatino Linotype" w:hAnsi="Palatino Linotype"/>
          <w:i/>
          <w:iCs/>
          <w:sz w:val="22"/>
          <w:szCs w:val="22"/>
        </w:rPr>
      </w:pPr>
      <w:r w:rsidRPr="008F62B3">
        <w:rPr>
          <w:rFonts w:ascii="Palatino Linotype" w:hAnsi="Palatino Linotype"/>
          <w:i/>
          <w:iCs/>
          <w:sz w:val="22"/>
          <w:szCs w:val="22"/>
        </w:rPr>
        <w:t>“</w:t>
      </w:r>
      <w:r w:rsidRPr="008F62B3">
        <w:rPr>
          <w:rFonts w:ascii="Palatino Linotype" w:hAnsi="Palatino Linotype"/>
          <w:b/>
          <w:bCs/>
          <w:i/>
          <w:iCs/>
          <w:sz w:val="22"/>
          <w:szCs w:val="22"/>
        </w:rPr>
        <w:t>Artículo 12.</w:t>
      </w:r>
      <w:r w:rsidRPr="008F62B3">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14:paraId="62C20624" w14:textId="77777777" w:rsidR="00BD0A37" w:rsidRPr="008F62B3" w:rsidRDefault="00BD0A37" w:rsidP="008F62B3">
      <w:pPr>
        <w:ind w:left="851" w:right="902"/>
        <w:jc w:val="both"/>
        <w:rPr>
          <w:rFonts w:ascii="Palatino Linotype" w:hAnsi="Palatino Linotype"/>
        </w:rPr>
      </w:pPr>
    </w:p>
    <w:p w14:paraId="2F1286F3" w14:textId="77777777" w:rsidR="00D060B3" w:rsidRPr="008F62B3" w:rsidRDefault="00D060B3" w:rsidP="008F62B3">
      <w:pPr>
        <w:ind w:left="851" w:right="902"/>
        <w:jc w:val="both"/>
        <w:rPr>
          <w:rFonts w:ascii="Palatino Linotype" w:hAnsi="Palatino Linotype"/>
          <w:i/>
          <w:iCs/>
          <w:sz w:val="22"/>
          <w:szCs w:val="22"/>
        </w:rPr>
      </w:pPr>
      <w:r w:rsidRPr="008F62B3">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77011A0" w14:textId="77777777" w:rsidR="00BD0A37" w:rsidRPr="008F62B3" w:rsidRDefault="00BD0A37" w:rsidP="008F62B3">
      <w:pPr>
        <w:spacing w:line="360" w:lineRule="auto"/>
        <w:jc w:val="both"/>
        <w:rPr>
          <w:rFonts w:ascii="Palatino Linotype" w:hAnsi="Palatino Linotype"/>
        </w:rPr>
      </w:pPr>
    </w:p>
    <w:p w14:paraId="73FC7468" w14:textId="4025D919" w:rsidR="00D060B3" w:rsidRPr="008F62B3" w:rsidRDefault="00BD0A37" w:rsidP="008F62B3">
      <w:pPr>
        <w:spacing w:line="360" w:lineRule="auto"/>
        <w:jc w:val="both"/>
        <w:rPr>
          <w:rFonts w:ascii="Palatino Linotype" w:hAnsi="Palatino Linotype"/>
        </w:rPr>
      </w:pPr>
      <w:r w:rsidRPr="008F62B3">
        <w:rPr>
          <w:rFonts w:ascii="Palatino Linotype" w:hAnsi="Palatino Linotype"/>
        </w:rPr>
        <w:t xml:space="preserve">En atención a lo anterior, el estudio de la naturaleza jurídica de la Información Pública solicitada tiene por objeto determinar si </w:t>
      </w:r>
      <w:r w:rsidRPr="008F62B3">
        <w:rPr>
          <w:rFonts w:ascii="Palatino Linotype" w:hAnsi="Palatino Linotype"/>
          <w:b/>
        </w:rPr>
        <w:t xml:space="preserve">EL SUJETO OBLIGADO </w:t>
      </w:r>
      <w:r w:rsidRPr="008F62B3">
        <w:rPr>
          <w:rFonts w:ascii="Palatino Linotype" w:hAnsi="Palatino Linotype"/>
        </w:rPr>
        <w:t>la</w:t>
      </w:r>
      <w:r w:rsidRPr="008F62B3">
        <w:rPr>
          <w:rFonts w:ascii="Palatino Linotype" w:hAnsi="Palatino Linotype"/>
          <w:b/>
        </w:rPr>
        <w:t xml:space="preserve"> </w:t>
      </w:r>
      <w:r w:rsidRPr="008F62B3">
        <w:rPr>
          <w:rFonts w:ascii="Palatino Linotype" w:hAnsi="Palatino Linotype"/>
        </w:rPr>
        <w:t>genera, posee o administra</w:t>
      </w:r>
      <w:r w:rsidR="001A1892" w:rsidRPr="008F62B3">
        <w:rPr>
          <w:rFonts w:ascii="Palatino Linotype" w:hAnsi="Palatino Linotype"/>
        </w:rPr>
        <w:t>.</w:t>
      </w:r>
    </w:p>
    <w:p w14:paraId="1BEA9176" w14:textId="77777777" w:rsidR="001A1892" w:rsidRPr="008F62B3" w:rsidRDefault="001A1892" w:rsidP="008F62B3">
      <w:pPr>
        <w:spacing w:line="360" w:lineRule="auto"/>
        <w:jc w:val="both"/>
        <w:rPr>
          <w:rFonts w:ascii="Palatino Linotype" w:eastAsia="Palatino Linotype" w:hAnsi="Palatino Linotype" w:cs="Palatino Linotype"/>
        </w:rPr>
      </w:pPr>
    </w:p>
    <w:p w14:paraId="1356F69C" w14:textId="39B21E7F" w:rsidR="00ED3CB9" w:rsidRPr="008F62B3" w:rsidRDefault="004C0D56" w:rsidP="008F62B3">
      <w:pPr>
        <w:tabs>
          <w:tab w:val="left" w:pos="709"/>
        </w:tabs>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En el caso</w:t>
      </w:r>
      <w:r w:rsidR="00F636EA" w:rsidRPr="008F62B3">
        <w:rPr>
          <w:rFonts w:ascii="Palatino Linotype" w:eastAsia="Palatino Linotype" w:hAnsi="Palatino Linotype" w:cs="Palatino Linotype"/>
        </w:rPr>
        <w:t xml:space="preserve">, </w:t>
      </w:r>
      <w:r w:rsidR="00F636EA" w:rsidRPr="008F62B3">
        <w:rPr>
          <w:rFonts w:ascii="Palatino Linotype" w:eastAsia="Palatino Linotype" w:hAnsi="Palatino Linotype" w:cs="Palatino Linotype"/>
          <w:b/>
        </w:rPr>
        <w:t>EL RECURRENTE</w:t>
      </w:r>
      <w:r w:rsidR="00F636EA" w:rsidRPr="008F62B3">
        <w:rPr>
          <w:rFonts w:ascii="Palatino Linotype" w:eastAsia="Palatino Linotype" w:hAnsi="Palatino Linotype" w:cs="Palatino Linotype"/>
        </w:rPr>
        <w:t xml:space="preserve"> solicitó al </w:t>
      </w:r>
      <w:r w:rsidR="00F636EA" w:rsidRPr="008F62B3">
        <w:rPr>
          <w:rFonts w:ascii="Palatino Linotype" w:eastAsia="Palatino Linotype" w:hAnsi="Palatino Linotype" w:cs="Palatino Linotype"/>
          <w:b/>
        </w:rPr>
        <w:t>SUJETO OBLIGADO</w:t>
      </w:r>
      <w:r w:rsidR="00F636EA" w:rsidRPr="008F62B3">
        <w:rPr>
          <w:rFonts w:ascii="Palatino Linotype" w:eastAsia="Palatino Linotype" w:hAnsi="Palatino Linotype" w:cs="Palatino Linotype"/>
        </w:rPr>
        <w:t xml:space="preserve">: </w:t>
      </w:r>
    </w:p>
    <w:p w14:paraId="0A3F8901" w14:textId="57F85B55" w:rsidR="00ED3CB9" w:rsidRPr="008F62B3" w:rsidRDefault="00F636EA" w:rsidP="008F62B3">
      <w:pPr>
        <w:ind w:left="850" w:right="899"/>
        <w:jc w:val="both"/>
        <w:rPr>
          <w:rFonts w:ascii="Palatino Linotype" w:eastAsia="Palatino Linotype" w:hAnsi="Palatino Linotype" w:cs="Palatino Linotype"/>
        </w:rPr>
      </w:pPr>
      <w:r w:rsidRPr="008F62B3">
        <w:rPr>
          <w:rFonts w:ascii="Palatino Linotype" w:eastAsia="Palatino Linotype" w:hAnsi="Palatino Linotype" w:cs="Palatino Linotype"/>
          <w:i/>
          <w:sz w:val="22"/>
          <w:szCs w:val="22"/>
        </w:rPr>
        <w:t>“</w:t>
      </w:r>
      <w:bookmarkStart w:id="10" w:name="_Hlk134713327"/>
      <w:r w:rsidR="009F7D70" w:rsidRPr="008F62B3">
        <w:rPr>
          <w:rFonts w:ascii="Palatino Linotype" w:eastAsia="Palatino Linotype" w:hAnsi="Palatino Linotype" w:cs="Palatino Linotype"/>
          <w:i/>
          <w:sz w:val="22"/>
          <w:szCs w:val="22"/>
        </w:rPr>
        <w:t>Cuánto dinero recaudó el municipio por cobro de multa de tránsito desglosado por infracción en 2017, 2018, 2019, 2020, 2021, 2022 y lo que va en 2023</w:t>
      </w:r>
      <w:bookmarkEnd w:id="10"/>
      <w:r w:rsidR="009F7D70" w:rsidRPr="008F62B3">
        <w:rPr>
          <w:rFonts w:ascii="Palatino Linotype" w:eastAsia="Palatino Linotype" w:hAnsi="Palatino Linotype" w:cs="Palatino Linotype"/>
          <w:i/>
          <w:sz w:val="22"/>
          <w:szCs w:val="22"/>
        </w:rPr>
        <w:t>.</w:t>
      </w:r>
      <w:r w:rsidRPr="008F62B3">
        <w:rPr>
          <w:rFonts w:ascii="Palatino Linotype" w:eastAsia="Palatino Linotype" w:hAnsi="Palatino Linotype" w:cs="Palatino Linotype"/>
          <w:i/>
          <w:sz w:val="22"/>
          <w:szCs w:val="22"/>
        </w:rPr>
        <w:t xml:space="preserve">” </w:t>
      </w:r>
      <w:r w:rsidRPr="008F62B3">
        <w:rPr>
          <w:rFonts w:ascii="Palatino Linotype" w:eastAsia="Palatino Linotype" w:hAnsi="Palatino Linotype" w:cs="Palatino Linotype"/>
          <w:iCs/>
          <w:sz w:val="22"/>
          <w:szCs w:val="22"/>
        </w:rPr>
        <w:t>(sic)</w:t>
      </w:r>
      <w:r w:rsidRPr="008F62B3">
        <w:rPr>
          <w:rFonts w:ascii="Palatino Linotype" w:eastAsia="Palatino Linotype" w:hAnsi="Palatino Linotype" w:cs="Palatino Linotype"/>
        </w:rPr>
        <w:t xml:space="preserve"> </w:t>
      </w:r>
    </w:p>
    <w:p w14:paraId="62C3A3D8" w14:textId="0148CBCD" w:rsidR="009F7D70" w:rsidRPr="008F62B3" w:rsidRDefault="006E2647" w:rsidP="008F62B3">
      <w:pPr>
        <w:tabs>
          <w:tab w:val="left" w:pos="2422"/>
        </w:tabs>
        <w:spacing w:before="280" w:after="280" w:line="360" w:lineRule="auto"/>
        <w:ind w:right="49"/>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En respuesta, </w:t>
      </w:r>
      <w:r w:rsidR="00F636EA" w:rsidRPr="008F62B3">
        <w:rPr>
          <w:rFonts w:ascii="Palatino Linotype" w:eastAsia="Palatino Linotype" w:hAnsi="Palatino Linotype" w:cs="Palatino Linotype"/>
          <w:b/>
        </w:rPr>
        <w:t xml:space="preserve">EL SUJETO </w:t>
      </w:r>
      <w:r w:rsidR="00B95A6A" w:rsidRPr="008F62B3">
        <w:rPr>
          <w:rFonts w:ascii="Palatino Linotype" w:eastAsia="Palatino Linotype" w:hAnsi="Palatino Linotype" w:cs="Palatino Linotype"/>
          <w:b/>
        </w:rPr>
        <w:t>OBLIGADO</w:t>
      </w:r>
      <w:r w:rsidR="00B95A6A" w:rsidRPr="008F62B3">
        <w:rPr>
          <w:rFonts w:ascii="Palatino Linotype" w:eastAsia="Palatino Linotype" w:hAnsi="Palatino Linotype" w:cs="Palatino Linotype"/>
        </w:rPr>
        <w:t xml:space="preserve"> </w:t>
      </w:r>
      <w:r w:rsidR="009B5B32" w:rsidRPr="008F62B3">
        <w:rPr>
          <w:rFonts w:ascii="Palatino Linotype" w:eastAsia="Palatino Linotype" w:hAnsi="Palatino Linotype" w:cs="Palatino Linotype"/>
        </w:rPr>
        <w:t>le indica que</w:t>
      </w:r>
      <w:r w:rsidR="004C0D56" w:rsidRPr="008F62B3">
        <w:rPr>
          <w:rFonts w:ascii="Palatino Linotype" w:eastAsia="Palatino Linotype" w:hAnsi="Palatino Linotype" w:cs="Palatino Linotype"/>
        </w:rPr>
        <w:t>,</w:t>
      </w:r>
      <w:r w:rsidR="009B5B32" w:rsidRPr="008F62B3">
        <w:rPr>
          <w:rFonts w:ascii="Palatino Linotype" w:eastAsia="Palatino Linotype" w:hAnsi="Palatino Linotype" w:cs="Palatino Linotype"/>
        </w:rPr>
        <w:t xml:space="preserve"> no tiene el monto exacto por el concepto solicitado, de la forma siguiente</w:t>
      </w:r>
      <w:r w:rsidR="009F7D70" w:rsidRPr="008F62B3">
        <w:rPr>
          <w:rFonts w:ascii="Palatino Linotype" w:eastAsia="Palatino Linotype" w:hAnsi="Palatino Linotype" w:cs="Palatino Linotype"/>
        </w:rPr>
        <w:t>:</w:t>
      </w:r>
    </w:p>
    <w:p w14:paraId="05E61315" w14:textId="77777777" w:rsidR="006E2647" w:rsidRPr="008F62B3" w:rsidRDefault="009F7D70" w:rsidP="008F62B3">
      <w:pPr>
        <w:tabs>
          <w:tab w:val="left" w:pos="2422"/>
        </w:tabs>
        <w:spacing w:before="280" w:after="280" w:line="360" w:lineRule="auto"/>
        <w:ind w:right="49"/>
        <w:jc w:val="both"/>
        <w:rPr>
          <w:rFonts w:ascii="Palatino Linotype" w:eastAsia="Palatino Linotype" w:hAnsi="Palatino Linotype" w:cs="Palatino Linotype"/>
        </w:rPr>
      </w:pPr>
      <w:r w:rsidRPr="008F62B3">
        <w:rPr>
          <w:noProof/>
        </w:rPr>
        <w:lastRenderedPageBreak/>
        <w:drawing>
          <wp:inline distT="0" distB="0" distL="0" distR="0" wp14:anchorId="045F5269" wp14:editId="20E67ABC">
            <wp:extent cx="5771314" cy="2560320"/>
            <wp:effectExtent l="0" t="0" r="1270" b="0"/>
            <wp:docPr id="1806515346" name="Imagen 1806515346"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33730" name="Imagen 1" descr="Interfaz de usuario gráfica, Texto, Aplicación, Word&#10;&#10;Descripción generada automáticamente"/>
                    <pic:cNvPicPr/>
                  </pic:nvPicPr>
                  <pic:blipFill rotWithShape="1">
                    <a:blip r:embed="rId13"/>
                    <a:srcRect l="23189" t="25450" r="13167" b="24331"/>
                    <a:stretch/>
                  </pic:blipFill>
                  <pic:spPr bwMode="auto">
                    <a:xfrm>
                      <a:off x="0" y="0"/>
                      <a:ext cx="5800412" cy="2573229"/>
                    </a:xfrm>
                    <a:prstGeom prst="rect">
                      <a:avLst/>
                    </a:prstGeom>
                    <a:ln>
                      <a:noFill/>
                    </a:ln>
                    <a:extLst>
                      <a:ext uri="{53640926-AAD7-44D8-BBD7-CCE9431645EC}">
                        <a14:shadowObscured xmlns:a14="http://schemas.microsoft.com/office/drawing/2010/main"/>
                      </a:ext>
                    </a:extLst>
                  </pic:spPr>
                </pic:pic>
              </a:graphicData>
            </a:graphic>
          </wp:inline>
        </w:drawing>
      </w:r>
    </w:p>
    <w:p w14:paraId="40FAD679" w14:textId="6BBE7D9E" w:rsidR="009F7D70" w:rsidRPr="008F62B3" w:rsidRDefault="009B5B32" w:rsidP="008F62B3">
      <w:pPr>
        <w:tabs>
          <w:tab w:val="left" w:pos="2422"/>
        </w:tabs>
        <w:spacing w:before="280" w:after="280" w:line="360" w:lineRule="auto"/>
        <w:ind w:right="49"/>
        <w:jc w:val="both"/>
        <w:rPr>
          <w:rFonts w:ascii="Palatino Linotype" w:eastAsia="Palatino Linotype" w:hAnsi="Palatino Linotype" w:cs="Palatino Linotype"/>
        </w:rPr>
      </w:pPr>
      <w:r w:rsidRPr="008F62B3">
        <w:rPr>
          <w:rFonts w:ascii="Palatino Linotype" w:eastAsia="Palatino Linotype" w:hAnsi="Palatino Linotype" w:cs="Palatino Linotype"/>
        </w:rPr>
        <w:t>I</w:t>
      </w:r>
      <w:r w:rsidR="00F636EA" w:rsidRPr="008F62B3">
        <w:rPr>
          <w:rFonts w:ascii="Palatino Linotype" w:eastAsia="Palatino Linotype" w:hAnsi="Palatino Linotype" w:cs="Palatino Linotype"/>
        </w:rPr>
        <w:t>nconform</w:t>
      </w:r>
      <w:r w:rsidRPr="008F62B3">
        <w:rPr>
          <w:rFonts w:ascii="Palatino Linotype" w:eastAsia="Palatino Linotype" w:hAnsi="Palatino Linotype" w:cs="Palatino Linotype"/>
        </w:rPr>
        <w:t>e el solicitante</w:t>
      </w:r>
      <w:r w:rsidR="00F636EA" w:rsidRPr="008F62B3">
        <w:rPr>
          <w:rFonts w:ascii="Palatino Linotype" w:eastAsia="Palatino Linotype" w:hAnsi="Palatino Linotype" w:cs="Palatino Linotype"/>
        </w:rPr>
        <w:t xml:space="preserve">, </w:t>
      </w:r>
      <w:r w:rsidRPr="008F62B3">
        <w:rPr>
          <w:rFonts w:ascii="Palatino Linotype" w:eastAsia="Palatino Linotype" w:hAnsi="Palatino Linotype" w:cs="Palatino Linotype"/>
        </w:rPr>
        <w:t xml:space="preserve">refuta </w:t>
      </w:r>
      <w:r w:rsidR="00F636EA" w:rsidRPr="008F62B3">
        <w:rPr>
          <w:rFonts w:ascii="Palatino Linotype" w:eastAsia="Palatino Linotype" w:hAnsi="Palatino Linotype" w:cs="Palatino Linotype"/>
          <w:b/>
          <w:bCs/>
        </w:rPr>
        <w:t xml:space="preserve">que no se le </w:t>
      </w:r>
      <w:r w:rsidR="009F7D70" w:rsidRPr="008F62B3">
        <w:rPr>
          <w:rFonts w:ascii="Palatino Linotype" w:eastAsia="Palatino Linotype" w:hAnsi="Palatino Linotype" w:cs="Palatino Linotype"/>
          <w:b/>
          <w:bCs/>
        </w:rPr>
        <w:t>respondi</w:t>
      </w:r>
      <w:r w:rsidR="00F636EA" w:rsidRPr="008F62B3">
        <w:rPr>
          <w:rFonts w:ascii="Palatino Linotype" w:eastAsia="Palatino Linotype" w:hAnsi="Palatino Linotype" w:cs="Palatino Linotype"/>
          <w:b/>
          <w:bCs/>
        </w:rPr>
        <w:t>ó</w:t>
      </w:r>
      <w:r w:rsidR="00F636EA" w:rsidRPr="008F62B3">
        <w:rPr>
          <w:rFonts w:ascii="Palatino Linotype" w:eastAsia="Palatino Linotype" w:hAnsi="Palatino Linotype" w:cs="Palatino Linotype"/>
        </w:rPr>
        <w:t>,</w:t>
      </w:r>
      <w:r w:rsidR="001D4DBB" w:rsidRPr="008F62B3">
        <w:rPr>
          <w:rFonts w:ascii="Palatino Linotype" w:eastAsia="Palatino Linotype" w:hAnsi="Palatino Linotype" w:cs="Palatino Linotype"/>
        </w:rPr>
        <w:t xml:space="preserve"> </w:t>
      </w:r>
      <w:r w:rsidR="00A0521B" w:rsidRPr="008F62B3">
        <w:rPr>
          <w:rFonts w:ascii="Palatino Linotype" w:eastAsia="Palatino Linotype" w:hAnsi="Palatino Linotype" w:cs="Palatino Linotype"/>
        </w:rPr>
        <w:t>relatando</w:t>
      </w:r>
      <w:r w:rsidR="009F7D70" w:rsidRPr="008F62B3">
        <w:rPr>
          <w:rFonts w:ascii="Palatino Linotype" w:eastAsia="Palatino Linotype" w:hAnsi="Palatino Linotype" w:cs="Palatino Linotype"/>
        </w:rPr>
        <w:t xml:space="preserve"> que</w:t>
      </w:r>
      <w:r w:rsidR="00A0521B" w:rsidRPr="008F62B3">
        <w:rPr>
          <w:rFonts w:ascii="Palatino Linotype" w:eastAsia="Palatino Linotype" w:hAnsi="Palatino Linotype" w:cs="Palatino Linotype"/>
        </w:rPr>
        <w:t>:</w:t>
      </w:r>
      <w:r w:rsidR="009F7D70" w:rsidRPr="008F62B3">
        <w:rPr>
          <w:rFonts w:ascii="Palatino Linotype" w:eastAsia="Palatino Linotype" w:hAnsi="Palatino Linotype" w:cs="Palatino Linotype"/>
        </w:rPr>
        <w:t xml:space="preserve"> </w:t>
      </w:r>
      <w:r w:rsidR="009F7D70" w:rsidRPr="008F62B3">
        <w:rPr>
          <w:rFonts w:ascii="Palatino Linotype" w:eastAsia="Palatino Linotype" w:hAnsi="Palatino Linotype" w:cs="Palatino Linotype"/>
          <w:i/>
          <w:iCs/>
        </w:rPr>
        <w:t xml:space="preserve">la dependencia buscó ampararse por la Ley para no entregar la información diciendo que </w:t>
      </w:r>
      <w:r w:rsidR="009F7D70" w:rsidRPr="008F62B3">
        <w:rPr>
          <w:rFonts w:ascii="Palatino Linotype" w:eastAsia="Palatino Linotype" w:hAnsi="Palatino Linotype" w:cs="Palatino Linotype"/>
          <w:i/>
          <w:iCs/>
          <w:u w:val="single"/>
        </w:rPr>
        <w:t xml:space="preserve">no están obligados a crear documentos ad hoc, </w:t>
      </w:r>
      <w:r w:rsidR="009F7D70" w:rsidRPr="008F62B3">
        <w:rPr>
          <w:rFonts w:ascii="Palatino Linotype" w:eastAsia="Palatino Linotype" w:hAnsi="Palatino Linotype" w:cs="Palatino Linotype"/>
          <w:i/>
          <w:iCs/>
        </w:rPr>
        <w:t xml:space="preserve">pero convenientemente no llegó a la parte de la propia Ley que especifica que si bien no están obligados a conformar documentos ad hoc, si lo están </w:t>
      </w:r>
      <w:r w:rsidR="009F7D70" w:rsidRPr="008F62B3">
        <w:rPr>
          <w:rFonts w:ascii="Palatino Linotype" w:eastAsia="Palatino Linotype" w:hAnsi="Palatino Linotype" w:cs="Palatino Linotype"/>
          <w:i/>
          <w:iCs/>
          <w:u w:val="single"/>
        </w:rPr>
        <w:t>de entregar la documentación donde el ciudadano pueda corroborar la información pública de su competencia solicitada</w:t>
      </w:r>
      <w:r w:rsidR="009F7D70" w:rsidRPr="008F62B3">
        <w:rPr>
          <w:rFonts w:ascii="Palatino Linotype" w:eastAsia="Palatino Linotype" w:hAnsi="Palatino Linotype" w:cs="Palatino Linotype"/>
          <w:u w:val="single"/>
        </w:rPr>
        <w:t>.</w:t>
      </w:r>
      <w:r w:rsidR="00A0521B" w:rsidRPr="008F62B3">
        <w:rPr>
          <w:rFonts w:ascii="Palatino Linotype" w:eastAsia="Palatino Linotype" w:hAnsi="Palatino Linotype" w:cs="Palatino Linotype"/>
        </w:rPr>
        <w:t xml:space="preserve"> (sic)</w:t>
      </w:r>
    </w:p>
    <w:p w14:paraId="7617F2D4" w14:textId="10D9B420" w:rsidR="001F0EDD" w:rsidRPr="008F62B3" w:rsidRDefault="009E2293" w:rsidP="008F62B3">
      <w:pPr>
        <w:tabs>
          <w:tab w:val="left" w:pos="2422"/>
        </w:tabs>
        <w:spacing w:before="280" w:after="280" w:line="360" w:lineRule="auto"/>
        <w:ind w:right="49"/>
        <w:jc w:val="both"/>
        <w:rPr>
          <w:rFonts w:ascii="Palatino Linotype" w:eastAsia="Palatino Linotype" w:hAnsi="Palatino Linotype" w:cs="Palatino Linotype"/>
        </w:rPr>
      </w:pPr>
      <w:r w:rsidRPr="008F62B3">
        <w:rPr>
          <w:rFonts w:ascii="Palatino Linotype" w:hAnsi="Palatino Linotype"/>
        </w:rPr>
        <w:t>D</w:t>
      </w:r>
      <w:r w:rsidR="001F0EDD" w:rsidRPr="008F62B3">
        <w:rPr>
          <w:rFonts w:ascii="Palatino Linotype" w:hAnsi="Palatino Linotype"/>
        </w:rPr>
        <w:t>erivado de su respuesta</w:t>
      </w:r>
      <w:r w:rsidRPr="008F62B3">
        <w:rPr>
          <w:rFonts w:ascii="Palatino Linotype" w:hAnsi="Palatino Linotype"/>
        </w:rPr>
        <w:t>, este Órgano Garante determina que,</w:t>
      </w:r>
      <w:r w:rsidR="001F0EDD" w:rsidRPr="008F62B3">
        <w:rPr>
          <w:rFonts w:ascii="Palatino Linotype" w:hAnsi="Palatino Linotype"/>
        </w:rPr>
        <w:t xml:space="preserve"> </w:t>
      </w:r>
      <w:r w:rsidR="001F0EDD" w:rsidRPr="008F62B3">
        <w:rPr>
          <w:rFonts w:ascii="Palatino Linotype" w:hAnsi="Palatino Linotype"/>
          <w:b/>
        </w:rPr>
        <w:t xml:space="preserve">EL SUJETO OBLIGADO </w:t>
      </w:r>
      <w:r w:rsidR="001F0EDD" w:rsidRPr="008F62B3">
        <w:rPr>
          <w:rFonts w:ascii="Palatino Linotype" w:hAnsi="Palatino Linotype"/>
        </w:rPr>
        <w:t xml:space="preserve">es competente para generar, administrar o poseer la información solicitada, ya que éste ha asumido la misma, al referir en su respuesta que </w:t>
      </w:r>
      <w:r w:rsidR="009B2407" w:rsidRPr="008F62B3">
        <w:rPr>
          <w:rFonts w:ascii="Palatino Linotype" w:hAnsi="Palatino Linotype"/>
        </w:rPr>
        <w:t xml:space="preserve">esas multas se contemplan </w:t>
      </w:r>
      <w:r w:rsidR="001F0EDD" w:rsidRPr="008F62B3">
        <w:rPr>
          <w:rFonts w:ascii="Palatino Linotype" w:hAnsi="Palatino Linotype"/>
        </w:rPr>
        <w:t>dentro de los ejercicios fiscales 2017 al 2023</w:t>
      </w:r>
      <w:r w:rsidR="000B0666" w:rsidRPr="008F62B3">
        <w:rPr>
          <w:rFonts w:ascii="Palatino Linotype" w:hAnsi="Palatino Linotype"/>
        </w:rPr>
        <w:t xml:space="preserve"> por lo que</w:t>
      </w:r>
      <w:r w:rsidR="001F0EDD" w:rsidRPr="008F62B3">
        <w:rPr>
          <w:rFonts w:ascii="Palatino Linotype" w:hAnsi="Palatino Linotype"/>
        </w:rPr>
        <w:t xml:space="preserve">, se advierte que éste asume su competencia, lo </w:t>
      </w:r>
      <w:r w:rsidR="000B0666" w:rsidRPr="008F62B3">
        <w:rPr>
          <w:rFonts w:ascii="Palatino Linotype" w:hAnsi="Palatino Linotype"/>
        </w:rPr>
        <w:t>cual</w:t>
      </w:r>
      <w:r w:rsidR="00CE1F48" w:rsidRPr="008F62B3">
        <w:rPr>
          <w:rFonts w:ascii="Palatino Linotype" w:hAnsi="Palatino Linotype"/>
        </w:rPr>
        <w:t>,</w:t>
      </w:r>
      <w:r w:rsidR="001F0EDD" w:rsidRPr="008F62B3">
        <w:rPr>
          <w:rFonts w:ascii="Palatino Linotype" w:hAnsi="Palatino Linotype"/>
        </w:rPr>
        <w:t xml:space="preserve"> a nada práctico nos conduciría su estudio, ya que como se observa de la respuesta vertida por </w:t>
      </w:r>
      <w:r w:rsidR="001F0EDD" w:rsidRPr="008F62B3">
        <w:rPr>
          <w:rFonts w:ascii="Palatino Linotype" w:hAnsi="Palatino Linotype"/>
          <w:b/>
          <w:bCs/>
        </w:rPr>
        <w:t>EL SUJETO OBLIGADO</w:t>
      </w:r>
      <w:r w:rsidR="001F0EDD" w:rsidRPr="008F62B3">
        <w:rPr>
          <w:rFonts w:ascii="Palatino Linotype" w:hAnsi="Palatino Linotype"/>
        </w:rPr>
        <w:t xml:space="preserve">, dicha </w:t>
      </w:r>
      <w:r w:rsidR="001F0EDD" w:rsidRPr="008F62B3">
        <w:rPr>
          <w:rFonts w:ascii="Palatino Linotype" w:hAnsi="Palatino Linotype"/>
        </w:rPr>
        <w:lastRenderedPageBreak/>
        <w:t>información, fue admitida por el mismo; actualizándose el supuesto artículo 12 de la Ley de la materia, anteriormente citado.</w:t>
      </w:r>
    </w:p>
    <w:p w14:paraId="128B6D0F" w14:textId="38E1559C" w:rsidR="00ED3CB9" w:rsidRPr="008F62B3" w:rsidRDefault="000B0666" w:rsidP="008F62B3">
      <w:pPr>
        <w:tabs>
          <w:tab w:val="left" w:pos="2422"/>
        </w:tabs>
        <w:spacing w:before="280" w:after="280" w:line="360" w:lineRule="auto"/>
        <w:ind w:right="49"/>
        <w:jc w:val="both"/>
        <w:rPr>
          <w:rFonts w:ascii="Palatino Linotype" w:eastAsia="Palatino Linotype" w:hAnsi="Palatino Linotype" w:cs="Palatino Linotype"/>
        </w:rPr>
      </w:pPr>
      <w:r w:rsidRPr="008F62B3">
        <w:rPr>
          <w:rFonts w:ascii="Palatino Linotype" w:eastAsia="Palatino Linotype" w:hAnsi="Palatino Linotype" w:cs="Palatino Linotype"/>
        </w:rPr>
        <w:t>Derivado de lo anterior</w:t>
      </w:r>
      <w:r w:rsidR="00F636EA" w:rsidRPr="008F62B3">
        <w:rPr>
          <w:rFonts w:ascii="Palatino Linotype" w:eastAsia="Palatino Linotype" w:hAnsi="Palatino Linotype" w:cs="Palatino Linotype"/>
        </w:rPr>
        <w:t>, lo procedente es analizar la totalidad de las constancias que obran en el expediente electrónico del SAIMEX</w:t>
      </w:r>
      <w:r w:rsidR="001D4DBB" w:rsidRPr="008F62B3">
        <w:rPr>
          <w:rFonts w:ascii="Palatino Linotype" w:eastAsia="Palatino Linotype" w:hAnsi="Palatino Linotype" w:cs="Palatino Linotype"/>
        </w:rPr>
        <w:t xml:space="preserve"> del presente asunto</w:t>
      </w:r>
      <w:r w:rsidR="00F636EA" w:rsidRPr="008F62B3">
        <w:rPr>
          <w:rFonts w:ascii="Palatino Linotype" w:eastAsia="Palatino Linotype" w:hAnsi="Palatino Linotype" w:cs="Palatino Linotype"/>
        </w:rPr>
        <w:t xml:space="preserve">, para determinar si con las mismas se puede tener por satisfecho el derecho de acceso a la información del particular. </w:t>
      </w:r>
    </w:p>
    <w:p w14:paraId="204D941A" w14:textId="2E5F1C57" w:rsidR="00ED3CB9" w:rsidRPr="008F62B3" w:rsidRDefault="00F636EA" w:rsidP="008F62B3">
      <w:pPr>
        <w:tabs>
          <w:tab w:val="left" w:pos="2422"/>
        </w:tabs>
        <w:spacing w:before="280" w:after="280" w:line="360" w:lineRule="auto"/>
        <w:ind w:right="49"/>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Así </w:t>
      </w:r>
      <w:r w:rsidR="00847D9A" w:rsidRPr="008F62B3">
        <w:rPr>
          <w:rFonts w:ascii="Palatino Linotype" w:eastAsia="Palatino Linotype" w:hAnsi="Palatino Linotype" w:cs="Palatino Linotype"/>
        </w:rPr>
        <w:t>pues,</w:t>
      </w:r>
      <w:r w:rsidRPr="008F62B3">
        <w:rPr>
          <w:rFonts w:ascii="Palatino Linotype" w:eastAsia="Palatino Linotype" w:hAnsi="Palatino Linotype" w:cs="Palatino Linotype"/>
        </w:rPr>
        <w:t xml:space="preserve"> se advierte que el particular solicitó información relativa </w:t>
      </w:r>
      <w:r w:rsidR="005336EE" w:rsidRPr="008F62B3">
        <w:rPr>
          <w:rFonts w:ascii="Palatino Linotype" w:eastAsia="Palatino Linotype" w:hAnsi="Palatino Linotype" w:cs="Palatino Linotype"/>
        </w:rPr>
        <w:t>a conocer las cantidades de dinero recaudado por el municipio por concepto de cobro de multa de tránsito desglosado por infracción en los años 2017, 2018, 2019, 2020, 2021, 2022 y lo que va en 2023</w:t>
      </w:r>
      <w:r w:rsidR="004C3567" w:rsidRPr="008F62B3">
        <w:rPr>
          <w:rFonts w:ascii="Palatino Linotype" w:eastAsia="Palatino Linotype" w:hAnsi="Palatino Linotype" w:cs="Palatino Linotype"/>
        </w:rPr>
        <w:t>.</w:t>
      </w:r>
    </w:p>
    <w:p w14:paraId="4E9D6013" w14:textId="48053D17" w:rsidR="006E2647" w:rsidRPr="008F62B3" w:rsidRDefault="006E2647" w:rsidP="008F62B3">
      <w:pPr>
        <w:spacing w:line="360" w:lineRule="auto"/>
        <w:jc w:val="both"/>
        <w:rPr>
          <w:rFonts w:ascii="Palatino Linotype" w:eastAsia="Calibri" w:hAnsi="Palatino Linotype" w:cs="Tahoma"/>
          <w:bCs/>
          <w:kern w:val="2"/>
          <w:lang w:val="es-ES" w:eastAsia="en-US"/>
        </w:rPr>
      </w:pPr>
      <w:r w:rsidRPr="008F62B3">
        <w:rPr>
          <w:rFonts w:ascii="Palatino Linotype" w:eastAsia="Calibri" w:hAnsi="Palatino Linotype" w:cs="Tahoma"/>
          <w:bCs/>
          <w:kern w:val="2"/>
          <w:lang w:val="es-ES" w:eastAsia="en-US"/>
        </w:rPr>
        <w:t>Primer</w:t>
      </w:r>
      <w:r w:rsidR="000B0666" w:rsidRPr="008F62B3">
        <w:rPr>
          <w:rFonts w:ascii="Palatino Linotype" w:eastAsia="Calibri" w:hAnsi="Palatino Linotype" w:cs="Tahoma"/>
          <w:bCs/>
          <w:kern w:val="2"/>
          <w:lang w:val="es-ES" w:eastAsia="en-US"/>
        </w:rPr>
        <w:t>o</w:t>
      </w:r>
      <w:r w:rsidRPr="008F62B3">
        <w:rPr>
          <w:rFonts w:ascii="Palatino Linotype" w:eastAsia="Calibri" w:hAnsi="Palatino Linotype" w:cs="Tahoma"/>
          <w:bCs/>
          <w:kern w:val="2"/>
          <w:lang w:val="es-ES" w:eastAsia="en-US"/>
        </w:rPr>
        <w:t xml:space="preserve">, se debe tener en cuenta que el artículo 18 de la </w:t>
      </w:r>
      <w:r w:rsidR="00C476D7" w:rsidRPr="008F62B3">
        <w:rPr>
          <w:rFonts w:ascii="Palatino Linotype" w:eastAsia="Calibri" w:hAnsi="Palatino Linotype" w:cs="Tahoma"/>
          <w:bCs/>
          <w:kern w:val="2"/>
          <w:lang w:val="es-ES" w:eastAsia="en-US"/>
        </w:rPr>
        <w:t>Ley de Transparencia local</w:t>
      </w:r>
      <w:r w:rsidRPr="008F62B3">
        <w:rPr>
          <w:rFonts w:ascii="Palatino Linotype" w:eastAsia="Calibri" w:hAnsi="Palatino Linotype" w:cs="Tahoma"/>
          <w:bCs/>
          <w:kern w:val="2"/>
          <w:lang w:val="es-ES" w:eastAsia="en-US"/>
        </w:rPr>
        <w:t xml:space="preserve"> vigente en el Estado de México, contempla que los sujetos obligados deberán documentar todo acto que derive del ejercicio de sus facultades, competencias o funciones.</w:t>
      </w:r>
    </w:p>
    <w:p w14:paraId="067BA1BB" w14:textId="77777777" w:rsidR="006E2647" w:rsidRPr="008F62B3" w:rsidRDefault="006E2647" w:rsidP="008F62B3">
      <w:pPr>
        <w:spacing w:line="360" w:lineRule="auto"/>
        <w:jc w:val="both"/>
        <w:rPr>
          <w:rFonts w:ascii="Palatino Linotype" w:eastAsia="Calibri" w:hAnsi="Palatino Linotype" w:cs="Tahoma"/>
          <w:bCs/>
          <w:kern w:val="2"/>
          <w:lang w:val="es-ES" w:eastAsia="en-US"/>
        </w:rPr>
      </w:pPr>
    </w:p>
    <w:p w14:paraId="4FF83AD4" w14:textId="77777777" w:rsidR="006E2647" w:rsidRPr="008F62B3" w:rsidRDefault="006E2647" w:rsidP="008F62B3">
      <w:pPr>
        <w:ind w:left="567" w:right="616"/>
        <w:jc w:val="both"/>
        <w:rPr>
          <w:rFonts w:ascii="Palatino Linotype" w:eastAsia="Calibri" w:hAnsi="Palatino Linotype" w:cs="Tahoma"/>
          <w:bCs/>
          <w:i/>
          <w:iCs/>
          <w:kern w:val="2"/>
          <w:lang w:eastAsia="en-US"/>
        </w:rPr>
      </w:pPr>
      <w:r w:rsidRPr="008F62B3">
        <w:rPr>
          <w:rFonts w:ascii="Palatino Linotype" w:eastAsia="Calibri" w:hAnsi="Palatino Linotype" w:cs="Tahoma"/>
          <w:b/>
          <w:i/>
          <w:iCs/>
          <w:kern w:val="2"/>
          <w:lang w:eastAsia="en-US"/>
        </w:rPr>
        <w:t>Artículo 18.</w:t>
      </w:r>
      <w:r w:rsidRPr="008F62B3">
        <w:rPr>
          <w:rFonts w:ascii="Palatino Linotype" w:eastAsia="Calibri" w:hAnsi="Palatino Linotype" w:cs="Tahoma"/>
          <w:bCs/>
          <w:i/>
          <w:iCs/>
          <w:kern w:val="2"/>
          <w:lang w:eastAsia="en-US"/>
        </w:rPr>
        <w:t xml:space="preserve"> Los sujetos obligados deberán documentar todo acto que derive del ejercicio de sus facultades, competencias o funciones, considerando desde su origen la eventual publicidad y reutilización de la información que generen. </w:t>
      </w:r>
    </w:p>
    <w:p w14:paraId="00F5C431" w14:textId="77777777" w:rsidR="006E2647" w:rsidRPr="008F62B3" w:rsidRDefault="006E2647" w:rsidP="008F62B3">
      <w:pPr>
        <w:spacing w:line="360" w:lineRule="auto"/>
        <w:jc w:val="both"/>
        <w:rPr>
          <w:rFonts w:ascii="Palatino Linotype" w:eastAsia="Calibri" w:hAnsi="Palatino Linotype" w:cs="Tahoma"/>
          <w:b/>
          <w:kern w:val="2"/>
          <w:lang w:val="es-ES" w:eastAsia="en-US"/>
        </w:rPr>
      </w:pPr>
    </w:p>
    <w:p w14:paraId="11E10A49" w14:textId="50C95C73" w:rsidR="00222CFA" w:rsidRPr="008F62B3" w:rsidRDefault="006E2647" w:rsidP="008F62B3">
      <w:pPr>
        <w:spacing w:line="360" w:lineRule="auto"/>
        <w:ind w:right="-150"/>
        <w:jc w:val="both"/>
        <w:textAlignment w:val="baseline"/>
        <w:rPr>
          <w:rFonts w:ascii="Palatino Linotype" w:hAnsi="Palatino Linotype" w:cs="Segoe UI"/>
          <w:kern w:val="2"/>
          <w:lang w:val="es-ES"/>
        </w:rPr>
      </w:pPr>
      <w:r w:rsidRPr="008F62B3">
        <w:rPr>
          <w:rFonts w:ascii="Palatino Linotype" w:hAnsi="Palatino Linotype" w:cs="Segoe UI"/>
          <w:kern w:val="2"/>
          <w:lang w:val="es-ES"/>
        </w:rPr>
        <w:t>Así</w:t>
      </w:r>
      <w:r w:rsidR="00222CFA" w:rsidRPr="008F62B3">
        <w:rPr>
          <w:rFonts w:ascii="Palatino Linotype" w:hAnsi="Palatino Linotype" w:cs="Segoe UI"/>
          <w:kern w:val="2"/>
          <w:lang w:val="es-ES"/>
        </w:rPr>
        <w:t xml:space="preserve">, en el </w:t>
      </w:r>
      <w:r w:rsidRPr="008F62B3">
        <w:rPr>
          <w:rFonts w:ascii="Palatino Linotype" w:hAnsi="Palatino Linotype" w:cs="Segoe UI"/>
          <w:kern w:val="2"/>
          <w:lang w:val="es-ES"/>
        </w:rPr>
        <w:t xml:space="preserve">caso, </w:t>
      </w:r>
      <w:r w:rsidR="00611FF1" w:rsidRPr="008F62B3">
        <w:rPr>
          <w:rFonts w:ascii="Palatino Linotype" w:hAnsi="Palatino Linotype" w:cs="Segoe UI"/>
          <w:kern w:val="2"/>
          <w:lang w:val="es-ES"/>
        </w:rPr>
        <w:t xml:space="preserve">atendiendo a la respuesta otorgada por el </w:t>
      </w:r>
      <w:r w:rsidR="00611FF1" w:rsidRPr="008F62B3">
        <w:rPr>
          <w:rFonts w:ascii="Palatino Linotype" w:hAnsi="Palatino Linotype" w:cs="Segoe UI"/>
          <w:b/>
          <w:bCs/>
          <w:kern w:val="2"/>
          <w:lang w:val="es-ES"/>
        </w:rPr>
        <w:t>SUJETO OBLIGADO,</w:t>
      </w:r>
      <w:r w:rsidR="00611FF1" w:rsidRPr="008F62B3">
        <w:rPr>
          <w:rFonts w:ascii="Palatino Linotype" w:hAnsi="Palatino Linotype" w:cs="Segoe UI"/>
          <w:kern w:val="2"/>
          <w:lang w:val="es-ES"/>
        </w:rPr>
        <w:t xml:space="preserve"> </w:t>
      </w:r>
      <w:r w:rsidRPr="008F62B3">
        <w:rPr>
          <w:rFonts w:ascii="Palatino Linotype" w:hAnsi="Palatino Linotype" w:cs="Segoe UI"/>
          <w:kern w:val="2"/>
          <w:lang w:val="es-ES"/>
        </w:rPr>
        <w:t xml:space="preserve">es posible que exista algún soporte documental, </w:t>
      </w:r>
      <w:r w:rsidR="00222CFA" w:rsidRPr="008F62B3">
        <w:rPr>
          <w:rFonts w:ascii="Palatino Linotype" w:hAnsi="Palatino Linotype" w:cs="Segoe UI"/>
          <w:kern w:val="2"/>
          <w:lang w:val="es-ES"/>
        </w:rPr>
        <w:t xml:space="preserve">pues refiere que dentro de los ejercicios </w:t>
      </w:r>
      <w:r w:rsidR="00222CFA" w:rsidRPr="008F62B3">
        <w:rPr>
          <w:rFonts w:ascii="Palatino Linotype" w:hAnsi="Palatino Linotype" w:cs="Segoe UI"/>
          <w:kern w:val="2"/>
          <w:lang w:val="es-ES"/>
        </w:rPr>
        <w:lastRenderedPageBreak/>
        <w:t>fiscales 2017 al 2023 se contemplan las cuentas por Aprovechamientos, Sanciones Administrativas o Multas y dentro de ellas se incluye a las de tránsito</w:t>
      </w:r>
      <w:r w:rsidR="00DE0705" w:rsidRPr="008F62B3">
        <w:rPr>
          <w:rFonts w:ascii="Palatino Linotype" w:hAnsi="Palatino Linotype" w:cs="Segoe UI"/>
          <w:kern w:val="2"/>
          <w:lang w:val="es-ES"/>
        </w:rPr>
        <w:t xml:space="preserve">, es decir, que el </w:t>
      </w:r>
      <w:r w:rsidR="00DE0705" w:rsidRPr="008F62B3">
        <w:rPr>
          <w:rFonts w:ascii="Palatino Linotype" w:hAnsi="Palatino Linotype" w:cs="Segoe UI"/>
          <w:b/>
          <w:bCs/>
          <w:kern w:val="2"/>
          <w:lang w:val="es-ES"/>
        </w:rPr>
        <w:t>SUJETO OBLIGADO</w:t>
      </w:r>
      <w:r w:rsidR="00DE0705" w:rsidRPr="008F62B3">
        <w:rPr>
          <w:rFonts w:ascii="Palatino Linotype" w:hAnsi="Palatino Linotype" w:cs="Segoe UI"/>
          <w:kern w:val="2"/>
          <w:lang w:val="es-ES"/>
        </w:rPr>
        <w:t xml:space="preserve"> </w:t>
      </w:r>
      <w:r w:rsidR="00791A21" w:rsidRPr="008F62B3">
        <w:rPr>
          <w:rFonts w:ascii="Palatino Linotype" w:hAnsi="Palatino Linotype" w:cs="Segoe UI"/>
          <w:kern w:val="2"/>
          <w:lang w:val="es-ES"/>
        </w:rPr>
        <w:t>si bien refiere</w:t>
      </w:r>
      <w:r w:rsidR="00DC770E" w:rsidRPr="008F62B3">
        <w:rPr>
          <w:rFonts w:ascii="Palatino Linotype" w:hAnsi="Palatino Linotype" w:cs="Segoe UI"/>
          <w:kern w:val="2"/>
          <w:lang w:val="es-ES"/>
        </w:rPr>
        <w:t xml:space="preserve"> que no tiene el monto exacto por el concepto solicitado, lo cierto es que </w:t>
      </w:r>
      <w:r w:rsidR="00935C90" w:rsidRPr="008F62B3">
        <w:rPr>
          <w:rFonts w:ascii="Palatino Linotype" w:hAnsi="Palatino Linotype" w:cs="Segoe UI"/>
          <w:kern w:val="2"/>
          <w:lang w:val="es-ES"/>
        </w:rPr>
        <w:t>no niega</w:t>
      </w:r>
      <w:r w:rsidR="00F07559" w:rsidRPr="008F62B3">
        <w:rPr>
          <w:rFonts w:ascii="Palatino Linotype" w:hAnsi="Palatino Linotype" w:cs="Segoe UI"/>
          <w:kern w:val="2"/>
          <w:lang w:val="es-ES"/>
        </w:rPr>
        <w:t xml:space="preserve"> tener</w:t>
      </w:r>
      <w:r w:rsidR="00DA0371" w:rsidRPr="008F62B3">
        <w:rPr>
          <w:rFonts w:ascii="Palatino Linotype" w:hAnsi="Palatino Linotype" w:cs="Segoe UI"/>
          <w:kern w:val="2"/>
          <w:lang w:val="es-ES"/>
        </w:rPr>
        <w:t xml:space="preserve"> conocimiento de </w:t>
      </w:r>
      <w:r w:rsidR="0040100D" w:rsidRPr="008F62B3">
        <w:rPr>
          <w:rFonts w:ascii="Palatino Linotype" w:hAnsi="Palatino Linotype" w:cs="Segoe UI"/>
          <w:kern w:val="2"/>
          <w:lang w:val="es-ES"/>
        </w:rPr>
        <w:t>la información solicitada</w:t>
      </w:r>
      <w:r w:rsidR="00F07559" w:rsidRPr="008F62B3">
        <w:rPr>
          <w:rFonts w:ascii="Palatino Linotype" w:hAnsi="Palatino Linotype" w:cs="Segoe UI"/>
          <w:kern w:val="2"/>
          <w:lang w:val="es-ES"/>
        </w:rPr>
        <w:t xml:space="preserve"> como parte de un todo</w:t>
      </w:r>
      <w:r w:rsidR="0040100D" w:rsidRPr="008F62B3">
        <w:rPr>
          <w:rFonts w:ascii="Palatino Linotype" w:hAnsi="Palatino Linotype" w:cs="Segoe UI"/>
          <w:kern w:val="2"/>
          <w:lang w:val="es-ES"/>
        </w:rPr>
        <w:t>.</w:t>
      </w:r>
      <w:r w:rsidR="00DE05BB" w:rsidRPr="008F62B3">
        <w:rPr>
          <w:rFonts w:ascii="Palatino Linotype" w:hAnsi="Palatino Linotype" w:cs="Segoe UI"/>
          <w:kern w:val="2"/>
          <w:lang w:val="es-ES"/>
        </w:rPr>
        <w:t xml:space="preserve"> </w:t>
      </w:r>
    </w:p>
    <w:p w14:paraId="64AE1511" w14:textId="77777777" w:rsidR="0040100D" w:rsidRPr="008F62B3" w:rsidRDefault="0040100D" w:rsidP="008F62B3">
      <w:pPr>
        <w:spacing w:line="360" w:lineRule="auto"/>
        <w:ind w:right="-150"/>
        <w:jc w:val="both"/>
        <w:textAlignment w:val="baseline"/>
        <w:rPr>
          <w:rFonts w:ascii="Palatino Linotype" w:hAnsi="Palatino Linotype" w:cs="Segoe UI"/>
          <w:kern w:val="2"/>
          <w:lang w:val="es-ES"/>
        </w:rPr>
      </w:pPr>
    </w:p>
    <w:p w14:paraId="0D80A5B3" w14:textId="77777777" w:rsidR="003120D4" w:rsidRPr="008F62B3" w:rsidRDefault="003120D4" w:rsidP="008F62B3">
      <w:pPr>
        <w:spacing w:line="360" w:lineRule="auto"/>
        <w:jc w:val="both"/>
        <w:rPr>
          <w:rFonts w:ascii="Palatino Linotype" w:eastAsia="Calibri" w:hAnsi="Palatino Linotype" w:cs="Arial"/>
          <w:lang w:eastAsia="en-US"/>
        </w:rPr>
      </w:pPr>
      <w:r w:rsidRPr="008F62B3">
        <w:rPr>
          <w:rFonts w:ascii="Palatino Linotype" w:eastAsia="Calibri" w:hAnsi="Palatino Linotype"/>
        </w:rPr>
        <w:t xml:space="preserve">En tal sentido, debemos mencionar que </w:t>
      </w:r>
      <w:r w:rsidRPr="008F62B3">
        <w:rPr>
          <w:rFonts w:ascii="Palatino Linotype" w:eastAsia="Calibri" w:hAnsi="Palatino Linotype"/>
          <w:lang w:eastAsia="en-US"/>
        </w:rPr>
        <w:t xml:space="preserve">para tener por satisfecho </w:t>
      </w:r>
      <w:r w:rsidRPr="008F62B3">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1B617D5A" w14:textId="77777777" w:rsidR="003120D4" w:rsidRPr="008F62B3" w:rsidRDefault="003120D4" w:rsidP="008F62B3">
      <w:pPr>
        <w:spacing w:line="360" w:lineRule="auto"/>
        <w:jc w:val="both"/>
        <w:rPr>
          <w:rFonts w:ascii="Palatino Linotype" w:eastAsia="Calibri" w:hAnsi="Palatino Linotype"/>
          <w:lang w:eastAsia="en-US"/>
        </w:rPr>
      </w:pPr>
    </w:p>
    <w:p w14:paraId="06129774" w14:textId="1A62D9B5" w:rsidR="003120D4" w:rsidRPr="008F62B3" w:rsidRDefault="003120D4" w:rsidP="008F62B3">
      <w:pPr>
        <w:spacing w:line="360" w:lineRule="auto"/>
        <w:jc w:val="both"/>
        <w:rPr>
          <w:rFonts w:ascii="Palatino Linotype" w:eastAsia="Calibri" w:hAnsi="Palatino Linotype" w:cs="Arial"/>
          <w:lang w:eastAsia="en-US"/>
        </w:rPr>
      </w:pPr>
      <w:r w:rsidRPr="008F62B3">
        <w:rPr>
          <w:rFonts w:ascii="Palatino Linotype" w:eastAsia="Calibri" w:hAnsi="Palatino Linotype" w:cs="Arial"/>
          <w:lang w:eastAsia="en-US"/>
        </w:rPr>
        <w:t xml:space="preserve">Así que la obligación de acceso a la información se tendrá por cumplida cuando </w:t>
      </w:r>
      <w:r w:rsidR="004A577C" w:rsidRPr="008F62B3">
        <w:rPr>
          <w:rFonts w:ascii="Palatino Linotype" w:eastAsia="Calibri" w:hAnsi="Palatino Linotype" w:cs="Arial"/>
          <w:lang w:eastAsia="en-US"/>
        </w:rPr>
        <w:t>el solicitante</w:t>
      </w:r>
      <w:r w:rsidRPr="008F62B3">
        <w:rPr>
          <w:rFonts w:ascii="Palatino Linotype" w:eastAsia="Calibri" w:hAnsi="Palatino Linotype" w:cs="Arial"/>
          <w:lang w:eastAsia="en-US"/>
        </w:rPr>
        <w:t xml:space="preserve"> tenga a su disposición la información requerida, o cuando realice su consulta en el lugar que ésta se localice, conforme a los artículos 3 fracción XI, XII 4, 12 y 24 último párrafo </w:t>
      </w:r>
      <w:r w:rsidRPr="008F62B3">
        <w:rPr>
          <w:rFonts w:ascii="Palatino Linotype" w:eastAsia="Calibri" w:hAnsi="Palatino Linotype" w:cs="Arial"/>
          <w:bCs/>
          <w:lang w:eastAsia="en-US"/>
        </w:rPr>
        <w:t xml:space="preserve">de la </w:t>
      </w:r>
      <w:r w:rsidR="00C476D7" w:rsidRPr="008F62B3">
        <w:rPr>
          <w:rFonts w:ascii="Palatino Linotype" w:eastAsia="Calibri" w:hAnsi="Palatino Linotype" w:cs="Arial"/>
          <w:bCs/>
          <w:lang w:eastAsia="en-US"/>
        </w:rPr>
        <w:t>Ley de Transparencia local</w:t>
      </w:r>
      <w:r w:rsidRPr="008F62B3">
        <w:rPr>
          <w:rFonts w:ascii="Palatino Linotype" w:eastAsia="Calibri" w:hAnsi="Palatino Linotype" w:cs="Arial"/>
          <w:lang w:eastAsia="en-US"/>
        </w:rPr>
        <w:t>:</w:t>
      </w:r>
    </w:p>
    <w:p w14:paraId="1248E1A2" w14:textId="77777777" w:rsidR="003120D4" w:rsidRPr="008F62B3" w:rsidRDefault="003120D4" w:rsidP="008F62B3">
      <w:pPr>
        <w:jc w:val="both"/>
        <w:rPr>
          <w:rFonts w:ascii="Palatino Linotype" w:eastAsia="Calibri" w:hAnsi="Palatino Linotype" w:cs="Arial"/>
          <w:lang w:eastAsia="en-US"/>
        </w:rPr>
      </w:pPr>
      <w:r w:rsidRPr="008F62B3">
        <w:rPr>
          <w:rFonts w:ascii="Palatino Linotype" w:eastAsia="Calibri" w:hAnsi="Palatino Linotype" w:cs="Arial"/>
          <w:lang w:eastAsia="en-US"/>
        </w:rPr>
        <w:tab/>
      </w:r>
    </w:p>
    <w:p w14:paraId="1104C8F0"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b/>
          <w:bCs/>
          <w:i/>
          <w:sz w:val="22"/>
          <w:szCs w:val="22"/>
          <w:lang w:eastAsia="en-US"/>
        </w:rPr>
        <w:t xml:space="preserve">“Artículo 3. </w:t>
      </w:r>
      <w:r w:rsidRPr="008F62B3">
        <w:rPr>
          <w:rFonts w:ascii="Palatino Linotype" w:eastAsia="Calibri" w:hAnsi="Palatino Linotype" w:cs="Arial"/>
          <w:bCs/>
          <w:i/>
          <w:sz w:val="22"/>
          <w:szCs w:val="22"/>
          <w:u w:val="single"/>
          <w:lang w:eastAsia="en-US"/>
        </w:rPr>
        <w:t>Para los efectos de la presente Ley se entenderá por</w:t>
      </w:r>
      <w:r w:rsidRPr="008F62B3">
        <w:rPr>
          <w:rFonts w:ascii="Palatino Linotype" w:eastAsia="Calibri" w:hAnsi="Palatino Linotype" w:cs="Arial"/>
          <w:bCs/>
          <w:i/>
          <w:sz w:val="22"/>
          <w:szCs w:val="22"/>
          <w:lang w:eastAsia="en-US"/>
        </w:rPr>
        <w:t>:</w:t>
      </w:r>
    </w:p>
    <w:p w14:paraId="7F9D64CB"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i/>
          <w:sz w:val="22"/>
          <w:szCs w:val="22"/>
          <w:lang w:eastAsia="en-US"/>
        </w:rPr>
        <w:t>…</w:t>
      </w:r>
    </w:p>
    <w:p w14:paraId="5430B622"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b/>
          <w:bCs/>
          <w:i/>
          <w:sz w:val="22"/>
          <w:szCs w:val="22"/>
          <w:lang w:eastAsia="en-US"/>
        </w:rPr>
        <w:t xml:space="preserve">XI. </w:t>
      </w:r>
      <w:r w:rsidRPr="008F62B3">
        <w:rPr>
          <w:rFonts w:ascii="Palatino Linotype" w:eastAsia="Calibri" w:hAnsi="Palatino Linotype" w:cs="Arial"/>
          <w:b/>
          <w:bCs/>
          <w:i/>
          <w:sz w:val="22"/>
          <w:szCs w:val="22"/>
          <w:u w:val="single"/>
          <w:lang w:eastAsia="en-US"/>
        </w:rPr>
        <w:t>Documento</w:t>
      </w:r>
      <w:r w:rsidRPr="008F62B3">
        <w:rPr>
          <w:rFonts w:ascii="Palatino Linotype" w:eastAsia="Calibri" w:hAnsi="Palatino Linotype" w:cs="Arial"/>
          <w:b/>
          <w:bCs/>
          <w:i/>
          <w:sz w:val="22"/>
          <w:szCs w:val="22"/>
          <w:lang w:eastAsia="en-US"/>
        </w:rPr>
        <w:t xml:space="preserve">: </w:t>
      </w:r>
      <w:r w:rsidRPr="008F62B3">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BC80FE3" w14:textId="77777777" w:rsidR="003120D4" w:rsidRPr="008F62B3" w:rsidRDefault="003120D4" w:rsidP="008F62B3">
      <w:pPr>
        <w:ind w:left="851" w:right="899"/>
        <w:jc w:val="both"/>
        <w:rPr>
          <w:rFonts w:ascii="Palatino Linotype" w:eastAsia="Calibri" w:hAnsi="Palatino Linotype" w:cs="Arial"/>
          <w:bCs/>
          <w:i/>
          <w:sz w:val="22"/>
          <w:szCs w:val="22"/>
          <w:lang w:eastAsia="en-US"/>
        </w:rPr>
      </w:pPr>
      <w:r w:rsidRPr="008F62B3">
        <w:rPr>
          <w:rFonts w:ascii="Palatino Linotype" w:eastAsia="Calibri" w:hAnsi="Palatino Linotype" w:cs="Arial"/>
          <w:b/>
          <w:bCs/>
          <w:i/>
          <w:sz w:val="22"/>
          <w:szCs w:val="22"/>
          <w:lang w:eastAsia="en-US"/>
        </w:rPr>
        <w:lastRenderedPageBreak/>
        <w:t>XII. Documento electrónico:</w:t>
      </w:r>
      <w:r w:rsidRPr="008F62B3">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51679FD"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i/>
          <w:sz w:val="22"/>
          <w:szCs w:val="22"/>
          <w:lang w:eastAsia="en-US"/>
        </w:rPr>
        <w:t>…</w:t>
      </w:r>
    </w:p>
    <w:p w14:paraId="7A52C8EE" w14:textId="77777777" w:rsidR="003120D4" w:rsidRPr="008F62B3" w:rsidRDefault="003120D4" w:rsidP="008F62B3">
      <w:pPr>
        <w:ind w:left="851" w:right="899"/>
        <w:jc w:val="both"/>
        <w:rPr>
          <w:rFonts w:ascii="Palatino Linotype" w:eastAsia="Calibri" w:hAnsi="Palatino Linotype" w:cs="Arial"/>
          <w:bCs/>
          <w:i/>
          <w:sz w:val="22"/>
          <w:szCs w:val="22"/>
          <w:lang w:eastAsia="en-US"/>
        </w:rPr>
      </w:pPr>
      <w:r w:rsidRPr="008F62B3">
        <w:rPr>
          <w:rFonts w:ascii="Palatino Linotype" w:eastAsia="Calibri" w:hAnsi="Palatino Linotype" w:cs="Arial"/>
          <w:b/>
          <w:bCs/>
          <w:i/>
          <w:sz w:val="22"/>
          <w:szCs w:val="22"/>
          <w:lang w:eastAsia="en-US"/>
        </w:rPr>
        <w:t xml:space="preserve">Artículo 4. </w:t>
      </w:r>
      <w:r w:rsidRPr="008F62B3">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8F62B3">
        <w:rPr>
          <w:rFonts w:ascii="Palatino Linotype" w:eastAsia="Calibri" w:hAnsi="Palatino Linotype" w:cs="Arial"/>
          <w:bCs/>
          <w:i/>
          <w:sz w:val="22"/>
          <w:szCs w:val="22"/>
          <w:lang w:eastAsia="en-US"/>
        </w:rPr>
        <w:t>, sin necesidad de acreditar personalidad ni interés jurídico.</w:t>
      </w:r>
    </w:p>
    <w:p w14:paraId="54F35390"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F62B3">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5D993F5"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46C4B13" w14:textId="77777777" w:rsidR="00922021" w:rsidRPr="008F62B3" w:rsidRDefault="00922021" w:rsidP="008F62B3">
      <w:pPr>
        <w:ind w:left="851" w:right="899"/>
        <w:jc w:val="both"/>
        <w:rPr>
          <w:rFonts w:ascii="Palatino Linotype" w:eastAsia="Calibri" w:hAnsi="Palatino Linotype" w:cs="Arial"/>
          <w:i/>
          <w:sz w:val="22"/>
          <w:szCs w:val="22"/>
          <w:lang w:eastAsia="en-US"/>
        </w:rPr>
      </w:pPr>
    </w:p>
    <w:p w14:paraId="7B50DB51" w14:textId="77777777" w:rsidR="00922021" w:rsidRPr="008F62B3" w:rsidRDefault="00922021" w:rsidP="008F62B3">
      <w:pPr>
        <w:ind w:left="851" w:right="901"/>
        <w:jc w:val="both"/>
        <w:rPr>
          <w:rFonts w:ascii="Palatino Linotype" w:eastAsia="Calibri" w:hAnsi="Palatino Linotype"/>
          <w:i/>
          <w:sz w:val="22"/>
          <w:szCs w:val="22"/>
          <w:lang w:val="es-ES" w:eastAsia="es-ES"/>
        </w:rPr>
      </w:pPr>
      <w:r w:rsidRPr="008F62B3">
        <w:rPr>
          <w:rFonts w:ascii="Palatino Linotype" w:eastAsia="Calibri" w:hAnsi="Palatino Linotype"/>
          <w:b/>
          <w:i/>
          <w:sz w:val="22"/>
          <w:szCs w:val="22"/>
          <w:lang w:val="es-ES" w:eastAsia="es-ES"/>
        </w:rPr>
        <w:t>Artículo 11.-</w:t>
      </w:r>
      <w:r w:rsidRPr="008F62B3">
        <w:rPr>
          <w:rFonts w:ascii="Palatino Linotype" w:eastAsia="Calibri" w:hAnsi="Palatino Linotype"/>
          <w:i/>
          <w:sz w:val="22"/>
          <w:szCs w:val="22"/>
          <w:lang w:val="es-ES" w:eastAsia="es-ES"/>
        </w:rPr>
        <w:t xml:space="preserve"> Los Sujetos Obligados sólo proporcionarán la información que generen en el ejercicio de sus atribuciones. </w:t>
      </w:r>
    </w:p>
    <w:p w14:paraId="3D1CECE5" w14:textId="77777777" w:rsidR="0090324A" w:rsidRPr="008F62B3" w:rsidRDefault="0090324A" w:rsidP="008F62B3">
      <w:pPr>
        <w:ind w:left="851" w:right="899"/>
        <w:jc w:val="both"/>
        <w:rPr>
          <w:rFonts w:ascii="Palatino Linotype" w:eastAsia="Calibri" w:hAnsi="Palatino Linotype" w:cs="Arial"/>
          <w:i/>
          <w:sz w:val="22"/>
          <w:szCs w:val="22"/>
          <w:lang w:eastAsia="en-US"/>
        </w:rPr>
      </w:pPr>
    </w:p>
    <w:p w14:paraId="570DCCE8"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b/>
          <w:bCs/>
          <w:i/>
          <w:sz w:val="22"/>
          <w:szCs w:val="22"/>
          <w:lang w:eastAsia="en-US"/>
        </w:rPr>
        <w:t xml:space="preserve">Artículo 12. </w:t>
      </w:r>
      <w:r w:rsidRPr="008F62B3">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477AD53F"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8F62B3">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93D9B0D" w14:textId="77777777" w:rsidR="00922021" w:rsidRPr="008F62B3" w:rsidRDefault="00922021" w:rsidP="008F62B3">
      <w:pPr>
        <w:ind w:left="851" w:right="899"/>
        <w:jc w:val="both"/>
        <w:rPr>
          <w:rFonts w:ascii="Palatino Linotype" w:eastAsia="Calibri" w:hAnsi="Palatino Linotype" w:cs="Arial"/>
          <w:i/>
          <w:sz w:val="22"/>
          <w:szCs w:val="22"/>
          <w:lang w:eastAsia="en-US"/>
        </w:rPr>
      </w:pPr>
    </w:p>
    <w:p w14:paraId="4E539A1E"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i/>
          <w:sz w:val="22"/>
          <w:szCs w:val="22"/>
          <w:lang w:eastAsia="en-US"/>
        </w:rPr>
        <w:t>…</w:t>
      </w:r>
    </w:p>
    <w:p w14:paraId="784C4EA1"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b/>
          <w:bCs/>
          <w:i/>
          <w:sz w:val="22"/>
          <w:szCs w:val="22"/>
          <w:lang w:eastAsia="en-US"/>
        </w:rPr>
        <w:lastRenderedPageBreak/>
        <w:t xml:space="preserve">Artículo 24. </w:t>
      </w:r>
      <w:r w:rsidRPr="008F62B3">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22717F9C"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bCs/>
          <w:i/>
          <w:sz w:val="22"/>
          <w:szCs w:val="22"/>
          <w:lang w:eastAsia="en-US"/>
        </w:rPr>
        <w:t>..</w:t>
      </w:r>
      <w:r w:rsidRPr="008F62B3">
        <w:rPr>
          <w:rFonts w:ascii="Palatino Linotype" w:eastAsia="Calibri" w:hAnsi="Palatino Linotype" w:cs="Arial"/>
          <w:i/>
          <w:sz w:val="22"/>
          <w:szCs w:val="22"/>
          <w:lang w:eastAsia="en-US"/>
        </w:rPr>
        <w:t>.</w:t>
      </w:r>
    </w:p>
    <w:p w14:paraId="773946BB" w14:textId="77777777" w:rsidR="003120D4" w:rsidRPr="008F62B3" w:rsidRDefault="003120D4" w:rsidP="008F62B3">
      <w:pPr>
        <w:ind w:left="851" w:right="899"/>
        <w:jc w:val="both"/>
        <w:rPr>
          <w:rFonts w:ascii="Palatino Linotype" w:eastAsia="Calibri" w:hAnsi="Palatino Linotype" w:cs="Arial"/>
          <w:bCs/>
          <w:i/>
          <w:sz w:val="22"/>
          <w:szCs w:val="22"/>
          <w:lang w:eastAsia="en-US"/>
        </w:rPr>
      </w:pPr>
      <w:r w:rsidRPr="008F62B3">
        <w:rPr>
          <w:rFonts w:ascii="Palatino Linotype" w:eastAsia="Calibri" w:hAnsi="Palatino Linotype" w:cs="Arial"/>
          <w:b/>
          <w:bCs/>
          <w:i/>
          <w:sz w:val="22"/>
          <w:szCs w:val="22"/>
          <w:lang w:eastAsia="en-US"/>
        </w:rPr>
        <w:t>IX.</w:t>
      </w:r>
      <w:r w:rsidRPr="008F62B3">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6B5B6393" w14:textId="77777777" w:rsidR="003120D4" w:rsidRPr="008F62B3" w:rsidRDefault="003120D4" w:rsidP="008F62B3">
      <w:pPr>
        <w:ind w:left="851" w:right="899"/>
        <w:jc w:val="both"/>
        <w:rPr>
          <w:rFonts w:ascii="Palatino Linotype" w:eastAsia="Calibri" w:hAnsi="Palatino Linotype" w:cs="Arial"/>
          <w:bCs/>
          <w:i/>
          <w:sz w:val="22"/>
          <w:szCs w:val="22"/>
          <w:lang w:eastAsia="en-US"/>
        </w:rPr>
      </w:pPr>
      <w:r w:rsidRPr="008F62B3">
        <w:rPr>
          <w:rFonts w:ascii="Palatino Linotype" w:eastAsia="Calibri" w:hAnsi="Palatino Linotype" w:cs="Arial"/>
          <w:b/>
          <w:bCs/>
          <w:i/>
          <w:sz w:val="22"/>
          <w:szCs w:val="22"/>
          <w:lang w:eastAsia="en-US"/>
        </w:rPr>
        <w:t>…</w:t>
      </w:r>
    </w:p>
    <w:p w14:paraId="2C07F11E" w14:textId="77777777" w:rsidR="003120D4" w:rsidRPr="008F62B3" w:rsidRDefault="003120D4" w:rsidP="008F62B3">
      <w:pPr>
        <w:ind w:left="851" w:right="899"/>
        <w:jc w:val="both"/>
        <w:rPr>
          <w:rFonts w:ascii="Palatino Linotype" w:eastAsia="Calibri" w:hAnsi="Palatino Linotype" w:cs="Arial"/>
          <w:bCs/>
          <w:i/>
          <w:sz w:val="22"/>
          <w:szCs w:val="22"/>
          <w:lang w:eastAsia="en-US"/>
        </w:rPr>
      </w:pPr>
      <w:r w:rsidRPr="008F62B3">
        <w:rPr>
          <w:rFonts w:ascii="Palatino Linotype" w:eastAsia="Calibri" w:hAnsi="Palatino Linotype" w:cs="Arial"/>
          <w:b/>
          <w:bCs/>
          <w:i/>
          <w:sz w:val="22"/>
          <w:szCs w:val="22"/>
          <w:lang w:eastAsia="en-US"/>
        </w:rPr>
        <w:t>XI.</w:t>
      </w:r>
      <w:r w:rsidRPr="008F62B3">
        <w:rPr>
          <w:rFonts w:ascii="Palatino Linotype" w:eastAsia="Calibri" w:hAnsi="Palatino Linotype" w:cs="Arial"/>
          <w:bCs/>
          <w:i/>
          <w:sz w:val="22"/>
          <w:szCs w:val="22"/>
          <w:lang w:eastAsia="en-US"/>
        </w:rPr>
        <w:t xml:space="preserve"> </w:t>
      </w:r>
      <w:r w:rsidRPr="008F62B3">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47B9E955"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bCs/>
          <w:i/>
          <w:sz w:val="22"/>
          <w:szCs w:val="22"/>
          <w:lang w:eastAsia="en-US"/>
        </w:rPr>
        <w:t>…</w:t>
      </w:r>
    </w:p>
    <w:p w14:paraId="42394F20" w14:textId="77777777" w:rsidR="003120D4" w:rsidRPr="008F62B3" w:rsidRDefault="003120D4" w:rsidP="008F62B3">
      <w:pPr>
        <w:ind w:left="851" w:right="899"/>
        <w:jc w:val="both"/>
        <w:rPr>
          <w:rFonts w:ascii="Palatino Linotype" w:eastAsia="Calibri" w:hAnsi="Palatino Linotype" w:cs="Arial"/>
          <w:i/>
          <w:sz w:val="22"/>
          <w:szCs w:val="22"/>
          <w:lang w:eastAsia="en-US"/>
        </w:rPr>
      </w:pPr>
      <w:r w:rsidRPr="008F62B3">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B9D5206" w14:textId="77777777" w:rsidR="003120D4" w:rsidRPr="008F62B3" w:rsidRDefault="003120D4" w:rsidP="008F62B3">
      <w:pPr>
        <w:ind w:left="851" w:right="899"/>
        <w:jc w:val="both"/>
        <w:rPr>
          <w:rFonts w:ascii="Palatino Linotype" w:eastAsia="Calibri" w:hAnsi="Palatino Linotype" w:cs="Arial"/>
          <w:i/>
          <w:sz w:val="22"/>
          <w:szCs w:val="22"/>
          <w:u w:val="single"/>
          <w:lang w:eastAsia="en-US"/>
        </w:rPr>
      </w:pPr>
      <w:r w:rsidRPr="008F62B3">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5B406025" w14:textId="77777777" w:rsidR="00922021" w:rsidRPr="008F62B3" w:rsidRDefault="00922021" w:rsidP="008F62B3">
      <w:pPr>
        <w:ind w:left="851" w:right="901"/>
        <w:jc w:val="both"/>
        <w:rPr>
          <w:rFonts w:ascii="Palatino Linotype" w:eastAsia="Calibri" w:hAnsi="Palatino Linotype"/>
          <w:b/>
          <w:i/>
          <w:sz w:val="22"/>
          <w:szCs w:val="22"/>
          <w:lang w:val="es-ES" w:eastAsia="es-ES"/>
        </w:rPr>
      </w:pPr>
    </w:p>
    <w:p w14:paraId="1ACE15B0" w14:textId="029CFA71" w:rsidR="00922021" w:rsidRPr="008F62B3" w:rsidRDefault="00922021" w:rsidP="008F62B3">
      <w:pPr>
        <w:ind w:left="851" w:right="901"/>
        <w:jc w:val="both"/>
        <w:rPr>
          <w:rFonts w:ascii="Palatino Linotype" w:eastAsia="Calibri" w:hAnsi="Palatino Linotype"/>
          <w:i/>
          <w:sz w:val="22"/>
          <w:szCs w:val="22"/>
          <w:lang w:val="es-ES" w:eastAsia="es-ES"/>
        </w:rPr>
      </w:pPr>
      <w:r w:rsidRPr="008F62B3">
        <w:rPr>
          <w:rFonts w:ascii="Palatino Linotype" w:eastAsia="Calibri" w:hAnsi="Palatino Linotype"/>
          <w:b/>
          <w:i/>
          <w:sz w:val="22"/>
          <w:szCs w:val="22"/>
          <w:lang w:val="es-ES" w:eastAsia="es-ES"/>
        </w:rPr>
        <w:t>Artículo 41.-</w:t>
      </w:r>
      <w:r w:rsidRPr="008F62B3">
        <w:rPr>
          <w:rFonts w:ascii="Palatino Linotype" w:eastAsia="Calibri" w:hAnsi="Palatino Linotype"/>
          <w:i/>
          <w:sz w:val="22"/>
          <w:szCs w:val="22"/>
          <w:lang w:val="es-ES" w:eastAsia="es-ES"/>
        </w:rPr>
        <w:t xml:space="preserve"> Los Sujetos Obligados sólo proporcionarán la información pública que se les requiera y que obre en sus archivos. No estarán obligados a procesarla, resumirla, efectuar cálculos o practicar investigaciones.”</w:t>
      </w:r>
    </w:p>
    <w:p w14:paraId="6F22C425" w14:textId="77777777" w:rsidR="00922021" w:rsidRPr="008F62B3" w:rsidRDefault="00922021" w:rsidP="008F62B3">
      <w:pPr>
        <w:ind w:left="851" w:right="901"/>
        <w:jc w:val="both"/>
        <w:rPr>
          <w:rFonts w:ascii="Palatino Linotype" w:eastAsia="Calibri" w:hAnsi="Palatino Linotype"/>
          <w:i/>
          <w:sz w:val="22"/>
          <w:szCs w:val="22"/>
          <w:lang w:val="es-ES" w:eastAsia="es-ES"/>
        </w:rPr>
      </w:pPr>
      <w:r w:rsidRPr="008F62B3">
        <w:rPr>
          <w:rFonts w:ascii="Palatino Linotype" w:eastAsia="Calibri" w:hAnsi="Palatino Linotype"/>
          <w:i/>
          <w:sz w:val="22"/>
          <w:szCs w:val="22"/>
          <w:lang w:val="es-ES" w:eastAsia="es-ES"/>
        </w:rPr>
        <w:t>(Énfasis añadido)</w:t>
      </w:r>
    </w:p>
    <w:p w14:paraId="6E37052B" w14:textId="77777777" w:rsidR="0090324A" w:rsidRPr="008F62B3" w:rsidRDefault="0090324A" w:rsidP="008F62B3">
      <w:pPr>
        <w:spacing w:line="360" w:lineRule="auto"/>
        <w:jc w:val="both"/>
        <w:rPr>
          <w:rFonts w:ascii="Palatino Linotype" w:eastAsia="Calibri" w:hAnsi="Palatino Linotype" w:cs="Arial"/>
          <w:lang w:eastAsia="en-US"/>
        </w:rPr>
      </w:pPr>
    </w:p>
    <w:p w14:paraId="06D04AB7" w14:textId="74E4E296" w:rsidR="003120D4" w:rsidRPr="008F62B3" w:rsidRDefault="008A3FC9" w:rsidP="008F62B3">
      <w:pPr>
        <w:spacing w:line="360" w:lineRule="auto"/>
        <w:jc w:val="both"/>
        <w:rPr>
          <w:rFonts w:ascii="Palatino Linotype" w:eastAsia="Calibri" w:hAnsi="Palatino Linotype" w:cs="Arial"/>
          <w:lang w:eastAsia="en-US"/>
        </w:rPr>
      </w:pPr>
      <w:r w:rsidRPr="008F62B3">
        <w:rPr>
          <w:rFonts w:ascii="Palatino Linotype" w:eastAsia="Calibri" w:hAnsi="Palatino Linotype" w:cs="Arial"/>
          <w:lang w:eastAsia="en-US"/>
        </w:rPr>
        <w:t xml:space="preserve">De las anteriores disposiciones legales podemos afirmar que, </w:t>
      </w:r>
      <w:r w:rsidR="003120D4" w:rsidRPr="008F62B3">
        <w:rPr>
          <w:rFonts w:ascii="Palatino Linotype" w:eastAsia="Calibri" w:hAnsi="Palatino Linotype" w:cs="Arial"/>
          <w:lang w:eastAsia="en-US"/>
        </w:rPr>
        <w:t xml:space="preserve">el ejercicio del </w:t>
      </w:r>
      <w:r w:rsidR="00472A97" w:rsidRPr="008F62B3">
        <w:rPr>
          <w:rFonts w:ascii="Palatino Linotype" w:eastAsia="Calibri" w:hAnsi="Palatino Linotype" w:cs="Arial"/>
          <w:lang w:eastAsia="en-US"/>
        </w:rPr>
        <w:t>D</w:t>
      </w:r>
      <w:r w:rsidR="003120D4" w:rsidRPr="008F62B3">
        <w:rPr>
          <w:rFonts w:ascii="Palatino Linotype" w:eastAsia="Calibri" w:hAnsi="Palatino Linotype" w:cs="Arial"/>
          <w:lang w:eastAsia="en-US"/>
        </w:rPr>
        <w:t>erecho de Acceso a la Información Pública es la prerrogativa de las personas para buscar, difundir, investigar, recabar, recibir y solicitar información pública, sin necesidad de acreditar personalidad ni interés jurídico.</w:t>
      </w:r>
    </w:p>
    <w:p w14:paraId="7FCEFC7C" w14:textId="77777777" w:rsidR="003120D4" w:rsidRPr="008F62B3" w:rsidRDefault="003120D4" w:rsidP="008F62B3">
      <w:pPr>
        <w:spacing w:line="360" w:lineRule="auto"/>
        <w:jc w:val="both"/>
        <w:rPr>
          <w:rFonts w:ascii="Palatino Linotype" w:eastAsia="Calibri" w:hAnsi="Palatino Linotype" w:cs="Arial"/>
          <w:lang w:eastAsia="en-US"/>
        </w:rPr>
      </w:pPr>
    </w:p>
    <w:p w14:paraId="42B90F1E" w14:textId="77777777" w:rsidR="003120D4" w:rsidRPr="008F62B3" w:rsidRDefault="003120D4" w:rsidP="008F62B3">
      <w:pPr>
        <w:spacing w:line="360" w:lineRule="auto"/>
        <w:jc w:val="both"/>
        <w:rPr>
          <w:rFonts w:ascii="Palatino Linotype" w:eastAsia="Calibri" w:hAnsi="Palatino Linotype" w:cs="Arial"/>
          <w:lang w:eastAsia="en-US"/>
        </w:rPr>
      </w:pPr>
      <w:r w:rsidRPr="008F62B3">
        <w:rPr>
          <w:rFonts w:ascii="Palatino Linotype" w:eastAsia="Calibri" w:hAnsi="Palatino Linotype" w:cs="Arial"/>
          <w:lang w:eastAsia="en-US"/>
        </w:rPr>
        <w:t xml:space="preserve">Así como en la obligación de los sujetos obligados a permitir el acceso a su información, es decir, otorgar el acceso a la información que se haya solicitado y que obre en sus archivos </w:t>
      </w:r>
      <w:r w:rsidRPr="008F62B3">
        <w:rPr>
          <w:rFonts w:ascii="Palatino Linotype" w:eastAsia="Calibri" w:hAnsi="Palatino Linotype" w:cs="Arial"/>
          <w:b/>
          <w:bCs/>
          <w:lang w:eastAsia="en-US"/>
        </w:rPr>
        <w:t>tal y como fue generado el documento</w:t>
      </w:r>
      <w:r w:rsidRPr="008F62B3">
        <w:rPr>
          <w:rFonts w:ascii="Palatino Linotype" w:eastAsia="Calibri" w:hAnsi="Palatino Linotype" w:cs="Arial"/>
          <w:lang w:eastAsia="en-US"/>
        </w:rPr>
        <w:t>, por lo que no tienen la obligación de procesarla, resumirla, efectuar cálculos o practicar investigaciones.</w:t>
      </w:r>
    </w:p>
    <w:p w14:paraId="36EEAE74" w14:textId="7E37487E" w:rsidR="003120D4" w:rsidRPr="008F62B3" w:rsidRDefault="003120D4" w:rsidP="008F62B3">
      <w:pPr>
        <w:tabs>
          <w:tab w:val="left" w:pos="709"/>
        </w:tabs>
        <w:spacing w:line="360" w:lineRule="auto"/>
        <w:jc w:val="both"/>
        <w:rPr>
          <w:rFonts w:ascii="Palatino Linotype" w:eastAsia="Calibri" w:hAnsi="Palatino Linotype" w:cs="Arial"/>
          <w:lang w:eastAsia="en-US"/>
        </w:rPr>
      </w:pPr>
      <w:r w:rsidRPr="008F62B3">
        <w:rPr>
          <w:rFonts w:ascii="Palatino Linotype" w:eastAsia="Calibri" w:hAnsi="Palatino Linotype"/>
          <w:lang w:eastAsia="en-US"/>
        </w:rPr>
        <w:lastRenderedPageBreak/>
        <w:t>En estricto sentido</w:t>
      </w:r>
      <w:r w:rsidRPr="008F62B3">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8F62B3">
        <w:rPr>
          <w:rFonts w:ascii="Palatino Linotype" w:eastAsia="Calibri" w:hAnsi="Palatino Linotype" w:cs="Arial"/>
          <w:b/>
          <w:lang w:eastAsia="en-US"/>
        </w:rPr>
        <w:t xml:space="preserve"> </w:t>
      </w:r>
      <w:r w:rsidRPr="008F62B3">
        <w:rPr>
          <w:rFonts w:ascii="Palatino Linotype" w:eastAsia="Calibri" w:hAnsi="Palatino Linotype" w:cs="Arial"/>
          <w:lang w:eastAsia="en-US"/>
        </w:rPr>
        <w:t xml:space="preserve">no tienen el deber de generar, poseer o administrar la información pública con </w:t>
      </w:r>
      <w:r w:rsidR="00B124F5" w:rsidRPr="008F62B3">
        <w:rPr>
          <w:rFonts w:ascii="Palatino Linotype" w:eastAsia="Calibri" w:hAnsi="Palatino Linotype" w:cs="Arial"/>
          <w:lang w:eastAsia="en-US"/>
        </w:rPr>
        <w:t>algún</w:t>
      </w:r>
      <w:r w:rsidRPr="008F62B3">
        <w:rPr>
          <w:rFonts w:ascii="Palatino Linotype" w:eastAsia="Calibri" w:hAnsi="Palatino Linotype" w:cs="Arial"/>
          <w:lang w:eastAsia="en-US"/>
        </w:rPr>
        <w:t xml:space="preserve"> grado de detalle</w:t>
      </w:r>
      <w:r w:rsidR="00B124F5" w:rsidRPr="008F62B3">
        <w:rPr>
          <w:rFonts w:ascii="Palatino Linotype" w:eastAsia="Calibri" w:hAnsi="Palatino Linotype" w:cs="Arial"/>
          <w:lang w:eastAsia="en-US"/>
        </w:rPr>
        <w:t xml:space="preserve"> que haya sido</w:t>
      </w:r>
      <w:r w:rsidRPr="008F62B3">
        <w:rPr>
          <w:rFonts w:ascii="Palatino Linotype" w:eastAsia="Calibri" w:hAnsi="Palatino Linotype" w:cs="Arial"/>
          <w:lang w:eastAsia="en-US"/>
        </w:rPr>
        <w:t xml:space="preserve"> solicitado; esto es, que no tienen el deber de generar un documento </w:t>
      </w:r>
      <w:r w:rsidRPr="008F62B3">
        <w:rPr>
          <w:rFonts w:ascii="Palatino Linotype" w:eastAsia="Calibri" w:hAnsi="Palatino Linotype" w:cs="Arial"/>
          <w:i/>
          <w:lang w:eastAsia="en-US"/>
        </w:rPr>
        <w:t>ad hoc</w:t>
      </w:r>
      <w:r w:rsidRPr="008F62B3">
        <w:rPr>
          <w:rFonts w:ascii="Palatino Linotype" w:eastAsia="Calibri" w:hAnsi="Palatino Linotype" w:cs="Arial"/>
          <w:lang w:eastAsia="en-US"/>
        </w:rPr>
        <w:t>, para satisfacer el derecho de acceso a la información pública,</w:t>
      </w:r>
      <w:r w:rsidR="00FC6B9D" w:rsidRPr="008F62B3">
        <w:rPr>
          <w:rFonts w:ascii="Palatino Linotype" w:eastAsia="Calibri" w:hAnsi="Palatino Linotype" w:cs="Arial"/>
          <w:lang w:eastAsia="en-US"/>
        </w:rPr>
        <w:t xml:space="preserve"> como en el caso refirió el </w:t>
      </w:r>
      <w:r w:rsidR="00FC6B9D" w:rsidRPr="008F62B3">
        <w:rPr>
          <w:rFonts w:ascii="Palatino Linotype" w:eastAsia="Calibri" w:hAnsi="Palatino Linotype" w:cs="Arial"/>
          <w:b/>
          <w:bCs/>
          <w:lang w:eastAsia="en-US"/>
        </w:rPr>
        <w:t>SUJETO OBLIGADO,</w:t>
      </w:r>
      <w:r w:rsidRPr="008F62B3">
        <w:rPr>
          <w:rFonts w:ascii="Palatino Linotype" w:eastAsia="Calibri" w:hAnsi="Palatino Linotype" w:cs="Arial"/>
          <w:lang w:eastAsia="en-US"/>
        </w:rPr>
        <w:t xml:space="preserve"> </w:t>
      </w:r>
      <w:r w:rsidR="00FC6B9D" w:rsidRPr="008F62B3">
        <w:rPr>
          <w:rFonts w:ascii="Palatino Linotype" w:eastAsia="Calibri" w:hAnsi="Palatino Linotype" w:cs="Arial"/>
          <w:lang w:eastAsia="en-US"/>
        </w:rPr>
        <w:t>invocando</w:t>
      </w:r>
      <w:r w:rsidRPr="008F62B3">
        <w:rPr>
          <w:rFonts w:ascii="Palatino Linotype" w:eastAsia="Calibri" w:hAnsi="Palatino Linotype" w:cs="Arial"/>
          <w:lang w:eastAsia="en-US"/>
        </w:rPr>
        <w:t xml:space="preserve"> el</w:t>
      </w:r>
      <w:r w:rsidR="000E7FC8" w:rsidRPr="008F62B3">
        <w:rPr>
          <w:rFonts w:ascii="Palatino Linotype" w:eastAsia="Calibri" w:hAnsi="Palatino Linotype" w:cs="Arial"/>
          <w:lang w:eastAsia="en-US"/>
        </w:rPr>
        <w:t xml:space="preserve"> aludido</w:t>
      </w:r>
      <w:r w:rsidRPr="008F62B3">
        <w:rPr>
          <w:rFonts w:ascii="Palatino Linotype" w:eastAsia="Calibri" w:hAnsi="Palatino Linotype" w:cs="Arial"/>
          <w:lang w:eastAsia="en-US"/>
        </w:rPr>
        <w:t xml:space="preserve"> artículo 12 de la </w:t>
      </w:r>
      <w:r w:rsidR="00C476D7" w:rsidRPr="008F62B3">
        <w:rPr>
          <w:rFonts w:ascii="Palatino Linotype" w:eastAsia="Calibri" w:hAnsi="Palatino Linotype" w:cs="Arial"/>
          <w:lang w:eastAsia="en-US"/>
        </w:rPr>
        <w:t>Ley de Transparencia local</w:t>
      </w:r>
      <w:r w:rsidRPr="008F62B3">
        <w:rPr>
          <w:rFonts w:ascii="Palatino Linotype" w:eastAsia="Calibri" w:hAnsi="Palatino Linotype" w:cs="Arial"/>
          <w:lang w:eastAsia="en-US"/>
        </w:rPr>
        <w:t>.</w:t>
      </w:r>
    </w:p>
    <w:p w14:paraId="7DA77AAB" w14:textId="77777777" w:rsidR="003120D4" w:rsidRPr="008F62B3" w:rsidRDefault="003120D4" w:rsidP="008F62B3">
      <w:pPr>
        <w:spacing w:line="360" w:lineRule="auto"/>
        <w:ind w:left="567" w:right="51"/>
        <w:jc w:val="both"/>
        <w:rPr>
          <w:rFonts w:ascii="Palatino Linotype" w:hAnsi="Palatino Linotype" w:cs="Arial"/>
          <w:lang w:val="es-ES"/>
        </w:rPr>
      </w:pPr>
    </w:p>
    <w:p w14:paraId="1D19ECDB" w14:textId="77777777" w:rsidR="003120D4" w:rsidRPr="008F62B3" w:rsidRDefault="003120D4" w:rsidP="008F62B3">
      <w:pPr>
        <w:spacing w:line="360" w:lineRule="auto"/>
        <w:ind w:right="51"/>
        <w:jc w:val="both"/>
        <w:rPr>
          <w:rFonts w:ascii="Palatino Linotype" w:eastAsia="Calibri" w:hAnsi="Palatino Linotype" w:cs="Arial"/>
          <w:lang w:eastAsia="en-US"/>
        </w:rPr>
      </w:pPr>
      <w:r w:rsidRPr="008F62B3">
        <w:rPr>
          <w:rFonts w:ascii="Palatino Linotype" w:eastAsia="Calibri" w:hAnsi="Palatino Linotype" w:cs="Arial"/>
          <w:lang w:eastAsia="en-US"/>
        </w:rPr>
        <w:t xml:space="preserve">Como apoyo a lo anterior, es aplicable el Criterio 03-17, emitido por </w:t>
      </w:r>
      <w:r w:rsidRPr="008F62B3">
        <w:rPr>
          <w:rFonts w:ascii="Palatino Linotype" w:eastAsia="Arial Unicode MS" w:hAnsi="Palatino Linotype" w:cs="Arial"/>
          <w:lang w:eastAsia="en-US"/>
        </w:rPr>
        <w:t>el Instituto Nacional de Transparencia, Acceso a la Información y Protección de Datos Personales,</w:t>
      </w:r>
      <w:r w:rsidRPr="008F62B3">
        <w:rPr>
          <w:rFonts w:ascii="Palatino Linotype" w:eastAsia="Calibri" w:hAnsi="Palatino Linotype"/>
          <w:bCs/>
          <w:lang w:eastAsia="en-US"/>
        </w:rPr>
        <w:t xml:space="preserve"> que dice:</w:t>
      </w:r>
      <w:r w:rsidRPr="008F62B3">
        <w:rPr>
          <w:rFonts w:ascii="Palatino Linotype" w:eastAsia="Calibri" w:hAnsi="Palatino Linotype"/>
          <w:b/>
          <w:bCs/>
          <w:lang w:eastAsia="en-US"/>
        </w:rPr>
        <w:t xml:space="preserve"> </w:t>
      </w:r>
    </w:p>
    <w:p w14:paraId="06A0556B" w14:textId="77777777" w:rsidR="003120D4" w:rsidRPr="008F62B3" w:rsidRDefault="003120D4" w:rsidP="008F62B3">
      <w:pPr>
        <w:ind w:left="928" w:right="850"/>
        <w:jc w:val="both"/>
        <w:rPr>
          <w:rFonts w:ascii="Palatino Linotype" w:hAnsi="Palatino Linotype" w:cs="Arial"/>
          <w:i/>
          <w:sz w:val="22"/>
          <w:szCs w:val="22"/>
          <w:lang w:val="es-ES"/>
        </w:rPr>
      </w:pPr>
    </w:p>
    <w:p w14:paraId="4FF9A4C4" w14:textId="77777777" w:rsidR="003120D4" w:rsidRPr="008F62B3" w:rsidRDefault="003120D4" w:rsidP="008F62B3">
      <w:pPr>
        <w:ind w:left="928" w:right="901"/>
        <w:jc w:val="both"/>
        <w:rPr>
          <w:rFonts w:ascii="Palatino Linotype" w:hAnsi="Palatino Linotype" w:cs="Arial"/>
          <w:i/>
          <w:sz w:val="22"/>
          <w:szCs w:val="22"/>
          <w:lang w:val="es-ES"/>
        </w:rPr>
      </w:pPr>
      <w:r w:rsidRPr="008F62B3">
        <w:rPr>
          <w:rFonts w:ascii="Palatino Linotype" w:hAnsi="Palatino Linotype" w:cs="Arial"/>
          <w:i/>
          <w:sz w:val="22"/>
          <w:szCs w:val="22"/>
          <w:lang w:val="es-ES"/>
        </w:rPr>
        <w:t>“</w:t>
      </w:r>
      <w:r w:rsidRPr="008F62B3">
        <w:rPr>
          <w:rFonts w:ascii="Palatino Linotype" w:hAnsi="Palatino Linotype" w:cs="Arial"/>
          <w:b/>
          <w:i/>
          <w:sz w:val="22"/>
          <w:szCs w:val="22"/>
          <w:lang w:val="es-ES"/>
        </w:rPr>
        <w:t>No existe obligación de elaborar documentos ad hoc para atender las solicitudes de acceso a la información.</w:t>
      </w:r>
      <w:r w:rsidRPr="008F62B3">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32C434" w14:textId="77777777" w:rsidR="003120D4" w:rsidRPr="008F62B3" w:rsidRDefault="003120D4" w:rsidP="008F62B3">
      <w:pPr>
        <w:ind w:left="928" w:right="901"/>
        <w:jc w:val="both"/>
        <w:rPr>
          <w:rFonts w:ascii="Palatino Linotype" w:hAnsi="Palatino Linotype" w:cs="Arial"/>
          <w:i/>
          <w:sz w:val="22"/>
          <w:szCs w:val="22"/>
          <w:lang w:val="es-ES"/>
        </w:rPr>
      </w:pPr>
    </w:p>
    <w:p w14:paraId="319DBFEE" w14:textId="77777777" w:rsidR="003120D4" w:rsidRPr="008F62B3" w:rsidRDefault="003120D4" w:rsidP="008F62B3">
      <w:pPr>
        <w:ind w:left="928" w:right="901"/>
        <w:jc w:val="both"/>
        <w:rPr>
          <w:rFonts w:ascii="Palatino Linotype" w:hAnsi="Palatino Linotype" w:cs="Arial"/>
          <w:i/>
          <w:sz w:val="22"/>
          <w:szCs w:val="22"/>
          <w:lang w:val="es-ES"/>
        </w:rPr>
      </w:pPr>
      <w:r w:rsidRPr="008F62B3">
        <w:rPr>
          <w:rFonts w:ascii="Palatino Linotype" w:hAnsi="Palatino Linotype" w:cs="Arial"/>
          <w:i/>
          <w:sz w:val="22"/>
          <w:szCs w:val="22"/>
          <w:lang w:val="es-ES"/>
        </w:rPr>
        <w:t xml:space="preserve">Resoluciones: </w:t>
      </w:r>
    </w:p>
    <w:p w14:paraId="0BD8DA6A" w14:textId="77777777" w:rsidR="003120D4" w:rsidRPr="008F62B3" w:rsidRDefault="003120D4" w:rsidP="008F62B3">
      <w:pPr>
        <w:ind w:left="928" w:right="901"/>
        <w:jc w:val="both"/>
        <w:rPr>
          <w:rFonts w:ascii="Palatino Linotype" w:hAnsi="Palatino Linotype" w:cs="Arial"/>
          <w:i/>
          <w:sz w:val="22"/>
          <w:szCs w:val="22"/>
          <w:lang w:val="es-ES"/>
        </w:rPr>
      </w:pPr>
      <w:r w:rsidRPr="008F62B3">
        <w:rPr>
          <w:rFonts w:ascii="Palatino Linotype" w:hAnsi="Palatino Linotype" w:cs="Arial"/>
          <w:i/>
          <w:sz w:val="22"/>
          <w:szCs w:val="22"/>
          <w:lang w:val="es-ES"/>
        </w:rPr>
        <w:t>RRA 0050/16. Instituto Nacional para la Evaluación de la Educación. 13 julio de 2016. Por unanimidad. Comisionado Ponente: Francisco Javier Acuña Llamas.</w:t>
      </w:r>
    </w:p>
    <w:p w14:paraId="3EC1EA0E" w14:textId="77777777" w:rsidR="00922021" w:rsidRPr="008F62B3" w:rsidRDefault="00922021" w:rsidP="008F62B3">
      <w:pPr>
        <w:spacing w:line="360" w:lineRule="auto"/>
        <w:ind w:right="-150"/>
        <w:jc w:val="both"/>
        <w:textAlignment w:val="baseline"/>
        <w:rPr>
          <w:rFonts w:ascii="Palatino Linotype" w:hAnsi="Palatino Linotype"/>
        </w:rPr>
      </w:pPr>
    </w:p>
    <w:p w14:paraId="69726DC0" w14:textId="5B1B3B61" w:rsidR="00713C82" w:rsidRPr="008F62B3" w:rsidRDefault="003120D4" w:rsidP="008F62B3">
      <w:pPr>
        <w:spacing w:line="360" w:lineRule="auto"/>
        <w:ind w:right="-150"/>
        <w:jc w:val="both"/>
        <w:textAlignment w:val="baseline"/>
        <w:rPr>
          <w:rFonts w:ascii="Palatino Linotype" w:hAnsi="Palatino Linotype"/>
        </w:rPr>
      </w:pPr>
      <w:r w:rsidRPr="008F62B3">
        <w:rPr>
          <w:rFonts w:ascii="Palatino Linotype" w:hAnsi="Palatino Linotype"/>
        </w:rPr>
        <w:lastRenderedPageBreak/>
        <w:t>En consecuencia, este Órgano Garante determina</w:t>
      </w:r>
      <w:r w:rsidR="00713C82" w:rsidRPr="008F62B3">
        <w:t xml:space="preserve"> que </w:t>
      </w:r>
      <w:r w:rsidR="00713C82" w:rsidRPr="008F62B3">
        <w:rPr>
          <w:rFonts w:ascii="Palatino Linotype" w:hAnsi="Palatino Linotype"/>
        </w:rPr>
        <w:t xml:space="preserve">si bien en el presente caso, se niega la entrega de la información materia del recurso por no contar con el monto especifico a dichas multas, lo cierto es que el </w:t>
      </w:r>
      <w:r w:rsidR="00713C82" w:rsidRPr="008F62B3">
        <w:rPr>
          <w:rFonts w:ascii="Palatino Linotype" w:hAnsi="Palatino Linotype"/>
          <w:b/>
          <w:bCs/>
        </w:rPr>
        <w:t>SUJETO OBLIGADO</w:t>
      </w:r>
      <w:r w:rsidR="00713C82" w:rsidRPr="008F62B3">
        <w:rPr>
          <w:rFonts w:ascii="Palatino Linotype" w:hAnsi="Palatino Linotype"/>
        </w:rPr>
        <w:t xml:space="preserve"> está reconociendo explícitamente que la misma sí obra en sus archivos.</w:t>
      </w:r>
    </w:p>
    <w:p w14:paraId="40383581" w14:textId="77777777" w:rsidR="00713C82" w:rsidRPr="008F62B3" w:rsidRDefault="00713C82" w:rsidP="008F62B3">
      <w:pPr>
        <w:spacing w:line="360" w:lineRule="auto"/>
        <w:ind w:right="-150"/>
        <w:jc w:val="both"/>
        <w:textAlignment w:val="baseline"/>
        <w:rPr>
          <w:rFonts w:ascii="Palatino Linotype" w:hAnsi="Palatino Linotype"/>
        </w:rPr>
      </w:pPr>
    </w:p>
    <w:p w14:paraId="31906DD7" w14:textId="4A434C2D" w:rsidR="00713C82" w:rsidRPr="008F62B3" w:rsidRDefault="00713C82" w:rsidP="008F62B3">
      <w:pPr>
        <w:spacing w:line="360" w:lineRule="auto"/>
        <w:ind w:right="-150"/>
        <w:jc w:val="both"/>
        <w:textAlignment w:val="baseline"/>
        <w:rPr>
          <w:rFonts w:ascii="Palatino Linotype" w:hAnsi="Palatino Linotype" w:cs="Arial"/>
        </w:rPr>
      </w:pPr>
      <w:r w:rsidRPr="008F62B3">
        <w:rPr>
          <w:rFonts w:ascii="Palatino Linotype" w:hAnsi="Palatino Linotype" w:cs="Arial"/>
        </w:rPr>
        <w:t>Una vez precisado lo anterior, est</w:t>
      </w:r>
      <w:r w:rsidR="00CE1F48" w:rsidRPr="008F62B3">
        <w:rPr>
          <w:rFonts w:ascii="Palatino Linotype" w:hAnsi="Palatino Linotype" w:cs="Arial"/>
        </w:rPr>
        <w:t xml:space="preserve">a autoridad resolutora </w:t>
      </w:r>
      <w:r w:rsidRPr="008F62B3">
        <w:rPr>
          <w:rFonts w:ascii="Palatino Linotype" w:hAnsi="Palatino Linotype" w:cs="Arial"/>
        </w:rPr>
        <w:t xml:space="preserve">considera que no le asiste la razón al </w:t>
      </w:r>
      <w:r w:rsidR="002306FD" w:rsidRPr="008F62B3">
        <w:rPr>
          <w:rFonts w:ascii="Palatino Linotype" w:hAnsi="Palatino Linotype" w:cs="Arial"/>
          <w:b/>
          <w:bCs/>
        </w:rPr>
        <w:t>SUJETO OBLIGADO</w:t>
      </w:r>
      <w:r w:rsidR="002306FD" w:rsidRPr="008F62B3">
        <w:rPr>
          <w:rFonts w:ascii="Palatino Linotype" w:hAnsi="Palatino Linotype" w:cs="Arial"/>
        </w:rPr>
        <w:t xml:space="preserve"> </w:t>
      </w:r>
      <w:r w:rsidRPr="008F62B3">
        <w:rPr>
          <w:rFonts w:ascii="Palatino Linotype" w:hAnsi="Palatino Linotype" w:cs="Arial"/>
        </w:rPr>
        <w:t>al negar la entrega de la información solicitada, en virtud de que se trata de información pública en términos de los siguientes preceptos jurídicos:</w:t>
      </w:r>
    </w:p>
    <w:p w14:paraId="338B9D54" w14:textId="77777777" w:rsidR="00713C82" w:rsidRPr="008F62B3" w:rsidRDefault="00713C82" w:rsidP="008F62B3">
      <w:pPr>
        <w:spacing w:line="360" w:lineRule="auto"/>
        <w:ind w:right="-150"/>
        <w:jc w:val="both"/>
        <w:textAlignment w:val="baseline"/>
        <w:rPr>
          <w:rFonts w:ascii="Palatino Linotype" w:hAnsi="Palatino Linotype" w:cs="Arial"/>
        </w:rPr>
      </w:pPr>
    </w:p>
    <w:p w14:paraId="7F68D051" w14:textId="77777777" w:rsidR="00713C82" w:rsidRPr="008F62B3" w:rsidRDefault="00713C82" w:rsidP="008F62B3">
      <w:pPr>
        <w:spacing w:line="360" w:lineRule="auto"/>
        <w:jc w:val="both"/>
        <w:rPr>
          <w:rFonts w:ascii="Palatino Linotype" w:hAnsi="Palatino Linotype"/>
        </w:rPr>
      </w:pPr>
      <w:r w:rsidRPr="008F62B3">
        <w:rPr>
          <w:rFonts w:ascii="Palatino Linotype" w:hAnsi="Palatino Linotype"/>
        </w:rPr>
        <w:t>Ley Orgánica Municipal del Estado de México</w:t>
      </w:r>
      <w:r w:rsidRPr="008F62B3">
        <w:rPr>
          <w:rStyle w:val="Refdenotaalpie"/>
          <w:rFonts w:ascii="Palatino Linotype" w:hAnsi="Palatino Linotype"/>
        </w:rPr>
        <w:footnoteReference w:id="7"/>
      </w:r>
      <w:r w:rsidRPr="008F62B3">
        <w:rPr>
          <w:rFonts w:ascii="Palatino Linotype" w:hAnsi="Palatino Linotype"/>
        </w:rPr>
        <w:t xml:space="preserve">, la cual señala: </w:t>
      </w:r>
    </w:p>
    <w:p w14:paraId="730CA371" w14:textId="77777777" w:rsidR="00713C82" w:rsidRPr="008F62B3" w:rsidRDefault="00713C82" w:rsidP="008F62B3">
      <w:pPr>
        <w:jc w:val="both"/>
        <w:rPr>
          <w:rFonts w:ascii="Palatino Linotype" w:hAnsi="Palatino Linotype"/>
        </w:rPr>
      </w:pPr>
    </w:p>
    <w:p w14:paraId="46E7152B" w14:textId="77777777" w:rsidR="00713C82" w:rsidRPr="008F62B3" w:rsidRDefault="00713C82" w:rsidP="008F62B3">
      <w:pPr>
        <w:tabs>
          <w:tab w:val="left" w:pos="851"/>
        </w:tabs>
        <w:ind w:left="851" w:right="901"/>
        <w:jc w:val="both"/>
        <w:rPr>
          <w:rFonts w:ascii="Palatino Linotype" w:hAnsi="Palatino Linotype" w:cs="Arial"/>
          <w:b/>
          <w:i/>
          <w:sz w:val="22"/>
          <w:szCs w:val="22"/>
        </w:rPr>
      </w:pPr>
      <w:r w:rsidRPr="008F62B3">
        <w:rPr>
          <w:rFonts w:ascii="Palatino Linotype" w:hAnsi="Palatino Linotype" w:cs="Arial"/>
          <w:i/>
          <w:sz w:val="22"/>
          <w:szCs w:val="22"/>
        </w:rPr>
        <w:t>“</w:t>
      </w:r>
      <w:r w:rsidRPr="008F62B3">
        <w:rPr>
          <w:rFonts w:ascii="Palatino Linotype" w:hAnsi="Palatino Linotype" w:cs="Arial"/>
          <w:b/>
          <w:i/>
          <w:sz w:val="22"/>
          <w:szCs w:val="22"/>
        </w:rPr>
        <w:t>Artículo 48.-</w:t>
      </w:r>
      <w:r w:rsidRPr="008F62B3">
        <w:rPr>
          <w:rFonts w:ascii="Palatino Linotype" w:hAnsi="Palatino Linotype" w:cs="Arial"/>
          <w:i/>
          <w:sz w:val="22"/>
          <w:szCs w:val="22"/>
        </w:rPr>
        <w:t xml:space="preserve"> </w:t>
      </w:r>
      <w:r w:rsidRPr="008F62B3">
        <w:rPr>
          <w:rFonts w:ascii="Palatino Linotype" w:hAnsi="Palatino Linotype" w:cs="Arial"/>
          <w:b/>
          <w:i/>
          <w:sz w:val="22"/>
          <w:szCs w:val="22"/>
        </w:rPr>
        <w:t>La persona titular de la presidencia municipal tiene las siguientes atribuciones:</w:t>
      </w:r>
    </w:p>
    <w:p w14:paraId="2A23FAD9" w14:textId="77777777" w:rsidR="00713C82" w:rsidRPr="008F62B3" w:rsidRDefault="00713C82" w:rsidP="008F62B3">
      <w:pPr>
        <w:tabs>
          <w:tab w:val="left" w:pos="851"/>
        </w:tabs>
        <w:ind w:left="851" w:right="901"/>
        <w:jc w:val="both"/>
        <w:rPr>
          <w:rFonts w:ascii="Palatino Linotype" w:hAnsi="Palatino Linotype" w:cs="Arial"/>
          <w:b/>
          <w:i/>
          <w:sz w:val="22"/>
          <w:szCs w:val="22"/>
        </w:rPr>
      </w:pPr>
      <w:r w:rsidRPr="008F62B3">
        <w:rPr>
          <w:rFonts w:ascii="Palatino Linotype" w:hAnsi="Palatino Linotype" w:cs="Arial"/>
          <w:i/>
          <w:sz w:val="22"/>
          <w:szCs w:val="22"/>
        </w:rPr>
        <w:t>…</w:t>
      </w:r>
    </w:p>
    <w:p w14:paraId="415B23B5" w14:textId="77777777" w:rsidR="00713C82" w:rsidRPr="008F62B3" w:rsidRDefault="00713C82"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 xml:space="preserve">XII. </w:t>
      </w:r>
      <w:r w:rsidRPr="008F62B3">
        <w:rPr>
          <w:rFonts w:ascii="Palatino Linotype" w:hAnsi="Palatino Linotype" w:cs="Arial"/>
          <w:b/>
          <w:i/>
          <w:sz w:val="22"/>
          <w:szCs w:val="22"/>
        </w:rPr>
        <w:t>Tener bajo su mando los cuerpos</w:t>
      </w:r>
      <w:r w:rsidRPr="008F62B3">
        <w:rPr>
          <w:rFonts w:ascii="Palatino Linotype" w:hAnsi="Palatino Linotype" w:cs="Arial"/>
          <w:i/>
          <w:sz w:val="22"/>
          <w:szCs w:val="22"/>
        </w:rPr>
        <w:t xml:space="preserve"> de seguridad pública, </w:t>
      </w:r>
      <w:r w:rsidRPr="008F62B3">
        <w:rPr>
          <w:rFonts w:ascii="Palatino Linotype" w:hAnsi="Palatino Linotype" w:cs="Arial"/>
          <w:b/>
          <w:i/>
          <w:sz w:val="22"/>
          <w:szCs w:val="22"/>
        </w:rPr>
        <w:t>tránsito</w:t>
      </w:r>
      <w:r w:rsidRPr="008F62B3">
        <w:rPr>
          <w:rFonts w:ascii="Palatino Linotype" w:hAnsi="Palatino Linotype" w:cs="Arial"/>
          <w:i/>
          <w:sz w:val="22"/>
          <w:szCs w:val="22"/>
        </w:rPr>
        <w:t xml:space="preserve"> y bomberos municipales, en los términos del capítulo octavo, del título cuarto de esta Ley;</w:t>
      </w:r>
    </w:p>
    <w:p w14:paraId="6075BE87" w14:textId="77777777" w:rsidR="00713C82" w:rsidRPr="008F62B3" w:rsidRDefault="00713C82"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w:t>
      </w:r>
    </w:p>
    <w:p w14:paraId="201B30D7" w14:textId="77777777" w:rsidR="00713C82" w:rsidRPr="008F62B3" w:rsidRDefault="00713C82" w:rsidP="008F62B3">
      <w:pPr>
        <w:tabs>
          <w:tab w:val="left" w:pos="851"/>
        </w:tabs>
        <w:ind w:left="851" w:right="901"/>
        <w:jc w:val="both"/>
        <w:rPr>
          <w:rFonts w:ascii="Palatino Linotype" w:hAnsi="Palatino Linotype" w:cs="Arial"/>
          <w:b/>
          <w:i/>
          <w:sz w:val="22"/>
          <w:szCs w:val="22"/>
        </w:rPr>
      </w:pPr>
    </w:p>
    <w:p w14:paraId="4E2D5BE1" w14:textId="77777777" w:rsidR="00713C82" w:rsidRPr="008F62B3" w:rsidRDefault="00713C82"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b/>
          <w:i/>
          <w:sz w:val="22"/>
          <w:szCs w:val="22"/>
        </w:rPr>
        <w:t>Artículo 125.- Los municipios tendrán a su cargo la prestación, explotación, administración y conservación de los servicios públicos municipales</w:t>
      </w:r>
      <w:r w:rsidRPr="008F62B3">
        <w:rPr>
          <w:rFonts w:ascii="Palatino Linotype" w:hAnsi="Palatino Linotype" w:cs="Arial"/>
          <w:i/>
          <w:sz w:val="22"/>
          <w:szCs w:val="22"/>
        </w:rPr>
        <w:t>, considerándose enunciativa y no limitativamente, los siguientes:</w:t>
      </w:r>
    </w:p>
    <w:p w14:paraId="3D2AB449" w14:textId="77777777" w:rsidR="00713C82" w:rsidRPr="008F62B3" w:rsidRDefault="00713C82" w:rsidP="008F62B3">
      <w:pPr>
        <w:tabs>
          <w:tab w:val="left" w:pos="851"/>
        </w:tabs>
        <w:ind w:left="851" w:right="901"/>
        <w:jc w:val="both"/>
        <w:rPr>
          <w:rFonts w:ascii="Palatino Linotype" w:hAnsi="Palatino Linotype" w:cs="Arial"/>
          <w:b/>
          <w:i/>
          <w:sz w:val="22"/>
          <w:szCs w:val="22"/>
        </w:rPr>
      </w:pPr>
      <w:r w:rsidRPr="008F62B3">
        <w:rPr>
          <w:rFonts w:ascii="Palatino Linotype" w:hAnsi="Palatino Linotype" w:cs="Arial"/>
          <w:b/>
          <w:i/>
          <w:sz w:val="22"/>
          <w:szCs w:val="22"/>
        </w:rPr>
        <w:t>…</w:t>
      </w:r>
    </w:p>
    <w:p w14:paraId="2A531D6D" w14:textId="77777777" w:rsidR="00713C82" w:rsidRPr="008F62B3" w:rsidRDefault="00713C82" w:rsidP="008F62B3">
      <w:pPr>
        <w:tabs>
          <w:tab w:val="left" w:pos="851"/>
        </w:tabs>
        <w:ind w:left="851" w:right="901"/>
        <w:jc w:val="both"/>
        <w:rPr>
          <w:rFonts w:ascii="Palatino Linotype" w:hAnsi="Palatino Linotype" w:cs="Arial"/>
          <w:b/>
          <w:i/>
          <w:sz w:val="22"/>
          <w:szCs w:val="22"/>
        </w:rPr>
      </w:pPr>
      <w:r w:rsidRPr="008F62B3">
        <w:rPr>
          <w:rFonts w:ascii="Palatino Linotype" w:hAnsi="Palatino Linotype" w:cs="Arial"/>
          <w:b/>
          <w:i/>
          <w:sz w:val="22"/>
          <w:szCs w:val="22"/>
        </w:rPr>
        <w:t>VIII. Seguridad pública y tránsito;</w:t>
      </w:r>
    </w:p>
    <w:p w14:paraId="519CAE52" w14:textId="77777777" w:rsidR="00713C82" w:rsidRPr="008F62B3" w:rsidRDefault="00713C82" w:rsidP="008F62B3">
      <w:pPr>
        <w:tabs>
          <w:tab w:val="left" w:pos="851"/>
        </w:tabs>
        <w:ind w:left="851" w:right="901"/>
        <w:jc w:val="both"/>
        <w:rPr>
          <w:rFonts w:ascii="Palatino Linotype" w:hAnsi="Palatino Linotype" w:cs="Arial"/>
          <w:b/>
          <w:i/>
          <w:sz w:val="22"/>
          <w:szCs w:val="22"/>
        </w:rPr>
      </w:pPr>
      <w:r w:rsidRPr="008F62B3">
        <w:rPr>
          <w:rFonts w:ascii="Palatino Linotype" w:hAnsi="Palatino Linotype" w:cs="Arial"/>
          <w:b/>
          <w:i/>
          <w:sz w:val="22"/>
          <w:szCs w:val="22"/>
        </w:rPr>
        <w:t>…</w:t>
      </w:r>
    </w:p>
    <w:p w14:paraId="02D863D3" w14:textId="77777777" w:rsidR="00713C82" w:rsidRPr="008F62B3" w:rsidRDefault="00713C82" w:rsidP="008F62B3">
      <w:pPr>
        <w:tabs>
          <w:tab w:val="left" w:pos="851"/>
        </w:tabs>
        <w:ind w:left="851" w:right="901"/>
        <w:jc w:val="both"/>
        <w:rPr>
          <w:rFonts w:ascii="Palatino Linotype" w:hAnsi="Palatino Linotype" w:cs="Arial"/>
          <w:b/>
          <w:i/>
          <w:sz w:val="22"/>
          <w:szCs w:val="22"/>
        </w:rPr>
      </w:pPr>
    </w:p>
    <w:p w14:paraId="427A3592" w14:textId="77777777" w:rsidR="00713C82" w:rsidRPr="008F62B3" w:rsidRDefault="00713C82"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b/>
          <w:i/>
          <w:sz w:val="22"/>
          <w:szCs w:val="22"/>
        </w:rPr>
        <w:t>Artículo 126.-</w:t>
      </w:r>
      <w:r w:rsidRPr="008F62B3">
        <w:rPr>
          <w:rFonts w:ascii="Palatino Linotype" w:hAnsi="Palatino Linotype" w:cs="Arial"/>
          <w:i/>
          <w:sz w:val="22"/>
          <w:szCs w:val="22"/>
        </w:rPr>
        <w:t xml:space="preserve"> La </w:t>
      </w:r>
      <w:r w:rsidRPr="008F62B3">
        <w:rPr>
          <w:rFonts w:ascii="Palatino Linotype" w:hAnsi="Palatino Linotype" w:cs="Arial"/>
          <w:b/>
          <w:i/>
          <w:sz w:val="22"/>
          <w:szCs w:val="22"/>
        </w:rPr>
        <w:t xml:space="preserve">prestación de los servicios públicos deberá realizarse por los ayuntamientos, </w:t>
      </w:r>
      <w:r w:rsidRPr="008F62B3">
        <w:rPr>
          <w:rFonts w:ascii="Palatino Linotype" w:hAnsi="Palatino Linotype" w:cs="Arial"/>
          <w:i/>
          <w:sz w:val="22"/>
          <w:szCs w:val="22"/>
        </w:rPr>
        <w:t xml:space="preserve">sus unidades administrativas y organismos auxiliares, quienes </w:t>
      </w:r>
      <w:r w:rsidRPr="008F62B3">
        <w:rPr>
          <w:rFonts w:ascii="Palatino Linotype" w:hAnsi="Palatino Linotype" w:cs="Arial"/>
          <w:i/>
          <w:sz w:val="22"/>
          <w:szCs w:val="22"/>
        </w:rPr>
        <w:lastRenderedPageBreak/>
        <w:t xml:space="preserve">podrán coordinarse con el Estado o con otros municipios para la eficacia en su prestación. </w:t>
      </w:r>
    </w:p>
    <w:p w14:paraId="65660A6A" w14:textId="77777777" w:rsidR="00713C82" w:rsidRPr="008F62B3" w:rsidRDefault="00713C82"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b/>
          <w:i/>
          <w:sz w:val="22"/>
          <w:szCs w:val="22"/>
        </w:rPr>
        <w:t>Podrá concesionarse a terceros la prestación de servicios públicos</w:t>
      </w:r>
      <w:r w:rsidRPr="008F62B3">
        <w:rPr>
          <w:rFonts w:ascii="Palatino Linotype" w:hAnsi="Palatino Linotype" w:cs="Arial"/>
          <w:i/>
          <w:sz w:val="22"/>
          <w:szCs w:val="22"/>
        </w:rPr>
        <w:t xml:space="preserve"> municipales, </w:t>
      </w:r>
      <w:r w:rsidRPr="008F62B3">
        <w:rPr>
          <w:rFonts w:ascii="Palatino Linotype" w:hAnsi="Palatino Linotype" w:cs="Arial"/>
          <w:b/>
          <w:i/>
          <w:sz w:val="22"/>
          <w:szCs w:val="22"/>
        </w:rPr>
        <w:t>a excepción de los de Seguridad Pública y Tránsito</w:t>
      </w:r>
      <w:r w:rsidRPr="008F62B3">
        <w:rPr>
          <w:rFonts w:ascii="Palatino Linotype" w:hAnsi="Palatino Linotype" w:cs="Arial"/>
          <w:i/>
          <w:sz w:val="22"/>
          <w:szCs w:val="22"/>
        </w:rPr>
        <w:t>, prefiriéndose en igualdad de circunstancias a vecinos del municipio.</w:t>
      </w:r>
    </w:p>
    <w:p w14:paraId="16AA7654" w14:textId="77777777" w:rsidR="00713C82" w:rsidRPr="008F62B3" w:rsidRDefault="00713C82" w:rsidP="008F62B3">
      <w:pPr>
        <w:tabs>
          <w:tab w:val="left" w:pos="851"/>
        </w:tabs>
        <w:ind w:left="851" w:right="901"/>
        <w:jc w:val="both"/>
        <w:rPr>
          <w:rFonts w:ascii="Palatino Linotype" w:hAnsi="Palatino Linotype"/>
        </w:rPr>
      </w:pPr>
    </w:p>
    <w:p w14:paraId="248A249F" w14:textId="77777777" w:rsidR="00713C82" w:rsidRPr="008F62B3" w:rsidRDefault="00713C82" w:rsidP="008F62B3">
      <w:pPr>
        <w:tabs>
          <w:tab w:val="left" w:pos="851"/>
        </w:tabs>
        <w:ind w:left="851" w:right="901"/>
        <w:jc w:val="center"/>
        <w:rPr>
          <w:rFonts w:ascii="Palatino Linotype" w:hAnsi="Palatino Linotype" w:cs="Arial"/>
          <w:b/>
          <w:i/>
          <w:sz w:val="22"/>
          <w:szCs w:val="22"/>
        </w:rPr>
      </w:pPr>
      <w:r w:rsidRPr="008F62B3">
        <w:rPr>
          <w:rFonts w:ascii="Palatino Linotype" w:hAnsi="Palatino Linotype" w:cs="Arial"/>
          <w:b/>
          <w:i/>
          <w:sz w:val="22"/>
          <w:szCs w:val="22"/>
        </w:rPr>
        <w:t>CAPITULO OCTAVO</w:t>
      </w:r>
    </w:p>
    <w:p w14:paraId="62ABB2C3" w14:textId="77777777" w:rsidR="00713C82" w:rsidRPr="008F62B3" w:rsidRDefault="00713C82" w:rsidP="008F62B3">
      <w:pPr>
        <w:tabs>
          <w:tab w:val="left" w:pos="851"/>
        </w:tabs>
        <w:ind w:left="851" w:right="901"/>
        <w:jc w:val="center"/>
        <w:rPr>
          <w:rFonts w:ascii="Palatino Linotype" w:hAnsi="Palatino Linotype" w:cs="Arial"/>
          <w:b/>
          <w:i/>
          <w:sz w:val="22"/>
          <w:szCs w:val="22"/>
        </w:rPr>
      </w:pPr>
      <w:r w:rsidRPr="008F62B3">
        <w:rPr>
          <w:rFonts w:ascii="Palatino Linotype" w:hAnsi="Palatino Linotype" w:cs="Arial"/>
          <w:b/>
          <w:i/>
          <w:sz w:val="22"/>
          <w:szCs w:val="22"/>
        </w:rPr>
        <w:t>De los Cuerpos de Seguridad Pública y Tránsito</w:t>
      </w:r>
    </w:p>
    <w:p w14:paraId="6FF5DC39" w14:textId="77777777" w:rsidR="00713C82" w:rsidRPr="008F62B3" w:rsidRDefault="00713C82" w:rsidP="008F62B3">
      <w:pPr>
        <w:tabs>
          <w:tab w:val="left" w:pos="851"/>
        </w:tabs>
        <w:ind w:left="851" w:right="901"/>
        <w:jc w:val="both"/>
        <w:rPr>
          <w:rFonts w:ascii="Palatino Linotype" w:hAnsi="Palatino Linotype" w:cs="Arial"/>
          <w:i/>
          <w:sz w:val="22"/>
          <w:szCs w:val="22"/>
        </w:rPr>
      </w:pPr>
    </w:p>
    <w:p w14:paraId="460E5A70" w14:textId="77777777" w:rsidR="00713C82" w:rsidRPr="008F62B3" w:rsidRDefault="00713C82"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b/>
          <w:i/>
          <w:sz w:val="22"/>
          <w:szCs w:val="22"/>
        </w:rPr>
        <w:t>Artículo 142.</w:t>
      </w:r>
      <w:r w:rsidRPr="008F62B3">
        <w:rPr>
          <w:rFonts w:ascii="Palatino Linotype" w:hAnsi="Palatino Linotype" w:cs="Arial"/>
          <w:i/>
          <w:sz w:val="22"/>
          <w:szCs w:val="22"/>
        </w:rPr>
        <w:t xml:space="preserve"> Las </w:t>
      </w:r>
      <w:r w:rsidRPr="008F62B3">
        <w:rPr>
          <w:rFonts w:ascii="Palatino Linotype" w:hAnsi="Palatino Linotype" w:cs="Arial"/>
          <w:b/>
          <w:i/>
          <w:sz w:val="22"/>
          <w:szCs w:val="22"/>
        </w:rPr>
        <w:t>funciones de seguridad pública del municipio en su respectivo ámbito de competencia, estarán a cargo de un Director de Seguridad Pública Municipal o su equivalente,</w:t>
      </w:r>
      <w:r w:rsidRPr="008F62B3">
        <w:rPr>
          <w:rFonts w:ascii="Palatino Linotype" w:hAnsi="Palatino Linotype" w:cs="Arial"/>
          <w:i/>
          <w:sz w:val="22"/>
          <w:szCs w:val="22"/>
        </w:rPr>
        <w:t xml:space="preserve"> el cual deberá ser nombrado en los términos y requisitos establecidos en la Ley de Seguridad del Estado de México. </w:t>
      </w:r>
    </w:p>
    <w:p w14:paraId="2FB04B89" w14:textId="77777777" w:rsidR="00713C82" w:rsidRPr="008F62B3" w:rsidRDefault="00713C82" w:rsidP="008F62B3">
      <w:pPr>
        <w:tabs>
          <w:tab w:val="left" w:pos="851"/>
        </w:tabs>
        <w:ind w:left="851" w:right="901"/>
        <w:jc w:val="both"/>
        <w:rPr>
          <w:rFonts w:ascii="Palatino Linotype" w:hAnsi="Palatino Linotype" w:cs="Arial"/>
          <w:i/>
          <w:sz w:val="22"/>
          <w:szCs w:val="22"/>
        </w:rPr>
      </w:pPr>
    </w:p>
    <w:p w14:paraId="194EA03D" w14:textId="77777777" w:rsidR="00713C82" w:rsidRPr="008F62B3" w:rsidRDefault="00713C82"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b/>
          <w:i/>
          <w:sz w:val="22"/>
          <w:szCs w:val="22"/>
        </w:rPr>
        <w:t>En cada municipio se deberán integrar cuerpos de seguridad pública, de búsqueda de personas, de bomberos y, en su caso, de tránsito</w:t>
      </w:r>
      <w:r w:rsidRPr="008F62B3">
        <w:rPr>
          <w:rFonts w:ascii="Palatino Linotype" w:hAnsi="Palatino Linotype" w:cs="Arial"/>
          <w:i/>
          <w:sz w:val="22"/>
          <w:szCs w:val="22"/>
        </w:rPr>
        <w:t xml:space="preserve">, estos servidores públicos preferentemente serán vecinos del municipio, de los cuales el presidente municipal será el jefe inmediato.” </w:t>
      </w:r>
    </w:p>
    <w:p w14:paraId="7865F2FD" w14:textId="77777777" w:rsidR="00713C82" w:rsidRPr="008F62B3" w:rsidRDefault="00713C82" w:rsidP="008F62B3">
      <w:pPr>
        <w:tabs>
          <w:tab w:val="left" w:pos="851"/>
        </w:tabs>
        <w:ind w:left="851" w:right="901"/>
        <w:jc w:val="both"/>
        <w:rPr>
          <w:rFonts w:ascii="Palatino Linotype" w:hAnsi="Palatino Linotype" w:cs="Arial"/>
          <w:b/>
          <w:i/>
          <w:sz w:val="22"/>
          <w:szCs w:val="22"/>
        </w:rPr>
      </w:pPr>
      <w:r w:rsidRPr="008F62B3">
        <w:rPr>
          <w:rFonts w:ascii="Palatino Linotype" w:hAnsi="Palatino Linotype" w:cs="Arial"/>
          <w:b/>
          <w:i/>
          <w:sz w:val="22"/>
          <w:szCs w:val="22"/>
        </w:rPr>
        <w:t xml:space="preserve">(Énfasis añadido) </w:t>
      </w:r>
    </w:p>
    <w:p w14:paraId="7A27C1E7" w14:textId="77777777" w:rsidR="00713C82" w:rsidRPr="008F62B3" w:rsidRDefault="00713C82" w:rsidP="008F62B3">
      <w:pPr>
        <w:tabs>
          <w:tab w:val="left" w:pos="851"/>
        </w:tabs>
        <w:ind w:right="901"/>
        <w:jc w:val="both"/>
        <w:rPr>
          <w:rFonts w:ascii="Palatino Linotype" w:hAnsi="Palatino Linotype" w:cs="Arial"/>
          <w:b/>
          <w:i/>
          <w:sz w:val="22"/>
          <w:szCs w:val="22"/>
        </w:rPr>
      </w:pPr>
    </w:p>
    <w:p w14:paraId="658B6BBE" w14:textId="23CB00E9" w:rsidR="00713C82" w:rsidRPr="008F62B3" w:rsidRDefault="00713C82" w:rsidP="008F62B3">
      <w:pPr>
        <w:spacing w:line="360" w:lineRule="auto"/>
        <w:ind w:right="-150"/>
        <w:jc w:val="both"/>
        <w:textAlignment w:val="baseline"/>
        <w:rPr>
          <w:rFonts w:ascii="Palatino Linotype" w:hAnsi="Palatino Linotype"/>
        </w:rPr>
      </w:pPr>
      <w:r w:rsidRPr="008F62B3">
        <w:rPr>
          <w:rFonts w:ascii="Palatino Linotype" w:hAnsi="Palatino Linotype"/>
        </w:rPr>
        <w:t xml:space="preserve">Por su parte, el </w:t>
      </w:r>
      <w:r w:rsidR="002306FD" w:rsidRPr="008F62B3">
        <w:rPr>
          <w:rFonts w:ascii="Palatino Linotype" w:hAnsi="Palatino Linotype"/>
        </w:rPr>
        <w:t xml:space="preserve">Bando Municipal de Policía y Gobierno de San Mateo Atenco </w:t>
      </w:r>
      <w:r w:rsidRPr="008F62B3">
        <w:rPr>
          <w:rFonts w:ascii="Palatino Linotype" w:hAnsi="Palatino Linotype"/>
        </w:rPr>
        <w:t>202</w:t>
      </w:r>
      <w:r w:rsidR="00980364" w:rsidRPr="008F62B3">
        <w:rPr>
          <w:rFonts w:ascii="Palatino Linotype" w:hAnsi="Palatino Linotype"/>
        </w:rPr>
        <w:t>3</w:t>
      </w:r>
      <w:r w:rsidR="00980364" w:rsidRPr="008F62B3">
        <w:rPr>
          <w:rStyle w:val="Refdenotaalpie"/>
          <w:rFonts w:ascii="Palatino Linotype" w:hAnsi="Palatino Linotype"/>
        </w:rPr>
        <w:footnoteReference w:id="8"/>
      </w:r>
    </w:p>
    <w:p w14:paraId="6E91E8B8" w14:textId="77777777" w:rsidR="00980364" w:rsidRPr="008F62B3" w:rsidRDefault="00980364" w:rsidP="008F62B3">
      <w:pPr>
        <w:spacing w:after="160"/>
        <w:ind w:left="851" w:right="899"/>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b/>
          <w:bCs/>
          <w:i/>
          <w:iCs/>
          <w:kern w:val="2"/>
          <w:sz w:val="22"/>
          <w:szCs w:val="22"/>
          <w:lang w:eastAsia="en-US"/>
          <w14:ligatures w14:val="standardContextual"/>
        </w:rPr>
        <w:t>Artículo 21.</w:t>
      </w:r>
      <w:r w:rsidRPr="008F62B3">
        <w:rPr>
          <w:rFonts w:ascii="Palatino Linotype" w:eastAsia="Calibri" w:hAnsi="Palatino Linotype"/>
          <w:i/>
          <w:iCs/>
          <w:kern w:val="2"/>
          <w:sz w:val="22"/>
          <w:szCs w:val="22"/>
          <w:lang w:eastAsia="en-US"/>
          <w14:ligatures w14:val="standardContextual"/>
        </w:rPr>
        <w:t xml:space="preserve"> Las actividades del Ayuntamiento tienen como fines:</w:t>
      </w:r>
    </w:p>
    <w:p w14:paraId="6E99C2C4" w14:textId="77777777" w:rsidR="00980364" w:rsidRPr="008F62B3" w:rsidRDefault="00980364" w:rsidP="008F62B3">
      <w:pPr>
        <w:spacing w:after="160"/>
        <w:ind w:left="851" w:right="899"/>
        <w:jc w:val="both"/>
        <w:rPr>
          <w:rFonts w:ascii="Palatino Linotype" w:eastAsia="Calibri" w:hAnsi="Palatino Linotype"/>
          <w:b/>
          <w:bCs/>
          <w:i/>
          <w:iCs/>
          <w:kern w:val="2"/>
          <w:sz w:val="22"/>
          <w:szCs w:val="22"/>
          <w:lang w:eastAsia="en-US"/>
          <w14:ligatures w14:val="standardContextual"/>
        </w:rPr>
      </w:pPr>
      <w:r w:rsidRPr="008F62B3">
        <w:rPr>
          <w:rFonts w:ascii="Palatino Linotype" w:eastAsia="Calibri" w:hAnsi="Palatino Linotype"/>
          <w:b/>
          <w:bCs/>
          <w:i/>
          <w:iCs/>
          <w:kern w:val="2"/>
          <w:sz w:val="22"/>
          <w:szCs w:val="22"/>
          <w:lang w:eastAsia="en-US"/>
          <w14:ligatures w14:val="standardContextual"/>
        </w:rPr>
        <w:t>XII.</w:t>
      </w:r>
      <w:r w:rsidRPr="008F62B3">
        <w:rPr>
          <w:rFonts w:ascii="Palatino Linotype" w:eastAsia="Calibri" w:hAnsi="Palatino Linotype"/>
          <w:i/>
          <w:iCs/>
          <w:kern w:val="2"/>
          <w:sz w:val="22"/>
          <w:szCs w:val="22"/>
          <w:lang w:eastAsia="en-US"/>
          <w14:ligatures w14:val="standardContextual"/>
        </w:rPr>
        <w:t xml:space="preserve"> </w:t>
      </w:r>
      <w:r w:rsidRPr="008F62B3">
        <w:rPr>
          <w:rFonts w:ascii="Palatino Linotype" w:eastAsia="Calibri" w:hAnsi="Palatino Linotype"/>
          <w:b/>
          <w:bCs/>
          <w:i/>
          <w:iCs/>
          <w:kern w:val="2"/>
          <w:sz w:val="22"/>
          <w:szCs w:val="22"/>
          <w:lang w:eastAsia="en-US"/>
          <w14:ligatures w14:val="standardContextual"/>
        </w:rPr>
        <w:t>Implementar disposiciones y modalidades en materia de movilidad urbana integral y sustentable, que impacten en las vías públicas que contribuyan al orden público, la movilidad y el transporte, de conformidad con la normatividad aplicable;</w:t>
      </w:r>
    </w:p>
    <w:p w14:paraId="1BD1D703" w14:textId="77777777" w:rsidR="00980364" w:rsidRPr="008F62B3" w:rsidRDefault="00980364" w:rsidP="008F62B3">
      <w:pPr>
        <w:spacing w:after="160"/>
        <w:ind w:left="851" w:right="899"/>
        <w:jc w:val="both"/>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b/>
          <w:bCs/>
          <w:i/>
          <w:iCs/>
          <w:kern w:val="2"/>
          <w:sz w:val="22"/>
          <w:szCs w:val="22"/>
          <w:lang w:eastAsia="en-US"/>
          <w14:ligatures w14:val="standardContextual"/>
        </w:rPr>
        <w:t>Artículo 66.</w:t>
      </w:r>
      <w:r w:rsidRPr="008F62B3">
        <w:rPr>
          <w:rFonts w:ascii="Palatino Linotype" w:eastAsia="Calibri" w:hAnsi="Palatino Linotype"/>
          <w:i/>
          <w:iCs/>
          <w:kern w:val="2"/>
          <w:sz w:val="22"/>
          <w:szCs w:val="22"/>
          <w:lang w:eastAsia="en-US"/>
          <w14:ligatures w14:val="standardContextual"/>
        </w:rPr>
        <w:t xml:space="preserve"> Para el desarrollo de los asuntos administrativos y la prestación de los servicios públicos, la Administración Pública Municipal se integra por las siguientes áreas de gobierno: A. Dependencias:</w:t>
      </w:r>
    </w:p>
    <w:p w14:paraId="5C3240AA" w14:textId="77777777" w:rsidR="00980364" w:rsidRPr="008F62B3" w:rsidRDefault="00980364" w:rsidP="008F62B3">
      <w:pPr>
        <w:spacing w:after="160"/>
        <w:ind w:left="851" w:right="899"/>
        <w:jc w:val="both"/>
        <w:rPr>
          <w:rFonts w:ascii="Palatino Linotype" w:eastAsia="Calibri" w:hAnsi="Palatino Linotype"/>
          <w:b/>
          <w:bCs/>
          <w:i/>
          <w:iCs/>
          <w:kern w:val="2"/>
          <w:sz w:val="22"/>
          <w:szCs w:val="22"/>
          <w:lang w:eastAsia="en-US"/>
          <w14:ligatures w14:val="standardContextual"/>
        </w:rPr>
      </w:pPr>
      <w:r w:rsidRPr="008F62B3">
        <w:rPr>
          <w:rFonts w:ascii="Palatino Linotype" w:eastAsia="Calibri" w:hAnsi="Palatino Linotype"/>
          <w:b/>
          <w:bCs/>
          <w:i/>
          <w:iCs/>
          <w:kern w:val="2"/>
          <w:sz w:val="22"/>
          <w:szCs w:val="22"/>
          <w:lang w:eastAsia="en-US"/>
          <w14:ligatures w14:val="standardContextual"/>
        </w:rPr>
        <w:lastRenderedPageBreak/>
        <w:t>XIV. Dirección de Movilidad y Transporte;</w:t>
      </w:r>
    </w:p>
    <w:p w14:paraId="0EE7AAE7" w14:textId="77777777" w:rsidR="00980364" w:rsidRPr="008F62B3" w:rsidRDefault="00980364" w:rsidP="008F62B3">
      <w:pPr>
        <w:spacing w:after="160"/>
        <w:ind w:left="851" w:right="899"/>
        <w:jc w:val="both"/>
        <w:rPr>
          <w:rFonts w:ascii="Palatino Linotype" w:eastAsia="Calibri" w:hAnsi="Palatino Linotype"/>
          <w:b/>
          <w:bCs/>
          <w:i/>
          <w:iCs/>
          <w:kern w:val="2"/>
          <w:sz w:val="22"/>
          <w:szCs w:val="22"/>
          <w:lang w:eastAsia="en-US"/>
          <w14:ligatures w14:val="standardContextual"/>
        </w:rPr>
      </w:pPr>
      <w:r w:rsidRPr="008F62B3">
        <w:rPr>
          <w:rFonts w:ascii="Palatino Linotype" w:eastAsia="Calibri" w:hAnsi="Palatino Linotype"/>
          <w:i/>
          <w:iCs/>
          <w:kern w:val="2"/>
          <w:sz w:val="22"/>
          <w:szCs w:val="22"/>
          <w:lang w:eastAsia="en-US"/>
          <w14:ligatures w14:val="standardContextual"/>
        </w:rPr>
        <w:t>XVIII. Dirección de Seguridad Humana y Orden Vial;</w:t>
      </w:r>
    </w:p>
    <w:p w14:paraId="68941E08" w14:textId="77777777" w:rsidR="00980364" w:rsidRPr="008F62B3" w:rsidRDefault="00980364" w:rsidP="008F62B3">
      <w:pPr>
        <w:spacing w:after="160"/>
        <w:ind w:left="851" w:right="899"/>
        <w:jc w:val="both"/>
        <w:rPr>
          <w:rFonts w:ascii="Palatino Linotype" w:eastAsia="Calibri" w:hAnsi="Palatino Linotype"/>
          <w:i/>
          <w:iCs/>
          <w:kern w:val="2"/>
          <w:sz w:val="22"/>
          <w:szCs w:val="22"/>
          <w:lang w:eastAsia="en-US"/>
          <w14:ligatures w14:val="standardContextual"/>
        </w:rPr>
      </w:pPr>
    </w:p>
    <w:p w14:paraId="60D314A6" w14:textId="77777777" w:rsidR="00980364" w:rsidRPr="008F62B3" w:rsidRDefault="00980364" w:rsidP="008F62B3">
      <w:pPr>
        <w:ind w:left="851" w:right="899"/>
        <w:rPr>
          <w:rFonts w:ascii="Palatino Linotype" w:eastAsia="Calibri" w:hAnsi="Palatino Linotype"/>
          <w:b/>
          <w:bCs/>
          <w:i/>
          <w:iCs/>
          <w:kern w:val="2"/>
          <w:sz w:val="22"/>
          <w:szCs w:val="22"/>
          <w:lang w:eastAsia="en-US"/>
          <w14:ligatures w14:val="standardContextual"/>
        </w:rPr>
      </w:pPr>
      <w:r w:rsidRPr="008F62B3">
        <w:rPr>
          <w:rFonts w:ascii="Palatino Linotype" w:eastAsia="Calibri" w:hAnsi="Palatino Linotype"/>
          <w:b/>
          <w:bCs/>
          <w:i/>
          <w:iCs/>
          <w:kern w:val="2"/>
          <w:sz w:val="22"/>
          <w:szCs w:val="22"/>
          <w:lang w:eastAsia="en-US"/>
          <w14:ligatures w14:val="standardContextual"/>
        </w:rPr>
        <w:t xml:space="preserve">CAPÍTULO SEGUNDO </w:t>
      </w:r>
    </w:p>
    <w:p w14:paraId="1CCC015E" w14:textId="77777777" w:rsidR="00980364" w:rsidRPr="008F62B3" w:rsidRDefault="00980364" w:rsidP="008F62B3">
      <w:pPr>
        <w:ind w:left="851" w:right="899"/>
        <w:rPr>
          <w:rFonts w:ascii="Palatino Linotype" w:eastAsia="Calibri" w:hAnsi="Palatino Linotype"/>
          <w:b/>
          <w:bCs/>
          <w:i/>
          <w:iCs/>
          <w:kern w:val="2"/>
          <w:sz w:val="22"/>
          <w:szCs w:val="22"/>
          <w:lang w:eastAsia="en-US"/>
          <w14:ligatures w14:val="standardContextual"/>
        </w:rPr>
      </w:pPr>
      <w:r w:rsidRPr="008F62B3">
        <w:rPr>
          <w:rFonts w:ascii="Palatino Linotype" w:eastAsia="Calibri" w:hAnsi="Palatino Linotype"/>
          <w:b/>
          <w:bCs/>
          <w:i/>
          <w:iCs/>
          <w:kern w:val="2"/>
          <w:sz w:val="22"/>
          <w:szCs w:val="22"/>
          <w:lang w:eastAsia="en-US"/>
          <w14:ligatures w14:val="standardContextual"/>
        </w:rPr>
        <w:t xml:space="preserve">Del Transporte </w:t>
      </w:r>
    </w:p>
    <w:p w14:paraId="595D3D8D" w14:textId="77777777" w:rsidR="00980364" w:rsidRPr="008F62B3" w:rsidRDefault="00980364" w:rsidP="008F62B3">
      <w:pPr>
        <w:spacing w:after="160"/>
        <w:ind w:left="851" w:right="899"/>
        <w:jc w:val="both"/>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b/>
          <w:bCs/>
          <w:i/>
          <w:iCs/>
          <w:kern w:val="2"/>
          <w:sz w:val="22"/>
          <w:szCs w:val="22"/>
          <w:lang w:eastAsia="en-US"/>
          <w14:ligatures w14:val="standardContextual"/>
        </w:rPr>
        <w:t>Artículo 141.</w:t>
      </w:r>
      <w:r w:rsidRPr="008F62B3">
        <w:rPr>
          <w:rFonts w:ascii="Palatino Linotype" w:eastAsia="Calibri" w:hAnsi="Palatino Linotype"/>
          <w:i/>
          <w:iCs/>
          <w:kern w:val="2"/>
          <w:sz w:val="22"/>
          <w:szCs w:val="22"/>
          <w:lang w:eastAsia="en-US"/>
          <w14:ligatures w14:val="standardContextual"/>
        </w:rPr>
        <w:t xml:space="preserve"> Es facultad del Ayuntamiento, otorgar el visto bueno para el establecimiento de bases, lanzaderas o sitios, que requieran tramitar la autorización ante la Secretaría de Movilidad del Estado de México, para la prestación del servicio público de transporte de pasajeros, de tipo: </w:t>
      </w:r>
    </w:p>
    <w:p w14:paraId="690F3239" w14:textId="77777777" w:rsidR="00980364" w:rsidRPr="008F62B3" w:rsidRDefault="00980364" w:rsidP="008F62B3">
      <w:pPr>
        <w:spacing w:after="160"/>
        <w:ind w:left="851" w:right="899"/>
        <w:jc w:val="both"/>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i/>
          <w:iCs/>
          <w:kern w:val="2"/>
          <w:sz w:val="22"/>
          <w:szCs w:val="22"/>
          <w:lang w:eastAsia="en-US"/>
          <w14:ligatures w14:val="standardContextual"/>
        </w:rPr>
        <w:t xml:space="preserve">a) Colectivo, </w:t>
      </w:r>
    </w:p>
    <w:p w14:paraId="0706930C" w14:textId="77777777" w:rsidR="00980364" w:rsidRPr="008F62B3" w:rsidRDefault="00980364" w:rsidP="008F62B3">
      <w:pPr>
        <w:spacing w:after="160"/>
        <w:ind w:left="851" w:right="899"/>
        <w:jc w:val="both"/>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i/>
          <w:iCs/>
          <w:kern w:val="2"/>
          <w:sz w:val="22"/>
          <w:szCs w:val="22"/>
          <w:lang w:eastAsia="en-US"/>
          <w14:ligatures w14:val="standardContextual"/>
        </w:rPr>
        <w:t xml:space="preserve">b) Masivo o alta capacidad, e </w:t>
      </w:r>
    </w:p>
    <w:p w14:paraId="2243DAC6" w14:textId="77777777" w:rsidR="00980364" w:rsidRPr="008F62B3" w:rsidRDefault="00980364" w:rsidP="008F62B3">
      <w:pPr>
        <w:spacing w:after="160"/>
        <w:ind w:left="851" w:right="899"/>
        <w:jc w:val="both"/>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i/>
          <w:iCs/>
          <w:kern w:val="2"/>
          <w:sz w:val="22"/>
          <w:szCs w:val="22"/>
          <w:lang w:eastAsia="en-US"/>
          <w14:ligatures w14:val="standardContextual"/>
        </w:rPr>
        <w:t xml:space="preserve">c) Individual, </w:t>
      </w:r>
    </w:p>
    <w:p w14:paraId="202CA63D" w14:textId="77A3CE43" w:rsidR="00980364" w:rsidRPr="008F62B3" w:rsidRDefault="00375D46" w:rsidP="008F62B3">
      <w:pPr>
        <w:spacing w:after="160"/>
        <w:ind w:left="851" w:right="899"/>
        <w:jc w:val="both"/>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i/>
          <w:iCs/>
          <w:kern w:val="2"/>
          <w:sz w:val="22"/>
          <w:szCs w:val="22"/>
          <w:lang w:eastAsia="en-US"/>
          <w14:ligatures w14:val="standardContextual"/>
        </w:rPr>
        <w:t>…</w:t>
      </w:r>
    </w:p>
    <w:p w14:paraId="453B7D22" w14:textId="77777777" w:rsidR="00980364" w:rsidRPr="008F62B3" w:rsidRDefault="00980364" w:rsidP="008F62B3">
      <w:pPr>
        <w:spacing w:after="160"/>
        <w:ind w:left="851" w:right="899"/>
        <w:jc w:val="both"/>
        <w:rPr>
          <w:rFonts w:ascii="Palatino Linotype" w:eastAsia="Calibri" w:hAnsi="Palatino Linotype"/>
          <w:b/>
          <w:bCs/>
          <w:i/>
          <w:iCs/>
          <w:kern w:val="2"/>
          <w:sz w:val="22"/>
          <w:szCs w:val="22"/>
          <w:lang w:eastAsia="en-US"/>
          <w14:ligatures w14:val="standardContextual"/>
        </w:rPr>
      </w:pPr>
      <w:r w:rsidRPr="008F62B3">
        <w:rPr>
          <w:rFonts w:ascii="Palatino Linotype" w:eastAsia="Calibri" w:hAnsi="Palatino Linotype"/>
          <w:b/>
          <w:bCs/>
          <w:i/>
          <w:iCs/>
          <w:kern w:val="2"/>
          <w:sz w:val="22"/>
          <w:szCs w:val="22"/>
          <w:lang w:eastAsia="en-US"/>
          <w14:ligatures w14:val="standardContextual"/>
        </w:rPr>
        <w:t>Artículo 145.</w:t>
      </w:r>
      <w:r w:rsidRPr="008F62B3">
        <w:rPr>
          <w:rFonts w:ascii="Palatino Linotype" w:eastAsia="Calibri" w:hAnsi="Palatino Linotype"/>
          <w:i/>
          <w:iCs/>
          <w:kern w:val="2"/>
          <w:sz w:val="22"/>
          <w:szCs w:val="22"/>
          <w:lang w:eastAsia="en-US"/>
          <w14:ligatures w14:val="standardContextual"/>
        </w:rPr>
        <w:t xml:space="preserve"> Con el propósito de ordenar la movilidad y el transporte en el Municipio, así como los derechos y obligaciones de los sujetos de la movilidad, como medidas de seguridad, control de la circulación vehicular motorizada y no motorizada de personas, bienes y servicios en las vías públicas abiertas a la circulación de competencia municipal, se observará lo establecido en el </w:t>
      </w:r>
      <w:r w:rsidRPr="008F62B3">
        <w:rPr>
          <w:rFonts w:ascii="Palatino Linotype" w:eastAsia="Calibri" w:hAnsi="Palatino Linotype"/>
          <w:b/>
          <w:bCs/>
          <w:i/>
          <w:iCs/>
          <w:kern w:val="2"/>
          <w:sz w:val="22"/>
          <w:szCs w:val="22"/>
          <w:lang w:eastAsia="en-US"/>
          <w14:ligatures w14:val="standardContextual"/>
        </w:rPr>
        <w:t xml:space="preserve">Reglamento de Tránsito del Estado de México en vigor, leyes estatales y demás disposiciones expedidas por la autoridad municipal. </w:t>
      </w:r>
    </w:p>
    <w:p w14:paraId="163C6B14" w14:textId="77777777" w:rsidR="00980364" w:rsidRPr="008F62B3" w:rsidRDefault="00980364" w:rsidP="008F62B3">
      <w:pPr>
        <w:spacing w:after="160"/>
        <w:ind w:left="851" w:right="899"/>
        <w:jc w:val="both"/>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b/>
          <w:bCs/>
          <w:i/>
          <w:iCs/>
          <w:kern w:val="2"/>
          <w:sz w:val="22"/>
          <w:szCs w:val="22"/>
          <w:lang w:eastAsia="en-US"/>
          <w14:ligatures w14:val="standardContextual"/>
        </w:rPr>
        <w:t>Artículo 146.</w:t>
      </w:r>
      <w:r w:rsidRPr="008F62B3">
        <w:rPr>
          <w:rFonts w:ascii="Palatino Linotype" w:eastAsia="Calibri" w:hAnsi="Palatino Linotype"/>
          <w:i/>
          <w:iCs/>
          <w:kern w:val="2"/>
          <w:sz w:val="22"/>
          <w:szCs w:val="22"/>
          <w:lang w:eastAsia="en-US"/>
          <w14:ligatures w14:val="standardContextual"/>
        </w:rPr>
        <w:t xml:space="preserve"> </w:t>
      </w:r>
      <w:r w:rsidRPr="008F62B3">
        <w:rPr>
          <w:rFonts w:ascii="Palatino Linotype" w:eastAsia="Calibri" w:hAnsi="Palatino Linotype"/>
          <w:b/>
          <w:bCs/>
          <w:i/>
          <w:iCs/>
          <w:kern w:val="2"/>
          <w:sz w:val="22"/>
          <w:szCs w:val="22"/>
          <w:lang w:eastAsia="en-US"/>
          <w14:ligatures w14:val="standardContextual"/>
        </w:rPr>
        <w:t>El Ayuntamiento realizará todas aquellas acciones tendentes a preservar y garantizar con eficacia el libre tránsito vehicular, así como la seguridad de los peatones de conformidad con la Ley de Movilidad Urbana del Estado de México, el presente Bando, el Compendio Reglamentario Municipal</w:t>
      </w:r>
      <w:r w:rsidRPr="008F62B3">
        <w:rPr>
          <w:rFonts w:ascii="Palatino Linotype" w:eastAsia="Calibri" w:hAnsi="Palatino Linotype"/>
          <w:i/>
          <w:iCs/>
          <w:kern w:val="2"/>
          <w:sz w:val="22"/>
          <w:szCs w:val="22"/>
          <w:lang w:eastAsia="en-US"/>
          <w14:ligatures w14:val="standardContextual"/>
        </w:rPr>
        <w:t>, y demás disposiciones legales que se apliquen en la materia.</w:t>
      </w:r>
    </w:p>
    <w:p w14:paraId="26E49D0F" w14:textId="77777777" w:rsidR="00980364" w:rsidRPr="008F62B3" w:rsidRDefault="00980364" w:rsidP="008F62B3">
      <w:pPr>
        <w:spacing w:after="160"/>
        <w:ind w:left="851" w:right="899"/>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b/>
          <w:bCs/>
          <w:i/>
          <w:iCs/>
          <w:kern w:val="2"/>
          <w:sz w:val="22"/>
          <w:szCs w:val="22"/>
          <w:lang w:eastAsia="en-US"/>
          <w14:ligatures w14:val="standardContextual"/>
        </w:rPr>
        <w:t>Artículo 165. Son Infracciones al Orden Vial:</w:t>
      </w:r>
      <w:r w:rsidRPr="008F62B3">
        <w:rPr>
          <w:rFonts w:ascii="Palatino Linotype" w:eastAsia="Calibri" w:hAnsi="Palatino Linotype"/>
          <w:i/>
          <w:iCs/>
          <w:kern w:val="2"/>
          <w:sz w:val="22"/>
          <w:szCs w:val="22"/>
          <w:lang w:eastAsia="en-US"/>
          <w14:ligatures w14:val="standardContextual"/>
        </w:rPr>
        <w:t xml:space="preserve"> </w:t>
      </w:r>
    </w:p>
    <w:p w14:paraId="2B6A042B" w14:textId="77777777" w:rsidR="00980364" w:rsidRPr="008F62B3" w:rsidRDefault="00980364" w:rsidP="008F62B3">
      <w:pPr>
        <w:numPr>
          <w:ilvl w:val="0"/>
          <w:numId w:val="3"/>
        </w:numPr>
        <w:spacing w:after="160"/>
        <w:ind w:left="851" w:right="899" w:firstLine="0"/>
        <w:contextualSpacing/>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i/>
          <w:iCs/>
          <w:kern w:val="2"/>
          <w:sz w:val="22"/>
          <w:szCs w:val="22"/>
          <w:lang w:eastAsia="en-US"/>
          <w14:ligatures w14:val="standardContextual"/>
        </w:rPr>
        <w:t xml:space="preserve">Estacionar o abandonar por más de doce horas vehículos de carga, de pasajeros o remolques en vías principales, zonas habitacionales, áreas restringidas, parques o jardines, incluyendo vehículos particulares que afecten el tránsito y derechos de terceros; </w:t>
      </w:r>
    </w:p>
    <w:p w14:paraId="1D2EB68C" w14:textId="77777777" w:rsidR="00980364" w:rsidRPr="008F62B3" w:rsidRDefault="00980364" w:rsidP="008F62B3">
      <w:pPr>
        <w:numPr>
          <w:ilvl w:val="0"/>
          <w:numId w:val="3"/>
        </w:numPr>
        <w:spacing w:after="160"/>
        <w:ind w:left="851" w:right="899" w:firstLine="0"/>
        <w:contextualSpacing/>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i/>
          <w:iCs/>
          <w:kern w:val="2"/>
          <w:sz w:val="22"/>
          <w:szCs w:val="22"/>
          <w:lang w:eastAsia="en-US"/>
          <w14:ligatures w14:val="standardContextual"/>
        </w:rPr>
        <w:lastRenderedPageBreak/>
        <w:t>Obstaculizar con vehículos la entrada peatonal o vehicular de casa habitación.</w:t>
      </w:r>
    </w:p>
    <w:p w14:paraId="6B031075" w14:textId="623A7D9B" w:rsidR="00980364" w:rsidRPr="008F62B3" w:rsidRDefault="00375D46" w:rsidP="008F62B3">
      <w:pPr>
        <w:numPr>
          <w:ilvl w:val="0"/>
          <w:numId w:val="3"/>
        </w:numPr>
        <w:spacing w:after="160"/>
        <w:ind w:left="851" w:right="899" w:firstLine="0"/>
        <w:contextualSpacing/>
        <w:rPr>
          <w:rFonts w:ascii="Palatino Linotype" w:eastAsia="Calibri" w:hAnsi="Palatino Linotype"/>
          <w:i/>
          <w:iCs/>
          <w:kern w:val="2"/>
          <w:sz w:val="22"/>
          <w:szCs w:val="22"/>
          <w:lang w:eastAsia="en-US"/>
          <w14:ligatures w14:val="standardContextual"/>
        </w:rPr>
      </w:pPr>
      <w:r w:rsidRPr="008F62B3">
        <w:rPr>
          <w:rFonts w:ascii="Palatino Linotype" w:eastAsia="Calibri" w:hAnsi="Palatino Linotype"/>
          <w:i/>
          <w:iCs/>
          <w:kern w:val="2"/>
          <w:sz w:val="22"/>
          <w:szCs w:val="22"/>
          <w:lang w:eastAsia="en-US"/>
          <w14:ligatures w14:val="standardContextual"/>
        </w:rPr>
        <w:t>…</w:t>
      </w:r>
    </w:p>
    <w:p w14:paraId="097ED162" w14:textId="77777777" w:rsidR="00713C82" w:rsidRPr="008F62B3" w:rsidRDefault="00713C82" w:rsidP="008F62B3">
      <w:pPr>
        <w:spacing w:line="360" w:lineRule="auto"/>
        <w:ind w:right="-150"/>
        <w:jc w:val="both"/>
        <w:textAlignment w:val="baseline"/>
        <w:rPr>
          <w:rFonts w:ascii="Palatino Linotype" w:hAnsi="Palatino Linotype"/>
        </w:rPr>
      </w:pPr>
    </w:p>
    <w:p w14:paraId="506A071D" w14:textId="324151DF" w:rsidR="00375D46" w:rsidRPr="008F62B3" w:rsidRDefault="00375D46" w:rsidP="008F62B3">
      <w:pPr>
        <w:spacing w:line="360" w:lineRule="auto"/>
        <w:jc w:val="both"/>
        <w:rPr>
          <w:rFonts w:ascii="Palatino Linotype" w:hAnsi="Palatino Linotype"/>
        </w:rPr>
      </w:pPr>
      <w:r w:rsidRPr="008F62B3">
        <w:rPr>
          <w:rFonts w:ascii="Palatino Linotype" w:hAnsi="Palatino Linotype"/>
        </w:rPr>
        <w:t xml:space="preserve">De lo anterior, podemos advertir que los Municipios tienen a cargo la prestación del servicio de seguridad pública y tránsito, y debe ser ejercido a través de la Dirección General de </w:t>
      </w:r>
      <w:r w:rsidR="002306FD" w:rsidRPr="008F62B3">
        <w:rPr>
          <w:rFonts w:ascii="Palatino Linotype" w:hAnsi="Palatino Linotype"/>
        </w:rPr>
        <w:t>Movilidad y Transporte</w:t>
      </w:r>
      <w:r w:rsidRPr="008F62B3">
        <w:rPr>
          <w:rFonts w:ascii="Palatino Linotype" w:hAnsi="Palatino Linotype"/>
        </w:rPr>
        <w:t>, al cual le corresponde aplicar el Reglamento de Tránsito del Estado de México, a través del personal facultado y capacitado para tal fin.</w:t>
      </w:r>
    </w:p>
    <w:p w14:paraId="0E9FB13D" w14:textId="77777777" w:rsidR="00375D46" w:rsidRPr="008F62B3" w:rsidRDefault="00375D46" w:rsidP="008F62B3">
      <w:pPr>
        <w:spacing w:line="360" w:lineRule="auto"/>
        <w:jc w:val="both"/>
        <w:rPr>
          <w:rFonts w:ascii="Palatino Linotype" w:hAnsi="Palatino Linotype"/>
        </w:rPr>
      </w:pPr>
    </w:p>
    <w:p w14:paraId="1F5F3280" w14:textId="77777777" w:rsidR="00375D46" w:rsidRPr="008F62B3" w:rsidRDefault="00375D46" w:rsidP="008F62B3">
      <w:pPr>
        <w:spacing w:line="360" w:lineRule="auto"/>
        <w:jc w:val="both"/>
        <w:rPr>
          <w:rFonts w:ascii="Palatino Linotype" w:hAnsi="Palatino Linotype"/>
        </w:rPr>
      </w:pPr>
      <w:r w:rsidRPr="008F62B3">
        <w:rPr>
          <w:rFonts w:ascii="Palatino Linotype" w:hAnsi="Palatino Linotype"/>
        </w:rPr>
        <w:t xml:space="preserve"> Ahora bien, respecto al monto recaudado por concepto de multas de tránsito, se advierte que los artículos 93 y 95 de la Ley Orgánica Municipal del Estado de México, prevé dentro de la estructura orgánica del Municipio, a la Tesorería Municipal; como se muestra a continuación: </w:t>
      </w:r>
    </w:p>
    <w:p w14:paraId="4FF5DF32"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b/>
          <w:i/>
          <w:sz w:val="22"/>
          <w:szCs w:val="22"/>
        </w:rPr>
        <w:t>“Artículo 93.-</w:t>
      </w:r>
      <w:r w:rsidRPr="008F62B3">
        <w:rPr>
          <w:rFonts w:ascii="Palatino Linotype" w:hAnsi="Palatino Linotype" w:cs="Arial"/>
          <w:i/>
          <w:sz w:val="22"/>
          <w:szCs w:val="22"/>
        </w:rPr>
        <w:t xml:space="preserve"> La tesorería municipal es el órgano encargado de la recaudación de los ingresos municipales y responsable de realizar las erogaciones que haga el ayuntamiento.</w:t>
      </w:r>
    </w:p>
    <w:p w14:paraId="26805E9A" w14:textId="77777777" w:rsidR="00375D46" w:rsidRPr="008F62B3" w:rsidRDefault="00375D46" w:rsidP="008F62B3">
      <w:pPr>
        <w:tabs>
          <w:tab w:val="left" w:pos="851"/>
        </w:tabs>
        <w:ind w:left="851" w:right="901"/>
        <w:jc w:val="both"/>
        <w:rPr>
          <w:rFonts w:ascii="Palatino Linotype" w:hAnsi="Palatino Linotype" w:cs="Arial"/>
          <w:i/>
          <w:sz w:val="22"/>
          <w:szCs w:val="22"/>
        </w:rPr>
      </w:pPr>
    </w:p>
    <w:p w14:paraId="25BA00D4"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b/>
          <w:i/>
          <w:sz w:val="22"/>
          <w:szCs w:val="22"/>
        </w:rPr>
        <w:t>Artículo 95.- Son atribuciones del tesorero municipal:</w:t>
      </w:r>
      <w:r w:rsidRPr="008F62B3">
        <w:rPr>
          <w:rFonts w:ascii="Palatino Linotype" w:hAnsi="Palatino Linotype" w:cs="Arial"/>
          <w:i/>
          <w:sz w:val="22"/>
          <w:szCs w:val="22"/>
        </w:rPr>
        <w:t xml:space="preserve"> </w:t>
      </w:r>
    </w:p>
    <w:p w14:paraId="6BBE9869"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 xml:space="preserve">I. Administrar la hacienda pública municipal, de conformidad con las disposiciones legales aplicables; </w:t>
      </w:r>
    </w:p>
    <w:p w14:paraId="09E9D45B"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w:t>
      </w:r>
    </w:p>
    <w:p w14:paraId="6A846339" w14:textId="77777777" w:rsidR="00375D46" w:rsidRPr="008F62B3" w:rsidRDefault="00375D46" w:rsidP="008F62B3">
      <w:pPr>
        <w:tabs>
          <w:tab w:val="left" w:pos="851"/>
        </w:tabs>
        <w:ind w:left="851" w:right="901"/>
        <w:jc w:val="both"/>
        <w:rPr>
          <w:rFonts w:ascii="Palatino Linotype" w:hAnsi="Palatino Linotype" w:cs="Arial"/>
          <w:b/>
          <w:i/>
          <w:sz w:val="22"/>
          <w:szCs w:val="22"/>
        </w:rPr>
      </w:pPr>
      <w:r w:rsidRPr="008F62B3">
        <w:rPr>
          <w:rFonts w:ascii="Palatino Linotype" w:hAnsi="Palatino Linotype" w:cs="Arial"/>
          <w:b/>
          <w:i/>
          <w:sz w:val="22"/>
          <w:szCs w:val="22"/>
        </w:rPr>
        <w:t>IV. Llevar los registros contables, financieros y administrativos de los ingresos, egresos, e inventarios;</w:t>
      </w:r>
    </w:p>
    <w:p w14:paraId="73DF7C70" w14:textId="77777777" w:rsidR="00375D46" w:rsidRPr="008F62B3" w:rsidRDefault="00375D46" w:rsidP="008F62B3">
      <w:pPr>
        <w:tabs>
          <w:tab w:val="left" w:pos="851"/>
        </w:tabs>
        <w:ind w:left="851" w:right="901"/>
        <w:jc w:val="both"/>
        <w:rPr>
          <w:rFonts w:ascii="Palatino Linotype" w:hAnsi="Palatino Linotype" w:cs="Arial"/>
          <w:b/>
          <w:i/>
          <w:sz w:val="22"/>
          <w:szCs w:val="22"/>
        </w:rPr>
      </w:pPr>
      <w:r w:rsidRPr="008F62B3">
        <w:rPr>
          <w:rFonts w:ascii="Palatino Linotype" w:hAnsi="Palatino Linotype" w:cs="Arial"/>
          <w:b/>
          <w:i/>
          <w:sz w:val="22"/>
          <w:szCs w:val="22"/>
        </w:rPr>
        <w:t>…</w:t>
      </w:r>
    </w:p>
    <w:p w14:paraId="5FB5C2C1"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b/>
          <w:i/>
          <w:sz w:val="22"/>
          <w:szCs w:val="22"/>
        </w:rPr>
        <w:t>VI. Presentar anualmente al ayuntamiento un informe de la situación contable financiera de la Tesorería Municipal;</w:t>
      </w:r>
      <w:r w:rsidRPr="008F62B3">
        <w:rPr>
          <w:rFonts w:ascii="Palatino Linotype" w:hAnsi="Palatino Linotype" w:cs="Arial"/>
          <w:i/>
          <w:sz w:val="22"/>
          <w:szCs w:val="22"/>
        </w:rPr>
        <w:t xml:space="preserve"> </w:t>
      </w:r>
    </w:p>
    <w:p w14:paraId="5AFD5FDF"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w:t>
      </w:r>
    </w:p>
    <w:p w14:paraId="4553CE38"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 xml:space="preserve">XI. Proponer la política de ingresos de la tesorería municipal; </w:t>
      </w:r>
    </w:p>
    <w:p w14:paraId="3B1B1CE0"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w:t>
      </w:r>
    </w:p>
    <w:p w14:paraId="1A2F91BF"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lastRenderedPageBreak/>
        <w:t xml:space="preserve">XIX. </w:t>
      </w:r>
      <w:r w:rsidRPr="008F62B3">
        <w:rPr>
          <w:rFonts w:ascii="Palatino Linotype" w:hAnsi="Palatino Linotype"/>
          <w:i/>
          <w:sz w:val="22"/>
          <w:szCs w:val="22"/>
        </w:rPr>
        <w:t>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2DF71418"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w:t>
      </w:r>
    </w:p>
    <w:p w14:paraId="7ACAB009"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XXII. Las que les señalen las demás disposiciones legales y el ayuntamiento.”</w:t>
      </w:r>
    </w:p>
    <w:p w14:paraId="4CD048DF"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 xml:space="preserve">(Énfasis añadido) </w:t>
      </w:r>
    </w:p>
    <w:p w14:paraId="079CAC10" w14:textId="77777777" w:rsidR="00713C82" w:rsidRPr="008F62B3" w:rsidRDefault="00713C82" w:rsidP="008F62B3">
      <w:pPr>
        <w:spacing w:line="360" w:lineRule="auto"/>
        <w:ind w:right="-150"/>
        <w:jc w:val="both"/>
        <w:textAlignment w:val="baseline"/>
        <w:rPr>
          <w:rFonts w:ascii="Palatino Linotype" w:hAnsi="Palatino Linotype"/>
        </w:rPr>
      </w:pPr>
    </w:p>
    <w:p w14:paraId="3A855015" w14:textId="287C2069" w:rsidR="00375D46" w:rsidRPr="008F62B3" w:rsidRDefault="00375D46" w:rsidP="008F62B3">
      <w:pPr>
        <w:spacing w:line="360" w:lineRule="auto"/>
        <w:jc w:val="both"/>
        <w:rPr>
          <w:rFonts w:ascii="Palatino Linotype" w:hAnsi="Palatino Linotype"/>
        </w:rPr>
      </w:pPr>
      <w:r w:rsidRPr="008F62B3">
        <w:rPr>
          <w:rFonts w:ascii="Palatino Linotype" w:hAnsi="Palatino Linotype"/>
        </w:rPr>
        <w:t>De los artículos an</w:t>
      </w:r>
      <w:r w:rsidR="000B0666" w:rsidRPr="008F62B3">
        <w:rPr>
          <w:rFonts w:ascii="Palatino Linotype" w:hAnsi="Palatino Linotype"/>
        </w:rPr>
        <w:t>tes citados</w:t>
      </w:r>
      <w:r w:rsidRPr="008F62B3">
        <w:rPr>
          <w:rFonts w:ascii="Palatino Linotype" w:hAnsi="Palatino Linotype"/>
        </w:rPr>
        <w:t xml:space="preserve">, se desprende que </w:t>
      </w:r>
      <w:r w:rsidRPr="008F62B3">
        <w:rPr>
          <w:rFonts w:ascii="Palatino Linotype" w:hAnsi="Palatino Linotype"/>
          <w:b/>
        </w:rPr>
        <w:t>EL SUJETO OBLIGADO</w:t>
      </w:r>
      <w:r w:rsidRPr="008F62B3">
        <w:rPr>
          <w:rFonts w:ascii="Palatino Linotype" w:hAnsi="Palatino Linotype"/>
        </w:rPr>
        <w:t xml:space="preserve"> cuenta con la competencia para conocer de a información relativa a los ingresos que percibe el Municipio </w:t>
      </w:r>
      <w:r w:rsidR="002306FD" w:rsidRPr="008F62B3">
        <w:rPr>
          <w:rFonts w:ascii="Palatino Linotype" w:hAnsi="Palatino Linotype"/>
        </w:rPr>
        <w:t>y,</w:t>
      </w:r>
      <w:r w:rsidRPr="008F62B3">
        <w:rPr>
          <w:rFonts w:ascii="Palatino Linotype" w:hAnsi="Palatino Linotype"/>
        </w:rPr>
        <w:t xml:space="preserve"> por tanto, de los ingresos recaudados con motivo de multas de tránsito. </w:t>
      </w:r>
    </w:p>
    <w:p w14:paraId="275DFE16" w14:textId="77777777" w:rsidR="00375D46" w:rsidRPr="008F62B3" w:rsidRDefault="00375D46" w:rsidP="008F62B3">
      <w:pPr>
        <w:spacing w:line="360" w:lineRule="auto"/>
        <w:jc w:val="both"/>
        <w:rPr>
          <w:rFonts w:ascii="Palatino Linotype" w:hAnsi="Palatino Linotype"/>
        </w:rPr>
      </w:pPr>
    </w:p>
    <w:p w14:paraId="5BE95E45" w14:textId="5437FC7F" w:rsidR="00375D46" w:rsidRPr="008F62B3" w:rsidRDefault="00375D46" w:rsidP="008F62B3">
      <w:pPr>
        <w:spacing w:line="360" w:lineRule="auto"/>
        <w:jc w:val="both"/>
        <w:rPr>
          <w:rFonts w:ascii="Palatino Linotype" w:hAnsi="Palatino Linotype"/>
        </w:rPr>
      </w:pPr>
      <w:r w:rsidRPr="008F62B3">
        <w:rPr>
          <w:rFonts w:ascii="Palatino Linotype" w:hAnsi="Palatino Linotype"/>
        </w:rPr>
        <w:t xml:space="preserve">Asimismo, no se omite precisar que los ingresos percibidos por el Ayuntamiento, corresponden a </w:t>
      </w:r>
      <w:r w:rsidRPr="008F62B3">
        <w:rPr>
          <w:rFonts w:ascii="Palatino Linotype" w:hAnsi="Palatino Linotype" w:cs="Arial"/>
        </w:rPr>
        <w:t>obligaciones de transparencias comunes que los Sujetos Obligados tienen el deber de poner a disposición</w:t>
      </w:r>
      <w:r w:rsidRPr="008F62B3">
        <w:rPr>
          <w:rFonts w:ascii="Palatino Linotype" w:hAnsi="Palatino Linotype"/>
        </w:rPr>
        <w:t xml:space="preserve"> del público de manera permanente y actualizada de forma sencilla, precisa y entendible, en los respectivos medios electrónicos, de acuerdo con sus facultades, atribuciones, funciones u objeto social, según corresponda; esto conforme a lo establecido en </w:t>
      </w:r>
      <w:r w:rsidRPr="008F62B3">
        <w:rPr>
          <w:rFonts w:ascii="Palatino Linotype" w:hAnsi="Palatino Linotype" w:cs="Arial"/>
        </w:rPr>
        <w:t xml:space="preserve">el artículo 92 de la de la </w:t>
      </w:r>
      <w:r w:rsidR="00C476D7" w:rsidRPr="008F62B3">
        <w:rPr>
          <w:rFonts w:ascii="Palatino Linotype" w:hAnsi="Palatino Linotype" w:cs="Arial"/>
        </w:rPr>
        <w:t>Ley de Transparencia local</w:t>
      </w:r>
      <w:r w:rsidRPr="008F62B3">
        <w:rPr>
          <w:rFonts w:ascii="Palatino Linotype" w:hAnsi="Palatino Linotype" w:cs="Arial"/>
        </w:rPr>
        <w:t xml:space="preserve">, en su fracción </w:t>
      </w:r>
      <w:r w:rsidRPr="008F62B3">
        <w:rPr>
          <w:rFonts w:ascii="Palatino Linotype" w:hAnsi="Palatino Linotype"/>
        </w:rPr>
        <w:t>XLVII, que a la letra menciona:</w:t>
      </w:r>
    </w:p>
    <w:p w14:paraId="10D96AA2" w14:textId="77777777" w:rsidR="00375D46" w:rsidRPr="008F62B3" w:rsidRDefault="00375D46" w:rsidP="008F62B3">
      <w:pPr>
        <w:jc w:val="both"/>
        <w:rPr>
          <w:rFonts w:ascii="Palatino Linotype" w:hAnsi="Palatino Linotype"/>
        </w:rPr>
      </w:pPr>
    </w:p>
    <w:p w14:paraId="7FDC8BAF"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b/>
          <w:i/>
          <w:sz w:val="22"/>
          <w:szCs w:val="22"/>
        </w:rPr>
        <w:t>“Artículo 92.</w:t>
      </w:r>
      <w:r w:rsidRPr="008F62B3">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AE7B9AD"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lastRenderedPageBreak/>
        <w:t>…</w:t>
      </w:r>
    </w:p>
    <w:p w14:paraId="36CAFA7D" w14:textId="77777777" w:rsidR="00375D46" w:rsidRPr="008F62B3" w:rsidRDefault="00375D46" w:rsidP="008F62B3">
      <w:pPr>
        <w:tabs>
          <w:tab w:val="left" w:pos="851"/>
        </w:tabs>
        <w:ind w:left="851" w:right="901"/>
        <w:jc w:val="both"/>
        <w:rPr>
          <w:rFonts w:ascii="Palatino Linotype" w:hAnsi="Palatino Linotype" w:cs="Arial"/>
          <w:b/>
          <w:i/>
          <w:sz w:val="22"/>
          <w:szCs w:val="22"/>
        </w:rPr>
      </w:pPr>
      <w:r w:rsidRPr="008F62B3">
        <w:rPr>
          <w:rFonts w:ascii="Palatino Linotype" w:hAnsi="Palatino Linotype" w:cs="Arial"/>
          <w:b/>
          <w:i/>
          <w:sz w:val="22"/>
          <w:szCs w:val="22"/>
        </w:rPr>
        <w:t>XLVII. Los ingresos recibidos por cualquier concepto señalando el nombre de los responsables de recibirlos, administrarlos y ejercerlos, indicando el destino de cada uno de ellos;</w:t>
      </w:r>
    </w:p>
    <w:p w14:paraId="23F862AE" w14:textId="77777777" w:rsidR="00375D46" w:rsidRPr="008F62B3" w:rsidRDefault="00375D46" w:rsidP="008F62B3">
      <w:pPr>
        <w:tabs>
          <w:tab w:val="left" w:pos="851"/>
        </w:tabs>
        <w:ind w:left="851" w:right="901"/>
        <w:jc w:val="both"/>
        <w:rPr>
          <w:rFonts w:ascii="Palatino Linotype" w:hAnsi="Palatino Linotype" w:cs="Arial"/>
          <w:b/>
          <w:i/>
          <w:sz w:val="22"/>
          <w:szCs w:val="22"/>
        </w:rPr>
      </w:pPr>
      <w:r w:rsidRPr="008F62B3">
        <w:rPr>
          <w:rFonts w:ascii="Palatino Linotype" w:hAnsi="Palatino Linotype" w:cs="Arial"/>
          <w:b/>
          <w:i/>
          <w:sz w:val="22"/>
          <w:szCs w:val="22"/>
        </w:rPr>
        <w:t>…”</w:t>
      </w:r>
    </w:p>
    <w:p w14:paraId="0AEE7BD0" w14:textId="77777777" w:rsidR="00375D46" w:rsidRPr="008F62B3" w:rsidRDefault="00375D46" w:rsidP="008F62B3">
      <w:pPr>
        <w:tabs>
          <w:tab w:val="left" w:pos="851"/>
        </w:tabs>
        <w:ind w:left="851" w:right="901"/>
        <w:jc w:val="both"/>
        <w:rPr>
          <w:rFonts w:ascii="Palatino Linotype" w:hAnsi="Palatino Linotype" w:cs="Arial"/>
          <w:i/>
          <w:sz w:val="22"/>
          <w:szCs w:val="22"/>
        </w:rPr>
      </w:pPr>
      <w:r w:rsidRPr="008F62B3">
        <w:rPr>
          <w:rFonts w:ascii="Palatino Linotype" w:hAnsi="Palatino Linotype" w:cs="Arial"/>
          <w:i/>
          <w:sz w:val="22"/>
          <w:szCs w:val="22"/>
        </w:rPr>
        <w:t>(Énfasis añadido)</w:t>
      </w:r>
    </w:p>
    <w:p w14:paraId="7A10A2CA" w14:textId="77777777" w:rsidR="00375D46" w:rsidRPr="008F62B3" w:rsidRDefault="00375D46" w:rsidP="008F62B3">
      <w:pPr>
        <w:tabs>
          <w:tab w:val="left" w:pos="851"/>
        </w:tabs>
        <w:ind w:right="901"/>
        <w:jc w:val="both"/>
        <w:rPr>
          <w:rFonts w:ascii="Palatino Linotype" w:hAnsi="Palatino Linotype" w:cs="Arial"/>
          <w:i/>
          <w:sz w:val="22"/>
          <w:szCs w:val="22"/>
        </w:rPr>
      </w:pPr>
    </w:p>
    <w:p w14:paraId="6B42237B" w14:textId="327FAD98" w:rsidR="00375D46" w:rsidRPr="008F62B3" w:rsidRDefault="00375D46" w:rsidP="008F62B3">
      <w:pPr>
        <w:spacing w:line="360" w:lineRule="auto"/>
        <w:jc w:val="both"/>
        <w:rPr>
          <w:rFonts w:ascii="Palatino Linotype" w:hAnsi="Palatino Linotype"/>
        </w:rPr>
      </w:pPr>
      <w:r w:rsidRPr="008F62B3">
        <w:rPr>
          <w:rFonts w:ascii="Palatino Linotype" w:hAnsi="Palatino Linotype"/>
        </w:rPr>
        <w:t>Así pues, la cantidad de dinero que fue recaudado con motivo de multas de tránsito es información pública que debe transparentase y que, además favorece la rendición de cuentas.</w:t>
      </w:r>
    </w:p>
    <w:p w14:paraId="63580883" w14:textId="77777777" w:rsidR="00375D46" w:rsidRPr="008F62B3" w:rsidRDefault="00375D46" w:rsidP="008F62B3">
      <w:pPr>
        <w:spacing w:line="360" w:lineRule="auto"/>
        <w:jc w:val="both"/>
        <w:rPr>
          <w:rFonts w:ascii="Palatino Linotype" w:hAnsi="Palatino Linotype"/>
        </w:rPr>
      </w:pPr>
    </w:p>
    <w:p w14:paraId="434B79E8" w14:textId="352D428A" w:rsidR="00375D46" w:rsidRPr="008F62B3" w:rsidRDefault="00375D46" w:rsidP="008F62B3">
      <w:pPr>
        <w:spacing w:line="360" w:lineRule="auto"/>
        <w:jc w:val="both"/>
        <w:rPr>
          <w:rFonts w:ascii="Palatino Linotype" w:hAnsi="Palatino Linotype"/>
        </w:rPr>
      </w:pPr>
      <w:r w:rsidRPr="008F62B3">
        <w:rPr>
          <w:rFonts w:ascii="Palatino Linotype" w:hAnsi="Palatino Linotype"/>
        </w:rPr>
        <w:t xml:space="preserve">En consecuencia, queda evidenciado que </w:t>
      </w:r>
      <w:r w:rsidRPr="008F62B3">
        <w:rPr>
          <w:rFonts w:ascii="Palatino Linotype" w:hAnsi="Palatino Linotype"/>
          <w:b/>
        </w:rPr>
        <w:t xml:space="preserve">EL SUJETO OBLIGADO </w:t>
      </w:r>
      <w:r w:rsidRPr="008F62B3">
        <w:rPr>
          <w:rFonts w:ascii="Palatino Linotype" w:hAnsi="Palatino Linotype"/>
        </w:rPr>
        <w:t xml:space="preserve">es competente para conocer de la información requerida por el particular </w:t>
      </w:r>
      <w:r w:rsidR="003D5BDC" w:rsidRPr="008F62B3">
        <w:rPr>
          <w:rFonts w:ascii="Palatino Linotype" w:hAnsi="Palatino Linotype"/>
        </w:rPr>
        <w:t>y,</w:t>
      </w:r>
      <w:r w:rsidRPr="008F62B3">
        <w:rPr>
          <w:rFonts w:ascii="Palatino Linotype" w:hAnsi="Palatino Linotype"/>
        </w:rPr>
        <w:t xml:space="preserve"> por tanto, tiene la obligación de ponerla a disposición del solicitante. </w:t>
      </w:r>
    </w:p>
    <w:p w14:paraId="4AB88D1F" w14:textId="77777777" w:rsidR="0068158E" w:rsidRPr="008F62B3" w:rsidRDefault="0068158E" w:rsidP="008F62B3">
      <w:pPr>
        <w:spacing w:line="360" w:lineRule="auto"/>
        <w:jc w:val="both"/>
        <w:rPr>
          <w:rFonts w:ascii="Palatino Linotype" w:hAnsi="Palatino Linotype"/>
        </w:rPr>
      </w:pPr>
    </w:p>
    <w:p w14:paraId="771AA75E" w14:textId="23DCF48D" w:rsidR="0068158E" w:rsidRPr="008F62B3" w:rsidRDefault="0068158E" w:rsidP="008F62B3">
      <w:pPr>
        <w:spacing w:line="360" w:lineRule="auto"/>
        <w:jc w:val="both"/>
        <w:rPr>
          <w:rFonts w:ascii="Palatino Linotype" w:eastAsia="Calibri" w:hAnsi="Palatino Linotype" w:cs="Arial"/>
          <w:lang w:val="es-ES" w:eastAsia="es-ES"/>
        </w:rPr>
      </w:pPr>
      <w:r w:rsidRPr="008F62B3">
        <w:rPr>
          <w:rFonts w:ascii="Palatino Linotype" w:hAnsi="Palatino Linotype"/>
        </w:rPr>
        <w:t xml:space="preserve">Sirve de apoyo, el criterio </w:t>
      </w:r>
      <w:r w:rsidRPr="008F62B3">
        <w:rPr>
          <w:rFonts w:ascii="Palatino Linotype" w:eastAsia="Calibri" w:hAnsi="Palatino Linotype" w:cs="Arial"/>
          <w:lang w:val="es-ES" w:eastAsia="es-ES"/>
        </w:rPr>
        <w:t xml:space="preserve">criterio </w:t>
      </w:r>
      <w:r w:rsidRPr="008F62B3">
        <w:rPr>
          <w:rFonts w:ascii="Palatino Linotype" w:eastAsia="Calibri" w:hAnsi="Palatino Linotype" w:cs="Arial"/>
          <w:bCs/>
          <w:lang w:val="es-ES" w:eastAsia="es-E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F62B3">
        <w:rPr>
          <w:rFonts w:ascii="Palatino Linotype" w:eastAsia="Calibri" w:hAnsi="Palatino Linotype" w:cs="Arial"/>
          <w:lang w:val="es-ES" w:eastAsia="es-ES"/>
        </w:rPr>
        <w:t>cuyo rubro y texto dispone:</w:t>
      </w:r>
    </w:p>
    <w:p w14:paraId="5493C685" w14:textId="77777777" w:rsidR="0068158E" w:rsidRPr="008F62B3" w:rsidRDefault="0068158E" w:rsidP="008F62B3">
      <w:pPr>
        <w:spacing w:line="360" w:lineRule="auto"/>
        <w:ind w:left="709"/>
        <w:jc w:val="both"/>
        <w:rPr>
          <w:rFonts w:ascii="Palatino Linotype" w:eastAsia="Calibri" w:hAnsi="Palatino Linotype" w:cs="Arial"/>
          <w:b/>
          <w:i/>
          <w:sz w:val="22"/>
          <w:szCs w:val="22"/>
          <w:lang w:val="es-ES" w:eastAsia="es-ES"/>
        </w:rPr>
      </w:pPr>
      <w:r w:rsidRPr="008F62B3">
        <w:rPr>
          <w:rFonts w:ascii="Palatino Linotype" w:eastAsia="Calibri" w:hAnsi="Palatino Linotype" w:cs="Arial"/>
          <w:b/>
          <w:sz w:val="22"/>
          <w:szCs w:val="22"/>
          <w:lang w:val="es-ES" w:eastAsia="es-ES"/>
        </w:rPr>
        <w:t>“</w:t>
      </w:r>
      <w:r w:rsidRPr="008F62B3">
        <w:rPr>
          <w:rFonts w:ascii="Palatino Linotype" w:eastAsia="Calibri" w:hAnsi="Palatino Linotype" w:cs="Arial"/>
          <w:b/>
          <w:i/>
          <w:sz w:val="22"/>
          <w:szCs w:val="22"/>
          <w:lang w:val="es-ES" w:eastAsia="es-ES"/>
        </w:rPr>
        <w:t>CRITERIO 0002-11</w:t>
      </w:r>
    </w:p>
    <w:p w14:paraId="4433C272" w14:textId="77777777" w:rsidR="0068158E" w:rsidRPr="008F62B3" w:rsidRDefault="0068158E" w:rsidP="008F62B3">
      <w:pPr>
        <w:ind w:left="851" w:right="901"/>
        <w:jc w:val="both"/>
        <w:rPr>
          <w:rFonts w:ascii="Palatino Linotype" w:eastAsia="Calibri" w:hAnsi="Palatino Linotype" w:cs="Arial"/>
          <w:i/>
          <w:sz w:val="22"/>
          <w:szCs w:val="22"/>
          <w:lang w:val="es-ES" w:eastAsia="es-ES"/>
        </w:rPr>
      </w:pPr>
      <w:r w:rsidRPr="008F62B3">
        <w:rPr>
          <w:rFonts w:ascii="Palatino Linotype" w:eastAsia="Calibri" w:hAnsi="Palatino Linotype" w:cs="Arial"/>
          <w:b/>
          <w:i/>
          <w:sz w:val="22"/>
          <w:szCs w:val="22"/>
          <w:u w:val="single"/>
          <w:lang w:val="es-ES" w:eastAsia="es-ES"/>
        </w:rPr>
        <w:t xml:space="preserve">INFORMACIÓN PÚBLICA, CONCEPTO DE, EN MATERIA DE TRANSPARENCIA. INTERPRETACIÓN TEMÁTICA DE LOS ARTÍCULOS 2 2, FRACCIÓN </w:t>
      </w:r>
      <w:r w:rsidRPr="008F62B3">
        <w:rPr>
          <w:rFonts w:ascii="Palatino Linotype" w:eastAsia="Calibri" w:hAnsi="Palatino Linotype" w:cs="Arial"/>
          <w:b/>
          <w:bCs/>
          <w:i/>
          <w:sz w:val="22"/>
          <w:szCs w:val="22"/>
          <w:u w:val="single"/>
          <w:lang w:val="es-ES" w:eastAsia="es-ES"/>
        </w:rPr>
        <w:t xml:space="preserve">V, XV, Y XVI, </w:t>
      </w:r>
      <w:r w:rsidRPr="008F62B3">
        <w:rPr>
          <w:rFonts w:ascii="Palatino Linotype" w:eastAsia="Calibri" w:hAnsi="Palatino Linotype" w:cs="Arial"/>
          <w:b/>
          <w:i/>
          <w:sz w:val="22"/>
          <w:szCs w:val="22"/>
          <w:u w:val="single"/>
          <w:lang w:val="es-ES" w:eastAsia="es-ES"/>
        </w:rPr>
        <w:t>32, 4,11 Y 41.</w:t>
      </w:r>
      <w:r w:rsidRPr="008F62B3">
        <w:rPr>
          <w:rFonts w:ascii="Palatino Linotype" w:eastAsia="Calibri" w:hAnsi="Palatino Linotype" w:cs="Arial"/>
          <w:i/>
          <w:sz w:val="22"/>
          <w:szCs w:val="22"/>
          <w:lang w:val="es-ES"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8F62B3">
        <w:rPr>
          <w:rFonts w:ascii="Palatino Linotype" w:eastAsia="Calibri" w:hAnsi="Palatino Linotype" w:cs="Arial"/>
          <w:i/>
          <w:sz w:val="22"/>
          <w:szCs w:val="22"/>
          <w:lang w:val="es-ES" w:eastAsia="es-ES"/>
        </w:rPr>
        <w:lastRenderedPageBreak/>
        <w:t xml:space="preserve">organismos públicos, en virtud del ejercicio de sus funciones de derecho público, </w:t>
      </w:r>
      <w:r w:rsidRPr="008F62B3">
        <w:rPr>
          <w:rFonts w:ascii="Palatino Linotype" w:eastAsia="Calibri" w:hAnsi="Palatino Linotype"/>
          <w:i/>
          <w:sz w:val="22"/>
          <w:szCs w:val="22"/>
          <w:lang w:val="es-ES" w:eastAsia="es-ES"/>
        </w:rPr>
        <w:t>sin</w:t>
      </w:r>
      <w:r w:rsidRPr="008F62B3">
        <w:rPr>
          <w:rFonts w:ascii="Palatino Linotype" w:eastAsia="Calibri" w:hAnsi="Palatino Linotype" w:cs="Arial"/>
          <w:i/>
          <w:sz w:val="22"/>
          <w:szCs w:val="22"/>
          <w:lang w:val="es-ES" w:eastAsia="es-ES"/>
        </w:rPr>
        <w:t xml:space="preserve"> importar su fuente, soporte o fecha de elaboración.</w:t>
      </w:r>
    </w:p>
    <w:p w14:paraId="10B758FF" w14:textId="77777777" w:rsidR="0068158E" w:rsidRPr="008F62B3" w:rsidRDefault="0068158E" w:rsidP="008F62B3">
      <w:pPr>
        <w:ind w:left="851" w:right="901"/>
        <w:jc w:val="both"/>
        <w:rPr>
          <w:rFonts w:ascii="Palatino Linotype" w:eastAsia="Calibri" w:hAnsi="Palatino Linotype" w:cs="Arial"/>
          <w:i/>
          <w:sz w:val="22"/>
          <w:szCs w:val="22"/>
          <w:lang w:val="es-ES" w:eastAsia="es-ES"/>
        </w:rPr>
      </w:pPr>
      <w:r w:rsidRPr="008F62B3">
        <w:rPr>
          <w:rFonts w:ascii="Palatino Linotype" w:eastAsia="Calibri" w:hAnsi="Palatino Linotype" w:cs="Arial"/>
          <w:i/>
          <w:sz w:val="22"/>
          <w:szCs w:val="22"/>
          <w:lang w:val="es-ES" w:eastAsia="es-ES"/>
        </w:rPr>
        <w:t xml:space="preserve">En consecuencia el </w:t>
      </w:r>
      <w:r w:rsidRPr="008F62B3">
        <w:rPr>
          <w:rFonts w:ascii="Palatino Linotype" w:eastAsia="Calibri" w:hAnsi="Palatino Linotype"/>
          <w:i/>
          <w:sz w:val="22"/>
          <w:szCs w:val="22"/>
          <w:lang w:val="es-ES" w:eastAsia="es-ES"/>
        </w:rPr>
        <w:t>acceso</w:t>
      </w:r>
      <w:r w:rsidRPr="008F62B3">
        <w:rPr>
          <w:rFonts w:ascii="Palatino Linotype" w:eastAsia="Calibri" w:hAnsi="Palatino Linotype" w:cs="Arial"/>
          <w:i/>
          <w:sz w:val="22"/>
          <w:szCs w:val="22"/>
          <w:lang w:val="es-ES" w:eastAsia="es-ES"/>
        </w:rPr>
        <w:t xml:space="preserve"> a la información se refiere a que se cumplan cualquiera de los siguientes tres supuestos:</w:t>
      </w:r>
    </w:p>
    <w:p w14:paraId="64DDF059" w14:textId="77777777" w:rsidR="0068158E" w:rsidRPr="008F62B3" w:rsidRDefault="0068158E" w:rsidP="008F62B3">
      <w:pPr>
        <w:numPr>
          <w:ilvl w:val="0"/>
          <w:numId w:val="4"/>
        </w:numPr>
        <w:ind w:right="901"/>
        <w:contextualSpacing/>
        <w:jc w:val="both"/>
        <w:rPr>
          <w:rFonts w:ascii="Palatino Linotype" w:eastAsia="Calibri" w:hAnsi="Palatino Linotype" w:cs="Arial"/>
          <w:i/>
          <w:sz w:val="22"/>
          <w:szCs w:val="22"/>
          <w:lang w:val="es-ES" w:eastAsia="es-ES"/>
        </w:rPr>
      </w:pPr>
      <w:r w:rsidRPr="008F62B3">
        <w:rPr>
          <w:rFonts w:ascii="Palatino Linotype" w:eastAsia="Calibri" w:hAnsi="Palatino Linotype" w:cs="Arial"/>
          <w:i/>
          <w:sz w:val="22"/>
          <w:szCs w:val="22"/>
          <w:lang w:val="es-ES" w:eastAsia="es-ES"/>
        </w:rPr>
        <w:t>Que se trate de información registrada en cualquier soporte documental, que en ejercicio de las atribuciones conferidas, sea generada por los Sujetos Obligados;</w:t>
      </w:r>
    </w:p>
    <w:p w14:paraId="315A6BA3" w14:textId="77777777" w:rsidR="0068158E" w:rsidRPr="008F62B3" w:rsidRDefault="0068158E" w:rsidP="008F62B3">
      <w:pPr>
        <w:numPr>
          <w:ilvl w:val="0"/>
          <w:numId w:val="4"/>
        </w:numPr>
        <w:ind w:right="901"/>
        <w:contextualSpacing/>
        <w:jc w:val="both"/>
        <w:rPr>
          <w:rFonts w:ascii="Palatino Linotype" w:eastAsia="Calibri" w:hAnsi="Palatino Linotype" w:cs="Arial"/>
          <w:i/>
          <w:sz w:val="22"/>
          <w:szCs w:val="22"/>
          <w:lang w:val="es-ES" w:eastAsia="es-ES"/>
        </w:rPr>
      </w:pPr>
      <w:r w:rsidRPr="008F62B3">
        <w:rPr>
          <w:rFonts w:ascii="Palatino Linotype" w:eastAsia="Calibri" w:hAnsi="Palatino Linotype" w:cs="Arial"/>
          <w:i/>
          <w:sz w:val="22"/>
          <w:szCs w:val="22"/>
          <w:lang w:val="es-ES" w:eastAsia="es-ES"/>
        </w:rPr>
        <w:t>Que se trate de información registrada en cualquier soporte documental, que en ejercicio de las atribuciones conferidas, sea administrada por los Sujetos Obligados, y</w:t>
      </w:r>
    </w:p>
    <w:p w14:paraId="74E015DE" w14:textId="77777777" w:rsidR="0068158E" w:rsidRPr="008F62B3" w:rsidRDefault="0068158E" w:rsidP="008F62B3">
      <w:pPr>
        <w:numPr>
          <w:ilvl w:val="0"/>
          <w:numId w:val="4"/>
        </w:numPr>
        <w:ind w:right="901"/>
        <w:contextualSpacing/>
        <w:jc w:val="both"/>
        <w:rPr>
          <w:rFonts w:ascii="Palatino Linotype" w:eastAsia="Calibri" w:hAnsi="Palatino Linotype" w:cs="Arial"/>
          <w:i/>
          <w:sz w:val="22"/>
          <w:szCs w:val="22"/>
          <w:lang w:val="es-ES" w:eastAsia="es-ES"/>
        </w:rPr>
      </w:pPr>
      <w:r w:rsidRPr="008F62B3">
        <w:rPr>
          <w:rFonts w:ascii="Palatino Linotype" w:eastAsia="Calibri" w:hAnsi="Palatino Linotype" w:cs="Arial"/>
          <w:i/>
          <w:sz w:val="22"/>
          <w:szCs w:val="22"/>
          <w:lang w:val="es-ES" w:eastAsia="es-ES"/>
        </w:rPr>
        <w:t>Que se trate de información registrada en cualquier soporte documental, que en ejercicio de las atribuciones conferidas, se encuentre en posesión de los Sujetos Obligados.” (Sic)</w:t>
      </w:r>
    </w:p>
    <w:p w14:paraId="53B3D4B1" w14:textId="77777777" w:rsidR="0068158E" w:rsidRPr="008F62B3" w:rsidRDefault="0068158E" w:rsidP="008F62B3">
      <w:pPr>
        <w:ind w:left="1211" w:right="901"/>
        <w:jc w:val="both"/>
        <w:rPr>
          <w:rFonts w:ascii="Palatino Linotype" w:eastAsia="Calibri" w:hAnsi="Palatino Linotype" w:cs="Arial"/>
          <w:i/>
          <w:sz w:val="22"/>
          <w:szCs w:val="22"/>
          <w:lang w:val="es-ES" w:eastAsia="es-ES"/>
        </w:rPr>
      </w:pPr>
      <w:r w:rsidRPr="008F62B3">
        <w:rPr>
          <w:rFonts w:ascii="Palatino Linotype" w:eastAsia="Calibri" w:hAnsi="Palatino Linotype" w:cs="Arial"/>
          <w:i/>
          <w:sz w:val="22"/>
          <w:szCs w:val="22"/>
          <w:lang w:val="es-ES" w:eastAsia="es-ES"/>
        </w:rPr>
        <w:t>(Énfasis Añadido)</w:t>
      </w:r>
    </w:p>
    <w:p w14:paraId="34F36BA2" w14:textId="77777777" w:rsidR="0068158E" w:rsidRPr="008F62B3" w:rsidRDefault="0068158E" w:rsidP="008F62B3">
      <w:pPr>
        <w:ind w:left="1211" w:right="901"/>
        <w:jc w:val="both"/>
        <w:rPr>
          <w:rFonts w:ascii="Palatino Linotype" w:eastAsia="Calibri" w:hAnsi="Palatino Linotype" w:cs="Arial"/>
          <w:i/>
          <w:sz w:val="22"/>
          <w:szCs w:val="22"/>
          <w:lang w:val="es-ES" w:eastAsia="es-ES"/>
        </w:rPr>
      </w:pPr>
    </w:p>
    <w:p w14:paraId="27C9C92C" w14:textId="62ADA146" w:rsidR="0068158E" w:rsidRPr="008F62B3" w:rsidRDefault="0068158E" w:rsidP="008F62B3">
      <w:pPr>
        <w:spacing w:line="360" w:lineRule="auto"/>
        <w:jc w:val="both"/>
        <w:rPr>
          <w:rFonts w:ascii="Palatino Linotype" w:eastAsia="Calibri" w:hAnsi="Palatino Linotype" w:cs="Arial"/>
          <w:szCs w:val="22"/>
          <w:lang w:val="es-ES" w:eastAsia="en-US"/>
        </w:rPr>
      </w:pPr>
      <w:r w:rsidRPr="008F62B3">
        <w:rPr>
          <w:rFonts w:ascii="Palatino Linotype" w:eastAsia="Calibri" w:hAnsi="Palatino Linotype" w:cs="Arial"/>
          <w:szCs w:val="22"/>
          <w:lang w:val="es-ES" w:eastAsia="en-US"/>
        </w:rPr>
        <w:t xml:space="preserve">Por lo anterior, es procedente ordenar al </w:t>
      </w:r>
      <w:r w:rsidR="002306FD" w:rsidRPr="008F62B3">
        <w:rPr>
          <w:rFonts w:ascii="Palatino Linotype" w:eastAsia="Calibri" w:hAnsi="Palatino Linotype" w:cs="Arial"/>
          <w:b/>
          <w:bCs/>
          <w:szCs w:val="22"/>
          <w:lang w:val="es-ES" w:eastAsia="en-US"/>
        </w:rPr>
        <w:t>SUJETO OBLIGADO</w:t>
      </w:r>
      <w:r w:rsidR="002306FD" w:rsidRPr="008F62B3">
        <w:rPr>
          <w:rFonts w:ascii="Palatino Linotype" w:eastAsia="Calibri" w:hAnsi="Palatino Linotype" w:cs="Arial"/>
          <w:szCs w:val="22"/>
          <w:lang w:val="es-ES" w:eastAsia="en-US"/>
        </w:rPr>
        <w:t xml:space="preserve"> </w:t>
      </w:r>
      <w:r w:rsidRPr="008F62B3">
        <w:rPr>
          <w:rFonts w:ascii="Palatino Linotype" w:eastAsia="Calibri" w:hAnsi="Palatino Linotype" w:cs="Arial"/>
          <w:szCs w:val="22"/>
          <w:lang w:val="es-ES" w:eastAsia="en-US"/>
        </w:rPr>
        <w:t>entregue los soportes documentales de los que se desprenda la información solicitada, por tener relación directa con los ingresos municipales.</w:t>
      </w:r>
    </w:p>
    <w:p w14:paraId="0B0A8581" w14:textId="77777777" w:rsidR="002306FD" w:rsidRPr="008F62B3" w:rsidRDefault="002306FD" w:rsidP="008F62B3">
      <w:pPr>
        <w:spacing w:line="360" w:lineRule="auto"/>
        <w:jc w:val="both"/>
        <w:rPr>
          <w:rFonts w:ascii="Palatino Linotype" w:hAnsi="Palatino Linotype"/>
        </w:rPr>
      </w:pPr>
    </w:p>
    <w:p w14:paraId="7C75958C" w14:textId="5715334E" w:rsidR="00C97204" w:rsidRPr="008F62B3" w:rsidRDefault="003D5BDC" w:rsidP="008F62B3">
      <w:pPr>
        <w:spacing w:line="360" w:lineRule="auto"/>
        <w:ind w:right="-150"/>
        <w:jc w:val="both"/>
        <w:textAlignment w:val="baseline"/>
        <w:rPr>
          <w:rFonts w:ascii="Palatino Linotype" w:hAnsi="Palatino Linotype"/>
        </w:rPr>
      </w:pPr>
      <w:r w:rsidRPr="008F62B3">
        <w:rPr>
          <w:rFonts w:ascii="Palatino Linotype" w:hAnsi="Palatino Linotype"/>
          <w:bCs/>
        </w:rPr>
        <w:t xml:space="preserve">Atendiendo a todo lo anterior, lo procedente es </w:t>
      </w:r>
      <w:r w:rsidR="003120D4" w:rsidRPr="008F62B3">
        <w:rPr>
          <w:rFonts w:ascii="Palatino Linotype" w:hAnsi="Palatino Linotype"/>
          <w:b/>
        </w:rPr>
        <w:t>modificar</w:t>
      </w:r>
      <w:r w:rsidR="003120D4" w:rsidRPr="008F62B3">
        <w:rPr>
          <w:rFonts w:ascii="Palatino Linotype" w:hAnsi="Palatino Linotype"/>
        </w:rPr>
        <w:t xml:space="preserve"> la respuesta proporcionada a fin de ordenar al </w:t>
      </w:r>
      <w:r w:rsidR="003120D4" w:rsidRPr="008F62B3">
        <w:rPr>
          <w:rFonts w:ascii="Palatino Linotype" w:hAnsi="Palatino Linotype"/>
          <w:b/>
        </w:rPr>
        <w:t xml:space="preserve">SUJETO OBLIGADO </w:t>
      </w:r>
      <w:r w:rsidRPr="008F62B3">
        <w:rPr>
          <w:rFonts w:ascii="Palatino Linotype" w:hAnsi="Palatino Linotype"/>
        </w:rPr>
        <w:t xml:space="preserve">la búsqueda exhaustiva y razonable de la información requerida por el particular y </w:t>
      </w:r>
      <w:r w:rsidR="003120D4" w:rsidRPr="008F62B3">
        <w:rPr>
          <w:rFonts w:ascii="Palatino Linotype" w:hAnsi="Palatino Linotype"/>
        </w:rPr>
        <w:t xml:space="preserve">haga entrega de ser procedente </w:t>
      </w:r>
      <w:r w:rsidR="003120D4" w:rsidRPr="008F62B3">
        <w:rPr>
          <w:rFonts w:ascii="Palatino Linotype" w:hAnsi="Palatino Linotype"/>
          <w:b/>
        </w:rPr>
        <w:t>en versión pública</w:t>
      </w:r>
      <w:r w:rsidR="003120D4" w:rsidRPr="008F62B3">
        <w:rPr>
          <w:rFonts w:ascii="Palatino Linotype" w:hAnsi="Palatino Linotype"/>
        </w:rPr>
        <w:t>, de los documentos donde conste</w:t>
      </w:r>
      <w:r w:rsidR="00ED1AF2" w:rsidRPr="008F62B3">
        <w:rPr>
          <w:rFonts w:ascii="Palatino Linotype" w:hAnsi="Palatino Linotype"/>
        </w:rPr>
        <w:t>:</w:t>
      </w:r>
      <w:r w:rsidR="00ED1AF2" w:rsidRPr="008F62B3">
        <w:t xml:space="preserve"> </w:t>
      </w:r>
      <w:r w:rsidR="00ED1AF2" w:rsidRPr="008F62B3">
        <w:rPr>
          <w:rFonts w:ascii="Palatino Linotype" w:hAnsi="Palatino Linotype"/>
        </w:rPr>
        <w:t>“</w:t>
      </w:r>
      <w:r w:rsidR="00ED1AF2" w:rsidRPr="008F62B3">
        <w:rPr>
          <w:rFonts w:ascii="Palatino Linotype" w:hAnsi="Palatino Linotype"/>
          <w:i/>
          <w:iCs/>
        </w:rPr>
        <w:t>Cuánto dinero recaudó el municipio por cobro de multa de tránsito desglosado por infracción en 2017, 2018, 2019, 2020, 2021, 2022 y lo que va en 2023</w:t>
      </w:r>
      <w:r w:rsidR="00ED1AF2" w:rsidRPr="008F62B3">
        <w:rPr>
          <w:rFonts w:ascii="Palatino Linotype" w:hAnsi="Palatino Linotype"/>
        </w:rPr>
        <w:t>.”</w:t>
      </w:r>
      <w:r w:rsidR="00DE4BD3" w:rsidRPr="008F62B3">
        <w:rPr>
          <w:rFonts w:ascii="Palatino Linotype" w:hAnsi="Palatino Linotype"/>
        </w:rPr>
        <w:t xml:space="preserve"> Atendiendo a la fecha de presentación de la solicitud de información</w:t>
      </w:r>
      <w:r w:rsidR="002306FD" w:rsidRPr="008F62B3">
        <w:rPr>
          <w:rFonts w:ascii="Palatino Linotype" w:hAnsi="Palatino Linotype"/>
        </w:rPr>
        <w:t>, diez de febrero</w:t>
      </w:r>
      <w:r w:rsidR="00DE4BD3" w:rsidRPr="008F62B3">
        <w:rPr>
          <w:rFonts w:ascii="Palatino Linotype" w:hAnsi="Palatino Linotype"/>
        </w:rPr>
        <w:t>.</w:t>
      </w:r>
    </w:p>
    <w:p w14:paraId="60F7ECA8" w14:textId="77777777" w:rsidR="00DE4BD3" w:rsidRPr="008F62B3" w:rsidRDefault="00DE4BD3" w:rsidP="008F62B3">
      <w:pPr>
        <w:spacing w:line="360" w:lineRule="auto"/>
        <w:ind w:right="-150"/>
        <w:jc w:val="both"/>
        <w:textAlignment w:val="baseline"/>
        <w:rPr>
          <w:rFonts w:ascii="Palatino Linotype" w:hAnsi="Palatino Linotype" w:cs="Segoe UI"/>
          <w:kern w:val="2"/>
          <w:lang w:val="es-ES"/>
        </w:rPr>
      </w:pPr>
    </w:p>
    <w:p w14:paraId="5D8947C2" w14:textId="77777777" w:rsidR="008F62B3" w:rsidRPr="008F62B3" w:rsidRDefault="008F62B3" w:rsidP="008F62B3">
      <w:pPr>
        <w:spacing w:line="360" w:lineRule="auto"/>
        <w:ind w:right="-150"/>
        <w:jc w:val="both"/>
        <w:textAlignment w:val="baseline"/>
        <w:rPr>
          <w:rFonts w:ascii="Palatino Linotype" w:hAnsi="Palatino Linotype" w:cs="Segoe UI"/>
          <w:kern w:val="2"/>
          <w:lang w:val="es-ES"/>
        </w:rPr>
      </w:pPr>
    </w:p>
    <w:p w14:paraId="26A24BAE" w14:textId="77777777" w:rsidR="00310C28" w:rsidRPr="008F62B3" w:rsidRDefault="00310C28" w:rsidP="008F62B3">
      <w:pPr>
        <w:spacing w:line="360" w:lineRule="auto"/>
        <w:jc w:val="both"/>
        <w:rPr>
          <w:rFonts w:ascii="Palatino Linotype" w:eastAsia="Palatino Linotype" w:hAnsi="Palatino Linotype" w:cs="Palatino Linotype"/>
          <w:b/>
          <w:lang w:val="es-ES"/>
        </w:rPr>
      </w:pPr>
      <w:r w:rsidRPr="008F62B3">
        <w:rPr>
          <w:rFonts w:ascii="Palatino Linotype" w:eastAsia="Palatino Linotype" w:hAnsi="Palatino Linotype" w:cs="Palatino Linotype"/>
          <w:b/>
          <w:lang w:val="es-ES"/>
        </w:rPr>
        <w:lastRenderedPageBreak/>
        <w:t>SEXTO. De la Versión Pública.</w:t>
      </w:r>
    </w:p>
    <w:p w14:paraId="3B3E0CF5" w14:textId="2A1F8224" w:rsidR="00310C28" w:rsidRPr="008F62B3" w:rsidRDefault="00310C28"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lang w:val="es-ES"/>
        </w:rPr>
        <w:t xml:space="preserve"> </w:t>
      </w:r>
      <w:r w:rsidRPr="008F62B3">
        <w:rPr>
          <w:rFonts w:ascii="Palatino Linotype" w:eastAsia="Palatino Linotype" w:hAnsi="Palatino Linotype" w:cs="Palatino Linotype"/>
        </w:rPr>
        <w:t xml:space="preserve">Para la versión pública de los documentos que se ordenan, en términos del artículo 143 de la </w:t>
      </w:r>
      <w:r w:rsidR="00C476D7" w:rsidRPr="008F62B3">
        <w:rPr>
          <w:rFonts w:ascii="Palatino Linotype" w:eastAsia="Palatino Linotype" w:hAnsi="Palatino Linotype" w:cs="Palatino Linotype"/>
        </w:rPr>
        <w:t>Ley de Transparencia local</w:t>
      </w:r>
      <w:r w:rsidRPr="008F62B3">
        <w:rPr>
          <w:rFonts w:ascii="Palatino Linotype" w:eastAsia="Palatino Linotype" w:hAnsi="Palatino Linotype" w:cs="Palatino Linotype"/>
        </w:rPr>
        <w:t xml:space="preserve">, deberá omitirse, eliminarse o suprimirse la información </w:t>
      </w:r>
      <w:r w:rsidRPr="008F62B3">
        <w:rPr>
          <w:rFonts w:ascii="Palatino Linotype" w:eastAsia="Palatino Linotype" w:hAnsi="Palatino Linotype" w:cs="Palatino Linotype"/>
          <w:b/>
        </w:rPr>
        <w:t>confidencial</w:t>
      </w:r>
      <w:r w:rsidRPr="008F62B3">
        <w:rPr>
          <w:rFonts w:ascii="Palatino Linotype" w:eastAsia="Palatino Linotype" w:hAnsi="Palatino Linotype" w:cs="Palatino Linotype"/>
        </w:rPr>
        <w:t xml:space="preserve">. </w:t>
      </w:r>
    </w:p>
    <w:p w14:paraId="5683D610" w14:textId="77777777" w:rsidR="00310C28" w:rsidRPr="008F62B3" w:rsidRDefault="00310C28" w:rsidP="008F62B3">
      <w:pPr>
        <w:spacing w:line="360" w:lineRule="auto"/>
        <w:jc w:val="both"/>
        <w:rPr>
          <w:rFonts w:ascii="Palatino Linotype" w:eastAsia="Palatino Linotype" w:hAnsi="Palatino Linotype" w:cs="Palatino Linotype"/>
        </w:rPr>
      </w:pPr>
    </w:p>
    <w:p w14:paraId="455695FF" w14:textId="77777777" w:rsidR="00E5480F" w:rsidRPr="008F62B3" w:rsidRDefault="00E5480F" w:rsidP="008F62B3">
      <w:pPr>
        <w:spacing w:line="360" w:lineRule="auto"/>
        <w:jc w:val="both"/>
        <w:rPr>
          <w:rFonts w:ascii="Palatino Linotype" w:hAnsi="Palatino Linotype" w:cs="Arial"/>
          <w:lang w:eastAsia="es-ES"/>
        </w:rPr>
      </w:pPr>
      <w:r w:rsidRPr="008F62B3">
        <w:rPr>
          <w:rFonts w:ascii="Palatino Linotype" w:hAnsi="Palatino Linotype" w:cs="Arial"/>
          <w:lang w:eastAsia="es-ES"/>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5C51F92" w14:textId="77777777" w:rsidR="00E5480F" w:rsidRPr="008F62B3" w:rsidRDefault="00E5480F" w:rsidP="008F62B3">
      <w:pPr>
        <w:spacing w:line="360" w:lineRule="auto"/>
        <w:jc w:val="both"/>
        <w:rPr>
          <w:rFonts w:ascii="Palatino Linotype" w:hAnsi="Palatino Linotype" w:cs="Arial"/>
          <w:lang w:eastAsia="es-ES"/>
        </w:rPr>
      </w:pPr>
    </w:p>
    <w:p w14:paraId="1658E5E7" w14:textId="77777777" w:rsidR="00E5480F" w:rsidRPr="008F62B3" w:rsidRDefault="00E5480F" w:rsidP="008F62B3">
      <w:pPr>
        <w:spacing w:line="360" w:lineRule="auto"/>
        <w:jc w:val="both"/>
        <w:rPr>
          <w:rFonts w:ascii="Palatino Linotype" w:hAnsi="Palatino Linotype" w:cs="Arial"/>
          <w:lang w:eastAsia="es-ES"/>
        </w:rPr>
      </w:pPr>
      <w:r w:rsidRPr="008F62B3">
        <w:rPr>
          <w:rFonts w:ascii="Palatino Linotype" w:hAnsi="Palatino Linotype" w:cs="Arial"/>
          <w:lang w:eastAsia="es-ES"/>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F62B3">
        <w:rPr>
          <w:rFonts w:ascii="Palatino Linotype" w:eastAsia="Arial Unicode MS" w:hAnsi="Palatino Linotype" w:cs="Arial"/>
          <w:lang w:eastAsia="es-ES"/>
        </w:rPr>
        <w:t xml:space="preserve"> que debe ser protegida por </w:t>
      </w:r>
      <w:r w:rsidRPr="008F62B3">
        <w:rPr>
          <w:rFonts w:ascii="Palatino Linotype" w:eastAsia="Arial Unicode MS" w:hAnsi="Palatino Linotype" w:cs="Arial"/>
          <w:b/>
          <w:lang w:eastAsia="es-ES"/>
        </w:rPr>
        <w:t>EL SUJETO OBLIGADO,</w:t>
      </w:r>
      <w:r w:rsidRPr="008F62B3">
        <w:rPr>
          <w:rFonts w:ascii="Palatino Linotype" w:eastAsia="Arial Unicode MS" w:hAnsi="Palatino Linotype" w:cs="Arial"/>
          <w:lang w:eastAsia="es-ES"/>
        </w:rPr>
        <w:t xml:space="preserve"> por lo </w:t>
      </w:r>
      <w:r w:rsidRPr="008F62B3">
        <w:rPr>
          <w:rFonts w:ascii="Palatino Linotype" w:hAnsi="Palatino Linotype" w:cs="Arial"/>
          <w:lang w:eastAsia="es-ES"/>
        </w:rPr>
        <w:t>que, todo dato personal susceptible de clasificación debe ser protegido.</w:t>
      </w:r>
    </w:p>
    <w:p w14:paraId="6B789BCB" w14:textId="77777777" w:rsidR="00E5480F" w:rsidRPr="008F62B3" w:rsidRDefault="00E5480F" w:rsidP="008F62B3">
      <w:pPr>
        <w:spacing w:line="360" w:lineRule="auto"/>
        <w:jc w:val="both"/>
        <w:rPr>
          <w:rFonts w:ascii="Palatino Linotype" w:hAnsi="Palatino Linotype" w:cs="Arial"/>
          <w:lang w:eastAsia="es-ES"/>
        </w:rPr>
      </w:pPr>
    </w:p>
    <w:p w14:paraId="0CFDA286" w14:textId="77777777" w:rsidR="00E5480F" w:rsidRPr="008F62B3" w:rsidRDefault="00E5480F" w:rsidP="008F62B3">
      <w:pPr>
        <w:spacing w:line="360" w:lineRule="auto"/>
        <w:jc w:val="both"/>
        <w:rPr>
          <w:rFonts w:ascii="Palatino Linotype" w:hAnsi="Palatino Linotype" w:cs="Arial"/>
          <w:lang w:eastAsia="es-ES"/>
        </w:rPr>
      </w:pPr>
      <w:r w:rsidRPr="008F62B3">
        <w:rPr>
          <w:rFonts w:ascii="Palatino Linotype" w:hAnsi="Palatino Linotype" w:cs="Arial"/>
          <w:lang w:eastAsia="es-ES"/>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8F62B3">
        <w:rPr>
          <w:rFonts w:ascii="Palatino Linotype" w:hAnsi="Palatino Linotype" w:cs="Arial"/>
          <w:lang w:eastAsia="es-ES"/>
        </w:rPr>
        <w:lastRenderedPageBreak/>
        <w:t>en otras palabras, la protección de datos personales, entre ellos el del patrimonio y su confidencialidad, es una derivación del derecho a la intimidad.</w:t>
      </w:r>
    </w:p>
    <w:p w14:paraId="7950B82E" w14:textId="77777777" w:rsidR="00E5480F" w:rsidRPr="008F62B3" w:rsidRDefault="00E5480F" w:rsidP="008F62B3">
      <w:pPr>
        <w:spacing w:line="360" w:lineRule="auto"/>
        <w:jc w:val="both"/>
        <w:rPr>
          <w:rFonts w:ascii="Palatino Linotype" w:hAnsi="Palatino Linotype" w:cs="Arial"/>
          <w:lang w:eastAsia="es-ES"/>
        </w:rPr>
      </w:pPr>
    </w:p>
    <w:p w14:paraId="28B6C42F" w14:textId="3F505032" w:rsidR="00E5480F" w:rsidRPr="008F62B3" w:rsidRDefault="00E5480F" w:rsidP="008F62B3">
      <w:pPr>
        <w:spacing w:line="360" w:lineRule="auto"/>
        <w:jc w:val="both"/>
        <w:rPr>
          <w:rFonts w:ascii="Palatino Linotype" w:hAnsi="Palatino Linotype" w:cs="Arial"/>
          <w:lang w:eastAsia="es-ES"/>
        </w:rPr>
      </w:pPr>
      <w:r w:rsidRPr="008F62B3">
        <w:rPr>
          <w:rFonts w:ascii="Palatino Linotype" w:hAnsi="Palatino Linotype" w:cs="Arial"/>
          <w:lang w:eastAsia="es-ES"/>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 </w:t>
      </w:r>
    </w:p>
    <w:p w14:paraId="06910224" w14:textId="77777777" w:rsidR="00E5480F" w:rsidRPr="008F62B3" w:rsidRDefault="00E5480F" w:rsidP="008F62B3">
      <w:pPr>
        <w:jc w:val="both"/>
        <w:rPr>
          <w:rFonts w:ascii="Palatino Linotype" w:hAnsi="Palatino Linotype" w:cs="Arial"/>
          <w:lang w:eastAsia="es-ES"/>
        </w:rPr>
      </w:pPr>
    </w:p>
    <w:p w14:paraId="77132124" w14:textId="77777777" w:rsidR="00FE5BEE" w:rsidRPr="008F62B3" w:rsidRDefault="00E5480F" w:rsidP="008F62B3">
      <w:pPr>
        <w:ind w:left="851" w:right="902"/>
        <w:jc w:val="both"/>
        <w:rPr>
          <w:rFonts w:ascii="Palatino Linotype" w:hAnsi="Palatino Linotype" w:cs="Arial"/>
          <w:i/>
          <w:sz w:val="22"/>
          <w:szCs w:val="22"/>
          <w:lang w:eastAsia="es-ES"/>
        </w:rPr>
      </w:pPr>
      <w:r w:rsidRPr="008F62B3">
        <w:rPr>
          <w:rFonts w:ascii="Palatino Linotype" w:hAnsi="Palatino Linotype" w:cs="Arial"/>
          <w:b/>
          <w:i/>
          <w:sz w:val="22"/>
          <w:szCs w:val="22"/>
          <w:lang w:eastAsia="es-ES"/>
        </w:rPr>
        <w:t>“</w:t>
      </w:r>
      <w:r w:rsidR="00FE5BEE" w:rsidRPr="008F62B3">
        <w:rPr>
          <w:rFonts w:ascii="Palatino Linotype" w:hAnsi="Palatino Linotype" w:cs="Arial"/>
          <w:b/>
          <w:i/>
          <w:sz w:val="22"/>
          <w:szCs w:val="22"/>
          <w:lang w:eastAsia="es-ES"/>
        </w:rPr>
        <w:t xml:space="preserve">Artículo 49. </w:t>
      </w:r>
      <w:r w:rsidR="00FE5BEE" w:rsidRPr="008F62B3">
        <w:rPr>
          <w:rFonts w:ascii="Palatino Linotype" w:hAnsi="Palatino Linotype" w:cs="Arial"/>
          <w:i/>
          <w:sz w:val="22"/>
          <w:szCs w:val="22"/>
          <w:lang w:eastAsia="es-ES"/>
        </w:rPr>
        <w:t>Los Comités de Transparencia tendrán las siguientes atribuciones:</w:t>
      </w:r>
    </w:p>
    <w:p w14:paraId="33EB4D60"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VIII. Aprobar, modificar o revocar la clasificación de la información;</w:t>
      </w:r>
    </w:p>
    <w:p w14:paraId="650439E8"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Artículo 132. La clasificación de la información se llevará a cabo en el momento en que:</w:t>
      </w:r>
    </w:p>
    <w:p w14:paraId="6E2E77E8"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I. Se reciba una solicitud de acceso a la información;</w:t>
      </w:r>
    </w:p>
    <w:p w14:paraId="07BAFE70"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II. Se determine mediante resolución de autoridad competente; o</w:t>
      </w:r>
    </w:p>
    <w:p w14:paraId="2BBFCB9B"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III. Se generen versiones públicas para dar cumplimiento a las obligaciones de transparencia previstas en esta Ley.”</w:t>
      </w:r>
    </w:p>
    <w:p w14:paraId="77F2C6A2"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“Segundo.- Para efectos de los presentes Lineamientos Generales, se entenderá por:</w:t>
      </w:r>
    </w:p>
    <w:p w14:paraId="37BB2013"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E19296" w14:textId="531AD0CC"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Tercero: Derogado.</w:t>
      </w:r>
    </w:p>
    <w:p w14:paraId="20CA500C"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 xml:space="preserve">Cuarto. Para clasificar la información como reservada o confidencial, de manera total o parcial, el titular del área del sujeto obligado deberá atender lo dispuesto por el </w:t>
      </w:r>
      <w:r w:rsidRPr="008F62B3">
        <w:rPr>
          <w:rFonts w:ascii="Palatino Linotype" w:hAnsi="Palatino Linotype" w:cs="Arial"/>
          <w:i/>
          <w:sz w:val="22"/>
          <w:szCs w:val="22"/>
          <w:lang w:eastAsia="es-ES"/>
        </w:rPr>
        <w:lastRenderedPageBreak/>
        <w:t>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6D995B"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Los sujetos obligados deberán aplicar, de manera estricta, las excepciones al derecho de acceso a la información y sólo podrán invocarlas cuando acrediten su procedencia.</w:t>
      </w:r>
    </w:p>
    <w:p w14:paraId="63A0E5FD"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EA40203" w14:textId="46C911E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 xml:space="preserve">               Sexto: Derogado.</w:t>
      </w:r>
    </w:p>
    <w:p w14:paraId="64EE0487"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Séptimo. La clasificaci6n de la informaci6n se llevara a cabo en el momento en que:</w:t>
      </w:r>
    </w:p>
    <w:p w14:paraId="1A30AE46"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I. Se reciba una solicitud de acceso a la información;</w:t>
      </w:r>
    </w:p>
    <w:p w14:paraId="589A773D"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II. Se determine mediante resolución del Comité de Transparencia, el Órgano</w:t>
      </w:r>
    </w:p>
    <w:p w14:paraId="38DD47C3"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Garante competente, o en cumplimiento a una sentencia del Poder</w:t>
      </w:r>
    </w:p>
    <w:p w14:paraId="1C16CD32"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Judicial; o</w:t>
      </w:r>
    </w:p>
    <w:p w14:paraId="31CACA56"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III. Se generen versiones públicas para dar cumplimiento a las obligaciones de transparencia previstas en la Ley General, la Ley Federal y las correspondientes de las entidades federativas.</w:t>
      </w:r>
    </w:p>
    <w:p w14:paraId="4BC1108B"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48A49364"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Para motivar la clasificaci6n se deberán señalar las razones o circunstancias especiales que lo llevaron a concluir que el caso particular se ajusta al supuesto previsto por la norma legal invocada como fundamento.</w:t>
      </w:r>
    </w:p>
    <w:p w14:paraId="6CB73692"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w:t>
      </w:r>
      <w:r w:rsidRPr="008F62B3">
        <w:rPr>
          <w:rFonts w:ascii="Palatino Linotype" w:hAnsi="Palatino Linotype" w:cs="Arial"/>
          <w:i/>
          <w:sz w:val="22"/>
          <w:szCs w:val="22"/>
          <w:lang w:eastAsia="es-ES"/>
        </w:rPr>
        <w:lastRenderedPageBreak/>
        <w:t xml:space="preserve">lineamientos, así como las circunstancias que justifican el establecimiento de determinado plazo de reserva. </w:t>
      </w:r>
    </w:p>
    <w:p w14:paraId="4BB577AC"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BCEC69" w14:textId="77777777" w:rsidR="00FE5BEE"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AFF17EE" w14:textId="73AC571C" w:rsidR="00E5480F" w:rsidRPr="008F62B3" w:rsidRDefault="00FE5BEE" w:rsidP="008F62B3">
      <w:pPr>
        <w:ind w:left="851" w:right="902"/>
        <w:jc w:val="both"/>
        <w:rPr>
          <w:rFonts w:ascii="Palatino Linotype" w:hAnsi="Palatino Linotype" w:cs="Arial"/>
          <w:i/>
          <w:sz w:val="22"/>
          <w:szCs w:val="22"/>
          <w:lang w:eastAsia="es-ES"/>
        </w:rPr>
      </w:pPr>
      <w:r w:rsidRPr="008F62B3">
        <w:rPr>
          <w:rFonts w:ascii="Palatino Linotype" w:hAnsi="Palatino Linotype" w:cs="Arial"/>
          <w:i/>
          <w:sz w:val="22"/>
          <w:szCs w:val="22"/>
          <w:lang w:eastAsia="es-ES"/>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00E5480F" w:rsidRPr="008F62B3">
        <w:rPr>
          <w:rFonts w:ascii="Palatino Linotype" w:hAnsi="Palatino Linotype" w:cs="Arial"/>
          <w:i/>
          <w:sz w:val="22"/>
          <w:szCs w:val="22"/>
          <w:lang w:eastAsia="es-ES"/>
        </w:rPr>
        <w:t>”</w:t>
      </w:r>
    </w:p>
    <w:p w14:paraId="4745D2B6" w14:textId="77777777" w:rsidR="00E5480F" w:rsidRPr="008F62B3" w:rsidRDefault="00E5480F" w:rsidP="008F62B3">
      <w:pPr>
        <w:ind w:left="851" w:right="899"/>
        <w:jc w:val="both"/>
        <w:rPr>
          <w:rFonts w:ascii="Palatino Linotype" w:hAnsi="Palatino Linotype" w:cs="Arial"/>
          <w:b/>
          <w:bCs/>
          <w:i/>
          <w:noProof/>
          <w:lang w:eastAsia="es-ES"/>
        </w:rPr>
      </w:pPr>
    </w:p>
    <w:p w14:paraId="5CB1745F" w14:textId="77777777" w:rsidR="00E5480F" w:rsidRPr="008F62B3" w:rsidRDefault="00E5480F" w:rsidP="008F62B3">
      <w:pPr>
        <w:spacing w:line="360" w:lineRule="auto"/>
        <w:jc w:val="both"/>
        <w:rPr>
          <w:rFonts w:ascii="Palatino Linotype" w:hAnsi="Palatino Linotype" w:cs="Arial"/>
          <w:lang w:eastAsia="es-ES"/>
        </w:rPr>
      </w:pPr>
      <w:r w:rsidRPr="008F62B3">
        <w:rPr>
          <w:rFonts w:ascii="Palatino Linotype" w:hAnsi="Palatino Linotype" w:cs="Arial"/>
          <w:lang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CA3BB4" w14:textId="77777777" w:rsidR="00E5480F" w:rsidRPr="008F62B3" w:rsidRDefault="00E5480F" w:rsidP="008F62B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8F62B3">
        <w:rPr>
          <w:rFonts w:ascii="Palatino Linotype" w:hAnsi="Palatino Linotype" w:cs="Arial"/>
          <w:lang w:eastAsia="es-ES"/>
        </w:rPr>
        <w:t xml:space="preserve">Consecuentemente, se destaca que la versión pública que elabore </w:t>
      </w:r>
      <w:r w:rsidRPr="008F62B3">
        <w:rPr>
          <w:rFonts w:ascii="Palatino Linotype" w:hAnsi="Palatino Linotype" w:cs="Arial"/>
          <w:b/>
          <w:lang w:eastAsia="es-ES"/>
        </w:rPr>
        <w:t>EL SUJETO OBLIGADO</w:t>
      </w:r>
      <w:r w:rsidRPr="008F62B3">
        <w:rPr>
          <w:rFonts w:ascii="Palatino Linotype" w:hAnsi="Palatino Linotype" w:cs="Arial"/>
          <w:lang w:eastAsia="es-ES"/>
        </w:rPr>
        <w:t xml:space="preserve"> debe cumplir con las formalidades exigidas en la Ley, por lo que para tal efecto emitirá el </w:t>
      </w:r>
      <w:r w:rsidRPr="008F62B3">
        <w:rPr>
          <w:rFonts w:ascii="Palatino Linotype" w:hAnsi="Palatino Linotype" w:cs="Arial"/>
          <w:b/>
          <w:lang w:eastAsia="es-ES"/>
        </w:rPr>
        <w:t>Acuerdo del Comité de Transparencia</w:t>
      </w:r>
      <w:r w:rsidRPr="008F62B3">
        <w:rPr>
          <w:rFonts w:ascii="Palatino Linotype" w:hAnsi="Palatino Linotype" w:cs="Arial"/>
          <w:lang w:eastAsia="es-ES"/>
        </w:rPr>
        <w:t xml:space="preserve"> en términos de los artículos 122 y 124 de la Ley de Transparencia y Acceso a la Información Pública del Estado de México y Municipios, con el cual sustentará la clasificación de datos y con ello la "versión </w:t>
      </w:r>
      <w:r w:rsidRPr="008F62B3">
        <w:rPr>
          <w:rFonts w:ascii="Palatino Linotype" w:hAnsi="Palatino Linotype" w:cs="Arial"/>
          <w:lang w:eastAsia="es-ES"/>
        </w:rPr>
        <w:lastRenderedPageBreak/>
        <w:t>pública" de los documentos materia de la solicitud</w:t>
      </w:r>
      <w:r w:rsidRPr="008F62B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11F9904" w14:textId="77777777" w:rsidR="00ED3CB9" w:rsidRPr="008F62B3" w:rsidRDefault="00FC50CE" w:rsidP="008F62B3">
      <w:pPr>
        <w:tabs>
          <w:tab w:val="left" w:pos="709"/>
        </w:tabs>
        <w:spacing w:line="360" w:lineRule="auto"/>
        <w:ind w:right="49"/>
        <w:jc w:val="both"/>
        <w:rPr>
          <w:rFonts w:ascii="Palatino Linotype" w:eastAsia="Palatino Linotype" w:hAnsi="Palatino Linotype" w:cs="Palatino Linotype"/>
          <w:b/>
          <w:sz w:val="26"/>
          <w:szCs w:val="26"/>
        </w:rPr>
      </w:pPr>
      <w:bookmarkStart w:id="11" w:name="_heading=h.1t1bb8qur85" w:colFirst="0" w:colLast="0"/>
      <w:bookmarkEnd w:id="11"/>
      <w:r w:rsidRPr="008F62B3">
        <w:rPr>
          <w:rFonts w:ascii="Palatino Linotype" w:eastAsia="Palatino Linotype" w:hAnsi="Palatino Linotype" w:cs="Palatino Linotype"/>
        </w:rPr>
        <w:t>Por lo que</w:t>
      </w:r>
      <w:r w:rsidR="00F636EA" w:rsidRPr="008F62B3">
        <w:rPr>
          <w:rFonts w:ascii="Palatino Linotype" w:eastAsia="Palatino Linotype" w:hAnsi="Palatino Linotype" w:cs="Palatino Linotype"/>
        </w:rPr>
        <w:t>,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43E0A03" w14:textId="77777777" w:rsidR="00ED3CB9" w:rsidRPr="008F62B3" w:rsidRDefault="00ED3CB9" w:rsidP="008F62B3">
      <w:pPr>
        <w:spacing w:line="360" w:lineRule="auto"/>
        <w:rPr>
          <w:rFonts w:ascii="Palatino Linotype" w:eastAsia="Palatino Linotype" w:hAnsi="Palatino Linotype" w:cs="Palatino Linotype"/>
          <w:b/>
          <w:sz w:val="26"/>
          <w:szCs w:val="26"/>
        </w:rPr>
      </w:pPr>
    </w:p>
    <w:p w14:paraId="0B1313F2" w14:textId="77777777" w:rsidR="00ED3CB9" w:rsidRPr="008F62B3" w:rsidRDefault="00F636EA" w:rsidP="008F62B3">
      <w:pPr>
        <w:spacing w:line="360" w:lineRule="auto"/>
        <w:jc w:val="center"/>
        <w:rPr>
          <w:rFonts w:ascii="Palatino Linotype" w:eastAsia="Palatino Linotype" w:hAnsi="Palatino Linotype" w:cs="Palatino Linotype"/>
          <w:b/>
          <w:sz w:val="26"/>
          <w:szCs w:val="26"/>
        </w:rPr>
      </w:pPr>
      <w:r w:rsidRPr="008F62B3">
        <w:rPr>
          <w:rFonts w:ascii="Palatino Linotype" w:eastAsia="Palatino Linotype" w:hAnsi="Palatino Linotype" w:cs="Palatino Linotype"/>
          <w:b/>
          <w:sz w:val="26"/>
          <w:szCs w:val="26"/>
        </w:rPr>
        <w:t>RESUELVE</w:t>
      </w:r>
    </w:p>
    <w:p w14:paraId="75F0F251" w14:textId="77777777" w:rsidR="00ED3CB9" w:rsidRPr="008F62B3" w:rsidRDefault="00ED3CB9" w:rsidP="008F62B3">
      <w:pPr>
        <w:spacing w:line="360" w:lineRule="auto"/>
        <w:ind w:right="49"/>
        <w:jc w:val="both"/>
        <w:rPr>
          <w:rFonts w:ascii="Palatino Linotype" w:eastAsia="Palatino Linotype" w:hAnsi="Palatino Linotype" w:cs="Palatino Linotype"/>
          <w:b/>
        </w:rPr>
      </w:pPr>
    </w:p>
    <w:p w14:paraId="378D119A" w14:textId="5F1FBA30" w:rsidR="00ED3CB9" w:rsidRPr="008F62B3" w:rsidRDefault="00F636EA" w:rsidP="008F62B3">
      <w:pPr>
        <w:spacing w:line="360" w:lineRule="auto"/>
        <w:ind w:right="49"/>
        <w:jc w:val="both"/>
        <w:rPr>
          <w:rFonts w:ascii="Palatino Linotype" w:eastAsia="Palatino Linotype" w:hAnsi="Palatino Linotype" w:cs="Palatino Linotype"/>
        </w:rPr>
      </w:pPr>
      <w:r w:rsidRPr="008F62B3">
        <w:rPr>
          <w:rFonts w:ascii="Palatino Linotype" w:eastAsia="Palatino Linotype" w:hAnsi="Palatino Linotype" w:cs="Palatino Linotype"/>
          <w:b/>
        </w:rPr>
        <w:t>PRIMERO.</w:t>
      </w:r>
      <w:r w:rsidRPr="008F62B3">
        <w:rPr>
          <w:rFonts w:ascii="Palatino Linotype" w:eastAsia="Palatino Linotype" w:hAnsi="Palatino Linotype" w:cs="Palatino Linotype"/>
        </w:rPr>
        <w:t xml:space="preserve"> Resultan </w:t>
      </w:r>
      <w:r w:rsidRPr="008F62B3">
        <w:rPr>
          <w:rFonts w:ascii="Palatino Linotype" w:eastAsia="Palatino Linotype" w:hAnsi="Palatino Linotype" w:cs="Palatino Linotype"/>
          <w:b/>
        </w:rPr>
        <w:t>fundadas</w:t>
      </w:r>
      <w:r w:rsidRPr="008F62B3">
        <w:rPr>
          <w:rFonts w:ascii="Palatino Linotype" w:eastAsia="Palatino Linotype" w:hAnsi="Palatino Linotype" w:cs="Palatino Linotype"/>
        </w:rPr>
        <w:t xml:space="preserve"> las </w:t>
      </w:r>
      <w:r w:rsidR="00DE4BD3" w:rsidRPr="008F62B3">
        <w:rPr>
          <w:rFonts w:ascii="Palatino Linotype" w:eastAsia="Palatino Linotype" w:hAnsi="Palatino Linotype" w:cs="Palatino Linotype"/>
        </w:rPr>
        <w:t>razones y motivos de inconformidad</w:t>
      </w:r>
      <w:r w:rsidRPr="008F62B3">
        <w:rPr>
          <w:rFonts w:ascii="Palatino Linotype" w:eastAsia="Palatino Linotype" w:hAnsi="Palatino Linotype" w:cs="Palatino Linotype"/>
        </w:rPr>
        <w:t xml:space="preserve"> hechas valer por </w:t>
      </w:r>
      <w:r w:rsidRPr="008F62B3">
        <w:rPr>
          <w:rFonts w:ascii="Palatino Linotype" w:eastAsia="Palatino Linotype" w:hAnsi="Palatino Linotype" w:cs="Palatino Linotype"/>
          <w:b/>
        </w:rPr>
        <w:t>EL RECURRENTE</w:t>
      </w:r>
      <w:r w:rsidRPr="008F62B3">
        <w:rPr>
          <w:rFonts w:ascii="Palatino Linotype" w:eastAsia="Palatino Linotype" w:hAnsi="Palatino Linotype" w:cs="Palatino Linotype"/>
        </w:rPr>
        <w:t xml:space="preserve"> en el Recurso de Revisión </w:t>
      </w:r>
      <w:r w:rsidR="00820B01" w:rsidRPr="008F62B3">
        <w:rPr>
          <w:rFonts w:ascii="Palatino Linotype" w:eastAsia="Palatino Linotype" w:hAnsi="Palatino Linotype" w:cs="Palatino Linotype"/>
          <w:b/>
        </w:rPr>
        <w:t>1287</w:t>
      </w:r>
      <w:r w:rsidRPr="008F62B3">
        <w:rPr>
          <w:rFonts w:ascii="Palatino Linotype" w:eastAsia="Palatino Linotype" w:hAnsi="Palatino Linotype" w:cs="Palatino Linotype"/>
          <w:b/>
        </w:rPr>
        <w:t>/INFOEM/IP/RR/202</w:t>
      </w:r>
      <w:r w:rsidR="005204AF" w:rsidRPr="008F62B3">
        <w:rPr>
          <w:rFonts w:ascii="Palatino Linotype" w:eastAsia="Palatino Linotype" w:hAnsi="Palatino Linotype" w:cs="Palatino Linotype"/>
          <w:b/>
        </w:rPr>
        <w:t>3</w:t>
      </w:r>
      <w:r w:rsidRPr="008F62B3">
        <w:rPr>
          <w:rFonts w:ascii="Palatino Linotype" w:eastAsia="Palatino Linotype" w:hAnsi="Palatino Linotype" w:cs="Palatino Linotype"/>
        </w:rPr>
        <w:t xml:space="preserve">, en términos del considerando </w:t>
      </w:r>
      <w:r w:rsidRPr="008F62B3">
        <w:rPr>
          <w:rFonts w:ascii="Palatino Linotype" w:eastAsia="Palatino Linotype" w:hAnsi="Palatino Linotype" w:cs="Palatino Linotype"/>
          <w:b/>
        </w:rPr>
        <w:t>QUINTO</w:t>
      </w:r>
      <w:r w:rsidRPr="008F62B3">
        <w:rPr>
          <w:rFonts w:ascii="Palatino Linotype" w:eastAsia="Palatino Linotype" w:hAnsi="Palatino Linotype" w:cs="Palatino Linotype"/>
        </w:rPr>
        <w:t>.</w:t>
      </w:r>
    </w:p>
    <w:p w14:paraId="6801A83F" w14:textId="77777777" w:rsidR="000E4AE8" w:rsidRPr="008F62B3" w:rsidRDefault="000E4AE8" w:rsidP="008F62B3">
      <w:pPr>
        <w:spacing w:line="360" w:lineRule="auto"/>
        <w:ind w:right="49"/>
        <w:jc w:val="both"/>
        <w:rPr>
          <w:rFonts w:ascii="Palatino Linotype" w:eastAsia="Palatino Linotype" w:hAnsi="Palatino Linotype" w:cs="Palatino Linotype"/>
        </w:rPr>
      </w:pPr>
    </w:p>
    <w:p w14:paraId="1DD3B53F" w14:textId="10F50177" w:rsidR="00DE4BD3" w:rsidRPr="008F62B3" w:rsidRDefault="00F636EA" w:rsidP="008F62B3">
      <w:pPr>
        <w:spacing w:line="360" w:lineRule="auto"/>
        <w:jc w:val="both"/>
        <w:rPr>
          <w:rFonts w:ascii="Palatino Linotype" w:hAnsi="Palatino Linotype" w:cs="Arial"/>
          <w:lang w:val="es-ES" w:eastAsia="es-ES"/>
        </w:rPr>
      </w:pPr>
      <w:r w:rsidRPr="008F62B3">
        <w:rPr>
          <w:rFonts w:ascii="Palatino Linotype" w:eastAsia="Palatino Linotype" w:hAnsi="Palatino Linotype" w:cs="Palatino Linotype"/>
          <w:b/>
        </w:rPr>
        <w:lastRenderedPageBreak/>
        <w:t xml:space="preserve">SEGUNDO. </w:t>
      </w:r>
      <w:r w:rsidR="00621281" w:rsidRPr="008F62B3">
        <w:rPr>
          <w:rFonts w:ascii="Palatino Linotype" w:eastAsia="Palatino Linotype" w:hAnsi="Palatino Linotype" w:cs="Palatino Linotype"/>
          <w:b/>
        </w:rPr>
        <w:t xml:space="preserve">Se MODIFICA </w:t>
      </w:r>
      <w:r w:rsidR="00621281" w:rsidRPr="008F62B3">
        <w:rPr>
          <w:rFonts w:ascii="Palatino Linotype" w:eastAsia="Palatino Linotype" w:hAnsi="Palatino Linotype" w:cs="Palatino Linotype"/>
          <w:bCs/>
        </w:rPr>
        <w:t xml:space="preserve">la respuesta emitida por </w:t>
      </w:r>
      <w:r w:rsidR="00621281" w:rsidRPr="008F62B3">
        <w:rPr>
          <w:rFonts w:ascii="Palatino Linotype" w:eastAsia="Palatino Linotype" w:hAnsi="Palatino Linotype" w:cs="Palatino Linotype"/>
          <w:b/>
        </w:rPr>
        <w:t>EL SUJETO OBLIGADO</w:t>
      </w:r>
      <w:r w:rsidR="00621281" w:rsidRPr="008F62B3">
        <w:rPr>
          <w:rFonts w:ascii="Palatino Linotype" w:eastAsia="Palatino Linotype" w:hAnsi="Palatino Linotype" w:cs="Palatino Linotype"/>
          <w:bCs/>
        </w:rPr>
        <w:t xml:space="preserve"> y </w:t>
      </w:r>
      <w:r w:rsidR="00621281" w:rsidRPr="008F62B3">
        <w:rPr>
          <w:rFonts w:ascii="Palatino Linotype" w:hAnsi="Palatino Linotype" w:cs="Arial"/>
          <w:bCs/>
          <w:lang w:val="es-ES" w:eastAsia="es-ES"/>
        </w:rPr>
        <w:t>s</w:t>
      </w:r>
      <w:r w:rsidR="00DE4BD3" w:rsidRPr="008F62B3">
        <w:rPr>
          <w:rFonts w:ascii="Palatino Linotype" w:hAnsi="Palatino Linotype" w:cs="Arial"/>
          <w:lang w:val="es-ES" w:eastAsia="es-ES"/>
        </w:rPr>
        <w:t>e</w:t>
      </w:r>
      <w:r w:rsidR="00DE4BD3" w:rsidRPr="008F62B3">
        <w:rPr>
          <w:rFonts w:ascii="Palatino Linotype" w:hAnsi="Palatino Linotype" w:cs="Arial"/>
          <w:b/>
          <w:lang w:val="es-ES" w:eastAsia="es-ES"/>
        </w:rPr>
        <w:t xml:space="preserve"> </w:t>
      </w:r>
      <w:r w:rsidR="008F62B3" w:rsidRPr="008F62B3">
        <w:rPr>
          <w:rFonts w:ascii="Palatino Linotype" w:hAnsi="Palatino Linotype" w:cs="Arial"/>
          <w:b/>
          <w:lang w:val="es-ES" w:eastAsia="es-ES"/>
        </w:rPr>
        <w:t>ORDENA</w:t>
      </w:r>
      <w:r w:rsidR="00DE4BD3" w:rsidRPr="008F62B3">
        <w:rPr>
          <w:rFonts w:ascii="Palatino Linotype" w:hAnsi="Palatino Linotype" w:cs="Arial"/>
          <w:b/>
          <w:lang w:val="es-ES" w:eastAsia="es-ES"/>
        </w:rPr>
        <w:t xml:space="preserve"> </w:t>
      </w:r>
      <w:r w:rsidR="00DE4BD3" w:rsidRPr="008F62B3">
        <w:rPr>
          <w:rFonts w:ascii="Palatino Linotype" w:hAnsi="Palatino Linotype" w:cs="Arial"/>
          <w:lang w:val="es-ES" w:eastAsia="es-ES"/>
        </w:rPr>
        <w:t xml:space="preserve">al Ayuntamiento de San Mateo Atenco, Sujeto Obligado, </w:t>
      </w:r>
      <w:r w:rsidR="00DE4BD3" w:rsidRPr="008F62B3">
        <w:rPr>
          <w:rFonts w:ascii="Palatino Linotype" w:eastAsia="Calibri" w:hAnsi="Palatino Linotype" w:cs="Arial"/>
          <w:lang w:val="es-ES" w:eastAsia="es-ES"/>
        </w:rPr>
        <w:t xml:space="preserve">en términos del Considerando </w:t>
      </w:r>
      <w:r w:rsidR="00DE4BD3" w:rsidRPr="008F62B3">
        <w:rPr>
          <w:rFonts w:ascii="Palatino Linotype" w:eastAsia="Calibri" w:hAnsi="Palatino Linotype" w:cs="Arial"/>
          <w:b/>
          <w:bCs/>
          <w:lang w:val="es-ES" w:eastAsia="es-ES"/>
        </w:rPr>
        <w:t>QUINTO</w:t>
      </w:r>
      <w:r w:rsidR="00DE4BD3" w:rsidRPr="008F62B3">
        <w:rPr>
          <w:rFonts w:ascii="Palatino Linotype" w:eastAsia="Calibri" w:hAnsi="Palatino Linotype" w:cs="Arial"/>
          <w:lang w:val="es-ES" w:eastAsia="es-ES"/>
        </w:rPr>
        <w:t xml:space="preserve"> y </w:t>
      </w:r>
      <w:r w:rsidR="00DE4BD3" w:rsidRPr="008F62B3">
        <w:rPr>
          <w:rFonts w:ascii="Palatino Linotype" w:eastAsia="Calibri" w:hAnsi="Palatino Linotype" w:cs="Arial"/>
          <w:b/>
          <w:bCs/>
          <w:lang w:val="es-ES" w:eastAsia="es-ES"/>
        </w:rPr>
        <w:t>SEXTO</w:t>
      </w:r>
      <w:r w:rsidR="00DE4BD3" w:rsidRPr="008F62B3">
        <w:rPr>
          <w:rFonts w:ascii="Palatino Linotype" w:eastAsia="Calibri" w:hAnsi="Palatino Linotype" w:cs="Arial"/>
          <w:lang w:val="es-ES" w:eastAsia="es-ES"/>
        </w:rPr>
        <w:t xml:space="preserve"> de esta resolución</w:t>
      </w:r>
      <w:r w:rsidR="00DE4BD3" w:rsidRPr="008F62B3">
        <w:rPr>
          <w:rFonts w:ascii="Palatino Linotype" w:hAnsi="Palatino Linotype" w:cs="Arial"/>
          <w:lang w:val="es-ES" w:eastAsia="es-ES"/>
        </w:rPr>
        <w:t xml:space="preserve">, </w:t>
      </w:r>
      <w:r w:rsidR="00DE4BD3" w:rsidRPr="008F62B3">
        <w:rPr>
          <w:rFonts w:ascii="Palatino Linotype" w:hAnsi="Palatino Linotype" w:cs="Arial"/>
          <w:b/>
          <w:lang w:val="es-ES" w:eastAsia="es-ES"/>
        </w:rPr>
        <w:t xml:space="preserve">HAGA ENTREGA VÍA SAIMEX, </w:t>
      </w:r>
      <w:r w:rsidR="00DE4BD3" w:rsidRPr="008F62B3">
        <w:rPr>
          <w:rFonts w:ascii="Palatino Linotype" w:hAnsi="Palatino Linotype" w:cs="Arial"/>
          <w:lang w:val="es-ES" w:eastAsia="es-ES"/>
        </w:rPr>
        <w:t>de ser el caso en versión pública, el soporte documental donde conste</w:t>
      </w:r>
      <w:r w:rsidR="009B2407" w:rsidRPr="008F62B3">
        <w:rPr>
          <w:rFonts w:ascii="Palatino Linotype" w:hAnsi="Palatino Linotype" w:cs="Arial"/>
          <w:lang w:val="es-ES" w:eastAsia="es-ES"/>
        </w:rPr>
        <w:t xml:space="preserve"> el monto recaudado por concepto de multa de tránsito e infracción de los años 2017, 2018, 2019, 2020, 2022 y del 1 de enero al 10 de febrero de 2023.</w:t>
      </w:r>
      <w:r w:rsidR="00DE4BD3" w:rsidRPr="008F62B3">
        <w:rPr>
          <w:rFonts w:ascii="Palatino Linotype" w:hAnsi="Palatino Linotype" w:cs="Arial"/>
          <w:lang w:val="es-ES" w:eastAsia="es-ES"/>
        </w:rPr>
        <w:t xml:space="preserve"> </w:t>
      </w:r>
    </w:p>
    <w:p w14:paraId="6B16EBB2" w14:textId="77777777" w:rsidR="00035DE4" w:rsidRPr="008F62B3" w:rsidRDefault="00035DE4" w:rsidP="008F62B3">
      <w:pPr>
        <w:spacing w:line="360" w:lineRule="auto"/>
        <w:jc w:val="both"/>
        <w:rPr>
          <w:rFonts w:ascii="Palatino Linotype" w:hAnsi="Palatino Linotype" w:cs="Arial"/>
          <w:lang w:val="es-ES" w:eastAsia="es-ES"/>
        </w:rPr>
      </w:pPr>
    </w:p>
    <w:p w14:paraId="25B76EED" w14:textId="7D4EDFD3" w:rsidR="000E4AE8" w:rsidRPr="008F62B3" w:rsidRDefault="000E4AE8" w:rsidP="008F62B3">
      <w:pPr>
        <w:spacing w:line="360" w:lineRule="auto"/>
        <w:jc w:val="both"/>
        <w:rPr>
          <w:rFonts w:ascii="Palatino Linotype" w:hAnsi="Palatino Linotype"/>
          <w:lang w:eastAsia="es-ES"/>
        </w:rPr>
      </w:pPr>
      <w:r w:rsidRPr="008F62B3">
        <w:rPr>
          <w:rFonts w:ascii="Palatino Linotype" w:hAnsi="Palatino Linotype"/>
          <w:lang w:eastAsia="es-ES"/>
        </w:rPr>
        <w:t>De</w:t>
      </w:r>
      <w:r w:rsidR="00762BBC" w:rsidRPr="008F62B3">
        <w:rPr>
          <w:rFonts w:ascii="Palatino Linotype" w:hAnsi="Palatino Linotype"/>
          <w:lang w:eastAsia="es-ES"/>
        </w:rPr>
        <w:t xml:space="preserve"> ser el </w:t>
      </w:r>
      <w:r w:rsidR="009B2407" w:rsidRPr="008F62B3">
        <w:rPr>
          <w:rFonts w:ascii="Palatino Linotype" w:hAnsi="Palatino Linotype"/>
          <w:lang w:eastAsia="es-ES"/>
        </w:rPr>
        <w:t>caso,</w:t>
      </w:r>
      <w:r w:rsidRPr="008F62B3">
        <w:rPr>
          <w:rFonts w:ascii="Palatino Linotype" w:hAnsi="Palatino Linotype"/>
          <w:lang w:eastAsia="es-ES"/>
        </w:rPr>
        <w:t xml:space="preserve"> </w:t>
      </w:r>
      <w:r w:rsidRPr="008F62B3">
        <w:rPr>
          <w:rFonts w:ascii="Palatino Linotype" w:hAnsi="Palatino Linotype"/>
          <w:b/>
          <w:lang w:eastAsia="es-ES"/>
        </w:rPr>
        <w:t>notificar</w:t>
      </w:r>
      <w:r w:rsidRPr="008F62B3">
        <w:rPr>
          <w:rFonts w:ascii="Palatino Linotype" w:hAnsi="Palatino Linotype"/>
          <w:lang w:eastAsia="es-ES"/>
        </w:rPr>
        <w:t xml:space="preserve"> al </w:t>
      </w:r>
      <w:r w:rsidRPr="008F62B3">
        <w:rPr>
          <w:rFonts w:ascii="Palatino Linotype" w:hAnsi="Palatino Linotype"/>
          <w:b/>
          <w:lang w:eastAsia="es-ES"/>
        </w:rPr>
        <w:t>RECURRENTE</w:t>
      </w:r>
      <w:r w:rsidRPr="008F62B3">
        <w:rPr>
          <w:rFonts w:ascii="Palatino Linotype" w:hAnsi="Palatino Linotype"/>
          <w:lang w:eastAsia="es-ES"/>
        </w:rPr>
        <w:t xml:space="preserve"> el Acuerdo de Clasificación de la información que emita el Comité de Transparencia con motivo de la versión pública.</w:t>
      </w:r>
    </w:p>
    <w:p w14:paraId="4DE014EA" w14:textId="77777777" w:rsidR="00DE4BD3" w:rsidRPr="008F62B3" w:rsidRDefault="00DE4BD3" w:rsidP="008F62B3">
      <w:pPr>
        <w:spacing w:line="360" w:lineRule="auto"/>
        <w:jc w:val="both"/>
        <w:rPr>
          <w:rFonts w:ascii="Palatino Linotype" w:eastAsia="Palatino Linotype" w:hAnsi="Palatino Linotype" w:cs="Palatino Linotype"/>
        </w:rPr>
      </w:pPr>
    </w:p>
    <w:p w14:paraId="1513E27F" w14:textId="39F4E083" w:rsidR="00ED3CB9" w:rsidRPr="008F62B3" w:rsidRDefault="00F636EA" w:rsidP="008F62B3">
      <w:pPr>
        <w:spacing w:line="360" w:lineRule="auto"/>
        <w:jc w:val="both"/>
        <w:rPr>
          <w:rFonts w:ascii="Palatino Linotype" w:eastAsia="Palatino Linotype" w:hAnsi="Palatino Linotype" w:cs="Palatino Linotype"/>
          <w:sz w:val="22"/>
          <w:szCs w:val="22"/>
        </w:rPr>
      </w:pPr>
      <w:r w:rsidRPr="008F62B3">
        <w:rPr>
          <w:rFonts w:ascii="Palatino Linotype" w:eastAsia="Palatino Linotype" w:hAnsi="Palatino Linotype" w:cs="Palatino Linotype"/>
          <w:b/>
        </w:rPr>
        <w:t>TERCERO.</w:t>
      </w:r>
      <w:r w:rsidRPr="008F62B3">
        <w:rPr>
          <w:rFonts w:ascii="Palatino Linotype" w:eastAsia="Palatino Linotype" w:hAnsi="Palatino Linotype" w:cs="Palatino Linotype"/>
        </w:rPr>
        <w:t xml:space="preserve"> </w:t>
      </w:r>
      <w:r w:rsidRPr="008F62B3">
        <w:rPr>
          <w:rFonts w:ascii="Palatino Linotype" w:eastAsia="Palatino Linotype" w:hAnsi="Palatino Linotype" w:cs="Palatino Linotype"/>
          <w:b/>
        </w:rPr>
        <w:t xml:space="preserve">NOTIFÍQUESE </w:t>
      </w:r>
      <w:r w:rsidR="00621281" w:rsidRPr="008F62B3">
        <w:rPr>
          <w:rFonts w:ascii="Palatino Linotype" w:eastAsia="Palatino Linotype" w:hAnsi="Palatino Linotype" w:cs="Palatino Linotype"/>
        </w:rPr>
        <w:t xml:space="preserve">la presente resolución al Titular de la Unidad de Transparencia del </w:t>
      </w:r>
      <w:r w:rsidR="00621281" w:rsidRPr="008F62B3">
        <w:rPr>
          <w:rFonts w:ascii="Palatino Linotype" w:eastAsia="Palatino Linotype" w:hAnsi="Palatino Linotype" w:cs="Palatino Linotype"/>
          <w:b/>
        </w:rPr>
        <w:t>SUJETO OBLIGADO</w:t>
      </w:r>
      <w:r w:rsidR="00621281" w:rsidRPr="008F62B3">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E4CCB2" w14:textId="77777777" w:rsidR="00ED3CB9" w:rsidRPr="008F62B3" w:rsidRDefault="00ED3CB9" w:rsidP="008F62B3">
      <w:pPr>
        <w:spacing w:line="360" w:lineRule="auto"/>
        <w:jc w:val="both"/>
        <w:rPr>
          <w:rFonts w:ascii="Palatino Linotype" w:eastAsia="Palatino Linotype" w:hAnsi="Palatino Linotype" w:cs="Palatino Linotype"/>
          <w:b/>
        </w:rPr>
      </w:pPr>
    </w:p>
    <w:p w14:paraId="062AAD10" w14:textId="77777777" w:rsidR="00621281" w:rsidRPr="008F62B3" w:rsidRDefault="00621281"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b/>
        </w:rPr>
        <w:lastRenderedPageBreak/>
        <w:t xml:space="preserve">CUARTO. </w:t>
      </w:r>
      <w:r w:rsidRPr="008F62B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F62B3">
        <w:rPr>
          <w:rFonts w:ascii="Palatino Linotype" w:eastAsia="Palatino Linotype" w:hAnsi="Palatino Linotype" w:cs="Palatino Linotype"/>
          <w:b/>
        </w:rPr>
        <w:t>SUJETO OBLIGADO</w:t>
      </w:r>
      <w:r w:rsidRPr="008F62B3">
        <w:rPr>
          <w:rFonts w:ascii="Palatino Linotype" w:eastAsia="Palatino Linotype" w:hAnsi="Palatino Linotype" w:cs="Palatino Linotype"/>
        </w:rPr>
        <w:t>, de manera fundada y motivada, podrá solicitar una ampliación de plazo para el cumplimiento de la presente resolución.</w:t>
      </w:r>
    </w:p>
    <w:p w14:paraId="2E3DFAC2" w14:textId="77777777" w:rsidR="00621281" w:rsidRPr="008F62B3" w:rsidRDefault="00621281" w:rsidP="008F62B3">
      <w:pPr>
        <w:spacing w:line="360" w:lineRule="auto"/>
        <w:jc w:val="both"/>
        <w:rPr>
          <w:rFonts w:ascii="Palatino Linotype" w:eastAsia="Palatino Linotype" w:hAnsi="Palatino Linotype" w:cs="Palatino Linotype"/>
          <w:b/>
        </w:rPr>
      </w:pPr>
    </w:p>
    <w:p w14:paraId="06C59394" w14:textId="21AEAC9C" w:rsidR="000318F8" w:rsidRPr="008F62B3" w:rsidRDefault="00621281" w:rsidP="008F62B3">
      <w:pPr>
        <w:spacing w:line="360" w:lineRule="auto"/>
        <w:jc w:val="both"/>
        <w:rPr>
          <w:rFonts w:ascii="Palatino Linotype" w:hAnsi="Palatino Linotype"/>
          <w:lang w:val="es-ES_tradnl"/>
        </w:rPr>
      </w:pPr>
      <w:r w:rsidRPr="008F62B3">
        <w:rPr>
          <w:rFonts w:ascii="Palatino Linotype" w:eastAsia="Palatino Linotype" w:hAnsi="Palatino Linotype" w:cs="Palatino Linotype"/>
          <w:b/>
        </w:rPr>
        <w:t xml:space="preserve">QUINTO. </w:t>
      </w:r>
      <w:r w:rsidR="00C264D6" w:rsidRPr="008F62B3">
        <w:rPr>
          <w:rFonts w:ascii="Palatino Linotype" w:hAnsi="Palatino Linotype"/>
          <w:b/>
          <w:bCs/>
        </w:rPr>
        <w:t xml:space="preserve">NOTIFÍQUESE </w:t>
      </w:r>
      <w:r w:rsidR="00C264D6" w:rsidRPr="008F62B3">
        <w:rPr>
          <w:rFonts w:ascii="Palatino Linotype" w:hAnsi="Palatino Linotype"/>
          <w:bCs/>
        </w:rPr>
        <w:t xml:space="preserve">al </w:t>
      </w:r>
      <w:r w:rsidR="00C264D6" w:rsidRPr="008F62B3">
        <w:rPr>
          <w:rFonts w:ascii="Palatino Linotype" w:hAnsi="Palatino Linotype"/>
          <w:b/>
          <w:bCs/>
        </w:rPr>
        <w:t>RECURRENTE</w:t>
      </w:r>
      <w:r w:rsidR="00C264D6" w:rsidRPr="008F62B3">
        <w:rPr>
          <w:rFonts w:ascii="Palatino Linotype" w:hAnsi="Palatino Linotype"/>
          <w:bCs/>
        </w:rPr>
        <w:t xml:space="preserve"> la presente resolución a través del Sistema de Acceso a la Información Mexiquense (SAIMEX),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F9CF528" w14:textId="77777777" w:rsidR="00ED3CB9" w:rsidRPr="008F62B3" w:rsidRDefault="00ED3CB9" w:rsidP="008F62B3">
      <w:pPr>
        <w:spacing w:line="360" w:lineRule="auto"/>
        <w:jc w:val="both"/>
        <w:rPr>
          <w:rFonts w:ascii="Palatino Linotype" w:eastAsia="Palatino Linotype" w:hAnsi="Palatino Linotype" w:cs="Palatino Linotype"/>
          <w:sz w:val="22"/>
          <w:szCs w:val="22"/>
        </w:rPr>
      </w:pPr>
    </w:p>
    <w:p w14:paraId="1375C78B" w14:textId="6AB202ED"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62B3" w:rsidRPr="008F62B3">
        <w:rPr>
          <w:rFonts w:ascii="Palatino Linotype" w:eastAsia="Palatino Linotype" w:hAnsi="Palatino Linotype" w:cs="Palatino Linotype"/>
        </w:rPr>
        <w:t>DÉCIMA</w:t>
      </w:r>
      <w:r w:rsidR="00582DAD" w:rsidRPr="008F62B3">
        <w:rPr>
          <w:rFonts w:ascii="Palatino Linotype" w:eastAsia="Palatino Linotype" w:hAnsi="Palatino Linotype" w:cs="Palatino Linotype"/>
        </w:rPr>
        <w:t xml:space="preserve"> NOVENA</w:t>
      </w:r>
      <w:r w:rsidRPr="008F62B3">
        <w:rPr>
          <w:rFonts w:ascii="Palatino Linotype" w:eastAsia="Palatino Linotype" w:hAnsi="Palatino Linotype" w:cs="Palatino Linotype"/>
        </w:rPr>
        <w:t xml:space="preserve"> SESIÓN ORDINARIA CELEBRADA EL </w:t>
      </w:r>
      <w:r w:rsidR="00582DAD" w:rsidRPr="008F62B3">
        <w:rPr>
          <w:rFonts w:ascii="Palatino Linotype" w:eastAsia="Palatino Linotype" w:hAnsi="Palatino Linotype" w:cs="Palatino Linotype"/>
        </w:rPr>
        <w:t>VEINTICUATRO</w:t>
      </w:r>
      <w:r w:rsidRPr="008F62B3">
        <w:rPr>
          <w:rFonts w:ascii="Palatino Linotype" w:eastAsia="Palatino Linotype" w:hAnsi="Palatino Linotype" w:cs="Palatino Linotype"/>
        </w:rPr>
        <w:t xml:space="preserve"> DE </w:t>
      </w:r>
      <w:r w:rsidR="00621281" w:rsidRPr="008F62B3">
        <w:rPr>
          <w:rFonts w:ascii="Palatino Linotype" w:eastAsia="Palatino Linotype" w:hAnsi="Palatino Linotype" w:cs="Palatino Linotype"/>
        </w:rPr>
        <w:t>MAYO</w:t>
      </w:r>
      <w:r w:rsidRPr="008F62B3">
        <w:rPr>
          <w:rFonts w:ascii="Palatino Linotype" w:eastAsia="Palatino Linotype" w:hAnsi="Palatino Linotype" w:cs="Palatino Linotype"/>
        </w:rPr>
        <w:t xml:space="preserve"> DE DOS MIL VEINTI</w:t>
      </w:r>
      <w:r w:rsidR="00621281" w:rsidRPr="008F62B3">
        <w:rPr>
          <w:rFonts w:ascii="Palatino Linotype" w:eastAsia="Palatino Linotype" w:hAnsi="Palatino Linotype" w:cs="Palatino Linotype"/>
        </w:rPr>
        <w:t>TRÉ</w:t>
      </w:r>
      <w:r w:rsidRPr="008F62B3">
        <w:rPr>
          <w:rFonts w:ascii="Palatino Linotype" w:eastAsia="Palatino Linotype" w:hAnsi="Palatino Linotype" w:cs="Palatino Linotype"/>
        </w:rPr>
        <w:t>S, ANTE EL SECRETARIO TÉCNICO DEL PLENO, ALEXIS TAPIA RAMÍREZ.</w:t>
      </w:r>
    </w:p>
    <w:p w14:paraId="25B461C9" w14:textId="4D276A54" w:rsidR="00ED3CB9" w:rsidRPr="008F62B3" w:rsidRDefault="00F636EA" w:rsidP="008F62B3">
      <w:pPr>
        <w:spacing w:line="360" w:lineRule="auto"/>
        <w:jc w:val="both"/>
        <w:rPr>
          <w:rFonts w:ascii="Palatino Linotype" w:eastAsia="Palatino Linotype" w:hAnsi="Palatino Linotype" w:cs="Palatino Linotype"/>
        </w:rPr>
      </w:pPr>
      <w:r w:rsidRPr="008F62B3">
        <w:rPr>
          <w:rFonts w:ascii="Palatino Linotype" w:eastAsia="Palatino Linotype" w:hAnsi="Palatino Linotype" w:cs="Palatino Linotype"/>
          <w:sz w:val="20"/>
          <w:szCs w:val="20"/>
        </w:rPr>
        <w:t>SCMM/BLA/DEMF/</w:t>
      </w:r>
      <w:r w:rsidR="00621281" w:rsidRPr="008F62B3">
        <w:rPr>
          <w:rFonts w:ascii="Palatino Linotype" w:eastAsia="Palatino Linotype" w:hAnsi="Palatino Linotype" w:cs="Palatino Linotype"/>
          <w:sz w:val="20"/>
          <w:szCs w:val="20"/>
        </w:rPr>
        <w:t>ESS</w:t>
      </w:r>
    </w:p>
    <w:p w14:paraId="14181EA2" w14:textId="77777777" w:rsidR="00ED3CB9" w:rsidRPr="008F62B3" w:rsidRDefault="00ED3CB9" w:rsidP="008F62B3">
      <w:pPr>
        <w:spacing w:line="360" w:lineRule="auto"/>
        <w:jc w:val="both"/>
        <w:rPr>
          <w:rFonts w:ascii="Palatino Linotype" w:eastAsia="Palatino Linotype" w:hAnsi="Palatino Linotype" w:cs="Palatino Linotype"/>
        </w:rPr>
      </w:pPr>
    </w:p>
    <w:p w14:paraId="7C5BF2AE" w14:textId="77777777" w:rsidR="00ED3CB9" w:rsidRPr="008F62B3" w:rsidRDefault="00ED3CB9" w:rsidP="008F62B3">
      <w:pPr>
        <w:spacing w:line="360" w:lineRule="auto"/>
        <w:jc w:val="both"/>
        <w:rPr>
          <w:rFonts w:ascii="Palatino Linotype" w:eastAsia="Palatino Linotype" w:hAnsi="Palatino Linotype" w:cs="Palatino Linotype"/>
        </w:rPr>
      </w:pPr>
    </w:p>
    <w:p w14:paraId="6E7A0880" w14:textId="77777777" w:rsidR="00ED3CB9" w:rsidRPr="008F62B3" w:rsidRDefault="00ED3CB9" w:rsidP="008F62B3">
      <w:pPr>
        <w:spacing w:line="360" w:lineRule="auto"/>
        <w:jc w:val="both"/>
        <w:rPr>
          <w:rFonts w:ascii="Palatino Linotype" w:eastAsia="Palatino Linotype" w:hAnsi="Palatino Linotype" w:cs="Palatino Linotype"/>
        </w:rPr>
      </w:pPr>
    </w:p>
    <w:p w14:paraId="5AA50A1D" w14:textId="77777777" w:rsidR="00ED3CB9" w:rsidRPr="008F62B3" w:rsidRDefault="00ED3CB9" w:rsidP="008F62B3">
      <w:pPr>
        <w:spacing w:line="360" w:lineRule="auto"/>
        <w:jc w:val="both"/>
        <w:rPr>
          <w:rFonts w:ascii="Palatino Linotype" w:eastAsia="Palatino Linotype" w:hAnsi="Palatino Linotype" w:cs="Palatino Linotype"/>
        </w:rPr>
      </w:pPr>
    </w:p>
    <w:p w14:paraId="0881DEDE" w14:textId="77777777" w:rsidR="00ED3CB9" w:rsidRPr="008F62B3" w:rsidRDefault="00ED3CB9" w:rsidP="008F62B3">
      <w:pPr>
        <w:spacing w:line="360" w:lineRule="auto"/>
        <w:jc w:val="both"/>
        <w:rPr>
          <w:rFonts w:ascii="Palatino Linotype" w:eastAsia="Palatino Linotype" w:hAnsi="Palatino Linotype" w:cs="Palatino Linotype"/>
        </w:rPr>
      </w:pPr>
    </w:p>
    <w:p w14:paraId="794FA670" w14:textId="77777777" w:rsidR="00ED3CB9" w:rsidRPr="008F62B3" w:rsidRDefault="00ED3CB9" w:rsidP="008F62B3">
      <w:pPr>
        <w:spacing w:line="360" w:lineRule="auto"/>
        <w:jc w:val="both"/>
        <w:rPr>
          <w:rFonts w:ascii="Palatino Linotype" w:eastAsia="Palatino Linotype" w:hAnsi="Palatino Linotype" w:cs="Palatino Linotype"/>
        </w:rPr>
      </w:pPr>
    </w:p>
    <w:p w14:paraId="7FB114F0" w14:textId="77777777" w:rsidR="00ED3CB9" w:rsidRPr="008F62B3" w:rsidRDefault="00ED3CB9" w:rsidP="008F62B3">
      <w:pPr>
        <w:spacing w:line="360" w:lineRule="auto"/>
        <w:jc w:val="both"/>
        <w:rPr>
          <w:rFonts w:ascii="Palatino Linotype" w:eastAsia="Palatino Linotype" w:hAnsi="Palatino Linotype" w:cs="Palatino Linotype"/>
        </w:rPr>
      </w:pPr>
    </w:p>
    <w:p w14:paraId="477D3DF0" w14:textId="77777777" w:rsidR="00ED3CB9" w:rsidRPr="008F62B3" w:rsidRDefault="00ED3CB9" w:rsidP="008F62B3">
      <w:pPr>
        <w:spacing w:line="360" w:lineRule="auto"/>
        <w:jc w:val="both"/>
        <w:rPr>
          <w:rFonts w:ascii="Palatino Linotype" w:eastAsia="Palatino Linotype" w:hAnsi="Palatino Linotype" w:cs="Palatino Linotype"/>
        </w:rPr>
      </w:pPr>
    </w:p>
    <w:p w14:paraId="2ABDF8AE" w14:textId="77777777" w:rsidR="00ED3CB9" w:rsidRPr="008F62B3" w:rsidRDefault="00ED3CB9" w:rsidP="008F62B3">
      <w:pPr>
        <w:spacing w:line="360" w:lineRule="auto"/>
        <w:jc w:val="both"/>
        <w:rPr>
          <w:rFonts w:ascii="Palatino Linotype" w:eastAsia="Palatino Linotype" w:hAnsi="Palatino Linotype" w:cs="Palatino Linotype"/>
        </w:rPr>
      </w:pPr>
      <w:bookmarkStart w:id="12" w:name="_heading=h.30j0zll" w:colFirst="0" w:colLast="0"/>
      <w:bookmarkEnd w:id="12"/>
    </w:p>
    <w:p w14:paraId="54F9F28B" w14:textId="77777777" w:rsidR="00ED3CB9" w:rsidRPr="008F62B3" w:rsidRDefault="00ED3CB9" w:rsidP="008F62B3">
      <w:pPr>
        <w:spacing w:line="360" w:lineRule="auto"/>
        <w:jc w:val="both"/>
        <w:rPr>
          <w:rFonts w:ascii="Palatino Linotype" w:eastAsia="Palatino Linotype" w:hAnsi="Palatino Linotype" w:cs="Palatino Linotype"/>
        </w:rPr>
      </w:pPr>
    </w:p>
    <w:p w14:paraId="13DA9557" w14:textId="77777777" w:rsidR="00ED3CB9" w:rsidRPr="008F62B3" w:rsidRDefault="00ED3CB9" w:rsidP="008F62B3">
      <w:pPr>
        <w:spacing w:line="360" w:lineRule="auto"/>
        <w:jc w:val="both"/>
        <w:rPr>
          <w:rFonts w:ascii="Palatino Linotype" w:eastAsia="Palatino Linotype" w:hAnsi="Palatino Linotype" w:cs="Palatino Linotype"/>
        </w:rPr>
      </w:pPr>
    </w:p>
    <w:p w14:paraId="439FF216" w14:textId="77777777" w:rsidR="00ED3CB9" w:rsidRPr="008F62B3" w:rsidRDefault="00ED3CB9" w:rsidP="008F62B3">
      <w:pPr>
        <w:spacing w:line="360" w:lineRule="auto"/>
        <w:jc w:val="both"/>
        <w:rPr>
          <w:rFonts w:ascii="Palatino Linotype" w:eastAsia="Palatino Linotype" w:hAnsi="Palatino Linotype" w:cs="Palatino Linotype"/>
        </w:rPr>
      </w:pPr>
    </w:p>
    <w:p w14:paraId="6A171AC5" w14:textId="77777777" w:rsidR="00ED3CB9" w:rsidRPr="008F62B3" w:rsidRDefault="00ED3CB9" w:rsidP="008F62B3">
      <w:pPr>
        <w:spacing w:line="360" w:lineRule="auto"/>
        <w:jc w:val="both"/>
        <w:rPr>
          <w:rFonts w:ascii="Palatino Linotype" w:eastAsia="Palatino Linotype" w:hAnsi="Palatino Linotype" w:cs="Palatino Linotype"/>
        </w:rPr>
      </w:pPr>
    </w:p>
    <w:p w14:paraId="136ADD2C" w14:textId="77777777" w:rsidR="00ED3CB9" w:rsidRPr="008F62B3" w:rsidRDefault="00ED3CB9" w:rsidP="008F62B3">
      <w:pPr>
        <w:spacing w:line="360" w:lineRule="auto"/>
        <w:jc w:val="both"/>
        <w:rPr>
          <w:rFonts w:ascii="Palatino Linotype" w:eastAsia="Palatino Linotype" w:hAnsi="Palatino Linotype" w:cs="Palatino Linotype"/>
        </w:rPr>
      </w:pPr>
    </w:p>
    <w:p w14:paraId="05B3A027" w14:textId="77777777" w:rsidR="00ED3CB9" w:rsidRPr="008F62B3" w:rsidRDefault="00ED3CB9" w:rsidP="008F62B3">
      <w:pPr>
        <w:spacing w:line="360" w:lineRule="auto"/>
        <w:jc w:val="both"/>
        <w:rPr>
          <w:rFonts w:ascii="Palatino Linotype" w:eastAsia="Palatino Linotype" w:hAnsi="Palatino Linotype" w:cs="Palatino Linotype"/>
        </w:rPr>
      </w:pPr>
    </w:p>
    <w:p w14:paraId="5713B05D" w14:textId="77777777" w:rsidR="00ED3CB9" w:rsidRPr="008F62B3" w:rsidRDefault="00ED3CB9" w:rsidP="008F62B3">
      <w:pPr>
        <w:spacing w:line="360" w:lineRule="auto"/>
        <w:jc w:val="both"/>
        <w:rPr>
          <w:rFonts w:ascii="Palatino Linotype" w:eastAsia="Palatino Linotype" w:hAnsi="Palatino Linotype" w:cs="Palatino Linotype"/>
        </w:rPr>
      </w:pPr>
    </w:p>
    <w:p w14:paraId="2961C278" w14:textId="77777777" w:rsidR="00ED3CB9" w:rsidRPr="008F62B3" w:rsidRDefault="00ED3CB9" w:rsidP="008F62B3">
      <w:pPr>
        <w:spacing w:line="360" w:lineRule="auto"/>
        <w:jc w:val="both"/>
        <w:rPr>
          <w:rFonts w:ascii="Palatino Linotype" w:eastAsia="Palatino Linotype" w:hAnsi="Palatino Linotype" w:cs="Palatino Linotype"/>
        </w:rPr>
      </w:pPr>
    </w:p>
    <w:p w14:paraId="266E318A" w14:textId="77777777" w:rsidR="00ED3CB9" w:rsidRPr="008F62B3" w:rsidRDefault="00ED3CB9" w:rsidP="008F62B3">
      <w:pPr>
        <w:spacing w:line="360" w:lineRule="auto"/>
        <w:jc w:val="both"/>
        <w:rPr>
          <w:rFonts w:ascii="Palatino Linotype" w:eastAsia="Palatino Linotype" w:hAnsi="Palatino Linotype" w:cs="Palatino Linotype"/>
        </w:rPr>
      </w:pPr>
    </w:p>
    <w:sectPr w:rsidR="00ED3CB9" w:rsidRPr="008F62B3">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483B2" w14:textId="77777777" w:rsidR="00847ABB" w:rsidRDefault="00847ABB">
      <w:r>
        <w:separator/>
      </w:r>
    </w:p>
  </w:endnote>
  <w:endnote w:type="continuationSeparator" w:id="0">
    <w:p w14:paraId="21F69BE1" w14:textId="77777777" w:rsidR="00847ABB" w:rsidRDefault="0084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60E12" w14:textId="50B67F1C" w:rsidR="00ED3CB9" w:rsidRDefault="00F636E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86635">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86635">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927E" w14:textId="52BABD04" w:rsidR="00ED3CB9" w:rsidRDefault="00F636E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8663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86635">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57F6F" w14:textId="77777777" w:rsidR="00847ABB" w:rsidRDefault="00847ABB">
      <w:r>
        <w:separator/>
      </w:r>
    </w:p>
  </w:footnote>
  <w:footnote w:type="continuationSeparator" w:id="0">
    <w:p w14:paraId="38C4CB20" w14:textId="77777777" w:rsidR="00847ABB" w:rsidRDefault="00847ABB">
      <w:r>
        <w:continuationSeparator/>
      </w:r>
    </w:p>
  </w:footnote>
  <w:footnote w:id="1">
    <w:p w14:paraId="164B2D1D" w14:textId="105EF0F0" w:rsidR="00820B01" w:rsidRPr="00583B26" w:rsidRDefault="00820B01">
      <w:pPr>
        <w:pStyle w:val="Textonotapie"/>
        <w:rPr>
          <w:rFonts w:ascii="Palatino Linotype" w:hAnsi="Palatino Linotype"/>
          <w:sz w:val="18"/>
          <w:szCs w:val="18"/>
        </w:rPr>
      </w:pPr>
      <w:r w:rsidRPr="00583B26">
        <w:rPr>
          <w:rStyle w:val="Refdenotaalpie"/>
          <w:rFonts w:ascii="Palatino Linotype" w:hAnsi="Palatino Linotype"/>
          <w:sz w:val="18"/>
          <w:szCs w:val="18"/>
        </w:rPr>
        <w:footnoteRef/>
      </w:r>
      <w:r w:rsidRPr="00583B26">
        <w:rPr>
          <w:rFonts w:ascii="Palatino Linotype" w:hAnsi="Palatino Linotype"/>
          <w:sz w:val="18"/>
          <w:szCs w:val="18"/>
        </w:rPr>
        <w:t xml:space="preserve"> En adelante, las fechas se entenderán referidas a este año, salvo precisión en contrario.</w:t>
      </w:r>
    </w:p>
  </w:footnote>
  <w:footnote w:id="2">
    <w:p w14:paraId="1A9C3166" w14:textId="1894F3A8" w:rsidR="003D4CC8" w:rsidRDefault="003D4CC8" w:rsidP="003D4CC8">
      <w:pPr>
        <w:pStyle w:val="Textonotapie"/>
        <w:jc w:val="both"/>
      </w:pPr>
      <w:r w:rsidRPr="00583B26">
        <w:rPr>
          <w:rStyle w:val="Refdenotaalpie"/>
          <w:rFonts w:ascii="Palatino Linotype" w:hAnsi="Palatino Linotype"/>
          <w:sz w:val="18"/>
          <w:szCs w:val="18"/>
        </w:rPr>
        <w:footnoteRef/>
      </w:r>
      <w:r w:rsidRPr="00583B26">
        <w:rPr>
          <w:rFonts w:ascii="Palatino Linotype" w:hAnsi="Palatino Linotype"/>
          <w:sz w:val="18"/>
          <w:szCs w:val="18"/>
        </w:rPr>
        <w:t xml:space="preserve"> Es importante señalar que al encontrarse el expediente formado con motivo de la presentación de la solicitud 00028/MATEOATE/IP/2023 y Recurso de Revisión 1287/INFOEM/IP/RR/2023 en electrónico en el SAIMEX, todas las constancias </w:t>
      </w:r>
      <w:r>
        <w:rPr>
          <w:rFonts w:ascii="Palatino Linotype" w:hAnsi="Palatino Linotype"/>
          <w:sz w:val="18"/>
          <w:szCs w:val="18"/>
        </w:rPr>
        <w:t>que integran el expediente del recurso que se resuelve</w:t>
      </w:r>
      <w:r w:rsidRPr="00583B26">
        <w:rPr>
          <w:rFonts w:ascii="Palatino Linotype" w:hAnsi="Palatino Linotype"/>
          <w:sz w:val="18"/>
          <w:szCs w:val="18"/>
        </w:rPr>
        <w:t xml:space="preserve"> obran en el sistema de referencia.</w:t>
      </w:r>
      <w:r w:rsidRPr="00583B26">
        <w:t xml:space="preserve">  </w:t>
      </w:r>
    </w:p>
  </w:footnote>
  <w:footnote w:id="3">
    <w:p w14:paraId="41F314F7" w14:textId="3BF50D78" w:rsidR="00C935B6" w:rsidRDefault="00C935B6">
      <w:pPr>
        <w:pStyle w:val="Textonotapie"/>
      </w:pPr>
      <w:r>
        <w:rPr>
          <w:rStyle w:val="Refdenotaalpie"/>
        </w:rPr>
        <w:footnoteRef/>
      </w:r>
      <w:r>
        <w:t xml:space="preserve"> En lo subsecuente, Ley de </w:t>
      </w:r>
      <w:r w:rsidR="00D8031A">
        <w:t>Transparencia</w:t>
      </w:r>
      <w:r w:rsidR="00C476D7">
        <w:t xml:space="preserve"> local</w:t>
      </w:r>
      <w:r>
        <w:t>.</w:t>
      </w:r>
    </w:p>
  </w:footnote>
  <w:footnote w:id="4">
    <w:p w14:paraId="7AA8B3A8" w14:textId="327D428D" w:rsidR="00D8031A" w:rsidRPr="00583B26" w:rsidRDefault="00D8031A" w:rsidP="00583B26">
      <w:pPr>
        <w:pStyle w:val="Textonotapie"/>
        <w:jc w:val="both"/>
        <w:rPr>
          <w:rFonts w:ascii="Palatino Linotype" w:hAnsi="Palatino Linotype"/>
          <w:sz w:val="18"/>
          <w:szCs w:val="18"/>
        </w:rPr>
      </w:pPr>
      <w:r w:rsidRPr="00583B26">
        <w:rPr>
          <w:rStyle w:val="Refdenotaalpie"/>
          <w:rFonts w:ascii="Palatino Linotype" w:hAnsi="Palatino Linotype"/>
          <w:sz w:val="18"/>
          <w:szCs w:val="18"/>
        </w:rPr>
        <w:footnoteRef/>
      </w:r>
      <w:r w:rsidRPr="00583B26">
        <w:rPr>
          <w:rFonts w:ascii="Palatino Linotype" w:hAnsi="Palatino Linotype"/>
          <w:sz w:val="18"/>
          <w:szCs w:val="18"/>
        </w:rPr>
        <w:t xml:space="preserve"> Es importante señalar que al encontrarse el expediente formado con motivo de la presentación de la solicitud 00028/MATEOATE/IP/2023 y Recurso de Revisión 1287/INFOEM/IP/RR/2023 en </w:t>
      </w:r>
      <w:r w:rsidR="00583B26" w:rsidRPr="00583B26">
        <w:rPr>
          <w:rFonts w:ascii="Palatino Linotype" w:hAnsi="Palatino Linotype"/>
          <w:sz w:val="18"/>
          <w:szCs w:val="18"/>
        </w:rPr>
        <w:t xml:space="preserve">electrónico en </w:t>
      </w:r>
      <w:r w:rsidRPr="00583B26">
        <w:rPr>
          <w:rFonts w:ascii="Palatino Linotype" w:hAnsi="Palatino Linotype"/>
          <w:sz w:val="18"/>
          <w:szCs w:val="18"/>
        </w:rPr>
        <w:t xml:space="preserve">el SAIMEX, todas las constancias </w:t>
      </w:r>
      <w:r w:rsidR="00583B26" w:rsidRPr="00583B26">
        <w:rPr>
          <w:rFonts w:ascii="Palatino Linotype" w:hAnsi="Palatino Linotype"/>
          <w:sz w:val="18"/>
          <w:szCs w:val="18"/>
        </w:rPr>
        <w:t xml:space="preserve">del presente recurso a las que se hagan alusión </w:t>
      </w:r>
      <w:r w:rsidRPr="00583B26">
        <w:rPr>
          <w:rFonts w:ascii="Palatino Linotype" w:hAnsi="Palatino Linotype"/>
          <w:sz w:val="18"/>
          <w:szCs w:val="18"/>
        </w:rPr>
        <w:t xml:space="preserve">obran en </w:t>
      </w:r>
      <w:r w:rsidR="00583B26" w:rsidRPr="00583B26">
        <w:rPr>
          <w:rFonts w:ascii="Palatino Linotype" w:hAnsi="Palatino Linotype"/>
          <w:sz w:val="18"/>
          <w:szCs w:val="18"/>
        </w:rPr>
        <w:t>el sistema de referencia.</w:t>
      </w:r>
      <w:r w:rsidRPr="00583B26">
        <w:rPr>
          <w:rFonts w:ascii="Palatino Linotype" w:hAnsi="Palatino Linotype"/>
          <w:sz w:val="18"/>
          <w:szCs w:val="18"/>
        </w:rPr>
        <w:t xml:space="preserve">  </w:t>
      </w:r>
    </w:p>
  </w:footnote>
  <w:footnote w:id="5">
    <w:p w14:paraId="3DE31E85" w14:textId="77777777" w:rsidR="00927463" w:rsidRPr="00130006" w:rsidRDefault="00927463" w:rsidP="006E2647">
      <w:pPr>
        <w:pStyle w:val="Textonotapie"/>
        <w:jc w:val="both"/>
        <w:rPr>
          <w:rFonts w:ascii="Palatino Linotype" w:hAnsi="Palatino Linotype"/>
          <w:sz w:val="18"/>
          <w:szCs w:val="18"/>
        </w:rPr>
      </w:pPr>
      <w:r w:rsidRPr="00130006">
        <w:rPr>
          <w:rStyle w:val="Refdenotaalpie"/>
          <w:rFonts w:ascii="Palatino Linotype" w:hAnsi="Palatino Linotype"/>
          <w:sz w:val="18"/>
          <w:szCs w:val="18"/>
        </w:rPr>
        <w:footnoteRef/>
      </w:r>
      <w:r w:rsidRPr="00130006">
        <w:rPr>
          <w:rFonts w:ascii="Palatino Linotype" w:hAnsi="Palatino Linotype"/>
          <w:sz w:val="18"/>
          <w:szCs w:val="18"/>
        </w:rPr>
        <w:t xml:space="preserve"> El trece de marzo, el Pleno de este Órgano Garante emitió un acuerdo para reanudar los plazos a partir del catorce de marzo. Acuerdo localizable en: https://www.infoem.org.mx/doc/acuerdos/20230313_Acuerdo_reanudan_plazos_terminos.pdf</w:t>
      </w:r>
    </w:p>
  </w:footnote>
  <w:footnote w:id="6">
    <w:p w14:paraId="4D16A251" w14:textId="12DB5D35" w:rsidR="00927463" w:rsidRPr="00130006" w:rsidRDefault="00927463" w:rsidP="00927463">
      <w:pPr>
        <w:rPr>
          <w:rFonts w:ascii="Palatino Linotype" w:eastAsia="Palatino Linotype" w:hAnsi="Palatino Linotype" w:cs="Palatino Linotype"/>
          <w:i/>
          <w:sz w:val="18"/>
          <w:szCs w:val="18"/>
        </w:rPr>
      </w:pPr>
      <w:r w:rsidRPr="00130006">
        <w:rPr>
          <w:rFonts w:ascii="Palatino Linotype" w:hAnsi="Palatino Linotype"/>
          <w:sz w:val="18"/>
          <w:szCs w:val="18"/>
          <w:vertAlign w:val="superscript"/>
        </w:rPr>
        <w:footnoteRef/>
      </w:r>
      <w:r w:rsidRPr="00130006">
        <w:rPr>
          <w:rFonts w:ascii="Palatino Linotype" w:eastAsia="Cambria" w:hAnsi="Palatino Linotype" w:cs="Cambria"/>
          <w:sz w:val="18"/>
          <w:szCs w:val="18"/>
        </w:rPr>
        <w:t xml:space="preserve"> </w:t>
      </w:r>
      <w:r w:rsidR="00130006">
        <w:rPr>
          <w:rFonts w:ascii="Palatino Linotype" w:eastAsia="Cambria" w:hAnsi="Palatino Linotype" w:cs="Cambria"/>
          <w:sz w:val="18"/>
          <w:szCs w:val="18"/>
        </w:rPr>
        <w:t>h</w:t>
      </w:r>
      <w:r w:rsidRPr="00130006">
        <w:rPr>
          <w:rFonts w:ascii="Palatino Linotype" w:eastAsia="Palatino Linotype" w:hAnsi="Palatino Linotype" w:cs="Palatino Linotype"/>
          <w:sz w:val="18"/>
          <w:szCs w:val="18"/>
        </w:rPr>
        <w:t>ttps://legislacion.edomex.gob.mx/sites/legislacion.edomex.gob.mx/files/files/pdf/gct/2022/diciembre/dic211/dic211s.pdf</w:t>
      </w:r>
    </w:p>
  </w:footnote>
  <w:footnote w:id="7">
    <w:p w14:paraId="4C7FFD49" w14:textId="77777777" w:rsidR="00713C82" w:rsidRDefault="00713C82" w:rsidP="00713C82">
      <w:pPr>
        <w:pStyle w:val="Textonotapie"/>
      </w:pPr>
      <w:r>
        <w:rPr>
          <w:rStyle w:val="Refdenotaalpie"/>
        </w:rPr>
        <w:footnoteRef/>
      </w:r>
      <w:r>
        <w:t xml:space="preserve"> </w:t>
      </w:r>
      <w:r w:rsidRPr="008D1FEB">
        <w:rPr>
          <w:rFonts w:ascii="Palatino Linotype" w:hAnsi="Palatino Linotype"/>
          <w:i/>
          <w:sz w:val="18"/>
          <w:szCs w:val="18"/>
        </w:rPr>
        <w:t>https://legislacion.edomex.gob.mx/sites/legislacion.edomex.gob.mx/files/files/pdf/ley/vig/leyvig022.pdf</w:t>
      </w:r>
    </w:p>
  </w:footnote>
  <w:footnote w:id="8">
    <w:p w14:paraId="37B90701" w14:textId="01EE10E0" w:rsidR="00980364" w:rsidRDefault="00980364">
      <w:pPr>
        <w:pStyle w:val="Textonotapie"/>
      </w:pPr>
      <w:r>
        <w:rPr>
          <w:rStyle w:val="Refdenotaalpie"/>
        </w:rPr>
        <w:footnoteRef/>
      </w:r>
      <w:r>
        <w:t xml:space="preserve"> Vigente y localizable en: </w:t>
      </w:r>
      <w:hyperlink r:id="rId1" w:history="1">
        <w:r w:rsidRPr="00343A71">
          <w:rPr>
            <w:rStyle w:val="Hipervnculo"/>
          </w:rPr>
          <w:t>https://legislacion.edomex.gob.mx/sites/legislacion.edomex.gob.mx/files/files/pdf/bdo/bdo2023/bdo078.pdf</w:t>
        </w:r>
      </w:hyperlink>
    </w:p>
    <w:p w14:paraId="6A593AD4" w14:textId="77777777" w:rsidR="00980364" w:rsidRDefault="0098036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7F939" w14:textId="77777777" w:rsidR="00ED3CB9" w:rsidRDefault="0058663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4E2C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79A4B" w14:textId="24E4D3C3" w:rsidR="00ED3CB9" w:rsidRDefault="0058663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ABBC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ED3CB9" w14:paraId="40976EC8" w14:textId="77777777">
      <w:tc>
        <w:tcPr>
          <w:tcW w:w="3261" w:type="dxa"/>
          <w:vMerge w:val="restart"/>
        </w:tcPr>
        <w:p w14:paraId="2146E1D3"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10A862B" wp14:editId="4BCA067F">
                <wp:extent cx="1692162" cy="852673"/>
                <wp:effectExtent l="0" t="0" r="0" b="0"/>
                <wp:docPr id="4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752266E"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5992E70" w14:textId="2DE2717E" w:rsidR="00ED3CB9" w:rsidRDefault="00D8031A">
          <w:pPr>
            <w:jc w:val="both"/>
            <w:rPr>
              <w:rFonts w:ascii="Palatino Linotype" w:eastAsia="Palatino Linotype" w:hAnsi="Palatino Linotype" w:cs="Palatino Linotype"/>
              <w:b/>
            </w:rPr>
          </w:pPr>
          <w:r>
            <w:rPr>
              <w:rFonts w:ascii="Palatino Linotype" w:eastAsia="Palatino Linotype" w:hAnsi="Palatino Linotype" w:cs="Palatino Linotype"/>
              <w:b/>
            </w:rPr>
            <w:t>0</w:t>
          </w:r>
          <w:r w:rsidR="00820B01" w:rsidRPr="00820B01">
            <w:rPr>
              <w:rFonts w:ascii="Palatino Linotype" w:eastAsia="Palatino Linotype" w:hAnsi="Palatino Linotype" w:cs="Palatino Linotype"/>
              <w:b/>
            </w:rPr>
            <w:t>1287/INFOEM/IP/RR/2023</w:t>
          </w:r>
        </w:p>
      </w:tc>
    </w:tr>
    <w:tr w:rsidR="00ED3CB9" w14:paraId="6D7BC280" w14:textId="77777777">
      <w:tc>
        <w:tcPr>
          <w:tcW w:w="3261" w:type="dxa"/>
          <w:vMerge/>
        </w:tcPr>
        <w:p w14:paraId="0C81BE4F"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86E9365"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5197A75" w14:textId="0C163F30" w:rsidR="00ED3CB9" w:rsidRDefault="00820B01">
          <w:pPr>
            <w:jc w:val="both"/>
            <w:rPr>
              <w:rFonts w:ascii="Palatino Linotype" w:eastAsia="Palatino Linotype" w:hAnsi="Palatino Linotype" w:cs="Palatino Linotype"/>
              <w:b/>
            </w:rPr>
          </w:pPr>
          <w:r>
            <w:rPr>
              <w:rFonts w:ascii="Palatino Linotype" w:eastAsia="Palatino Linotype" w:hAnsi="Palatino Linotype" w:cs="Palatino Linotype"/>
              <w:b/>
            </w:rPr>
            <w:t>Ayuntamiento de San Mateo Atenco</w:t>
          </w:r>
        </w:p>
      </w:tc>
    </w:tr>
    <w:tr w:rsidR="00ED3CB9" w14:paraId="11E75D2D" w14:textId="77777777">
      <w:trPr>
        <w:trHeight w:val="790"/>
      </w:trPr>
      <w:tc>
        <w:tcPr>
          <w:tcW w:w="3261" w:type="dxa"/>
          <w:vMerge/>
        </w:tcPr>
        <w:p w14:paraId="3FE1AD33"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FBE4B61"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25E9783"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3EE3FFE" w14:textId="77777777" w:rsidR="00ED3CB9" w:rsidRDefault="00ED3CB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DB075" w14:textId="77777777" w:rsidR="00ED3CB9" w:rsidRDefault="0058663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0681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1"/>
      <w:tblW w:w="9900" w:type="dxa"/>
      <w:tblInd w:w="-833" w:type="dxa"/>
      <w:tblLayout w:type="fixed"/>
      <w:tblLook w:val="0400" w:firstRow="0" w:lastRow="0" w:firstColumn="0" w:lastColumn="0" w:noHBand="0" w:noVBand="1"/>
    </w:tblPr>
    <w:tblGrid>
      <w:gridCol w:w="3805"/>
      <w:gridCol w:w="3000"/>
      <w:gridCol w:w="3095"/>
    </w:tblGrid>
    <w:tr w:rsidR="00ED3CB9" w14:paraId="75877A44" w14:textId="77777777">
      <w:tc>
        <w:tcPr>
          <w:tcW w:w="3805" w:type="dxa"/>
          <w:vMerge w:val="restart"/>
          <w:shd w:val="clear" w:color="auto" w:fill="auto"/>
        </w:tcPr>
        <w:p w14:paraId="396776E9" w14:textId="77777777" w:rsidR="00ED3CB9" w:rsidRDefault="00F636EA">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57B817F" wp14:editId="7E23CE2F">
                <wp:extent cx="1692162" cy="852673"/>
                <wp:effectExtent l="0" t="0" r="0" b="0"/>
                <wp:docPr id="4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1498C87"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DA1069D" w14:textId="42A913F7" w:rsidR="00ED3CB9" w:rsidRDefault="00D8031A">
          <w:pPr>
            <w:jc w:val="both"/>
            <w:rPr>
              <w:rFonts w:ascii="Palatino Linotype" w:eastAsia="Palatino Linotype" w:hAnsi="Palatino Linotype" w:cs="Palatino Linotype"/>
              <w:b/>
            </w:rPr>
          </w:pPr>
          <w:r>
            <w:rPr>
              <w:rFonts w:ascii="Palatino Linotype" w:eastAsia="Palatino Linotype" w:hAnsi="Palatino Linotype" w:cs="Palatino Linotype"/>
              <w:b/>
            </w:rPr>
            <w:t>0</w:t>
          </w:r>
          <w:r w:rsidR="00820B01">
            <w:rPr>
              <w:rFonts w:ascii="Palatino Linotype" w:eastAsia="Palatino Linotype" w:hAnsi="Palatino Linotype" w:cs="Palatino Linotype"/>
              <w:b/>
            </w:rPr>
            <w:t>1287/INFOEM/IP/RR/2023</w:t>
          </w:r>
          <w:r w:rsidR="00F636EA">
            <w:rPr>
              <w:rFonts w:ascii="Palatino Linotype" w:eastAsia="Palatino Linotype" w:hAnsi="Palatino Linotype" w:cs="Palatino Linotype"/>
              <w:b/>
            </w:rPr>
            <w:t xml:space="preserve"> </w:t>
          </w:r>
        </w:p>
      </w:tc>
    </w:tr>
    <w:tr w:rsidR="00ED3CB9" w14:paraId="39FB22FE" w14:textId="77777777">
      <w:tc>
        <w:tcPr>
          <w:tcW w:w="3805" w:type="dxa"/>
          <w:vMerge/>
          <w:shd w:val="clear" w:color="auto" w:fill="auto"/>
        </w:tcPr>
        <w:p w14:paraId="696A7C9C"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53B5AE4"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11ABE16" w14:textId="77777777" w:rsidR="00ED3CB9" w:rsidRDefault="00ED3CB9">
          <w:pPr>
            <w:jc w:val="both"/>
            <w:rPr>
              <w:rFonts w:ascii="Palatino Linotype" w:eastAsia="Palatino Linotype" w:hAnsi="Palatino Linotype" w:cs="Palatino Linotype"/>
              <w:b/>
            </w:rPr>
          </w:pPr>
        </w:p>
      </w:tc>
    </w:tr>
    <w:tr w:rsidR="00ED3CB9" w14:paraId="540564EC" w14:textId="77777777">
      <w:trPr>
        <w:trHeight w:val="228"/>
      </w:trPr>
      <w:tc>
        <w:tcPr>
          <w:tcW w:w="3805" w:type="dxa"/>
          <w:vMerge/>
          <w:shd w:val="clear" w:color="auto" w:fill="auto"/>
        </w:tcPr>
        <w:p w14:paraId="727A2B4F"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DC6903"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9B586E9" w14:textId="58FF3C21" w:rsidR="00ED3CB9" w:rsidRDefault="00820B01">
          <w:pPr>
            <w:jc w:val="both"/>
            <w:rPr>
              <w:rFonts w:ascii="Palatino Linotype" w:eastAsia="Palatino Linotype" w:hAnsi="Palatino Linotype" w:cs="Palatino Linotype"/>
              <w:b/>
            </w:rPr>
          </w:pPr>
          <w:r>
            <w:rPr>
              <w:rFonts w:ascii="Palatino Linotype" w:eastAsia="Palatino Linotype" w:hAnsi="Palatino Linotype" w:cs="Palatino Linotype"/>
              <w:b/>
            </w:rPr>
            <w:t>Ayuntamiento de San Mateo Atenco</w:t>
          </w:r>
        </w:p>
      </w:tc>
    </w:tr>
    <w:tr w:rsidR="00ED3CB9" w14:paraId="679E6424" w14:textId="77777777">
      <w:tc>
        <w:tcPr>
          <w:tcW w:w="3805" w:type="dxa"/>
          <w:vMerge/>
          <w:shd w:val="clear" w:color="auto" w:fill="auto"/>
        </w:tcPr>
        <w:p w14:paraId="6DFD8820" w14:textId="77777777" w:rsidR="00ED3CB9" w:rsidRDefault="00ED3CB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25C1E06" w14:textId="77777777" w:rsidR="00ED3CB9" w:rsidRDefault="00F636E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2F8A353" w14:textId="77777777" w:rsidR="00ED3CB9" w:rsidRDefault="00F636E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274B3BC" w14:textId="77777777" w:rsidR="00ED3CB9" w:rsidRDefault="00ED3CB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561DD"/>
    <w:multiLevelType w:val="hybridMultilevel"/>
    <w:tmpl w:val="F56CFC9A"/>
    <w:lvl w:ilvl="0" w:tplc="D55000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C97DC0"/>
    <w:multiLevelType w:val="hybridMultilevel"/>
    <w:tmpl w:val="054C9E98"/>
    <w:lvl w:ilvl="0" w:tplc="C6E002CE">
      <w:start w:val="1"/>
      <w:numFmt w:val="lowerLetter"/>
      <w:lvlText w:val="%1)"/>
      <w:lvlJc w:val="left"/>
      <w:pPr>
        <w:ind w:left="1571" w:hanging="360"/>
      </w:pPr>
      <w:rPr>
        <w:rFonts w:ascii="Arial" w:eastAsia="Times New Roman" w:hAnsi="Arial" w:cs="Symbol"/>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nsid w:val="68816D73"/>
    <w:multiLevelType w:val="multilevel"/>
    <w:tmpl w:val="6966E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D627857"/>
    <w:multiLevelType w:val="hybridMultilevel"/>
    <w:tmpl w:val="86B8E4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B9"/>
    <w:rsid w:val="000162BB"/>
    <w:rsid w:val="000318F8"/>
    <w:rsid w:val="00035DE4"/>
    <w:rsid w:val="000368FF"/>
    <w:rsid w:val="000702FE"/>
    <w:rsid w:val="000B0666"/>
    <w:rsid w:val="000B0A22"/>
    <w:rsid w:val="000C73E8"/>
    <w:rsid w:val="000E35AC"/>
    <w:rsid w:val="000E4AE8"/>
    <w:rsid w:val="000E54F2"/>
    <w:rsid w:val="000E7FC8"/>
    <w:rsid w:val="00130006"/>
    <w:rsid w:val="00163C89"/>
    <w:rsid w:val="001A1892"/>
    <w:rsid w:val="001D4DBB"/>
    <w:rsid w:val="001F0EDD"/>
    <w:rsid w:val="00222CFA"/>
    <w:rsid w:val="002306FD"/>
    <w:rsid w:val="0023724D"/>
    <w:rsid w:val="002A006D"/>
    <w:rsid w:val="002A72BC"/>
    <w:rsid w:val="002B431A"/>
    <w:rsid w:val="002F5F4E"/>
    <w:rsid w:val="003067BD"/>
    <w:rsid w:val="00310C28"/>
    <w:rsid w:val="003120D4"/>
    <w:rsid w:val="0033631C"/>
    <w:rsid w:val="00347EAA"/>
    <w:rsid w:val="00375D46"/>
    <w:rsid w:val="003B6ECA"/>
    <w:rsid w:val="003C3D15"/>
    <w:rsid w:val="003C77C7"/>
    <w:rsid w:val="003D4CC8"/>
    <w:rsid w:val="003D5BDC"/>
    <w:rsid w:val="0040100D"/>
    <w:rsid w:val="00401698"/>
    <w:rsid w:val="00451917"/>
    <w:rsid w:val="00472A97"/>
    <w:rsid w:val="004A577C"/>
    <w:rsid w:val="004C0D56"/>
    <w:rsid w:val="004C3567"/>
    <w:rsid w:val="004E216F"/>
    <w:rsid w:val="004E556A"/>
    <w:rsid w:val="004E6283"/>
    <w:rsid w:val="005204AF"/>
    <w:rsid w:val="00524EAA"/>
    <w:rsid w:val="005336EE"/>
    <w:rsid w:val="00544EE8"/>
    <w:rsid w:val="005640D5"/>
    <w:rsid w:val="00582DAD"/>
    <w:rsid w:val="00583B26"/>
    <w:rsid w:val="00586635"/>
    <w:rsid w:val="005D70FA"/>
    <w:rsid w:val="00611FF1"/>
    <w:rsid w:val="00621281"/>
    <w:rsid w:val="00655F6B"/>
    <w:rsid w:val="0068158E"/>
    <w:rsid w:val="006E2647"/>
    <w:rsid w:val="006E57F0"/>
    <w:rsid w:val="00713C82"/>
    <w:rsid w:val="00744EBC"/>
    <w:rsid w:val="00762BBC"/>
    <w:rsid w:val="00791A21"/>
    <w:rsid w:val="007A07B0"/>
    <w:rsid w:val="007C3CA2"/>
    <w:rsid w:val="007C532E"/>
    <w:rsid w:val="007E1738"/>
    <w:rsid w:val="00817F25"/>
    <w:rsid w:val="00820B01"/>
    <w:rsid w:val="00847ABB"/>
    <w:rsid w:val="00847D9A"/>
    <w:rsid w:val="0089031F"/>
    <w:rsid w:val="00893787"/>
    <w:rsid w:val="008A3FC9"/>
    <w:rsid w:val="008B5644"/>
    <w:rsid w:val="008F21E2"/>
    <w:rsid w:val="008F273B"/>
    <w:rsid w:val="008F62B3"/>
    <w:rsid w:val="0090311C"/>
    <w:rsid w:val="0090324A"/>
    <w:rsid w:val="00922021"/>
    <w:rsid w:val="00922A27"/>
    <w:rsid w:val="0092347A"/>
    <w:rsid w:val="00927463"/>
    <w:rsid w:val="00935C90"/>
    <w:rsid w:val="00980364"/>
    <w:rsid w:val="009B1BF5"/>
    <w:rsid w:val="009B2407"/>
    <w:rsid w:val="009B5B32"/>
    <w:rsid w:val="009E2293"/>
    <w:rsid w:val="009F7D70"/>
    <w:rsid w:val="00A0521B"/>
    <w:rsid w:val="00A13D42"/>
    <w:rsid w:val="00A730B2"/>
    <w:rsid w:val="00A85F01"/>
    <w:rsid w:val="00A905D3"/>
    <w:rsid w:val="00A9143F"/>
    <w:rsid w:val="00AC5BCF"/>
    <w:rsid w:val="00AD698E"/>
    <w:rsid w:val="00AE15E3"/>
    <w:rsid w:val="00AF54EF"/>
    <w:rsid w:val="00AF7828"/>
    <w:rsid w:val="00B124F5"/>
    <w:rsid w:val="00B61BD2"/>
    <w:rsid w:val="00B95A6A"/>
    <w:rsid w:val="00BD0A37"/>
    <w:rsid w:val="00BF2A10"/>
    <w:rsid w:val="00C15454"/>
    <w:rsid w:val="00C16F2B"/>
    <w:rsid w:val="00C264D6"/>
    <w:rsid w:val="00C476D7"/>
    <w:rsid w:val="00C935B6"/>
    <w:rsid w:val="00C97204"/>
    <w:rsid w:val="00CD03AC"/>
    <w:rsid w:val="00CE1F48"/>
    <w:rsid w:val="00CE743F"/>
    <w:rsid w:val="00CE7F7E"/>
    <w:rsid w:val="00CF78A2"/>
    <w:rsid w:val="00D060B3"/>
    <w:rsid w:val="00D51B4F"/>
    <w:rsid w:val="00D8031A"/>
    <w:rsid w:val="00DA0371"/>
    <w:rsid w:val="00DC770E"/>
    <w:rsid w:val="00DE05BB"/>
    <w:rsid w:val="00DE0705"/>
    <w:rsid w:val="00DE4BD3"/>
    <w:rsid w:val="00E10790"/>
    <w:rsid w:val="00E5480F"/>
    <w:rsid w:val="00EB4F49"/>
    <w:rsid w:val="00EC4FEF"/>
    <w:rsid w:val="00ED1512"/>
    <w:rsid w:val="00ED1AF2"/>
    <w:rsid w:val="00ED3CB9"/>
    <w:rsid w:val="00EF7E3B"/>
    <w:rsid w:val="00F07559"/>
    <w:rsid w:val="00F636EA"/>
    <w:rsid w:val="00F639F8"/>
    <w:rsid w:val="00F8263E"/>
    <w:rsid w:val="00F906B3"/>
    <w:rsid w:val="00F9703A"/>
    <w:rsid w:val="00FA5DF2"/>
    <w:rsid w:val="00FC50CE"/>
    <w:rsid w:val="00FC6B9D"/>
    <w:rsid w:val="00FE5BEE"/>
    <w:rsid w:val="00FF4B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5E555"/>
  <w15:docId w15:val="{99237707-7D0D-4650-902B-4C8068FD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56">
    <w:name w:val="Table Normal56"/>
    <w:tblPr>
      <w:tblCellMar>
        <w:top w:w="0" w:type="dxa"/>
        <w:left w:w="0" w:type="dxa"/>
        <w:bottom w:w="0" w:type="dxa"/>
        <w:right w:w="0" w:type="dxa"/>
      </w:tblCellMar>
    </w:tblPr>
  </w:style>
  <w:style w:type="table" w:customStyle="1" w:styleId="TableNormal55">
    <w:name w:val="Table Normal55"/>
    <w:tblPr>
      <w:tblCellMar>
        <w:top w:w="0" w:type="dxa"/>
        <w:left w:w="0" w:type="dxa"/>
        <w:bottom w:w="0" w:type="dxa"/>
        <w:right w:w="0" w:type="dxa"/>
      </w:tblCellMar>
    </w:tblPr>
  </w:style>
  <w:style w:type="table" w:customStyle="1" w:styleId="TableNormal54">
    <w:name w:val="Table Normal54"/>
    <w:tblPr>
      <w:tblCellMar>
        <w:top w:w="0" w:type="dxa"/>
        <w:left w:w="0" w:type="dxa"/>
        <w:bottom w:w="0" w:type="dxa"/>
        <w:right w:w="0" w:type="dxa"/>
      </w:tblCellMar>
    </w:tblPr>
  </w:style>
  <w:style w:type="table" w:customStyle="1" w:styleId="TableNormal53">
    <w:name w:val="Table Normal53"/>
    <w:tblPr>
      <w:tblCellMar>
        <w:top w:w="0" w:type="dxa"/>
        <w:left w:w="0" w:type="dxa"/>
        <w:bottom w:w="0" w:type="dxa"/>
        <w:right w:w="0" w:type="dxa"/>
      </w:tblCellMar>
    </w:tblPr>
  </w:style>
  <w:style w:type="table" w:customStyle="1" w:styleId="TableNormal52">
    <w:name w:val="Table Normal52"/>
    <w:tblPr>
      <w:tblCellMar>
        <w:top w:w="0" w:type="dxa"/>
        <w:left w:w="0" w:type="dxa"/>
        <w:bottom w:w="0" w:type="dxa"/>
        <w:right w:w="0" w:type="dxa"/>
      </w:tblCellMar>
    </w:tblPr>
  </w:style>
  <w:style w:type="table" w:customStyle="1" w:styleId="TableNormal51">
    <w:name w:val="Table Normal51"/>
    <w:tblPr>
      <w:tblCellMar>
        <w:top w:w="0" w:type="dxa"/>
        <w:left w:w="0" w:type="dxa"/>
        <w:bottom w:w="0" w:type="dxa"/>
        <w:right w:w="0" w:type="dxa"/>
      </w:tblCellMar>
    </w:tblPr>
  </w:style>
  <w:style w:type="table" w:customStyle="1" w:styleId="TableNormal50">
    <w:name w:val="Table Normal50"/>
    <w:tblPr>
      <w:tblCellMar>
        <w:top w:w="0" w:type="dxa"/>
        <w:left w:w="0" w:type="dxa"/>
        <w:bottom w:w="0" w:type="dxa"/>
        <w:right w:w="0" w:type="dxa"/>
      </w:tblCellMar>
    </w:tblPr>
  </w:style>
  <w:style w:type="table" w:customStyle="1" w:styleId="TableNormal49">
    <w:name w:val="Table Normal49"/>
    <w:tblPr>
      <w:tblCellMar>
        <w:top w:w="0" w:type="dxa"/>
        <w:left w:w="0" w:type="dxa"/>
        <w:bottom w:w="0" w:type="dxa"/>
        <w:right w:w="0" w:type="dxa"/>
      </w:tblCellMar>
    </w:tblPr>
  </w:style>
  <w:style w:type="table" w:customStyle="1" w:styleId="TableNormal48">
    <w:name w:val="Table Normal48"/>
    <w:tblPr>
      <w:tblCellMar>
        <w:top w:w="0" w:type="dxa"/>
        <w:left w:w="0" w:type="dxa"/>
        <w:bottom w:w="0" w:type="dxa"/>
        <w:right w:w="0" w:type="dxa"/>
      </w:tblCellMar>
    </w:tblPr>
  </w:style>
  <w:style w:type="table" w:customStyle="1" w:styleId="TableNormal47">
    <w:name w:val="Table Normal47"/>
    <w:tblPr>
      <w:tblCellMar>
        <w:top w:w="0" w:type="dxa"/>
        <w:left w:w="0" w:type="dxa"/>
        <w:bottom w:w="0" w:type="dxa"/>
        <w:right w:w="0" w:type="dxa"/>
      </w:tblCellMar>
    </w:tblPr>
  </w:style>
  <w:style w:type="table" w:customStyle="1" w:styleId="TableNormal46">
    <w:name w:val="Table Normal46"/>
    <w:tblPr>
      <w:tblCellMar>
        <w:top w:w="0" w:type="dxa"/>
        <w:left w:w="0" w:type="dxa"/>
        <w:bottom w:w="0" w:type="dxa"/>
        <w:right w:w="0" w:type="dxa"/>
      </w:tblCellMar>
    </w:tblPr>
  </w:style>
  <w:style w:type="table" w:customStyle="1" w:styleId="TableNormal45">
    <w:name w:val="Table Normal45"/>
    <w:tblPr>
      <w:tblCellMar>
        <w:top w:w="0" w:type="dxa"/>
        <w:left w:w="0" w:type="dxa"/>
        <w:bottom w:w="0" w:type="dxa"/>
        <w:right w:w="0" w:type="dxa"/>
      </w:tblCellMar>
    </w:tblPr>
  </w:style>
  <w:style w:type="table" w:customStyle="1" w:styleId="TableNormal44">
    <w:name w:val="Table Normal44"/>
    <w:tblPr>
      <w:tblCellMar>
        <w:top w:w="0" w:type="dxa"/>
        <w:left w:w="0" w:type="dxa"/>
        <w:bottom w:w="0" w:type="dxa"/>
        <w:right w:w="0" w:type="dxa"/>
      </w:tblCellMar>
    </w:tblPr>
  </w:style>
  <w:style w:type="table" w:customStyle="1" w:styleId="TableNormal43">
    <w:name w:val="Table Normal43"/>
    <w:tblPr>
      <w:tblCellMar>
        <w:top w:w="0" w:type="dxa"/>
        <w:left w:w="0" w:type="dxa"/>
        <w:bottom w:w="0" w:type="dxa"/>
        <w:right w:w="0" w:type="dxa"/>
      </w:tblCellMar>
    </w:tblPr>
  </w:style>
  <w:style w:type="table" w:customStyle="1" w:styleId="TableNormal42">
    <w:name w:val="Table Normal42"/>
    <w:tblPr>
      <w:tblCellMar>
        <w:top w:w="0" w:type="dxa"/>
        <w:left w:w="0" w:type="dxa"/>
        <w:bottom w:w="0" w:type="dxa"/>
        <w:right w:w="0" w:type="dxa"/>
      </w:tblCellMar>
    </w:tblPr>
  </w:style>
  <w:style w:type="table" w:customStyle="1" w:styleId="TableNormal41">
    <w:name w:val="Table Normal41"/>
    <w:tblPr>
      <w:tblCellMar>
        <w:top w:w="0" w:type="dxa"/>
        <w:left w:w="0" w:type="dxa"/>
        <w:bottom w:w="0" w:type="dxa"/>
        <w:right w:w="0" w:type="dxa"/>
      </w:tblCellMar>
    </w:tblPr>
  </w:style>
  <w:style w:type="table" w:customStyle="1" w:styleId="TableNormal40">
    <w:name w:val="Table Normal40"/>
    <w:tblPr>
      <w:tblCellMar>
        <w:top w:w="0" w:type="dxa"/>
        <w:left w:w="0" w:type="dxa"/>
        <w:bottom w:w="0" w:type="dxa"/>
        <w:right w:w="0" w:type="dxa"/>
      </w:tblCellMar>
    </w:tblPr>
  </w:style>
  <w:style w:type="table" w:customStyle="1" w:styleId="TableNormal39">
    <w:name w:val="Table Normal39"/>
    <w:tblPr>
      <w:tblCellMar>
        <w:top w:w="0" w:type="dxa"/>
        <w:left w:w="0" w:type="dxa"/>
        <w:bottom w:w="0" w:type="dxa"/>
        <w:right w:w="0" w:type="dxa"/>
      </w:tblCellMar>
    </w:tblPr>
  </w:style>
  <w:style w:type="table" w:customStyle="1" w:styleId="TableNormal38">
    <w:name w:val="Table Normal38"/>
    <w:tblPr>
      <w:tblCellMar>
        <w:top w:w="0" w:type="dxa"/>
        <w:left w:w="0" w:type="dxa"/>
        <w:bottom w:w="0" w:type="dxa"/>
        <w:right w:w="0" w:type="dxa"/>
      </w:tblCellMar>
    </w:tblPr>
  </w:style>
  <w:style w:type="table" w:customStyle="1" w:styleId="TableNormal37">
    <w:name w:val="Table Normal37"/>
    <w:tblPr>
      <w:tblCellMar>
        <w:top w:w="0" w:type="dxa"/>
        <w:left w:w="0" w:type="dxa"/>
        <w:bottom w:w="0" w:type="dxa"/>
        <w:right w:w="0" w:type="dxa"/>
      </w:tblCellMar>
    </w:tblPr>
  </w:style>
  <w:style w:type="table" w:customStyle="1" w:styleId="TableNormal36">
    <w:name w:val="Table Normal36"/>
    <w:tblPr>
      <w:tblCellMar>
        <w:top w:w="0" w:type="dxa"/>
        <w:left w:w="0" w:type="dxa"/>
        <w:bottom w:w="0" w:type="dxa"/>
        <w:right w:w="0" w:type="dxa"/>
      </w:tblCellMar>
    </w:tblPr>
  </w:style>
  <w:style w:type="table" w:customStyle="1" w:styleId="TableNormal35">
    <w:name w:val="Table Normal35"/>
    <w:tblPr>
      <w:tblCellMar>
        <w:top w:w="0" w:type="dxa"/>
        <w:left w:w="0" w:type="dxa"/>
        <w:bottom w:w="0" w:type="dxa"/>
        <w:right w:w="0" w:type="dxa"/>
      </w:tblCellMar>
    </w:tblPr>
  </w:style>
  <w:style w:type="table" w:customStyle="1" w:styleId="TableNormal34">
    <w:name w:val="Table Normal34"/>
    <w:tblPr>
      <w:tblCellMar>
        <w:top w:w="0" w:type="dxa"/>
        <w:left w:w="0" w:type="dxa"/>
        <w:bottom w:w="0" w:type="dxa"/>
        <w:right w:w="0" w:type="dxa"/>
      </w:tblCellMar>
    </w:tblPr>
  </w:style>
  <w:style w:type="table" w:customStyle="1" w:styleId="TableNormal33">
    <w:name w:val="Table Normal33"/>
    <w:tblPr>
      <w:tblCellMar>
        <w:top w:w="0" w:type="dxa"/>
        <w:left w:w="0" w:type="dxa"/>
        <w:bottom w:w="0" w:type="dxa"/>
        <w:right w:w="0" w:type="dxa"/>
      </w:tblCellMar>
    </w:tblPr>
  </w:style>
  <w:style w:type="table" w:customStyle="1" w:styleId="TableNormal32">
    <w:name w:val="Table Normal32"/>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table" w:customStyle="1" w:styleId="TableNormal30">
    <w:name w:val="Table Normal30"/>
    <w:tblPr>
      <w:tblCellMar>
        <w:top w:w="0" w:type="dxa"/>
        <w:left w:w="0" w:type="dxa"/>
        <w:bottom w:w="0" w:type="dxa"/>
        <w:right w:w="0" w:type="dxa"/>
      </w:tblCellMar>
    </w:tblPr>
  </w:style>
  <w:style w:type="table" w:customStyle="1" w:styleId="TableNormal29">
    <w:name w:val="Table Normal29"/>
    <w:tblPr>
      <w:tblCellMar>
        <w:top w:w="0" w:type="dxa"/>
        <w:left w:w="0" w:type="dxa"/>
        <w:bottom w:w="0" w:type="dxa"/>
        <w:right w:w="0" w:type="dxa"/>
      </w:tblCellMar>
    </w:tblPr>
  </w:style>
  <w:style w:type="table" w:customStyle="1" w:styleId="TableNormal28">
    <w:name w:val="Table Normal28"/>
    <w:tblPr>
      <w:tblCellMar>
        <w:top w:w="0" w:type="dxa"/>
        <w:left w:w="0" w:type="dxa"/>
        <w:bottom w:w="0" w:type="dxa"/>
        <w:right w:w="0" w:type="dxa"/>
      </w:tblCellMar>
    </w:tblPr>
  </w:style>
  <w:style w:type="table" w:customStyle="1" w:styleId="TableNormal27">
    <w:name w:val="Table Normal27"/>
    <w:tblPr>
      <w:tblCellMar>
        <w:top w:w="0" w:type="dxa"/>
        <w:left w:w="0" w:type="dxa"/>
        <w:bottom w:w="0" w:type="dxa"/>
        <w:right w:w="0" w:type="dxa"/>
      </w:tblCellMar>
    </w:tblPr>
  </w:style>
  <w:style w:type="table" w:customStyle="1" w:styleId="TableNormal26">
    <w:name w:val="Table Normal26"/>
    <w:tblPr>
      <w:tblCellMar>
        <w:top w:w="0" w:type="dxa"/>
        <w:left w:w="0" w:type="dxa"/>
        <w:bottom w:w="0" w:type="dxa"/>
        <w:right w:w="0" w:type="dxa"/>
      </w:tblCellMar>
    </w:tblPr>
  </w:style>
  <w:style w:type="table" w:customStyle="1" w:styleId="TableNormal25">
    <w:name w:val="Table Normal25"/>
    <w:tblPr>
      <w:tblCellMar>
        <w:top w:w="0" w:type="dxa"/>
        <w:left w:w="0" w:type="dxa"/>
        <w:bottom w:w="0" w:type="dxa"/>
        <w:right w:w="0" w:type="dxa"/>
      </w:tblCellMar>
    </w:tblPr>
  </w:style>
  <w:style w:type="table" w:customStyle="1" w:styleId="TableNormal24">
    <w:name w:val="Table Normal24"/>
    <w:tblPr>
      <w:tblCellMar>
        <w:top w:w="0" w:type="dxa"/>
        <w:left w:w="0" w:type="dxa"/>
        <w:bottom w:w="0" w:type="dxa"/>
        <w:right w:w="0" w:type="dxa"/>
      </w:tblCellMar>
    </w:tblPr>
  </w:style>
  <w:style w:type="table" w:customStyle="1" w:styleId="TableNormal23">
    <w:name w:val="Table Normal23"/>
    <w:tblPr>
      <w:tblCellMar>
        <w:top w:w="0" w:type="dxa"/>
        <w:left w:w="0" w:type="dxa"/>
        <w:bottom w:w="0" w:type="dxa"/>
        <w:right w:w="0" w:type="dxa"/>
      </w:tblCellMar>
    </w:tblPr>
  </w:style>
  <w:style w:type="table" w:customStyle="1" w:styleId="TableNormal22">
    <w:name w:val="Table Normal22"/>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20">
    <w:name w:val="Table Normal20"/>
    <w:tblPr>
      <w:tblCellMar>
        <w:top w:w="0" w:type="dxa"/>
        <w:left w:w="0" w:type="dxa"/>
        <w:bottom w:w="0" w:type="dxa"/>
        <w:right w:w="0" w:type="dxa"/>
      </w:tblCellMar>
    </w:tblPr>
  </w:style>
  <w:style w:type="table" w:customStyle="1" w:styleId="TableNormal19">
    <w:name w:val="Table Normal19"/>
    <w:tblPr>
      <w:tblCellMar>
        <w:top w:w="0" w:type="dxa"/>
        <w:left w:w="0" w:type="dxa"/>
        <w:bottom w:w="0" w:type="dxa"/>
        <w:right w:w="0" w:type="dxa"/>
      </w:tblCellMar>
    </w:tblPr>
  </w:style>
  <w:style w:type="table" w:customStyle="1" w:styleId="TableNormal18">
    <w:name w:val="Table Normal18"/>
    <w:tblPr>
      <w:tblCellMar>
        <w:top w:w="0" w:type="dxa"/>
        <w:left w:w="0" w:type="dxa"/>
        <w:bottom w:w="0" w:type="dxa"/>
        <w:right w:w="0" w:type="dxa"/>
      </w:tblCellMar>
    </w:tbl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1">
    <w:name w:val="151"/>
    <w:basedOn w:val="TableNormal1"/>
    <w:tblPr>
      <w:tblStyleRowBandSize w:val="1"/>
      <w:tblStyleColBandSize w:val="1"/>
      <w:tblCellMar>
        <w:top w:w="100" w:type="dxa"/>
        <w:left w:w="100" w:type="dxa"/>
        <w:bottom w:w="100" w:type="dxa"/>
        <w:right w:w="100" w:type="dxa"/>
      </w:tblCellMar>
    </w:tblPr>
  </w:style>
  <w:style w:type="table" w:customStyle="1" w:styleId="150">
    <w:name w:val="150"/>
    <w:basedOn w:val="TableNormal1"/>
    <w:tblPr>
      <w:tblStyleRowBandSize w:val="1"/>
      <w:tblStyleColBandSize w:val="1"/>
      <w:tblCellMar>
        <w:top w:w="0" w:type="dxa"/>
        <w:left w:w="115" w:type="dxa"/>
        <w:bottom w:w="0" w:type="dxa"/>
        <w:right w:w="115" w:type="dxa"/>
      </w:tblCellMar>
    </w:tblPr>
  </w:style>
  <w:style w:type="table" w:customStyle="1" w:styleId="149">
    <w:name w:val="149"/>
    <w:basedOn w:val="TableNormal1"/>
    <w:tblPr>
      <w:tblStyleRowBandSize w:val="1"/>
      <w:tblStyleColBandSize w:val="1"/>
      <w:tblCellMar>
        <w:top w:w="0" w:type="dxa"/>
        <w:left w:w="115" w:type="dxa"/>
        <w:bottom w:w="0" w:type="dxa"/>
        <w:right w:w="115" w:type="dxa"/>
      </w:tblCellMar>
    </w:tblPr>
  </w:style>
  <w:style w:type="table" w:customStyle="1" w:styleId="148">
    <w:name w:val="148"/>
    <w:basedOn w:val="TableNormal1"/>
    <w:tblPr>
      <w:tblStyleRowBandSize w:val="1"/>
      <w:tblStyleColBandSize w:val="1"/>
      <w:tblCellMar>
        <w:top w:w="0" w:type="dxa"/>
        <w:left w:w="115" w:type="dxa"/>
        <w:bottom w:w="0" w:type="dxa"/>
        <w:right w:w="115" w:type="dxa"/>
      </w:tblCellMar>
    </w:tblPr>
  </w:style>
  <w:style w:type="table" w:customStyle="1" w:styleId="147">
    <w:name w:val="147"/>
    <w:basedOn w:val="TableNormal1"/>
    <w:tblPr>
      <w:tblStyleRowBandSize w:val="1"/>
      <w:tblStyleColBandSize w:val="1"/>
      <w:tblCellMar>
        <w:top w:w="0" w:type="dxa"/>
        <w:left w:w="115" w:type="dxa"/>
        <w:bottom w:w="0" w:type="dxa"/>
        <w:right w:w="115" w:type="dxa"/>
      </w:tblCellMar>
    </w:tblPr>
  </w:style>
  <w:style w:type="table" w:customStyle="1" w:styleId="146">
    <w:name w:val="146"/>
    <w:basedOn w:val="TableNormal1"/>
    <w:tblPr>
      <w:tblStyleRowBandSize w:val="1"/>
      <w:tblStyleColBandSize w:val="1"/>
      <w:tblCellMar>
        <w:top w:w="0" w:type="dxa"/>
        <w:left w:w="115" w:type="dxa"/>
        <w:bottom w:w="0" w:type="dxa"/>
        <w:right w:w="115" w:type="dxa"/>
      </w:tblCellMar>
    </w:tblPr>
  </w:style>
  <w:style w:type="table" w:customStyle="1" w:styleId="145">
    <w:name w:val="145"/>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144">
    <w:name w:val="144"/>
    <w:basedOn w:val="TableNormal1"/>
    <w:tblPr>
      <w:tblStyleRowBandSize w:val="1"/>
      <w:tblStyleColBandSize w:val="1"/>
      <w:tblCellMar>
        <w:top w:w="0" w:type="dxa"/>
        <w:left w:w="115" w:type="dxa"/>
        <w:bottom w:w="0" w:type="dxa"/>
        <w:right w:w="115" w:type="dxa"/>
      </w:tblCellMar>
    </w:tblPr>
  </w:style>
  <w:style w:type="table" w:customStyle="1" w:styleId="143">
    <w:name w:val="143"/>
    <w:basedOn w:val="TableNormal1"/>
    <w:tblPr>
      <w:tblStyleRowBandSize w:val="1"/>
      <w:tblStyleColBandSize w:val="1"/>
      <w:tblCellMar>
        <w:top w:w="0" w:type="dxa"/>
        <w:left w:w="115" w:type="dxa"/>
        <w:bottom w:w="0" w:type="dxa"/>
        <w:right w:w="115" w:type="dxa"/>
      </w:tblCellMar>
    </w:tblPr>
  </w:style>
  <w:style w:type="table" w:customStyle="1" w:styleId="142">
    <w:name w:val="142"/>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141">
    <w:name w:val="141"/>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140">
    <w:name w:val="140"/>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139">
    <w:name w:val="13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8">
    <w:name w:val="13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7">
    <w:name w:val="13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6">
    <w:name w:val="13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5">
    <w:name w:val="13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4">
    <w:name w:val="13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3">
    <w:name w:val="13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2">
    <w:name w:val="13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1">
    <w:name w:val="13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0">
    <w:name w:val="13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9">
    <w:name w:val="12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8">
    <w:name w:val="12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7">
    <w:name w:val="1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6">
    <w:name w:val="1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5">
    <w:name w:val="1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4">
    <w:name w:val="1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3">
    <w:name w:val="1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2">
    <w:name w:val="1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1">
    <w:name w:val="1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0">
    <w:name w:val="1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9">
    <w:name w:val="11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8">
    <w:name w:val="11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7">
    <w:name w:val="11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6">
    <w:name w:val="11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5">
    <w:name w:val="11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4">
    <w:name w:val="1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3">
    <w:name w:val="1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2">
    <w:name w:val="1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1">
    <w:name w:val="11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0">
    <w:name w:val="11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9">
    <w:name w:val="10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8">
    <w:name w:val="10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7">
    <w:name w:val="10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6">
    <w:name w:val="10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5">
    <w:name w:val="10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4">
    <w:name w:val="10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3">
    <w:name w:val="10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2">
    <w:name w:val="102"/>
    <w:basedOn w:val="TableNormal1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1">
    <w:name w:val="101"/>
    <w:basedOn w:val="TableNormal1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0">
    <w:name w:val="100"/>
    <w:basedOn w:val="TableNormal18"/>
    <w:tblPr>
      <w:tblStyleRowBandSize w:val="1"/>
      <w:tblStyleColBandSize w:val="1"/>
      <w:tblCellMar>
        <w:top w:w="0" w:type="dxa"/>
        <w:left w:w="115" w:type="dxa"/>
        <w:bottom w:w="0" w:type="dxa"/>
        <w:right w:w="115" w:type="dxa"/>
      </w:tblCellMar>
    </w:tblPr>
  </w:style>
  <w:style w:type="table" w:customStyle="1" w:styleId="99">
    <w:name w:val="99"/>
    <w:basedOn w:val="TableNormal18"/>
    <w:tblPr>
      <w:tblStyleRowBandSize w:val="1"/>
      <w:tblStyleColBandSize w:val="1"/>
      <w:tblCellMar>
        <w:top w:w="100" w:type="dxa"/>
        <w:left w:w="100" w:type="dxa"/>
        <w:bottom w:w="100" w:type="dxa"/>
        <w:right w:w="100" w:type="dxa"/>
      </w:tblCellMar>
    </w:tblPr>
  </w:style>
  <w:style w:type="table" w:customStyle="1" w:styleId="98">
    <w:name w:val="98"/>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7">
    <w:name w:val="97"/>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6">
    <w:name w:val="96"/>
    <w:basedOn w:val="TableNormal18"/>
    <w:tblPr>
      <w:tblStyleRowBandSize w:val="1"/>
      <w:tblStyleColBandSize w:val="1"/>
      <w:tblCellMar>
        <w:top w:w="100" w:type="dxa"/>
        <w:left w:w="100" w:type="dxa"/>
        <w:bottom w:w="100" w:type="dxa"/>
        <w:right w:w="100" w:type="dxa"/>
      </w:tblCellMar>
    </w:tblPr>
  </w:style>
  <w:style w:type="table" w:customStyle="1" w:styleId="95">
    <w:name w:val="95"/>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4">
    <w:name w:val="94"/>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3">
    <w:name w:val="93"/>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2">
    <w:name w:val="92"/>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1">
    <w:name w:val="91"/>
    <w:basedOn w:val="TableNormal18"/>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90">
    <w:name w:val="90"/>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9">
    <w:name w:val="89"/>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8">
    <w:name w:val="88"/>
    <w:basedOn w:val="TableNormal18"/>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87">
    <w:name w:val="87"/>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6">
    <w:name w:val="86"/>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5">
    <w:name w:val="85"/>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4">
    <w:name w:val="84"/>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3">
    <w:name w:val="83"/>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2">
    <w:name w:val="82"/>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1">
    <w:name w:val="81"/>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0">
    <w:name w:val="80"/>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9">
    <w:name w:val="79"/>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8">
    <w:name w:val="78"/>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7">
    <w:name w:val="77"/>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6">
    <w:name w:val="76"/>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5">
    <w:name w:val="75"/>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4">
    <w:name w:val="74"/>
    <w:basedOn w:val="TableNormal2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3">
    <w:name w:val="73"/>
    <w:basedOn w:val="TableNormal2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2">
    <w:name w:val="72"/>
    <w:basedOn w:val="TableNormal2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1">
    <w:name w:val="71"/>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0">
    <w:name w:val="70"/>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9">
    <w:name w:val="69"/>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8">
    <w:name w:val="68"/>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7">
    <w:name w:val="67"/>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6">
    <w:name w:val="66"/>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5">
    <w:name w:val="65"/>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4">
    <w:name w:val="64"/>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3">
    <w:name w:val="63"/>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2">
    <w:name w:val="62"/>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1">
    <w:name w:val="61"/>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0">
    <w:name w:val="60"/>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9">
    <w:name w:val="59"/>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8">
    <w:name w:val="58"/>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7">
    <w:name w:val="57"/>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6">
    <w:name w:val="56"/>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5">
    <w:name w:val="55"/>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4">
    <w:name w:val="54"/>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3">
    <w:name w:val="53"/>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2">
    <w:name w:val="52"/>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1">
    <w:name w:val="51"/>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0">
    <w:name w:val="50"/>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9">
    <w:name w:val="49"/>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8">
    <w:name w:val="48"/>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7">
    <w:name w:val="47"/>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6">
    <w:name w:val="46"/>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5">
    <w:name w:val="45"/>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4">
    <w:name w:val="44"/>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3">
    <w:name w:val="43"/>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2">
    <w:name w:val="42"/>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1">
    <w:name w:val="41"/>
    <w:basedOn w:val="TableNormal4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0">
    <w:name w:val="40"/>
    <w:basedOn w:val="TableNormal4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9">
    <w:name w:val="39"/>
    <w:basedOn w:val="TableNormal4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8">
    <w:name w:val="38"/>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7">
    <w:name w:val="37"/>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6">
    <w:name w:val="36"/>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5">
    <w:name w:val="35"/>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4">
    <w:name w:val="34"/>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3">
    <w:name w:val="33"/>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2">
    <w:name w:val="32"/>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1">
    <w:name w:val="31"/>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0">
    <w:name w:val="30"/>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9">
    <w:name w:val="29"/>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8">
    <w:name w:val="28"/>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7">
    <w:name w:val="27"/>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8">
    <w:name w:val="18"/>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7">
    <w:name w:val="17"/>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6">
    <w:name w:val="16"/>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5">
    <w:name w:val="15"/>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4">
    <w:name w:val="14"/>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5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5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5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5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5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5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5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5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5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5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5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character" w:customStyle="1" w:styleId="Mencinsinresolver10">
    <w:name w:val="Mención sin resolver10"/>
    <w:basedOn w:val="Fuentedeprrafopredeter"/>
    <w:uiPriority w:val="99"/>
    <w:semiHidden/>
    <w:unhideWhenUsed/>
    <w:rsid w:val="0098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144">
      <w:bodyDiv w:val="1"/>
      <w:marLeft w:val="0"/>
      <w:marRight w:val="0"/>
      <w:marTop w:val="0"/>
      <w:marBottom w:val="0"/>
      <w:divBdr>
        <w:top w:val="none" w:sz="0" w:space="0" w:color="auto"/>
        <w:left w:val="none" w:sz="0" w:space="0" w:color="auto"/>
        <w:bottom w:val="none" w:sz="0" w:space="0" w:color="auto"/>
        <w:right w:val="none" w:sz="0" w:space="0" w:color="auto"/>
      </w:divBdr>
    </w:div>
    <w:div w:id="258149726">
      <w:bodyDiv w:val="1"/>
      <w:marLeft w:val="0"/>
      <w:marRight w:val="0"/>
      <w:marTop w:val="0"/>
      <w:marBottom w:val="0"/>
      <w:divBdr>
        <w:top w:val="none" w:sz="0" w:space="0" w:color="auto"/>
        <w:left w:val="none" w:sz="0" w:space="0" w:color="auto"/>
        <w:bottom w:val="none" w:sz="0" w:space="0" w:color="auto"/>
        <w:right w:val="none" w:sz="0" w:space="0" w:color="auto"/>
      </w:divBdr>
    </w:div>
    <w:div w:id="1578976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3/bdo07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7d01e3-c9e9-41c4-8775-78b98f546e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D22838725C304D9A221371FF08902B" ma:contentTypeVersion="7" ma:contentTypeDescription="Create a new document." ma:contentTypeScope="" ma:versionID="1b028da7ed759e95f8b4dc883ae7ed1c">
  <xsd:schema xmlns:xsd="http://www.w3.org/2001/XMLSchema" xmlns:xs="http://www.w3.org/2001/XMLSchema" xmlns:p="http://schemas.microsoft.com/office/2006/metadata/properties" xmlns:ns3="64a2f3ad-bafa-4ca8-a49f-cc699b205902" xmlns:ns4="847d01e3-c9e9-41c4-8775-78b98f546ebd" targetNamespace="http://schemas.microsoft.com/office/2006/metadata/properties" ma:root="true" ma:fieldsID="275aabd3eb3355287543d19a154e7485" ns3:_="" ns4:_="">
    <xsd:import namespace="64a2f3ad-bafa-4ca8-a49f-cc699b205902"/>
    <xsd:import namespace="847d01e3-c9e9-41c4-8775-78b98f546e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2f3ad-bafa-4ca8-a49f-cc699b2059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d01e3-c9e9-41c4-8775-78b98f546e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lh0jen/2ru4v5NKpQK2FnM91i4A==">AMUW2mVEP3ZsOU7ZxHHM+1kZPdLbtI0cd0AVJrWtDV2IuNamtf5ObALH+UGNp9CojT5W6mI8nye9Si6642EKa71a2B5ZlyCK2WOiVyah+DyxZSVvbolPHR704R+sMUSKggdV8YsOj7WpqKcL20a+5JnpcEp0Q2Towi0CdV/K2oIb7JMuUjXEKDvPDM6LXUTDnMZj0sljCvUjnbtEwmfzM8v+mGYLou4rQQQj7wNAwYSEsX2VZwDGxKZDXG9JhDvtpMAAnvIGdK/01NehhJcgig3htXVBmJeBB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D5684-8F74-4D36-A292-5B48F573062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64a2f3ad-bafa-4ca8-a49f-cc699b205902"/>
    <ds:schemaRef ds:uri="http://www.w3.org/XML/1998/namespace"/>
    <ds:schemaRef ds:uri="847d01e3-c9e9-41c4-8775-78b98f546ebd"/>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BA26BE3-AB44-46F9-BEDD-2D9A19B2AC06}">
  <ds:schemaRefs>
    <ds:schemaRef ds:uri="http://schemas.microsoft.com/sharepoint/v3/contenttype/forms"/>
  </ds:schemaRefs>
</ds:datastoreItem>
</file>

<file path=customXml/itemProps3.xml><?xml version="1.0" encoding="utf-8"?>
<ds:datastoreItem xmlns:ds="http://schemas.openxmlformats.org/officeDocument/2006/customXml" ds:itemID="{76AE92F3-2009-4601-8A11-7CE179465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2f3ad-bafa-4ca8-a49f-cc699b205902"/>
    <ds:schemaRef ds:uri="847d01e3-c9e9-41c4-8775-78b98f546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93659F8-EF5B-4C46-A55A-CFF7315C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39</Pages>
  <Words>8507</Words>
  <Characters>46793</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18</cp:revision>
  <cp:lastPrinted>2023-05-25T17:46:00Z</cp:lastPrinted>
  <dcterms:created xsi:type="dcterms:W3CDTF">2023-05-16T16:00:00Z</dcterms:created>
  <dcterms:modified xsi:type="dcterms:W3CDTF">2023-05-25T17:46:00Z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0x01010095D22838725C304D9A221371FF08902B</vt:lpwstr>
  </property>
</Properties>
</file>