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9379C8" w:rsidR="00EC77D9" w:rsidP="00DA4C87" w:rsidRDefault="00EC77D9" w14:paraId="63E834DF" w14:textId="211CDB92">
      <w:pPr>
        <w:tabs>
          <w:tab w:val="left" w:pos="8931"/>
        </w:tabs>
        <w:spacing w:after="0" w:line="360" w:lineRule="auto"/>
        <w:rPr>
          <w:rFonts w:eastAsia="Calibri" w:cs="Tahoma"/>
          <w:lang w:val="es-ES"/>
        </w:rPr>
      </w:pPr>
      <w:r w:rsidRPr="009379C8">
        <w:rPr>
          <w:rFonts w:cs="Tahoma"/>
          <w:bCs/>
        </w:rPr>
        <w:t xml:space="preserve">Resolución del Pleno del Instituto de Transparencia, Acceso a la Información Pública y Protección de Datos Personales del Estado de México y Municipios, con domicilio en Metepec, </w:t>
      </w:r>
      <w:r w:rsidRPr="009379C8">
        <w:rPr>
          <w:rFonts w:eastAsia="Calibri" w:cs="Tahoma"/>
          <w:lang w:val="es-ES"/>
        </w:rPr>
        <w:t xml:space="preserve">Estado de México, de fecha </w:t>
      </w:r>
      <w:r w:rsidRPr="009379C8" w:rsidR="00536CA4">
        <w:rPr>
          <w:rFonts w:eastAsia="Calibri" w:cs="Tahoma"/>
          <w:lang w:val="es-ES"/>
        </w:rPr>
        <w:t>nueve de febrero</w:t>
      </w:r>
      <w:r w:rsidRPr="009379C8" w:rsidR="00955848">
        <w:rPr>
          <w:rFonts w:eastAsia="Calibri" w:cs="Tahoma"/>
          <w:lang w:val="es-ES"/>
        </w:rPr>
        <w:t xml:space="preserve"> de dos mil veintitrés</w:t>
      </w:r>
      <w:r w:rsidRPr="009379C8">
        <w:rPr>
          <w:rFonts w:eastAsia="Calibri" w:cs="Tahoma"/>
          <w:lang w:val="es-ES"/>
        </w:rPr>
        <w:t xml:space="preserve">. </w:t>
      </w:r>
    </w:p>
    <w:p w:rsidRPr="009379C8" w:rsidR="00EC77D9" w:rsidP="00DA4C87" w:rsidRDefault="00EC77D9" w14:paraId="5E4128C6" w14:textId="77777777">
      <w:pPr>
        <w:spacing w:after="0" w:line="360" w:lineRule="auto"/>
        <w:rPr>
          <w:rFonts w:eastAsia="Calibri" w:cs="Tahoma"/>
          <w:b/>
          <w:bCs/>
          <w:lang w:val="es-ES"/>
        </w:rPr>
      </w:pPr>
    </w:p>
    <w:p w:rsidRPr="009379C8" w:rsidR="00EC77D9" w:rsidP="00DA4C87" w:rsidRDefault="00536CA4" w14:paraId="04C62500" w14:textId="09B0B622">
      <w:pPr>
        <w:spacing w:after="0" w:line="360" w:lineRule="auto"/>
        <w:rPr>
          <w:rFonts w:cs="Tahoma"/>
          <w:color w:val="0D0D0D" w:themeColor="text1" w:themeTint="F2"/>
        </w:rPr>
      </w:pPr>
      <w:r w:rsidRPr="2410D0C1" w:rsidR="2410D0C1">
        <w:rPr>
          <w:rFonts w:eastAsia="Calibri" w:cs="Tahoma"/>
          <w:b w:val="1"/>
          <w:bCs w:val="1"/>
          <w:lang w:val="es-ES"/>
        </w:rPr>
        <w:t xml:space="preserve">VISTOS </w:t>
      </w:r>
      <w:r w:rsidRPr="2410D0C1" w:rsidR="2410D0C1">
        <w:rPr>
          <w:rFonts w:eastAsia="Calibri" w:cs="Tahoma"/>
          <w:lang w:val="es-ES"/>
        </w:rPr>
        <w:t xml:space="preserve">los expedientes conformados con motivo de los Recursos de Revisión </w:t>
      </w:r>
      <w:r w:rsidRPr="2410D0C1" w:rsidR="2410D0C1">
        <w:rPr>
          <w:rFonts w:eastAsia="Calibri" w:cs="Tahoma"/>
        </w:rPr>
        <w:t xml:space="preserve">17346/INFOEM/IP/RR/2022, 17347/INFOEM/IP/RR/2022, 17348/INFOEM/IP/RR/2022 y 17350/INFOEM/IP/RR/2022, interpuesto por </w:t>
      </w:r>
      <w:r w:rsidRPr="2410D0C1" w:rsidR="2410D0C1">
        <w:rPr>
          <w:rFonts w:eastAsia="Calibri" w:cs="Tahoma"/>
          <w:highlight w:val="black"/>
        </w:rPr>
        <w:t>XXXXXXXXXXXXXXXXXXXX</w:t>
      </w:r>
      <w:r w:rsidRPr="2410D0C1" w:rsidR="2410D0C1">
        <w:rPr>
          <w:rFonts w:eastAsia="Calibri" w:cs="Tahoma"/>
        </w:rPr>
        <w:t>, en lo sucesivo,</w:t>
      </w:r>
      <w:r w:rsidRPr="2410D0C1" w:rsidR="2410D0C1">
        <w:rPr>
          <w:rFonts w:cs="Tahoma"/>
          <w:color w:val="0D0D0D" w:themeColor="text1" w:themeTint="F2" w:themeShade="FF"/>
        </w:rPr>
        <w:t xml:space="preserve"> Recurrente o Particular, en contra de la falta de respuesta del Sujeto Obligado, Ayuntamiento de Tequixquiac, a las solicitudes de acceso a la información pública</w:t>
      </w:r>
      <w:r w:rsidRPr="2410D0C1" w:rsidR="2410D0C1">
        <w:rPr>
          <w:b w:val="1"/>
          <w:bCs w:val="1"/>
          <w:color w:val="FF0000"/>
        </w:rPr>
        <w:t> </w:t>
      </w:r>
      <w:r w:rsidR="2410D0C1">
        <w:rPr/>
        <w:t>00224/TEQUIXQU/IP/2022</w:t>
      </w:r>
      <w:r w:rsidRPr="2410D0C1" w:rsidR="2410D0C1">
        <w:rPr>
          <w:rFonts w:cs="Tahoma"/>
          <w:color w:val="0D0D0D" w:themeColor="text1" w:themeTint="F2" w:themeShade="FF"/>
        </w:rPr>
        <w:t xml:space="preserve">, </w:t>
      </w:r>
      <w:r w:rsidR="2410D0C1">
        <w:rPr/>
        <w:t>00225/TEQUIXQU/IP/2022</w:t>
      </w:r>
      <w:r w:rsidRPr="2410D0C1" w:rsidR="2410D0C1">
        <w:rPr>
          <w:rFonts w:cs="Tahoma"/>
          <w:color w:val="0D0D0D" w:themeColor="text1" w:themeTint="F2" w:themeShade="FF"/>
        </w:rPr>
        <w:t>,</w:t>
      </w:r>
      <w:r w:rsidR="2410D0C1">
        <w:rPr/>
        <w:t xml:space="preserve"> 00226/TEQUIXQU/IP/2022</w:t>
      </w:r>
      <w:r w:rsidRPr="2410D0C1" w:rsidR="2410D0C1">
        <w:rPr>
          <w:rFonts w:cs="Tahoma"/>
          <w:color w:val="0D0D0D" w:themeColor="text1" w:themeTint="F2" w:themeShade="FF"/>
        </w:rPr>
        <w:t xml:space="preserve"> y </w:t>
      </w:r>
      <w:r w:rsidR="2410D0C1">
        <w:rPr/>
        <w:t>00227/TEQUIXQU/IP/2022</w:t>
      </w:r>
      <w:r w:rsidRPr="2410D0C1" w:rsidR="2410D0C1">
        <w:rPr>
          <w:rFonts w:cs="Tahoma"/>
          <w:color w:val="0D0D0D" w:themeColor="text1" w:themeTint="F2" w:themeShade="FF"/>
        </w:rPr>
        <w:t>, se emite la presente Resolución, con base en los Antecedentes y Considerandos que se exponen a continuación:</w:t>
      </w:r>
    </w:p>
    <w:p w:rsidRPr="009379C8" w:rsidR="00EC77D9" w:rsidP="00DA4C87" w:rsidRDefault="00EC77D9" w14:paraId="40862826" w14:textId="77777777">
      <w:pPr>
        <w:spacing w:after="0" w:line="360" w:lineRule="auto"/>
        <w:rPr>
          <w:rFonts w:eastAsia="Calibri" w:cs="Tahoma"/>
          <w:b/>
          <w:bCs/>
          <w:lang w:val="es-ES"/>
        </w:rPr>
      </w:pPr>
    </w:p>
    <w:p w:rsidRPr="009379C8" w:rsidR="00EC77D9" w:rsidP="00DA4C87" w:rsidRDefault="00EC77D9" w14:paraId="75BF07A7" w14:textId="77777777">
      <w:pPr>
        <w:spacing w:after="0" w:line="360" w:lineRule="auto"/>
        <w:jc w:val="center"/>
        <w:rPr>
          <w:rFonts w:eastAsia="Calibri" w:cs="Tahoma"/>
          <w:b/>
          <w:bCs/>
          <w:lang w:val="es-ES"/>
        </w:rPr>
      </w:pPr>
      <w:r w:rsidRPr="009379C8">
        <w:rPr>
          <w:rFonts w:eastAsia="Calibri" w:cs="Tahoma"/>
          <w:b/>
          <w:bCs/>
          <w:lang w:val="es-ES"/>
        </w:rPr>
        <w:t>A N T E C E D E N T E S:</w:t>
      </w:r>
    </w:p>
    <w:p w:rsidRPr="009379C8" w:rsidR="00EC77D9" w:rsidP="00DA4C87" w:rsidRDefault="00EC77D9" w14:paraId="3C95874E" w14:textId="77777777">
      <w:pPr>
        <w:spacing w:after="0" w:line="360" w:lineRule="auto"/>
        <w:rPr>
          <w:rFonts w:cs="Tahoma"/>
          <w:bCs/>
          <w:color w:val="0D0D0D" w:themeColor="text1" w:themeTint="F2"/>
        </w:rPr>
      </w:pPr>
    </w:p>
    <w:p w:rsidRPr="009379C8" w:rsidR="005667F3" w:rsidP="005667F3" w:rsidRDefault="005667F3" w14:paraId="46ACADCB" w14:textId="77777777">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2"/>
          <w:szCs w:val="22"/>
          <w:lang w:val="es-MX"/>
        </w:rPr>
      </w:pPr>
      <w:r w:rsidRPr="009379C8">
        <w:rPr>
          <w:rFonts w:ascii="Palatino Linotype" w:hAnsi="Palatino Linotype" w:cs="Tahoma" w:eastAsiaTheme="minorHAnsi"/>
          <w:b/>
          <w:bCs/>
          <w:color w:val="0D0D0D" w:themeColor="text1" w:themeTint="F2"/>
          <w:sz w:val="22"/>
          <w:szCs w:val="22"/>
          <w:lang w:val="es-MX"/>
        </w:rPr>
        <w:t xml:space="preserve">I. Presentación de las solicitudes de información. </w:t>
      </w:r>
    </w:p>
    <w:p w:rsidRPr="009379C8" w:rsidR="005667F3" w:rsidP="005667F3" w:rsidRDefault="005667F3" w14:paraId="69940C73" w14:textId="77777777">
      <w:pPr>
        <w:pStyle w:val="paragraph"/>
        <w:spacing w:before="0" w:beforeAutospacing="0" w:after="0" w:afterAutospacing="0" w:line="360" w:lineRule="auto"/>
        <w:jc w:val="both"/>
        <w:textAlignment w:val="baseline"/>
        <w:rPr>
          <w:rFonts w:cs="Tahoma"/>
          <w:b/>
          <w:bCs/>
          <w:lang w:eastAsia="es-ES"/>
        </w:rPr>
      </w:pPr>
      <w:r w:rsidRPr="009379C8">
        <w:rPr>
          <w:rFonts w:cs="Tahoma"/>
          <w:b/>
          <w:bCs/>
          <w:lang w:eastAsia="es-ES"/>
        </w:rPr>
        <w:t xml:space="preserve"> </w:t>
      </w:r>
    </w:p>
    <w:p w:rsidRPr="009379C8" w:rsidR="005667F3" w:rsidP="005667F3" w:rsidRDefault="005667F3" w14:paraId="6FAE9175" w14:textId="26F75612">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r w:rsidRPr="009379C8">
        <w:rPr>
          <w:rFonts w:ascii="Palatino Linotype" w:hAnsi="Palatino Linotype" w:cs="Tahoma" w:eastAsiaTheme="minorHAnsi"/>
          <w:bCs/>
          <w:color w:val="0D0D0D" w:themeColor="text1" w:themeTint="F2"/>
          <w:sz w:val="22"/>
          <w:szCs w:val="22"/>
          <w:lang w:val="es-MX"/>
        </w:rPr>
        <w:t xml:space="preserve">Con fecha quince de noviembre de dos mil veintidós, el Particular presentó </w:t>
      </w:r>
      <w:r w:rsidRPr="009379C8" w:rsidR="009B736B">
        <w:rPr>
          <w:rFonts w:ascii="Palatino Linotype" w:hAnsi="Palatino Linotype" w:cs="Tahoma" w:eastAsiaTheme="minorHAnsi"/>
          <w:bCs/>
          <w:color w:val="0D0D0D" w:themeColor="text1" w:themeTint="F2"/>
          <w:sz w:val="22"/>
          <w:szCs w:val="22"/>
          <w:lang w:val="es-MX"/>
        </w:rPr>
        <w:t>cuatro</w:t>
      </w:r>
      <w:r w:rsidRPr="009379C8">
        <w:rPr>
          <w:rFonts w:ascii="Palatino Linotype" w:hAnsi="Palatino Linotype" w:cs="Tahoma" w:eastAsiaTheme="minorHAnsi"/>
          <w:bCs/>
          <w:color w:val="0D0D0D" w:themeColor="text1" w:themeTint="F2"/>
          <w:sz w:val="22"/>
          <w:szCs w:val="22"/>
          <w:lang w:val="es-MX"/>
        </w:rPr>
        <w:t xml:space="preserve"> solicitudes de acceso a la información pública, a través del Sistema de Acceso a la Información Mexiquense (SAIMEX), ante </w:t>
      </w:r>
      <w:r w:rsidRPr="009379C8" w:rsidR="009B736B">
        <w:rPr>
          <w:rFonts w:ascii="Palatino Linotype" w:hAnsi="Palatino Linotype" w:cs="Tahoma" w:eastAsiaTheme="minorHAnsi"/>
          <w:bCs/>
          <w:color w:val="0D0D0D" w:themeColor="text1" w:themeTint="F2"/>
          <w:sz w:val="22"/>
          <w:szCs w:val="22"/>
          <w:lang w:val="es-MX"/>
        </w:rPr>
        <w:t>el Ayuntamiento de Tequixquiac</w:t>
      </w:r>
      <w:r w:rsidRPr="009379C8">
        <w:rPr>
          <w:rFonts w:ascii="Palatino Linotype" w:hAnsi="Palatino Linotype" w:cs="Tahoma" w:eastAsiaTheme="minorHAnsi"/>
          <w:bCs/>
          <w:color w:val="0D0D0D" w:themeColor="text1" w:themeTint="F2"/>
          <w:sz w:val="22"/>
          <w:szCs w:val="22"/>
          <w:lang w:val="es-MX"/>
        </w:rPr>
        <w:t>, en las que requirió lo siguiente:</w:t>
      </w:r>
    </w:p>
    <w:p w:rsidRPr="009379C8" w:rsidR="005667F3" w:rsidP="005667F3" w:rsidRDefault="005667F3" w14:paraId="170F351C" w14:textId="77777777">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p>
    <w:tbl>
      <w:tblPr>
        <w:tblStyle w:val="Tablaconcuadrcula1"/>
        <w:tblW w:w="9327" w:type="dxa"/>
        <w:tblInd w:w="-5" w:type="dxa"/>
        <w:tblLook w:val="04A0" w:firstRow="1" w:lastRow="0" w:firstColumn="1" w:lastColumn="0" w:noHBand="0" w:noVBand="1"/>
      </w:tblPr>
      <w:tblGrid>
        <w:gridCol w:w="2665"/>
        <w:gridCol w:w="6662"/>
      </w:tblGrid>
      <w:tr w:rsidRPr="009379C8" w:rsidR="005667F3" w:rsidTr="00012DC5" w14:paraId="3F819867" w14:textId="77777777">
        <w:tc>
          <w:tcPr>
            <w:tcW w:w="2665" w:type="dxa"/>
            <w:shd w:val="clear" w:color="auto" w:fill="D0CECE" w:themeFill="background2" w:themeFillShade="E6"/>
          </w:tcPr>
          <w:p w:rsidRPr="009379C8" w:rsidR="005667F3" w:rsidP="005667F3" w:rsidRDefault="005667F3" w14:paraId="3D753389" w14:textId="77777777">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18"/>
                <w:szCs w:val="18"/>
                <w:lang w:val="es-MX"/>
              </w:rPr>
            </w:pPr>
            <w:bookmarkStart w:name="_Hlk79081457" w:id="0"/>
            <w:r w:rsidRPr="009379C8">
              <w:rPr>
                <w:rFonts w:ascii="Palatino Linotype" w:hAnsi="Palatino Linotype" w:cs="Tahoma" w:eastAsiaTheme="minorHAnsi"/>
                <w:b/>
                <w:bCs/>
                <w:color w:val="0D0D0D" w:themeColor="text1" w:themeTint="F2"/>
                <w:sz w:val="18"/>
                <w:szCs w:val="18"/>
                <w:lang w:val="es-MX"/>
              </w:rPr>
              <w:t xml:space="preserve">Solicitud de Información </w:t>
            </w:r>
          </w:p>
        </w:tc>
        <w:tc>
          <w:tcPr>
            <w:tcW w:w="6662" w:type="dxa"/>
            <w:shd w:val="clear" w:color="auto" w:fill="D0CECE" w:themeFill="background2" w:themeFillShade="E6"/>
          </w:tcPr>
          <w:p w:rsidRPr="009379C8" w:rsidR="005667F3" w:rsidP="005667F3" w:rsidRDefault="005667F3" w14:paraId="5446E9BB" w14:textId="77777777">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18"/>
                <w:szCs w:val="18"/>
                <w:lang w:val="es-MX"/>
              </w:rPr>
            </w:pPr>
            <w:r w:rsidRPr="009379C8">
              <w:rPr>
                <w:rFonts w:ascii="Palatino Linotype" w:hAnsi="Palatino Linotype" w:cs="Tahoma" w:eastAsiaTheme="minorHAnsi"/>
                <w:b/>
                <w:bCs/>
                <w:color w:val="0D0D0D" w:themeColor="text1" w:themeTint="F2"/>
                <w:sz w:val="18"/>
                <w:szCs w:val="18"/>
                <w:lang w:val="es-MX"/>
              </w:rPr>
              <w:t>Descripción Clara y Precisa de la Información Solicitada</w:t>
            </w:r>
          </w:p>
        </w:tc>
      </w:tr>
      <w:tr w:rsidRPr="009379C8" w:rsidR="005667F3" w:rsidTr="00012DC5" w14:paraId="5ABB9897" w14:textId="77777777">
        <w:tc>
          <w:tcPr>
            <w:tcW w:w="2665" w:type="dxa"/>
          </w:tcPr>
          <w:p w:rsidRPr="009379C8" w:rsidR="005667F3" w:rsidP="005667F3" w:rsidRDefault="009B736B" w14:paraId="69C08FB7" w14:textId="7010EEED">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18"/>
                <w:szCs w:val="18"/>
                <w:lang w:val="es-MX"/>
              </w:rPr>
            </w:pPr>
            <w:r w:rsidRPr="009379C8">
              <w:rPr>
                <w:rFonts w:ascii="Palatino Linotype" w:hAnsi="Palatino Linotype" w:cs="Tahoma" w:eastAsiaTheme="minorHAnsi"/>
                <w:b/>
                <w:bCs/>
                <w:color w:val="0D0D0D" w:themeColor="text1" w:themeTint="F2"/>
                <w:sz w:val="18"/>
                <w:szCs w:val="18"/>
                <w:lang w:val="es-MX"/>
              </w:rPr>
              <w:t>00224/TEQUIXQU/IP/2022</w:t>
            </w:r>
          </w:p>
        </w:tc>
        <w:tc>
          <w:tcPr>
            <w:tcW w:w="6662" w:type="dxa"/>
          </w:tcPr>
          <w:p w:rsidRPr="009379C8" w:rsidR="005667F3" w:rsidP="005667F3" w:rsidRDefault="005667F3" w14:paraId="1B5659B1" w14:textId="0557D242">
            <w:pPr>
              <w:pStyle w:val="paragraph"/>
              <w:spacing w:before="0" w:beforeAutospacing="0" w:after="0" w:afterAutospacing="0" w:line="360" w:lineRule="auto"/>
              <w:jc w:val="both"/>
              <w:textAlignment w:val="baseline"/>
              <w:rPr>
                <w:rFonts w:ascii="Palatino Linotype" w:hAnsi="Palatino Linotype" w:cs="Tahoma" w:eastAsiaTheme="minorHAnsi"/>
                <w:bCs/>
                <w:i/>
                <w:color w:val="0D0D0D" w:themeColor="text1" w:themeTint="F2"/>
                <w:sz w:val="18"/>
                <w:szCs w:val="18"/>
                <w:lang w:val="es-MX"/>
              </w:rPr>
            </w:pPr>
            <w:r w:rsidRPr="009379C8">
              <w:rPr>
                <w:rFonts w:ascii="Palatino Linotype" w:hAnsi="Palatino Linotype" w:cs="Tahoma" w:eastAsiaTheme="minorHAnsi"/>
                <w:bCs/>
                <w:i/>
                <w:color w:val="0D0D0D" w:themeColor="text1" w:themeTint="F2"/>
                <w:sz w:val="18"/>
                <w:szCs w:val="18"/>
                <w:lang w:val="es-MX"/>
              </w:rPr>
              <w:t>“</w:t>
            </w:r>
            <w:r w:rsidRPr="009379C8" w:rsidR="009B736B">
              <w:rPr>
                <w:rFonts w:ascii="Palatino Linotype" w:hAnsi="Palatino Linotype" w:cs="Tahoma" w:eastAsiaTheme="minorHAnsi"/>
                <w:bCs/>
                <w:i/>
                <w:color w:val="0D0D0D" w:themeColor="text1" w:themeTint="F2"/>
                <w:sz w:val="18"/>
                <w:szCs w:val="18"/>
                <w:lang w:val="es-MX"/>
              </w:rPr>
              <w:t>Requiero los documentos que contengan las 10 solicitudes más recurrentes del año 2019 a la fecha y su respuesta en versión pública</w:t>
            </w:r>
            <w:r w:rsidRPr="009379C8">
              <w:rPr>
                <w:rFonts w:ascii="Palatino Linotype" w:hAnsi="Palatino Linotype" w:cs="Tahoma" w:eastAsiaTheme="minorHAnsi"/>
                <w:bCs/>
                <w:i/>
                <w:color w:val="0D0D0D" w:themeColor="text1" w:themeTint="F2"/>
                <w:sz w:val="18"/>
                <w:szCs w:val="18"/>
                <w:lang w:val="es-MX"/>
              </w:rPr>
              <w:t>” (Sic.)</w:t>
            </w:r>
          </w:p>
        </w:tc>
      </w:tr>
      <w:tr w:rsidRPr="009379C8" w:rsidR="009B736B" w:rsidTr="00012DC5" w14:paraId="5574880C" w14:textId="77777777">
        <w:tc>
          <w:tcPr>
            <w:tcW w:w="2665" w:type="dxa"/>
          </w:tcPr>
          <w:p w:rsidRPr="009379C8" w:rsidR="009B736B" w:rsidP="009B736B" w:rsidRDefault="009B736B" w14:paraId="69D9C905" w14:textId="34C13C15">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18"/>
                <w:szCs w:val="18"/>
                <w:lang w:val="es-MX"/>
              </w:rPr>
            </w:pPr>
            <w:r w:rsidRPr="009379C8">
              <w:rPr>
                <w:rFonts w:ascii="Palatino Linotype" w:hAnsi="Palatino Linotype" w:cs="Tahoma" w:eastAsiaTheme="minorHAnsi"/>
                <w:b/>
                <w:bCs/>
                <w:color w:val="0D0D0D" w:themeColor="text1" w:themeTint="F2"/>
                <w:sz w:val="18"/>
                <w:szCs w:val="18"/>
                <w:lang w:val="es-MX"/>
              </w:rPr>
              <w:t>00225/TEQUIXQU/IP/2022</w:t>
            </w:r>
          </w:p>
        </w:tc>
        <w:tc>
          <w:tcPr>
            <w:tcW w:w="6662" w:type="dxa"/>
          </w:tcPr>
          <w:p w:rsidRPr="009379C8" w:rsidR="009B736B" w:rsidP="009B736B" w:rsidRDefault="009B736B" w14:paraId="6301C1CC" w14:textId="6138F32F">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18"/>
                <w:szCs w:val="18"/>
                <w:lang w:val="es-MX"/>
              </w:rPr>
            </w:pPr>
            <w:r w:rsidRPr="009379C8">
              <w:rPr>
                <w:rFonts w:ascii="Palatino Linotype" w:hAnsi="Palatino Linotype" w:cs="Tahoma" w:eastAsiaTheme="minorHAnsi"/>
                <w:bCs/>
                <w:i/>
                <w:color w:val="0D0D0D" w:themeColor="text1" w:themeTint="F2"/>
                <w:sz w:val="18"/>
                <w:szCs w:val="18"/>
                <w:lang w:val="es-MX"/>
              </w:rPr>
              <w:t>“Requiero los documentos que contengan las 10 solicitudes más recurrentes del año 2020 a la fecha y su respuesta en versión pública” (Sic.)</w:t>
            </w:r>
          </w:p>
        </w:tc>
      </w:tr>
      <w:tr w:rsidRPr="009379C8" w:rsidR="009B736B" w:rsidTr="00012DC5" w14:paraId="2926FDFD" w14:textId="77777777">
        <w:tc>
          <w:tcPr>
            <w:tcW w:w="2665" w:type="dxa"/>
          </w:tcPr>
          <w:p w:rsidRPr="009379C8" w:rsidR="009B736B" w:rsidP="009B736B" w:rsidRDefault="009B736B" w14:paraId="72942580" w14:textId="582B422D">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18"/>
                <w:szCs w:val="18"/>
                <w:lang w:val="es-MX"/>
              </w:rPr>
            </w:pPr>
            <w:r w:rsidRPr="009379C8">
              <w:rPr>
                <w:rFonts w:ascii="Palatino Linotype" w:hAnsi="Palatino Linotype" w:cs="Tahoma" w:eastAsiaTheme="minorHAnsi"/>
                <w:b/>
                <w:bCs/>
                <w:color w:val="0D0D0D" w:themeColor="text1" w:themeTint="F2"/>
                <w:sz w:val="18"/>
                <w:szCs w:val="18"/>
                <w:lang w:val="es-MX"/>
              </w:rPr>
              <w:lastRenderedPageBreak/>
              <w:t>00226/TEQUIXQU/IP/2022</w:t>
            </w:r>
          </w:p>
        </w:tc>
        <w:tc>
          <w:tcPr>
            <w:tcW w:w="6662" w:type="dxa"/>
          </w:tcPr>
          <w:p w:rsidRPr="009379C8" w:rsidR="009B736B" w:rsidP="009B736B" w:rsidRDefault="009B736B" w14:paraId="386F83FB" w14:textId="3076F3F7">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18"/>
                <w:szCs w:val="18"/>
                <w:lang w:val="es-MX"/>
              </w:rPr>
            </w:pPr>
            <w:r w:rsidRPr="009379C8">
              <w:rPr>
                <w:rFonts w:ascii="Palatino Linotype" w:hAnsi="Palatino Linotype" w:cs="Tahoma" w:eastAsiaTheme="minorHAnsi"/>
                <w:bCs/>
                <w:i/>
                <w:color w:val="0D0D0D" w:themeColor="text1" w:themeTint="F2"/>
                <w:sz w:val="18"/>
                <w:szCs w:val="18"/>
                <w:lang w:val="es-MX"/>
              </w:rPr>
              <w:t>“Requiero los documentos que contengan las 10 solicitudes más recurrentes del año 2021 a la fecha y su respuesta en versión pública” (Sic.)</w:t>
            </w:r>
          </w:p>
        </w:tc>
      </w:tr>
      <w:tr w:rsidRPr="009379C8" w:rsidR="009B736B" w:rsidTr="00012DC5" w14:paraId="3C0C2653" w14:textId="77777777">
        <w:trPr>
          <w:trHeight w:val="690"/>
        </w:trPr>
        <w:tc>
          <w:tcPr>
            <w:tcW w:w="2665" w:type="dxa"/>
          </w:tcPr>
          <w:p w:rsidRPr="009379C8" w:rsidR="009B736B" w:rsidP="009B736B" w:rsidRDefault="009B736B" w14:paraId="57EAA987" w14:textId="17A60D68">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18"/>
                <w:szCs w:val="18"/>
                <w:lang w:val="es-MX"/>
              </w:rPr>
            </w:pPr>
            <w:r w:rsidRPr="009379C8">
              <w:rPr>
                <w:rFonts w:ascii="Palatino Linotype" w:hAnsi="Palatino Linotype" w:cs="Tahoma" w:eastAsiaTheme="minorHAnsi"/>
                <w:b/>
                <w:bCs/>
                <w:color w:val="0D0D0D" w:themeColor="text1" w:themeTint="F2"/>
                <w:sz w:val="18"/>
                <w:szCs w:val="18"/>
                <w:lang w:val="es-MX"/>
              </w:rPr>
              <w:t>00227/TEQUIXQU/IP/2022</w:t>
            </w:r>
          </w:p>
        </w:tc>
        <w:tc>
          <w:tcPr>
            <w:tcW w:w="6662" w:type="dxa"/>
          </w:tcPr>
          <w:p w:rsidRPr="009379C8" w:rsidR="009B736B" w:rsidP="009B736B" w:rsidRDefault="009B736B" w14:paraId="607678FB" w14:textId="750A3BA6">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18"/>
                <w:szCs w:val="18"/>
                <w:lang w:val="es-MX"/>
              </w:rPr>
            </w:pPr>
            <w:r w:rsidRPr="009379C8">
              <w:rPr>
                <w:rFonts w:ascii="Palatino Linotype" w:hAnsi="Palatino Linotype" w:cs="Tahoma" w:eastAsiaTheme="minorHAnsi"/>
                <w:bCs/>
                <w:i/>
                <w:color w:val="0D0D0D" w:themeColor="text1" w:themeTint="F2"/>
                <w:sz w:val="18"/>
                <w:szCs w:val="18"/>
                <w:lang w:val="es-MX"/>
              </w:rPr>
              <w:t>“Requiero los documentos que contengan las 10 solicitudes más recurrentes del año 2022 a la fecha y su respuesta en versión pública” (Sic.)</w:t>
            </w:r>
          </w:p>
        </w:tc>
      </w:tr>
      <w:bookmarkEnd w:id="0"/>
    </w:tbl>
    <w:p w:rsidRPr="009379C8" w:rsidR="005667F3" w:rsidP="005667F3" w:rsidRDefault="005667F3" w14:paraId="015DA05C" w14:textId="77777777">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p>
    <w:p w:rsidRPr="009379C8" w:rsidR="005667F3" w:rsidP="005667F3" w:rsidRDefault="005667F3" w14:paraId="7FDD8D75" w14:textId="458B838C">
      <w:pPr>
        <w:pStyle w:val="paragraph"/>
        <w:spacing w:before="0" w:beforeAutospacing="0" w:after="0" w:afterAutospacing="0" w:line="360" w:lineRule="auto"/>
        <w:jc w:val="both"/>
        <w:textAlignment w:val="baseline"/>
        <w:rPr>
          <w:rFonts w:ascii="Palatino Linotype" w:hAnsi="Palatino Linotype" w:cs="Tahoma" w:eastAsiaTheme="minorHAnsi"/>
          <w:bCs/>
          <w:color w:val="0D0D0D" w:themeColor="text1" w:themeTint="F2"/>
          <w:sz w:val="22"/>
          <w:szCs w:val="22"/>
          <w:lang w:val="es-MX"/>
        </w:rPr>
      </w:pPr>
      <w:r w:rsidRPr="009379C8">
        <w:rPr>
          <w:rFonts w:ascii="Palatino Linotype" w:hAnsi="Palatino Linotype" w:cs="Tahoma" w:eastAsiaTheme="minorHAnsi"/>
          <w:bCs/>
          <w:color w:val="0D0D0D" w:themeColor="text1" w:themeTint="F2"/>
          <w:sz w:val="22"/>
          <w:szCs w:val="22"/>
          <w:lang w:val="es-MX"/>
        </w:rPr>
        <w:t xml:space="preserve">En las </w:t>
      </w:r>
      <w:r w:rsidRPr="009379C8" w:rsidR="009B736B">
        <w:rPr>
          <w:rFonts w:ascii="Palatino Linotype" w:hAnsi="Palatino Linotype" w:cs="Tahoma" w:eastAsiaTheme="minorHAnsi"/>
          <w:bCs/>
          <w:color w:val="0D0D0D" w:themeColor="text1" w:themeTint="F2"/>
          <w:sz w:val="22"/>
          <w:szCs w:val="22"/>
          <w:lang w:val="es-MX"/>
        </w:rPr>
        <w:t>cuatro</w:t>
      </w:r>
      <w:r w:rsidRPr="009379C8">
        <w:rPr>
          <w:rFonts w:ascii="Palatino Linotype" w:hAnsi="Palatino Linotype" w:cs="Tahoma" w:eastAsiaTheme="minorHAnsi"/>
          <w:bCs/>
          <w:color w:val="0D0D0D" w:themeColor="text1" w:themeTint="F2"/>
          <w:sz w:val="22"/>
          <w:szCs w:val="22"/>
          <w:lang w:val="es-MX"/>
        </w:rPr>
        <w:t xml:space="preserve"> solicitudes se estableció como modalidad de entrega “A través del SAIMEX”.</w:t>
      </w:r>
    </w:p>
    <w:p w:rsidRPr="009379C8" w:rsidR="00EC77D9" w:rsidP="00DA4C87" w:rsidRDefault="00EC77D9" w14:paraId="654A5F62" w14:textId="77777777">
      <w:pPr>
        <w:spacing w:after="0" w:line="360" w:lineRule="auto"/>
        <w:ind w:left="567" w:right="567"/>
        <w:rPr>
          <w:rFonts w:cs="Tahoma"/>
          <w:b/>
          <w:bCs/>
          <w:color w:val="0D0D0D" w:themeColor="text1" w:themeTint="F2"/>
        </w:rPr>
      </w:pPr>
    </w:p>
    <w:p w:rsidRPr="009379C8" w:rsidR="001756F2" w:rsidP="006E2079" w:rsidRDefault="001756F2" w14:paraId="34F9ADE6" w14:textId="701AF255">
      <w:pPr>
        <w:pStyle w:val="paragraph"/>
        <w:spacing w:before="0" w:beforeAutospacing="0" w:after="0" w:afterAutospacing="0" w:line="360" w:lineRule="auto"/>
        <w:jc w:val="both"/>
        <w:textAlignment w:val="baseline"/>
        <w:rPr>
          <w:rFonts w:ascii="Palatino Linotype" w:hAnsi="Palatino Linotype" w:cs="Tahoma" w:eastAsiaTheme="minorHAnsi"/>
          <w:b/>
          <w:bCs/>
          <w:color w:val="0D0D0D" w:themeColor="text1" w:themeTint="F2"/>
          <w:sz w:val="22"/>
          <w:szCs w:val="22"/>
          <w:lang w:val="es-MX"/>
        </w:rPr>
      </w:pPr>
      <w:r w:rsidRPr="009379C8">
        <w:rPr>
          <w:rFonts w:ascii="Palatino Linotype" w:hAnsi="Palatino Linotype" w:cs="Tahoma" w:eastAsiaTheme="minorHAnsi"/>
          <w:b/>
          <w:color w:val="0D0D0D" w:themeColor="text1" w:themeTint="F2"/>
        </w:rPr>
        <w:t xml:space="preserve">II. </w:t>
      </w:r>
      <w:r w:rsidRPr="009379C8">
        <w:rPr>
          <w:rFonts w:ascii="Palatino Linotype" w:hAnsi="Palatino Linotype" w:cs="Tahoma" w:eastAsiaTheme="minorHAnsi"/>
          <w:b/>
          <w:bCs/>
          <w:color w:val="0D0D0D" w:themeColor="text1" w:themeTint="F2"/>
          <w:sz w:val="22"/>
          <w:szCs w:val="22"/>
          <w:lang w:val="es-MX"/>
        </w:rPr>
        <w:t>Respuesta</w:t>
      </w:r>
      <w:r w:rsidRPr="009379C8" w:rsidR="009B736B">
        <w:rPr>
          <w:rFonts w:ascii="Palatino Linotype" w:hAnsi="Palatino Linotype" w:cs="Tahoma" w:eastAsiaTheme="minorHAnsi"/>
          <w:b/>
          <w:bCs/>
          <w:color w:val="0D0D0D" w:themeColor="text1" w:themeTint="F2"/>
          <w:sz w:val="22"/>
          <w:szCs w:val="22"/>
          <w:lang w:val="es-MX"/>
        </w:rPr>
        <w:t xml:space="preserve">s </w:t>
      </w:r>
      <w:proofErr w:type="gramStart"/>
      <w:r w:rsidRPr="009379C8" w:rsidR="009B736B">
        <w:rPr>
          <w:rFonts w:ascii="Palatino Linotype" w:hAnsi="Palatino Linotype" w:cs="Tahoma" w:eastAsiaTheme="minorHAnsi"/>
          <w:b/>
          <w:bCs/>
          <w:color w:val="0D0D0D" w:themeColor="text1" w:themeTint="F2"/>
          <w:sz w:val="22"/>
          <w:szCs w:val="22"/>
          <w:lang w:val="es-MX"/>
        </w:rPr>
        <w:t>d</w:t>
      </w:r>
      <w:r w:rsidRPr="009379C8">
        <w:rPr>
          <w:rFonts w:ascii="Palatino Linotype" w:hAnsi="Palatino Linotype" w:cs="Tahoma" w:eastAsiaTheme="minorHAnsi"/>
          <w:b/>
          <w:bCs/>
          <w:color w:val="0D0D0D" w:themeColor="text1" w:themeTint="F2"/>
          <w:sz w:val="22"/>
          <w:szCs w:val="22"/>
          <w:lang w:val="es-MX"/>
        </w:rPr>
        <w:t>el</w:t>
      </w:r>
      <w:proofErr w:type="gramEnd"/>
      <w:r w:rsidRPr="009379C8">
        <w:rPr>
          <w:rFonts w:ascii="Palatino Linotype" w:hAnsi="Palatino Linotype" w:cs="Tahoma" w:eastAsiaTheme="minorHAnsi"/>
          <w:b/>
          <w:bCs/>
          <w:color w:val="0D0D0D" w:themeColor="text1" w:themeTint="F2"/>
          <w:sz w:val="22"/>
          <w:szCs w:val="22"/>
          <w:lang w:val="es-MX"/>
        </w:rPr>
        <w:t xml:space="preserve"> Sujeto Obligado.</w:t>
      </w:r>
    </w:p>
    <w:p w:rsidRPr="009379C8" w:rsidR="00EC77D9" w:rsidP="00DA4C87" w:rsidRDefault="00EC77D9" w14:paraId="5FFE230B" w14:textId="77777777">
      <w:pPr>
        <w:spacing w:after="0" w:line="360" w:lineRule="auto"/>
        <w:rPr>
          <w:rFonts w:eastAsia="Calibri" w:cs="Tahoma"/>
          <w:b/>
          <w:bCs/>
        </w:rPr>
      </w:pPr>
    </w:p>
    <w:p w:rsidRPr="009379C8" w:rsidR="00EC77D9" w:rsidP="00DA4C87" w:rsidRDefault="00EC77D9" w14:paraId="339339D5" w14:textId="40671887">
      <w:pPr>
        <w:autoSpaceDE w:val="0"/>
        <w:autoSpaceDN w:val="0"/>
        <w:adjustRightInd w:val="0"/>
        <w:spacing w:after="0" w:line="360" w:lineRule="auto"/>
        <w:rPr>
          <w:rFonts w:eastAsia="Calibri" w:cs="Tahoma"/>
          <w:color w:val="000000"/>
          <w:lang w:val="es-ES"/>
        </w:rPr>
      </w:pPr>
      <w:r w:rsidRPr="009379C8">
        <w:rPr>
          <w:rFonts w:eastAsia="Calibri" w:cs="Tahoma"/>
          <w:color w:val="000000"/>
        </w:rPr>
        <w:t>De conformidad con el artículo 163, párrafo primero de la Ley de Transparencia y Acceso a la Información Pública del Estado de México y Municipios, el Sujeto Obligado debió dar contestación a la</w:t>
      </w:r>
      <w:r w:rsidRPr="009379C8" w:rsidR="009B736B">
        <w:rPr>
          <w:rFonts w:eastAsia="Calibri" w:cs="Tahoma"/>
          <w:color w:val="000000"/>
        </w:rPr>
        <w:t>s</w:t>
      </w:r>
      <w:r w:rsidRPr="009379C8">
        <w:rPr>
          <w:rFonts w:eastAsia="Calibri" w:cs="Tahoma"/>
          <w:color w:val="000000"/>
        </w:rPr>
        <w:t xml:space="preserve"> solicitud</w:t>
      </w:r>
      <w:r w:rsidRPr="009379C8" w:rsidR="009B736B">
        <w:rPr>
          <w:rFonts w:eastAsia="Calibri" w:cs="Tahoma"/>
          <w:color w:val="000000"/>
        </w:rPr>
        <w:t>es</w:t>
      </w:r>
      <w:r w:rsidRPr="009379C8">
        <w:rPr>
          <w:rFonts w:eastAsia="Calibri" w:cs="Tahoma"/>
          <w:color w:val="000000"/>
        </w:rPr>
        <w:t xml:space="preserve"> de acceso a la información; sin embargo, de las constancias que obran en </w:t>
      </w:r>
      <w:r w:rsidRPr="009379C8" w:rsidR="009B736B">
        <w:rPr>
          <w:rFonts w:eastAsia="Calibri" w:cs="Tahoma"/>
          <w:color w:val="000000"/>
        </w:rPr>
        <w:t>los</w:t>
      </w:r>
      <w:r w:rsidRPr="009379C8">
        <w:rPr>
          <w:rFonts w:eastAsia="Calibri" w:cs="Tahoma"/>
          <w:color w:val="000000"/>
        </w:rPr>
        <w:t xml:space="preserve"> expediente</w:t>
      </w:r>
      <w:r w:rsidRPr="009379C8" w:rsidR="009B736B">
        <w:rPr>
          <w:rFonts w:eastAsia="Calibri" w:cs="Tahoma"/>
          <w:color w:val="000000"/>
        </w:rPr>
        <w:t>s</w:t>
      </w:r>
      <w:r w:rsidRPr="009379C8">
        <w:rPr>
          <w:rFonts w:eastAsia="Calibri" w:cs="Tahoma"/>
          <w:color w:val="000000"/>
        </w:rPr>
        <w:t xml:space="preserve"> electrónico</w:t>
      </w:r>
      <w:r w:rsidRPr="009379C8" w:rsidR="009B736B">
        <w:rPr>
          <w:rFonts w:eastAsia="Calibri" w:cs="Tahoma"/>
          <w:color w:val="000000"/>
        </w:rPr>
        <w:t>s</w:t>
      </w:r>
      <w:r w:rsidRPr="009379C8">
        <w:rPr>
          <w:rFonts w:eastAsia="Calibri" w:cs="Tahoma"/>
          <w:color w:val="000000"/>
        </w:rPr>
        <w:t xml:space="preserve"> del </w:t>
      </w:r>
      <w:r w:rsidRPr="009379C8">
        <w:rPr>
          <w:rFonts w:eastAsia="Calibri" w:cs="Tahoma"/>
          <w:color w:val="000000"/>
          <w:lang w:val="es-ES"/>
        </w:rPr>
        <w:t xml:space="preserve">Sistema de Acceso a la Información Mexiquense (SAIMEX), se advierte que el </w:t>
      </w:r>
      <w:r w:rsidRPr="009379C8" w:rsidR="000C006D">
        <w:rPr>
          <w:color w:val="000000"/>
        </w:rPr>
        <w:t xml:space="preserve">Ayuntamiento de </w:t>
      </w:r>
      <w:r w:rsidRPr="009379C8" w:rsidR="006E2079">
        <w:rPr>
          <w:color w:val="000000"/>
        </w:rPr>
        <w:t>Tequixquiac</w:t>
      </w:r>
      <w:r w:rsidRPr="009379C8">
        <w:rPr>
          <w:rFonts w:eastAsia="Calibri" w:cs="Tahoma"/>
          <w:color w:val="000000"/>
        </w:rPr>
        <w:t>,</w:t>
      </w:r>
      <w:r w:rsidRPr="009379C8">
        <w:rPr>
          <w:rFonts w:eastAsia="Calibri" w:cs="Tahoma"/>
          <w:bCs/>
          <w:color w:val="000000"/>
        </w:rPr>
        <w:t xml:space="preserve"> omitió dar respuesta a la solicitud</w:t>
      </w:r>
      <w:r w:rsidRPr="009379C8" w:rsidR="009B736B">
        <w:rPr>
          <w:rFonts w:eastAsia="Calibri" w:cs="Tahoma"/>
          <w:bCs/>
          <w:color w:val="000000"/>
        </w:rPr>
        <w:t>es</w:t>
      </w:r>
      <w:r w:rsidRPr="009379C8">
        <w:rPr>
          <w:rFonts w:eastAsia="Calibri" w:cs="Tahoma"/>
          <w:bCs/>
          <w:color w:val="000000"/>
        </w:rPr>
        <w:t xml:space="preserve"> de información, por lo que </w:t>
      </w:r>
      <w:r w:rsidRPr="009379C8">
        <w:rPr>
          <w:rFonts w:eastAsia="Calibri" w:cs="Tahoma"/>
          <w:b/>
          <w:color w:val="000000"/>
        </w:rPr>
        <w:t xml:space="preserve">se configura la </w:t>
      </w:r>
      <w:r w:rsidRPr="009379C8">
        <w:rPr>
          <w:rFonts w:eastAsia="Calibri" w:cs="Tahoma"/>
          <w:b/>
          <w:color w:val="000000"/>
          <w:lang w:val="es-ES"/>
        </w:rPr>
        <w:t>negativa ficta</w:t>
      </w:r>
      <w:r w:rsidRPr="009379C8">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9379C8" w:rsidR="00EC77D9" w:rsidP="00DA4C87" w:rsidRDefault="00EC77D9" w14:paraId="321E7C3E" w14:textId="77777777">
      <w:pPr>
        <w:autoSpaceDE w:val="0"/>
        <w:autoSpaceDN w:val="0"/>
        <w:adjustRightInd w:val="0"/>
        <w:spacing w:after="0" w:line="360" w:lineRule="auto"/>
        <w:rPr>
          <w:rFonts w:eastAsia="Calibri" w:cs="Tahoma"/>
          <w:color w:val="000000"/>
          <w:lang w:val="es-ES"/>
        </w:rPr>
      </w:pPr>
    </w:p>
    <w:p w:rsidRPr="009379C8" w:rsidR="00EC77D9" w:rsidP="00DA4C87" w:rsidRDefault="006E2079" w14:paraId="56912486" w14:textId="6942628A">
      <w:pPr>
        <w:autoSpaceDE w:val="0"/>
        <w:autoSpaceDN w:val="0"/>
        <w:adjustRightInd w:val="0"/>
        <w:spacing w:after="0" w:line="360" w:lineRule="auto"/>
        <w:rPr>
          <w:rFonts w:eastAsia="Calibri" w:cs="Tahoma"/>
          <w:b/>
          <w:color w:val="000000"/>
        </w:rPr>
      </w:pPr>
      <w:r w:rsidRPr="009379C8">
        <w:rPr>
          <w:rFonts w:eastAsia="Calibri" w:cs="Tahoma"/>
          <w:b/>
          <w:color w:val="000000"/>
        </w:rPr>
        <w:t>III</w:t>
      </w:r>
      <w:r w:rsidRPr="009379C8" w:rsidR="00955848">
        <w:rPr>
          <w:rFonts w:eastAsia="Calibri" w:cs="Tahoma"/>
          <w:b/>
          <w:color w:val="000000"/>
        </w:rPr>
        <w:t>.</w:t>
      </w:r>
      <w:r w:rsidRPr="009379C8" w:rsidR="009B736B">
        <w:rPr>
          <w:rFonts w:eastAsia="Calibri" w:cs="Tahoma"/>
          <w:b/>
          <w:color w:val="000000"/>
        </w:rPr>
        <w:t xml:space="preserve"> Interposición de los</w:t>
      </w:r>
      <w:r w:rsidRPr="009379C8" w:rsidR="00EC77D9">
        <w:rPr>
          <w:rFonts w:eastAsia="Calibri" w:cs="Tahoma"/>
          <w:b/>
          <w:color w:val="000000"/>
        </w:rPr>
        <w:t xml:space="preserve"> Recurso</w:t>
      </w:r>
      <w:r w:rsidRPr="009379C8" w:rsidR="009B736B">
        <w:rPr>
          <w:rFonts w:eastAsia="Calibri" w:cs="Tahoma"/>
          <w:b/>
          <w:color w:val="000000"/>
        </w:rPr>
        <w:t>s</w:t>
      </w:r>
      <w:r w:rsidRPr="009379C8" w:rsidR="00EC77D9">
        <w:rPr>
          <w:rFonts w:eastAsia="Calibri" w:cs="Tahoma"/>
          <w:b/>
          <w:color w:val="000000"/>
        </w:rPr>
        <w:t xml:space="preserve"> de Revisión. </w:t>
      </w:r>
    </w:p>
    <w:p w:rsidRPr="009379C8" w:rsidR="00EC77D9" w:rsidP="00DA4C87" w:rsidRDefault="00EC77D9" w14:paraId="193305E5" w14:textId="77777777">
      <w:pPr>
        <w:spacing w:after="0" w:line="360" w:lineRule="auto"/>
        <w:rPr>
          <w:rFonts w:eastAsia="Times New Roman" w:cs="Tahoma"/>
          <w:bCs/>
          <w:color w:val="auto"/>
          <w:lang w:eastAsia="es-ES"/>
        </w:rPr>
      </w:pPr>
    </w:p>
    <w:p w:rsidRPr="009379C8" w:rsidR="009B736B" w:rsidP="009B736B" w:rsidRDefault="00EC77D9" w14:paraId="28D911DD" w14:textId="0E37139A">
      <w:pPr>
        <w:autoSpaceDE w:val="0"/>
        <w:autoSpaceDN w:val="0"/>
        <w:adjustRightInd w:val="0"/>
        <w:spacing w:line="360" w:lineRule="auto"/>
        <w:rPr>
          <w:rFonts w:cs="Tahoma"/>
        </w:rPr>
      </w:pPr>
      <w:r w:rsidRPr="009379C8">
        <w:rPr>
          <w:rFonts w:eastAsia="Times New Roman" w:cs="Tahoma"/>
          <w:bCs/>
          <w:color w:val="auto"/>
          <w:lang w:val="es-ES" w:eastAsia="es-ES"/>
        </w:rPr>
        <w:t xml:space="preserve">Con fecha </w:t>
      </w:r>
      <w:r w:rsidRPr="009379C8" w:rsidR="006E2079">
        <w:rPr>
          <w:rFonts w:eastAsia="Times New Roman" w:cs="Tahoma"/>
          <w:bCs/>
          <w:color w:val="auto"/>
          <w:lang w:val="es-ES" w:eastAsia="es-ES"/>
        </w:rPr>
        <w:t>quince</w:t>
      </w:r>
      <w:r w:rsidRPr="009379C8" w:rsidR="00FF6861">
        <w:rPr>
          <w:rFonts w:eastAsia="Times New Roman" w:cs="Tahoma"/>
          <w:bCs/>
          <w:color w:val="auto"/>
          <w:lang w:val="es-ES" w:eastAsia="es-ES"/>
        </w:rPr>
        <w:t xml:space="preserve"> de diciembre</w:t>
      </w:r>
      <w:r w:rsidRPr="009379C8" w:rsidR="00686C69">
        <w:rPr>
          <w:rFonts w:eastAsia="Times New Roman" w:cs="Tahoma"/>
          <w:bCs/>
          <w:color w:val="auto"/>
          <w:lang w:val="es-ES" w:eastAsia="es-ES"/>
        </w:rPr>
        <w:t xml:space="preserve"> </w:t>
      </w:r>
      <w:r w:rsidRPr="009379C8">
        <w:rPr>
          <w:rFonts w:eastAsia="Times New Roman" w:cs="Tahoma"/>
          <w:bCs/>
          <w:color w:val="auto"/>
          <w:lang w:val="es-ES" w:eastAsia="es-ES"/>
        </w:rPr>
        <w:t xml:space="preserve">de dos mil veintidós, </w:t>
      </w:r>
      <w:r w:rsidRPr="009379C8">
        <w:rPr>
          <w:rFonts w:eastAsia="Times New Roman" w:cs="Tahoma"/>
          <w:bCs/>
          <w:color w:val="auto"/>
          <w:lang w:eastAsia="es-ES"/>
        </w:rPr>
        <w:t xml:space="preserve">se </w:t>
      </w:r>
      <w:r w:rsidRPr="009379C8" w:rsidR="009B736B">
        <w:rPr>
          <w:rFonts w:eastAsia="Times New Roman" w:cs="Tahoma"/>
          <w:bCs/>
          <w:color w:val="auto"/>
          <w:lang w:eastAsia="es-ES"/>
        </w:rPr>
        <w:t>tuvieron</w:t>
      </w:r>
      <w:r w:rsidRPr="009379C8" w:rsidR="00686C69">
        <w:rPr>
          <w:rFonts w:eastAsia="Times New Roman" w:cs="Tahoma"/>
          <w:bCs/>
          <w:color w:val="auto"/>
          <w:lang w:eastAsia="es-ES"/>
        </w:rPr>
        <w:t xml:space="preserve"> por recibido</w:t>
      </w:r>
      <w:r w:rsidRPr="009379C8" w:rsidR="009B736B">
        <w:rPr>
          <w:rFonts w:eastAsia="Times New Roman" w:cs="Tahoma"/>
          <w:bCs/>
          <w:color w:val="auto"/>
          <w:lang w:eastAsia="es-ES"/>
        </w:rPr>
        <w:t>s</w:t>
      </w:r>
      <w:r w:rsidRPr="009379C8">
        <w:rPr>
          <w:rFonts w:eastAsia="Times New Roman" w:cs="Tahoma"/>
          <w:bCs/>
          <w:color w:val="auto"/>
          <w:lang w:eastAsia="es-ES"/>
        </w:rPr>
        <w:t xml:space="preserve"> en este Instituto, a través del </w:t>
      </w:r>
      <w:r w:rsidRPr="009379C8">
        <w:rPr>
          <w:rFonts w:eastAsia="Times New Roman" w:cs="Tahoma"/>
          <w:bCs/>
          <w:color w:val="auto"/>
          <w:lang w:val="es-ES" w:eastAsia="es-ES"/>
        </w:rPr>
        <w:t>Sistema de Acceso a la Información Mexiquense (SAIMEX)</w:t>
      </w:r>
      <w:r w:rsidRPr="009379C8">
        <w:rPr>
          <w:rFonts w:eastAsia="Times New Roman" w:cs="Tahoma"/>
          <w:bCs/>
          <w:color w:val="auto"/>
          <w:lang w:eastAsia="es-ES"/>
        </w:rPr>
        <w:t xml:space="preserve">, </w:t>
      </w:r>
      <w:r w:rsidRPr="009379C8" w:rsidR="009B736B">
        <w:rPr>
          <w:rFonts w:eastAsia="Times New Roman" w:cs="Tahoma"/>
          <w:bCs/>
          <w:color w:val="auto"/>
          <w:lang w:eastAsia="es-ES"/>
        </w:rPr>
        <w:t>los</w:t>
      </w:r>
      <w:r w:rsidRPr="009379C8">
        <w:rPr>
          <w:rFonts w:eastAsia="Times New Roman" w:cs="Tahoma"/>
          <w:bCs/>
          <w:color w:val="auto"/>
          <w:lang w:eastAsia="es-ES"/>
        </w:rPr>
        <w:t xml:space="preserve"> Recurso</w:t>
      </w:r>
      <w:r w:rsidRPr="009379C8" w:rsidR="009B736B">
        <w:rPr>
          <w:rFonts w:eastAsia="Times New Roman" w:cs="Tahoma"/>
          <w:bCs/>
          <w:color w:val="auto"/>
          <w:lang w:eastAsia="es-ES"/>
        </w:rPr>
        <w:t>s</w:t>
      </w:r>
      <w:r w:rsidRPr="009379C8">
        <w:rPr>
          <w:rFonts w:eastAsia="Times New Roman" w:cs="Tahoma"/>
          <w:bCs/>
          <w:color w:val="auto"/>
          <w:lang w:eastAsia="es-ES"/>
        </w:rPr>
        <w:t xml:space="preserve"> de Revisión interpuesto</w:t>
      </w:r>
      <w:r w:rsidRPr="009379C8" w:rsidR="009B736B">
        <w:rPr>
          <w:rFonts w:eastAsia="Times New Roman" w:cs="Tahoma"/>
          <w:bCs/>
          <w:color w:val="auto"/>
          <w:lang w:eastAsia="es-ES"/>
        </w:rPr>
        <w:t>s</w:t>
      </w:r>
      <w:r w:rsidRPr="009379C8">
        <w:rPr>
          <w:rFonts w:eastAsia="Times New Roman" w:cs="Tahoma"/>
          <w:bCs/>
          <w:color w:val="auto"/>
          <w:lang w:eastAsia="es-ES"/>
        </w:rPr>
        <w:t xml:space="preserve"> por la parte Recurrente, en contra de la falta de respuesta</w:t>
      </w:r>
      <w:r w:rsidRPr="009379C8" w:rsidR="009B736B">
        <w:rPr>
          <w:rFonts w:eastAsia="Times New Roman" w:cs="Tahoma"/>
          <w:bCs/>
          <w:color w:val="auto"/>
          <w:lang w:eastAsia="es-ES"/>
        </w:rPr>
        <w:t>s</w:t>
      </w:r>
      <w:r w:rsidRPr="009379C8">
        <w:rPr>
          <w:rFonts w:eastAsia="Times New Roman" w:cs="Tahoma"/>
          <w:bCs/>
          <w:color w:val="auto"/>
          <w:lang w:eastAsia="es-ES"/>
        </w:rPr>
        <w:t xml:space="preserve"> del Sujeto Obligado,</w:t>
      </w:r>
      <w:r w:rsidRPr="009379C8" w:rsidR="00686C69">
        <w:rPr>
          <w:rFonts w:cs="Tahoma"/>
          <w:b/>
          <w:lang w:eastAsia="es-ES"/>
        </w:rPr>
        <w:t xml:space="preserve"> </w:t>
      </w:r>
      <w:r w:rsidRPr="009379C8" w:rsidR="009B736B">
        <w:rPr>
          <w:rFonts w:cs="Tahoma"/>
        </w:rPr>
        <w:t>conforme a lo siguiente:</w:t>
      </w:r>
    </w:p>
    <w:p w:rsidRPr="009379C8" w:rsidR="00D40B0D" w:rsidP="009B736B" w:rsidRDefault="00D40B0D" w14:paraId="78FC626E" w14:textId="77777777">
      <w:pPr>
        <w:autoSpaceDE w:val="0"/>
        <w:autoSpaceDN w:val="0"/>
        <w:adjustRightInd w:val="0"/>
        <w:spacing w:line="360" w:lineRule="auto"/>
        <w:rPr>
          <w:rFonts w:cs="Tahoma"/>
        </w:rPr>
      </w:pPr>
    </w:p>
    <w:p w:rsidRPr="009379C8" w:rsidR="00D40B0D" w:rsidP="009B736B" w:rsidRDefault="00D40B0D" w14:paraId="05591AD1" w14:textId="77777777">
      <w:pPr>
        <w:autoSpaceDE w:val="0"/>
        <w:autoSpaceDN w:val="0"/>
        <w:adjustRightInd w:val="0"/>
        <w:spacing w:line="360" w:lineRule="auto"/>
        <w:rPr>
          <w:rFonts w:cs="Tahoma"/>
        </w:rPr>
      </w:pPr>
    </w:p>
    <w:tbl>
      <w:tblPr>
        <w:tblStyle w:val="Tablaconcuadrcula1"/>
        <w:tblW w:w="9292" w:type="dxa"/>
        <w:jc w:val="center"/>
        <w:tblLook w:val="04A0" w:firstRow="1" w:lastRow="0" w:firstColumn="1" w:lastColumn="0" w:noHBand="0" w:noVBand="1"/>
      </w:tblPr>
      <w:tblGrid>
        <w:gridCol w:w="3256"/>
        <w:gridCol w:w="2551"/>
        <w:gridCol w:w="3485"/>
      </w:tblGrid>
      <w:tr w:rsidRPr="009379C8" w:rsidR="009B736B" w:rsidTr="00012DC5" w14:paraId="44F5D94A" w14:textId="77777777">
        <w:trPr>
          <w:jc w:val="center"/>
        </w:trPr>
        <w:tc>
          <w:tcPr>
            <w:tcW w:w="3256" w:type="dxa"/>
            <w:shd w:val="clear" w:color="auto" w:fill="A6A6A6" w:themeFill="background1" w:themeFillShade="A6"/>
          </w:tcPr>
          <w:p w:rsidRPr="009379C8" w:rsidR="009B736B" w:rsidP="009D784B" w:rsidRDefault="009B736B" w14:paraId="32A935C4" w14:textId="77777777">
            <w:pPr>
              <w:spacing w:line="360" w:lineRule="auto"/>
              <w:ind w:right="-15"/>
              <w:rPr>
                <w:rFonts w:cs="Tahoma"/>
                <w:b/>
                <w:sz w:val="18"/>
                <w:szCs w:val="18"/>
              </w:rPr>
            </w:pPr>
            <w:r w:rsidRPr="009379C8">
              <w:rPr>
                <w:rFonts w:cs="Tahoma"/>
                <w:b/>
                <w:bCs/>
                <w:sz w:val="18"/>
                <w:szCs w:val="18"/>
              </w:rPr>
              <w:lastRenderedPageBreak/>
              <w:t>Recurso de Revisión</w:t>
            </w:r>
          </w:p>
        </w:tc>
        <w:tc>
          <w:tcPr>
            <w:tcW w:w="2551" w:type="dxa"/>
            <w:shd w:val="clear" w:color="auto" w:fill="A6A6A6" w:themeFill="background1" w:themeFillShade="A6"/>
          </w:tcPr>
          <w:p w:rsidRPr="009379C8" w:rsidR="009B736B" w:rsidP="009D784B" w:rsidRDefault="009B736B" w14:paraId="20807566" w14:textId="77777777">
            <w:pPr>
              <w:autoSpaceDE w:val="0"/>
              <w:autoSpaceDN w:val="0"/>
              <w:adjustRightInd w:val="0"/>
              <w:spacing w:line="360" w:lineRule="auto"/>
              <w:ind w:right="-15"/>
              <w:jc w:val="center"/>
              <w:rPr>
                <w:rFonts w:cs="Tahoma"/>
                <w:bCs/>
                <w:sz w:val="18"/>
                <w:szCs w:val="18"/>
              </w:rPr>
            </w:pPr>
            <w:r w:rsidRPr="009379C8">
              <w:rPr>
                <w:rFonts w:cs="Tahoma"/>
                <w:b/>
                <w:bCs/>
                <w:sz w:val="18"/>
                <w:szCs w:val="18"/>
              </w:rPr>
              <w:t>Acto Impugnado</w:t>
            </w:r>
          </w:p>
        </w:tc>
        <w:tc>
          <w:tcPr>
            <w:tcW w:w="3485" w:type="dxa"/>
            <w:shd w:val="clear" w:color="auto" w:fill="A6A6A6" w:themeFill="background1" w:themeFillShade="A6"/>
          </w:tcPr>
          <w:p w:rsidRPr="009379C8" w:rsidR="009B736B" w:rsidP="009D784B" w:rsidRDefault="009B736B" w14:paraId="7B2491AF" w14:textId="77777777">
            <w:pPr>
              <w:spacing w:line="360" w:lineRule="auto"/>
              <w:ind w:right="-15"/>
              <w:rPr>
                <w:i/>
                <w:color w:val="000000"/>
                <w:sz w:val="18"/>
                <w:szCs w:val="18"/>
              </w:rPr>
            </w:pPr>
            <w:r w:rsidRPr="009379C8">
              <w:rPr>
                <w:rFonts w:cs="Tahoma"/>
                <w:b/>
                <w:sz w:val="18"/>
                <w:szCs w:val="18"/>
              </w:rPr>
              <w:t>Razones o Motivos de la Inconformidad</w:t>
            </w:r>
          </w:p>
        </w:tc>
      </w:tr>
      <w:tr w:rsidRPr="009379C8" w:rsidR="009B736B" w:rsidTr="00012DC5" w14:paraId="1B84A9F3" w14:textId="77777777">
        <w:trPr>
          <w:jc w:val="center"/>
        </w:trPr>
        <w:tc>
          <w:tcPr>
            <w:tcW w:w="3256" w:type="dxa"/>
          </w:tcPr>
          <w:p w:rsidRPr="009379C8" w:rsidR="009B736B" w:rsidP="00012DC5" w:rsidRDefault="009B736B" w14:paraId="269DC952" w14:textId="5063C89E">
            <w:pPr>
              <w:spacing w:line="360" w:lineRule="auto"/>
              <w:ind w:right="-15"/>
              <w:rPr>
                <w:rFonts w:cs="Tahoma"/>
                <w:b/>
                <w:sz w:val="18"/>
                <w:szCs w:val="18"/>
              </w:rPr>
            </w:pPr>
            <w:r w:rsidRPr="009379C8">
              <w:rPr>
                <w:rFonts w:cs="Tahoma"/>
                <w:b/>
                <w:sz w:val="18"/>
                <w:szCs w:val="18"/>
              </w:rPr>
              <w:t>01</w:t>
            </w:r>
            <w:r w:rsidRPr="009379C8" w:rsidR="00012DC5">
              <w:rPr>
                <w:rFonts w:cs="Tahoma"/>
                <w:b/>
                <w:sz w:val="18"/>
                <w:szCs w:val="18"/>
              </w:rPr>
              <w:t>7346</w:t>
            </w:r>
            <w:r w:rsidRPr="009379C8">
              <w:rPr>
                <w:rFonts w:cs="Tahoma"/>
                <w:b/>
                <w:sz w:val="18"/>
                <w:szCs w:val="18"/>
              </w:rPr>
              <w:t>/INFOEM/IP/RR/202</w:t>
            </w:r>
            <w:r w:rsidRPr="009379C8" w:rsidR="00012DC5">
              <w:rPr>
                <w:rFonts w:cs="Tahoma"/>
                <w:b/>
                <w:sz w:val="18"/>
                <w:szCs w:val="18"/>
              </w:rPr>
              <w:t>2</w:t>
            </w:r>
            <w:r w:rsidRPr="009379C8">
              <w:rPr>
                <w:rFonts w:cs="Tahoma"/>
                <w:b/>
                <w:sz w:val="18"/>
                <w:szCs w:val="18"/>
              </w:rPr>
              <w:t xml:space="preserve"> en relación a la solicitud de información </w:t>
            </w:r>
            <w:r w:rsidRPr="009379C8" w:rsidR="00012DC5">
              <w:rPr>
                <w:rFonts w:cs="Tahoma"/>
                <w:b/>
                <w:sz w:val="18"/>
                <w:szCs w:val="18"/>
              </w:rPr>
              <w:t>00224/TEQUIXQU/IP/2022</w:t>
            </w:r>
          </w:p>
        </w:tc>
        <w:tc>
          <w:tcPr>
            <w:tcW w:w="2551" w:type="dxa"/>
          </w:tcPr>
          <w:p w:rsidRPr="009379C8" w:rsidR="009B736B" w:rsidP="009D784B" w:rsidRDefault="00012DC5" w14:paraId="0E4115AD" w14:textId="41A924FE">
            <w:pPr>
              <w:spacing w:line="360" w:lineRule="auto"/>
              <w:ind w:right="-15"/>
              <w:rPr>
                <w:i/>
                <w:color w:val="000000"/>
                <w:sz w:val="18"/>
                <w:szCs w:val="18"/>
              </w:rPr>
            </w:pPr>
            <w:r w:rsidRPr="009379C8">
              <w:rPr>
                <w:i/>
                <w:color w:val="000000"/>
                <w:sz w:val="18"/>
                <w:szCs w:val="18"/>
                <w:lang w:val="es-MX"/>
              </w:rPr>
              <w:t>NO ENTREGA DE LA INFORMACION</w:t>
            </w:r>
            <w:r w:rsidRPr="009379C8" w:rsidR="009B736B">
              <w:rPr>
                <w:i/>
                <w:color w:val="000000"/>
                <w:sz w:val="18"/>
                <w:szCs w:val="18"/>
              </w:rPr>
              <w:t>.</w:t>
            </w:r>
          </w:p>
        </w:tc>
        <w:tc>
          <w:tcPr>
            <w:tcW w:w="3485" w:type="dxa"/>
          </w:tcPr>
          <w:p w:rsidRPr="009379C8" w:rsidR="009B736B" w:rsidP="009D784B" w:rsidRDefault="00012DC5" w14:paraId="71E93AE0" w14:textId="006BC513">
            <w:pPr>
              <w:spacing w:line="360" w:lineRule="auto"/>
              <w:ind w:right="-15"/>
              <w:rPr>
                <w:i/>
                <w:color w:val="000000"/>
                <w:sz w:val="18"/>
                <w:szCs w:val="18"/>
              </w:rPr>
            </w:pPr>
            <w:r w:rsidRPr="009379C8">
              <w:rPr>
                <w:i/>
                <w:color w:val="000000"/>
                <w:sz w:val="18"/>
                <w:szCs w:val="18"/>
                <w:lang w:val="es-MX"/>
              </w:rPr>
              <w:t>NO A LA ENTREGA DE LA INFORMACION</w:t>
            </w:r>
          </w:p>
        </w:tc>
      </w:tr>
      <w:tr w:rsidRPr="009379C8" w:rsidR="009B736B" w:rsidTr="00012DC5" w14:paraId="4555E8E4" w14:textId="77777777">
        <w:trPr>
          <w:jc w:val="center"/>
        </w:trPr>
        <w:tc>
          <w:tcPr>
            <w:tcW w:w="3256" w:type="dxa"/>
          </w:tcPr>
          <w:p w:rsidRPr="009379C8" w:rsidR="009B736B" w:rsidP="00012DC5" w:rsidRDefault="009B736B" w14:paraId="4B788B72" w14:textId="57DBE05F">
            <w:pPr>
              <w:spacing w:line="360" w:lineRule="auto"/>
              <w:ind w:right="-15"/>
              <w:rPr>
                <w:rFonts w:cs="Tahoma"/>
                <w:b/>
                <w:sz w:val="18"/>
                <w:szCs w:val="18"/>
              </w:rPr>
            </w:pPr>
            <w:r w:rsidRPr="009379C8">
              <w:rPr>
                <w:rFonts w:cs="Tahoma"/>
                <w:b/>
                <w:sz w:val="18"/>
                <w:szCs w:val="18"/>
              </w:rPr>
              <w:t>01</w:t>
            </w:r>
            <w:r w:rsidRPr="009379C8" w:rsidR="00012DC5">
              <w:rPr>
                <w:rFonts w:cs="Tahoma"/>
                <w:b/>
                <w:sz w:val="18"/>
                <w:szCs w:val="18"/>
              </w:rPr>
              <w:t>7347</w:t>
            </w:r>
            <w:r w:rsidRPr="009379C8">
              <w:rPr>
                <w:rFonts w:cs="Tahoma"/>
                <w:b/>
                <w:sz w:val="18"/>
                <w:szCs w:val="18"/>
              </w:rPr>
              <w:t>/INFOEM/IP/RR/202</w:t>
            </w:r>
            <w:r w:rsidRPr="009379C8" w:rsidR="00012DC5">
              <w:rPr>
                <w:rFonts w:cs="Tahoma"/>
                <w:b/>
                <w:sz w:val="18"/>
                <w:szCs w:val="18"/>
              </w:rPr>
              <w:t>2</w:t>
            </w:r>
            <w:r w:rsidRPr="009379C8">
              <w:rPr>
                <w:rFonts w:cs="Tahoma"/>
                <w:b/>
                <w:sz w:val="18"/>
                <w:szCs w:val="18"/>
              </w:rPr>
              <w:t xml:space="preserve"> en relación a la solicitud de información </w:t>
            </w:r>
            <w:r w:rsidRPr="009379C8" w:rsidR="00012DC5">
              <w:rPr>
                <w:rFonts w:cs="Tahoma"/>
                <w:b/>
                <w:sz w:val="18"/>
                <w:szCs w:val="18"/>
              </w:rPr>
              <w:t>00226/TEQUIXQU/IP/2022</w:t>
            </w:r>
          </w:p>
        </w:tc>
        <w:tc>
          <w:tcPr>
            <w:tcW w:w="2551" w:type="dxa"/>
          </w:tcPr>
          <w:p w:rsidRPr="009379C8" w:rsidR="009B736B" w:rsidP="009D784B" w:rsidRDefault="00012DC5" w14:paraId="6A8A68C8" w14:textId="1E895F53">
            <w:pPr>
              <w:spacing w:line="360" w:lineRule="auto"/>
              <w:ind w:right="-15"/>
              <w:rPr>
                <w:i/>
                <w:color w:val="000000"/>
                <w:sz w:val="18"/>
                <w:szCs w:val="18"/>
              </w:rPr>
            </w:pPr>
            <w:r w:rsidRPr="009379C8">
              <w:rPr>
                <w:i/>
                <w:color w:val="000000"/>
                <w:sz w:val="18"/>
                <w:szCs w:val="18"/>
                <w:lang w:val="es-MX"/>
              </w:rPr>
              <w:t>NO ENTREGA LA INFORMACION</w:t>
            </w:r>
          </w:p>
        </w:tc>
        <w:tc>
          <w:tcPr>
            <w:tcW w:w="3485" w:type="dxa"/>
          </w:tcPr>
          <w:p w:rsidRPr="009379C8" w:rsidR="009B736B" w:rsidP="009D784B" w:rsidRDefault="00012DC5" w14:paraId="5AE2AEB9" w14:textId="1BCBED13">
            <w:pPr>
              <w:spacing w:line="360" w:lineRule="auto"/>
              <w:ind w:right="-15"/>
              <w:rPr>
                <w:i/>
                <w:color w:val="000000"/>
                <w:sz w:val="18"/>
                <w:szCs w:val="18"/>
              </w:rPr>
            </w:pPr>
            <w:r w:rsidRPr="009379C8">
              <w:rPr>
                <w:i/>
                <w:color w:val="000000"/>
                <w:sz w:val="18"/>
                <w:szCs w:val="18"/>
                <w:lang w:val="es-MX"/>
              </w:rPr>
              <w:t>NO ENTREGA LA INFORMACION</w:t>
            </w:r>
          </w:p>
        </w:tc>
      </w:tr>
      <w:tr w:rsidRPr="009379C8" w:rsidR="009B736B" w:rsidTr="00012DC5" w14:paraId="07C6D152" w14:textId="77777777">
        <w:trPr>
          <w:jc w:val="center"/>
        </w:trPr>
        <w:tc>
          <w:tcPr>
            <w:tcW w:w="3256" w:type="dxa"/>
          </w:tcPr>
          <w:p w:rsidRPr="009379C8" w:rsidR="009B736B" w:rsidP="00012DC5" w:rsidRDefault="00012DC5" w14:paraId="0BD44C12" w14:textId="57D1A5A8">
            <w:pPr>
              <w:spacing w:line="360" w:lineRule="auto"/>
              <w:ind w:right="-15"/>
              <w:rPr>
                <w:rFonts w:cs="Tahoma"/>
                <w:b/>
                <w:sz w:val="18"/>
                <w:szCs w:val="18"/>
              </w:rPr>
            </w:pPr>
            <w:r w:rsidRPr="009379C8">
              <w:rPr>
                <w:rFonts w:cs="Tahoma"/>
                <w:b/>
                <w:sz w:val="18"/>
                <w:szCs w:val="18"/>
              </w:rPr>
              <w:t>017348/INFOEM/IP/RR/2022 en relación a la solicitud de información 00225/TEQUIXQU/IP/2022</w:t>
            </w:r>
          </w:p>
        </w:tc>
        <w:tc>
          <w:tcPr>
            <w:tcW w:w="2551" w:type="dxa"/>
          </w:tcPr>
          <w:p w:rsidRPr="009379C8" w:rsidR="009B736B" w:rsidP="009D784B" w:rsidRDefault="00012DC5" w14:paraId="6A770ED3" w14:textId="63FF94BF">
            <w:pPr>
              <w:spacing w:line="360" w:lineRule="auto"/>
              <w:ind w:right="-15"/>
              <w:rPr>
                <w:i/>
                <w:color w:val="000000"/>
                <w:sz w:val="18"/>
                <w:szCs w:val="18"/>
              </w:rPr>
            </w:pPr>
            <w:r w:rsidRPr="009379C8">
              <w:rPr>
                <w:i/>
                <w:color w:val="000000"/>
                <w:sz w:val="18"/>
                <w:szCs w:val="18"/>
                <w:lang w:val="es-MX"/>
              </w:rPr>
              <w:t>NO ENTREGA LA INFORMACION</w:t>
            </w:r>
          </w:p>
        </w:tc>
        <w:tc>
          <w:tcPr>
            <w:tcW w:w="3485" w:type="dxa"/>
          </w:tcPr>
          <w:p w:rsidRPr="009379C8" w:rsidR="009B736B" w:rsidP="009D784B" w:rsidRDefault="00012DC5" w14:paraId="7480AF02" w14:textId="242959AA">
            <w:pPr>
              <w:spacing w:line="360" w:lineRule="auto"/>
              <w:ind w:right="-15"/>
              <w:rPr>
                <w:i/>
                <w:color w:val="000000"/>
                <w:sz w:val="18"/>
                <w:szCs w:val="18"/>
              </w:rPr>
            </w:pPr>
            <w:r w:rsidRPr="009379C8">
              <w:rPr>
                <w:i/>
                <w:color w:val="000000"/>
                <w:sz w:val="18"/>
                <w:szCs w:val="18"/>
                <w:lang w:val="es-MX"/>
              </w:rPr>
              <w:t>NO ENTREGA DE LA INFORMACION</w:t>
            </w:r>
          </w:p>
        </w:tc>
      </w:tr>
      <w:tr w:rsidRPr="009379C8" w:rsidR="009B736B" w:rsidTr="00012DC5" w14:paraId="360B94DE" w14:textId="77777777">
        <w:trPr>
          <w:jc w:val="center"/>
        </w:trPr>
        <w:tc>
          <w:tcPr>
            <w:tcW w:w="3256" w:type="dxa"/>
          </w:tcPr>
          <w:p w:rsidRPr="009379C8" w:rsidR="009B736B" w:rsidP="00012DC5" w:rsidRDefault="00012DC5" w14:paraId="7158F859" w14:textId="544D1848">
            <w:pPr>
              <w:spacing w:line="360" w:lineRule="auto"/>
              <w:ind w:right="-15"/>
              <w:rPr>
                <w:rFonts w:cs="Tahoma"/>
                <w:b/>
                <w:sz w:val="18"/>
                <w:szCs w:val="18"/>
              </w:rPr>
            </w:pPr>
            <w:r w:rsidRPr="009379C8">
              <w:rPr>
                <w:rFonts w:cs="Tahoma"/>
                <w:b/>
                <w:sz w:val="18"/>
                <w:szCs w:val="18"/>
              </w:rPr>
              <w:t>017350/INFOEM/IP/RR/2022 en relación a la solicitud de información 00227/TEQUIXQU/IP/2022</w:t>
            </w:r>
          </w:p>
        </w:tc>
        <w:tc>
          <w:tcPr>
            <w:tcW w:w="2551" w:type="dxa"/>
          </w:tcPr>
          <w:p w:rsidRPr="009379C8" w:rsidR="009B736B" w:rsidP="009D784B" w:rsidRDefault="00012DC5" w14:paraId="7D3C6C0F" w14:textId="29E1001A">
            <w:pPr>
              <w:spacing w:line="360" w:lineRule="auto"/>
              <w:ind w:right="-15"/>
              <w:rPr>
                <w:i/>
                <w:color w:val="000000"/>
                <w:sz w:val="18"/>
                <w:szCs w:val="18"/>
              </w:rPr>
            </w:pPr>
            <w:r w:rsidRPr="009379C8">
              <w:rPr>
                <w:i/>
                <w:color w:val="000000"/>
                <w:sz w:val="18"/>
                <w:szCs w:val="18"/>
                <w:lang w:val="es-MX"/>
              </w:rPr>
              <w:t>A LA NO ENTREGA DE LA INFORMACION</w:t>
            </w:r>
          </w:p>
        </w:tc>
        <w:tc>
          <w:tcPr>
            <w:tcW w:w="3485" w:type="dxa"/>
          </w:tcPr>
          <w:p w:rsidRPr="009379C8" w:rsidR="009B736B" w:rsidP="009D784B" w:rsidRDefault="00012DC5" w14:paraId="120A73DD" w14:textId="296F8E34">
            <w:pPr>
              <w:spacing w:line="360" w:lineRule="auto"/>
              <w:ind w:right="-15"/>
              <w:rPr>
                <w:i/>
                <w:color w:val="000000"/>
                <w:sz w:val="18"/>
                <w:szCs w:val="18"/>
              </w:rPr>
            </w:pPr>
            <w:r w:rsidRPr="009379C8">
              <w:rPr>
                <w:i/>
                <w:color w:val="000000"/>
                <w:sz w:val="18"/>
                <w:szCs w:val="18"/>
              </w:rPr>
              <w:t>A LA NO ENTREGA DE LA INFORMACION</w:t>
            </w:r>
          </w:p>
        </w:tc>
      </w:tr>
    </w:tbl>
    <w:p w:rsidRPr="009379C8" w:rsidR="000823E5" w:rsidP="00DA4C87" w:rsidRDefault="000823E5" w14:paraId="2EF5CAAD" w14:textId="77777777">
      <w:pPr>
        <w:spacing w:after="0" w:line="360" w:lineRule="auto"/>
        <w:rPr>
          <w:rFonts w:eastAsia="Calibri" w:cs="Tahoma"/>
          <w:b/>
          <w:color w:val="000000"/>
        </w:rPr>
      </w:pPr>
    </w:p>
    <w:p w:rsidRPr="009379C8" w:rsidR="00EC77D9" w:rsidP="00DA4C87" w:rsidRDefault="00955848" w14:paraId="32EBD4AE" w14:textId="61840E7E">
      <w:pPr>
        <w:spacing w:after="0" w:line="360" w:lineRule="auto"/>
        <w:rPr>
          <w:rFonts w:eastAsia="Batang" w:cs="Tahoma"/>
          <w:b/>
          <w:bCs/>
          <w:color w:val="000000"/>
        </w:rPr>
      </w:pPr>
      <w:r w:rsidRPr="009379C8">
        <w:rPr>
          <w:rFonts w:eastAsia="Calibri" w:cs="Tahoma"/>
          <w:b/>
          <w:color w:val="000000"/>
        </w:rPr>
        <w:t>I</w:t>
      </w:r>
      <w:r w:rsidRPr="009379C8" w:rsidR="006E2079">
        <w:rPr>
          <w:rFonts w:eastAsia="Calibri" w:cs="Tahoma"/>
          <w:b/>
          <w:color w:val="000000"/>
        </w:rPr>
        <w:t>V</w:t>
      </w:r>
      <w:r w:rsidRPr="009379C8" w:rsidR="00EC77D9">
        <w:rPr>
          <w:rFonts w:eastAsia="Calibri" w:cs="Tahoma"/>
          <w:b/>
          <w:color w:val="000000"/>
        </w:rPr>
        <w:t xml:space="preserve">. </w:t>
      </w:r>
      <w:r w:rsidRPr="009379C8" w:rsidR="00EC77D9">
        <w:rPr>
          <w:rFonts w:eastAsia="Batang" w:cs="Tahoma"/>
          <w:b/>
          <w:bCs/>
          <w:color w:val="000000"/>
        </w:rPr>
        <w:t>Trámite de</w:t>
      </w:r>
      <w:r w:rsidRPr="009379C8" w:rsidR="00012DC5">
        <w:rPr>
          <w:rFonts w:eastAsia="Batang" w:cs="Tahoma"/>
          <w:b/>
          <w:bCs/>
          <w:color w:val="000000"/>
        </w:rPr>
        <w:t xml:space="preserve"> </w:t>
      </w:r>
      <w:r w:rsidRPr="009379C8" w:rsidR="00EC77D9">
        <w:rPr>
          <w:rFonts w:eastAsia="Batang" w:cs="Tahoma"/>
          <w:b/>
          <w:bCs/>
          <w:color w:val="000000"/>
        </w:rPr>
        <w:t>l</w:t>
      </w:r>
      <w:r w:rsidRPr="009379C8" w:rsidR="00012DC5">
        <w:rPr>
          <w:rFonts w:eastAsia="Batang" w:cs="Tahoma"/>
          <w:b/>
          <w:bCs/>
          <w:color w:val="000000"/>
        </w:rPr>
        <w:t>os</w:t>
      </w:r>
      <w:r w:rsidRPr="009379C8" w:rsidR="00EC77D9">
        <w:rPr>
          <w:rFonts w:eastAsia="Batang" w:cs="Tahoma"/>
          <w:b/>
          <w:bCs/>
          <w:color w:val="000000"/>
        </w:rPr>
        <w:t xml:space="preserve"> Recurso</w:t>
      </w:r>
      <w:r w:rsidRPr="009379C8" w:rsidR="00012DC5">
        <w:rPr>
          <w:rFonts w:eastAsia="Batang" w:cs="Tahoma"/>
          <w:b/>
          <w:bCs/>
          <w:color w:val="000000"/>
        </w:rPr>
        <w:t>s</w:t>
      </w:r>
      <w:r w:rsidRPr="009379C8" w:rsidR="00EC77D9">
        <w:rPr>
          <w:rFonts w:eastAsia="Batang" w:cs="Tahoma"/>
          <w:b/>
          <w:bCs/>
          <w:color w:val="000000"/>
        </w:rPr>
        <w:t xml:space="preserve"> de Revisión</w:t>
      </w:r>
      <w:r w:rsidRPr="009379C8" w:rsidR="00EC77D9">
        <w:rPr>
          <w:rFonts w:eastAsia="Calibri" w:cs="Tahoma"/>
          <w:b/>
          <w:color w:val="000000"/>
        </w:rPr>
        <w:t xml:space="preserve"> </w:t>
      </w:r>
      <w:r w:rsidRPr="009379C8" w:rsidR="00EC77D9">
        <w:rPr>
          <w:rFonts w:eastAsia="Batang" w:cs="Tahoma"/>
          <w:b/>
          <w:bCs/>
          <w:color w:val="000000"/>
        </w:rPr>
        <w:t>ante este Instituto.</w:t>
      </w:r>
    </w:p>
    <w:p w:rsidRPr="009379C8" w:rsidR="00EC77D9" w:rsidP="00DA4C87" w:rsidRDefault="00EC77D9" w14:paraId="1C4ADB40" w14:textId="77777777">
      <w:pPr>
        <w:spacing w:after="0" w:line="360" w:lineRule="auto"/>
        <w:rPr>
          <w:rFonts w:eastAsia="Batang" w:cs="Tahoma"/>
          <w:bCs/>
          <w:color w:val="000000"/>
        </w:rPr>
      </w:pPr>
    </w:p>
    <w:p w:rsidRPr="009379C8" w:rsidR="00012DC5" w:rsidP="00012DC5" w:rsidRDefault="00EC77D9" w14:paraId="422E02DA" w14:textId="1BCD49C7">
      <w:pPr>
        <w:spacing w:line="360" w:lineRule="auto"/>
        <w:rPr>
          <w:rFonts w:eastAsia="Batang" w:cs="Tahoma"/>
          <w:bCs/>
        </w:rPr>
      </w:pPr>
      <w:r w:rsidRPr="009379C8">
        <w:rPr>
          <w:rFonts w:eastAsia="Batang" w:cs="Tahoma"/>
          <w:b/>
          <w:bCs/>
          <w:color w:val="000000"/>
        </w:rPr>
        <w:t xml:space="preserve">a) Turno del Medio de Impugnación. </w:t>
      </w:r>
      <w:r w:rsidRPr="009379C8" w:rsidR="00012DC5">
        <w:rPr>
          <w:rFonts w:eastAsia="Batang" w:cs="Tahoma"/>
          <w:bCs/>
        </w:rPr>
        <w:t xml:space="preserve">El </w:t>
      </w:r>
      <w:r w:rsidRPr="009379C8" w:rsidR="00012DC5">
        <w:rPr>
          <w:rFonts w:eastAsia="Times New Roman" w:cs="Tahoma"/>
          <w:bCs/>
          <w:color w:val="auto"/>
          <w:lang w:val="es-ES" w:eastAsia="es-ES"/>
        </w:rPr>
        <w:t>quince de diciembre de dos mil veintidós</w:t>
      </w:r>
      <w:r w:rsidRPr="009379C8" w:rsidR="00012DC5">
        <w:rPr>
          <w:rFonts w:eastAsia="Batang" w:cs="Tahoma"/>
          <w:bCs/>
        </w:rPr>
        <w:t xml:space="preserve">, el </w:t>
      </w:r>
      <w:r w:rsidRPr="009379C8" w:rsidR="00012DC5">
        <w:rPr>
          <w:rFonts w:cs="Tahoma"/>
          <w:lang w:val="es-ES"/>
        </w:rPr>
        <w:t>Sistema de Acceso a la Información Mexiquense (SAIMEX),</w:t>
      </w:r>
      <w:r w:rsidRPr="009379C8" w:rsidR="00012DC5">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manera siguiente: </w:t>
      </w:r>
    </w:p>
    <w:tbl>
      <w:tblPr>
        <w:tblStyle w:val="Tablaconcuadrcula"/>
        <w:tblW w:w="9209" w:type="dxa"/>
        <w:jc w:val="center"/>
        <w:tblLook w:val="04A0" w:firstRow="1" w:lastRow="0" w:firstColumn="1" w:lastColumn="0" w:noHBand="0" w:noVBand="1"/>
      </w:tblPr>
      <w:tblGrid>
        <w:gridCol w:w="2933"/>
        <w:gridCol w:w="2861"/>
        <w:gridCol w:w="3415"/>
      </w:tblGrid>
      <w:tr w:rsidRPr="009379C8" w:rsidR="00012DC5" w:rsidTr="00012DC5" w14:paraId="0C2FB640" w14:textId="77777777">
        <w:trPr>
          <w:trHeight w:val="283"/>
          <w:jc w:val="center"/>
        </w:trPr>
        <w:tc>
          <w:tcPr>
            <w:tcW w:w="2933"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9379C8" w:rsidR="00012DC5" w:rsidP="009D784B" w:rsidRDefault="00012DC5" w14:paraId="29EBD70D" w14:textId="77777777">
            <w:pPr>
              <w:autoSpaceDE w:val="0"/>
              <w:autoSpaceDN w:val="0"/>
              <w:adjustRightInd w:val="0"/>
              <w:spacing w:line="360" w:lineRule="auto"/>
              <w:jc w:val="center"/>
              <w:rPr>
                <w:rFonts w:cs="Tahoma"/>
                <w:b/>
                <w:sz w:val="20"/>
                <w:szCs w:val="20"/>
              </w:rPr>
            </w:pPr>
            <w:r w:rsidRPr="009379C8">
              <w:rPr>
                <w:rFonts w:cs="Tahoma"/>
                <w:b/>
                <w:sz w:val="20"/>
                <w:szCs w:val="20"/>
              </w:rPr>
              <w:t>Solicitud</w:t>
            </w:r>
          </w:p>
        </w:tc>
        <w:tc>
          <w:tcPr>
            <w:tcW w:w="2861"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9379C8" w:rsidR="00012DC5" w:rsidP="009D784B" w:rsidRDefault="00012DC5" w14:paraId="57A5E6A9" w14:textId="77777777">
            <w:pPr>
              <w:autoSpaceDE w:val="0"/>
              <w:autoSpaceDN w:val="0"/>
              <w:adjustRightInd w:val="0"/>
              <w:spacing w:line="360" w:lineRule="auto"/>
              <w:jc w:val="center"/>
              <w:rPr>
                <w:rFonts w:cs="Tahoma"/>
                <w:b/>
                <w:sz w:val="20"/>
                <w:szCs w:val="20"/>
              </w:rPr>
            </w:pPr>
            <w:r w:rsidRPr="009379C8">
              <w:rPr>
                <w:rFonts w:cs="Tahoma"/>
                <w:b/>
                <w:sz w:val="20"/>
                <w:szCs w:val="20"/>
              </w:rPr>
              <w:t>Recursos</w:t>
            </w:r>
          </w:p>
        </w:tc>
        <w:tc>
          <w:tcPr>
            <w:tcW w:w="3415"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9379C8" w:rsidR="00012DC5" w:rsidP="009D784B" w:rsidRDefault="00012DC5" w14:paraId="128ED28A" w14:textId="77777777">
            <w:pPr>
              <w:autoSpaceDE w:val="0"/>
              <w:autoSpaceDN w:val="0"/>
              <w:adjustRightInd w:val="0"/>
              <w:spacing w:line="360" w:lineRule="auto"/>
              <w:jc w:val="center"/>
              <w:rPr>
                <w:rFonts w:cs="Tahoma"/>
                <w:b/>
                <w:sz w:val="20"/>
                <w:szCs w:val="20"/>
              </w:rPr>
            </w:pPr>
            <w:r w:rsidRPr="009379C8">
              <w:rPr>
                <w:rFonts w:cs="Tahoma"/>
                <w:b/>
                <w:sz w:val="20"/>
                <w:szCs w:val="20"/>
              </w:rPr>
              <w:t>Comisionado</w:t>
            </w:r>
          </w:p>
        </w:tc>
      </w:tr>
      <w:tr w:rsidRPr="009379C8" w:rsidR="00012DC5" w:rsidTr="00012DC5" w14:paraId="5002A374" w14:textId="77777777">
        <w:trPr>
          <w:trHeight w:val="302"/>
          <w:jc w:val="center"/>
        </w:trPr>
        <w:tc>
          <w:tcPr>
            <w:tcW w:w="2933"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1D6F7EFB" w14:textId="34A321EC">
            <w:pPr>
              <w:autoSpaceDE w:val="0"/>
              <w:autoSpaceDN w:val="0"/>
              <w:adjustRightInd w:val="0"/>
              <w:spacing w:line="360" w:lineRule="auto"/>
              <w:jc w:val="center"/>
              <w:rPr>
                <w:rFonts w:cs="Tahoma"/>
                <w:sz w:val="20"/>
                <w:szCs w:val="20"/>
              </w:rPr>
            </w:pPr>
            <w:r w:rsidRPr="009379C8">
              <w:rPr>
                <w:rFonts w:eastAsia="Calibri" w:cs="Tahoma"/>
                <w:b/>
                <w:sz w:val="18"/>
                <w:szCs w:val="18"/>
                <w:lang w:val="es-MX"/>
              </w:rPr>
              <w:t>00224/TEQUIXQU/IP/2022</w:t>
            </w:r>
          </w:p>
        </w:tc>
        <w:tc>
          <w:tcPr>
            <w:tcW w:w="2861"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596732D5" w14:textId="5583C48B">
            <w:pPr>
              <w:autoSpaceDE w:val="0"/>
              <w:autoSpaceDN w:val="0"/>
              <w:adjustRightInd w:val="0"/>
              <w:spacing w:line="360" w:lineRule="auto"/>
              <w:jc w:val="center"/>
              <w:rPr>
                <w:rFonts w:cs="Tahoma"/>
                <w:sz w:val="20"/>
                <w:szCs w:val="20"/>
              </w:rPr>
            </w:pPr>
            <w:r w:rsidRPr="009379C8">
              <w:rPr>
                <w:rFonts w:eastAsia="Calibri" w:cs="Tahoma"/>
                <w:sz w:val="20"/>
                <w:szCs w:val="20"/>
              </w:rPr>
              <w:t>017346/INFOEM/IP/RR/2022</w:t>
            </w:r>
          </w:p>
        </w:tc>
        <w:tc>
          <w:tcPr>
            <w:tcW w:w="3415"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6715F270" w14:textId="77777777">
            <w:pPr>
              <w:autoSpaceDE w:val="0"/>
              <w:autoSpaceDN w:val="0"/>
              <w:adjustRightInd w:val="0"/>
              <w:spacing w:line="360" w:lineRule="auto"/>
              <w:jc w:val="center"/>
              <w:rPr>
                <w:rFonts w:cs="Tahoma"/>
                <w:sz w:val="20"/>
                <w:szCs w:val="20"/>
              </w:rPr>
            </w:pPr>
            <w:r w:rsidRPr="009379C8">
              <w:rPr>
                <w:rFonts w:cs="Tahoma"/>
                <w:sz w:val="20"/>
                <w:szCs w:val="20"/>
              </w:rPr>
              <w:t>Luis Gustavo Parra Noriega</w:t>
            </w:r>
          </w:p>
        </w:tc>
      </w:tr>
      <w:tr w:rsidRPr="009379C8" w:rsidR="00012DC5" w:rsidTr="00012DC5" w14:paraId="6194C8D3" w14:textId="77777777">
        <w:trPr>
          <w:trHeight w:val="302"/>
          <w:jc w:val="center"/>
        </w:trPr>
        <w:tc>
          <w:tcPr>
            <w:tcW w:w="2933"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10458125" w14:textId="22AD3259">
            <w:pPr>
              <w:autoSpaceDE w:val="0"/>
              <w:autoSpaceDN w:val="0"/>
              <w:adjustRightInd w:val="0"/>
              <w:spacing w:line="360" w:lineRule="auto"/>
              <w:jc w:val="center"/>
              <w:rPr>
                <w:rFonts w:cs="Tahoma"/>
                <w:sz w:val="20"/>
                <w:szCs w:val="20"/>
              </w:rPr>
            </w:pPr>
            <w:r w:rsidRPr="009379C8">
              <w:rPr>
                <w:rFonts w:eastAsia="Calibri" w:cs="Tahoma"/>
                <w:b/>
                <w:sz w:val="18"/>
                <w:szCs w:val="18"/>
                <w:lang w:val="es-MX"/>
              </w:rPr>
              <w:t>00226/TEQUIXQU/IP/2022</w:t>
            </w:r>
          </w:p>
        </w:tc>
        <w:tc>
          <w:tcPr>
            <w:tcW w:w="2861"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55782069" w14:textId="317443FC">
            <w:pPr>
              <w:autoSpaceDE w:val="0"/>
              <w:autoSpaceDN w:val="0"/>
              <w:adjustRightInd w:val="0"/>
              <w:spacing w:line="360" w:lineRule="auto"/>
              <w:jc w:val="center"/>
              <w:rPr>
                <w:rFonts w:cs="Tahoma"/>
                <w:sz w:val="20"/>
                <w:szCs w:val="20"/>
              </w:rPr>
            </w:pPr>
            <w:r w:rsidRPr="009379C8">
              <w:rPr>
                <w:rFonts w:eastAsia="Calibri" w:cs="Tahoma"/>
                <w:sz w:val="20"/>
                <w:szCs w:val="20"/>
              </w:rPr>
              <w:t>017347/INFOEM/IP/RR/2022</w:t>
            </w:r>
          </w:p>
        </w:tc>
        <w:tc>
          <w:tcPr>
            <w:tcW w:w="3415"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7C805048" w14:textId="3F3BC744">
            <w:pPr>
              <w:autoSpaceDE w:val="0"/>
              <w:autoSpaceDN w:val="0"/>
              <w:adjustRightInd w:val="0"/>
              <w:spacing w:line="360" w:lineRule="auto"/>
              <w:jc w:val="center"/>
              <w:rPr>
                <w:rFonts w:cs="Tahoma"/>
                <w:sz w:val="20"/>
                <w:szCs w:val="20"/>
              </w:rPr>
            </w:pPr>
            <w:r w:rsidRPr="009379C8">
              <w:rPr>
                <w:rFonts w:cs="Tahoma"/>
                <w:sz w:val="20"/>
                <w:szCs w:val="20"/>
              </w:rPr>
              <w:t>Sharon Cristina Morales Martínez</w:t>
            </w:r>
          </w:p>
        </w:tc>
      </w:tr>
      <w:tr w:rsidRPr="009379C8" w:rsidR="00012DC5" w:rsidTr="00012DC5" w14:paraId="3C7D0BAA" w14:textId="77777777">
        <w:trPr>
          <w:trHeight w:val="302"/>
          <w:jc w:val="center"/>
        </w:trPr>
        <w:tc>
          <w:tcPr>
            <w:tcW w:w="2933"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23E92B6F" w14:textId="7696105F">
            <w:pPr>
              <w:autoSpaceDE w:val="0"/>
              <w:autoSpaceDN w:val="0"/>
              <w:adjustRightInd w:val="0"/>
              <w:spacing w:line="360" w:lineRule="auto"/>
              <w:jc w:val="center"/>
              <w:rPr>
                <w:rFonts w:cs="Tahoma"/>
                <w:sz w:val="20"/>
                <w:szCs w:val="20"/>
              </w:rPr>
            </w:pPr>
            <w:r w:rsidRPr="009379C8">
              <w:rPr>
                <w:rFonts w:eastAsia="Calibri" w:cs="Tahoma"/>
                <w:b/>
                <w:sz w:val="18"/>
                <w:szCs w:val="18"/>
                <w:lang w:val="es-MX"/>
              </w:rPr>
              <w:t>00225/TEQUIXQU/IP/2022</w:t>
            </w:r>
          </w:p>
        </w:tc>
        <w:tc>
          <w:tcPr>
            <w:tcW w:w="2861"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43340090" w14:textId="0E9099A3">
            <w:pPr>
              <w:autoSpaceDE w:val="0"/>
              <w:autoSpaceDN w:val="0"/>
              <w:adjustRightInd w:val="0"/>
              <w:spacing w:line="360" w:lineRule="auto"/>
              <w:jc w:val="center"/>
              <w:rPr>
                <w:rFonts w:eastAsia="Calibri" w:cs="Tahoma"/>
                <w:sz w:val="20"/>
                <w:szCs w:val="20"/>
              </w:rPr>
            </w:pPr>
            <w:r w:rsidRPr="009379C8">
              <w:rPr>
                <w:rFonts w:eastAsia="Calibri" w:cs="Tahoma"/>
                <w:sz w:val="20"/>
                <w:szCs w:val="20"/>
              </w:rPr>
              <w:t>017348/INFOEM/IP/RR/2022</w:t>
            </w:r>
          </w:p>
        </w:tc>
        <w:tc>
          <w:tcPr>
            <w:tcW w:w="3415"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3D0679D7" w14:textId="09D3A44B">
            <w:pPr>
              <w:autoSpaceDE w:val="0"/>
              <w:autoSpaceDN w:val="0"/>
              <w:adjustRightInd w:val="0"/>
              <w:spacing w:line="360" w:lineRule="auto"/>
              <w:jc w:val="center"/>
              <w:rPr>
                <w:rFonts w:cs="Tahoma"/>
                <w:sz w:val="20"/>
                <w:szCs w:val="20"/>
              </w:rPr>
            </w:pPr>
            <w:r w:rsidRPr="009379C8">
              <w:rPr>
                <w:rFonts w:cs="Tahoma"/>
                <w:sz w:val="20"/>
                <w:szCs w:val="20"/>
              </w:rPr>
              <w:t>María del Rosario Mejía Ayala</w:t>
            </w:r>
          </w:p>
        </w:tc>
      </w:tr>
      <w:tr w:rsidRPr="009379C8" w:rsidR="00012DC5" w:rsidTr="00012DC5" w14:paraId="79075883" w14:textId="77777777">
        <w:trPr>
          <w:trHeight w:val="302"/>
          <w:jc w:val="center"/>
        </w:trPr>
        <w:tc>
          <w:tcPr>
            <w:tcW w:w="2933" w:type="dxa"/>
            <w:tcBorders>
              <w:top w:val="single" w:color="auto" w:sz="4" w:space="0"/>
              <w:left w:val="single" w:color="auto" w:sz="4" w:space="0"/>
              <w:bottom w:val="single" w:color="auto" w:sz="4" w:space="0"/>
              <w:right w:val="single" w:color="auto" w:sz="4" w:space="0"/>
            </w:tcBorders>
          </w:tcPr>
          <w:p w:rsidRPr="009379C8" w:rsidR="00012DC5" w:rsidP="009D784B" w:rsidRDefault="00012DC5" w14:paraId="24355B71" w14:textId="08BF4A0F">
            <w:pPr>
              <w:autoSpaceDE w:val="0"/>
              <w:autoSpaceDN w:val="0"/>
              <w:adjustRightInd w:val="0"/>
              <w:spacing w:line="360" w:lineRule="auto"/>
              <w:jc w:val="center"/>
              <w:rPr>
                <w:rFonts w:cs="Tahoma"/>
                <w:sz w:val="20"/>
                <w:szCs w:val="20"/>
              </w:rPr>
            </w:pPr>
            <w:r w:rsidRPr="009379C8">
              <w:rPr>
                <w:rFonts w:cs="Tahoma"/>
                <w:b/>
                <w:sz w:val="18"/>
                <w:szCs w:val="18"/>
              </w:rPr>
              <w:t>00227/TEQUIXQU/IP/2022</w:t>
            </w:r>
          </w:p>
        </w:tc>
        <w:tc>
          <w:tcPr>
            <w:tcW w:w="2861" w:type="dxa"/>
            <w:tcBorders>
              <w:top w:val="single" w:color="auto" w:sz="4" w:space="0"/>
              <w:left w:val="single" w:color="auto" w:sz="4" w:space="0"/>
              <w:bottom w:val="single" w:color="auto" w:sz="4" w:space="0"/>
              <w:right w:val="single" w:color="auto" w:sz="4" w:space="0"/>
            </w:tcBorders>
          </w:tcPr>
          <w:p w:rsidRPr="009379C8" w:rsidR="00012DC5" w:rsidP="003F01F5" w:rsidRDefault="00012DC5" w14:paraId="2E01B9FF" w14:textId="48D87815">
            <w:pPr>
              <w:autoSpaceDE w:val="0"/>
              <w:autoSpaceDN w:val="0"/>
              <w:adjustRightInd w:val="0"/>
              <w:spacing w:line="360" w:lineRule="auto"/>
              <w:jc w:val="center"/>
              <w:rPr>
                <w:rFonts w:eastAsia="Calibri" w:cs="Tahoma"/>
                <w:sz w:val="20"/>
                <w:szCs w:val="20"/>
              </w:rPr>
            </w:pPr>
            <w:r w:rsidRPr="009379C8">
              <w:rPr>
                <w:rFonts w:eastAsia="Calibri" w:cs="Tahoma"/>
                <w:sz w:val="20"/>
                <w:szCs w:val="20"/>
              </w:rPr>
              <w:t>0173</w:t>
            </w:r>
            <w:r w:rsidRPr="009379C8" w:rsidR="003F01F5">
              <w:rPr>
                <w:rFonts w:eastAsia="Calibri" w:cs="Tahoma"/>
                <w:sz w:val="20"/>
                <w:szCs w:val="20"/>
              </w:rPr>
              <w:t>50</w:t>
            </w:r>
            <w:r w:rsidRPr="009379C8">
              <w:rPr>
                <w:rFonts w:eastAsia="Calibri" w:cs="Tahoma"/>
                <w:sz w:val="20"/>
                <w:szCs w:val="20"/>
              </w:rPr>
              <w:t>/INFOEM/IP/RR/2022</w:t>
            </w:r>
          </w:p>
        </w:tc>
        <w:tc>
          <w:tcPr>
            <w:tcW w:w="3415" w:type="dxa"/>
            <w:tcBorders>
              <w:top w:val="single" w:color="auto" w:sz="4" w:space="0"/>
              <w:left w:val="single" w:color="auto" w:sz="4" w:space="0"/>
              <w:bottom w:val="single" w:color="auto" w:sz="4" w:space="0"/>
              <w:right w:val="single" w:color="auto" w:sz="4" w:space="0"/>
            </w:tcBorders>
          </w:tcPr>
          <w:p w:rsidRPr="009379C8" w:rsidR="00012DC5" w:rsidP="009D784B" w:rsidRDefault="003F01F5" w14:paraId="13492B1B" w14:textId="7EF5CD4A">
            <w:pPr>
              <w:autoSpaceDE w:val="0"/>
              <w:autoSpaceDN w:val="0"/>
              <w:adjustRightInd w:val="0"/>
              <w:spacing w:line="360" w:lineRule="auto"/>
              <w:jc w:val="center"/>
              <w:rPr>
                <w:rFonts w:cs="Tahoma"/>
                <w:sz w:val="20"/>
                <w:szCs w:val="20"/>
              </w:rPr>
            </w:pPr>
            <w:r w:rsidRPr="009379C8">
              <w:rPr>
                <w:rFonts w:cs="Tahoma"/>
                <w:sz w:val="20"/>
                <w:szCs w:val="20"/>
              </w:rPr>
              <w:t>José Martínez Vilchis</w:t>
            </w:r>
          </w:p>
        </w:tc>
      </w:tr>
    </w:tbl>
    <w:p w:rsidRPr="009379C8" w:rsidR="00EC77D9" w:rsidP="00DA4C87" w:rsidRDefault="00EC77D9" w14:paraId="23BD8332" w14:textId="60A201DA">
      <w:pPr>
        <w:spacing w:after="0" w:line="360" w:lineRule="auto"/>
        <w:rPr>
          <w:rFonts w:eastAsia="Batang" w:cs="Tahoma"/>
          <w:bCs/>
          <w:color w:val="000000"/>
        </w:rPr>
      </w:pPr>
    </w:p>
    <w:p w:rsidRPr="009379C8" w:rsidR="00EC77D9" w:rsidP="003F01F5" w:rsidRDefault="00EC77D9" w14:paraId="385EEA5C" w14:textId="44668574">
      <w:pPr>
        <w:spacing w:after="0" w:line="360" w:lineRule="auto"/>
        <w:rPr>
          <w:rFonts w:eastAsia="Times New Roman" w:cs="Tahoma"/>
          <w:bCs/>
          <w:color w:val="auto"/>
          <w:lang w:val="es-ES_tradnl" w:eastAsia="es-ES"/>
        </w:rPr>
      </w:pPr>
      <w:r w:rsidRPr="009379C8">
        <w:rPr>
          <w:rFonts w:eastAsia="Times New Roman" w:cs="Tahoma"/>
          <w:b/>
          <w:bCs/>
          <w:color w:val="auto"/>
          <w:lang w:eastAsia="es-ES"/>
        </w:rPr>
        <w:lastRenderedPageBreak/>
        <w:t>b) Admisión de</w:t>
      </w:r>
      <w:r w:rsidRPr="009379C8" w:rsidR="003F01F5">
        <w:rPr>
          <w:rFonts w:eastAsia="Times New Roman" w:cs="Tahoma"/>
          <w:b/>
          <w:bCs/>
          <w:color w:val="auto"/>
          <w:lang w:eastAsia="es-ES"/>
        </w:rPr>
        <w:t xml:space="preserve"> </w:t>
      </w:r>
      <w:r w:rsidRPr="009379C8">
        <w:rPr>
          <w:rFonts w:eastAsia="Times New Roman" w:cs="Tahoma"/>
          <w:b/>
          <w:bCs/>
          <w:color w:val="auto"/>
          <w:lang w:eastAsia="es-ES"/>
        </w:rPr>
        <w:t>l</w:t>
      </w:r>
      <w:r w:rsidRPr="009379C8" w:rsidR="003F01F5">
        <w:rPr>
          <w:rFonts w:eastAsia="Times New Roman" w:cs="Tahoma"/>
          <w:b/>
          <w:bCs/>
          <w:color w:val="auto"/>
          <w:lang w:eastAsia="es-ES"/>
        </w:rPr>
        <w:t>os</w:t>
      </w:r>
      <w:r w:rsidRPr="009379C8">
        <w:rPr>
          <w:rFonts w:eastAsia="Times New Roman" w:cs="Tahoma"/>
          <w:b/>
          <w:bCs/>
          <w:color w:val="auto"/>
          <w:lang w:eastAsia="es-ES"/>
        </w:rPr>
        <w:t xml:space="preserve"> Recurso</w:t>
      </w:r>
      <w:r w:rsidRPr="009379C8" w:rsidR="003F01F5">
        <w:rPr>
          <w:rFonts w:eastAsia="Times New Roman" w:cs="Tahoma"/>
          <w:b/>
          <w:bCs/>
          <w:color w:val="auto"/>
          <w:lang w:eastAsia="es-ES"/>
        </w:rPr>
        <w:t>s</w:t>
      </w:r>
      <w:r w:rsidRPr="009379C8">
        <w:rPr>
          <w:rFonts w:eastAsia="Times New Roman" w:cs="Tahoma"/>
          <w:b/>
          <w:bCs/>
          <w:color w:val="auto"/>
          <w:lang w:eastAsia="es-ES"/>
        </w:rPr>
        <w:t xml:space="preserve"> de Revisión</w:t>
      </w:r>
      <w:r w:rsidRPr="009379C8">
        <w:rPr>
          <w:rFonts w:eastAsia="Times New Roman" w:cs="Tahoma"/>
          <w:b/>
          <w:bCs/>
          <w:color w:val="auto"/>
          <w:lang w:val="es-ES_tradnl" w:eastAsia="es-ES"/>
        </w:rPr>
        <w:t xml:space="preserve">. </w:t>
      </w:r>
      <w:r w:rsidRPr="009379C8">
        <w:rPr>
          <w:rFonts w:eastAsia="Batang" w:cs="Tahoma"/>
          <w:bCs/>
          <w:color w:val="000000"/>
        </w:rPr>
        <w:t xml:space="preserve">El </w:t>
      </w:r>
      <w:r w:rsidRPr="009379C8" w:rsidR="003F01F5">
        <w:rPr>
          <w:rFonts w:eastAsia="Batang" w:cs="Tahoma"/>
          <w:bCs/>
          <w:color w:val="000000"/>
        </w:rPr>
        <w:t>dieciséis y veinte de diciembre de dos mil veintidós y nueve de enero de dos mil veintitrés</w:t>
      </w:r>
      <w:r w:rsidRPr="009379C8">
        <w:rPr>
          <w:rFonts w:eastAsia="Times New Roman" w:cs="Tahoma"/>
          <w:bCs/>
          <w:color w:val="auto"/>
          <w:lang w:val="es-ES_tradnl" w:eastAsia="es-ES"/>
        </w:rPr>
        <w:t>, se acordó la admisión de</w:t>
      </w:r>
      <w:r w:rsidRPr="009379C8" w:rsidR="003F01F5">
        <w:rPr>
          <w:rFonts w:eastAsia="Times New Roman" w:cs="Tahoma"/>
          <w:bCs/>
          <w:color w:val="auto"/>
          <w:lang w:val="es-ES_tradnl" w:eastAsia="es-ES"/>
        </w:rPr>
        <w:t xml:space="preserve"> </w:t>
      </w:r>
      <w:r w:rsidRPr="009379C8">
        <w:rPr>
          <w:rFonts w:eastAsia="Times New Roman" w:cs="Tahoma"/>
          <w:bCs/>
          <w:color w:val="auto"/>
          <w:lang w:val="es-ES_tradnl" w:eastAsia="es-ES"/>
        </w:rPr>
        <w:t>l</w:t>
      </w:r>
      <w:r w:rsidRPr="009379C8" w:rsidR="003F01F5">
        <w:rPr>
          <w:rFonts w:eastAsia="Times New Roman" w:cs="Tahoma"/>
          <w:bCs/>
          <w:color w:val="auto"/>
          <w:lang w:val="es-ES_tradnl" w:eastAsia="es-ES"/>
        </w:rPr>
        <w:t>os</w:t>
      </w:r>
      <w:r w:rsidRPr="009379C8">
        <w:rPr>
          <w:rFonts w:eastAsia="Times New Roman" w:cs="Tahoma"/>
          <w:bCs/>
          <w:color w:val="auto"/>
          <w:lang w:val="es-ES_tradnl" w:eastAsia="es-ES"/>
        </w:rPr>
        <w:t xml:space="preserve"> Recurso</w:t>
      </w:r>
      <w:r w:rsidRPr="009379C8" w:rsidR="003F01F5">
        <w:rPr>
          <w:rFonts w:eastAsia="Times New Roman" w:cs="Tahoma"/>
          <w:bCs/>
          <w:color w:val="auto"/>
          <w:lang w:val="es-ES_tradnl" w:eastAsia="es-ES"/>
        </w:rPr>
        <w:t>s</w:t>
      </w:r>
      <w:r w:rsidRPr="009379C8">
        <w:rPr>
          <w:rFonts w:eastAsia="Times New Roman" w:cs="Tahoma"/>
          <w:bCs/>
          <w:color w:val="auto"/>
          <w:lang w:val="es-ES_tradnl" w:eastAsia="es-ES"/>
        </w:rPr>
        <w:t xml:space="preserve"> de Revisión interpuesto</w:t>
      </w:r>
      <w:r w:rsidRPr="009379C8" w:rsidR="003F01F5">
        <w:rPr>
          <w:rFonts w:eastAsia="Times New Roman" w:cs="Tahoma"/>
          <w:bCs/>
          <w:color w:val="auto"/>
          <w:lang w:val="es-ES_tradnl" w:eastAsia="es-ES"/>
        </w:rPr>
        <w:t>s</w:t>
      </w:r>
      <w:r w:rsidRPr="009379C8">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l</w:t>
      </w:r>
      <w:r w:rsidRPr="009379C8" w:rsidR="003F01F5">
        <w:rPr>
          <w:rFonts w:eastAsia="Times New Roman" w:cs="Tahoma"/>
          <w:bCs/>
          <w:color w:val="auto"/>
          <w:lang w:val="es-ES_tradnl" w:eastAsia="es-ES"/>
        </w:rPr>
        <w:t>os</w:t>
      </w:r>
      <w:r w:rsidRPr="009379C8">
        <w:rPr>
          <w:rFonts w:eastAsia="Times New Roman" w:cs="Tahoma"/>
          <w:bCs/>
          <w:color w:val="auto"/>
          <w:lang w:val="es-ES_tradnl" w:eastAsia="es-ES"/>
        </w:rPr>
        <w:t xml:space="preserve"> cual</w:t>
      </w:r>
      <w:r w:rsidRPr="009379C8" w:rsidR="003F01F5">
        <w:rPr>
          <w:rFonts w:eastAsia="Times New Roman" w:cs="Tahoma"/>
          <w:bCs/>
          <w:color w:val="auto"/>
          <w:lang w:val="es-ES_tradnl" w:eastAsia="es-ES"/>
        </w:rPr>
        <w:t>es</w:t>
      </w:r>
      <w:r w:rsidRPr="009379C8">
        <w:rPr>
          <w:rFonts w:eastAsia="Times New Roman" w:cs="Tahoma"/>
          <w:bCs/>
          <w:color w:val="auto"/>
          <w:lang w:val="es-ES_tradnl" w:eastAsia="es-ES"/>
        </w:rPr>
        <w:t xml:space="preserve"> fue</w:t>
      </w:r>
      <w:r w:rsidRPr="009379C8" w:rsidR="003F01F5">
        <w:rPr>
          <w:rFonts w:eastAsia="Times New Roman" w:cs="Tahoma"/>
          <w:bCs/>
          <w:color w:val="auto"/>
          <w:lang w:val="es-ES_tradnl" w:eastAsia="es-ES"/>
        </w:rPr>
        <w:t>ron</w:t>
      </w:r>
      <w:r w:rsidRPr="009379C8">
        <w:rPr>
          <w:rFonts w:eastAsia="Times New Roman" w:cs="Tahoma"/>
          <w:bCs/>
          <w:color w:val="auto"/>
          <w:lang w:val="es-ES_tradnl" w:eastAsia="es-ES"/>
        </w:rPr>
        <w:t xml:space="preserve"> notificado</w:t>
      </w:r>
      <w:r w:rsidRPr="009379C8" w:rsidR="003F01F5">
        <w:rPr>
          <w:rFonts w:eastAsia="Times New Roman" w:cs="Tahoma"/>
          <w:bCs/>
          <w:color w:val="auto"/>
          <w:lang w:val="es-ES_tradnl" w:eastAsia="es-ES"/>
        </w:rPr>
        <w:t>s</w:t>
      </w:r>
      <w:r w:rsidRPr="009379C8">
        <w:rPr>
          <w:rFonts w:eastAsia="Times New Roman" w:cs="Tahoma"/>
          <w:bCs/>
          <w:color w:val="auto"/>
          <w:lang w:val="es-ES_tradnl" w:eastAsia="es-ES"/>
        </w:rPr>
        <w:t xml:space="preserve"> a </w:t>
      </w:r>
      <w:r w:rsidRPr="009379C8" w:rsidR="008863F4">
        <w:rPr>
          <w:rFonts w:eastAsia="Times New Roman" w:cs="Tahoma"/>
          <w:bCs/>
          <w:color w:val="auto"/>
          <w:lang w:val="es-ES_tradnl" w:eastAsia="es-ES"/>
        </w:rPr>
        <w:t xml:space="preserve">las partes, </w:t>
      </w:r>
      <w:r w:rsidRPr="009379C8" w:rsidR="003F01F5">
        <w:rPr>
          <w:rFonts w:eastAsia="Times New Roman" w:cs="Tahoma"/>
          <w:bCs/>
          <w:color w:val="auto"/>
          <w:lang w:val="es-ES_tradnl" w:eastAsia="es-ES"/>
        </w:rPr>
        <w:t>en fecha, dieciséis, veinte y veintiuno de diciembre de dos mil veintidós y nueve de enero de dos mil veintitrés</w:t>
      </w:r>
      <w:r w:rsidRPr="009379C8" w:rsidR="00CB7980">
        <w:rPr>
          <w:rFonts w:eastAsia="Times New Roman" w:cs="Tahoma"/>
          <w:bCs/>
          <w:color w:val="auto"/>
          <w:lang w:val="es-ES_tradnl" w:eastAsia="es-ES"/>
        </w:rPr>
        <w:t xml:space="preserve">, </w:t>
      </w:r>
      <w:r w:rsidRPr="009379C8">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9379C8" w:rsidR="003F01F5" w:rsidP="003F01F5" w:rsidRDefault="003F01F5" w14:paraId="08D69F90" w14:textId="77777777">
      <w:pPr>
        <w:spacing w:after="0" w:line="360" w:lineRule="auto"/>
        <w:rPr>
          <w:rFonts w:eastAsia="Times New Roman" w:cs="Tahoma"/>
          <w:bCs/>
          <w:color w:val="auto"/>
          <w:lang w:val="es-ES_tradnl" w:eastAsia="es-ES"/>
        </w:rPr>
      </w:pPr>
    </w:p>
    <w:p w:rsidRPr="009379C8" w:rsidR="003F01F5" w:rsidP="003F01F5" w:rsidRDefault="003F01F5" w14:paraId="14421FB6" w14:textId="0436C4D4">
      <w:pPr>
        <w:spacing w:line="360" w:lineRule="auto"/>
        <w:rPr>
          <w:rFonts w:eastAsia="Calibri" w:cs="Tahoma"/>
          <w:b/>
        </w:rPr>
      </w:pPr>
      <w:r w:rsidRPr="009379C8">
        <w:rPr>
          <w:rFonts w:eastAsia="Calibri" w:cs="Tahoma"/>
          <w:b/>
        </w:rPr>
        <w:t xml:space="preserve">c) </w:t>
      </w:r>
      <w:r w:rsidRPr="009379C8">
        <w:rPr>
          <w:rFonts w:eastAsia="Calibri" w:cs="Tahoma"/>
          <w:b/>
          <w:bCs/>
        </w:rPr>
        <w:t xml:space="preserve"> Acumulación de los asuntos. </w:t>
      </w:r>
      <w:r w:rsidRPr="009379C8">
        <w:rPr>
          <w:rFonts w:eastAsia="Calibri" w:cs="Tahoma"/>
          <w:bCs/>
        </w:rPr>
        <w:t xml:space="preserve">El once de enero de dos mil veintitrés, el Pleno del Instituto de Transparencia, Acceso a la Información Pública y Protección de Datos Personales del  Estado de México y Municipios, durante su </w:t>
      </w:r>
      <w:r w:rsidRPr="009379C8">
        <w:rPr>
          <w:rFonts w:eastAsia="Calibri" w:cs="Tahoma"/>
        </w:rPr>
        <w:t>Primera Sesión Ordinaria</w:t>
      </w:r>
      <w:r w:rsidRPr="009379C8">
        <w:rPr>
          <w:rFonts w:eastAsia="Calibri" w:cs="Tahoma"/>
          <w:bCs/>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acordó la acumulación de los Recursos de Revisión </w:t>
      </w:r>
      <w:r w:rsidRPr="009379C8">
        <w:rPr>
          <w:rFonts w:eastAsia="Calibri" w:cs="Tahoma"/>
          <w:b/>
          <w:bCs/>
        </w:rPr>
        <w:t>17350/INFOEM/IP/RR/2022, 17348/INFOEM/IP/RR/2022, 17347/INFOEM/IP/RR/2022 al diverso 17346/INFOEM/IP/RR/2022,</w:t>
      </w:r>
      <w:r w:rsidRPr="009379C8">
        <w:rPr>
          <w:rFonts w:eastAsia="Calibri" w:cs="Tahoma"/>
          <w:bCs/>
        </w:rPr>
        <w:t xml:space="preserve"> por ser este último el más antiguo, sustanciado bajo el índice de esta Ponencia, al advertir conexidad entre estos, ya que fueron promovidos por la misma persona, en los que se señaló como Sujeto Obligado al Ayuntamiento de Tequixquiac. </w:t>
      </w:r>
    </w:p>
    <w:p w:rsidRPr="009379C8" w:rsidR="00EC77D9" w:rsidP="00DA4C87" w:rsidRDefault="00EC77D9" w14:paraId="2C51930E" w14:textId="77777777">
      <w:pPr>
        <w:spacing w:after="0" w:line="360" w:lineRule="auto"/>
        <w:rPr>
          <w:rFonts w:cs="Tahoma"/>
        </w:rPr>
      </w:pPr>
    </w:p>
    <w:p w:rsidRPr="009379C8" w:rsidR="00EC77D9" w:rsidP="00DA4C87" w:rsidRDefault="003F01F5" w14:paraId="50834C70" w14:textId="0BBA473F">
      <w:pPr>
        <w:spacing w:after="0" w:line="360" w:lineRule="auto"/>
        <w:rPr>
          <w:rFonts w:eastAsia="Times New Roman" w:cs="Tahoma"/>
          <w:bCs/>
          <w:iCs/>
          <w:color w:val="auto"/>
          <w:lang w:val="es-ES" w:eastAsia="es-ES"/>
        </w:rPr>
      </w:pPr>
      <w:r w:rsidRPr="009379C8">
        <w:rPr>
          <w:rFonts w:eastAsia="Times New Roman" w:cs="Tahoma"/>
          <w:b/>
          <w:bCs/>
          <w:color w:val="auto"/>
          <w:lang w:eastAsia="es-ES"/>
        </w:rPr>
        <w:t>d</w:t>
      </w:r>
      <w:r w:rsidRPr="009379C8" w:rsidR="00EC77D9">
        <w:rPr>
          <w:rFonts w:eastAsia="Times New Roman" w:cs="Tahoma"/>
          <w:b/>
          <w:bCs/>
          <w:color w:val="auto"/>
          <w:lang w:eastAsia="es-ES"/>
        </w:rPr>
        <w:t xml:space="preserve">) </w:t>
      </w:r>
      <w:r w:rsidRPr="009379C8" w:rsidR="00EC77D9">
        <w:rPr>
          <w:rFonts w:cs="Tahoma"/>
          <w:b/>
          <w:lang w:val="es-ES_tradnl"/>
        </w:rPr>
        <w:t>Informe</w:t>
      </w:r>
      <w:r w:rsidRPr="009379C8">
        <w:rPr>
          <w:rFonts w:cs="Tahoma"/>
          <w:b/>
          <w:lang w:val="es-ES_tradnl"/>
        </w:rPr>
        <w:t>s</w:t>
      </w:r>
      <w:r w:rsidRPr="009379C8" w:rsidR="00EC77D9">
        <w:rPr>
          <w:rFonts w:cs="Tahoma"/>
          <w:b/>
          <w:lang w:val="es-ES_tradnl"/>
        </w:rPr>
        <w:t xml:space="preserve"> Justificado</w:t>
      </w:r>
      <w:r w:rsidRPr="009379C8">
        <w:rPr>
          <w:rFonts w:cs="Tahoma"/>
          <w:b/>
          <w:lang w:val="es-ES_tradnl"/>
        </w:rPr>
        <w:t>s</w:t>
      </w:r>
      <w:r w:rsidRPr="009379C8" w:rsidR="00EC77D9">
        <w:rPr>
          <w:rFonts w:cs="Tahoma"/>
          <w:b/>
          <w:lang w:val="es-ES_tradnl"/>
        </w:rPr>
        <w:t xml:space="preserve"> o Manifestaciones. </w:t>
      </w:r>
      <w:r w:rsidRPr="009379C8" w:rsidR="00EC77D9">
        <w:rPr>
          <w:rFonts w:cs="Tahoma"/>
          <w:lang w:val="es-ES_tradnl"/>
        </w:rPr>
        <w:t>Las partes fueron omisas en emitir manifestaciones o alegatos.</w:t>
      </w:r>
    </w:p>
    <w:p w:rsidRPr="009379C8" w:rsidR="00EC77D9" w:rsidP="00DA4C87" w:rsidRDefault="00EC77D9" w14:paraId="5818420C" w14:textId="77777777">
      <w:pPr>
        <w:widowControl w:val="0"/>
        <w:spacing w:after="0" w:line="360" w:lineRule="auto"/>
        <w:rPr>
          <w:rFonts w:eastAsia="Times New Roman" w:cs="Tahoma"/>
          <w:b/>
          <w:color w:val="auto"/>
          <w:lang w:eastAsia="es-ES"/>
        </w:rPr>
      </w:pPr>
    </w:p>
    <w:p w:rsidRPr="009379C8" w:rsidR="00EC77D9" w:rsidP="00DA4C87" w:rsidRDefault="003F01F5" w14:paraId="35AAACA3" w14:textId="3C15D4C0">
      <w:pPr>
        <w:widowControl w:val="0"/>
        <w:spacing w:after="0" w:line="360" w:lineRule="auto"/>
        <w:rPr>
          <w:rFonts w:eastAsia="Times New Roman" w:cs="Tahoma"/>
          <w:color w:val="auto"/>
          <w:lang w:eastAsia="es-ES"/>
        </w:rPr>
      </w:pPr>
      <w:r w:rsidRPr="009379C8">
        <w:rPr>
          <w:rFonts w:eastAsia="Times New Roman" w:cs="Tahoma"/>
          <w:b/>
          <w:color w:val="auto"/>
          <w:lang w:eastAsia="es-ES"/>
        </w:rPr>
        <w:lastRenderedPageBreak/>
        <w:t>e</w:t>
      </w:r>
      <w:r w:rsidRPr="009379C8" w:rsidR="00EC77D9">
        <w:rPr>
          <w:rFonts w:eastAsia="Times New Roman" w:cs="Tahoma"/>
          <w:b/>
          <w:color w:val="auto"/>
          <w:lang w:eastAsia="es-ES"/>
        </w:rPr>
        <w:t>) Cierre de instrucción.</w:t>
      </w:r>
      <w:r w:rsidRPr="009379C8" w:rsidR="00EC77D9">
        <w:rPr>
          <w:rFonts w:eastAsia="Times New Roman" w:cs="Tahoma"/>
          <w:color w:val="auto"/>
          <w:lang w:eastAsia="es-ES"/>
        </w:rPr>
        <w:t xml:space="preserve"> El </w:t>
      </w:r>
      <w:r w:rsidRPr="009379C8">
        <w:rPr>
          <w:rFonts w:eastAsia="Times New Roman" w:cs="Tahoma"/>
          <w:color w:val="auto"/>
          <w:lang w:eastAsia="es-ES"/>
        </w:rPr>
        <w:t>primero de febrero de dos mil veintitrés</w:t>
      </w:r>
      <w:r w:rsidRPr="009379C8" w:rsidR="00EC77D9">
        <w:rPr>
          <w:rFonts w:eastAsia="Times New Roman" w:cs="Tahoma"/>
          <w:color w:val="auto"/>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Pr="009379C8" w:rsidR="00BC3566">
        <w:rPr>
          <w:rFonts w:eastAsia="Times New Roman" w:cs="Tahoma"/>
          <w:color w:val="auto"/>
          <w:lang w:eastAsia="es-ES"/>
        </w:rPr>
        <w:t>dos de febrero de dos mil veintitrés</w:t>
      </w:r>
      <w:r w:rsidRPr="009379C8" w:rsidR="00EC77D9">
        <w:rPr>
          <w:rFonts w:eastAsia="Times New Roman" w:cs="Tahoma"/>
          <w:color w:val="auto"/>
          <w:lang w:eastAsia="es-ES"/>
        </w:rPr>
        <w:t xml:space="preserve">, a través del </w:t>
      </w:r>
      <w:r w:rsidRPr="009379C8" w:rsidR="00EC77D9">
        <w:rPr>
          <w:rFonts w:eastAsia="Times New Roman" w:cs="Tahoma"/>
          <w:color w:val="auto"/>
          <w:lang w:val="es-ES" w:eastAsia="es-ES"/>
        </w:rPr>
        <w:t>Sistema de Acceso a la Información Mexiquense (SAIMEX)</w:t>
      </w:r>
      <w:r w:rsidRPr="009379C8" w:rsidR="00EC77D9">
        <w:rPr>
          <w:rFonts w:eastAsia="Times New Roman" w:cs="Tahoma"/>
          <w:color w:val="auto"/>
          <w:lang w:eastAsia="es-ES"/>
        </w:rPr>
        <w:t xml:space="preserve">. </w:t>
      </w:r>
    </w:p>
    <w:p w:rsidRPr="009379C8" w:rsidR="00955848" w:rsidP="00DA4C87" w:rsidRDefault="00955848" w14:paraId="4335717B" w14:textId="77777777">
      <w:pPr>
        <w:widowControl w:val="0"/>
        <w:spacing w:after="0" w:line="360" w:lineRule="auto"/>
        <w:rPr>
          <w:rFonts w:eastAsia="Times New Roman" w:cs="Tahoma"/>
          <w:color w:val="auto"/>
          <w:lang w:eastAsia="es-ES"/>
        </w:rPr>
      </w:pPr>
    </w:p>
    <w:p w:rsidRPr="009379C8" w:rsidR="003F01F5" w:rsidP="003F01F5" w:rsidRDefault="003F01F5" w14:paraId="301FB512" w14:textId="77777777">
      <w:pPr>
        <w:spacing w:line="360" w:lineRule="auto"/>
        <w:rPr>
          <w:rFonts w:cs="Tahoma"/>
          <w:color w:val="000000"/>
        </w:rPr>
      </w:pPr>
      <w:r w:rsidRPr="009379C8">
        <w:rPr>
          <w:rFonts w:cs="Tahoma"/>
          <w:color w:val="000000"/>
        </w:rPr>
        <w:t xml:space="preserve">En razón de que fueron debidamente sustanciados los expedientes electrónicos y no existe diligencia pendiente de desahogo, se emite la resolución que conforme a Derecho proceda, de acuerdo a los siguientes: </w:t>
      </w:r>
    </w:p>
    <w:p w:rsidRPr="009379C8" w:rsidR="00EC77D9" w:rsidP="00DA4C87" w:rsidRDefault="00EC77D9" w14:paraId="412F3655" w14:textId="77777777">
      <w:pPr>
        <w:spacing w:after="0" w:line="360" w:lineRule="auto"/>
        <w:rPr>
          <w:rFonts w:eastAsia="Times New Roman" w:cs="Tahoma"/>
          <w:bCs/>
          <w:iCs/>
          <w:color w:val="auto"/>
          <w:lang w:val="es-ES" w:eastAsia="es-ES"/>
        </w:rPr>
      </w:pPr>
    </w:p>
    <w:p w:rsidRPr="009379C8" w:rsidR="00EC77D9" w:rsidP="00DA4C87" w:rsidRDefault="00EC77D9" w14:paraId="4B442488" w14:textId="480FADE6">
      <w:pPr>
        <w:spacing w:after="0" w:line="360" w:lineRule="auto"/>
        <w:jc w:val="center"/>
        <w:rPr>
          <w:rFonts w:eastAsia="Times New Roman" w:cs="Tahoma"/>
          <w:b/>
          <w:color w:val="auto"/>
          <w:lang w:val="es-ES" w:eastAsia="es-ES"/>
        </w:rPr>
      </w:pPr>
      <w:r w:rsidRPr="009379C8">
        <w:rPr>
          <w:rFonts w:eastAsia="Times New Roman" w:cs="Tahoma"/>
          <w:b/>
          <w:color w:val="auto"/>
          <w:lang w:val="es-ES" w:eastAsia="es-ES"/>
        </w:rPr>
        <w:t>C O N S I D E R A N D O S:</w:t>
      </w:r>
    </w:p>
    <w:p w:rsidRPr="009379C8" w:rsidR="008863F4" w:rsidP="00DA4C87" w:rsidRDefault="008863F4" w14:paraId="1C8F26BA" w14:textId="77777777">
      <w:pPr>
        <w:spacing w:after="0" w:line="360" w:lineRule="auto"/>
        <w:jc w:val="center"/>
        <w:rPr>
          <w:rFonts w:eastAsia="Times New Roman" w:cs="Tahoma"/>
          <w:b/>
          <w:color w:val="auto"/>
          <w:lang w:val="es-ES" w:eastAsia="es-ES"/>
        </w:rPr>
      </w:pPr>
    </w:p>
    <w:p w:rsidRPr="009379C8" w:rsidR="00EC77D9" w:rsidP="00DA4C87"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9379C8">
        <w:rPr>
          <w:rFonts w:eastAsia="Calibri" w:cs="Tahoma"/>
          <w:b/>
          <w:color w:val="000000"/>
          <w:lang w:val="es-ES" w:eastAsia="es-MX"/>
        </w:rPr>
        <w:t>PRIMERO</w:t>
      </w:r>
      <w:r w:rsidRPr="009379C8">
        <w:rPr>
          <w:rFonts w:eastAsia="Calibri" w:cs="Tahoma"/>
          <w:color w:val="000000"/>
          <w:lang w:val="es-ES" w:eastAsia="es-MX"/>
        </w:rPr>
        <w:t xml:space="preserve">. </w:t>
      </w:r>
      <w:r w:rsidRPr="009379C8">
        <w:rPr>
          <w:rFonts w:eastAsia="Times New Roman" w:cs="Tahoma"/>
          <w:b/>
          <w:color w:val="auto"/>
          <w:lang w:val="es-ES" w:eastAsia="es-ES"/>
        </w:rPr>
        <w:t>Competencia.</w:t>
      </w:r>
    </w:p>
    <w:p w:rsidRPr="009379C8" w:rsidR="00EC77D9" w:rsidP="00DA4C87"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9379C8" w:rsidR="00EC77D9" w:rsidP="00DA4C87" w:rsidRDefault="00EC77D9" w14:paraId="1F83A937" w14:textId="77777777">
      <w:pPr>
        <w:spacing w:after="0" w:line="360" w:lineRule="auto"/>
        <w:rPr>
          <w:rFonts w:eastAsia="Times New Roman" w:cs="Tahoma"/>
          <w:bCs/>
          <w:color w:val="auto"/>
          <w:lang w:eastAsia="es-ES"/>
        </w:rPr>
      </w:pPr>
      <w:bookmarkStart w:name="_Hlk63334754" w:id="1"/>
      <w:r w:rsidRPr="009379C8">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9379C8">
        <w:rPr>
          <w:rFonts w:eastAsia="Times New Roman" w:cs="Times New Roman"/>
          <w:bCs/>
          <w:color w:val="auto"/>
          <w:lang w:eastAsia="es-ES"/>
        </w:rPr>
        <w:t xml:space="preserve"> 7°, </w:t>
      </w:r>
      <w:r w:rsidRPr="009379C8">
        <w:rPr>
          <w:rFonts w:eastAsia="Times New Roman" w:cs="Tahoma"/>
          <w:bCs/>
          <w:color w:val="auto"/>
          <w:lang w:eastAsia="es-ES"/>
        </w:rPr>
        <w:t xml:space="preserve">9°, fracciones I y XXIV y 11 del Reglamento Interior del Instituto de </w:t>
      </w:r>
      <w:r w:rsidRPr="009379C8">
        <w:rPr>
          <w:rFonts w:eastAsia="Times New Roman" w:cs="Tahoma"/>
          <w:bCs/>
          <w:color w:val="auto"/>
          <w:lang w:eastAsia="es-ES"/>
        </w:rPr>
        <w:lastRenderedPageBreak/>
        <w:t>Transparencia, Acceso a la Información Pública y Protección de Datos Personales del Estado de México y Municipios.</w:t>
      </w:r>
      <w:bookmarkEnd w:id="1"/>
    </w:p>
    <w:p w:rsidRPr="009379C8" w:rsidR="00EC77D9" w:rsidP="00DA4C87" w:rsidRDefault="00EC77D9" w14:paraId="18FF6F8F" w14:textId="77777777">
      <w:pPr>
        <w:spacing w:after="0" w:line="360" w:lineRule="auto"/>
      </w:pPr>
    </w:p>
    <w:p w:rsidRPr="009379C8" w:rsidR="00EC77D9" w:rsidP="00DA4C87" w:rsidRDefault="00EC77D9" w14:paraId="1A678CDB" w14:textId="6A36CEB4">
      <w:pPr>
        <w:autoSpaceDE w:val="0"/>
        <w:autoSpaceDN w:val="0"/>
        <w:adjustRightInd w:val="0"/>
        <w:spacing w:after="0" w:line="360" w:lineRule="auto"/>
        <w:rPr>
          <w:rFonts w:eastAsia="Times New Roman" w:cs="Tahoma"/>
          <w:color w:val="auto"/>
          <w:lang w:val="es-ES" w:eastAsia="es-ES"/>
        </w:rPr>
      </w:pPr>
      <w:r w:rsidRPr="009379C8">
        <w:rPr>
          <w:rFonts w:eastAsia="Calibri" w:cs="Tahoma"/>
          <w:b/>
          <w:color w:val="000000"/>
          <w:lang w:val="es-ES" w:eastAsia="es-MX"/>
        </w:rPr>
        <w:t>SEGUNDO</w:t>
      </w:r>
      <w:r w:rsidRPr="009379C8">
        <w:rPr>
          <w:rFonts w:eastAsia="Calibri" w:cs="Tahoma"/>
          <w:color w:val="000000"/>
          <w:lang w:val="es-ES" w:eastAsia="es-MX"/>
        </w:rPr>
        <w:t xml:space="preserve">. </w:t>
      </w:r>
      <w:r w:rsidRPr="009379C8">
        <w:rPr>
          <w:rFonts w:eastAsia="Times New Roman" w:cs="Tahoma"/>
          <w:b/>
          <w:color w:val="auto"/>
          <w:lang w:val="es-ES" w:eastAsia="es-ES"/>
        </w:rPr>
        <w:t>Causales de improcedencia y sobreseimiento.</w:t>
      </w:r>
      <w:r w:rsidRPr="009379C8">
        <w:rPr>
          <w:rFonts w:eastAsia="Times New Roman" w:cs="Tahoma"/>
          <w:color w:val="auto"/>
          <w:lang w:val="es-ES" w:eastAsia="es-ES"/>
        </w:rPr>
        <w:t xml:space="preserve"> </w:t>
      </w:r>
    </w:p>
    <w:p w:rsidRPr="009379C8" w:rsidR="007F20F1" w:rsidP="00DA4C87" w:rsidRDefault="007F20F1" w14:paraId="53A4CC85" w14:textId="77777777">
      <w:pPr>
        <w:autoSpaceDE w:val="0"/>
        <w:autoSpaceDN w:val="0"/>
        <w:adjustRightInd w:val="0"/>
        <w:spacing w:after="0" w:line="360" w:lineRule="auto"/>
        <w:rPr>
          <w:rFonts w:eastAsia="Times New Roman" w:cs="Tahoma"/>
          <w:color w:val="auto"/>
          <w:lang w:val="es-ES" w:eastAsia="es-ES"/>
        </w:rPr>
      </w:pPr>
    </w:p>
    <w:p w:rsidRPr="009379C8" w:rsidR="00EC77D9" w:rsidP="00DA4C87" w:rsidRDefault="00EC77D9" w14:paraId="5E0147CF" w14:textId="3C459486">
      <w:pPr>
        <w:autoSpaceDE w:val="0"/>
        <w:autoSpaceDN w:val="0"/>
        <w:adjustRightInd w:val="0"/>
        <w:spacing w:after="0" w:line="360" w:lineRule="auto"/>
        <w:rPr>
          <w:rFonts w:eastAsia="Times New Roman" w:cs="Tahoma"/>
          <w:color w:val="auto"/>
          <w:lang w:val="es-ES" w:eastAsia="es-ES"/>
        </w:rPr>
      </w:pPr>
      <w:r w:rsidRPr="009379C8">
        <w:rPr>
          <w:rFonts w:eastAsia="Times New Roman" w:cs="Tahoma"/>
          <w:color w:val="auto"/>
          <w:lang w:val="es-ES" w:eastAsia="es-ES"/>
        </w:rPr>
        <w:t>De las constancias que forma</w:t>
      </w:r>
      <w:r w:rsidRPr="009379C8" w:rsidR="00D73856">
        <w:rPr>
          <w:rFonts w:eastAsia="Times New Roman" w:cs="Tahoma"/>
          <w:color w:val="auto"/>
          <w:lang w:val="es-ES" w:eastAsia="es-ES"/>
        </w:rPr>
        <w:t>n parte de los</w:t>
      </w:r>
      <w:r w:rsidRPr="009379C8">
        <w:rPr>
          <w:rFonts w:eastAsia="Times New Roman" w:cs="Tahoma"/>
          <w:color w:val="auto"/>
          <w:lang w:val="es-ES" w:eastAsia="es-ES"/>
        </w:rPr>
        <w:t xml:space="preserve"> Recurso</w:t>
      </w:r>
      <w:r w:rsidRPr="009379C8" w:rsidR="00D73856">
        <w:rPr>
          <w:rFonts w:eastAsia="Times New Roman" w:cs="Tahoma"/>
          <w:color w:val="auto"/>
          <w:lang w:val="es-ES" w:eastAsia="es-ES"/>
        </w:rPr>
        <w:t>s</w:t>
      </w:r>
      <w:r w:rsidRPr="009379C8">
        <w:rPr>
          <w:rFonts w:eastAsia="Times New Roman" w:cs="Tahoma"/>
          <w:color w:val="auto"/>
          <w:lang w:val="es-ES" w:eastAsia="es-ES"/>
        </w:rPr>
        <w:t xml:space="preserve"> de Revisión que se analiza</w:t>
      </w:r>
      <w:r w:rsidRPr="009379C8" w:rsidR="00D73856">
        <w:rPr>
          <w:rFonts w:eastAsia="Times New Roman" w:cs="Tahoma"/>
          <w:color w:val="auto"/>
          <w:lang w:val="es-ES" w:eastAsia="es-ES"/>
        </w:rPr>
        <w:t>n</w:t>
      </w:r>
      <w:r w:rsidRPr="009379C8">
        <w:rPr>
          <w:rFonts w:eastAsia="Times New Roman" w:cs="Tahoma"/>
          <w:color w:val="auto"/>
          <w:lang w:val="es-ES" w:eastAsia="es-ES"/>
        </w:rPr>
        <w:t xml:space="preserve">, se advierte que previo al estudio del fondo de la </w:t>
      </w:r>
      <w:proofErr w:type="spellStart"/>
      <w:r w:rsidRPr="009379C8">
        <w:rPr>
          <w:rFonts w:eastAsia="Times New Roman" w:cs="Tahoma"/>
          <w:i/>
          <w:color w:val="auto"/>
          <w:lang w:val="es-ES" w:eastAsia="es-ES"/>
        </w:rPr>
        <w:t>litis</w:t>
      </w:r>
      <w:proofErr w:type="spellEnd"/>
      <w:r w:rsidRPr="009379C8">
        <w:rPr>
          <w:rFonts w:eastAsia="Times New Roman" w:cs="Tahoma"/>
          <w:color w:val="auto"/>
          <w:lang w:val="es-ES" w:eastAsia="es-ES"/>
        </w:rPr>
        <w:t>, es necesario estudiar las causales de improcedencia y sobreseimiento que se adviertan, para determinar lo que en Derecho proceda.</w:t>
      </w:r>
    </w:p>
    <w:p w:rsidRPr="009379C8" w:rsidR="00EC77D9" w:rsidP="00DA4C87"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9379C8" w:rsidR="00EC77D9" w:rsidP="00DA4C87" w:rsidRDefault="00EC77D9" w14:paraId="3B9478FB" w14:textId="77777777">
      <w:pPr>
        <w:spacing w:after="0" w:line="360" w:lineRule="auto"/>
        <w:rPr>
          <w:b/>
          <w:lang w:val="es-ES"/>
        </w:rPr>
      </w:pPr>
      <w:r w:rsidRPr="009379C8">
        <w:rPr>
          <w:b/>
          <w:lang w:val="es-ES"/>
        </w:rPr>
        <w:t>Causales de improcedencia</w:t>
      </w:r>
    </w:p>
    <w:p w:rsidRPr="009379C8" w:rsidR="00EC77D9" w:rsidP="00DA4C87" w:rsidRDefault="00EC77D9" w14:paraId="49F1FD7D" w14:textId="77777777">
      <w:pPr>
        <w:spacing w:after="0" w:line="360" w:lineRule="auto"/>
      </w:pPr>
    </w:p>
    <w:p w:rsidRPr="009379C8" w:rsidR="00EC77D9" w:rsidP="00DA4C87" w:rsidRDefault="00EC77D9" w14:paraId="6396891D" w14:textId="77777777">
      <w:pPr>
        <w:spacing w:after="0" w:line="360" w:lineRule="auto"/>
        <w:rPr>
          <w:rFonts w:eastAsia="Times New Roman" w:cs="Tahoma"/>
          <w:color w:val="auto"/>
          <w:lang w:eastAsia="es-ES"/>
        </w:rPr>
      </w:pPr>
      <w:r w:rsidRPr="009379C8">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9379C8" w:rsidR="00EC77D9" w:rsidP="00DA4C87" w:rsidRDefault="00EC77D9" w14:paraId="2116FC2C" w14:textId="77777777">
      <w:pPr>
        <w:spacing w:after="0" w:line="360" w:lineRule="auto"/>
        <w:rPr>
          <w:rFonts w:eastAsia="Times New Roman" w:cs="Tahoma"/>
          <w:color w:val="auto"/>
          <w:lang w:eastAsia="es-ES"/>
        </w:rPr>
      </w:pPr>
    </w:p>
    <w:p w:rsidRPr="009379C8" w:rsidR="00EC77D9" w:rsidP="00DA4C87" w:rsidRDefault="00EC77D9" w14:paraId="09D4E746" w14:textId="07DFEDA1">
      <w:pPr>
        <w:spacing w:after="0" w:line="360" w:lineRule="auto"/>
        <w:rPr>
          <w:rFonts w:eastAsia="Times New Roman" w:cs="Tahoma"/>
          <w:color w:val="auto"/>
          <w:lang w:eastAsia="es-ES"/>
        </w:rPr>
      </w:pPr>
      <w:r w:rsidRPr="009379C8">
        <w:rPr>
          <w:rFonts w:eastAsia="Times New Roman" w:cs="Tahoma"/>
          <w:color w:val="auto"/>
          <w:lang w:eastAsia="es-ES"/>
        </w:rPr>
        <w:t>En el presente caso, </w:t>
      </w:r>
      <w:r w:rsidRPr="009379C8">
        <w:rPr>
          <w:rFonts w:eastAsia="Times New Roman" w:cs="Tahoma"/>
          <w:b/>
          <w:bCs/>
          <w:color w:val="auto"/>
          <w:lang w:eastAsia="es-ES"/>
        </w:rPr>
        <w:t>no se actualiza ninguna de las causales de improcedencia</w:t>
      </w:r>
      <w:r w:rsidRPr="009379C8">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Pr="009379C8" w:rsidR="007202EE">
        <w:rPr>
          <w:rFonts w:eastAsia="Times New Roman" w:cs="Tahoma"/>
          <w:color w:val="auto"/>
          <w:lang w:eastAsia="es-ES"/>
        </w:rPr>
        <w:t xml:space="preserve">parte </w:t>
      </w:r>
      <w:r w:rsidRPr="009379C8">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9379C8" w:rsidR="00AF590D" w:rsidP="00DA4C87" w:rsidRDefault="00AF590D" w14:paraId="34ABEEC3" w14:textId="77777777">
      <w:pPr>
        <w:spacing w:after="0" w:line="360" w:lineRule="auto"/>
        <w:rPr>
          <w:rFonts w:eastAsia="Times New Roman" w:cs="Tahoma"/>
          <w:color w:val="auto"/>
          <w:lang w:eastAsia="es-ES"/>
        </w:rPr>
      </w:pPr>
    </w:p>
    <w:p w:rsidRPr="009379C8" w:rsidR="00EC77D9" w:rsidP="00DA4C87" w:rsidRDefault="00EC77D9" w14:paraId="24171D74" w14:textId="79D92126">
      <w:pPr>
        <w:spacing w:after="0" w:line="360" w:lineRule="auto"/>
        <w:rPr>
          <w:rFonts w:eastAsia="Times New Roman" w:cs="Tahoma"/>
          <w:color w:val="auto"/>
          <w:lang w:val="es-ES" w:eastAsia="es-ES"/>
        </w:rPr>
      </w:pPr>
      <w:r w:rsidRPr="009379C8">
        <w:rPr>
          <w:rFonts w:eastAsia="Times New Roman" w:cs="Tahoma"/>
          <w:color w:val="auto"/>
          <w:lang w:val="es-ES" w:eastAsia="es-ES"/>
        </w:rPr>
        <w:t xml:space="preserve">Además, de que </w:t>
      </w:r>
      <w:r w:rsidRPr="009379C8" w:rsidR="00D73856">
        <w:rPr>
          <w:rFonts w:eastAsia="Times New Roman" w:cs="Tahoma"/>
          <w:color w:val="auto"/>
          <w:lang w:val="es-ES" w:eastAsia="es-ES"/>
        </w:rPr>
        <w:t xml:space="preserve">los </w:t>
      </w:r>
      <w:r w:rsidRPr="009379C8">
        <w:rPr>
          <w:rFonts w:eastAsia="Times New Roman" w:cs="Tahoma"/>
          <w:color w:val="auto"/>
          <w:lang w:val="es-ES" w:eastAsia="es-ES"/>
        </w:rPr>
        <w:t>Medios de Impugnación fue</w:t>
      </w:r>
      <w:r w:rsidRPr="009379C8" w:rsidR="00D73856">
        <w:rPr>
          <w:rFonts w:eastAsia="Times New Roman" w:cs="Tahoma"/>
          <w:color w:val="auto"/>
          <w:lang w:val="es-ES" w:eastAsia="es-ES"/>
        </w:rPr>
        <w:t>ron</w:t>
      </w:r>
      <w:r w:rsidRPr="009379C8">
        <w:rPr>
          <w:rFonts w:eastAsia="Times New Roman" w:cs="Tahoma"/>
          <w:color w:val="auto"/>
          <w:lang w:val="es-ES" w:eastAsia="es-ES"/>
        </w:rPr>
        <w:t xml:space="preserve"> presentado</w:t>
      </w:r>
      <w:r w:rsidRPr="009379C8" w:rsidR="00D73856">
        <w:rPr>
          <w:rFonts w:eastAsia="Times New Roman" w:cs="Tahoma"/>
          <w:color w:val="auto"/>
          <w:lang w:val="es-ES" w:eastAsia="es-ES"/>
        </w:rPr>
        <w:t>s</w:t>
      </w:r>
      <w:r w:rsidRPr="009379C8">
        <w:rPr>
          <w:rFonts w:eastAsia="Times New Roman" w:cs="Tahoma"/>
          <w:color w:val="auto"/>
          <w:lang w:val="es-ES" w:eastAsia="es-ES"/>
        </w:rPr>
        <w:t xml:space="preserve"> en tiempo, toda vez que ante la ausencia de la</w:t>
      </w:r>
      <w:r w:rsidRPr="009379C8" w:rsidR="00D73856">
        <w:rPr>
          <w:rFonts w:eastAsia="Times New Roman" w:cs="Tahoma"/>
          <w:color w:val="auto"/>
          <w:lang w:val="es-ES" w:eastAsia="es-ES"/>
        </w:rPr>
        <w:t>s</w:t>
      </w:r>
      <w:r w:rsidRPr="009379C8">
        <w:rPr>
          <w:rFonts w:eastAsia="Times New Roman" w:cs="Tahoma"/>
          <w:color w:val="auto"/>
          <w:lang w:val="es-ES" w:eastAsia="es-ES"/>
        </w:rPr>
        <w:t xml:space="preserve"> respuesta</w:t>
      </w:r>
      <w:r w:rsidRPr="009379C8" w:rsidR="00D73856">
        <w:rPr>
          <w:rFonts w:eastAsia="Times New Roman" w:cs="Tahoma"/>
          <w:color w:val="auto"/>
          <w:lang w:val="es-ES" w:eastAsia="es-ES"/>
        </w:rPr>
        <w:t>s</w:t>
      </w:r>
      <w:r w:rsidRPr="009379C8">
        <w:rPr>
          <w:rFonts w:eastAsia="Times New Roman" w:cs="Tahoma"/>
          <w:color w:val="auto"/>
          <w:lang w:val="es-ES" w:eastAsia="es-ES"/>
        </w:rPr>
        <w:t xml:space="preserve"> del Ente Recurrido, se constituyó la </w:t>
      </w:r>
      <w:r w:rsidRPr="009379C8">
        <w:rPr>
          <w:rFonts w:eastAsia="Times New Roman" w:cs="Tahoma"/>
          <w:b/>
          <w:color w:val="auto"/>
          <w:lang w:val="es-ES" w:eastAsia="es-ES"/>
        </w:rPr>
        <w:t>negativa ficta</w:t>
      </w:r>
      <w:r w:rsidRPr="009379C8">
        <w:rPr>
          <w:rFonts w:eastAsia="Times New Roman" w:cs="Tahoma"/>
          <w:color w:val="auto"/>
          <w:lang w:val="es-ES" w:eastAsia="es-ES"/>
        </w:rPr>
        <w:t xml:space="preserve">, que genera la posibilidad de los particulares de interponer un recurso de revisión ante tal omisión, </w:t>
      </w:r>
      <w:r w:rsidRPr="009379C8">
        <w:rPr>
          <w:rFonts w:eastAsia="Times New Roman" w:cs="Tahoma"/>
          <w:color w:val="auto"/>
          <w:u w:val="single"/>
          <w:lang w:val="es-ES" w:eastAsia="es-ES"/>
        </w:rPr>
        <w:t>en cualquier momento</w:t>
      </w:r>
      <w:r w:rsidRPr="009379C8">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9379C8" w:rsidR="00EC77D9" w:rsidP="00DA4C87" w:rsidRDefault="00EC77D9" w14:paraId="25D1BBB1" w14:textId="77777777">
      <w:pPr>
        <w:spacing w:after="0" w:line="360" w:lineRule="auto"/>
        <w:rPr>
          <w:rFonts w:eastAsia="Times New Roman" w:cs="Tahoma"/>
          <w:color w:val="auto"/>
          <w:lang w:val="es-ES" w:eastAsia="es-ES"/>
        </w:rPr>
      </w:pPr>
    </w:p>
    <w:p w:rsidRPr="009379C8" w:rsidR="00EC77D9" w:rsidP="00DA4C87" w:rsidRDefault="00EC77D9" w14:paraId="7A1A32E3" w14:textId="30F6D611">
      <w:pPr>
        <w:spacing w:after="0" w:line="360" w:lineRule="auto"/>
        <w:rPr>
          <w:rFonts w:eastAsia="Times New Roman" w:cs="Tahoma"/>
          <w:bCs/>
          <w:color w:val="auto"/>
          <w:lang w:val="es-ES" w:eastAsia="es-ES"/>
        </w:rPr>
      </w:pPr>
      <w:r w:rsidRPr="009379C8">
        <w:rPr>
          <w:rFonts w:eastAsia="Times New Roman" w:cs="Tahoma"/>
          <w:color w:val="auto"/>
          <w:lang w:val="es-ES" w:eastAsia="es-ES"/>
        </w:rPr>
        <w:t>Conforme a lo anterior, se actualiza la causal de procedencia señalada en el artículo 179, fracción VII, de la Ley de la materia</w:t>
      </w:r>
      <w:r w:rsidRPr="009379C8">
        <w:rPr>
          <w:rFonts w:eastAsia="Times New Roman" w:cs="Tahoma"/>
          <w:bCs/>
          <w:color w:val="auto"/>
          <w:lang w:val="es-ES" w:eastAsia="es-ES"/>
        </w:rPr>
        <w:t>, toda vez que el Solicitante se inconformó con la falta de respuesta a su solicitud de acceso a información pública.</w:t>
      </w:r>
    </w:p>
    <w:p w:rsidRPr="009379C8" w:rsidR="008C7A9D" w:rsidP="00DA4C87" w:rsidRDefault="008C7A9D" w14:paraId="087F0DD7" w14:textId="77777777">
      <w:pPr>
        <w:spacing w:after="0" w:line="360" w:lineRule="auto"/>
        <w:rPr>
          <w:rFonts w:eastAsia="Times New Roman" w:cs="Tahoma"/>
          <w:bCs/>
          <w:color w:val="auto"/>
          <w:lang w:val="es-ES" w:eastAsia="es-ES"/>
        </w:rPr>
      </w:pPr>
    </w:p>
    <w:p w:rsidRPr="009379C8" w:rsidR="00EC77D9" w:rsidP="00DA4C87" w:rsidRDefault="00EC77D9" w14:paraId="7B14536E" w14:textId="2C26E3C2">
      <w:pPr>
        <w:spacing w:after="0" w:line="360" w:lineRule="auto"/>
        <w:rPr>
          <w:rFonts w:eastAsia="Times New Roman" w:cs="Tahoma"/>
          <w:b/>
          <w:bCs/>
          <w:color w:val="0D0D0D" w:themeColor="text1" w:themeTint="F2"/>
          <w:lang w:eastAsia="es-ES"/>
        </w:rPr>
      </w:pPr>
      <w:r w:rsidRPr="009379C8">
        <w:rPr>
          <w:rFonts w:eastAsia="Times New Roman" w:cs="Tahoma"/>
          <w:b/>
          <w:bCs/>
          <w:color w:val="0D0D0D" w:themeColor="text1" w:themeTint="F2"/>
          <w:lang w:eastAsia="es-ES"/>
        </w:rPr>
        <w:t>Causales de sobreseimiento.</w:t>
      </w:r>
    </w:p>
    <w:p w:rsidRPr="009379C8" w:rsidR="006E2079" w:rsidP="00DA4C87" w:rsidRDefault="006E2079" w14:paraId="6AFC4F28" w14:textId="77777777">
      <w:pPr>
        <w:spacing w:after="0" w:line="360" w:lineRule="auto"/>
        <w:rPr>
          <w:rFonts w:eastAsia="Times New Roman" w:cs="Tahoma"/>
          <w:b/>
          <w:bCs/>
          <w:color w:val="0D0D0D" w:themeColor="text1" w:themeTint="F2"/>
          <w:lang w:eastAsia="es-ES"/>
        </w:rPr>
      </w:pPr>
    </w:p>
    <w:p w:rsidRPr="009379C8" w:rsidR="006607EA" w:rsidP="00DA4C87" w:rsidRDefault="00EC77D9" w14:paraId="63CB641D" w14:textId="77777777">
      <w:pPr>
        <w:spacing w:after="0" w:line="360" w:lineRule="auto"/>
        <w:rPr>
          <w:rFonts w:eastAsia="Times New Roman" w:cs="Tahoma"/>
          <w:bCs/>
          <w:color w:val="0D0D0D" w:themeColor="text1" w:themeTint="F2"/>
          <w:lang w:eastAsia="es-ES"/>
        </w:rPr>
      </w:pPr>
      <w:r w:rsidRPr="009379C8">
        <w:rPr>
          <w:rFonts w:eastAsia="Times New Roman" w:cs="Tahoma"/>
          <w:bCs/>
          <w:color w:val="0D0D0D" w:themeColor="text1" w:themeTint="F2"/>
          <w:lang w:eastAsia="es-ES"/>
        </w:rPr>
        <w:t>Por ser de previo y especial pronunciamiento, este Instituto analiza si se actualiza alguna causal de sobreseimiento.</w:t>
      </w:r>
      <w:r w:rsidRPr="009379C8" w:rsidR="00B61BF0">
        <w:rPr>
          <w:rFonts w:eastAsia="Times New Roman" w:cs="Tahoma"/>
          <w:bCs/>
          <w:color w:val="0D0D0D" w:themeColor="text1" w:themeTint="F2"/>
          <w:lang w:eastAsia="es-ES"/>
        </w:rPr>
        <w:t xml:space="preserve"> </w:t>
      </w:r>
    </w:p>
    <w:p w:rsidRPr="009379C8" w:rsidR="006607EA" w:rsidP="00DA4C87" w:rsidRDefault="006607EA" w14:paraId="1DA7DE69" w14:textId="77777777">
      <w:pPr>
        <w:spacing w:after="0" w:line="360" w:lineRule="auto"/>
        <w:rPr>
          <w:rFonts w:eastAsia="Times New Roman" w:cs="Tahoma"/>
          <w:bCs/>
          <w:color w:val="0D0D0D" w:themeColor="text1" w:themeTint="F2"/>
          <w:lang w:eastAsia="es-ES"/>
        </w:rPr>
      </w:pPr>
    </w:p>
    <w:p w:rsidRPr="009379C8" w:rsidR="00EC77D9" w:rsidP="00DA4C87" w:rsidRDefault="00EC77D9" w14:paraId="0D0171D0" w14:textId="296B10D3">
      <w:pPr>
        <w:spacing w:after="0" w:line="360" w:lineRule="auto"/>
        <w:rPr>
          <w:rFonts w:eastAsia="Times New Roman" w:cs="Tahoma"/>
          <w:color w:val="auto"/>
          <w:lang w:eastAsia="es-ES"/>
        </w:rPr>
      </w:pPr>
      <w:r w:rsidRPr="009379C8">
        <w:rPr>
          <w:rFonts w:eastAsia="Times New Roman" w:cs="Tahoma"/>
          <w:bCs/>
          <w:color w:val="0D0D0D" w:themeColor="text1" w:themeTint="F2"/>
          <w:lang w:eastAsia="es-ES"/>
        </w:rPr>
        <w:t>Sobre el tema, e</w:t>
      </w:r>
      <w:r w:rsidRPr="009379C8">
        <w:rPr>
          <w:rFonts w:eastAsia="Times New Roman" w:cs="Tahoma"/>
          <w:color w:val="auto"/>
          <w:lang w:eastAsia="es-ES"/>
        </w:rPr>
        <w:t xml:space="preserv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w:t>
      </w:r>
      <w:r w:rsidRPr="009379C8" w:rsidR="00002AE7">
        <w:rPr>
          <w:rFonts w:eastAsia="Times New Roman" w:cs="Tahoma"/>
          <w:color w:val="auto"/>
          <w:lang w:eastAsia="es-ES"/>
        </w:rPr>
        <w:t>los</w:t>
      </w:r>
      <w:r w:rsidRPr="009379C8">
        <w:rPr>
          <w:rFonts w:eastAsia="Times New Roman" w:cs="Tahoma"/>
          <w:color w:val="auto"/>
          <w:lang w:eastAsia="es-ES"/>
        </w:rPr>
        <w:t xml:space="preserve"> expediente</w:t>
      </w:r>
      <w:r w:rsidRPr="009379C8" w:rsidR="00002AE7">
        <w:rPr>
          <w:rFonts w:eastAsia="Times New Roman" w:cs="Tahoma"/>
          <w:color w:val="auto"/>
          <w:lang w:eastAsia="es-ES"/>
        </w:rPr>
        <w:t>s</w:t>
      </w:r>
      <w:r w:rsidRPr="009379C8">
        <w:rPr>
          <w:rFonts w:eastAsia="Times New Roman" w:cs="Tahoma"/>
          <w:color w:val="auto"/>
          <w:lang w:eastAsia="es-ES"/>
        </w:rPr>
        <w:t xml:space="preserve"> en que se actúa, de que la </w:t>
      </w:r>
      <w:r w:rsidRPr="009379C8" w:rsidR="00002AE7">
        <w:rPr>
          <w:rFonts w:eastAsia="Times New Roman" w:cs="Tahoma"/>
          <w:color w:val="auto"/>
          <w:lang w:eastAsia="es-ES"/>
        </w:rPr>
        <w:t>Recurrente se haya desistido de los</w:t>
      </w:r>
      <w:r w:rsidRPr="009379C8">
        <w:rPr>
          <w:rFonts w:eastAsia="Times New Roman" w:cs="Tahoma"/>
          <w:color w:val="auto"/>
          <w:lang w:eastAsia="es-ES"/>
        </w:rPr>
        <w:t xml:space="preserve"> recurso</w:t>
      </w:r>
      <w:r w:rsidRPr="009379C8" w:rsidR="00002AE7">
        <w:rPr>
          <w:rFonts w:eastAsia="Times New Roman" w:cs="Tahoma"/>
          <w:color w:val="auto"/>
          <w:lang w:eastAsia="es-ES"/>
        </w:rPr>
        <w:t>s</w:t>
      </w:r>
      <w:r w:rsidRPr="009379C8">
        <w:rPr>
          <w:rFonts w:eastAsia="Times New Roman" w:cs="Tahoma"/>
          <w:color w:val="auto"/>
          <w:lang w:eastAsia="es-ES"/>
        </w:rPr>
        <w:t>, haya fallecido, sobreviniera alguna causal de improcedencia, que el Sujeto Obligado hubiese modificado o revocado el acto impugnado o bien, haya quedado sin materia.</w:t>
      </w:r>
    </w:p>
    <w:p w:rsidRPr="009379C8" w:rsidR="00EC77D9" w:rsidP="00DA4C87" w:rsidRDefault="00EC77D9" w14:paraId="0B77DFE7" w14:textId="77777777">
      <w:pPr>
        <w:spacing w:after="0" w:line="360" w:lineRule="auto"/>
        <w:rPr>
          <w:rFonts w:eastAsia="Times New Roman" w:cs="Tahoma"/>
          <w:color w:val="auto"/>
          <w:lang w:eastAsia="es-ES"/>
        </w:rPr>
      </w:pPr>
    </w:p>
    <w:p w:rsidRPr="009379C8" w:rsidR="00EC77D9" w:rsidP="00DA4C87" w:rsidRDefault="00EC77D9" w14:paraId="10D56242" w14:textId="28D9C3BF">
      <w:pPr>
        <w:spacing w:after="0" w:line="360" w:lineRule="auto"/>
        <w:rPr>
          <w:rFonts w:eastAsia="Times New Roman" w:cs="Tahoma"/>
          <w:bCs/>
          <w:color w:val="0D0D0D" w:themeColor="text1" w:themeTint="F2"/>
          <w:lang w:eastAsia="es-ES"/>
        </w:rPr>
      </w:pPr>
      <w:r w:rsidRPr="009379C8">
        <w:rPr>
          <w:rFonts w:eastAsia="Times New Roman" w:cs="Tahoma"/>
          <w:bCs/>
          <w:color w:val="0D0D0D" w:themeColor="text1" w:themeTint="F2"/>
          <w:lang w:eastAsia="es-ES"/>
        </w:rPr>
        <w:t xml:space="preserve">Por tales motivos, se considera procedente entrar al fondo del presente asunto. </w:t>
      </w:r>
    </w:p>
    <w:p w:rsidRPr="009379C8" w:rsidR="00DC6ABD" w:rsidP="00DA4C87" w:rsidRDefault="00DC6ABD" w14:paraId="453748E2" w14:textId="77777777">
      <w:pPr>
        <w:spacing w:after="0" w:line="360" w:lineRule="auto"/>
        <w:rPr>
          <w:rFonts w:eastAsia="Times New Roman" w:cs="Tahoma"/>
          <w:bCs/>
          <w:color w:val="0D0D0D" w:themeColor="text1" w:themeTint="F2"/>
          <w:lang w:eastAsia="es-ES"/>
        </w:rPr>
      </w:pPr>
    </w:p>
    <w:p w:rsidRPr="009379C8" w:rsidR="00A2050F" w:rsidP="00A2050F" w:rsidRDefault="00EC77D9" w14:paraId="2AEBE5D0" w14:textId="456248EC">
      <w:pPr>
        <w:spacing w:after="0" w:line="360" w:lineRule="auto"/>
        <w:rPr>
          <w:rFonts w:eastAsia="Times New Roman" w:cs="Tahoma"/>
          <w:b/>
          <w:bCs/>
          <w:iCs/>
          <w:color w:val="auto"/>
          <w:lang w:val="es-ES" w:eastAsia="es-ES"/>
        </w:rPr>
      </w:pPr>
      <w:r w:rsidRPr="009379C8">
        <w:rPr>
          <w:rFonts w:eastAsia="Times New Roman" w:cs="Tahoma"/>
          <w:b/>
          <w:bCs/>
          <w:iCs/>
          <w:color w:val="auto"/>
          <w:lang w:val="es-ES" w:eastAsia="es-ES"/>
        </w:rPr>
        <w:t xml:space="preserve">TERCERO. Determinación de la Controversia. </w:t>
      </w:r>
    </w:p>
    <w:p w:rsidRPr="009379C8" w:rsidR="00A2050F" w:rsidP="00A2050F" w:rsidRDefault="00A2050F" w14:paraId="66946365" w14:textId="65B5F57A">
      <w:pPr>
        <w:spacing w:after="0" w:line="360" w:lineRule="auto"/>
        <w:rPr>
          <w:rFonts w:eastAsia="Times New Roman" w:cs="Tahoma"/>
          <w:b/>
          <w:bCs/>
          <w:iCs/>
          <w:color w:val="auto"/>
          <w:lang w:val="es-ES" w:eastAsia="es-ES"/>
        </w:rPr>
      </w:pPr>
    </w:p>
    <w:p w:rsidRPr="009379C8" w:rsidR="008863F4" w:rsidP="006E2079" w:rsidRDefault="00A2050F" w14:paraId="6731D485" w14:textId="30F2582A">
      <w:pPr>
        <w:spacing w:after="0" w:line="360" w:lineRule="auto"/>
        <w:rPr>
          <w:rFonts w:cs="Tahoma"/>
        </w:rPr>
      </w:pPr>
      <w:r w:rsidRPr="009379C8">
        <w:rPr>
          <w:rFonts w:cs="Tahoma"/>
        </w:rPr>
        <w:t xml:space="preserve">Con el objetivo de ilustrar la controversia planteada, resulta conveniente precisar, que una vez realizado el estudio de las constancias que integran </w:t>
      </w:r>
      <w:r w:rsidRPr="009379C8" w:rsidR="00002AE7">
        <w:rPr>
          <w:rFonts w:cs="Tahoma"/>
        </w:rPr>
        <w:t>los</w:t>
      </w:r>
      <w:r w:rsidRPr="009379C8">
        <w:rPr>
          <w:rFonts w:cs="Tahoma"/>
        </w:rPr>
        <w:t xml:space="preserve"> expediente</w:t>
      </w:r>
      <w:r w:rsidRPr="009379C8" w:rsidR="00002AE7">
        <w:rPr>
          <w:rFonts w:cs="Tahoma"/>
        </w:rPr>
        <w:t>s</w:t>
      </w:r>
      <w:r w:rsidRPr="009379C8">
        <w:rPr>
          <w:rFonts w:cs="Tahoma"/>
        </w:rPr>
        <w:t xml:space="preserve"> en l</w:t>
      </w:r>
      <w:r w:rsidRPr="009379C8" w:rsidR="00002AE7">
        <w:rPr>
          <w:rFonts w:cs="Tahoma"/>
        </w:rPr>
        <w:t>os</w:t>
      </w:r>
      <w:r w:rsidRPr="009379C8">
        <w:rPr>
          <w:rFonts w:cs="Tahoma"/>
        </w:rPr>
        <w:t xml:space="preserve"> que se actúa, se desprende que el Particular requirió</w:t>
      </w:r>
      <w:r w:rsidRPr="009379C8" w:rsidR="00DE492D">
        <w:rPr>
          <w:rFonts w:cs="Tahoma"/>
        </w:rPr>
        <w:t xml:space="preserve"> </w:t>
      </w:r>
      <w:r w:rsidRPr="009379C8" w:rsidR="006E2079">
        <w:rPr>
          <w:rFonts w:cs="Tahoma"/>
        </w:rPr>
        <w:t>conocer</w:t>
      </w:r>
      <w:r w:rsidRPr="009379C8" w:rsidR="00002AE7">
        <w:rPr>
          <w:rFonts w:cs="Tahoma"/>
        </w:rPr>
        <w:t xml:space="preserve"> por año,</w:t>
      </w:r>
      <w:r w:rsidRPr="009379C8" w:rsidR="006E2079">
        <w:rPr>
          <w:rFonts w:cs="Tahoma"/>
        </w:rPr>
        <w:t xml:space="preserve"> </w:t>
      </w:r>
      <w:r w:rsidRPr="009379C8" w:rsidR="00002AE7">
        <w:rPr>
          <w:rFonts w:cs="Tahoma"/>
        </w:rPr>
        <w:t>los documentos que contengan las 10 solicitudes más recurrentes y sus respectivas respuestas en versión pública, durante los ejercicios 2019, 2020, 2021 y 2022</w:t>
      </w:r>
      <w:r w:rsidRPr="009379C8" w:rsidR="006E2079">
        <w:rPr>
          <w:rFonts w:cs="Tahoma"/>
        </w:rPr>
        <w:t>.</w:t>
      </w:r>
    </w:p>
    <w:p w:rsidRPr="009379C8" w:rsidR="00A2050F" w:rsidP="00A2050F" w:rsidRDefault="00A2050F" w14:paraId="2DAD2162" w14:textId="77777777">
      <w:pPr>
        <w:spacing w:after="0" w:line="360" w:lineRule="auto"/>
        <w:rPr>
          <w:rFonts w:eastAsia="Times New Roman" w:cs="Tahoma"/>
          <w:iCs/>
          <w:color w:val="auto"/>
          <w:lang w:val="es-ES" w:eastAsia="es-ES"/>
        </w:rPr>
      </w:pPr>
    </w:p>
    <w:p w:rsidRPr="009379C8" w:rsidR="00EC77D9" w:rsidP="00DA4C87" w:rsidRDefault="00EC77D9" w14:paraId="6BB249AF" w14:textId="13E6C3FA">
      <w:pPr>
        <w:pStyle w:val="NormalWeb"/>
        <w:spacing w:after="0" w:line="360" w:lineRule="auto"/>
        <w:ind w:right="-28"/>
        <w:rPr>
          <w:rFonts w:ascii="Palatino Linotype" w:hAnsi="Palatino Linotype" w:cs="Tahoma"/>
          <w:bCs/>
          <w:iCs/>
          <w:color w:val="auto"/>
          <w:sz w:val="22"/>
          <w:szCs w:val="22"/>
          <w:lang w:val="es-ES" w:eastAsia="es-ES"/>
        </w:rPr>
      </w:pPr>
      <w:r w:rsidRPr="009379C8">
        <w:rPr>
          <w:rFonts w:ascii="Palatino Linotype" w:hAnsi="Palatino Linotype" w:cs="Tahoma"/>
          <w:bCs/>
          <w:iCs/>
          <w:sz w:val="22"/>
          <w:szCs w:val="22"/>
          <w:lang w:val="es-ES"/>
        </w:rPr>
        <w:t>Ante la falta de respuesta del Ente Recurrido, el Particular, justamente se inconformó porque no le dieron contestación a su</w:t>
      </w:r>
      <w:r w:rsidRPr="009379C8" w:rsidR="00002AE7">
        <w:rPr>
          <w:rFonts w:ascii="Palatino Linotype" w:hAnsi="Palatino Linotype" w:cs="Tahoma"/>
          <w:bCs/>
          <w:iCs/>
          <w:sz w:val="22"/>
          <w:szCs w:val="22"/>
          <w:lang w:val="es-ES"/>
        </w:rPr>
        <w:t>s</w:t>
      </w:r>
      <w:r w:rsidRPr="009379C8">
        <w:rPr>
          <w:rFonts w:ascii="Palatino Linotype" w:hAnsi="Palatino Linotype" w:cs="Tahoma"/>
          <w:bCs/>
          <w:iCs/>
          <w:sz w:val="22"/>
          <w:szCs w:val="22"/>
          <w:lang w:val="es-ES"/>
        </w:rPr>
        <w:t xml:space="preserve"> requerimiento</w:t>
      </w:r>
      <w:r w:rsidRPr="009379C8" w:rsidR="00002AE7">
        <w:rPr>
          <w:rFonts w:ascii="Palatino Linotype" w:hAnsi="Palatino Linotype" w:cs="Tahoma"/>
          <w:bCs/>
          <w:iCs/>
          <w:sz w:val="22"/>
          <w:szCs w:val="22"/>
          <w:lang w:val="es-ES"/>
        </w:rPr>
        <w:t xml:space="preserve">s de información, lo cual </w:t>
      </w:r>
      <w:r w:rsidRPr="009379C8">
        <w:rPr>
          <w:rFonts w:ascii="Palatino Linotype" w:hAnsi="Palatino Linotype" w:cs="Tahoma"/>
          <w:bCs/>
          <w:iCs/>
          <w:sz w:val="22"/>
          <w:szCs w:val="22"/>
          <w:lang w:val="es-ES"/>
        </w:rPr>
        <w:t>actualiza el supuesto previsto en el artículo 179, fracción VII, de la Ley de Transparencia y Acceso a la Información Pública del Estado de México y Municipios</w:t>
      </w:r>
      <w:r w:rsidRPr="009379C8">
        <w:rPr>
          <w:rFonts w:ascii="Palatino Linotype" w:hAnsi="Palatino Linotype" w:cs="Tahoma"/>
          <w:bCs/>
          <w:iCs/>
          <w:sz w:val="22"/>
          <w:szCs w:val="22"/>
          <w:shd w:val="clear" w:color="auto" w:fill="FFFFFF"/>
        </w:rPr>
        <w:t xml:space="preserve">. </w:t>
      </w:r>
      <w:r w:rsidRPr="009379C8">
        <w:rPr>
          <w:rFonts w:ascii="Palatino Linotype" w:hAnsi="Palatino Linotype" w:cs="Tahoma"/>
          <w:sz w:val="22"/>
          <w:szCs w:val="22"/>
          <w:lang w:val="es-ES"/>
        </w:rPr>
        <w:t>Así las cosas, una vez admitido</w:t>
      </w:r>
      <w:r w:rsidRPr="009379C8" w:rsidR="00002AE7">
        <w:rPr>
          <w:rFonts w:ascii="Palatino Linotype" w:hAnsi="Palatino Linotype" w:cs="Tahoma"/>
          <w:sz w:val="22"/>
          <w:szCs w:val="22"/>
          <w:lang w:val="es-ES"/>
        </w:rPr>
        <w:t>s</w:t>
      </w:r>
      <w:r w:rsidRPr="009379C8">
        <w:rPr>
          <w:rFonts w:ascii="Palatino Linotype" w:hAnsi="Palatino Linotype" w:cs="Tahoma"/>
          <w:sz w:val="22"/>
          <w:szCs w:val="22"/>
          <w:lang w:val="es-ES"/>
        </w:rPr>
        <w:t xml:space="preserve"> y notificado</w:t>
      </w:r>
      <w:r w:rsidRPr="009379C8" w:rsidR="00002AE7">
        <w:rPr>
          <w:rFonts w:ascii="Palatino Linotype" w:hAnsi="Palatino Linotype" w:cs="Tahoma"/>
          <w:sz w:val="22"/>
          <w:szCs w:val="22"/>
          <w:lang w:val="es-ES"/>
        </w:rPr>
        <w:t>s</w:t>
      </w:r>
      <w:r w:rsidRPr="009379C8">
        <w:rPr>
          <w:rFonts w:ascii="Palatino Linotype" w:hAnsi="Palatino Linotype" w:cs="Tahoma"/>
          <w:sz w:val="22"/>
          <w:szCs w:val="22"/>
          <w:lang w:val="es-ES"/>
        </w:rPr>
        <w:t xml:space="preserve"> </w:t>
      </w:r>
      <w:r w:rsidRPr="009379C8" w:rsidR="00002AE7">
        <w:rPr>
          <w:rFonts w:ascii="Palatino Linotype" w:hAnsi="Palatino Linotype" w:cs="Tahoma"/>
          <w:sz w:val="22"/>
          <w:szCs w:val="22"/>
          <w:lang w:val="es-ES"/>
        </w:rPr>
        <w:t xml:space="preserve">los </w:t>
      </w:r>
      <w:r w:rsidRPr="009379C8">
        <w:rPr>
          <w:rFonts w:ascii="Palatino Linotype" w:hAnsi="Palatino Linotype" w:cs="Tahoma"/>
          <w:sz w:val="22"/>
          <w:szCs w:val="22"/>
          <w:lang w:val="es-ES"/>
        </w:rPr>
        <w:t>Recurso</w:t>
      </w:r>
      <w:r w:rsidRPr="009379C8" w:rsidR="00002AE7">
        <w:rPr>
          <w:rFonts w:ascii="Palatino Linotype" w:hAnsi="Palatino Linotype" w:cs="Tahoma"/>
          <w:sz w:val="22"/>
          <w:szCs w:val="22"/>
          <w:lang w:val="es-ES"/>
        </w:rPr>
        <w:t>s de Revisión a las partes</w:t>
      </w:r>
      <w:r w:rsidRPr="009379C8">
        <w:rPr>
          <w:rFonts w:ascii="Palatino Linotype" w:hAnsi="Palatino Linotype" w:cs="Tahoma"/>
          <w:sz w:val="22"/>
          <w:szCs w:val="22"/>
          <w:lang w:val="es-ES"/>
        </w:rPr>
        <w:t>, estas</w:t>
      </w:r>
      <w:r w:rsidRPr="009379C8">
        <w:rPr>
          <w:rFonts w:ascii="Palatino Linotype" w:hAnsi="Palatino Linotype" w:cs="Tahoma"/>
          <w:bCs/>
          <w:iCs/>
          <w:sz w:val="22"/>
          <w:szCs w:val="22"/>
          <w:lang w:val="es-ES" w:eastAsia="es-ES"/>
        </w:rPr>
        <w:t xml:space="preserve"> fueron omisas en realizar manifestaciones o alegatos.</w:t>
      </w:r>
    </w:p>
    <w:p w:rsidRPr="009379C8" w:rsidR="00EC77D9" w:rsidP="00DA4C87" w:rsidRDefault="00EC77D9" w14:paraId="31C1B3D7" w14:textId="77777777">
      <w:pPr>
        <w:tabs>
          <w:tab w:val="left" w:pos="4962"/>
        </w:tabs>
        <w:spacing w:after="0" w:line="360" w:lineRule="auto"/>
        <w:rPr>
          <w:rFonts w:eastAsia="Calibri" w:cs="Tahoma"/>
          <w:iCs/>
          <w:lang w:val="es-ES"/>
        </w:rPr>
      </w:pPr>
    </w:p>
    <w:p w:rsidRPr="009379C8" w:rsidR="00EC77D9" w:rsidP="00DA4C87" w:rsidRDefault="00EC77D9" w14:paraId="6F1CFCEB" w14:textId="08E86643">
      <w:pPr>
        <w:tabs>
          <w:tab w:val="left" w:pos="4962"/>
        </w:tabs>
        <w:spacing w:after="0" w:line="360" w:lineRule="auto"/>
        <w:rPr>
          <w:rFonts w:eastAsia="Calibri" w:cs="Tahoma"/>
          <w:bCs/>
        </w:rPr>
      </w:pPr>
      <w:r w:rsidRPr="009379C8">
        <w:rPr>
          <w:rFonts w:eastAsia="Calibri" w:cs="Tahoma"/>
          <w:iCs/>
          <w:lang w:val="es-ES" w:eastAsia="es-ES_tradnl"/>
        </w:rPr>
        <w:t xml:space="preserve">Lo anterior, se desprende de las documentales que obran en </w:t>
      </w:r>
      <w:r w:rsidRPr="009379C8" w:rsidR="00002AE7">
        <w:rPr>
          <w:rFonts w:eastAsia="Calibri" w:cs="Tahoma"/>
          <w:iCs/>
          <w:lang w:val="es-ES" w:eastAsia="es-ES_tradnl"/>
        </w:rPr>
        <w:t>los</w:t>
      </w:r>
      <w:r w:rsidRPr="009379C8">
        <w:rPr>
          <w:rFonts w:eastAsia="Calibri" w:cs="Tahoma"/>
          <w:iCs/>
          <w:lang w:val="es-ES" w:eastAsia="es-ES_tradnl"/>
        </w:rPr>
        <w:t xml:space="preserve"> expediente</w:t>
      </w:r>
      <w:r w:rsidRPr="009379C8" w:rsidR="00002AE7">
        <w:rPr>
          <w:rFonts w:eastAsia="Calibri" w:cs="Tahoma"/>
          <w:iCs/>
          <w:lang w:val="es-ES" w:eastAsia="es-ES_tradnl"/>
        </w:rPr>
        <w:t>s</w:t>
      </w:r>
      <w:r w:rsidRPr="009379C8">
        <w:rPr>
          <w:rFonts w:eastAsia="Calibri" w:cs="Tahoma"/>
          <w:iCs/>
          <w:lang w:val="es-ES" w:eastAsia="es-ES_tradnl"/>
        </w:rPr>
        <w:t xml:space="preserve"> de referencia, materia de la presente resolución, consistente en: la</w:t>
      </w:r>
      <w:r w:rsidRPr="009379C8" w:rsidR="00002AE7">
        <w:rPr>
          <w:rFonts w:eastAsia="Calibri" w:cs="Tahoma"/>
          <w:iCs/>
          <w:lang w:val="es-ES" w:eastAsia="es-ES_tradnl"/>
        </w:rPr>
        <w:t>s</w:t>
      </w:r>
      <w:r w:rsidRPr="009379C8">
        <w:rPr>
          <w:rFonts w:eastAsia="Calibri" w:cs="Tahoma"/>
          <w:iCs/>
          <w:lang w:val="es-ES" w:eastAsia="es-ES_tradnl"/>
        </w:rPr>
        <w:t xml:space="preserve"> solicitud</w:t>
      </w:r>
      <w:r w:rsidRPr="009379C8" w:rsidR="00002AE7">
        <w:rPr>
          <w:rFonts w:eastAsia="Calibri" w:cs="Tahoma"/>
          <w:iCs/>
          <w:lang w:val="es-ES" w:eastAsia="es-ES_tradnl"/>
        </w:rPr>
        <w:t>es</w:t>
      </w:r>
      <w:r w:rsidRPr="009379C8">
        <w:rPr>
          <w:rFonts w:eastAsia="Calibri" w:cs="Tahoma"/>
          <w:iCs/>
          <w:lang w:val="es-ES" w:eastAsia="es-ES_tradnl"/>
        </w:rPr>
        <w:t xml:space="preserve"> de acceso a la información </w:t>
      </w:r>
      <w:r w:rsidRPr="009379C8">
        <w:rPr>
          <w:rFonts w:eastAsia="Calibri" w:cs="Tahoma"/>
          <w:iCs/>
          <w:lang w:eastAsia="es-ES_tradnl"/>
        </w:rPr>
        <w:t xml:space="preserve">y </w:t>
      </w:r>
      <w:r w:rsidRPr="009379C8" w:rsidR="00002AE7">
        <w:rPr>
          <w:rFonts w:eastAsia="Calibri" w:cs="Tahoma"/>
          <w:iCs/>
          <w:lang w:eastAsia="es-ES_tradnl"/>
        </w:rPr>
        <w:t>los</w:t>
      </w:r>
      <w:r w:rsidRPr="009379C8">
        <w:rPr>
          <w:rFonts w:eastAsia="Calibri" w:cs="Tahoma"/>
          <w:iCs/>
          <w:lang w:eastAsia="es-ES_tradnl"/>
        </w:rPr>
        <w:t xml:space="preserve"> escrito</w:t>
      </w:r>
      <w:r w:rsidRPr="009379C8" w:rsidR="00002AE7">
        <w:rPr>
          <w:rFonts w:eastAsia="Calibri" w:cs="Tahoma"/>
          <w:iCs/>
          <w:lang w:eastAsia="es-ES_tradnl"/>
        </w:rPr>
        <w:t>s</w:t>
      </w:r>
      <w:r w:rsidRPr="009379C8">
        <w:rPr>
          <w:rFonts w:eastAsia="Calibri" w:cs="Tahoma"/>
          <w:iCs/>
          <w:lang w:eastAsia="es-ES_tradnl"/>
        </w:rPr>
        <w:t xml:space="preserve"> </w:t>
      </w:r>
      <w:proofErr w:type="spellStart"/>
      <w:r w:rsidRPr="009379C8">
        <w:rPr>
          <w:rFonts w:eastAsia="Calibri" w:cs="Tahoma"/>
          <w:iCs/>
          <w:lang w:eastAsia="es-ES_tradnl"/>
        </w:rPr>
        <w:t>recursal</w:t>
      </w:r>
      <w:r w:rsidRPr="009379C8" w:rsidR="00002AE7">
        <w:rPr>
          <w:rFonts w:eastAsia="Calibri" w:cs="Tahoma"/>
          <w:iCs/>
          <w:lang w:eastAsia="es-ES_tradnl"/>
        </w:rPr>
        <w:t>es</w:t>
      </w:r>
      <w:proofErr w:type="spellEnd"/>
      <w:r w:rsidRPr="009379C8">
        <w:rPr>
          <w:rFonts w:eastAsia="Calibri" w:cs="Tahoma"/>
          <w:iCs/>
          <w:lang w:eastAsia="es-ES_tradnl"/>
        </w:rPr>
        <w:t xml:space="preserve">; </w:t>
      </w:r>
      <w:r w:rsidRPr="009379C8">
        <w:rPr>
          <w:rFonts w:eastAsia="Calibri" w:cs="Tahoma"/>
          <w:bCs/>
        </w:rPr>
        <w:t xml:space="preserve">instrumentales que se toman en cuenta a efecto de resolver </w:t>
      </w:r>
      <w:r w:rsidRPr="009379C8" w:rsidR="00002AE7">
        <w:rPr>
          <w:rFonts w:eastAsia="Calibri" w:cs="Tahoma"/>
          <w:bCs/>
        </w:rPr>
        <w:t>los</w:t>
      </w:r>
      <w:r w:rsidRPr="009379C8">
        <w:rPr>
          <w:rFonts w:eastAsia="Calibri" w:cs="Tahoma"/>
          <w:bCs/>
        </w:rPr>
        <w:t xml:space="preserve"> presente</w:t>
      </w:r>
      <w:r w:rsidRPr="009379C8" w:rsidR="00002AE7">
        <w:rPr>
          <w:rFonts w:eastAsia="Calibri" w:cs="Tahoma"/>
          <w:bCs/>
        </w:rPr>
        <w:t>s</w:t>
      </w:r>
      <w:r w:rsidRPr="009379C8">
        <w:rPr>
          <w:rFonts w:eastAsia="Calibri" w:cs="Tahoma"/>
          <w:bCs/>
        </w:rPr>
        <w:t xml:space="preserve"> medio</w:t>
      </w:r>
      <w:r w:rsidRPr="009379C8" w:rsidR="00002AE7">
        <w:rPr>
          <w:rFonts w:eastAsia="Calibri" w:cs="Tahoma"/>
          <w:bCs/>
        </w:rPr>
        <w:t>s</w:t>
      </w:r>
      <w:r w:rsidRPr="009379C8">
        <w:rPr>
          <w:rFonts w:eastAsia="Calibri" w:cs="Tahoma"/>
          <w:bCs/>
        </w:rPr>
        <w:t xml:space="preserve"> de impugnación, conforme a lo dispuesto por el artículo 185, fracción IV, de la Ley de Transparencia y Acceso a la Información Pública del Estado de México y Municipios.</w:t>
      </w:r>
    </w:p>
    <w:p w:rsidRPr="009379C8" w:rsidR="00EC77D9" w:rsidP="00DA4C87" w:rsidRDefault="00EC77D9" w14:paraId="461FBDF4" w14:textId="77777777">
      <w:pPr>
        <w:spacing w:after="0" w:line="360" w:lineRule="auto"/>
        <w:rPr>
          <w:rFonts w:eastAsia="Calibri" w:cs="Tahoma"/>
          <w:color w:val="auto"/>
          <w:lang w:eastAsia="es-ES_tradnl"/>
        </w:rPr>
      </w:pPr>
    </w:p>
    <w:p w:rsidRPr="009379C8" w:rsidR="00EC77D9" w:rsidP="00DA4C87" w:rsidRDefault="00EC77D9" w14:paraId="4AC719C6" w14:textId="77777777">
      <w:pPr>
        <w:spacing w:after="0" w:line="360" w:lineRule="auto"/>
        <w:rPr>
          <w:rFonts w:eastAsia="Times New Roman" w:cs="Tahoma"/>
          <w:b/>
          <w:bCs/>
          <w:iCs/>
          <w:color w:val="auto"/>
          <w:lang w:eastAsia="es-ES"/>
        </w:rPr>
      </w:pPr>
      <w:r w:rsidRPr="009379C8">
        <w:rPr>
          <w:rFonts w:eastAsia="Times New Roman" w:cs="Tahoma"/>
          <w:b/>
          <w:bCs/>
          <w:iCs/>
          <w:color w:val="auto"/>
          <w:lang w:val="es-ES" w:eastAsia="es-ES"/>
        </w:rPr>
        <w:lastRenderedPageBreak/>
        <w:t xml:space="preserve">CUARTO. </w:t>
      </w:r>
      <w:r w:rsidRPr="009379C8">
        <w:rPr>
          <w:rFonts w:eastAsia="Times New Roman" w:cs="Tahoma"/>
          <w:b/>
          <w:bCs/>
          <w:iCs/>
          <w:color w:val="auto"/>
          <w:lang w:eastAsia="es-ES"/>
        </w:rPr>
        <w:t>Marco normativo aplicable en materia de transparencia y acceso a la información pública.</w:t>
      </w:r>
    </w:p>
    <w:p w:rsidRPr="009379C8" w:rsidR="00EC77D9" w:rsidP="00DA4C87"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9379C8" w:rsidR="00EC77D9" w:rsidP="00DA4C87" w:rsidRDefault="00EC77D9" w14:paraId="24646644" w14:textId="77777777">
      <w:pPr>
        <w:spacing w:after="0" w:line="360" w:lineRule="auto"/>
        <w:rPr>
          <w:rFonts w:eastAsia="Times New Roman" w:cs="Tahoma"/>
          <w:bCs/>
          <w:iCs/>
          <w:color w:val="auto"/>
          <w:lang w:eastAsia="es-ES"/>
        </w:rPr>
      </w:pPr>
      <w:r w:rsidRPr="009379C8">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9379C8" w:rsidR="00B61BF0" w:rsidP="00DA4C87" w:rsidRDefault="00B61BF0" w14:paraId="3F9F3ECE" w14:textId="77777777">
      <w:pPr>
        <w:spacing w:after="0" w:line="360" w:lineRule="auto"/>
        <w:rPr>
          <w:rFonts w:eastAsia="Times New Roman" w:cs="Tahoma"/>
          <w:bCs/>
          <w:iCs/>
          <w:color w:val="auto"/>
          <w:lang w:eastAsia="es-ES"/>
        </w:rPr>
      </w:pPr>
    </w:p>
    <w:p w:rsidRPr="009379C8" w:rsidR="00EC77D9" w:rsidP="00DA4C87" w:rsidRDefault="00EC77D9" w14:paraId="27585E1D" w14:textId="6CD8436B">
      <w:pPr>
        <w:spacing w:after="0" w:line="360" w:lineRule="auto"/>
        <w:rPr>
          <w:rFonts w:eastAsia="Times New Roman" w:cs="Tahoma"/>
          <w:bCs/>
          <w:iCs/>
          <w:color w:val="auto"/>
          <w:lang w:eastAsia="es-ES"/>
        </w:rPr>
      </w:pPr>
      <w:r w:rsidRPr="009379C8">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9379C8" w:rsidR="00EC77D9" w:rsidP="00DA4C87" w:rsidRDefault="00EC77D9" w14:paraId="041F4605" w14:textId="77777777">
      <w:pPr>
        <w:spacing w:after="0" w:line="360" w:lineRule="auto"/>
        <w:rPr>
          <w:rFonts w:eastAsia="Times New Roman" w:cs="Tahoma"/>
          <w:bCs/>
          <w:iCs/>
          <w:color w:val="auto"/>
          <w:lang w:eastAsia="es-ES"/>
        </w:rPr>
      </w:pPr>
    </w:p>
    <w:p w:rsidRPr="009379C8" w:rsidR="00EC77D9" w:rsidP="00DA4C87" w:rsidRDefault="00EC77D9" w14:paraId="3ECDEC3B" w14:textId="77777777">
      <w:pPr>
        <w:spacing w:after="0" w:line="360" w:lineRule="auto"/>
        <w:rPr>
          <w:rFonts w:eastAsia="Times New Roman" w:cs="Tahoma"/>
          <w:bCs/>
          <w:iCs/>
          <w:color w:val="auto"/>
          <w:lang w:eastAsia="es-ES"/>
        </w:rPr>
      </w:pPr>
      <w:r w:rsidRPr="009379C8">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9379C8" w:rsidR="00EC77D9" w:rsidP="00DA4C87" w:rsidRDefault="00EC77D9" w14:paraId="7CEC7908" w14:textId="77777777">
      <w:pPr>
        <w:spacing w:after="0" w:line="360" w:lineRule="auto"/>
        <w:rPr>
          <w:rFonts w:eastAsia="Times New Roman" w:cs="Tahoma"/>
          <w:bCs/>
          <w:iCs/>
          <w:color w:val="auto"/>
          <w:lang w:eastAsia="es-ES"/>
        </w:rPr>
      </w:pPr>
    </w:p>
    <w:p w:rsidRPr="009379C8" w:rsidR="00EC77D9" w:rsidP="00DA4C87" w:rsidRDefault="00EC77D9" w14:paraId="16EC33CD" w14:textId="77777777">
      <w:pPr>
        <w:spacing w:after="0" w:line="360" w:lineRule="auto"/>
        <w:rPr>
          <w:rFonts w:eastAsia="Times New Roman" w:cs="Tahoma"/>
          <w:bCs/>
          <w:iCs/>
          <w:color w:val="auto"/>
          <w:lang w:eastAsia="es-ES"/>
        </w:rPr>
      </w:pPr>
      <w:r w:rsidRPr="009379C8">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9379C8" w:rsidR="00EC77D9" w:rsidP="00DA4C87" w:rsidRDefault="00EC77D9" w14:paraId="7E8BF7BE" w14:textId="77777777">
      <w:pPr>
        <w:spacing w:after="0" w:line="360" w:lineRule="auto"/>
        <w:rPr>
          <w:rFonts w:eastAsia="Times New Roman" w:cs="Tahoma"/>
          <w:bCs/>
          <w:iCs/>
          <w:color w:val="auto"/>
          <w:lang w:eastAsia="es-ES"/>
        </w:rPr>
      </w:pPr>
    </w:p>
    <w:p w:rsidRPr="009379C8" w:rsidR="00EC77D9" w:rsidP="00DA4C87" w:rsidRDefault="00EC77D9" w14:paraId="5AAC1DAC" w14:textId="77777777">
      <w:pPr>
        <w:spacing w:after="0" w:line="360" w:lineRule="auto"/>
        <w:rPr>
          <w:rFonts w:eastAsia="Times New Roman" w:cs="Tahoma"/>
          <w:bCs/>
          <w:iCs/>
          <w:color w:val="auto"/>
          <w:lang w:eastAsia="es-ES"/>
        </w:rPr>
      </w:pPr>
      <w:r w:rsidRPr="009379C8">
        <w:rPr>
          <w:rFonts w:eastAsia="Times New Roman" w:cs="Tahoma"/>
          <w:bCs/>
          <w:iCs/>
          <w:color w:val="auto"/>
          <w:lang w:eastAsia="es-ES"/>
        </w:rPr>
        <w:t>El artículo 12, que, quienes generen, recopilen, administren, manejen, procesen, archiven o conserven información pública serán responsables de la misma.</w:t>
      </w:r>
    </w:p>
    <w:p w:rsidRPr="009379C8" w:rsidR="00EC77D9" w:rsidP="00DA4C87" w:rsidRDefault="00EC77D9" w14:paraId="17FB2DD2" w14:textId="77777777">
      <w:pPr>
        <w:spacing w:after="0" w:line="360" w:lineRule="auto"/>
        <w:rPr>
          <w:rFonts w:eastAsia="Times New Roman" w:cs="Tahoma"/>
          <w:bCs/>
          <w:iCs/>
          <w:color w:val="auto"/>
          <w:lang w:eastAsia="es-ES"/>
        </w:rPr>
      </w:pPr>
    </w:p>
    <w:p w:rsidRPr="009379C8" w:rsidR="00EC77D9" w:rsidP="00DA4C87" w:rsidRDefault="00EC77D9" w14:paraId="1A199F11" w14:textId="77777777">
      <w:pPr>
        <w:widowControl w:val="0"/>
        <w:spacing w:after="0" w:line="360" w:lineRule="auto"/>
        <w:rPr>
          <w:rFonts w:eastAsia="Times New Roman" w:cs="Tahoma"/>
          <w:bCs/>
          <w:iCs/>
          <w:color w:val="auto"/>
          <w:lang w:eastAsia="es-ES"/>
        </w:rPr>
      </w:pPr>
      <w:r w:rsidRPr="009379C8">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9379C8" w:rsidR="00EC77D9" w:rsidP="00DA4C87" w:rsidRDefault="00EC77D9" w14:paraId="63F8177B" w14:textId="77777777">
      <w:pPr>
        <w:spacing w:after="0" w:line="360" w:lineRule="auto"/>
        <w:rPr>
          <w:rFonts w:eastAsia="Times New Roman" w:cs="Tahoma"/>
          <w:bCs/>
          <w:iCs/>
          <w:color w:val="auto"/>
          <w:lang w:eastAsia="es-ES"/>
        </w:rPr>
      </w:pPr>
    </w:p>
    <w:p w:rsidRPr="009379C8" w:rsidR="00EC77D9" w:rsidP="00DA4C87" w:rsidRDefault="00EC77D9" w14:paraId="6B93EA99" w14:textId="2691E2CA">
      <w:pPr>
        <w:spacing w:after="0" w:line="360" w:lineRule="auto"/>
        <w:rPr>
          <w:rFonts w:eastAsia="Times New Roman" w:cs="Tahoma"/>
          <w:bCs/>
          <w:iCs/>
          <w:color w:val="auto"/>
          <w:lang w:eastAsia="es-ES"/>
        </w:rPr>
      </w:pPr>
      <w:r w:rsidRPr="009379C8">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9379C8" w:rsidR="007F20F1" w:rsidP="00DA4C87" w:rsidRDefault="007F20F1" w14:paraId="01C41FBB" w14:textId="77777777">
      <w:pPr>
        <w:spacing w:after="0" w:line="360" w:lineRule="auto"/>
        <w:rPr>
          <w:rFonts w:eastAsia="Times New Roman" w:cs="Tahoma"/>
          <w:bCs/>
          <w:iCs/>
          <w:color w:val="auto"/>
          <w:lang w:eastAsia="es-ES"/>
        </w:rPr>
      </w:pPr>
    </w:p>
    <w:p w:rsidRPr="009379C8" w:rsidR="00EC77D9" w:rsidP="00DA4C87" w:rsidRDefault="00EC77D9" w14:paraId="5F7D7557" w14:textId="3A701FEB">
      <w:pPr>
        <w:spacing w:after="0" w:line="360" w:lineRule="auto"/>
        <w:rPr>
          <w:rFonts w:eastAsia="Times New Roman" w:cs="Tahoma"/>
          <w:b/>
          <w:bCs/>
          <w:iCs/>
          <w:color w:val="auto"/>
          <w:lang w:val="es-ES" w:eastAsia="es-ES"/>
        </w:rPr>
      </w:pPr>
      <w:r w:rsidRPr="009379C8">
        <w:rPr>
          <w:rFonts w:eastAsia="Times New Roman" w:cs="Tahoma"/>
          <w:b/>
          <w:bCs/>
          <w:iCs/>
          <w:color w:val="auto"/>
          <w:lang w:val="es-ES" w:eastAsia="es-ES"/>
        </w:rPr>
        <w:t>QUINTO. Estudio de Fondo.</w:t>
      </w:r>
    </w:p>
    <w:p w:rsidRPr="009379C8" w:rsidR="007F20F1" w:rsidP="00DA4C87" w:rsidRDefault="007F20F1" w14:paraId="7A854A8B" w14:textId="77777777">
      <w:pPr>
        <w:spacing w:after="0" w:line="360" w:lineRule="auto"/>
        <w:rPr>
          <w:rFonts w:eastAsia="Times New Roman" w:cs="Tahoma"/>
          <w:b/>
          <w:bCs/>
          <w:iCs/>
          <w:color w:val="auto"/>
          <w:lang w:val="es-ES" w:eastAsia="es-ES"/>
        </w:rPr>
      </w:pPr>
    </w:p>
    <w:p w:rsidRPr="009379C8" w:rsidR="00EC77D9" w:rsidP="00DA4C87" w:rsidRDefault="00EC77D9" w14:paraId="32385722" w14:textId="50AAB8B5">
      <w:pPr>
        <w:spacing w:after="0" w:line="360" w:lineRule="auto"/>
        <w:rPr>
          <w:rFonts w:eastAsia="Times New Roman" w:cs="Tahoma"/>
          <w:bCs/>
          <w:iCs/>
          <w:color w:val="auto"/>
          <w:lang w:eastAsia="es-ES"/>
        </w:rPr>
      </w:pPr>
      <w:r w:rsidRPr="009379C8">
        <w:rPr>
          <w:rFonts w:eastAsia="Times New Roman" w:cs="Tahoma"/>
          <w:bCs/>
          <w:iCs/>
          <w:color w:val="auto"/>
          <w:lang w:eastAsia="es-ES"/>
        </w:rPr>
        <w:t>Expuestas las posturas de las partes, se procede al análisis de</w:t>
      </w:r>
      <w:r w:rsidRPr="009379C8" w:rsidR="00002AE7">
        <w:rPr>
          <w:rFonts w:eastAsia="Times New Roman" w:cs="Tahoma"/>
          <w:bCs/>
          <w:iCs/>
          <w:color w:val="auto"/>
          <w:lang w:eastAsia="es-ES"/>
        </w:rPr>
        <w:t xml:space="preserve"> </w:t>
      </w:r>
      <w:r w:rsidRPr="009379C8">
        <w:rPr>
          <w:rFonts w:eastAsia="Times New Roman" w:cs="Tahoma"/>
          <w:bCs/>
          <w:iCs/>
          <w:color w:val="auto"/>
          <w:lang w:eastAsia="es-ES"/>
        </w:rPr>
        <w:t>l</w:t>
      </w:r>
      <w:r w:rsidRPr="009379C8" w:rsidR="00002AE7">
        <w:rPr>
          <w:rFonts w:eastAsia="Times New Roman" w:cs="Tahoma"/>
          <w:bCs/>
          <w:iCs/>
          <w:color w:val="auto"/>
          <w:lang w:eastAsia="es-ES"/>
        </w:rPr>
        <w:t>os</w:t>
      </w:r>
      <w:r w:rsidRPr="009379C8">
        <w:rPr>
          <w:rFonts w:eastAsia="Times New Roman" w:cs="Tahoma"/>
          <w:bCs/>
          <w:iCs/>
          <w:color w:val="auto"/>
          <w:lang w:eastAsia="es-ES"/>
        </w:rPr>
        <w:t xml:space="preserve"> agravio</w:t>
      </w:r>
      <w:r w:rsidRPr="009379C8" w:rsidR="00002AE7">
        <w:rPr>
          <w:rFonts w:eastAsia="Times New Roman" w:cs="Tahoma"/>
          <w:bCs/>
          <w:iCs/>
          <w:color w:val="auto"/>
          <w:lang w:eastAsia="es-ES"/>
        </w:rPr>
        <w:t>s</w:t>
      </w:r>
      <w:r w:rsidRPr="009379C8">
        <w:rPr>
          <w:rFonts w:eastAsia="Times New Roman" w:cs="Tahoma"/>
          <w:bCs/>
          <w:iCs/>
          <w:color w:val="auto"/>
          <w:lang w:eastAsia="es-ES"/>
        </w:rPr>
        <w:t xml:space="preserve"> hecho</w:t>
      </w:r>
      <w:r w:rsidRPr="009379C8" w:rsidR="00002AE7">
        <w:rPr>
          <w:rFonts w:eastAsia="Times New Roman" w:cs="Tahoma"/>
          <w:bCs/>
          <w:iCs/>
          <w:color w:val="auto"/>
          <w:lang w:eastAsia="es-ES"/>
        </w:rPr>
        <w:t>s</w:t>
      </w:r>
      <w:r w:rsidRPr="009379C8">
        <w:rPr>
          <w:rFonts w:eastAsia="Times New Roman" w:cs="Tahoma"/>
          <w:bCs/>
          <w:iCs/>
          <w:color w:val="auto"/>
          <w:lang w:eastAsia="es-ES"/>
        </w:rPr>
        <w:t xml:space="preserve"> valer por el ahora Recurrente, concerniente</w:t>
      </w:r>
      <w:r w:rsidRPr="009379C8" w:rsidR="00002AE7">
        <w:rPr>
          <w:rFonts w:eastAsia="Times New Roman" w:cs="Tahoma"/>
          <w:bCs/>
          <w:iCs/>
          <w:color w:val="auto"/>
          <w:lang w:eastAsia="es-ES"/>
        </w:rPr>
        <w:t>s</w:t>
      </w:r>
      <w:r w:rsidRPr="009379C8">
        <w:rPr>
          <w:rFonts w:eastAsia="Times New Roman" w:cs="Tahoma"/>
          <w:bCs/>
          <w:iCs/>
          <w:color w:val="auto"/>
          <w:lang w:eastAsia="es-ES"/>
        </w:rPr>
        <w:t xml:space="preserve"> a la</w:t>
      </w:r>
      <w:r w:rsidRPr="009379C8" w:rsidR="00002AE7">
        <w:rPr>
          <w:rFonts w:eastAsia="Times New Roman" w:cs="Tahoma"/>
          <w:bCs/>
          <w:iCs/>
          <w:color w:val="auto"/>
          <w:lang w:eastAsia="es-ES"/>
        </w:rPr>
        <w:t>s</w:t>
      </w:r>
      <w:r w:rsidRPr="009379C8">
        <w:rPr>
          <w:rFonts w:eastAsia="Times New Roman" w:cs="Tahoma"/>
          <w:bCs/>
          <w:iCs/>
          <w:color w:val="auto"/>
          <w:lang w:eastAsia="es-ES"/>
        </w:rPr>
        <w:t xml:space="preserve"> falta</w:t>
      </w:r>
      <w:r w:rsidRPr="009379C8" w:rsidR="00002AE7">
        <w:rPr>
          <w:rFonts w:eastAsia="Times New Roman" w:cs="Tahoma"/>
          <w:bCs/>
          <w:iCs/>
          <w:color w:val="auto"/>
          <w:lang w:eastAsia="es-ES"/>
        </w:rPr>
        <w:t>s</w:t>
      </w:r>
      <w:r w:rsidRPr="009379C8">
        <w:rPr>
          <w:rFonts w:eastAsia="Times New Roman" w:cs="Tahoma"/>
          <w:bCs/>
          <w:iCs/>
          <w:color w:val="auto"/>
          <w:lang w:eastAsia="es-ES"/>
        </w:rPr>
        <w:t xml:space="preserve"> de respuesta del </w:t>
      </w:r>
      <w:r w:rsidRPr="009379C8" w:rsidR="000C006D">
        <w:rPr>
          <w:color w:val="000000"/>
        </w:rPr>
        <w:t xml:space="preserve">Ayuntamiento de </w:t>
      </w:r>
      <w:r w:rsidRPr="009379C8" w:rsidR="006E2079">
        <w:rPr>
          <w:color w:val="000000"/>
        </w:rPr>
        <w:t>Tequixquiac</w:t>
      </w:r>
      <w:r w:rsidRPr="009379C8">
        <w:rPr>
          <w:rFonts w:eastAsia="Times New Roman" w:cs="Tahoma"/>
          <w:iCs/>
          <w:color w:val="auto"/>
          <w:lang w:eastAsia="es-ES"/>
        </w:rPr>
        <w:t>, a</w:t>
      </w:r>
      <w:r w:rsidRPr="009379C8">
        <w:rPr>
          <w:rFonts w:eastAsia="Times New Roman" w:cs="Tahoma"/>
          <w:bCs/>
          <w:iCs/>
          <w:color w:val="auto"/>
          <w:lang w:eastAsia="es-ES"/>
        </w:rPr>
        <w:t xml:space="preserve"> la</w:t>
      </w:r>
      <w:r w:rsidRPr="009379C8" w:rsidR="00002AE7">
        <w:rPr>
          <w:rFonts w:eastAsia="Times New Roman" w:cs="Tahoma"/>
          <w:bCs/>
          <w:iCs/>
          <w:color w:val="auto"/>
          <w:lang w:eastAsia="es-ES"/>
        </w:rPr>
        <w:t>s</w:t>
      </w:r>
      <w:r w:rsidRPr="009379C8">
        <w:rPr>
          <w:rFonts w:eastAsia="Times New Roman" w:cs="Tahoma"/>
          <w:bCs/>
          <w:iCs/>
          <w:color w:val="auto"/>
          <w:lang w:eastAsia="es-ES"/>
        </w:rPr>
        <w:t xml:space="preserve"> solicitud</w:t>
      </w:r>
      <w:r w:rsidRPr="009379C8" w:rsidR="00002AE7">
        <w:rPr>
          <w:rFonts w:eastAsia="Times New Roman" w:cs="Tahoma"/>
          <w:bCs/>
          <w:iCs/>
          <w:color w:val="auto"/>
          <w:lang w:eastAsia="es-ES"/>
        </w:rPr>
        <w:t>es</w:t>
      </w:r>
      <w:r w:rsidRPr="009379C8">
        <w:rPr>
          <w:rFonts w:eastAsia="Times New Roman" w:cs="Tahoma"/>
          <w:bCs/>
          <w:iCs/>
          <w:color w:val="auto"/>
          <w:lang w:eastAsia="es-ES"/>
        </w:rPr>
        <w:t xml:space="preserve"> de información presentada</w:t>
      </w:r>
      <w:r w:rsidRPr="009379C8" w:rsidR="00002AE7">
        <w:rPr>
          <w:rFonts w:eastAsia="Times New Roman" w:cs="Tahoma"/>
          <w:bCs/>
          <w:iCs/>
          <w:color w:val="auto"/>
          <w:lang w:eastAsia="es-ES"/>
        </w:rPr>
        <w:t>s</w:t>
      </w:r>
      <w:r w:rsidRPr="009379C8">
        <w:rPr>
          <w:rFonts w:eastAsia="Times New Roman" w:cs="Tahoma"/>
          <w:bCs/>
          <w:iCs/>
          <w:color w:val="auto"/>
          <w:lang w:eastAsia="es-ES"/>
        </w:rPr>
        <w:t xml:space="preserve">. </w:t>
      </w:r>
    </w:p>
    <w:p w:rsidRPr="009379C8" w:rsidR="00EC77D9" w:rsidP="00DA4C87" w:rsidRDefault="00EC77D9" w14:paraId="367391FD" w14:textId="77777777">
      <w:pPr>
        <w:spacing w:after="0" w:line="360" w:lineRule="auto"/>
        <w:rPr>
          <w:rFonts w:eastAsia="Times New Roman" w:cs="Tahoma"/>
          <w:bCs/>
          <w:iCs/>
          <w:color w:val="auto"/>
          <w:lang w:eastAsia="es-ES"/>
        </w:rPr>
      </w:pPr>
    </w:p>
    <w:p w:rsidRPr="009379C8" w:rsidR="00EC77D9" w:rsidP="00DA4C87" w:rsidRDefault="00EC77D9" w14:paraId="0AB45A33" w14:textId="407CCB4D">
      <w:pPr>
        <w:spacing w:after="0" w:line="360" w:lineRule="auto"/>
        <w:rPr>
          <w:rFonts w:eastAsia="Times New Roman" w:cs="Tahoma"/>
          <w:bCs/>
          <w:iCs/>
          <w:color w:val="auto"/>
          <w:lang w:eastAsia="es-ES"/>
        </w:rPr>
      </w:pPr>
      <w:r w:rsidRPr="009379C8">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w:t>
      </w:r>
      <w:r w:rsidRPr="009379C8" w:rsidR="00002AE7">
        <w:rPr>
          <w:rFonts w:eastAsia="Times New Roman" w:cs="Tahoma"/>
          <w:bCs/>
          <w:iCs/>
          <w:color w:val="auto"/>
          <w:lang w:eastAsia="es-ES"/>
        </w:rPr>
        <w:t>s</w:t>
      </w:r>
      <w:r w:rsidRPr="009379C8">
        <w:rPr>
          <w:rFonts w:eastAsia="Times New Roman" w:cs="Tahoma"/>
          <w:bCs/>
          <w:iCs/>
          <w:color w:val="auto"/>
          <w:lang w:eastAsia="es-ES"/>
        </w:rPr>
        <w:t xml:space="preserve"> cuales se encuentran establecidos en el artículo 2° de dicho ordenamiento jurídico y son los siguientes:</w:t>
      </w:r>
    </w:p>
    <w:p w:rsidRPr="009379C8" w:rsidR="00EC77D9" w:rsidP="00DA4C87" w:rsidRDefault="00EC77D9" w14:paraId="43F50E59" w14:textId="77777777">
      <w:pPr>
        <w:spacing w:after="0" w:line="360" w:lineRule="auto"/>
        <w:rPr>
          <w:rFonts w:eastAsia="Times New Roman" w:cs="Tahoma"/>
          <w:bCs/>
          <w:iCs/>
          <w:color w:val="auto"/>
          <w:lang w:eastAsia="es-ES"/>
        </w:rPr>
      </w:pPr>
    </w:p>
    <w:p w:rsidRPr="009379C8" w:rsidR="00EC77D9" w:rsidP="00DA4C87" w:rsidRDefault="00EC77D9" w14:paraId="2B345289" w14:textId="77777777">
      <w:pPr>
        <w:numPr>
          <w:ilvl w:val="0"/>
          <w:numId w:val="1"/>
        </w:numPr>
        <w:spacing w:after="0" w:line="360" w:lineRule="auto"/>
        <w:rPr>
          <w:rFonts w:eastAsia="Times New Roman" w:cs="Tahoma"/>
          <w:bCs/>
          <w:iCs/>
          <w:color w:val="auto"/>
          <w:lang w:eastAsia="es-ES"/>
        </w:rPr>
      </w:pPr>
      <w:r w:rsidRPr="009379C8">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9379C8" w:rsidR="00EC77D9" w:rsidP="00DA4C87" w:rsidRDefault="00EC77D9" w14:paraId="114F2252" w14:textId="77777777">
      <w:pPr>
        <w:spacing w:after="0" w:line="360" w:lineRule="auto"/>
        <w:ind w:left="720"/>
        <w:rPr>
          <w:rFonts w:eastAsia="Times New Roman" w:cs="Tahoma"/>
          <w:bCs/>
          <w:iCs/>
          <w:color w:val="auto"/>
          <w:lang w:eastAsia="es-ES"/>
        </w:rPr>
      </w:pPr>
    </w:p>
    <w:p w:rsidRPr="009379C8" w:rsidR="00EC77D9" w:rsidP="00DA4C87" w:rsidRDefault="00EC77D9" w14:paraId="23E46162" w14:textId="77777777">
      <w:pPr>
        <w:numPr>
          <w:ilvl w:val="0"/>
          <w:numId w:val="1"/>
        </w:numPr>
        <w:spacing w:after="0" w:line="360" w:lineRule="auto"/>
        <w:rPr>
          <w:rFonts w:eastAsia="Times New Roman" w:cs="Tahoma"/>
          <w:bCs/>
          <w:iCs/>
          <w:color w:val="auto"/>
          <w:lang w:eastAsia="es-ES"/>
        </w:rPr>
      </w:pPr>
      <w:r w:rsidRPr="009379C8">
        <w:rPr>
          <w:rFonts w:eastAsia="Times New Roman" w:cs="Tahoma"/>
          <w:bCs/>
          <w:iCs/>
          <w:color w:val="auto"/>
          <w:lang w:eastAsia="es-ES"/>
        </w:rPr>
        <w:t>Transparentar la gestión pública, mediante la difusión de la información generada por los Sujetos Obligados, y</w:t>
      </w:r>
    </w:p>
    <w:p w:rsidRPr="009379C8" w:rsidR="00EC77D9" w:rsidP="00DA4C87" w:rsidRDefault="00EC77D9" w14:paraId="0B78ABEB" w14:textId="77777777">
      <w:pPr>
        <w:spacing w:after="0" w:line="360" w:lineRule="auto"/>
        <w:ind w:left="720"/>
        <w:rPr>
          <w:rFonts w:eastAsia="Times New Roman" w:cs="Tahoma"/>
          <w:bCs/>
          <w:iCs/>
          <w:color w:val="auto"/>
          <w:lang w:eastAsia="es-ES"/>
        </w:rPr>
      </w:pPr>
    </w:p>
    <w:p w:rsidRPr="009379C8" w:rsidR="00EC77D9" w:rsidP="00DA4C87" w:rsidRDefault="00EC77D9" w14:paraId="2F681C81" w14:textId="77777777">
      <w:pPr>
        <w:numPr>
          <w:ilvl w:val="0"/>
          <w:numId w:val="1"/>
        </w:numPr>
        <w:spacing w:after="0" w:line="360" w:lineRule="auto"/>
        <w:rPr>
          <w:rFonts w:eastAsia="Times New Roman" w:cs="Tahoma"/>
          <w:bCs/>
          <w:iCs/>
          <w:color w:val="auto"/>
          <w:lang w:eastAsia="es-ES"/>
        </w:rPr>
      </w:pPr>
      <w:r w:rsidRPr="009379C8">
        <w:rPr>
          <w:rFonts w:eastAsia="Times New Roman" w:cs="Tahoma"/>
          <w:bCs/>
          <w:iCs/>
          <w:color w:val="auto"/>
          <w:lang w:eastAsia="es-ES"/>
        </w:rPr>
        <w:lastRenderedPageBreak/>
        <w:t>Promover, fomentar y difundir la cultura de la transparencia en el ejercicio de la función pública, el acceso a la información y la participación ciudadana, así como, la rendición de cuentas.</w:t>
      </w:r>
    </w:p>
    <w:p w:rsidRPr="009379C8" w:rsidR="00EC77D9" w:rsidP="00DA4C87" w:rsidRDefault="00EC77D9" w14:paraId="481A5B4D" w14:textId="77777777">
      <w:pPr>
        <w:spacing w:after="0" w:line="360" w:lineRule="auto"/>
        <w:rPr>
          <w:rFonts w:eastAsia="Times New Roman" w:cs="Tahoma"/>
          <w:bCs/>
          <w:iCs/>
          <w:color w:val="auto"/>
          <w:lang w:eastAsia="es-ES"/>
        </w:rPr>
      </w:pPr>
    </w:p>
    <w:p w:rsidRPr="009379C8" w:rsidR="00EC77D9" w:rsidP="00DA4C87" w:rsidRDefault="00EC77D9" w14:paraId="362D7C07" w14:textId="77777777">
      <w:pPr>
        <w:spacing w:after="0" w:line="360" w:lineRule="auto"/>
        <w:rPr>
          <w:rFonts w:eastAsia="Times New Roman" w:cs="Tahoma"/>
          <w:bCs/>
          <w:iCs/>
          <w:color w:val="auto"/>
          <w:lang w:eastAsia="es-ES"/>
        </w:rPr>
      </w:pPr>
      <w:r w:rsidRPr="009379C8">
        <w:rPr>
          <w:rFonts w:eastAsia="Times New Roman" w:cs="Tahoma"/>
          <w:bCs/>
          <w:iCs/>
          <w:color w:val="auto"/>
          <w:lang w:eastAsia="es-ES"/>
        </w:rPr>
        <w:t xml:space="preserve">Conforme a lo anterior, se deprende que </w:t>
      </w:r>
      <w:r w:rsidRPr="009379C8">
        <w:rPr>
          <w:rFonts w:eastAsia="Times New Roman" w:cs="Tahoma"/>
          <w:b/>
          <w:bCs/>
          <w:iCs/>
          <w:color w:val="auto"/>
          <w:lang w:eastAsia="es-ES"/>
        </w:rPr>
        <w:t>los objetivos de la Ley de la materia,</w:t>
      </w:r>
      <w:r w:rsidRPr="009379C8">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9379C8" w:rsidR="00EC77D9" w:rsidP="00DA4C87" w:rsidRDefault="00EC77D9" w14:paraId="09FBF755" w14:textId="77777777">
      <w:pPr>
        <w:spacing w:after="0" w:line="360" w:lineRule="auto"/>
        <w:rPr>
          <w:rFonts w:eastAsia="Times New Roman" w:cs="Tahoma"/>
          <w:bCs/>
          <w:iCs/>
          <w:color w:val="auto"/>
          <w:lang w:eastAsia="es-ES"/>
        </w:rPr>
      </w:pPr>
    </w:p>
    <w:p w:rsidRPr="009379C8" w:rsidR="00EC77D9" w:rsidP="00DA4C87" w:rsidRDefault="00EC77D9" w14:paraId="224C22BD" w14:textId="77777777">
      <w:pPr>
        <w:spacing w:after="0" w:line="360" w:lineRule="auto"/>
        <w:rPr>
          <w:rFonts w:eastAsia="Times New Roman" w:cs="Tahoma"/>
          <w:bCs/>
          <w:iCs/>
          <w:color w:val="auto"/>
          <w:lang w:eastAsia="es-ES"/>
        </w:rPr>
      </w:pPr>
      <w:r w:rsidRPr="009379C8">
        <w:rPr>
          <w:rFonts w:eastAsia="Times New Roman" w:cs="Tahoma"/>
          <w:bCs/>
          <w:iCs/>
          <w:color w:val="auto"/>
          <w:lang w:eastAsia="es-ES"/>
        </w:rPr>
        <w:t xml:space="preserve">En ese orden de ideas, para la atención de las solicitudes de acceso a la información, debe privilegiarse el </w:t>
      </w:r>
      <w:r w:rsidRPr="009379C8">
        <w:rPr>
          <w:rFonts w:eastAsia="Times New Roman" w:cs="Tahoma"/>
          <w:b/>
          <w:bCs/>
          <w:iCs/>
          <w:color w:val="auto"/>
          <w:lang w:eastAsia="es-ES"/>
        </w:rPr>
        <w:t>principio de máxima publicidad</w:t>
      </w:r>
      <w:r w:rsidRPr="009379C8">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9379C8" w:rsidR="00EC77D9" w:rsidP="00DA4C87" w:rsidRDefault="00EC77D9" w14:paraId="5DDD829A" w14:textId="77777777">
      <w:pPr>
        <w:spacing w:after="0" w:line="360" w:lineRule="auto"/>
        <w:rPr>
          <w:rFonts w:eastAsia="Times New Roman" w:cs="Tahoma"/>
          <w:bCs/>
          <w:iCs/>
          <w:color w:val="auto"/>
          <w:lang w:eastAsia="es-ES"/>
        </w:rPr>
      </w:pPr>
    </w:p>
    <w:p w:rsidRPr="009379C8" w:rsidR="00EC77D9" w:rsidP="00DA4C87" w:rsidRDefault="00EC77D9" w14:paraId="15E834E6" w14:textId="77777777">
      <w:pPr>
        <w:spacing w:after="0" w:line="360" w:lineRule="auto"/>
        <w:rPr>
          <w:rFonts w:eastAsia="Times New Roman" w:cs="Tahoma"/>
          <w:bCs/>
          <w:iCs/>
          <w:color w:val="auto"/>
          <w:lang w:eastAsia="es-ES"/>
        </w:rPr>
      </w:pPr>
      <w:r w:rsidRPr="009379C8">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9379C8" w:rsidR="00EC77D9" w:rsidP="00DA4C87" w:rsidRDefault="00EC77D9" w14:paraId="08422510" w14:textId="77777777">
      <w:pPr>
        <w:spacing w:after="0" w:line="360" w:lineRule="auto"/>
        <w:rPr>
          <w:rFonts w:eastAsia="Times New Roman" w:cs="Tahoma"/>
          <w:bCs/>
          <w:iCs/>
          <w:color w:val="auto"/>
          <w:lang w:eastAsia="es-ES"/>
        </w:rPr>
      </w:pPr>
    </w:p>
    <w:p w:rsidRPr="009379C8" w:rsidR="0093261A" w:rsidP="00DA4C87" w:rsidRDefault="00EC77D9" w14:paraId="00EC16F0" w14:textId="53439FBE">
      <w:pPr>
        <w:numPr>
          <w:ilvl w:val="0"/>
          <w:numId w:val="2"/>
        </w:numPr>
        <w:spacing w:after="0" w:line="360" w:lineRule="auto"/>
        <w:rPr>
          <w:rFonts w:eastAsia="Times New Roman" w:cs="Tahoma"/>
          <w:bCs/>
          <w:iCs/>
          <w:color w:val="auto"/>
          <w:lang w:eastAsia="es-ES"/>
        </w:rPr>
      </w:pPr>
      <w:r w:rsidRPr="009379C8">
        <w:rPr>
          <w:rFonts w:eastAsia="Times New Roman" w:cs="Tahoma"/>
          <w:bCs/>
          <w:iCs/>
          <w:color w:val="auto"/>
          <w:lang w:eastAsia="es-E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9379C8">
        <w:rPr>
          <w:rFonts w:eastAsia="Times New Roman" w:cs="Tahoma"/>
          <w:bCs/>
          <w:iCs/>
          <w:color w:val="auto"/>
          <w:lang w:eastAsia="es-ES"/>
        </w:rPr>
        <w:lastRenderedPageBreak/>
        <w:t>notificaciones correspondientes, además de llevar a cabo de todas las gestiones necesarias para facilitar el acceso de la información;</w:t>
      </w:r>
    </w:p>
    <w:p w:rsidRPr="009379C8" w:rsidR="0093261A" w:rsidP="00DA4C87" w:rsidRDefault="0093261A" w14:paraId="21E8333F" w14:textId="77777777">
      <w:pPr>
        <w:spacing w:after="0" w:line="360" w:lineRule="auto"/>
        <w:rPr>
          <w:rFonts w:eastAsia="Times New Roman" w:cs="Tahoma"/>
          <w:bCs/>
          <w:iCs/>
          <w:color w:val="auto"/>
          <w:lang w:eastAsia="es-ES"/>
        </w:rPr>
      </w:pPr>
    </w:p>
    <w:p w:rsidRPr="009379C8" w:rsidR="007505E8" w:rsidP="007505E8" w:rsidRDefault="00EC77D9" w14:paraId="35E844F3" w14:textId="442990DF">
      <w:pPr>
        <w:numPr>
          <w:ilvl w:val="0"/>
          <w:numId w:val="2"/>
        </w:numPr>
        <w:spacing w:after="0" w:line="360" w:lineRule="auto"/>
        <w:rPr>
          <w:rFonts w:eastAsia="Times New Roman" w:cs="Tahoma"/>
          <w:bCs/>
          <w:iCs/>
          <w:color w:val="auto"/>
          <w:lang w:eastAsia="es-ES"/>
        </w:rPr>
      </w:pPr>
      <w:r w:rsidRPr="009379C8">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9379C8" w:rsidR="007505E8" w:rsidP="007505E8" w:rsidRDefault="007505E8" w14:paraId="61027250" w14:textId="77777777">
      <w:pPr>
        <w:spacing w:after="0" w:line="360" w:lineRule="auto"/>
        <w:ind w:left="720"/>
        <w:rPr>
          <w:rFonts w:eastAsia="Times New Roman" w:cs="Tahoma"/>
          <w:bCs/>
          <w:iCs/>
          <w:color w:val="auto"/>
          <w:lang w:eastAsia="es-ES"/>
        </w:rPr>
      </w:pPr>
    </w:p>
    <w:p w:rsidRPr="009379C8" w:rsidR="00EC77D9" w:rsidP="00DA4C87" w:rsidRDefault="00EC77D9" w14:paraId="58B4FFCB" w14:textId="77777777">
      <w:pPr>
        <w:numPr>
          <w:ilvl w:val="0"/>
          <w:numId w:val="2"/>
        </w:numPr>
        <w:spacing w:after="0" w:line="360" w:lineRule="auto"/>
        <w:rPr>
          <w:rFonts w:eastAsia="Times New Roman" w:cs="Tahoma"/>
          <w:bCs/>
          <w:iCs/>
          <w:color w:val="auto"/>
          <w:lang w:eastAsia="es-ES"/>
        </w:rPr>
      </w:pPr>
      <w:r w:rsidRPr="009379C8">
        <w:rPr>
          <w:rFonts w:eastAsia="Times New Roman" w:cs="Tahoma"/>
          <w:bCs/>
          <w:iCs/>
          <w:color w:val="auto"/>
          <w:lang w:eastAsia="es-ES"/>
        </w:rPr>
        <w:t xml:space="preserve">Las respuestas a los requerimientos informativos deberán notificarse al interesado en el menor tiempo posible, que no podrá exceder </w:t>
      </w:r>
      <w:r w:rsidRPr="009379C8">
        <w:rPr>
          <w:rFonts w:eastAsia="Times New Roman" w:cs="Tahoma"/>
          <w:b/>
          <w:bCs/>
          <w:iCs/>
          <w:color w:val="auto"/>
          <w:lang w:eastAsia="es-ES"/>
        </w:rPr>
        <w:t>quince días, contados a partir del día siguiente a la presentación de ésta.</w:t>
      </w:r>
      <w:r w:rsidRPr="009379C8">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9379C8" w:rsidR="00EC77D9" w:rsidP="00DA4C87" w:rsidRDefault="00EC77D9" w14:paraId="32C5FDA4" w14:textId="77777777">
      <w:pPr>
        <w:spacing w:after="0" w:line="360" w:lineRule="auto"/>
        <w:rPr>
          <w:rFonts w:eastAsia="Times New Roman" w:cs="Tahoma"/>
          <w:bCs/>
          <w:iCs/>
          <w:color w:val="auto"/>
          <w:lang w:eastAsia="es-ES"/>
        </w:rPr>
      </w:pPr>
    </w:p>
    <w:p w:rsidRPr="009379C8" w:rsidR="00EC77D9" w:rsidP="00DA4C87" w:rsidRDefault="00EC77D9" w14:paraId="70A04FD2" w14:textId="77777777">
      <w:pPr>
        <w:numPr>
          <w:ilvl w:val="0"/>
          <w:numId w:val="2"/>
        </w:numPr>
        <w:spacing w:after="0" w:line="360" w:lineRule="auto"/>
        <w:rPr>
          <w:rFonts w:eastAsia="Times New Roman" w:cs="Tahoma"/>
          <w:b/>
          <w:bCs/>
          <w:iCs/>
          <w:color w:val="auto"/>
          <w:lang w:eastAsia="es-ES"/>
        </w:rPr>
      </w:pPr>
      <w:r w:rsidRPr="009379C8">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9379C8">
        <w:rPr>
          <w:rFonts w:eastAsia="Times New Roman" w:cs="Tahoma"/>
          <w:b/>
          <w:bCs/>
          <w:iCs/>
          <w:color w:val="auto"/>
          <w:lang w:eastAsia="es-ES"/>
        </w:rPr>
        <w:t>que se encuentren en sus archivos o que estén constreñidos a elaborar;</w:t>
      </w:r>
    </w:p>
    <w:p w:rsidRPr="009379C8" w:rsidR="00EC77D9" w:rsidP="00DA4C87" w:rsidRDefault="00EC77D9" w14:paraId="512323EC" w14:textId="77777777">
      <w:pPr>
        <w:spacing w:after="0" w:line="360" w:lineRule="auto"/>
        <w:rPr>
          <w:rFonts w:eastAsia="Times New Roman" w:cs="Tahoma"/>
          <w:b/>
          <w:bCs/>
          <w:iCs/>
          <w:color w:val="auto"/>
          <w:lang w:eastAsia="es-ES"/>
        </w:rPr>
      </w:pPr>
    </w:p>
    <w:p w:rsidRPr="009379C8" w:rsidR="00EC77D9" w:rsidP="00DA4C87" w:rsidRDefault="00EC77D9" w14:paraId="68CDB196" w14:textId="69344559">
      <w:pPr>
        <w:numPr>
          <w:ilvl w:val="0"/>
          <w:numId w:val="2"/>
        </w:numPr>
        <w:spacing w:after="0" w:line="360" w:lineRule="auto"/>
        <w:rPr>
          <w:rFonts w:eastAsia="Times New Roman" w:cs="Tahoma"/>
          <w:b/>
          <w:bCs/>
          <w:iCs/>
          <w:color w:val="auto"/>
          <w:lang w:eastAsia="es-ES"/>
        </w:rPr>
      </w:pPr>
      <w:r w:rsidRPr="009379C8">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9379C8" w:rsidR="0093261A" w:rsidP="00DA4C87" w:rsidRDefault="0093261A" w14:paraId="30DCE6A1" w14:textId="77777777">
      <w:pPr>
        <w:spacing w:after="0" w:line="360" w:lineRule="auto"/>
        <w:rPr>
          <w:rFonts w:eastAsia="Times New Roman" w:cs="Tahoma"/>
          <w:b/>
          <w:bCs/>
          <w:iCs/>
          <w:color w:val="auto"/>
          <w:lang w:eastAsia="es-ES"/>
        </w:rPr>
      </w:pPr>
    </w:p>
    <w:p w:rsidRPr="009379C8" w:rsidR="00EC77D9" w:rsidP="00DA4C87" w:rsidRDefault="00EC77D9" w14:paraId="3622B45D" w14:textId="77777777">
      <w:pPr>
        <w:numPr>
          <w:ilvl w:val="0"/>
          <w:numId w:val="2"/>
        </w:numPr>
        <w:spacing w:after="0" w:line="360" w:lineRule="auto"/>
        <w:rPr>
          <w:rFonts w:eastAsia="Times New Roman" w:cs="Tahoma"/>
          <w:b/>
          <w:bCs/>
          <w:iCs/>
          <w:color w:val="auto"/>
          <w:lang w:eastAsia="es-ES"/>
        </w:rPr>
      </w:pPr>
      <w:r w:rsidRPr="009379C8">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9379C8" w:rsidR="00B61BF0" w:rsidP="00DA4C87" w:rsidRDefault="00B61BF0" w14:paraId="210DC243" w14:textId="77777777">
      <w:pPr>
        <w:spacing w:after="0" w:line="360" w:lineRule="auto"/>
        <w:rPr>
          <w:rFonts w:eastAsia="Calibri" w:cs="Tahoma"/>
        </w:rPr>
      </w:pPr>
    </w:p>
    <w:p w:rsidRPr="009379C8" w:rsidR="000F5705" w:rsidP="00DA4C87" w:rsidRDefault="000F5705" w14:paraId="60F87A85" w14:textId="72C27DF3">
      <w:pPr>
        <w:spacing w:after="0" w:line="360" w:lineRule="auto"/>
        <w:rPr>
          <w:rFonts w:eastAsia="Calibri" w:cs="Tahoma"/>
        </w:rPr>
      </w:pPr>
      <w:r w:rsidRPr="009379C8">
        <w:rPr>
          <w:rFonts w:eastAsia="Calibri" w:cs="Tahoma"/>
        </w:rPr>
        <w:t>Una vez establecido lo anterior, es de indicar que el agravio del Particular consistió en que, a la fecha de interposición de</w:t>
      </w:r>
      <w:r w:rsidRPr="009379C8" w:rsidR="00002AE7">
        <w:rPr>
          <w:rFonts w:eastAsia="Calibri" w:cs="Tahoma"/>
        </w:rPr>
        <w:t xml:space="preserve"> </w:t>
      </w:r>
      <w:r w:rsidRPr="009379C8">
        <w:rPr>
          <w:rFonts w:eastAsia="Calibri" w:cs="Tahoma"/>
        </w:rPr>
        <w:t>l</w:t>
      </w:r>
      <w:r w:rsidRPr="009379C8" w:rsidR="00002AE7">
        <w:rPr>
          <w:rFonts w:eastAsia="Calibri" w:cs="Tahoma"/>
        </w:rPr>
        <w:t>os</w:t>
      </w:r>
      <w:r w:rsidRPr="009379C8">
        <w:rPr>
          <w:rFonts w:eastAsia="Calibri" w:cs="Tahoma"/>
        </w:rPr>
        <w:t xml:space="preserve"> Recurso</w:t>
      </w:r>
      <w:r w:rsidRPr="009379C8" w:rsidR="00002AE7">
        <w:rPr>
          <w:rFonts w:eastAsia="Calibri" w:cs="Tahoma"/>
        </w:rPr>
        <w:t>s</w:t>
      </w:r>
      <w:r w:rsidRPr="009379C8">
        <w:rPr>
          <w:rFonts w:eastAsia="Calibri" w:cs="Tahoma"/>
        </w:rPr>
        <w:t xml:space="preserve"> de Revisión, </w:t>
      </w:r>
      <w:r w:rsidRPr="009379C8">
        <w:rPr>
          <w:rFonts w:eastAsia="Calibri" w:cs="Tahoma"/>
          <w:bCs/>
        </w:rPr>
        <w:t xml:space="preserve">el </w:t>
      </w:r>
      <w:r w:rsidRPr="009379C8" w:rsidR="000C006D">
        <w:rPr>
          <w:bCs/>
          <w:color w:val="000000"/>
        </w:rPr>
        <w:t xml:space="preserve">Ayuntamiento de </w:t>
      </w:r>
      <w:r w:rsidRPr="009379C8" w:rsidR="006E2079">
        <w:rPr>
          <w:bCs/>
          <w:color w:val="000000"/>
        </w:rPr>
        <w:t>Tequixquiac</w:t>
      </w:r>
      <w:r w:rsidRPr="009379C8">
        <w:rPr>
          <w:rFonts w:eastAsia="Calibri" w:cs="Tahoma"/>
          <w:bCs/>
        </w:rPr>
        <w:t>, no había registrado respuesta a</w:t>
      </w:r>
      <w:r w:rsidRPr="009379C8" w:rsidR="00002AE7">
        <w:rPr>
          <w:rFonts w:eastAsia="Calibri" w:cs="Tahoma"/>
          <w:bCs/>
        </w:rPr>
        <w:t xml:space="preserve"> </w:t>
      </w:r>
      <w:r w:rsidRPr="009379C8">
        <w:rPr>
          <w:rFonts w:eastAsia="Calibri" w:cs="Tahoma"/>
          <w:bCs/>
        </w:rPr>
        <w:t>l</w:t>
      </w:r>
      <w:r w:rsidRPr="009379C8" w:rsidR="00002AE7">
        <w:rPr>
          <w:rFonts w:eastAsia="Calibri" w:cs="Tahoma"/>
          <w:bCs/>
        </w:rPr>
        <w:t>os</w:t>
      </w:r>
      <w:r w:rsidRPr="009379C8">
        <w:rPr>
          <w:rFonts w:eastAsia="Calibri" w:cs="Tahoma"/>
          <w:bCs/>
        </w:rPr>
        <w:t xml:space="preserve"> requerimiento</w:t>
      </w:r>
      <w:r w:rsidRPr="009379C8" w:rsidR="00002AE7">
        <w:rPr>
          <w:rFonts w:eastAsia="Calibri" w:cs="Tahoma"/>
          <w:bCs/>
        </w:rPr>
        <w:t>s</w:t>
      </w:r>
      <w:r w:rsidRPr="009379C8">
        <w:rPr>
          <w:rFonts w:eastAsia="Calibri" w:cs="Tahoma"/>
        </w:rPr>
        <w:t xml:space="preserve"> de acceso a la información, l</w:t>
      </w:r>
      <w:r w:rsidRPr="009379C8" w:rsidR="00002AE7">
        <w:rPr>
          <w:rFonts w:eastAsia="Calibri" w:cs="Tahoma"/>
        </w:rPr>
        <w:t>os</w:t>
      </w:r>
      <w:r w:rsidRPr="009379C8">
        <w:rPr>
          <w:rFonts w:eastAsia="Calibri" w:cs="Tahoma"/>
        </w:rPr>
        <w:t xml:space="preserve"> cual</w:t>
      </w:r>
      <w:r w:rsidRPr="009379C8" w:rsidR="00002AE7">
        <w:rPr>
          <w:rFonts w:eastAsia="Calibri" w:cs="Tahoma"/>
        </w:rPr>
        <w:t>es se presentaron</w:t>
      </w:r>
      <w:r w:rsidRPr="009379C8">
        <w:rPr>
          <w:rFonts w:eastAsia="Calibri" w:cs="Tahoma"/>
        </w:rPr>
        <w:t xml:space="preserve">, el </w:t>
      </w:r>
      <w:r w:rsidRPr="009379C8" w:rsidR="006E2079">
        <w:rPr>
          <w:rFonts w:eastAsia="Calibri" w:cs="Tahoma"/>
        </w:rPr>
        <w:t>quince</w:t>
      </w:r>
      <w:r w:rsidRPr="009379C8" w:rsidR="00A50DDF">
        <w:rPr>
          <w:rFonts w:eastAsia="Calibri" w:cs="Tahoma"/>
        </w:rPr>
        <w:t xml:space="preserve"> de noviembre</w:t>
      </w:r>
      <w:r w:rsidRPr="009379C8">
        <w:rPr>
          <w:rFonts w:eastAsia="Calibri" w:cs="Tahoma"/>
        </w:rPr>
        <w:t xml:space="preserve"> de dos mil veintidós.</w:t>
      </w:r>
    </w:p>
    <w:p w:rsidRPr="009379C8" w:rsidR="000F5705" w:rsidP="00DA4C87" w:rsidRDefault="000F5705" w14:paraId="37813AFA" w14:textId="77777777">
      <w:pPr>
        <w:spacing w:after="0" w:line="360" w:lineRule="auto"/>
        <w:rPr>
          <w:rFonts w:eastAsia="Calibri" w:cs="Tahoma"/>
        </w:rPr>
      </w:pPr>
    </w:p>
    <w:p w:rsidRPr="009379C8" w:rsidR="00A50DDF" w:rsidP="00A50DDF" w:rsidRDefault="00A50DDF" w14:paraId="7981DDE6" w14:textId="2179067C">
      <w:pPr>
        <w:spacing w:after="0" w:line="360" w:lineRule="auto"/>
        <w:rPr>
          <w:rFonts w:eastAsia="Calibri" w:cs="Tahoma"/>
          <w:b/>
          <w:bCs/>
          <w:color w:val="000000"/>
        </w:rPr>
      </w:pPr>
      <w:r w:rsidRPr="009379C8">
        <w:rPr>
          <w:rFonts w:eastAsia="Calibri" w:cs="Tahoma"/>
          <w:bCs/>
          <w:color w:val="000000"/>
        </w:rPr>
        <w:t xml:space="preserve">En ese orden de ideas, el plazo con el que contaba el Sujeto Obligado para emitir contestación al requerimiento informativo, </w:t>
      </w:r>
      <w:r w:rsidRPr="009379C8">
        <w:rPr>
          <w:rFonts w:eastAsia="Calibri" w:cs="Tahoma"/>
          <w:b/>
          <w:bCs/>
          <w:color w:val="000000"/>
        </w:rPr>
        <w:t xml:space="preserve">comenzó a correr el </w:t>
      </w:r>
      <w:r w:rsidRPr="009379C8" w:rsidR="006E2079">
        <w:rPr>
          <w:rFonts w:eastAsia="Calibri" w:cs="Tahoma"/>
          <w:b/>
          <w:bCs/>
          <w:color w:val="000000"/>
        </w:rPr>
        <w:t>dieciséis</w:t>
      </w:r>
      <w:r w:rsidRPr="009379C8" w:rsidR="008863F4">
        <w:rPr>
          <w:rFonts w:eastAsia="Calibri" w:cs="Tahoma"/>
          <w:b/>
          <w:bCs/>
          <w:color w:val="000000"/>
        </w:rPr>
        <w:t xml:space="preserve"> de noviembre</w:t>
      </w:r>
      <w:r w:rsidRPr="009379C8">
        <w:rPr>
          <w:rFonts w:eastAsia="Calibri" w:cs="Tahoma"/>
          <w:b/>
          <w:bCs/>
          <w:color w:val="000000"/>
        </w:rPr>
        <w:t xml:space="preserve"> y feneció </w:t>
      </w:r>
      <w:r w:rsidRPr="009379C8" w:rsidR="008863F4">
        <w:rPr>
          <w:rFonts w:eastAsia="Calibri" w:cs="Tahoma"/>
          <w:b/>
          <w:bCs/>
          <w:color w:val="000000"/>
        </w:rPr>
        <w:t xml:space="preserve">el </w:t>
      </w:r>
      <w:r w:rsidRPr="009379C8" w:rsidR="00EB31FC">
        <w:rPr>
          <w:rFonts w:eastAsia="Calibri" w:cs="Tahoma"/>
          <w:b/>
          <w:bCs/>
          <w:color w:val="000000"/>
        </w:rPr>
        <w:t xml:space="preserve">siete </w:t>
      </w:r>
      <w:r w:rsidRPr="009379C8" w:rsidR="008863F4">
        <w:rPr>
          <w:rFonts w:eastAsia="Calibri" w:cs="Tahoma"/>
          <w:b/>
          <w:bCs/>
          <w:color w:val="000000"/>
        </w:rPr>
        <w:t>de diciembre</w:t>
      </w:r>
      <w:r w:rsidRPr="009379C8">
        <w:rPr>
          <w:rFonts w:eastAsia="Calibri" w:cs="Tahoma"/>
          <w:b/>
          <w:bCs/>
          <w:color w:val="000000"/>
        </w:rPr>
        <w:t xml:space="preserve">, </w:t>
      </w:r>
      <w:r w:rsidRPr="009379C8">
        <w:rPr>
          <w:rFonts w:eastAsia="Calibri" w:cs="Tahoma"/>
          <w:color w:val="000000"/>
        </w:rPr>
        <w:t xml:space="preserve">ambos de dos mil veintidós; lo anterior, sin contar los días, diecinueve, veinte, veintiuno, veintiséis y veintisiete </w:t>
      </w:r>
      <w:r w:rsidRPr="009379C8" w:rsidR="008863F4">
        <w:rPr>
          <w:rFonts w:eastAsia="Calibri" w:cs="Tahoma"/>
          <w:color w:val="000000"/>
        </w:rPr>
        <w:t>de noviembre</w:t>
      </w:r>
      <w:r w:rsidRPr="009379C8" w:rsidR="00EB31FC">
        <w:rPr>
          <w:rFonts w:eastAsia="Calibri" w:cs="Tahoma"/>
          <w:color w:val="000000"/>
        </w:rPr>
        <w:t>, así como, tres y cuatro de diciembre</w:t>
      </w:r>
      <w:r w:rsidRPr="009379C8" w:rsidR="008863F4">
        <w:rPr>
          <w:rFonts w:eastAsia="Calibri" w:cs="Tahoma"/>
          <w:color w:val="000000"/>
        </w:rPr>
        <w:t xml:space="preserve"> del año mencionado</w:t>
      </w:r>
      <w:r w:rsidRPr="009379C8">
        <w:rPr>
          <w:rFonts w:eastAsia="Calibri" w:cs="Tahoma"/>
          <w:color w:val="000000"/>
        </w:rPr>
        <w:t xml:space="preserve">, al ser inhábiles, </w:t>
      </w:r>
      <w:r w:rsidRPr="009379C8">
        <w:rPr>
          <w:rFonts w:eastAsia="Batang" w:cs="Tahoma"/>
          <w:bCs/>
        </w:rPr>
        <w:t xml:space="preserve">de conformidad con los artículos 3°, fracción X, y 159 de la Ley de Transparencia y Acceso a la Información Pública del Estado de México y Municipios y </w:t>
      </w:r>
      <w:bookmarkStart w:name="_Hlk65786947" w:id="2"/>
      <w:r w:rsidRPr="009379C8">
        <w:rPr>
          <w:rFonts w:eastAsia="Batang" w:cs="Tahoma"/>
          <w:bCs/>
        </w:rPr>
        <w:t xml:space="preserve">el </w:t>
      </w:r>
      <w:r w:rsidRPr="009379C8">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2"/>
      <w:r w:rsidRPr="009379C8">
        <w:rPr>
          <w:rFonts w:eastAsia="Batang" w:cs="Tahoma"/>
          <w:lang w:val="es-ES"/>
        </w:rPr>
        <w:t>mil veintitrés.</w:t>
      </w:r>
    </w:p>
    <w:p w:rsidRPr="009379C8" w:rsidR="000F5705" w:rsidP="00DA4C87" w:rsidRDefault="000F5705" w14:paraId="32D2CA64" w14:textId="77777777">
      <w:pPr>
        <w:spacing w:after="0" w:line="360" w:lineRule="auto"/>
        <w:rPr>
          <w:rFonts w:eastAsia="Calibri" w:cs="Tahoma"/>
        </w:rPr>
      </w:pPr>
    </w:p>
    <w:p w:rsidRPr="009379C8" w:rsidR="00FA7798" w:rsidP="00047686" w:rsidRDefault="000F5705" w14:paraId="03D8A6AE" w14:textId="2D6129CC">
      <w:pPr>
        <w:spacing w:after="0" w:line="360" w:lineRule="auto"/>
        <w:rPr>
          <w:rFonts w:eastAsia="Calibri" w:cs="Tahoma"/>
          <w:lang w:val="es-ES"/>
        </w:rPr>
      </w:pPr>
      <w:r w:rsidRPr="009379C8">
        <w:rPr>
          <w:rFonts w:eastAsia="Calibri" w:cs="Tahoma"/>
        </w:rPr>
        <w:t>Conforme a lo anterior, este Instituto verificó que, en efecto, no se registr</w:t>
      </w:r>
      <w:r w:rsidRPr="009379C8" w:rsidR="00E83982">
        <w:rPr>
          <w:rFonts w:eastAsia="Calibri" w:cs="Tahoma"/>
        </w:rPr>
        <w:t>aron</w:t>
      </w:r>
      <w:r w:rsidRPr="009379C8">
        <w:rPr>
          <w:rFonts w:eastAsia="Calibri" w:cs="Tahoma"/>
        </w:rPr>
        <w:t xml:space="preserve"> respuesta</w:t>
      </w:r>
      <w:r w:rsidRPr="009379C8" w:rsidR="00E83982">
        <w:rPr>
          <w:rFonts w:eastAsia="Calibri" w:cs="Tahoma"/>
        </w:rPr>
        <w:t>s</w:t>
      </w:r>
      <w:r w:rsidRPr="009379C8">
        <w:rPr>
          <w:rFonts w:eastAsia="Calibri" w:cs="Tahoma"/>
        </w:rPr>
        <w:t xml:space="preserve"> a la</w:t>
      </w:r>
      <w:r w:rsidRPr="009379C8" w:rsidR="00E83982">
        <w:rPr>
          <w:rFonts w:eastAsia="Calibri" w:cs="Tahoma"/>
        </w:rPr>
        <w:t>s</w:t>
      </w:r>
      <w:r w:rsidRPr="009379C8">
        <w:rPr>
          <w:rFonts w:eastAsia="Calibri" w:cs="Tahoma"/>
        </w:rPr>
        <w:t xml:space="preserve"> solicitud</w:t>
      </w:r>
      <w:r w:rsidRPr="009379C8" w:rsidR="00E83982">
        <w:rPr>
          <w:rFonts w:eastAsia="Calibri" w:cs="Tahoma"/>
        </w:rPr>
        <w:t>es</w:t>
      </w:r>
      <w:r w:rsidRPr="009379C8">
        <w:rPr>
          <w:rFonts w:eastAsia="Calibri" w:cs="Tahoma"/>
        </w:rPr>
        <w:t xml:space="preserve"> del ahora Recurrente, en el </w:t>
      </w:r>
      <w:r w:rsidRPr="009379C8">
        <w:rPr>
          <w:rFonts w:eastAsia="Calibri" w:cs="Tahoma"/>
          <w:lang w:val="es-ES"/>
        </w:rPr>
        <w:t xml:space="preserve">Sistema de Acceso a la Información Mexiquense </w:t>
      </w:r>
      <w:r w:rsidRPr="009379C8">
        <w:rPr>
          <w:rFonts w:eastAsia="Calibri" w:cs="Tahoma"/>
          <w:lang w:val="es-ES"/>
        </w:rPr>
        <w:lastRenderedPageBreak/>
        <w:t xml:space="preserve">(SAIMEX), sistema utilizado para presentar </w:t>
      </w:r>
      <w:r w:rsidRPr="009379C8" w:rsidR="00E83982">
        <w:rPr>
          <w:rFonts w:eastAsia="Calibri" w:cs="Tahoma"/>
          <w:lang w:val="es-ES"/>
        </w:rPr>
        <w:t xml:space="preserve">los </w:t>
      </w:r>
      <w:r w:rsidRPr="009379C8">
        <w:rPr>
          <w:rFonts w:eastAsia="Calibri" w:cs="Tahoma"/>
          <w:lang w:val="es-ES"/>
        </w:rPr>
        <w:t>requerimiento</w:t>
      </w:r>
      <w:r w:rsidRPr="009379C8" w:rsidR="00E83982">
        <w:rPr>
          <w:rFonts w:eastAsia="Calibri" w:cs="Tahoma"/>
          <w:lang w:val="es-ES"/>
        </w:rPr>
        <w:t>s</w:t>
      </w:r>
      <w:r w:rsidRPr="009379C8">
        <w:rPr>
          <w:rFonts w:eastAsia="Calibri" w:cs="Tahoma"/>
          <w:lang w:val="es-ES"/>
        </w:rPr>
        <w:t xml:space="preserve"> informativo</w:t>
      </w:r>
      <w:r w:rsidRPr="009379C8" w:rsidR="00E83982">
        <w:rPr>
          <w:rFonts w:eastAsia="Calibri" w:cs="Tahoma"/>
          <w:lang w:val="es-ES"/>
        </w:rPr>
        <w:t>s</w:t>
      </w:r>
      <w:r w:rsidRPr="009379C8">
        <w:rPr>
          <w:rFonts w:eastAsia="Calibri" w:cs="Tahoma"/>
          <w:lang w:val="es-ES"/>
        </w:rPr>
        <w:t>, tal como se observa a continuación:</w:t>
      </w:r>
    </w:p>
    <w:p w:rsidRPr="009379C8" w:rsidR="00047686" w:rsidP="00817C75" w:rsidRDefault="00E83982" w14:paraId="3D28C3FF" w14:textId="038D3694">
      <w:pPr>
        <w:spacing w:after="0" w:line="360" w:lineRule="auto"/>
        <w:rPr>
          <w:rFonts w:eastAsia="Calibri" w:cs="Tahoma"/>
          <w:bCs/>
        </w:rPr>
      </w:pPr>
      <w:r w:rsidRPr="009379C8">
        <w:rPr>
          <w:noProof/>
          <w:lang w:eastAsia="es-MX"/>
        </w:rPr>
        <w:drawing>
          <wp:anchor distT="0" distB="0" distL="114300" distR="114300" simplePos="0" relativeHeight="251659264" behindDoc="1" locked="0" layoutInCell="1" allowOverlap="1" wp14:anchorId="06B80B83" wp14:editId="48B906F6">
            <wp:simplePos x="0" y="0"/>
            <wp:positionH relativeFrom="page">
              <wp:posOffset>2609850</wp:posOffset>
            </wp:positionH>
            <wp:positionV relativeFrom="page">
              <wp:posOffset>4505325</wp:posOffset>
            </wp:positionV>
            <wp:extent cx="2647315" cy="1908401"/>
            <wp:effectExtent l="0" t="0" r="63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006" t="30193" r="55848" b="51691"/>
                    <a:stretch/>
                  </pic:blipFill>
                  <pic:spPr bwMode="auto">
                    <a:xfrm>
                      <a:off x="0" y="0"/>
                      <a:ext cx="2647947" cy="19088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9379C8" w:rsidR="00955848" w:rsidP="00955848" w:rsidRDefault="00955848" w14:paraId="73991BE2" w14:textId="74500DD5">
      <w:pPr>
        <w:spacing w:after="0" w:line="360" w:lineRule="auto"/>
        <w:jc w:val="center"/>
        <w:rPr>
          <w:rFonts w:eastAsia="Calibri" w:cs="Tahoma"/>
          <w:bCs/>
        </w:rPr>
      </w:pPr>
    </w:p>
    <w:p w:rsidRPr="009379C8" w:rsidR="00BD5986" w:rsidP="00DA4C87" w:rsidRDefault="00BD5986" w14:paraId="6D438A9D" w14:textId="77777777">
      <w:pPr>
        <w:spacing w:after="0" w:line="360" w:lineRule="auto"/>
        <w:jc w:val="center"/>
        <w:rPr>
          <w:rFonts w:eastAsia="Calibri" w:cs="Tahoma"/>
          <w:bCs/>
        </w:rPr>
      </w:pPr>
    </w:p>
    <w:p w:rsidRPr="009379C8" w:rsidR="00E83982" w:rsidP="00DA4C87" w:rsidRDefault="00E83982" w14:paraId="5FA1CFB6" w14:textId="77777777">
      <w:pPr>
        <w:spacing w:after="0" w:line="360" w:lineRule="auto"/>
        <w:rPr>
          <w:rFonts w:eastAsia="Calibri" w:cs="Tahoma"/>
          <w:bCs/>
        </w:rPr>
      </w:pPr>
    </w:p>
    <w:p w:rsidRPr="009379C8" w:rsidR="00E83982" w:rsidP="00DA4C87" w:rsidRDefault="00E83982" w14:paraId="5DAA6563" w14:textId="77777777">
      <w:pPr>
        <w:spacing w:after="0" w:line="360" w:lineRule="auto"/>
        <w:rPr>
          <w:rFonts w:eastAsia="Calibri" w:cs="Tahoma"/>
          <w:bCs/>
        </w:rPr>
      </w:pPr>
    </w:p>
    <w:p w:rsidRPr="009379C8" w:rsidR="00E83982" w:rsidP="00DA4C87" w:rsidRDefault="00E83982" w14:paraId="6D0072DC" w14:textId="77777777">
      <w:pPr>
        <w:spacing w:after="0" w:line="360" w:lineRule="auto"/>
        <w:rPr>
          <w:rFonts w:eastAsia="Calibri" w:cs="Tahoma"/>
          <w:bCs/>
        </w:rPr>
      </w:pPr>
    </w:p>
    <w:p w:rsidRPr="009379C8" w:rsidR="00E83982" w:rsidP="00DA4C87" w:rsidRDefault="00E83982" w14:paraId="45435157" w14:textId="77777777">
      <w:pPr>
        <w:spacing w:after="0" w:line="360" w:lineRule="auto"/>
        <w:rPr>
          <w:rFonts w:eastAsia="Calibri" w:cs="Tahoma"/>
          <w:bCs/>
        </w:rPr>
      </w:pPr>
    </w:p>
    <w:p w:rsidRPr="009379C8" w:rsidR="00E83982" w:rsidP="00DA4C87" w:rsidRDefault="00E83982" w14:paraId="42945457" w14:textId="77777777">
      <w:pPr>
        <w:spacing w:after="0" w:line="360" w:lineRule="auto"/>
        <w:rPr>
          <w:rFonts w:eastAsia="Calibri" w:cs="Tahoma"/>
          <w:bCs/>
        </w:rPr>
      </w:pPr>
    </w:p>
    <w:p w:rsidRPr="009379C8" w:rsidR="00E83982" w:rsidP="00DA4C87" w:rsidRDefault="00E83982" w14:paraId="2F116F97" w14:textId="0058A044">
      <w:pPr>
        <w:spacing w:after="0" w:line="360" w:lineRule="auto"/>
        <w:rPr>
          <w:rFonts w:eastAsia="Calibri" w:cs="Tahoma"/>
          <w:bCs/>
        </w:rPr>
      </w:pPr>
      <w:r w:rsidRPr="009379C8">
        <w:rPr>
          <w:noProof/>
          <w:lang w:eastAsia="es-MX"/>
        </w:rPr>
        <w:drawing>
          <wp:anchor distT="0" distB="0" distL="114300" distR="114300" simplePos="0" relativeHeight="251661312" behindDoc="1" locked="0" layoutInCell="1" allowOverlap="1" wp14:anchorId="2E5E3EA4" wp14:editId="30C000D3">
            <wp:simplePos x="0" y="0"/>
            <wp:positionH relativeFrom="margin">
              <wp:align>center</wp:align>
            </wp:positionH>
            <wp:positionV relativeFrom="page">
              <wp:posOffset>6676390</wp:posOffset>
            </wp:positionV>
            <wp:extent cx="2876550" cy="2054679"/>
            <wp:effectExtent l="0" t="0" r="0" b="317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064" t="30155" r="55828" b="51931"/>
                    <a:stretch/>
                  </pic:blipFill>
                  <pic:spPr bwMode="auto">
                    <a:xfrm>
                      <a:off x="0" y="0"/>
                      <a:ext cx="2876550" cy="205467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9379C8" w:rsidR="00E83982" w:rsidP="00DA4C87" w:rsidRDefault="00E83982" w14:paraId="4F74705C" w14:textId="53EB2E36">
      <w:pPr>
        <w:spacing w:after="0" w:line="360" w:lineRule="auto"/>
        <w:rPr>
          <w:rFonts w:eastAsia="Calibri" w:cs="Tahoma"/>
          <w:bCs/>
        </w:rPr>
      </w:pPr>
    </w:p>
    <w:p w:rsidRPr="009379C8" w:rsidR="00E83982" w:rsidP="00DA4C87" w:rsidRDefault="00E83982" w14:paraId="410A5FAD" w14:textId="77777777">
      <w:pPr>
        <w:spacing w:after="0" w:line="360" w:lineRule="auto"/>
        <w:rPr>
          <w:rFonts w:eastAsia="Calibri" w:cs="Tahoma"/>
          <w:bCs/>
        </w:rPr>
      </w:pPr>
    </w:p>
    <w:p w:rsidRPr="009379C8" w:rsidR="00E83982" w:rsidP="00DA4C87" w:rsidRDefault="00E83982" w14:paraId="46054A70" w14:textId="3D315DD3">
      <w:pPr>
        <w:spacing w:after="0" w:line="360" w:lineRule="auto"/>
        <w:rPr>
          <w:rFonts w:eastAsia="Calibri" w:cs="Tahoma"/>
          <w:bCs/>
        </w:rPr>
      </w:pPr>
    </w:p>
    <w:p w:rsidRPr="009379C8" w:rsidR="00E83982" w:rsidP="00DA4C87" w:rsidRDefault="00E83982" w14:paraId="54057551" w14:textId="77777777">
      <w:pPr>
        <w:spacing w:after="0" w:line="360" w:lineRule="auto"/>
        <w:rPr>
          <w:rFonts w:eastAsia="Calibri" w:cs="Tahoma"/>
          <w:bCs/>
        </w:rPr>
      </w:pPr>
    </w:p>
    <w:p w:rsidRPr="009379C8" w:rsidR="00E83982" w:rsidP="00DA4C87" w:rsidRDefault="00E83982" w14:paraId="70727AF7" w14:textId="77777777">
      <w:pPr>
        <w:spacing w:after="0" w:line="360" w:lineRule="auto"/>
        <w:rPr>
          <w:rFonts w:eastAsia="Calibri" w:cs="Tahoma"/>
          <w:bCs/>
        </w:rPr>
      </w:pPr>
    </w:p>
    <w:p w:rsidRPr="009379C8" w:rsidR="00E83982" w:rsidP="00DA4C87" w:rsidRDefault="00E83982" w14:paraId="72E44E10" w14:textId="77777777">
      <w:pPr>
        <w:spacing w:after="0" w:line="360" w:lineRule="auto"/>
        <w:rPr>
          <w:rFonts w:eastAsia="Calibri" w:cs="Tahoma"/>
          <w:bCs/>
        </w:rPr>
      </w:pPr>
    </w:p>
    <w:p w:rsidRPr="009379C8" w:rsidR="00E83982" w:rsidP="00DA4C87" w:rsidRDefault="00E83982" w14:paraId="3B93B13A" w14:textId="77777777">
      <w:pPr>
        <w:spacing w:after="0" w:line="360" w:lineRule="auto"/>
        <w:rPr>
          <w:rFonts w:eastAsia="Calibri" w:cs="Tahoma"/>
          <w:bCs/>
        </w:rPr>
      </w:pPr>
    </w:p>
    <w:p w:rsidRPr="009379C8" w:rsidR="00E83982" w:rsidP="00DA4C87" w:rsidRDefault="00E83982" w14:paraId="2C02C9D3" w14:textId="77777777">
      <w:pPr>
        <w:spacing w:after="0" w:line="360" w:lineRule="auto"/>
        <w:rPr>
          <w:rFonts w:eastAsia="Calibri" w:cs="Tahoma"/>
          <w:bCs/>
        </w:rPr>
      </w:pPr>
    </w:p>
    <w:p w:rsidRPr="009379C8" w:rsidR="00E83982" w:rsidP="00DA4C87" w:rsidRDefault="00E83982" w14:paraId="7D4CE654" w14:textId="57C8905C">
      <w:pPr>
        <w:spacing w:after="0" w:line="360" w:lineRule="auto"/>
        <w:rPr>
          <w:rFonts w:eastAsia="Calibri" w:cs="Tahoma"/>
          <w:bCs/>
        </w:rPr>
      </w:pPr>
      <w:r w:rsidRPr="009379C8">
        <w:rPr>
          <w:noProof/>
          <w:lang w:eastAsia="es-MX"/>
        </w:rPr>
        <w:drawing>
          <wp:anchor distT="0" distB="0" distL="114300" distR="114300" simplePos="0" relativeHeight="251663360" behindDoc="1" locked="0" layoutInCell="1" allowOverlap="1" wp14:anchorId="7D032A8D" wp14:editId="5AC8ECDB">
            <wp:simplePos x="0" y="0"/>
            <wp:positionH relativeFrom="page">
              <wp:align>center</wp:align>
            </wp:positionH>
            <wp:positionV relativeFrom="page">
              <wp:posOffset>1590675</wp:posOffset>
            </wp:positionV>
            <wp:extent cx="2733675" cy="1976150"/>
            <wp:effectExtent l="0" t="0" r="0" b="508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064" t="29857" r="55996" b="52229"/>
                    <a:stretch/>
                  </pic:blipFill>
                  <pic:spPr bwMode="auto">
                    <a:xfrm>
                      <a:off x="0" y="0"/>
                      <a:ext cx="2733675" cy="197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9379C8" w:rsidR="00E83982" w:rsidP="00DA4C87" w:rsidRDefault="00E83982" w14:paraId="0A2D11FD" w14:textId="77777777">
      <w:pPr>
        <w:spacing w:after="0" w:line="360" w:lineRule="auto"/>
        <w:rPr>
          <w:rFonts w:eastAsia="Calibri" w:cs="Tahoma"/>
          <w:bCs/>
        </w:rPr>
      </w:pPr>
    </w:p>
    <w:p w:rsidRPr="009379C8" w:rsidR="00E83982" w:rsidP="00DA4C87" w:rsidRDefault="00E83982" w14:paraId="7E17D8EB" w14:textId="0E6BC746">
      <w:pPr>
        <w:spacing w:after="0" w:line="360" w:lineRule="auto"/>
        <w:rPr>
          <w:rFonts w:eastAsia="Calibri" w:cs="Tahoma"/>
          <w:bCs/>
        </w:rPr>
      </w:pPr>
    </w:p>
    <w:p w:rsidRPr="009379C8" w:rsidR="00E83982" w:rsidP="00DA4C87" w:rsidRDefault="00E83982" w14:paraId="73E9B08B" w14:textId="28AF2082">
      <w:pPr>
        <w:spacing w:after="0" w:line="360" w:lineRule="auto"/>
        <w:rPr>
          <w:rFonts w:eastAsia="Calibri" w:cs="Tahoma"/>
          <w:bCs/>
        </w:rPr>
      </w:pPr>
    </w:p>
    <w:p w:rsidRPr="009379C8" w:rsidR="00E83982" w:rsidP="00DA4C87" w:rsidRDefault="00E83982" w14:paraId="6726CA64" w14:textId="77777777">
      <w:pPr>
        <w:spacing w:after="0" w:line="360" w:lineRule="auto"/>
        <w:rPr>
          <w:rFonts w:eastAsia="Calibri" w:cs="Tahoma"/>
          <w:bCs/>
        </w:rPr>
      </w:pPr>
    </w:p>
    <w:p w:rsidRPr="009379C8" w:rsidR="00E83982" w:rsidP="00DA4C87" w:rsidRDefault="00E83982" w14:paraId="36AB83D1" w14:textId="77777777">
      <w:pPr>
        <w:spacing w:after="0" w:line="360" w:lineRule="auto"/>
        <w:rPr>
          <w:rFonts w:eastAsia="Calibri" w:cs="Tahoma"/>
          <w:bCs/>
        </w:rPr>
      </w:pPr>
    </w:p>
    <w:p w:rsidRPr="009379C8" w:rsidR="00E83982" w:rsidP="00DA4C87" w:rsidRDefault="00E83982" w14:paraId="6CECBD71" w14:textId="77777777">
      <w:pPr>
        <w:spacing w:after="0" w:line="360" w:lineRule="auto"/>
        <w:rPr>
          <w:rFonts w:eastAsia="Calibri" w:cs="Tahoma"/>
          <w:bCs/>
        </w:rPr>
      </w:pPr>
    </w:p>
    <w:p w:rsidRPr="009379C8" w:rsidR="00E83982" w:rsidP="00DA4C87" w:rsidRDefault="00D40B0D" w14:paraId="1100A214" w14:textId="3CFD22C4">
      <w:pPr>
        <w:spacing w:after="0" w:line="360" w:lineRule="auto"/>
        <w:rPr>
          <w:rFonts w:eastAsia="Calibri" w:cs="Tahoma"/>
          <w:bCs/>
        </w:rPr>
      </w:pPr>
      <w:r w:rsidRPr="009379C8">
        <w:rPr>
          <w:noProof/>
          <w:lang w:eastAsia="es-MX"/>
        </w:rPr>
        <w:lastRenderedPageBreak/>
        <w:drawing>
          <wp:anchor distT="0" distB="0" distL="114300" distR="114300" simplePos="0" relativeHeight="251665408" behindDoc="1" locked="0" layoutInCell="1" allowOverlap="1" wp14:anchorId="465F0FE0" wp14:editId="0E71C979">
            <wp:simplePos x="0" y="0"/>
            <wp:positionH relativeFrom="page">
              <wp:align>center</wp:align>
            </wp:positionH>
            <wp:positionV relativeFrom="margin">
              <wp:posOffset>635</wp:posOffset>
            </wp:positionV>
            <wp:extent cx="2743200" cy="2015490"/>
            <wp:effectExtent l="0" t="0" r="0" b="381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064" t="29857" r="55996" b="51931"/>
                    <a:stretch/>
                  </pic:blipFill>
                  <pic:spPr bwMode="auto">
                    <a:xfrm>
                      <a:off x="0" y="0"/>
                      <a:ext cx="2743200" cy="20154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9379C8" w:rsidR="00E83982" w:rsidP="00DA4C87" w:rsidRDefault="00E83982" w14:paraId="3638CE9A" w14:textId="2F2F19CA">
      <w:pPr>
        <w:spacing w:after="0" w:line="360" w:lineRule="auto"/>
        <w:rPr>
          <w:rFonts w:eastAsia="Calibri" w:cs="Tahoma"/>
          <w:bCs/>
        </w:rPr>
      </w:pPr>
    </w:p>
    <w:p w:rsidRPr="009379C8" w:rsidR="00E83982" w:rsidP="00DA4C87" w:rsidRDefault="00E83982" w14:paraId="3C5ACAE7" w14:textId="03B47141">
      <w:pPr>
        <w:spacing w:after="0" w:line="360" w:lineRule="auto"/>
        <w:rPr>
          <w:rFonts w:eastAsia="Calibri" w:cs="Tahoma"/>
          <w:bCs/>
        </w:rPr>
      </w:pPr>
    </w:p>
    <w:p w:rsidRPr="009379C8" w:rsidR="00E83982" w:rsidP="00DA4C87" w:rsidRDefault="00E83982" w14:paraId="0226DB69" w14:textId="13E35E9A">
      <w:pPr>
        <w:spacing w:after="0" w:line="360" w:lineRule="auto"/>
        <w:rPr>
          <w:rFonts w:eastAsia="Calibri" w:cs="Tahoma"/>
          <w:bCs/>
        </w:rPr>
      </w:pPr>
    </w:p>
    <w:p w:rsidRPr="009379C8" w:rsidR="00E83982" w:rsidP="00DA4C87" w:rsidRDefault="00E83982" w14:paraId="27BBF64E" w14:textId="77777777">
      <w:pPr>
        <w:spacing w:after="0" w:line="360" w:lineRule="auto"/>
        <w:rPr>
          <w:rFonts w:eastAsia="Calibri" w:cs="Tahoma"/>
          <w:bCs/>
        </w:rPr>
      </w:pPr>
    </w:p>
    <w:p w:rsidRPr="009379C8" w:rsidR="00E83982" w:rsidP="00DA4C87" w:rsidRDefault="00E83982" w14:paraId="2D4F292E" w14:textId="3A6331A7">
      <w:pPr>
        <w:spacing w:after="0" w:line="360" w:lineRule="auto"/>
        <w:rPr>
          <w:rFonts w:eastAsia="Calibri" w:cs="Tahoma"/>
          <w:bCs/>
        </w:rPr>
      </w:pPr>
    </w:p>
    <w:p w:rsidRPr="009379C8" w:rsidR="00E83982" w:rsidP="00DA4C87" w:rsidRDefault="00E83982" w14:paraId="50EB9CCE" w14:textId="77777777">
      <w:pPr>
        <w:spacing w:after="0" w:line="360" w:lineRule="auto"/>
        <w:rPr>
          <w:rFonts w:eastAsia="Calibri" w:cs="Tahoma"/>
          <w:bCs/>
        </w:rPr>
      </w:pPr>
    </w:p>
    <w:p w:rsidRPr="009379C8" w:rsidR="00E83982" w:rsidP="00DA4C87" w:rsidRDefault="00E83982" w14:paraId="79EB7588" w14:textId="77777777">
      <w:pPr>
        <w:spacing w:after="0" w:line="360" w:lineRule="auto"/>
        <w:rPr>
          <w:rFonts w:eastAsia="Calibri" w:cs="Tahoma"/>
          <w:bCs/>
        </w:rPr>
      </w:pPr>
    </w:p>
    <w:p w:rsidRPr="009379C8" w:rsidR="000F5705" w:rsidP="00DA4C87" w:rsidRDefault="000F5705" w14:paraId="2E0C5E60" w14:textId="04D0CB15">
      <w:pPr>
        <w:spacing w:after="0" w:line="360" w:lineRule="auto"/>
        <w:rPr>
          <w:rFonts w:eastAsia="Calibri" w:cs="Tahoma"/>
        </w:rPr>
      </w:pPr>
      <w:r w:rsidRPr="009379C8">
        <w:rPr>
          <w:rFonts w:eastAsia="Calibri" w:cs="Tahoma"/>
          <w:bCs/>
        </w:rPr>
        <w:t xml:space="preserve">Así, se colige que, tal como lo precisó el Particular, </w:t>
      </w:r>
      <w:r w:rsidRPr="009379C8">
        <w:rPr>
          <w:rFonts w:eastAsia="Calibri" w:cs="Tahoma"/>
        </w:rPr>
        <w:t xml:space="preserve">el </w:t>
      </w:r>
      <w:r w:rsidRPr="009379C8" w:rsidR="000C006D">
        <w:rPr>
          <w:color w:val="000000"/>
        </w:rPr>
        <w:t xml:space="preserve">Ayuntamiento de </w:t>
      </w:r>
      <w:r w:rsidRPr="009379C8" w:rsidR="006E2079">
        <w:rPr>
          <w:color w:val="000000"/>
        </w:rPr>
        <w:t>Tequixquiac</w:t>
      </w:r>
      <w:r w:rsidRPr="009379C8">
        <w:rPr>
          <w:rFonts w:eastAsia="Calibri" w:cs="Tahoma"/>
        </w:rPr>
        <w:t>, no emitió respuesta</w:t>
      </w:r>
      <w:r w:rsidRPr="009379C8" w:rsidR="00E83982">
        <w:rPr>
          <w:rFonts w:eastAsia="Calibri" w:cs="Tahoma"/>
        </w:rPr>
        <w:t>s</w:t>
      </w:r>
      <w:r w:rsidRPr="009379C8">
        <w:rPr>
          <w:rFonts w:eastAsia="Calibri" w:cs="Tahoma"/>
        </w:rPr>
        <w:t xml:space="preserve"> para dar contestación a la</w:t>
      </w:r>
      <w:r w:rsidRPr="009379C8" w:rsidR="00E83982">
        <w:rPr>
          <w:rFonts w:eastAsia="Calibri" w:cs="Tahoma"/>
        </w:rPr>
        <w:t>s</w:t>
      </w:r>
      <w:r w:rsidRPr="009379C8">
        <w:rPr>
          <w:rFonts w:eastAsia="Calibri" w:cs="Tahoma"/>
        </w:rPr>
        <w:t xml:space="preserve"> solicitud</w:t>
      </w:r>
      <w:r w:rsidRPr="009379C8" w:rsidR="00E83982">
        <w:rPr>
          <w:rFonts w:eastAsia="Calibri" w:cs="Tahoma"/>
        </w:rPr>
        <w:t>es</w:t>
      </w:r>
      <w:r w:rsidRPr="009379C8">
        <w:rPr>
          <w:rFonts w:eastAsia="Calibri" w:cs="Tahoma"/>
        </w:rPr>
        <w:t xml:space="preserve"> de información, dentro de los plazos establecidos en el artículo 163, de la Ley de la materia, pues tenía hasta el </w:t>
      </w:r>
      <w:r w:rsidRPr="009379C8" w:rsidR="00E83982">
        <w:rPr>
          <w:rFonts w:eastAsia="Calibri" w:cs="Tahoma"/>
        </w:rPr>
        <w:t>siete de diciembre</w:t>
      </w:r>
      <w:r w:rsidRPr="009379C8" w:rsidR="00FD3AD2">
        <w:rPr>
          <w:rFonts w:eastAsia="Calibri" w:cs="Tahoma"/>
        </w:rPr>
        <w:t xml:space="preserve"> de dos mil veintidós</w:t>
      </w:r>
      <w:r w:rsidRPr="009379C8">
        <w:rPr>
          <w:rFonts w:eastAsia="Calibri" w:cs="Tahoma"/>
        </w:rPr>
        <w:t xml:space="preserve">, para realizar dicha situación, inclusive a la presente fecha, dicho ente no ha emitido contestación alguna; por lo que, resulta evidente que el agravio hecho valer por el Recurrente resulta </w:t>
      </w:r>
      <w:r w:rsidRPr="009379C8">
        <w:rPr>
          <w:rFonts w:eastAsia="Calibri" w:cs="Tahoma"/>
          <w:b/>
          <w:bCs/>
        </w:rPr>
        <w:t>FUNDADO.</w:t>
      </w:r>
    </w:p>
    <w:p w:rsidRPr="009379C8" w:rsidR="000F5705" w:rsidP="00DA4C87" w:rsidRDefault="000F5705" w14:paraId="2B8D65F0" w14:textId="77777777">
      <w:pPr>
        <w:spacing w:after="0" w:line="360" w:lineRule="auto"/>
        <w:rPr>
          <w:rFonts w:eastAsia="Calibri" w:cs="Tahoma"/>
          <w:bCs/>
        </w:rPr>
      </w:pPr>
    </w:p>
    <w:p w:rsidRPr="009379C8" w:rsidR="000F5705" w:rsidP="00DA4C87" w:rsidRDefault="000F5705" w14:paraId="2914F2DC" w14:textId="74904B50">
      <w:pPr>
        <w:spacing w:after="0" w:line="360" w:lineRule="auto"/>
        <w:rPr>
          <w:rFonts w:eastAsia="Calibri" w:cs="Tahoma"/>
          <w:bCs/>
        </w:rPr>
      </w:pPr>
      <w:r w:rsidRPr="009379C8">
        <w:rPr>
          <w:rFonts w:eastAsia="Calibri" w:cs="Tahoma"/>
          <w:bCs/>
        </w:rPr>
        <w:t xml:space="preserve">Con base en lo expuesto, es procedente </w:t>
      </w:r>
      <w:r w:rsidRPr="009379C8">
        <w:rPr>
          <w:rFonts w:eastAsia="Calibri" w:cs="Tahoma"/>
          <w:b/>
          <w:bCs/>
        </w:rPr>
        <w:t>ORDENAR</w:t>
      </w:r>
      <w:r w:rsidRPr="009379C8">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Pr="009379C8" w:rsidR="0013258E">
        <w:rPr>
          <w:rFonts w:eastAsia="Calibri" w:cs="Tahoma"/>
          <w:bCs/>
        </w:rPr>
        <w:t>cionado</w:t>
      </w:r>
      <w:r w:rsidRPr="009379C8" w:rsidR="003A5DD0">
        <w:rPr>
          <w:rFonts w:eastAsia="Calibri" w:cs="Tahoma"/>
          <w:bCs/>
        </w:rPr>
        <w:t xml:space="preserve">, </w:t>
      </w:r>
      <w:r w:rsidRPr="009379C8" w:rsidR="00EB31FC">
        <w:rPr>
          <w:rFonts w:eastAsia="Calibri" w:cs="Tahoma"/>
          <w:bCs/>
        </w:rPr>
        <w:t>respecto al procedimiento de sanción por no contestar solicitudes de información.</w:t>
      </w:r>
    </w:p>
    <w:p w:rsidRPr="009379C8" w:rsidR="003A5DD0" w:rsidP="00DA4C87" w:rsidRDefault="003A5DD0" w14:paraId="3414960A" w14:textId="14CCD2AE">
      <w:pPr>
        <w:spacing w:after="0" w:line="360" w:lineRule="auto"/>
        <w:rPr>
          <w:rFonts w:eastAsia="Calibri" w:cs="Tahoma"/>
          <w:bCs/>
        </w:rPr>
      </w:pPr>
    </w:p>
    <w:p w:rsidRPr="009379C8" w:rsidR="00F96742" w:rsidP="00DA4C87" w:rsidRDefault="00EB31FC" w14:paraId="2801EE3F" w14:textId="06E24818">
      <w:pPr>
        <w:spacing w:after="0" w:line="360" w:lineRule="auto"/>
        <w:rPr>
          <w:rFonts w:eastAsia="Calibri" w:cs="Tahoma"/>
          <w:bCs/>
        </w:rPr>
      </w:pPr>
      <w:r w:rsidRPr="009379C8">
        <w:rPr>
          <w:rFonts w:eastAsia="Calibri" w:cs="Tahoma"/>
          <w:bCs/>
        </w:rPr>
        <w:t xml:space="preserve">Al respecto, </w:t>
      </w:r>
      <w:r w:rsidRPr="009379C8" w:rsidR="00F96742">
        <w:rPr>
          <w:rFonts w:eastAsia="Calibri" w:cs="Tahoma"/>
          <w:bCs/>
        </w:rPr>
        <w:t xml:space="preserve">el artículo 3, fracción XI, de la Ley de Transparencia y Acceso a la Información Pública del Estado de México y Municipios, precisa que se entenderá por documento a los </w:t>
      </w:r>
      <w:r w:rsidRPr="009379C8" w:rsidR="00F96742">
        <w:t xml:space="preserve">expedientes, reportes, estudios, actas, resoluciones, oficios, correspondencia, acuerdos, directivas, directrices, circulares, contratos, convenios, instructivos, notas, memorandos, </w:t>
      </w:r>
      <w:r w:rsidRPr="009379C8" w:rsidR="00F96742">
        <w:rPr>
          <w:u w:val="single"/>
        </w:rPr>
        <w:t>estadísticas o bien, cualquier otro registro que documente el ejercicio de las facultades,</w:t>
      </w:r>
      <w:r w:rsidRPr="009379C8" w:rsidR="00F96742">
        <w:t xml:space="preserve"> </w:t>
      </w:r>
      <w:r w:rsidRPr="009379C8" w:rsidR="00F96742">
        <w:rPr>
          <w:u w:val="single"/>
        </w:rPr>
        <w:t xml:space="preserve">funciones y competencias de los sujetos obligados, sus servidores públicos e integrantes, sin </w:t>
      </w:r>
      <w:r w:rsidRPr="009379C8" w:rsidR="00F96742">
        <w:rPr>
          <w:u w:val="single"/>
        </w:rPr>
        <w:lastRenderedPageBreak/>
        <w:t>importar su fuente o fecha de elaboración.</w:t>
      </w:r>
      <w:r w:rsidRPr="009379C8" w:rsidR="00F96742">
        <w:t xml:space="preserve"> Los documentos podrán estar en cualquier medio, sea escrito, impreso, sonoro, visual, electrónico, informático u holográfico;</w:t>
      </w:r>
      <w:r w:rsidRPr="009379C8" w:rsidR="00F96742">
        <w:rPr>
          <w:rFonts w:eastAsia="Calibri" w:cs="Tahoma"/>
          <w:bCs/>
        </w:rPr>
        <w:t xml:space="preserve"> </w:t>
      </w:r>
    </w:p>
    <w:p w:rsidRPr="009379C8" w:rsidR="00F96742" w:rsidP="00DA4C87" w:rsidRDefault="00F96742" w14:paraId="242D8E28" w14:textId="77777777">
      <w:pPr>
        <w:spacing w:after="0" w:line="360" w:lineRule="auto"/>
        <w:rPr>
          <w:rFonts w:eastAsia="Calibri" w:cs="Tahoma"/>
          <w:bCs/>
        </w:rPr>
      </w:pPr>
    </w:p>
    <w:p w:rsidRPr="009379C8" w:rsidR="009D784B" w:rsidP="00DA4C87" w:rsidRDefault="00F96742" w14:paraId="7AB1A179" w14:textId="257B6414">
      <w:pPr>
        <w:spacing w:after="0" w:line="360" w:lineRule="auto"/>
        <w:rPr>
          <w:rFonts w:eastAsia="Calibri" w:cs="Tahoma"/>
          <w:bCs/>
        </w:rPr>
      </w:pPr>
      <w:r w:rsidRPr="009379C8">
        <w:rPr>
          <w:rFonts w:eastAsia="Calibri" w:cs="Tahoma"/>
          <w:bCs/>
        </w:rPr>
        <w:t xml:space="preserve">Por su parte, </w:t>
      </w:r>
      <w:r w:rsidRPr="009379C8" w:rsidR="009D784B">
        <w:rPr>
          <w:rFonts w:eastAsia="Calibri" w:cs="Tahoma"/>
          <w:bCs/>
        </w:rPr>
        <w:t>el artículo 24, fracción XXIV</w:t>
      </w:r>
      <w:r w:rsidRPr="009379C8">
        <w:rPr>
          <w:rFonts w:eastAsia="Calibri" w:cs="Tahoma"/>
          <w:bCs/>
        </w:rPr>
        <w:t xml:space="preserve"> y 49, fracción I, de la referida </w:t>
      </w:r>
      <w:r w:rsidRPr="009379C8" w:rsidR="009D784B">
        <w:rPr>
          <w:rFonts w:eastAsia="Calibri" w:cs="Tahoma"/>
          <w:bCs/>
        </w:rPr>
        <w:t xml:space="preserve">Ley de Transparencia </w:t>
      </w:r>
      <w:r w:rsidRPr="009379C8">
        <w:rPr>
          <w:rFonts w:eastAsia="Calibri" w:cs="Tahoma"/>
          <w:bCs/>
        </w:rPr>
        <w:t>local</w:t>
      </w:r>
      <w:r w:rsidRPr="009379C8" w:rsidR="009D784B">
        <w:rPr>
          <w:rFonts w:eastAsia="Calibri" w:cs="Tahoma"/>
          <w:bCs/>
        </w:rPr>
        <w:t xml:space="preserve">, </w:t>
      </w:r>
      <w:r w:rsidRPr="009379C8">
        <w:rPr>
          <w:rFonts w:eastAsia="Calibri" w:cs="Tahoma"/>
          <w:bCs/>
        </w:rPr>
        <w:t>señala</w:t>
      </w:r>
      <w:r w:rsidRPr="009379C8" w:rsidR="009D784B">
        <w:rPr>
          <w:rFonts w:eastAsia="Calibri" w:cs="Tahoma"/>
          <w:bCs/>
        </w:rPr>
        <w:t xml:space="preserve"> que los sujetos obligados deberán cumplir con diversas obligaciones, entre ellas, orientar y asesorar al solicitante para corregir cualquier deficiencia sustancial de las solicitudes</w:t>
      </w:r>
      <w:r w:rsidRPr="009379C8" w:rsidR="00137EFC">
        <w:rPr>
          <w:rFonts w:eastAsia="Calibri" w:cs="Tahoma"/>
          <w:bCs/>
        </w:rPr>
        <w:t xml:space="preserve">, así como, los Comités de Transparencia </w:t>
      </w:r>
      <w:r w:rsidRPr="009379C8">
        <w:rPr>
          <w:rFonts w:eastAsia="Calibri" w:cs="Tahoma"/>
          <w:bCs/>
        </w:rPr>
        <w:t>deberán</w:t>
      </w:r>
      <w:r w:rsidRPr="009379C8" w:rsidR="00137EFC">
        <w:rPr>
          <w:rFonts w:eastAsia="Calibri" w:cs="Tahoma"/>
          <w:bCs/>
        </w:rPr>
        <w:t xml:space="preserve"> instituir, coordinar y supervisar en términos de las disposiciones aplicables, las acciones, medidas y procedimientos que coadyuven a </w:t>
      </w:r>
      <w:r w:rsidRPr="009379C8" w:rsidR="00137EFC">
        <w:rPr>
          <w:rFonts w:eastAsia="Calibri" w:cs="Tahoma"/>
          <w:bCs/>
          <w:u w:val="single"/>
        </w:rPr>
        <w:t>asegurar una mayor eficacia en la gestión y atención de las solicitudes en materia de acceso a la información</w:t>
      </w:r>
      <w:r w:rsidRPr="009379C8" w:rsidR="00724B4E">
        <w:rPr>
          <w:rFonts w:eastAsia="Calibri" w:cs="Tahoma"/>
          <w:bCs/>
        </w:rPr>
        <w:t>.</w:t>
      </w:r>
    </w:p>
    <w:p w:rsidRPr="009379C8" w:rsidR="009D784B" w:rsidP="00DA4C87" w:rsidRDefault="009D784B" w14:paraId="2B166CFD" w14:textId="77777777">
      <w:pPr>
        <w:spacing w:after="0" w:line="360" w:lineRule="auto"/>
        <w:rPr>
          <w:rFonts w:eastAsia="Calibri" w:cs="Tahoma"/>
          <w:bCs/>
        </w:rPr>
      </w:pPr>
    </w:p>
    <w:p w:rsidRPr="009379C8" w:rsidR="00A50DDF" w:rsidP="00DA4C87" w:rsidRDefault="00724B4E" w14:paraId="14727C4F" w14:textId="6A8ACFD3">
      <w:pPr>
        <w:spacing w:after="0" w:line="360" w:lineRule="auto"/>
        <w:rPr>
          <w:rFonts w:eastAsia="Calibri" w:cs="Tahoma"/>
          <w:bCs/>
        </w:rPr>
      </w:pPr>
      <w:r w:rsidRPr="009379C8">
        <w:rPr>
          <w:rFonts w:eastAsia="Calibri" w:cs="Tahoma"/>
          <w:bCs/>
        </w:rPr>
        <w:t xml:space="preserve">Por su parte, </w:t>
      </w:r>
      <w:r w:rsidRPr="009379C8" w:rsidR="00EB31FC">
        <w:rPr>
          <w:rFonts w:eastAsia="Calibri" w:cs="Tahoma"/>
          <w:bCs/>
        </w:rPr>
        <w:t xml:space="preserve">los artículos 50, 51 y 52, fracción II, de la </w:t>
      </w:r>
      <w:r w:rsidRPr="009379C8">
        <w:rPr>
          <w:rFonts w:eastAsia="Calibri" w:cs="Tahoma"/>
          <w:bCs/>
        </w:rPr>
        <w:t xml:space="preserve">multicitada </w:t>
      </w:r>
      <w:r w:rsidRPr="009379C8" w:rsidR="00EB31FC">
        <w:rPr>
          <w:rFonts w:eastAsia="Calibri" w:cs="Tahoma"/>
          <w:bCs/>
        </w:rPr>
        <w:t>Ley de Transparencia</w:t>
      </w:r>
      <w:r w:rsidRPr="009379C8" w:rsidR="00F96742">
        <w:rPr>
          <w:rFonts w:eastAsia="Calibri" w:cs="Tahoma"/>
          <w:bCs/>
        </w:rPr>
        <w:t xml:space="preserve"> local</w:t>
      </w:r>
      <w:r w:rsidRPr="009379C8" w:rsidR="00EB31FC">
        <w:rPr>
          <w:rFonts w:eastAsia="Calibri" w:cs="Tahoma"/>
          <w:bCs/>
        </w:rPr>
        <w:t>, precisa que los Sujetos Obligados</w:t>
      </w:r>
      <w:r w:rsidRPr="009379C8" w:rsidR="00F96742">
        <w:rPr>
          <w:rFonts w:eastAsia="Calibri" w:cs="Tahoma"/>
          <w:bCs/>
        </w:rPr>
        <w:t>,</w:t>
      </w:r>
      <w:r w:rsidRPr="009379C8" w:rsidR="00EB31FC">
        <w:rPr>
          <w:rFonts w:eastAsia="Calibri" w:cs="Tahoma"/>
          <w:bCs/>
        </w:rPr>
        <w:t xml:space="preserve"> contarán con una </w:t>
      </w:r>
      <w:r w:rsidRPr="009379C8" w:rsidR="00EB31FC">
        <w:rPr>
          <w:rFonts w:eastAsia="Calibri" w:cs="Tahoma"/>
          <w:bCs/>
          <w:u w:val="single"/>
        </w:rPr>
        <w:t>Unidad de Transparencia, cuyo responsable, será el encargado de recibir, tramitar y dar respuesta a las solicitudes de acceso a la información.</w:t>
      </w:r>
    </w:p>
    <w:p w:rsidRPr="009379C8" w:rsidR="00EB31FC" w:rsidP="00DA4C87" w:rsidRDefault="00EB31FC" w14:paraId="5A1462A2" w14:textId="77777777">
      <w:pPr>
        <w:spacing w:after="0" w:line="360" w:lineRule="auto"/>
        <w:rPr>
          <w:rFonts w:eastAsia="Calibri" w:cs="Tahoma"/>
          <w:bCs/>
        </w:rPr>
      </w:pPr>
    </w:p>
    <w:p w:rsidRPr="009379C8" w:rsidR="00107737" w:rsidP="00DA4C87" w:rsidRDefault="00107737" w14:paraId="69CDCB3C" w14:textId="7B90A893">
      <w:pPr>
        <w:spacing w:after="0" w:line="360" w:lineRule="auto"/>
        <w:rPr>
          <w:rFonts w:eastAsia="Calibri" w:cs="Tahoma"/>
          <w:bCs/>
          <w:color w:val="000000"/>
        </w:rPr>
      </w:pPr>
      <w:r w:rsidRPr="009379C8">
        <w:rPr>
          <w:rFonts w:eastAsia="Calibri" w:cs="Tahoma"/>
          <w:bCs/>
          <w:lang w:val="es-ES_tradnl"/>
        </w:rPr>
        <w:t xml:space="preserve">Así, se logra vislumbrar que el Sujeto Obligado es competente para pronunciarse sobre lo peticionado, </w:t>
      </w:r>
      <w:r w:rsidRPr="009379C8" w:rsidR="00985D8F">
        <w:rPr>
          <w:rFonts w:eastAsia="Calibri" w:cs="Tahoma"/>
          <w:bCs/>
          <w:lang w:val="es-ES_tradnl"/>
        </w:rPr>
        <w:t xml:space="preserve">pues cuenta con un área específica </w:t>
      </w:r>
      <w:r w:rsidRPr="009379C8" w:rsidR="004E4727">
        <w:rPr>
          <w:rFonts w:eastAsia="Calibri" w:cs="Tahoma"/>
          <w:bCs/>
          <w:lang w:val="es-ES_tradnl"/>
        </w:rPr>
        <w:t xml:space="preserve">para conocer de </w:t>
      </w:r>
      <w:r w:rsidRPr="009379C8" w:rsidR="00E83982">
        <w:rPr>
          <w:rFonts w:eastAsia="Calibri" w:cs="Tahoma"/>
          <w:bCs/>
          <w:lang w:val="es-ES_tradnl"/>
        </w:rPr>
        <w:t xml:space="preserve">los documentos que contengan las solicitudes </w:t>
      </w:r>
      <w:r w:rsidRPr="009379C8" w:rsidR="00382B31">
        <w:rPr>
          <w:rFonts w:eastAsia="Calibri" w:cs="Tahoma"/>
          <w:bCs/>
          <w:lang w:val="es-ES_tradnl"/>
        </w:rPr>
        <w:t>de información</w:t>
      </w:r>
      <w:r w:rsidRPr="009379C8" w:rsidR="00E83982">
        <w:rPr>
          <w:rFonts w:eastAsia="Calibri" w:cs="Tahoma"/>
          <w:bCs/>
          <w:lang w:val="es-ES_tradnl"/>
        </w:rPr>
        <w:t xml:space="preserve"> y sus respectivas respuestas en versión pública, durante los ejercicios 2019, 2020, 2021 y 2022</w:t>
      </w:r>
      <w:r w:rsidRPr="009379C8" w:rsidR="006237A9">
        <w:rPr>
          <w:rFonts w:eastAsia="Calibri" w:cs="Tahoma"/>
          <w:bCs/>
          <w:lang w:val="es-ES_tradnl"/>
        </w:rPr>
        <w:t>;</w:t>
      </w:r>
      <w:r w:rsidRPr="009379C8" w:rsidR="006237A9">
        <w:rPr>
          <w:rFonts w:eastAsia="Calibri" w:cs="Tahoma"/>
          <w:bCs/>
          <w:color w:val="000000"/>
        </w:rPr>
        <w:t xml:space="preserve"> p</w:t>
      </w:r>
      <w:r w:rsidRPr="009379C8">
        <w:rPr>
          <w:rFonts w:eastAsia="Calibri" w:cs="Tahoma"/>
          <w:bCs/>
          <w:color w:val="000000"/>
        </w:rPr>
        <w:t>or</w:t>
      </w:r>
      <w:r w:rsidRPr="009379C8">
        <w:rPr>
          <w:rFonts w:eastAsia="Calibri" w:cs="Tahoma"/>
          <w:bCs/>
          <w:lang w:val="es-ES_tradnl"/>
        </w:rPr>
        <w:t xml:space="preserve"> lo que</w:t>
      </w:r>
      <w:r w:rsidRPr="009379C8">
        <w:rPr>
          <w:rFonts w:eastAsia="Times New Roman" w:cs="Tahoma"/>
          <w:bCs/>
          <w:iCs/>
          <w:color w:val="auto"/>
          <w:lang w:eastAsia="es-ES"/>
        </w:rPr>
        <w:t xml:space="preserve">, para atender </w:t>
      </w:r>
      <w:r w:rsidRPr="009379C8" w:rsidR="00E83982">
        <w:rPr>
          <w:rFonts w:eastAsia="Times New Roman" w:cs="Tahoma"/>
          <w:bCs/>
          <w:iCs/>
          <w:color w:val="auto"/>
          <w:lang w:eastAsia="es-ES"/>
        </w:rPr>
        <w:t>los</w:t>
      </w:r>
      <w:r w:rsidRPr="009379C8">
        <w:rPr>
          <w:rFonts w:eastAsia="Times New Roman" w:cs="Tahoma"/>
          <w:bCs/>
          <w:iCs/>
          <w:color w:val="auto"/>
          <w:lang w:eastAsia="es-ES"/>
        </w:rPr>
        <w:t xml:space="preserve"> requerimiento</w:t>
      </w:r>
      <w:r w:rsidRPr="009379C8" w:rsidR="00E83982">
        <w:rPr>
          <w:rFonts w:eastAsia="Times New Roman" w:cs="Tahoma"/>
          <w:bCs/>
          <w:iCs/>
          <w:color w:val="auto"/>
          <w:lang w:eastAsia="es-ES"/>
        </w:rPr>
        <w:t>s</w:t>
      </w:r>
      <w:r w:rsidRPr="009379C8">
        <w:rPr>
          <w:rFonts w:eastAsia="Times New Roman" w:cs="Tahoma"/>
          <w:bCs/>
          <w:iCs/>
          <w:color w:val="auto"/>
          <w:lang w:eastAsia="es-ES"/>
        </w:rPr>
        <w:t xml:space="preserve"> </w:t>
      </w:r>
      <w:r w:rsidRPr="009379C8" w:rsidR="00E83982">
        <w:rPr>
          <w:rFonts w:eastAsia="Times New Roman" w:cs="Tahoma"/>
          <w:bCs/>
          <w:iCs/>
          <w:color w:val="auto"/>
          <w:lang w:eastAsia="es-ES"/>
        </w:rPr>
        <w:t>,</w:t>
      </w:r>
      <w:r w:rsidRPr="009379C8">
        <w:rPr>
          <w:rFonts w:eastAsia="Times New Roman" w:cs="Tahoma"/>
          <w:bCs/>
          <w:iCs/>
          <w:color w:val="auto"/>
          <w:lang w:eastAsia="es-ES"/>
        </w:rPr>
        <w:t>en análisis</w:t>
      </w:r>
      <w:r w:rsidRPr="009379C8" w:rsidR="00A50DDF">
        <w:rPr>
          <w:rFonts w:eastAsia="Times New Roman" w:cs="Tahoma"/>
          <w:bCs/>
          <w:iCs/>
          <w:color w:val="auto"/>
          <w:lang w:eastAsia="es-ES"/>
        </w:rPr>
        <w:t xml:space="preserve"> </w:t>
      </w:r>
      <w:r w:rsidRPr="009379C8">
        <w:rPr>
          <w:rFonts w:eastAsia="Times New Roman" w:cs="Tahoma"/>
          <w:bCs/>
          <w:iCs/>
          <w:color w:val="auto"/>
          <w:lang w:eastAsia="es-ES"/>
        </w:rPr>
        <w:t>deberá realizar una búsqueda exhaustiva y razonable en todas sus áreas competentes, en términos del artículo 162 de la Ley de Transparencia y Acceso a la Información Pública del Estado de México y Municipios,</w:t>
      </w:r>
      <w:r w:rsidRPr="009379C8">
        <w:rPr>
          <w:rFonts w:eastAsia="Calibri" w:cs="Tahoma"/>
          <w:bCs/>
        </w:rPr>
        <w:t xml:space="preserve"> a efecto de que dé la</w:t>
      </w:r>
      <w:r w:rsidRPr="009379C8" w:rsidR="00E83982">
        <w:rPr>
          <w:rFonts w:eastAsia="Calibri" w:cs="Tahoma"/>
          <w:bCs/>
        </w:rPr>
        <w:t>s</w:t>
      </w:r>
      <w:r w:rsidRPr="009379C8">
        <w:rPr>
          <w:rFonts w:eastAsia="Calibri" w:cs="Tahoma"/>
          <w:bCs/>
        </w:rPr>
        <w:t xml:space="preserve"> respuesta</w:t>
      </w:r>
      <w:r w:rsidRPr="009379C8" w:rsidR="00E83982">
        <w:rPr>
          <w:rFonts w:eastAsia="Calibri" w:cs="Tahoma"/>
          <w:bCs/>
        </w:rPr>
        <w:t>s</w:t>
      </w:r>
      <w:r w:rsidRPr="009379C8">
        <w:rPr>
          <w:rFonts w:eastAsia="Calibri" w:cs="Tahoma"/>
          <w:bCs/>
        </w:rPr>
        <w:t xml:space="preserve"> que a derecho corresponda</w:t>
      </w:r>
      <w:r w:rsidRPr="009379C8" w:rsidR="00E83982">
        <w:rPr>
          <w:rFonts w:eastAsia="Calibri" w:cs="Tahoma"/>
          <w:bCs/>
        </w:rPr>
        <w:t>n</w:t>
      </w:r>
      <w:r w:rsidRPr="009379C8">
        <w:rPr>
          <w:rFonts w:eastAsia="Calibri" w:cs="Tahoma"/>
          <w:bCs/>
        </w:rPr>
        <w:t xml:space="preserve"> y, en su caso, proporcione los documentos que den cuenta de la información solicitada</w:t>
      </w:r>
      <w:r w:rsidRPr="009379C8">
        <w:rPr>
          <w:rFonts w:eastAsia="Calibri" w:cs="Tahoma"/>
          <w:bCs/>
          <w:color w:val="000000"/>
        </w:rPr>
        <w:t>.</w:t>
      </w:r>
      <w:r w:rsidRPr="009379C8" w:rsidR="00E83982">
        <w:rPr>
          <w:rFonts w:eastAsia="Calibri" w:cs="Tahoma"/>
          <w:bCs/>
          <w:color w:val="000000"/>
        </w:rPr>
        <w:t xml:space="preserve"> </w:t>
      </w:r>
    </w:p>
    <w:p w:rsidRPr="009379C8" w:rsidR="00107737" w:rsidP="00DA4C87" w:rsidRDefault="00107737" w14:paraId="5A51FC96" w14:textId="77777777">
      <w:pPr>
        <w:spacing w:after="0" w:line="360" w:lineRule="auto"/>
        <w:rPr>
          <w:rFonts w:eastAsia="Calibri" w:cs="Tahoma"/>
          <w:bCs/>
          <w:color w:val="000000"/>
        </w:rPr>
      </w:pPr>
    </w:p>
    <w:p w:rsidRPr="009379C8" w:rsidR="00985D8F" w:rsidP="00DA4C87" w:rsidRDefault="000F5705" w14:paraId="3310DC0C" w14:textId="1A7BD0A0">
      <w:pPr>
        <w:spacing w:after="0" w:line="360" w:lineRule="auto"/>
        <w:rPr>
          <w:rFonts w:eastAsia="Times New Roman" w:cs="Tahoma"/>
          <w:bCs/>
          <w:iCs/>
          <w:lang w:val="es-ES" w:eastAsia="es-ES"/>
        </w:rPr>
      </w:pPr>
      <w:bookmarkStart w:name="_Hlk76480431" w:id="3"/>
      <w:r w:rsidRPr="009379C8">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9379C8">
        <w:rPr>
          <w:rFonts w:eastAsia="Times New Roman" w:cs="Tahoma"/>
          <w:bCs/>
          <w:iCs/>
          <w:lang w:val="es-ES" w:eastAsia="es-ES"/>
        </w:rPr>
        <w:t>l respecto, conforme al artículo 3°, fracción XLV, relacionado con el 137, ambos de la Ley de Transparencia y Acceso a la Información Pública del Estado de México y Municipios, cuando un documento contenga información pública y reservada o confidencial, la Unidad de Transpa</w:t>
      </w:r>
      <w:r w:rsidRPr="009379C8" w:rsidR="00045FD9">
        <w:rPr>
          <w:rFonts w:eastAsia="Times New Roman" w:cs="Tahoma"/>
          <w:bCs/>
          <w:iCs/>
          <w:lang w:val="es-ES" w:eastAsia="es-ES"/>
        </w:rPr>
        <w:t xml:space="preserve">rencia para efectos de atender </w:t>
      </w:r>
      <w:r w:rsidRPr="009379C8">
        <w:rPr>
          <w:rFonts w:eastAsia="Times New Roman" w:cs="Tahoma"/>
          <w:bCs/>
          <w:iCs/>
          <w:lang w:val="es-ES" w:eastAsia="es-ES"/>
        </w:rPr>
        <w:t>l</w:t>
      </w:r>
      <w:r w:rsidRPr="009379C8" w:rsidR="00045FD9">
        <w:rPr>
          <w:rFonts w:eastAsia="Times New Roman" w:cs="Tahoma"/>
          <w:bCs/>
          <w:iCs/>
          <w:lang w:val="es-ES" w:eastAsia="es-ES"/>
        </w:rPr>
        <w:t>os</w:t>
      </w:r>
      <w:r w:rsidRPr="009379C8">
        <w:rPr>
          <w:rFonts w:eastAsia="Times New Roman" w:cs="Tahoma"/>
          <w:bCs/>
          <w:iCs/>
          <w:lang w:val="es-ES" w:eastAsia="es-ES"/>
        </w:rPr>
        <w:t xml:space="preserve"> requerimiento</w:t>
      </w:r>
      <w:r w:rsidRPr="009379C8" w:rsidR="00045FD9">
        <w:rPr>
          <w:rFonts w:eastAsia="Times New Roman" w:cs="Tahoma"/>
          <w:bCs/>
          <w:iCs/>
          <w:lang w:val="es-ES" w:eastAsia="es-ES"/>
        </w:rPr>
        <w:t>s</w:t>
      </w:r>
      <w:r w:rsidRPr="009379C8">
        <w:rPr>
          <w:rFonts w:eastAsia="Times New Roman" w:cs="Tahoma"/>
          <w:bCs/>
          <w:iCs/>
          <w:lang w:val="es-ES" w:eastAsia="es-ES"/>
        </w:rPr>
        <w:t xml:space="preserve"> informativo</w:t>
      </w:r>
      <w:r w:rsidRPr="009379C8" w:rsidR="00045FD9">
        <w:rPr>
          <w:rFonts w:eastAsia="Times New Roman" w:cs="Tahoma"/>
          <w:bCs/>
          <w:iCs/>
          <w:lang w:val="es-ES" w:eastAsia="es-ES"/>
        </w:rPr>
        <w:t>s</w:t>
      </w:r>
      <w:r w:rsidRPr="009379C8">
        <w:rPr>
          <w:rFonts w:eastAsia="Times New Roman" w:cs="Tahoma"/>
          <w:bCs/>
          <w:iCs/>
          <w:lang w:val="es-ES" w:eastAsia="es-ES"/>
        </w:rPr>
        <w:t xml:space="preserve">, deberá elaborar una versión Pública en la que se testen las partes o secciones clasificadas, indicando su contenido de manera genérica y fundando y motivando su clasificación. </w:t>
      </w:r>
    </w:p>
    <w:p w:rsidRPr="009379C8" w:rsidR="004E4727" w:rsidP="00DA4C87" w:rsidRDefault="004E4727" w14:paraId="1B2D6BDD" w14:textId="77777777">
      <w:pPr>
        <w:spacing w:after="0" w:line="360" w:lineRule="auto"/>
        <w:rPr>
          <w:rFonts w:eastAsia="Times New Roman" w:cs="Tahoma"/>
          <w:bCs/>
          <w:iCs/>
          <w:lang w:val="es-ES" w:eastAsia="es-ES"/>
        </w:rPr>
      </w:pPr>
    </w:p>
    <w:p w:rsidRPr="009379C8" w:rsidR="000F5705" w:rsidP="00DA4C87" w:rsidRDefault="000F5705" w14:paraId="7A309145" w14:textId="28D68EFA">
      <w:pPr>
        <w:spacing w:after="0" w:line="360" w:lineRule="auto"/>
        <w:rPr>
          <w:rFonts w:eastAsia="Times New Roman" w:cs="Tahoma"/>
          <w:bCs/>
          <w:iCs/>
          <w:lang w:val="es-ES" w:eastAsia="es-ES"/>
        </w:rPr>
      </w:pPr>
      <w:r w:rsidRPr="009379C8">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3"/>
    </w:p>
    <w:p w:rsidRPr="009379C8" w:rsidR="00365F46" w:rsidP="00DA4C87" w:rsidRDefault="00365F46" w14:paraId="3425AF10" w14:textId="77777777">
      <w:pPr>
        <w:spacing w:after="0" w:line="360" w:lineRule="auto"/>
        <w:contextualSpacing/>
        <w:rPr>
          <w:rFonts w:eastAsia="Calibri" w:cs="Tahoma"/>
          <w:b/>
          <w:color w:val="000000"/>
        </w:rPr>
      </w:pPr>
    </w:p>
    <w:p w:rsidRPr="009379C8" w:rsidR="00EC77D9" w:rsidP="00DA4C87" w:rsidRDefault="00EC77D9" w14:paraId="2D636013" w14:textId="77777777">
      <w:pPr>
        <w:spacing w:after="0" w:line="360" w:lineRule="auto"/>
        <w:contextualSpacing/>
        <w:rPr>
          <w:rFonts w:eastAsia="Calibri" w:cs="Tahoma"/>
          <w:b/>
          <w:color w:val="000000"/>
        </w:rPr>
      </w:pPr>
      <w:r w:rsidRPr="009379C8">
        <w:rPr>
          <w:rFonts w:eastAsia="Calibri" w:cs="Tahoma"/>
          <w:b/>
          <w:color w:val="000000"/>
        </w:rPr>
        <w:t xml:space="preserve">SEXTO. Decisión. </w:t>
      </w:r>
    </w:p>
    <w:p w:rsidRPr="009379C8" w:rsidR="00975E93" w:rsidP="00DA4C87" w:rsidRDefault="00975E93" w14:paraId="5BB78247" w14:textId="77777777">
      <w:pPr>
        <w:spacing w:after="0" w:line="360" w:lineRule="auto"/>
        <w:rPr>
          <w:rFonts w:eastAsia="Times New Roman" w:cs="Tahoma"/>
          <w:color w:val="auto"/>
          <w:lang w:eastAsia="es-ES"/>
        </w:rPr>
      </w:pPr>
    </w:p>
    <w:p w:rsidRPr="009379C8" w:rsidR="00EC77D9" w:rsidP="00DA4C87" w:rsidRDefault="00EC77D9" w14:paraId="6174FFA1" w14:textId="7E8F53F9">
      <w:pPr>
        <w:spacing w:after="0" w:line="360" w:lineRule="auto"/>
        <w:rPr>
          <w:rFonts w:eastAsia="Times New Roman" w:cs="Tahoma"/>
          <w:color w:val="auto"/>
          <w:lang w:eastAsia="es-ES"/>
        </w:rPr>
      </w:pPr>
      <w:r w:rsidRPr="009379C8">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9379C8">
        <w:rPr>
          <w:rFonts w:eastAsia="Times New Roman" w:cs="Tahoma"/>
          <w:b/>
          <w:bCs/>
          <w:color w:val="auto"/>
          <w:lang w:eastAsia="es-ES"/>
        </w:rPr>
        <w:t>ORDENAR</w:t>
      </w:r>
      <w:r w:rsidRPr="009379C8">
        <w:rPr>
          <w:rFonts w:eastAsia="Times New Roman" w:cs="Tahoma"/>
          <w:color w:val="auto"/>
          <w:lang w:eastAsia="es-ES"/>
        </w:rPr>
        <w:t xml:space="preserve"> al Sujeto Obligado,</w:t>
      </w:r>
      <w:r w:rsidRPr="009379C8">
        <w:rPr>
          <w:rFonts w:eastAsia="Calibri" w:cs="Tahoma"/>
          <w:color w:val="auto"/>
        </w:rPr>
        <w:t xml:space="preserve"> a que dé trámite y </w:t>
      </w:r>
      <w:r w:rsidRPr="009379C8">
        <w:rPr>
          <w:rFonts w:eastAsia="Times New Roman" w:cs="Tahoma"/>
          <w:color w:val="auto"/>
          <w:lang w:eastAsia="es-ES"/>
        </w:rPr>
        <w:t>respuesta</w:t>
      </w:r>
      <w:r w:rsidRPr="009379C8" w:rsidR="00045FD9">
        <w:rPr>
          <w:rFonts w:eastAsia="Times New Roman" w:cs="Tahoma"/>
          <w:color w:val="auto"/>
          <w:lang w:eastAsia="es-ES"/>
        </w:rPr>
        <w:t>s</w:t>
      </w:r>
      <w:r w:rsidRPr="009379C8">
        <w:rPr>
          <w:rFonts w:eastAsia="Times New Roman" w:cs="Tahoma"/>
          <w:color w:val="auto"/>
          <w:lang w:eastAsia="es-ES"/>
        </w:rPr>
        <w:t xml:space="preserve"> a la</w:t>
      </w:r>
      <w:r w:rsidRPr="009379C8" w:rsidR="00045FD9">
        <w:rPr>
          <w:rFonts w:eastAsia="Times New Roman" w:cs="Tahoma"/>
          <w:color w:val="auto"/>
          <w:lang w:eastAsia="es-ES"/>
        </w:rPr>
        <w:t>s</w:t>
      </w:r>
      <w:r w:rsidRPr="009379C8">
        <w:rPr>
          <w:rFonts w:eastAsia="Times New Roman" w:cs="Tahoma"/>
          <w:color w:val="auto"/>
          <w:lang w:eastAsia="es-ES"/>
        </w:rPr>
        <w:t xml:space="preserve"> solicitud</w:t>
      </w:r>
      <w:r w:rsidRPr="009379C8" w:rsidR="00045FD9">
        <w:rPr>
          <w:rFonts w:eastAsia="Times New Roman" w:cs="Tahoma"/>
          <w:color w:val="auto"/>
          <w:lang w:eastAsia="es-ES"/>
        </w:rPr>
        <w:t>es</w:t>
      </w:r>
      <w:r w:rsidRPr="009379C8">
        <w:rPr>
          <w:rFonts w:eastAsia="Times New Roman" w:cs="Tahoma"/>
          <w:color w:val="auto"/>
          <w:lang w:eastAsia="es-ES"/>
        </w:rPr>
        <w:t xml:space="preserve"> de información pública con número </w:t>
      </w:r>
      <w:r w:rsidRPr="009379C8" w:rsidR="00045FD9">
        <w:t>00224/TEQUIXQU/IP/2022</w:t>
      </w:r>
      <w:r w:rsidRPr="009379C8" w:rsidR="00045FD9">
        <w:rPr>
          <w:rFonts w:cs="Tahoma"/>
          <w:iCs/>
          <w:color w:val="0D0D0D" w:themeColor="text1" w:themeTint="F2"/>
        </w:rPr>
        <w:t xml:space="preserve">, </w:t>
      </w:r>
      <w:r w:rsidRPr="009379C8" w:rsidR="00045FD9">
        <w:t>00225/TEQUIXQU/IP/2022</w:t>
      </w:r>
      <w:r w:rsidRPr="009379C8" w:rsidR="00045FD9">
        <w:rPr>
          <w:rFonts w:cs="Tahoma"/>
          <w:iCs/>
          <w:color w:val="0D0D0D" w:themeColor="text1" w:themeTint="F2"/>
        </w:rPr>
        <w:t>,</w:t>
      </w:r>
      <w:r w:rsidRPr="009379C8" w:rsidR="00045FD9">
        <w:t xml:space="preserve"> 00226/TEQUIXQU/IP/2022</w:t>
      </w:r>
      <w:r w:rsidRPr="009379C8" w:rsidR="00045FD9">
        <w:rPr>
          <w:rFonts w:cs="Tahoma"/>
          <w:iCs/>
          <w:color w:val="0D0D0D" w:themeColor="text1" w:themeTint="F2"/>
        </w:rPr>
        <w:t xml:space="preserve"> y </w:t>
      </w:r>
      <w:r w:rsidRPr="009379C8" w:rsidR="00045FD9">
        <w:t>00227/TEQUIXQU/IP/2022</w:t>
      </w:r>
      <w:r w:rsidRPr="009379C8">
        <w:rPr>
          <w:rFonts w:eastAsia="Times New Roman" w:cs="Tahoma"/>
          <w:b/>
          <w:bCs/>
          <w:iCs/>
          <w:color w:val="auto"/>
          <w:lang w:eastAsia="es-ES"/>
        </w:rPr>
        <w:t>.</w:t>
      </w:r>
    </w:p>
    <w:p w:rsidRPr="009379C8" w:rsidR="00EC77D9" w:rsidP="00DA4C87" w:rsidRDefault="00EC77D9" w14:paraId="607FB65A" w14:textId="77777777">
      <w:pPr>
        <w:spacing w:after="0" w:line="360" w:lineRule="auto"/>
        <w:rPr>
          <w:rFonts w:eastAsia="Times New Roman" w:cs="Tahoma"/>
          <w:b/>
          <w:bCs/>
          <w:iCs/>
          <w:color w:val="auto"/>
          <w:lang w:eastAsia="es-ES"/>
        </w:rPr>
      </w:pPr>
    </w:p>
    <w:p w:rsidRPr="009379C8" w:rsidR="00EC77D9" w:rsidP="00DA4C87" w:rsidRDefault="00EC77D9" w14:paraId="1E8385FF" w14:textId="77777777">
      <w:pPr>
        <w:autoSpaceDE w:val="0"/>
        <w:autoSpaceDN w:val="0"/>
        <w:adjustRightInd w:val="0"/>
        <w:spacing w:after="0" w:line="360" w:lineRule="auto"/>
        <w:rPr>
          <w:rFonts w:eastAsia="Calibri" w:cs="Tahoma"/>
          <w:b/>
          <w:bCs/>
          <w:iCs/>
          <w:color w:val="auto"/>
          <w:lang w:val="es-ES"/>
        </w:rPr>
      </w:pPr>
      <w:r w:rsidRPr="009379C8">
        <w:rPr>
          <w:rFonts w:eastAsia="Calibri" w:cs="Tahoma"/>
          <w:b/>
          <w:bCs/>
          <w:iCs/>
          <w:color w:val="auto"/>
          <w:lang w:val="es-ES"/>
        </w:rPr>
        <w:t>Términos de la Resolución para conocimiento del Particular.</w:t>
      </w:r>
    </w:p>
    <w:p w:rsidRPr="009379C8" w:rsidR="0097492D" w:rsidP="00DA4C87" w:rsidRDefault="0097492D" w14:paraId="7E7185D8" w14:textId="77777777">
      <w:pPr>
        <w:autoSpaceDE w:val="0"/>
        <w:autoSpaceDN w:val="0"/>
        <w:adjustRightInd w:val="0"/>
        <w:spacing w:after="0" w:line="360" w:lineRule="auto"/>
        <w:rPr>
          <w:rFonts w:eastAsia="Calibri" w:cs="Tahoma"/>
          <w:b/>
          <w:bCs/>
          <w:iCs/>
          <w:color w:val="auto"/>
          <w:lang w:val="es-ES"/>
        </w:rPr>
      </w:pPr>
    </w:p>
    <w:p w:rsidRPr="009379C8" w:rsidR="00EC77D9" w:rsidP="00DA4C87" w:rsidRDefault="00EC77D9" w14:paraId="556191F7" w14:textId="0A220020">
      <w:pPr>
        <w:widowControl w:val="0"/>
        <w:autoSpaceDE w:val="0"/>
        <w:autoSpaceDN w:val="0"/>
        <w:adjustRightInd w:val="0"/>
        <w:spacing w:after="0" w:line="360" w:lineRule="auto"/>
        <w:rPr>
          <w:rFonts w:eastAsia="Calibri" w:cs="Tahoma"/>
          <w:bCs/>
          <w:iCs/>
          <w:color w:val="auto"/>
          <w:lang w:val="es-ES"/>
        </w:rPr>
      </w:pPr>
      <w:r w:rsidRPr="009379C8">
        <w:rPr>
          <w:rFonts w:eastAsia="Calibri" w:cs="Tahoma"/>
          <w:bCs/>
          <w:iCs/>
          <w:color w:val="auto"/>
          <w:lang w:val="es-ES"/>
        </w:rPr>
        <w:t xml:space="preserve">Se le hace del conocimiento al Particular, que, en el presente caso, se le da la razón, pues el </w:t>
      </w:r>
      <w:r w:rsidRPr="009379C8" w:rsidR="000C006D">
        <w:rPr>
          <w:color w:val="000000"/>
          <w:lang w:val="es-ES"/>
        </w:rPr>
        <w:t xml:space="preserve">Ayuntamiento de </w:t>
      </w:r>
      <w:r w:rsidRPr="009379C8" w:rsidR="006E2079">
        <w:rPr>
          <w:color w:val="000000"/>
          <w:lang w:val="es-ES"/>
        </w:rPr>
        <w:t>Tequixquiac</w:t>
      </w:r>
      <w:r w:rsidRPr="009379C8">
        <w:rPr>
          <w:rFonts w:eastAsia="Calibri" w:cs="Tahoma"/>
          <w:bCs/>
          <w:iCs/>
          <w:color w:val="auto"/>
          <w:lang w:val="es-ES"/>
        </w:rPr>
        <w:t xml:space="preserve"> no emitió contestación alguna, p</w:t>
      </w:r>
      <w:r w:rsidRPr="009379C8" w:rsidR="00045FD9">
        <w:rPr>
          <w:rFonts w:eastAsia="Calibri" w:cs="Tahoma"/>
          <w:bCs/>
          <w:iCs/>
          <w:color w:val="auto"/>
          <w:lang w:val="es-ES"/>
        </w:rPr>
        <w:t xml:space="preserve">or lo que, deberá dar trámite </w:t>
      </w:r>
      <w:r w:rsidRPr="009379C8" w:rsidR="00045FD9">
        <w:rPr>
          <w:rFonts w:eastAsia="Calibri" w:cs="Tahoma"/>
          <w:bCs/>
          <w:iCs/>
          <w:color w:val="auto"/>
          <w:lang w:val="es-ES"/>
        </w:rPr>
        <w:lastRenderedPageBreak/>
        <w:t>a los</w:t>
      </w:r>
      <w:r w:rsidRPr="009379C8">
        <w:rPr>
          <w:rFonts w:eastAsia="Calibri" w:cs="Tahoma"/>
          <w:bCs/>
          <w:iCs/>
          <w:color w:val="auto"/>
          <w:lang w:val="es-ES"/>
        </w:rPr>
        <w:t xml:space="preserve"> requerimiento</w:t>
      </w:r>
      <w:r w:rsidRPr="009379C8" w:rsidR="00045FD9">
        <w:rPr>
          <w:rFonts w:eastAsia="Calibri" w:cs="Tahoma"/>
          <w:bCs/>
          <w:iCs/>
          <w:color w:val="auto"/>
          <w:lang w:val="es-ES"/>
        </w:rPr>
        <w:t>s</w:t>
      </w:r>
      <w:r w:rsidRPr="009379C8">
        <w:rPr>
          <w:rFonts w:eastAsia="Calibri" w:cs="Tahoma"/>
          <w:bCs/>
          <w:iCs/>
          <w:color w:val="auto"/>
          <w:lang w:val="es-ES"/>
        </w:rPr>
        <w:t xml:space="preserve"> de información y en su caso, entregar la documentación </w:t>
      </w:r>
      <w:r w:rsidRPr="009379C8" w:rsidR="00BB2153">
        <w:rPr>
          <w:rFonts w:eastAsia="Calibri" w:cs="Tahoma"/>
          <w:bCs/>
          <w:iCs/>
          <w:color w:val="auto"/>
          <w:lang w:val="es-ES"/>
        </w:rPr>
        <w:t xml:space="preserve">que </w:t>
      </w:r>
      <w:r w:rsidRPr="009379C8" w:rsidR="00FA29C4">
        <w:rPr>
          <w:rFonts w:eastAsia="Calibri" w:cs="Tahoma"/>
          <w:bCs/>
          <w:iCs/>
          <w:color w:val="auto"/>
          <w:lang w:val="es-ES"/>
        </w:rPr>
        <w:t>corresponda.</w:t>
      </w:r>
    </w:p>
    <w:p w:rsidRPr="009379C8" w:rsidR="00985D8F" w:rsidP="00DA4C87" w:rsidRDefault="00985D8F" w14:paraId="1ACD75E1" w14:textId="77777777">
      <w:pPr>
        <w:spacing w:after="0" w:line="360" w:lineRule="auto"/>
        <w:rPr>
          <w:rFonts w:eastAsia="Calibri" w:cs="Tahoma"/>
          <w:bCs/>
          <w:iCs/>
          <w:color w:val="auto"/>
          <w:lang w:val="es-ES" w:eastAsia="es-ES_tradnl"/>
        </w:rPr>
      </w:pPr>
    </w:p>
    <w:p w:rsidRPr="009379C8" w:rsidR="00985D8F" w:rsidP="00DA4C87" w:rsidRDefault="00EC77D9" w14:paraId="67DB853E" w14:textId="1A1A018C">
      <w:pPr>
        <w:spacing w:after="0" w:line="360" w:lineRule="auto"/>
        <w:rPr>
          <w:rFonts w:eastAsia="Calibri" w:cs="Tahoma"/>
          <w:bCs/>
          <w:iCs/>
          <w:color w:val="auto"/>
          <w:lang w:val="es-ES" w:eastAsia="es-ES_tradnl"/>
        </w:rPr>
      </w:pPr>
      <w:r w:rsidRPr="009379C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w:t>
      </w:r>
      <w:r w:rsidRPr="009379C8" w:rsidR="00045FD9">
        <w:rPr>
          <w:rFonts w:eastAsia="Calibri" w:cs="Tahoma"/>
          <w:bCs/>
          <w:iCs/>
          <w:color w:val="auto"/>
          <w:lang w:val="es-ES" w:eastAsia="es-ES_tradnl"/>
        </w:rPr>
        <w:t>s</w:t>
      </w:r>
      <w:r w:rsidRPr="009379C8">
        <w:rPr>
          <w:rFonts w:eastAsia="Calibri" w:cs="Tahoma"/>
          <w:bCs/>
          <w:iCs/>
          <w:color w:val="auto"/>
          <w:lang w:val="es-ES" w:eastAsia="es-ES_tradnl"/>
        </w:rPr>
        <w:t xml:space="preserve"> respuesta</w:t>
      </w:r>
      <w:r w:rsidRPr="009379C8" w:rsidR="00045FD9">
        <w:rPr>
          <w:rFonts w:eastAsia="Calibri" w:cs="Tahoma"/>
          <w:bCs/>
          <w:iCs/>
          <w:color w:val="auto"/>
          <w:lang w:val="es-ES" w:eastAsia="es-ES_tradnl"/>
        </w:rPr>
        <w:t>s</w:t>
      </w:r>
      <w:r w:rsidRPr="009379C8">
        <w:rPr>
          <w:rFonts w:eastAsia="Calibri" w:cs="Tahoma"/>
          <w:bCs/>
          <w:iCs/>
          <w:color w:val="auto"/>
          <w:lang w:val="es-ES" w:eastAsia="es-ES_tradnl"/>
        </w:rPr>
        <w:t xml:space="preserve"> que dé el Sujeto Obligado, en cumplimiento a esta Resolución. </w:t>
      </w:r>
    </w:p>
    <w:p w:rsidRPr="009379C8" w:rsidR="00985D8F" w:rsidP="00DA4C87" w:rsidRDefault="00985D8F" w14:paraId="1385DCE6" w14:textId="77777777">
      <w:pPr>
        <w:spacing w:after="0" w:line="360" w:lineRule="auto"/>
        <w:rPr>
          <w:rFonts w:eastAsia="Calibri" w:cs="Tahoma"/>
          <w:bCs/>
          <w:iCs/>
          <w:color w:val="auto"/>
          <w:lang w:val="es-ES" w:eastAsia="es-ES_tradnl"/>
        </w:rPr>
      </w:pPr>
    </w:p>
    <w:p w:rsidRPr="009379C8" w:rsidR="00B24607" w:rsidP="00DA4C87" w:rsidRDefault="00B24607" w14:paraId="348A2D28" w14:textId="6B937895">
      <w:pPr>
        <w:spacing w:after="0" w:line="360" w:lineRule="auto"/>
        <w:rPr>
          <w:rFonts w:eastAsia="Calibri" w:cs="Tahoma"/>
          <w:bCs/>
          <w:iCs/>
          <w:color w:val="auto"/>
        </w:rPr>
      </w:pPr>
      <w:r w:rsidRPr="009379C8">
        <w:rPr>
          <w:rFonts w:eastAsia="Calibri" w:cs="Tahoma"/>
          <w:bCs/>
          <w:iCs/>
          <w:color w:val="auto"/>
        </w:rPr>
        <w:t>Finalmente, la labor del Instituto</w:t>
      </w:r>
      <w:r w:rsidRPr="009379C8" w:rsidR="00172038">
        <w:rPr>
          <w:rFonts w:eastAsia="Calibri" w:cs="Tahoma"/>
          <w:bCs/>
          <w:iCs/>
          <w:color w:val="auto"/>
        </w:rPr>
        <w:t>,</w:t>
      </w:r>
      <w:r w:rsidRPr="009379C8">
        <w:rPr>
          <w:rFonts w:eastAsia="Calibri" w:cs="Tahoma"/>
          <w:bCs/>
          <w:iCs/>
          <w:color w:val="auto"/>
        </w:rPr>
        <w:t xml:space="preserve"> es apoyar a la población a acceder a la información pública y garantizar la protección de los datos personales.</w:t>
      </w:r>
    </w:p>
    <w:p w:rsidRPr="009379C8" w:rsidR="004E4727" w:rsidP="00DA4C87" w:rsidRDefault="004E4727" w14:paraId="7EC174E0" w14:textId="77777777">
      <w:pPr>
        <w:spacing w:after="0" w:line="360" w:lineRule="auto"/>
        <w:rPr>
          <w:rFonts w:eastAsia="Times New Roman" w:cs="Tahoma"/>
          <w:bCs/>
          <w:iCs/>
          <w:color w:val="auto"/>
          <w:lang w:eastAsia="es-ES"/>
        </w:rPr>
      </w:pPr>
    </w:p>
    <w:p w:rsidRPr="009379C8" w:rsidR="00EC77D9" w:rsidP="00DA4C87" w:rsidRDefault="00EC77D9" w14:paraId="32689D9D" w14:textId="77777777">
      <w:pPr>
        <w:spacing w:after="0" w:line="360" w:lineRule="auto"/>
        <w:rPr>
          <w:rFonts w:eastAsia="Times New Roman" w:cs="Tahoma"/>
          <w:b/>
          <w:bCs/>
          <w:iCs/>
          <w:color w:val="auto"/>
          <w:lang w:eastAsia="es-ES"/>
        </w:rPr>
      </w:pPr>
      <w:r w:rsidRPr="009379C8">
        <w:rPr>
          <w:rFonts w:eastAsia="Times New Roman" w:cs="Tahoma"/>
          <w:b/>
          <w:bCs/>
          <w:iCs/>
          <w:color w:val="auto"/>
          <w:lang w:eastAsia="es-ES"/>
        </w:rPr>
        <w:t xml:space="preserve">SÉPTIMO. Vista a la Contraloría Interna y Órgano de Control y Vigilancia. </w:t>
      </w:r>
    </w:p>
    <w:p w:rsidRPr="009379C8" w:rsidR="00365F46" w:rsidP="00DA4C87" w:rsidRDefault="00365F46" w14:paraId="6F14302B" w14:textId="77777777">
      <w:pPr>
        <w:spacing w:after="0" w:line="360" w:lineRule="auto"/>
        <w:rPr>
          <w:rFonts w:eastAsia="Times New Roman" w:cs="Tahoma"/>
          <w:bCs/>
          <w:color w:val="auto"/>
          <w:lang w:eastAsia="es-ES"/>
        </w:rPr>
      </w:pPr>
    </w:p>
    <w:p w:rsidRPr="009379C8" w:rsidR="004E4727" w:rsidP="00DA4C87" w:rsidRDefault="00EC77D9" w14:paraId="478C326A" w14:textId="72BA2183">
      <w:pPr>
        <w:spacing w:after="0" w:line="360" w:lineRule="auto"/>
        <w:rPr>
          <w:rFonts w:eastAsia="Times New Roman" w:cs="Tahoma"/>
          <w:bCs/>
          <w:color w:val="auto"/>
          <w:lang w:eastAsia="es-ES"/>
        </w:rPr>
      </w:pPr>
      <w:r w:rsidRPr="009379C8">
        <w:rPr>
          <w:rFonts w:eastAsia="Times New Roman" w:cs="Tahoma"/>
          <w:bCs/>
          <w:color w:val="auto"/>
          <w:lang w:eastAsia="es-ES"/>
        </w:rPr>
        <w:t xml:space="preserve">En el caso en estudio, ha quedado acreditado que el </w:t>
      </w:r>
      <w:r w:rsidRPr="009379C8" w:rsidR="000C006D">
        <w:rPr>
          <w:color w:val="000000"/>
        </w:rPr>
        <w:t xml:space="preserve">Ayuntamiento de </w:t>
      </w:r>
      <w:r w:rsidRPr="009379C8" w:rsidR="006E2079">
        <w:rPr>
          <w:color w:val="000000"/>
        </w:rPr>
        <w:t>Tequixquiac</w:t>
      </w:r>
      <w:r w:rsidRPr="009379C8">
        <w:rPr>
          <w:rFonts w:eastAsia="Times New Roman" w:cs="Tahoma"/>
          <w:bCs/>
          <w:color w:val="auto"/>
          <w:lang w:eastAsia="es-ES"/>
        </w:rPr>
        <w:t xml:space="preserve"> omitió dar respuesta</w:t>
      </w:r>
      <w:r w:rsidRPr="009379C8" w:rsidR="00045FD9">
        <w:rPr>
          <w:rFonts w:eastAsia="Times New Roman" w:cs="Tahoma"/>
          <w:bCs/>
          <w:color w:val="auto"/>
          <w:lang w:eastAsia="es-ES"/>
        </w:rPr>
        <w:t>s</w:t>
      </w:r>
      <w:r w:rsidRPr="009379C8">
        <w:rPr>
          <w:rFonts w:eastAsia="Times New Roman" w:cs="Tahoma"/>
          <w:bCs/>
          <w:color w:val="auto"/>
          <w:lang w:eastAsia="es-ES"/>
        </w:rPr>
        <w:t xml:space="preserve"> en el plazo señalado en el artículo 163 de la Ley de Transparencia y Acceso a la Información Pública del Estado de México y Municipios.</w:t>
      </w:r>
      <w:r w:rsidRPr="009379C8" w:rsidR="00AA0825">
        <w:rPr>
          <w:rFonts w:eastAsia="Times New Roman" w:cs="Tahoma"/>
          <w:bCs/>
          <w:color w:val="auto"/>
          <w:lang w:eastAsia="es-ES"/>
        </w:rPr>
        <w:t xml:space="preserve"> </w:t>
      </w:r>
    </w:p>
    <w:p w:rsidRPr="009379C8" w:rsidR="004E4727" w:rsidP="00DA4C87" w:rsidRDefault="004E4727" w14:paraId="33F9DB4F" w14:textId="77777777">
      <w:pPr>
        <w:spacing w:after="0" w:line="360" w:lineRule="auto"/>
        <w:rPr>
          <w:rFonts w:eastAsia="Times New Roman" w:cs="Tahoma"/>
          <w:bCs/>
          <w:color w:val="auto"/>
          <w:lang w:eastAsia="es-ES"/>
        </w:rPr>
      </w:pPr>
    </w:p>
    <w:p w:rsidRPr="009379C8" w:rsidR="00985D8F" w:rsidP="00DA4C87" w:rsidRDefault="00EC77D9" w14:paraId="493A8702" w14:textId="6876E346">
      <w:pPr>
        <w:spacing w:after="0" w:line="360" w:lineRule="auto"/>
        <w:rPr>
          <w:rFonts w:eastAsia="Times New Roman" w:cs="Tahoma"/>
          <w:bCs/>
          <w:color w:val="auto"/>
          <w:lang w:eastAsia="es-ES"/>
        </w:rPr>
      </w:pPr>
      <w:r w:rsidRPr="009379C8">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Pr="009379C8" w:rsidR="00985D8F" w:rsidP="00DA4C87" w:rsidRDefault="00985D8F" w14:paraId="4DBF7548" w14:textId="77777777">
      <w:pPr>
        <w:spacing w:after="0" w:line="360" w:lineRule="auto"/>
        <w:rPr>
          <w:rFonts w:eastAsia="Times New Roman" w:cs="Tahoma"/>
          <w:bCs/>
          <w:color w:val="auto"/>
          <w:lang w:eastAsia="es-ES"/>
        </w:rPr>
      </w:pPr>
    </w:p>
    <w:p w:rsidRPr="009379C8" w:rsidR="00365F46" w:rsidP="00DA4C87" w:rsidRDefault="00EC77D9" w14:paraId="4932E39B" w14:textId="655A2161">
      <w:pPr>
        <w:spacing w:after="0" w:line="360" w:lineRule="auto"/>
        <w:rPr>
          <w:rFonts w:eastAsia="Times New Roman" w:cs="Tahoma"/>
          <w:bCs/>
          <w:color w:val="auto"/>
          <w:lang w:eastAsia="es-ES"/>
        </w:rPr>
      </w:pPr>
      <w:r w:rsidRPr="009379C8">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Pr="009379C8" w:rsidR="00AA0825">
        <w:rPr>
          <w:rFonts w:eastAsia="Times New Roman" w:cs="Tahoma"/>
          <w:bCs/>
          <w:color w:val="auto"/>
          <w:lang w:eastAsia="es-ES"/>
        </w:rPr>
        <w:t xml:space="preserve"> </w:t>
      </w:r>
    </w:p>
    <w:p w:rsidRPr="009379C8" w:rsidR="00365F46" w:rsidP="00DA4C87" w:rsidRDefault="00365F46" w14:paraId="3B8E2D02" w14:textId="77777777">
      <w:pPr>
        <w:spacing w:after="0" w:line="360" w:lineRule="auto"/>
        <w:rPr>
          <w:rFonts w:eastAsia="Times New Roman" w:cs="Tahoma"/>
          <w:bCs/>
          <w:color w:val="auto"/>
          <w:lang w:eastAsia="es-ES"/>
        </w:rPr>
      </w:pPr>
    </w:p>
    <w:p w:rsidRPr="009379C8" w:rsidR="004E4727" w:rsidP="00DA4C87" w:rsidRDefault="00EC77D9" w14:paraId="44976B06" w14:textId="77777777">
      <w:pPr>
        <w:spacing w:after="0" w:line="360" w:lineRule="auto"/>
        <w:rPr>
          <w:rFonts w:eastAsia="Times New Roman" w:cs="Tahoma"/>
          <w:bCs/>
          <w:color w:val="auto"/>
          <w:lang w:eastAsia="es-ES"/>
        </w:rPr>
      </w:pPr>
      <w:r w:rsidRPr="009379C8">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Pr="009379C8" w:rsidR="00172038">
        <w:rPr>
          <w:rFonts w:eastAsia="Times New Roman" w:cs="Tahoma"/>
          <w:bCs/>
          <w:color w:val="auto"/>
          <w:lang w:eastAsia="es-ES"/>
        </w:rPr>
        <w:t xml:space="preserve"> </w:t>
      </w:r>
    </w:p>
    <w:p w:rsidRPr="009379C8" w:rsidR="004E4727" w:rsidP="00DA4C87" w:rsidRDefault="004E4727" w14:paraId="75B5DA3B" w14:textId="77777777">
      <w:pPr>
        <w:spacing w:after="0" w:line="360" w:lineRule="auto"/>
        <w:rPr>
          <w:rFonts w:eastAsia="Times New Roman" w:cs="Tahoma"/>
          <w:bCs/>
          <w:color w:val="auto"/>
          <w:lang w:eastAsia="es-ES"/>
        </w:rPr>
      </w:pPr>
    </w:p>
    <w:p w:rsidRPr="009379C8" w:rsidR="00EC77D9" w:rsidP="00DA4C87" w:rsidRDefault="00EC77D9" w14:paraId="48C807E7" w14:textId="510D02E9">
      <w:pPr>
        <w:spacing w:after="0" w:line="360" w:lineRule="auto"/>
        <w:rPr>
          <w:rFonts w:eastAsia="Times New Roman" w:cs="Tahoma"/>
          <w:bCs/>
          <w:color w:val="auto"/>
          <w:lang w:eastAsia="es-ES"/>
        </w:rPr>
      </w:pPr>
      <w:r w:rsidRPr="009379C8">
        <w:rPr>
          <w:rFonts w:eastAsia="Times New Roman" w:cs="Tahoma"/>
          <w:bCs/>
          <w:color w:val="auto"/>
          <w:lang w:eastAsia="es-ES"/>
        </w:rPr>
        <w:t>Sobre el particular, si bien, la presente resolución no tiene por objetivo investigar y determinar posibles violaciones al derecho de acceso a la información, toda vez que este Organismo Autónomo, advirtió la</w:t>
      </w:r>
      <w:r w:rsidRPr="009379C8" w:rsidR="00045FD9">
        <w:rPr>
          <w:rFonts w:eastAsia="Times New Roman" w:cs="Tahoma"/>
          <w:bCs/>
          <w:color w:val="auto"/>
          <w:lang w:eastAsia="es-ES"/>
        </w:rPr>
        <w:t>s</w:t>
      </w:r>
      <w:r w:rsidRPr="009379C8">
        <w:rPr>
          <w:rFonts w:eastAsia="Times New Roman" w:cs="Tahoma"/>
          <w:bCs/>
          <w:color w:val="auto"/>
          <w:lang w:eastAsia="es-ES"/>
        </w:rPr>
        <w:t xml:space="preserve"> falta</w:t>
      </w:r>
      <w:r w:rsidRPr="009379C8" w:rsidR="00045FD9">
        <w:rPr>
          <w:rFonts w:eastAsia="Times New Roman" w:cs="Tahoma"/>
          <w:bCs/>
          <w:color w:val="auto"/>
          <w:lang w:eastAsia="es-ES"/>
        </w:rPr>
        <w:t>s</w:t>
      </w:r>
      <w:r w:rsidRPr="009379C8">
        <w:rPr>
          <w:rFonts w:eastAsia="Times New Roman" w:cs="Tahoma"/>
          <w:bCs/>
          <w:color w:val="auto"/>
          <w:lang w:eastAsia="es-ES"/>
        </w:rPr>
        <w:t xml:space="preserve"> de respuesta del Sujeto Obligado, se considera procedente dar vista </w:t>
      </w:r>
      <w:r w:rsidRPr="009379C8">
        <w:rPr>
          <w:rFonts w:eastAsia="Times New Roman" w:cs="Tahoma"/>
          <w:bCs/>
          <w:color w:val="auto"/>
          <w:lang w:val="es-ES_tradnl" w:eastAsia="es-ES"/>
        </w:rPr>
        <w:t>al Contralor Interno y Titular del Órgano de Control y Vigilancia de este Instituto</w:t>
      </w:r>
      <w:r w:rsidRPr="009379C8">
        <w:rPr>
          <w:rFonts w:eastAsia="Times New Roman" w:cs="Tahoma"/>
          <w:bCs/>
          <w:color w:val="auto"/>
          <w:lang w:eastAsia="es-ES"/>
        </w:rPr>
        <w:t>.</w:t>
      </w:r>
    </w:p>
    <w:p w:rsidRPr="009379C8" w:rsidR="00EC77D9" w:rsidP="00DA4C87" w:rsidRDefault="00EC77D9" w14:paraId="3CE3F712" w14:textId="63D2A7A7">
      <w:pPr>
        <w:spacing w:after="0" w:line="360" w:lineRule="auto"/>
        <w:rPr>
          <w:rFonts w:eastAsia="Times New Roman" w:cs="Tahoma"/>
          <w:bCs/>
          <w:color w:val="auto"/>
          <w:lang w:eastAsia="es-ES"/>
        </w:rPr>
      </w:pPr>
    </w:p>
    <w:p w:rsidRPr="009379C8" w:rsidR="00EC77D9" w:rsidP="00DA4C87" w:rsidRDefault="00EC77D9" w14:paraId="108A3254" w14:textId="77777777">
      <w:pPr>
        <w:spacing w:after="0" w:line="360" w:lineRule="auto"/>
        <w:rPr>
          <w:rFonts w:eastAsia="Times New Roman" w:cs="Tahoma"/>
          <w:bCs/>
          <w:color w:val="auto"/>
          <w:lang w:eastAsia="es-ES"/>
        </w:rPr>
      </w:pPr>
      <w:r w:rsidRPr="009379C8">
        <w:rPr>
          <w:rFonts w:eastAsia="Times New Roman" w:cs="Tahoma"/>
          <w:bCs/>
          <w:color w:val="auto"/>
          <w:lang w:eastAsia="es-ES"/>
        </w:rPr>
        <w:t>Por lo expuesto y fundado, este Pleno:</w:t>
      </w:r>
    </w:p>
    <w:p w:rsidRPr="009379C8" w:rsidR="00683E00" w:rsidP="00DA4C87" w:rsidRDefault="00683E00" w14:paraId="5B5F7716" w14:textId="25784345">
      <w:pPr>
        <w:spacing w:after="0" w:line="360" w:lineRule="auto"/>
        <w:jc w:val="center"/>
        <w:rPr>
          <w:rFonts w:eastAsia="Times New Roman" w:cs="Tahoma"/>
          <w:b/>
          <w:bCs/>
          <w:color w:val="auto"/>
          <w:lang w:eastAsia="es-ES"/>
        </w:rPr>
      </w:pPr>
    </w:p>
    <w:p w:rsidRPr="009379C8" w:rsidR="00EC77D9" w:rsidP="00DA4C87" w:rsidRDefault="00EC77D9" w14:paraId="042DF9C3" w14:textId="0343CEC1">
      <w:pPr>
        <w:spacing w:after="0" w:line="360" w:lineRule="auto"/>
        <w:jc w:val="center"/>
        <w:rPr>
          <w:rFonts w:eastAsia="Times New Roman" w:cs="Tahoma"/>
          <w:b/>
          <w:bCs/>
          <w:color w:val="auto"/>
          <w:lang w:eastAsia="es-ES"/>
        </w:rPr>
      </w:pPr>
      <w:r w:rsidRPr="009379C8">
        <w:rPr>
          <w:rFonts w:eastAsia="Times New Roman" w:cs="Tahoma"/>
          <w:b/>
          <w:bCs/>
          <w:color w:val="auto"/>
          <w:lang w:eastAsia="es-ES"/>
        </w:rPr>
        <w:t>R E S U E L V E:</w:t>
      </w:r>
    </w:p>
    <w:p w:rsidRPr="009379C8" w:rsidR="00EC77D9" w:rsidP="00DA4C87" w:rsidRDefault="00EC77D9" w14:paraId="72D35F84" w14:textId="77777777">
      <w:pPr>
        <w:spacing w:after="0" w:line="360" w:lineRule="auto"/>
        <w:ind w:right="113"/>
        <w:rPr>
          <w:rFonts w:eastAsia="Times New Roman" w:cs="Arial"/>
          <w:b/>
          <w:color w:val="auto"/>
          <w:lang w:eastAsia="es-ES"/>
        </w:rPr>
      </w:pPr>
    </w:p>
    <w:p w:rsidRPr="009379C8" w:rsidR="00EC77D9" w:rsidP="00DA4C87" w:rsidRDefault="00EC77D9" w14:paraId="32043534" w14:textId="087ABF5D">
      <w:pPr>
        <w:widowControl w:val="0"/>
        <w:spacing w:after="0" w:line="360" w:lineRule="auto"/>
        <w:rPr>
          <w:rFonts w:eastAsia="Calibri" w:cs="Tahoma"/>
          <w:bCs/>
          <w:color w:val="auto"/>
        </w:rPr>
      </w:pPr>
      <w:r w:rsidRPr="009379C8">
        <w:rPr>
          <w:rFonts w:eastAsia="Times New Roman" w:cs="Tahoma"/>
          <w:b/>
          <w:bCs/>
          <w:color w:val="auto"/>
          <w:lang w:eastAsia="es-ES"/>
        </w:rPr>
        <w:t xml:space="preserve">PRIMERO. </w:t>
      </w:r>
      <w:r w:rsidRPr="009379C8">
        <w:rPr>
          <w:rFonts w:eastAsia="Calibri" w:cs="Tahoma"/>
          <w:bCs/>
          <w:color w:val="auto"/>
        </w:rPr>
        <w:t xml:space="preserve">Resultan </w:t>
      </w:r>
      <w:r w:rsidRPr="009379C8">
        <w:rPr>
          <w:rFonts w:eastAsia="Calibri" w:cs="Tahoma"/>
          <w:b/>
          <w:bCs/>
          <w:color w:val="auto"/>
        </w:rPr>
        <w:t>FUNDADAS</w:t>
      </w:r>
      <w:r w:rsidRPr="009379C8">
        <w:rPr>
          <w:rFonts w:eastAsia="Calibri" w:cs="Tahoma"/>
          <w:bCs/>
          <w:color w:val="auto"/>
        </w:rPr>
        <w:t xml:space="preserve"> las razones o motivos de inconformidad hechos valer por el Particular en </w:t>
      </w:r>
      <w:r w:rsidRPr="009379C8" w:rsidR="00045FD9">
        <w:rPr>
          <w:rFonts w:eastAsia="Calibri" w:cs="Tahoma"/>
          <w:bCs/>
          <w:color w:val="auto"/>
        </w:rPr>
        <w:t>los</w:t>
      </w:r>
      <w:r w:rsidRPr="009379C8">
        <w:rPr>
          <w:rFonts w:eastAsia="Calibri" w:cs="Tahoma"/>
          <w:bCs/>
          <w:color w:val="auto"/>
        </w:rPr>
        <w:t xml:space="preserve"> Recurso</w:t>
      </w:r>
      <w:r w:rsidRPr="009379C8" w:rsidR="00045FD9">
        <w:rPr>
          <w:rFonts w:eastAsia="Calibri" w:cs="Tahoma"/>
          <w:bCs/>
          <w:color w:val="auto"/>
        </w:rPr>
        <w:t>s</w:t>
      </w:r>
      <w:r w:rsidRPr="009379C8">
        <w:rPr>
          <w:rFonts w:eastAsia="Calibri" w:cs="Tahoma"/>
          <w:bCs/>
          <w:color w:val="auto"/>
        </w:rPr>
        <w:t xml:space="preserve"> de Revisión </w:t>
      </w:r>
      <w:r w:rsidRPr="009379C8" w:rsidR="00045FD9">
        <w:rPr>
          <w:rFonts w:eastAsia="Calibri" w:cs="Tahoma"/>
        </w:rPr>
        <w:t>17346/INFOEM/IP/RR/2022, 17347/INFOEM/IP/RR/2022, 17348/INFOEM/IP/RR/2022 y 17350/INFOEM/IP/RR/2022 acumulados</w:t>
      </w:r>
      <w:r w:rsidRPr="009379C8">
        <w:rPr>
          <w:rFonts w:eastAsia="Calibri" w:cs="Tahoma"/>
          <w:bCs/>
          <w:color w:val="auto"/>
        </w:rPr>
        <w:t>,</w:t>
      </w:r>
      <w:r w:rsidRPr="009379C8">
        <w:rPr>
          <w:rFonts w:eastAsia="Times New Roman" w:cs="Tahoma"/>
          <w:b/>
          <w:color w:val="0D0D0D"/>
          <w:lang w:eastAsia="es-ES"/>
        </w:rPr>
        <w:t xml:space="preserve"> </w:t>
      </w:r>
      <w:r w:rsidRPr="009379C8">
        <w:rPr>
          <w:rFonts w:eastAsia="Calibri" w:cs="Tahoma"/>
          <w:bCs/>
          <w:color w:val="auto"/>
        </w:rPr>
        <w:t>en términos del considerando QUINTO y SEXTO de la presente Resolución.</w:t>
      </w:r>
    </w:p>
    <w:p w:rsidRPr="009379C8" w:rsidR="0097492D" w:rsidP="00DA4C87" w:rsidRDefault="0097492D" w14:paraId="03E50149" w14:textId="77777777">
      <w:pPr>
        <w:spacing w:after="0" w:line="360" w:lineRule="auto"/>
        <w:rPr>
          <w:rFonts w:eastAsia="Times New Roman" w:cs="Tahoma"/>
          <w:b/>
          <w:bCs/>
          <w:color w:val="auto"/>
          <w:lang w:eastAsia="es-ES"/>
        </w:rPr>
      </w:pPr>
    </w:p>
    <w:p w:rsidRPr="009379C8" w:rsidR="00EC77D9" w:rsidP="00DA4C87" w:rsidRDefault="00EC77D9" w14:paraId="6AF6A50E" w14:textId="604D3657">
      <w:pPr>
        <w:spacing w:after="0" w:line="360" w:lineRule="auto"/>
        <w:ind w:right="-93"/>
        <w:rPr>
          <w:rFonts w:eastAsia="Calibri" w:cs="Tahoma"/>
          <w:bCs/>
          <w:color w:val="auto"/>
        </w:rPr>
      </w:pPr>
      <w:r w:rsidRPr="009379C8">
        <w:rPr>
          <w:rFonts w:eastAsia="Calibri" w:cs="Tahoma"/>
          <w:b/>
          <w:bCs/>
          <w:color w:val="auto"/>
        </w:rPr>
        <w:t>SEGUNDO.</w:t>
      </w:r>
      <w:r w:rsidRPr="009379C8">
        <w:rPr>
          <w:rFonts w:eastAsia="Calibri" w:cs="Tahoma"/>
          <w:color w:val="auto"/>
          <w:lang w:eastAsia="es-MX"/>
        </w:rPr>
        <w:t xml:space="preserve"> Se </w:t>
      </w:r>
      <w:r w:rsidRPr="009379C8">
        <w:rPr>
          <w:rFonts w:eastAsia="Calibri" w:cs="Tahoma"/>
          <w:b/>
          <w:color w:val="auto"/>
          <w:lang w:eastAsia="es-MX"/>
        </w:rPr>
        <w:t xml:space="preserve">ORDENA </w:t>
      </w:r>
      <w:r w:rsidRPr="009379C8">
        <w:rPr>
          <w:rFonts w:eastAsia="Calibri" w:cs="Tahoma"/>
          <w:color w:val="auto"/>
          <w:lang w:eastAsia="es-MX"/>
        </w:rPr>
        <w:t xml:space="preserve">al Sujeto Obligado, </w:t>
      </w:r>
      <w:r w:rsidRPr="009379C8">
        <w:rPr>
          <w:rFonts w:eastAsia="Calibri" w:cs="Tahoma"/>
          <w:bCs/>
          <w:color w:val="auto"/>
        </w:rPr>
        <w:t>a efecto de que dé trámite a la</w:t>
      </w:r>
      <w:r w:rsidRPr="009379C8" w:rsidR="00045FD9">
        <w:rPr>
          <w:rFonts w:eastAsia="Calibri" w:cs="Tahoma"/>
          <w:bCs/>
          <w:color w:val="auto"/>
        </w:rPr>
        <w:t>s</w:t>
      </w:r>
      <w:r w:rsidRPr="009379C8">
        <w:rPr>
          <w:rFonts w:eastAsia="Calibri" w:cs="Tahoma"/>
          <w:bCs/>
          <w:color w:val="auto"/>
        </w:rPr>
        <w:t xml:space="preserve"> solicitud</w:t>
      </w:r>
      <w:r w:rsidRPr="009379C8" w:rsidR="00045FD9">
        <w:rPr>
          <w:rFonts w:eastAsia="Calibri" w:cs="Tahoma"/>
          <w:bCs/>
          <w:color w:val="auto"/>
        </w:rPr>
        <w:t>es</w:t>
      </w:r>
      <w:r w:rsidRPr="009379C8">
        <w:rPr>
          <w:rFonts w:eastAsia="Calibri" w:cs="Tahoma"/>
          <w:bCs/>
          <w:color w:val="auto"/>
        </w:rPr>
        <w:t xml:space="preserve"> de acceso a la información </w:t>
      </w:r>
      <w:r w:rsidRPr="009379C8" w:rsidR="00045FD9">
        <w:t>00224/TEQUIXQU/IP/2022</w:t>
      </w:r>
      <w:r w:rsidRPr="009379C8" w:rsidR="00045FD9">
        <w:rPr>
          <w:rFonts w:cs="Tahoma"/>
          <w:iCs/>
          <w:color w:val="0D0D0D" w:themeColor="text1" w:themeTint="F2"/>
        </w:rPr>
        <w:t xml:space="preserve">, </w:t>
      </w:r>
      <w:r w:rsidRPr="009379C8" w:rsidR="00045FD9">
        <w:t>00225/TEQUIXQU/IP/2022</w:t>
      </w:r>
      <w:r w:rsidRPr="009379C8" w:rsidR="00045FD9">
        <w:rPr>
          <w:rFonts w:cs="Tahoma"/>
          <w:iCs/>
          <w:color w:val="0D0D0D" w:themeColor="text1" w:themeTint="F2"/>
        </w:rPr>
        <w:t>,</w:t>
      </w:r>
      <w:r w:rsidRPr="009379C8" w:rsidR="00045FD9">
        <w:t xml:space="preserve"> 00226/TEQUIXQU/IP/2022</w:t>
      </w:r>
      <w:r w:rsidRPr="009379C8" w:rsidR="00045FD9">
        <w:rPr>
          <w:rFonts w:cs="Tahoma"/>
          <w:iCs/>
          <w:color w:val="0D0D0D" w:themeColor="text1" w:themeTint="F2"/>
        </w:rPr>
        <w:t xml:space="preserve"> y </w:t>
      </w:r>
      <w:r w:rsidRPr="009379C8" w:rsidR="00045FD9">
        <w:t>00227/TEQUIXQU/IP/2022</w:t>
      </w:r>
      <w:r w:rsidRPr="009379C8" w:rsidR="00005655">
        <w:t xml:space="preserve"> </w:t>
      </w:r>
      <w:r w:rsidRPr="009379C8">
        <w:rPr>
          <w:rFonts w:eastAsia="Times New Roman" w:cs="Tahoma"/>
          <w:color w:val="auto"/>
          <w:lang w:eastAsia="es-ES"/>
        </w:rPr>
        <w:t>y,</w:t>
      </w:r>
      <w:r w:rsidRPr="009379C8">
        <w:rPr>
          <w:rFonts w:eastAsia="Times New Roman" w:cs="Tahoma"/>
          <w:b/>
          <w:color w:val="auto"/>
          <w:lang w:eastAsia="es-ES"/>
        </w:rPr>
        <w:t xml:space="preserve"> </w:t>
      </w:r>
      <w:r w:rsidRPr="009379C8">
        <w:rPr>
          <w:rFonts w:eastAsia="Times New Roman" w:cs="Tahoma"/>
          <w:color w:val="auto"/>
          <w:lang w:eastAsia="es-ES"/>
        </w:rPr>
        <w:t xml:space="preserve">a través del </w:t>
      </w:r>
      <w:r w:rsidRPr="009379C8">
        <w:rPr>
          <w:rFonts w:eastAsia="Times New Roman" w:cs="Tahoma"/>
          <w:color w:val="auto"/>
          <w:lang w:val="es-ES" w:eastAsia="es-ES"/>
        </w:rPr>
        <w:t>Sistema de Acceso a la Información Mexiquense (SAIMEX), dé la</w:t>
      </w:r>
      <w:r w:rsidRPr="009379C8" w:rsidR="00045FD9">
        <w:rPr>
          <w:rFonts w:eastAsia="Times New Roman" w:cs="Tahoma"/>
          <w:color w:val="auto"/>
          <w:lang w:val="es-ES" w:eastAsia="es-ES"/>
        </w:rPr>
        <w:t>s</w:t>
      </w:r>
      <w:r w:rsidRPr="009379C8">
        <w:rPr>
          <w:rFonts w:eastAsia="Times New Roman" w:cs="Tahoma"/>
          <w:color w:val="auto"/>
          <w:lang w:val="es-ES" w:eastAsia="es-ES"/>
        </w:rPr>
        <w:t xml:space="preserve"> respuesta</w:t>
      </w:r>
      <w:r w:rsidRPr="009379C8" w:rsidR="00045FD9">
        <w:rPr>
          <w:rFonts w:eastAsia="Times New Roman" w:cs="Tahoma"/>
          <w:color w:val="auto"/>
          <w:lang w:val="es-ES" w:eastAsia="es-ES"/>
        </w:rPr>
        <w:t>s</w:t>
      </w:r>
      <w:r w:rsidRPr="009379C8">
        <w:rPr>
          <w:rFonts w:eastAsia="Times New Roman" w:cs="Tahoma"/>
          <w:color w:val="auto"/>
          <w:lang w:val="es-ES" w:eastAsia="es-ES"/>
        </w:rPr>
        <w:t xml:space="preserve"> que conforme a derecho corresponda</w:t>
      </w:r>
      <w:r w:rsidRPr="009379C8" w:rsidR="00045FD9">
        <w:rPr>
          <w:rFonts w:eastAsia="Times New Roman" w:cs="Tahoma"/>
          <w:color w:val="auto"/>
          <w:lang w:val="es-ES" w:eastAsia="es-ES"/>
        </w:rPr>
        <w:t>n</w:t>
      </w:r>
      <w:r w:rsidRPr="009379C8">
        <w:rPr>
          <w:rFonts w:eastAsia="Times New Roman" w:cs="Tahoma"/>
          <w:color w:val="auto"/>
          <w:lang w:val="es-ES" w:eastAsia="es-ES"/>
        </w:rPr>
        <w:t>.</w:t>
      </w:r>
    </w:p>
    <w:p w:rsidRPr="009379C8" w:rsidR="00EC77D9" w:rsidP="00DA4C87" w:rsidRDefault="00045FD9" w14:paraId="1326FBC1" w14:textId="5CF227F1">
      <w:pPr>
        <w:spacing w:after="0" w:line="360" w:lineRule="auto"/>
        <w:ind w:right="-93"/>
        <w:rPr>
          <w:rFonts w:eastAsia="Calibri" w:cs="Tahoma"/>
          <w:bCs/>
          <w:color w:val="auto"/>
        </w:rPr>
      </w:pPr>
      <w:r w:rsidRPr="009379C8">
        <w:rPr>
          <w:rFonts w:eastAsia="Calibri" w:cs="Tahoma"/>
          <w:bCs/>
          <w:color w:val="auto"/>
        </w:rPr>
        <w:t xml:space="preserve"> </w:t>
      </w:r>
    </w:p>
    <w:p w:rsidRPr="009379C8" w:rsidR="00EC77D9" w:rsidP="00DA4C87" w:rsidRDefault="00EC77D9" w14:paraId="5994E3B8" w14:textId="3532E760">
      <w:pPr>
        <w:spacing w:after="0" w:line="360" w:lineRule="auto"/>
        <w:rPr>
          <w:rFonts w:eastAsia="Calibri" w:cs="Tahoma"/>
          <w:bCs/>
          <w:iCs/>
          <w:color w:val="auto"/>
          <w:lang w:eastAsia="es-ES"/>
        </w:rPr>
      </w:pPr>
      <w:r w:rsidRPr="009379C8">
        <w:rPr>
          <w:rFonts w:eastAsia="Calibri" w:cs="Tahoma"/>
          <w:b/>
          <w:bCs/>
          <w:iCs/>
          <w:color w:val="auto"/>
          <w:lang w:val="es-ES" w:eastAsia="es-ES"/>
        </w:rPr>
        <w:lastRenderedPageBreak/>
        <w:t>TERCERO</w:t>
      </w:r>
      <w:r w:rsidRPr="009379C8">
        <w:rPr>
          <w:rFonts w:eastAsia="Calibri" w:cs="Tahoma"/>
          <w:b/>
          <w:bCs/>
          <w:color w:val="auto"/>
        </w:rPr>
        <w:t xml:space="preserve">. </w:t>
      </w:r>
      <w:r w:rsidRPr="009379C8">
        <w:rPr>
          <w:rFonts w:eastAsia="Calibri" w:cs="Tahoma"/>
          <w:bCs/>
          <w:iCs/>
          <w:color w:val="auto"/>
          <w:lang w:val="es-ES_tradnl" w:eastAsia="es-ES"/>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w:t>
      </w:r>
      <w:r w:rsidRPr="009379C8" w:rsidR="00045FD9">
        <w:rPr>
          <w:rFonts w:eastAsia="Calibri" w:cs="Tahoma"/>
          <w:bCs/>
          <w:iCs/>
          <w:color w:val="auto"/>
          <w:lang w:val="es-ES_tradnl" w:eastAsia="es-ES"/>
        </w:rPr>
        <w:t>s</w:t>
      </w:r>
      <w:r w:rsidRPr="009379C8">
        <w:rPr>
          <w:rFonts w:eastAsia="Calibri" w:cs="Tahoma"/>
          <w:bCs/>
          <w:iCs/>
          <w:color w:val="auto"/>
          <w:lang w:val="es-ES_tradnl" w:eastAsia="es-ES"/>
        </w:rPr>
        <w:t xml:space="preserve"> respuesta</w:t>
      </w:r>
      <w:r w:rsidRPr="009379C8" w:rsidR="00045FD9">
        <w:rPr>
          <w:rFonts w:eastAsia="Calibri" w:cs="Tahoma"/>
          <w:bCs/>
          <w:iCs/>
          <w:color w:val="auto"/>
          <w:lang w:val="es-ES_tradnl" w:eastAsia="es-ES"/>
        </w:rPr>
        <w:t>s</w:t>
      </w:r>
      <w:r w:rsidRPr="009379C8">
        <w:rPr>
          <w:rFonts w:eastAsia="Calibri" w:cs="Tahoma"/>
          <w:bCs/>
          <w:iCs/>
          <w:color w:val="auto"/>
          <w:lang w:val="es-ES_tradnl" w:eastAsia="es-ES"/>
        </w:rPr>
        <w:t xml:space="preserve"> que dé el Sujeto Obligado, en cumplimiento a esta Resolución.  </w:t>
      </w:r>
    </w:p>
    <w:p w:rsidRPr="009379C8" w:rsidR="00EC77D9" w:rsidP="00DA4C87" w:rsidRDefault="00EC77D9" w14:paraId="3FF0E40F" w14:textId="77777777">
      <w:pPr>
        <w:spacing w:after="0" w:line="360" w:lineRule="auto"/>
        <w:rPr>
          <w:rFonts w:eastAsia="Calibri" w:cs="Tahoma"/>
          <w:b/>
          <w:bCs/>
          <w:color w:val="auto"/>
        </w:rPr>
      </w:pPr>
    </w:p>
    <w:p w:rsidRPr="009379C8" w:rsidR="00EC77D9" w:rsidP="00DA4C87" w:rsidRDefault="00EC77D9" w14:paraId="1769E19A" w14:textId="77777777">
      <w:pPr>
        <w:spacing w:after="0" w:line="360" w:lineRule="auto"/>
        <w:rPr>
          <w:rFonts w:eastAsia="Times New Roman" w:cs="Tahoma"/>
          <w:color w:val="auto"/>
          <w:lang w:eastAsia="es-ES"/>
        </w:rPr>
      </w:pPr>
      <w:r w:rsidRPr="009379C8">
        <w:rPr>
          <w:rFonts w:eastAsia="Calibri" w:cs="Tahoma"/>
          <w:b/>
          <w:color w:val="auto"/>
          <w:lang w:eastAsia="es-MX"/>
        </w:rPr>
        <w:t>CUARTO</w:t>
      </w:r>
      <w:r w:rsidRPr="009379C8">
        <w:rPr>
          <w:rFonts w:eastAsia="Calibri" w:cs="Tahoma"/>
          <w:b/>
          <w:bCs/>
          <w:color w:val="auto"/>
        </w:rPr>
        <w:t xml:space="preserve">. </w:t>
      </w:r>
      <w:r w:rsidRPr="009379C8">
        <w:rPr>
          <w:rFonts w:eastAsia="Times New Roman" w:cs="Tahoma"/>
          <w:b/>
          <w:color w:val="auto"/>
          <w:lang w:eastAsia="es-ES"/>
        </w:rPr>
        <w:t xml:space="preserve">NOTIFÍQUESE </w:t>
      </w:r>
      <w:r w:rsidRPr="009379C8">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9379C8" w:rsidR="0065265A" w:rsidP="00DA4C87" w:rsidRDefault="0065265A" w14:paraId="06981049" w14:textId="77777777">
      <w:pPr>
        <w:spacing w:after="0" w:line="360" w:lineRule="auto"/>
        <w:rPr>
          <w:rFonts w:eastAsia="Calibri" w:cs="Tahoma"/>
          <w:color w:val="auto"/>
          <w:lang w:eastAsia="es-MX"/>
        </w:rPr>
      </w:pPr>
    </w:p>
    <w:p w:rsidRPr="009379C8" w:rsidR="00EC77D9" w:rsidP="00DA4C87" w:rsidRDefault="00EC77D9" w14:paraId="357CF708" w14:textId="32465FD8">
      <w:pPr>
        <w:spacing w:after="0" w:line="360" w:lineRule="auto"/>
        <w:rPr>
          <w:rFonts w:eastAsia="Times New Roman" w:cs="Tahoma"/>
          <w:b/>
          <w:color w:val="auto"/>
          <w:lang w:eastAsia="es-ES"/>
        </w:rPr>
      </w:pPr>
      <w:r w:rsidRPr="009379C8">
        <w:rPr>
          <w:rFonts w:eastAsia="Calibri" w:cs="Tahoma"/>
          <w:b/>
          <w:bCs/>
          <w:iCs/>
          <w:color w:val="auto"/>
          <w:lang w:val="es-ES" w:eastAsia="es-ES"/>
        </w:rPr>
        <w:t>QUINTO</w:t>
      </w:r>
      <w:r w:rsidRPr="009379C8">
        <w:rPr>
          <w:rFonts w:eastAsia="Calibri" w:cs="Tahoma"/>
          <w:bCs/>
          <w:iCs/>
          <w:color w:val="auto"/>
          <w:lang w:val="es-ES" w:eastAsia="es-ES"/>
        </w:rPr>
        <w:t>.</w:t>
      </w:r>
      <w:r w:rsidRPr="009379C8">
        <w:rPr>
          <w:rFonts w:eastAsia="Times New Roman" w:cs="Tahoma"/>
          <w:b/>
          <w:color w:val="auto"/>
          <w:lang w:eastAsia="es-ES"/>
        </w:rPr>
        <w:t xml:space="preserve"> NOTIFÍQUESE </w:t>
      </w:r>
      <w:r w:rsidRPr="009379C8">
        <w:rPr>
          <w:rFonts w:eastAsia="Times New Roman" w:cs="Tahoma"/>
          <w:bCs/>
          <w:color w:val="auto"/>
          <w:lang w:eastAsia="es-ES"/>
        </w:rPr>
        <w:t xml:space="preserve">al Recurrente la presente Resolución, </w:t>
      </w:r>
      <w:r w:rsidRPr="009379C8">
        <w:rPr>
          <w:rFonts w:eastAsia="Times New Roman" w:cs="Tahoma"/>
          <w:bCs/>
          <w:color w:val="auto"/>
          <w:lang w:val="es-ES" w:eastAsia="es-ES"/>
        </w:rPr>
        <w:t>a través del Sistema de Acceso a la Información Mexiquense (SAIMEX);</w:t>
      </w:r>
      <w:r w:rsidRPr="009379C8">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w:t>
      </w:r>
      <w:r w:rsidRPr="009379C8" w:rsidR="00045FD9">
        <w:rPr>
          <w:rFonts w:eastAsia="Times New Roman" w:cs="Tahoma"/>
          <w:bCs/>
          <w:color w:val="auto"/>
          <w:lang w:eastAsia="es-ES"/>
        </w:rPr>
        <w:t xml:space="preserve">, </w:t>
      </w:r>
      <w:r w:rsidRPr="009379C8">
        <w:rPr>
          <w:rFonts w:eastAsia="Times New Roman" w:cs="Tahoma"/>
          <w:bCs/>
          <w:color w:val="auto"/>
          <w:lang w:eastAsia="es-ES"/>
        </w:rPr>
        <w:t>podrá promover el Juicio de Amparo en los términos de las leyes aplicables.</w:t>
      </w:r>
    </w:p>
    <w:p w:rsidRPr="009379C8" w:rsidR="00EC77D9" w:rsidP="00DA4C87" w:rsidRDefault="00EC77D9" w14:paraId="161DCE6B" w14:textId="77777777">
      <w:pPr>
        <w:spacing w:after="0" w:line="360" w:lineRule="auto"/>
        <w:rPr>
          <w:rFonts w:eastAsia="Times New Roman" w:cs="Tahoma"/>
          <w:color w:val="auto"/>
          <w:lang w:eastAsia="es-ES"/>
        </w:rPr>
      </w:pPr>
    </w:p>
    <w:p w:rsidRPr="009379C8" w:rsidR="00EC77D9" w:rsidP="00DA4C87" w:rsidRDefault="00EC77D9" w14:paraId="1084908D" w14:textId="77777777">
      <w:pPr>
        <w:spacing w:after="0" w:line="360" w:lineRule="auto"/>
      </w:pPr>
      <w:r w:rsidRPr="009379C8">
        <w:rPr>
          <w:b/>
          <w:bCs/>
        </w:rPr>
        <w:t>SEXTO.</w:t>
      </w:r>
      <w:r w:rsidRPr="009379C8">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9379C8" w:rsidR="00EC77D9" w:rsidP="00DA4C87" w:rsidRDefault="00EC77D9" w14:paraId="48AA351C" w14:textId="77777777">
      <w:pPr>
        <w:spacing w:after="0" w:line="360" w:lineRule="auto"/>
        <w:ind w:right="-93"/>
        <w:rPr>
          <w:rFonts w:eastAsia="Times New Roman" w:cs="Times New Roman"/>
          <w:color w:val="000000"/>
          <w:shd w:val="clear" w:color="auto" w:fill="FFFFFF"/>
          <w:lang w:eastAsia="es-ES"/>
        </w:rPr>
      </w:pPr>
    </w:p>
    <w:p w:rsidRPr="009379C8" w:rsidR="00EC77D9" w:rsidP="00DA4C87" w:rsidRDefault="00EC77D9" w14:paraId="44C43C60" w14:textId="6F17F7F0">
      <w:pPr>
        <w:spacing w:after="0" w:line="360" w:lineRule="auto"/>
        <w:ind w:right="-93"/>
        <w:rPr>
          <w:rFonts w:eastAsia="Calibri" w:cs="Tahoma"/>
          <w:bCs/>
          <w:color w:val="auto"/>
        </w:rPr>
      </w:pPr>
      <w:r w:rsidRPr="009379C8">
        <w:rPr>
          <w:rFonts w:eastAsia="Times New Roman" w:cs="Tahoma"/>
          <w:b/>
          <w:color w:val="000000"/>
          <w:lang w:eastAsia="es-ES"/>
        </w:rPr>
        <w:t xml:space="preserve">SÉPTIMO. </w:t>
      </w:r>
      <w:r w:rsidRPr="009379C8">
        <w:rPr>
          <w:rFonts w:eastAsia="Calibri" w:cs="Tahoma"/>
          <w:bCs/>
          <w:color w:val="auto"/>
        </w:rPr>
        <w:t xml:space="preserve">Con fundamento en lo dispuesto en los artículos 190 de la </w:t>
      </w:r>
      <w:r w:rsidRPr="009379C8">
        <w:rPr>
          <w:rFonts w:eastAsia="Times New Roman" w:cs="Tahoma"/>
          <w:color w:val="auto"/>
          <w:lang w:eastAsia="es-ES"/>
        </w:rPr>
        <w:t xml:space="preserve">Ley de Transparencia y Acceso a la Información Pública del Estado de México y Municipios, gírese </w:t>
      </w:r>
      <w:r w:rsidRPr="009379C8">
        <w:rPr>
          <w:rFonts w:eastAsia="Calibri" w:cs="Tahoma"/>
          <w:bCs/>
          <w:color w:val="auto"/>
        </w:rPr>
        <w:t xml:space="preserve">oficio al </w:t>
      </w:r>
      <w:r w:rsidRPr="009379C8">
        <w:rPr>
          <w:rFonts w:eastAsia="Calibri" w:cs="Tahoma"/>
          <w:bCs/>
          <w:color w:val="auto"/>
        </w:rPr>
        <w:lastRenderedPageBreak/>
        <w:t xml:space="preserve">Contralor Interno y Titular del Órgano de Control y Vigilancia de este Instituto con la finalidad de que actúe en razón de su competencia, en términos de lo dispuesto en el Considerando </w:t>
      </w:r>
      <w:r w:rsidRPr="009379C8">
        <w:rPr>
          <w:rFonts w:eastAsia="Calibri" w:cs="Tahoma"/>
          <w:color w:val="auto"/>
        </w:rPr>
        <w:t xml:space="preserve">SÉPTIMO </w:t>
      </w:r>
      <w:r w:rsidRPr="009379C8">
        <w:rPr>
          <w:rFonts w:eastAsia="Calibri" w:cs="Tahoma"/>
          <w:bCs/>
          <w:color w:val="auto"/>
        </w:rPr>
        <w:t>de la presente Resolución.</w:t>
      </w:r>
    </w:p>
    <w:p w:rsidRPr="009379C8" w:rsidR="00172038" w:rsidP="00DA4C87" w:rsidRDefault="00172038" w14:paraId="058FB6AA" w14:textId="77777777">
      <w:pPr>
        <w:spacing w:after="0" w:line="360" w:lineRule="auto"/>
        <w:ind w:right="-93"/>
        <w:rPr>
          <w:rFonts w:eastAsia="Calibri" w:cs="Tahoma"/>
          <w:bCs/>
          <w:color w:val="auto"/>
        </w:rPr>
      </w:pPr>
    </w:p>
    <w:p w:rsidRPr="002D0AC7" w:rsidR="00EC77D9" w:rsidP="00DA4C87" w:rsidRDefault="00EC77D9" w14:paraId="23FD6781" w14:textId="258F8F2B">
      <w:pPr>
        <w:spacing w:after="0" w:line="360" w:lineRule="auto"/>
      </w:pPr>
      <w:r w:rsidRPr="009379C8">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9379C8" w:rsidR="00045FD9">
        <w:rPr>
          <w:rFonts w:eastAsia="Calibri" w:cs="Tahoma"/>
          <w:lang w:val="es-ES" w:eastAsia="es-ES_tradnl"/>
        </w:rPr>
        <w:t>QUINTA</w:t>
      </w:r>
      <w:r w:rsidRPr="009379C8" w:rsidR="004265F9">
        <w:rPr>
          <w:rFonts w:eastAsia="Calibri" w:cs="Tahoma"/>
          <w:lang w:val="es-ES" w:eastAsia="es-ES_tradnl"/>
        </w:rPr>
        <w:t xml:space="preserve"> </w:t>
      </w:r>
      <w:r w:rsidRPr="009379C8">
        <w:rPr>
          <w:rFonts w:eastAsia="Calibri" w:cs="Tahoma"/>
          <w:lang w:val="es-ES" w:eastAsia="es-ES_tradnl"/>
        </w:rPr>
        <w:t xml:space="preserve">SESIÓN ORDINARIA, CELEBRADA EL </w:t>
      </w:r>
      <w:r w:rsidRPr="009379C8" w:rsidR="00045FD9">
        <w:rPr>
          <w:rFonts w:eastAsia="Calibri" w:cs="Tahoma"/>
          <w:lang w:val="es-ES" w:eastAsia="es-ES_tradnl"/>
        </w:rPr>
        <w:t>NUEVE DE FEBRERO</w:t>
      </w:r>
      <w:r w:rsidRPr="009379C8" w:rsidR="00365F46">
        <w:rPr>
          <w:rFonts w:eastAsia="Calibri" w:cs="Tahoma"/>
          <w:lang w:val="es-ES" w:eastAsia="es-ES_tradnl"/>
        </w:rPr>
        <w:t xml:space="preserve"> DE DOS MIL VEINTITRÉS</w:t>
      </w:r>
      <w:r w:rsidRPr="009379C8">
        <w:rPr>
          <w:rFonts w:eastAsia="Calibri" w:cs="Tahoma"/>
          <w:lang w:val="es-ES" w:eastAsia="es-ES_tradnl"/>
        </w:rPr>
        <w:t>, ANTE EL SECRETARIO TÉCNICO DEL PLENO, ALEXIS TAPIA RAMÍREZ</w:t>
      </w:r>
      <w:bookmarkStart w:name="_GoBack" w:id="4"/>
      <w:bookmarkEnd w:id="4"/>
      <w:r w:rsidRPr="002D0AC7">
        <w:br w:type="page"/>
      </w:r>
    </w:p>
    <w:p w:rsidRPr="002D0AC7" w:rsidR="00EC77D9" w:rsidP="00DA4C87" w:rsidRDefault="00EC77D9" w14:paraId="4B7887A5" w14:textId="77777777">
      <w:pPr>
        <w:spacing w:after="0" w:line="360" w:lineRule="auto"/>
      </w:pPr>
    </w:p>
    <w:p w:rsidR="00C50842" w:rsidP="00DA4C87" w:rsidRDefault="00C50842" w14:paraId="1950A4FE" w14:textId="77777777">
      <w:pPr>
        <w:spacing w:after="0" w:line="360" w:lineRule="auto"/>
      </w:pPr>
    </w:p>
    <w:sectPr w:rsidR="00C50842" w:rsidSect="001963CE">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5BF" w:rsidP="00EC77D9" w:rsidRDefault="003935BF" w14:paraId="5D34E1F9" w14:textId="77777777">
      <w:pPr>
        <w:spacing w:after="0" w:line="240" w:lineRule="auto"/>
      </w:pPr>
      <w:r>
        <w:separator/>
      </w:r>
    </w:p>
  </w:endnote>
  <w:endnote w:type="continuationSeparator" w:id="0">
    <w:p w:rsidR="003935BF" w:rsidP="00EC77D9" w:rsidRDefault="003935BF" w14:paraId="0B1FE76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4B" w:rsidRDefault="009D784B"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9D784B" w:rsidRDefault="009D784B" w14:paraId="16BDDDFD"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9D784B" w:rsidRDefault="009D784B"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79C8">
              <w:rPr>
                <w:b/>
                <w:bCs/>
                <w:noProof/>
              </w:rPr>
              <w:t>22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79C8">
              <w:rPr>
                <w:b/>
                <w:bCs/>
                <w:noProof/>
              </w:rPr>
              <w:t>22</w:t>
            </w:r>
            <w:r>
              <w:rPr>
                <w:b/>
                <w:bCs/>
                <w:sz w:val="24"/>
                <w:szCs w:val="24"/>
              </w:rPr>
              <w:fldChar w:fldCharType="end"/>
            </w:r>
          </w:p>
        </w:sdtContent>
      </w:sdt>
    </w:sdtContent>
  </w:sdt>
  <w:p w:rsidR="009D784B" w:rsidRDefault="009D784B" w14:paraId="480CB874"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784B" w:rsidRDefault="009D784B"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379C8">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379C8">
      <w:rPr>
        <w:b/>
        <w:bCs/>
        <w:noProof/>
      </w:rPr>
      <w:t>22</w:t>
    </w:r>
    <w:r>
      <w:rPr>
        <w:b/>
        <w:bCs/>
        <w:sz w:val="24"/>
        <w:szCs w:val="24"/>
      </w:rPr>
      <w:fldChar w:fldCharType="end"/>
    </w:r>
  </w:p>
  <w:p w:rsidR="009D784B" w:rsidRDefault="009D784B" w14:paraId="604FB1E6"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5BF" w:rsidP="00EC77D9" w:rsidRDefault="003935BF" w14:paraId="288B3936" w14:textId="77777777">
      <w:pPr>
        <w:spacing w:after="0" w:line="240" w:lineRule="auto"/>
      </w:pPr>
      <w:r>
        <w:separator/>
      </w:r>
    </w:p>
  </w:footnote>
  <w:footnote w:type="continuationSeparator" w:id="0">
    <w:p w:rsidR="003935BF" w:rsidP="00EC77D9" w:rsidRDefault="003935BF" w14:paraId="2E725B64"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9D784B" w:rsidTr="001963CE" w14:paraId="4A0009A6" w14:textId="77777777">
      <w:trPr>
        <w:trHeight w:val="132"/>
      </w:trPr>
      <w:tc>
        <w:tcPr>
          <w:tcW w:w="2691" w:type="dxa"/>
        </w:tcPr>
        <w:p w:rsidRPr="00E152D8" w:rsidR="009D784B" w:rsidP="001963CE" w:rsidRDefault="009D784B"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9D784B" w:rsidP="001963CE" w:rsidRDefault="009D784B"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9D784B" w:rsidTr="001963CE" w14:paraId="4AB4C711" w14:textId="77777777">
      <w:trPr>
        <w:trHeight w:val="261"/>
      </w:trPr>
      <w:tc>
        <w:tcPr>
          <w:tcW w:w="2691" w:type="dxa"/>
        </w:tcPr>
        <w:p w:rsidRPr="00E152D8" w:rsidR="009D784B" w:rsidP="001963CE" w:rsidRDefault="009D784B"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9D784B" w:rsidP="001963CE" w:rsidRDefault="009D784B" w14:paraId="66E718F1" w14:textId="424E7C01">
          <w:pPr>
            <w:tabs>
              <w:tab w:val="right" w:pos="8838"/>
            </w:tabs>
            <w:ind w:right="-32"/>
            <w:rPr>
              <w:rFonts w:eastAsia="Calibri" w:cs="Tahoma"/>
              <w:lang w:val="es-MX"/>
            </w:rPr>
          </w:pPr>
          <w:r>
            <w:rPr>
              <w:rFonts w:eastAsia="Calibri" w:cs="Tahoma"/>
              <w:lang w:val="es-MX"/>
            </w:rPr>
            <w:t>Ayuntamiento de Valle de Chalco Solidaridad</w:t>
          </w:r>
        </w:p>
      </w:tc>
    </w:tr>
    <w:tr w:rsidRPr="00E152D8" w:rsidR="009D784B" w:rsidTr="001963CE" w14:paraId="4659C8A1" w14:textId="77777777">
      <w:trPr>
        <w:trHeight w:val="261"/>
      </w:trPr>
      <w:tc>
        <w:tcPr>
          <w:tcW w:w="2691" w:type="dxa"/>
        </w:tcPr>
        <w:p w:rsidRPr="00E152D8" w:rsidR="009D784B" w:rsidP="001963CE" w:rsidRDefault="009D784B"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9D784B" w:rsidP="001963CE" w:rsidRDefault="009D784B"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9D784B" w:rsidRDefault="003935BF"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544"/>
    </w:tblGrid>
    <w:tr w:rsidRPr="00E152D8" w:rsidR="009D784B" w:rsidTr="001756F2" w14:paraId="62A5EE36" w14:textId="77777777">
      <w:trPr>
        <w:trHeight w:val="138"/>
      </w:trPr>
      <w:tc>
        <w:tcPr>
          <w:tcW w:w="2552" w:type="dxa"/>
          <w:vAlign w:val="center"/>
        </w:tcPr>
        <w:p w:rsidRPr="00E152D8" w:rsidR="009D784B" w:rsidP="001963CE" w:rsidRDefault="009D784B"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544" w:type="dxa"/>
        </w:tcPr>
        <w:p w:rsidR="00D40B0D" w:rsidP="001963CE" w:rsidRDefault="00D40B0D" w14:paraId="01C4E11A" w14:textId="77777777">
          <w:pPr>
            <w:tabs>
              <w:tab w:val="right" w:pos="8838"/>
            </w:tabs>
            <w:ind w:right="-32"/>
            <w:rPr>
              <w:rFonts w:eastAsia="Calibri" w:cs="Tahoma"/>
              <w:lang w:val="es-MX"/>
            </w:rPr>
          </w:pPr>
        </w:p>
        <w:p w:rsidRPr="00051642" w:rsidR="009D784B" w:rsidP="001963CE" w:rsidRDefault="00D40B0D" w14:paraId="1A41A00E" w14:textId="5C9CADD0">
          <w:pPr>
            <w:tabs>
              <w:tab w:val="right" w:pos="8838"/>
            </w:tabs>
            <w:ind w:right="-32"/>
            <w:rPr>
              <w:rFonts w:eastAsia="Calibri" w:cs="Tahoma"/>
            </w:rPr>
          </w:pPr>
          <w:r>
            <w:rPr>
              <w:rFonts w:eastAsia="Calibri" w:cs="Tahoma"/>
              <w:lang w:val="es-MX"/>
            </w:rPr>
            <w:t>17346/INFOEM/IP/RR/2022 y acumulados.</w:t>
          </w:r>
        </w:p>
      </w:tc>
    </w:tr>
    <w:tr w:rsidRPr="00E152D8" w:rsidR="009D784B" w:rsidTr="001756F2" w14:paraId="25EB3B4F" w14:textId="77777777">
      <w:trPr>
        <w:trHeight w:val="273"/>
      </w:trPr>
      <w:tc>
        <w:tcPr>
          <w:tcW w:w="2552" w:type="dxa"/>
        </w:tcPr>
        <w:p w:rsidRPr="00E152D8" w:rsidR="009D784B" w:rsidP="009E6F8A" w:rsidRDefault="009D784B"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544" w:type="dxa"/>
        </w:tcPr>
        <w:p w:rsidRPr="00051642" w:rsidR="009D784B" w:rsidP="009E6F8A" w:rsidRDefault="009D784B" w14:paraId="16B12BD5" w14:textId="1F4A33BD">
          <w:pPr>
            <w:tabs>
              <w:tab w:val="right" w:pos="8838"/>
            </w:tabs>
            <w:ind w:left="-28" w:right="-32"/>
            <w:rPr>
              <w:rFonts w:eastAsia="Calibri" w:cs="Tahoma"/>
              <w:lang w:val="es-MX"/>
            </w:rPr>
          </w:pPr>
          <w:r>
            <w:rPr>
              <w:color w:val="000000"/>
            </w:rPr>
            <w:t>Ayuntamiento de Tequixquiac</w:t>
          </w:r>
        </w:p>
      </w:tc>
    </w:tr>
    <w:tr w:rsidRPr="00E152D8" w:rsidR="009D784B" w:rsidTr="001756F2" w14:paraId="2B76E1FC" w14:textId="77777777">
      <w:trPr>
        <w:trHeight w:val="273"/>
      </w:trPr>
      <w:tc>
        <w:tcPr>
          <w:tcW w:w="2552" w:type="dxa"/>
        </w:tcPr>
        <w:p w:rsidRPr="00E152D8" w:rsidR="009D784B" w:rsidP="009E6F8A" w:rsidRDefault="009D784B"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3544" w:type="dxa"/>
        </w:tcPr>
        <w:p w:rsidRPr="00E152D8" w:rsidR="009D784B" w:rsidP="009E6F8A" w:rsidRDefault="009D784B"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9D784B" w:rsidP="001963CE" w:rsidRDefault="003935BF"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812" w:type="dxa"/>
      <w:tblInd w:w="3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260"/>
    </w:tblGrid>
    <w:tr w:rsidRPr="00E152D8" w:rsidR="009D784B" w:rsidTr="2410D0C1" w14:paraId="03E85E0E" w14:textId="77777777">
      <w:trPr>
        <w:trHeight w:val="132"/>
      </w:trPr>
      <w:tc>
        <w:tcPr>
          <w:tcW w:w="2552" w:type="dxa"/>
          <w:tcMar/>
        </w:tcPr>
        <w:p w:rsidRPr="00E152D8" w:rsidR="009D784B" w:rsidP="001963CE" w:rsidRDefault="009D784B" w14:paraId="67360501" w14:textId="1B94502D">
          <w:pPr>
            <w:tabs>
              <w:tab w:val="right" w:pos="8838"/>
            </w:tabs>
            <w:ind w:right="-105"/>
            <w:rPr>
              <w:rFonts w:eastAsia="Calibri" w:cs="Tahoma"/>
              <w:b/>
              <w:lang w:val="es-MX"/>
            </w:rPr>
          </w:pPr>
          <w:r>
            <w:rPr>
              <w:rFonts w:eastAsia="Calibri" w:cs="Tahoma"/>
              <w:b/>
              <w:lang w:val="es-MX"/>
            </w:rPr>
            <w:t>R</w:t>
          </w:r>
          <w:r w:rsidRPr="00E152D8">
            <w:rPr>
              <w:rFonts w:eastAsia="Calibri" w:cs="Tahoma"/>
              <w:b/>
              <w:lang w:val="es-MX"/>
            </w:rPr>
            <w:t>ecurso de Revisión:</w:t>
          </w:r>
        </w:p>
      </w:tc>
      <w:tc>
        <w:tcPr>
          <w:tcW w:w="3260" w:type="dxa"/>
          <w:tcMar/>
        </w:tcPr>
        <w:p w:rsidRPr="00051642" w:rsidR="009D784B" w:rsidP="00536CA4" w:rsidRDefault="009D784B" w14:paraId="1E6AD7E0" w14:textId="555C08D8">
          <w:pPr>
            <w:tabs>
              <w:tab w:val="right" w:pos="8838"/>
            </w:tabs>
            <w:ind w:left="-111" w:right="-32"/>
            <w:rPr>
              <w:rFonts w:eastAsia="Calibri" w:cs="Tahoma"/>
            </w:rPr>
          </w:pPr>
          <w:r>
            <w:rPr>
              <w:rFonts w:eastAsia="Calibri" w:cs="Tahoma"/>
              <w:lang w:val="es-MX"/>
            </w:rPr>
            <w:t>17346/INFOEM/IP/RR/2022 y acumulados.</w:t>
          </w:r>
        </w:p>
      </w:tc>
    </w:tr>
    <w:tr w:rsidRPr="00E152D8" w:rsidR="009D784B" w:rsidTr="2410D0C1" w14:paraId="5E1FE5FD" w14:textId="77777777">
      <w:trPr>
        <w:trHeight w:val="132"/>
      </w:trPr>
      <w:tc>
        <w:tcPr>
          <w:tcW w:w="2552" w:type="dxa"/>
          <w:tcMar/>
        </w:tcPr>
        <w:p w:rsidRPr="00E152D8" w:rsidR="009D784B" w:rsidP="001963CE" w:rsidRDefault="009D784B"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260" w:type="dxa"/>
          <w:tcMar/>
        </w:tcPr>
        <w:p w:rsidRPr="00E152D8" w:rsidR="009D784B" w:rsidP="2410D0C1" w:rsidRDefault="009D784B" w14:paraId="6517D3A9" w14:textId="18CCAFED">
          <w:pPr>
            <w:pStyle w:val="Normal"/>
            <w:tabs>
              <w:tab w:val="right" w:leader="none" w:pos="8838"/>
            </w:tabs>
            <w:bidi w:val="0"/>
            <w:spacing w:before="0" w:beforeAutospacing="off" w:after="0" w:afterAutospacing="off" w:line="259" w:lineRule="auto"/>
            <w:ind w:left="-111" w:right="-109"/>
            <w:jc w:val="both"/>
            <w:rPr>
              <w:rFonts w:eastAsia="Calibri" w:cs="Tahoma"/>
              <w:highlight w:val="black"/>
              <w:lang w:val="es-MX"/>
            </w:rPr>
          </w:pPr>
          <w:r w:rsidRPr="2410D0C1" w:rsidR="2410D0C1">
            <w:rPr>
              <w:rFonts w:eastAsia="Calibri" w:cs="Tahoma"/>
              <w:highlight w:val="black"/>
              <w:lang w:val="es-MX"/>
            </w:rPr>
            <w:t>XXXXXXXXXXXXXXXXXX</w:t>
          </w:r>
        </w:p>
      </w:tc>
    </w:tr>
    <w:tr w:rsidRPr="00E152D8" w:rsidR="009D784B" w:rsidTr="2410D0C1" w14:paraId="55B580D4" w14:textId="77777777">
      <w:trPr>
        <w:trHeight w:val="261"/>
      </w:trPr>
      <w:tc>
        <w:tcPr>
          <w:tcW w:w="2552" w:type="dxa"/>
          <w:tcMar/>
        </w:tcPr>
        <w:p w:rsidRPr="00E152D8" w:rsidR="009D784B" w:rsidP="001963CE" w:rsidRDefault="009D784B"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0" w:type="dxa"/>
          <w:tcMar/>
        </w:tcPr>
        <w:p w:rsidRPr="00463532" w:rsidR="009D784B" w:rsidP="001963CE" w:rsidRDefault="009D784B" w14:paraId="58768412" w14:textId="6D537B34">
          <w:pPr>
            <w:tabs>
              <w:tab w:val="right" w:pos="8838"/>
            </w:tabs>
            <w:ind w:left="-111" w:right="-32"/>
            <w:rPr>
              <w:rFonts w:eastAsia="Calibri" w:cs="Tahoma"/>
              <w:lang w:val="es-MX"/>
            </w:rPr>
          </w:pPr>
          <w:r>
            <w:rPr>
              <w:color w:val="000000"/>
            </w:rPr>
            <w:t>Ayuntamiento de Tequixquiac</w:t>
          </w:r>
        </w:p>
      </w:tc>
    </w:tr>
    <w:tr w:rsidRPr="00E152D8" w:rsidR="009D784B" w:rsidTr="2410D0C1" w14:paraId="3EC166B6" w14:textId="77777777">
      <w:trPr>
        <w:trHeight w:val="261"/>
      </w:trPr>
      <w:tc>
        <w:tcPr>
          <w:tcW w:w="2552" w:type="dxa"/>
          <w:tcMar/>
        </w:tcPr>
        <w:p w:rsidRPr="00E152D8" w:rsidR="009D784B" w:rsidP="001963CE" w:rsidRDefault="009D784B"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0" w:type="dxa"/>
          <w:tcMar/>
        </w:tcPr>
        <w:p w:rsidRPr="00E152D8" w:rsidR="009D784B" w:rsidP="001963CE" w:rsidRDefault="009D784B"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9D784B" w:rsidP="001963CE" w:rsidRDefault="003935BF"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5168;mso-wrap-edited:f;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41EB"/>
    <w:multiLevelType w:val="hybridMultilevel"/>
    <w:tmpl w:val="2C7E4B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314B41A8"/>
    <w:multiLevelType w:val="hybridMultilevel"/>
    <w:tmpl w:val="314442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50A0040"/>
    <w:multiLevelType w:val="hybridMultilevel"/>
    <w:tmpl w:val="88A80B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7" w15:restartNumberingAfterBreak="0">
    <w:nsid w:val="7EAE24FA"/>
    <w:multiLevelType w:val="hybridMultilevel"/>
    <w:tmpl w:val="8D3CC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6"/>
  </w:num>
  <w:num w:numId="3">
    <w:abstractNumId w:val="3"/>
  </w:num>
  <w:num w:numId="4">
    <w:abstractNumId w:val="2"/>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2AE7"/>
    <w:rsid w:val="00005655"/>
    <w:rsid w:val="00012DC5"/>
    <w:rsid w:val="000144E2"/>
    <w:rsid w:val="00020AB8"/>
    <w:rsid w:val="00045FD9"/>
    <w:rsid w:val="00047686"/>
    <w:rsid w:val="00077B14"/>
    <w:rsid w:val="00081C90"/>
    <w:rsid w:val="000823E5"/>
    <w:rsid w:val="000C006D"/>
    <w:rsid w:val="000D30AB"/>
    <w:rsid w:val="000F5705"/>
    <w:rsid w:val="00107737"/>
    <w:rsid w:val="00122140"/>
    <w:rsid w:val="0013258E"/>
    <w:rsid w:val="00137EFC"/>
    <w:rsid w:val="001448D9"/>
    <w:rsid w:val="00172038"/>
    <w:rsid w:val="001756F2"/>
    <w:rsid w:val="00182C11"/>
    <w:rsid w:val="001928BD"/>
    <w:rsid w:val="001952CF"/>
    <w:rsid w:val="001963CE"/>
    <w:rsid w:val="00196794"/>
    <w:rsid w:val="001B0790"/>
    <w:rsid w:val="001F55A5"/>
    <w:rsid w:val="00206B4A"/>
    <w:rsid w:val="00265B53"/>
    <w:rsid w:val="002762F3"/>
    <w:rsid w:val="002A5660"/>
    <w:rsid w:val="002D2283"/>
    <w:rsid w:val="003044BA"/>
    <w:rsid w:val="00311C91"/>
    <w:rsid w:val="00341982"/>
    <w:rsid w:val="00356A74"/>
    <w:rsid w:val="003573E6"/>
    <w:rsid w:val="00363848"/>
    <w:rsid w:val="00365A89"/>
    <w:rsid w:val="00365F46"/>
    <w:rsid w:val="00382B31"/>
    <w:rsid w:val="003935BF"/>
    <w:rsid w:val="003A2D05"/>
    <w:rsid w:val="003A5DD0"/>
    <w:rsid w:val="003D0090"/>
    <w:rsid w:val="003E3B2A"/>
    <w:rsid w:val="003F01F5"/>
    <w:rsid w:val="003F6D2C"/>
    <w:rsid w:val="004061A3"/>
    <w:rsid w:val="004265F9"/>
    <w:rsid w:val="00430E8A"/>
    <w:rsid w:val="00451C54"/>
    <w:rsid w:val="00454CCA"/>
    <w:rsid w:val="00463532"/>
    <w:rsid w:val="00465182"/>
    <w:rsid w:val="00494A1F"/>
    <w:rsid w:val="00494ADB"/>
    <w:rsid w:val="004B54D0"/>
    <w:rsid w:val="004D7869"/>
    <w:rsid w:val="004E44D2"/>
    <w:rsid w:val="004E4727"/>
    <w:rsid w:val="004F1F79"/>
    <w:rsid w:val="00536CA4"/>
    <w:rsid w:val="0054037C"/>
    <w:rsid w:val="00541CD3"/>
    <w:rsid w:val="005439B3"/>
    <w:rsid w:val="00563865"/>
    <w:rsid w:val="005667F3"/>
    <w:rsid w:val="0058579C"/>
    <w:rsid w:val="005B18B6"/>
    <w:rsid w:val="005B78CE"/>
    <w:rsid w:val="005D1AB8"/>
    <w:rsid w:val="005E621D"/>
    <w:rsid w:val="005F71FE"/>
    <w:rsid w:val="005F7AB9"/>
    <w:rsid w:val="006237A9"/>
    <w:rsid w:val="00636809"/>
    <w:rsid w:val="0065265A"/>
    <w:rsid w:val="00657F1C"/>
    <w:rsid w:val="006607EA"/>
    <w:rsid w:val="006724BD"/>
    <w:rsid w:val="00683E00"/>
    <w:rsid w:val="00686C69"/>
    <w:rsid w:val="00687A5B"/>
    <w:rsid w:val="00695D3F"/>
    <w:rsid w:val="006A271A"/>
    <w:rsid w:val="006C1082"/>
    <w:rsid w:val="006C291D"/>
    <w:rsid w:val="006C35BB"/>
    <w:rsid w:val="006C5476"/>
    <w:rsid w:val="006E2079"/>
    <w:rsid w:val="006E4CE6"/>
    <w:rsid w:val="006F011A"/>
    <w:rsid w:val="007202EE"/>
    <w:rsid w:val="00724B4E"/>
    <w:rsid w:val="007415D5"/>
    <w:rsid w:val="007505E8"/>
    <w:rsid w:val="00782DF8"/>
    <w:rsid w:val="007B45C6"/>
    <w:rsid w:val="007D1ADE"/>
    <w:rsid w:val="007D64DF"/>
    <w:rsid w:val="007D71D0"/>
    <w:rsid w:val="007F20F1"/>
    <w:rsid w:val="007F316A"/>
    <w:rsid w:val="00817C75"/>
    <w:rsid w:val="00823825"/>
    <w:rsid w:val="00840587"/>
    <w:rsid w:val="00842C30"/>
    <w:rsid w:val="00844441"/>
    <w:rsid w:val="00850E31"/>
    <w:rsid w:val="00860287"/>
    <w:rsid w:val="008863F4"/>
    <w:rsid w:val="00886CD4"/>
    <w:rsid w:val="00894760"/>
    <w:rsid w:val="008A3936"/>
    <w:rsid w:val="008C1A3E"/>
    <w:rsid w:val="008C7A9D"/>
    <w:rsid w:val="00911580"/>
    <w:rsid w:val="0093261A"/>
    <w:rsid w:val="0093576C"/>
    <w:rsid w:val="009379C8"/>
    <w:rsid w:val="00955848"/>
    <w:rsid w:val="0097492D"/>
    <w:rsid w:val="00975E93"/>
    <w:rsid w:val="00985D8F"/>
    <w:rsid w:val="009B736B"/>
    <w:rsid w:val="009D784B"/>
    <w:rsid w:val="009E6F8A"/>
    <w:rsid w:val="00A2050F"/>
    <w:rsid w:val="00A3160A"/>
    <w:rsid w:val="00A50DDF"/>
    <w:rsid w:val="00A64BAC"/>
    <w:rsid w:val="00A9167D"/>
    <w:rsid w:val="00AA0825"/>
    <w:rsid w:val="00AA4DA6"/>
    <w:rsid w:val="00AB2B19"/>
    <w:rsid w:val="00AE68A4"/>
    <w:rsid w:val="00AF590D"/>
    <w:rsid w:val="00B0253B"/>
    <w:rsid w:val="00B0598B"/>
    <w:rsid w:val="00B21155"/>
    <w:rsid w:val="00B233BF"/>
    <w:rsid w:val="00B24607"/>
    <w:rsid w:val="00B617E5"/>
    <w:rsid w:val="00B61BF0"/>
    <w:rsid w:val="00BB2153"/>
    <w:rsid w:val="00BB3910"/>
    <w:rsid w:val="00BB7194"/>
    <w:rsid w:val="00BC3566"/>
    <w:rsid w:val="00BD5986"/>
    <w:rsid w:val="00C0402C"/>
    <w:rsid w:val="00C422E3"/>
    <w:rsid w:val="00C47955"/>
    <w:rsid w:val="00C50842"/>
    <w:rsid w:val="00C555B3"/>
    <w:rsid w:val="00C6039E"/>
    <w:rsid w:val="00C60547"/>
    <w:rsid w:val="00C63854"/>
    <w:rsid w:val="00C71C92"/>
    <w:rsid w:val="00C867B6"/>
    <w:rsid w:val="00C92269"/>
    <w:rsid w:val="00CB14D9"/>
    <w:rsid w:val="00CB7980"/>
    <w:rsid w:val="00CE0477"/>
    <w:rsid w:val="00CE3521"/>
    <w:rsid w:val="00CF5BEA"/>
    <w:rsid w:val="00D00E7E"/>
    <w:rsid w:val="00D01379"/>
    <w:rsid w:val="00D26876"/>
    <w:rsid w:val="00D40B0D"/>
    <w:rsid w:val="00D47421"/>
    <w:rsid w:val="00D73856"/>
    <w:rsid w:val="00D84796"/>
    <w:rsid w:val="00DA4C87"/>
    <w:rsid w:val="00DC3802"/>
    <w:rsid w:val="00DC6ABD"/>
    <w:rsid w:val="00DD6E79"/>
    <w:rsid w:val="00DE492D"/>
    <w:rsid w:val="00E003E9"/>
    <w:rsid w:val="00E075E2"/>
    <w:rsid w:val="00E36E12"/>
    <w:rsid w:val="00E40057"/>
    <w:rsid w:val="00E511FA"/>
    <w:rsid w:val="00E70DCB"/>
    <w:rsid w:val="00E83982"/>
    <w:rsid w:val="00E84FAD"/>
    <w:rsid w:val="00EA0E69"/>
    <w:rsid w:val="00EB31FC"/>
    <w:rsid w:val="00EB6538"/>
    <w:rsid w:val="00EC77D9"/>
    <w:rsid w:val="00EE0509"/>
    <w:rsid w:val="00F10CB5"/>
    <w:rsid w:val="00F27576"/>
    <w:rsid w:val="00F67477"/>
    <w:rsid w:val="00F84FF3"/>
    <w:rsid w:val="00F96742"/>
    <w:rsid w:val="00FA29C4"/>
    <w:rsid w:val="00FA4B2D"/>
    <w:rsid w:val="00FA65FF"/>
    <w:rsid w:val="00FA7798"/>
    <w:rsid w:val="00FB7385"/>
    <w:rsid w:val="00FD11C2"/>
    <w:rsid w:val="00FD3AD2"/>
    <w:rsid w:val="00FF5246"/>
    <w:rsid w:val="00FF667F"/>
    <w:rsid w:val="00FF6861"/>
    <w:rsid w:val="00FF776D"/>
    <w:rsid w:val="2410D0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5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styleId="normaltextrun" w:customStyle="1">
    <w:name w:val="normaltextrun"/>
    <w:basedOn w:val="Fuentedeprrafopredeter"/>
    <w:rsid w:val="0097492D"/>
  </w:style>
  <w:style w:type="paragraph" w:styleId="paragraph" w:customStyle="1">
    <w:name w:val="paragraph"/>
    <w:basedOn w:val="Normal"/>
    <w:rsid w:val="001756F2"/>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styleId="Mencinsinresolver1" w:customStyle="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 w:type="table" w:styleId="Tablaconcuadrcula1" w:customStyle="1">
    <w:name w:val="Tabla con cuadrícula1"/>
    <w:basedOn w:val="Tablanormal"/>
    <w:next w:val="Tablaconcuadrcula"/>
    <w:uiPriority w:val="59"/>
    <w:rsid w:val="005667F3"/>
    <w:pPr>
      <w:spacing w:after="0" w:line="240" w:lineRule="auto"/>
    </w:pPr>
    <w:rPr>
      <w:rFonts w:ascii="Calibri" w:hAnsi="Calibri" w:eastAsia="Calibri" w:cs="Times New Roman"/>
      <w:lang w:val="es-E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07547819fccb44e6"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6e4f3f-cb2f-4789-9e1f-233dff8b4b3a}"/>
      </w:docPartPr>
      <w:docPartBody>
        <w:p w14:paraId="76237E0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E79CA-6D23-49F4-9944-CDE77FA294B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Usuario invitado</lastModifiedBy>
  <revision>5</revision>
  <dcterms:created xsi:type="dcterms:W3CDTF">2023-02-02T19:21:00.0000000Z</dcterms:created>
  <dcterms:modified xsi:type="dcterms:W3CDTF">2023-03-09T18:53:11.7854440Z</dcterms:modified>
</coreProperties>
</file>