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9CB88" w14:textId="179B2992" w:rsidR="005E483F" w:rsidRPr="00C012E4" w:rsidRDefault="005E483F" w:rsidP="00C012E4">
      <w:pPr>
        <w:spacing w:line="360" w:lineRule="auto"/>
        <w:jc w:val="both"/>
        <w:rPr>
          <w:rFonts w:ascii="Palatino Linotype" w:hAnsi="Palatino Linotype"/>
          <w:color w:val="000000" w:themeColor="text1"/>
        </w:rPr>
      </w:pPr>
      <w:r w:rsidRPr="00C012E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2458E7" w:rsidRPr="00C012E4">
        <w:rPr>
          <w:rFonts w:ascii="Palatino Linotype" w:hAnsi="Palatino Linotype"/>
          <w:color w:val="000000" w:themeColor="text1"/>
        </w:rPr>
        <w:t>de</w:t>
      </w:r>
      <w:r w:rsidR="009E1A20" w:rsidRPr="00C012E4">
        <w:rPr>
          <w:rFonts w:ascii="Palatino Linotype" w:hAnsi="Palatino Linotype"/>
          <w:color w:val="000000" w:themeColor="text1"/>
        </w:rPr>
        <w:t xml:space="preserve">l </w:t>
      </w:r>
      <w:r w:rsidR="002B4EE5" w:rsidRPr="00C012E4">
        <w:rPr>
          <w:rFonts w:ascii="Palatino Linotype" w:hAnsi="Palatino Linotype"/>
          <w:color w:val="000000" w:themeColor="text1"/>
        </w:rPr>
        <w:t>nueve</w:t>
      </w:r>
      <w:r w:rsidR="009E1A20" w:rsidRPr="00C012E4">
        <w:rPr>
          <w:rFonts w:ascii="Palatino Linotype" w:hAnsi="Palatino Linotype"/>
          <w:color w:val="000000" w:themeColor="text1"/>
        </w:rPr>
        <w:t xml:space="preserve"> de </w:t>
      </w:r>
      <w:r w:rsidR="002B4EE5" w:rsidRPr="00C012E4">
        <w:rPr>
          <w:rFonts w:ascii="Palatino Linotype" w:hAnsi="Palatino Linotype"/>
          <w:color w:val="000000" w:themeColor="text1"/>
        </w:rPr>
        <w:t>agosto</w:t>
      </w:r>
      <w:r w:rsidR="009E1A20" w:rsidRPr="00C012E4">
        <w:rPr>
          <w:rFonts w:ascii="Palatino Linotype" w:hAnsi="Palatino Linotype"/>
          <w:color w:val="000000" w:themeColor="text1"/>
        </w:rPr>
        <w:t xml:space="preserve"> de dos mil veintitrés.</w:t>
      </w:r>
    </w:p>
    <w:p w14:paraId="57CA25AC" w14:textId="77777777" w:rsidR="003253C6" w:rsidRPr="00C012E4" w:rsidRDefault="003253C6" w:rsidP="00C012E4">
      <w:pPr>
        <w:spacing w:line="360" w:lineRule="auto"/>
        <w:jc w:val="both"/>
        <w:rPr>
          <w:rFonts w:ascii="Palatino Linotype" w:hAnsi="Palatino Linotype" w:cs="Arial"/>
          <w:color w:val="000000" w:themeColor="text1"/>
        </w:rPr>
      </w:pPr>
    </w:p>
    <w:p w14:paraId="58F29E02" w14:textId="6F8B9A8A" w:rsidR="0018518A" w:rsidRPr="00C012E4" w:rsidRDefault="0018518A" w:rsidP="00C012E4">
      <w:pPr>
        <w:spacing w:line="360" w:lineRule="auto"/>
        <w:jc w:val="both"/>
        <w:rPr>
          <w:rFonts w:ascii="Palatino Linotype" w:eastAsia="Palatino Linotype" w:hAnsi="Palatino Linotype" w:cs="Palatino Linotype"/>
        </w:rPr>
      </w:pPr>
      <w:r w:rsidRPr="00C012E4">
        <w:rPr>
          <w:rFonts w:ascii="Palatino Linotype" w:eastAsia="Palatino Linotype" w:hAnsi="Palatino Linotype" w:cs="Palatino Linotype"/>
          <w:b/>
          <w:sz w:val="28"/>
          <w:szCs w:val="28"/>
        </w:rPr>
        <w:t>VISTO</w:t>
      </w:r>
      <w:r w:rsidRPr="00C012E4">
        <w:rPr>
          <w:rFonts w:ascii="Palatino Linotype" w:eastAsia="Palatino Linotype" w:hAnsi="Palatino Linotype" w:cs="Palatino Linotype"/>
        </w:rPr>
        <w:t xml:space="preserve"> el expediente formado con motivo del Recurso de Revisión </w:t>
      </w:r>
      <w:r w:rsidR="001F4007" w:rsidRPr="00C012E4">
        <w:rPr>
          <w:rFonts w:ascii="Palatino Linotype" w:eastAsia="Palatino Linotype" w:hAnsi="Palatino Linotype" w:cs="Palatino Linotype"/>
          <w:b/>
        </w:rPr>
        <w:t>17172</w:t>
      </w:r>
      <w:r w:rsidR="002458E7" w:rsidRPr="00C012E4">
        <w:rPr>
          <w:rFonts w:ascii="Palatino Linotype" w:eastAsia="Palatino Linotype" w:hAnsi="Palatino Linotype" w:cs="Palatino Linotype"/>
          <w:b/>
        </w:rPr>
        <w:t>/INFOEM/IP/RR/2022</w:t>
      </w:r>
      <w:r w:rsidR="00F82CAC" w:rsidRPr="00C012E4">
        <w:rPr>
          <w:rFonts w:ascii="Palatino Linotype" w:eastAsia="Palatino Linotype" w:hAnsi="Palatino Linotype" w:cs="Palatino Linotype"/>
          <w:b/>
        </w:rPr>
        <w:t xml:space="preserve"> </w:t>
      </w:r>
      <w:r w:rsidRPr="00C012E4">
        <w:rPr>
          <w:rFonts w:ascii="Palatino Linotype" w:eastAsia="Palatino Linotype" w:hAnsi="Palatino Linotype" w:cs="Palatino Linotype"/>
        </w:rPr>
        <w:t xml:space="preserve">promovido por </w:t>
      </w:r>
      <w:r w:rsidR="00726C43">
        <w:rPr>
          <w:rFonts w:ascii="Palatino Linotype" w:eastAsia="Palatino Linotype" w:hAnsi="Palatino Linotype" w:cs="Palatino Linotype"/>
        </w:rPr>
        <w:t>XXXXXX XXXXXXXX</w:t>
      </w:r>
      <w:r w:rsidRPr="00C012E4">
        <w:rPr>
          <w:rFonts w:ascii="Palatino Linotype" w:eastAsia="Palatino Linotype" w:hAnsi="Palatino Linotype" w:cs="Palatino Linotype"/>
        </w:rPr>
        <w:t xml:space="preserve">, a quien en lo sucesivo se le denominará como </w:t>
      </w:r>
      <w:r w:rsidR="00F82CAC" w:rsidRPr="00C012E4">
        <w:rPr>
          <w:rFonts w:ascii="Palatino Linotype" w:eastAsia="Palatino Linotype" w:hAnsi="Palatino Linotype" w:cs="Palatino Linotype"/>
          <w:b/>
        </w:rPr>
        <w:t>EL</w:t>
      </w:r>
      <w:r w:rsidRPr="00C012E4">
        <w:rPr>
          <w:rFonts w:ascii="Palatino Linotype" w:eastAsia="Palatino Linotype" w:hAnsi="Palatino Linotype" w:cs="Palatino Linotype"/>
          <w:b/>
        </w:rPr>
        <w:t xml:space="preserve"> RECURRENTE,</w:t>
      </w:r>
      <w:r w:rsidRPr="00C012E4">
        <w:rPr>
          <w:rFonts w:ascii="Palatino Linotype" w:eastAsia="Palatino Linotype" w:hAnsi="Palatino Linotype" w:cs="Palatino Linotype"/>
        </w:rPr>
        <w:t xml:space="preserve"> </w:t>
      </w:r>
      <w:r w:rsidR="009F0946" w:rsidRPr="00C012E4">
        <w:rPr>
          <w:rFonts w:ascii="Palatino Linotype" w:eastAsia="Palatino Linotype" w:hAnsi="Palatino Linotype" w:cs="Palatino Linotype"/>
        </w:rPr>
        <w:t xml:space="preserve">ante la </w:t>
      </w:r>
      <w:r w:rsidRPr="00C012E4">
        <w:rPr>
          <w:rFonts w:ascii="Palatino Linotype" w:eastAsia="Palatino Linotype" w:hAnsi="Palatino Linotype" w:cs="Palatino Linotype"/>
        </w:rPr>
        <w:t xml:space="preserve">respuesta del </w:t>
      </w:r>
      <w:r w:rsidR="004C2C08" w:rsidRPr="00C012E4">
        <w:rPr>
          <w:rFonts w:ascii="Palatino Linotype" w:eastAsia="Palatino Linotype" w:hAnsi="Palatino Linotype" w:cs="Palatino Linotype"/>
          <w:b/>
        </w:rPr>
        <w:t xml:space="preserve">Ayuntamiento de </w:t>
      </w:r>
      <w:r w:rsidR="001F4007" w:rsidRPr="00C012E4">
        <w:rPr>
          <w:rFonts w:ascii="Palatino Linotype" w:eastAsia="Palatino Linotype" w:hAnsi="Palatino Linotype" w:cs="Palatino Linotype"/>
          <w:b/>
        </w:rPr>
        <w:t>Tecámac</w:t>
      </w:r>
      <w:r w:rsidRPr="00C012E4">
        <w:rPr>
          <w:rFonts w:ascii="Palatino Linotype" w:eastAsia="Palatino Linotype" w:hAnsi="Palatino Linotype" w:cs="Palatino Linotype"/>
          <w:b/>
        </w:rPr>
        <w:t xml:space="preserve">, </w:t>
      </w:r>
      <w:r w:rsidRPr="00C012E4">
        <w:rPr>
          <w:rFonts w:ascii="Palatino Linotype" w:eastAsia="Palatino Linotype" w:hAnsi="Palatino Linotype" w:cs="Palatino Linotype"/>
        </w:rPr>
        <w:t xml:space="preserve">en lo subsecuente se le denominará </w:t>
      </w:r>
      <w:r w:rsidRPr="00C012E4">
        <w:rPr>
          <w:rFonts w:ascii="Palatino Linotype" w:eastAsia="Palatino Linotype" w:hAnsi="Palatino Linotype" w:cs="Palatino Linotype"/>
          <w:b/>
        </w:rPr>
        <w:t xml:space="preserve">EL SUJETO OBLIGADO, </w:t>
      </w:r>
      <w:r w:rsidRPr="00C012E4">
        <w:rPr>
          <w:rFonts w:ascii="Palatino Linotype" w:eastAsia="Palatino Linotype" w:hAnsi="Palatino Linotype" w:cs="Palatino Linotype"/>
        </w:rPr>
        <w:t>se procede a dictar la presente resolución con base en lo siguiente:</w:t>
      </w:r>
    </w:p>
    <w:p w14:paraId="6EA49089" w14:textId="77777777" w:rsidR="0018518A" w:rsidRPr="00C012E4" w:rsidRDefault="0018518A" w:rsidP="00C012E4">
      <w:pPr>
        <w:spacing w:line="360" w:lineRule="auto"/>
        <w:jc w:val="both"/>
        <w:rPr>
          <w:rFonts w:ascii="Palatino Linotype" w:eastAsia="Palatino Linotype" w:hAnsi="Palatino Linotype" w:cs="Palatino Linotype"/>
          <w:b/>
        </w:rPr>
      </w:pPr>
    </w:p>
    <w:p w14:paraId="3A49C17E" w14:textId="77777777" w:rsidR="0018518A" w:rsidRPr="00C012E4" w:rsidRDefault="0018518A" w:rsidP="00C012E4">
      <w:pPr>
        <w:jc w:val="center"/>
        <w:rPr>
          <w:rFonts w:ascii="Palatino Linotype" w:eastAsia="Palatino Linotype" w:hAnsi="Palatino Linotype" w:cs="Palatino Linotype"/>
          <w:b/>
          <w:sz w:val="28"/>
          <w:szCs w:val="28"/>
        </w:rPr>
      </w:pPr>
      <w:r w:rsidRPr="00C012E4">
        <w:rPr>
          <w:rFonts w:ascii="Palatino Linotype" w:eastAsia="Palatino Linotype" w:hAnsi="Palatino Linotype" w:cs="Palatino Linotype"/>
          <w:b/>
          <w:sz w:val="28"/>
          <w:szCs w:val="28"/>
        </w:rPr>
        <w:t>A N T E C E D E N T E S</w:t>
      </w:r>
    </w:p>
    <w:p w14:paraId="3A90E401" w14:textId="77777777" w:rsidR="0018518A" w:rsidRPr="00C012E4" w:rsidRDefault="0018518A" w:rsidP="00C012E4">
      <w:pPr>
        <w:rPr>
          <w:rFonts w:ascii="Palatino Linotype" w:eastAsia="Palatino Linotype" w:hAnsi="Palatino Linotype" w:cs="Palatino Linotype"/>
          <w:b/>
        </w:rPr>
      </w:pPr>
    </w:p>
    <w:p w14:paraId="6387BD0C" w14:textId="4E93946F" w:rsidR="0018518A" w:rsidRPr="00C012E4" w:rsidRDefault="0018518A" w:rsidP="00C012E4">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C012E4">
        <w:rPr>
          <w:rFonts w:ascii="Palatino Linotype" w:eastAsia="Palatino Linotype" w:hAnsi="Palatino Linotype" w:cs="Palatino Linotype"/>
          <w:b/>
          <w:sz w:val="28"/>
          <w:szCs w:val="28"/>
        </w:rPr>
        <w:t>I.</w:t>
      </w:r>
      <w:r w:rsidRPr="00C012E4">
        <w:rPr>
          <w:rFonts w:ascii="Palatino Linotype" w:eastAsia="Palatino Linotype" w:hAnsi="Palatino Linotype" w:cs="Palatino Linotype"/>
          <w:b/>
        </w:rPr>
        <w:t xml:space="preserve"> </w:t>
      </w:r>
      <w:r w:rsidRPr="00C012E4">
        <w:rPr>
          <w:rFonts w:ascii="Palatino Linotype" w:eastAsia="Palatino Linotype" w:hAnsi="Palatino Linotype" w:cs="Palatino Linotype"/>
          <w:b/>
          <w:sz w:val="28"/>
          <w:szCs w:val="28"/>
        </w:rPr>
        <w:t>De la Solicitud de Información</w:t>
      </w:r>
    </w:p>
    <w:p w14:paraId="696C6886" w14:textId="06BB6918" w:rsidR="0018518A" w:rsidRPr="00C012E4" w:rsidRDefault="00CF7E43" w:rsidP="00C012E4">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C012E4">
        <w:rPr>
          <w:rFonts w:ascii="Palatino Linotype" w:eastAsia="Palatino Linotype" w:hAnsi="Palatino Linotype" w:cs="Palatino Linotype"/>
        </w:rPr>
        <w:t>De acuerdo al acuse de la solicitud, el</w:t>
      </w:r>
      <w:r w:rsidR="0018518A" w:rsidRPr="00C012E4">
        <w:rPr>
          <w:rFonts w:ascii="Palatino Linotype" w:eastAsia="Palatino Linotype" w:hAnsi="Palatino Linotype" w:cs="Palatino Linotype"/>
          <w:b/>
        </w:rPr>
        <w:t xml:space="preserve"> </w:t>
      </w:r>
      <w:r w:rsidR="001F4007" w:rsidRPr="00C012E4">
        <w:rPr>
          <w:rFonts w:ascii="Palatino Linotype" w:eastAsia="Palatino Linotype" w:hAnsi="Palatino Linotype" w:cs="Palatino Linotype"/>
          <w:b/>
        </w:rPr>
        <w:t>catorce</w:t>
      </w:r>
      <w:r w:rsidR="004C2C08" w:rsidRPr="00C012E4">
        <w:rPr>
          <w:rFonts w:ascii="Palatino Linotype" w:eastAsia="Palatino Linotype" w:hAnsi="Palatino Linotype" w:cs="Palatino Linotype"/>
          <w:b/>
        </w:rPr>
        <w:t xml:space="preserve"> </w:t>
      </w:r>
      <w:r w:rsidR="0018518A" w:rsidRPr="00C012E4">
        <w:rPr>
          <w:rFonts w:ascii="Palatino Linotype" w:eastAsia="Palatino Linotype" w:hAnsi="Palatino Linotype" w:cs="Palatino Linotype"/>
          <w:b/>
        </w:rPr>
        <w:t xml:space="preserve">de </w:t>
      </w:r>
      <w:r w:rsidR="002F1D86" w:rsidRPr="00C012E4">
        <w:rPr>
          <w:rFonts w:ascii="Palatino Linotype" w:eastAsia="Palatino Linotype" w:hAnsi="Palatino Linotype" w:cs="Palatino Linotype"/>
          <w:b/>
        </w:rPr>
        <w:t xml:space="preserve">noviembre </w:t>
      </w:r>
      <w:r w:rsidR="0018518A" w:rsidRPr="00C012E4">
        <w:rPr>
          <w:rFonts w:ascii="Palatino Linotype" w:eastAsia="Palatino Linotype" w:hAnsi="Palatino Linotype" w:cs="Palatino Linotype"/>
          <w:b/>
        </w:rPr>
        <w:t>de dos mil veintidós</w:t>
      </w:r>
      <w:r w:rsidR="0018518A" w:rsidRPr="00C012E4">
        <w:rPr>
          <w:rFonts w:ascii="Palatino Linotype" w:eastAsia="Palatino Linotype" w:hAnsi="Palatino Linotype" w:cs="Palatino Linotype"/>
        </w:rPr>
        <w:t xml:space="preserve">, </w:t>
      </w:r>
      <w:r w:rsidR="0018518A" w:rsidRPr="00C012E4">
        <w:rPr>
          <w:rFonts w:ascii="Palatino Linotype" w:eastAsia="Palatino Linotype" w:hAnsi="Palatino Linotype" w:cs="Palatino Linotype"/>
          <w:b/>
        </w:rPr>
        <w:t>EL RECURRENTE</w:t>
      </w:r>
      <w:r w:rsidR="0018518A" w:rsidRPr="00C012E4">
        <w:rPr>
          <w:rFonts w:ascii="Palatino Linotype" w:eastAsia="Palatino Linotype" w:hAnsi="Palatino Linotype" w:cs="Palatino Linotype"/>
        </w:rPr>
        <w:t xml:space="preserve"> presentó a través del Sistema de Acceso a la Información Mexiquense, en lo subsecuente </w:t>
      </w:r>
      <w:r w:rsidR="0018518A" w:rsidRPr="00C012E4">
        <w:rPr>
          <w:rFonts w:ascii="Palatino Linotype" w:eastAsia="Palatino Linotype" w:hAnsi="Palatino Linotype" w:cs="Palatino Linotype"/>
          <w:b/>
        </w:rPr>
        <w:t>EL SAIMEX</w:t>
      </w:r>
      <w:r w:rsidR="0018518A" w:rsidRPr="00C012E4">
        <w:rPr>
          <w:rFonts w:ascii="Palatino Linotype" w:eastAsia="Palatino Linotype" w:hAnsi="Palatino Linotype" w:cs="Palatino Linotype"/>
        </w:rPr>
        <w:t xml:space="preserve"> ante </w:t>
      </w:r>
      <w:r w:rsidR="0018518A" w:rsidRPr="00C012E4">
        <w:rPr>
          <w:rFonts w:ascii="Palatino Linotype" w:eastAsia="Palatino Linotype" w:hAnsi="Palatino Linotype" w:cs="Palatino Linotype"/>
          <w:b/>
        </w:rPr>
        <w:t>EL SUJETO OBLIGADO</w:t>
      </w:r>
      <w:r w:rsidR="0018518A" w:rsidRPr="00C012E4">
        <w:rPr>
          <w:rFonts w:ascii="Palatino Linotype" w:eastAsia="Palatino Linotype" w:hAnsi="Palatino Linotype" w:cs="Palatino Linotype"/>
        </w:rPr>
        <w:t xml:space="preserve">, la solicitud de acceso a la información pública, a la que se le asignó el número de expediente </w:t>
      </w:r>
      <w:r w:rsidR="001F4007" w:rsidRPr="00C012E4">
        <w:rPr>
          <w:rFonts w:ascii="Palatino Linotype" w:eastAsia="Palatino Linotype" w:hAnsi="Palatino Linotype" w:cs="Palatino Linotype"/>
          <w:b/>
        </w:rPr>
        <w:t>00430/TECAMAC/IP/2022</w:t>
      </w:r>
      <w:r w:rsidR="00161CA4" w:rsidRPr="00C012E4">
        <w:rPr>
          <w:rFonts w:ascii="Palatino Linotype" w:eastAsia="Palatino Linotype" w:hAnsi="Palatino Linotype" w:cs="Palatino Linotype"/>
          <w:b/>
        </w:rPr>
        <w:t xml:space="preserve">, </w:t>
      </w:r>
      <w:r w:rsidR="00161CA4" w:rsidRPr="00C012E4">
        <w:rPr>
          <w:rFonts w:ascii="Palatino Linotype" w:eastAsia="Palatino Linotype" w:hAnsi="Palatino Linotype" w:cs="Palatino Linotype"/>
        </w:rPr>
        <w:t xml:space="preserve">mediante la cual </w:t>
      </w:r>
      <w:r w:rsidR="0018518A" w:rsidRPr="00C012E4">
        <w:rPr>
          <w:rFonts w:ascii="Palatino Linotype" w:eastAsia="Palatino Linotype" w:hAnsi="Palatino Linotype" w:cs="Palatino Linotype"/>
        </w:rPr>
        <w:t>requirió, lo siguiente:</w:t>
      </w:r>
    </w:p>
    <w:p w14:paraId="7EF2BD7C" w14:textId="29260B6A" w:rsidR="0018518A" w:rsidRPr="00C012E4" w:rsidRDefault="0018518A" w:rsidP="00C012E4">
      <w:pPr>
        <w:ind w:left="850" w:right="899"/>
        <w:jc w:val="both"/>
        <w:rPr>
          <w:rFonts w:ascii="Palatino Linotype" w:eastAsia="Palatino Linotype" w:hAnsi="Palatino Linotype" w:cs="Palatino Linotype"/>
          <w:i/>
          <w:sz w:val="22"/>
          <w:szCs w:val="22"/>
        </w:rPr>
      </w:pPr>
    </w:p>
    <w:p w14:paraId="11D43F4D" w14:textId="01C8A92A" w:rsidR="004C2C08" w:rsidRPr="00C012E4" w:rsidRDefault="004C2C08" w:rsidP="00C012E4">
      <w:pPr>
        <w:ind w:left="850" w:right="899"/>
        <w:jc w:val="both"/>
        <w:rPr>
          <w:rFonts w:ascii="Palatino Linotype" w:eastAsia="Palatino Linotype" w:hAnsi="Palatino Linotype" w:cs="Palatino Linotype"/>
          <w:sz w:val="22"/>
          <w:szCs w:val="22"/>
        </w:rPr>
      </w:pPr>
      <w:r w:rsidRPr="00C012E4">
        <w:rPr>
          <w:rFonts w:ascii="Palatino Linotype" w:eastAsia="Palatino Linotype" w:hAnsi="Palatino Linotype" w:cs="Palatino Linotype"/>
          <w:i/>
          <w:sz w:val="22"/>
          <w:szCs w:val="22"/>
        </w:rPr>
        <w:t>“</w:t>
      </w:r>
      <w:r w:rsidR="001F4007" w:rsidRPr="00C012E4">
        <w:rPr>
          <w:rFonts w:ascii="Palatino Linotype" w:eastAsia="Palatino Linotype" w:hAnsi="Palatino Linotype" w:cs="Palatino Linotype"/>
          <w:i/>
          <w:sz w:val="22"/>
          <w:szCs w:val="22"/>
        </w:rPr>
        <w:t xml:space="preserve">facturas de uniformes policiacos, </w:t>
      </w:r>
      <w:proofErr w:type="gramStart"/>
      <w:r w:rsidR="001F4007" w:rsidRPr="00C012E4">
        <w:rPr>
          <w:rFonts w:ascii="Palatino Linotype" w:eastAsia="Palatino Linotype" w:hAnsi="Palatino Linotype" w:cs="Palatino Linotype"/>
          <w:i/>
          <w:sz w:val="22"/>
          <w:szCs w:val="22"/>
        </w:rPr>
        <w:t>así mismo lista</w:t>
      </w:r>
      <w:proofErr w:type="gramEnd"/>
      <w:r w:rsidR="001F4007" w:rsidRPr="00C012E4">
        <w:rPr>
          <w:rFonts w:ascii="Palatino Linotype" w:eastAsia="Palatino Linotype" w:hAnsi="Palatino Linotype" w:cs="Palatino Linotype"/>
          <w:i/>
          <w:sz w:val="22"/>
          <w:szCs w:val="22"/>
        </w:rPr>
        <w:t xml:space="preserve"> de firmas de personal que recibió el uniforme </w:t>
      </w:r>
      <w:r w:rsidR="001F4007" w:rsidRPr="00C012E4">
        <w:rPr>
          <w:rFonts w:ascii="Palatino Linotype" w:eastAsia="Palatino Linotype" w:hAnsi="Palatino Linotype" w:cs="Palatino Linotype"/>
          <w:b/>
          <w:i/>
          <w:sz w:val="22"/>
          <w:szCs w:val="22"/>
        </w:rPr>
        <w:t>en 2022</w:t>
      </w:r>
      <w:r w:rsidR="008F3C5B" w:rsidRPr="00C012E4">
        <w:rPr>
          <w:rFonts w:ascii="Palatino Linotype" w:eastAsia="Palatino Linotype" w:hAnsi="Palatino Linotype" w:cs="Palatino Linotype"/>
          <w:i/>
          <w:sz w:val="22"/>
          <w:szCs w:val="22"/>
        </w:rPr>
        <w:t>.</w:t>
      </w:r>
      <w:r w:rsidRPr="00C012E4">
        <w:rPr>
          <w:rFonts w:ascii="Palatino Linotype" w:eastAsia="Palatino Linotype" w:hAnsi="Palatino Linotype" w:cs="Palatino Linotype"/>
          <w:i/>
          <w:sz w:val="22"/>
          <w:szCs w:val="22"/>
        </w:rPr>
        <w:t xml:space="preserve">” (sic) </w:t>
      </w:r>
    </w:p>
    <w:p w14:paraId="6359DB50" w14:textId="77777777" w:rsidR="004C2C08" w:rsidRPr="00C012E4" w:rsidRDefault="004C2C08" w:rsidP="00C012E4">
      <w:pPr>
        <w:ind w:left="850" w:right="899"/>
        <w:jc w:val="both"/>
        <w:rPr>
          <w:rFonts w:ascii="Palatino Linotype" w:eastAsia="Palatino Linotype" w:hAnsi="Palatino Linotype" w:cs="Palatino Linotype"/>
          <w:b/>
        </w:rPr>
      </w:pPr>
    </w:p>
    <w:p w14:paraId="40A94556" w14:textId="77777777" w:rsidR="004C2C08" w:rsidRPr="00C012E4" w:rsidRDefault="004C2C08" w:rsidP="00C012E4">
      <w:pPr>
        <w:ind w:left="850" w:right="899"/>
        <w:jc w:val="both"/>
        <w:rPr>
          <w:rFonts w:ascii="Palatino Linotype" w:eastAsia="Palatino Linotype" w:hAnsi="Palatino Linotype" w:cs="Palatino Linotype"/>
          <w:b/>
        </w:rPr>
      </w:pPr>
    </w:p>
    <w:p w14:paraId="4DDDB6ED" w14:textId="3F351CCF" w:rsidR="0018518A" w:rsidRPr="00C012E4" w:rsidRDefault="0018518A" w:rsidP="00C012E4">
      <w:pPr>
        <w:widowControl w:val="0"/>
        <w:spacing w:line="360" w:lineRule="auto"/>
        <w:jc w:val="both"/>
        <w:rPr>
          <w:rFonts w:ascii="Palatino Linotype" w:eastAsia="Palatino Linotype" w:hAnsi="Palatino Linotype" w:cs="Palatino Linotype"/>
          <w:b/>
        </w:rPr>
      </w:pPr>
      <w:r w:rsidRPr="00C012E4">
        <w:rPr>
          <w:rFonts w:ascii="Palatino Linotype" w:eastAsia="Palatino Linotype" w:hAnsi="Palatino Linotype" w:cs="Palatino Linotype"/>
          <w:b/>
        </w:rPr>
        <w:t xml:space="preserve">MODALIDAD DE ENTREGA: </w:t>
      </w:r>
      <w:r w:rsidRPr="00C012E4">
        <w:rPr>
          <w:rFonts w:ascii="Palatino Linotype" w:eastAsia="Palatino Linotype" w:hAnsi="Palatino Linotype" w:cs="Palatino Linotype"/>
        </w:rPr>
        <w:t xml:space="preserve">Vía </w:t>
      </w:r>
      <w:r w:rsidRPr="00C012E4">
        <w:rPr>
          <w:rFonts w:ascii="Palatino Linotype" w:eastAsia="Palatino Linotype" w:hAnsi="Palatino Linotype" w:cs="Palatino Linotype"/>
          <w:b/>
        </w:rPr>
        <w:t>SAIMEX.</w:t>
      </w:r>
    </w:p>
    <w:p w14:paraId="739F1646" w14:textId="708D62FC" w:rsidR="00357DD6" w:rsidRPr="00C012E4" w:rsidRDefault="00357DD6" w:rsidP="00C012E4">
      <w:pPr>
        <w:widowControl w:val="0"/>
        <w:spacing w:line="360" w:lineRule="auto"/>
        <w:jc w:val="both"/>
        <w:rPr>
          <w:rFonts w:ascii="Palatino Linotype" w:eastAsia="Palatino Linotype" w:hAnsi="Palatino Linotype" w:cs="Palatino Linotype"/>
          <w:b/>
        </w:rPr>
      </w:pPr>
    </w:p>
    <w:p w14:paraId="0863E6E0" w14:textId="6D65300C" w:rsidR="00357DD6" w:rsidRPr="00C012E4" w:rsidRDefault="00357DD6" w:rsidP="00C012E4">
      <w:pPr>
        <w:spacing w:line="360" w:lineRule="auto"/>
        <w:jc w:val="both"/>
        <w:rPr>
          <w:rFonts w:ascii="Palatino Linotype" w:eastAsia="Calibri" w:hAnsi="Palatino Linotype" w:cs="Arial"/>
          <w:b/>
          <w:bCs/>
          <w:sz w:val="28"/>
          <w:szCs w:val="26"/>
          <w:lang w:val="es-ES" w:eastAsia="en-US"/>
        </w:rPr>
      </w:pPr>
      <w:r w:rsidRPr="00C012E4">
        <w:rPr>
          <w:rFonts w:ascii="Palatino Linotype" w:eastAsia="Calibri" w:hAnsi="Palatino Linotype" w:cs="Arial"/>
          <w:b/>
          <w:bCs/>
          <w:sz w:val="28"/>
          <w:szCs w:val="26"/>
          <w:lang w:val="es-ES" w:eastAsia="en-US"/>
        </w:rPr>
        <w:lastRenderedPageBreak/>
        <w:t>II. Turno de la solicitud de información.</w:t>
      </w:r>
    </w:p>
    <w:p w14:paraId="7B9CD984" w14:textId="59D50B9F" w:rsidR="00357DD6" w:rsidRPr="00C012E4" w:rsidRDefault="00357DD6" w:rsidP="00C012E4">
      <w:pPr>
        <w:spacing w:line="360" w:lineRule="auto"/>
        <w:jc w:val="both"/>
        <w:rPr>
          <w:rFonts w:ascii="Palatino Linotype" w:eastAsia="Calibri" w:hAnsi="Palatino Linotype" w:cs="Arial"/>
          <w:bCs/>
          <w:lang w:val="es-ES" w:eastAsia="en-US"/>
        </w:rPr>
      </w:pPr>
      <w:r w:rsidRPr="00C012E4">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1F4007" w:rsidRPr="00C012E4">
        <w:rPr>
          <w:rFonts w:ascii="Palatino Linotype" w:eastAsia="Calibri" w:hAnsi="Palatino Linotype" w:cs="Arial"/>
          <w:b/>
          <w:bCs/>
          <w:lang w:val="es-ES" w:eastAsia="en-US"/>
        </w:rPr>
        <w:t>quince</w:t>
      </w:r>
      <w:r w:rsidRPr="00C012E4">
        <w:rPr>
          <w:rFonts w:ascii="Palatino Linotype" w:eastAsia="Calibri" w:hAnsi="Palatino Linotype" w:cs="Arial"/>
          <w:b/>
          <w:bCs/>
          <w:lang w:val="es-ES" w:eastAsia="en-US"/>
        </w:rPr>
        <w:t xml:space="preserve"> de </w:t>
      </w:r>
      <w:r w:rsidR="001F4007" w:rsidRPr="00C012E4">
        <w:rPr>
          <w:rFonts w:ascii="Palatino Linotype" w:eastAsia="Calibri" w:hAnsi="Palatino Linotype" w:cs="Arial"/>
          <w:b/>
          <w:bCs/>
          <w:lang w:val="es-ES" w:eastAsia="en-US"/>
        </w:rPr>
        <w:t>noviembre</w:t>
      </w:r>
      <w:r w:rsidRPr="00C012E4">
        <w:rPr>
          <w:rFonts w:ascii="Palatino Linotype" w:eastAsia="Calibri" w:hAnsi="Palatino Linotype" w:cs="Arial"/>
          <w:b/>
          <w:bCs/>
          <w:lang w:val="es-ES" w:eastAsia="en-US"/>
        </w:rPr>
        <w:t xml:space="preserve"> de dos mil veintidós</w:t>
      </w:r>
      <w:r w:rsidRPr="00C012E4">
        <w:rPr>
          <w:rFonts w:ascii="Palatino Linotype" w:eastAsia="Calibri" w:hAnsi="Palatino Linotype" w:cs="Arial"/>
          <w:bCs/>
          <w:lang w:val="es-ES" w:eastAsia="en-US"/>
        </w:rPr>
        <w:t xml:space="preserve">, el Titular de la Unidad de Transparencia del Sujeto Obligado, turnó </w:t>
      </w:r>
      <w:r w:rsidR="00C4172C" w:rsidRPr="00C012E4">
        <w:rPr>
          <w:rFonts w:ascii="Palatino Linotype" w:eastAsia="Calibri" w:hAnsi="Palatino Linotype" w:cs="Arial"/>
          <w:bCs/>
          <w:lang w:val="es-ES" w:eastAsia="en-US"/>
        </w:rPr>
        <w:t>el requerimiento</w:t>
      </w:r>
      <w:r w:rsidR="000C4C0B" w:rsidRPr="00C012E4">
        <w:rPr>
          <w:rFonts w:ascii="Palatino Linotype" w:eastAsia="Calibri" w:hAnsi="Palatino Linotype" w:cs="Arial"/>
          <w:bCs/>
          <w:lang w:val="es-ES" w:eastAsia="en-US"/>
        </w:rPr>
        <w:t xml:space="preserve"> de información al servidor</w:t>
      </w:r>
      <w:r w:rsidRPr="00C012E4">
        <w:rPr>
          <w:rFonts w:ascii="Palatino Linotype" w:eastAsia="Calibri" w:hAnsi="Palatino Linotype" w:cs="Arial"/>
          <w:bCs/>
          <w:lang w:val="es-ES" w:eastAsia="en-US"/>
        </w:rPr>
        <w:t xml:space="preserve"> públ</w:t>
      </w:r>
      <w:r w:rsidR="000C4C0B" w:rsidRPr="00C012E4">
        <w:rPr>
          <w:rFonts w:ascii="Palatino Linotype" w:eastAsia="Calibri" w:hAnsi="Palatino Linotype" w:cs="Arial"/>
          <w:bCs/>
          <w:lang w:val="es-ES" w:eastAsia="en-US"/>
        </w:rPr>
        <w:t>ico habilitado que estimó pertinente</w:t>
      </w:r>
      <w:r w:rsidRPr="00C012E4">
        <w:rPr>
          <w:rFonts w:ascii="Palatino Linotype" w:eastAsia="Calibri" w:hAnsi="Palatino Linotype" w:cs="Arial"/>
          <w:bCs/>
          <w:lang w:val="es-ES" w:eastAsia="en-US"/>
        </w:rPr>
        <w:t>, a fin de colmar la solicitud de acceso a la información; tal y como, se aprecia en la siguiente imagen:</w:t>
      </w:r>
    </w:p>
    <w:p w14:paraId="417E3531" w14:textId="49B14E99" w:rsidR="00357DD6" w:rsidRPr="00C012E4" w:rsidRDefault="001F4007" w:rsidP="00C012E4">
      <w:pPr>
        <w:spacing w:line="360" w:lineRule="auto"/>
        <w:jc w:val="both"/>
        <w:rPr>
          <w:rFonts w:ascii="Palatino Linotype" w:eastAsia="Palatino Linotype" w:hAnsi="Palatino Linotype" w:cs="Palatino Linotype"/>
          <w:b/>
        </w:rPr>
      </w:pPr>
      <w:r w:rsidRPr="00C012E4">
        <w:rPr>
          <w:rFonts w:ascii="Palatino Linotype" w:eastAsia="Palatino Linotype" w:hAnsi="Palatino Linotype" w:cs="Palatino Linotype"/>
          <w:b/>
          <w:noProof/>
          <w:lang w:eastAsia="es-MX"/>
        </w:rPr>
        <w:drawing>
          <wp:inline distT="0" distB="0" distL="0" distR="0" wp14:anchorId="322116E7" wp14:editId="230A96C5">
            <wp:extent cx="5791835" cy="4965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6570"/>
                    </a:xfrm>
                    <a:prstGeom prst="rect">
                      <a:avLst/>
                    </a:prstGeom>
                  </pic:spPr>
                </pic:pic>
              </a:graphicData>
            </a:graphic>
          </wp:inline>
        </w:drawing>
      </w:r>
    </w:p>
    <w:p w14:paraId="7ED1B9F6" w14:textId="5C8B52D9" w:rsidR="00357DD6" w:rsidRPr="00C012E4" w:rsidRDefault="00357DD6" w:rsidP="00C012E4">
      <w:pPr>
        <w:spacing w:line="360" w:lineRule="auto"/>
        <w:jc w:val="both"/>
        <w:rPr>
          <w:rFonts w:ascii="Palatino Linotype" w:eastAsia="Palatino Linotype" w:hAnsi="Palatino Linotype" w:cs="Palatino Linotype"/>
          <w:b/>
          <w:color w:val="000000"/>
          <w:sz w:val="28"/>
          <w:szCs w:val="28"/>
        </w:rPr>
      </w:pPr>
      <w:r w:rsidRPr="00C012E4">
        <w:rPr>
          <w:rFonts w:ascii="Palatino Linotype" w:eastAsia="Palatino Linotype" w:hAnsi="Palatino Linotype" w:cs="Palatino Linotype"/>
          <w:b/>
          <w:color w:val="000000"/>
          <w:sz w:val="28"/>
          <w:szCs w:val="28"/>
        </w:rPr>
        <w:t>I</w:t>
      </w:r>
      <w:r w:rsidR="001F4007" w:rsidRPr="00C012E4">
        <w:rPr>
          <w:rFonts w:ascii="Palatino Linotype" w:eastAsia="Palatino Linotype" w:hAnsi="Palatino Linotype" w:cs="Palatino Linotype"/>
          <w:b/>
          <w:color w:val="000000"/>
          <w:sz w:val="28"/>
          <w:szCs w:val="28"/>
        </w:rPr>
        <w:t>II</w:t>
      </w:r>
      <w:r w:rsidRPr="00C012E4">
        <w:rPr>
          <w:rFonts w:ascii="Palatino Linotype" w:eastAsia="Palatino Linotype" w:hAnsi="Palatino Linotype" w:cs="Palatino Linotype"/>
          <w:b/>
          <w:color w:val="000000"/>
          <w:sz w:val="28"/>
          <w:szCs w:val="28"/>
        </w:rPr>
        <w:t>. Respuesta del Sujeto Obligado</w:t>
      </w:r>
    </w:p>
    <w:p w14:paraId="1FDDD573" w14:textId="5FF4578B" w:rsidR="001F4007" w:rsidRPr="00C012E4" w:rsidRDefault="001F4007" w:rsidP="00C012E4">
      <w:pPr>
        <w:spacing w:line="360" w:lineRule="auto"/>
        <w:jc w:val="both"/>
        <w:rPr>
          <w:rFonts w:ascii="Palatino Linotype" w:hAnsi="Palatino Linotype" w:cs="Arial"/>
          <w:color w:val="000000" w:themeColor="text1"/>
        </w:rPr>
      </w:pPr>
      <w:r w:rsidRPr="00C012E4">
        <w:rPr>
          <w:rFonts w:ascii="Palatino Linotype" w:hAnsi="Palatino Linotype" w:cs="Arial"/>
          <w:color w:val="000000" w:themeColor="text1"/>
        </w:rPr>
        <w:t xml:space="preserve">De las constancias que integran el expediente electrónico del </w:t>
      </w:r>
      <w:r w:rsidRPr="00C012E4">
        <w:rPr>
          <w:rFonts w:ascii="Palatino Linotype" w:hAnsi="Palatino Linotype" w:cs="Arial"/>
          <w:b/>
          <w:color w:val="000000" w:themeColor="text1"/>
        </w:rPr>
        <w:t>SAIMEX</w:t>
      </w:r>
      <w:r w:rsidRPr="00C012E4">
        <w:rPr>
          <w:rFonts w:ascii="Palatino Linotype" w:hAnsi="Palatino Linotype" w:cs="Arial"/>
          <w:color w:val="000000" w:themeColor="text1"/>
        </w:rPr>
        <w:t xml:space="preserve"> se advierte que </w:t>
      </w:r>
      <w:r w:rsidRPr="00C012E4">
        <w:rPr>
          <w:rFonts w:ascii="Palatino Linotype" w:hAnsi="Palatino Linotype" w:cs="Arial"/>
          <w:b/>
          <w:color w:val="000000" w:themeColor="text1"/>
        </w:rPr>
        <w:t>EL SUJETO OBLIGADO</w:t>
      </w:r>
      <w:r w:rsidRPr="00C012E4">
        <w:rPr>
          <w:rFonts w:ascii="Palatino Linotype" w:hAnsi="Palatino Linotype" w:cs="Arial"/>
          <w:color w:val="000000" w:themeColor="text1"/>
        </w:rPr>
        <w:t xml:space="preserve"> dio respuesta a la Solicitud de Acceso a la Información, el </w:t>
      </w:r>
      <w:r w:rsidRPr="00C012E4">
        <w:rPr>
          <w:rFonts w:ascii="Palatino Linotype" w:hAnsi="Palatino Linotype" w:cs="Arial"/>
          <w:b/>
          <w:color w:val="000000" w:themeColor="text1"/>
        </w:rPr>
        <w:t>seis de diciembre de dos mil veintidós</w:t>
      </w:r>
      <w:r w:rsidRPr="00C012E4">
        <w:rPr>
          <w:rFonts w:ascii="Palatino Linotype" w:hAnsi="Palatino Linotype" w:cs="Arial"/>
          <w:color w:val="000000" w:themeColor="text1"/>
        </w:rPr>
        <w:t>, en los términos que a continuación se citan:</w:t>
      </w:r>
    </w:p>
    <w:p w14:paraId="1C52599F" w14:textId="77777777" w:rsidR="001F4007" w:rsidRPr="00C012E4" w:rsidRDefault="001F4007" w:rsidP="00C012E4">
      <w:pPr>
        <w:pStyle w:val="Prrafodelista"/>
        <w:spacing w:line="360" w:lineRule="auto"/>
        <w:ind w:left="851" w:right="899"/>
        <w:jc w:val="both"/>
        <w:rPr>
          <w:rFonts w:ascii="Palatino Linotype" w:hAnsi="Palatino Linotype" w:cs="Arial"/>
          <w:i/>
          <w:color w:val="000000" w:themeColor="text1"/>
        </w:rPr>
      </w:pPr>
    </w:p>
    <w:p w14:paraId="5596413E" w14:textId="44EE30AF" w:rsidR="001F4007" w:rsidRPr="00C012E4" w:rsidRDefault="001F4007" w:rsidP="00C012E4">
      <w:pPr>
        <w:pStyle w:val="Prrafodelista"/>
        <w:spacing w:line="360" w:lineRule="auto"/>
        <w:ind w:left="851" w:right="899"/>
        <w:jc w:val="both"/>
        <w:rPr>
          <w:rFonts w:ascii="Palatino Linotype" w:hAnsi="Palatino Linotype" w:cs="Arial"/>
          <w:i/>
          <w:color w:val="000000" w:themeColor="text1"/>
        </w:rPr>
      </w:pPr>
      <w:r w:rsidRPr="00C012E4">
        <w:rPr>
          <w:rFonts w:ascii="Palatino Linotype" w:hAnsi="Palatino Linotype" w:cs="Arial"/>
          <w:i/>
          <w:color w:val="000000" w:themeColor="text1"/>
        </w:rPr>
        <w:t xml:space="preserve">“…Le referimos el </w:t>
      </w:r>
      <w:proofErr w:type="spellStart"/>
      <w:r w:rsidRPr="00C012E4">
        <w:rPr>
          <w:rFonts w:ascii="Palatino Linotype" w:hAnsi="Palatino Linotype" w:cs="Arial"/>
          <w:i/>
          <w:color w:val="000000" w:themeColor="text1"/>
        </w:rPr>
        <w:t>articulo</w:t>
      </w:r>
      <w:proofErr w:type="spellEnd"/>
      <w:r w:rsidRPr="00C012E4">
        <w:rPr>
          <w:rFonts w:ascii="Palatino Linotype" w:hAnsi="Palatino Linotype" w:cs="Arial"/>
          <w:i/>
          <w:color w:val="000000" w:themeColor="text1"/>
        </w:rPr>
        <w:t xml:space="preserve"> 81 de la Ley de Seguridad del Estado de </w:t>
      </w:r>
      <w:proofErr w:type="spellStart"/>
      <w:r w:rsidRPr="00C012E4">
        <w:rPr>
          <w:rFonts w:ascii="Palatino Linotype" w:hAnsi="Palatino Linotype" w:cs="Arial"/>
          <w:i/>
          <w:color w:val="000000" w:themeColor="text1"/>
        </w:rPr>
        <w:t>Mexico</w:t>
      </w:r>
      <w:proofErr w:type="spellEnd"/>
      <w:r w:rsidRPr="00C012E4">
        <w:rPr>
          <w:rFonts w:ascii="Palatino Linotype" w:hAnsi="Palatino Linotype" w:cs="Arial"/>
          <w:i/>
          <w:color w:val="000000" w:themeColor="text1"/>
        </w:rPr>
        <w:t xml:space="preserve"> "Artículo 81.-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C012E4">
        <w:rPr>
          <w:rFonts w:ascii="Palatino Linotype" w:hAnsi="Palatino Linotype" w:cs="Arial"/>
          <w:i/>
          <w:color w:val="000000" w:themeColor="text1"/>
        </w:rPr>
        <w:t>obstante</w:t>
      </w:r>
      <w:proofErr w:type="gramEnd"/>
      <w:r w:rsidRPr="00C012E4">
        <w:rPr>
          <w:rFonts w:ascii="Palatino Linotype" w:hAnsi="Palatino Linotype" w:cs="Arial"/>
          <w:i/>
          <w:color w:val="000000" w:themeColor="text1"/>
        </w:rPr>
        <w:t xml:space="preserve"> lo anterior, esta información se considerará reservada en los casos siguientes: I. Aquella cuya divulgación implique la revelación de normas, procedimientos, métodos, fuentes, especificaciones técnicas, sistemas, tecnología o equipos útiles a la generación de inteligencia para la seguridad pública o el combate a la delincuencia en el Estado de México II. Aquella cuya revelación pueda ser utilizada para </w:t>
      </w:r>
      <w:r w:rsidRPr="00C012E4">
        <w:rPr>
          <w:rFonts w:ascii="Palatino Linotype" w:hAnsi="Palatino Linotype" w:cs="Arial"/>
          <w:i/>
          <w:color w:val="000000" w:themeColor="text1"/>
        </w:rPr>
        <w:lastRenderedPageBreak/>
        <w:t xml:space="preserve">actualizar o potenciar una amenaza a la seguridad pública o a las instituciones del Estado de México; III. La relativa a los servidores públicos integrantes de las instituciones de seguridad pública, cuya revelación pueda poner en riesgo su vida e integridad física con motivo de sus </w:t>
      </w:r>
      <w:proofErr w:type="gramStart"/>
      <w:r w:rsidRPr="00C012E4">
        <w:rPr>
          <w:rFonts w:ascii="Palatino Linotype" w:hAnsi="Palatino Linotype" w:cs="Arial"/>
          <w:i/>
          <w:color w:val="000000" w:themeColor="text1"/>
        </w:rPr>
        <w:t>funciones;...</w:t>
      </w:r>
      <w:proofErr w:type="gramEnd"/>
      <w:r w:rsidRPr="00C012E4">
        <w:rPr>
          <w:rFonts w:ascii="Palatino Linotype" w:hAnsi="Palatino Linotype" w:cs="Arial"/>
          <w:i/>
          <w:color w:val="000000" w:themeColor="text1"/>
        </w:rPr>
        <w:t xml:space="preserve"> Basado en la </w:t>
      </w:r>
      <w:proofErr w:type="spellStart"/>
      <w:r w:rsidRPr="00C012E4">
        <w:rPr>
          <w:rFonts w:ascii="Palatino Linotype" w:hAnsi="Palatino Linotype" w:cs="Arial"/>
          <w:i/>
          <w:color w:val="000000" w:themeColor="text1"/>
        </w:rPr>
        <w:t>informacion</w:t>
      </w:r>
      <w:proofErr w:type="spellEnd"/>
      <w:r w:rsidRPr="00C012E4">
        <w:rPr>
          <w:rFonts w:ascii="Palatino Linotype" w:hAnsi="Palatino Linotype" w:cs="Arial"/>
          <w:i/>
          <w:color w:val="000000" w:themeColor="text1"/>
        </w:rPr>
        <w:t xml:space="preserve"> solicitante contenidos en la </w:t>
      </w:r>
      <w:proofErr w:type="spellStart"/>
      <w:r w:rsidRPr="00C012E4">
        <w:rPr>
          <w:rFonts w:ascii="Palatino Linotype" w:hAnsi="Palatino Linotype" w:cs="Arial"/>
          <w:i/>
          <w:color w:val="000000" w:themeColor="text1"/>
        </w:rPr>
        <w:t>fraccion</w:t>
      </w:r>
      <w:proofErr w:type="spellEnd"/>
      <w:r w:rsidRPr="00C012E4">
        <w:rPr>
          <w:rFonts w:ascii="Palatino Linotype" w:hAnsi="Palatino Linotype" w:cs="Arial"/>
          <w:i/>
          <w:color w:val="000000" w:themeColor="text1"/>
        </w:rPr>
        <w:t xml:space="preserve"> II y III referente a los uniformes en su </w:t>
      </w:r>
      <w:proofErr w:type="spellStart"/>
      <w:r w:rsidRPr="00C012E4">
        <w:rPr>
          <w:rFonts w:ascii="Palatino Linotype" w:hAnsi="Palatino Linotype" w:cs="Arial"/>
          <w:i/>
          <w:color w:val="000000" w:themeColor="text1"/>
        </w:rPr>
        <w:t>situacion</w:t>
      </w:r>
      <w:proofErr w:type="spellEnd"/>
      <w:r w:rsidRPr="00C012E4">
        <w:rPr>
          <w:rFonts w:ascii="Palatino Linotype" w:hAnsi="Palatino Linotype" w:cs="Arial"/>
          <w:i/>
          <w:color w:val="000000" w:themeColor="text1"/>
        </w:rPr>
        <w:t xml:space="preserve"> y en los servidores </w:t>
      </w:r>
      <w:proofErr w:type="spellStart"/>
      <w:r w:rsidRPr="00C012E4">
        <w:rPr>
          <w:rFonts w:ascii="Palatino Linotype" w:hAnsi="Palatino Linotype" w:cs="Arial"/>
          <w:i/>
          <w:color w:val="000000" w:themeColor="text1"/>
        </w:rPr>
        <w:t>publicos</w:t>
      </w:r>
      <w:proofErr w:type="spellEnd"/>
      <w:r w:rsidRPr="00C012E4">
        <w:rPr>
          <w:rFonts w:ascii="Palatino Linotype" w:hAnsi="Palatino Linotype" w:cs="Arial"/>
          <w:i/>
          <w:color w:val="000000" w:themeColor="text1"/>
        </w:rPr>
        <w:t xml:space="preserve">…” (sic) </w:t>
      </w:r>
    </w:p>
    <w:p w14:paraId="6222ABB4" w14:textId="77777777" w:rsidR="0049317C" w:rsidRPr="00C012E4" w:rsidRDefault="0049317C" w:rsidP="00C012E4">
      <w:pPr>
        <w:spacing w:line="360" w:lineRule="auto"/>
        <w:jc w:val="both"/>
        <w:rPr>
          <w:rFonts w:ascii="Palatino Linotype" w:eastAsia="Palatino Linotype" w:hAnsi="Palatino Linotype" w:cs="Palatino Linotype"/>
          <w:b/>
          <w:sz w:val="28"/>
          <w:szCs w:val="28"/>
        </w:rPr>
      </w:pPr>
    </w:p>
    <w:p w14:paraId="66EE8AE4" w14:textId="303E0B66" w:rsidR="0018518A" w:rsidRPr="00C012E4" w:rsidRDefault="0049317C" w:rsidP="00C012E4">
      <w:pPr>
        <w:spacing w:line="360" w:lineRule="auto"/>
        <w:jc w:val="both"/>
        <w:rPr>
          <w:rFonts w:ascii="Palatino Linotype" w:eastAsia="Palatino Linotype" w:hAnsi="Palatino Linotype" w:cs="Palatino Linotype"/>
          <w:b/>
          <w:sz w:val="28"/>
          <w:szCs w:val="28"/>
        </w:rPr>
      </w:pPr>
      <w:r w:rsidRPr="00C012E4">
        <w:rPr>
          <w:rFonts w:ascii="Palatino Linotype" w:eastAsia="Palatino Linotype" w:hAnsi="Palatino Linotype" w:cs="Palatino Linotype"/>
          <w:b/>
          <w:sz w:val="28"/>
          <w:szCs w:val="28"/>
        </w:rPr>
        <w:t>I</w:t>
      </w:r>
      <w:r w:rsidR="00357DD6" w:rsidRPr="00C012E4">
        <w:rPr>
          <w:rFonts w:ascii="Palatino Linotype" w:eastAsia="Palatino Linotype" w:hAnsi="Palatino Linotype" w:cs="Palatino Linotype"/>
          <w:b/>
          <w:sz w:val="28"/>
          <w:szCs w:val="28"/>
        </w:rPr>
        <w:t>V</w:t>
      </w:r>
      <w:r w:rsidR="00D96700" w:rsidRPr="00C012E4">
        <w:rPr>
          <w:rFonts w:ascii="Palatino Linotype" w:eastAsia="Palatino Linotype" w:hAnsi="Palatino Linotype" w:cs="Palatino Linotype"/>
          <w:b/>
          <w:sz w:val="28"/>
          <w:szCs w:val="28"/>
        </w:rPr>
        <w:t>.</w:t>
      </w:r>
      <w:r w:rsidR="0018518A" w:rsidRPr="00C012E4">
        <w:rPr>
          <w:rFonts w:ascii="Palatino Linotype" w:eastAsia="Palatino Linotype" w:hAnsi="Palatino Linotype" w:cs="Palatino Linotype"/>
          <w:b/>
          <w:sz w:val="28"/>
          <w:szCs w:val="28"/>
        </w:rPr>
        <w:t xml:space="preserve"> Del Recurso de Revisión.</w:t>
      </w:r>
    </w:p>
    <w:p w14:paraId="68533E44" w14:textId="284D8E34" w:rsidR="0018518A" w:rsidRPr="00C012E4" w:rsidRDefault="0018518A" w:rsidP="00C012E4">
      <w:pPr>
        <w:widowControl w:val="0"/>
        <w:spacing w:line="360" w:lineRule="auto"/>
        <w:jc w:val="both"/>
        <w:rPr>
          <w:rFonts w:ascii="Palatino Linotype" w:eastAsia="Palatino Linotype" w:hAnsi="Palatino Linotype" w:cs="Palatino Linotype"/>
        </w:rPr>
      </w:pPr>
      <w:r w:rsidRPr="00C012E4">
        <w:rPr>
          <w:rFonts w:ascii="Palatino Linotype" w:eastAsia="Palatino Linotype" w:hAnsi="Palatino Linotype" w:cs="Palatino Linotype"/>
        </w:rPr>
        <w:t xml:space="preserve">El </w:t>
      </w:r>
      <w:r w:rsidR="0049317C" w:rsidRPr="00C012E4">
        <w:rPr>
          <w:rFonts w:ascii="Palatino Linotype" w:eastAsia="Palatino Linotype" w:hAnsi="Palatino Linotype" w:cs="Palatino Linotype"/>
          <w:b/>
        </w:rPr>
        <w:t>siete</w:t>
      </w:r>
      <w:r w:rsidR="00730771" w:rsidRPr="00C012E4">
        <w:rPr>
          <w:rFonts w:ascii="Palatino Linotype" w:eastAsia="Palatino Linotype" w:hAnsi="Palatino Linotype" w:cs="Palatino Linotype"/>
          <w:b/>
        </w:rPr>
        <w:t xml:space="preserve"> </w:t>
      </w:r>
      <w:r w:rsidR="00D96700" w:rsidRPr="00C012E4">
        <w:rPr>
          <w:rFonts w:ascii="Palatino Linotype" w:eastAsia="Palatino Linotype" w:hAnsi="Palatino Linotype" w:cs="Palatino Linotype"/>
          <w:b/>
        </w:rPr>
        <w:t xml:space="preserve">de </w:t>
      </w:r>
      <w:r w:rsidR="003B60D1" w:rsidRPr="00C012E4">
        <w:rPr>
          <w:rFonts w:ascii="Palatino Linotype" w:eastAsia="Palatino Linotype" w:hAnsi="Palatino Linotype" w:cs="Palatino Linotype"/>
          <w:b/>
        </w:rPr>
        <w:t xml:space="preserve">diciembre </w:t>
      </w:r>
      <w:r w:rsidR="00D96700" w:rsidRPr="00C012E4">
        <w:rPr>
          <w:rFonts w:ascii="Palatino Linotype" w:eastAsia="Palatino Linotype" w:hAnsi="Palatino Linotype" w:cs="Palatino Linotype"/>
          <w:b/>
        </w:rPr>
        <w:t xml:space="preserve">de dos mil </w:t>
      </w:r>
      <w:r w:rsidR="00357DD6" w:rsidRPr="00C012E4">
        <w:rPr>
          <w:rFonts w:ascii="Palatino Linotype" w:eastAsia="Palatino Linotype" w:hAnsi="Palatino Linotype" w:cs="Palatino Linotype"/>
          <w:b/>
        </w:rPr>
        <w:t>veintidós</w:t>
      </w:r>
      <w:r w:rsidRPr="00C012E4">
        <w:rPr>
          <w:rFonts w:ascii="Palatino Linotype" w:eastAsia="Palatino Linotype" w:hAnsi="Palatino Linotype" w:cs="Palatino Linotype"/>
        </w:rPr>
        <w:t xml:space="preserve">, </w:t>
      </w:r>
      <w:r w:rsidRPr="00C012E4">
        <w:rPr>
          <w:rFonts w:ascii="Palatino Linotype" w:eastAsia="Palatino Linotype" w:hAnsi="Palatino Linotype" w:cs="Palatino Linotype"/>
          <w:b/>
        </w:rPr>
        <w:t>EL RECURRENTE</w:t>
      </w:r>
      <w:r w:rsidRPr="00C012E4">
        <w:rPr>
          <w:rFonts w:ascii="Palatino Linotype" w:eastAsia="Palatino Linotype" w:hAnsi="Palatino Linotype" w:cs="Palatino Linotype"/>
        </w:rPr>
        <w:t xml:space="preserve"> interpuso </w:t>
      </w:r>
      <w:r w:rsidR="007C5315" w:rsidRPr="00C012E4">
        <w:rPr>
          <w:rFonts w:ascii="Palatino Linotype" w:eastAsia="Palatino Linotype" w:hAnsi="Palatino Linotype" w:cs="Palatino Linotype"/>
        </w:rPr>
        <w:t>el Recurso</w:t>
      </w:r>
      <w:r w:rsidRPr="00C012E4">
        <w:rPr>
          <w:rFonts w:ascii="Palatino Linotype" w:eastAsia="Palatino Linotype" w:hAnsi="Palatino Linotype" w:cs="Palatino Linotype"/>
        </w:rPr>
        <w:t xml:space="preserve"> de Revisión. </w:t>
      </w:r>
      <w:r w:rsidR="00D96700" w:rsidRPr="00C012E4">
        <w:rPr>
          <w:rFonts w:ascii="Palatino Linotype" w:eastAsia="Palatino Linotype" w:hAnsi="Palatino Linotype" w:cs="Palatino Linotype"/>
        </w:rPr>
        <w:t xml:space="preserve">El </w:t>
      </w:r>
      <w:r w:rsidRPr="00C012E4">
        <w:rPr>
          <w:rFonts w:ascii="Palatino Linotype" w:eastAsia="Palatino Linotype" w:hAnsi="Palatino Linotype" w:cs="Palatino Linotype"/>
        </w:rPr>
        <w:t xml:space="preserve">cual fue registrado en </w:t>
      </w:r>
      <w:r w:rsidRPr="00C012E4">
        <w:rPr>
          <w:rFonts w:ascii="Palatino Linotype" w:eastAsia="Palatino Linotype" w:hAnsi="Palatino Linotype" w:cs="Palatino Linotype"/>
          <w:b/>
        </w:rPr>
        <w:t>EL SAIMEX</w:t>
      </w:r>
      <w:r w:rsidR="00730771" w:rsidRPr="00C012E4">
        <w:rPr>
          <w:rFonts w:ascii="Palatino Linotype" w:eastAsia="Palatino Linotype" w:hAnsi="Palatino Linotype" w:cs="Palatino Linotype"/>
        </w:rPr>
        <w:t xml:space="preserve"> y se </w:t>
      </w:r>
      <w:r w:rsidR="007C5315" w:rsidRPr="00C012E4">
        <w:rPr>
          <w:rFonts w:ascii="Palatino Linotype" w:eastAsia="Palatino Linotype" w:hAnsi="Palatino Linotype" w:cs="Palatino Linotype"/>
        </w:rPr>
        <w:t xml:space="preserve">le asignó el número de expediente </w:t>
      </w:r>
      <w:r w:rsidR="0049317C" w:rsidRPr="00C012E4">
        <w:rPr>
          <w:rFonts w:ascii="Palatino Linotype" w:eastAsia="Palatino Linotype" w:hAnsi="Palatino Linotype" w:cs="Palatino Linotype"/>
          <w:b/>
        </w:rPr>
        <w:t>17172</w:t>
      </w:r>
      <w:r w:rsidR="003B60D1" w:rsidRPr="00C012E4">
        <w:rPr>
          <w:rFonts w:ascii="Palatino Linotype" w:eastAsia="Palatino Linotype" w:hAnsi="Palatino Linotype" w:cs="Palatino Linotype"/>
          <w:b/>
        </w:rPr>
        <w:t>/INFOEM/IP/RR/2022</w:t>
      </w:r>
      <w:r w:rsidRPr="00C012E4">
        <w:rPr>
          <w:rFonts w:ascii="Palatino Linotype" w:eastAsia="Palatino Linotype" w:hAnsi="Palatino Linotype" w:cs="Palatino Linotype"/>
          <w:b/>
        </w:rPr>
        <w:t xml:space="preserve"> </w:t>
      </w:r>
      <w:r w:rsidRPr="00C012E4">
        <w:rPr>
          <w:rFonts w:ascii="Palatino Linotype" w:eastAsia="Palatino Linotype" w:hAnsi="Palatino Linotype" w:cs="Palatino Linotype"/>
        </w:rPr>
        <w:t xml:space="preserve">donde los motivos de agravio del </w:t>
      </w:r>
      <w:r w:rsidRPr="00C012E4">
        <w:rPr>
          <w:rFonts w:ascii="Palatino Linotype" w:eastAsia="Palatino Linotype" w:hAnsi="Palatino Linotype" w:cs="Palatino Linotype"/>
          <w:b/>
        </w:rPr>
        <w:t xml:space="preserve">RECURRENTE </w:t>
      </w:r>
      <w:r w:rsidRPr="00C012E4">
        <w:rPr>
          <w:rFonts w:ascii="Palatino Linotype" w:eastAsia="Palatino Linotype" w:hAnsi="Palatino Linotype" w:cs="Palatino Linotype"/>
        </w:rPr>
        <w:t>fueron los siguientes:</w:t>
      </w:r>
    </w:p>
    <w:p w14:paraId="5C88B70E" w14:textId="6B29819F" w:rsidR="0018518A" w:rsidRPr="00C012E4" w:rsidRDefault="0018518A" w:rsidP="00C012E4">
      <w:pPr>
        <w:spacing w:line="360" w:lineRule="auto"/>
        <w:ind w:left="-57" w:right="-57"/>
        <w:jc w:val="both"/>
        <w:rPr>
          <w:rFonts w:ascii="Palatino Linotype" w:eastAsia="Palatino Linotype" w:hAnsi="Palatino Linotype" w:cs="Palatino Linotype"/>
        </w:rPr>
      </w:pPr>
    </w:p>
    <w:p w14:paraId="03E373B3" w14:textId="77777777" w:rsidR="0018518A" w:rsidRPr="00C012E4" w:rsidRDefault="0018518A" w:rsidP="00C012E4">
      <w:pPr>
        <w:spacing w:line="360" w:lineRule="auto"/>
        <w:ind w:left="-57" w:right="-57"/>
        <w:jc w:val="both"/>
        <w:rPr>
          <w:rFonts w:ascii="Palatino Linotype" w:eastAsia="Palatino Linotype" w:hAnsi="Palatino Linotype" w:cs="Palatino Linotype"/>
          <w:b/>
          <w:u w:val="single"/>
        </w:rPr>
      </w:pPr>
      <w:r w:rsidRPr="00C012E4">
        <w:rPr>
          <w:rFonts w:ascii="Palatino Linotype" w:eastAsia="Palatino Linotype" w:hAnsi="Palatino Linotype" w:cs="Palatino Linotype"/>
          <w:b/>
          <w:u w:val="single"/>
        </w:rPr>
        <w:t>Acto Impugnado:</w:t>
      </w:r>
      <w:r w:rsidRPr="00C012E4">
        <w:rPr>
          <w:rFonts w:ascii="Palatino Linotype" w:hAnsi="Palatino Linotype"/>
          <w:b/>
          <w:u w:val="single"/>
        </w:rPr>
        <w:t xml:space="preserve"> </w:t>
      </w:r>
    </w:p>
    <w:p w14:paraId="47DA44D0" w14:textId="10DA1D95" w:rsidR="0018518A" w:rsidRPr="00C012E4" w:rsidRDefault="0018518A" w:rsidP="00C012E4">
      <w:pPr>
        <w:tabs>
          <w:tab w:val="left" w:pos="709"/>
        </w:tabs>
        <w:spacing w:before="66"/>
        <w:ind w:left="850" w:right="899"/>
        <w:jc w:val="both"/>
        <w:rPr>
          <w:rFonts w:ascii="Palatino Linotype" w:eastAsia="Palatino Linotype" w:hAnsi="Palatino Linotype" w:cs="Palatino Linotype"/>
          <w:i/>
        </w:rPr>
      </w:pPr>
      <w:r w:rsidRPr="00C012E4">
        <w:rPr>
          <w:rFonts w:ascii="Palatino Linotype" w:eastAsia="Palatino Linotype" w:hAnsi="Palatino Linotype" w:cs="Palatino Linotype"/>
          <w:i/>
        </w:rPr>
        <w:t>“</w:t>
      </w:r>
      <w:r w:rsidR="0049317C" w:rsidRPr="00C012E4">
        <w:rPr>
          <w:rFonts w:ascii="Palatino Linotype" w:hAnsi="Palatino Linotype"/>
          <w:i/>
          <w:color w:val="000000"/>
        </w:rPr>
        <w:t xml:space="preserve">facturas de uniformes policiacos, </w:t>
      </w:r>
      <w:proofErr w:type="gramStart"/>
      <w:r w:rsidR="0049317C" w:rsidRPr="00C012E4">
        <w:rPr>
          <w:rFonts w:ascii="Palatino Linotype" w:hAnsi="Palatino Linotype"/>
          <w:i/>
          <w:color w:val="000000"/>
        </w:rPr>
        <w:t>así mismo lista</w:t>
      </w:r>
      <w:proofErr w:type="gramEnd"/>
      <w:r w:rsidR="0049317C" w:rsidRPr="00C012E4">
        <w:rPr>
          <w:rFonts w:ascii="Palatino Linotype" w:hAnsi="Palatino Linotype"/>
          <w:i/>
          <w:color w:val="000000"/>
        </w:rPr>
        <w:t xml:space="preserve"> de firmas de personal que recibió el uniforme en 2022</w:t>
      </w:r>
      <w:r w:rsidR="002251FC" w:rsidRPr="00C012E4">
        <w:rPr>
          <w:rFonts w:ascii="Palatino Linotype" w:hAnsi="Palatino Linotype"/>
          <w:i/>
          <w:color w:val="000000"/>
        </w:rPr>
        <w:t>.</w:t>
      </w:r>
      <w:r w:rsidRPr="00C012E4">
        <w:rPr>
          <w:rFonts w:ascii="Palatino Linotype" w:eastAsia="Palatino Linotype" w:hAnsi="Palatino Linotype" w:cs="Palatino Linotype"/>
          <w:i/>
        </w:rPr>
        <w:t>”</w:t>
      </w:r>
      <w:r w:rsidR="002251FC" w:rsidRPr="00C012E4">
        <w:rPr>
          <w:rFonts w:ascii="Palatino Linotype" w:eastAsia="Palatino Linotype" w:hAnsi="Palatino Linotype" w:cs="Palatino Linotype"/>
          <w:i/>
        </w:rPr>
        <w:t xml:space="preserve"> </w:t>
      </w:r>
      <w:r w:rsidRPr="00C012E4">
        <w:rPr>
          <w:rFonts w:ascii="Palatino Linotype" w:eastAsia="Palatino Linotype" w:hAnsi="Palatino Linotype" w:cs="Palatino Linotype"/>
          <w:i/>
        </w:rPr>
        <w:t>(sic)</w:t>
      </w:r>
    </w:p>
    <w:p w14:paraId="1B8EAE8A" w14:textId="77777777" w:rsidR="0018518A" w:rsidRPr="00C012E4" w:rsidRDefault="0018518A" w:rsidP="00C012E4">
      <w:pPr>
        <w:tabs>
          <w:tab w:val="left" w:pos="709"/>
        </w:tabs>
        <w:spacing w:before="66"/>
        <w:ind w:left="850" w:right="899"/>
        <w:rPr>
          <w:rFonts w:ascii="Palatino Linotype" w:eastAsia="Palatino Linotype" w:hAnsi="Palatino Linotype" w:cs="Palatino Linotype"/>
          <w:i/>
          <w:sz w:val="20"/>
          <w:szCs w:val="20"/>
        </w:rPr>
      </w:pPr>
    </w:p>
    <w:p w14:paraId="4BCAA8D7" w14:textId="77777777" w:rsidR="0018518A" w:rsidRPr="00C012E4" w:rsidRDefault="0018518A" w:rsidP="00C012E4">
      <w:pPr>
        <w:tabs>
          <w:tab w:val="left" w:pos="709"/>
        </w:tabs>
        <w:spacing w:before="66"/>
        <w:rPr>
          <w:rFonts w:ascii="Palatino Linotype" w:eastAsia="Palatino Linotype" w:hAnsi="Palatino Linotype" w:cs="Palatino Linotype"/>
          <w:b/>
          <w:u w:val="single"/>
        </w:rPr>
      </w:pPr>
      <w:r w:rsidRPr="00C012E4">
        <w:rPr>
          <w:rFonts w:ascii="Palatino Linotype" w:eastAsia="Palatino Linotype" w:hAnsi="Palatino Linotype" w:cs="Palatino Linotype"/>
          <w:b/>
          <w:u w:val="single"/>
        </w:rPr>
        <w:t>Razones o motivos de la inconformidad:</w:t>
      </w:r>
    </w:p>
    <w:p w14:paraId="38BC2F99" w14:textId="77777777" w:rsidR="0018518A" w:rsidRPr="00C012E4" w:rsidRDefault="0018518A" w:rsidP="00C012E4">
      <w:pPr>
        <w:tabs>
          <w:tab w:val="left" w:pos="709"/>
        </w:tabs>
        <w:spacing w:before="66"/>
        <w:rPr>
          <w:rFonts w:ascii="Palatino Linotype" w:eastAsia="Palatino Linotype" w:hAnsi="Palatino Linotype" w:cs="Palatino Linotype"/>
        </w:rPr>
      </w:pPr>
    </w:p>
    <w:p w14:paraId="267AE536" w14:textId="361F54CC" w:rsidR="0018518A" w:rsidRPr="00C012E4" w:rsidRDefault="0018518A" w:rsidP="00C012E4">
      <w:pPr>
        <w:tabs>
          <w:tab w:val="left" w:pos="709"/>
        </w:tabs>
        <w:spacing w:before="66"/>
        <w:ind w:left="850" w:right="899"/>
        <w:jc w:val="both"/>
        <w:rPr>
          <w:rFonts w:ascii="Palatino Linotype" w:eastAsia="Palatino Linotype" w:hAnsi="Palatino Linotype" w:cs="Palatino Linotype"/>
          <w:i/>
        </w:rPr>
      </w:pPr>
      <w:r w:rsidRPr="00C012E4">
        <w:rPr>
          <w:rFonts w:ascii="Palatino Linotype" w:eastAsia="Palatino Linotype" w:hAnsi="Palatino Linotype" w:cs="Palatino Linotype"/>
          <w:i/>
        </w:rPr>
        <w:t>“</w:t>
      </w:r>
      <w:r w:rsidR="0049317C" w:rsidRPr="00C012E4">
        <w:rPr>
          <w:rFonts w:ascii="Palatino Linotype" w:hAnsi="Palatino Linotype"/>
          <w:i/>
          <w:color w:val="000000"/>
        </w:rPr>
        <w:t xml:space="preserve">realice la solicitud de estas dos cosas, facturas de uniformes policiacos, </w:t>
      </w:r>
      <w:proofErr w:type="gramStart"/>
      <w:r w:rsidR="0049317C" w:rsidRPr="00C012E4">
        <w:rPr>
          <w:rFonts w:ascii="Palatino Linotype" w:hAnsi="Palatino Linotype"/>
          <w:i/>
          <w:color w:val="000000"/>
        </w:rPr>
        <w:t>así mismo lista</w:t>
      </w:r>
      <w:proofErr w:type="gramEnd"/>
      <w:r w:rsidR="0049317C" w:rsidRPr="00C012E4">
        <w:rPr>
          <w:rFonts w:ascii="Palatino Linotype" w:hAnsi="Palatino Linotype"/>
          <w:i/>
          <w:color w:val="000000"/>
        </w:rPr>
        <w:t xml:space="preserve"> de firmas de personal que recibió el uniforme en 2022, si bien es cierto que se debe de proteger la integridad de los elementos policiacos</w:t>
      </w:r>
      <w:r w:rsidR="0049317C" w:rsidRPr="00C012E4">
        <w:rPr>
          <w:rFonts w:ascii="Palatino Linotype" w:hAnsi="Palatino Linotype"/>
          <w:b/>
          <w:i/>
          <w:color w:val="000000"/>
        </w:rPr>
        <w:t>, solicito únicamente las facturas si es que existen de los uniformes otorgados a los elementos de la guardia civil Tecámac en el año 2019, 2020, 2021, y 2022</w:t>
      </w:r>
      <w:r w:rsidR="0049317C" w:rsidRPr="00C012E4">
        <w:rPr>
          <w:rFonts w:ascii="Palatino Linotype" w:hAnsi="Palatino Linotype"/>
          <w:i/>
          <w:color w:val="000000"/>
        </w:rPr>
        <w:t>.</w:t>
      </w:r>
      <w:r w:rsidRPr="00C012E4">
        <w:rPr>
          <w:rFonts w:ascii="Palatino Linotype" w:eastAsia="Palatino Linotype" w:hAnsi="Palatino Linotype" w:cs="Palatino Linotype"/>
          <w:i/>
        </w:rPr>
        <w:t>”</w:t>
      </w:r>
      <w:r w:rsidR="002251FC" w:rsidRPr="00C012E4">
        <w:rPr>
          <w:rFonts w:ascii="Palatino Linotype" w:eastAsia="Palatino Linotype" w:hAnsi="Palatino Linotype" w:cs="Palatino Linotype"/>
          <w:i/>
        </w:rPr>
        <w:t xml:space="preserve"> </w:t>
      </w:r>
      <w:r w:rsidRPr="00C012E4">
        <w:rPr>
          <w:rFonts w:ascii="Palatino Linotype" w:eastAsia="Palatino Linotype" w:hAnsi="Palatino Linotype" w:cs="Palatino Linotype"/>
          <w:i/>
        </w:rPr>
        <w:t>(sic)</w:t>
      </w:r>
    </w:p>
    <w:p w14:paraId="53B82048" w14:textId="1A64D1E8" w:rsidR="0018518A" w:rsidRPr="00C012E4" w:rsidRDefault="0018518A" w:rsidP="00C012E4">
      <w:pPr>
        <w:spacing w:line="360" w:lineRule="auto"/>
        <w:jc w:val="both"/>
        <w:rPr>
          <w:rFonts w:ascii="Palatino Linotype" w:eastAsia="Palatino Linotype" w:hAnsi="Palatino Linotype" w:cs="Palatino Linotype"/>
        </w:rPr>
      </w:pPr>
    </w:p>
    <w:p w14:paraId="59BB57ED" w14:textId="7FB6C316" w:rsidR="0018518A" w:rsidRPr="00C012E4" w:rsidRDefault="00A9597E" w:rsidP="00C012E4">
      <w:pPr>
        <w:spacing w:line="360" w:lineRule="auto"/>
        <w:jc w:val="both"/>
        <w:rPr>
          <w:rFonts w:ascii="Palatino Linotype" w:eastAsia="Palatino Linotype" w:hAnsi="Palatino Linotype" w:cs="Palatino Linotype"/>
          <w:b/>
          <w:sz w:val="28"/>
          <w:szCs w:val="28"/>
        </w:rPr>
      </w:pPr>
      <w:r w:rsidRPr="00C012E4">
        <w:rPr>
          <w:rFonts w:ascii="Palatino Linotype" w:eastAsia="Palatino Linotype" w:hAnsi="Palatino Linotype" w:cs="Palatino Linotype"/>
          <w:b/>
          <w:sz w:val="28"/>
          <w:szCs w:val="28"/>
        </w:rPr>
        <w:lastRenderedPageBreak/>
        <w:t>V</w:t>
      </w:r>
      <w:r w:rsidR="0018518A" w:rsidRPr="00C012E4">
        <w:rPr>
          <w:rFonts w:ascii="Palatino Linotype" w:eastAsia="Palatino Linotype" w:hAnsi="Palatino Linotype" w:cs="Palatino Linotype"/>
          <w:b/>
          <w:sz w:val="28"/>
          <w:szCs w:val="28"/>
        </w:rPr>
        <w:t xml:space="preserve">. Del turno del Recurso de Revisión. </w:t>
      </w:r>
    </w:p>
    <w:p w14:paraId="0328FCE9" w14:textId="7B7AC85C" w:rsidR="0018518A" w:rsidRPr="00C012E4" w:rsidRDefault="0018518A" w:rsidP="00C012E4">
      <w:pPr>
        <w:spacing w:line="360" w:lineRule="auto"/>
        <w:jc w:val="both"/>
        <w:rPr>
          <w:rFonts w:ascii="Palatino Linotype" w:eastAsia="Palatino Linotype" w:hAnsi="Palatino Linotype" w:cs="Palatino Linotype"/>
        </w:rPr>
      </w:pPr>
      <w:r w:rsidRPr="00C012E4">
        <w:rPr>
          <w:rFonts w:ascii="Palatino Linotype" w:eastAsia="Palatino Linotype" w:hAnsi="Palatino Linotype" w:cs="Palatino Linotype"/>
        </w:rPr>
        <w:t xml:space="preserve">El </w:t>
      </w:r>
      <w:r w:rsidR="0049317C" w:rsidRPr="00C012E4">
        <w:rPr>
          <w:rFonts w:ascii="Palatino Linotype" w:eastAsia="Palatino Linotype" w:hAnsi="Palatino Linotype" w:cs="Palatino Linotype"/>
          <w:b/>
        </w:rPr>
        <w:t>siete</w:t>
      </w:r>
      <w:r w:rsidR="00357DD6" w:rsidRPr="00C012E4">
        <w:rPr>
          <w:rFonts w:ascii="Palatino Linotype" w:eastAsia="Palatino Linotype" w:hAnsi="Palatino Linotype" w:cs="Palatino Linotype"/>
          <w:b/>
        </w:rPr>
        <w:t xml:space="preserve"> de diciembre de dos mil veintidós</w:t>
      </w:r>
      <w:r w:rsidRPr="00C012E4">
        <w:rPr>
          <w:rFonts w:ascii="Palatino Linotype" w:eastAsia="Palatino Linotype" w:hAnsi="Palatino Linotype" w:cs="Palatino Linotype"/>
        </w:rPr>
        <w:t xml:space="preserve">, </w:t>
      </w:r>
      <w:r w:rsidR="006B563C" w:rsidRPr="00C012E4">
        <w:rPr>
          <w:rFonts w:ascii="Palatino Linotype" w:eastAsia="Palatino Linotype" w:hAnsi="Palatino Linotype" w:cs="Palatino Linotype"/>
        </w:rPr>
        <w:t>el</w:t>
      </w:r>
      <w:r w:rsidRPr="00C012E4">
        <w:rPr>
          <w:rFonts w:ascii="Palatino Linotype" w:eastAsia="Palatino Linotype" w:hAnsi="Palatino Linotype" w:cs="Palatino Linotype"/>
        </w:rPr>
        <w:t xml:space="preserve"> recurso</w:t>
      </w:r>
      <w:r w:rsidR="006B563C" w:rsidRPr="00C012E4">
        <w:rPr>
          <w:rFonts w:ascii="Palatino Linotype" w:eastAsia="Palatino Linotype" w:hAnsi="Palatino Linotype" w:cs="Palatino Linotype"/>
        </w:rPr>
        <w:t xml:space="preserve"> de que se trata se envió</w:t>
      </w:r>
      <w:r w:rsidRPr="00C012E4">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C012E4">
        <w:rPr>
          <w:rFonts w:ascii="Palatino Linotype" w:eastAsia="Palatino Linotype" w:hAnsi="Palatino Linotype" w:cs="Palatino Linotype"/>
        </w:rPr>
        <w:t xml:space="preserve"> la</w:t>
      </w:r>
      <w:r w:rsidRPr="00C012E4">
        <w:rPr>
          <w:rFonts w:ascii="Palatino Linotype" w:eastAsia="Palatino Linotype" w:hAnsi="Palatino Linotype" w:cs="Palatino Linotype"/>
        </w:rPr>
        <w:t xml:space="preserve"> </w:t>
      </w:r>
      <w:r w:rsidRPr="00C012E4">
        <w:rPr>
          <w:rFonts w:ascii="Palatino Linotype" w:eastAsia="Palatino Linotype" w:hAnsi="Palatino Linotype" w:cs="Palatino Linotype"/>
          <w:b/>
        </w:rPr>
        <w:t>Comisionad</w:t>
      </w:r>
      <w:r w:rsidR="001434F3" w:rsidRPr="00C012E4">
        <w:rPr>
          <w:rFonts w:ascii="Palatino Linotype" w:eastAsia="Palatino Linotype" w:hAnsi="Palatino Linotype" w:cs="Palatino Linotype"/>
          <w:b/>
        </w:rPr>
        <w:t>a</w:t>
      </w:r>
      <w:r w:rsidRPr="00C012E4">
        <w:rPr>
          <w:rFonts w:ascii="Palatino Linotype" w:eastAsia="Palatino Linotype" w:hAnsi="Palatino Linotype" w:cs="Palatino Linotype"/>
          <w:b/>
        </w:rPr>
        <w:t xml:space="preserve"> Sharon Cristina Morales Martínez</w:t>
      </w:r>
      <w:r w:rsidRPr="00C012E4">
        <w:rPr>
          <w:rFonts w:ascii="Palatino Linotype" w:eastAsia="Palatino Linotype" w:hAnsi="Palatino Linotype" w:cs="Palatino Linotype"/>
        </w:rPr>
        <w:t xml:space="preserve">; a efecto de decretar su admisión o </w:t>
      </w:r>
      <w:proofErr w:type="spellStart"/>
      <w:r w:rsidRPr="00C012E4">
        <w:rPr>
          <w:rFonts w:ascii="Palatino Linotype" w:eastAsia="Palatino Linotype" w:hAnsi="Palatino Linotype" w:cs="Palatino Linotype"/>
        </w:rPr>
        <w:t>desechamiento</w:t>
      </w:r>
      <w:proofErr w:type="spellEnd"/>
      <w:r w:rsidRPr="00C012E4">
        <w:rPr>
          <w:rFonts w:ascii="Palatino Linotype" w:eastAsia="Palatino Linotype" w:hAnsi="Palatino Linotype" w:cs="Palatino Linotype"/>
        </w:rPr>
        <w:t>.</w:t>
      </w:r>
    </w:p>
    <w:p w14:paraId="567B3A01" w14:textId="77777777" w:rsidR="0018518A" w:rsidRPr="00C012E4" w:rsidRDefault="0018518A" w:rsidP="00C012E4">
      <w:pPr>
        <w:spacing w:line="360" w:lineRule="auto"/>
        <w:jc w:val="both"/>
        <w:rPr>
          <w:rFonts w:ascii="Palatino Linotype" w:eastAsia="Palatino Linotype" w:hAnsi="Palatino Linotype" w:cs="Palatino Linotype"/>
        </w:rPr>
      </w:pPr>
    </w:p>
    <w:p w14:paraId="506D1D85" w14:textId="77777777" w:rsidR="0018518A" w:rsidRPr="00C012E4" w:rsidRDefault="0018518A" w:rsidP="00C012E4">
      <w:pPr>
        <w:tabs>
          <w:tab w:val="center" w:pos="4252"/>
          <w:tab w:val="right" w:pos="8504"/>
        </w:tabs>
        <w:spacing w:line="360" w:lineRule="auto"/>
        <w:jc w:val="both"/>
        <w:rPr>
          <w:rFonts w:ascii="Palatino Linotype" w:eastAsia="Palatino Linotype" w:hAnsi="Palatino Linotype" w:cs="Palatino Linotype"/>
          <w:b/>
        </w:rPr>
      </w:pPr>
      <w:r w:rsidRPr="00C012E4">
        <w:rPr>
          <w:rFonts w:ascii="Palatino Linotype" w:eastAsia="Palatino Linotype" w:hAnsi="Palatino Linotype" w:cs="Palatino Linotype"/>
          <w:b/>
        </w:rPr>
        <w:t>a) Admisión del Recurso de Revisión</w:t>
      </w:r>
    </w:p>
    <w:p w14:paraId="05124A0B" w14:textId="13A01E73" w:rsidR="0018518A" w:rsidRPr="00C012E4" w:rsidRDefault="0018518A" w:rsidP="00C012E4">
      <w:pPr>
        <w:tabs>
          <w:tab w:val="center" w:pos="4252"/>
          <w:tab w:val="right" w:pos="8504"/>
        </w:tabs>
        <w:spacing w:line="360" w:lineRule="auto"/>
        <w:jc w:val="both"/>
        <w:rPr>
          <w:rFonts w:ascii="Palatino Linotype" w:eastAsia="Palatino Linotype" w:hAnsi="Palatino Linotype" w:cs="Palatino Linotype"/>
        </w:rPr>
      </w:pPr>
      <w:r w:rsidRPr="00C012E4">
        <w:rPr>
          <w:rFonts w:ascii="Palatino Linotype" w:eastAsia="Palatino Linotype" w:hAnsi="Palatino Linotype" w:cs="Palatino Linotype"/>
        </w:rPr>
        <w:t>De las constancias que obran en el expediente electrónico del</w:t>
      </w:r>
      <w:r w:rsidRPr="00C012E4">
        <w:rPr>
          <w:rFonts w:ascii="Palatino Linotype" w:eastAsia="Palatino Linotype" w:hAnsi="Palatino Linotype" w:cs="Palatino Linotype"/>
          <w:b/>
        </w:rPr>
        <w:t xml:space="preserve"> SAIMEX</w:t>
      </w:r>
      <w:r w:rsidRPr="00C012E4">
        <w:rPr>
          <w:rFonts w:ascii="Palatino Linotype" w:eastAsia="Palatino Linotype" w:hAnsi="Palatino Linotype" w:cs="Palatino Linotype"/>
        </w:rPr>
        <w:t xml:space="preserve">, se advierte que el </w:t>
      </w:r>
      <w:r w:rsidR="0049317C" w:rsidRPr="00C012E4">
        <w:rPr>
          <w:rFonts w:ascii="Palatino Linotype" w:eastAsia="Palatino Linotype" w:hAnsi="Palatino Linotype" w:cs="Palatino Linotype"/>
          <w:b/>
        </w:rPr>
        <w:t>doce</w:t>
      </w:r>
      <w:r w:rsidR="00357DD6" w:rsidRPr="00C012E4">
        <w:rPr>
          <w:rFonts w:ascii="Palatino Linotype" w:eastAsia="Palatino Linotype" w:hAnsi="Palatino Linotype" w:cs="Palatino Linotype"/>
          <w:b/>
        </w:rPr>
        <w:t xml:space="preserve"> de </w:t>
      </w:r>
      <w:r w:rsidR="0049317C" w:rsidRPr="00C012E4">
        <w:rPr>
          <w:rFonts w:ascii="Palatino Linotype" w:eastAsia="Palatino Linotype" w:hAnsi="Palatino Linotype" w:cs="Palatino Linotype"/>
          <w:b/>
        </w:rPr>
        <w:t>diciembre</w:t>
      </w:r>
      <w:r w:rsidR="006B563C" w:rsidRPr="00C012E4">
        <w:rPr>
          <w:rFonts w:ascii="Palatino Linotype" w:eastAsia="Palatino Linotype" w:hAnsi="Palatino Linotype" w:cs="Palatino Linotype"/>
          <w:b/>
        </w:rPr>
        <w:t xml:space="preserve"> de dos mil </w:t>
      </w:r>
      <w:r w:rsidR="0049317C" w:rsidRPr="00C012E4">
        <w:rPr>
          <w:rFonts w:ascii="Palatino Linotype" w:eastAsia="Palatino Linotype" w:hAnsi="Palatino Linotype" w:cs="Palatino Linotype"/>
          <w:b/>
        </w:rPr>
        <w:t>veintidós</w:t>
      </w:r>
      <w:r w:rsidRPr="00C012E4">
        <w:rPr>
          <w:rFonts w:ascii="Palatino Linotype" w:eastAsia="Palatino Linotype" w:hAnsi="Palatino Linotype" w:cs="Palatino Linotype"/>
        </w:rPr>
        <w:t>, se</w:t>
      </w:r>
      <w:r w:rsidR="001434F3" w:rsidRPr="00C012E4">
        <w:rPr>
          <w:rFonts w:ascii="Palatino Linotype" w:eastAsia="Palatino Linotype" w:hAnsi="Palatino Linotype" w:cs="Palatino Linotype"/>
        </w:rPr>
        <w:t xml:space="preserve"> acordó la admisión a trámite del</w:t>
      </w:r>
      <w:r w:rsidRPr="00C012E4">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Pr="00C012E4">
        <w:rPr>
          <w:rFonts w:ascii="Palatino Linotype" w:eastAsia="Palatino Linotype" w:hAnsi="Palatino Linotype" w:cs="Palatino Linotype"/>
          <w:b/>
        </w:rPr>
        <w:t xml:space="preserve">EL RECURRENTE </w:t>
      </w:r>
      <w:r w:rsidRPr="00C012E4">
        <w:rPr>
          <w:rFonts w:ascii="Palatino Linotype" w:eastAsia="Palatino Linotype" w:hAnsi="Palatino Linotype" w:cs="Palatino Linotype"/>
        </w:rPr>
        <w:t xml:space="preserve">manifestara lo que a su derecho conviniera, a efecto de presentar pruebas y alegatos; así como, para que </w:t>
      </w:r>
      <w:r w:rsidRPr="00C012E4">
        <w:rPr>
          <w:rFonts w:ascii="Palatino Linotype" w:eastAsia="Palatino Linotype" w:hAnsi="Palatino Linotype" w:cs="Palatino Linotype"/>
          <w:b/>
        </w:rPr>
        <w:t xml:space="preserve">EL SUJETO OBLIGADO </w:t>
      </w:r>
      <w:r w:rsidRPr="00C012E4">
        <w:rPr>
          <w:rFonts w:ascii="Palatino Linotype" w:eastAsia="Palatino Linotype" w:hAnsi="Palatino Linotype" w:cs="Palatino Linotype"/>
        </w:rPr>
        <w:t>rindiera el correspondiente</w:t>
      </w:r>
      <w:r w:rsidRPr="00C012E4">
        <w:rPr>
          <w:rFonts w:ascii="Palatino Linotype" w:eastAsia="Palatino Linotype" w:hAnsi="Palatino Linotype" w:cs="Palatino Linotype"/>
          <w:b/>
        </w:rPr>
        <w:t xml:space="preserve"> </w:t>
      </w:r>
      <w:r w:rsidRPr="00C012E4">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77777777" w:rsidR="0018518A" w:rsidRPr="00C012E4" w:rsidRDefault="0018518A" w:rsidP="00C012E4">
      <w:pPr>
        <w:tabs>
          <w:tab w:val="center" w:pos="4252"/>
          <w:tab w:val="right" w:pos="8504"/>
        </w:tabs>
        <w:spacing w:line="360" w:lineRule="auto"/>
        <w:jc w:val="both"/>
        <w:rPr>
          <w:rFonts w:ascii="Palatino Linotype" w:eastAsia="Palatino Linotype" w:hAnsi="Palatino Linotype" w:cs="Palatino Linotype"/>
        </w:rPr>
      </w:pPr>
    </w:p>
    <w:p w14:paraId="3FD781AB" w14:textId="77777777" w:rsidR="0018518A" w:rsidRPr="00C012E4" w:rsidRDefault="0018518A" w:rsidP="00C012E4">
      <w:pPr>
        <w:spacing w:line="360" w:lineRule="auto"/>
        <w:jc w:val="both"/>
        <w:rPr>
          <w:rFonts w:ascii="Palatino Linotype" w:eastAsia="Palatino Linotype" w:hAnsi="Palatino Linotype" w:cs="Palatino Linotype"/>
          <w:b/>
        </w:rPr>
      </w:pPr>
      <w:r w:rsidRPr="00C012E4">
        <w:rPr>
          <w:rFonts w:ascii="Palatino Linotype" w:eastAsia="Palatino Linotype" w:hAnsi="Palatino Linotype" w:cs="Palatino Linotype"/>
          <w:b/>
        </w:rPr>
        <w:t>b) Informe Justificado</w:t>
      </w:r>
    </w:p>
    <w:p w14:paraId="49964E1E" w14:textId="773FB4C6" w:rsidR="0018518A" w:rsidRPr="00C012E4" w:rsidRDefault="0018518A" w:rsidP="00C012E4">
      <w:pPr>
        <w:spacing w:line="360" w:lineRule="auto"/>
        <w:jc w:val="both"/>
        <w:rPr>
          <w:rFonts w:ascii="Palatino Linotype" w:hAnsi="Palatino Linotype" w:cs="Arial"/>
        </w:rPr>
      </w:pPr>
      <w:r w:rsidRPr="00C012E4">
        <w:rPr>
          <w:rFonts w:ascii="Palatino Linotype" w:eastAsia="Palatino Linotype" w:hAnsi="Palatino Linotype" w:cs="Palatino Linotype"/>
        </w:rPr>
        <w:t xml:space="preserve">Conforme a las constancias que obran en el expediente del </w:t>
      </w:r>
      <w:r w:rsidRPr="00C012E4">
        <w:rPr>
          <w:rFonts w:ascii="Palatino Linotype" w:eastAsia="Palatino Linotype" w:hAnsi="Palatino Linotype" w:cs="Palatino Linotype"/>
          <w:b/>
        </w:rPr>
        <w:t>SAIMEX,</w:t>
      </w:r>
      <w:r w:rsidRPr="00C012E4">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C012E4">
        <w:rPr>
          <w:rFonts w:ascii="Palatino Linotype" w:eastAsia="Palatino Linotype" w:hAnsi="Palatino Linotype" w:cs="Palatino Linotype"/>
          <w:b/>
        </w:rPr>
        <w:t>EL</w:t>
      </w:r>
      <w:r w:rsidRPr="00C012E4">
        <w:rPr>
          <w:rFonts w:ascii="Palatino Linotype" w:eastAsia="Palatino Linotype" w:hAnsi="Palatino Linotype" w:cs="Palatino Linotype"/>
        </w:rPr>
        <w:t xml:space="preserve"> </w:t>
      </w:r>
      <w:r w:rsidRPr="00C012E4">
        <w:rPr>
          <w:rFonts w:ascii="Palatino Linotype" w:eastAsia="Palatino Linotype" w:hAnsi="Palatino Linotype" w:cs="Palatino Linotype"/>
          <w:b/>
        </w:rPr>
        <w:t>RECURRENTE</w:t>
      </w:r>
      <w:r w:rsidRPr="00C012E4">
        <w:rPr>
          <w:rFonts w:ascii="Palatino Linotype" w:eastAsia="Palatino Linotype" w:hAnsi="Palatino Linotype" w:cs="Palatino Linotype"/>
        </w:rPr>
        <w:t xml:space="preserve"> no presentó manifestaciones que a su </w:t>
      </w:r>
      <w:r w:rsidRPr="00C012E4">
        <w:rPr>
          <w:rFonts w:ascii="Palatino Linotype" w:eastAsia="Palatino Linotype" w:hAnsi="Palatino Linotype" w:cs="Palatino Linotype"/>
        </w:rPr>
        <w:lastRenderedPageBreak/>
        <w:t xml:space="preserve">derecho convinieran. Por su parte, </w:t>
      </w:r>
      <w:r w:rsidRPr="00C012E4">
        <w:rPr>
          <w:rFonts w:ascii="Palatino Linotype" w:eastAsia="Palatino Linotype" w:hAnsi="Palatino Linotype" w:cs="Palatino Linotype"/>
          <w:b/>
        </w:rPr>
        <w:t>EL SUJETO OBLIGADO</w:t>
      </w:r>
      <w:r w:rsidRPr="00C012E4">
        <w:rPr>
          <w:rFonts w:ascii="Palatino Linotype" w:eastAsia="Palatino Linotype" w:hAnsi="Palatino Linotype" w:cs="Palatino Linotype"/>
        </w:rPr>
        <w:t xml:space="preserve"> </w:t>
      </w:r>
      <w:r w:rsidR="0049317C" w:rsidRPr="00C012E4">
        <w:rPr>
          <w:rFonts w:ascii="Palatino Linotype" w:eastAsia="Palatino Linotype" w:hAnsi="Palatino Linotype" w:cs="Palatino Linotype"/>
        </w:rPr>
        <w:t xml:space="preserve">tampoco </w:t>
      </w:r>
      <w:r w:rsidRPr="00C012E4">
        <w:rPr>
          <w:rFonts w:ascii="Palatino Linotype" w:eastAsia="Palatino Linotype" w:hAnsi="Palatino Linotype" w:cs="Palatino Linotype"/>
        </w:rPr>
        <w:t>remitió Informe Justificado</w:t>
      </w:r>
      <w:r w:rsidR="004C1E08" w:rsidRPr="00C012E4">
        <w:rPr>
          <w:rFonts w:ascii="Palatino Linotype" w:hAnsi="Palatino Linotype" w:cs="Arial"/>
        </w:rPr>
        <w:t xml:space="preserve"> </w:t>
      </w:r>
      <w:r w:rsidR="0049317C" w:rsidRPr="00C012E4">
        <w:rPr>
          <w:rFonts w:ascii="Palatino Linotype" w:hAnsi="Palatino Linotype" w:cs="Arial"/>
        </w:rPr>
        <w:t xml:space="preserve">tal como se muestra </w:t>
      </w:r>
      <w:r w:rsidR="001E6DD1" w:rsidRPr="00C012E4">
        <w:rPr>
          <w:rFonts w:ascii="Palatino Linotype" w:hAnsi="Palatino Linotype" w:cs="Arial"/>
        </w:rPr>
        <w:t>a continuación.</w:t>
      </w:r>
    </w:p>
    <w:p w14:paraId="68A97C6F" w14:textId="5764A4A9" w:rsidR="001D71D4" w:rsidRPr="00C012E4" w:rsidRDefault="0049317C" w:rsidP="00C012E4">
      <w:pPr>
        <w:spacing w:line="360" w:lineRule="auto"/>
        <w:jc w:val="both"/>
        <w:rPr>
          <w:rFonts w:ascii="Palatino Linotype" w:hAnsi="Palatino Linotype" w:cs="Arial"/>
          <w:b/>
        </w:rPr>
      </w:pPr>
      <w:r w:rsidRPr="00C012E4">
        <w:rPr>
          <w:rFonts w:ascii="Palatino Linotype" w:hAnsi="Palatino Linotype" w:cs="Arial"/>
          <w:noProof/>
          <w:lang w:eastAsia="es-MX"/>
        </w:rPr>
        <w:drawing>
          <wp:inline distT="0" distB="0" distL="0" distR="0" wp14:anchorId="1AA4D560" wp14:editId="5CFDA873">
            <wp:extent cx="5791835" cy="1343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3025"/>
                    </a:xfrm>
                    <a:prstGeom prst="rect">
                      <a:avLst/>
                    </a:prstGeom>
                  </pic:spPr>
                </pic:pic>
              </a:graphicData>
            </a:graphic>
          </wp:inline>
        </w:drawing>
      </w:r>
    </w:p>
    <w:p w14:paraId="06045E69" w14:textId="77777777" w:rsidR="001D71D4" w:rsidRPr="00C012E4" w:rsidRDefault="001D71D4" w:rsidP="00C012E4">
      <w:pPr>
        <w:widowControl w:val="0"/>
        <w:tabs>
          <w:tab w:val="left" w:pos="0"/>
        </w:tabs>
        <w:spacing w:line="360" w:lineRule="auto"/>
        <w:jc w:val="both"/>
        <w:rPr>
          <w:rFonts w:ascii="Palatino Linotype" w:eastAsia="Palatino Linotype" w:hAnsi="Palatino Linotype" w:cs="Palatino Linotype"/>
          <w:b/>
        </w:rPr>
      </w:pPr>
    </w:p>
    <w:p w14:paraId="7627A2EC" w14:textId="292EDDEC" w:rsidR="0018518A" w:rsidRPr="00C012E4" w:rsidRDefault="004C1E08" w:rsidP="00C012E4">
      <w:pPr>
        <w:widowControl w:val="0"/>
        <w:tabs>
          <w:tab w:val="left" w:pos="0"/>
        </w:tabs>
        <w:spacing w:line="360" w:lineRule="auto"/>
        <w:jc w:val="both"/>
        <w:rPr>
          <w:rFonts w:ascii="Palatino Linotype" w:hAnsi="Palatino Linotype"/>
          <w:noProof/>
        </w:rPr>
      </w:pPr>
      <w:r w:rsidRPr="00C012E4">
        <w:rPr>
          <w:rFonts w:ascii="Palatino Linotype" w:eastAsia="Palatino Linotype" w:hAnsi="Palatino Linotype" w:cs="Palatino Linotype"/>
          <w:b/>
        </w:rPr>
        <w:t>c</w:t>
      </w:r>
      <w:r w:rsidR="0018518A" w:rsidRPr="00C012E4">
        <w:rPr>
          <w:rFonts w:ascii="Palatino Linotype" w:eastAsia="Palatino Linotype" w:hAnsi="Palatino Linotype" w:cs="Palatino Linotype"/>
          <w:b/>
        </w:rPr>
        <w:t xml:space="preserve">) De la ampliación </w:t>
      </w:r>
    </w:p>
    <w:p w14:paraId="75BC35E8" w14:textId="36B35E11" w:rsidR="00BD7C51" w:rsidRPr="00C012E4" w:rsidRDefault="00BD7C51" w:rsidP="00C012E4">
      <w:pPr>
        <w:spacing w:line="360" w:lineRule="auto"/>
        <w:jc w:val="both"/>
        <w:rPr>
          <w:rFonts w:ascii="Palatino Linotype" w:hAnsi="Palatino Linotype" w:cs="Arial"/>
        </w:rPr>
      </w:pPr>
      <w:r w:rsidRPr="00C012E4">
        <w:rPr>
          <w:rFonts w:ascii="Palatino Linotype" w:eastAsia="Palatino Linotype" w:hAnsi="Palatino Linotype" w:cs="Palatino Linotype"/>
        </w:rPr>
        <w:t xml:space="preserve">El </w:t>
      </w:r>
      <w:r w:rsidR="0049317C" w:rsidRPr="00C012E4">
        <w:rPr>
          <w:rFonts w:ascii="Palatino Linotype" w:eastAsia="Palatino Linotype" w:hAnsi="Palatino Linotype" w:cs="Palatino Linotype"/>
          <w:b/>
        </w:rPr>
        <w:t>veintiuno</w:t>
      </w:r>
      <w:r w:rsidRPr="00C012E4">
        <w:rPr>
          <w:rFonts w:ascii="Palatino Linotype" w:eastAsia="Palatino Linotype" w:hAnsi="Palatino Linotype" w:cs="Palatino Linotype"/>
          <w:b/>
        </w:rPr>
        <w:t xml:space="preserve"> de </w:t>
      </w:r>
      <w:r w:rsidR="0049317C" w:rsidRPr="00C012E4">
        <w:rPr>
          <w:rFonts w:ascii="Palatino Linotype" w:eastAsia="Palatino Linotype" w:hAnsi="Palatino Linotype" w:cs="Palatino Linotype"/>
          <w:b/>
        </w:rPr>
        <w:t>febrero</w:t>
      </w:r>
      <w:r w:rsidRPr="00C012E4">
        <w:rPr>
          <w:rFonts w:ascii="Palatino Linotype" w:eastAsia="Palatino Linotype" w:hAnsi="Palatino Linotype" w:cs="Palatino Linotype"/>
          <w:b/>
        </w:rPr>
        <w:t xml:space="preserve"> de dos mil veintitrés</w:t>
      </w:r>
      <w:r w:rsidRPr="00C012E4">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C012E4">
        <w:rPr>
          <w:rFonts w:ascii="Palatino Linotype" w:hAnsi="Palatino Linotype" w:cs="Arial"/>
        </w:rPr>
        <w:t>.</w:t>
      </w:r>
    </w:p>
    <w:p w14:paraId="506CF3CD" w14:textId="77777777" w:rsidR="00BD7C51" w:rsidRPr="00C012E4" w:rsidRDefault="00BD7C51" w:rsidP="00C012E4">
      <w:pPr>
        <w:spacing w:line="360" w:lineRule="auto"/>
        <w:jc w:val="both"/>
        <w:rPr>
          <w:rFonts w:ascii="Palatino Linotype" w:hAnsi="Palatino Linotype" w:cs="Arial"/>
        </w:rPr>
      </w:pPr>
    </w:p>
    <w:p w14:paraId="7ED1D650" w14:textId="77777777" w:rsidR="00BD7C51" w:rsidRPr="00C012E4" w:rsidRDefault="00BD7C51" w:rsidP="00C012E4">
      <w:pPr>
        <w:spacing w:line="360" w:lineRule="auto"/>
        <w:jc w:val="both"/>
        <w:rPr>
          <w:rFonts w:ascii="Palatino Linotype" w:hAnsi="Palatino Linotype"/>
        </w:rPr>
      </w:pPr>
      <w:r w:rsidRPr="00C012E4">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317A8E8" w14:textId="77777777" w:rsidR="00BD7C51" w:rsidRPr="00C012E4" w:rsidRDefault="00BD7C51" w:rsidP="00C012E4">
      <w:pPr>
        <w:spacing w:line="360" w:lineRule="auto"/>
        <w:jc w:val="both"/>
        <w:rPr>
          <w:rFonts w:ascii="Palatino Linotype" w:hAnsi="Palatino Linotype"/>
        </w:rPr>
      </w:pPr>
    </w:p>
    <w:p w14:paraId="4DB7B136" w14:textId="77777777" w:rsidR="00BD7C51" w:rsidRPr="00C012E4" w:rsidRDefault="00BD7C51" w:rsidP="00C012E4">
      <w:pPr>
        <w:spacing w:line="360" w:lineRule="auto"/>
        <w:jc w:val="both"/>
        <w:rPr>
          <w:rFonts w:ascii="Palatino Linotype" w:hAnsi="Palatino Linotype"/>
        </w:rPr>
      </w:pPr>
      <w:r w:rsidRPr="00C012E4">
        <w:rPr>
          <w:rFonts w:ascii="Palatino Linotype" w:hAnsi="Palatino Linotype"/>
        </w:rPr>
        <w:t xml:space="preserve">Por ello, es menester precisar </w:t>
      </w:r>
      <w:proofErr w:type="gramStart"/>
      <w:r w:rsidRPr="00C012E4">
        <w:rPr>
          <w:rFonts w:ascii="Palatino Linotype" w:hAnsi="Palatino Linotype"/>
        </w:rPr>
        <w:t>que</w:t>
      </w:r>
      <w:proofErr w:type="gramEnd"/>
      <w:r w:rsidRPr="00C012E4">
        <w:rPr>
          <w:rFonts w:ascii="Palatino Linotype" w:hAnsi="Palatino Linotype"/>
        </w:rPr>
        <w:t xml:space="preserve"> si bien se ha excedido el plazo para resolver el presente medio de impugnación, de conformidad con la ley de la materia, el plazo para </w:t>
      </w:r>
      <w:r w:rsidRPr="00C012E4">
        <w:rPr>
          <w:rFonts w:ascii="Palatino Linotype" w:hAnsi="Palatino Linotype"/>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B1631CC" w14:textId="77777777" w:rsidR="00BD7C51" w:rsidRPr="00C012E4" w:rsidRDefault="00BD7C51" w:rsidP="00C012E4">
      <w:pPr>
        <w:spacing w:line="360" w:lineRule="auto"/>
        <w:jc w:val="both"/>
        <w:rPr>
          <w:rFonts w:ascii="Palatino Linotype" w:hAnsi="Palatino Linotype"/>
        </w:rPr>
      </w:pPr>
    </w:p>
    <w:p w14:paraId="3D811608" w14:textId="77777777" w:rsidR="00BD7C51" w:rsidRPr="00C012E4" w:rsidRDefault="00BD7C51" w:rsidP="00C012E4">
      <w:pPr>
        <w:spacing w:line="360" w:lineRule="auto"/>
        <w:jc w:val="both"/>
        <w:rPr>
          <w:rFonts w:ascii="Palatino Linotype" w:hAnsi="Palatino Linotype"/>
        </w:rPr>
      </w:pPr>
      <w:r w:rsidRPr="00C012E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371038" w14:textId="77777777" w:rsidR="00BD7C51" w:rsidRPr="00C012E4" w:rsidRDefault="00BD7C51" w:rsidP="00C012E4">
      <w:pPr>
        <w:spacing w:line="360" w:lineRule="auto"/>
        <w:jc w:val="both"/>
        <w:rPr>
          <w:rFonts w:ascii="Palatino Linotype" w:hAnsi="Palatino Linotype"/>
        </w:rPr>
      </w:pPr>
    </w:p>
    <w:p w14:paraId="0775E99F" w14:textId="77777777" w:rsidR="00BD7C51" w:rsidRPr="00C012E4" w:rsidRDefault="00BD7C51" w:rsidP="00C012E4">
      <w:pPr>
        <w:spacing w:line="360" w:lineRule="auto"/>
        <w:jc w:val="both"/>
        <w:rPr>
          <w:rFonts w:ascii="Palatino Linotype" w:hAnsi="Palatino Linotype"/>
        </w:rPr>
      </w:pPr>
      <w:r w:rsidRPr="00C012E4">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19031DB" w14:textId="77777777" w:rsidR="00BD7C51" w:rsidRPr="00C012E4" w:rsidRDefault="00BD7C51" w:rsidP="00C012E4">
      <w:pPr>
        <w:spacing w:line="360" w:lineRule="auto"/>
        <w:jc w:val="both"/>
        <w:rPr>
          <w:rFonts w:ascii="Palatino Linotype" w:hAnsi="Palatino Linotype"/>
        </w:rPr>
      </w:pPr>
    </w:p>
    <w:p w14:paraId="23D58822" w14:textId="77777777" w:rsidR="00BD7C51" w:rsidRPr="00C012E4" w:rsidRDefault="00BD7C51" w:rsidP="00C012E4">
      <w:pPr>
        <w:spacing w:line="360" w:lineRule="auto"/>
        <w:jc w:val="both"/>
        <w:rPr>
          <w:rFonts w:ascii="Palatino Linotype" w:hAnsi="Palatino Linotype"/>
        </w:rPr>
      </w:pPr>
      <w:r w:rsidRPr="00C012E4">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51D45791" w14:textId="77777777" w:rsidR="00BD7C51" w:rsidRPr="00C012E4" w:rsidRDefault="00BD7C51" w:rsidP="00C012E4">
      <w:pPr>
        <w:spacing w:line="360" w:lineRule="auto"/>
        <w:jc w:val="both"/>
        <w:rPr>
          <w:rFonts w:ascii="Palatino Linotype" w:hAnsi="Palatino Linotype"/>
        </w:rPr>
      </w:pPr>
    </w:p>
    <w:p w14:paraId="5A303FFF" w14:textId="77777777" w:rsidR="00BD7C51" w:rsidRPr="00C012E4" w:rsidRDefault="00BD7C51" w:rsidP="00C012E4">
      <w:pPr>
        <w:pStyle w:val="Prrafodelista"/>
        <w:numPr>
          <w:ilvl w:val="0"/>
          <w:numId w:val="7"/>
        </w:numPr>
        <w:spacing w:line="360" w:lineRule="auto"/>
        <w:jc w:val="both"/>
        <w:rPr>
          <w:rFonts w:ascii="Palatino Linotype" w:hAnsi="Palatino Linotype"/>
        </w:rPr>
      </w:pPr>
      <w:r w:rsidRPr="00C012E4">
        <w:rPr>
          <w:rFonts w:ascii="Palatino Linotype" w:hAnsi="Palatino Linotype"/>
        </w:rPr>
        <w:t>Complejidad del asunto: La complejidad de la prueba, la pluralidad de sujetos procesales, el tiempo transcurrido, las características y contexto del recurso.</w:t>
      </w:r>
    </w:p>
    <w:p w14:paraId="0814102D" w14:textId="77777777" w:rsidR="00BD7C51" w:rsidRPr="00C012E4" w:rsidRDefault="00BD7C51" w:rsidP="00C012E4">
      <w:pPr>
        <w:pStyle w:val="Prrafodelista"/>
        <w:numPr>
          <w:ilvl w:val="0"/>
          <w:numId w:val="7"/>
        </w:numPr>
        <w:spacing w:line="360" w:lineRule="auto"/>
        <w:jc w:val="both"/>
        <w:rPr>
          <w:rFonts w:ascii="Palatino Linotype" w:hAnsi="Palatino Linotype"/>
        </w:rPr>
      </w:pPr>
      <w:r w:rsidRPr="00C012E4">
        <w:rPr>
          <w:rFonts w:ascii="Palatino Linotype" w:hAnsi="Palatino Linotype"/>
        </w:rPr>
        <w:t>Actividad Procesal del interesado: Acciones u omisiones del interesado.</w:t>
      </w:r>
    </w:p>
    <w:p w14:paraId="04BD4F77" w14:textId="77777777" w:rsidR="00BD7C51" w:rsidRPr="00C012E4" w:rsidRDefault="00BD7C51" w:rsidP="00C012E4">
      <w:pPr>
        <w:pStyle w:val="Prrafodelista"/>
        <w:numPr>
          <w:ilvl w:val="0"/>
          <w:numId w:val="7"/>
        </w:numPr>
        <w:spacing w:line="360" w:lineRule="auto"/>
        <w:jc w:val="both"/>
        <w:rPr>
          <w:rFonts w:ascii="Palatino Linotype" w:hAnsi="Palatino Linotype"/>
        </w:rPr>
      </w:pPr>
      <w:r w:rsidRPr="00C012E4">
        <w:rPr>
          <w:rFonts w:ascii="Palatino Linotype" w:hAnsi="Palatino Linotype"/>
        </w:rPr>
        <w:t>Conducta de la Autoridad: Las Acciones u omisiones realizadas en el procedimiento. Así como si la autoridad actuó con la debida diligencia.</w:t>
      </w:r>
    </w:p>
    <w:p w14:paraId="6D9E35C9" w14:textId="77777777" w:rsidR="00BD7C51" w:rsidRPr="00C012E4" w:rsidRDefault="00BD7C51" w:rsidP="00C012E4">
      <w:pPr>
        <w:pStyle w:val="Prrafodelista"/>
        <w:numPr>
          <w:ilvl w:val="0"/>
          <w:numId w:val="7"/>
        </w:numPr>
        <w:spacing w:line="360" w:lineRule="auto"/>
        <w:jc w:val="both"/>
        <w:rPr>
          <w:rFonts w:ascii="Palatino Linotype" w:hAnsi="Palatino Linotype"/>
        </w:rPr>
      </w:pPr>
      <w:r w:rsidRPr="00C012E4">
        <w:rPr>
          <w:rFonts w:ascii="Palatino Linotype" w:hAnsi="Palatino Linotype"/>
        </w:rPr>
        <w:lastRenderedPageBreak/>
        <w:t>La afectación generada en la situación jurídica de la persona involucrada en el proceso: Violación a sus derechos humanos.</w:t>
      </w:r>
    </w:p>
    <w:p w14:paraId="69824AA4" w14:textId="77777777" w:rsidR="00BD7C51" w:rsidRPr="00C012E4" w:rsidRDefault="00BD7C51" w:rsidP="00C012E4">
      <w:pPr>
        <w:spacing w:line="360" w:lineRule="auto"/>
        <w:jc w:val="both"/>
        <w:rPr>
          <w:rFonts w:ascii="Palatino Linotype" w:hAnsi="Palatino Linotype"/>
        </w:rPr>
      </w:pPr>
    </w:p>
    <w:p w14:paraId="467661B3" w14:textId="77777777" w:rsidR="00BD7C51" w:rsidRPr="00C012E4" w:rsidRDefault="00BD7C51" w:rsidP="00C012E4">
      <w:pPr>
        <w:spacing w:line="360" w:lineRule="auto"/>
        <w:jc w:val="both"/>
        <w:rPr>
          <w:rFonts w:ascii="Palatino Linotype" w:hAnsi="Palatino Linotype"/>
        </w:rPr>
      </w:pPr>
      <w:r w:rsidRPr="00C012E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8EEDFD" w14:textId="77777777" w:rsidR="00BD7C51" w:rsidRPr="00C012E4" w:rsidRDefault="00BD7C51" w:rsidP="00C012E4">
      <w:pPr>
        <w:spacing w:line="360" w:lineRule="auto"/>
        <w:jc w:val="both"/>
        <w:rPr>
          <w:rFonts w:ascii="Palatino Linotype" w:hAnsi="Palatino Linotype"/>
        </w:rPr>
      </w:pPr>
    </w:p>
    <w:p w14:paraId="744CD434" w14:textId="77777777" w:rsidR="00BD7C51" w:rsidRPr="00C012E4" w:rsidRDefault="00BD7C51" w:rsidP="00C012E4">
      <w:pPr>
        <w:spacing w:line="360" w:lineRule="auto"/>
        <w:jc w:val="both"/>
        <w:rPr>
          <w:rFonts w:ascii="Palatino Linotype" w:hAnsi="Palatino Linotype"/>
        </w:rPr>
      </w:pPr>
      <w:r w:rsidRPr="00C012E4">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275D22A" w14:textId="77777777" w:rsidR="00BD7C51" w:rsidRPr="00C012E4" w:rsidRDefault="00BD7C51" w:rsidP="00C012E4">
      <w:pPr>
        <w:spacing w:line="360" w:lineRule="auto"/>
        <w:jc w:val="both"/>
        <w:rPr>
          <w:rFonts w:ascii="Palatino Linotype" w:hAnsi="Palatino Linotype"/>
        </w:rPr>
      </w:pPr>
    </w:p>
    <w:p w14:paraId="3D0C7817" w14:textId="77777777" w:rsidR="00BD7C51" w:rsidRPr="00C012E4" w:rsidRDefault="00BD7C51" w:rsidP="00C012E4">
      <w:pPr>
        <w:spacing w:line="360" w:lineRule="auto"/>
        <w:jc w:val="both"/>
        <w:rPr>
          <w:rFonts w:ascii="Palatino Linotype" w:hAnsi="Palatino Linotype"/>
        </w:rPr>
      </w:pPr>
      <w:r w:rsidRPr="00C012E4">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C012E4">
        <w:rPr>
          <w:rFonts w:ascii="Palatino Linotype" w:hAnsi="Palatino Linotype"/>
        </w:rPr>
        <w:lastRenderedPageBreak/>
        <w:t>términos legales previamente establecidos por la Ley, por tratarse de causas de fuerza mayor.</w:t>
      </w:r>
    </w:p>
    <w:p w14:paraId="2267D43D" w14:textId="77777777" w:rsidR="00BD7C51" w:rsidRPr="00C012E4" w:rsidRDefault="00BD7C51" w:rsidP="00C012E4">
      <w:pPr>
        <w:spacing w:line="360" w:lineRule="auto"/>
        <w:jc w:val="both"/>
        <w:rPr>
          <w:rFonts w:ascii="Palatino Linotype" w:hAnsi="Palatino Linotype"/>
        </w:rPr>
      </w:pPr>
    </w:p>
    <w:p w14:paraId="0445DF63" w14:textId="77777777" w:rsidR="00BD7C51" w:rsidRPr="00C012E4" w:rsidRDefault="00BD7C51" w:rsidP="00C012E4">
      <w:pPr>
        <w:spacing w:line="360" w:lineRule="auto"/>
        <w:jc w:val="both"/>
        <w:rPr>
          <w:rFonts w:ascii="Palatino Linotype" w:hAnsi="Palatino Linotype"/>
        </w:rPr>
      </w:pPr>
      <w:r w:rsidRPr="00C012E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797876D" w14:textId="77777777" w:rsidR="00BD7C51" w:rsidRPr="00C012E4" w:rsidRDefault="00BD7C51" w:rsidP="00C012E4">
      <w:pPr>
        <w:spacing w:line="360" w:lineRule="auto"/>
        <w:jc w:val="both"/>
        <w:rPr>
          <w:rFonts w:ascii="Palatino Linotype" w:hAnsi="Palatino Linotype"/>
        </w:rPr>
      </w:pPr>
    </w:p>
    <w:p w14:paraId="5B330563" w14:textId="77777777" w:rsidR="00BD7C51" w:rsidRPr="00C012E4" w:rsidRDefault="00BD7C51" w:rsidP="00C012E4">
      <w:pPr>
        <w:spacing w:line="360" w:lineRule="auto"/>
        <w:ind w:left="851" w:right="1134"/>
        <w:jc w:val="both"/>
        <w:rPr>
          <w:rFonts w:ascii="Palatino Linotype" w:hAnsi="Palatino Linotype"/>
        </w:rPr>
      </w:pPr>
      <w:r w:rsidRPr="00C012E4">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4F6287EC" w14:textId="77777777" w:rsidR="00BD7C51" w:rsidRPr="00C012E4" w:rsidRDefault="00BD7C51" w:rsidP="00C012E4">
      <w:pPr>
        <w:spacing w:line="360" w:lineRule="auto"/>
        <w:ind w:left="851" w:right="1134"/>
        <w:jc w:val="both"/>
        <w:rPr>
          <w:rFonts w:ascii="Palatino Linotype" w:hAnsi="Palatino Linotype"/>
        </w:rPr>
      </w:pPr>
      <w:r w:rsidRPr="00C012E4">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1205443A" w14:textId="77777777" w:rsidR="00BD7C51" w:rsidRPr="00C012E4" w:rsidRDefault="00BD7C51" w:rsidP="00C012E4">
      <w:pPr>
        <w:pStyle w:val="Prrafodelista"/>
        <w:spacing w:line="360" w:lineRule="auto"/>
        <w:ind w:left="0"/>
        <w:jc w:val="both"/>
        <w:rPr>
          <w:rFonts w:ascii="Palatino Linotype" w:hAnsi="Palatino Linotype"/>
        </w:rPr>
      </w:pPr>
    </w:p>
    <w:p w14:paraId="6F17103A" w14:textId="77777777" w:rsidR="00BD7C51" w:rsidRPr="00C012E4" w:rsidRDefault="00BD7C51" w:rsidP="00C012E4">
      <w:pPr>
        <w:pStyle w:val="Prrafodelista"/>
        <w:spacing w:line="360" w:lineRule="auto"/>
        <w:ind w:left="0"/>
        <w:jc w:val="both"/>
        <w:rPr>
          <w:rFonts w:ascii="Palatino Linotype" w:hAnsi="Palatino Linotype" w:cs="Arial"/>
          <w:b/>
          <w:bCs/>
        </w:rPr>
      </w:pPr>
      <w:r w:rsidRPr="00C012E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36E24E9" w14:textId="77777777" w:rsidR="0018518A" w:rsidRPr="00C012E4" w:rsidRDefault="0018518A" w:rsidP="00C012E4">
      <w:pPr>
        <w:spacing w:line="360" w:lineRule="auto"/>
        <w:jc w:val="both"/>
        <w:rPr>
          <w:rFonts w:ascii="Palatino Linotype" w:eastAsia="Palatino Linotype" w:hAnsi="Palatino Linotype" w:cs="Palatino Linotype"/>
        </w:rPr>
      </w:pPr>
    </w:p>
    <w:p w14:paraId="438AE406" w14:textId="195F1A36" w:rsidR="0018518A" w:rsidRPr="00C012E4" w:rsidRDefault="006017C1" w:rsidP="00C012E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0018518A" w:rsidRPr="00C012E4">
        <w:rPr>
          <w:rFonts w:ascii="Palatino Linotype" w:eastAsia="Palatino Linotype" w:hAnsi="Palatino Linotype" w:cs="Palatino Linotype"/>
          <w:b/>
        </w:rPr>
        <w:t>) Cierre de Instrucción</w:t>
      </w:r>
    </w:p>
    <w:p w14:paraId="425A8ACD" w14:textId="3DB629E9" w:rsidR="0018518A" w:rsidRPr="00C012E4" w:rsidRDefault="0018518A" w:rsidP="00C012E4">
      <w:pPr>
        <w:spacing w:line="360" w:lineRule="auto"/>
        <w:jc w:val="both"/>
        <w:rPr>
          <w:rFonts w:ascii="Palatino Linotype" w:eastAsia="Palatino Linotype" w:hAnsi="Palatino Linotype" w:cs="Palatino Linotype"/>
        </w:rPr>
      </w:pPr>
      <w:r w:rsidRPr="00C012E4">
        <w:rPr>
          <w:rFonts w:ascii="Palatino Linotype" w:eastAsia="Palatino Linotype" w:hAnsi="Palatino Linotype" w:cs="Palatino Linotype"/>
        </w:rPr>
        <w:t xml:space="preserve">Por lo que, una vez analizado el estado procesal que guarda el expediente, </w:t>
      </w:r>
      <w:r w:rsidRPr="00C012E4">
        <w:rPr>
          <w:rFonts w:ascii="Palatino Linotype" w:eastAsia="Palatino Linotype" w:hAnsi="Palatino Linotype" w:cs="Palatino Linotype"/>
          <w:b/>
        </w:rPr>
        <w:t xml:space="preserve">el </w:t>
      </w:r>
      <w:r w:rsidR="000C4C0B" w:rsidRPr="00C012E4">
        <w:rPr>
          <w:rFonts w:ascii="Palatino Linotype" w:eastAsia="Palatino Linotype" w:hAnsi="Palatino Linotype" w:cs="Palatino Linotype"/>
          <w:b/>
        </w:rPr>
        <w:t>ocho</w:t>
      </w:r>
      <w:r w:rsidRPr="00C012E4">
        <w:rPr>
          <w:rFonts w:ascii="Palatino Linotype" w:eastAsia="Palatino Linotype" w:hAnsi="Palatino Linotype" w:cs="Palatino Linotype"/>
          <w:b/>
        </w:rPr>
        <w:t xml:space="preserve"> de </w:t>
      </w:r>
      <w:r w:rsidR="000C4C0B" w:rsidRPr="00C012E4">
        <w:rPr>
          <w:rFonts w:ascii="Palatino Linotype" w:eastAsia="Palatino Linotype" w:hAnsi="Palatino Linotype" w:cs="Palatino Linotype"/>
          <w:b/>
        </w:rPr>
        <w:t>agosto</w:t>
      </w:r>
      <w:r w:rsidR="002F6AE4" w:rsidRPr="00C012E4">
        <w:rPr>
          <w:rFonts w:ascii="Palatino Linotype" w:eastAsia="Palatino Linotype" w:hAnsi="Palatino Linotype" w:cs="Palatino Linotype"/>
          <w:b/>
        </w:rPr>
        <w:t xml:space="preserve"> </w:t>
      </w:r>
      <w:r w:rsidRPr="00C012E4">
        <w:rPr>
          <w:rFonts w:ascii="Palatino Linotype" w:eastAsia="Palatino Linotype" w:hAnsi="Palatino Linotype" w:cs="Palatino Linotype"/>
          <w:b/>
        </w:rPr>
        <w:t xml:space="preserve">de dos mil </w:t>
      </w:r>
      <w:r w:rsidR="009D3948" w:rsidRPr="00C012E4">
        <w:rPr>
          <w:rFonts w:ascii="Palatino Linotype" w:eastAsia="Palatino Linotype" w:hAnsi="Palatino Linotype" w:cs="Palatino Linotype"/>
          <w:b/>
        </w:rPr>
        <w:t>veintitrés</w:t>
      </w:r>
      <w:r w:rsidRPr="00C012E4">
        <w:rPr>
          <w:rFonts w:ascii="Palatino Linotype" w:eastAsia="Palatino Linotype" w:hAnsi="Palatino Linotype" w:cs="Palatino Linotype"/>
          <w:b/>
        </w:rPr>
        <w:t>,</w:t>
      </w:r>
      <w:r w:rsidRPr="00C012E4">
        <w:rPr>
          <w:rFonts w:ascii="Palatino Linotype" w:eastAsia="Palatino Linotype" w:hAnsi="Palatino Linotype" w:cs="Palatino Linotype"/>
        </w:rPr>
        <w:t xml:space="preserve"> la </w:t>
      </w:r>
      <w:r w:rsidRPr="00C012E4">
        <w:rPr>
          <w:rFonts w:ascii="Palatino Linotype" w:eastAsia="Palatino Linotype" w:hAnsi="Palatino Linotype" w:cs="Palatino Linotype"/>
          <w:b/>
        </w:rPr>
        <w:t xml:space="preserve">Comisionada Sharon Cristina Morales Martínez </w:t>
      </w:r>
      <w:r w:rsidRPr="00C012E4">
        <w:rPr>
          <w:rFonts w:ascii="Palatino Linotype" w:eastAsia="Palatino Linotype" w:hAnsi="Palatino Linotype" w:cs="Palatino Linotype"/>
        </w:rPr>
        <w:lastRenderedPageBreak/>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31D1B0B" w14:textId="77777777" w:rsidR="009B6459" w:rsidRPr="00C012E4" w:rsidRDefault="009B6459" w:rsidP="00C012E4">
      <w:pPr>
        <w:jc w:val="center"/>
        <w:rPr>
          <w:rFonts w:ascii="Palatino Linotype" w:eastAsia="Palatino Linotype" w:hAnsi="Palatino Linotype" w:cs="Palatino Linotype"/>
          <w:b/>
          <w:sz w:val="28"/>
          <w:szCs w:val="28"/>
        </w:rPr>
      </w:pPr>
    </w:p>
    <w:p w14:paraId="5B20953F" w14:textId="39EA0DB8" w:rsidR="0018518A" w:rsidRPr="00C012E4" w:rsidRDefault="0018518A" w:rsidP="00C012E4">
      <w:pPr>
        <w:jc w:val="center"/>
        <w:rPr>
          <w:rFonts w:ascii="Palatino Linotype" w:eastAsia="Palatino Linotype" w:hAnsi="Palatino Linotype" w:cs="Palatino Linotype"/>
          <w:b/>
          <w:sz w:val="28"/>
          <w:szCs w:val="28"/>
        </w:rPr>
      </w:pPr>
      <w:r w:rsidRPr="00C012E4">
        <w:rPr>
          <w:rFonts w:ascii="Palatino Linotype" w:eastAsia="Palatino Linotype" w:hAnsi="Palatino Linotype" w:cs="Palatino Linotype"/>
          <w:b/>
          <w:sz w:val="28"/>
          <w:szCs w:val="28"/>
        </w:rPr>
        <w:t>CONSIDERANDO</w:t>
      </w:r>
    </w:p>
    <w:p w14:paraId="0C0A7EC3" w14:textId="77777777" w:rsidR="0018518A" w:rsidRPr="00C012E4" w:rsidRDefault="0018518A" w:rsidP="00C012E4">
      <w:pPr>
        <w:jc w:val="center"/>
        <w:rPr>
          <w:rFonts w:ascii="Palatino Linotype" w:eastAsia="Palatino Linotype" w:hAnsi="Palatino Linotype" w:cs="Palatino Linotype"/>
          <w:b/>
          <w:sz w:val="28"/>
          <w:szCs w:val="28"/>
        </w:rPr>
      </w:pPr>
    </w:p>
    <w:p w14:paraId="09ADAF66" w14:textId="77777777" w:rsidR="0018518A" w:rsidRPr="00C012E4" w:rsidRDefault="0018518A" w:rsidP="00C012E4">
      <w:pPr>
        <w:widowControl w:val="0"/>
        <w:tabs>
          <w:tab w:val="left" w:pos="1701"/>
        </w:tabs>
        <w:spacing w:line="360" w:lineRule="auto"/>
        <w:jc w:val="both"/>
        <w:rPr>
          <w:rFonts w:ascii="Palatino Linotype" w:eastAsia="Palatino Linotype" w:hAnsi="Palatino Linotype" w:cs="Palatino Linotype"/>
        </w:rPr>
      </w:pPr>
      <w:r w:rsidRPr="00C012E4">
        <w:rPr>
          <w:rFonts w:ascii="Palatino Linotype" w:eastAsia="Palatino Linotype" w:hAnsi="Palatino Linotype" w:cs="Palatino Linotype"/>
          <w:b/>
          <w:sz w:val="28"/>
          <w:szCs w:val="28"/>
        </w:rPr>
        <w:t>PRIMERO.</w:t>
      </w:r>
      <w:r w:rsidRPr="00C012E4">
        <w:rPr>
          <w:rFonts w:ascii="Palatino Linotype" w:eastAsia="Palatino Linotype" w:hAnsi="Palatino Linotype" w:cs="Palatino Linotype"/>
          <w:b/>
        </w:rPr>
        <w:t xml:space="preserve"> Competencia</w:t>
      </w:r>
      <w:r w:rsidRPr="00C012E4">
        <w:rPr>
          <w:rFonts w:ascii="Palatino Linotype" w:eastAsia="Palatino Linotype" w:hAnsi="Palatino Linotype" w:cs="Palatino Linotype"/>
        </w:rPr>
        <w:t>.</w:t>
      </w:r>
      <w:r w:rsidRPr="00C012E4">
        <w:rPr>
          <w:rFonts w:ascii="Palatino Linotype" w:eastAsia="Palatino Linotype" w:hAnsi="Palatino Linotype" w:cs="Palatino Linotype"/>
          <w:b/>
        </w:rPr>
        <w:t xml:space="preserve"> </w:t>
      </w:r>
    </w:p>
    <w:p w14:paraId="672E8424" w14:textId="13E28F62" w:rsidR="0018518A" w:rsidRPr="00C012E4" w:rsidRDefault="0018518A" w:rsidP="00C012E4">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C012E4">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006017C1">
        <w:rPr>
          <w:rFonts w:ascii="Palatino Linotype" w:eastAsia="Calibri" w:hAnsi="Palatino Linotype" w:cs="Arial"/>
        </w:rPr>
        <w:t xml:space="preserve">párrafos </w:t>
      </w:r>
      <w:r w:rsidR="006017C1">
        <w:rPr>
          <w:rFonts w:ascii="Palatino Linotype" w:hAnsi="Palatino Linotype"/>
        </w:rPr>
        <w:t>trigésimo segundo, trigésimo tercero y trigésimo cuarto</w:t>
      </w:r>
      <w:r w:rsidRPr="00C012E4">
        <w:rPr>
          <w:rFonts w:ascii="Palatino Linotype" w:eastAsia="Palatino Linotype" w:hAnsi="Palatino Linotype" w:cs="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0C4C0B" w:rsidRPr="00C012E4">
        <w:rPr>
          <w:rFonts w:ascii="Palatino Linotype" w:eastAsia="Palatino Linotype" w:hAnsi="Palatino Linotype" w:cs="Palatino Linotype"/>
        </w:rPr>
        <w:t>XXIII</w:t>
      </w:r>
      <w:r w:rsidRPr="00C012E4">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9039BB" w14:textId="77777777" w:rsidR="0018518A" w:rsidRPr="00C012E4" w:rsidRDefault="0018518A" w:rsidP="00C012E4">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C012E4" w:rsidRDefault="0018518A" w:rsidP="00C012E4">
      <w:pPr>
        <w:spacing w:line="360" w:lineRule="auto"/>
        <w:jc w:val="both"/>
        <w:rPr>
          <w:rFonts w:ascii="Palatino Linotype" w:eastAsia="Palatino Linotype" w:hAnsi="Palatino Linotype" w:cs="Palatino Linotype"/>
          <w:b/>
        </w:rPr>
      </w:pPr>
      <w:r w:rsidRPr="00C012E4">
        <w:rPr>
          <w:rFonts w:ascii="Palatino Linotype" w:eastAsia="Palatino Linotype" w:hAnsi="Palatino Linotype" w:cs="Palatino Linotype"/>
          <w:b/>
          <w:sz w:val="28"/>
          <w:szCs w:val="28"/>
        </w:rPr>
        <w:t>SEGUNDO</w:t>
      </w:r>
      <w:r w:rsidRPr="00C012E4">
        <w:rPr>
          <w:rFonts w:ascii="Palatino Linotype" w:eastAsia="Palatino Linotype" w:hAnsi="Palatino Linotype" w:cs="Palatino Linotype"/>
          <w:b/>
        </w:rPr>
        <w:t xml:space="preserve">. Interés. </w:t>
      </w:r>
    </w:p>
    <w:p w14:paraId="7200AA82" w14:textId="77777777" w:rsidR="0018518A" w:rsidRPr="00C012E4" w:rsidRDefault="0018518A" w:rsidP="00C012E4">
      <w:pPr>
        <w:spacing w:line="360" w:lineRule="auto"/>
        <w:jc w:val="both"/>
        <w:rPr>
          <w:rFonts w:ascii="Palatino Linotype" w:eastAsia="Palatino Linotype" w:hAnsi="Palatino Linotype" w:cs="Palatino Linotype"/>
          <w:color w:val="000000"/>
        </w:rPr>
      </w:pPr>
      <w:r w:rsidRPr="00C012E4">
        <w:rPr>
          <w:rFonts w:ascii="Palatino Linotype" w:eastAsia="Palatino Linotype" w:hAnsi="Palatino Linotype" w:cs="Palatino Linotype"/>
        </w:rPr>
        <w:t>El</w:t>
      </w:r>
      <w:r w:rsidRPr="00C012E4">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C012E4">
        <w:rPr>
          <w:rFonts w:ascii="Palatino Linotype" w:eastAsia="Palatino Linotype" w:hAnsi="Palatino Linotype" w:cs="Palatino Linotype"/>
          <w:b/>
        </w:rPr>
        <w:t>EL</w:t>
      </w:r>
      <w:r w:rsidRPr="00C012E4">
        <w:rPr>
          <w:rFonts w:ascii="Palatino Linotype" w:eastAsia="Palatino Linotype" w:hAnsi="Palatino Linotype" w:cs="Palatino Linotype"/>
          <w:b/>
          <w:color w:val="000000"/>
        </w:rPr>
        <w:t xml:space="preserve"> RECURRENTE,</w:t>
      </w:r>
      <w:r w:rsidRPr="00C012E4">
        <w:rPr>
          <w:rFonts w:ascii="Palatino Linotype" w:eastAsia="Palatino Linotype" w:hAnsi="Palatino Linotype" w:cs="Palatino Linotype"/>
          <w:color w:val="000000"/>
        </w:rPr>
        <w:t xml:space="preserve"> quien es la misma persona que formuló la solicitud de acceso a la información pública al </w:t>
      </w:r>
      <w:r w:rsidRPr="00C012E4">
        <w:rPr>
          <w:rFonts w:ascii="Palatino Linotype" w:eastAsia="Palatino Linotype" w:hAnsi="Palatino Linotype" w:cs="Palatino Linotype"/>
          <w:b/>
          <w:color w:val="000000"/>
        </w:rPr>
        <w:t xml:space="preserve">SUJETO OBLIGADO, </w:t>
      </w:r>
      <w:r w:rsidRPr="00C012E4">
        <w:rPr>
          <w:rFonts w:ascii="Palatino Linotype" w:eastAsia="Palatino Linotype" w:hAnsi="Palatino Linotype" w:cs="Palatino Linotype"/>
          <w:color w:val="000000"/>
        </w:rPr>
        <w:t xml:space="preserve">pues para ello, es necesario que el particular ingrese al </w:t>
      </w:r>
      <w:r w:rsidRPr="00C012E4">
        <w:rPr>
          <w:rFonts w:ascii="Palatino Linotype" w:eastAsia="Palatino Linotype" w:hAnsi="Palatino Linotype" w:cs="Palatino Linotype"/>
          <w:b/>
          <w:color w:val="000000"/>
        </w:rPr>
        <w:t xml:space="preserve">SAIMEX </w:t>
      </w:r>
      <w:r w:rsidRPr="00C012E4">
        <w:rPr>
          <w:rFonts w:ascii="Palatino Linotype" w:eastAsia="Palatino Linotype" w:hAnsi="Palatino Linotype" w:cs="Palatino Linotype"/>
          <w:color w:val="000000"/>
        </w:rPr>
        <w:t>mediante la utilización de su clave de usuario y contraseña.</w:t>
      </w:r>
    </w:p>
    <w:p w14:paraId="1CE045F8" w14:textId="77777777" w:rsidR="0018518A" w:rsidRPr="00C012E4" w:rsidRDefault="0018518A" w:rsidP="00C012E4">
      <w:pPr>
        <w:tabs>
          <w:tab w:val="center" w:pos="4252"/>
          <w:tab w:val="right" w:pos="8504"/>
        </w:tabs>
        <w:spacing w:line="360" w:lineRule="auto"/>
        <w:ind w:left="-57"/>
        <w:jc w:val="both"/>
        <w:rPr>
          <w:rFonts w:ascii="Palatino Linotype" w:eastAsia="Palatino Linotype" w:hAnsi="Palatino Linotype" w:cs="Palatino Linotype"/>
          <w:color w:val="000000"/>
        </w:rPr>
      </w:pPr>
      <w:r w:rsidRPr="00C012E4">
        <w:rPr>
          <w:rFonts w:ascii="Palatino Linotype" w:eastAsia="Palatino Linotype" w:hAnsi="Palatino Linotype" w:cs="Palatino Linotype"/>
          <w:b/>
          <w:sz w:val="28"/>
          <w:szCs w:val="28"/>
        </w:rPr>
        <w:lastRenderedPageBreak/>
        <w:t>TERCERO.</w:t>
      </w:r>
      <w:r w:rsidRPr="00C012E4">
        <w:rPr>
          <w:rFonts w:ascii="Palatino Linotype" w:eastAsia="Palatino Linotype" w:hAnsi="Palatino Linotype" w:cs="Palatino Linotype"/>
        </w:rPr>
        <w:t xml:space="preserve"> </w:t>
      </w:r>
      <w:r w:rsidRPr="00C012E4">
        <w:rPr>
          <w:rFonts w:ascii="Palatino Linotype" w:eastAsia="Palatino Linotype" w:hAnsi="Palatino Linotype" w:cs="Palatino Linotype"/>
          <w:b/>
          <w:color w:val="000000"/>
        </w:rPr>
        <w:t>Oportunidad</w:t>
      </w:r>
      <w:r w:rsidRPr="00C012E4">
        <w:rPr>
          <w:rFonts w:ascii="Palatino Linotype" w:eastAsia="Palatino Linotype" w:hAnsi="Palatino Linotype" w:cs="Palatino Linotype"/>
          <w:color w:val="000000"/>
        </w:rPr>
        <w:t xml:space="preserve">. </w:t>
      </w:r>
    </w:p>
    <w:p w14:paraId="55C6A747" w14:textId="77777777" w:rsidR="0049317C" w:rsidRPr="00C012E4" w:rsidRDefault="0049317C" w:rsidP="00C012E4">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C012E4">
        <w:rPr>
          <w:rFonts w:ascii="Palatino Linotype" w:hAnsi="Palatino Linotype" w:cs="Arial"/>
          <w:color w:val="000000" w:themeColor="text1"/>
        </w:rPr>
        <w:t xml:space="preserve">El Recurso de Revisión se interpuso dentro del plazo de quince días hábiles contados a partir del día siguiente en que </w:t>
      </w:r>
      <w:r w:rsidRPr="00C012E4">
        <w:rPr>
          <w:rFonts w:ascii="Palatino Linotype" w:hAnsi="Palatino Linotype" w:cs="Arial"/>
          <w:b/>
          <w:color w:val="000000" w:themeColor="text1"/>
        </w:rPr>
        <w:t xml:space="preserve">EL RECURRENTE </w:t>
      </w:r>
      <w:r w:rsidRPr="00C012E4">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410C2B2E" w14:textId="77777777" w:rsidR="0049317C" w:rsidRPr="00C012E4" w:rsidRDefault="0049317C" w:rsidP="00C012E4">
      <w:pPr>
        <w:spacing w:line="360" w:lineRule="auto"/>
        <w:ind w:left="851" w:right="902"/>
        <w:jc w:val="both"/>
        <w:rPr>
          <w:rFonts w:ascii="Palatino Linotype" w:eastAsiaTheme="minorEastAsia" w:hAnsi="Palatino Linotype" w:cs="Arial"/>
          <w:color w:val="000000" w:themeColor="text1"/>
        </w:rPr>
      </w:pPr>
    </w:p>
    <w:p w14:paraId="0AE15C21" w14:textId="77777777" w:rsidR="0049317C" w:rsidRPr="00C012E4" w:rsidRDefault="0049317C" w:rsidP="00C012E4">
      <w:pPr>
        <w:tabs>
          <w:tab w:val="left" w:pos="851"/>
        </w:tabs>
        <w:spacing w:line="360" w:lineRule="auto"/>
        <w:ind w:left="851" w:right="901"/>
        <w:jc w:val="both"/>
        <w:rPr>
          <w:rFonts w:ascii="Palatino Linotype" w:eastAsiaTheme="minorEastAsia" w:hAnsi="Palatino Linotype" w:cs="Arial"/>
          <w:i/>
          <w:color w:val="000000" w:themeColor="text1"/>
        </w:rPr>
      </w:pPr>
      <w:r w:rsidRPr="00C012E4">
        <w:rPr>
          <w:rFonts w:ascii="Palatino Linotype" w:eastAsiaTheme="minorEastAsia" w:hAnsi="Palatino Linotype" w:cs="Arial"/>
          <w:b/>
          <w:i/>
          <w:color w:val="000000" w:themeColor="text1"/>
        </w:rPr>
        <w:t>“Artículo 178.</w:t>
      </w:r>
      <w:r w:rsidRPr="00C012E4">
        <w:rPr>
          <w:rFonts w:ascii="Palatino Linotype" w:eastAsiaTheme="minorEastAsia" w:hAnsi="Palatino Linotype" w:cs="Arial"/>
          <w:i/>
          <w:color w:val="000000" w:themeColor="text1"/>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981E5B" w14:textId="77777777" w:rsidR="0049317C" w:rsidRPr="00C012E4" w:rsidRDefault="0049317C" w:rsidP="00C012E4">
      <w:pPr>
        <w:tabs>
          <w:tab w:val="left" w:pos="851"/>
        </w:tabs>
        <w:spacing w:line="360" w:lineRule="auto"/>
        <w:ind w:left="851" w:right="901"/>
        <w:jc w:val="both"/>
        <w:rPr>
          <w:rFonts w:ascii="Palatino Linotype" w:eastAsiaTheme="minorEastAsia" w:hAnsi="Palatino Linotype" w:cs="Arial"/>
          <w:i/>
          <w:color w:val="000000" w:themeColor="text1"/>
        </w:rPr>
      </w:pPr>
    </w:p>
    <w:p w14:paraId="20D13DA9" w14:textId="77777777" w:rsidR="0049317C" w:rsidRPr="00C012E4" w:rsidRDefault="0049317C" w:rsidP="00C012E4">
      <w:pPr>
        <w:tabs>
          <w:tab w:val="left" w:pos="851"/>
        </w:tabs>
        <w:spacing w:line="360" w:lineRule="auto"/>
        <w:ind w:left="851" w:right="901"/>
        <w:jc w:val="both"/>
        <w:rPr>
          <w:rFonts w:ascii="Palatino Linotype" w:eastAsiaTheme="minorEastAsia" w:hAnsi="Palatino Linotype" w:cs="Arial"/>
          <w:i/>
          <w:color w:val="000000" w:themeColor="text1"/>
        </w:rPr>
      </w:pPr>
      <w:r w:rsidRPr="00C012E4">
        <w:rPr>
          <w:rFonts w:ascii="Palatino Linotype" w:eastAsiaTheme="minorEastAsia" w:hAnsi="Palatino Linotype" w:cs="Arial"/>
          <w:i/>
          <w:color w:val="000000" w:themeColor="text1"/>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374382" w14:textId="77777777" w:rsidR="0049317C" w:rsidRPr="00C012E4" w:rsidRDefault="0049317C" w:rsidP="00C012E4">
      <w:pPr>
        <w:tabs>
          <w:tab w:val="left" w:pos="851"/>
        </w:tabs>
        <w:spacing w:line="360" w:lineRule="auto"/>
        <w:ind w:left="851" w:right="901"/>
        <w:jc w:val="both"/>
        <w:rPr>
          <w:rFonts w:ascii="Palatino Linotype" w:eastAsiaTheme="minorEastAsia" w:hAnsi="Palatino Linotype" w:cs="Arial"/>
          <w:i/>
          <w:color w:val="000000" w:themeColor="text1"/>
        </w:rPr>
      </w:pPr>
    </w:p>
    <w:p w14:paraId="612584CD" w14:textId="77777777" w:rsidR="0049317C" w:rsidRPr="00C012E4" w:rsidRDefault="0049317C" w:rsidP="00C012E4">
      <w:pPr>
        <w:tabs>
          <w:tab w:val="left" w:pos="851"/>
        </w:tabs>
        <w:spacing w:line="360" w:lineRule="auto"/>
        <w:ind w:left="851" w:right="901"/>
        <w:jc w:val="both"/>
        <w:rPr>
          <w:rFonts w:ascii="Palatino Linotype" w:eastAsiaTheme="minorEastAsia" w:hAnsi="Palatino Linotype" w:cs="Arial"/>
          <w:i/>
          <w:color w:val="000000" w:themeColor="text1"/>
        </w:rPr>
      </w:pPr>
      <w:r w:rsidRPr="00C012E4">
        <w:rPr>
          <w:rFonts w:ascii="Palatino Linotype" w:eastAsiaTheme="minorEastAsia" w:hAnsi="Palatino Linotype" w:cs="Arial"/>
          <w:i/>
          <w:color w:val="000000" w:themeColor="text1"/>
        </w:rPr>
        <w:t>En el caso de que se interponga ante la Unidad de Transparencia, ésta deberá remitir el Recurso de Revisión al Instituto a más tardar al día siguiente de haberlo recibido.</w:t>
      </w:r>
      <w:r w:rsidRPr="00C012E4">
        <w:rPr>
          <w:rFonts w:ascii="Palatino Linotype" w:eastAsiaTheme="minorEastAsia" w:hAnsi="Palatino Linotype" w:cs="Arial"/>
          <w:b/>
          <w:i/>
          <w:color w:val="000000" w:themeColor="text1"/>
        </w:rPr>
        <w:t>”</w:t>
      </w:r>
    </w:p>
    <w:p w14:paraId="77649D9C" w14:textId="77777777" w:rsidR="0049317C" w:rsidRPr="00C012E4" w:rsidRDefault="0049317C" w:rsidP="00C012E4">
      <w:pPr>
        <w:spacing w:line="360" w:lineRule="auto"/>
        <w:ind w:left="851" w:right="902"/>
        <w:jc w:val="both"/>
        <w:rPr>
          <w:rFonts w:ascii="Palatino Linotype" w:eastAsiaTheme="minorEastAsia" w:hAnsi="Palatino Linotype" w:cs="Arial"/>
          <w:color w:val="000000" w:themeColor="text1"/>
        </w:rPr>
      </w:pPr>
    </w:p>
    <w:p w14:paraId="69FF7483" w14:textId="515CFABF" w:rsidR="0049317C" w:rsidRPr="00C012E4" w:rsidRDefault="0049317C" w:rsidP="00C012E4">
      <w:pPr>
        <w:spacing w:line="360" w:lineRule="auto"/>
        <w:jc w:val="both"/>
        <w:rPr>
          <w:rFonts w:ascii="Palatino Linotype" w:hAnsi="Palatino Linotype"/>
          <w:color w:val="000000" w:themeColor="text1"/>
        </w:rPr>
      </w:pPr>
      <w:r w:rsidRPr="00C012E4">
        <w:rPr>
          <w:rFonts w:ascii="Palatino Linotype" w:eastAsiaTheme="minorEastAsia" w:hAnsi="Palatino Linotype" w:cs="Arial"/>
          <w:color w:val="000000" w:themeColor="text1"/>
        </w:rPr>
        <w:t xml:space="preserve">En esa tesitura, atendiendo a que </w:t>
      </w:r>
      <w:r w:rsidRPr="00C012E4">
        <w:rPr>
          <w:rFonts w:ascii="Palatino Linotype" w:eastAsiaTheme="minorEastAsia" w:hAnsi="Palatino Linotype" w:cs="Arial"/>
          <w:b/>
          <w:color w:val="000000" w:themeColor="text1"/>
        </w:rPr>
        <w:t>EL SUJETO OBLIGADO</w:t>
      </w:r>
      <w:r w:rsidRPr="00C012E4">
        <w:rPr>
          <w:rFonts w:ascii="Palatino Linotype" w:eastAsiaTheme="minorEastAsia" w:hAnsi="Palatino Linotype" w:cs="Arial"/>
          <w:color w:val="000000" w:themeColor="text1"/>
        </w:rPr>
        <w:t xml:space="preserve"> notificó la respuesta a la solicitud de información pública el </w:t>
      </w:r>
      <w:r w:rsidRPr="00C012E4">
        <w:rPr>
          <w:rFonts w:ascii="Palatino Linotype" w:hAnsi="Palatino Linotype"/>
          <w:b/>
          <w:color w:val="000000" w:themeColor="text1"/>
        </w:rPr>
        <w:t>seis de diciembre de dos mil veintidós</w:t>
      </w:r>
      <w:r w:rsidRPr="00C012E4">
        <w:rPr>
          <w:rFonts w:ascii="Palatino Linotype" w:eastAsiaTheme="minorEastAsia" w:hAnsi="Palatino Linotype" w:cs="Arial"/>
          <w:color w:val="000000" w:themeColor="text1"/>
        </w:rPr>
        <w:t>;</w:t>
      </w:r>
      <w:r w:rsidRPr="00C012E4">
        <w:rPr>
          <w:rFonts w:ascii="Palatino Linotype" w:eastAsiaTheme="minorEastAsia" w:hAnsi="Palatino Linotype" w:cs="Arial"/>
          <w:b/>
          <w:color w:val="000000" w:themeColor="text1"/>
        </w:rPr>
        <w:t xml:space="preserve"> </w:t>
      </w:r>
      <w:r w:rsidRPr="00C012E4">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C012E4">
        <w:rPr>
          <w:rFonts w:ascii="Palatino Linotype" w:eastAsiaTheme="minorEastAsia" w:hAnsi="Palatino Linotype" w:cs="Arial"/>
          <w:b/>
          <w:color w:val="000000" w:themeColor="text1"/>
        </w:rPr>
        <w:lastRenderedPageBreak/>
        <w:t>RECURRENTE</w:t>
      </w:r>
      <w:r w:rsidRPr="00C012E4">
        <w:rPr>
          <w:rFonts w:ascii="Palatino Linotype" w:eastAsiaTheme="minorEastAsia" w:hAnsi="Palatino Linotype" w:cs="Arial"/>
          <w:color w:val="000000" w:themeColor="text1"/>
        </w:rPr>
        <w:t xml:space="preserve"> para presentar el Recurso de Revisión, transcurrió del </w:t>
      </w:r>
      <w:r w:rsidR="00B95F6F" w:rsidRPr="00C012E4">
        <w:rPr>
          <w:rFonts w:ascii="Palatino Linotype" w:eastAsiaTheme="minorEastAsia" w:hAnsi="Palatino Linotype" w:cs="Arial"/>
          <w:b/>
          <w:color w:val="000000" w:themeColor="text1"/>
        </w:rPr>
        <w:t>siete</w:t>
      </w:r>
      <w:r w:rsidRPr="00C012E4">
        <w:rPr>
          <w:rFonts w:ascii="Palatino Linotype" w:eastAsiaTheme="minorEastAsia" w:hAnsi="Palatino Linotype" w:cs="Arial"/>
          <w:b/>
          <w:color w:val="000000" w:themeColor="text1"/>
        </w:rPr>
        <w:t xml:space="preserve"> de </w:t>
      </w:r>
      <w:r w:rsidR="00B95F6F" w:rsidRPr="00C012E4">
        <w:rPr>
          <w:rFonts w:ascii="Palatino Linotype" w:eastAsiaTheme="minorEastAsia" w:hAnsi="Palatino Linotype" w:cs="Arial"/>
          <w:b/>
          <w:color w:val="000000" w:themeColor="text1"/>
        </w:rPr>
        <w:t>diciembre</w:t>
      </w:r>
      <w:r w:rsidRPr="00C012E4">
        <w:rPr>
          <w:rFonts w:ascii="Palatino Linotype" w:eastAsiaTheme="minorEastAsia" w:hAnsi="Palatino Linotype" w:cs="Arial"/>
          <w:b/>
          <w:color w:val="000000" w:themeColor="text1"/>
        </w:rPr>
        <w:t xml:space="preserve"> al </w:t>
      </w:r>
      <w:r w:rsidR="00B95F6F" w:rsidRPr="00C012E4">
        <w:rPr>
          <w:rFonts w:ascii="Palatino Linotype" w:eastAsiaTheme="minorEastAsia" w:hAnsi="Palatino Linotype" w:cs="Arial"/>
          <w:b/>
          <w:color w:val="000000" w:themeColor="text1"/>
        </w:rPr>
        <w:t>doce de enero</w:t>
      </w:r>
      <w:r w:rsidRPr="00C012E4">
        <w:rPr>
          <w:rFonts w:ascii="Palatino Linotype" w:eastAsiaTheme="minorEastAsia" w:hAnsi="Palatino Linotype" w:cs="Arial"/>
          <w:b/>
          <w:color w:val="000000" w:themeColor="text1"/>
        </w:rPr>
        <w:t xml:space="preserve"> de dos mil </w:t>
      </w:r>
      <w:r w:rsidR="00B95F6F" w:rsidRPr="00C012E4">
        <w:rPr>
          <w:rFonts w:ascii="Palatino Linotype" w:eastAsiaTheme="minorEastAsia" w:hAnsi="Palatino Linotype" w:cs="Arial"/>
          <w:b/>
          <w:color w:val="000000" w:themeColor="text1"/>
        </w:rPr>
        <w:t>veintitrés</w:t>
      </w:r>
      <w:r w:rsidRPr="00C012E4">
        <w:rPr>
          <w:rFonts w:ascii="Palatino Linotype" w:eastAsiaTheme="minorEastAsia" w:hAnsi="Palatino Linotype" w:cs="Arial"/>
          <w:color w:val="000000" w:themeColor="text1"/>
        </w:rPr>
        <w:t xml:space="preserve">, </w:t>
      </w:r>
      <w:r w:rsidRPr="00C012E4">
        <w:rPr>
          <w:rFonts w:ascii="Palatino Linotype" w:hAnsi="Palatino Linotype" w:cs="Arial"/>
          <w:color w:val="000000" w:themeColor="text1"/>
        </w:rPr>
        <w:t xml:space="preserve">sin contemplar en el cómputo los días </w:t>
      </w:r>
      <w:r w:rsidR="00B95F6F" w:rsidRPr="00C012E4">
        <w:rPr>
          <w:rFonts w:ascii="Palatino Linotype" w:hAnsi="Palatino Linotype" w:cs="Arial"/>
          <w:color w:val="000000" w:themeColor="text1"/>
        </w:rPr>
        <w:t xml:space="preserve">diez, once, diecisiete, dieciocho, veinticuatro, veinticinco y treinta y uno de diciembre de dos mil veintidós, así como el </w:t>
      </w:r>
      <w:r w:rsidR="00910E32" w:rsidRPr="00C012E4">
        <w:rPr>
          <w:rFonts w:ascii="Palatino Linotype" w:hAnsi="Palatino Linotype" w:cs="Arial"/>
          <w:color w:val="000000" w:themeColor="text1"/>
        </w:rPr>
        <w:t>primero, siete y ocho de enero de dos mil veintitrés</w:t>
      </w:r>
      <w:r w:rsidRPr="00C012E4">
        <w:rPr>
          <w:rFonts w:ascii="Palatino Linotype" w:hAnsi="Palatino Linotype" w:cs="Arial"/>
          <w:color w:val="000000" w:themeColor="text1"/>
        </w:rPr>
        <w:t xml:space="preserve">, por corresponder a sábados y domingos, considerados como días inhábiles; en términos del artículo 3, fracción X de la </w:t>
      </w:r>
      <w:r w:rsidRPr="00C012E4">
        <w:rPr>
          <w:rFonts w:ascii="Palatino Linotype" w:hAnsi="Palatino Linotype"/>
          <w:color w:val="000000" w:themeColor="text1"/>
        </w:rPr>
        <w:t xml:space="preserve">Ley de Transparencia y Acceso a la Información Pública del Estado de México y Municipios. </w:t>
      </w:r>
    </w:p>
    <w:p w14:paraId="0825B5C3" w14:textId="77777777" w:rsidR="0049317C" w:rsidRPr="00C012E4" w:rsidRDefault="0049317C" w:rsidP="00C012E4">
      <w:pPr>
        <w:spacing w:line="360" w:lineRule="auto"/>
        <w:jc w:val="both"/>
        <w:rPr>
          <w:rFonts w:ascii="Palatino Linotype" w:eastAsiaTheme="minorEastAsia" w:hAnsi="Palatino Linotype" w:cs="Arial"/>
          <w:color w:val="000000" w:themeColor="text1"/>
        </w:rPr>
      </w:pPr>
    </w:p>
    <w:p w14:paraId="29BAAA18" w14:textId="30C97102" w:rsidR="0049317C" w:rsidRPr="00C012E4" w:rsidRDefault="0049317C" w:rsidP="00C012E4">
      <w:pPr>
        <w:spacing w:line="360" w:lineRule="auto"/>
        <w:jc w:val="both"/>
        <w:rPr>
          <w:rFonts w:ascii="Palatino Linotype" w:eastAsiaTheme="minorEastAsia" w:hAnsi="Palatino Linotype" w:cs="Arial"/>
          <w:color w:val="000000" w:themeColor="text1"/>
        </w:rPr>
      </w:pPr>
      <w:r w:rsidRPr="00C012E4">
        <w:rPr>
          <w:rFonts w:ascii="Palatino Linotype" w:eastAsiaTheme="minorEastAsia" w:hAnsi="Palatino Linotype" w:cs="Arial"/>
          <w:color w:val="000000" w:themeColor="text1"/>
        </w:rPr>
        <w:t xml:space="preserve">En ese tenor, si el Recurso de Revisión materia del presente estudio, se tuvo por interpuesto el </w:t>
      </w:r>
      <w:r w:rsidR="00910E32" w:rsidRPr="00C012E4">
        <w:rPr>
          <w:rFonts w:ascii="Palatino Linotype" w:eastAsiaTheme="minorEastAsia" w:hAnsi="Palatino Linotype" w:cs="Arial"/>
          <w:b/>
          <w:color w:val="000000" w:themeColor="text1"/>
        </w:rPr>
        <w:t>siete</w:t>
      </w:r>
      <w:r w:rsidRPr="00C012E4">
        <w:rPr>
          <w:rFonts w:ascii="Palatino Linotype" w:eastAsiaTheme="minorEastAsia" w:hAnsi="Palatino Linotype" w:cs="Arial"/>
          <w:b/>
          <w:color w:val="000000" w:themeColor="text1"/>
        </w:rPr>
        <w:t xml:space="preserve"> de diciembre de dos mil veintidós</w:t>
      </w:r>
      <w:r w:rsidRPr="00C012E4">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DD0AE30" w14:textId="77777777" w:rsidR="0018518A" w:rsidRPr="00C012E4" w:rsidRDefault="0018518A" w:rsidP="00C012E4">
      <w:pPr>
        <w:spacing w:line="360" w:lineRule="auto"/>
        <w:jc w:val="both"/>
        <w:rPr>
          <w:rFonts w:ascii="Palatino Linotype" w:hAnsi="Palatino Linotype" w:cs="Arial"/>
          <w:color w:val="000000" w:themeColor="text1"/>
          <w:lang w:val="es-ES"/>
        </w:rPr>
      </w:pPr>
    </w:p>
    <w:p w14:paraId="39B72B40" w14:textId="77777777" w:rsidR="0018518A" w:rsidRPr="00C012E4" w:rsidRDefault="0018518A" w:rsidP="00C012E4">
      <w:pPr>
        <w:spacing w:line="360" w:lineRule="auto"/>
        <w:ind w:right="49"/>
        <w:jc w:val="both"/>
        <w:rPr>
          <w:rFonts w:ascii="Palatino Linotype" w:eastAsia="Palatino Linotype" w:hAnsi="Palatino Linotype" w:cs="Palatino Linotype"/>
          <w:b/>
        </w:rPr>
      </w:pPr>
      <w:r w:rsidRPr="00C012E4">
        <w:rPr>
          <w:rFonts w:ascii="Palatino Linotype" w:eastAsia="Palatino Linotype" w:hAnsi="Palatino Linotype" w:cs="Palatino Linotype"/>
          <w:b/>
          <w:sz w:val="28"/>
          <w:szCs w:val="28"/>
        </w:rPr>
        <w:t>CUARTO</w:t>
      </w:r>
      <w:r w:rsidRPr="00C012E4">
        <w:rPr>
          <w:rFonts w:ascii="Palatino Linotype" w:eastAsia="Palatino Linotype" w:hAnsi="Palatino Linotype" w:cs="Palatino Linotype"/>
          <w:b/>
        </w:rPr>
        <w:t xml:space="preserve">. Procedibilidad. </w:t>
      </w:r>
    </w:p>
    <w:p w14:paraId="4302F87D" w14:textId="77777777" w:rsidR="0018518A" w:rsidRPr="00C012E4" w:rsidRDefault="0018518A" w:rsidP="00C012E4">
      <w:pPr>
        <w:spacing w:line="360" w:lineRule="auto"/>
        <w:ind w:right="49"/>
        <w:jc w:val="both"/>
        <w:rPr>
          <w:rFonts w:ascii="Palatino Linotype" w:eastAsia="Palatino Linotype" w:hAnsi="Palatino Linotype" w:cs="Palatino Linotype"/>
        </w:rPr>
      </w:pPr>
      <w:r w:rsidRPr="00C012E4">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4039CC3" w14:textId="77777777" w:rsidR="0018518A" w:rsidRPr="00C012E4" w:rsidRDefault="0018518A" w:rsidP="00C012E4">
      <w:pPr>
        <w:spacing w:line="360" w:lineRule="auto"/>
        <w:ind w:right="49"/>
        <w:jc w:val="both"/>
        <w:rPr>
          <w:rFonts w:ascii="Palatino Linotype" w:eastAsia="Palatino Linotype" w:hAnsi="Palatino Linotype" w:cs="Palatino Linotype"/>
          <w:sz w:val="10"/>
          <w:szCs w:val="10"/>
        </w:rPr>
      </w:pPr>
    </w:p>
    <w:p w14:paraId="79A1DE5F" w14:textId="77777777" w:rsidR="0018518A" w:rsidRPr="00C012E4" w:rsidRDefault="0018518A" w:rsidP="00C012E4">
      <w:pPr>
        <w:tabs>
          <w:tab w:val="left" w:pos="851"/>
        </w:tabs>
        <w:ind w:left="851" w:right="901"/>
        <w:jc w:val="both"/>
        <w:rPr>
          <w:rFonts w:ascii="Palatino Linotype" w:eastAsia="Palatino Linotype" w:hAnsi="Palatino Linotype" w:cs="Palatino Linotype"/>
          <w:b/>
          <w:i/>
          <w:sz w:val="22"/>
          <w:szCs w:val="22"/>
        </w:rPr>
      </w:pPr>
      <w:r w:rsidRPr="00C012E4">
        <w:rPr>
          <w:rFonts w:ascii="Palatino Linotype" w:eastAsia="Palatino Linotype" w:hAnsi="Palatino Linotype" w:cs="Palatino Linotype"/>
          <w:b/>
          <w:i/>
          <w:sz w:val="22"/>
          <w:szCs w:val="22"/>
        </w:rPr>
        <w:t xml:space="preserve">“Artículo 180. </w:t>
      </w:r>
      <w:r w:rsidRPr="00C012E4">
        <w:rPr>
          <w:rFonts w:ascii="Palatino Linotype" w:eastAsia="Palatino Linotype" w:hAnsi="Palatino Linotype" w:cs="Palatino Linotype"/>
          <w:i/>
          <w:sz w:val="22"/>
          <w:szCs w:val="22"/>
        </w:rPr>
        <w:t xml:space="preserve">El recurso </w:t>
      </w:r>
      <w:r w:rsidRPr="00C012E4">
        <w:rPr>
          <w:rFonts w:ascii="Palatino Linotype" w:eastAsia="Palatino Linotype" w:hAnsi="Palatino Linotype" w:cs="Palatino Linotype"/>
          <w:i/>
          <w:color w:val="222222"/>
          <w:sz w:val="22"/>
          <w:szCs w:val="22"/>
        </w:rPr>
        <w:t>de</w:t>
      </w:r>
      <w:r w:rsidRPr="00C012E4">
        <w:rPr>
          <w:rFonts w:ascii="Palatino Linotype" w:eastAsia="Palatino Linotype" w:hAnsi="Palatino Linotype" w:cs="Palatino Linotype"/>
          <w:i/>
          <w:sz w:val="22"/>
          <w:szCs w:val="22"/>
        </w:rPr>
        <w:t xml:space="preserve"> revisión contendrá:</w:t>
      </w:r>
      <w:r w:rsidRPr="00C012E4">
        <w:rPr>
          <w:rFonts w:ascii="Palatino Linotype" w:eastAsia="Palatino Linotype" w:hAnsi="Palatino Linotype" w:cs="Palatino Linotype"/>
          <w:b/>
          <w:i/>
          <w:sz w:val="22"/>
          <w:szCs w:val="22"/>
        </w:rPr>
        <w:t xml:space="preserve"> </w:t>
      </w:r>
    </w:p>
    <w:p w14:paraId="51DCD42D" w14:textId="77777777" w:rsidR="0018518A" w:rsidRPr="00C012E4" w:rsidRDefault="0018518A" w:rsidP="00C012E4">
      <w:pPr>
        <w:tabs>
          <w:tab w:val="left" w:pos="851"/>
        </w:tabs>
        <w:ind w:left="851" w:right="901"/>
        <w:jc w:val="both"/>
        <w:rPr>
          <w:rFonts w:ascii="Palatino Linotype" w:eastAsia="Palatino Linotype" w:hAnsi="Palatino Linotype" w:cs="Palatino Linotype"/>
          <w:b/>
          <w:i/>
          <w:sz w:val="22"/>
          <w:szCs w:val="22"/>
        </w:rPr>
      </w:pPr>
      <w:r w:rsidRPr="00C012E4">
        <w:rPr>
          <w:rFonts w:ascii="Palatino Linotype" w:eastAsia="Palatino Linotype" w:hAnsi="Palatino Linotype" w:cs="Palatino Linotype"/>
          <w:b/>
          <w:i/>
          <w:sz w:val="22"/>
          <w:szCs w:val="22"/>
        </w:rPr>
        <w:t>…</w:t>
      </w:r>
    </w:p>
    <w:p w14:paraId="1FC4B152" w14:textId="77777777" w:rsidR="0018518A" w:rsidRPr="00C012E4" w:rsidRDefault="0018518A" w:rsidP="00C012E4">
      <w:pPr>
        <w:tabs>
          <w:tab w:val="left" w:pos="851"/>
        </w:tabs>
        <w:ind w:left="851" w:right="901"/>
        <w:jc w:val="both"/>
        <w:rPr>
          <w:rFonts w:ascii="Palatino Linotype" w:eastAsia="Palatino Linotype" w:hAnsi="Palatino Linotype" w:cs="Palatino Linotype"/>
          <w:i/>
          <w:sz w:val="22"/>
          <w:szCs w:val="22"/>
        </w:rPr>
      </w:pPr>
      <w:r w:rsidRPr="00C012E4">
        <w:rPr>
          <w:rFonts w:ascii="Palatino Linotype" w:eastAsia="Palatino Linotype" w:hAnsi="Palatino Linotype" w:cs="Palatino Linotype"/>
          <w:b/>
          <w:i/>
          <w:sz w:val="22"/>
          <w:szCs w:val="22"/>
        </w:rPr>
        <w:t xml:space="preserve">II. El nombre del solicitante </w:t>
      </w:r>
      <w:r w:rsidRPr="00C012E4">
        <w:rPr>
          <w:rFonts w:ascii="Palatino Linotype" w:eastAsia="Palatino Linotype" w:hAnsi="Palatino Linotype" w:cs="Palatino Linotype"/>
          <w:b/>
          <w:i/>
          <w:color w:val="222222"/>
          <w:sz w:val="22"/>
          <w:szCs w:val="22"/>
        </w:rPr>
        <w:t>que</w:t>
      </w:r>
      <w:r w:rsidRPr="00C012E4">
        <w:rPr>
          <w:rFonts w:ascii="Palatino Linotype" w:eastAsia="Palatino Linotype" w:hAnsi="Palatino Linotype" w:cs="Palatino Linotype"/>
          <w:b/>
          <w:i/>
          <w:sz w:val="22"/>
          <w:szCs w:val="22"/>
        </w:rPr>
        <w:t xml:space="preserve"> recurre </w:t>
      </w:r>
      <w:r w:rsidRPr="00C012E4">
        <w:rPr>
          <w:rFonts w:ascii="Palatino Linotype" w:eastAsia="Palatino Linotype" w:hAnsi="Palatino Linotype" w:cs="Palatino Linotype"/>
          <w:i/>
          <w:sz w:val="22"/>
          <w:szCs w:val="22"/>
        </w:rPr>
        <w:t>o de su representante y, en su caso, …</w:t>
      </w:r>
    </w:p>
    <w:p w14:paraId="57D34AA3" w14:textId="77777777" w:rsidR="0018518A" w:rsidRPr="00C012E4" w:rsidRDefault="0018518A" w:rsidP="00C012E4">
      <w:pPr>
        <w:tabs>
          <w:tab w:val="left" w:pos="851"/>
        </w:tabs>
        <w:ind w:left="851" w:right="901"/>
        <w:jc w:val="both"/>
        <w:rPr>
          <w:rFonts w:ascii="Palatino Linotype" w:eastAsia="Palatino Linotype" w:hAnsi="Palatino Linotype" w:cs="Palatino Linotype"/>
          <w:b/>
          <w:i/>
          <w:sz w:val="22"/>
          <w:szCs w:val="22"/>
        </w:rPr>
      </w:pPr>
      <w:r w:rsidRPr="00C012E4">
        <w:rPr>
          <w:rFonts w:ascii="Palatino Linotype" w:eastAsia="Palatino Linotype" w:hAnsi="Palatino Linotype" w:cs="Palatino Linotype"/>
          <w:b/>
          <w:i/>
          <w:sz w:val="22"/>
          <w:szCs w:val="22"/>
        </w:rPr>
        <w:t xml:space="preserve">En caso de </w:t>
      </w:r>
      <w:r w:rsidRPr="00C012E4">
        <w:rPr>
          <w:rFonts w:ascii="Palatino Linotype" w:eastAsia="Palatino Linotype" w:hAnsi="Palatino Linotype" w:cs="Palatino Linotype"/>
          <w:b/>
          <w:i/>
          <w:color w:val="222222"/>
          <w:sz w:val="22"/>
          <w:szCs w:val="22"/>
        </w:rPr>
        <w:t>que</w:t>
      </w:r>
      <w:r w:rsidRPr="00C012E4">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C012E4">
        <w:rPr>
          <w:rFonts w:ascii="Palatino Linotype" w:eastAsia="Palatino Linotype" w:hAnsi="Palatino Linotype" w:cs="Palatino Linotype"/>
          <w:i/>
          <w:sz w:val="22"/>
          <w:szCs w:val="22"/>
        </w:rPr>
        <w:t>, IV, VII y VIII.</w:t>
      </w:r>
      <w:r w:rsidRPr="00C012E4">
        <w:rPr>
          <w:rFonts w:ascii="Palatino Linotype" w:eastAsia="Palatino Linotype" w:hAnsi="Palatino Linotype" w:cs="Palatino Linotype"/>
          <w:b/>
          <w:i/>
          <w:sz w:val="22"/>
          <w:szCs w:val="22"/>
        </w:rPr>
        <w:t>”</w:t>
      </w:r>
    </w:p>
    <w:p w14:paraId="5FE343BA" w14:textId="77777777" w:rsidR="0018518A" w:rsidRPr="00C012E4" w:rsidRDefault="0018518A" w:rsidP="00C012E4">
      <w:pPr>
        <w:tabs>
          <w:tab w:val="left" w:pos="851"/>
        </w:tabs>
        <w:ind w:left="851" w:right="901"/>
        <w:jc w:val="both"/>
        <w:rPr>
          <w:rFonts w:ascii="Palatino Linotype" w:eastAsia="Palatino Linotype" w:hAnsi="Palatino Linotype" w:cs="Palatino Linotype"/>
          <w:i/>
          <w:sz w:val="22"/>
          <w:szCs w:val="22"/>
        </w:rPr>
      </w:pPr>
      <w:r w:rsidRPr="00C012E4">
        <w:rPr>
          <w:rFonts w:ascii="Palatino Linotype" w:eastAsia="Palatino Linotype" w:hAnsi="Palatino Linotype" w:cs="Palatino Linotype"/>
          <w:i/>
          <w:sz w:val="22"/>
          <w:szCs w:val="22"/>
        </w:rPr>
        <w:t>(Énfasis añadido)</w:t>
      </w:r>
    </w:p>
    <w:p w14:paraId="15DC5FF2" w14:textId="270AB359" w:rsidR="0018518A" w:rsidRPr="00C012E4" w:rsidRDefault="00E865FE" w:rsidP="00C012E4">
      <w:pPr>
        <w:spacing w:line="360" w:lineRule="auto"/>
        <w:jc w:val="both"/>
        <w:rPr>
          <w:rFonts w:ascii="Palatino Linotype" w:eastAsia="Palatino Linotype" w:hAnsi="Palatino Linotype" w:cs="Palatino Linotype"/>
        </w:rPr>
      </w:pPr>
      <w:r w:rsidRPr="00C012E4">
        <w:rPr>
          <w:rFonts w:ascii="Palatino Linotype" w:eastAsia="Palatino Linotype" w:hAnsi="Palatino Linotype" w:cs="Palatino Linotype"/>
        </w:rPr>
        <w:lastRenderedPageBreak/>
        <w:t>Es así que, derivado que el Recurso de R</w:t>
      </w:r>
      <w:r w:rsidR="0018518A" w:rsidRPr="00C012E4">
        <w:rPr>
          <w:rFonts w:ascii="Palatino Linotype" w:eastAsia="Palatino Linotype" w:hAnsi="Palatino Linotype" w:cs="Palatino Linotype"/>
        </w:rPr>
        <w:t>evisión materia del presente asunto, se interpuso de manera electrónica, no es necesario que contenga determinados requisitos, entre ellos, el nombre</w:t>
      </w:r>
      <w:r w:rsidR="0018518A" w:rsidRPr="00C012E4">
        <w:rPr>
          <w:rFonts w:ascii="Palatino Linotype" w:eastAsia="Palatino Linotype" w:hAnsi="Palatino Linotype" w:cs="Palatino Linotype"/>
          <w:b/>
        </w:rPr>
        <w:t>;</w:t>
      </w:r>
      <w:r w:rsidR="0018518A" w:rsidRPr="00C012E4">
        <w:rPr>
          <w:rFonts w:ascii="Palatino Linotype" w:eastAsia="Palatino Linotype" w:hAnsi="Palatino Linotype" w:cs="Palatino Linotype"/>
        </w:rPr>
        <w:t xml:space="preserve"> por lo que, en el presente caso, al haber sido presentado vía </w:t>
      </w:r>
      <w:r w:rsidR="0018518A" w:rsidRPr="00C012E4">
        <w:rPr>
          <w:rFonts w:ascii="Palatino Linotype" w:eastAsia="Palatino Linotype" w:hAnsi="Palatino Linotype" w:cs="Palatino Linotype"/>
          <w:b/>
        </w:rPr>
        <w:t>SAIMEX</w:t>
      </w:r>
      <w:r w:rsidR="0018518A" w:rsidRPr="00C012E4">
        <w:rPr>
          <w:rFonts w:ascii="Palatino Linotype" w:eastAsia="Palatino Linotype" w:hAnsi="Palatino Linotype" w:cs="Palatino Linotype"/>
        </w:rPr>
        <w:t>, dicho requisito resulta innecesario.</w:t>
      </w:r>
    </w:p>
    <w:p w14:paraId="4259810F" w14:textId="77777777" w:rsidR="0018518A" w:rsidRPr="00C012E4" w:rsidRDefault="0018518A" w:rsidP="00C012E4">
      <w:pPr>
        <w:spacing w:line="360" w:lineRule="auto"/>
        <w:jc w:val="both"/>
        <w:rPr>
          <w:rFonts w:ascii="Palatino Linotype" w:eastAsia="Palatino Linotype" w:hAnsi="Palatino Linotype" w:cs="Palatino Linotype"/>
          <w:b/>
        </w:rPr>
      </w:pPr>
    </w:p>
    <w:p w14:paraId="7EB8F47D" w14:textId="77777777" w:rsidR="0018518A" w:rsidRPr="00C012E4" w:rsidRDefault="0018518A" w:rsidP="00C012E4">
      <w:pPr>
        <w:spacing w:line="360" w:lineRule="auto"/>
        <w:jc w:val="both"/>
        <w:rPr>
          <w:rFonts w:ascii="Palatino Linotype" w:eastAsia="Palatino Linotype" w:hAnsi="Palatino Linotype" w:cs="Palatino Linotype"/>
        </w:rPr>
      </w:pPr>
      <w:r w:rsidRPr="00C012E4">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C012E4">
        <w:rPr>
          <w:rFonts w:ascii="Palatino Linotype" w:eastAsia="Palatino Linotype" w:hAnsi="Palatino Linotype" w:cs="Palatino Linotype"/>
          <w:b/>
          <w:u w:val="single"/>
        </w:rPr>
        <w:t xml:space="preserve">el nombre no es un requisito </w:t>
      </w:r>
      <w:r w:rsidRPr="00C012E4">
        <w:rPr>
          <w:rFonts w:ascii="Palatino Linotype" w:eastAsia="Palatino Linotype" w:hAnsi="Palatino Linotype" w:cs="Palatino Linotype"/>
          <w:b/>
          <w:i/>
          <w:u w:val="single"/>
        </w:rPr>
        <w:t>sine qua non</w:t>
      </w:r>
      <w:r w:rsidRPr="00C012E4">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88849A9" w14:textId="77777777" w:rsidR="0018518A" w:rsidRPr="00C012E4" w:rsidRDefault="0018518A" w:rsidP="00C012E4">
      <w:pPr>
        <w:spacing w:line="360" w:lineRule="auto"/>
        <w:jc w:val="both"/>
        <w:rPr>
          <w:rFonts w:ascii="Palatino Linotype" w:eastAsia="Palatino Linotype" w:hAnsi="Palatino Linotype" w:cs="Palatino Linotype"/>
        </w:rPr>
      </w:pPr>
    </w:p>
    <w:p w14:paraId="3F7EA1C0" w14:textId="77777777" w:rsidR="0018518A" w:rsidRPr="00C012E4" w:rsidRDefault="0018518A" w:rsidP="00C012E4">
      <w:pPr>
        <w:spacing w:line="360" w:lineRule="auto"/>
        <w:jc w:val="both"/>
        <w:rPr>
          <w:rFonts w:ascii="Palatino Linotype" w:eastAsia="Palatino Linotype" w:hAnsi="Palatino Linotype" w:cs="Palatino Linotype"/>
          <w:sz w:val="22"/>
          <w:szCs w:val="22"/>
        </w:rPr>
      </w:pPr>
      <w:r w:rsidRPr="00C012E4">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81015EB" w14:textId="77777777" w:rsidR="0018518A" w:rsidRPr="00C012E4" w:rsidRDefault="0018518A" w:rsidP="00C012E4">
      <w:pPr>
        <w:tabs>
          <w:tab w:val="left" w:pos="851"/>
        </w:tabs>
        <w:ind w:left="851" w:right="901"/>
        <w:jc w:val="both"/>
        <w:rPr>
          <w:rFonts w:ascii="Palatino Linotype" w:eastAsia="Palatino Linotype" w:hAnsi="Palatino Linotype" w:cs="Palatino Linotype"/>
          <w:sz w:val="22"/>
          <w:szCs w:val="22"/>
        </w:rPr>
      </w:pPr>
    </w:p>
    <w:p w14:paraId="1C25CA0A" w14:textId="77777777" w:rsidR="0018518A" w:rsidRPr="00C012E4" w:rsidRDefault="0018518A" w:rsidP="00C012E4">
      <w:pPr>
        <w:spacing w:line="360" w:lineRule="auto"/>
        <w:jc w:val="both"/>
        <w:rPr>
          <w:rFonts w:ascii="Palatino Linotype" w:eastAsia="Palatino Linotype" w:hAnsi="Palatino Linotype" w:cs="Palatino Linotype"/>
        </w:rPr>
      </w:pPr>
      <w:r w:rsidRPr="00C012E4">
        <w:rPr>
          <w:rFonts w:ascii="Palatino Linotype" w:eastAsia="Palatino Linotype" w:hAnsi="Palatino Linotype" w:cs="Palatino Linotype"/>
        </w:rPr>
        <w:t>Asimismo, se estima que el requisito relativo al nombre del</w:t>
      </w:r>
      <w:r w:rsidRPr="00C012E4">
        <w:rPr>
          <w:rFonts w:ascii="Palatino Linotype" w:eastAsia="Palatino Linotype" w:hAnsi="Palatino Linotype" w:cs="Palatino Linotype"/>
          <w:b/>
        </w:rPr>
        <w:t xml:space="preserve"> RECURRENTE</w:t>
      </w:r>
      <w:r w:rsidRPr="00C012E4">
        <w:rPr>
          <w:rFonts w:ascii="Palatino Linotype" w:eastAsia="Palatino Linotype" w:hAnsi="Palatino Linotype" w:cs="Palatino Linotype"/>
        </w:rPr>
        <w:t xml:space="preserve">  no constituye un presupuesto indispensable de procedibilidad de los recursos de revisión, </w:t>
      </w:r>
      <w:r w:rsidRPr="00C012E4">
        <w:rPr>
          <w:rFonts w:ascii="Palatino Linotype" w:eastAsia="Palatino Linotype" w:hAnsi="Palatino Linotype" w:cs="Palatino Linotype"/>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012E4">
        <w:rPr>
          <w:rFonts w:ascii="Palatino Linotype" w:eastAsia="Palatino Linotype" w:hAnsi="Palatino Linotype" w:cs="Palatino Linotype"/>
          <w:b/>
        </w:rPr>
        <w:t xml:space="preserve">EL RECURRENTE </w:t>
      </w:r>
      <w:r w:rsidRPr="00C012E4">
        <w:rPr>
          <w:rFonts w:ascii="Palatino Linotype" w:eastAsia="Palatino Linotype" w:hAnsi="Palatino Linotype" w:cs="Palatino Linotype"/>
        </w:rPr>
        <w:t xml:space="preserve"> es la misma persona que realizó la solicitud de acceso a la información pública que ahora se impugna.</w:t>
      </w:r>
    </w:p>
    <w:p w14:paraId="70C4AA3C" w14:textId="77777777" w:rsidR="0018518A" w:rsidRPr="00C012E4" w:rsidRDefault="0018518A" w:rsidP="00C012E4">
      <w:pPr>
        <w:tabs>
          <w:tab w:val="left" w:pos="851"/>
        </w:tabs>
        <w:ind w:left="851" w:right="901"/>
        <w:jc w:val="both"/>
        <w:rPr>
          <w:rFonts w:ascii="Palatino Linotype" w:eastAsia="Palatino Linotype" w:hAnsi="Palatino Linotype" w:cs="Palatino Linotype"/>
          <w:sz w:val="22"/>
          <w:szCs w:val="22"/>
        </w:rPr>
      </w:pPr>
    </w:p>
    <w:p w14:paraId="43C3C060" w14:textId="77777777" w:rsidR="0018518A" w:rsidRPr="00C012E4" w:rsidRDefault="0018518A" w:rsidP="00C012E4">
      <w:pPr>
        <w:spacing w:line="360" w:lineRule="auto"/>
        <w:jc w:val="both"/>
        <w:rPr>
          <w:rFonts w:ascii="Palatino Linotype" w:eastAsia="Palatino Linotype" w:hAnsi="Palatino Linotype" w:cs="Palatino Linotype"/>
        </w:rPr>
      </w:pPr>
      <w:r w:rsidRPr="00C012E4">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7B7F106" w14:textId="77777777" w:rsidR="0018518A" w:rsidRPr="00C012E4" w:rsidRDefault="0018518A" w:rsidP="00C012E4">
      <w:pPr>
        <w:spacing w:line="360" w:lineRule="auto"/>
        <w:ind w:right="49"/>
        <w:jc w:val="both"/>
        <w:rPr>
          <w:rFonts w:ascii="Palatino Linotype" w:eastAsia="Palatino Linotype" w:hAnsi="Palatino Linotype" w:cs="Palatino Linotype"/>
          <w:b/>
        </w:rPr>
      </w:pPr>
    </w:p>
    <w:p w14:paraId="76A65E53" w14:textId="77777777" w:rsidR="0018518A" w:rsidRPr="00C012E4" w:rsidRDefault="0018518A" w:rsidP="00C012E4">
      <w:pPr>
        <w:spacing w:line="360" w:lineRule="auto"/>
        <w:jc w:val="both"/>
        <w:rPr>
          <w:rFonts w:ascii="Palatino Linotype" w:eastAsia="Palatino Linotype" w:hAnsi="Palatino Linotype" w:cs="Palatino Linotype"/>
          <w:b/>
        </w:rPr>
      </w:pPr>
      <w:r w:rsidRPr="00C012E4">
        <w:rPr>
          <w:rFonts w:ascii="Palatino Linotype" w:eastAsia="Palatino Linotype" w:hAnsi="Palatino Linotype" w:cs="Palatino Linotype"/>
          <w:b/>
          <w:sz w:val="28"/>
          <w:szCs w:val="28"/>
        </w:rPr>
        <w:t>QUINTO</w:t>
      </w:r>
      <w:r w:rsidRPr="00C012E4">
        <w:rPr>
          <w:rFonts w:ascii="Palatino Linotype" w:eastAsia="Palatino Linotype" w:hAnsi="Palatino Linotype" w:cs="Palatino Linotype"/>
          <w:b/>
        </w:rPr>
        <w:t xml:space="preserve">. Estudio y resolución del asunto. </w:t>
      </w:r>
    </w:p>
    <w:p w14:paraId="50C236DD" w14:textId="77777777" w:rsidR="00D16EFB" w:rsidRPr="00C012E4" w:rsidRDefault="00D16EFB" w:rsidP="00C012E4">
      <w:pPr>
        <w:spacing w:line="360" w:lineRule="auto"/>
        <w:jc w:val="both"/>
        <w:rPr>
          <w:rFonts w:ascii="Palatino Linotype" w:hAnsi="Palatino Linotype" w:cs="Arial"/>
          <w:lang w:val="es-ES"/>
        </w:rPr>
      </w:pPr>
      <w:r w:rsidRPr="00C012E4">
        <w:rPr>
          <w:rFonts w:ascii="Palatino Linotype" w:hAnsi="Palatino Linotype" w:cs="Arial"/>
          <w:color w:val="000000" w:themeColor="text1"/>
        </w:rPr>
        <w:t xml:space="preserve">Una vez determinada la vía sobre la que versará el presente recurso, y previa revisión del expediente electrónico formado en </w:t>
      </w:r>
      <w:r w:rsidRPr="00C012E4">
        <w:rPr>
          <w:rFonts w:ascii="Palatino Linotype" w:hAnsi="Palatino Linotype" w:cs="Arial"/>
          <w:b/>
          <w:color w:val="000000" w:themeColor="text1"/>
        </w:rPr>
        <w:t>EL SAIMEX</w:t>
      </w:r>
      <w:r w:rsidRPr="00C012E4">
        <w:rPr>
          <w:rFonts w:ascii="Palatino Linotype" w:hAnsi="Palatino Linotype" w:cs="Arial"/>
          <w:color w:val="000000" w:themeColor="text1"/>
        </w:rPr>
        <w:t xml:space="preserve"> con motivo de la solicitud de información y del recurso a que da origen, es de señalar que el análisis del presente, se </w:t>
      </w:r>
      <w:r w:rsidRPr="00C012E4">
        <w:rPr>
          <w:rFonts w:ascii="Palatino Linotype" w:hAnsi="Palatino Linotype" w:cs="Arial"/>
          <w:color w:val="000000" w:themeColor="text1"/>
        </w:rPr>
        <w:lastRenderedPageBreak/>
        <w:t xml:space="preserve">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C012E4">
        <w:rPr>
          <w:rFonts w:ascii="Palatino Linotype" w:hAnsi="Palatino Linotype"/>
          <w:lang w:val="es-ES"/>
        </w:rPr>
        <w:t>Constitución Política de los Estados Unidos Mexicanos, en la Constitución Política del Estado Libre y Soberano de México</w:t>
      </w:r>
      <w:r w:rsidRPr="00C012E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C012E4">
        <w:rPr>
          <w:rFonts w:ascii="Palatino Linotype" w:hAnsi="Palatino Linotype"/>
          <w:lang w:val="es-ES"/>
        </w:rPr>
        <w:t>Constitución Política de los Estados Unidos Mexicanos</w:t>
      </w:r>
      <w:r w:rsidRPr="00C012E4">
        <w:rPr>
          <w:rFonts w:ascii="Palatino Linotype" w:hAnsi="Palatino Linotype" w:cs="Arial"/>
          <w:color w:val="000000" w:themeColor="text1"/>
        </w:rPr>
        <w:t xml:space="preserve"> y los numerales 8 y 9 de la </w:t>
      </w:r>
      <w:r w:rsidRPr="00C012E4">
        <w:rPr>
          <w:rFonts w:ascii="Palatino Linotype" w:hAnsi="Palatino Linotype" w:cs="Arial"/>
          <w:lang w:val="es-ES"/>
        </w:rPr>
        <w:t>Ley de Transparencia y Acceso a la Información Pública del Estado de México y Municipios.</w:t>
      </w:r>
    </w:p>
    <w:p w14:paraId="45BF9C31" w14:textId="77777777" w:rsidR="00D16EFB" w:rsidRPr="00C012E4" w:rsidRDefault="00D16EFB" w:rsidP="00C012E4">
      <w:pPr>
        <w:spacing w:line="360" w:lineRule="auto"/>
        <w:jc w:val="both"/>
        <w:rPr>
          <w:rFonts w:ascii="Palatino Linotype" w:hAnsi="Palatino Linotype" w:cs="Arial"/>
          <w:lang w:val="es-ES"/>
        </w:rPr>
      </w:pPr>
    </w:p>
    <w:p w14:paraId="62D7F0D2" w14:textId="77777777" w:rsidR="00D16EFB" w:rsidRPr="00C012E4" w:rsidRDefault="00D16EFB" w:rsidP="00C012E4">
      <w:pPr>
        <w:spacing w:line="360" w:lineRule="auto"/>
        <w:jc w:val="both"/>
        <w:rPr>
          <w:rFonts w:ascii="Palatino Linotype" w:hAnsi="Palatino Linotype"/>
        </w:rPr>
      </w:pPr>
      <w:r w:rsidRPr="00C012E4">
        <w:rPr>
          <w:rFonts w:ascii="Palatino Linotype" w:eastAsia="Arial Unicode MS" w:hAnsi="Palatino Linotype" w:cs="Arial"/>
        </w:rPr>
        <w:t>Es</w:t>
      </w:r>
      <w:r w:rsidRPr="00C012E4">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13E8D25" w14:textId="77777777" w:rsidR="00D16EFB" w:rsidRPr="00C012E4" w:rsidRDefault="00D16EFB" w:rsidP="00C012E4">
      <w:pPr>
        <w:spacing w:line="360" w:lineRule="auto"/>
        <w:jc w:val="both"/>
        <w:rPr>
          <w:rFonts w:ascii="Palatino Linotype" w:hAnsi="Palatino Linotype"/>
        </w:rPr>
      </w:pPr>
    </w:p>
    <w:p w14:paraId="27B98AA7" w14:textId="77777777" w:rsidR="00D16EFB" w:rsidRPr="00C012E4" w:rsidRDefault="00D16EFB" w:rsidP="00C012E4">
      <w:pPr>
        <w:ind w:left="851" w:right="901"/>
        <w:jc w:val="both"/>
        <w:rPr>
          <w:rFonts w:ascii="Palatino Linotype" w:hAnsi="Palatino Linotype" w:cs="Arial"/>
          <w:i/>
          <w:sz w:val="22"/>
        </w:rPr>
      </w:pPr>
      <w:r w:rsidRPr="00C012E4">
        <w:rPr>
          <w:rFonts w:ascii="Palatino Linotype" w:hAnsi="Palatino Linotype" w:cs="Arial"/>
          <w:i/>
          <w:sz w:val="22"/>
        </w:rPr>
        <w:t xml:space="preserve"> “</w:t>
      </w:r>
      <w:r w:rsidRPr="00C012E4">
        <w:rPr>
          <w:rFonts w:ascii="Palatino Linotype" w:hAnsi="Palatino Linotype" w:cs="Arial"/>
          <w:b/>
          <w:i/>
          <w:sz w:val="22"/>
        </w:rPr>
        <w:t>Artículo 6o…</w:t>
      </w:r>
    </w:p>
    <w:p w14:paraId="1408E3B7" w14:textId="77777777" w:rsidR="00D16EFB" w:rsidRPr="00C012E4" w:rsidRDefault="00D16EFB" w:rsidP="00C012E4">
      <w:pPr>
        <w:ind w:left="851" w:right="901"/>
        <w:jc w:val="both"/>
        <w:rPr>
          <w:rFonts w:ascii="Palatino Linotype" w:hAnsi="Palatino Linotype" w:cs="Arial"/>
          <w:i/>
          <w:sz w:val="22"/>
          <w:lang w:eastAsia="es-MX"/>
        </w:rPr>
      </w:pPr>
      <w:r w:rsidRPr="00C012E4">
        <w:rPr>
          <w:rFonts w:ascii="Palatino Linotype" w:hAnsi="Palatino Linotype" w:cs="Arial"/>
          <w:b/>
          <w:bCs/>
          <w:i/>
          <w:sz w:val="22"/>
          <w:lang w:eastAsia="es-MX"/>
        </w:rPr>
        <w:t>A.</w:t>
      </w:r>
      <w:r w:rsidRPr="00C012E4">
        <w:rPr>
          <w:rFonts w:ascii="Palatino Linotype" w:hAnsi="Palatino Linotype" w:cs="Arial"/>
          <w:i/>
          <w:sz w:val="22"/>
          <w:lang w:eastAsia="es-MX"/>
        </w:rPr>
        <w:t xml:space="preserve"> Para el ejercicio del </w:t>
      </w:r>
      <w:r w:rsidRPr="00C012E4">
        <w:rPr>
          <w:rFonts w:ascii="Palatino Linotype" w:hAnsi="Palatino Linotype" w:cs="Arial"/>
          <w:bCs/>
          <w:i/>
          <w:sz w:val="22"/>
        </w:rPr>
        <w:t>derecho</w:t>
      </w:r>
      <w:r w:rsidRPr="00C012E4">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4149C0D" w14:textId="77777777" w:rsidR="00D16EFB" w:rsidRPr="00C012E4" w:rsidRDefault="00D16EFB" w:rsidP="00C012E4">
      <w:pPr>
        <w:ind w:left="851" w:right="901"/>
        <w:jc w:val="both"/>
        <w:rPr>
          <w:rFonts w:ascii="Palatino Linotype" w:hAnsi="Palatino Linotype" w:cs="Arial"/>
          <w:i/>
          <w:sz w:val="22"/>
        </w:rPr>
      </w:pPr>
      <w:r w:rsidRPr="00C012E4">
        <w:rPr>
          <w:rFonts w:ascii="Palatino Linotype" w:hAnsi="Palatino Linotype" w:cs="Arial"/>
          <w:b/>
          <w:bCs/>
          <w:i/>
          <w:sz w:val="22"/>
          <w:lang w:eastAsia="es-MX"/>
        </w:rPr>
        <w:t xml:space="preserve">I. </w:t>
      </w:r>
      <w:r w:rsidRPr="00C012E4">
        <w:rPr>
          <w:rFonts w:ascii="Palatino Linotype" w:hAnsi="Palatino Linotype" w:cs="Arial"/>
          <w:i/>
          <w:sz w:val="22"/>
          <w:lang w:eastAsia="es-MX"/>
        </w:rPr>
        <w:t xml:space="preserve">Toda la información en posesión de cualquier autoridad, entidad, órgano y organismo de los Poderes Ejecutivo, </w:t>
      </w:r>
      <w:r w:rsidRPr="00C012E4">
        <w:rPr>
          <w:rFonts w:ascii="Palatino Linotype" w:hAnsi="Palatino Linotype" w:cs="Arial"/>
          <w:i/>
          <w:sz w:val="22"/>
        </w:rPr>
        <w:t>Legislativo</w:t>
      </w:r>
      <w:r w:rsidRPr="00C012E4">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012E4">
        <w:rPr>
          <w:rFonts w:ascii="Palatino Linotype" w:hAnsi="Palatino Linotype" w:cs="Arial"/>
          <w:i/>
          <w:sz w:val="22"/>
        </w:rPr>
        <w:t xml:space="preserve"> </w:t>
      </w:r>
      <w:r w:rsidRPr="00C012E4">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C012E4">
        <w:rPr>
          <w:rFonts w:ascii="Palatino Linotype" w:hAnsi="Palatino Linotype" w:cs="Arial"/>
          <w:i/>
          <w:sz w:val="22"/>
          <w:lang w:eastAsia="es-MX"/>
        </w:rPr>
        <w:lastRenderedPageBreak/>
        <w:t xml:space="preserve">determinará los supuestos específicos bajo los cuales procederá la declaración de inexistencia de la información. </w:t>
      </w:r>
    </w:p>
    <w:p w14:paraId="15B37DE2" w14:textId="77777777" w:rsidR="00D16EFB" w:rsidRPr="00C012E4" w:rsidRDefault="00D16EFB" w:rsidP="00C012E4">
      <w:pPr>
        <w:ind w:left="851" w:right="901"/>
        <w:jc w:val="both"/>
        <w:rPr>
          <w:rFonts w:ascii="Palatino Linotype" w:hAnsi="Palatino Linotype" w:cs="Arial"/>
          <w:i/>
          <w:sz w:val="22"/>
          <w:lang w:eastAsia="es-MX"/>
        </w:rPr>
      </w:pPr>
      <w:r w:rsidRPr="00C012E4">
        <w:rPr>
          <w:rFonts w:ascii="Palatino Linotype" w:hAnsi="Palatino Linotype" w:cs="Arial"/>
          <w:b/>
          <w:bCs/>
          <w:i/>
          <w:sz w:val="22"/>
          <w:lang w:eastAsia="es-MX"/>
        </w:rPr>
        <w:t xml:space="preserve">II. </w:t>
      </w:r>
      <w:r w:rsidRPr="00C012E4">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F114CE" w14:textId="77777777" w:rsidR="00D16EFB" w:rsidRPr="00C012E4" w:rsidRDefault="00D16EFB" w:rsidP="00C012E4">
      <w:pPr>
        <w:ind w:left="851" w:right="901"/>
        <w:jc w:val="both"/>
        <w:rPr>
          <w:rFonts w:ascii="Palatino Linotype" w:hAnsi="Palatino Linotype" w:cs="Arial"/>
          <w:i/>
          <w:sz w:val="22"/>
          <w:lang w:eastAsia="es-MX"/>
        </w:rPr>
      </w:pPr>
      <w:r w:rsidRPr="00C012E4">
        <w:rPr>
          <w:rFonts w:ascii="Palatino Linotype" w:hAnsi="Palatino Linotype" w:cs="Arial"/>
          <w:b/>
          <w:bCs/>
          <w:i/>
          <w:sz w:val="22"/>
          <w:lang w:eastAsia="es-MX"/>
        </w:rPr>
        <w:t xml:space="preserve">III. </w:t>
      </w:r>
      <w:r w:rsidRPr="00C012E4">
        <w:rPr>
          <w:rFonts w:ascii="Palatino Linotype" w:hAnsi="Palatino Linotype" w:cs="Arial"/>
          <w:i/>
          <w:sz w:val="22"/>
          <w:lang w:eastAsia="es-MX"/>
        </w:rPr>
        <w:t xml:space="preserve">Toda persona, sin necesidad de </w:t>
      </w:r>
      <w:r w:rsidRPr="00C012E4">
        <w:rPr>
          <w:rFonts w:ascii="Palatino Linotype" w:hAnsi="Palatino Linotype" w:cs="Arial"/>
          <w:i/>
          <w:sz w:val="22"/>
        </w:rPr>
        <w:t>acreditar</w:t>
      </w:r>
      <w:r w:rsidRPr="00C012E4">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8B7E42D" w14:textId="77777777" w:rsidR="00D16EFB" w:rsidRPr="00C012E4" w:rsidRDefault="00D16EFB" w:rsidP="00C012E4">
      <w:pPr>
        <w:ind w:left="851" w:right="901"/>
        <w:jc w:val="both"/>
        <w:rPr>
          <w:rFonts w:ascii="Palatino Linotype" w:hAnsi="Palatino Linotype" w:cs="Arial"/>
          <w:i/>
          <w:sz w:val="22"/>
          <w:lang w:eastAsia="es-MX"/>
        </w:rPr>
      </w:pPr>
      <w:r w:rsidRPr="00C012E4">
        <w:rPr>
          <w:rFonts w:ascii="Palatino Linotype" w:hAnsi="Palatino Linotype" w:cs="Arial"/>
          <w:b/>
          <w:bCs/>
          <w:i/>
          <w:sz w:val="22"/>
          <w:lang w:eastAsia="es-MX"/>
        </w:rPr>
        <w:t xml:space="preserve">IV. </w:t>
      </w:r>
      <w:r w:rsidRPr="00C012E4">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1B954D0" w14:textId="77777777" w:rsidR="00D16EFB" w:rsidRPr="00C012E4" w:rsidRDefault="00D16EFB" w:rsidP="00C012E4">
      <w:pPr>
        <w:ind w:left="851" w:right="901"/>
        <w:jc w:val="both"/>
        <w:rPr>
          <w:rFonts w:ascii="Palatino Linotype" w:hAnsi="Palatino Linotype" w:cs="Arial"/>
          <w:i/>
          <w:sz w:val="22"/>
          <w:lang w:eastAsia="es-MX"/>
        </w:rPr>
      </w:pPr>
      <w:r w:rsidRPr="00C012E4">
        <w:rPr>
          <w:rFonts w:ascii="Palatino Linotype" w:hAnsi="Palatino Linotype" w:cs="Arial"/>
          <w:b/>
          <w:bCs/>
          <w:i/>
          <w:sz w:val="22"/>
          <w:lang w:eastAsia="es-MX"/>
        </w:rPr>
        <w:t xml:space="preserve">V. </w:t>
      </w:r>
      <w:r w:rsidRPr="00C012E4">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DF76776" w14:textId="77777777" w:rsidR="00D16EFB" w:rsidRPr="00C012E4" w:rsidRDefault="00D16EFB" w:rsidP="00C012E4">
      <w:pPr>
        <w:ind w:left="851" w:right="901"/>
        <w:jc w:val="both"/>
        <w:rPr>
          <w:rFonts w:ascii="Palatino Linotype" w:hAnsi="Palatino Linotype" w:cs="Arial"/>
          <w:i/>
          <w:sz w:val="22"/>
          <w:lang w:eastAsia="es-MX"/>
        </w:rPr>
      </w:pPr>
      <w:r w:rsidRPr="00C012E4">
        <w:rPr>
          <w:rFonts w:ascii="Palatino Linotype" w:hAnsi="Palatino Linotype" w:cs="Arial"/>
          <w:b/>
          <w:bCs/>
          <w:i/>
          <w:sz w:val="22"/>
          <w:lang w:eastAsia="es-MX"/>
        </w:rPr>
        <w:t xml:space="preserve">VI. </w:t>
      </w:r>
      <w:r w:rsidRPr="00C012E4">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748E0AD" w14:textId="77777777" w:rsidR="00D16EFB" w:rsidRPr="00C012E4" w:rsidRDefault="00D16EFB" w:rsidP="00C012E4">
      <w:pPr>
        <w:ind w:left="851" w:right="901"/>
        <w:jc w:val="both"/>
        <w:rPr>
          <w:rFonts w:ascii="Palatino Linotype" w:hAnsi="Palatino Linotype" w:cs="Arial"/>
          <w:i/>
          <w:sz w:val="22"/>
        </w:rPr>
      </w:pPr>
      <w:r w:rsidRPr="00C012E4">
        <w:rPr>
          <w:rFonts w:ascii="Palatino Linotype" w:hAnsi="Palatino Linotype" w:cs="Arial"/>
          <w:b/>
          <w:bCs/>
          <w:i/>
          <w:sz w:val="22"/>
          <w:lang w:eastAsia="es-MX"/>
        </w:rPr>
        <w:t xml:space="preserve">VII. </w:t>
      </w:r>
      <w:r w:rsidRPr="00C012E4">
        <w:rPr>
          <w:rFonts w:ascii="Palatino Linotype" w:hAnsi="Palatino Linotype" w:cs="Arial"/>
          <w:i/>
          <w:sz w:val="22"/>
          <w:lang w:eastAsia="es-MX"/>
        </w:rPr>
        <w:t>La inobservancia a las disposiciones en materia de acceso a la Información Pública será sancionada en los términos que dispongan las leyes.</w:t>
      </w:r>
      <w:r w:rsidRPr="00C012E4">
        <w:rPr>
          <w:rFonts w:ascii="Palatino Linotype" w:hAnsi="Palatino Linotype" w:cs="Arial"/>
          <w:i/>
          <w:sz w:val="22"/>
        </w:rPr>
        <w:t xml:space="preserve">” </w:t>
      </w:r>
    </w:p>
    <w:p w14:paraId="21E03048" w14:textId="77777777" w:rsidR="00D16EFB" w:rsidRPr="00C012E4" w:rsidRDefault="00D16EFB" w:rsidP="00C012E4">
      <w:pPr>
        <w:ind w:left="851" w:right="901"/>
        <w:jc w:val="both"/>
        <w:rPr>
          <w:rFonts w:ascii="Palatino Linotype" w:hAnsi="Palatino Linotype"/>
          <w:i/>
          <w:sz w:val="22"/>
        </w:rPr>
      </w:pPr>
    </w:p>
    <w:p w14:paraId="30A8EF0F" w14:textId="77777777" w:rsidR="00D16EFB" w:rsidRPr="00C012E4" w:rsidRDefault="00D16EFB" w:rsidP="00C012E4">
      <w:pPr>
        <w:spacing w:before="100" w:beforeAutospacing="1" w:line="360" w:lineRule="auto"/>
        <w:jc w:val="both"/>
        <w:rPr>
          <w:rFonts w:ascii="Palatino Linotype" w:hAnsi="Palatino Linotype"/>
        </w:rPr>
      </w:pPr>
      <w:r w:rsidRPr="00C012E4">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BE7CF11" w14:textId="77777777" w:rsidR="00D16EFB" w:rsidRPr="00C012E4" w:rsidRDefault="00D16EFB" w:rsidP="00C012E4">
      <w:pPr>
        <w:ind w:left="851" w:right="901"/>
        <w:jc w:val="both"/>
        <w:rPr>
          <w:rFonts w:ascii="Palatino Linotype" w:hAnsi="Palatino Linotype" w:cs="Arial"/>
          <w:b/>
          <w:i/>
          <w:sz w:val="22"/>
          <w:szCs w:val="22"/>
        </w:rPr>
      </w:pPr>
      <w:r w:rsidRPr="00C012E4">
        <w:rPr>
          <w:rFonts w:ascii="Palatino Linotype" w:hAnsi="Palatino Linotype" w:cs="Arial"/>
          <w:i/>
          <w:sz w:val="22"/>
          <w:szCs w:val="22"/>
        </w:rPr>
        <w:t>“</w:t>
      </w:r>
      <w:r w:rsidRPr="00C012E4">
        <w:rPr>
          <w:rFonts w:ascii="Palatino Linotype" w:hAnsi="Palatino Linotype" w:cs="Arial"/>
          <w:b/>
          <w:i/>
          <w:sz w:val="22"/>
          <w:szCs w:val="22"/>
        </w:rPr>
        <w:t>Artículo 5…</w:t>
      </w:r>
    </w:p>
    <w:p w14:paraId="66FF96FD" w14:textId="77777777" w:rsidR="00D16EFB" w:rsidRPr="00C012E4" w:rsidRDefault="00D16EFB" w:rsidP="00C012E4">
      <w:pPr>
        <w:ind w:left="851" w:right="901"/>
        <w:jc w:val="both"/>
        <w:rPr>
          <w:rFonts w:ascii="Palatino Linotype" w:hAnsi="Palatino Linotype" w:cs="Arial"/>
          <w:i/>
          <w:sz w:val="22"/>
          <w:szCs w:val="22"/>
        </w:rPr>
      </w:pPr>
      <w:r w:rsidRPr="00C012E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650639D" w14:textId="77777777" w:rsidR="00D16EFB" w:rsidRPr="00C012E4" w:rsidRDefault="00D16EFB" w:rsidP="00C012E4">
      <w:pPr>
        <w:ind w:left="851" w:right="901"/>
        <w:jc w:val="both"/>
        <w:rPr>
          <w:rFonts w:ascii="Palatino Linotype" w:hAnsi="Palatino Linotype" w:cs="Arial"/>
          <w:i/>
          <w:sz w:val="22"/>
          <w:szCs w:val="22"/>
        </w:rPr>
      </w:pPr>
    </w:p>
    <w:p w14:paraId="050A79F8" w14:textId="77777777" w:rsidR="00D16EFB" w:rsidRPr="00C012E4" w:rsidRDefault="00D16EFB" w:rsidP="00C012E4">
      <w:pPr>
        <w:ind w:left="851" w:right="901"/>
        <w:jc w:val="both"/>
        <w:rPr>
          <w:rFonts w:ascii="Palatino Linotype" w:hAnsi="Palatino Linotype" w:cs="Arial"/>
          <w:i/>
          <w:sz w:val="22"/>
          <w:szCs w:val="22"/>
        </w:rPr>
      </w:pPr>
      <w:r w:rsidRPr="00C012E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F5E35A" w14:textId="77777777" w:rsidR="00D16EFB" w:rsidRPr="00C012E4" w:rsidRDefault="00D16EFB" w:rsidP="00C012E4">
      <w:pPr>
        <w:ind w:left="851" w:right="901"/>
        <w:jc w:val="both"/>
        <w:rPr>
          <w:rFonts w:ascii="Palatino Linotype" w:hAnsi="Palatino Linotype" w:cs="Arial"/>
          <w:i/>
          <w:sz w:val="22"/>
          <w:szCs w:val="22"/>
        </w:rPr>
      </w:pPr>
      <w:r w:rsidRPr="00C012E4">
        <w:rPr>
          <w:rFonts w:ascii="Palatino Linotype" w:hAnsi="Palatino Linotype" w:cs="Arial"/>
          <w:i/>
          <w:sz w:val="22"/>
          <w:szCs w:val="22"/>
        </w:rPr>
        <w:t>Este derecho se regirá por los principios y bases siguientes:</w:t>
      </w:r>
    </w:p>
    <w:p w14:paraId="5D1FDFBE" w14:textId="77777777" w:rsidR="00D16EFB" w:rsidRPr="00C012E4" w:rsidRDefault="00D16EFB" w:rsidP="00C012E4">
      <w:pPr>
        <w:ind w:left="851" w:right="901"/>
        <w:jc w:val="both"/>
        <w:rPr>
          <w:rFonts w:ascii="Palatino Linotype" w:hAnsi="Palatino Linotype" w:cs="Arial"/>
          <w:i/>
          <w:sz w:val="22"/>
          <w:szCs w:val="22"/>
        </w:rPr>
      </w:pPr>
    </w:p>
    <w:p w14:paraId="2AD7532B" w14:textId="77777777" w:rsidR="00D16EFB" w:rsidRPr="00C012E4" w:rsidRDefault="00D16EFB" w:rsidP="00C012E4">
      <w:pPr>
        <w:ind w:left="851" w:right="901"/>
        <w:jc w:val="both"/>
        <w:rPr>
          <w:rFonts w:ascii="Palatino Linotype" w:hAnsi="Palatino Linotype"/>
          <w:sz w:val="22"/>
          <w:szCs w:val="22"/>
        </w:rPr>
      </w:pPr>
      <w:r w:rsidRPr="00C012E4">
        <w:rPr>
          <w:rFonts w:ascii="Palatino Linotype" w:hAnsi="Palatino Linotype" w:cs="Arial"/>
          <w:b/>
          <w:i/>
          <w:sz w:val="22"/>
          <w:szCs w:val="22"/>
          <w:u w:val="single"/>
        </w:rPr>
        <w:lastRenderedPageBreak/>
        <w:t>Toda la información en posesión de cualquier autoridad, entidad, órgano y organismos de los Poderes Ejecutivo, Legislativo y Judicial, órganos autónomos, partidos políticos, fideicomisos y fondos públicos estatales y municipales</w:t>
      </w:r>
      <w:r w:rsidRPr="00C012E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012E4">
        <w:rPr>
          <w:rFonts w:ascii="Palatino Linotype" w:hAnsi="Palatino Linotype"/>
          <w:sz w:val="22"/>
          <w:szCs w:val="22"/>
        </w:rPr>
        <w:t xml:space="preserve"> </w:t>
      </w:r>
    </w:p>
    <w:p w14:paraId="219E559D" w14:textId="77777777" w:rsidR="00D16EFB" w:rsidRPr="00C012E4" w:rsidRDefault="00D16EFB" w:rsidP="00C012E4">
      <w:pPr>
        <w:pStyle w:val="Prrafodelista"/>
        <w:ind w:left="1571" w:right="901"/>
        <w:jc w:val="both"/>
        <w:rPr>
          <w:rFonts w:ascii="Palatino Linotype" w:hAnsi="Palatino Linotype"/>
          <w:sz w:val="22"/>
          <w:szCs w:val="22"/>
        </w:rPr>
      </w:pPr>
    </w:p>
    <w:p w14:paraId="52473C54" w14:textId="77777777" w:rsidR="00D16EFB" w:rsidRPr="00C012E4" w:rsidRDefault="00D16EFB" w:rsidP="00C012E4">
      <w:pPr>
        <w:spacing w:line="360" w:lineRule="auto"/>
        <w:jc w:val="both"/>
        <w:rPr>
          <w:rFonts w:ascii="Palatino Linotype" w:hAnsi="Palatino Linotype"/>
        </w:rPr>
      </w:pPr>
      <w:r w:rsidRPr="00C012E4">
        <w:rPr>
          <w:rFonts w:ascii="Palatino Linotype" w:hAnsi="Palatino Linotype"/>
        </w:rPr>
        <w:t>Así mismo, se tiene que la Ley de Transparencia y Acceso a la Información Pública del Estado de México y Municipios, prevé en su artículo 23, lo siguiente:</w:t>
      </w:r>
    </w:p>
    <w:p w14:paraId="11E2499F" w14:textId="77777777" w:rsidR="00D16EFB" w:rsidRPr="00C012E4" w:rsidRDefault="00D16EFB" w:rsidP="00C012E4">
      <w:pPr>
        <w:spacing w:line="360" w:lineRule="auto"/>
        <w:jc w:val="both"/>
        <w:rPr>
          <w:rFonts w:ascii="Palatino Linotype" w:hAnsi="Palatino Linotype"/>
        </w:rPr>
      </w:pPr>
    </w:p>
    <w:p w14:paraId="312F09D7" w14:textId="77777777" w:rsidR="00D16EFB" w:rsidRPr="00C012E4" w:rsidRDefault="00D16EFB" w:rsidP="00C012E4">
      <w:pPr>
        <w:ind w:left="851" w:right="901"/>
        <w:jc w:val="both"/>
        <w:rPr>
          <w:rFonts w:ascii="Palatino Linotype" w:hAnsi="Palatino Linotype" w:cs="Arial"/>
          <w:i/>
          <w:sz w:val="22"/>
        </w:rPr>
      </w:pPr>
      <w:r w:rsidRPr="00C012E4">
        <w:rPr>
          <w:rFonts w:ascii="Palatino Linotype" w:hAnsi="Palatino Linotype" w:cs="Arial"/>
          <w:i/>
          <w:sz w:val="22"/>
        </w:rPr>
        <w:t>“</w:t>
      </w:r>
      <w:r w:rsidRPr="00C012E4">
        <w:rPr>
          <w:rFonts w:ascii="Palatino Linotype" w:hAnsi="Palatino Linotype" w:cs="Arial"/>
          <w:b/>
          <w:i/>
          <w:sz w:val="22"/>
        </w:rPr>
        <w:t>Artículo 23.</w:t>
      </w:r>
      <w:r w:rsidRPr="00C012E4">
        <w:rPr>
          <w:rFonts w:ascii="Palatino Linotype" w:hAnsi="Palatino Linotype" w:cs="Arial"/>
          <w:i/>
          <w:sz w:val="22"/>
        </w:rPr>
        <w:t xml:space="preserve"> Son sujetos obligados a transparentar y permitir el acceso a su información y proteger los datos personales que obren en su poder:</w:t>
      </w:r>
    </w:p>
    <w:p w14:paraId="749955F8" w14:textId="77777777" w:rsidR="00D16EFB" w:rsidRPr="00C012E4" w:rsidRDefault="00D16EFB" w:rsidP="00C012E4">
      <w:pPr>
        <w:ind w:left="851" w:right="901"/>
        <w:jc w:val="both"/>
        <w:rPr>
          <w:rFonts w:ascii="Palatino Linotype" w:hAnsi="Palatino Linotype" w:cs="Arial"/>
          <w:i/>
          <w:sz w:val="22"/>
        </w:rPr>
      </w:pPr>
    </w:p>
    <w:p w14:paraId="3983F545" w14:textId="77777777" w:rsidR="00D16EFB" w:rsidRPr="00C012E4" w:rsidRDefault="00D16EFB" w:rsidP="00C012E4">
      <w:pPr>
        <w:ind w:left="851" w:right="901"/>
        <w:jc w:val="both"/>
        <w:rPr>
          <w:rFonts w:ascii="Palatino Linotype" w:hAnsi="Palatino Linotype" w:cs="Arial"/>
          <w:i/>
          <w:sz w:val="22"/>
        </w:rPr>
      </w:pPr>
      <w:r w:rsidRPr="00C012E4">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6651A61" w14:textId="77777777" w:rsidR="00D16EFB" w:rsidRPr="00C012E4" w:rsidRDefault="00D16EFB" w:rsidP="00C012E4">
      <w:pPr>
        <w:ind w:left="851" w:right="901"/>
        <w:jc w:val="both"/>
        <w:rPr>
          <w:rFonts w:ascii="Palatino Linotype" w:hAnsi="Palatino Linotype" w:cs="Arial"/>
          <w:i/>
          <w:sz w:val="22"/>
        </w:rPr>
      </w:pPr>
      <w:r w:rsidRPr="00C012E4">
        <w:rPr>
          <w:rFonts w:ascii="Palatino Linotype" w:hAnsi="Palatino Linotype" w:cs="Arial"/>
          <w:i/>
          <w:sz w:val="22"/>
        </w:rPr>
        <w:t>II. El Poder Legislativo del Estado, los organismos, órganos y entidades de la Legislatura y sus dependencias;</w:t>
      </w:r>
    </w:p>
    <w:p w14:paraId="3FB1CB90" w14:textId="77777777" w:rsidR="00D16EFB" w:rsidRPr="00C012E4" w:rsidRDefault="00D16EFB" w:rsidP="00C012E4">
      <w:pPr>
        <w:ind w:left="851" w:right="901"/>
        <w:jc w:val="both"/>
        <w:rPr>
          <w:rFonts w:ascii="Palatino Linotype" w:hAnsi="Palatino Linotype" w:cs="Arial"/>
          <w:i/>
          <w:sz w:val="22"/>
        </w:rPr>
      </w:pPr>
      <w:r w:rsidRPr="00C012E4">
        <w:rPr>
          <w:rFonts w:ascii="Palatino Linotype" w:hAnsi="Palatino Linotype" w:cs="Arial"/>
          <w:i/>
          <w:sz w:val="22"/>
        </w:rPr>
        <w:t>III. El Poder Judicial, sus organismos, órganos y entidades, así como el Consejo de la Judicatura del Estado;</w:t>
      </w:r>
    </w:p>
    <w:p w14:paraId="22DB225D" w14:textId="77777777" w:rsidR="00D16EFB" w:rsidRPr="00C012E4" w:rsidRDefault="00D16EFB" w:rsidP="00C012E4">
      <w:pPr>
        <w:ind w:left="851" w:right="901"/>
        <w:jc w:val="both"/>
        <w:rPr>
          <w:rFonts w:ascii="Palatino Linotype" w:hAnsi="Palatino Linotype" w:cs="Arial"/>
          <w:b/>
          <w:i/>
          <w:sz w:val="22"/>
        </w:rPr>
      </w:pPr>
      <w:r w:rsidRPr="00C012E4">
        <w:rPr>
          <w:rFonts w:ascii="Palatino Linotype" w:hAnsi="Palatino Linotype" w:cs="Arial"/>
          <w:b/>
          <w:i/>
          <w:sz w:val="22"/>
        </w:rPr>
        <w:t>IV. Los ayuntamientos y las dependencias, organismos, órganos y entidades de la administración municipal;</w:t>
      </w:r>
    </w:p>
    <w:p w14:paraId="4BC21576" w14:textId="77777777" w:rsidR="00D16EFB" w:rsidRPr="00C012E4" w:rsidRDefault="00D16EFB" w:rsidP="00C012E4">
      <w:pPr>
        <w:ind w:left="851" w:right="901"/>
        <w:jc w:val="both"/>
        <w:rPr>
          <w:rFonts w:ascii="Palatino Linotype" w:hAnsi="Palatino Linotype" w:cs="Arial"/>
          <w:i/>
          <w:sz w:val="22"/>
        </w:rPr>
      </w:pPr>
      <w:r w:rsidRPr="00C012E4">
        <w:rPr>
          <w:rFonts w:ascii="Palatino Linotype" w:hAnsi="Palatino Linotype" w:cs="Arial"/>
          <w:i/>
          <w:sz w:val="22"/>
        </w:rPr>
        <w:t>V. Los órganos autónomos;</w:t>
      </w:r>
    </w:p>
    <w:p w14:paraId="6FBE3B3D" w14:textId="77777777" w:rsidR="00D16EFB" w:rsidRPr="00C012E4" w:rsidRDefault="00D16EFB" w:rsidP="00C012E4">
      <w:pPr>
        <w:ind w:left="851" w:right="901"/>
        <w:jc w:val="both"/>
        <w:rPr>
          <w:rFonts w:ascii="Palatino Linotype" w:hAnsi="Palatino Linotype" w:cs="Arial"/>
          <w:i/>
          <w:sz w:val="22"/>
        </w:rPr>
      </w:pPr>
      <w:r w:rsidRPr="00C012E4">
        <w:rPr>
          <w:rFonts w:ascii="Palatino Linotype" w:hAnsi="Palatino Linotype" w:cs="Arial"/>
          <w:i/>
          <w:sz w:val="22"/>
        </w:rPr>
        <w:t>VI. Los tribunales administrativos y autoridades jurisdiccionales en materia laboral;</w:t>
      </w:r>
    </w:p>
    <w:p w14:paraId="6FF37829" w14:textId="77777777" w:rsidR="00D16EFB" w:rsidRPr="00C012E4" w:rsidRDefault="00D16EFB" w:rsidP="00C012E4">
      <w:pPr>
        <w:ind w:left="851" w:right="901"/>
        <w:jc w:val="both"/>
        <w:rPr>
          <w:rFonts w:ascii="Palatino Linotype" w:hAnsi="Palatino Linotype" w:cs="Arial"/>
          <w:i/>
          <w:sz w:val="22"/>
        </w:rPr>
      </w:pPr>
      <w:r w:rsidRPr="00C012E4">
        <w:rPr>
          <w:rFonts w:ascii="Palatino Linotype" w:hAnsi="Palatino Linotype" w:cs="Arial"/>
          <w:i/>
          <w:sz w:val="22"/>
        </w:rPr>
        <w:t>VII. Los partidos políticos y agrupaciones políticas, en los términos de las disposiciones aplicables;</w:t>
      </w:r>
    </w:p>
    <w:p w14:paraId="6A55B766" w14:textId="77777777" w:rsidR="00D16EFB" w:rsidRPr="00C012E4" w:rsidRDefault="00D16EFB" w:rsidP="00C012E4">
      <w:pPr>
        <w:ind w:left="851" w:right="901"/>
        <w:jc w:val="both"/>
        <w:rPr>
          <w:rFonts w:ascii="Palatino Linotype" w:hAnsi="Palatino Linotype" w:cs="Arial"/>
          <w:i/>
          <w:sz w:val="22"/>
        </w:rPr>
      </w:pPr>
      <w:r w:rsidRPr="00C012E4">
        <w:rPr>
          <w:rFonts w:ascii="Palatino Linotype" w:hAnsi="Palatino Linotype" w:cs="Arial"/>
          <w:i/>
          <w:sz w:val="22"/>
        </w:rPr>
        <w:t>VIII. Los fideicomisos y fondos públicos que cuenten con financiamiento público, parcial o total, o con participación de entidades de gobierno;</w:t>
      </w:r>
    </w:p>
    <w:p w14:paraId="7569C3A8" w14:textId="77777777" w:rsidR="00D16EFB" w:rsidRPr="00C012E4" w:rsidRDefault="00D16EFB" w:rsidP="00C012E4">
      <w:pPr>
        <w:ind w:left="851" w:right="901"/>
        <w:jc w:val="both"/>
        <w:rPr>
          <w:rFonts w:ascii="Palatino Linotype" w:hAnsi="Palatino Linotype" w:cs="Arial"/>
          <w:i/>
          <w:sz w:val="22"/>
        </w:rPr>
      </w:pPr>
      <w:r w:rsidRPr="00C012E4">
        <w:rPr>
          <w:rFonts w:ascii="Palatino Linotype" w:hAnsi="Palatino Linotype" w:cs="Arial"/>
          <w:i/>
          <w:sz w:val="22"/>
        </w:rPr>
        <w:t>IX. Los sindicatos que reciban y/o ejerzan recursos públicos en el ámbito estatal y municipal;</w:t>
      </w:r>
    </w:p>
    <w:p w14:paraId="7583EAAE" w14:textId="77777777" w:rsidR="00D16EFB" w:rsidRPr="00C012E4" w:rsidRDefault="00D16EFB" w:rsidP="00C012E4">
      <w:pPr>
        <w:ind w:left="851" w:right="901"/>
        <w:jc w:val="both"/>
        <w:rPr>
          <w:rFonts w:ascii="Palatino Linotype" w:hAnsi="Palatino Linotype" w:cs="Arial"/>
          <w:i/>
          <w:sz w:val="22"/>
        </w:rPr>
      </w:pPr>
      <w:r w:rsidRPr="00C012E4">
        <w:rPr>
          <w:rFonts w:ascii="Palatino Linotype" w:hAnsi="Palatino Linotype" w:cs="Arial"/>
          <w:i/>
          <w:sz w:val="22"/>
        </w:rPr>
        <w:lastRenderedPageBreak/>
        <w:t>X. Cualquier persona física o jurídico colectiva que reciba y ejerza recursos públicos en el ámbito estatal o municipal; y</w:t>
      </w:r>
    </w:p>
    <w:p w14:paraId="60CF0FB8" w14:textId="77777777" w:rsidR="00D16EFB" w:rsidRPr="00C012E4" w:rsidRDefault="00D16EFB" w:rsidP="00C012E4">
      <w:pPr>
        <w:ind w:left="851" w:right="901"/>
        <w:jc w:val="both"/>
        <w:rPr>
          <w:rFonts w:ascii="Palatino Linotype" w:hAnsi="Palatino Linotype" w:cs="Arial"/>
          <w:i/>
          <w:sz w:val="22"/>
        </w:rPr>
      </w:pPr>
      <w:r w:rsidRPr="00C012E4">
        <w:rPr>
          <w:rFonts w:ascii="Palatino Linotype" w:hAnsi="Palatino Linotype" w:cs="Arial"/>
          <w:i/>
          <w:sz w:val="22"/>
        </w:rPr>
        <w:t>XI. Cualquier otra autoridad, entidad, órgano u organismo de los poderes estatal o municipal, que reciba recursos públicos.</w:t>
      </w:r>
    </w:p>
    <w:p w14:paraId="029ADF16" w14:textId="77777777" w:rsidR="00D16EFB" w:rsidRPr="00C012E4" w:rsidRDefault="00D16EFB" w:rsidP="00C012E4">
      <w:pPr>
        <w:ind w:left="851" w:right="901"/>
        <w:jc w:val="both"/>
        <w:rPr>
          <w:rFonts w:ascii="Palatino Linotype" w:hAnsi="Palatino Linotype" w:cs="Arial"/>
          <w:b/>
          <w:i/>
          <w:sz w:val="22"/>
        </w:rPr>
      </w:pPr>
      <w:r w:rsidRPr="00C012E4">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A6D0F49" w14:textId="77777777" w:rsidR="00D16EFB" w:rsidRPr="00C012E4" w:rsidRDefault="00D16EFB" w:rsidP="00C012E4">
      <w:pPr>
        <w:ind w:left="851" w:right="901"/>
        <w:jc w:val="both"/>
        <w:rPr>
          <w:rFonts w:ascii="Palatino Linotype" w:hAnsi="Palatino Linotype" w:cs="Arial"/>
          <w:b/>
          <w:i/>
          <w:sz w:val="22"/>
        </w:rPr>
      </w:pPr>
      <w:r w:rsidRPr="00C012E4">
        <w:rPr>
          <w:rFonts w:ascii="Palatino Linotype" w:hAnsi="Palatino Linotype" w:cs="Arial"/>
          <w:b/>
          <w:i/>
          <w:sz w:val="22"/>
        </w:rPr>
        <w:t xml:space="preserve">Los servidores públicos deberán transparentar sus </w:t>
      </w:r>
      <w:proofErr w:type="gramStart"/>
      <w:r w:rsidRPr="00C012E4">
        <w:rPr>
          <w:rFonts w:ascii="Palatino Linotype" w:hAnsi="Palatino Linotype" w:cs="Arial"/>
          <w:b/>
          <w:i/>
          <w:sz w:val="22"/>
        </w:rPr>
        <w:t>acciones</w:t>
      </w:r>
      <w:proofErr w:type="gramEnd"/>
      <w:r w:rsidRPr="00C012E4">
        <w:rPr>
          <w:rFonts w:ascii="Palatino Linotype" w:hAnsi="Palatino Linotype" w:cs="Arial"/>
          <w:b/>
          <w:i/>
          <w:sz w:val="22"/>
        </w:rPr>
        <w:t xml:space="preserve"> así como garantizar y respetar el derecho de acceso a la Información Pública.</w:t>
      </w:r>
    </w:p>
    <w:p w14:paraId="14F01128" w14:textId="77777777" w:rsidR="00D16EFB" w:rsidRPr="00C012E4" w:rsidRDefault="00D16EFB" w:rsidP="00C012E4">
      <w:pPr>
        <w:ind w:left="851" w:right="901"/>
        <w:jc w:val="both"/>
        <w:rPr>
          <w:rFonts w:ascii="Palatino Linotype" w:hAnsi="Palatino Linotype" w:cs="Arial"/>
          <w:i/>
        </w:rPr>
      </w:pPr>
    </w:p>
    <w:p w14:paraId="58CEE763" w14:textId="7E4334A2" w:rsidR="00D16EFB" w:rsidRPr="00C012E4" w:rsidRDefault="00D16EFB" w:rsidP="00C012E4">
      <w:pPr>
        <w:spacing w:line="360" w:lineRule="auto"/>
        <w:ind w:right="49"/>
        <w:jc w:val="both"/>
        <w:rPr>
          <w:rFonts w:ascii="Palatino Linotype" w:hAnsi="Palatino Linotype" w:cs="Arial"/>
        </w:rPr>
      </w:pPr>
      <w:r w:rsidRPr="00C012E4">
        <w:rPr>
          <w:rFonts w:ascii="Palatino Linotype" w:hAnsi="Palatino Linotype" w:cs="Arial"/>
        </w:rPr>
        <w:t>Ahora bien, atendiendo a los preceptos legales a los cuales se hizo referencia, es preciso mencionar que, el</w:t>
      </w:r>
      <w:r w:rsidRPr="00C012E4">
        <w:rPr>
          <w:rFonts w:ascii="Palatino Linotype" w:hAnsi="Palatino Linotype" w:cs="Arial"/>
          <w:u w:val="single"/>
        </w:rPr>
        <w:t xml:space="preserve"> Ayuntamiento de </w:t>
      </w:r>
      <w:r w:rsidR="00910E32" w:rsidRPr="00C012E4">
        <w:rPr>
          <w:rFonts w:ascii="Palatino Linotype" w:hAnsi="Palatino Linotype" w:cs="Arial"/>
          <w:u w:val="single"/>
        </w:rPr>
        <w:t>Tecámac</w:t>
      </w:r>
      <w:r w:rsidRPr="00C012E4">
        <w:rPr>
          <w:rFonts w:ascii="Palatino Linotype" w:hAnsi="Palatino Linotype" w:cs="Arial"/>
        </w:rPr>
        <w:t>, se encuentra dentro de los supuestos de obligatoriedad a transparentar y garantizar el Acceso a la Información Pública.</w:t>
      </w:r>
    </w:p>
    <w:p w14:paraId="148FB6F1" w14:textId="77777777" w:rsidR="00D16EFB" w:rsidRPr="00C012E4" w:rsidRDefault="00D16EFB" w:rsidP="00C012E4">
      <w:pPr>
        <w:spacing w:line="360" w:lineRule="auto"/>
        <w:ind w:right="49"/>
        <w:jc w:val="both"/>
        <w:rPr>
          <w:rFonts w:ascii="Palatino Linotype" w:hAnsi="Palatino Linotype" w:cs="Arial"/>
        </w:rPr>
      </w:pPr>
    </w:p>
    <w:p w14:paraId="686A01FB" w14:textId="77777777" w:rsidR="00D16EFB" w:rsidRPr="00C012E4" w:rsidRDefault="00D16EFB" w:rsidP="00C012E4">
      <w:pPr>
        <w:spacing w:line="360" w:lineRule="auto"/>
        <w:ind w:right="49"/>
        <w:jc w:val="both"/>
        <w:rPr>
          <w:rFonts w:ascii="Palatino Linotype" w:hAnsi="Palatino Linotype" w:cs="Arial"/>
        </w:rPr>
      </w:pPr>
      <w:r w:rsidRPr="00C012E4">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5DAF07F" w14:textId="77777777" w:rsidR="00D16EFB" w:rsidRPr="00C012E4" w:rsidRDefault="00D16EFB" w:rsidP="00C012E4">
      <w:pPr>
        <w:spacing w:line="360" w:lineRule="auto"/>
        <w:ind w:right="49"/>
        <w:jc w:val="both"/>
        <w:rPr>
          <w:rFonts w:ascii="Palatino Linotype" w:hAnsi="Palatino Linotype" w:cs="Arial"/>
        </w:rPr>
      </w:pPr>
    </w:p>
    <w:p w14:paraId="7B490AB4" w14:textId="77777777" w:rsidR="00D16EFB" w:rsidRPr="00C012E4" w:rsidRDefault="00D16EFB" w:rsidP="00C012E4">
      <w:pPr>
        <w:spacing w:line="360" w:lineRule="auto"/>
        <w:ind w:right="49"/>
        <w:jc w:val="both"/>
        <w:rPr>
          <w:rFonts w:ascii="Palatino Linotype" w:eastAsia="Palatino Linotype" w:hAnsi="Palatino Linotype" w:cs="Palatino Linotype"/>
        </w:rPr>
      </w:pPr>
      <w:r w:rsidRPr="00C012E4">
        <w:rPr>
          <w:rFonts w:ascii="Palatino Linotype" w:eastAsia="Palatino Linotype" w:hAnsi="Palatino Linotype" w:cs="Palatino Linotype"/>
        </w:rPr>
        <w:t xml:space="preserve">En ese tenor, para un mejor estudio y comprensión del asunto que se resuelve, es preciso recordar que, </w:t>
      </w:r>
      <w:r w:rsidRPr="00C012E4">
        <w:rPr>
          <w:rFonts w:ascii="Palatino Linotype" w:eastAsia="Palatino Linotype" w:hAnsi="Palatino Linotype" w:cs="Palatino Linotype"/>
          <w:b/>
        </w:rPr>
        <w:t>EL RECURRENTE</w:t>
      </w:r>
      <w:r w:rsidRPr="00C012E4">
        <w:rPr>
          <w:rFonts w:ascii="Palatino Linotype" w:eastAsia="Palatino Linotype" w:hAnsi="Palatino Linotype" w:cs="Palatino Linotype"/>
        </w:rPr>
        <w:t xml:space="preserve"> requirió al </w:t>
      </w:r>
      <w:r w:rsidRPr="00C012E4">
        <w:rPr>
          <w:rFonts w:ascii="Palatino Linotype" w:eastAsia="Palatino Linotype" w:hAnsi="Palatino Linotype" w:cs="Palatino Linotype"/>
          <w:b/>
        </w:rPr>
        <w:t xml:space="preserve">SUJETO OBLIGADO </w:t>
      </w:r>
      <w:r w:rsidRPr="00C012E4">
        <w:rPr>
          <w:rFonts w:ascii="Palatino Linotype" w:eastAsia="Palatino Linotype" w:hAnsi="Palatino Linotype" w:cs="Palatino Linotype"/>
        </w:rPr>
        <w:t>lo siguiente:</w:t>
      </w:r>
    </w:p>
    <w:p w14:paraId="0B24CEE6" w14:textId="6F011B5F" w:rsidR="009B3EC7" w:rsidRPr="00C012E4" w:rsidRDefault="00E70265" w:rsidP="00C012E4">
      <w:pPr>
        <w:ind w:left="850" w:right="899"/>
        <w:jc w:val="both"/>
        <w:rPr>
          <w:rFonts w:ascii="Palatino Linotype" w:eastAsia="Palatino Linotype" w:hAnsi="Palatino Linotype" w:cs="Palatino Linotype"/>
          <w:sz w:val="22"/>
          <w:szCs w:val="22"/>
        </w:rPr>
      </w:pPr>
      <w:r w:rsidRPr="00C012E4">
        <w:rPr>
          <w:rFonts w:ascii="Palatino Linotype" w:eastAsia="Palatino Linotype" w:hAnsi="Palatino Linotype" w:cs="Palatino Linotype"/>
          <w:i/>
          <w:sz w:val="22"/>
          <w:szCs w:val="22"/>
        </w:rPr>
        <w:lastRenderedPageBreak/>
        <w:t>“</w:t>
      </w:r>
      <w:r w:rsidR="00E37BCD" w:rsidRPr="00C012E4">
        <w:rPr>
          <w:rFonts w:ascii="Palatino Linotype" w:eastAsia="Palatino Linotype" w:hAnsi="Palatino Linotype" w:cs="Palatino Linotype"/>
          <w:b/>
          <w:i/>
          <w:sz w:val="22"/>
          <w:szCs w:val="22"/>
        </w:rPr>
        <w:t>facturas de uniformes policiacos</w:t>
      </w:r>
      <w:r w:rsidR="00E37BCD" w:rsidRPr="00C012E4">
        <w:rPr>
          <w:rFonts w:ascii="Palatino Linotype" w:eastAsia="Palatino Linotype" w:hAnsi="Palatino Linotype" w:cs="Palatino Linotype"/>
          <w:i/>
          <w:sz w:val="22"/>
          <w:szCs w:val="22"/>
        </w:rPr>
        <w:t xml:space="preserve">, </w:t>
      </w:r>
      <w:proofErr w:type="gramStart"/>
      <w:r w:rsidR="00E37BCD" w:rsidRPr="00C012E4">
        <w:rPr>
          <w:rFonts w:ascii="Palatino Linotype" w:eastAsia="Palatino Linotype" w:hAnsi="Palatino Linotype" w:cs="Palatino Linotype"/>
          <w:i/>
          <w:sz w:val="22"/>
          <w:szCs w:val="22"/>
        </w:rPr>
        <w:t xml:space="preserve">así mismo </w:t>
      </w:r>
      <w:r w:rsidR="00E37BCD" w:rsidRPr="00C012E4">
        <w:rPr>
          <w:rFonts w:ascii="Palatino Linotype" w:eastAsia="Palatino Linotype" w:hAnsi="Palatino Linotype" w:cs="Palatino Linotype"/>
          <w:b/>
          <w:sz w:val="22"/>
          <w:szCs w:val="22"/>
          <w:u w:val="single"/>
        </w:rPr>
        <w:t>lista</w:t>
      </w:r>
      <w:proofErr w:type="gramEnd"/>
      <w:r w:rsidR="00E37BCD" w:rsidRPr="00C012E4">
        <w:rPr>
          <w:rFonts w:ascii="Palatino Linotype" w:eastAsia="Palatino Linotype" w:hAnsi="Palatino Linotype" w:cs="Palatino Linotype"/>
          <w:b/>
          <w:sz w:val="22"/>
          <w:szCs w:val="22"/>
          <w:u w:val="single"/>
        </w:rPr>
        <w:t xml:space="preserve"> de firmas de personal que recibió el uniforme en 2022</w:t>
      </w:r>
      <w:r w:rsidRPr="00C012E4">
        <w:rPr>
          <w:rFonts w:ascii="Palatino Linotype" w:eastAsia="Palatino Linotype" w:hAnsi="Palatino Linotype" w:cs="Palatino Linotype"/>
          <w:i/>
          <w:sz w:val="22"/>
          <w:szCs w:val="22"/>
        </w:rPr>
        <w:t xml:space="preserve">.” </w:t>
      </w:r>
      <w:r w:rsidR="00F235E4" w:rsidRPr="00C012E4">
        <w:rPr>
          <w:rFonts w:ascii="Palatino Linotype" w:eastAsia="Palatino Linotype" w:hAnsi="Palatino Linotype" w:cs="Palatino Linotype"/>
          <w:i/>
          <w:sz w:val="22"/>
          <w:szCs w:val="22"/>
        </w:rPr>
        <w:t>(sic)</w:t>
      </w:r>
      <w:r w:rsidR="00E37BCD" w:rsidRPr="00C012E4">
        <w:rPr>
          <w:rFonts w:ascii="Palatino Linotype" w:eastAsia="Palatino Linotype" w:hAnsi="Palatino Linotype" w:cs="Palatino Linotype"/>
          <w:i/>
          <w:sz w:val="22"/>
          <w:szCs w:val="22"/>
        </w:rPr>
        <w:t xml:space="preserve"> (Énfasis añadido)</w:t>
      </w:r>
    </w:p>
    <w:p w14:paraId="1E21F3EC" w14:textId="77777777" w:rsidR="009B3EC7" w:rsidRPr="00C012E4" w:rsidRDefault="009B3EC7" w:rsidP="00C012E4">
      <w:pPr>
        <w:ind w:left="850" w:right="899"/>
        <w:jc w:val="both"/>
        <w:rPr>
          <w:rFonts w:ascii="Palatino Linotype" w:eastAsia="Palatino Linotype" w:hAnsi="Palatino Linotype" w:cs="Palatino Linotype"/>
          <w:b/>
        </w:rPr>
      </w:pPr>
    </w:p>
    <w:p w14:paraId="17975837" w14:textId="77777777" w:rsidR="009B3EC7" w:rsidRPr="00C012E4" w:rsidRDefault="009B3EC7" w:rsidP="00C012E4">
      <w:pPr>
        <w:ind w:left="850" w:right="899"/>
        <w:jc w:val="both"/>
        <w:rPr>
          <w:rFonts w:ascii="Palatino Linotype" w:eastAsia="Palatino Linotype" w:hAnsi="Palatino Linotype" w:cs="Palatino Linotype"/>
          <w:b/>
        </w:rPr>
      </w:pPr>
    </w:p>
    <w:p w14:paraId="4BFB02A0" w14:textId="589D6E1B" w:rsidR="00D16EFB" w:rsidRPr="00C012E4" w:rsidRDefault="00D16EFB" w:rsidP="00C012E4">
      <w:pPr>
        <w:spacing w:line="360" w:lineRule="auto"/>
        <w:ind w:right="51"/>
        <w:jc w:val="both"/>
        <w:rPr>
          <w:rFonts w:ascii="Palatino Linotype" w:eastAsia="Palatino Linotype" w:hAnsi="Palatino Linotype" w:cs="Palatino Linotype"/>
        </w:rPr>
      </w:pPr>
      <w:r w:rsidRPr="00C012E4">
        <w:rPr>
          <w:rFonts w:ascii="Palatino Linotype" w:eastAsia="Palatino Linotype" w:hAnsi="Palatino Linotype" w:cs="Palatino Linotype"/>
        </w:rPr>
        <w:t xml:space="preserve">Al respecto el </w:t>
      </w:r>
      <w:r w:rsidRPr="00C012E4">
        <w:rPr>
          <w:rFonts w:ascii="Palatino Linotype" w:eastAsia="Palatino Linotype" w:hAnsi="Palatino Linotype" w:cs="Palatino Linotype"/>
          <w:b/>
        </w:rPr>
        <w:t xml:space="preserve">SUJETO OBLIGADO </w:t>
      </w:r>
      <w:r w:rsidR="00E37BCD" w:rsidRPr="00C012E4">
        <w:rPr>
          <w:rFonts w:ascii="Palatino Linotype" w:eastAsia="Palatino Linotype" w:hAnsi="Palatino Linotype" w:cs="Palatino Linotype"/>
        </w:rPr>
        <w:t>emitió su respuesta en los siguientes</w:t>
      </w:r>
      <w:r w:rsidR="009B3EC7" w:rsidRPr="00C012E4">
        <w:rPr>
          <w:rFonts w:ascii="Palatino Linotype" w:eastAsia="Palatino Linotype" w:hAnsi="Palatino Linotype" w:cs="Palatino Linotype"/>
        </w:rPr>
        <w:t xml:space="preserve"> términos</w:t>
      </w:r>
      <w:r w:rsidR="00E37BCD" w:rsidRPr="00C012E4">
        <w:rPr>
          <w:rFonts w:ascii="Palatino Linotype" w:eastAsia="Palatino Linotype" w:hAnsi="Palatino Linotype" w:cs="Palatino Linotype"/>
        </w:rPr>
        <w:t>:</w:t>
      </w:r>
    </w:p>
    <w:p w14:paraId="6F2026F7" w14:textId="2E12A7B5" w:rsidR="00E37BCD" w:rsidRPr="00C012E4" w:rsidRDefault="00E37BCD" w:rsidP="00C012E4">
      <w:pPr>
        <w:spacing w:line="360" w:lineRule="auto"/>
        <w:ind w:right="51"/>
        <w:jc w:val="both"/>
        <w:rPr>
          <w:rFonts w:ascii="Palatino Linotype" w:eastAsia="Palatino Linotype" w:hAnsi="Palatino Linotype" w:cs="Palatino Linotype"/>
        </w:rPr>
      </w:pPr>
    </w:p>
    <w:p w14:paraId="1CB891DD" w14:textId="3542176D" w:rsidR="00E37BCD" w:rsidRPr="00C012E4" w:rsidRDefault="00E37BCD" w:rsidP="00C012E4">
      <w:pPr>
        <w:spacing w:line="360" w:lineRule="auto"/>
        <w:ind w:left="567" w:right="616"/>
        <w:jc w:val="both"/>
        <w:rPr>
          <w:rFonts w:ascii="Palatino Linotype" w:eastAsia="Palatino Linotype" w:hAnsi="Palatino Linotype" w:cs="Palatino Linotype"/>
        </w:rPr>
      </w:pPr>
      <w:r w:rsidRPr="00C012E4">
        <w:rPr>
          <w:rFonts w:ascii="Palatino Linotype" w:hAnsi="Palatino Linotype" w:cs="Arial"/>
          <w:i/>
          <w:color w:val="000000" w:themeColor="text1"/>
        </w:rPr>
        <w:t xml:space="preserve">“…Le referimos el </w:t>
      </w:r>
      <w:proofErr w:type="spellStart"/>
      <w:r w:rsidRPr="00C012E4">
        <w:rPr>
          <w:rFonts w:ascii="Palatino Linotype" w:hAnsi="Palatino Linotype" w:cs="Arial"/>
          <w:i/>
          <w:color w:val="000000" w:themeColor="text1"/>
        </w:rPr>
        <w:t>articulo</w:t>
      </w:r>
      <w:proofErr w:type="spellEnd"/>
      <w:r w:rsidRPr="00C012E4">
        <w:rPr>
          <w:rFonts w:ascii="Palatino Linotype" w:hAnsi="Palatino Linotype" w:cs="Arial"/>
          <w:i/>
          <w:color w:val="000000" w:themeColor="text1"/>
        </w:rPr>
        <w:t xml:space="preserve"> 81 de la Ley de Seguridad del Estado de </w:t>
      </w:r>
      <w:proofErr w:type="spellStart"/>
      <w:r w:rsidRPr="00C012E4">
        <w:rPr>
          <w:rFonts w:ascii="Palatino Linotype" w:hAnsi="Palatino Linotype" w:cs="Arial"/>
          <w:i/>
          <w:color w:val="000000" w:themeColor="text1"/>
        </w:rPr>
        <w:t>Mexico</w:t>
      </w:r>
      <w:proofErr w:type="spellEnd"/>
      <w:r w:rsidRPr="00C012E4">
        <w:rPr>
          <w:rFonts w:ascii="Palatino Linotype" w:hAnsi="Palatino Linotype" w:cs="Arial"/>
          <w:i/>
          <w:color w:val="000000" w:themeColor="text1"/>
        </w:rPr>
        <w:t xml:space="preserve"> "Artículo 81.-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C012E4">
        <w:rPr>
          <w:rFonts w:ascii="Palatino Linotype" w:hAnsi="Palatino Linotype" w:cs="Arial"/>
          <w:i/>
          <w:color w:val="000000" w:themeColor="text1"/>
        </w:rPr>
        <w:t>obstante</w:t>
      </w:r>
      <w:proofErr w:type="gramEnd"/>
      <w:r w:rsidRPr="00C012E4">
        <w:rPr>
          <w:rFonts w:ascii="Palatino Linotype" w:hAnsi="Palatino Linotype" w:cs="Arial"/>
          <w:i/>
          <w:color w:val="000000" w:themeColor="text1"/>
        </w:rPr>
        <w:t xml:space="preserve"> lo anterior, esta información se considerará reservada en los casos siguientes: I. Aquella cuya divulgación implique la revelación de normas, procedimientos, métodos, fuentes, especificaciones técnicas, sistemas, tecnología o equipos útiles a la generación de inteligencia para la seguridad pública o el combate a la delincuencia en el Estado de México II. Aquella cuya revelación pueda ser utilizada para actualizar o potenciar una amenaza a la seguridad pública o a las instituciones del Estado de México; III. La relativa a los servidores públicos integrantes de las instituciones de seguridad pública, cuya revelación pueda poner en riesgo su vida e integridad física con motivo de sus </w:t>
      </w:r>
      <w:proofErr w:type="gramStart"/>
      <w:r w:rsidRPr="00C012E4">
        <w:rPr>
          <w:rFonts w:ascii="Palatino Linotype" w:hAnsi="Palatino Linotype" w:cs="Arial"/>
          <w:i/>
          <w:color w:val="000000" w:themeColor="text1"/>
        </w:rPr>
        <w:t>funciones;...</w:t>
      </w:r>
      <w:proofErr w:type="gramEnd"/>
      <w:r w:rsidRPr="00C012E4">
        <w:rPr>
          <w:rFonts w:ascii="Palatino Linotype" w:hAnsi="Palatino Linotype" w:cs="Arial"/>
          <w:i/>
          <w:color w:val="000000" w:themeColor="text1"/>
        </w:rPr>
        <w:t xml:space="preserve"> Basado en la </w:t>
      </w:r>
      <w:proofErr w:type="spellStart"/>
      <w:r w:rsidRPr="00C012E4">
        <w:rPr>
          <w:rFonts w:ascii="Palatino Linotype" w:hAnsi="Palatino Linotype" w:cs="Arial"/>
          <w:i/>
          <w:color w:val="000000" w:themeColor="text1"/>
        </w:rPr>
        <w:t>informacion</w:t>
      </w:r>
      <w:proofErr w:type="spellEnd"/>
      <w:r w:rsidRPr="00C012E4">
        <w:rPr>
          <w:rFonts w:ascii="Palatino Linotype" w:hAnsi="Palatino Linotype" w:cs="Arial"/>
          <w:i/>
          <w:color w:val="000000" w:themeColor="text1"/>
        </w:rPr>
        <w:t xml:space="preserve"> solicitante contenidos en la </w:t>
      </w:r>
      <w:proofErr w:type="spellStart"/>
      <w:r w:rsidRPr="00C012E4">
        <w:rPr>
          <w:rFonts w:ascii="Palatino Linotype" w:hAnsi="Palatino Linotype" w:cs="Arial"/>
          <w:i/>
          <w:color w:val="000000" w:themeColor="text1"/>
        </w:rPr>
        <w:t>fraccion</w:t>
      </w:r>
      <w:proofErr w:type="spellEnd"/>
      <w:r w:rsidRPr="00C012E4">
        <w:rPr>
          <w:rFonts w:ascii="Palatino Linotype" w:hAnsi="Palatino Linotype" w:cs="Arial"/>
          <w:i/>
          <w:color w:val="000000" w:themeColor="text1"/>
        </w:rPr>
        <w:t xml:space="preserve"> II y III referente a los uniformes en su </w:t>
      </w:r>
      <w:proofErr w:type="spellStart"/>
      <w:r w:rsidRPr="00C012E4">
        <w:rPr>
          <w:rFonts w:ascii="Palatino Linotype" w:hAnsi="Palatino Linotype" w:cs="Arial"/>
          <w:i/>
          <w:color w:val="000000" w:themeColor="text1"/>
        </w:rPr>
        <w:t>situacion</w:t>
      </w:r>
      <w:proofErr w:type="spellEnd"/>
      <w:r w:rsidRPr="00C012E4">
        <w:rPr>
          <w:rFonts w:ascii="Palatino Linotype" w:hAnsi="Palatino Linotype" w:cs="Arial"/>
          <w:i/>
          <w:color w:val="000000" w:themeColor="text1"/>
        </w:rPr>
        <w:t xml:space="preserve"> y en los servidores </w:t>
      </w:r>
      <w:proofErr w:type="spellStart"/>
      <w:r w:rsidRPr="00C012E4">
        <w:rPr>
          <w:rFonts w:ascii="Palatino Linotype" w:hAnsi="Palatino Linotype" w:cs="Arial"/>
          <w:i/>
          <w:color w:val="000000" w:themeColor="text1"/>
        </w:rPr>
        <w:t>publicos</w:t>
      </w:r>
      <w:proofErr w:type="spellEnd"/>
      <w:r w:rsidRPr="00C012E4">
        <w:rPr>
          <w:rFonts w:ascii="Palatino Linotype" w:hAnsi="Palatino Linotype" w:cs="Arial"/>
          <w:i/>
          <w:color w:val="000000" w:themeColor="text1"/>
        </w:rPr>
        <w:t>…”</w:t>
      </w:r>
    </w:p>
    <w:p w14:paraId="77A08DE3" w14:textId="0B56F0AD" w:rsidR="00D16EFB" w:rsidRPr="00C012E4" w:rsidRDefault="00D16EFB" w:rsidP="00C012E4">
      <w:pPr>
        <w:spacing w:line="360" w:lineRule="auto"/>
        <w:ind w:right="51"/>
        <w:jc w:val="both"/>
        <w:rPr>
          <w:rFonts w:ascii="Palatino Linotype" w:eastAsia="Palatino Linotype" w:hAnsi="Palatino Linotype" w:cs="Palatino Linotype"/>
        </w:rPr>
      </w:pPr>
    </w:p>
    <w:p w14:paraId="215BC8AF" w14:textId="62B57CAF" w:rsidR="00E37BCD" w:rsidRPr="00C012E4" w:rsidRDefault="00E37BCD" w:rsidP="00C012E4">
      <w:pPr>
        <w:spacing w:line="360" w:lineRule="auto"/>
        <w:ind w:right="51"/>
        <w:jc w:val="both"/>
        <w:rPr>
          <w:rFonts w:ascii="Palatino Linotype" w:eastAsia="Palatino Linotype" w:hAnsi="Palatino Linotype" w:cs="Palatino Linotype"/>
        </w:rPr>
      </w:pPr>
      <w:r w:rsidRPr="00C012E4">
        <w:rPr>
          <w:rFonts w:ascii="Palatino Linotype" w:eastAsia="Palatino Linotype" w:hAnsi="Palatino Linotype" w:cs="Palatino Linotype"/>
        </w:rPr>
        <w:t xml:space="preserve">En un acto posterior </w:t>
      </w:r>
      <w:r w:rsidRPr="00C012E4">
        <w:rPr>
          <w:rFonts w:ascii="Palatino Linotype" w:eastAsia="Palatino Linotype" w:hAnsi="Palatino Linotype" w:cs="Palatino Linotype"/>
          <w:b/>
        </w:rPr>
        <w:t xml:space="preserve">EL RECURRENTE </w:t>
      </w:r>
      <w:r w:rsidRPr="00C012E4">
        <w:rPr>
          <w:rFonts w:ascii="Palatino Linotype" w:eastAsia="Palatino Linotype" w:hAnsi="Palatino Linotype" w:cs="Palatino Linotype"/>
        </w:rPr>
        <w:t xml:space="preserve">impugno la respuesta emitida por </w:t>
      </w:r>
      <w:r w:rsidRPr="00C012E4">
        <w:rPr>
          <w:rFonts w:ascii="Palatino Linotype" w:eastAsia="Palatino Linotype" w:hAnsi="Palatino Linotype" w:cs="Palatino Linotype"/>
          <w:b/>
        </w:rPr>
        <w:t>EL SUJETO OBLIGADO</w:t>
      </w:r>
      <w:r w:rsidRPr="00C012E4">
        <w:rPr>
          <w:rFonts w:ascii="Palatino Linotype" w:eastAsia="Palatino Linotype" w:hAnsi="Palatino Linotype" w:cs="Palatino Linotype"/>
        </w:rPr>
        <w:t xml:space="preserve"> en los términos que se detallan a continuación:</w:t>
      </w:r>
    </w:p>
    <w:p w14:paraId="2E6DF021" w14:textId="5AF098AE" w:rsidR="00E37BCD" w:rsidRPr="00C012E4" w:rsidRDefault="00E37BCD" w:rsidP="00C012E4">
      <w:pPr>
        <w:spacing w:line="360" w:lineRule="auto"/>
        <w:ind w:right="51"/>
        <w:jc w:val="both"/>
        <w:rPr>
          <w:rFonts w:ascii="Palatino Linotype" w:eastAsia="Palatino Linotype" w:hAnsi="Palatino Linotype" w:cs="Palatino Linotype"/>
        </w:rPr>
      </w:pPr>
    </w:p>
    <w:p w14:paraId="7486B1F4" w14:textId="77777777" w:rsidR="00E37BCD" w:rsidRPr="00C012E4" w:rsidRDefault="00E37BCD" w:rsidP="00C012E4">
      <w:pPr>
        <w:spacing w:line="360" w:lineRule="auto"/>
        <w:ind w:left="-57" w:right="-57"/>
        <w:jc w:val="both"/>
        <w:rPr>
          <w:rFonts w:ascii="Palatino Linotype" w:eastAsia="Palatino Linotype" w:hAnsi="Palatino Linotype" w:cs="Palatino Linotype"/>
          <w:b/>
          <w:u w:val="single"/>
        </w:rPr>
      </w:pPr>
      <w:r w:rsidRPr="00C012E4">
        <w:rPr>
          <w:rFonts w:ascii="Palatino Linotype" w:eastAsia="Palatino Linotype" w:hAnsi="Palatino Linotype" w:cs="Palatino Linotype"/>
          <w:b/>
          <w:u w:val="single"/>
        </w:rPr>
        <w:lastRenderedPageBreak/>
        <w:t>Acto Impugnado:</w:t>
      </w:r>
      <w:r w:rsidRPr="00C012E4">
        <w:rPr>
          <w:rFonts w:ascii="Palatino Linotype" w:hAnsi="Palatino Linotype"/>
          <w:b/>
          <w:u w:val="single"/>
        </w:rPr>
        <w:t xml:space="preserve"> </w:t>
      </w:r>
    </w:p>
    <w:p w14:paraId="6E65D753" w14:textId="77777777" w:rsidR="00E37BCD" w:rsidRPr="00C012E4" w:rsidRDefault="00E37BCD" w:rsidP="00C012E4">
      <w:pPr>
        <w:tabs>
          <w:tab w:val="left" w:pos="709"/>
        </w:tabs>
        <w:spacing w:before="66"/>
        <w:ind w:left="850" w:right="899"/>
        <w:jc w:val="both"/>
        <w:rPr>
          <w:rFonts w:ascii="Palatino Linotype" w:eastAsia="Palatino Linotype" w:hAnsi="Palatino Linotype" w:cs="Palatino Linotype"/>
          <w:i/>
        </w:rPr>
      </w:pPr>
      <w:r w:rsidRPr="00C012E4">
        <w:rPr>
          <w:rFonts w:ascii="Palatino Linotype" w:eastAsia="Palatino Linotype" w:hAnsi="Palatino Linotype" w:cs="Palatino Linotype"/>
          <w:i/>
        </w:rPr>
        <w:t>“</w:t>
      </w:r>
      <w:r w:rsidRPr="00C012E4">
        <w:rPr>
          <w:rFonts w:ascii="Palatino Linotype" w:hAnsi="Palatino Linotype"/>
          <w:i/>
          <w:color w:val="000000"/>
        </w:rPr>
        <w:t xml:space="preserve">facturas de uniformes policiacos, </w:t>
      </w:r>
      <w:proofErr w:type="gramStart"/>
      <w:r w:rsidRPr="00C012E4">
        <w:rPr>
          <w:rFonts w:ascii="Palatino Linotype" w:hAnsi="Palatino Linotype"/>
          <w:i/>
          <w:color w:val="000000"/>
        </w:rPr>
        <w:t>así mismo lista</w:t>
      </w:r>
      <w:proofErr w:type="gramEnd"/>
      <w:r w:rsidRPr="00C012E4">
        <w:rPr>
          <w:rFonts w:ascii="Palatino Linotype" w:hAnsi="Palatino Linotype"/>
          <w:i/>
          <w:color w:val="000000"/>
        </w:rPr>
        <w:t xml:space="preserve"> de firmas de personal que recibió el uniforme en 2022.</w:t>
      </w:r>
      <w:r w:rsidRPr="00C012E4">
        <w:rPr>
          <w:rFonts w:ascii="Palatino Linotype" w:eastAsia="Palatino Linotype" w:hAnsi="Palatino Linotype" w:cs="Palatino Linotype"/>
          <w:i/>
        </w:rPr>
        <w:t>” (sic)</w:t>
      </w:r>
    </w:p>
    <w:p w14:paraId="54027B78" w14:textId="77777777" w:rsidR="00E37BCD" w:rsidRPr="00C012E4" w:rsidRDefault="00E37BCD" w:rsidP="00C012E4">
      <w:pPr>
        <w:tabs>
          <w:tab w:val="left" w:pos="709"/>
        </w:tabs>
        <w:spacing w:before="66"/>
        <w:ind w:left="850" w:right="899"/>
        <w:rPr>
          <w:rFonts w:ascii="Palatino Linotype" w:eastAsia="Palatino Linotype" w:hAnsi="Palatino Linotype" w:cs="Palatino Linotype"/>
          <w:i/>
          <w:sz w:val="20"/>
          <w:szCs w:val="20"/>
        </w:rPr>
      </w:pPr>
    </w:p>
    <w:p w14:paraId="7E478F38" w14:textId="77777777" w:rsidR="00E37BCD" w:rsidRPr="00C012E4" w:rsidRDefault="00E37BCD" w:rsidP="00C012E4">
      <w:pPr>
        <w:tabs>
          <w:tab w:val="left" w:pos="709"/>
        </w:tabs>
        <w:spacing w:before="66"/>
        <w:rPr>
          <w:rFonts w:ascii="Palatino Linotype" w:eastAsia="Palatino Linotype" w:hAnsi="Palatino Linotype" w:cs="Palatino Linotype"/>
          <w:b/>
          <w:u w:val="single"/>
        </w:rPr>
      </w:pPr>
      <w:r w:rsidRPr="00C012E4">
        <w:rPr>
          <w:rFonts w:ascii="Palatino Linotype" w:eastAsia="Palatino Linotype" w:hAnsi="Palatino Linotype" w:cs="Palatino Linotype"/>
          <w:b/>
          <w:u w:val="single"/>
        </w:rPr>
        <w:t>Razones o motivos de la inconformidad:</w:t>
      </w:r>
    </w:p>
    <w:p w14:paraId="1A4E5560" w14:textId="77777777" w:rsidR="00E37BCD" w:rsidRPr="00C012E4" w:rsidRDefault="00E37BCD" w:rsidP="00C012E4">
      <w:pPr>
        <w:tabs>
          <w:tab w:val="left" w:pos="709"/>
        </w:tabs>
        <w:spacing w:before="66"/>
        <w:rPr>
          <w:rFonts w:ascii="Palatino Linotype" w:eastAsia="Palatino Linotype" w:hAnsi="Palatino Linotype" w:cs="Palatino Linotype"/>
        </w:rPr>
      </w:pPr>
    </w:p>
    <w:p w14:paraId="6F7174F1" w14:textId="4A2E0B6E" w:rsidR="009B3EC7" w:rsidRPr="00C012E4" w:rsidRDefault="00E37BCD" w:rsidP="00C012E4">
      <w:pPr>
        <w:spacing w:line="360" w:lineRule="auto"/>
        <w:jc w:val="both"/>
        <w:rPr>
          <w:rFonts w:ascii="Palatino Linotype" w:eastAsia="Palatino Linotype" w:hAnsi="Palatino Linotype" w:cs="Palatino Linotype"/>
        </w:rPr>
      </w:pPr>
      <w:r w:rsidRPr="00C012E4">
        <w:rPr>
          <w:rFonts w:ascii="Palatino Linotype" w:eastAsia="Palatino Linotype" w:hAnsi="Palatino Linotype" w:cs="Palatino Linotype"/>
          <w:i/>
        </w:rPr>
        <w:t>“</w:t>
      </w:r>
      <w:r w:rsidRPr="00C012E4">
        <w:rPr>
          <w:rFonts w:ascii="Palatino Linotype" w:hAnsi="Palatino Linotype"/>
          <w:i/>
          <w:color w:val="000000"/>
        </w:rPr>
        <w:t xml:space="preserve">realice la solicitud de estas dos cosas, facturas de uniformes policiacos, </w:t>
      </w:r>
      <w:proofErr w:type="gramStart"/>
      <w:r w:rsidRPr="00C012E4">
        <w:rPr>
          <w:rFonts w:ascii="Palatino Linotype" w:hAnsi="Palatino Linotype"/>
          <w:i/>
          <w:color w:val="000000"/>
        </w:rPr>
        <w:t>así mismo lista</w:t>
      </w:r>
      <w:proofErr w:type="gramEnd"/>
      <w:r w:rsidRPr="00C012E4">
        <w:rPr>
          <w:rFonts w:ascii="Palatino Linotype" w:hAnsi="Palatino Linotype"/>
          <w:i/>
          <w:color w:val="000000"/>
        </w:rPr>
        <w:t xml:space="preserve"> de firmas de personal que recibió el uniforme en 2022, si bien es cierto que se debe de proteger la integridad de los elementos policiacos</w:t>
      </w:r>
      <w:r w:rsidRPr="00C012E4">
        <w:rPr>
          <w:rFonts w:ascii="Palatino Linotype" w:hAnsi="Palatino Linotype"/>
          <w:b/>
          <w:i/>
          <w:color w:val="000000"/>
        </w:rPr>
        <w:t>, solicito únicamente las facturas si es que existen de los uniformes otorgados a los elementos de la guardia civil Tecámac en el año 2019, 2020, 2021, y 2022</w:t>
      </w:r>
      <w:r w:rsidRPr="00C012E4">
        <w:rPr>
          <w:rFonts w:ascii="Palatino Linotype" w:hAnsi="Palatino Linotype"/>
          <w:i/>
          <w:color w:val="000000"/>
        </w:rPr>
        <w:t>.</w:t>
      </w:r>
      <w:r w:rsidRPr="00C012E4">
        <w:rPr>
          <w:rFonts w:ascii="Palatino Linotype" w:eastAsia="Palatino Linotype" w:hAnsi="Palatino Linotype" w:cs="Palatino Linotype"/>
          <w:i/>
        </w:rPr>
        <w:t>”</w:t>
      </w:r>
    </w:p>
    <w:p w14:paraId="08827E9E" w14:textId="2CB1F45F" w:rsidR="00E37BCD" w:rsidRPr="00C012E4" w:rsidRDefault="00E37BCD" w:rsidP="00C012E4">
      <w:pPr>
        <w:spacing w:line="360" w:lineRule="auto"/>
        <w:jc w:val="both"/>
        <w:rPr>
          <w:rFonts w:ascii="Palatino Linotype" w:hAnsi="Palatino Linotype"/>
          <w:lang w:val="es-ES_tradnl"/>
        </w:rPr>
      </w:pPr>
    </w:p>
    <w:p w14:paraId="5B2FECB7" w14:textId="56B73ED1" w:rsidR="009D5006" w:rsidRPr="00C012E4" w:rsidRDefault="0039141C" w:rsidP="00C012E4">
      <w:pPr>
        <w:spacing w:before="100" w:beforeAutospacing="1" w:after="100" w:afterAutospacing="1" w:line="360" w:lineRule="auto"/>
        <w:jc w:val="both"/>
        <w:rPr>
          <w:rFonts w:ascii="Palatino Linotype" w:hAnsi="Palatino Linotype"/>
          <w:lang w:val="es-ES_tradnl"/>
        </w:rPr>
      </w:pPr>
      <w:r w:rsidRPr="00C012E4">
        <w:rPr>
          <w:rFonts w:ascii="Palatino Linotype" w:hAnsi="Palatino Linotype"/>
          <w:lang w:val="es-ES_tradnl"/>
        </w:rPr>
        <w:t xml:space="preserve">Ahora bien, en primer término, </w:t>
      </w:r>
      <w:r w:rsidR="009D5006" w:rsidRPr="00C012E4">
        <w:rPr>
          <w:rFonts w:ascii="Palatino Linotype" w:hAnsi="Palatino Linotype"/>
          <w:b/>
          <w:lang w:val="es-ES_tradnl"/>
        </w:rPr>
        <w:t xml:space="preserve">EL RECURRENTE </w:t>
      </w:r>
      <w:r w:rsidR="009D5006" w:rsidRPr="00C012E4">
        <w:rPr>
          <w:rFonts w:ascii="Palatino Linotype" w:hAnsi="Palatino Linotype"/>
          <w:lang w:val="es-ES_tradnl"/>
        </w:rPr>
        <w:t xml:space="preserve">únicamente se adolece respecto a </w:t>
      </w:r>
      <w:r w:rsidR="00EC580D" w:rsidRPr="00C012E4">
        <w:rPr>
          <w:rFonts w:ascii="Palatino Linotype" w:hAnsi="Palatino Linotype"/>
          <w:lang w:val="es-ES_tradnl"/>
        </w:rPr>
        <w:t xml:space="preserve">las </w:t>
      </w:r>
      <w:r w:rsidR="00EC580D" w:rsidRPr="00C012E4">
        <w:rPr>
          <w:rFonts w:ascii="Palatino Linotype" w:hAnsi="Palatino Linotype"/>
          <w:b/>
          <w:i/>
          <w:color w:val="000000"/>
        </w:rPr>
        <w:t>facturas</w:t>
      </w:r>
      <w:r w:rsidR="006F3FFA" w:rsidRPr="00C012E4">
        <w:rPr>
          <w:rFonts w:ascii="Palatino Linotype" w:hAnsi="Palatino Linotype"/>
          <w:b/>
          <w:i/>
          <w:color w:val="000000"/>
        </w:rPr>
        <w:t xml:space="preserve"> de los uniformes otorgados a los elementos de la guardia civil Tecámac en el año 2019, 2020, 2021, y 2022</w:t>
      </w:r>
    </w:p>
    <w:p w14:paraId="58990025" w14:textId="70B86B60" w:rsidR="009D5006" w:rsidRPr="00C012E4" w:rsidRDefault="009D5006" w:rsidP="00C012E4">
      <w:pPr>
        <w:spacing w:before="100" w:beforeAutospacing="1" w:after="100" w:afterAutospacing="1" w:line="360" w:lineRule="auto"/>
        <w:jc w:val="both"/>
        <w:rPr>
          <w:rFonts w:ascii="Palatino Linotype" w:hAnsi="Palatino Linotype" w:cs="Arial"/>
          <w:i/>
        </w:rPr>
      </w:pPr>
      <w:r w:rsidRPr="00C012E4">
        <w:rPr>
          <w:rFonts w:ascii="Palatino Linotype" w:hAnsi="Palatino Linotype"/>
          <w:lang w:val="es-ES_tradnl"/>
        </w:rPr>
        <w:t xml:space="preserve">Por tal circunstancia, no se hará pronunciamiento sobre la información referente </w:t>
      </w:r>
      <w:r w:rsidR="008010FC" w:rsidRPr="00C012E4">
        <w:rPr>
          <w:rFonts w:ascii="Palatino Linotype" w:hAnsi="Palatino Linotype"/>
          <w:lang w:val="es-ES_tradnl"/>
        </w:rPr>
        <w:t>a las listas de firmas de personal que recibió el uniforme en 2022</w:t>
      </w:r>
      <w:r w:rsidRPr="00C012E4">
        <w:rPr>
          <w:rFonts w:ascii="Palatino Linotype" w:hAnsi="Palatino Linotype"/>
          <w:lang w:val="es-ES_tradnl"/>
        </w:rPr>
        <w:t xml:space="preserve">, por no ser materia de impugnación,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w:t>
      </w:r>
      <w:r w:rsidRPr="00C012E4">
        <w:rPr>
          <w:rFonts w:ascii="Palatino Linotype" w:hAnsi="Palatino Linotype"/>
          <w:lang w:val="es-ES_tradnl"/>
        </w:rPr>
        <w:lastRenderedPageBreak/>
        <w:t xml:space="preserve">omisión de exposición de motivos de inconformidad mismos que no fueron vertidos en su totalidad dentro del formato de Recurso de Revisión. </w:t>
      </w:r>
    </w:p>
    <w:p w14:paraId="00A77937" w14:textId="77777777" w:rsidR="009D5006" w:rsidRPr="00C012E4" w:rsidRDefault="009D5006" w:rsidP="00C012E4">
      <w:pPr>
        <w:spacing w:before="100" w:beforeAutospacing="1" w:after="100" w:afterAutospacing="1" w:line="360" w:lineRule="auto"/>
        <w:jc w:val="both"/>
        <w:rPr>
          <w:rFonts w:ascii="Palatino Linotype" w:hAnsi="Palatino Linotype"/>
          <w:lang w:val="es-ES_tradnl"/>
        </w:rPr>
      </w:pPr>
      <w:r w:rsidRPr="00C012E4">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33E1EA6E" w14:textId="77777777" w:rsidR="009D5006" w:rsidRPr="00C012E4" w:rsidRDefault="009D5006" w:rsidP="00C012E4">
      <w:pPr>
        <w:ind w:left="851" w:right="616"/>
        <w:jc w:val="both"/>
        <w:rPr>
          <w:rFonts w:ascii="Palatino Linotype" w:hAnsi="Palatino Linotype"/>
          <w:i/>
          <w:lang w:val="es-ES_tradnl"/>
        </w:rPr>
      </w:pPr>
      <w:r w:rsidRPr="00C012E4">
        <w:rPr>
          <w:rFonts w:ascii="Palatino Linotype" w:hAnsi="Palatino Linotype"/>
          <w:b/>
          <w:bCs/>
          <w:i/>
          <w:lang w:val="es-ES_tradnl"/>
        </w:rPr>
        <w:t xml:space="preserve">“ACTOS CONSENTIDOS. SON LOS QUE NO SE IMPUGNAN MEDIANTE EL RECURSO IDÓNEO. </w:t>
      </w:r>
      <w:r w:rsidRPr="00C012E4">
        <w:rPr>
          <w:rFonts w:ascii="Palatino Linotype" w:hAnsi="Palatino Linotype"/>
          <w:i/>
          <w:lang w:val="es-ES_tradnl"/>
        </w:rPr>
        <w:t xml:space="preserve">Debe reputarse como consentido el acto que no se impugnó por el medio establecido por la ley, </w:t>
      </w:r>
      <w:proofErr w:type="gramStart"/>
      <w:r w:rsidRPr="00C012E4">
        <w:rPr>
          <w:rFonts w:ascii="Palatino Linotype" w:hAnsi="Palatino Linotype"/>
          <w:i/>
          <w:lang w:val="es-ES_tradnl"/>
        </w:rPr>
        <w:t>ya que</w:t>
      </w:r>
      <w:proofErr w:type="gramEnd"/>
      <w:r w:rsidRPr="00C012E4">
        <w:rPr>
          <w:rFonts w:ascii="Palatino Linotype" w:hAnsi="Palatino Linotype"/>
          <w:i/>
          <w:lang w:val="es-ES_tradnl"/>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CEB4152" w14:textId="77777777" w:rsidR="009D5006" w:rsidRPr="00C012E4" w:rsidRDefault="009D5006" w:rsidP="00C012E4">
      <w:pPr>
        <w:rPr>
          <w:rFonts w:ascii="Palatino Linotype" w:hAnsi="Palatino Linotype"/>
          <w:i/>
          <w:lang w:val="es-ES_tradnl"/>
        </w:rPr>
      </w:pPr>
    </w:p>
    <w:p w14:paraId="6835D771" w14:textId="2300E573" w:rsidR="009D5006" w:rsidRPr="00C012E4" w:rsidRDefault="009D5006" w:rsidP="00C012E4">
      <w:pPr>
        <w:spacing w:before="100" w:beforeAutospacing="1" w:after="100" w:afterAutospacing="1" w:line="360" w:lineRule="auto"/>
        <w:jc w:val="both"/>
        <w:rPr>
          <w:rFonts w:ascii="Palatino Linotype" w:hAnsi="Palatino Linotype"/>
          <w:lang w:val="es-ES_tradnl"/>
        </w:rPr>
      </w:pPr>
      <w:r w:rsidRPr="00C012E4">
        <w:rPr>
          <w:rFonts w:ascii="Palatino Linotype" w:hAnsi="Palatino Linotype"/>
          <w:lang w:val="es-ES_tradnl"/>
        </w:rPr>
        <w:t>Lo anterior es así, debido a que cuando el particular</w:t>
      </w:r>
      <w:r w:rsidRPr="00C012E4">
        <w:rPr>
          <w:rFonts w:ascii="Palatino Linotype" w:hAnsi="Palatino Linotype"/>
          <w:b/>
          <w:lang w:val="es-ES_tradnl"/>
        </w:rPr>
        <w:t xml:space="preserve"> </w:t>
      </w:r>
      <w:r w:rsidRPr="00C012E4">
        <w:rPr>
          <w:rFonts w:ascii="Palatino Linotype" w:hAnsi="Palatino Linotype"/>
          <w:lang w:val="es-ES_tradnl"/>
        </w:rPr>
        <w:t xml:space="preserve">impugnó la respuesta del </w:t>
      </w:r>
      <w:r w:rsidRPr="00C012E4">
        <w:rPr>
          <w:rFonts w:ascii="Palatino Linotype" w:hAnsi="Palatino Linotype"/>
          <w:b/>
          <w:lang w:val="es-ES_tradnl"/>
        </w:rPr>
        <w:t>SUJETO OBLIGADO</w:t>
      </w:r>
      <w:r w:rsidRPr="00C012E4">
        <w:rPr>
          <w:rFonts w:ascii="Palatino Linotype" w:hAnsi="Palatino Linotype"/>
          <w:lang w:val="es-ES_tradnl"/>
        </w:rPr>
        <w:t>, y expresó</w:t>
      </w:r>
      <w:r w:rsidR="001A179B" w:rsidRPr="00C012E4">
        <w:rPr>
          <w:rFonts w:ascii="Palatino Linotype" w:hAnsi="Palatino Linotype"/>
          <w:lang w:val="es-ES_tradnl"/>
        </w:rPr>
        <w:t xml:space="preserve"> claramente su intención de no </w:t>
      </w:r>
      <w:r w:rsidR="009F635E" w:rsidRPr="00C012E4">
        <w:rPr>
          <w:rFonts w:ascii="Palatino Linotype" w:hAnsi="Palatino Linotype"/>
          <w:lang w:val="es-ES_tradnl"/>
        </w:rPr>
        <w:t>conocer</w:t>
      </w:r>
      <w:r w:rsidR="001A179B" w:rsidRPr="00C012E4">
        <w:rPr>
          <w:rFonts w:ascii="Palatino Linotype" w:hAnsi="Palatino Linotype"/>
          <w:lang w:val="es-ES_tradnl"/>
        </w:rPr>
        <w:t xml:space="preserve"> sobr</w:t>
      </w:r>
      <w:r w:rsidR="00B47A9C" w:rsidRPr="00C012E4">
        <w:rPr>
          <w:rFonts w:ascii="Palatino Linotype" w:hAnsi="Palatino Linotype"/>
          <w:lang w:val="es-ES_tradnl"/>
        </w:rPr>
        <w:t>e las listas</w:t>
      </w:r>
      <w:r w:rsidRPr="00C012E4">
        <w:rPr>
          <w:rFonts w:ascii="Palatino Linotype" w:hAnsi="Palatino Linotype"/>
          <w:lang w:val="es-ES_tradnl"/>
        </w:rPr>
        <w:t xml:space="preserve">, dicho rubro debe declararse atendido, pues se entiende que </w:t>
      </w:r>
      <w:r w:rsidRPr="00C012E4">
        <w:rPr>
          <w:rFonts w:ascii="Palatino Linotype" w:hAnsi="Palatino Linotype"/>
          <w:b/>
          <w:lang w:val="es-ES_tradnl"/>
        </w:rPr>
        <w:t>EL RECURRENTE</w:t>
      </w:r>
      <w:r w:rsidRPr="00C012E4">
        <w:rPr>
          <w:rFonts w:ascii="Palatino Linotype" w:hAnsi="Palatino Linotype"/>
          <w:lang w:val="es-ES_tradnl"/>
        </w:rPr>
        <w:t xml:space="preserve"> está conforme con la respuesta proporcionada por </w:t>
      </w:r>
      <w:r w:rsidRPr="00C012E4">
        <w:rPr>
          <w:rFonts w:ascii="Palatino Linotype" w:hAnsi="Palatino Linotype"/>
          <w:b/>
          <w:lang w:val="es-ES_tradnl"/>
        </w:rPr>
        <w:t>EL SUJETO OBLIGADO,</w:t>
      </w:r>
      <w:r w:rsidRPr="00C012E4">
        <w:rPr>
          <w:rFonts w:ascii="Palatino Linotype" w:hAnsi="Palatino Linotype"/>
          <w:lang w:val="es-ES_tradnl"/>
        </w:rPr>
        <w:t xml:space="preserve"> al no contravenir la misma. </w:t>
      </w:r>
    </w:p>
    <w:p w14:paraId="7496FAD1" w14:textId="77777777" w:rsidR="009D5006" w:rsidRPr="00C012E4" w:rsidRDefault="009D5006" w:rsidP="00C012E4">
      <w:pPr>
        <w:spacing w:before="100" w:beforeAutospacing="1" w:after="100" w:afterAutospacing="1" w:line="360" w:lineRule="auto"/>
        <w:jc w:val="both"/>
        <w:rPr>
          <w:rFonts w:ascii="Palatino Linotype" w:hAnsi="Palatino Linotype"/>
          <w:lang w:val="es-ES_tradnl"/>
        </w:rPr>
      </w:pPr>
      <w:r w:rsidRPr="00C012E4">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5F210BED" w14:textId="77777777" w:rsidR="009D5006" w:rsidRPr="00C012E4" w:rsidRDefault="009D5006" w:rsidP="00C012E4">
      <w:pPr>
        <w:ind w:left="851" w:right="616"/>
        <w:jc w:val="both"/>
        <w:rPr>
          <w:rFonts w:ascii="Palatino Linotype" w:hAnsi="Palatino Linotype"/>
          <w:bCs/>
          <w:i/>
          <w:iCs/>
          <w:lang w:val="es-ES_tradnl"/>
        </w:rPr>
      </w:pPr>
      <w:r w:rsidRPr="00C012E4">
        <w:rPr>
          <w:rFonts w:ascii="Palatino Linotype" w:hAnsi="Palatino Linotype"/>
          <w:b/>
          <w:i/>
          <w:lang w:val="es-ES_tradnl"/>
        </w:rPr>
        <w:t xml:space="preserve">“REVISIÓN EN AMPARO. LOS RESOLUTIVOS NO COMBATIDOS DEBEN DECLARARSE FIRMES. </w:t>
      </w:r>
      <w:r w:rsidRPr="00C012E4">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w:t>
      </w:r>
      <w:r w:rsidRPr="00C012E4">
        <w:rPr>
          <w:rFonts w:ascii="Palatino Linotype" w:hAnsi="Palatino Linotype"/>
          <w:bCs/>
          <w:i/>
          <w:iCs/>
          <w:lang w:val="es-ES_tradnl"/>
        </w:rPr>
        <w:lastRenderedPageBreak/>
        <w:t xml:space="preserve">es, en el caso referido, no obstante que la materia de la revisión comprende a </w:t>
      </w:r>
      <w:r w:rsidRPr="00C012E4">
        <w:rPr>
          <w:rFonts w:ascii="Palatino Linotype" w:hAnsi="Palatino Linotype"/>
          <w:i/>
          <w:lang w:val="es-ES_tradnl"/>
        </w:rPr>
        <w:t>todos</w:t>
      </w:r>
      <w:r w:rsidRPr="00C012E4">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1D3616F" w14:textId="77777777" w:rsidR="009D5006" w:rsidRPr="00C012E4" w:rsidRDefault="009D5006" w:rsidP="00C012E4">
      <w:pPr>
        <w:ind w:left="851" w:right="616"/>
        <w:jc w:val="both"/>
        <w:rPr>
          <w:rFonts w:ascii="Palatino Linotype" w:hAnsi="Palatino Linotype"/>
          <w:bCs/>
          <w:i/>
          <w:iCs/>
          <w:lang w:val="es-ES_tradnl"/>
        </w:rPr>
      </w:pPr>
    </w:p>
    <w:p w14:paraId="754DAD19" w14:textId="77777777" w:rsidR="009D5006" w:rsidRPr="00C012E4" w:rsidRDefault="009D5006" w:rsidP="00C012E4">
      <w:pPr>
        <w:spacing w:before="100" w:beforeAutospacing="1" w:after="100" w:afterAutospacing="1" w:line="360" w:lineRule="auto"/>
        <w:jc w:val="both"/>
        <w:rPr>
          <w:rFonts w:ascii="Palatino Linotype" w:hAnsi="Palatino Linotype"/>
          <w:lang w:val="es-ES_tradnl"/>
        </w:rPr>
      </w:pPr>
      <w:r w:rsidRPr="00C012E4">
        <w:rPr>
          <w:rFonts w:ascii="Palatino Linotype" w:hAnsi="Palatino Linotype"/>
          <w:lang w:val="es-ES_tradnl"/>
        </w:rPr>
        <w:t xml:space="preserve">Para mayor precisión, lo anterior guarda relación toda vez que en el caso de que </w:t>
      </w:r>
      <w:r w:rsidRPr="00C012E4">
        <w:rPr>
          <w:rFonts w:ascii="Palatino Linotype" w:hAnsi="Palatino Linotype"/>
          <w:b/>
          <w:lang w:val="es-ES_tradnl"/>
        </w:rPr>
        <w:t>EL RECURRENTE</w:t>
      </w:r>
      <w:r w:rsidRPr="00C012E4">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3FF686C0" w14:textId="77777777" w:rsidR="009D5006" w:rsidRPr="00C012E4" w:rsidRDefault="009D5006" w:rsidP="00C012E4">
      <w:pPr>
        <w:rPr>
          <w:rFonts w:ascii="Palatino Linotype" w:hAnsi="Palatino Linotype"/>
          <w:bCs/>
        </w:rPr>
      </w:pPr>
    </w:p>
    <w:p w14:paraId="6F9C5887" w14:textId="77777777" w:rsidR="009D5006" w:rsidRPr="00C012E4" w:rsidRDefault="009D5006" w:rsidP="00C012E4">
      <w:pPr>
        <w:ind w:left="851" w:right="618"/>
        <w:jc w:val="both"/>
        <w:rPr>
          <w:rFonts w:ascii="Palatino Linotype" w:hAnsi="Palatino Linotype"/>
          <w:bCs/>
          <w:i/>
        </w:rPr>
      </w:pPr>
      <w:r w:rsidRPr="00C012E4">
        <w:rPr>
          <w:rFonts w:ascii="Palatino Linotype" w:hAnsi="Palatino Linotype"/>
          <w:b/>
          <w:bCs/>
          <w:i/>
        </w:rPr>
        <w:t xml:space="preserve">“Actos consentidos tácitamente. Improcedencia de su análisis. </w:t>
      </w:r>
      <w:r w:rsidRPr="00C012E4">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BFD18A5" w14:textId="77777777" w:rsidR="009D5006" w:rsidRPr="00C012E4" w:rsidRDefault="009D5006" w:rsidP="00C012E4">
      <w:pPr>
        <w:rPr>
          <w:rFonts w:ascii="Palatino Linotype" w:hAnsi="Palatino Linotype"/>
          <w:bCs/>
          <w:iCs/>
        </w:rPr>
      </w:pPr>
    </w:p>
    <w:p w14:paraId="17A75779" w14:textId="6914270D" w:rsidR="009D5006" w:rsidRPr="00C012E4" w:rsidRDefault="009D5006" w:rsidP="00C012E4">
      <w:pPr>
        <w:spacing w:before="100" w:beforeAutospacing="1" w:after="100" w:afterAutospacing="1" w:line="360" w:lineRule="auto"/>
        <w:jc w:val="both"/>
        <w:rPr>
          <w:rFonts w:ascii="Palatino Linotype" w:hAnsi="Palatino Linotype"/>
          <w:bCs/>
        </w:rPr>
      </w:pPr>
      <w:r w:rsidRPr="00C012E4">
        <w:rPr>
          <w:rFonts w:ascii="Palatino Linotype" w:hAnsi="Palatino Linotype"/>
        </w:rPr>
        <w:t xml:space="preserve">Conforme al Criterio establecido y a todo lo antes expuesto, este Órgano Garante no entra al análisis de las partes de la respuesta del </w:t>
      </w:r>
      <w:r w:rsidRPr="00C012E4">
        <w:rPr>
          <w:rFonts w:ascii="Palatino Linotype" w:hAnsi="Palatino Linotype"/>
          <w:b/>
        </w:rPr>
        <w:t>SUJETO OBLIGADO</w:t>
      </w:r>
      <w:r w:rsidRPr="00C012E4">
        <w:rPr>
          <w:rFonts w:ascii="Palatino Linotype" w:hAnsi="Palatino Linotype"/>
        </w:rPr>
        <w:t xml:space="preserve"> que no fueron impugnadas por el Recurrente</w:t>
      </w:r>
      <w:r w:rsidRPr="00C012E4">
        <w:rPr>
          <w:rFonts w:ascii="Palatino Linotype" w:hAnsi="Palatino Linotype"/>
          <w:bCs/>
        </w:rPr>
        <w:t xml:space="preserve">; por lo que, en el presente caso, se tiene por consentida la información respecto </w:t>
      </w:r>
      <w:r w:rsidR="005052EC" w:rsidRPr="00C012E4">
        <w:rPr>
          <w:rFonts w:ascii="Palatino Linotype" w:hAnsi="Palatino Linotype"/>
          <w:bCs/>
        </w:rPr>
        <w:t>a las listas de recibido.</w:t>
      </w:r>
    </w:p>
    <w:p w14:paraId="41F8B435" w14:textId="69A7A81C" w:rsidR="00F71145" w:rsidRPr="00C012E4" w:rsidRDefault="009D5006" w:rsidP="00C012E4">
      <w:pPr>
        <w:spacing w:line="360" w:lineRule="auto"/>
        <w:jc w:val="both"/>
        <w:rPr>
          <w:rFonts w:ascii="Palatino Linotype" w:hAnsi="Palatino Linotype"/>
          <w:lang w:val="es-ES_tradnl"/>
        </w:rPr>
      </w:pPr>
      <w:r w:rsidRPr="00C012E4">
        <w:rPr>
          <w:rFonts w:ascii="Palatino Linotype" w:hAnsi="Palatino Linotype"/>
          <w:lang w:val="es-ES_tradnl"/>
        </w:rPr>
        <w:lastRenderedPageBreak/>
        <w:t xml:space="preserve">Aunado a lo anterior, </w:t>
      </w:r>
      <w:r w:rsidR="0039141C" w:rsidRPr="00C012E4">
        <w:rPr>
          <w:rFonts w:ascii="Palatino Linotype" w:hAnsi="Palatino Linotype"/>
          <w:lang w:val="es-ES_tradnl"/>
        </w:rPr>
        <w:t xml:space="preserve">es menester delimitar la Litis objeto del presente estudio, la cual se va a centrar a la pretensión del </w:t>
      </w:r>
      <w:r w:rsidR="0039141C" w:rsidRPr="00C012E4">
        <w:rPr>
          <w:rFonts w:ascii="Palatino Linotype" w:hAnsi="Palatino Linotype"/>
          <w:b/>
          <w:lang w:val="es-ES_tradnl"/>
        </w:rPr>
        <w:t xml:space="preserve">RECURRENTE </w:t>
      </w:r>
      <w:r w:rsidR="0039141C" w:rsidRPr="00C012E4">
        <w:rPr>
          <w:rFonts w:ascii="Palatino Linotype" w:hAnsi="Palatino Linotype"/>
          <w:lang w:val="es-ES_tradnl"/>
        </w:rPr>
        <w:t>por conocer dos aspectos:</w:t>
      </w:r>
    </w:p>
    <w:p w14:paraId="5D686C52" w14:textId="5A8011ED" w:rsidR="0039141C" w:rsidRPr="00C012E4" w:rsidRDefault="0039141C" w:rsidP="00C012E4">
      <w:pPr>
        <w:spacing w:line="360" w:lineRule="auto"/>
        <w:jc w:val="both"/>
        <w:rPr>
          <w:rFonts w:ascii="Palatino Linotype" w:hAnsi="Palatino Linotype"/>
          <w:lang w:val="es-ES_tradnl"/>
        </w:rPr>
      </w:pPr>
    </w:p>
    <w:p w14:paraId="503B0F52" w14:textId="6285E41C" w:rsidR="00F71145" w:rsidRPr="00C012E4" w:rsidRDefault="0039141C" w:rsidP="00C012E4">
      <w:pPr>
        <w:pStyle w:val="Prrafodelista"/>
        <w:numPr>
          <w:ilvl w:val="0"/>
          <w:numId w:val="15"/>
        </w:numPr>
        <w:spacing w:line="360" w:lineRule="auto"/>
        <w:jc w:val="both"/>
        <w:rPr>
          <w:rFonts w:ascii="Palatino Linotype" w:hAnsi="Palatino Linotype"/>
          <w:lang w:val="es-ES_tradnl"/>
        </w:rPr>
      </w:pPr>
      <w:r w:rsidRPr="00C012E4">
        <w:rPr>
          <w:rFonts w:ascii="Palatino Linotype" w:hAnsi="Palatino Linotype"/>
          <w:i/>
          <w:color w:val="000000"/>
        </w:rPr>
        <w:t xml:space="preserve">Facturas de uniformes policiacos. </w:t>
      </w:r>
    </w:p>
    <w:p w14:paraId="458D021A" w14:textId="77777777" w:rsidR="00500811" w:rsidRPr="00C012E4" w:rsidRDefault="00500811" w:rsidP="00C012E4">
      <w:pPr>
        <w:pStyle w:val="Prrafodelista"/>
        <w:spacing w:line="360" w:lineRule="auto"/>
        <w:ind w:left="720"/>
        <w:jc w:val="both"/>
        <w:rPr>
          <w:rFonts w:ascii="Palatino Linotype" w:hAnsi="Palatino Linotype"/>
          <w:lang w:val="es-ES_tradnl"/>
        </w:rPr>
      </w:pPr>
    </w:p>
    <w:p w14:paraId="2E0F56A2" w14:textId="4F21CA44" w:rsidR="00F71145" w:rsidRPr="00C012E4" w:rsidRDefault="0039141C" w:rsidP="00C012E4">
      <w:pPr>
        <w:spacing w:line="360" w:lineRule="auto"/>
        <w:jc w:val="both"/>
        <w:rPr>
          <w:rFonts w:ascii="Palatino Linotype" w:hAnsi="Palatino Linotype"/>
          <w:lang w:val="es-ES_tradnl"/>
        </w:rPr>
      </w:pPr>
      <w:r w:rsidRPr="00C012E4">
        <w:rPr>
          <w:rFonts w:ascii="Palatino Linotype" w:hAnsi="Palatino Linotype"/>
          <w:lang w:val="es-ES_tradnl"/>
        </w:rPr>
        <w:t>Al respecto es viable destacar que entre la solicitud y las razones o motivos de inconformidad existen dos situaciones por esclarecer:</w:t>
      </w:r>
    </w:p>
    <w:p w14:paraId="5E597887" w14:textId="0FD8A7FE" w:rsidR="0039141C" w:rsidRPr="00C012E4" w:rsidRDefault="0039141C" w:rsidP="00C012E4">
      <w:pPr>
        <w:spacing w:line="360" w:lineRule="auto"/>
        <w:jc w:val="both"/>
        <w:rPr>
          <w:rFonts w:ascii="Palatino Linotype" w:hAnsi="Palatino Linotype"/>
          <w:lang w:val="es-ES_tradnl"/>
        </w:rPr>
      </w:pPr>
    </w:p>
    <w:p w14:paraId="05B17738" w14:textId="4B4762B8" w:rsidR="0039141C" w:rsidRPr="00C012E4" w:rsidRDefault="0039141C" w:rsidP="00C012E4">
      <w:pPr>
        <w:pStyle w:val="Prrafodelista"/>
        <w:numPr>
          <w:ilvl w:val="0"/>
          <w:numId w:val="16"/>
        </w:numPr>
        <w:spacing w:line="360" w:lineRule="auto"/>
        <w:jc w:val="both"/>
        <w:rPr>
          <w:rFonts w:ascii="Palatino Linotype" w:hAnsi="Palatino Linotype"/>
          <w:lang w:val="es-ES_tradnl"/>
        </w:rPr>
      </w:pPr>
      <w:r w:rsidRPr="00C012E4">
        <w:rPr>
          <w:rFonts w:ascii="Palatino Linotype" w:hAnsi="Palatino Linotype"/>
          <w:lang w:val="es-ES_tradnl"/>
        </w:rPr>
        <w:t xml:space="preserve">Dentro de la solicitud primigenia se solicita “factura de uniformes policiacos” y en el acto impugnado se habla de “guardia civil de </w:t>
      </w:r>
      <w:r w:rsidR="00781121" w:rsidRPr="00C012E4">
        <w:rPr>
          <w:rFonts w:ascii="Palatino Linotype" w:hAnsi="Palatino Linotype"/>
          <w:lang w:val="es-ES_tradnl"/>
        </w:rPr>
        <w:t>Tecámac</w:t>
      </w:r>
      <w:r w:rsidRPr="00C012E4">
        <w:rPr>
          <w:rFonts w:ascii="Palatino Linotype" w:hAnsi="Palatino Linotype"/>
          <w:lang w:val="es-ES_tradnl"/>
        </w:rPr>
        <w:t>”</w:t>
      </w:r>
    </w:p>
    <w:p w14:paraId="329D2C4E" w14:textId="4582AFC4" w:rsidR="0039141C" w:rsidRPr="00C012E4" w:rsidRDefault="0039141C" w:rsidP="00C012E4">
      <w:pPr>
        <w:spacing w:line="360" w:lineRule="auto"/>
        <w:jc w:val="both"/>
        <w:rPr>
          <w:rFonts w:ascii="Palatino Linotype" w:hAnsi="Palatino Linotype"/>
          <w:lang w:val="es-ES_tradnl"/>
        </w:rPr>
      </w:pPr>
    </w:p>
    <w:p w14:paraId="419DD6FB" w14:textId="5A5BC09D" w:rsidR="0039141C" w:rsidRPr="00C012E4" w:rsidRDefault="003E09F4" w:rsidP="00C012E4">
      <w:pPr>
        <w:spacing w:line="360" w:lineRule="auto"/>
        <w:jc w:val="both"/>
        <w:rPr>
          <w:rFonts w:ascii="Palatino Linotype" w:hAnsi="Palatino Linotype"/>
          <w:lang w:val="es-ES_tradnl"/>
        </w:rPr>
      </w:pPr>
      <w:r w:rsidRPr="00C012E4">
        <w:rPr>
          <w:rFonts w:ascii="Palatino Linotype" w:hAnsi="Palatino Linotype"/>
          <w:lang w:val="es-ES_tradnl"/>
        </w:rPr>
        <w:t>En ese sentido,</w:t>
      </w:r>
      <w:r w:rsidR="0039141C" w:rsidRPr="00C012E4">
        <w:rPr>
          <w:rFonts w:ascii="Palatino Linotype" w:hAnsi="Palatino Linotype"/>
          <w:lang w:val="es-ES_tradnl"/>
        </w:rPr>
        <w:t xml:space="preserve"> el artículo 49 del Bando Municipal vigente para el Ayuntamiento de Tecámac establece lo siguiente:</w:t>
      </w:r>
    </w:p>
    <w:p w14:paraId="2F1F6BD6" w14:textId="18FBFD4F" w:rsidR="0039141C" w:rsidRPr="00C012E4" w:rsidRDefault="0039141C" w:rsidP="00C012E4">
      <w:pPr>
        <w:spacing w:line="360" w:lineRule="auto"/>
        <w:jc w:val="both"/>
        <w:rPr>
          <w:rFonts w:ascii="Palatino Linotype" w:hAnsi="Palatino Linotype"/>
          <w:lang w:val="es-ES_tradnl"/>
        </w:rPr>
      </w:pPr>
    </w:p>
    <w:p w14:paraId="163189E2" w14:textId="7B7A5814" w:rsidR="0039141C" w:rsidRPr="00C012E4" w:rsidRDefault="0039141C" w:rsidP="00C012E4">
      <w:pPr>
        <w:spacing w:line="360" w:lineRule="auto"/>
        <w:ind w:left="567" w:right="616"/>
        <w:jc w:val="both"/>
        <w:rPr>
          <w:rFonts w:ascii="Palatino Linotype" w:hAnsi="Palatino Linotype"/>
          <w:i/>
          <w:sz w:val="22"/>
          <w:lang w:val="es-ES_tradnl"/>
        </w:rPr>
      </w:pPr>
      <w:r w:rsidRPr="00C012E4">
        <w:rPr>
          <w:rFonts w:ascii="Palatino Linotype" w:hAnsi="Palatino Linotype"/>
          <w:i/>
          <w:sz w:val="22"/>
          <w:lang w:val="es-ES_tradnl"/>
        </w:rPr>
        <w:t>Artículo 49. La Guardia Civil Tecámac cuenta con las facultades y atribuciones que le otorga la Ley General del Sistema Nacional de Seguridad Pública, la Ley Orgánica Municipal del Estado de México y la Ley de Seguridad del Estado de México, como área equivalente a la Dirección de Seguridad Pública Municipal prevista en dichos ordenamientos. Se orienta a la seguridad ciudadana, con mayor corresponsabilidad e involucramiento de los habitantes en la prevención y solución de conflictos, preservación de espacios públicos, colaboración y uso racional de la fuerza como elementos estratégicos para lograr la reducción de los delitos y faltas administrativas para con ello mejorar los índices de seguridad en nuestros entornos.</w:t>
      </w:r>
    </w:p>
    <w:p w14:paraId="64B63A0E" w14:textId="3424C026" w:rsidR="0039141C" w:rsidRPr="00C012E4" w:rsidRDefault="0039141C" w:rsidP="00C012E4">
      <w:pPr>
        <w:spacing w:line="360" w:lineRule="auto"/>
        <w:jc w:val="both"/>
        <w:rPr>
          <w:rFonts w:ascii="Palatino Linotype" w:hAnsi="Palatino Linotype"/>
          <w:lang w:val="es-ES_tradnl"/>
        </w:rPr>
      </w:pPr>
    </w:p>
    <w:p w14:paraId="00EC2F8D" w14:textId="19BA577D" w:rsidR="0039141C" w:rsidRPr="00C012E4" w:rsidRDefault="00001271" w:rsidP="00C012E4">
      <w:pPr>
        <w:spacing w:line="360" w:lineRule="auto"/>
        <w:jc w:val="both"/>
        <w:rPr>
          <w:rFonts w:ascii="Palatino Linotype" w:hAnsi="Palatino Linotype"/>
          <w:lang w:val="es-ES_tradnl"/>
        </w:rPr>
      </w:pPr>
      <w:r w:rsidRPr="00C012E4">
        <w:rPr>
          <w:rFonts w:ascii="Palatino Linotype" w:hAnsi="Palatino Linotype"/>
          <w:lang w:val="es-ES_tradnl"/>
        </w:rPr>
        <w:lastRenderedPageBreak/>
        <w:t>Con base en lo anterior se advierte que no existe contradicción entre lo solicitado y las razones o motivos de inconformidad, en razón de que la guardia civil de Tecámac es el área equivalente a la Dirección de Seguridad Pública.</w:t>
      </w:r>
    </w:p>
    <w:p w14:paraId="1CBB1667" w14:textId="5EF46BB0" w:rsidR="00001271" w:rsidRPr="00C012E4" w:rsidRDefault="00001271" w:rsidP="00C012E4">
      <w:pPr>
        <w:spacing w:line="360" w:lineRule="auto"/>
        <w:jc w:val="both"/>
        <w:rPr>
          <w:rFonts w:ascii="Palatino Linotype" w:hAnsi="Palatino Linotype"/>
          <w:lang w:val="es-ES_tradnl"/>
        </w:rPr>
      </w:pPr>
    </w:p>
    <w:p w14:paraId="61D4370C" w14:textId="2335DA7C" w:rsidR="00001271" w:rsidRPr="00C012E4" w:rsidRDefault="00001271" w:rsidP="00C012E4">
      <w:pPr>
        <w:pStyle w:val="Prrafodelista"/>
        <w:numPr>
          <w:ilvl w:val="0"/>
          <w:numId w:val="16"/>
        </w:numPr>
        <w:spacing w:line="360" w:lineRule="auto"/>
        <w:jc w:val="both"/>
        <w:rPr>
          <w:rFonts w:ascii="Palatino Linotype" w:hAnsi="Palatino Linotype"/>
          <w:lang w:val="es-ES_tradnl"/>
        </w:rPr>
      </w:pPr>
      <w:r w:rsidRPr="00C012E4">
        <w:rPr>
          <w:rFonts w:ascii="Palatino Linotype" w:hAnsi="Palatino Linotype"/>
          <w:lang w:val="es-ES_tradnl"/>
        </w:rPr>
        <w:t xml:space="preserve">La temporalidad de la información solicitada puesto que en la solicitud primigenia se requiere la información del ejercicio 2022 y en las razones o motivos de inconformidad el </w:t>
      </w:r>
      <w:r w:rsidRPr="00C012E4">
        <w:rPr>
          <w:rFonts w:ascii="Palatino Linotype" w:hAnsi="Palatino Linotype"/>
          <w:b/>
          <w:lang w:val="es-ES_tradnl"/>
        </w:rPr>
        <w:t xml:space="preserve">RECURRENTE </w:t>
      </w:r>
      <w:r w:rsidRPr="00C012E4">
        <w:rPr>
          <w:rFonts w:ascii="Palatino Linotype" w:hAnsi="Palatino Linotype"/>
          <w:lang w:val="es-ES_tradnl"/>
        </w:rPr>
        <w:t xml:space="preserve">solicita la información </w:t>
      </w:r>
      <w:proofErr w:type="gramStart"/>
      <w:r w:rsidRPr="00C012E4">
        <w:rPr>
          <w:rFonts w:ascii="Palatino Linotype" w:hAnsi="Palatino Linotype"/>
          <w:lang w:val="es-ES_tradnl"/>
        </w:rPr>
        <w:t>de</w:t>
      </w:r>
      <w:r w:rsidR="00500811" w:rsidRPr="00C012E4">
        <w:rPr>
          <w:rFonts w:ascii="Palatino Linotype" w:hAnsi="Palatino Linotype"/>
          <w:lang w:val="es-ES_tradnl"/>
        </w:rPr>
        <w:t xml:space="preserve"> </w:t>
      </w:r>
      <w:r w:rsidRPr="00C012E4">
        <w:rPr>
          <w:rFonts w:ascii="Palatino Linotype" w:hAnsi="Palatino Linotype"/>
          <w:lang w:val="es-ES_tradnl"/>
        </w:rPr>
        <w:t>los ejercicio</w:t>
      </w:r>
      <w:proofErr w:type="gramEnd"/>
      <w:r w:rsidRPr="00C012E4">
        <w:rPr>
          <w:rFonts w:ascii="Palatino Linotype" w:hAnsi="Palatino Linotype"/>
          <w:lang w:val="es-ES_tradnl"/>
        </w:rPr>
        <w:t xml:space="preserve"> 2019, 2020, 2021 y 2022</w:t>
      </w:r>
    </w:p>
    <w:p w14:paraId="5142CB41" w14:textId="481B0C89" w:rsidR="00001271" w:rsidRPr="00C012E4" w:rsidRDefault="00001271" w:rsidP="00C012E4">
      <w:pPr>
        <w:spacing w:line="360" w:lineRule="auto"/>
        <w:jc w:val="both"/>
        <w:rPr>
          <w:rFonts w:ascii="Palatino Linotype" w:hAnsi="Palatino Linotype"/>
          <w:lang w:val="es-ES_tradnl"/>
        </w:rPr>
      </w:pPr>
    </w:p>
    <w:p w14:paraId="123A3146" w14:textId="048F028F" w:rsidR="00001271" w:rsidRPr="00C012E4" w:rsidRDefault="003E09F4" w:rsidP="00C012E4">
      <w:pPr>
        <w:spacing w:line="360" w:lineRule="auto"/>
        <w:jc w:val="both"/>
        <w:rPr>
          <w:rFonts w:ascii="Arial" w:hAnsi="Arial" w:cs="Arial"/>
          <w:color w:val="000000"/>
          <w:lang w:eastAsia="es-MX"/>
        </w:rPr>
      </w:pPr>
      <w:r w:rsidRPr="00C012E4">
        <w:rPr>
          <w:rFonts w:ascii="Palatino Linotype" w:hAnsi="Palatino Linotype" w:cs="Arial"/>
          <w:color w:val="000000"/>
          <w:lang w:eastAsia="es-MX"/>
        </w:rPr>
        <w:t>De acuerdo a</w:t>
      </w:r>
      <w:r w:rsidR="00001271" w:rsidRPr="00C012E4">
        <w:rPr>
          <w:rFonts w:ascii="Palatino Linotype" w:hAnsi="Palatino Linotype" w:cs="Arial"/>
          <w:color w:val="000000"/>
          <w:lang w:val="es-ES_tradnl" w:eastAsia="es-MX"/>
        </w:rPr>
        <w:t xml:space="preserve"> la comparativa entre la solicitud de información y los motivos de inconformidad, </w:t>
      </w:r>
      <w:r w:rsidRPr="00C012E4">
        <w:rPr>
          <w:rFonts w:ascii="Palatino Linotype" w:hAnsi="Palatino Linotype" w:cs="Arial"/>
          <w:color w:val="000000"/>
          <w:lang w:val="es-ES_tradnl" w:eastAsia="es-MX"/>
        </w:rPr>
        <w:t>la segunda</w:t>
      </w:r>
      <w:r w:rsidR="00001271" w:rsidRPr="00C012E4">
        <w:rPr>
          <w:rFonts w:ascii="Palatino Linotype" w:hAnsi="Palatino Linotype" w:cs="Arial"/>
          <w:color w:val="000000"/>
          <w:lang w:val="es-ES_tradnl" w:eastAsia="es-MX"/>
        </w:rPr>
        <w:t xml:space="preserve"> va encaminada </w:t>
      </w:r>
      <w:r w:rsidR="001076EC" w:rsidRPr="00C012E4">
        <w:rPr>
          <w:rFonts w:ascii="Palatino Linotype" w:hAnsi="Palatino Linotype" w:cs="Arial"/>
          <w:color w:val="000000"/>
          <w:lang w:val="es-ES_tradnl" w:eastAsia="es-MX"/>
        </w:rPr>
        <w:t xml:space="preserve">a contrarrestar lo argumentado en la </w:t>
      </w:r>
      <w:r w:rsidR="00001271" w:rsidRPr="00C012E4">
        <w:rPr>
          <w:rFonts w:ascii="Palatino Linotype" w:hAnsi="Palatino Linotype" w:cs="Arial"/>
          <w:color w:val="000000"/>
          <w:lang w:val="es-ES_tradnl" w:eastAsia="es-MX"/>
        </w:rPr>
        <w:t xml:space="preserve">respuesta por el Sujeto Obligado, </w:t>
      </w:r>
      <w:r w:rsidR="001076EC" w:rsidRPr="00C012E4">
        <w:rPr>
          <w:rFonts w:ascii="Palatino Linotype" w:hAnsi="Palatino Linotype" w:cs="Arial"/>
          <w:color w:val="000000"/>
          <w:lang w:val="es-ES_tradnl" w:eastAsia="es-MX"/>
        </w:rPr>
        <w:t xml:space="preserve">sin embargo, se advierte que el recurrente </w:t>
      </w:r>
      <w:r w:rsidR="006C77AF" w:rsidRPr="00C012E4">
        <w:rPr>
          <w:rFonts w:ascii="Palatino Linotype" w:hAnsi="Palatino Linotype" w:cs="Arial"/>
          <w:color w:val="000000"/>
          <w:lang w:val="es-ES_tradnl" w:eastAsia="es-MX"/>
        </w:rPr>
        <w:t>solicitó elementos no requeridos</w:t>
      </w:r>
      <w:r w:rsidR="00001271" w:rsidRPr="00C012E4">
        <w:rPr>
          <w:rFonts w:ascii="Palatino Linotype" w:hAnsi="Palatino Linotype" w:cs="Arial"/>
          <w:color w:val="000000"/>
          <w:lang w:eastAsia="es-MX"/>
        </w:rPr>
        <w:t xml:space="preserve"> previamente, lo que para el caso concreto es la referida temporalidad.</w:t>
      </w:r>
    </w:p>
    <w:p w14:paraId="5D80F284" w14:textId="77777777" w:rsidR="00001271" w:rsidRPr="00C012E4" w:rsidRDefault="00001271" w:rsidP="00C012E4">
      <w:pPr>
        <w:spacing w:line="360" w:lineRule="auto"/>
        <w:jc w:val="both"/>
        <w:rPr>
          <w:rStyle w:val="Caracteresdenotaalpie"/>
          <w:rFonts w:ascii="Palatino Linotype" w:hAnsi="Palatino Linotype"/>
          <w:lang w:eastAsia="es-MX"/>
        </w:rPr>
      </w:pPr>
      <w:r w:rsidRPr="00C012E4">
        <w:rPr>
          <w:rStyle w:val="Caracteresdenotaalpie"/>
          <w:rFonts w:ascii="Palatino Linotype" w:hAnsi="Palatino Linotype"/>
          <w:lang w:eastAsia="es-MX"/>
        </w:rPr>
        <w:t> </w:t>
      </w:r>
    </w:p>
    <w:p w14:paraId="36E4929D" w14:textId="66D0F74B" w:rsidR="00001271" w:rsidRPr="00C012E4" w:rsidRDefault="00001271" w:rsidP="00C012E4">
      <w:pPr>
        <w:spacing w:line="360" w:lineRule="auto"/>
        <w:jc w:val="both"/>
        <w:rPr>
          <w:rStyle w:val="Caracteresdenotaalpie"/>
          <w:rFonts w:ascii="Palatino Linotype" w:hAnsi="Palatino Linotype"/>
          <w:lang w:eastAsia="es-MX"/>
        </w:rPr>
      </w:pPr>
      <w:r w:rsidRPr="00C012E4">
        <w:rPr>
          <w:rStyle w:val="Caracteresdenotaalpie"/>
          <w:rFonts w:ascii="Palatino Linotype" w:hAnsi="Palatino Linotype"/>
          <w:lang w:eastAsia="es-MX"/>
        </w:rPr>
        <w:t>Por lo que estos </w:t>
      </w:r>
      <w:r w:rsidRPr="00C012E4">
        <w:rPr>
          <w:rStyle w:val="Caracteresdenotaalpie"/>
          <w:rFonts w:ascii="Palatino Linotype" w:hAnsi="Palatino Linotype"/>
          <w:lang w:val="es-ES_tradnl" w:eastAsia="es-MX"/>
        </w:rPr>
        <w:t>constituyen en nuevos requerimientos de información, configurándose así lo que s</w:t>
      </w:r>
      <w:r w:rsidR="006C77AF" w:rsidRPr="00C012E4">
        <w:rPr>
          <w:rStyle w:val="Caracteresdenotaalpie"/>
          <w:rFonts w:ascii="Palatino Linotype" w:hAnsi="Palatino Linotype"/>
          <w:lang w:val="es-ES_tradnl" w:eastAsia="es-MX"/>
        </w:rPr>
        <w:t xml:space="preserve">e conoce como Plus </w:t>
      </w:r>
      <w:proofErr w:type="spellStart"/>
      <w:r w:rsidR="006C77AF" w:rsidRPr="00C012E4">
        <w:rPr>
          <w:rStyle w:val="Caracteresdenotaalpie"/>
          <w:rFonts w:ascii="Palatino Linotype" w:hAnsi="Palatino Linotype"/>
          <w:lang w:val="es-ES_tradnl" w:eastAsia="es-MX"/>
        </w:rPr>
        <w:t>Peti</w:t>
      </w:r>
      <w:r w:rsidRPr="00C012E4">
        <w:rPr>
          <w:rStyle w:val="Caracteresdenotaalpie"/>
          <w:rFonts w:ascii="Palatino Linotype" w:hAnsi="Palatino Linotype"/>
          <w:lang w:val="es-ES_tradnl" w:eastAsia="es-MX"/>
        </w:rPr>
        <w:t>tio</w:t>
      </w:r>
      <w:proofErr w:type="spellEnd"/>
      <w:r w:rsidRPr="00C012E4">
        <w:rPr>
          <w:rStyle w:val="Caracteresdenotaalpie"/>
          <w:rFonts w:ascii="Palatino Linotype" w:hAnsi="Palatino Linotype"/>
          <w:lang w:val="es-ES_tradnl" w:eastAsia="es-MX"/>
        </w:rPr>
        <w:t>, 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el Recurrente amplíe su solicitud en el Recurso de Revisión, únicamente respecto de los nuevos contenidos; cuestión que tuvo lugar de manera parcial en el presente caso, pues la parte Recurrente formuló un nuevo cuestionamiento</w:t>
      </w:r>
      <w:r w:rsidR="00C763FD" w:rsidRPr="00C012E4">
        <w:rPr>
          <w:rStyle w:val="Caracteresdenotaalpie"/>
          <w:rFonts w:ascii="Palatino Linotype" w:hAnsi="Palatino Linotype"/>
          <w:lang w:val="es-ES_tradnl" w:eastAsia="es-MX"/>
        </w:rPr>
        <w:t>.</w:t>
      </w:r>
    </w:p>
    <w:p w14:paraId="79D950A5" w14:textId="77777777" w:rsidR="00001271" w:rsidRPr="00C012E4" w:rsidRDefault="00001271" w:rsidP="00C012E4">
      <w:pPr>
        <w:spacing w:line="360" w:lineRule="auto"/>
        <w:jc w:val="both"/>
        <w:rPr>
          <w:rStyle w:val="Caracteresdenotaalpie"/>
          <w:rFonts w:ascii="Palatino Linotype" w:hAnsi="Palatino Linotype"/>
          <w:lang w:eastAsia="es-MX"/>
        </w:rPr>
      </w:pPr>
      <w:r w:rsidRPr="00C012E4">
        <w:rPr>
          <w:rStyle w:val="Caracteresdenotaalpie"/>
          <w:rFonts w:ascii="Palatino Linotype" w:hAnsi="Palatino Linotype"/>
          <w:lang w:eastAsia="es-MX"/>
        </w:rPr>
        <w:lastRenderedPageBreak/>
        <w:t> </w:t>
      </w:r>
    </w:p>
    <w:p w14:paraId="20F7D250" w14:textId="1CEA708C" w:rsidR="00001271" w:rsidRPr="00C012E4" w:rsidRDefault="00001271" w:rsidP="00C012E4">
      <w:pPr>
        <w:spacing w:line="360" w:lineRule="auto"/>
        <w:jc w:val="both"/>
        <w:rPr>
          <w:rStyle w:val="Caracteresdenotaalpie"/>
          <w:rFonts w:ascii="Palatino Linotype" w:hAnsi="Palatino Linotype"/>
        </w:rPr>
      </w:pPr>
      <w:r w:rsidRPr="00C012E4">
        <w:rPr>
          <w:rStyle w:val="Caracteresdenotaalpie"/>
          <w:rFonts w:ascii="Palatino Linotype" w:hAnsi="Palatino Linotype"/>
          <w:lang w:val="es-ES_tradnl" w:eastAsia="es-MX"/>
        </w:rPr>
        <w:t>En este orden de ideas, una vez formulada su solicitud inicial, 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68EC5E09" w14:textId="77777777" w:rsidR="00001271" w:rsidRPr="00C012E4" w:rsidRDefault="00001271" w:rsidP="00C012E4">
      <w:pPr>
        <w:spacing w:line="360" w:lineRule="auto"/>
        <w:jc w:val="both"/>
        <w:rPr>
          <w:rStyle w:val="Caracteresdenotaalpie"/>
          <w:rFonts w:ascii="Palatino Linotype" w:hAnsi="Palatino Linotype"/>
          <w:lang w:eastAsia="es-MX"/>
        </w:rPr>
      </w:pPr>
    </w:p>
    <w:p w14:paraId="5E4C1104" w14:textId="6768D9D6" w:rsidR="00001271" w:rsidRPr="00C012E4" w:rsidRDefault="00001271" w:rsidP="00C012E4">
      <w:pPr>
        <w:spacing w:line="360" w:lineRule="auto"/>
        <w:jc w:val="both"/>
        <w:rPr>
          <w:rStyle w:val="Caracteresdenotaalpie"/>
          <w:rFonts w:ascii="Palatino Linotype" w:hAnsi="Palatino Linotype"/>
          <w:lang w:val="es-ES_tradnl" w:eastAsia="es-MX"/>
        </w:rPr>
      </w:pPr>
      <w:r w:rsidRPr="00C012E4">
        <w:rPr>
          <w:rStyle w:val="Caracteresdenotaalpie"/>
          <w:rFonts w:ascii="Palatino Linotype" w:hAnsi="Palatino Linotype"/>
          <w:lang w:val="es-ES_tradnl" w:eastAsia="es-MX"/>
        </w:rPr>
        <w:t>Robustece lo anterior lo plasmado en el criterio número 27/10 emitido por el entonces Instituto Federal de Acceso a la Información y Protección de Datos (IFAI) ahora Instituto Nacional de Transparencia, Acceso a la Información y Protección de Datos Personales (INAI), que lleva por rubro y texto lo que a continuación se transcribe:</w:t>
      </w:r>
    </w:p>
    <w:p w14:paraId="3C79DF74" w14:textId="77777777" w:rsidR="00001271" w:rsidRPr="00C012E4" w:rsidRDefault="00001271" w:rsidP="00C012E4">
      <w:pPr>
        <w:spacing w:line="360" w:lineRule="auto"/>
        <w:jc w:val="both"/>
        <w:rPr>
          <w:rStyle w:val="Caracteresdenotaalpie"/>
          <w:rFonts w:ascii="Palatino Linotype" w:hAnsi="Palatino Linotype"/>
          <w:lang w:eastAsia="es-MX"/>
        </w:rPr>
      </w:pPr>
    </w:p>
    <w:p w14:paraId="2735AB02" w14:textId="77777777" w:rsidR="00001271" w:rsidRPr="00C012E4" w:rsidRDefault="00001271" w:rsidP="00C012E4">
      <w:pPr>
        <w:spacing w:line="360" w:lineRule="auto"/>
        <w:jc w:val="both"/>
        <w:rPr>
          <w:rStyle w:val="Caracteresdenotaalpie"/>
          <w:rFonts w:ascii="Palatino Linotype" w:hAnsi="Palatino Linotype"/>
          <w:i/>
          <w:lang w:eastAsia="es-MX"/>
        </w:rPr>
      </w:pPr>
      <w:r w:rsidRPr="00C012E4">
        <w:rPr>
          <w:rStyle w:val="Caracteresdenotaalpie"/>
          <w:rFonts w:ascii="Palatino Linotype" w:hAnsi="Palatino Linotype"/>
          <w:i/>
          <w:lang w:val="es-ES_tradnl" w:eastAsia="es-MX"/>
        </w:rPr>
        <w:t>“Es improcedente ampliar las solicitudes de acceso a información pública o datos personales,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50BCB06C" w14:textId="77777777" w:rsidR="00001271" w:rsidRPr="00C012E4" w:rsidRDefault="00001271" w:rsidP="00C012E4">
      <w:pPr>
        <w:spacing w:line="360" w:lineRule="auto"/>
        <w:jc w:val="both"/>
        <w:rPr>
          <w:rFonts w:ascii="Palatino Linotype" w:hAnsi="Palatino Linotype"/>
          <w:lang w:val="es-ES_tradnl"/>
        </w:rPr>
      </w:pPr>
    </w:p>
    <w:p w14:paraId="27A5ED25" w14:textId="32977DFD" w:rsidR="007F14A2" w:rsidRPr="00C012E4" w:rsidRDefault="00073CC8" w:rsidP="00C012E4">
      <w:pPr>
        <w:spacing w:line="360" w:lineRule="auto"/>
        <w:jc w:val="both"/>
        <w:rPr>
          <w:rFonts w:ascii="Palatino Linotype" w:hAnsi="Palatino Linotype"/>
          <w:lang w:val="es-ES_tradnl"/>
        </w:rPr>
      </w:pPr>
      <w:r w:rsidRPr="00C012E4">
        <w:rPr>
          <w:rFonts w:ascii="Palatino Linotype" w:hAnsi="Palatino Linotype"/>
          <w:lang w:val="es-ES_tradnl"/>
        </w:rPr>
        <w:t xml:space="preserve">Precisado lo anterior tenemos delimitada la Litis entre la pretensión del </w:t>
      </w:r>
      <w:r w:rsidRPr="00C012E4">
        <w:rPr>
          <w:rFonts w:ascii="Palatino Linotype" w:hAnsi="Palatino Linotype"/>
          <w:b/>
          <w:lang w:val="es-ES_tradnl"/>
        </w:rPr>
        <w:t xml:space="preserve">RECURRENTE </w:t>
      </w:r>
      <w:r w:rsidRPr="00C012E4">
        <w:rPr>
          <w:rFonts w:ascii="Palatino Linotype" w:hAnsi="Palatino Linotype"/>
          <w:lang w:val="es-ES_tradnl"/>
        </w:rPr>
        <w:t xml:space="preserve">respecto a obtener las </w:t>
      </w:r>
      <w:r w:rsidRPr="00C012E4">
        <w:rPr>
          <w:rFonts w:ascii="Palatino Linotype" w:hAnsi="Palatino Linotype"/>
          <w:i/>
          <w:color w:val="000000"/>
        </w:rPr>
        <w:t>facturas de los uniformes policiacos de la guardia Civil de Tecámac, así como la lista de firmas del personal que recibió estos uniformes en el ejercicio 2022</w:t>
      </w:r>
      <w:r w:rsidR="00086A90" w:rsidRPr="00C012E4">
        <w:rPr>
          <w:rFonts w:ascii="Palatino Linotype" w:hAnsi="Palatino Linotype"/>
          <w:lang w:val="es-ES_tradnl"/>
        </w:rPr>
        <w:t>, en</w:t>
      </w:r>
      <w:r w:rsidR="007F14A2" w:rsidRPr="00C012E4">
        <w:rPr>
          <w:rFonts w:ascii="Palatino Linotype" w:hAnsi="Palatino Linotype"/>
          <w:lang w:val="es-ES_tradnl"/>
        </w:rPr>
        <w:t xml:space="preserve"> </w:t>
      </w:r>
      <w:r w:rsidR="00086A90" w:rsidRPr="00C012E4">
        <w:rPr>
          <w:rFonts w:ascii="Palatino Linotype" w:hAnsi="Palatino Linotype"/>
          <w:lang w:val="es-ES_tradnl"/>
        </w:rPr>
        <w:t xml:space="preserve">concordancia </w:t>
      </w:r>
      <w:r w:rsidR="007F14A2" w:rsidRPr="00C012E4">
        <w:rPr>
          <w:rFonts w:ascii="Palatino Linotype" w:hAnsi="Palatino Linotype"/>
          <w:lang w:val="es-ES_tradnl"/>
        </w:rPr>
        <w:t xml:space="preserve">con la respuesta emitida por el </w:t>
      </w:r>
      <w:r w:rsidR="007F14A2" w:rsidRPr="00C012E4">
        <w:rPr>
          <w:rFonts w:ascii="Palatino Linotype" w:hAnsi="Palatino Linotype"/>
          <w:b/>
          <w:lang w:val="es-ES_tradnl"/>
        </w:rPr>
        <w:t xml:space="preserve">SUJETO OBLIGADO </w:t>
      </w:r>
      <w:r w:rsidR="007F14A2" w:rsidRPr="00C012E4">
        <w:rPr>
          <w:rFonts w:ascii="Palatino Linotype" w:hAnsi="Palatino Linotype"/>
          <w:lang w:val="es-ES_tradnl"/>
        </w:rPr>
        <w:lastRenderedPageBreak/>
        <w:t>mediante la cual argumenta que la información es clasificada sin acompañar documento alguno ni acuerdo de clasificación respectivo.</w:t>
      </w:r>
    </w:p>
    <w:p w14:paraId="169ADFB2" w14:textId="77777777" w:rsidR="007F14A2" w:rsidRPr="00C012E4" w:rsidRDefault="007F14A2" w:rsidP="00C012E4">
      <w:pPr>
        <w:spacing w:line="360" w:lineRule="auto"/>
        <w:jc w:val="both"/>
        <w:rPr>
          <w:rFonts w:ascii="Palatino Linotype" w:hAnsi="Palatino Linotype"/>
        </w:rPr>
      </w:pPr>
    </w:p>
    <w:p w14:paraId="17E6F313" w14:textId="43901E1E" w:rsidR="007F14A2" w:rsidRPr="00C012E4" w:rsidRDefault="007F14A2" w:rsidP="00C012E4">
      <w:pPr>
        <w:spacing w:line="360" w:lineRule="auto"/>
        <w:jc w:val="both"/>
        <w:rPr>
          <w:rFonts w:ascii="Palatino Linotype" w:hAnsi="Palatino Linotype" w:cs="Arial"/>
        </w:rPr>
      </w:pPr>
      <w:r w:rsidRPr="00C012E4">
        <w:rPr>
          <w:rFonts w:ascii="Palatino Linotype" w:hAnsi="Palatino Linotype"/>
        </w:rPr>
        <w:t xml:space="preserve">Determinado lo anterior, en relación a las </w:t>
      </w:r>
      <w:r w:rsidRPr="00C012E4">
        <w:rPr>
          <w:rFonts w:ascii="Palatino Linotype" w:hAnsi="Palatino Linotype"/>
          <w:b/>
          <w:bCs/>
        </w:rPr>
        <w:t xml:space="preserve">facturas </w:t>
      </w:r>
      <w:r w:rsidRPr="00C012E4">
        <w:rPr>
          <w:rFonts w:ascii="Palatino Linotype" w:hAnsi="Palatino Linotype"/>
          <w:bCs/>
        </w:rPr>
        <w:t>requeridas por el particular,</w:t>
      </w:r>
      <w:r w:rsidRPr="00C012E4">
        <w:rPr>
          <w:rFonts w:ascii="Palatino Linotype" w:hAnsi="Palatino Linotype"/>
        </w:rPr>
        <w:t xml:space="preserve"> se estima pertinente analizar el marco normativo que rige los actuares del </w:t>
      </w:r>
      <w:r w:rsidRPr="00C012E4">
        <w:rPr>
          <w:rFonts w:ascii="Palatino Linotype" w:hAnsi="Palatino Linotype"/>
          <w:b/>
          <w:bCs/>
        </w:rPr>
        <w:t>SUJETO OBLIGADO</w:t>
      </w:r>
      <w:r w:rsidRPr="00C012E4">
        <w:rPr>
          <w:rFonts w:ascii="Palatino Linotype" w:hAnsi="Palatino Linotype"/>
        </w:rPr>
        <w:t xml:space="preserve"> observando de inicio que </w:t>
      </w:r>
      <w:r w:rsidRPr="00C012E4">
        <w:rPr>
          <w:rFonts w:ascii="Palatino Linotype" w:hAnsi="Palatino Linotype" w:cs="Arial"/>
        </w:rPr>
        <w:t xml:space="preserve">la información requerida, </w:t>
      </w:r>
      <w:r w:rsidRPr="00C012E4">
        <w:rPr>
          <w:rFonts w:ascii="Palatino Linotype" w:hAnsi="Palatino Linotype" w:cs="Arial"/>
          <w:b/>
        </w:rPr>
        <w:t>invariablemente implica el uso y destino de recursos públicos</w:t>
      </w:r>
      <w:r w:rsidRPr="00C012E4">
        <w:rPr>
          <w:rFonts w:ascii="Palatino Linotype" w:hAnsi="Palatino Linotype" w:cs="Arial"/>
        </w:rPr>
        <w:t xml:space="preserve">; por ello, de conformidad con el artículo 24, fracción XVIII de la Ley de Transparencia y Acceso a la Información Pública del Estado de México y Municipios, </w:t>
      </w:r>
      <w:r w:rsidRPr="00C012E4">
        <w:rPr>
          <w:rFonts w:ascii="Palatino Linotype" w:hAnsi="Palatino Linotype" w:cs="Arial"/>
          <w:b/>
          <w:bCs/>
        </w:rPr>
        <w:t>EL SUJETO OBLIGADO</w:t>
      </w:r>
      <w:r w:rsidRPr="00C012E4">
        <w:rPr>
          <w:rFonts w:ascii="Palatino Linotype" w:hAnsi="Palatino Linotype" w:cs="Arial"/>
        </w:rPr>
        <w:t xml:space="preserve"> tiene la obligación de hacer pública toda aquella información</w:t>
      </w:r>
      <w:r w:rsidRPr="00C012E4">
        <w:rPr>
          <w:rFonts w:ascii="Palatino Linotype" w:hAnsi="Palatino Linotype"/>
        </w:rPr>
        <w:t xml:space="preserve"> </w:t>
      </w:r>
      <w:r w:rsidRPr="00C012E4">
        <w:rPr>
          <w:rFonts w:ascii="Palatino Linotype" w:hAnsi="Palatino Linotype" w:cs="Arial"/>
        </w:rPr>
        <w:t>relativa a los montos y las personas a quienes entreguen, por cualquier motivo, recursos públicos; así como, los informes que dichas personas les entreguen sobre el uso y destino de dichos recursos</w:t>
      </w:r>
      <w:r w:rsidRPr="00C012E4">
        <w:rPr>
          <w:rStyle w:val="Refdenotaalpie"/>
          <w:rFonts w:ascii="Palatino Linotype" w:hAnsi="Palatino Linotype" w:cs="Arial"/>
        </w:rPr>
        <w:footnoteReference w:id="1"/>
      </w:r>
      <w:r w:rsidRPr="00C012E4">
        <w:rPr>
          <w:rFonts w:ascii="Palatino Linotype" w:hAnsi="Palatino Linotype" w:cs="Arial"/>
        </w:rPr>
        <w:t>.</w:t>
      </w:r>
    </w:p>
    <w:p w14:paraId="1207E5BD" w14:textId="77777777" w:rsidR="007F14A2" w:rsidRPr="00C012E4" w:rsidRDefault="007F14A2" w:rsidP="00C012E4">
      <w:pPr>
        <w:ind w:right="902"/>
        <w:jc w:val="both"/>
        <w:rPr>
          <w:rFonts w:ascii="Palatino Linotype" w:hAnsi="Palatino Linotype" w:cs="Arial"/>
          <w:i/>
          <w:sz w:val="22"/>
        </w:rPr>
      </w:pPr>
    </w:p>
    <w:p w14:paraId="54054239" w14:textId="77777777" w:rsidR="007F14A2" w:rsidRPr="00C012E4" w:rsidRDefault="007F14A2" w:rsidP="00C012E4">
      <w:pPr>
        <w:spacing w:line="360" w:lineRule="auto"/>
        <w:jc w:val="both"/>
        <w:rPr>
          <w:rFonts w:ascii="Palatino Linotype" w:eastAsia="Calibri" w:hAnsi="Palatino Linotype"/>
          <w:lang w:val="es-ES"/>
        </w:rPr>
      </w:pPr>
      <w:r w:rsidRPr="00C012E4">
        <w:rPr>
          <w:rFonts w:ascii="Palatino Linotype" w:eastAsia="Calibri" w:hAnsi="Palatino Linotype"/>
          <w:lang w:val="es-ES"/>
        </w:rPr>
        <w:t>En esa tesitura,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el gasto correspondiente, lo que permite transparentar el actuar público.</w:t>
      </w:r>
    </w:p>
    <w:p w14:paraId="68CA783F" w14:textId="77777777" w:rsidR="007F14A2" w:rsidRPr="00C012E4" w:rsidRDefault="007F14A2" w:rsidP="00C012E4">
      <w:pPr>
        <w:spacing w:line="360" w:lineRule="auto"/>
        <w:jc w:val="both"/>
        <w:rPr>
          <w:rFonts w:ascii="Palatino Linotype" w:eastAsia="Calibri" w:hAnsi="Palatino Linotype"/>
          <w:lang w:val="es-ES"/>
        </w:rPr>
      </w:pPr>
    </w:p>
    <w:p w14:paraId="3A73E62C" w14:textId="77777777" w:rsidR="007F14A2" w:rsidRPr="00C012E4" w:rsidRDefault="007F14A2" w:rsidP="00C012E4">
      <w:pPr>
        <w:spacing w:line="360" w:lineRule="auto"/>
        <w:jc w:val="both"/>
        <w:rPr>
          <w:rFonts w:ascii="Palatino Linotype" w:eastAsia="Calibri" w:hAnsi="Palatino Linotype"/>
          <w:lang w:val="es-ES"/>
        </w:rPr>
      </w:pPr>
      <w:r w:rsidRPr="00C012E4">
        <w:rPr>
          <w:rFonts w:ascii="Palatino Linotype" w:eastAsia="Calibri" w:hAnsi="Palatino Linotype"/>
          <w:lang w:val="es-ES"/>
        </w:rPr>
        <w:lastRenderedPageBreak/>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0B52054C" w14:textId="77777777" w:rsidR="007F14A2" w:rsidRPr="00C012E4" w:rsidRDefault="007F14A2" w:rsidP="00C012E4">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29B7D384" w14:textId="77777777" w:rsidR="007F14A2" w:rsidRPr="00C012E4" w:rsidRDefault="007F14A2" w:rsidP="00C012E4">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C012E4">
        <w:rPr>
          <w:rFonts w:ascii="Palatino Linotype" w:eastAsia="Arial Unicode MS" w:hAnsi="Palatino Linotype" w:cs="Arial"/>
          <w:color w:val="000000" w:themeColor="text1"/>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C3A3F34" w14:textId="77777777" w:rsidR="007F14A2" w:rsidRPr="00C012E4" w:rsidRDefault="007F14A2" w:rsidP="00C012E4">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319775F9" w14:textId="77777777" w:rsidR="007F14A2" w:rsidRPr="00C012E4" w:rsidRDefault="007F14A2" w:rsidP="00C012E4">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C012E4">
        <w:rPr>
          <w:rFonts w:ascii="Palatino Linotype" w:eastAsia="Arial Unicode MS" w:hAnsi="Palatino Linotype" w:cs="Arial"/>
          <w:color w:val="000000" w:themeColor="text1"/>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1A95A142" w14:textId="77777777" w:rsidR="007F14A2" w:rsidRPr="00C012E4" w:rsidRDefault="007F14A2" w:rsidP="00C012E4">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7958259C" w14:textId="77777777" w:rsidR="007F14A2" w:rsidRPr="00C012E4" w:rsidRDefault="007F14A2" w:rsidP="00C012E4">
      <w:pPr>
        <w:spacing w:line="360" w:lineRule="auto"/>
        <w:jc w:val="both"/>
        <w:rPr>
          <w:rFonts w:ascii="Palatino Linotype" w:hAnsi="Palatino Linotype" w:cs="Arial"/>
          <w:color w:val="000000" w:themeColor="text1"/>
        </w:rPr>
      </w:pPr>
      <w:r w:rsidRPr="00C012E4">
        <w:rPr>
          <w:rFonts w:ascii="Palatino Linotype" w:hAnsi="Palatino Linotype" w:cs="Arial"/>
          <w:color w:val="000000" w:themeColor="text1"/>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A7BA32" w14:textId="77777777" w:rsidR="007F14A2" w:rsidRPr="00C012E4" w:rsidRDefault="007F14A2" w:rsidP="00C012E4">
      <w:pPr>
        <w:spacing w:line="360" w:lineRule="auto"/>
        <w:jc w:val="both"/>
        <w:rPr>
          <w:rFonts w:ascii="Palatino Linotype" w:hAnsi="Palatino Linotype" w:cs="Arial"/>
        </w:rPr>
      </w:pPr>
    </w:p>
    <w:p w14:paraId="4E9EF8FD" w14:textId="77777777" w:rsidR="007F14A2" w:rsidRPr="00C012E4" w:rsidRDefault="007F14A2" w:rsidP="00C012E4">
      <w:pPr>
        <w:spacing w:line="360" w:lineRule="auto"/>
        <w:jc w:val="both"/>
        <w:rPr>
          <w:rFonts w:ascii="Palatino Linotype" w:eastAsia="Calibri" w:hAnsi="Palatino Linotype"/>
          <w:lang w:val="es-ES"/>
        </w:rPr>
      </w:pPr>
      <w:r w:rsidRPr="00C012E4">
        <w:rPr>
          <w:rFonts w:ascii="Palatino Linotype" w:hAnsi="Palatino Linotype" w:cs="Arial"/>
        </w:rPr>
        <w:t>Volviendo al tema de las facturas o medios de pago</w:t>
      </w:r>
      <w:r w:rsidRPr="00C012E4">
        <w:rPr>
          <w:rFonts w:ascii="Palatino Linotype" w:eastAsia="Calibri" w:hAnsi="Palatino Linotype"/>
          <w:lang w:val="es-ES"/>
        </w:rPr>
        <w:t>, es imperante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43C2E02C" w14:textId="77777777" w:rsidR="007F14A2" w:rsidRPr="00C012E4" w:rsidRDefault="007F14A2" w:rsidP="00C012E4">
      <w:pPr>
        <w:ind w:left="851" w:right="901"/>
        <w:jc w:val="both"/>
        <w:rPr>
          <w:rFonts w:ascii="Palatino Linotype" w:eastAsiaTheme="minorEastAsia" w:hAnsi="Palatino Linotype" w:cs="Arial"/>
          <w:b/>
          <w:bCs/>
          <w:i/>
          <w:color w:val="000000"/>
          <w:sz w:val="22"/>
          <w:szCs w:val="22"/>
          <w:lang w:val="es-ES_tradnl"/>
        </w:rPr>
      </w:pPr>
    </w:p>
    <w:p w14:paraId="261EBECB" w14:textId="77777777" w:rsidR="007F14A2" w:rsidRPr="00C012E4" w:rsidRDefault="007F14A2" w:rsidP="00C012E4">
      <w:pPr>
        <w:ind w:left="851" w:right="901"/>
        <w:jc w:val="both"/>
        <w:rPr>
          <w:rFonts w:ascii="Palatino Linotype" w:eastAsiaTheme="minorEastAsia" w:hAnsi="Palatino Linotype" w:cstheme="minorBidi"/>
          <w:b/>
          <w:i/>
          <w:sz w:val="22"/>
          <w:szCs w:val="22"/>
          <w:lang w:val="es-ES_tradnl"/>
        </w:rPr>
      </w:pPr>
      <w:r w:rsidRPr="00C012E4">
        <w:rPr>
          <w:rFonts w:ascii="Palatino Linotype" w:eastAsiaTheme="minorEastAsia" w:hAnsi="Palatino Linotype" w:cs="Arial"/>
          <w:b/>
          <w:bCs/>
          <w:i/>
          <w:color w:val="000000"/>
          <w:sz w:val="22"/>
          <w:szCs w:val="22"/>
          <w:lang w:val="es-ES_tradnl"/>
        </w:rPr>
        <w:t>“</w:t>
      </w:r>
      <w:r w:rsidRPr="00C012E4">
        <w:rPr>
          <w:rFonts w:ascii="Palatino Linotype" w:eastAsiaTheme="minorEastAsia" w:hAnsi="Palatino Linotype" w:cstheme="minorBidi"/>
          <w:b/>
          <w:i/>
          <w:sz w:val="22"/>
          <w:szCs w:val="22"/>
          <w:lang w:val="es-ES_tradnl"/>
        </w:rPr>
        <w:t>Artículo 342.-</w:t>
      </w:r>
      <w:r w:rsidRPr="00C012E4">
        <w:rPr>
          <w:rFonts w:ascii="Palatino Linotype" w:eastAsiaTheme="minorEastAsia" w:hAnsi="Palatino Linotype" w:cstheme="minorBidi"/>
          <w:i/>
          <w:sz w:val="22"/>
          <w:szCs w:val="22"/>
          <w:lang w:val="es-ES_tradnl"/>
        </w:rPr>
        <w:t xml:space="preserve"> </w:t>
      </w:r>
      <w:r w:rsidRPr="00C012E4">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C012E4">
        <w:rPr>
          <w:rFonts w:ascii="Palatino Linotype" w:eastAsiaTheme="minorEastAsia" w:hAnsi="Palatino Linotype" w:cstheme="minorBidi"/>
          <w:i/>
          <w:sz w:val="22"/>
          <w:szCs w:val="22"/>
          <w:lang w:val="es-ES_tradnl"/>
        </w:rPr>
        <w:t xml:space="preserve">de </w:t>
      </w:r>
      <w:r w:rsidRPr="00C012E4">
        <w:rPr>
          <w:rFonts w:ascii="Palatino Linotype" w:eastAsiaTheme="minorEastAsia" w:hAnsi="Palatino Linotype" w:cs="Arial"/>
          <w:i/>
          <w:color w:val="000000"/>
          <w:sz w:val="22"/>
          <w:szCs w:val="22"/>
          <w:lang w:val="es-ES_tradnl"/>
        </w:rPr>
        <w:t>planeación</w:t>
      </w:r>
      <w:r w:rsidRPr="00C012E4">
        <w:rPr>
          <w:rFonts w:ascii="Palatino Linotype" w:eastAsiaTheme="minorEastAsia" w:hAnsi="Palatino Linotype" w:cstheme="minorBidi"/>
          <w:i/>
          <w:sz w:val="22"/>
          <w:szCs w:val="22"/>
          <w:lang w:val="es-ES_tradnl"/>
        </w:rPr>
        <w:t>,</w:t>
      </w:r>
      <w:r w:rsidRPr="00C012E4">
        <w:rPr>
          <w:rFonts w:ascii="Palatino Linotype" w:eastAsiaTheme="minorEastAsia" w:hAnsi="Palatino Linotype" w:cstheme="minorBidi"/>
          <w:b/>
          <w:i/>
          <w:sz w:val="22"/>
          <w:szCs w:val="22"/>
          <w:lang w:val="es-ES_tradnl"/>
        </w:rPr>
        <w:t xml:space="preserve"> programación, presupuestación</w:t>
      </w:r>
      <w:r w:rsidRPr="00C012E4">
        <w:rPr>
          <w:rFonts w:ascii="Palatino Linotype" w:eastAsiaTheme="minorEastAsia" w:hAnsi="Palatino Linotype" w:cstheme="minorBidi"/>
          <w:i/>
          <w:sz w:val="22"/>
          <w:szCs w:val="22"/>
          <w:lang w:val="es-ES_tradnl"/>
        </w:rPr>
        <w:t xml:space="preserve">, evaluación y </w:t>
      </w:r>
      <w:r w:rsidRPr="00C012E4">
        <w:rPr>
          <w:rFonts w:ascii="Palatino Linotype" w:eastAsiaTheme="minorEastAsia" w:hAnsi="Palatino Linotype" w:cs="Arial"/>
          <w:b/>
          <w:i/>
          <w:color w:val="000000"/>
          <w:sz w:val="22"/>
          <w:szCs w:val="22"/>
          <w:lang w:val="es-ES_tradnl"/>
        </w:rPr>
        <w:t>contabilidad</w:t>
      </w:r>
      <w:r w:rsidRPr="00C012E4">
        <w:rPr>
          <w:rFonts w:ascii="Palatino Linotype" w:eastAsiaTheme="minorEastAsia" w:hAnsi="Palatino Linotype" w:cstheme="minorBidi"/>
          <w:b/>
          <w:i/>
          <w:sz w:val="22"/>
          <w:szCs w:val="22"/>
          <w:lang w:val="es-ES_tradnl"/>
        </w:rPr>
        <w:t xml:space="preserve"> gubernamental.</w:t>
      </w:r>
      <w:r w:rsidRPr="00C012E4">
        <w:rPr>
          <w:rFonts w:ascii="Palatino Linotype" w:eastAsiaTheme="minorEastAsia" w:hAnsi="Palatino Linotype" w:cstheme="minorBidi"/>
          <w:i/>
          <w:sz w:val="22"/>
          <w:szCs w:val="22"/>
          <w:lang w:val="es-ES_tradnl"/>
        </w:rPr>
        <w:t xml:space="preserve"> </w:t>
      </w:r>
    </w:p>
    <w:p w14:paraId="048A3E2D" w14:textId="77777777" w:rsidR="007F14A2" w:rsidRPr="00C012E4" w:rsidRDefault="007F14A2" w:rsidP="00C012E4">
      <w:pPr>
        <w:ind w:left="851" w:right="901"/>
        <w:jc w:val="both"/>
        <w:rPr>
          <w:rFonts w:ascii="Palatino Linotype" w:eastAsiaTheme="minorEastAsia" w:hAnsi="Palatino Linotype" w:cstheme="minorBidi"/>
          <w:b/>
          <w:i/>
          <w:sz w:val="22"/>
          <w:szCs w:val="22"/>
          <w:lang w:val="es-ES_tradnl"/>
        </w:rPr>
      </w:pPr>
      <w:r w:rsidRPr="00C012E4">
        <w:rPr>
          <w:rFonts w:ascii="Palatino Linotype" w:eastAsiaTheme="minorEastAsia" w:hAnsi="Palatino Linotype" w:cs="Arial"/>
          <w:b/>
          <w:bCs/>
          <w:i/>
          <w:color w:val="000000"/>
          <w:sz w:val="22"/>
          <w:szCs w:val="22"/>
          <w:lang w:val="es-ES_tradnl"/>
        </w:rPr>
        <w:t>(…</w:t>
      </w:r>
      <w:r w:rsidRPr="00C012E4">
        <w:rPr>
          <w:rFonts w:ascii="Palatino Linotype" w:eastAsiaTheme="minorEastAsia" w:hAnsi="Palatino Linotype" w:cstheme="minorBidi"/>
          <w:b/>
          <w:i/>
          <w:sz w:val="22"/>
          <w:szCs w:val="22"/>
          <w:lang w:val="es-ES_tradnl"/>
        </w:rPr>
        <w:t>)</w:t>
      </w:r>
    </w:p>
    <w:p w14:paraId="46800250" w14:textId="77777777" w:rsidR="007F14A2" w:rsidRPr="00C012E4" w:rsidRDefault="007F14A2" w:rsidP="00C012E4">
      <w:pPr>
        <w:ind w:left="851" w:right="901"/>
        <w:jc w:val="both"/>
        <w:rPr>
          <w:rFonts w:ascii="Palatino Linotype" w:eastAsiaTheme="minorEastAsia" w:hAnsi="Palatino Linotype" w:cstheme="minorBidi"/>
          <w:i/>
          <w:sz w:val="22"/>
          <w:szCs w:val="22"/>
          <w:lang w:val="es-ES_tradnl"/>
        </w:rPr>
      </w:pPr>
      <w:r w:rsidRPr="00C012E4">
        <w:rPr>
          <w:rFonts w:ascii="Palatino Linotype" w:eastAsiaTheme="minorEastAsia" w:hAnsi="Palatino Linotype" w:cstheme="minorBidi"/>
          <w:b/>
          <w:i/>
          <w:sz w:val="22"/>
          <w:szCs w:val="22"/>
          <w:lang w:val="es-ES_tradnl"/>
        </w:rPr>
        <w:t>Artículo 343.-</w:t>
      </w:r>
      <w:r w:rsidRPr="00C012E4">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7E59938" w14:textId="77777777" w:rsidR="007F14A2" w:rsidRPr="00C012E4" w:rsidRDefault="007F14A2" w:rsidP="00C012E4">
      <w:pPr>
        <w:ind w:left="851" w:right="901"/>
        <w:jc w:val="both"/>
        <w:rPr>
          <w:rFonts w:ascii="Palatino Linotype" w:eastAsiaTheme="minorEastAsia" w:hAnsi="Palatino Linotype" w:cstheme="minorBidi"/>
          <w:b/>
          <w:i/>
          <w:sz w:val="22"/>
          <w:szCs w:val="22"/>
          <w:lang w:val="es-ES_tradnl"/>
        </w:rPr>
      </w:pPr>
      <w:r w:rsidRPr="00C012E4">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7E33D13B" w14:textId="77777777" w:rsidR="007F14A2" w:rsidRPr="00C012E4" w:rsidRDefault="007F14A2" w:rsidP="00C012E4">
      <w:pPr>
        <w:ind w:left="851" w:right="901"/>
        <w:jc w:val="both"/>
        <w:rPr>
          <w:rFonts w:ascii="Palatino Linotype" w:eastAsiaTheme="minorEastAsia" w:hAnsi="Palatino Linotype" w:cstheme="minorBidi"/>
          <w:i/>
          <w:sz w:val="22"/>
          <w:szCs w:val="22"/>
          <w:lang w:val="es-ES_tradnl"/>
        </w:rPr>
      </w:pPr>
      <w:r w:rsidRPr="00C012E4">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C012E4">
        <w:rPr>
          <w:rFonts w:ascii="Palatino Linotype" w:eastAsiaTheme="minorEastAsia" w:hAnsi="Palatino Linotype" w:cstheme="minorBidi"/>
          <w:i/>
          <w:sz w:val="22"/>
          <w:szCs w:val="22"/>
          <w:lang w:val="es-ES_tradnl"/>
        </w:rPr>
        <w:t xml:space="preserve">en el caso de los Municipios se hará por la Tesorería. </w:t>
      </w:r>
    </w:p>
    <w:p w14:paraId="24EEC71C" w14:textId="77777777" w:rsidR="007F14A2" w:rsidRPr="00C012E4" w:rsidRDefault="007F14A2" w:rsidP="00C012E4">
      <w:pPr>
        <w:ind w:left="851" w:right="901"/>
        <w:jc w:val="both"/>
        <w:rPr>
          <w:rFonts w:ascii="Palatino Linotype" w:eastAsiaTheme="minorEastAsia" w:hAnsi="Palatino Linotype" w:cstheme="minorBidi"/>
          <w:i/>
          <w:sz w:val="22"/>
          <w:szCs w:val="22"/>
          <w:lang w:val="es-ES_tradnl"/>
        </w:rPr>
      </w:pPr>
      <w:r w:rsidRPr="00C012E4">
        <w:rPr>
          <w:rFonts w:ascii="Palatino Linotype" w:eastAsiaTheme="minorEastAsia" w:hAnsi="Palatino Linotype" w:cstheme="minorBidi"/>
          <w:i/>
          <w:sz w:val="22"/>
          <w:szCs w:val="22"/>
          <w:lang w:val="es-ES_tradnl"/>
        </w:rPr>
        <w:t xml:space="preserve">Derogado. </w:t>
      </w:r>
    </w:p>
    <w:p w14:paraId="77594E9E" w14:textId="77777777" w:rsidR="007F14A2" w:rsidRPr="00C012E4" w:rsidRDefault="007F14A2" w:rsidP="00C012E4">
      <w:pPr>
        <w:ind w:left="851" w:right="850"/>
        <w:jc w:val="both"/>
        <w:rPr>
          <w:rFonts w:ascii="Palatino Linotype" w:eastAsiaTheme="minorEastAsia" w:hAnsi="Palatino Linotype" w:cstheme="minorBidi"/>
          <w:i/>
          <w:sz w:val="22"/>
          <w:szCs w:val="22"/>
          <w:lang w:val="es-ES_tradnl"/>
        </w:rPr>
      </w:pPr>
      <w:r w:rsidRPr="00C012E4">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C012E4">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3829EE3F" w14:textId="77777777" w:rsidR="007F14A2" w:rsidRPr="00C012E4" w:rsidRDefault="007F14A2" w:rsidP="00C012E4">
      <w:pPr>
        <w:ind w:left="851" w:right="901"/>
        <w:jc w:val="both"/>
        <w:rPr>
          <w:rFonts w:ascii="Palatino Linotype" w:eastAsiaTheme="minorEastAsia" w:hAnsi="Palatino Linotype" w:cstheme="minorBidi"/>
          <w:i/>
          <w:sz w:val="22"/>
          <w:szCs w:val="22"/>
          <w:lang w:val="es-ES_tradnl"/>
        </w:rPr>
      </w:pPr>
      <w:r w:rsidRPr="00C012E4">
        <w:rPr>
          <w:rFonts w:ascii="Palatino Linotype" w:eastAsiaTheme="minorEastAsia" w:hAnsi="Palatino Linotype" w:cstheme="minorBidi"/>
          <w:i/>
          <w:sz w:val="22"/>
          <w:szCs w:val="22"/>
          <w:lang w:val="es-ES_tradnl"/>
        </w:rPr>
        <w:t>(…)</w:t>
      </w:r>
    </w:p>
    <w:p w14:paraId="3BA5C1A0" w14:textId="77777777" w:rsidR="007F14A2" w:rsidRPr="00C012E4" w:rsidRDefault="007F14A2" w:rsidP="00C012E4">
      <w:pPr>
        <w:ind w:left="851" w:right="901"/>
        <w:jc w:val="both"/>
        <w:rPr>
          <w:rFonts w:ascii="Palatino Linotype" w:eastAsiaTheme="minorEastAsia" w:hAnsi="Palatino Linotype" w:cstheme="minorBidi"/>
          <w:i/>
          <w:sz w:val="22"/>
          <w:szCs w:val="22"/>
          <w:lang w:val="es-ES_tradnl"/>
        </w:rPr>
      </w:pPr>
      <w:r w:rsidRPr="00C012E4">
        <w:rPr>
          <w:rFonts w:ascii="Palatino Linotype" w:eastAsiaTheme="minorEastAsia" w:hAnsi="Palatino Linotype" w:cstheme="minorBidi"/>
          <w:b/>
          <w:i/>
          <w:sz w:val="22"/>
          <w:szCs w:val="22"/>
          <w:lang w:val="es-ES_tradnl"/>
        </w:rPr>
        <w:t>Artículo 345.-</w:t>
      </w:r>
      <w:r w:rsidRPr="00C012E4">
        <w:rPr>
          <w:rFonts w:ascii="Palatino Linotype" w:eastAsiaTheme="minorEastAsia" w:hAnsi="Palatino Linotype" w:cstheme="minorBidi"/>
          <w:i/>
          <w:sz w:val="22"/>
          <w:szCs w:val="22"/>
          <w:lang w:val="es-ES_tradnl"/>
        </w:rPr>
        <w:t xml:space="preserve"> </w:t>
      </w:r>
      <w:r w:rsidRPr="00C012E4">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C012E4">
        <w:rPr>
          <w:rFonts w:ascii="Palatino Linotype" w:eastAsiaTheme="minorEastAsia" w:hAnsi="Palatino Linotype" w:cstheme="minorBidi"/>
          <w:i/>
          <w:sz w:val="22"/>
          <w:szCs w:val="22"/>
          <w:lang w:val="es-ES_tradnl"/>
        </w:rPr>
        <w:t xml:space="preserve">, la remitirán en un plazo que no </w:t>
      </w:r>
      <w:r w:rsidRPr="00C012E4">
        <w:rPr>
          <w:rFonts w:ascii="Palatino Linotype" w:eastAsiaTheme="minorEastAsia" w:hAnsi="Palatino Linotype" w:cstheme="minorBidi"/>
          <w:i/>
          <w:sz w:val="22"/>
          <w:szCs w:val="22"/>
          <w:lang w:val="es-ES_tradnl"/>
        </w:rPr>
        <w:lastRenderedPageBreak/>
        <w:t xml:space="preserve">excederá de seis meses al Archivo Contable Gubernamental. </w:t>
      </w:r>
      <w:r w:rsidRPr="00C012E4">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C012E4">
        <w:rPr>
          <w:rFonts w:ascii="Palatino Linotype" w:eastAsiaTheme="minorEastAsia" w:hAnsi="Palatino Linotype" w:cstheme="minorBidi"/>
          <w:i/>
          <w:sz w:val="22"/>
          <w:szCs w:val="22"/>
          <w:lang w:val="es-ES_tradnl"/>
        </w:rPr>
        <w:t xml:space="preserve">. </w:t>
      </w:r>
    </w:p>
    <w:p w14:paraId="6101EFB0" w14:textId="77777777" w:rsidR="007F14A2" w:rsidRPr="00C012E4" w:rsidRDefault="007F14A2" w:rsidP="00C012E4">
      <w:pPr>
        <w:ind w:left="851" w:right="901"/>
        <w:jc w:val="both"/>
        <w:rPr>
          <w:rFonts w:ascii="Palatino Linotype" w:eastAsiaTheme="minorEastAsia" w:hAnsi="Palatino Linotype" w:cs="Arial"/>
          <w:bCs/>
          <w:i/>
          <w:color w:val="000000"/>
          <w:sz w:val="22"/>
          <w:szCs w:val="22"/>
          <w:lang w:val="es-ES_tradnl"/>
        </w:rPr>
      </w:pPr>
      <w:r w:rsidRPr="00C012E4">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C012E4">
        <w:rPr>
          <w:rFonts w:ascii="Palatino Linotype" w:eastAsiaTheme="minorEastAsia" w:hAnsi="Palatino Linotype" w:cs="Arial"/>
          <w:bCs/>
          <w:i/>
          <w:color w:val="000000"/>
          <w:sz w:val="22"/>
          <w:szCs w:val="22"/>
          <w:lang w:val="es-ES_tradnl"/>
        </w:rPr>
        <w:t xml:space="preserve"> “</w:t>
      </w:r>
    </w:p>
    <w:p w14:paraId="2255279A" w14:textId="77777777" w:rsidR="007F14A2" w:rsidRPr="00C012E4" w:rsidRDefault="007F14A2" w:rsidP="00C012E4">
      <w:pPr>
        <w:ind w:left="851" w:right="901"/>
        <w:jc w:val="both"/>
        <w:rPr>
          <w:rFonts w:ascii="Palatino Linotype" w:eastAsiaTheme="minorEastAsia" w:hAnsi="Palatino Linotype" w:cs="Arial"/>
          <w:bCs/>
          <w:i/>
          <w:color w:val="000000"/>
          <w:sz w:val="22"/>
          <w:szCs w:val="22"/>
          <w:lang w:val="es-ES_tradnl"/>
        </w:rPr>
      </w:pPr>
      <w:r w:rsidRPr="00C012E4">
        <w:rPr>
          <w:rFonts w:ascii="Palatino Linotype" w:eastAsiaTheme="minorEastAsia" w:hAnsi="Palatino Linotype" w:cs="Arial"/>
          <w:bCs/>
          <w:i/>
          <w:color w:val="000000"/>
          <w:sz w:val="22"/>
          <w:szCs w:val="22"/>
          <w:lang w:val="es-ES_tradnl"/>
        </w:rPr>
        <w:t>(Énfasis añadido)</w:t>
      </w:r>
    </w:p>
    <w:p w14:paraId="37DD11AB" w14:textId="77777777" w:rsidR="007F14A2" w:rsidRPr="00C012E4" w:rsidRDefault="007F14A2" w:rsidP="00C012E4">
      <w:pPr>
        <w:ind w:left="851" w:right="901"/>
        <w:jc w:val="both"/>
        <w:rPr>
          <w:rFonts w:ascii="Palatino Linotype" w:eastAsiaTheme="minorEastAsia" w:hAnsi="Palatino Linotype" w:cs="Arial"/>
          <w:bCs/>
          <w:i/>
          <w:color w:val="000000"/>
          <w:sz w:val="22"/>
          <w:szCs w:val="22"/>
          <w:lang w:val="es-ES_tradnl"/>
        </w:rPr>
      </w:pPr>
    </w:p>
    <w:p w14:paraId="36FB94FA" w14:textId="77777777" w:rsidR="007F14A2" w:rsidRPr="00C012E4" w:rsidRDefault="007F14A2" w:rsidP="00C012E4">
      <w:pPr>
        <w:spacing w:line="360" w:lineRule="auto"/>
        <w:jc w:val="both"/>
        <w:rPr>
          <w:rFonts w:ascii="Palatino Linotype" w:hAnsi="Palatino Linotype" w:cs="Arial"/>
          <w:bCs/>
          <w:color w:val="000000"/>
          <w:lang w:val="es-ES"/>
        </w:rPr>
      </w:pPr>
      <w:r w:rsidRPr="00C012E4">
        <w:rPr>
          <w:rFonts w:ascii="Palatino Linotype" w:hAnsi="Palatino Linotype" w:cs="Arial"/>
          <w:lang w:val="es-ES"/>
        </w:rPr>
        <w:t>Realizando una interpretación sistemática de los artículos transcritos, se desprende, que el</w:t>
      </w:r>
      <w:r w:rsidRPr="00C012E4">
        <w:rPr>
          <w:rFonts w:ascii="Palatino Linotype" w:hAnsi="Palatino Linotype" w:cs="Arial"/>
          <w:bCs/>
          <w:color w:val="000000"/>
          <w:lang w:val="es-ES"/>
        </w:rPr>
        <w:t xml:space="preserve"> registro contable se realizará conforme al sistema y a las disposiciones que se aprueben en materia de planeación, programación, presupuestación, evaluación y contabilidad gubernamental.</w:t>
      </w:r>
    </w:p>
    <w:p w14:paraId="6C8F1C13" w14:textId="77777777" w:rsidR="007F14A2" w:rsidRPr="00C012E4" w:rsidRDefault="007F14A2" w:rsidP="00C012E4">
      <w:pPr>
        <w:spacing w:line="360" w:lineRule="auto"/>
        <w:jc w:val="both"/>
        <w:rPr>
          <w:rFonts w:ascii="Palatino Linotype" w:hAnsi="Palatino Linotype" w:cs="Arial"/>
          <w:lang w:val="es-ES"/>
        </w:rPr>
      </w:pPr>
    </w:p>
    <w:p w14:paraId="4934FC43" w14:textId="77777777" w:rsidR="007F14A2" w:rsidRPr="00C012E4" w:rsidRDefault="007F14A2" w:rsidP="00C012E4">
      <w:pPr>
        <w:spacing w:line="360" w:lineRule="auto"/>
        <w:jc w:val="both"/>
        <w:rPr>
          <w:rFonts w:ascii="Palatino Linotype" w:hAnsi="Palatino Linotype" w:cs="Arial"/>
          <w:lang w:val="es-ES" w:eastAsia="es-MX"/>
        </w:rPr>
      </w:pPr>
      <w:r w:rsidRPr="00C012E4">
        <w:rPr>
          <w:rFonts w:ascii="Palatino Linotype" w:hAnsi="Palatino Linotype" w:cs="Arial"/>
          <w:lang w:val="es-ES"/>
        </w:rPr>
        <w:t>Al respecto, si bien es cierto que el Código Financiero del Estado de México y Municipios establece la obligación de los Municipios para llevar los registros contables y presupuestales; también lo es, que dicho ordenamiento jurídico no establece qué debemos entender por registro contable y presupuestal</w:t>
      </w:r>
      <w:r w:rsidRPr="00C012E4">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10BE7DD2" w14:textId="77777777" w:rsidR="007F14A2" w:rsidRPr="00C012E4" w:rsidRDefault="007F14A2" w:rsidP="00C012E4">
      <w:pPr>
        <w:ind w:left="851" w:right="850"/>
        <w:jc w:val="both"/>
        <w:rPr>
          <w:rFonts w:ascii="Palatino Linotype" w:hAnsi="Palatino Linotype" w:cs="Arial"/>
          <w:b/>
          <w:i/>
          <w:sz w:val="22"/>
          <w:szCs w:val="20"/>
          <w:lang w:val="es-ES" w:eastAsia="es-MX"/>
        </w:rPr>
      </w:pPr>
    </w:p>
    <w:p w14:paraId="76ED8ED8" w14:textId="77777777" w:rsidR="007F14A2" w:rsidRPr="00C012E4" w:rsidRDefault="007F14A2" w:rsidP="00C012E4">
      <w:pPr>
        <w:ind w:left="851" w:right="850"/>
        <w:jc w:val="both"/>
        <w:rPr>
          <w:rFonts w:ascii="Palatino Linotype" w:hAnsi="Palatino Linotype" w:cs="Arial"/>
          <w:b/>
          <w:i/>
          <w:sz w:val="22"/>
          <w:szCs w:val="20"/>
          <w:lang w:val="es-ES" w:eastAsia="es-MX"/>
        </w:rPr>
      </w:pPr>
      <w:r w:rsidRPr="00C012E4">
        <w:rPr>
          <w:rFonts w:ascii="Palatino Linotype" w:hAnsi="Palatino Linotype" w:cs="Arial"/>
          <w:b/>
          <w:i/>
          <w:sz w:val="22"/>
          <w:szCs w:val="20"/>
          <w:lang w:val="es-ES" w:eastAsia="es-MX"/>
        </w:rPr>
        <w:t xml:space="preserve">“REGISTRO CONTABLE </w:t>
      </w:r>
    </w:p>
    <w:p w14:paraId="128DDF18" w14:textId="77777777" w:rsidR="007F14A2" w:rsidRPr="00C012E4" w:rsidRDefault="007F14A2" w:rsidP="00C012E4">
      <w:pPr>
        <w:ind w:left="851" w:right="850"/>
        <w:jc w:val="both"/>
        <w:rPr>
          <w:rFonts w:ascii="Palatino Linotype" w:hAnsi="Palatino Linotype" w:cs="Arial"/>
          <w:i/>
          <w:sz w:val="22"/>
          <w:szCs w:val="20"/>
          <w:lang w:val="es-ES" w:eastAsia="es-MX"/>
        </w:rPr>
      </w:pPr>
      <w:r w:rsidRPr="00C012E4">
        <w:rPr>
          <w:rFonts w:ascii="Palatino Linotype" w:hAnsi="Palatino Linotype" w:cs="Arial"/>
          <w:i/>
          <w:sz w:val="22"/>
          <w:szCs w:val="20"/>
          <w:lang w:val="es-ES" w:eastAsia="es-MX"/>
        </w:rPr>
        <w:t>Asiento que se realiza en los libros de contabilidad de las actividades relacionadas con el ingreso y egresos de un ente económico.”</w:t>
      </w:r>
    </w:p>
    <w:p w14:paraId="67B4617A" w14:textId="77777777" w:rsidR="007F14A2" w:rsidRPr="00C012E4" w:rsidRDefault="007F14A2" w:rsidP="00C012E4">
      <w:pPr>
        <w:ind w:left="851" w:right="850"/>
        <w:jc w:val="both"/>
        <w:rPr>
          <w:rFonts w:ascii="Palatino Linotype" w:hAnsi="Palatino Linotype" w:cs="Arial"/>
          <w:i/>
          <w:sz w:val="22"/>
          <w:szCs w:val="20"/>
          <w:lang w:val="es-ES" w:eastAsia="es-MX"/>
        </w:rPr>
      </w:pPr>
    </w:p>
    <w:p w14:paraId="0E0C6349" w14:textId="77777777" w:rsidR="007F14A2" w:rsidRPr="00C012E4" w:rsidRDefault="007F14A2" w:rsidP="00C012E4">
      <w:pPr>
        <w:ind w:left="851" w:right="850"/>
        <w:jc w:val="both"/>
        <w:rPr>
          <w:rFonts w:ascii="Palatino Linotype" w:hAnsi="Palatino Linotype" w:cs="Arial"/>
          <w:b/>
          <w:i/>
          <w:sz w:val="22"/>
          <w:szCs w:val="20"/>
          <w:lang w:val="es-ES" w:eastAsia="es-MX"/>
        </w:rPr>
      </w:pPr>
      <w:r w:rsidRPr="00C012E4">
        <w:rPr>
          <w:rFonts w:ascii="Palatino Linotype" w:hAnsi="Palatino Linotype" w:cs="Arial"/>
          <w:b/>
          <w:i/>
          <w:sz w:val="22"/>
          <w:szCs w:val="20"/>
          <w:lang w:val="es-ES" w:eastAsia="es-MX"/>
        </w:rPr>
        <w:t>“REGISTRO PRESUPUESTARIO</w:t>
      </w:r>
    </w:p>
    <w:p w14:paraId="0C499275" w14:textId="77777777" w:rsidR="007F14A2" w:rsidRPr="00C012E4" w:rsidRDefault="007F14A2" w:rsidP="00C012E4">
      <w:pPr>
        <w:ind w:left="851" w:right="850"/>
        <w:jc w:val="both"/>
        <w:rPr>
          <w:rFonts w:ascii="Palatino Linotype" w:hAnsi="Palatino Linotype" w:cs="Arial"/>
          <w:i/>
          <w:sz w:val="22"/>
          <w:szCs w:val="20"/>
          <w:lang w:val="es-ES" w:eastAsia="es-MX"/>
        </w:rPr>
      </w:pPr>
      <w:r w:rsidRPr="00C012E4">
        <w:rPr>
          <w:rFonts w:ascii="Palatino Linotype" w:hAnsi="Palatino Linotype" w:cs="Arial"/>
          <w:i/>
          <w:sz w:val="22"/>
          <w:szCs w:val="20"/>
          <w:lang w:val="es-ES" w:eastAsia="es-MX"/>
        </w:rPr>
        <w:lastRenderedPageBreak/>
        <w:t>Asiento contable de las erogaciones realizadas por las dependencias y entidades con relación a la asignación, modificación y ejercicio de los recursos presupuestarios que se les hayan autorizado.”</w:t>
      </w:r>
    </w:p>
    <w:p w14:paraId="7D84490C" w14:textId="77777777" w:rsidR="007F14A2" w:rsidRPr="00C012E4" w:rsidRDefault="007F14A2" w:rsidP="00C012E4">
      <w:pPr>
        <w:spacing w:line="360" w:lineRule="auto"/>
        <w:jc w:val="both"/>
        <w:rPr>
          <w:rFonts w:ascii="Palatino Linotype" w:hAnsi="Palatino Linotype" w:cs="Arial"/>
        </w:rPr>
      </w:pPr>
    </w:p>
    <w:p w14:paraId="56F35A8D" w14:textId="77777777" w:rsidR="007F14A2" w:rsidRPr="00C012E4" w:rsidRDefault="007F14A2" w:rsidP="00C012E4">
      <w:pPr>
        <w:spacing w:line="360" w:lineRule="auto"/>
        <w:jc w:val="both"/>
        <w:rPr>
          <w:rFonts w:ascii="Palatino Linotype" w:hAnsi="Palatino Linotype" w:cs="Arial"/>
          <w:bCs/>
          <w:color w:val="000000"/>
          <w:lang w:val="es-ES"/>
        </w:rPr>
      </w:pPr>
      <w:r w:rsidRPr="00C012E4">
        <w:rPr>
          <w:rFonts w:ascii="Palatino Linotype" w:hAnsi="Palatino Linotype" w:cs="Arial"/>
          <w:bCs/>
          <w:color w:val="000000"/>
          <w:lang w:val="es-ES"/>
        </w:rPr>
        <w:t>Cabe destacar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14:paraId="50E5C38A" w14:textId="77777777" w:rsidR="007F14A2" w:rsidRPr="00C012E4" w:rsidRDefault="007F14A2" w:rsidP="00C012E4">
      <w:pPr>
        <w:spacing w:line="360" w:lineRule="auto"/>
        <w:jc w:val="both"/>
        <w:rPr>
          <w:rFonts w:ascii="Palatino Linotype" w:hAnsi="Palatino Linotype" w:cs="Arial"/>
          <w:bCs/>
          <w:color w:val="000000"/>
          <w:lang w:val="es-ES"/>
        </w:rPr>
      </w:pPr>
    </w:p>
    <w:p w14:paraId="198B69B0" w14:textId="77777777" w:rsidR="007F14A2" w:rsidRPr="00C012E4" w:rsidRDefault="007F14A2" w:rsidP="00C012E4">
      <w:pPr>
        <w:spacing w:line="360" w:lineRule="auto"/>
        <w:jc w:val="both"/>
        <w:rPr>
          <w:rFonts w:ascii="Palatino Linotype" w:hAnsi="Palatino Linotype" w:cs="Arial"/>
          <w:bCs/>
          <w:color w:val="000000"/>
          <w:lang w:val="es-ES"/>
        </w:rPr>
      </w:pPr>
      <w:r w:rsidRPr="00C012E4">
        <w:rPr>
          <w:rFonts w:ascii="Palatino Linotype" w:hAnsi="Palatino Linotype" w:cs="Arial"/>
          <w:bCs/>
          <w:color w:val="000000"/>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146255A3" w14:textId="77777777" w:rsidR="007F14A2" w:rsidRPr="00C012E4" w:rsidRDefault="007F14A2" w:rsidP="00C012E4">
      <w:pPr>
        <w:spacing w:line="360" w:lineRule="auto"/>
        <w:jc w:val="both"/>
        <w:rPr>
          <w:rFonts w:ascii="Palatino Linotype" w:hAnsi="Palatino Linotype" w:cs="Arial"/>
          <w:bCs/>
          <w:color w:val="000000"/>
          <w:lang w:val="es-ES"/>
        </w:rPr>
      </w:pPr>
    </w:p>
    <w:p w14:paraId="1B7C19BF" w14:textId="77777777" w:rsidR="007F14A2" w:rsidRPr="00C012E4" w:rsidRDefault="007F14A2" w:rsidP="00C012E4">
      <w:pPr>
        <w:spacing w:line="360" w:lineRule="auto"/>
        <w:jc w:val="both"/>
        <w:rPr>
          <w:rFonts w:ascii="Palatino Linotype" w:hAnsi="Palatino Linotype" w:cs="Arial"/>
          <w:bCs/>
          <w:color w:val="000000"/>
          <w:lang w:val="es-ES"/>
        </w:rPr>
      </w:pPr>
      <w:r w:rsidRPr="00C012E4">
        <w:rPr>
          <w:rFonts w:ascii="Palatino Linotype" w:hAnsi="Palatino Linotype" w:cs="Arial"/>
          <w:bCs/>
          <w:color w:val="000000"/>
          <w:lang w:val="es-ES"/>
        </w:rPr>
        <w:t xml:space="preserve">Aunado a lo anterior, este Instituto advirtió que de conformidad con lo dispuesto por los artículos 29 y 29-A del Código Fiscal de la Federación; así como, por la Resolución Miscelánea Fiscal vigente y en tención a la información publicada por el Servicio de Administración Tributaria (SAT), ubicable en la liga electrónica: </w:t>
      </w:r>
      <w:hyperlink r:id="rId10" w:history="1">
        <w:r w:rsidRPr="00C012E4">
          <w:rPr>
            <w:rStyle w:val="Hipervnculo"/>
            <w:rFonts w:ascii="Palatino Linotype" w:hAnsi="Palatino Linotype" w:cs="Arial"/>
            <w:bCs/>
            <w:lang w:val="es-ES"/>
          </w:rPr>
          <w:t>http://omawww.sat.gob.mx/factura/Paginas/solicita_requisitos.htm</w:t>
        </w:r>
      </w:hyperlink>
      <w:r w:rsidRPr="00C012E4">
        <w:rPr>
          <w:rFonts w:ascii="Palatino Linotype" w:hAnsi="Palatino Linotype" w:cs="Arial"/>
          <w:bCs/>
          <w:color w:val="000000"/>
          <w:lang w:val="es-ES"/>
        </w:rPr>
        <w:t>, las facturas deben reunir los siguientes requisitos:</w:t>
      </w:r>
    </w:p>
    <w:p w14:paraId="02F46B77" w14:textId="77777777" w:rsidR="007F14A2" w:rsidRPr="00C012E4" w:rsidRDefault="007F14A2" w:rsidP="00C012E4">
      <w:pPr>
        <w:spacing w:line="360" w:lineRule="auto"/>
        <w:jc w:val="both"/>
        <w:rPr>
          <w:rFonts w:ascii="Palatino Linotype" w:hAnsi="Palatino Linotype" w:cs="Arial"/>
          <w:bCs/>
          <w:color w:val="000000"/>
          <w:lang w:val="es-ES"/>
        </w:rPr>
      </w:pPr>
    </w:p>
    <w:tbl>
      <w:tblPr>
        <w:tblW w:w="4536" w:type="pct"/>
        <w:tblInd w:w="846" w:type="dxa"/>
        <w:tblCellMar>
          <w:top w:w="75" w:type="dxa"/>
          <w:left w:w="75" w:type="dxa"/>
          <w:bottom w:w="75" w:type="dxa"/>
          <w:right w:w="75" w:type="dxa"/>
        </w:tblCellMar>
        <w:tblLook w:val="04A0" w:firstRow="1" w:lastRow="0" w:firstColumn="1" w:lastColumn="0" w:noHBand="0" w:noVBand="1"/>
      </w:tblPr>
      <w:tblGrid>
        <w:gridCol w:w="425"/>
        <w:gridCol w:w="7850"/>
      </w:tblGrid>
      <w:tr w:rsidR="007F14A2" w:rsidRPr="00C012E4" w14:paraId="6B8E0BA6" w14:textId="77777777" w:rsidTr="00CF7E43">
        <w:tc>
          <w:tcPr>
            <w:tcW w:w="257" w:type="pct"/>
            <w:tcMar>
              <w:top w:w="0" w:type="dxa"/>
              <w:left w:w="0" w:type="dxa"/>
              <w:bottom w:w="0" w:type="dxa"/>
              <w:right w:w="0" w:type="dxa"/>
            </w:tcMar>
            <w:hideMark/>
          </w:tcPr>
          <w:p w14:paraId="75CB54BF" w14:textId="77777777" w:rsidR="007F14A2" w:rsidRPr="00C012E4" w:rsidRDefault="007F14A2" w:rsidP="00C012E4">
            <w:pPr>
              <w:spacing w:line="360" w:lineRule="auto"/>
              <w:jc w:val="both"/>
              <w:rPr>
                <w:rFonts w:ascii="Palatino Linotype" w:hAnsi="Palatino Linotype" w:cs="Arial"/>
                <w:bCs/>
                <w:color w:val="000000"/>
                <w:lang w:val="es-ES_tradnl"/>
              </w:rPr>
            </w:pPr>
            <w:r w:rsidRPr="00C012E4">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147F1D27" w14:textId="77777777" w:rsidR="007F14A2" w:rsidRPr="00C012E4" w:rsidRDefault="007F14A2" w:rsidP="00C012E4">
            <w:pPr>
              <w:spacing w:line="360" w:lineRule="auto"/>
              <w:ind w:right="901"/>
              <w:jc w:val="both"/>
              <w:rPr>
                <w:rFonts w:ascii="Palatino Linotype" w:hAnsi="Palatino Linotype" w:cs="Arial"/>
                <w:bCs/>
                <w:color w:val="000000"/>
                <w:lang w:val="es-ES_tradnl"/>
              </w:rPr>
            </w:pPr>
            <w:r w:rsidRPr="00C012E4">
              <w:rPr>
                <w:rFonts w:ascii="Palatino Linotype" w:hAnsi="Palatino Linotype" w:cs="Arial"/>
                <w:bCs/>
                <w:color w:val="000000"/>
                <w:lang w:val="es-ES_tradnl"/>
              </w:rPr>
              <w:t>Clave del Registro Federal de Contribuyentes de quien los expida.</w:t>
            </w:r>
          </w:p>
        </w:tc>
      </w:tr>
      <w:tr w:rsidR="007F14A2" w:rsidRPr="00C012E4" w14:paraId="2453B23C" w14:textId="77777777" w:rsidTr="00CF7E43">
        <w:tc>
          <w:tcPr>
            <w:tcW w:w="257" w:type="pct"/>
            <w:tcMar>
              <w:top w:w="0" w:type="dxa"/>
              <w:left w:w="0" w:type="dxa"/>
              <w:bottom w:w="0" w:type="dxa"/>
              <w:right w:w="0" w:type="dxa"/>
            </w:tcMar>
            <w:hideMark/>
          </w:tcPr>
          <w:p w14:paraId="4361DF22" w14:textId="77777777" w:rsidR="007F14A2" w:rsidRPr="00C012E4" w:rsidRDefault="007F14A2" w:rsidP="00C012E4">
            <w:pPr>
              <w:spacing w:line="360" w:lineRule="auto"/>
              <w:jc w:val="both"/>
              <w:rPr>
                <w:rFonts w:ascii="Palatino Linotype" w:hAnsi="Palatino Linotype" w:cs="Arial"/>
                <w:bCs/>
                <w:color w:val="000000"/>
                <w:lang w:val="es-ES_tradnl"/>
              </w:rPr>
            </w:pPr>
            <w:r w:rsidRPr="00C012E4">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1CB9F0B3" w14:textId="77777777" w:rsidR="007F14A2" w:rsidRPr="00C012E4" w:rsidRDefault="007F14A2" w:rsidP="00C012E4">
            <w:pPr>
              <w:spacing w:line="360" w:lineRule="auto"/>
              <w:ind w:right="901"/>
              <w:jc w:val="both"/>
              <w:rPr>
                <w:rFonts w:ascii="Palatino Linotype" w:hAnsi="Palatino Linotype" w:cs="Arial"/>
                <w:bCs/>
                <w:color w:val="000000"/>
                <w:lang w:val="es-ES_tradnl"/>
              </w:rPr>
            </w:pPr>
            <w:r w:rsidRPr="00C012E4">
              <w:rPr>
                <w:rFonts w:ascii="Palatino Linotype" w:hAnsi="Palatino Linotype" w:cs="Arial"/>
                <w:bCs/>
                <w:color w:val="000000"/>
                <w:lang w:val="es-ES_tradnl"/>
              </w:rPr>
              <w:t>Régimen Fiscal en que tributen conforme a la Ley del ISR.</w:t>
            </w:r>
          </w:p>
        </w:tc>
      </w:tr>
      <w:tr w:rsidR="007F14A2" w:rsidRPr="00C012E4" w14:paraId="2EB9B890" w14:textId="77777777" w:rsidTr="00CF7E43">
        <w:tc>
          <w:tcPr>
            <w:tcW w:w="257" w:type="pct"/>
            <w:tcMar>
              <w:top w:w="0" w:type="dxa"/>
              <w:left w:w="0" w:type="dxa"/>
              <w:bottom w:w="0" w:type="dxa"/>
              <w:right w:w="0" w:type="dxa"/>
            </w:tcMar>
            <w:hideMark/>
          </w:tcPr>
          <w:p w14:paraId="39E96BE8" w14:textId="77777777" w:rsidR="007F14A2" w:rsidRPr="00C012E4" w:rsidRDefault="007F14A2" w:rsidP="00C012E4">
            <w:pPr>
              <w:spacing w:line="360" w:lineRule="auto"/>
              <w:jc w:val="both"/>
              <w:rPr>
                <w:rFonts w:ascii="Palatino Linotype" w:hAnsi="Palatino Linotype" w:cs="Arial"/>
                <w:bCs/>
                <w:color w:val="000000"/>
                <w:lang w:val="es-ES_tradnl"/>
              </w:rPr>
            </w:pPr>
            <w:r w:rsidRPr="00C012E4">
              <w:rPr>
                <w:rFonts w:ascii="Palatino Linotype" w:hAnsi="Palatino Linotype" w:cs="Arial"/>
                <w:b/>
                <w:bCs/>
                <w:color w:val="000000"/>
                <w:lang w:val="es-ES_tradnl"/>
              </w:rPr>
              <w:lastRenderedPageBreak/>
              <w:t>•</w:t>
            </w:r>
          </w:p>
        </w:tc>
        <w:tc>
          <w:tcPr>
            <w:tcW w:w="4743" w:type="pct"/>
            <w:tcMar>
              <w:top w:w="0" w:type="dxa"/>
              <w:left w:w="0" w:type="dxa"/>
              <w:bottom w:w="0" w:type="dxa"/>
              <w:right w:w="0" w:type="dxa"/>
            </w:tcMar>
            <w:hideMark/>
          </w:tcPr>
          <w:p w14:paraId="4ADD8164" w14:textId="77777777" w:rsidR="007F14A2" w:rsidRPr="00C012E4" w:rsidRDefault="007F14A2" w:rsidP="00C012E4">
            <w:pPr>
              <w:spacing w:line="360" w:lineRule="auto"/>
              <w:ind w:right="901"/>
              <w:jc w:val="both"/>
              <w:rPr>
                <w:rFonts w:ascii="Palatino Linotype" w:hAnsi="Palatino Linotype" w:cs="Arial"/>
                <w:bCs/>
                <w:color w:val="000000"/>
                <w:lang w:val="es-ES_tradnl"/>
              </w:rPr>
            </w:pPr>
            <w:r w:rsidRPr="00C012E4">
              <w:rPr>
                <w:rFonts w:ascii="Palatino Linotype" w:hAnsi="Palatino Linotype" w:cs="Arial"/>
                <w:bCs/>
                <w:color w:val="000000"/>
                <w:lang w:val="es-ES_tradnl"/>
              </w:rPr>
              <w:t>Sí se tiene más de un local o establecimiento, se deberá señalar el domicilio del local o establecimiento en el que se expidan las Facturas.</w:t>
            </w:r>
          </w:p>
        </w:tc>
      </w:tr>
      <w:tr w:rsidR="007F14A2" w:rsidRPr="00C012E4" w14:paraId="71AEE209" w14:textId="77777777" w:rsidTr="00CF7E43">
        <w:tc>
          <w:tcPr>
            <w:tcW w:w="257" w:type="pct"/>
            <w:tcMar>
              <w:top w:w="0" w:type="dxa"/>
              <w:left w:w="0" w:type="dxa"/>
              <w:bottom w:w="0" w:type="dxa"/>
              <w:right w:w="0" w:type="dxa"/>
            </w:tcMar>
            <w:hideMark/>
          </w:tcPr>
          <w:p w14:paraId="25EA40FC" w14:textId="77777777" w:rsidR="007F14A2" w:rsidRPr="00C012E4" w:rsidRDefault="007F14A2" w:rsidP="00C012E4">
            <w:pPr>
              <w:spacing w:line="360" w:lineRule="auto"/>
              <w:jc w:val="both"/>
              <w:rPr>
                <w:rFonts w:ascii="Palatino Linotype" w:hAnsi="Palatino Linotype" w:cs="Arial"/>
                <w:bCs/>
                <w:color w:val="000000"/>
                <w:lang w:val="es-ES_tradnl"/>
              </w:rPr>
            </w:pPr>
            <w:r w:rsidRPr="00C012E4">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26CBC0C4" w14:textId="77777777" w:rsidR="007F14A2" w:rsidRPr="00C012E4" w:rsidRDefault="007F14A2" w:rsidP="00C012E4">
            <w:pPr>
              <w:spacing w:line="360" w:lineRule="auto"/>
              <w:ind w:right="901"/>
              <w:jc w:val="both"/>
              <w:rPr>
                <w:rFonts w:ascii="Palatino Linotype" w:hAnsi="Palatino Linotype" w:cs="Arial"/>
                <w:bCs/>
                <w:color w:val="000000"/>
                <w:lang w:val="es-ES_tradnl"/>
              </w:rPr>
            </w:pPr>
            <w:r w:rsidRPr="00C012E4">
              <w:rPr>
                <w:rFonts w:ascii="Palatino Linotype" w:hAnsi="Palatino Linotype" w:cs="Arial"/>
                <w:bCs/>
                <w:color w:val="000000"/>
                <w:lang w:val="es-ES_tradnl"/>
              </w:rPr>
              <w:t>Contener el número de folio asignado por el SAT y el sello digital del SAT.</w:t>
            </w:r>
          </w:p>
        </w:tc>
      </w:tr>
      <w:tr w:rsidR="007F14A2" w:rsidRPr="00C012E4" w14:paraId="14B86270" w14:textId="77777777" w:rsidTr="00CF7E43">
        <w:tc>
          <w:tcPr>
            <w:tcW w:w="257" w:type="pct"/>
            <w:tcMar>
              <w:top w:w="0" w:type="dxa"/>
              <w:left w:w="0" w:type="dxa"/>
              <w:bottom w:w="0" w:type="dxa"/>
              <w:right w:w="0" w:type="dxa"/>
            </w:tcMar>
            <w:hideMark/>
          </w:tcPr>
          <w:p w14:paraId="5D22745F" w14:textId="77777777" w:rsidR="007F14A2" w:rsidRPr="00C012E4" w:rsidRDefault="007F14A2" w:rsidP="00C012E4">
            <w:pPr>
              <w:spacing w:line="360" w:lineRule="auto"/>
              <w:jc w:val="both"/>
              <w:rPr>
                <w:rFonts w:ascii="Palatino Linotype" w:hAnsi="Palatino Linotype" w:cs="Arial"/>
                <w:bCs/>
                <w:color w:val="000000"/>
                <w:lang w:val="es-ES_tradnl"/>
              </w:rPr>
            </w:pPr>
            <w:r w:rsidRPr="00C012E4">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0DD73928" w14:textId="77777777" w:rsidR="007F14A2" w:rsidRPr="00C012E4" w:rsidRDefault="007F14A2" w:rsidP="00C012E4">
            <w:pPr>
              <w:spacing w:line="360" w:lineRule="auto"/>
              <w:ind w:right="901"/>
              <w:jc w:val="both"/>
              <w:rPr>
                <w:rFonts w:ascii="Palatino Linotype" w:hAnsi="Palatino Linotype" w:cs="Arial"/>
                <w:bCs/>
                <w:color w:val="000000"/>
                <w:lang w:val="es-ES_tradnl"/>
              </w:rPr>
            </w:pPr>
            <w:r w:rsidRPr="00C012E4">
              <w:rPr>
                <w:rFonts w:ascii="Palatino Linotype" w:hAnsi="Palatino Linotype" w:cs="Arial"/>
                <w:bCs/>
                <w:color w:val="000000"/>
                <w:lang w:val="es-ES_tradnl"/>
              </w:rPr>
              <w:t>Sello digital del contribuyente que lo expide.</w:t>
            </w:r>
          </w:p>
        </w:tc>
      </w:tr>
      <w:tr w:rsidR="007F14A2" w:rsidRPr="00C012E4" w14:paraId="03B7B247" w14:textId="77777777" w:rsidTr="00CF7E43">
        <w:tc>
          <w:tcPr>
            <w:tcW w:w="257" w:type="pct"/>
            <w:tcMar>
              <w:top w:w="0" w:type="dxa"/>
              <w:left w:w="0" w:type="dxa"/>
              <w:bottom w:w="0" w:type="dxa"/>
              <w:right w:w="0" w:type="dxa"/>
            </w:tcMar>
            <w:hideMark/>
          </w:tcPr>
          <w:p w14:paraId="00A5314B" w14:textId="77777777" w:rsidR="007F14A2" w:rsidRPr="00C012E4" w:rsidRDefault="007F14A2" w:rsidP="00C012E4">
            <w:pPr>
              <w:spacing w:line="360" w:lineRule="auto"/>
              <w:jc w:val="both"/>
              <w:rPr>
                <w:rFonts w:ascii="Palatino Linotype" w:hAnsi="Palatino Linotype" w:cs="Arial"/>
                <w:bCs/>
                <w:color w:val="000000"/>
                <w:lang w:val="es-ES_tradnl"/>
              </w:rPr>
            </w:pPr>
            <w:r w:rsidRPr="00C012E4">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5C60AC1D" w14:textId="77777777" w:rsidR="007F14A2" w:rsidRPr="00C012E4" w:rsidRDefault="007F14A2" w:rsidP="00C012E4">
            <w:pPr>
              <w:spacing w:line="360" w:lineRule="auto"/>
              <w:ind w:right="901"/>
              <w:jc w:val="both"/>
              <w:rPr>
                <w:rFonts w:ascii="Palatino Linotype" w:hAnsi="Palatino Linotype" w:cs="Arial"/>
                <w:bCs/>
                <w:color w:val="000000"/>
                <w:lang w:val="es-ES_tradnl"/>
              </w:rPr>
            </w:pPr>
            <w:r w:rsidRPr="00C012E4">
              <w:rPr>
                <w:rFonts w:ascii="Palatino Linotype" w:hAnsi="Palatino Linotype" w:cs="Arial"/>
                <w:bCs/>
                <w:color w:val="000000"/>
                <w:lang w:val="es-ES_tradnl"/>
              </w:rPr>
              <w:t>Lugar y fecha de expedición.</w:t>
            </w:r>
          </w:p>
        </w:tc>
      </w:tr>
      <w:tr w:rsidR="007F14A2" w:rsidRPr="00C012E4" w14:paraId="35B4374B" w14:textId="77777777" w:rsidTr="00CF7E43">
        <w:tc>
          <w:tcPr>
            <w:tcW w:w="257" w:type="pct"/>
            <w:tcMar>
              <w:top w:w="0" w:type="dxa"/>
              <w:left w:w="0" w:type="dxa"/>
              <w:bottom w:w="0" w:type="dxa"/>
              <w:right w:w="0" w:type="dxa"/>
            </w:tcMar>
            <w:hideMark/>
          </w:tcPr>
          <w:p w14:paraId="393EEF49" w14:textId="77777777" w:rsidR="007F14A2" w:rsidRPr="00C012E4" w:rsidRDefault="007F14A2" w:rsidP="00C012E4">
            <w:pPr>
              <w:spacing w:line="360" w:lineRule="auto"/>
              <w:jc w:val="both"/>
              <w:rPr>
                <w:rFonts w:ascii="Palatino Linotype" w:hAnsi="Palatino Linotype" w:cs="Arial"/>
                <w:bCs/>
                <w:color w:val="000000"/>
                <w:lang w:val="es-ES_tradnl"/>
              </w:rPr>
            </w:pPr>
            <w:r w:rsidRPr="00C012E4">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3E6EA4C7" w14:textId="77777777" w:rsidR="007F14A2" w:rsidRPr="00C012E4" w:rsidRDefault="007F14A2" w:rsidP="00C012E4">
            <w:pPr>
              <w:spacing w:line="360" w:lineRule="auto"/>
              <w:ind w:right="901"/>
              <w:jc w:val="both"/>
              <w:rPr>
                <w:rFonts w:ascii="Palatino Linotype" w:hAnsi="Palatino Linotype" w:cs="Arial"/>
                <w:bCs/>
                <w:color w:val="000000"/>
                <w:lang w:val="es-ES_tradnl"/>
              </w:rPr>
            </w:pPr>
            <w:r w:rsidRPr="00C012E4">
              <w:rPr>
                <w:rFonts w:ascii="Palatino Linotype" w:hAnsi="Palatino Linotype" w:cs="Arial"/>
                <w:bCs/>
                <w:color w:val="000000"/>
                <w:lang w:val="es-ES_tradnl"/>
              </w:rPr>
              <w:t>Clave del Registro Federal de Contribuyentes de la persona a favor de quien se expida.</w:t>
            </w:r>
          </w:p>
        </w:tc>
      </w:tr>
      <w:tr w:rsidR="007F14A2" w:rsidRPr="00C012E4" w14:paraId="23A61457" w14:textId="77777777" w:rsidTr="00CF7E43">
        <w:tc>
          <w:tcPr>
            <w:tcW w:w="257" w:type="pct"/>
            <w:tcMar>
              <w:top w:w="0" w:type="dxa"/>
              <w:left w:w="0" w:type="dxa"/>
              <w:bottom w:w="0" w:type="dxa"/>
              <w:right w:w="0" w:type="dxa"/>
            </w:tcMar>
            <w:hideMark/>
          </w:tcPr>
          <w:p w14:paraId="5DB9F948" w14:textId="77777777" w:rsidR="007F14A2" w:rsidRPr="00C012E4" w:rsidRDefault="007F14A2" w:rsidP="00C012E4">
            <w:pPr>
              <w:spacing w:line="360" w:lineRule="auto"/>
              <w:jc w:val="both"/>
              <w:rPr>
                <w:rFonts w:ascii="Palatino Linotype" w:hAnsi="Palatino Linotype" w:cs="Arial"/>
                <w:bCs/>
                <w:color w:val="000000"/>
                <w:lang w:val="es-ES_tradnl"/>
              </w:rPr>
            </w:pPr>
            <w:r w:rsidRPr="00C012E4">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429D3279" w14:textId="77777777" w:rsidR="007F14A2" w:rsidRPr="00C012E4" w:rsidRDefault="007F14A2" w:rsidP="00C012E4">
            <w:pPr>
              <w:spacing w:line="360" w:lineRule="auto"/>
              <w:ind w:right="901"/>
              <w:jc w:val="both"/>
              <w:rPr>
                <w:rFonts w:ascii="Palatino Linotype" w:hAnsi="Palatino Linotype" w:cs="Arial"/>
                <w:bCs/>
                <w:color w:val="000000"/>
                <w:lang w:val="es-ES_tradnl"/>
              </w:rPr>
            </w:pPr>
            <w:r w:rsidRPr="00C012E4">
              <w:rPr>
                <w:rFonts w:ascii="Palatino Linotype" w:hAnsi="Palatino Linotype" w:cs="Arial"/>
                <w:bCs/>
                <w:color w:val="000000"/>
                <w:lang w:val="es-ES_tradnl"/>
              </w:rPr>
              <w:t>Cantidad, unidad de medida y clase de los bienes, mercancías o descripción del servicio o del uso o goce que amparen.</w:t>
            </w:r>
          </w:p>
        </w:tc>
      </w:tr>
      <w:tr w:rsidR="007F14A2" w:rsidRPr="00C012E4" w14:paraId="0CA25958" w14:textId="77777777" w:rsidTr="00CF7E43">
        <w:tc>
          <w:tcPr>
            <w:tcW w:w="257" w:type="pct"/>
            <w:tcMar>
              <w:top w:w="0" w:type="dxa"/>
              <w:left w:w="0" w:type="dxa"/>
              <w:bottom w:w="0" w:type="dxa"/>
              <w:right w:w="0" w:type="dxa"/>
            </w:tcMar>
            <w:hideMark/>
          </w:tcPr>
          <w:p w14:paraId="356712EA" w14:textId="77777777" w:rsidR="007F14A2" w:rsidRPr="00C012E4" w:rsidRDefault="007F14A2" w:rsidP="00C012E4">
            <w:pPr>
              <w:spacing w:line="360" w:lineRule="auto"/>
              <w:jc w:val="both"/>
              <w:rPr>
                <w:rFonts w:ascii="Palatino Linotype" w:hAnsi="Palatino Linotype" w:cs="Arial"/>
                <w:bCs/>
                <w:color w:val="000000"/>
                <w:lang w:val="es-ES_tradnl"/>
              </w:rPr>
            </w:pPr>
            <w:r w:rsidRPr="00C012E4">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4E4D7585" w14:textId="77777777" w:rsidR="007F14A2" w:rsidRPr="00C012E4" w:rsidRDefault="007F14A2" w:rsidP="00C012E4">
            <w:pPr>
              <w:spacing w:line="360" w:lineRule="auto"/>
              <w:ind w:right="901"/>
              <w:jc w:val="both"/>
              <w:rPr>
                <w:rFonts w:ascii="Palatino Linotype" w:hAnsi="Palatino Linotype" w:cs="Arial"/>
                <w:bCs/>
                <w:color w:val="000000"/>
                <w:lang w:val="es-ES_tradnl"/>
              </w:rPr>
            </w:pPr>
            <w:r w:rsidRPr="00C012E4">
              <w:rPr>
                <w:rFonts w:ascii="Palatino Linotype" w:hAnsi="Palatino Linotype" w:cs="Arial"/>
                <w:bCs/>
                <w:color w:val="000000"/>
                <w:lang w:val="es-ES_tradnl"/>
              </w:rPr>
              <w:t>Valor unitario consignado en número.</w:t>
            </w:r>
          </w:p>
        </w:tc>
      </w:tr>
      <w:tr w:rsidR="007F14A2" w:rsidRPr="00C012E4" w14:paraId="52DB952E" w14:textId="77777777" w:rsidTr="00CF7E43">
        <w:tc>
          <w:tcPr>
            <w:tcW w:w="257" w:type="pct"/>
            <w:tcMar>
              <w:top w:w="0" w:type="dxa"/>
              <w:left w:w="0" w:type="dxa"/>
              <w:bottom w:w="0" w:type="dxa"/>
              <w:right w:w="0" w:type="dxa"/>
            </w:tcMar>
            <w:hideMark/>
          </w:tcPr>
          <w:p w14:paraId="4B4A3945" w14:textId="77777777" w:rsidR="007F14A2" w:rsidRPr="00C012E4" w:rsidRDefault="007F14A2" w:rsidP="00C012E4">
            <w:pPr>
              <w:spacing w:line="360" w:lineRule="auto"/>
              <w:jc w:val="both"/>
              <w:rPr>
                <w:rFonts w:ascii="Palatino Linotype" w:hAnsi="Palatino Linotype" w:cs="Arial"/>
                <w:bCs/>
                <w:color w:val="000000"/>
                <w:lang w:val="es-ES_tradnl"/>
              </w:rPr>
            </w:pPr>
            <w:r w:rsidRPr="00C012E4">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7983DDA9" w14:textId="77777777" w:rsidR="007F14A2" w:rsidRPr="00C012E4" w:rsidRDefault="007F14A2" w:rsidP="00C012E4">
            <w:pPr>
              <w:spacing w:line="360" w:lineRule="auto"/>
              <w:ind w:right="901"/>
              <w:jc w:val="both"/>
              <w:rPr>
                <w:rFonts w:ascii="Palatino Linotype" w:hAnsi="Palatino Linotype" w:cs="Arial"/>
                <w:bCs/>
                <w:color w:val="000000"/>
                <w:lang w:val="es-ES_tradnl"/>
              </w:rPr>
            </w:pPr>
            <w:r w:rsidRPr="00C012E4">
              <w:rPr>
                <w:rFonts w:ascii="Palatino Linotype" w:hAnsi="Palatino Linotype" w:cs="Arial"/>
                <w:bCs/>
                <w:color w:val="000000"/>
                <w:lang w:val="es-ES_tradnl"/>
              </w:rPr>
              <w:t>Importe total señalado en número o en letra.</w:t>
            </w:r>
          </w:p>
        </w:tc>
      </w:tr>
      <w:tr w:rsidR="007F14A2" w:rsidRPr="00C012E4" w14:paraId="7E66CE83" w14:textId="77777777" w:rsidTr="00CF7E43">
        <w:tc>
          <w:tcPr>
            <w:tcW w:w="257" w:type="pct"/>
            <w:tcMar>
              <w:top w:w="0" w:type="dxa"/>
              <w:left w:w="0" w:type="dxa"/>
              <w:bottom w:w="0" w:type="dxa"/>
              <w:right w:w="0" w:type="dxa"/>
            </w:tcMar>
            <w:hideMark/>
          </w:tcPr>
          <w:p w14:paraId="4CF6D80F" w14:textId="77777777" w:rsidR="007F14A2" w:rsidRPr="00C012E4" w:rsidRDefault="007F14A2" w:rsidP="00C012E4">
            <w:pPr>
              <w:spacing w:line="360" w:lineRule="auto"/>
              <w:jc w:val="both"/>
              <w:rPr>
                <w:rFonts w:ascii="Palatino Linotype" w:hAnsi="Palatino Linotype" w:cs="Arial"/>
                <w:bCs/>
                <w:color w:val="000000"/>
                <w:lang w:val="es-ES_tradnl"/>
              </w:rPr>
            </w:pPr>
            <w:r w:rsidRPr="00C012E4">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34CB82D4" w14:textId="77777777" w:rsidR="007F14A2" w:rsidRPr="00C012E4" w:rsidRDefault="007F14A2" w:rsidP="00C012E4">
            <w:pPr>
              <w:spacing w:line="360" w:lineRule="auto"/>
              <w:ind w:right="901"/>
              <w:jc w:val="both"/>
              <w:rPr>
                <w:rFonts w:ascii="Palatino Linotype" w:hAnsi="Palatino Linotype" w:cs="Arial"/>
                <w:bCs/>
                <w:color w:val="000000"/>
                <w:lang w:val="es-ES_tradnl"/>
              </w:rPr>
            </w:pPr>
            <w:r w:rsidRPr="00C012E4">
              <w:rPr>
                <w:rFonts w:ascii="Palatino Linotype" w:hAnsi="Palatino Linotype" w:cs="Arial"/>
                <w:bCs/>
                <w:color w:val="000000"/>
                <w:lang w:val="es-ES_tradnl"/>
              </w:rPr>
              <w:t>Señalamiento expreso cuando la prestación se pague en una sola exhibición o en parcialidades.</w:t>
            </w:r>
          </w:p>
        </w:tc>
      </w:tr>
      <w:tr w:rsidR="007F14A2" w:rsidRPr="00C012E4" w14:paraId="60F853E5" w14:textId="77777777" w:rsidTr="00CF7E43">
        <w:tc>
          <w:tcPr>
            <w:tcW w:w="257" w:type="pct"/>
            <w:tcMar>
              <w:top w:w="0" w:type="dxa"/>
              <w:left w:w="0" w:type="dxa"/>
              <w:bottom w:w="0" w:type="dxa"/>
              <w:right w:w="0" w:type="dxa"/>
            </w:tcMar>
            <w:hideMark/>
          </w:tcPr>
          <w:p w14:paraId="490D6D14" w14:textId="77777777" w:rsidR="007F14A2" w:rsidRPr="00C012E4" w:rsidRDefault="007F14A2" w:rsidP="00C012E4">
            <w:pPr>
              <w:spacing w:line="360" w:lineRule="auto"/>
              <w:jc w:val="both"/>
              <w:rPr>
                <w:rFonts w:ascii="Palatino Linotype" w:hAnsi="Palatino Linotype" w:cs="Arial"/>
                <w:bCs/>
                <w:color w:val="000000"/>
                <w:lang w:val="es-ES_tradnl"/>
              </w:rPr>
            </w:pPr>
            <w:r w:rsidRPr="00C012E4">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231E6AEA" w14:textId="77777777" w:rsidR="007F14A2" w:rsidRPr="00C012E4" w:rsidRDefault="007F14A2" w:rsidP="00C012E4">
            <w:pPr>
              <w:spacing w:line="360" w:lineRule="auto"/>
              <w:ind w:right="901"/>
              <w:jc w:val="both"/>
              <w:rPr>
                <w:rFonts w:ascii="Palatino Linotype" w:hAnsi="Palatino Linotype" w:cs="Arial"/>
                <w:bCs/>
                <w:color w:val="000000"/>
                <w:lang w:val="es-ES_tradnl"/>
              </w:rPr>
            </w:pPr>
            <w:r w:rsidRPr="00C012E4">
              <w:rPr>
                <w:rFonts w:ascii="Palatino Linotype" w:hAnsi="Palatino Linotype" w:cs="Arial"/>
                <w:bCs/>
                <w:color w:val="000000"/>
                <w:lang w:val="es-ES_tradnl"/>
              </w:rPr>
              <w:t>Cuando proceda, se indicará el monto de los impuestos trasladados, desglosados por tasa de impuesto y, en su caso, el monto de los impuestos retenidos.</w:t>
            </w:r>
          </w:p>
        </w:tc>
      </w:tr>
      <w:tr w:rsidR="007F14A2" w:rsidRPr="00C012E4" w14:paraId="68A79051" w14:textId="77777777" w:rsidTr="00CF7E43">
        <w:tc>
          <w:tcPr>
            <w:tcW w:w="257" w:type="pct"/>
            <w:tcMar>
              <w:top w:w="0" w:type="dxa"/>
              <w:left w:w="0" w:type="dxa"/>
              <w:bottom w:w="0" w:type="dxa"/>
              <w:right w:w="0" w:type="dxa"/>
            </w:tcMar>
            <w:hideMark/>
          </w:tcPr>
          <w:p w14:paraId="31B75D92" w14:textId="77777777" w:rsidR="007F14A2" w:rsidRPr="00C012E4" w:rsidRDefault="007F14A2" w:rsidP="00C012E4">
            <w:pPr>
              <w:spacing w:line="360" w:lineRule="auto"/>
              <w:jc w:val="both"/>
              <w:rPr>
                <w:rFonts w:ascii="Palatino Linotype" w:hAnsi="Palatino Linotype" w:cs="Arial"/>
                <w:bCs/>
                <w:color w:val="000000"/>
                <w:lang w:val="es-ES_tradnl"/>
              </w:rPr>
            </w:pPr>
            <w:r w:rsidRPr="00C012E4">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628D7AA9" w14:textId="77777777" w:rsidR="007F14A2" w:rsidRPr="00C012E4" w:rsidRDefault="007F14A2" w:rsidP="00C012E4">
            <w:pPr>
              <w:spacing w:line="360" w:lineRule="auto"/>
              <w:ind w:right="901"/>
              <w:jc w:val="both"/>
              <w:rPr>
                <w:rFonts w:ascii="Palatino Linotype" w:hAnsi="Palatino Linotype" w:cs="Arial"/>
                <w:bCs/>
                <w:color w:val="000000"/>
                <w:lang w:val="es-ES_tradnl"/>
              </w:rPr>
            </w:pPr>
            <w:r w:rsidRPr="00C012E4">
              <w:rPr>
                <w:rFonts w:ascii="Palatino Linotype" w:hAnsi="Palatino Linotype" w:cs="Arial"/>
                <w:bCs/>
                <w:color w:val="000000"/>
                <w:lang w:val="es-ES_tradnl"/>
              </w:rPr>
              <w:t>Forma en que se realizó el pago (efectivo, transferencia electrónica de fondos, cheque nominativo o tarjeta de débito, de crédito, de servicio o la denominada monedero electrónico que autorice el Servicio de Administración Tributaria).</w:t>
            </w:r>
          </w:p>
        </w:tc>
      </w:tr>
      <w:tr w:rsidR="007F14A2" w:rsidRPr="00C012E4" w14:paraId="5B450614" w14:textId="77777777" w:rsidTr="00CF7E43">
        <w:tc>
          <w:tcPr>
            <w:tcW w:w="257" w:type="pct"/>
            <w:tcMar>
              <w:top w:w="0" w:type="dxa"/>
              <w:left w:w="0" w:type="dxa"/>
              <w:bottom w:w="0" w:type="dxa"/>
              <w:right w:w="0" w:type="dxa"/>
            </w:tcMar>
            <w:hideMark/>
          </w:tcPr>
          <w:p w14:paraId="7F5854FB" w14:textId="77777777" w:rsidR="007F14A2" w:rsidRPr="00C012E4" w:rsidRDefault="007F14A2" w:rsidP="00C012E4">
            <w:pPr>
              <w:spacing w:line="360" w:lineRule="auto"/>
              <w:jc w:val="both"/>
              <w:rPr>
                <w:rFonts w:ascii="Palatino Linotype" w:hAnsi="Palatino Linotype" w:cs="Arial"/>
                <w:bCs/>
                <w:color w:val="000000"/>
                <w:lang w:val="es-ES_tradnl"/>
              </w:rPr>
            </w:pPr>
            <w:r w:rsidRPr="00C012E4">
              <w:rPr>
                <w:rFonts w:ascii="Palatino Linotype" w:hAnsi="Palatino Linotype" w:cs="Arial"/>
                <w:b/>
                <w:bCs/>
                <w:color w:val="000000"/>
                <w:lang w:val="es-ES_tradnl"/>
              </w:rPr>
              <w:lastRenderedPageBreak/>
              <w:t>•</w:t>
            </w:r>
          </w:p>
        </w:tc>
        <w:tc>
          <w:tcPr>
            <w:tcW w:w="4743" w:type="pct"/>
            <w:tcMar>
              <w:top w:w="0" w:type="dxa"/>
              <w:left w:w="0" w:type="dxa"/>
              <w:bottom w:w="0" w:type="dxa"/>
              <w:right w:w="0" w:type="dxa"/>
            </w:tcMar>
            <w:hideMark/>
          </w:tcPr>
          <w:p w14:paraId="7AC10E0D" w14:textId="77777777" w:rsidR="007F14A2" w:rsidRPr="00C012E4" w:rsidRDefault="007F14A2" w:rsidP="00C012E4">
            <w:pPr>
              <w:spacing w:line="360" w:lineRule="auto"/>
              <w:ind w:right="901"/>
              <w:jc w:val="both"/>
              <w:rPr>
                <w:rFonts w:ascii="Palatino Linotype" w:hAnsi="Palatino Linotype" w:cs="Arial"/>
                <w:bCs/>
                <w:color w:val="000000"/>
                <w:lang w:val="es-ES_tradnl"/>
              </w:rPr>
            </w:pPr>
            <w:r w:rsidRPr="00C012E4">
              <w:rPr>
                <w:rFonts w:ascii="Palatino Linotype" w:hAnsi="Palatino Linotype" w:cs="Arial"/>
                <w:bCs/>
                <w:color w:val="000000"/>
                <w:lang w:val="es-ES_tradnl"/>
              </w:rPr>
              <w:t>Número y fecha del documento aduanero, tratándose de ventas de primera mano de mercancías de importación.</w:t>
            </w:r>
          </w:p>
        </w:tc>
      </w:tr>
      <w:tr w:rsidR="007F14A2" w:rsidRPr="00C012E4" w14:paraId="3DD4625F" w14:textId="77777777" w:rsidTr="00CF7E43">
        <w:tc>
          <w:tcPr>
            <w:tcW w:w="5000" w:type="pct"/>
            <w:gridSpan w:val="2"/>
            <w:tcMar>
              <w:top w:w="0" w:type="dxa"/>
              <w:left w:w="0" w:type="dxa"/>
              <w:bottom w:w="0" w:type="dxa"/>
              <w:right w:w="0" w:type="dxa"/>
            </w:tcMar>
            <w:hideMark/>
          </w:tcPr>
          <w:p w14:paraId="020702C3" w14:textId="77777777" w:rsidR="007F14A2" w:rsidRPr="00C012E4" w:rsidRDefault="007F14A2" w:rsidP="00C012E4">
            <w:pPr>
              <w:spacing w:line="360" w:lineRule="auto"/>
              <w:ind w:right="901"/>
              <w:jc w:val="both"/>
              <w:rPr>
                <w:rFonts w:ascii="Palatino Linotype" w:hAnsi="Palatino Linotype" w:cs="Arial"/>
                <w:bCs/>
                <w:color w:val="000000"/>
                <w:lang w:val="es-ES"/>
              </w:rPr>
            </w:pPr>
            <w:r w:rsidRPr="00C012E4">
              <w:rPr>
                <w:rFonts w:ascii="Palatino Linotype" w:hAnsi="Palatino Linotype" w:cs="Arial"/>
                <w:bCs/>
                <w:color w:val="000000"/>
                <w:lang w:val="es-ES"/>
              </w:rPr>
              <w:t>Además, debe contener los siguientes datos:</w:t>
            </w:r>
          </w:p>
          <w:p w14:paraId="6201AFFB" w14:textId="77777777" w:rsidR="007F14A2" w:rsidRPr="00C012E4" w:rsidRDefault="007F14A2" w:rsidP="00C012E4">
            <w:pPr>
              <w:spacing w:line="360" w:lineRule="auto"/>
              <w:ind w:right="901"/>
              <w:jc w:val="both"/>
              <w:rPr>
                <w:rFonts w:ascii="Palatino Linotype" w:hAnsi="Palatino Linotype" w:cs="Arial"/>
                <w:bCs/>
                <w:color w:val="000000"/>
                <w:lang w:val="es-ES"/>
              </w:rPr>
            </w:pPr>
            <w:r w:rsidRPr="00C012E4">
              <w:rPr>
                <w:rFonts w:ascii="Palatino Linotype" w:hAnsi="Palatino Linotype" w:cs="Arial"/>
                <w:bCs/>
                <w:color w:val="000000"/>
                <w:lang w:val="es-ES"/>
              </w:rPr>
              <w:t>a)     Fecha y hora de certificación.</w:t>
            </w:r>
          </w:p>
          <w:p w14:paraId="75C9126A" w14:textId="77777777" w:rsidR="007F14A2" w:rsidRPr="00C012E4" w:rsidRDefault="007F14A2" w:rsidP="00C012E4">
            <w:pPr>
              <w:spacing w:line="360" w:lineRule="auto"/>
              <w:ind w:right="901"/>
              <w:jc w:val="both"/>
              <w:rPr>
                <w:rFonts w:ascii="Palatino Linotype" w:hAnsi="Palatino Linotype" w:cs="Arial"/>
                <w:bCs/>
                <w:color w:val="000000"/>
                <w:lang w:val="es-ES_tradnl"/>
              </w:rPr>
            </w:pPr>
            <w:r w:rsidRPr="00C012E4">
              <w:rPr>
                <w:rFonts w:ascii="Palatino Linotype" w:hAnsi="Palatino Linotype" w:cs="Arial"/>
                <w:bCs/>
                <w:color w:val="000000"/>
                <w:lang w:val="es-ES"/>
              </w:rPr>
              <w:t>b)    Número de serie del certificado digital del SAT con el que se realizó el sellado</w:t>
            </w:r>
          </w:p>
        </w:tc>
      </w:tr>
      <w:tr w:rsidR="007F14A2" w:rsidRPr="00C012E4" w14:paraId="6DB810BB" w14:textId="77777777" w:rsidTr="00CF7E43">
        <w:tc>
          <w:tcPr>
            <w:tcW w:w="5000" w:type="pct"/>
            <w:gridSpan w:val="2"/>
            <w:tcMar>
              <w:top w:w="0" w:type="dxa"/>
              <w:left w:w="0" w:type="dxa"/>
              <w:bottom w:w="0" w:type="dxa"/>
              <w:right w:w="0" w:type="dxa"/>
            </w:tcMar>
            <w:hideMark/>
          </w:tcPr>
          <w:p w14:paraId="17CEA5B7" w14:textId="77777777" w:rsidR="007F14A2" w:rsidRPr="00C012E4" w:rsidRDefault="007F14A2" w:rsidP="00C012E4">
            <w:pPr>
              <w:spacing w:line="360" w:lineRule="auto"/>
              <w:ind w:right="901"/>
              <w:jc w:val="both"/>
              <w:rPr>
                <w:rFonts w:ascii="Palatino Linotype" w:hAnsi="Palatino Linotype" w:cs="Arial"/>
                <w:color w:val="000000"/>
                <w:lang w:val="es-ES"/>
              </w:rPr>
            </w:pPr>
            <w:r w:rsidRPr="00C012E4">
              <w:rPr>
                <w:rFonts w:ascii="Palatino Linotype" w:hAnsi="Palatino Linotype" w:cs="Arial"/>
                <w:color w:val="000000"/>
                <w:lang w:val="es-ES_tradnl"/>
              </w:rPr>
              <w:t>La representación impresa además debe contener los requisitos contenidos en la Resolución Miscelánea Fiscal vigente:</w:t>
            </w:r>
          </w:p>
        </w:tc>
      </w:tr>
      <w:tr w:rsidR="007F14A2" w:rsidRPr="00C012E4" w14:paraId="113F5715" w14:textId="77777777" w:rsidTr="00CF7E43">
        <w:tc>
          <w:tcPr>
            <w:tcW w:w="5000" w:type="pct"/>
            <w:gridSpan w:val="2"/>
            <w:tcMar>
              <w:top w:w="0" w:type="dxa"/>
              <w:left w:w="0" w:type="dxa"/>
              <w:bottom w:w="0" w:type="dxa"/>
              <w:right w:w="0" w:type="dxa"/>
            </w:tcMar>
            <w:hideMark/>
          </w:tcPr>
          <w:p w14:paraId="4966B910" w14:textId="77777777" w:rsidR="007F14A2" w:rsidRPr="00C012E4" w:rsidRDefault="007F14A2" w:rsidP="00C012E4">
            <w:pPr>
              <w:spacing w:line="360" w:lineRule="auto"/>
              <w:ind w:right="901"/>
              <w:jc w:val="both"/>
              <w:rPr>
                <w:rFonts w:ascii="Palatino Linotype" w:hAnsi="Palatino Linotype" w:cs="Arial"/>
                <w:color w:val="000000"/>
                <w:lang w:val="es-ES_tradnl"/>
              </w:rPr>
            </w:pPr>
            <w:r w:rsidRPr="00C012E4">
              <w:rPr>
                <w:rFonts w:ascii="Palatino Linotype" w:hAnsi="Palatino Linotype" w:cs="Arial"/>
                <w:color w:val="000000"/>
                <w:lang w:val="es-ES_tradnl"/>
              </w:rPr>
              <w:t>a)    Código de barras generado conforme al rubro I.D del Anexo 20 o el número de folio fiscal del comprobante.</w:t>
            </w:r>
          </w:p>
          <w:p w14:paraId="04D680A5" w14:textId="77777777" w:rsidR="007F14A2" w:rsidRPr="00C012E4" w:rsidRDefault="007F14A2" w:rsidP="00C012E4">
            <w:pPr>
              <w:spacing w:line="360" w:lineRule="auto"/>
              <w:ind w:right="901"/>
              <w:jc w:val="both"/>
              <w:rPr>
                <w:rFonts w:ascii="Palatino Linotype" w:hAnsi="Palatino Linotype" w:cs="Arial"/>
                <w:color w:val="000000"/>
                <w:lang w:val="es-ES_tradnl"/>
              </w:rPr>
            </w:pPr>
            <w:r w:rsidRPr="00C012E4">
              <w:rPr>
                <w:rFonts w:ascii="Palatino Linotype" w:hAnsi="Palatino Linotype" w:cs="Arial"/>
                <w:color w:val="000000"/>
                <w:lang w:val="es-ES_tradnl"/>
              </w:rPr>
              <w:t>b)    Número de serie del CSD del emisor y del SAT.</w:t>
            </w:r>
          </w:p>
          <w:p w14:paraId="3411E7A6" w14:textId="77777777" w:rsidR="007F14A2" w:rsidRPr="00C012E4" w:rsidRDefault="007F14A2" w:rsidP="00C012E4">
            <w:pPr>
              <w:spacing w:line="360" w:lineRule="auto"/>
              <w:ind w:right="901"/>
              <w:jc w:val="both"/>
              <w:rPr>
                <w:rFonts w:ascii="Palatino Linotype" w:hAnsi="Palatino Linotype" w:cs="Arial"/>
                <w:color w:val="000000"/>
                <w:lang w:val="es-ES_tradnl"/>
              </w:rPr>
            </w:pPr>
            <w:r w:rsidRPr="00C012E4">
              <w:rPr>
                <w:rFonts w:ascii="Palatino Linotype" w:hAnsi="Palatino Linotype" w:cs="Arial"/>
                <w:color w:val="000000"/>
                <w:lang w:val="es-ES_tradnl"/>
              </w:rPr>
              <w:t>c)     La leyenda “Este documento es una representación impresa de un CFDI”.</w:t>
            </w:r>
          </w:p>
          <w:p w14:paraId="2DF09D81" w14:textId="77777777" w:rsidR="007F14A2" w:rsidRPr="00C012E4" w:rsidRDefault="007F14A2" w:rsidP="00C012E4">
            <w:pPr>
              <w:spacing w:line="360" w:lineRule="auto"/>
              <w:ind w:right="901"/>
              <w:jc w:val="both"/>
              <w:rPr>
                <w:rFonts w:ascii="Palatino Linotype" w:hAnsi="Palatino Linotype" w:cs="Arial"/>
                <w:color w:val="000000"/>
                <w:lang w:val="es-ES_tradnl"/>
              </w:rPr>
            </w:pPr>
            <w:r w:rsidRPr="00C012E4">
              <w:rPr>
                <w:rFonts w:ascii="Palatino Linotype" w:hAnsi="Palatino Linotype" w:cs="Arial"/>
                <w:color w:val="000000"/>
                <w:lang w:val="es-ES_tradnl"/>
              </w:rPr>
              <w:t>d)    Fecha y hora de emisión y de certificación de la Factura en adición a lo señalado en el artículo 29-A, fracción III del CFF.</w:t>
            </w:r>
          </w:p>
          <w:p w14:paraId="02D71B4F" w14:textId="77777777" w:rsidR="007F14A2" w:rsidRPr="00C012E4" w:rsidRDefault="007F14A2" w:rsidP="00C012E4">
            <w:pPr>
              <w:spacing w:line="360" w:lineRule="auto"/>
              <w:ind w:right="901"/>
              <w:jc w:val="both"/>
              <w:rPr>
                <w:rFonts w:ascii="Palatino Linotype" w:hAnsi="Palatino Linotype" w:cs="Arial"/>
                <w:color w:val="000000"/>
                <w:lang w:val="es-ES_tradnl"/>
              </w:rPr>
            </w:pPr>
            <w:r w:rsidRPr="00C012E4">
              <w:rPr>
                <w:rFonts w:ascii="Palatino Linotype" w:hAnsi="Palatino Linotype" w:cs="Arial"/>
                <w:color w:val="000000"/>
                <w:lang w:val="es-ES_tradnl"/>
              </w:rPr>
              <w:t>e)    Cadena original del complemento de certificación digital del SAT.</w:t>
            </w:r>
          </w:p>
        </w:tc>
      </w:tr>
    </w:tbl>
    <w:p w14:paraId="45FC68A5" w14:textId="77777777" w:rsidR="007F14A2" w:rsidRPr="00C012E4" w:rsidRDefault="007F14A2" w:rsidP="00C012E4">
      <w:pPr>
        <w:spacing w:line="360" w:lineRule="auto"/>
        <w:jc w:val="both"/>
        <w:rPr>
          <w:rFonts w:ascii="Palatino Linotype" w:hAnsi="Palatino Linotype" w:cs="Arial"/>
          <w:bCs/>
          <w:color w:val="000000"/>
          <w:lang w:val="es-ES"/>
        </w:rPr>
      </w:pPr>
    </w:p>
    <w:p w14:paraId="243928A8" w14:textId="77777777" w:rsidR="00964425" w:rsidRPr="00C012E4" w:rsidRDefault="00964425" w:rsidP="00C012E4">
      <w:pPr>
        <w:spacing w:line="360" w:lineRule="auto"/>
        <w:jc w:val="both"/>
        <w:rPr>
          <w:rFonts w:ascii="Palatino Linotype" w:hAnsi="Palatino Linotype" w:cs="Arial"/>
          <w:bCs/>
        </w:rPr>
      </w:pPr>
      <w:r w:rsidRPr="00C012E4">
        <w:rPr>
          <w:rFonts w:ascii="Palatino Linotype" w:hAnsi="Palatino Linotype"/>
        </w:rPr>
        <w:t xml:space="preserve">No </w:t>
      </w:r>
      <w:r w:rsidRPr="00C012E4">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C012E4">
        <w:rPr>
          <w:rFonts w:ascii="Palatino Linotype" w:hAnsi="Palatino Linotype" w:cs="Arial"/>
          <w:b/>
        </w:rPr>
        <w:t>versión pública</w:t>
      </w:r>
      <w:r w:rsidRPr="00C012E4">
        <w:rPr>
          <w:rFonts w:ascii="Palatino Linotype" w:hAnsi="Palatino Linotype" w:cs="Arial"/>
        </w:rPr>
        <w:t>; pues, el</w:t>
      </w:r>
      <w:r w:rsidRPr="00C012E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w:t>
      </w:r>
      <w:r w:rsidRPr="00C012E4">
        <w:rPr>
          <w:rFonts w:ascii="Palatino Linotype" w:hAnsi="Palatino Linotype" w:cs="Arial"/>
          <w:bCs/>
        </w:rPr>
        <w:lastRenderedPageBreak/>
        <w:t>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FD970E6" w14:textId="77777777" w:rsidR="00964425" w:rsidRPr="00C012E4" w:rsidRDefault="00964425" w:rsidP="00C012E4">
      <w:pPr>
        <w:spacing w:line="360" w:lineRule="auto"/>
        <w:jc w:val="both"/>
        <w:rPr>
          <w:rFonts w:ascii="Palatino Linotype" w:eastAsia="Calibri" w:hAnsi="Palatino Linotype" w:cs="Arial"/>
          <w:bCs/>
          <w:lang w:eastAsia="en-US"/>
        </w:rPr>
      </w:pPr>
    </w:p>
    <w:p w14:paraId="13CD066B" w14:textId="77777777" w:rsidR="00964425" w:rsidRPr="00C012E4" w:rsidRDefault="00964425" w:rsidP="00C012E4">
      <w:pPr>
        <w:spacing w:line="360" w:lineRule="auto"/>
        <w:jc w:val="both"/>
        <w:rPr>
          <w:rFonts w:ascii="Palatino Linotype" w:hAnsi="Palatino Linotype" w:cs="Arial"/>
          <w:bCs/>
        </w:rPr>
      </w:pPr>
      <w:r w:rsidRPr="00C012E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B7BE8B3" w14:textId="77777777" w:rsidR="00964425" w:rsidRPr="00C012E4" w:rsidRDefault="00964425" w:rsidP="00C012E4">
      <w:pPr>
        <w:autoSpaceDE w:val="0"/>
        <w:autoSpaceDN w:val="0"/>
        <w:adjustRightInd w:val="0"/>
        <w:ind w:right="899"/>
        <w:jc w:val="both"/>
        <w:rPr>
          <w:rFonts w:ascii="Palatino Linotype" w:hAnsi="Palatino Linotype" w:cs="Arial"/>
        </w:rPr>
      </w:pPr>
    </w:p>
    <w:p w14:paraId="1B9AECDA" w14:textId="77777777" w:rsidR="00964425" w:rsidRPr="00C012E4" w:rsidRDefault="00964425" w:rsidP="00C012E4">
      <w:pPr>
        <w:ind w:left="851" w:right="901"/>
        <w:jc w:val="both"/>
        <w:rPr>
          <w:rFonts w:ascii="Palatino Linotype" w:hAnsi="Palatino Linotype"/>
          <w:i/>
          <w:sz w:val="22"/>
          <w:szCs w:val="22"/>
        </w:rPr>
      </w:pPr>
      <w:r w:rsidRPr="00C012E4">
        <w:rPr>
          <w:rFonts w:ascii="Palatino Linotype" w:hAnsi="Palatino Linotype" w:cs="Arial"/>
          <w:b/>
          <w:bCs/>
          <w:i/>
          <w:noProof/>
          <w:sz w:val="22"/>
          <w:szCs w:val="22"/>
        </w:rPr>
        <w:t>“</w:t>
      </w:r>
      <w:r w:rsidRPr="00C012E4">
        <w:rPr>
          <w:rFonts w:ascii="Palatino Linotype" w:hAnsi="Palatino Linotype" w:cs="Arial"/>
          <w:b/>
          <w:bCs/>
          <w:i/>
          <w:sz w:val="22"/>
          <w:szCs w:val="22"/>
        </w:rPr>
        <w:t xml:space="preserve">Artículo 3. </w:t>
      </w:r>
      <w:r w:rsidRPr="00C012E4">
        <w:rPr>
          <w:rFonts w:ascii="Palatino Linotype" w:hAnsi="Palatino Linotype"/>
          <w:i/>
          <w:sz w:val="22"/>
          <w:szCs w:val="22"/>
        </w:rPr>
        <w:t xml:space="preserve">Para los efectos de la presente Ley se entenderá por: </w:t>
      </w:r>
    </w:p>
    <w:p w14:paraId="217D2829" w14:textId="77777777" w:rsidR="00964425" w:rsidRPr="00C012E4" w:rsidRDefault="00964425" w:rsidP="00C012E4">
      <w:pPr>
        <w:ind w:left="851" w:right="899"/>
        <w:jc w:val="both"/>
        <w:rPr>
          <w:rFonts w:ascii="Palatino Linotype" w:hAnsi="Palatino Linotype" w:cs="Arial"/>
          <w:i/>
          <w:sz w:val="22"/>
          <w:szCs w:val="22"/>
        </w:rPr>
      </w:pPr>
      <w:r w:rsidRPr="00C012E4">
        <w:rPr>
          <w:rFonts w:ascii="Palatino Linotype" w:hAnsi="Palatino Linotype" w:cs="Arial"/>
          <w:b/>
          <w:i/>
          <w:sz w:val="22"/>
          <w:szCs w:val="22"/>
        </w:rPr>
        <w:t>IX.</w:t>
      </w:r>
      <w:r w:rsidRPr="00C012E4">
        <w:rPr>
          <w:rFonts w:ascii="Palatino Linotype" w:hAnsi="Palatino Linotype" w:cs="Arial"/>
          <w:i/>
          <w:sz w:val="22"/>
          <w:szCs w:val="22"/>
        </w:rPr>
        <w:t xml:space="preserve"> </w:t>
      </w:r>
      <w:r w:rsidRPr="00C012E4">
        <w:rPr>
          <w:rFonts w:ascii="Palatino Linotype" w:hAnsi="Palatino Linotype" w:cs="Arial"/>
          <w:b/>
          <w:i/>
          <w:sz w:val="22"/>
          <w:szCs w:val="22"/>
        </w:rPr>
        <w:t xml:space="preserve">Datos personales: </w:t>
      </w:r>
      <w:r w:rsidRPr="00C012E4">
        <w:rPr>
          <w:rFonts w:ascii="Palatino Linotype" w:hAnsi="Palatino Linotype" w:cs="Arial"/>
          <w:i/>
          <w:sz w:val="22"/>
          <w:szCs w:val="22"/>
        </w:rPr>
        <w:t xml:space="preserve">La información concerniente a una persona, identificada o identificable según lo dispuesto por la Ley de </w:t>
      </w:r>
      <w:r w:rsidRPr="00C012E4">
        <w:rPr>
          <w:rFonts w:ascii="Palatino Linotype" w:hAnsi="Palatino Linotype"/>
          <w:i/>
          <w:sz w:val="22"/>
          <w:szCs w:val="22"/>
        </w:rPr>
        <w:t>Protección</w:t>
      </w:r>
      <w:r w:rsidRPr="00C012E4">
        <w:rPr>
          <w:rFonts w:ascii="Palatino Linotype" w:hAnsi="Palatino Linotype" w:cs="Arial"/>
          <w:i/>
          <w:sz w:val="22"/>
          <w:szCs w:val="22"/>
        </w:rPr>
        <w:t xml:space="preserve"> de Datos Personales del Estado de México; </w:t>
      </w:r>
    </w:p>
    <w:p w14:paraId="597A72E0" w14:textId="77777777" w:rsidR="00964425" w:rsidRPr="00C012E4" w:rsidRDefault="00964425" w:rsidP="00C012E4">
      <w:pPr>
        <w:ind w:left="851" w:right="899"/>
        <w:jc w:val="both"/>
        <w:rPr>
          <w:rFonts w:ascii="Palatino Linotype" w:hAnsi="Palatino Linotype" w:cs="Arial"/>
          <w:i/>
          <w:sz w:val="22"/>
          <w:szCs w:val="22"/>
        </w:rPr>
      </w:pPr>
      <w:r w:rsidRPr="00C012E4">
        <w:rPr>
          <w:rFonts w:ascii="Palatino Linotype" w:hAnsi="Palatino Linotype" w:cs="Arial"/>
          <w:b/>
          <w:i/>
          <w:sz w:val="22"/>
          <w:szCs w:val="22"/>
        </w:rPr>
        <w:t>XX.</w:t>
      </w:r>
      <w:r w:rsidRPr="00C012E4">
        <w:rPr>
          <w:rFonts w:ascii="Palatino Linotype" w:hAnsi="Palatino Linotype" w:cs="Arial"/>
          <w:i/>
          <w:sz w:val="22"/>
          <w:szCs w:val="22"/>
        </w:rPr>
        <w:t xml:space="preserve"> </w:t>
      </w:r>
      <w:r w:rsidRPr="00C012E4">
        <w:rPr>
          <w:rFonts w:ascii="Palatino Linotype" w:hAnsi="Palatino Linotype" w:cs="Arial"/>
          <w:b/>
          <w:i/>
          <w:sz w:val="22"/>
          <w:szCs w:val="22"/>
        </w:rPr>
        <w:t>Información clasificada:</w:t>
      </w:r>
      <w:r w:rsidRPr="00C012E4">
        <w:rPr>
          <w:rFonts w:ascii="Palatino Linotype" w:hAnsi="Palatino Linotype" w:cs="Arial"/>
          <w:i/>
          <w:sz w:val="22"/>
          <w:szCs w:val="22"/>
        </w:rPr>
        <w:t xml:space="preserve"> Aquella considerada por la presente Ley como reservada o confidencial; </w:t>
      </w:r>
    </w:p>
    <w:p w14:paraId="4995EE3D" w14:textId="77777777" w:rsidR="00964425" w:rsidRPr="00C012E4" w:rsidRDefault="00964425" w:rsidP="00C012E4">
      <w:pPr>
        <w:ind w:left="851" w:right="899"/>
        <w:jc w:val="both"/>
        <w:rPr>
          <w:rFonts w:ascii="Palatino Linotype" w:hAnsi="Palatino Linotype" w:cs="Arial"/>
          <w:i/>
          <w:sz w:val="22"/>
          <w:szCs w:val="22"/>
        </w:rPr>
      </w:pPr>
      <w:r w:rsidRPr="00C012E4">
        <w:rPr>
          <w:rFonts w:ascii="Palatino Linotype" w:hAnsi="Palatino Linotype" w:cs="Arial"/>
          <w:b/>
          <w:i/>
          <w:sz w:val="22"/>
          <w:szCs w:val="22"/>
        </w:rPr>
        <w:t>XXI.</w:t>
      </w:r>
      <w:r w:rsidRPr="00C012E4">
        <w:rPr>
          <w:rFonts w:ascii="Palatino Linotype" w:hAnsi="Palatino Linotype" w:cs="Arial"/>
          <w:i/>
          <w:sz w:val="22"/>
          <w:szCs w:val="22"/>
        </w:rPr>
        <w:t xml:space="preserve"> </w:t>
      </w:r>
      <w:r w:rsidRPr="00C012E4">
        <w:rPr>
          <w:rFonts w:ascii="Palatino Linotype" w:hAnsi="Palatino Linotype" w:cs="Arial"/>
          <w:b/>
          <w:i/>
          <w:sz w:val="22"/>
          <w:szCs w:val="22"/>
        </w:rPr>
        <w:t>Información confidencial</w:t>
      </w:r>
      <w:r w:rsidRPr="00C012E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7E18576" w14:textId="77777777" w:rsidR="00964425" w:rsidRPr="00C012E4" w:rsidRDefault="00964425" w:rsidP="00C012E4">
      <w:pPr>
        <w:ind w:left="851" w:right="899"/>
        <w:jc w:val="both"/>
        <w:rPr>
          <w:rFonts w:ascii="Palatino Linotype" w:hAnsi="Palatino Linotype" w:cs="Arial"/>
          <w:i/>
          <w:sz w:val="22"/>
          <w:szCs w:val="22"/>
        </w:rPr>
      </w:pPr>
      <w:r w:rsidRPr="00C012E4">
        <w:rPr>
          <w:rFonts w:ascii="Palatino Linotype" w:hAnsi="Palatino Linotype" w:cs="Arial"/>
          <w:b/>
          <w:i/>
          <w:sz w:val="22"/>
          <w:szCs w:val="22"/>
        </w:rPr>
        <w:t>XLV. Versión pública:</w:t>
      </w:r>
      <w:r w:rsidRPr="00C012E4">
        <w:rPr>
          <w:rFonts w:ascii="Palatino Linotype" w:hAnsi="Palatino Linotype" w:cs="Arial"/>
          <w:i/>
          <w:sz w:val="22"/>
          <w:szCs w:val="22"/>
        </w:rPr>
        <w:t xml:space="preserve"> Documento en el que se elimine, suprime o borra la información clasificada como reservada o confidencial para permitir su acceso. </w:t>
      </w:r>
    </w:p>
    <w:p w14:paraId="41C9B78A" w14:textId="77777777" w:rsidR="00964425" w:rsidRPr="00C012E4" w:rsidRDefault="00964425" w:rsidP="00C012E4">
      <w:pPr>
        <w:ind w:left="851" w:right="899"/>
        <w:jc w:val="both"/>
        <w:rPr>
          <w:rFonts w:ascii="Palatino Linotype" w:hAnsi="Palatino Linotype" w:cs="Arial"/>
          <w:i/>
          <w:sz w:val="22"/>
          <w:szCs w:val="22"/>
        </w:rPr>
      </w:pPr>
      <w:r w:rsidRPr="00C012E4">
        <w:rPr>
          <w:rFonts w:ascii="Palatino Linotype" w:hAnsi="Palatino Linotype" w:cs="Arial"/>
          <w:b/>
          <w:i/>
          <w:sz w:val="22"/>
          <w:szCs w:val="22"/>
        </w:rPr>
        <w:t>Artículo 51.</w:t>
      </w:r>
      <w:r w:rsidRPr="00C012E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012E4">
        <w:rPr>
          <w:rFonts w:ascii="Palatino Linotype" w:hAnsi="Palatino Linotype" w:cs="Arial"/>
          <w:b/>
          <w:i/>
          <w:sz w:val="22"/>
          <w:szCs w:val="22"/>
        </w:rPr>
        <w:t xml:space="preserve">y tendrá la responsabilidad de verificar en cada caso que la misma no sea confidencial o reservada. </w:t>
      </w:r>
      <w:r w:rsidRPr="00C012E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2930165" w14:textId="77777777" w:rsidR="00964425" w:rsidRPr="00C012E4" w:rsidRDefault="00964425" w:rsidP="00C012E4">
      <w:pPr>
        <w:ind w:left="851" w:right="899"/>
        <w:jc w:val="both"/>
        <w:rPr>
          <w:rFonts w:ascii="Palatino Linotype" w:hAnsi="Palatino Linotype" w:cs="Arial"/>
          <w:i/>
          <w:sz w:val="22"/>
          <w:szCs w:val="22"/>
        </w:rPr>
      </w:pPr>
      <w:r w:rsidRPr="00C012E4">
        <w:rPr>
          <w:rFonts w:ascii="Palatino Linotype" w:hAnsi="Palatino Linotype" w:cs="Arial"/>
          <w:b/>
          <w:i/>
          <w:sz w:val="22"/>
          <w:szCs w:val="22"/>
        </w:rPr>
        <w:t>Artículo 52.</w:t>
      </w:r>
      <w:r w:rsidRPr="00C012E4">
        <w:rPr>
          <w:rFonts w:ascii="Palatino Linotype" w:hAnsi="Palatino Linotype" w:cs="Arial"/>
          <w:i/>
          <w:sz w:val="22"/>
          <w:szCs w:val="22"/>
        </w:rPr>
        <w:t xml:space="preserve"> Las solicitudes de acceso a la información y las respuestas que se les dé, incluyendo, en su caso, </w:t>
      </w:r>
      <w:r w:rsidRPr="00C012E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012E4">
        <w:rPr>
          <w:rFonts w:ascii="Palatino Linotype" w:hAnsi="Palatino Linotype" w:cs="Arial"/>
          <w:i/>
          <w:sz w:val="22"/>
          <w:szCs w:val="22"/>
        </w:rPr>
        <w:t>, siempre y cuando la resolución de referencia se someta a un proceso de disociación, es decir, no haga identificable al titular de tales datos personales.</w:t>
      </w:r>
      <w:r w:rsidRPr="00C012E4">
        <w:rPr>
          <w:rFonts w:ascii="Palatino Linotype" w:hAnsi="Palatino Linotype" w:cs="Arial"/>
          <w:bCs/>
          <w:i/>
          <w:noProof/>
          <w:sz w:val="22"/>
          <w:szCs w:val="22"/>
        </w:rPr>
        <w:t>”</w:t>
      </w:r>
    </w:p>
    <w:p w14:paraId="0CA97ED9" w14:textId="77777777" w:rsidR="00964425" w:rsidRPr="00C012E4" w:rsidRDefault="00964425" w:rsidP="00C012E4">
      <w:pPr>
        <w:ind w:right="899" w:firstLine="708"/>
        <w:jc w:val="both"/>
        <w:rPr>
          <w:rFonts w:ascii="Palatino Linotype" w:hAnsi="Palatino Linotype" w:cs="Arial"/>
          <w:sz w:val="22"/>
          <w:szCs w:val="22"/>
        </w:rPr>
      </w:pPr>
      <w:r w:rsidRPr="00C012E4">
        <w:rPr>
          <w:rFonts w:ascii="Palatino Linotype" w:hAnsi="Palatino Linotype" w:cs="Arial"/>
          <w:sz w:val="22"/>
          <w:szCs w:val="22"/>
        </w:rPr>
        <w:lastRenderedPageBreak/>
        <w:t>(Énfasis añadido)</w:t>
      </w:r>
    </w:p>
    <w:p w14:paraId="5D7407BF" w14:textId="77777777" w:rsidR="00964425" w:rsidRPr="00C012E4" w:rsidRDefault="00964425" w:rsidP="00C012E4">
      <w:pPr>
        <w:ind w:right="899" w:firstLine="708"/>
        <w:jc w:val="both"/>
        <w:rPr>
          <w:rFonts w:ascii="Palatino Linotype" w:hAnsi="Palatino Linotype" w:cs="Arial"/>
        </w:rPr>
      </w:pPr>
    </w:p>
    <w:p w14:paraId="475A1E13" w14:textId="77777777" w:rsidR="00964425" w:rsidRPr="00C012E4" w:rsidRDefault="00964425" w:rsidP="00C012E4">
      <w:pPr>
        <w:spacing w:line="360" w:lineRule="auto"/>
        <w:jc w:val="both"/>
        <w:rPr>
          <w:rFonts w:ascii="Palatino Linotype" w:hAnsi="Palatino Linotype" w:cs="Arial"/>
        </w:rPr>
      </w:pPr>
      <w:r w:rsidRPr="00C012E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740AA1F" w14:textId="77777777" w:rsidR="00964425" w:rsidRPr="00C012E4" w:rsidRDefault="00964425" w:rsidP="00C012E4">
      <w:pPr>
        <w:jc w:val="both"/>
        <w:rPr>
          <w:rFonts w:ascii="Palatino Linotype" w:hAnsi="Palatino Linotype" w:cs="Arial"/>
        </w:rPr>
      </w:pPr>
    </w:p>
    <w:p w14:paraId="36CB64B1" w14:textId="77777777" w:rsidR="00964425" w:rsidRPr="00C012E4" w:rsidRDefault="00964425" w:rsidP="00C012E4">
      <w:pPr>
        <w:ind w:left="851" w:right="902"/>
        <w:jc w:val="both"/>
        <w:rPr>
          <w:rFonts w:ascii="Palatino Linotype" w:eastAsia="Arial Unicode MS" w:hAnsi="Palatino Linotype" w:cs="Arial"/>
          <w:i/>
          <w:sz w:val="22"/>
          <w:szCs w:val="22"/>
        </w:rPr>
      </w:pPr>
      <w:r w:rsidRPr="00C012E4">
        <w:rPr>
          <w:rFonts w:ascii="Palatino Linotype" w:eastAsia="Arial Unicode MS" w:hAnsi="Palatino Linotype" w:cs="Arial"/>
          <w:b/>
          <w:i/>
          <w:sz w:val="22"/>
          <w:szCs w:val="22"/>
        </w:rPr>
        <w:t>“Artículo 22.</w:t>
      </w:r>
      <w:r w:rsidRPr="00C012E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3E2B6B0" w14:textId="77777777" w:rsidR="00964425" w:rsidRPr="00C012E4" w:rsidRDefault="00964425" w:rsidP="00C012E4">
      <w:pPr>
        <w:ind w:left="851" w:right="902"/>
        <w:jc w:val="both"/>
        <w:rPr>
          <w:rFonts w:ascii="Palatino Linotype" w:eastAsia="Arial Unicode MS" w:hAnsi="Palatino Linotype" w:cs="Arial"/>
          <w:i/>
          <w:sz w:val="22"/>
          <w:szCs w:val="22"/>
        </w:rPr>
      </w:pPr>
      <w:r w:rsidRPr="00C012E4">
        <w:rPr>
          <w:rFonts w:ascii="Palatino Linotype" w:eastAsia="Arial Unicode MS" w:hAnsi="Palatino Linotype" w:cs="Arial"/>
          <w:b/>
          <w:i/>
          <w:sz w:val="22"/>
          <w:szCs w:val="22"/>
        </w:rPr>
        <w:t>Artículo 38.</w:t>
      </w:r>
      <w:r w:rsidRPr="00C012E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012E4">
        <w:rPr>
          <w:rFonts w:ascii="Palatino Linotype" w:eastAsia="Arial Unicode MS" w:hAnsi="Palatino Linotype" w:cs="Arial"/>
          <w:b/>
          <w:i/>
          <w:sz w:val="22"/>
          <w:szCs w:val="22"/>
        </w:rPr>
        <w:t>”</w:t>
      </w:r>
      <w:r w:rsidRPr="00C012E4">
        <w:rPr>
          <w:rFonts w:ascii="Palatino Linotype" w:eastAsia="Arial Unicode MS" w:hAnsi="Palatino Linotype" w:cs="Arial"/>
          <w:i/>
          <w:sz w:val="22"/>
          <w:szCs w:val="22"/>
        </w:rPr>
        <w:t xml:space="preserve"> </w:t>
      </w:r>
    </w:p>
    <w:p w14:paraId="1B87565B" w14:textId="77777777" w:rsidR="00964425" w:rsidRPr="00C012E4" w:rsidRDefault="00964425" w:rsidP="00C012E4">
      <w:pPr>
        <w:ind w:left="851" w:right="850"/>
        <w:jc w:val="both"/>
        <w:rPr>
          <w:rFonts w:ascii="Palatino Linotype" w:eastAsia="Arial Unicode MS" w:hAnsi="Palatino Linotype" w:cs="Arial"/>
          <w:i/>
          <w:sz w:val="22"/>
          <w:szCs w:val="22"/>
        </w:rPr>
      </w:pPr>
    </w:p>
    <w:p w14:paraId="3208A16C" w14:textId="77777777" w:rsidR="00964425" w:rsidRPr="00C012E4" w:rsidRDefault="00964425" w:rsidP="00C012E4">
      <w:pPr>
        <w:spacing w:line="360" w:lineRule="auto"/>
        <w:jc w:val="both"/>
        <w:rPr>
          <w:rFonts w:ascii="Palatino Linotype" w:hAnsi="Palatino Linotype" w:cs="Arial"/>
        </w:rPr>
      </w:pPr>
      <w:r w:rsidRPr="00C012E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0258733" w14:textId="77777777" w:rsidR="00964425" w:rsidRPr="00C012E4" w:rsidRDefault="00964425" w:rsidP="00C012E4">
      <w:pPr>
        <w:spacing w:line="360" w:lineRule="auto"/>
        <w:jc w:val="both"/>
        <w:rPr>
          <w:rFonts w:ascii="Palatino Linotype" w:hAnsi="Palatino Linotype" w:cs="Arial"/>
        </w:rPr>
      </w:pPr>
    </w:p>
    <w:p w14:paraId="0AC076A3" w14:textId="77777777" w:rsidR="00964425" w:rsidRPr="00C012E4" w:rsidRDefault="00964425" w:rsidP="00C012E4">
      <w:pPr>
        <w:spacing w:line="360" w:lineRule="auto"/>
        <w:jc w:val="both"/>
        <w:rPr>
          <w:rFonts w:ascii="Palatino Linotype" w:hAnsi="Palatino Linotype" w:cs="Arial"/>
        </w:rPr>
      </w:pPr>
      <w:r w:rsidRPr="00C012E4">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012E4">
        <w:rPr>
          <w:rFonts w:ascii="Palatino Linotype" w:eastAsia="Arial Unicode MS" w:hAnsi="Palatino Linotype" w:cs="Arial"/>
        </w:rPr>
        <w:t xml:space="preserve"> que debe ser protegida por </w:t>
      </w:r>
      <w:r w:rsidRPr="00C012E4">
        <w:rPr>
          <w:rFonts w:ascii="Palatino Linotype" w:eastAsia="Arial Unicode MS" w:hAnsi="Palatino Linotype" w:cs="Arial"/>
          <w:b/>
        </w:rPr>
        <w:t>EL SUJETO OBLIGADO,</w:t>
      </w:r>
      <w:r w:rsidRPr="00C012E4">
        <w:rPr>
          <w:rFonts w:ascii="Palatino Linotype" w:eastAsia="Arial Unicode MS" w:hAnsi="Palatino Linotype" w:cs="Arial"/>
        </w:rPr>
        <w:t xml:space="preserve"> por lo </w:t>
      </w:r>
      <w:r w:rsidRPr="00C012E4">
        <w:rPr>
          <w:rFonts w:ascii="Palatino Linotype" w:hAnsi="Palatino Linotype" w:cs="Arial"/>
        </w:rPr>
        <w:t>que, todo dato personal susceptible de clasificación debe ser protegido.</w:t>
      </w:r>
    </w:p>
    <w:p w14:paraId="14940D28" w14:textId="77777777" w:rsidR="00964425" w:rsidRPr="00C012E4" w:rsidRDefault="00964425" w:rsidP="00C012E4">
      <w:pPr>
        <w:spacing w:line="360" w:lineRule="auto"/>
        <w:jc w:val="both"/>
        <w:rPr>
          <w:rFonts w:ascii="Palatino Linotype" w:hAnsi="Palatino Linotype" w:cs="Arial"/>
        </w:rPr>
      </w:pPr>
    </w:p>
    <w:p w14:paraId="0EC96504" w14:textId="77777777" w:rsidR="00964425" w:rsidRPr="00C012E4" w:rsidRDefault="00964425" w:rsidP="00C012E4">
      <w:pPr>
        <w:spacing w:line="360" w:lineRule="auto"/>
        <w:jc w:val="both"/>
        <w:rPr>
          <w:rFonts w:ascii="Palatino Linotype" w:hAnsi="Palatino Linotype" w:cs="Arial"/>
        </w:rPr>
      </w:pPr>
      <w:r w:rsidRPr="00C012E4">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F3507BE" w14:textId="77777777" w:rsidR="00964425" w:rsidRPr="00C012E4" w:rsidRDefault="00964425" w:rsidP="00C012E4">
      <w:pPr>
        <w:spacing w:line="360" w:lineRule="auto"/>
        <w:jc w:val="both"/>
        <w:rPr>
          <w:rFonts w:ascii="Palatino Linotype" w:hAnsi="Palatino Linotype" w:cs="Arial"/>
        </w:rPr>
      </w:pPr>
    </w:p>
    <w:p w14:paraId="1076F432" w14:textId="77777777" w:rsidR="00964425" w:rsidRPr="00C012E4" w:rsidRDefault="00964425" w:rsidP="00C012E4">
      <w:pPr>
        <w:spacing w:line="360" w:lineRule="auto"/>
        <w:jc w:val="both"/>
        <w:rPr>
          <w:rFonts w:ascii="Palatino Linotype" w:hAnsi="Palatino Linotype" w:cs="Arial"/>
        </w:rPr>
      </w:pPr>
      <w:r w:rsidRPr="00C012E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E82D26B" w14:textId="77777777" w:rsidR="00964425" w:rsidRPr="00C012E4" w:rsidRDefault="00964425" w:rsidP="00C012E4">
      <w:pPr>
        <w:jc w:val="both"/>
        <w:rPr>
          <w:rFonts w:ascii="Palatino Linotype" w:hAnsi="Palatino Linotype" w:cs="Arial"/>
        </w:rPr>
      </w:pPr>
    </w:p>
    <w:p w14:paraId="3BCF2BD0"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b/>
          <w:i/>
          <w:sz w:val="22"/>
          <w:szCs w:val="22"/>
        </w:rPr>
        <w:t xml:space="preserve">“Artículo 49. </w:t>
      </w:r>
      <w:r w:rsidRPr="00C012E4">
        <w:rPr>
          <w:rFonts w:ascii="Palatino Linotype" w:hAnsi="Palatino Linotype" w:cs="Arial"/>
          <w:i/>
          <w:sz w:val="22"/>
          <w:szCs w:val="22"/>
        </w:rPr>
        <w:t>Los Comités de Transparencia tendrán las siguientes atribuciones:</w:t>
      </w:r>
    </w:p>
    <w:p w14:paraId="15D09558"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b/>
          <w:i/>
          <w:sz w:val="22"/>
          <w:szCs w:val="22"/>
        </w:rPr>
        <w:t>VIII.</w:t>
      </w:r>
      <w:r w:rsidRPr="00C012E4">
        <w:rPr>
          <w:rFonts w:ascii="Palatino Linotype" w:hAnsi="Palatino Linotype" w:cs="Arial"/>
          <w:i/>
          <w:sz w:val="22"/>
          <w:szCs w:val="22"/>
        </w:rPr>
        <w:t xml:space="preserve"> Aprobar, modificar o revocar la clasificación de la información;</w:t>
      </w:r>
    </w:p>
    <w:p w14:paraId="7DFE0F15"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b/>
          <w:i/>
          <w:sz w:val="22"/>
          <w:szCs w:val="22"/>
        </w:rPr>
        <w:lastRenderedPageBreak/>
        <w:t>Artículo 132.</w:t>
      </w:r>
      <w:r w:rsidRPr="00C012E4">
        <w:rPr>
          <w:rFonts w:ascii="Palatino Linotype" w:hAnsi="Palatino Linotype" w:cs="Arial"/>
          <w:i/>
          <w:sz w:val="22"/>
          <w:szCs w:val="22"/>
        </w:rPr>
        <w:t xml:space="preserve"> La clasificación de la información se llevará a cabo en el momento en que:</w:t>
      </w:r>
    </w:p>
    <w:p w14:paraId="169588B9"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b/>
          <w:i/>
          <w:sz w:val="22"/>
          <w:szCs w:val="22"/>
        </w:rPr>
        <w:t>I.</w:t>
      </w:r>
      <w:r w:rsidRPr="00C012E4">
        <w:rPr>
          <w:rFonts w:ascii="Palatino Linotype" w:hAnsi="Palatino Linotype" w:cs="Arial"/>
          <w:i/>
          <w:sz w:val="22"/>
          <w:szCs w:val="22"/>
        </w:rPr>
        <w:t xml:space="preserve"> Se reciba una solicitud de acceso a la información;</w:t>
      </w:r>
    </w:p>
    <w:p w14:paraId="01AAF0DC"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b/>
          <w:i/>
          <w:sz w:val="22"/>
          <w:szCs w:val="22"/>
        </w:rPr>
        <w:t>II.</w:t>
      </w:r>
      <w:r w:rsidRPr="00C012E4">
        <w:rPr>
          <w:rFonts w:ascii="Palatino Linotype" w:hAnsi="Palatino Linotype" w:cs="Arial"/>
          <w:i/>
          <w:sz w:val="22"/>
          <w:szCs w:val="22"/>
        </w:rPr>
        <w:t xml:space="preserve"> Se determine mediante resolución de autoridad competente; o</w:t>
      </w:r>
    </w:p>
    <w:p w14:paraId="15E6DE9F" w14:textId="77777777" w:rsidR="00964425" w:rsidRPr="00C012E4" w:rsidRDefault="00964425" w:rsidP="00C012E4">
      <w:pPr>
        <w:ind w:left="851" w:right="902"/>
        <w:jc w:val="both"/>
        <w:rPr>
          <w:rFonts w:ascii="Palatino Linotype" w:hAnsi="Palatino Linotype" w:cs="Arial"/>
          <w:b/>
          <w:i/>
          <w:sz w:val="22"/>
          <w:szCs w:val="22"/>
        </w:rPr>
      </w:pPr>
      <w:r w:rsidRPr="00C012E4">
        <w:rPr>
          <w:rFonts w:ascii="Palatino Linotype" w:hAnsi="Palatino Linotype" w:cs="Arial"/>
          <w:i/>
          <w:sz w:val="22"/>
          <w:szCs w:val="22"/>
        </w:rPr>
        <w:t>III. Se generen versiones públicas para dar cumplimiento a las obligaciones de transparencia previstas en esta Ley.</w:t>
      </w:r>
      <w:r w:rsidRPr="00C012E4">
        <w:rPr>
          <w:rFonts w:ascii="Palatino Linotype" w:hAnsi="Palatino Linotype" w:cs="Arial"/>
          <w:b/>
          <w:i/>
          <w:sz w:val="22"/>
          <w:szCs w:val="22"/>
        </w:rPr>
        <w:t>”</w:t>
      </w:r>
    </w:p>
    <w:p w14:paraId="54F7442B"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b/>
          <w:i/>
          <w:sz w:val="22"/>
          <w:szCs w:val="22"/>
        </w:rPr>
        <w:t>“</w:t>
      </w:r>
      <w:proofErr w:type="gramStart"/>
      <w:r w:rsidRPr="00C012E4">
        <w:rPr>
          <w:rFonts w:ascii="Palatino Linotype" w:hAnsi="Palatino Linotype" w:cs="Arial"/>
          <w:b/>
          <w:i/>
          <w:sz w:val="22"/>
          <w:szCs w:val="22"/>
        </w:rPr>
        <w:t>Segundo.-</w:t>
      </w:r>
      <w:proofErr w:type="gramEnd"/>
      <w:r w:rsidRPr="00C012E4">
        <w:rPr>
          <w:rFonts w:ascii="Palatino Linotype" w:hAnsi="Palatino Linotype" w:cs="Arial"/>
          <w:i/>
          <w:sz w:val="22"/>
          <w:szCs w:val="22"/>
        </w:rPr>
        <w:t xml:space="preserve"> Para efectos de los presentes Lineamientos Generales, se entenderá por:</w:t>
      </w:r>
    </w:p>
    <w:p w14:paraId="2CFEFE43"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b/>
          <w:i/>
          <w:sz w:val="22"/>
          <w:szCs w:val="22"/>
        </w:rPr>
        <w:t>XVIII.</w:t>
      </w:r>
      <w:r w:rsidRPr="00C012E4">
        <w:rPr>
          <w:rFonts w:ascii="Palatino Linotype" w:hAnsi="Palatino Linotype" w:cs="Arial"/>
          <w:i/>
          <w:sz w:val="22"/>
          <w:szCs w:val="22"/>
        </w:rPr>
        <w:t xml:space="preserve">  </w:t>
      </w:r>
      <w:r w:rsidRPr="00C012E4">
        <w:rPr>
          <w:rFonts w:ascii="Palatino Linotype" w:hAnsi="Palatino Linotype" w:cs="Arial"/>
          <w:b/>
          <w:i/>
          <w:sz w:val="22"/>
          <w:szCs w:val="22"/>
        </w:rPr>
        <w:t>Versión pública:</w:t>
      </w:r>
      <w:r w:rsidRPr="00C012E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D6D259C"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b/>
          <w:i/>
          <w:sz w:val="22"/>
          <w:szCs w:val="22"/>
        </w:rPr>
        <w:t>Cuarto.</w:t>
      </w:r>
      <w:r w:rsidRPr="00C012E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F48A045"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03965A9"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b/>
          <w:i/>
          <w:sz w:val="22"/>
          <w:szCs w:val="22"/>
        </w:rPr>
        <w:t>Quinto.</w:t>
      </w:r>
      <w:r w:rsidRPr="00C012E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4FDE221"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b/>
          <w:i/>
          <w:sz w:val="22"/>
          <w:szCs w:val="22"/>
        </w:rPr>
        <w:t>Sexto.</w:t>
      </w:r>
      <w:r w:rsidRPr="00C012E4">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AD8EEBE"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F4BD84C"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b/>
          <w:i/>
          <w:sz w:val="22"/>
          <w:szCs w:val="22"/>
        </w:rPr>
        <w:t>Séptimo.</w:t>
      </w:r>
      <w:r w:rsidRPr="00C012E4">
        <w:rPr>
          <w:rFonts w:ascii="Palatino Linotype" w:hAnsi="Palatino Linotype" w:cs="Arial"/>
          <w:i/>
          <w:sz w:val="22"/>
          <w:szCs w:val="22"/>
        </w:rPr>
        <w:t xml:space="preserve"> La clasificación de la información se llevará a cabo en el momento en que:</w:t>
      </w:r>
    </w:p>
    <w:p w14:paraId="2BB5BD51"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b/>
          <w:i/>
          <w:sz w:val="22"/>
          <w:szCs w:val="22"/>
        </w:rPr>
        <w:t>I.</w:t>
      </w:r>
      <w:r w:rsidRPr="00C012E4">
        <w:rPr>
          <w:rFonts w:ascii="Palatino Linotype" w:hAnsi="Palatino Linotype" w:cs="Arial"/>
          <w:i/>
          <w:sz w:val="22"/>
          <w:szCs w:val="22"/>
        </w:rPr>
        <w:t xml:space="preserve">        Se reciba una solicitud de acceso a la información;</w:t>
      </w:r>
    </w:p>
    <w:p w14:paraId="762CA0DE"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b/>
          <w:i/>
          <w:sz w:val="22"/>
          <w:szCs w:val="22"/>
        </w:rPr>
        <w:t>II.</w:t>
      </w:r>
      <w:r w:rsidRPr="00C012E4">
        <w:rPr>
          <w:rFonts w:ascii="Palatino Linotype" w:hAnsi="Palatino Linotype" w:cs="Arial"/>
          <w:i/>
          <w:sz w:val="22"/>
          <w:szCs w:val="22"/>
        </w:rPr>
        <w:t xml:space="preserve">       Se determine mediante resolución de autoridad competente, o</w:t>
      </w:r>
    </w:p>
    <w:p w14:paraId="292459B0"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b/>
          <w:i/>
          <w:sz w:val="22"/>
          <w:szCs w:val="22"/>
        </w:rPr>
        <w:t>III.</w:t>
      </w:r>
      <w:r w:rsidRPr="00C012E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2918449"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538CCC12"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b/>
          <w:i/>
          <w:sz w:val="22"/>
          <w:szCs w:val="22"/>
        </w:rPr>
        <w:t>Octavo.</w:t>
      </w:r>
      <w:r w:rsidRPr="00C012E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B7DA993"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EDF60D6"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A92FC49"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3E550D0"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F5A22AB"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b/>
          <w:i/>
          <w:sz w:val="22"/>
          <w:szCs w:val="22"/>
        </w:rPr>
        <w:t>Noveno.</w:t>
      </w:r>
      <w:r w:rsidRPr="00C012E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FF0AB33"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b/>
          <w:i/>
          <w:sz w:val="22"/>
          <w:szCs w:val="22"/>
        </w:rPr>
        <w:t>Décimo.</w:t>
      </w:r>
      <w:r w:rsidRPr="00C012E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EE49C65" w14:textId="77777777" w:rsidR="00964425" w:rsidRPr="00C012E4" w:rsidRDefault="00964425" w:rsidP="00C012E4">
      <w:pPr>
        <w:ind w:left="851" w:right="902"/>
        <w:jc w:val="both"/>
        <w:rPr>
          <w:rFonts w:ascii="Palatino Linotype" w:hAnsi="Palatino Linotype" w:cs="Arial"/>
          <w:i/>
          <w:sz w:val="22"/>
          <w:szCs w:val="22"/>
        </w:rPr>
      </w:pPr>
      <w:r w:rsidRPr="00C012E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3509281" w14:textId="77777777" w:rsidR="00964425" w:rsidRPr="00C012E4" w:rsidRDefault="00964425" w:rsidP="00C012E4">
      <w:pPr>
        <w:ind w:left="851" w:right="899"/>
        <w:jc w:val="both"/>
        <w:rPr>
          <w:rFonts w:ascii="Palatino Linotype" w:hAnsi="Palatino Linotype" w:cs="Arial"/>
          <w:b/>
          <w:i/>
          <w:sz w:val="22"/>
          <w:szCs w:val="22"/>
        </w:rPr>
      </w:pPr>
      <w:r w:rsidRPr="00C012E4">
        <w:rPr>
          <w:rFonts w:ascii="Palatino Linotype" w:hAnsi="Palatino Linotype" w:cs="Arial"/>
          <w:b/>
          <w:i/>
          <w:sz w:val="22"/>
          <w:szCs w:val="22"/>
        </w:rPr>
        <w:t>Décimo primero.</w:t>
      </w:r>
      <w:r w:rsidRPr="00C012E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012E4">
        <w:rPr>
          <w:rFonts w:ascii="Palatino Linotype" w:hAnsi="Palatino Linotype" w:cs="Arial"/>
          <w:b/>
          <w:i/>
          <w:sz w:val="22"/>
          <w:szCs w:val="22"/>
        </w:rPr>
        <w:t>”</w:t>
      </w:r>
    </w:p>
    <w:p w14:paraId="1511211A" w14:textId="77777777" w:rsidR="00964425" w:rsidRPr="00C012E4" w:rsidRDefault="00964425" w:rsidP="00C012E4">
      <w:pPr>
        <w:ind w:left="851" w:right="899"/>
        <w:jc w:val="both"/>
        <w:rPr>
          <w:rFonts w:ascii="Palatino Linotype" w:hAnsi="Palatino Linotype" w:cs="Arial"/>
          <w:b/>
          <w:bCs/>
          <w:i/>
          <w:noProof/>
        </w:rPr>
      </w:pPr>
    </w:p>
    <w:p w14:paraId="4D2FABCD" w14:textId="77777777" w:rsidR="00964425" w:rsidRPr="00C012E4" w:rsidRDefault="00964425" w:rsidP="00C012E4">
      <w:pPr>
        <w:spacing w:line="360" w:lineRule="auto"/>
        <w:jc w:val="both"/>
        <w:rPr>
          <w:rFonts w:ascii="Palatino Linotype" w:hAnsi="Palatino Linotype" w:cs="Arial"/>
        </w:rPr>
      </w:pPr>
      <w:r w:rsidRPr="00C012E4">
        <w:rPr>
          <w:rFonts w:ascii="Palatino Linotype" w:hAnsi="Palatino Linotype" w:cs="Arial"/>
        </w:rPr>
        <w:t xml:space="preserve">De este modo, en armonía entre los principios constitucionales de máxima publicidad y de protección de datos personales, la ley permite la elaboración de versiones públicas </w:t>
      </w:r>
      <w:r w:rsidRPr="00C012E4">
        <w:rPr>
          <w:rFonts w:ascii="Palatino Linotype" w:hAnsi="Palatino Linotype" w:cs="Arial"/>
        </w:rPr>
        <w:lastRenderedPageBreak/>
        <w:t>en las que se suprima aquella información relacionada con la vida privada de los particulares.</w:t>
      </w:r>
    </w:p>
    <w:p w14:paraId="38DEAAA5" w14:textId="77777777" w:rsidR="00964425" w:rsidRPr="00C012E4" w:rsidRDefault="00964425" w:rsidP="00C012E4">
      <w:pPr>
        <w:spacing w:line="360" w:lineRule="auto"/>
        <w:jc w:val="both"/>
        <w:rPr>
          <w:rFonts w:ascii="Palatino Linotype" w:hAnsi="Palatino Linotype" w:cs="Arial"/>
        </w:rPr>
      </w:pPr>
    </w:p>
    <w:p w14:paraId="5145473E" w14:textId="77777777" w:rsidR="00964425" w:rsidRPr="00C012E4" w:rsidRDefault="00964425" w:rsidP="00C012E4">
      <w:pPr>
        <w:autoSpaceDE w:val="0"/>
        <w:autoSpaceDN w:val="0"/>
        <w:adjustRightInd w:val="0"/>
        <w:spacing w:line="360" w:lineRule="auto"/>
        <w:ind w:right="-91"/>
        <w:jc w:val="both"/>
        <w:rPr>
          <w:rFonts w:ascii="Palatino Linotype" w:hAnsi="Palatino Linotype" w:cs="Arial"/>
          <w:lang w:eastAsia="es-CO"/>
        </w:rPr>
      </w:pPr>
      <w:r w:rsidRPr="00C012E4">
        <w:rPr>
          <w:rFonts w:ascii="Palatino Linotype" w:hAnsi="Palatino Linotype" w:cs="Arial"/>
        </w:rPr>
        <w:t xml:space="preserve">Consecuentemente, se destaca que la versión pública que elabore </w:t>
      </w:r>
      <w:r w:rsidRPr="00C012E4">
        <w:rPr>
          <w:rFonts w:ascii="Palatino Linotype" w:hAnsi="Palatino Linotype" w:cs="Arial"/>
          <w:b/>
        </w:rPr>
        <w:t>EL SUJETO OBLIGADO</w:t>
      </w:r>
      <w:r w:rsidRPr="00C012E4">
        <w:rPr>
          <w:rFonts w:ascii="Palatino Linotype" w:hAnsi="Palatino Linotype" w:cs="Arial"/>
        </w:rPr>
        <w:t xml:space="preserve"> debe cumplir con las formalidades exigidas en la Ley, por lo que para tal efecto emitirá el </w:t>
      </w:r>
      <w:r w:rsidRPr="00C012E4">
        <w:rPr>
          <w:rFonts w:ascii="Palatino Linotype" w:hAnsi="Palatino Linotype" w:cs="Arial"/>
          <w:b/>
        </w:rPr>
        <w:t>Acuerdo del Comité de Transparencia</w:t>
      </w:r>
      <w:r w:rsidRPr="00C012E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012E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44C0A6F" w14:textId="77777777" w:rsidR="00964425" w:rsidRPr="00C012E4" w:rsidRDefault="00964425" w:rsidP="00C012E4">
      <w:pPr>
        <w:tabs>
          <w:tab w:val="left" w:pos="4962"/>
        </w:tabs>
        <w:spacing w:line="360" w:lineRule="auto"/>
        <w:jc w:val="both"/>
        <w:rPr>
          <w:rFonts w:ascii="Palatino Linotype" w:hAnsi="Palatino Linotype" w:cs="Arial"/>
        </w:rPr>
      </w:pPr>
    </w:p>
    <w:p w14:paraId="41437582" w14:textId="77777777" w:rsidR="00F66369" w:rsidRPr="00C012E4" w:rsidRDefault="00F66369" w:rsidP="00C012E4">
      <w:pPr>
        <w:spacing w:line="360" w:lineRule="auto"/>
        <w:jc w:val="both"/>
        <w:rPr>
          <w:rFonts w:ascii="Palatino Linotype" w:hAnsi="Palatino Linotype" w:cs="Arial"/>
          <w:bCs/>
        </w:rPr>
      </w:pPr>
      <w:r w:rsidRPr="00C012E4">
        <w:rPr>
          <w:rFonts w:ascii="Palatino Linotype" w:hAnsi="Palatino Linotype"/>
        </w:rPr>
        <w:t xml:space="preserve">Por lo anterior, no </w:t>
      </w:r>
      <w:r w:rsidRPr="00C012E4">
        <w:rPr>
          <w:rFonts w:ascii="Palatino Linotype" w:hAnsi="Palatino Linotype" w:cs="Arial"/>
        </w:rPr>
        <w:t xml:space="preserve">se omite comentar que para el caso de que el o los documentos de los cuales se ordena su entrega, contenga datos personales susceptibles de ser testados, deberán ser entregados en </w:t>
      </w:r>
      <w:r w:rsidRPr="00C012E4">
        <w:rPr>
          <w:rFonts w:ascii="Palatino Linotype" w:hAnsi="Palatino Linotype" w:cs="Arial"/>
          <w:b/>
        </w:rPr>
        <w:t>versión pública</w:t>
      </w:r>
      <w:r w:rsidRPr="00C012E4">
        <w:rPr>
          <w:rFonts w:ascii="Palatino Linotype" w:hAnsi="Palatino Linotype" w:cs="Arial"/>
        </w:rPr>
        <w:t>; pues, el</w:t>
      </w:r>
      <w:r w:rsidRPr="00C012E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w:t>
      </w:r>
      <w:r w:rsidRPr="00C012E4">
        <w:rPr>
          <w:rFonts w:ascii="Palatino Linotype" w:hAnsi="Palatino Linotype" w:cs="Arial"/>
          <w:bCs/>
        </w:rPr>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3FFD2B1" w14:textId="77777777" w:rsidR="00F66369" w:rsidRPr="00C012E4" w:rsidRDefault="00F66369" w:rsidP="00C012E4">
      <w:pPr>
        <w:spacing w:line="360" w:lineRule="auto"/>
        <w:jc w:val="both"/>
        <w:rPr>
          <w:rFonts w:ascii="Palatino Linotype" w:eastAsia="Calibri" w:hAnsi="Palatino Linotype" w:cs="Arial"/>
          <w:bCs/>
          <w:lang w:eastAsia="en-US"/>
        </w:rPr>
      </w:pPr>
    </w:p>
    <w:p w14:paraId="1842C1AC" w14:textId="77777777" w:rsidR="00F66369" w:rsidRPr="00C012E4" w:rsidRDefault="00F66369" w:rsidP="00C012E4">
      <w:pPr>
        <w:spacing w:line="360" w:lineRule="auto"/>
        <w:jc w:val="both"/>
        <w:rPr>
          <w:rFonts w:ascii="Palatino Linotype" w:hAnsi="Palatino Linotype" w:cs="Arial"/>
          <w:bCs/>
        </w:rPr>
      </w:pPr>
      <w:r w:rsidRPr="00C012E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40C9024" w14:textId="77777777" w:rsidR="00F66369" w:rsidRPr="00C012E4" w:rsidRDefault="00F66369" w:rsidP="00C012E4">
      <w:pPr>
        <w:autoSpaceDE w:val="0"/>
        <w:autoSpaceDN w:val="0"/>
        <w:adjustRightInd w:val="0"/>
        <w:spacing w:line="360" w:lineRule="auto"/>
        <w:ind w:right="899"/>
        <w:jc w:val="both"/>
        <w:rPr>
          <w:rFonts w:ascii="Palatino Linotype" w:hAnsi="Palatino Linotype" w:cs="Arial"/>
        </w:rPr>
      </w:pPr>
    </w:p>
    <w:p w14:paraId="010298D0" w14:textId="77777777" w:rsidR="00F66369" w:rsidRPr="00C012E4" w:rsidRDefault="00F66369" w:rsidP="00C012E4">
      <w:pPr>
        <w:spacing w:line="360" w:lineRule="auto"/>
        <w:ind w:left="851" w:right="901"/>
        <w:jc w:val="both"/>
        <w:rPr>
          <w:rFonts w:ascii="Palatino Linotype" w:hAnsi="Palatino Linotype"/>
          <w:i/>
          <w:sz w:val="22"/>
          <w:szCs w:val="22"/>
        </w:rPr>
      </w:pPr>
      <w:r w:rsidRPr="00C012E4">
        <w:rPr>
          <w:rFonts w:ascii="Palatino Linotype" w:hAnsi="Palatino Linotype" w:cs="Arial"/>
          <w:b/>
          <w:bCs/>
          <w:i/>
          <w:noProof/>
          <w:sz w:val="22"/>
          <w:szCs w:val="22"/>
        </w:rPr>
        <w:t>“</w:t>
      </w:r>
      <w:r w:rsidRPr="00C012E4">
        <w:rPr>
          <w:rFonts w:ascii="Palatino Linotype" w:hAnsi="Palatino Linotype" w:cs="Arial"/>
          <w:b/>
          <w:bCs/>
          <w:i/>
          <w:sz w:val="22"/>
          <w:szCs w:val="22"/>
        </w:rPr>
        <w:t xml:space="preserve">Artículo 3. </w:t>
      </w:r>
      <w:r w:rsidRPr="00C012E4">
        <w:rPr>
          <w:rFonts w:ascii="Palatino Linotype" w:hAnsi="Palatino Linotype"/>
          <w:i/>
          <w:sz w:val="22"/>
          <w:szCs w:val="22"/>
        </w:rPr>
        <w:t xml:space="preserve">Para los efectos de la presente Ley se entenderá por: </w:t>
      </w:r>
    </w:p>
    <w:p w14:paraId="5BAD0DF8"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b/>
          <w:i/>
          <w:sz w:val="22"/>
          <w:szCs w:val="22"/>
        </w:rPr>
        <w:t>IX.</w:t>
      </w:r>
      <w:r w:rsidRPr="00C012E4">
        <w:rPr>
          <w:rFonts w:ascii="Palatino Linotype" w:hAnsi="Palatino Linotype" w:cs="Arial"/>
          <w:i/>
          <w:sz w:val="22"/>
          <w:szCs w:val="22"/>
        </w:rPr>
        <w:t xml:space="preserve"> </w:t>
      </w:r>
      <w:r w:rsidRPr="00C012E4">
        <w:rPr>
          <w:rFonts w:ascii="Palatino Linotype" w:hAnsi="Palatino Linotype" w:cs="Arial"/>
          <w:b/>
          <w:i/>
          <w:sz w:val="22"/>
          <w:szCs w:val="22"/>
        </w:rPr>
        <w:t xml:space="preserve">Datos personales: </w:t>
      </w:r>
      <w:r w:rsidRPr="00C012E4">
        <w:rPr>
          <w:rFonts w:ascii="Palatino Linotype" w:hAnsi="Palatino Linotype" w:cs="Arial"/>
          <w:i/>
          <w:sz w:val="22"/>
          <w:szCs w:val="22"/>
        </w:rPr>
        <w:t xml:space="preserve">La información concerniente a una persona, identificada o identificable según lo dispuesto por la Ley de </w:t>
      </w:r>
      <w:r w:rsidRPr="00C012E4">
        <w:rPr>
          <w:rFonts w:ascii="Palatino Linotype" w:hAnsi="Palatino Linotype"/>
          <w:i/>
          <w:sz w:val="22"/>
          <w:szCs w:val="22"/>
        </w:rPr>
        <w:t>Protección</w:t>
      </w:r>
      <w:r w:rsidRPr="00C012E4">
        <w:rPr>
          <w:rFonts w:ascii="Palatino Linotype" w:hAnsi="Palatino Linotype" w:cs="Arial"/>
          <w:i/>
          <w:sz w:val="22"/>
          <w:szCs w:val="22"/>
        </w:rPr>
        <w:t xml:space="preserve"> de Datos Personales del Estado de México; </w:t>
      </w:r>
    </w:p>
    <w:p w14:paraId="18FDDBF5"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b/>
          <w:i/>
          <w:sz w:val="22"/>
          <w:szCs w:val="22"/>
        </w:rPr>
        <w:t>XX.</w:t>
      </w:r>
      <w:r w:rsidRPr="00C012E4">
        <w:rPr>
          <w:rFonts w:ascii="Palatino Linotype" w:hAnsi="Palatino Linotype" w:cs="Arial"/>
          <w:i/>
          <w:sz w:val="22"/>
          <w:szCs w:val="22"/>
        </w:rPr>
        <w:t xml:space="preserve"> </w:t>
      </w:r>
      <w:r w:rsidRPr="00C012E4">
        <w:rPr>
          <w:rFonts w:ascii="Palatino Linotype" w:hAnsi="Palatino Linotype" w:cs="Arial"/>
          <w:b/>
          <w:i/>
          <w:sz w:val="22"/>
          <w:szCs w:val="22"/>
        </w:rPr>
        <w:t>Información clasificada:</w:t>
      </w:r>
      <w:r w:rsidRPr="00C012E4">
        <w:rPr>
          <w:rFonts w:ascii="Palatino Linotype" w:hAnsi="Palatino Linotype" w:cs="Arial"/>
          <w:i/>
          <w:sz w:val="22"/>
          <w:szCs w:val="22"/>
        </w:rPr>
        <w:t xml:space="preserve"> Aquella considerada por la presente Ley como reservada o confidencial; </w:t>
      </w:r>
    </w:p>
    <w:p w14:paraId="5DEC046B"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b/>
          <w:i/>
          <w:sz w:val="22"/>
          <w:szCs w:val="22"/>
        </w:rPr>
        <w:t>XXI.</w:t>
      </w:r>
      <w:r w:rsidRPr="00C012E4">
        <w:rPr>
          <w:rFonts w:ascii="Palatino Linotype" w:hAnsi="Palatino Linotype" w:cs="Arial"/>
          <w:i/>
          <w:sz w:val="22"/>
          <w:szCs w:val="22"/>
        </w:rPr>
        <w:t xml:space="preserve"> </w:t>
      </w:r>
      <w:r w:rsidRPr="00C012E4">
        <w:rPr>
          <w:rFonts w:ascii="Palatino Linotype" w:hAnsi="Palatino Linotype" w:cs="Arial"/>
          <w:b/>
          <w:i/>
          <w:sz w:val="22"/>
          <w:szCs w:val="22"/>
        </w:rPr>
        <w:t>Información confidencial</w:t>
      </w:r>
      <w:r w:rsidRPr="00C012E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2726279"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b/>
          <w:i/>
          <w:sz w:val="22"/>
          <w:szCs w:val="22"/>
        </w:rPr>
        <w:t>XLV. Versión pública:</w:t>
      </w:r>
      <w:r w:rsidRPr="00C012E4">
        <w:rPr>
          <w:rFonts w:ascii="Palatino Linotype" w:hAnsi="Palatino Linotype" w:cs="Arial"/>
          <w:i/>
          <w:sz w:val="22"/>
          <w:szCs w:val="22"/>
        </w:rPr>
        <w:t xml:space="preserve"> Documento en el que se elimine, suprime o borra la información clasificada como reservada o confidencial para permitir su acceso. </w:t>
      </w:r>
    </w:p>
    <w:p w14:paraId="3938A17C"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b/>
          <w:i/>
          <w:sz w:val="22"/>
          <w:szCs w:val="22"/>
        </w:rPr>
        <w:t>Artículo 51.</w:t>
      </w:r>
      <w:r w:rsidRPr="00C012E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012E4">
        <w:rPr>
          <w:rFonts w:ascii="Palatino Linotype" w:hAnsi="Palatino Linotype" w:cs="Arial"/>
          <w:b/>
          <w:i/>
          <w:sz w:val="22"/>
          <w:szCs w:val="22"/>
        </w:rPr>
        <w:t xml:space="preserve">y tendrá la responsabilidad de verificar en cada caso que la </w:t>
      </w:r>
      <w:r w:rsidRPr="00C012E4">
        <w:rPr>
          <w:rFonts w:ascii="Palatino Linotype" w:hAnsi="Palatino Linotype" w:cs="Arial"/>
          <w:b/>
          <w:i/>
          <w:sz w:val="22"/>
          <w:szCs w:val="22"/>
        </w:rPr>
        <w:lastRenderedPageBreak/>
        <w:t xml:space="preserve">misma no sea confidencial o reservada. </w:t>
      </w:r>
      <w:r w:rsidRPr="00C012E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C97F09B"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b/>
          <w:i/>
          <w:sz w:val="22"/>
          <w:szCs w:val="22"/>
        </w:rPr>
        <w:t>Artículo 52.</w:t>
      </w:r>
      <w:r w:rsidRPr="00C012E4">
        <w:rPr>
          <w:rFonts w:ascii="Palatino Linotype" w:hAnsi="Palatino Linotype" w:cs="Arial"/>
          <w:i/>
          <w:sz w:val="22"/>
          <w:szCs w:val="22"/>
        </w:rPr>
        <w:t xml:space="preserve"> Las solicitudes de acceso a la información y las respuestas que se les dé, incluyendo, en su caso, </w:t>
      </w:r>
      <w:r w:rsidRPr="00C012E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012E4">
        <w:rPr>
          <w:rFonts w:ascii="Palatino Linotype" w:hAnsi="Palatino Linotype" w:cs="Arial"/>
          <w:i/>
          <w:sz w:val="22"/>
          <w:szCs w:val="22"/>
        </w:rPr>
        <w:t>, siempre y cuando la resolución de referencia se someta a un proceso de disociación, es decir, no haga identificable al titular de tales datos personales.</w:t>
      </w:r>
      <w:r w:rsidRPr="00C012E4">
        <w:rPr>
          <w:rFonts w:ascii="Palatino Linotype" w:hAnsi="Palatino Linotype" w:cs="Arial"/>
          <w:bCs/>
          <w:i/>
          <w:noProof/>
          <w:sz w:val="22"/>
          <w:szCs w:val="22"/>
        </w:rPr>
        <w:t>”</w:t>
      </w:r>
    </w:p>
    <w:p w14:paraId="7BF64CFC" w14:textId="77777777" w:rsidR="00F66369" w:rsidRPr="00C012E4" w:rsidRDefault="00F66369" w:rsidP="00C012E4">
      <w:pPr>
        <w:spacing w:line="360" w:lineRule="auto"/>
        <w:ind w:right="899" w:firstLine="708"/>
        <w:jc w:val="both"/>
        <w:rPr>
          <w:rFonts w:ascii="Palatino Linotype" w:hAnsi="Palatino Linotype" w:cs="Arial"/>
          <w:sz w:val="22"/>
          <w:szCs w:val="22"/>
        </w:rPr>
      </w:pPr>
      <w:r w:rsidRPr="00C012E4">
        <w:rPr>
          <w:rFonts w:ascii="Palatino Linotype" w:hAnsi="Palatino Linotype" w:cs="Arial"/>
          <w:sz w:val="22"/>
          <w:szCs w:val="22"/>
        </w:rPr>
        <w:t>(Énfasis añadido)</w:t>
      </w:r>
    </w:p>
    <w:p w14:paraId="32F46838" w14:textId="77777777" w:rsidR="00F66369" w:rsidRPr="00C012E4" w:rsidRDefault="00F66369" w:rsidP="00C012E4">
      <w:pPr>
        <w:spacing w:line="360" w:lineRule="auto"/>
        <w:ind w:right="899" w:firstLine="708"/>
        <w:jc w:val="both"/>
        <w:rPr>
          <w:rFonts w:ascii="Palatino Linotype" w:hAnsi="Palatino Linotype" w:cs="Arial"/>
        </w:rPr>
      </w:pPr>
    </w:p>
    <w:p w14:paraId="654EEBCE"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FB93845" w14:textId="77777777" w:rsidR="00F66369" w:rsidRPr="00C012E4" w:rsidRDefault="00F66369" w:rsidP="00C012E4">
      <w:pPr>
        <w:spacing w:line="360" w:lineRule="auto"/>
        <w:jc w:val="both"/>
        <w:rPr>
          <w:rFonts w:ascii="Palatino Linotype" w:hAnsi="Palatino Linotype" w:cs="Arial"/>
        </w:rPr>
      </w:pPr>
    </w:p>
    <w:p w14:paraId="1FB08144" w14:textId="77777777" w:rsidR="00F66369" w:rsidRPr="00C012E4" w:rsidRDefault="00F66369" w:rsidP="00C012E4">
      <w:pPr>
        <w:spacing w:line="360" w:lineRule="auto"/>
        <w:ind w:left="851" w:right="902"/>
        <w:jc w:val="both"/>
        <w:rPr>
          <w:rFonts w:ascii="Palatino Linotype" w:eastAsia="Arial Unicode MS" w:hAnsi="Palatino Linotype" w:cs="Arial"/>
          <w:i/>
          <w:sz w:val="22"/>
          <w:szCs w:val="22"/>
        </w:rPr>
      </w:pPr>
      <w:r w:rsidRPr="00C012E4">
        <w:rPr>
          <w:rFonts w:ascii="Palatino Linotype" w:eastAsia="Arial Unicode MS" w:hAnsi="Palatino Linotype" w:cs="Arial"/>
          <w:b/>
          <w:i/>
          <w:sz w:val="22"/>
          <w:szCs w:val="22"/>
        </w:rPr>
        <w:t>“Artículo 22.</w:t>
      </w:r>
      <w:r w:rsidRPr="00C012E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15BCB25" w14:textId="77777777" w:rsidR="00F66369" w:rsidRPr="00C012E4" w:rsidRDefault="00F66369" w:rsidP="00C012E4">
      <w:pPr>
        <w:spacing w:line="360" w:lineRule="auto"/>
        <w:ind w:left="851" w:right="902"/>
        <w:jc w:val="both"/>
        <w:rPr>
          <w:rFonts w:ascii="Palatino Linotype" w:eastAsia="Arial Unicode MS" w:hAnsi="Palatino Linotype" w:cs="Arial"/>
          <w:i/>
          <w:sz w:val="22"/>
          <w:szCs w:val="22"/>
        </w:rPr>
      </w:pPr>
      <w:r w:rsidRPr="00C012E4">
        <w:rPr>
          <w:rFonts w:ascii="Palatino Linotype" w:eastAsia="Arial Unicode MS" w:hAnsi="Palatino Linotype" w:cs="Arial"/>
          <w:b/>
          <w:i/>
          <w:sz w:val="22"/>
          <w:szCs w:val="22"/>
        </w:rPr>
        <w:t>Artículo 38.</w:t>
      </w:r>
      <w:r w:rsidRPr="00C012E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w:t>
      </w:r>
      <w:r w:rsidRPr="00C012E4">
        <w:rPr>
          <w:rFonts w:ascii="Palatino Linotype" w:eastAsia="Arial Unicode MS" w:hAnsi="Palatino Linotype" w:cs="Arial"/>
          <w:i/>
          <w:sz w:val="22"/>
          <w:szCs w:val="22"/>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012E4">
        <w:rPr>
          <w:rFonts w:ascii="Palatino Linotype" w:eastAsia="Arial Unicode MS" w:hAnsi="Palatino Linotype" w:cs="Arial"/>
          <w:b/>
          <w:i/>
          <w:sz w:val="22"/>
          <w:szCs w:val="22"/>
        </w:rPr>
        <w:t>”</w:t>
      </w:r>
      <w:r w:rsidRPr="00C012E4">
        <w:rPr>
          <w:rFonts w:ascii="Palatino Linotype" w:eastAsia="Arial Unicode MS" w:hAnsi="Palatino Linotype" w:cs="Arial"/>
          <w:i/>
          <w:sz w:val="22"/>
          <w:szCs w:val="22"/>
        </w:rPr>
        <w:t xml:space="preserve"> </w:t>
      </w:r>
    </w:p>
    <w:p w14:paraId="498D222F" w14:textId="77777777" w:rsidR="00F66369" w:rsidRPr="00C012E4" w:rsidRDefault="00F66369" w:rsidP="00C012E4">
      <w:pPr>
        <w:spacing w:line="360" w:lineRule="auto"/>
        <w:ind w:left="851" w:right="850"/>
        <w:jc w:val="both"/>
        <w:rPr>
          <w:rFonts w:ascii="Palatino Linotype" w:eastAsia="Arial Unicode MS" w:hAnsi="Palatino Linotype" w:cs="Arial"/>
          <w:i/>
          <w:sz w:val="22"/>
          <w:szCs w:val="22"/>
        </w:rPr>
      </w:pPr>
    </w:p>
    <w:p w14:paraId="46653373"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33739C78" w14:textId="77777777" w:rsidR="00F66369" w:rsidRPr="00C012E4" w:rsidRDefault="00F66369" w:rsidP="00C012E4">
      <w:pPr>
        <w:spacing w:line="360" w:lineRule="auto"/>
        <w:jc w:val="both"/>
        <w:rPr>
          <w:rFonts w:ascii="Palatino Linotype" w:hAnsi="Palatino Linotype" w:cs="Arial"/>
        </w:rPr>
      </w:pPr>
    </w:p>
    <w:p w14:paraId="75466B53" w14:textId="77777777" w:rsidR="00F66369" w:rsidRPr="00C012E4" w:rsidRDefault="00F66369" w:rsidP="00C012E4">
      <w:pPr>
        <w:spacing w:line="360" w:lineRule="auto"/>
        <w:ind w:left="709" w:right="851"/>
        <w:jc w:val="both"/>
        <w:rPr>
          <w:rFonts w:ascii="Palatino Linotype" w:hAnsi="Palatino Linotype"/>
          <w:i/>
        </w:rPr>
      </w:pPr>
      <w:r w:rsidRPr="00C012E4">
        <w:rPr>
          <w:rFonts w:ascii="Palatino Linotype" w:hAnsi="Palatino Linotype"/>
          <w:i/>
        </w:rPr>
        <w:t>Artículo 4. Para los efectos de esta Ley se entenderá por:</w:t>
      </w:r>
    </w:p>
    <w:p w14:paraId="29905726" w14:textId="77777777" w:rsidR="00F66369" w:rsidRPr="00C012E4" w:rsidRDefault="00F66369" w:rsidP="00C012E4">
      <w:pPr>
        <w:spacing w:line="360" w:lineRule="auto"/>
        <w:ind w:left="709" w:right="851"/>
        <w:jc w:val="both"/>
        <w:rPr>
          <w:rFonts w:ascii="Palatino Linotype" w:hAnsi="Palatino Linotype"/>
          <w:i/>
        </w:rPr>
      </w:pPr>
    </w:p>
    <w:p w14:paraId="216C1A5C" w14:textId="77777777" w:rsidR="00F66369" w:rsidRPr="00C012E4" w:rsidRDefault="00F66369" w:rsidP="00C012E4">
      <w:pPr>
        <w:spacing w:line="360" w:lineRule="auto"/>
        <w:ind w:left="709" w:right="851"/>
        <w:jc w:val="both"/>
        <w:rPr>
          <w:rFonts w:ascii="Palatino Linotype" w:hAnsi="Palatino Linotype" w:cs="Arial"/>
          <w:i/>
        </w:rPr>
      </w:pPr>
      <w:r w:rsidRPr="00C012E4">
        <w:rPr>
          <w:rFonts w:ascii="Palatino Linotype" w:hAnsi="Palatino Linotype"/>
          <w:i/>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4B3BEED3" w14:textId="77777777" w:rsidR="00F66369" w:rsidRPr="00C012E4" w:rsidRDefault="00F66369" w:rsidP="00C012E4">
      <w:pPr>
        <w:spacing w:line="360" w:lineRule="auto"/>
        <w:jc w:val="both"/>
        <w:rPr>
          <w:rFonts w:ascii="Palatino Linotype" w:hAnsi="Palatino Linotype" w:cs="Arial"/>
        </w:rPr>
      </w:pPr>
    </w:p>
    <w:p w14:paraId="5545DF5B"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C012E4">
        <w:rPr>
          <w:rFonts w:ascii="Palatino Linotype" w:eastAsia="Arial Unicode MS" w:hAnsi="Palatino Linotype" w:cs="Arial"/>
        </w:rPr>
        <w:t xml:space="preserve"> que debe ser protegida por </w:t>
      </w:r>
      <w:r w:rsidRPr="00C012E4">
        <w:rPr>
          <w:rFonts w:ascii="Palatino Linotype" w:eastAsia="Arial Unicode MS" w:hAnsi="Palatino Linotype" w:cs="Arial"/>
          <w:b/>
        </w:rPr>
        <w:t>EL SUJETO OBLIGADO,</w:t>
      </w:r>
      <w:r w:rsidRPr="00C012E4">
        <w:rPr>
          <w:rFonts w:ascii="Palatino Linotype" w:eastAsia="Arial Unicode MS" w:hAnsi="Palatino Linotype" w:cs="Arial"/>
        </w:rPr>
        <w:t xml:space="preserve"> por lo </w:t>
      </w:r>
      <w:r w:rsidRPr="00C012E4">
        <w:rPr>
          <w:rFonts w:ascii="Palatino Linotype" w:hAnsi="Palatino Linotype" w:cs="Arial"/>
        </w:rPr>
        <w:t>que, todo dato personal susceptible de clasificación debe ser protegido.</w:t>
      </w:r>
    </w:p>
    <w:p w14:paraId="74968391" w14:textId="77777777" w:rsidR="00F66369" w:rsidRPr="00C012E4" w:rsidRDefault="00F66369" w:rsidP="00C012E4">
      <w:pPr>
        <w:spacing w:line="360" w:lineRule="auto"/>
        <w:jc w:val="both"/>
        <w:rPr>
          <w:rFonts w:ascii="Palatino Linotype" w:hAnsi="Palatino Linotype" w:cs="Arial"/>
        </w:rPr>
      </w:pPr>
    </w:p>
    <w:p w14:paraId="4D4245E4"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2800B2E" w14:textId="77777777" w:rsidR="00F66369" w:rsidRPr="00C012E4" w:rsidRDefault="00F66369" w:rsidP="00C012E4">
      <w:pPr>
        <w:spacing w:line="360" w:lineRule="auto"/>
        <w:jc w:val="both"/>
        <w:rPr>
          <w:rFonts w:ascii="Palatino Linotype" w:hAnsi="Palatino Linotype" w:cs="Arial"/>
        </w:rPr>
      </w:pPr>
    </w:p>
    <w:p w14:paraId="0539A4E7"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F77E673"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“Artículo 49. Los Comités de Transparencia tendrán las siguientes atribuciones:</w:t>
      </w:r>
    </w:p>
    <w:p w14:paraId="05D07A8D"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VIII. Aprobar, modificar o revocar la clasificación de la información;</w:t>
      </w:r>
    </w:p>
    <w:p w14:paraId="29FA20F8"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Artículo 132. La clasificación de la información se llevará a cabo en el momento en que:</w:t>
      </w:r>
    </w:p>
    <w:p w14:paraId="7BCF8C97"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I. Se reciba una solicitud de acceso a la información;</w:t>
      </w:r>
    </w:p>
    <w:p w14:paraId="645171C7"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lastRenderedPageBreak/>
        <w:t>II. Se determine mediante resolución de autoridad competente; o</w:t>
      </w:r>
    </w:p>
    <w:p w14:paraId="2386DDB3"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III. Se generen versiones públicas para dar cumplimiento a las obligaciones de transparencia previstas en esta Ley.”</w:t>
      </w:r>
    </w:p>
    <w:p w14:paraId="07F3DFEB"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w:t>
      </w:r>
      <w:proofErr w:type="gramStart"/>
      <w:r w:rsidRPr="00C012E4">
        <w:rPr>
          <w:rFonts w:ascii="Palatino Linotype" w:hAnsi="Palatino Linotype" w:cs="Arial"/>
        </w:rPr>
        <w:t>Segundo.-</w:t>
      </w:r>
      <w:proofErr w:type="gramEnd"/>
      <w:r w:rsidRPr="00C012E4">
        <w:rPr>
          <w:rFonts w:ascii="Palatino Linotype" w:hAnsi="Palatino Linotype" w:cs="Arial"/>
        </w:rPr>
        <w:t xml:space="preserve"> Para efectos de los presentes Lineamientos Generales, se entenderá por:</w:t>
      </w:r>
    </w:p>
    <w:p w14:paraId="31E1DD37"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0F04C37"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DA8AD86"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Los sujetos obligados deberán aplicar, de manera estricta, las excepciones al derecho de acceso a la información y sólo podrán invocarlas cuando acrediten su procedencia.</w:t>
      </w:r>
    </w:p>
    <w:p w14:paraId="2B15DBD3"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09F07F2"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 xml:space="preserve">               Sexto: Derogado</w:t>
      </w:r>
    </w:p>
    <w:p w14:paraId="70007DAB"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lastRenderedPageBreak/>
        <w:t xml:space="preserve">Séptimo. La clasificaci6n de la informaci6n se </w:t>
      </w:r>
      <w:proofErr w:type="gramStart"/>
      <w:r w:rsidRPr="00C012E4">
        <w:rPr>
          <w:rFonts w:ascii="Palatino Linotype" w:hAnsi="Palatino Linotype" w:cs="Arial"/>
        </w:rPr>
        <w:t>llevara</w:t>
      </w:r>
      <w:proofErr w:type="gramEnd"/>
      <w:r w:rsidRPr="00C012E4">
        <w:rPr>
          <w:rFonts w:ascii="Palatino Linotype" w:hAnsi="Palatino Linotype" w:cs="Arial"/>
        </w:rPr>
        <w:t xml:space="preserve"> a cabo en el momento en que:</w:t>
      </w:r>
    </w:p>
    <w:p w14:paraId="5DE1F026"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I. Se reciba una solicitud de acceso a la información;</w:t>
      </w:r>
    </w:p>
    <w:p w14:paraId="3FC6BDE4"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II. Se determine mediante resolución del Comité de Transparencia, el Órgano</w:t>
      </w:r>
    </w:p>
    <w:p w14:paraId="466FB6BC"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Garante competente, o en cumplimiento a una sentencia del Poder</w:t>
      </w:r>
    </w:p>
    <w:p w14:paraId="46C21B25"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Judicial; o</w:t>
      </w:r>
    </w:p>
    <w:p w14:paraId="1F9833E8"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III. Se generen versiones públicas para dar cumplimiento a las obligaciones de transparencia previstas en la Ley General, la Ley Federal y las correspondientes de las entidades federativas.</w:t>
      </w:r>
    </w:p>
    <w:p w14:paraId="2D0C207A"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4546AFF4" w14:textId="77777777" w:rsidR="00F66369" w:rsidRPr="00C012E4" w:rsidRDefault="00F66369" w:rsidP="00C012E4">
      <w:pPr>
        <w:spacing w:line="360" w:lineRule="auto"/>
        <w:jc w:val="both"/>
        <w:rPr>
          <w:rFonts w:ascii="Palatino Linotype" w:hAnsi="Palatino Linotype" w:cs="Arial"/>
        </w:rPr>
      </w:pPr>
    </w:p>
    <w:p w14:paraId="43D8EFFE"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Para motivar la clasificaci6n se deberán señalar las razones o circunstancias especiales que lo llevaron a concluir que el caso particular se ajusta al supuesto previsto por la norma legal invocada como fundamento.</w:t>
      </w:r>
    </w:p>
    <w:p w14:paraId="747BC0A2" w14:textId="77777777" w:rsidR="00F66369" w:rsidRPr="00C012E4" w:rsidRDefault="00F66369" w:rsidP="00C012E4">
      <w:pPr>
        <w:spacing w:line="360" w:lineRule="auto"/>
        <w:jc w:val="both"/>
        <w:rPr>
          <w:rFonts w:ascii="Palatino Linotype" w:hAnsi="Palatino Linotype" w:cs="Arial"/>
        </w:rPr>
      </w:pPr>
    </w:p>
    <w:p w14:paraId="4A99ED21"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E2AE295" w14:textId="77777777" w:rsidR="00F66369" w:rsidRPr="00C012E4" w:rsidRDefault="00F66369" w:rsidP="00C012E4">
      <w:pPr>
        <w:spacing w:line="360" w:lineRule="auto"/>
        <w:jc w:val="both"/>
        <w:rPr>
          <w:rFonts w:ascii="Palatino Linotype" w:hAnsi="Palatino Linotype" w:cs="Arial"/>
        </w:rPr>
      </w:pPr>
    </w:p>
    <w:p w14:paraId="1E432E92"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25E529C" w14:textId="77777777" w:rsidR="00F66369" w:rsidRPr="00C012E4" w:rsidRDefault="00F66369" w:rsidP="00C012E4">
      <w:pPr>
        <w:spacing w:line="360" w:lineRule="auto"/>
        <w:jc w:val="both"/>
        <w:rPr>
          <w:rFonts w:ascii="Palatino Linotype" w:hAnsi="Palatino Linotype" w:cs="Arial"/>
        </w:rPr>
      </w:pPr>
    </w:p>
    <w:p w14:paraId="4793EDA8"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1112EB6"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En ausencia de los titulares de las áreas, la información será clasificada o desclasificada por la persona que lo supla, en términos de la normativa que rija la actuación del sujeto obligado.</w:t>
      </w:r>
    </w:p>
    <w:p w14:paraId="5B39A613"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DA51C51" w14:textId="77777777" w:rsidR="00F66369" w:rsidRPr="00C012E4" w:rsidRDefault="00F66369" w:rsidP="00C012E4">
      <w:pPr>
        <w:spacing w:line="360" w:lineRule="auto"/>
        <w:ind w:left="851" w:right="902"/>
        <w:jc w:val="both"/>
        <w:rPr>
          <w:rFonts w:ascii="Palatino Linotype" w:hAnsi="Palatino Linotype" w:cs="Arial"/>
          <w:i/>
          <w:sz w:val="22"/>
          <w:szCs w:val="22"/>
        </w:rPr>
      </w:pPr>
      <w:r w:rsidRPr="00C012E4">
        <w:rPr>
          <w:rFonts w:ascii="Palatino Linotype" w:hAnsi="Palatino Linotype" w:cs="Arial"/>
          <w:b/>
          <w:i/>
          <w:sz w:val="22"/>
          <w:szCs w:val="22"/>
        </w:rPr>
        <w:t xml:space="preserve">“Artículo 49. </w:t>
      </w:r>
      <w:r w:rsidRPr="00C012E4">
        <w:rPr>
          <w:rFonts w:ascii="Palatino Linotype" w:hAnsi="Palatino Linotype" w:cs="Arial"/>
          <w:i/>
          <w:sz w:val="22"/>
          <w:szCs w:val="22"/>
        </w:rPr>
        <w:t>Los Comités de Transparencia tendrán las siguientes atribuciones:</w:t>
      </w:r>
    </w:p>
    <w:p w14:paraId="523C1B1A" w14:textId="77777777" w:rsidR="00F66369" w:rsidRPr="00C012E4" w:rsidRDefault="00F66369" w:rsidP="00C012E4">
      <w:pPr>
        <w:spacing w:line="360" w:lineRule="auto"/>
        <w:ind w:left="851" w:right="902"/>
        <w:jc w:val="both"/>
        <w:rPr>
          <w:rFonts w:ascii="Palatino Linotype" w:hAnsi="Palatino Linotype" w:cs="Arial"/>
          <w:i/>
          <w:sz w:val="22"/>
          <w:szCs w:val="22"/>
        </w:rPr>
      </w:pPr>
      <w:r w:rsidRPr="00C012E4">
        <w:rPr>
          <w:rFonts w:ascii="Palatino Linotype" w:hAnsi="Palatino Linotype" w:cs="Arial"/>
          <w:i/>
          <w:sz w:val="22"/>
          <w:szCs w:val="22"/>
        </w:rPr>
        <w:t>VIII. Aprobar, modificar o revocar la clasificación de la información;</w:t>
      </w:r>
    </w:p>
    <w:p w14:paraId="66E89FD1" w14:textId="77777777" w:rsidR="00F66369" w:rsidRPr="00C012E4" w:rsidRDefault="00F66369" w:rsidP="00C012E4">
      <w:pPr>
        <w:spacing w:line="360" w:lineRule="auto"/>
        <w:ind w:left="851" w:right="902"/>
        <w:jc w:val="both"/>
        <w:rPr>
          <w:rFonts w:ascii="Palatino Linotype" w:hAnsi="Palatino Linotype" w:cs="Arial"/>
          <w:i/>
          <w:sz w:val="22"/>
          <w:szCs w:val="22"/>
        </w:rPr>
      </w:pPr>
      <w:r w:rsidRPr="00C012E4">
        <w:rPr>
          <w:rFonts w:ascii="Palatino Linotype" w:hAnsi="Palatino Linotype" w:cs="Arial"/>
          <w:b/>
          <w:i/>
          <w:sz w:val="22"/>
          <w:szCs w:val="22"/>
        </w:rPr>
        <w:t xml:space="preserve">Artículo 132. </w:t>
      </w:r>
      <w:r w:rsidRPr="00C012E4">
        <w:rPr>
          <w:rFonts w:ascii="Palatino Linotype" w:hAnsi="Palatino Linotype" w:cs="Arial"/>
          <w:i/>
          <w:sz w:val="22"/>
          <w:szCs w:val="22"/>
        </w:rPr>
        <w:t>La clasificación de la información se llevará a cabo en el momento en que:</w:t>
      </w:r>
    </w:p>
    <w:p w14:paraId="0547F9EF"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i/>
          <w:sz w:val="22"/>
          <w:szCs w:val="22"/>
        </w:rPr>
        <w:t>I. Se reciba una solicitud de acceso a la información;</w:t>
      </w:r>
    </w:p>
    <w:p w14:paraId="354BF39B"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i/>
          <w:sz w:val="22"/>
          <w:szCs w:val="22"/>
        </w:rPr>
        <w:lastRenderedPageBreak/>
        <w:t>II. Se determine mediante resolución de autoridad competente; o</w:t>
      </w:r>
    </w:p>
    <w:p w14:paraId="3DCD5A79"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i/>
          <w:sz w:val="22"/>
          <w:szCs w:val="22"/>
        </w:rPr>
        <w:t>III. Se generen versiones públicas para dar cumplimiento a las obligaciones de transparencia previstas en esta Ley.</w:t>
      </w:r>
    </w:p>
    <w:p w14:paraId="0A14B3A5" w14:textId="77777777" w:rsidR="00F66369" w:rsidRPr="00C012E4" w:rsidRDefault="00F66369" w:rsidP="00C012E4">
      <w:pPr>
        <w:spacing w:line="360" w:lineRule="auto"/>
        <w:ind w:left="851" w:right="899"/>
        <w:jc w:val="both"/>
        <w:rPr>
          <w:rFonts w:ascii="Palatino Linotype" w:hAnsi="Palatino Linotype" w:cs="Arial"/>
          <w:i/>
          <w:sz w:val="22"/>
          <w:szCs w:val="22"/>
        </w:rPr>
      </w:pPr>
      <w:proofErr w:type="gramStart"/>
      <w:r w:rsidRPr="00C012E4">
        <w:rPr>
          <w:rFonts w:ascii="Palatino Linotype" w:hAnsi="Palatino Linotype" w:cs="Arial"/>
          <w:b/>
          <w:i/>
          <w:sz w:val="22"/>
          <w:szCs w:val="22"/>
        </w:rPr>
        <w:t>Segundo</w:t>
      </w:r>
      <w:r w:rsidRPr="00C012E4">
        <w:rPr>
          <w:rFonts w:ascii="Palatino Linotype" w:hAnsi="Palatino Linotype" w:cs="Arial"/>
          <w:i/>
          <w:sz w:val="22"/>
          <w:szCs w:val="22"/>
        </w:rPr>
        <w:t>.-</w:t>
      </w:r>
      <w:proofErr w:type="gramEnd"/>
      <w:r w:rsidRPr="00C012E4">
        <w:rPr>
          <w:rFonts w:ascii="Palatino Linotype" w:hAnsi="Palatino Linotype" w:cs="Arial"/>
          <w:i/>
          <w:sz w:val="22"/>
          <w:szCs w:val="22"/>
        </w:rPr>
        <w:t xml:space="preserve"> Para efectos de los presentes Lineamientos Generales, se entenderá por:</w:t>
      </w:r>
    </w:p>
    <w:p w14:paraId="573C72B1"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508E184"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b/>
          <w:i/>
          <w:sz w:val="22"/>
          <w:szCs w:val="22"/>
        </w:rPr>
        <w:t>Cuarto</w:t>
      </w:r>
      <w:r w:rsidRPr="00C012E4">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0C07068"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1A4E506"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b/>
          <w:i/>
          <w:sz w:val="22"/>
          <w:szCs w:val="22"/>
        </w:rPr>
        <w:t>Quinto</w:t>
      </w:r>
      <w:r w:rsidRPr="00C012E4">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DF30D91"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b/>
          <w:i/>
          <w:sz w:val="22"/>
          <w:szCs w:val="22"/>
        </w:rPr>
        <w:t>Séptimo</w:t>
      </w:r>
      <w:r w:rsidRPr="00C012E4">
        <w:rPr>
          <w:rFonts w:ascii="Palatino Linotype" w:hAnsi="Palatino Linotype" w:cs="Arial"/>
          <w:i/>
          <w:sz w:val="22"/>
          <w:szCs w:val="22"/>
        </w:rPr>
        <w:t xml:space="preserve">. La clasificaci6n de la informaci6n se </w:t>
      </w:r>
      <w:proofErr w:type="gramStart"/>
      <w:r w:rsidRPr="00C012E4">
        <w:rPr>
          <w:rFonts w:ascii="Palatino Linotype" w:hAnsi="Palatino Linotype" w:cs="Arial"/>
          <w:i/>
          <w:sz w:val="22"/>
          <w:szCs w:val="22"/>
        </w:rPr>
        <w:t>llevara</w:t>
      </w:r>
      <w:proofErr w:type="gramEnd"/>
      <w:r w:rsidRPr="00C012E4">
        <w:rPr>
          <w:rFonts w:ascii="Palatino Linotype" w:hAnsi="Palatino Linotype" w:cs="Arial"/>
          <w:i/>
          <w:sz w:val="22"/>
          <w:szCs w:val="22"/>
        </w:rPr>
        <w:t xml:space="preserve"> a cabo en el momento en que:</w:t>
      </w:r>
    </w:p>
    <w:p w14:paraId="505C58C1"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i/>
          <w:sz w:val="22"/>
          <w:szCs w:val="22"/>
        </w:rPr>
        <w:t>I. Se reciba una solicitud de acceso a la información;</w:t>
      </w:r>
    </w:p>
    <w:p w14:paraId="01C5BF3B"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i/>
          <w:sz w:val="22"/>
          <w:szCs w:val="22"/>
        </w:rPr>
        <w:t>II. Se determine mediante resolución del Comité de Transparencia, el Órgano</w:t>
      </w:r>
    </w:p>
    <w:p w14:paraId="1A45E91E"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i/>
          <w:sz w:val="22"/>
          <w:szCs w:val="22"/>
        </w:rPr>
        <w:lastRenderedPageBreak/>
        <w:t>Garante competente, o en cumplimiento a una sentencia del Poder</w:t>
      </w:r>
    </w:p>
    <w:p w14:paraId="070CDD99"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i/>
          <w:sz w:val="22"/>
          <w:szCs w:val="22"/>
        </w:rPr>
        <w:t>Judicial; o</w:t>
      </w:r>
    </w:p>
    <w:p w14:paraId="139DFBD2"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2ED25479"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55FF6DBD"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4321C5F3"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1B3D066"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b/>
          <w:i/>
          <w:sz w:val="22"/>
          <w:szCs w:val="22"/>
        </w:rPr>
        <w:t>Noveno</w:t>
      </w:r>
      <w:r w:rsidRPr="00C012E4">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A4E99B7"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b/>
          <w:i/>
          <w:sz w:val="22"/>
          <w:szCs w:val="22"/>
        </w:rPr>
        <w:t>Decimo</w:t>
      </w:r>
      <w:r w:rsidRPr="00C012E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w:t>
      </w:r>
      <w:r w:rsidRPr="00C012E4">
        <w:rPr>
          <w:rFonts w:ascii="Palatino Linotype" w:hAnsi="Palatino Linotype" w:cs="Arial"/>
          <w:i/>
          <w:sz w:val="22"/>
          <w:szCs w:val="22"/>
        </w:rPr>
        <w:lastRenderedPageBreak/>
        <w:t>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46BF851" w14:textId="77777777" w:rsidR="00F66369" w:rsidRPr="00C012E4" w:rsidRDefault="00F66369" w:rsidP="00C012E4">
      <w:pPr>
        <w:spacing w:line="360" w:lineRule="auto"/>
        <w:ind w:left="851" w:right="899"/>
        <w:jc w:val="both"/>
        <w:rPr>
          <w:rFonts w:ascii="Palatino Linotype" w:hAnsi="Palatino Linotype" w:cs="Arial"/>
          <w:i/>
          <w:sz w:val="22"/>
          <w:szCs w:val="22"/>
        </w:rPr>
      </w:pPr>
      <w:r w:rsidRPr="00C012E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D222F6B" w14:textId="77777777" w:rsidR="00F66369" w:rsidRPr="00C012E4" w:rsidRDefault="00F66369" w:rsidP="00C012E4">
      <w:pPr>
        <w:spacing w:line="360" w:lineRule="auto"/>
        <w:ind w:left="851" w:right="899"/>
        <w:jc w:val="both"/>
        <w:rPr>
          <w:rFonts w:ascii="Palatino Linotype" w:hAnsi="Palatino Linotype" w:cs="Arial"/>
          <w:b/>
          <w:bCs/>
          <w:i/>
          <w:noProof/>
        </w:rPr>
      </w:pPr>
    </w:p>
    <w:p w14:paraId="4381D63E" w14:textId="77777777" w:rsidR="00F66369" w:rsidRPr="00C012E4" w:rsidRDefault="00F66369" w:rsidP="00C012E4">
      <w:pPr>
        <w:spacing w:line="360" w:lineRule="auto"/>
        <w:jc w:val="both"/>
        <w:rPr>
          <w:rFonts w:ascii="Palatino Linotype" w:hAnsi="Palatino Linotype" w:cs="Arial"/>
        </w:rPr>
      </w:pPr>
      <w:r w:rsidRPr="00C012E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04CF1B" w14:textId="77777777" w:rsidR="00F66369" w:rsidRPr="00C012E4" w:rsidRDefault="00F66369" w:rsidP="00C012E4">
      <w:pPr>
        <w:spacing w:line="360" w:lineRule="auto"/>
        <w:ind w:right="-93"/>
        <w:jc w:val="both"/>
        <w:rPr>
          <w:rFonts w:ascii="Palatino Linotype" w:hAnsi="Palatino Linotype" w:cs="Arial"/>
          <w:lang w:eastAsia="es-MX"/>
        </w:rPr>
      </w:pPr>
    </w:p>
    <w:p w14:paraId="3E8A1CB2" w14:textId="77777777" w:rsidR="00F66369" w:rsidRPr="00C012E4" w:rsidRDefault="00F66369" w:rsidP="00C012E4">
      <w:pPr>
        <w:autoSpaceDE w:val="0"/>
        <w:autoSpaceDN w:val="0"/>
        <w:adjustRightInd w:val="0"/>
        <w:spacing w:line="360" w:lineRule="auto"/>
        <w:ind w:right="-91"/>
        <w:jc w:val="both"/>
        <w:rPr>
          <w:rFonts w:ascii="Palatino Linotype" w:hAnsi="Palatino Linotype" w:cs="Arial"/>
          <w:lang w:eastAsia="es-CO"/>
        </w:rPr>
      </w:pPr>
      <w:r w:rsidRPr="00C012E4">
        <w:rPr>
          <w:rFonts w:ascii="Palatino Linotype" w:hAnsi="Palatino Linotype" w:cs="Arial"/>
        </w:rPr>
        <w:t xml:space="preserve">Por lo que, se destaca que la versión pública que elabore </w:t>
      </w:r>
      <w:r w:rsidRPr="00C012E4">
        <w:rPr>
          <w:rFonts w:ascii="Palatino Linotype" w:hAnsi="Palatino Linotype" w:cs="Arial"/>
          <w:b/>
        </w:rPr>
        <w:t>EL SUJETO OBLIGADO</w:t>
      </w:r>
      <w:r w:rsidRPr="00C012E4">
        <w:rPr>
          <w:rFonts w:ascii="Palatino Linotype" w:hAnsi="Palatino Linotype" w:cs="Arial"/>
        </w:rPr>
        <w:t xml:space="preserve"> debe cumplir con las formalidades exigidas en la Ley, por lo que para tal efecto emitirá el </w:t>
      </w:r>
      <w:r w:rsidRPr="00C012E4">
        <w:rPr>
          <w:rFonts w:ascii="Palatino Linotype" w:hAnsi="Palatino Linotype" w:cs="Arial"/>
          <w:b/>
        </w:rPr>
        <w:t>Acuerdo del Comité de Transparencia</w:t>
      </w:r>
      <w:r w:rsidRPr="00C012E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012E4">
        <w:rPr>
          <w:rFonts w:ascii="Palatino Linotype" w:hAnsi="Palatino Linotype" w:cs="Arial"/>
          <w:lang w:eastAsia="es-CO"/>
        </w:rPr>
        <w:t xml:space="preserve">,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w:t>
      </w:r>
      <w:r w:rsidRPr="00C012E4">
        <w:rPr>
          <w:rFonts w:ascii="Palatino Linotype" w:hAnsi="Palatino Linotype" w:cs="Arial"/>
          <w:lang w:eastAsia="es-CO"/>
        </w:rPr>
        <w:lastRenderedPageBreak/>
        <w:t>incertidumbre, al no conocer o comprender porque no aparecen en la documentación respectiva, es decir, si no se exponen de manera puntual las razones de ello se estaría violentando desde un inicio el derecho de acceso a la información del solicitante.</w:t>
      </w:r>
    </w:p>
    <w:p w14:paraId="3A7727BB" w14:textId="77777777" w:rsidR="007F14A2" w:rsidRPr="00C012E4" w:rsidRDefault="007F14A2" w:rsidP="00C012E4">
      <w:pPr>
        <w:spacing w:line="360" w:lineRule="auto"/>
        <w:ind w:right="51"/>
        <w:jc w:val="both"/>
        <w:rPr>
          <w:rFonts w:ascii="Palatino Linotype" w:eastAsia="Palatino Linotype" w:hAnsi="Palatino Linotype" w:cs="Palatino Linotype"/>
        </w:rPr>
      </w:pPr>
    </w:p>
    <w:p w14:paraId="17C5D18D" w14:textId="77777777" w:rsidR="007F14A2" w:rsidRPr="00C012E4" w:rsidRDefault="007F14A2" w:rsidP="00C012E4">
      <w:pPr>
        <w:spacing w:line="360" w:lineRule="auto"/>
        <w:jc w:val="both"/>
        <w:rPr>
          <w:rFonts w:ascii="Palatino Linotype" w:hAnsi="Palatino Linotype" w:cs="Arial"/>
          <w:color w:val="000000" w:themeColor="text1"/>
        </w:rPr>
      </w:pPr>
      <w:r w:rsidRPr="00C012E4">
        <w:rPr>
          <w:rFonts w:ascii="Palatino Linotype" w:hAnsi="Palatino Linotype" w:cs="Arial"/>
          <w:color w:val="000000" w:themeColor="text1"/>
        </w:rPr>
        <w:t xml:space="preserve">Por lo </w:t>
      </w:r>
      <w:r w:rsidRPr="00C012E4">
        <w:rPr>
          <w:rFonts w:ascii="Palatino Linotype" w:hAnsi="Palatino Linotype" w:cs="Arial"/>
          <w:color w:val="000000" w:themeColor="text1"/>
          <w:lang w:eastAsia="es-CO"/>
        </w:rPr>
        <w:t>hasta aquí</w:t>
      </w:r>
      <w:r w:rsidRPr="00C012E4">
        <w:rPr>
          <w:rFonts w:ascii="Palatino Linotype" w:hAnsi="Palatino Linotype" w:cs="Arial"/>
          <w:color w:val="000000" w:themeColor="text1"/>
        </w:rPr>
        <w:t xml:space="preserve"> expuesto, este Instituto estima que las razones o motivos de inconformidad hechos valer por </w:t>
      </w:r>
      <w:r w:rsidRPr="00C012E4">
        <w:rPr>
          <w:rFonts w:ascii="Palatino Linotype" w:hAnsi="Palatino Linotype" w:cs="Arial"/>
          <w:b/>
          <w:color w:val="000000" w:themeColor="text1"/>
        </w:rPr>
        <w:t>EL RECURRENTE</w:t>
      </w:r>
      <w:r w:rsidRPr="00C012E4">
        <w:rPr>
          <w:rFonts w:ascii="Palatino Linotype" w:hAnsi="Palatino Linotype" w:cs="Arial"/>
          <w:color w:val="000000" w:themeColor="text1"/>
        </w:rPr>
        <w:t xml:space="preserve"> devienen </w:t>
      </w:r>
      <w:r w:rsidRPr="00C012E4">
        <w:rPr>
          <w:rFonts w:ascii="Palatino Linotype" w:hAnsi="Palatino Linotype" w:cs="Arial"/>
          <w:b/>
          <w:color w:val="000000" w:themeColor="text1"/>
        </w:rPr>
        <w:t>fundadas</w:t>
      </w:r>
      <w:r w:rsidRPr="00C012E4">
        <w:rPr>
          <w:rFonts w:ascii="Palatino Linotype" w:hAnsi="Palatino Linotype" w:cs="Arial"/>
          <w:color w:val="000000" w:themeColor="text1"/>
        </w:rPr>
        <w:t xml:space="preserve"> y suficientes para </w:t>
      </w:r>
      <w:r w:rsidRPr="00C012E4">
        <w:rPr>
          <w:rFonts w:ascii="Palatino Linotype" w:hAnsi="Palatino Linotype" w:cs="Arial"/>
          <w:b/>
          <w:color w:val="000000" w:themeColor="text1"/>
        </w:rPr>
        <w:t xml:space="preserve">MODIFICAR </w:t>
      </w:r>
      <w:r w:rsidRPr="00C012E4">
        <w:rPr>
          <w:rFonts w:ascii="Palatino Linotype" w:hAnsi="Palatino Linotype" w:cs="Arial"/>
          <w:color w:val="000000" w:themeColor="text1"/>
        </w:rPr>
        <w:t xml:space="preserve">la respuesta del </w:t>
      </w:r>
      <w:r w:rsidRPr="00C012E4">
        <w:rPr>
          <w:rFonts w:ascii="Palatino Linotype" w:hAnsi="Palatino Linotype" w:cs="Arial"/>
          <w:b/>
          <w:color w:val="000000" w:themeColor="text1"/>
        </w:rPr>
        <w:t>SUJETO OBLIGADO</w:t>
      </w:r>
      <w:r w:rsidRPr="00C012E4">
        <w:rPr>
          <w:rFonts w:ascii="Palatino Linotype" w:hAnsi="Palatino Linotype" w:cs="Arial"/>
          <w:color w:val="000000" w:themeColor="text1"/>
        </w:rPr>
        <w:t xml:space="preserve"> y ordenarle haga entrega de la información descrita en el presente Considerando.</w:t>
      </w:r>
    </w:p>
    <w:p w14:paraId="7178875D" w14:textId="77777777" w:rsidR="00B90D72" w:rsidRPr="00C012E4" w:rsidRDefault="00B90D72" w:rsidP="00C012E4">
      <w:pPr>
        <w:spacing w:line="360" w:lineRule="auto"/>
        <w:jc w:val="both"/>
        <w:rPr>
          <w:rFonts w:ascii="Palatino Linotype" w:hAnsi="Palatino Linotype" w:cs="Arial"/>
          <w:color w:val="000000" w:themeColor="text1"/>
          <w:lang w:eastAsia="es-MX"/>
        </w:rPr>
      </w:pPr>
    </w:p>
    <w:p w14:paraId="51FF62E4" w14:textId="0505786F" w:rsidR="00E70265" w:rsidRPr="00C012E4" w:rsidRDefault="00E70265" w:rsidP="00C012E4">
      <w:pPr>
        <w:spacing w:line="360" w:lineRule="auto"/>
        <w:jc w:val="both"/>
        <w:rPr>
          <w:rFonts w:ascii="Palatino Linotype" w:eastAsia="Calibri" w:hAnsi="Palatino Linotype" w:cs="Arial"/>
          <w:color w:val="000000" w:themeColor="text1"/>
        </w:rPr>
      </w:pPr>
      <w:r w:rsidRPr="00C012E4">
        <w:rPr>
          <w:rFonts w:ascii="Palatino Linotype" w:eastAsia="Calibri" w:hAnsi="Palatino Linotype" w:cs="Arial"/>
          <w:color w:val="000000" w:themeColor="text1"/>
        </w:rPr>
        <w:t xml:space="preserve">Así, con fundamento en lo previsto en los artículos 5, párrafo </w:t>
      </w:r>
      <w:r w:rsidRPr="00C012E4">
        <w:rPr>
          <w:rFonts w:ascii="Palatino Linotype" w:hAnsi="Palatino Linotype"/>
          <w:color w:val="000000" w:themeColor="text1"/>
        </w:rPr>
        <w:t>trigésimo</w:t>
      </w:r>
      <w:r w:rsidR="00500811" w:rsidRPr="00C012E4">
        <w:rPr>
          <w:rFonts w:ascii="Palatino Linotype" w:hAnsi="Palatino Linotype"/>
          <w:color w:val="000000" w:themeColor="text1"/>
        </w:rPr>
        <w:t xml:space="preserve"> segundo</w:t>
      </w:r>
      <w:r w:rsidRPr="00C012E4">
        <w:rPr>
          <w:rFonts w:ascii="Palatino Linotype" w:hAnsi="Palatino Linotype"/>
          <w:color w:val="000000" w:themeColor="text1"/>
        </w:rPr>
        <w:t xml:space="preserve">, trigésimo </w:t>
      </w:r>
      <w:r w:rsidR="00500811" w:rsidRPr="00C012E4">
        <w:rPr>
          <w:rFonts w:ascii="Palatino Linotype" w:hAnsi="Palatino Linotype"/>
          <w:color w:val="000000" w:themeColor="text1"/>
        </w:rPr>
        <w:t xml:space="preserve">tercero </w:t>
      </w:r>
      <w:r w:rsidRPr="00C012E4">
        <w:rPr>
          <w:rFonts w:ascii="Palatino Linotype" w:hAnsi="Palatino Linotype"/>
          <w:color w:val="000000" w:themeColor="text1"/>
        </w:rPr>
        <w:t xml:space="preserve">y trigésimo </w:t>
      </w:r>
      <w:r w:rsidR="00500811" w:rsidRPr="00C012E4">
        <w:rPr>
          <w:rFonts w:ascii="Palatino Linotype" w:hAnsi="Palatino Linotype"/>
          <w:color w:val="000000" w:themeColor="text1"/>
        </w:rPr>
        <w:t>cuarto</w:t>
      </w:r>
      <w:r w:rsidRPr="00C012E4">
        <w:rPr>
          <w:rFonts w:ascii="Palatino Linotype" w:eastAsia="Calibri" w:hAnsi="Palatino Linotype" w:cs="Arial"/>
          <w:color w:val="000000" w:themeColor="text1"/>
        </w:rPr>
        <w:t xml:space="preserve">, fracciones IV y V de la Constitución Política del Estado Libre y Soberano de México; </w:t>
      </w:r>
      <w:r w:rsidRPr="00C012E4">
        <w:rPr>
          <w:rFonts w:ascii="Palatino Linotype" w:hAnsi="Palatino Linotype" w:cs="Arial"/>
          <w:color w:val="000000" w:themeColor="text1"/>
        </w:rPr>
        <w:t>2, fracción II, 29, 36, fracciones I y II, 176, 178, 179, 181, 185 fracción I, 186 y 188</w:t>
      </w:r>
      <w:r w:rsidRPr="00C012E4">
        <w:rPr>
          <w:rFonts w:ascii="Palatino Linotype" w:eastAsia="Calibri" w:hAnsi="Palatino Linotype" w:cs="Arial"/>
          <w:color w:val="000000" w:themeColor="text1"/>
        </w:rPr>
        <w:t xml:space="preserve"> de la Ley de Transparencia y Acceso a la Información Pública del Estado de México y Municipios, este Pleno: </w:t>
      </w:r>
    </w:p>
    <w:p w14:paraId="3DE9E290" w14:textId="46E6827C" w:rsidR="00500811" w:rsidRDefault="00500811" w:rsidP="00C012E4">
      <w:pPr>
        <w:spacing w:line="360" w:lineRule="auto"/>
        <w:jc w:val="both"/>
        <w:rPr>
          <w:rFonts w:ascii="Palatino Linotype" w:eastAsia="Calibri" w:hAnsi="Palatino Linotype" w:cs="Arial"/>
          <w:color w:val="000000" w:themeColor="text1"/>
        </w:rPr>
      </w:pPr>
    </w:p>
    <w:p w14:paraId="1428B900" w14:textId="77777777" w:rsidR="006017C1" w:rsidRPr="00C012E4" w:rsidRDefault="006017C1" w:rsidP="00C012E4">
      <w:pPr>
        <w:spacing w:line="360" w:lineRule="auto"/>
        <w:jc w:val="both"/>
        <w:rPr>
          <w:rFonts w:ascii="Palatino Linotype" w:eastAsia="Calibri" w:hAnsi="Palatino Linotype" w:cs="Arial"/>
          <w:color w:val="000000" w:themeColor="text1"/>
        </w:rPr>
      </w:pPr>
    </w:p>
    <w:p w14:paraId="02B360A6" w14:textId="77777777" w:rsidR="00E70265" w:rsidRPr="00C012E4" w:rsidRDefault="00E70265" w:rsidP="00C012E4">
      <w:pPr>
        <w:spacing w:line="360" w:lineRule="auto"/>
        <w:jc w:val="center"/>
        <w:rPr>
          <w:rFonts w:ascii="Palatino Linotype" w:hAnsi="Palatino Linotype"/>
          <w:b/>
          <w:color w:val="000000" w:themeColor="text1"/>
          <w:sz w:val="32"/>
        </w:rPr>
      </w:pPr>
      <w:r w:rsidRPr="00C012E4">
        <w:rPr>
          <w:rFonts w:ascii="Palatino Linotype" w:hAnsi="Palatino Linotype"/>
          <w:b/>
          <w:color w:val="000000" w:themeColor="text1"/>
          <w:sz w:val="32"/>
        </w:rPr>
        <w:t>R E S U E L V E</w:t>
      </w:r>
    </w:p>
    <w:p w14:paraId="79D489F9" w14:textId="4E01214E" w:rsidR="00E70265" w:rsidRPr="00C012E4" w:rsidRDefault="00E70265" w:rsidP="00C012E4">
      <w:pPr>
        <w:spacing w:line="360" w:lineRule="auto"/>
        <w:jc w:val="both"/>
        <w:rPr>
          <w:rFonts w:ascii="Palatino Linotype" w:eastAsia="Palatino Linotype" w:hAnsi="Palatino Linotype" w:cs="Palatino Linotype"/>
        </w:rPr>
      </w:pPr>
    </w:p>
    <w:p w14:paraId="31230265" w14:textId="794DE254" w:rsidR="00AB15F7" w:rsidRDefault="00AB15F7" w:rsidP="00C012E4">
      <w:pPr>
        <w:spacing w:line="360" w:lineRule="auto"/>
        <w:jc w:val="both"/>
        <w:rPr>
          <w:rFonts w:ascii="Palatino Linotype" w:eastAsia="Palatino Linotype" w:hAnsi="Palatino Linotype" w:cs="Palatino Linotype"/>
          <w:color w:val="000000"/>
        </w:rPr>
      </w:pPr>
      <w:bookmarkStart w:id="3" w:name="_heading=h.1ksv4uv" w:colFirst="0" w:colLast="0"/>
      <w:bookmarkEnd w:id="3"/>
      <w:r w:rsidRPr="00C012E4">
        <w:rPr>
          <w:rFonts w:ascii="Palatino Linotype" w:eastAsia="Palatino Linotype" w:hAnsi="Palatino Linotype" w:cs="Palatino Linotype"/>
          <w:b/>
          <w:color w:val="000000"/>
          <w:sz w:val="28"/>
          <w:szCs w:val="28"/>
        </w:rPr>
        <w:t>PRIMERO</w:t>
      </w:r>
      <w:r w:rsidRPr="00C012E4">
        <w:rPr>
          <w:rFonts w:ascii="Palatino Linotype" w:eastAsia="Palatino Linotype" w:hAnsi="Palatino Linotype" w:cs="Palatino Linotype"/>
          <w:color w:val="000000"/>
          <w:sz w:val="28"/>
          <w:szCs w:val="28"/>
        </w:rPr>
        <w:t>.</w:t>
      </w:r>
      <w:r w:rsidRPr="00C012E4">
        <w:rPr>
          <w:rFonts w:ascii="Palatino Linotype" w:eastAsia="Palatino Linotype" w:hAnsi="Palatino Linotype" w:cs="Palatino Linotype"/>
          <w:color w:val="000000"/>
        </w:rPr>
        <w:t xml:space="preserve"> Resultan </w:t>
      </w:r>
      <w:r w:rsidRPr="00C012E4">
        <w:rPr>
          <w:rFonts w:ascii="Palatino Linotype" w:eastAsia="Palatino Linotype" w:hAnsi="Palatino Linotype" w:cs="Palatino Linotype"/>
          <w:b/>
          <w:color w:val="000000"/>
        </w:rPr>
        <w:t>fundadas</w:t>
      </w:r>
      <w:r w:rsidRPr="00C012E4">
        <w:rPr>
          <w:rFonts w:ascii="Palatino Linotype" w:eastAsia="Palatino Linotype" w:hAnsi="Palatino Linotype" w:cs="Palatino Linotype"/>
          <w:color w:val="000000"/>
        </w:rPr>
        <w:t xml:space="preserve"> las razones o motivos de inconformidad planteadas por </w:t>
      </w:r>
      <w:r w:rsidRPr="00C012E4">
        <w:rPr>
          <w:rFonts w:ascii="Palatino Linotype" w:eastAsia="Palatino Linotype" w:hAnsi="Palatino Linotype" w:cs="Palatino Linotype"/>
          <w:b/>
          <w:color w:val="000000"/>
        </w:rPr>
        <w:t>EL RECURRENTE</w:t>
      </w:r>
      <w:r w:rsidRPr="00C012E4">
        <w:rPr>
          <w:rFonts w:ascii="Palatino Linotype" w:eastAsia="Palatino Linotype" w:hAnsi="Palatino Linotype" w:cs="Palatino Linotype"/>
          <w:color w:val="000000"/>
        </w:rPr>
        <w:t xml:space="preserve">, en términos del Considerando </w:t>
      </w:r>
      <w:r w:rsidRPr="00C012E4">
        <w:rPr>
          <w:rFonts w:ascii="Palatino Linotype" w:eastAsia="Palatino Linotype" w:hAnsi="Palatino Linotype" w:cs="Palatino Linotype"/>
          <w:b/>
          <w:color w:val="000000"/>
        </w:rPr>
        <w:t>Quinto</w:t>
      </w:r>
      <w:r w:rsidRPr="00C012E4">
        <w:rPr>
          <w:rFonts w:ascii="Palatino Linotype" w:eastAsia="Palatino Linotype" w:hAnsi="Palatino Linotype" w:cs="Palatino Linotype"/>
          <w:color w:val="000000"/>
        </w:rPr>
        <w:t xml:space="preserve"> de la presente resolución.</w:t>
      </w:r>
    </w:p>
    <w:p w14:paraId="3BF0AC99" w14:textId="77777777" w:rsidR="006017C1" w:rsidRPr="00C012E4" w:rsidRDefault="006017C1" w:rsidP="00C012E4">
      <w:pPr>
        <w:spacing w:line="360" w:lineRule="auto"/>
        <w:jc w:val="both"/>
        <w:rPr>
          <w:rFonts w:ascii="Palatino Linotype" w:eastAsia="Palatino Linotype" w:hAnsi="Palatino Linotype" w:cs="Palatino Linotype"/>
          <w:color w:val="000000"/>
        </w:rPr>
      </w:pPr>
    </w:p>
    <w:p w14:paraId="271FA24D" w14:textId="7DAE091E" w:rsidR="00AB15F7" w:rsidRPr="00C012E4" w:rsidRDefault="00AB15F7" w:rsidP="00C012E4">
      <w:pPr>
        <w:spacing w:before="100" w:beforeAutospacing="1" w:after="100" w:afterAutospacing="1" w:line="360" w:lineRule="auto"/>
        <w:jc w:val="both"/>
        <w:rPr>
          <w:rFonts w:ascii="Palatino Linotype" w:hAnsi="Palatino Linotype" w:cs="Arial"/>
          <w:color w:val="000000" w:themeColor="text1"/>
          <w:lang w:val="es-ES"/>
        </w:rPr>
      </w:pPr>
      <w:r w:rsidRPr="00C012E4">
        <w:rPr>
          <w:rFonts w:ascii="Palatino Linotype" w:eastAsia="Palatino Linotype" w:hAnsi="Palatino Linotype" w:cs="Palatino Linotype"/>
          <w:b/>
          <w:color w:val="000000"/>
          <w:sz w:val="28"/>
          <w:szCs w:val="28"/>
        </w:rPr>
        <w:lastRenderedPageBreak/>
        <w:t>SEGUNDO</w:t>
      </w:r>
      <w:r w:rsidRPr="00C012E4">
        <w:rPr>
          <w:rFonts w:ascii="Palatino Linotype" w:eastAsia="Palatino Linotype" w:hAnsi="Palatino Linotype" w:cs="Palatino Linotype"/>
          <w:b/>
        </w:rPr>
        <w:t xml:space="preserve">. </w:t>
      </w:r>
      <w:r w:rsidR="00EA3827" w:rsidRPr="00C012E4">
        <w:rPr>
          <w:rFonts w:ascii="Palatino Linotype" w:eastAsia="Calibri" w:hAnsi="Palatino Linotype" w:cs="Arial"/>
          <w:color w:val="000000" w:themeColor="text1"/>
        </w:rPr>
        <w:t xml:space="preserve">Se </w:t>
      </w:r>
      <w:r w:rsidR="00EA3827" w:rsidRPr="00C012E4">
        <w:rPr>
          <w:rFonts w:ascii="Palatino Linotype" w:eastAsia="Calibri" w:hAnsi="Palatino Linotype" w:cs="Arial"/>
          <w:b/>
          <w:color w:val="000000" w:themeColor="text1"/>
        </w:rPr>
        <w:t xml:space="preserve">MODIFICA </w:t>
      </w:r>
      <w:r w:rsidR="00EA3827" w:rsidRPr="00C012E4">
        <w:rPr>
          <w:rFonts w:ascii="Palatino Linotype" w:eastAsia="Calibri" w:hAnsi="Palatino Linotype" w:cs="Arial"/>
          <w:color w:val="000000" w:themeColor="text1"/>
        </w:rPr>
        <w:t xml:space="preserve">la respuesta proporcionada por </w:t>
      </w:r>
      <w:r w:rsidR="00EA3827" w:rsidRPr="00C012E4">
        <w:rPr>
          <w:rFonts w:ascii="Palatino Linotype" w:eastAsia="Calibri" w:hAnsi="Palatino Linotype" w:cs="Arial"/>
          <w:b/>
          <w:color w:val="000000" w:themeColor="text1"/>
        </w:rPr>
        <w:t xml:space="preserve">EL SUJETO OBLIGADO, </w:t>
      </w:r>
      <w:r w:rsidR="00EA3827" w:rsidRPr="00C012E4">
        <w:rPr>
          <w:rFonts w:ascii="Palatino Linotype" w:hAnsi="Palatino Linotype"/>
          <w:color w:val="000000" w:themeColor="text1"/>
          <w:shd w:val="clear" w:color="auto" w:fill="FFFFFF"/>
        </w:rPr>
        <w:t xml:space="preserve">que generó el Recurso de Revisión </w:t>
      </w:r>
      <w:r w:rsidR="00EA3827" w:rsidRPr="00C012E4">
        <w:rPr>
          <w:rFonts w:ascii="Palatino Linotype" w:hAnsi="Palatino Linotype"/>
          <w:b/>
          <w:color w:val="000000" w:themeColor="text1"/>
        </w:rPr>
        <w:t xml:space="preserve">17172/INFOEM/IP/RR/2022, </w:t>
      </w:r>
      <w:r w:rsidR="00EA3827" w:rsidRPr="00C012E4">
        <w:rPr>
          <w:rFonts w:ascii="Palatino Linotype" w:hAnsi="Palatino Linotype" w:cs="Arial"/>
          <w:color w:val="000000" w:themeColor="text1"/>
        </w:rPr>
        <w:t xml:space="preserve">en términos del </w:t>
      </w:r>
      <w:r w:rsidR="00EA3827" w:rsidRPr="00C012E4">
        <w:rPr>
          <w:rFonts w:ascii="Palatino Linotype" w:hAnsi="Palatino Linotype" w:cs="Arial"/>
          <w:bCs/>
          <w:color w:val="000000" w:themeColor="text1"/>
        </w:rPr>
        <w:t>considerando</w:t>
      </w:r>
      <w:r w:rsidR="00EA3827" w:rsidRPr="00C012E4">
        <w:rPr>
          <w:rFonts w:ascii="Palatino Linotype" w:hAnsi="Palatino Linotype" w:cs="Arial"/>
          <w:b/>
          <w:color w:val="000000" w:themeColor="text1"/>
        </w:rPr>
        <w:t xml:space="preserve"> QUINTO </w:t>
      </w:r>
      <w:r w:rsidR="00EA3827" w:rsidRPr="00C012E4">
        <w:rPr>
          <w:rFonts w:ascii="Palatino Linotype" w:hAnsi="Palatino Linotype" w:cs="Arial"/>
          <w:color w:val="000000" w:themeColor="text1"/>
        </w:rPr>
        <w:t xml:space="preserve">de la presente resolución, se </w:t>
      </w:r>
      <w:r w:rsidR="00EA3827" w:rsidRPr="00C012E4">
        <w:rPr>
          <w:rFonts w:ascii="Palatino Linotype" w:hAnsi="Palatino Linotype" w:cs="Arial"/>
          <w:b/>
          <w:color w:val="000000" w:themeColor="text1"/>
        </w:rPr>
        <w:t>ORDENA</w:t>
      </w:r>
      <w:r w:rsidR="00EA3827" w:rsidRPr="00C012E4">
        <w:rPr>
          <w:rFonts w:ascii="Palatino Linotype" w:hAnsi="Palatino Linotype" w:cs="Arial"/>
          <w:color w:val="000000" w:themeColor="text1"/>
        </w:rPr>
        <w:t xml:space="preserve"> al </w:t>
      </w:r>
      <w:r w:rsidR="00EA3827" w:rsidRPr="00C012E4">
        <w:rPr>
          <w:rFonts w:ascii="Palatino Linotype" w:hAnsi="Palatino Linotype" w:cs="Arial"/>
          <w:b/>
          <w:color w:val="000000" w:themeColor="text1"/>
        </w:rPr>
        <w:t>SUJETO OBLIGADO</w:t>
      </w:r>
      <w:r w:rsidR="00EA3827" w:rsidRPr="00C012E4">
        <w:rPr>
          <w:rFonts w:ascii="Palatino Linotype" w:hAnsi="Palatino Linotype" w:cs="Arial"/>
          <w:color w:val="000000" w:themeColor="text1"/>
        </w:rPr>
        <w:t xml:space="preserve"> entregar al</w:t>
      </w:r>
      <w:r w:rsidR="00EA3827" w:rsidRPr="00C012E4">
        <w:rPr>
          <w:rFonts w:ascii="Palatino Linotype" w:hAnsi="Palatino Linotype" w:cs="Arial"/>
          <w:b/>
          <w:bCs/>
          <w:color w:val="000000" w:themeColor="text1"/>
        </w:rPr>
        <w:t xml:space="preserve"> </w:t>
      </w:r>
      <w:r w:rsidR="00EA3827" w:rsidRPr="00C012E4">
        <w:rPr>
          <w:rFonts w:ascii="Palatino Linotype" w:hAnsi="Palatino Linotype" w:cs="Arial"/>
          <w:b/>
          <w:color w:val="000000" w:themeColor="text1"/>
        </w:rPr>
        <w:t xml:space="preserve">RECURRENTE, </w:t>
      </w:r>
      <w:r w:rsidR="00EA3827" w:rsidRPr="00C012E4">
        <w:rPr>
          <w:rFonts w:ascii="Palatino Linotype" w:hAnsi="Palatino Linotype" w:cs="Arial"/>
          <w:color w:val="000000" w:themeColor="text1"/>
        </w:rPr>
        <w:t xml:space="preserve">a través del Sistema de Acceso a la Información Mexiquense </w:t>
      </w:r>
      <w:r w:rsidR="00EA3827" w:rsidRPr="00C012E4">
        <w:rPr>
          <w:rFonts w:ascii="Palatino Linotype" w:hAnsi="Palatino Linotype" w:cs="Arial"/>
          <w:b/>
          <w:color w:val="000000" w:themeColor="text1"/>
        </w:rPr>
        <w:t>(SAIMEX)</w:t>
      </w:r>
      <w:r w:rsidR="00EA3827" w:rsidRPr="00C012E4">
        <w:rPr>
          <w:rFonts w:ascii="Palatino Linotype" w:hAnsi="Palatino Linotype" w:cs="Arial"/>
          <w:bCs/>
          <w:color w:val="000000" w:themeColor="text1"/>
        </w:rPr>
        <w:t>,</w:t>
      </w:r>
      <w:r w:rsidR="00EA3827" w:rsidRPr="00C012E4">
        <w:rPr>
          <w:rFonts w:ascii="Palatino Linotype" w:hAnsi="Palatino Linotype" w:cs="Arial"/>
          <w:color w:val="000000" w:themeColor="text1"/>
        </w:rPr>
        <w:t xml:space="preserve"> en </w:t>
      </w:r>
      <w:r w:rsidR="00EA3827" w:rsidRPr="00C012E4">
        <w:rPr>
          <w:rFonts w:ascii="Palatino Linotype" w:hAnsi="Palatino Linotype" w:cs="Arial"/>
          <w:b/>
          <w:color w:val="000000" w:themeColor="text1"/>
        </w:rPr>
        <w:t xml:space="preserve">versión pública, </w:t>
      </w:r>
      <w:r w:rsidR="00EA3827" w:rsidRPr="00C012E4">
        <w:rPr>
          <w:rFonts w:ascii="Palatino Linotype" w:hAnsi="Palatino Linotype" w:cs="Arial"/>
          <w:color w:val="000000" w:themeColor="text1"/>
        </w:rPr>
        <w:t>el documento o documentos en donde conste siguiente:</w:t>
      </w:r>
    </w:p>
    <w:p w14:paraId="64E32574" w14:textId="7A81B8C0" w:rsidR="00D428AB" w:rsidRPr="00C012E4" w:rsidRDefault="00D428AB" w:rsidP="00C012E4">
      <w:pPr>
        <w:pStyle w:val="Prrafodelista"/>
        <w:widowControl w:val="0"/>
        <w:numPr>
          <w:ilvl w:val="0"/>
          <w:numId w:val="20"/>
        </w:numPr>
        <w:autoSpaceDE w:val="0"/>
        <w:autoSpaceDN w:val="0"/>
        <w:adjustRightInd w:val="0"/>
        <w:spacing w:line="276" w:lineRule="auto"/>
        <w:ind w:right="1134"/>
        <w:jc w:val="both"/>
        <w:rPr>
          <w:rFonts w:ascii="Palatino Linotype" w:hAnsi="Palatino Linotype"/>
          <w:i/>
          <w:color w:val="000000" w:themeColor="text1"/>
          <w:lang w:eastAsia="es-MX"/>
        </w:rPr>
      </w:pPr>
      <w:r w:rsidRPr="00C012E4">
        <w:rPr>
          <w:rFonts w:ascii="Palatino Linotype" w:hAnsi="Palatino Linotype"/>
          <w:i/>
          <w:color w:val="000000" w:themeColor="text1"/>
          <w:lang w:eastAsia="es-MX"/>
        </w:rPr>
        <w:t xml:space="preserve">“Las facturas de pago derivadas de la adquisición de los </w:t>
      </w:r>
      <w:r w:rsidRPr="00C012E4">
        <w:rPr>
          <w:rFonts w:ascii="Palatino Linotype" w:hAnsi="Palatino Linotype"/>
          <w:i/>
          <w:color w:val="000000"/>
        </w:rPr>
        <w:t>uniformes policiacos de la guardia Civil de Tecámac</w:t>
      </w:r>
      <w:r w:rsidR="00500811" w:rsidRPr="00C012E4">
        <w:rPr>
          <w:rFonts w:ascii="Palatino Linotype" w:hAnsi="Palatino Linotype"/>
          <w:i/>
          <w:color w:val="000000"/>
        </w:rPr>
        <w:t xml:space="preserve">, </w:t>
      </w:r>
      <w:proofErr w:type="gramStart"/>
      <w:r w:rsidR="00500811" w:rsidRPr="00C012E4">
        <w:rPr>
          <w:rFonts w:ascii="Palatino Linotype" w:hAnsi="Palatino Linotype"/>
          <w:i/>
          <w:color w:val="000000"/>
        </w:rPr>
        <w:t xml:space="preserve">correspondientes </w:t>
      </w:r>
      <w:r w:rsidR="00781121" w:rsidRPr="00C012E4">
        <w:rPr>
          <w:rFonts w:ascii="Palatino Linotype" w:hAnsi="Palatino Linotype"/>
          <w:i/>
          <w:color w:val="000000"/>
        </w:rPr>
        <w:t xml:space="preserve"> del</w:t>
      </w:r>
      <w:proofErr w:type="gramEnd"/>
      <w:r w:rsidR="00781121" w:rsidRPr="00C012E4">
        <w:rPr>
          <w:rFonts w:ascii="Palatino Linotype" w:hAnsi="Palatino Linotype"/>
          <w:i/>
          <w:color w:val="000000"/>
        </w:rPr>
        <w:t xml:space="preserve"> </w:t>
      </w:r>
      <w:r w:rsidRPr="00C012E4">
        <w:rPr>
          <w:rFonts w:ascii="Palatino Linotype" w:hAnsi="Palatino Linotype"/>
          <w:i/>
          <w:color w:val="000000"/>
        </w:rPr>
        <w:t>primero de enero al trece de noviembre de dos mil veintidós.</w:t>
      </w:r>
    </w:p>
    <w:p w14:paraId="47CA78A5" w14:textId="77777777" w:rsidR="00D428AB" w:rsidRPr="00C012E4" w:rsidRDefault="00D428AB" w:rsidP="00C012E4">
      <w:pPr>
        <w:pStyle w:val="Prrafodelista"/>
        <w:widowControl w:val="0"/>
        <w:autoSpaceDE w:val="0"/>
        <w:autoSpaceDN w:val="0"/>
        <w:adjustRightInd w:val="0"/>
        <w:spacing w:line="276" w:lineRule="auto"/>
        <w:ind w:left="851" w:right="1134" w:hanging="142"/>
        <w:jc w:val="both"/>
        <w:rPr>
          <w:rFonts w:ascii="Palatino Linotype" w:hAnsi="Palatino Linotype"/>
          <w:i/>
          <w:color w:val="000000" w:themeColor="text1"/>
          <w:lang w:eastAsia="es-MX"/>
        </w:rPr>
      </w:pPr>
    </w:p>
    <w:p w14:paraId="38017583" w14:textId="2C5BBA42" w:rsidR="00AB15F7" w:rsidRPr="00C012E4" w:rsidRDefault="00AB15F7" w:rsidP="00C012E4">
      <w:pPr>
        <w:pStyle w:val="Prrafodelista"/>
        <w:tabs>
          <w:tab w:val="left" w:pos="709"/>
        </w:tabs>
        <w:ind w:left="720" w:right="899"/>
        <w:jc w:val="both"/>
        <w:rPr>
          <w:rFonts w:ascii="Palatino Linotype" w:eastAsia="Palatino Linotype" w:hAnsi="Palatino Linotype" w:cs="Palatino Linotype"/>
          <w:i/>
          <w:sz w:val="22"/>
          <w:szCs w:val="20"/>
        </w:rPr>
      </w:pPr>
      <w:r w:rsidRPr="00C012E4">
        <w:rPr>
          <w:rFonts w:ascii="Palatino Linotype" w:eastAsia="Palatino Linotype" w:hAnsi="Palatino Linotype" w:cs="Palatino Linotype"/>
          <w:i/>
          <w:sz w:val="22"/>
          <w:szCs w:val="20"/>
        </w:rPr>
        <w:t xml:space="preserve">Debiendo notificar al </w:t>
      </w:r>
      <w:r w:rsidRPr="00C012E4">
        <w:rPr>
          <w:rFonts w:ascii="Palatino Linotype" w:eastAsia="Palatino Linotype" w:hAnsi="Palatino Linotype" w:cs="Palatino Linotype"/>
          <w:b/>
          <w:i/>
          <w:sz w:val="22"/>
          <w:szCs w:val="20"/>
        </w:rPr>
        <w:t>RECURRENTE</w:t>
      </w:r>
      <w:r w:rsidRPr="00C012E4">
        <w:rPr>
          <w:rFonts w:ascii="Palatino Linotype" w:eastAsia="Palatino Linotype" w:hAnsi="Palatino Linotype" w:cs="Palatino Linotype"/>
          <w:i/>
          <w:sz w:val="22"/>
          <w:szCs w:val="20"/>
        </w:rPr>
        <w:t xml:space="preserve"> el Acuerdo de Clasificación de la información que emita el Comité de Transparencia con motivo de la versión pública.</w:t>
      </w:r>
    </w:p>
    <w:p w14:paraId="2F0FBE0F" w14:textId="77777777" w:rsidR="00335629" w:rsidRPr="00C012E4" w:rsidRDefault="00335629" w:rsidP="00C012E4">
      <w:pPr>
        <w:pStyle w:val="Prrafodelista"/>
        <w:tabs>
          <w:tab w:val="left" w:pos="709"/>
        </w:tabs>
        <w:ind w:left="720" w:right="899"/>
        <w:jc w:val="both"/>
        <w:rPr>
          <w:rFonts w:ascii="Palatino Linotype" w:eastAsia="Palatino Linotype" w:hAnsi="Palatino Linotype" w:cs="Palatino Linotype"/>
          <w:i/>
          <w:sz w:val="22"/>
          <w:szCs w:val="20"/>
        </w:rPr>
      </w:pPr>
    </w:p>
    <w:p w14:paraId="2B05E61A" w14:textId="77777777" w:rsidR="00AB15F7" w:rsidRPr="00C012E4" w:rsidRDefault="00AB15F7" w:rsidP="00C012E4">
      <w:pPr>
        <w:tabs>
          <w:tab w:val="left" w:pos="709"/>
        </w:tabs>
        <w:ind w:right="899"/>
        <w:jc w:val="both"/>
        <w:rPr>
          <w:rFonts w:ascii="Palatino Linotype" w:eastAsia="Palatino Linotype" w:hAnsi="Palatino Linotype" w:cs="Palatino Linotype"/>
          <w:i/>
          <w:sz w:val="22"/>
          <w:szCs w:val="20"/>
        </w:rPr>
      </w:pPr>
    </w:p>
    <w:p w14:paraId="1C594BA3" w14:textId="77777777" w:rsidR="00AB15F7" w:rsidRPr="00C012E4" w:rsidRDefault="00AB15F7" w:rsidP="00C012E4">
      <w:pPr>
        <w:pStyle w:val="Prrafodelista"/>
        <w:tabs>
          <w:tab w:val="left" w:pos="709"/>
        </w:tabs>
        <w:ind w:left="720" w:right="899"/>
        <w:jc w:val="both"/>
        <w:rPr>
          <w:rFonts w:ascii="Palatino Linotype" w:eastAsia="Palatino Linotype" w:hAnsi="Palatino Linotype" w:cs="Palatino Linotype"/>
          <w:i/>
          <w:sz w:val="22"/>
          <w:szCs w:val="20"/>
        </w:rPr>
      </w:pPr>
    </w:p>
    <w:p w14:paraId="0B8CE05A" w14:textId="77777777" w:rsidR="00935A36" w:rsidRPr="00C012E4" w:rsidRDefault="00935A36" w:rsidP="00C012E4">
      <w:pPr>
        <w:spacing w:line="360" w:lineRule="auto"/>
        <w:jc w:val="both"/>
        <w:rPr>
          <w:rFonts w:ascii="Palatino Linotype" w:eastAsia="Palatino Linotype" w:hAnsi="Palatino Linotype" w:cs="Palatino Linotype"/>
        </w:rPr>
      </w:pPr>
      <w:r w:rsidRPr="00C012E4">
        <w:rPr>
          <w:rFonts w:ascii="Palatino Linotype" w:hAnsi="Palatino Linotype" w:cs="Arial"/>
          <w:b/>
          <w:sz w:val="28"/>
          <w:szCs w:val="28"/>
          <w:lang w:val="es-ES_tradnl"/>
        </w:rPr>
        <w:t xml:space="preserve">TERCERO. </w:t>
      </w:r>
      <w:r w:rsidRPr="00C012E4">
        <w:rPr>
          <w:rFonts w:ascii="Palatino Linotype" w:hAnsi="Palatino Linotype" w:cs="Arial"/>
          <w:b/>
          <w:szCs w:val="28"/>
          <w:lang w:val="es-ES_tradnl"/>
        </w:rPr>
        <w:t xml:space="preserve">NOTIFÍQUESE </w:t>
      </w:r>
      <w:r w:rsidRPr="00C012E4">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368794AB" w14:textId="77777777" w:rsidR="00935A36" w:rsidRPr="00C012E4" w:rsidRDefault="00935A36" w:rsidP="00C012E4">
      <w:pPr>
        <w:spacing w:line="360" w:lineRule="auto"/>
        <w:jc w:val="both"/>
        <w:rPr>
          <w:rFonts w:ascii="Palatino Linotype" w:eastAsia="Palatino Linotype" w:hAnsi="Palatino Linotype" w:cs="Palatino Linotype"/>
          <w:b/>
        </w:rPr>
      </w:pPr>
    </w:p>
    <w:p w14:paraId="0A5F31E6" w14:textId="77777777" w:rsidR="00935A36" w:rsidRPr="00C012E4" w:rsidRDefault="00935A36" w:rsidP="00C012E4">
      <w:pPr>
        <w:spacing w:line="360" w:lineRule="auto"/>
        <w:jc w:val="both"/>
        <w:rPr>
          <w:rFonts w:ascii="Palatino Linotype" w:eastAsia="Palatino Linotype" w:hAnsi="Palatino Linotype" w:cs="Palatino Linotype"/>
        </w:rPr>
      </w:pPr>
      <w:r w:rsidRPr="00C012E4">
        <w:rPr>
          <w:rFonts w:ascii="Palatino Linotype" w:eastAsia="Palatino Linotype" w:hAnsi="Palatino Linotype" w:cs="Palatino Linotype"/>
          <w:b/>
        </w:rPr>
        <w:lastRenderedPageBreak/>
        <w:t xml:space="preserve">CUARTO. Notifíquese </w:t>
      </w:r>
      <w:r w:rsidRPr="00C012E4">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010A0CDD" w14:textId="77777777" w:rsidR="00935A36" w:rsidRPr="00C012E4" w:rsidRDefault="00935A36" w:rsidP="00C012E4">
      <w:pPr>
        <w:spacing w:line="360" w:lineRule="auto"/>
        <w:jc w:val="both"/>
        <w:rPr>
          <w:rFonts w:ascii="Palatino Linotype" w:eastAsia="Palatino Linotype" w:hAnsi="Palatino Linotype" w:cs="Palatino Linotype"/>
        </w:rPr>
      </w:pPr>
    </w:p>
    <w:p w14:paraId="799C389F" w14:textId="77777777" w:rsidR="00935A36" w:rsidRPr="00C012E4" w:rsidRDefault="00935A36" w:rsidP="00C012E4">
      <w:pPr>
        <w:spacing w:line="360" w:lineRule="auto"/>
        <w:jc w:val="both"/>
        <w:rPr>
          <w:rFonts w:ascii="Palatino Linotype" w:eastAsiaTheme="minorHAnsi" w:hAnsi="Palatino Linotype" w:cstheme="minorBidi"/>
          <w:b/>
          <w:lang w:eastAsia="es-ES_tradnl"/>
        </w:rPr>
      </w:pPr>
      <w:r w:rsidRPr="00C012E4">
        <w:rPr>
          <w:rFonts w:ascii="Palatino Linotype" w:eastAsiaTheme="minorHAnsi" w:hAnsi="Palatino Linotype" w:cstheme="minorBidi"/>
          <w:b/>
          <w:lang w:eastAsia="es-ES_tradnl"/>
        </w:rPr>
        <w:t xml:space="preserve">QUINTO. </w:t>
      </w:r>
      <w:r w:rsidRPr="00C012E4">
        <w:rPr>
          <w:rFonts w:ascii="Palatino Linotype" w:hAnsi="Palatino Linotype"/>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E7E40D9" w14:textId="77777777" w:rsidR="00AB15F7" w:rsidRPr="00C012E4" w:rsidRDefault="00AB15F7" w:rsidP="00C012E4">
      <w:pPr>
        <w:spacing w:line="360" w:lineRule="auto"/>
        <w:jc w:val="both"/>
        <w:rPr>
          <w:rFonts w:ascii="Palatino Linotype" w:hAnsi="Palatino Linotype"/>
          <w:lang w:eastAsia="es-ES_tradnl"/>
        </w:rPr>
      </w:pPr>
    </w:p>
    <w:p w14:paraId="701DC5CA" w14:textId="3CF0F240" w:rsidR="00D16EFB" w:rsidRPr="00C012E4" w:rsidRDefault="00D16EFB" w:rsidP="00C012E4">
      <w:pPr>
        <w:widowControl w:val="0"/>
        <w:autoSpaceDE w:val="0"/>
        <w:autoSpaceDN w:val="0"/>
        <w:adjustRightInd w:val="0"/>
        <w:spacing w:line="360" w:lineRule="auto"/>
        <w:jc w:val="both"/>
        <w:rPr>
          <w:rFonts w:ascii="Palatino Linotype" w:hAnsi="Palatino Linotype" w:cs="Arial"/>
          <w:color w:val="000000" w:themeColor="text1"/>
        </w:rPr>
      </w:pPr>
      <w:r w:rsidRPr="00C012E4">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35629" w:rsidRPr="00C012E4">
        <w:rPr>
          <w:rFonts w:ascii="Palatino Linotype" w:hAnsi="Palatino Linotype" w:cs="Arial"/>
          <w:color w:val="000000" w:themeColor="text1"/>
        </w:rPr>
        <w:t xml:space="preserve">VIGÉSIMA OCTAVA </w:t>
      </w:r>
      <w:r w:rsidRPr="00C012E4">
        <w:rPr>
          <w:rFonts w:ascii="Palatino Linotype" w:hAnsi="Palatino Linotype" w:cs="Arial"/>
          <w:color w:val="000000" w:themeColor="text1"/>
        </w:rPr>
        <w:t xml:space="preserve">SESIÓN ORDINARIA CELEBRADA EL </w:t>
      </w:r>
      <w:r w:rsidR="00335629" w:rsidRPr="00C012E4">
        <w:rPr>
          <w:rFonts w:ascii="Palatino Linotype" w:hAnsi="Palatino Linotype" w:cs="Arial"/>
          <w:color w:val="000000" w:themeColor="text1"/>
        </w:rPr>
        <w:t>NUEVE</w:t>
      </w:r>
      <w:r w:rsidR="00632D02" w:rsidRPr="00C012E4">
        <w:rPr>
          <w:rFonts w:ascii="Palatino Linotype" w:hAnsi="Palatino Linotype" w:cs="Arial"/>
          <w:color w:val="000000" w:themeColor="text1"/>
        </w:rPr>
        <w:t xml:space="preserve"> </w:t>
      </w:r>
      <w:r w:rsidRPr="00C012E4">
        <w:rPr>
          <w:rFonts w:ascii="Palatino Linotype" w:hAnsi="Palatino Linotype" w:cs="Arial"/>
          <w:color w:val="000000" w:themeColor="text1"/>
        </w:rPr>
        <w:t xml:space="preserve">DE </w:t>
      </w:r>
      <w:r w:rsidR="00335629" w:rsidRPr="00C012E4">
        <w:rPr>
          <w:rFonts w:ascii="Palatino Linotype" w:hAnsi="Palatino Linotype" w:cs="Arial"/>
          <w:color w:val="000000" w:themeColor="text1"/>
        </w:rPr>
        <w:t xml:space="preserve">AGOSTO </w:t>
      </w:r>
      <w:r w:rsidRPr="00C012E4">
        <w:rPr>
          <w:rFonts w:ascii="Palatino Linotype" w:hAnsi="Palatino Linotype" w:cs="Arial"/>
          <w:color w:val="000000" w:themeColor="text1"/>
        </w:rPr>
        <w:t xml:space="preserve">DE DOS MIL VEINTITRÉS, ANTE EL SECRETARIO TÉCNICO DEL PLENO, ALEXIS TAPIA RAMÍREZ. </w:t>
      </w:r>
    </w:p>
    <w:p w14:paraId="4139D5FC" w14:textId="77777777" w:rsidR="00D16EFB" w:rsidRDefault="00D16EFB" w:rsidP="00C012E4">
      <w:pPr>
        <w:widowControl w:val="0"/>
        <w:autoSpaceDE w:val="0"/>
        <w:autoSpaceDN w:val="0"/>
        <w:adjustRightInd w:val="0"/>
        <w:spacing w:line="360" w:lineRule="auto"/>
        <w:jc w:val="both"/>
        <w:rPr>
          <w:rFonts w:ascii="Palatino Linotype" w:eastAsiaTheme="minorEastAsia" w:hAnsi="Palatino Linotype"/>
          <w:sz w:val="20"/>
          <w:lang w:val="es-419"/>
        </w:rPr>
      </w:pPr>
      <w:r w:rsidRPr="00C012E4">
        <w:rPr>
          <w:rFonts w:ascii="Palatino Linotype" w:eastAsiaTheme="minorEastAsia" w:hAnsi="Palatino Linotype"/>
          <w:sz w:val="20"/>
          <w:lang w:val="es-ES_tradnl"/>
        </w:rPr>
        <w:t>SCMM/BLA/DEMF/</w:t>
      </w:r>
      <w:r w:rsidRPr="00C012E4">
        <w:rPr>
          <w:rFonts w:ascii="Palatino Linotype" w:eastAsiaTheme="minorEastAsia" w:hAnsi="Palatino Linotype"/>
          <w:sz w:val="20"/>
          <w:lang w:val="es-419"/>
        </w:rPr>
        <w:t>JMMO</w:t>
      </w:r>
    </w:p>
    <w:p w14:paraId="3452CD3C" w14:textId="77777777" w:rsidR="00632D02" w:rsidRDefault="00632D02"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Default="00632D02"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5A62C2FD" w14:textId="77777777" w:rsidR="00632D02" w:rsidRDefault="00632D02"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24EBF971" w14:textId="77777777" w:rsidR="00632D02" w:rsidRDefault="00632D02"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311CE3BE"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5A8841A1"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2393210C"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46CA85C5"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1A18BD13"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02EBD700"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22AAF634"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7A61028B"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2EE756D7"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73594708"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7C9A5D93"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55E0DD5E"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46EFB64C"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02F56C4A"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0FA4E611"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570D8646"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3A470B62"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74BA0474"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6B7D84A5"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1D32B577"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65E60AA8"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6B1B9696"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1768E636" w14:textId="77777777" w:rsidR="0056162B" w:rsidRDefault="0056162B"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0BCD1EB9" w14:textId="77777777" w:rsidR="00632D02" w:rsidRDefault="00632D02"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57205B4C" w14:textId="77777777" w:rsidR="00632D02" w:rsidRDefault="00632D02"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786BA0E0" w14:textId="77777777" w:rsidR="00632D02" w:rsidRDefault="00632D02" w:rsidP="00C012E4">
      <w:pPr>
        <w:widowControl w:val="0"/>
        <w:autoSpaceDE w:val="0"/>
        <w:autoSpaceDN w:val="0"/>
        <w:adjustRightInd w:val="0"/>
        <w:spacing w:line="360" w:lineRule="auto"/>
        <w:jc w:val="both"/>
        <w:rPr>
          <w:rFonts w:ascii="Palatino Linotype" w:eastAsiaTheme="minorEastAsia" w:hAnsi="Palatino Linotype"/>
          <w:sz w:val="20"/>
          <w:lang w:val="es-419"/>
        </w:rPr>
      </w:pPr>
    </w:p>
    <w:p w14:paraId="5407B326" w14:textId="77777777" w:rsidR="00632D02" w:rsidRDefault="00632D02" w:rsidP="00C012E4">
      <w:pPr>
        <w:widowControl w:val="0"/>
        <w:autoSpaceDE w:val="0"/>
        <w:autoSpaceDN w:val="0"/>
        <w:adjustRightInd w:val="0"/>
        <w:spacing w:line="360" w:lineRule="auto"/>
        <w:jc w:val="both"/>
        <w:rPr>
          <w:rFonts w:ascii="Palatino Linotype" w:eastAsiaTheme="minorEastAsia" w:hAnsi="Palatino Linotype"/>
          <w:sz w:val="20"/>
          <w:lang w:val="es-419"/>
        </w:rPr>
      </w:pPr>
    </w:p>
    <w:sectPr w:rsidR="00632D02"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E7074" w14:textId="77777777" w:rsidR="002A1F03" w:rsidRDefault="002A1F03" w:rsidP="00C80F8C">
      <w:r>
        <w:separator/>
      </w:r>
    </w:p>
  </w:endnote>
  <w:endnote w:type="continuationSeparator" w:id="0">
    <w:p w14:paraId="3DBED50B" w14:textId="77777777" w:rsidR="002A1F03" w:rsidRDefault="002A1F0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3F7B3631" w:rsidR="0031025B" w:rsidRPr="0010196A" w:rsidRDefault="0031025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B7F9B">
      <w:rPr>
        <w:rFonts w:ascii="Palatino Linotype" w:hAnsi="Palatino Linotype" w:cs="Arial"/>
        <w:bCs/>
        <w:noProof/>
        <w:sz w:val="22"/>
        <w:szCs w:val="22"/>
      </w:rPr>
      <w:t>51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B7F9B">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0F0509A5" w:rsidR="0031025B" w:rsidRPr="0010196A" w:rsidRDefault="0031025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B7F9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B7F9B">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C33A" w14:textId="77777777" w:rsidR="002A1F03" w:rsidRDefault="002A1F03" w:rsidP="00C80F8C">
      <w:r>
        <w:separator/>
      </w:r>
    </w:p>
  </w:footnote>
  <w:footnote w:type="continuationSeparator" w:id="0">
    <w:p w14:paraId="36D33899" w14:textId="77777777" w:rsidR="002A1F03" w:rsidRDefault="002A1F03" w:rsidP="00C80F8C">
      <w:r>
        <w:continuationSeparator/>
      </w:r>
    </w:p>
  </w:footnote>
  <w:footnote w:id="1">
    <w:p w14:paraId="1B04CAEB" w14:textId="77777777" w:rsidR="0031025B" w:rsidRPr="00D961F4" w:rsidRDefault="0031025B" w:rsidP="007F14A2">
      <w:pPr>
        <w:ind w:left="851" w:right="902"/>
        <w:jc w:val="both"/>
        <w:rPr>
          <w:rFonts w:ascii="Palatino Linotype" w:hAnsi="Palatino Linotype"/>
          <w:i/>
          <w:sz w:val="18"/>
          <w:szCs w:val="16"/>
        </w:rPr>
      </w:pPr>
      <w:r w:rsidRPr="00D961F4">
        <w:rPr>
          <w:rStyle w:val="Refdenotaalpie"/>
          <w:sz w:val="18"/>
          <w:szCs w:val="16"/>
        </w:rPr>
        <w:footnoteRef/>
      </w:r>
      <w:r w:rsidRPr="00D961F4">
        <w:rPr>
          <w:sz w:val="18"/>
          <w:szCs w:val="16"/>
        </w:rPr>
        <w:t xml:space="preserve"> </w:t>
      </w:r>
      <w:r w:rsidRPr="00D961F4">
        <w:rPr>
          <w:rFonts w:ascii="Palatino Linotype" w:hAnsi="Palatino Linotype"/>
          <w:i/>
          <w:sz w:val="18"/>
          <w:szCs w:val="16"/>
        </w:rPr>
        <w:t>“</w:t>
      </w:r>
      <w:r w:rsidRPr="00D961F4">
        <w:rPr>
          <w:rFonts w:ascii="Palatino Linotype" w:hAnsi="Palatino Linotype"/>
          <w:b/>
          <w:bCs/>
          <w:i/>
          <w:sz w:val="18"/>
          <w:szCs w:val="16"/>
        </w:rPr>
        <w:t>Artículo 24.</w:t>
      </w:r>
      <w:r w:rsidRPr="00D961F4">
        <w:rPr>
          <w:rFonts w:ascii="Palatino Linotype" w:hAnsi="Palatino Linotype"/>
          <w:i/>
          <w:sz w:val="18"/>
          <w:szCs w:val="16"/>
        </w:rPr>
        <w:t xml:space="preserve"> Para el cumplimiento de los objetivos de esta Ley, los sujetos obligados deberán cumplir con las siguientes obligaciones, según corresponda, de acuerdo a su naturaleza:</w:t>
      </w:r>
    </w:p>
    <w:p w14:paraId="21E951CB" w14:textId="77777777" w:rsidR="0031025B" w:rsidRPr="00D961F4" w:rsidRDefault="0031025B" w:rsidP="007F14A2">
      <w:pPr>
        <w:ind w:left="851" w:right="902"/>
        <w:jc w:val="both"/>
        <w:rPr>
          <w:rFonts w:ascii="Palatino Linotype" w:hAnsi="Palatino Linotype"/>
          <w:i/>
          <w:sz w:val="18"/>
          <w:szCs w:val="16"/>
        </w:rPr>
      </w:pPr>
      <w:r w:rsidRPr="00D961F4">
        <w:rPr>
          <w:rFonts w:ascii="Palatino Linotype" w:hAnsi="Palatino Linotype"/>
          <w:i/>
          <w:sz w:val="18"/>
          <w:szCs w:val="16"/>
        </w:rPr>
        <w:t>(…)</w:t>
      </w:r>
    </w:p>
    <w:p w14:paraId="0EF3A9F9" w14:textId="77777777" w:rsidR="0031025B" w:rsidRPr="00D961F4" w:rsidRDefault="0031025B" w:rsidP="007F14A2">
      <w:pPr>
        <w:ind w:left="851" w:right="902"/>
        <w:jc w:val="both"/>
        <w:rPr>
          <w:rFonts w:ascii="Palatino Linotype" w:hAnsi="Palatino Linotype"/>
          <w:b/>
          <w:bCs/>
          <w:i/>
          <w:sz w:val="18"/>
          <w:szCs w:val="16"/>
        </w:rPr>
      </w:pPr>
      <w:r w:rsidRPr="00D961F4">
        <w:rPr>
          <w:rFonts w:ascii="Palatino Linotype" w:hAnsi="Palatino Linotype"/>
          <w:b/>
          <w:bCs/>
          <w:i/>
          <w:sz w:val="18"/>
          <w:szCs w:val="16"/>
        </w:rPr>
        <w:t>XVIII. Hacer pública toda aquella información relativa a los montos y las personas a quienes entreguen, por cualquier motivo, recursos públicos, así como los informes que dichas personas les entreguen sobre el uso y destino de dichos recursos…”</w:t>
      </w:r>
    </w:p>
    <w:p w14:paraId="34CC650A" w14:textId="77777777" w:rsidR="0031025B" w:rsidRDefault="0031025B" w:rsidP="007F14A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31025B" w:rsidRDefault="0000000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31025B" w:rsidRPr="0010196A" w:rsidRDefault="0000000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1025B" w:rsidRPr="008F2CCC" w14:paraId="1F097D8A" w14:textId="77777777" w:rsidTr="00625FD4">
      <w:tc>
        <w:tcPr>
          <w:tcW w:w="3261" w:type="dxa"/>
          <w:vMerge w:val="restart"/>
        </w:tcPr>
        <w:p w14:paraId="1F780A0C" w14:textId="1EFF25F4" w:rsidR="0031025B" w:rsidRPr="008F2CCC" w:rsidRDefault="0031025B"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31025B" w:rsidRPr="00664658" w:rsidRDefault="0031025B"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072A7DCE" w:rsidR="0031025B" w:rsidRPr="00664658" w:rsidRDefault="0031025B" w:rsidP="002458E7">
          <w:pPr>
            <w:rPr>
              <w:rFonts w:ascii="Palatino Linotype" w:hAnsi="Palatino Linotype"/>
              <w:b/>
              <w:sz w:val="22"/>
              <w:szCs w:val="22"/>
              <w:lang w:val="es-ES_tradnl"/>
            </w:rPr>
          </w:pPr>
          <w:r>
            <w:rPr>
              <w:rFonts w:ascii="Palatino Linotype" w:hAnsi="Palatino Linotype"/>
              <w:b/>
              <w:bCs/>
              <w:sz w:val="22"/>
              <w:szCs w:val="22"/>
            </w:rPr>
            <w:t>17172/INFOEM/IP/RR/2022</w:t>
          </w:r>
        </w:p>
      </w:tc>
    </w:tr>
    <w:tr w:rsidR="0031025B" w:rsidRPr="008F2CCC" w14:paraId="049677A3" w14:textId="77777777" w:rsidTr="00625FD4">
      <w:tc>
        <w:tcPr>
          <w:tcW w:w="3261" w:type="dxa"/>
          <w:vMerge/>
        </w:tcPr>
        <w:p w14:paraId="4A21EAC1" w14:textId="5C1F145E" w:rsidR="0031025B" w:rsidRPr="008F2CCC" w:rsidRDefault="0031025B" w:rsidP="00200BFC">
          <w:pPr>
            <w:rPr>
              <w:rFonts w:ascii="Palatino Linotype" w:hAnsi="Palatino Linotype"/>
              <w:b/>
              <w:sz w:val="22"/>
              <w:szCs w:val="22"/>
              <w:lang w:val="es-ES_tradnl"/>
            </w:rPr>
          </w:pPr>
        </w:p>
      </w:tc>
      <w:tc>
        <w:tcPr>
          <w:tcW w:w="2551" w:type="dxa"/>
          <w:shd w:val="clear" w:color="auto" w:fill="auto"/>
        </w:tcPr>
        <w:p w14:paraId="1237BCDE" w14:textId="77777777" w:rsidR="0031025B" w:rsidRPr="00664658" w:rsidRDefault="0031025B"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20D8B36" w:rsidR="0031025B" w:rsidRPr="00D41D47" w:rsidRDefault="0031025B" w:rsidP="001F4007">
          <w:pPr>
            <w:jc w:val="both"/>
            <w:rPr>
              <w:rFonts w:ascii="Palatino Linotype" w:hAnsi="Palatino Linotype"/>
              <w:b/>
              <w:sz w:val="22"/>
              <w:szCs w:val="22"/>
              <w:lang w:val="es-ES_tradnl"/>
            </w:rPr>
          </w:pPr>
          <w:r w:rsidRPr="00E5765D">
            <w:rPr>
              <w:rFonts w:ascii="Palatino Linotype" w:hAnsi="Palatino Linotype"/>
              <w:b/>
              <w:bCs/>
              <w:sz w:val="22"/>
              <w:szCs w:val="22"/>
            </w:rPr>
            <w:t xml:space="preserve">Ayuntamiento de </w:t>
          </w:r>
          <w:r>
            <w:rPr>
              <w:rFonts w:ascii="Palatino Linotype" w:hAnsi="Palatino Linotype"/>
              <w:b/>
              <w:bCs/>
              <w:sz w:val="22"/>
              <w:szCs w:val="22"/>
            </w:rPr>
            <w:t>Tecámac</w:t>
          </w:r>
        </w:p>
      </w:tc>
    </w:tr>
    <w:tr w:rsidR="0031025B" w:rsidRPr="008F2CCC" w14:paraId="72CD087D" w14:textId="77777777" w:rsidTr="00625FD4">
      <w:trPr>
        <w:trHeight w:val="228"/>
      </w:trPr>
      <w:tc>
        <w:tcPr>
          <w:tcW w:w="3261" w:type="dxa"/>
          <w:vMerge/>
        </w:tcPr>
        <w:p w14:paraId="1B78656F" w14:textId="01E6F6F6" w:rsidR="0031025B" w:rsidRPr="008F2CCC" w:rsidRDefault="0031025B" w:rsidP="00200BFC">
          <w:pPr>
            <w:rPr>
              <w:rFonts w:ascii="Palatino Linotype" w:hAnsi="Palatino Linotype"/>
              <w:b/>
              <w:sz w:val="22"/>
              <w:szCs w:val="22"/>
              <w:lang w:val="es-ES_tradnl"/>
            </w:rPr>
          </w:pPr>
        </w:p>
      </w:tc>
      <w:tc>
        <w:tcPr>
          <w:tcW w:w="2551" w:type="dxa"/>
          <w:shd w:val="clear" w:color="auto" w:fill="auto"/>
        </w:tcPr>
        <w:p w14:paraId="74D81628" w14:textId="4EE3E604" w:rsidR="0031025B" w:rsidRPr="00664658" w:rsidRDefault="0031025B"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31025B" w:rsidRPr="00664658" w:rsidRDefault="0031025B"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31025B" w:rsidRPr="0010196A" w:rsidRDefault="0031025B"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B9BEACD" w:rsidR="0031025B" w:rsidRPr="0010196A" w:rsidRDefault="0031025B">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31025B" w:rsidRPr="008F2CCC" w14:paraId="6ABABA57" w14:textId="77777777" w:rsidTr="00EB19F2">
      <w:tc>
        <w:tcPr>
          <w:tcW w:w="3805" w:type="dxa"/>
          <w:vMerge w:val="restart"/>
          <w:shd w:val="clear" w:color="auto" w:fill="auto"/>
        </w:tcPr>
        <w:p w14:paraId="6AA376CC" w14:textId="778B7F54" w:rsidR="0031025B" w:rsidRPr="008F2CCC" w:rsidRDefault="00000000"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31025B">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31025B" w:rsidRPr="008F2CCC" w:rsidRDefault="0031025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6F20C1B" w:rsidR="0031025B" w:rsidRPr="00E535C2" w:rsidRDefault="0031025B" w:rsidP="00F82CAC">
          <w:pPr>
            <w:jc w:val="both"/>
            <w:rPr>
              <w:rFonts w:ascii="Palatino Linotype" w:hAnsi="Palatino Linotype"/>
              <w:b/>
              <w:bCs/>
              <w:sz w:val="22"/>
              <w:szCs w:val="22"/>
            </w:rPr>
          </w:pPr>
          <w:r>
            <w:rPr>
              <w:rFonts w:ascii="Palatino Linotype" w:hAnsi="Palatino Linotype"/>
              <w:b/>
              <w:bCs/>
              <w:sz w:val="22"/>
              <w:szCs w:val="22"/>
            </w:rPr>
            <w:t>17172/INFOEM/IP/RR/2022</w:t>
          </w:r>
        </w:p>
      </w:tc>
    </w:tr>
    <w:tr w:rsidR="0031025B" w:rsidRPr="008F2CCC" w14:paraId="3B45FB53" w14:textId="77777777" w:rsidTr="00EB19F2">
      <w:tc>
        <w:tcPr>
          <w:tcW w:w="3805" w:type="dxa"/>
          <w:vMerge/>
          <w:shd w:val="clear" w:color="auto" w:fill="auto"/>
        </w:tcPr>
        <w:p w14:paraId="188B82EF" w14:textId="77777777" w:rsidR="0031025B" w:rsidRPr="008F2CCC" w:rsidRDefault="0031025B" w:rsidP="00200BFC">
          <w:pPr>
            <w:rPr>
              <w:rFonts w:ascii="Palatino Linotype" w:hAnsi="Palatino Linotype"/>
              <w:b/>
              <w:sz w:val="22"/>
              <w:szCs w:val="22"/>
              <w:lang w:val="es-ES_tradnl"/>
            </w:rPr>
          </w:pPr>
          <w:bookmarkStart w:id="4" w:name="_Hlk80706940"/>
        </w:p>
      </w:tc>
      <w:tc>
        <w:tcPr>
          <w:tcW w:w="3000" w:type="dxa"/>
          <w:shd w:val="clear" w:color="auto" w:fill="auto"/>
        </w:tcPr>
        <w:p w14:paraId="3B2AD0CF" w14:textId="77777777" w:rsidR="0031025B" w:rsidRPr="008F2CCC" w:rsidRDefault="0031025B"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7A49A49" w:rsidR="0031025B" w:rsidRPr="008F2CCC" w:rsidRDefault="00726C43"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 XXXXXXXX</w:t>
          </w:r>
        </w:p>
      </w:tc>
    </w:tr>
    <w:bookmarkEnd w:id="4"/>
    <w:tr w:rsidR="0031025B" w:rsidRPr="008F2CCC" w14:paraId="28A493EB" w14:textId="77777777" w:rsidTr="00EB19F2">
      <w:trPr>
        <w:trHeight w:val="228"/>
      </w:trPr>
      <w:tc>
        <w:tcPr>
          <w:tcW w:w="3805" w:type="dxa"/>
          <w:vMerge/>
          <w:shd w:val="clear" w:color="auto" w:fill="auto"/>
        </w:tcPr>
        <w:p w14:paraId="06C77D31" w14:textId="77777777" w:rsidR="0031025B" w:rsidRPr="008F2CCC" w:rsidRDefault="0031025B" w:rsidP="00200BFC">
          <w:pPr>
            <w:rPr>
              <w:rFonts w:ascii="Palatino Linotype" w:hAnsi="Palatino Linotype"/>
              <w:b/>
              <w:sz w:val="22"/>
              <w:szCs w:val="22"/>
              <w:lang w:val="es-ES_tradnl"/>
            </w:rPr>
          </w:pPr>
        </w:p>
      </w:tc>
      <w:tc>
        <w:tcPr>
          <w:tcW w:w="3000" w:type="dxa"/>
          <w:shd w:val="clear" w:color="auto" w:fill="auto"/>
        </w:tcPr>
        <w:p w14:paraId="2E1A72B4" w14:textId="77777777" w:rsidR="0031025B" w:rsidRPr="008F2CCC" w:rsidRDefault="0031025B"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38F4419" w:rsidR="0031025B" w:rsidRPr="00DC41C8" w:rsidRDefault="0031025B" w:rsidP="001F4007">
          <w:pPr>
            <w:jc w:val="both"/>
            <w:rPr>
              <w:rFonts w:ascii="Palatino Linotype" w:hAnsi="Palatino Linotype"/>
              <w:b/>
              <w:sz w:val="22"/>
              <w:szCs w:val="22"/>
            </w:rPr>
          </w:pPr>
          <w:r w:rsidRPr="00E5765D">
            <w:rPr>
              <w:rFonts w:ascii="Palatino Linotype" w:hAnsi="Palatino Linotype"/>
              <w:b/>
              <w:bCs/>
              <w:sz w:val="22"/>
              <w:szCs w:val="22"/>
            </w:rPr>
            <w:t xml:space="preserve">Ayuntamiento de </w:t>
          </w:r>
          <w:r>
            <w:rPr>
              <w:rFonts w:ascii="Palatino Linotype" w:hAnsi="Palatino Linotype"/>
              <w:b/>
              <w:bCs/>
              <w:sz w:val="22"/>
              <w:szCs w:val="22"/>
            </w:rPr>
            <w:t>Tecámac</w:t>
          </w:r>
        </w:p>
      </w:tc>
    </w:tr>
    <w:tr w:rsidR="0031025B" w:rsidRPr="008F2CCC" w14:paraId="0F114FF0" w14:textId="77777777" w:rsidTr="00EB19F2">
      <w:tc>
        <w:tcPr>
          <w:tcW w:w="3805" w:type="dxa"/>
          <w:vMerge/>
          <w:shd w:val="clear" w:color="auto" w:fill="auto"/>
        </w:tcPr>
        <w:p w14:paraId="4CCB64BA" w14:textId="77777777" w:rsidR="0031025B" w:rsidRPr="008F2CCC" w:rsidRDefault="0031025B" w:rsidP="00200BFC">
          <w:pPr>
            <w:rPr>
              <w:rFonts w:ascii="Palatino Linotype" w:hAnsi="Palatino Linotype"/>
              <w:b/>
              <w:sz w:val="22"/>
              <w:szCs w:val="22"/>
              <w:lang w:val="es-ES_tradnl"/>
            </w:rPr>
          </w:pPr>
        </w:p>
      </w:tc>
      <w:tc>
        <w:tcPr>
          <w:tcW w:w="3000" w:type="dxa"/>
          <w:shd w:val="clear" w:color="auto" w:fill="auto"/>
        </w:tcPr>
        <w:p w14:paraId="31E422EA" w14:textId="06DD5192" w:rsidR="0031025B" w:rsidRPr="008F2CCC" w:rsidRDefault="0031025B"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31025B" w:rsidRPr="008F2CCC" w:rsidRDefault="0031025B"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31025B" w:rsidRPr="0010196A" w:rsidRDefault="0031025B"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 w15:restartNumberingAfterBreak="0">
    <w:nsid w:val="023858D6"/>
    <w:multiLevelType w:val="hybridMultilevel"/>
    <w:tmpl w:val="C9DA438C"/>
    <w:lvl w:ilvl="0" w:tplc="7E109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9CB141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9C76F4"/>
    <w:multiLevelType w:val="hybridMultilevel"/>
    <w:tmpl w:val="88C21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9E4E1C"/>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6"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6D7D16A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8"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FF032B"/>
    <w:multiLevelType w:val="hybridMultilevel"/>
    <w:tmpl w:val="81DAFA8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77475999">
    <w:abstractNumId w:val="8"/>
  </w:num>
  <w:num w:numId="2" w16cid:durableId="1924100420">
    <w:abstractNumId w:val="5"/>
  </w:num>
  <w:num w:numId="3" w16cid:durableId="929195094">
    <w:abstractNumId w:val="23"/>
  </w:num>
  <w:num w:numId="4" w16cid:durableId="12170885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51503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0411913">
    <w:abstractNumId w:val="16"/>
  </w:num>
  <w:num w:numId="7" w16cid:durableId="1552813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4234179">
    <w:abstractNumId w:val="9"/>
  </w:num>
  <w:num w:numId="9" w16cid:durableId="517235894">
    <w:abstractNumId w:val="13"/>
  </w:num>
  <w:num w:numId="10" w16cid:durableId="354235948">
    <w:abstractNumId w:val="20"/>
  </w:num>
  <w:num w:numId="11" w16cid:durableId="343089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162882">
    <w:abstractNumId w:val="6"/>
  </w:num>
  <w:num w:numId="13" w16cid:durableId="1215966782">
    <w:abstractNumId w:val="4"/>
  </w:num>
  <w:num w:numId="14" w16cid:durableId="356472862">
    <w:abstractNumId w:val="3"/>
  </w:num>
  <w:num w:numId="15" w16cid:durableId="32000818">
    <w:abstractNumId w:val="11"/>
  </w:num>
  <w:num w:numId="16" w16cid:durableId="1175074050">
    <w:abstractNumId w:val="12"/>
  </w:num>
  <w:num w:numId="17" w16cid:durableId="1568146856">
    <w:abstractNumId w:val="18"/>
  </w:num>
  <w:num w:numId="18" w16cid:durableId="493643833">
    <w:abstractNumId w:val="22"/>
  </w:num>
  <w:num w:numId="19" w16cid:durableId="241064404">
    <w:abstractNumId w:val="21"/>
  </w:num>
  <w:num w:numId="20" w16cid:durableId="148987433">
    <w:abstractNumId w:val="2"/>
  </w:num>
  <w:num w:numId="21" w16cid:durableId="460080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5601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6522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8052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2274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271"/>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CC8"/>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6A9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74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C0B"/>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BE9"/>
    <w:rsid w:val="000F4C20"/>
    <w:rsid w:val="000F4F47"/>
    <w:rsid w:val="000F5070"/>
    <w:rsid w:val="000F54D4"/>
    <w:rsid w:val="000F55B8"/>
    <w:rsid w:val="000F55EC"/>
    <w:rsid w:val="000F5B87"/>
    <w:rsid w:val="000F5D51"/>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6EC"/>
    <w:rsid w:val="00107838"/>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3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6C0E"/>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79B"/>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2B7F"/>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7E7"/>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007"/>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975"/>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6FA6"/>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122"/>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1F03"/>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A33"/>
    <w:rsid w:val="002B1EFF"/>
    <w:rsid w:val="002B1F09"/>
    <w:rsid w:val="002B2608"/>
    <w:rsid w:val="002B285A"/>
    <w:rsid w:val="002B29D7"/>
    <w:rsid w:val="002B2AF8"/>
    <w:rsid w:val="002B2F18"/>
    <w:rsid w:val="002B323A"/>
    <w:rsid w:val="002B38AB"/>
    <w:rsid w:val="002B3A7E"/>
    <w:rsid w:val="002B3E26"/>
    <w:rsid w:val="002B4EE5"/>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3C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25B"/>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17FD5"/>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629"/>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A42"/>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141C"/>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025"/>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9F4"/>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B7D"/>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17C"/>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950"/>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068"/>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C82"/>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811"/>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2EC"/>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62B"/>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899"/>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B7F9B"/>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C1"/>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2D02"/>
    <w:rsid w:val="0063355C"/>
    <w:rsid w:val="006339FF"/>
    <w:rsid w:val="00633A1F"/>
    <w:rsid w:val="00633A73"/>
    <w:rsid w:val="006340C7"/>
    <w:rsid w:val="00634138"/>
    <w:rsid w:val="006342A1"/>
    <w:rsid w:val="00634485"/>
    <w:rsid w:val="00634511"/>
    <w:rsid w:val="006347CC"/>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68F"/>
    <w:rsid w:val="00692F64"/>
    <w:rsid w:val="006930D5"/>
    <w:rsid w:val="00693490"/>
    <w:rsid w:val="00693878"/>
    <w:rsid w:val="006939DA"/>
    <w:rsid w:val="00693A79"/>
    <w:rsid w:val="00693E86"/>
    <w:rsid w:val="00694012"/>
    <w:rsid w:val="006941E8"/>
    <w:rsid w:val="0069473D"/>
    <w:rsid w:val="00694B3C"/>
    <w:rsid w:val="00694FA3"/>
    <w:rsid w:val="0069511F"/>
    <w:rsid w:val="0069534E"/>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C77AF"/>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3FFA"/>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8DC"/>
    <w:rsid w:val="00726A39"/>
    <w:rsid w:val="00726C43"/>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837"/>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21"/>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8A2"/>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2CA"/>
    <w:rsid w:val="007D5937"/>
    <w:rsid w:val="007D59C9"/>
    <w:rsid w:val="007D5ADA"/>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4A2"/>
    <w:rsid w:val="007F1CB7"/>
    <w:rsid w:val="007F1D88"/>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0FC"/>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3DAC"/>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B51"/>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747"/>
    <w:rsid w:val="0085683B"/>
    <w:rsid w:val="008569F0"/>
    <w:rsid w:val="00856A1E"/>
    <w:rsid w:val="00857082"/>
    <w:rsid w:val="008570AA"/>
    <w:rsid w:val="00857307"/>
    <w:rsid w:val="00857340"/>
    <w:rsid w:val="00857699"/>
    <w:rsid w:val="008577A8"/>
    <w:rsid w:val="00857C48"/>
    <w:rsid w:val="008602B6"/>
    <w:rsid w:val="008603DA"/>
    <w:rsid w:val="0086079C"/>
    <w:rsid w:val="00860DB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1B87"/>
    <w:rsid w:val="008D2354"/>
    <w:rsid w:val="008D2763"/>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32"/>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591"/>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36"/>
    <w:rsid w:val="00935A72"/>
    <w:rsid w:val="00936631"/>
    <w:rsid w:val="00936B9D"/>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116"/>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25"/>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BCA"/>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827"/>
    <w:rsid w:val="009B4982"/>
    <w:rsid w:val="009B4D74"/>
    <w:rsid w:val="009B506E"/>
    <w:rsid w:val="009B5169"/>
    <w:rsid w:val="009B5BC1"/>
    <w:rsid w:val="009B5F7F"/>
    <w:rsid w:val="009B61CA"/>
    <w:rsid w:val="009B6459"/>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00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35E"/>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37DED"/>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1C9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0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34"/>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A9C"/>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04"/>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0D72"/>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6F"/>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3EB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5AB5"/>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2E4"/>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2C"/>
    <w:rsid w:val="00C41784"/>
    <w:rsid w:val="00C41B10"/>
    <w:rsid w:val="00C41B3D"/>
    <w:rsid w:val="00C41F05"/>
    <w:rsid w:val="00C421C2"/>
    <w:rsid w:val="00C422F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3FD"/>
    <w:rsid w:val="00C765CD"/>
    <w:rsid w:val="00C7715E"/>
    <w:rsid w:val="00C7788E"/>
    <w:rsid w:val="00C77895"/>
    <w:rsid w:val="00C778B4"/>
    <w:rsid w:val="00C779D8"/>
    <w:rsid w:val="00C77AAA"/>
    <w:rsid w:val="00C77CC1"/>
    <w:rsid w:val="00C80035"/>
    <w:rsid w:val="00C801B1"/>
    <w:rsid w:val="00C804BE"/>
    <w:rsid w:val="00C80F8C"/>
    <w:rsid w:val="00C812AE"/>
    <w:rsid w:val="00C8137B"/>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86D"/>
    <w:rsid w:val="00CE393E"/>
    <w:rsid w:val="00CE3CAA"/>
    <w:rsid w:val="00CE4338"/>
    <w:rsid w:val="00CE48C4"/>
    <w:rsid w:val="00CE495A"/>
    <w:rsid w:val="00CE4AFB"/>
    <w:rsid w:val="00CE4ED8"/>
    <w:rsid w:val="00CE560D"/>
    <w:rsid w:val="00CE577F"/>
    <w:rsid w:val="00CE587F"/>
    <w:rsid w:val="00CE5CFC"/>
    <w:rsid w:val="00CE6672"/>
    <w:rsid w:val="00CE7163"/>
    <w:rsid w:val="00CE720B"/>
    <w:rsid w:val="00CE779B"/>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CF7E43"/>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28AB"/>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8F1"/>
    <w:rsid w:val="00D77927"/>
    <w:rsid w:val="00D77A5E"/>
    <w:rsid w:val="00D77A78"/>
    <w:rsid w:val="00D80912"/>
    <w:rsid w:val="00D80A8D"/>
    <w:rsid w:val="00D812BF"/>
    <w:rsid w:val="00D816D4"/>
    <w:rsid w:val="00D8180F"/>
    <w:rsid w:val="00D821A6"/>
    <w:rsid w:val="00D8224F"/>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3B4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BC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265"/>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827"/>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80D"/>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69"/>
    <w:rsid w:val="00F663BB"/>
    <w:rsid w:val="00F663C0"/>
    <w:rsid w:val="00F6644C"/>
    <w:rsid w:val="00F6671E"/>
    <w:rsid w:val="00F66C5F"/>
    <w:rsid w:val="00F66CDA"/>
    <w:rsid w:val="00F67558"/>
    <w:rsid w:val="00F67D13"/>
    <w:rsid w:val="00F7024E"/>
    <w:rsid w:val="00F705FE"/>
    <w:rsid w:val="00F70754"/>
    <w:rsid w:val="00F70E70"/>
    <w:rsid w:val="00F710AB"/>
    <w:rsid w:val="00F71145"/>
    <w:rsid w:val="00F7149E"/>
    <w:rsid w:val="00F714AC"/>
    <w:rsid w:val="00F71583"/>
    <w:rsid w:val="00F71636"/>
    <w:rsid w:val="00F71D98"/>
    <w:rsid w:val="00F71FE6"/>
    <w:rsid w:val="00F7200F"/>
    <w:rsid w:val="00F72688"/>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B69"/>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A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E70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673980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9853064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07243681">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5090">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078211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88542922">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7175768">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9100568">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483174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66113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962464">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mawww.sat.gob.mx/factura/Paginas/solicita_requisitos.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21D47-6E3C-4736-B246-853444468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51</Pages>
  <Words>12805</Words>
  <Characters>70431</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Nashbly Jimenez</cp:lastModifiedBy>
  <cp:revision>29</cp:revision>
  <cp:lastPrinted>2023-08-11T18:49:00Z</cp:lastPrinted>
  <dcterms:created xsi:type="dcterms:W3CDTF">2023-08-03T19:20:00Z</dcterms:created>
  <dcterms:modified xsi:type="dcterms:W3CDTF">2023-08-21T21:06:00Z</dcterms:modified>
</cp:coreProperties>
</file>