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23BE" w14:textId="4E935FB1" w:rsidR="00994396" w:rsidRPr="00184CF2" w:rsidRDefault="00994396" w:rsidP="00FA4527">
      <w:pPr>
        <w:tabs>
          <w:tab w:val="left" w:pos="1876"/>
        </w:tabs>
        <w:spacing w:line="360" w:lineRule="auto"/>
        <w:jc w:val="both"/>
        <w:rPr>
          <w:rFonts w:ascii="Palatino Linotype" w:hAnsi="Palatino Linotype" w:cs="Tahoma"/>
          <w:sz w:val="22"/>
          <w:szCs w:val="22"/>
        </w:rPr>
      </w:pPr>
      <w:r w:rsidRPr="00184C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D35266" w:rsidRPr="00184CF2">
        <w:rPr>
          <w:rFonts w:ascii="Palatino Linotype" w:hAnsi="Palatino Linotype" w:cs="Tahoma"/>
          <w:bCs/>
          <w:sz w:val="22"/>
          <w:szCs w:val="22"/>
        </w:rPr>
        <w:t xml:space="preserve">de </w:t>
      </w:r>
      <w:r w:rsidR="00B85E6A" w:rsidRPr="00184CF2">
        <w:rPr>
          <w:rFonts w:ascii="Palatino Linotype" w:hAnsi="Palatino Linotype" w:cs="Tahoma"/>
          <w:bCs/>
          <w:sz w:val="22"/>
          <w:szCs w:val="22"/>
        </w:rPr>
        <w:t xml:space="preserve">fecha </w:t>
      </w:r>
      <w:r w:rsidR="002B1511">
        <w:rPr>
          <w:rFonts w:ascii="Palatino Linotype" w:hAnsi="Palatino Linotype" w:cs="Tahoma"/>
          <w:bCs/>
          <w:sz w:val="22"/>
          <w:szCs w:val="22"/>
        </w:rPr>
        <w:t xml:space="preserve">diecisiete </w:t>
      </w:r>
      <w:r w:rsidR="005009D9" w:rsidRPr="00184CF2">
        <w:rPr>
          <w:rFonts w:ascii="Palatino Linotype" w:hAnsi="Palatino Linotype" w:cs="Tahoma"/>
          <w:bCs/>
          <w:sz w:val="22"/>
          <w:szCs w:val="22"/>
        </w:rPr>
        <w:t>de mayo de dos mil veintitrés</w:t>
      </w:r>
      <w:r w:rsidRPr="00184CF2">
        <w:rPr>
          <w:rFonts w:ascii="Palatino Linotype" w:hAnsi="Palatino Linotype" w:cs="Tahoma"/>
          <w:bCs/>
          <w:sz w:val="22"/>
          <w:szCs w:val="22"/>
        </w:rPr>
        <w:t>.</w:t>
      </w:r>
    </w:p>
    <w:p w14:paraId="730C054A" w14:textId="77777777" w:rsidR="00B31222" w:rsidRPr="00184CF2" w:rsidRDefault="00B31222" w:rsidP="00FA4527">
      <w:pPr>
        <w:spacing w:line="360" w:lineRule="auto"/>
        <w:rPr>
          <w:rFonts w:ascii="Palatino Linotype" w:hAnsi="Palatino Linotype" w:cs="Tahoma"/>
          <w:bCs/>
          <w:sz w:val="22"/>
          <w:szCs w:val="22"/>
        </w:rPr>
      </w:pPr>
    </w:p>
    <w:p w14:paraId="5DD76980" w14:textId="4C8CF583" w:rsidR="0038273A" w:rsidRPr="00184CF2" w:rsidRDefault="00994396" w:rsidP="00FA4527">
      <w:pPr>
        <w:spacing w:line="360" w:lineRule="auto"/>
        <w:jc w:val="both"/>
        <w:rPr>
          <w:rFonts w:ascii="Palatino Linotype" w:hAnsi="Palatino Linotype" w:cs="Tahoma"/>
          <w:bCs/>
          <w:color w:val="0D0D0D" w:themeColor="text1" w:themeTint="F2"/>
          <w:sz w:val="22"/>
          <w:szCs w:val="22"/>
        </w:rPr>
      </w:pPr>
      <w:r w:rsidRPr="00184CF2">
        <w:rPr>
          <w:rFonts w:ascii="Palatino Linotype" w:hAnsi="Palatino Linotype" w:cs="Tahoma"/>
          <w:b/>
          <w:bCs/>
          <w:color w:val="0D0D0D" w:themeColor="text1" w:themeTint="F2"/>
          <w:sz w:val="22"/>
          <w:szCs w:val="22"/>
        </w:rPr>
        <w:t>VISTO</w:t>
      </w:r>
      <w:r w:rsidR="00F41B19" w:rsidRPr="00184CF2">
        <w:rPr>
          <w:rFonts w:ascii="Palatino Linotype" w:hAnsi="Palatino Linotype" w:cs="Tahoma"/>
          <w:b/>
          <w:bCs/>
          <w:color w:val="0D0D0D" w:themeColor="text1" w:themeTint="F2"/>
          <w:sz w:val="22"/>
          <w:szCs w:val="22"/>
        </w:rPr>
        <w:t xml:space="preserve"> </w:t>
      </w:r>
      <w:r w:rsidR="001171BD" w:rsidRPr="00184CF2">
        <w:rPr>
          <w:rFonts w:ascii="Palatino Linotype" w:hAnsi="Palatino Linotype" w:cs="Tahoma"/>
          <w:bCs/>
          <w:color w:val="0D0D0D" w:themeColor="text1" w:themeTint="F2"/>
          <w:sz w:val="22"/>
          <w:szCs w:val="22"/>
        </w:rPr>
        <w:t>el expediente</w:t>
      </w:r>
      <w:r w:rsidR="0019389B" w:rsidRPr="00184CF2">
        <w:rPr>
          <w:rFonts w:ascii="Palatino Linotype" w:hAnsi="Palatino Linotype" w:cs="Tahoma"/>
          <w:bCs/>
          <w:color w:val="0D0D0D" w:themeColor="text1" w:themeTint="F2"/>
          <w:sz w:val="22"/>
          <w:szCs w:val="22"/>
        </w:rPr>
        <w:t xml:space="preserve"> conformado </w:t>
      </w:r>
      <w:r w:rsidR="005009D9" w:rsidRPr="00184CF2">
        <w:rPr>
          <w:rFonts w:ascii="Palatino Linotype" w:hAnsi="Palatino Linotype" w:cs="Tahoma"/>
          <w:bCs/>
          <w:color w:val="0D0D0D" w:themeColor="text1" w:themeTint="F2"/>
          <w:sz w:val="22"/>
          <w:szCs w:val="22"/>
        </w:rPr>
        <w:t>con motivo de los</w:t>
      </w:r>
      <w:r w:rsidR="00422869" w:rsidRPr="00184CF2">
        <w:rPr>
          <w:rFonts w:ascii="Palatino Linotype" w:hAnsi="Palatino Linotype" w:cs="Tahoma"/>
          <w:bCs/>
          <w:color w:val="0D0D0D" w:themeColor="text1" w:themeTint="F2"/>
          <w:sz w:val="22"/>
          <w:szCs w:val="22"/>
        </w:rPr>
        <w:t xml:space="preserve"> Recurso</w:t>
      </w:r>
      <w:r w:rsidR="005009D9" w:rsidRPr="00184CF2">
        <w:rPr>
          <w:rFonts w:ascii="Palatino Linotype" w:hAnsi="Palatino Linotype" w:cs="Tahoma"/>
          <w:bCs/>
          <w:color w:val="0D0D0D" w:themeColor="text1" w:themeTint="F2"/>
          <w:sz w:val="22"/>
          <w:szCs w:val="22"/>
        </w:rPr>
        <w:t>s</w:t>
      </w:r>
      <w:r w:rsidR="00422869" w:rsidRPr="00184CF2">
        <w:rPr>
          <w:rFonts w:ascii="Palatino Linotype" w:hAnsi="Palatino Linotype" w:cs="Tahoma"/>
          <w:bCs/>
          <w:color w:val="0D0D0D" w:themeColor="text1" w:themeTint="F2"/>
          <w:sz w:val="22"/>
          <w:szCs w:val="22"/>
        </w:rPr>
        <w:t xml:space="preserve"> de Revisión </w:t>
      </w:r>
      <w:r w:rsidR="005009D9" w:rsidRPr="002B1511">
        <w:rPr>
          <w:rFonts w:ascii="Palatino Linotype" w:hAnsi="Palatino Linotype" w:cs="Tahoma"/>
          <w:color w:val="0D0D0D" w:themeColor="text1" w:themeTint="F2"/>
          <w:sz w:val="22"/>
          <w:szCs w:val="22"/>
        </w:rPr>
        <w:t>12871/INFOEM/IP/RR/2022,  12872/INFOEM/IP/RR/2022, 12874/INFOEM/IP/RR/2022  y 12875/INFOEM/IP/RR/2022,   acumulados</w:t>
      </w:r>
      <w:r w:rsidR="00C54562" w:rsidRPr="002B1511">
        <w:rPr>
          <w:rFonts w:ascii="Palatino Linotype" w:hAnsi="Palatino Linotype" w:cs="Tahoma"/>
          <w:color w:val="0D0D0D" w:themeColor="text1" w:themeTint="F2"/>
          <w:sz w:val="22"/>
          <w:szCs w:val="22"/>
        </w:rPr>
        <w:t>,</w:t>
      </w:r>
      <w:r w:rsidR="00422869" w:rsidRPr="002B1511">
        <w:rPr>
          <w:rFonts w:ascii="Palatino Linotype" w:hAnsi="Palatino Linotype" w:cs="Tahoma"/>
          <w:color w:val="0D0D0D" w:themeColor="text1" w:themeTint="F2"/>
          <w:sz w:val="22"/>
          <w:szCs w:val="22"/>
        </w:rPr>
        <w:t xml:space="preserve"> </w:t>
      </w:r>
      <w:r w:rsidR="00127757" w:rsidRPr="002B1511">
        <w:rPr>
          <w:rFonts w:ascii="Palatino Linotype" w:hAnsi="Palatino Linotype" w:cs="Tahoma"/>
          <w:color w:val="0D0D0D" w:themeColor="text1" w:themeTint="F2"/>
          <w:sz w:val="22"/>
          <w:szCs w:val="22"/>
        </w:rPr>
        <w:t>interpuesto</w:t>
      </w:r>
      <w:r w:rsidR="005009D9" w:rsidRPr="002B1511">
        <w:rPr>
          <w:rFonts w:ascii="Palatino Linotype" w:hAnsi="Palatino Linotype" w:cs="Tahoma"/>
          <w:color w:val="0D0D0D" w:themeColor="text1" w:themeTint="F2"/>
          <w:sz w:val="22"/>
          <w:szCs w:val="22"/>
        </w:rPr>
        <w:t>s</w:t>
      </w:r>
      <w:r w:rsidR="00127757" w:rsidRPr="002B1511">
        <w:rPr>
          <w:rFonts w:ascii="Palatino Linotype" w:hAnsi="Palatino Linotype" w:cs="Tahoma"/>
          <w:color w:val="0D0D0D" w:themeColor="text1" w:themeTint="F2"/>
          <w:sz w:val="22"/>
          <w:szCs w:val="22"/>
        </w:rPr>
        <w:t xml:space="preserve"> </w:t>
      </w:r>
      <w:r w:rsidR="004062D7" w:rsidRPr="002B1511">
        <w:rPr>
          <w:rFonts w:ascii="Palatino Linotype" w:hAnsi="Palatino Linotype" w:cs="Tahoma"/>
          <w:color w:val="0D0D0D" w:themeColor="text1" w:themeTint="F2"/>
          <w:sz w:val="22"/>
          <w:szCs w:val="22"/>
        </w:rPr>
        <w:t>por</w:t>
      </w:r>
      <w:r w:rsidR="00BB2FF7" w:rsidRPr="002B1511">
        <w:rPr>
          <w:rFonts w:ascii="Palatino Linotype" w:hAnsi="Palatino Linotype" w:cs="Tahoma"/>
          <w:color w:val="0D0D0D" w:themeColor="text1" w:themeTint="F2"/>
          <w:sz w:val="22"/>
          <w:szCs w:val="22"/>
        </w:rPr>
        <w:t xml:space="preserve"> </w:t>
      </w:r>
      <w:r w:rsidR="005009D9" w:rsidRPr="002B1511">
        <w:rPr>
          <w:rFonts w:ascii="Palatino Linotype" w:hAnsi="Palatino Linotype" w:cs="Tahoma"/>
          <w:color w:val="0D0D0D" w:themeColor="text1" w:themeTint="F2"/>
          <w:sz w:val="22"/>
          <w:szCs w:val="22"/>
        </w:rPr>
        <w:t>el</w:t>
      </w:r>
      <w:r w:rsidR="00146AF3" w:rsidRPr="002B1511">
        <w:rPr>
          <w:rFonts w:ascii="Palatino Linotype" w:hAnsi="Palatino Linotype" w:cs="Tahoma"/>
          <w:color w:val="0D0D0D" w:themeColor="text1" w:themeTint="F2"/>
          <w:sz w:val="22"/>
          <w:szCs w:val="22"/>
        </w:rPr>
        <w:t xml:space="preserve"> </w:t>
      </w:r>
      <w:r w:rsidR="00146AF3" w:rsidRPr="002B1511">
        <w:rPr>
          <w:rFonts w:ascii="Palatino Linotype" w:hAnsi="Palatino Linotype" w:cs="Tahoma"/>
          <w:color w:val="0D0D0D" w:themeColor="text1" w:themeTint="F2"/>
          <w:sz w:val="22"/>
          <w:szCs w:val="22"/>
          <w:lang w:val="es-MX"/>
        </w:rPr>
        <w:t>Recurrente o Particular</w:t>
      </w:r>
      <w:r w:rsidRPr="002B1511">
        <w:rPr>
          <w:rFonts w:ascii="Palatino Linotype" w:hAnsi="Palatino Linotype" w:cs="Tahoma"/>
          <w:color w:val="0D0D0D" w:themeColor="text1" w:themeTint="F2"/>
          <w:sz w:val="22"/>
          <w:szCs w:val="22"/>
        </w:rPr>
        <w:t>,</w:t>
      </w:r>
      <w:r w:rsidR="00F41B19" w:rsidRPr="002B1511">
        <w:rPr>
          <w:rFonts w:ascii="Palatino Linotype" w:hAnsi="Palatino Linotype" w:cs="Tahoma"/>
          <w:color w:val="0D0D0D" w:themeColor="text1" w:themeTint="F2"/>
          <w:sz w:val="22"/>
          <w:szCs w:val="22"/>
        </w:rPr>
        <w:t xml:space="preserve"> </w:t>
      </w:r>
      <w:r w:rsidR="00DC1594" w:rsidRPr="002B1511">
        <w:rPr>
          <w:rFonts w:ascii="Palatino Linotype" w:hAnsi="Palatino Linotype" w:cs="Tahoma"/>
          <w:color w:val="0D0D0D" w:themeColor="text1" w:themeTint="F2"/>
          <w:sz w:val="22"/>
          <w:szCs w:val="22"/>
        </w:rPr>
        <w:t>en contra de la</w:t>
      </w:r>
      <w:r w:rsidR="005009D9" w:rsidRPr="002B1511">
        <w:rPr>
          <w:rFonts w:ascii="Palatino Linotype" w:hAnsi="Palatino Linotype" w:cs="Tahoma"/>
          <w:color w:val="0D0D0D" w:themeColor="text1" w:themeTint="F2"/>
          <w:sz w:val="22"/>
          <w:szCs w:val="22"/>
        </w:rPr>
        <w:t>s</w:t>
      </w:r>
      <w:r w:rsidR="00DC1594" w:rsidRPr="002B1511">
        <w:rPr>
          <w:rFonts w:ascii="Palatino Linotype" w:hAnsi="Palatino Linotype" w:cs="Tahoma"/>
          <w:color w:val="0D0D0D" w:themeColor="text1" w:themeTint="F2"/>
          <w:sz w:val="22"/>
          <w:szCs w:val="22"/>
        </w:rPr>
        <w:t xml:space="preserve"> respuesta</w:t>
      </w:r>
      <w:r w:rsidR="005009D9" w:rsidRPr="002B1511">
        <w:rPr>
          <w:rFonts w:ascii="Palatino Linotype" w:hAnsi="Palatino Linotype" w:cs="Tahoma"/>
          <w:color w:val="0D0D0D" w:themeColor="text1" w:themeTint="F2"/>
          <w:sz w:val="22"/>
          <w:szCs w:val="22"/>
        </w:rPr>
        <w:t>s</w:t>
      </w:r>
      <w:r w:rsidR="00DC1594" w:rsidRPr="002B1511">
        <w:rPr>
          <w:rFonts w:ascii="Palatino Linotype" w:hAnsi="Palatino Linotype" w:cs="Tahoma"/>
          <w:color w:val="0D0D0D" w:themeColor="text1" w:themeTint="F2"/>
          <w:sz w:val="22"/>
          <w:szCs w:val="22"/>
        </w:rPr>
        <w:t xml:space="preserve"> del </w:t>
      </w:r>
      <w:r w:rsidR="002A0FB8" w:rsidRPr="002B1511">
        <w:rPr>
          <w:rFonts w:ascii="Palatino Linotype" w:hAnsi="Palatino Linotype" w:cs="Tahoma"/>
          <w:color w:val="0D0D0D" w:themeColor="text1" w:themeTint="F2"/>
          <w:sz w:val="22"/>
          <w:szCs w:val="22"/>
        </w:rPr>
        <w:t>Sujeto Obligado</w:t>
      </w:r>
      <w:r w:rsidR="002060B4" w:rsidRPr="002B1511">
        <w:rPr>
          <w:rFonts w:ascii="Palatino Linotype" w:hAnsi="Palatino Linotype" w:cs="Tahoma"/>
          <w:color w:val="0D0D0D" w:themeColor="text1" w:themeTint="F2"/>
          <w:sz w:val="22"/>
          <w:szCs w:val="22"/>
        </w:rPr>
        <w:t>,</w:t>
      </w:r>
      <w:r w:rsidR="005F06EB" w:rsidRPr="002B1511">
        <w:rPr>
          <w:rFonts w:ascii="Palatino Linotype" w:hAnsi="Palatino Linotype" w:cs="Tahoma"/>
          <w:color w:val="0D0D0D" w:themeColor="text1" w:themeTint="F2"/>
          <w:sz w:val="22"/>
          <w:szCs w:val="22"/>
        </w:rPr>
        <w:t xml:space="preserve"> </w:t>
      </w:r>
      <w:r w:rsidR="005009D9" w:rsidRPr="002B1511">
        <w:rPr>
          <w:rFonts w:ascii="Palatino Linotype" w:hAnsi="Palatino Linotype" w:cs="Tahoma"/>
          <w:color w:val="0D0D0D" w:themeColor="text1" w:themeTint="F2"/>
          <w:sz w:val="22"/>
          <w:szCs w:val="22"/>
        </w:rPr>
        <w:t>Ayuntamiento de Amecameca</w:t>
      </w:r>
      <w:r w:rsidR="0038273A" w:rsidRPr="002B1511">
        <w:rPr>
          <w:rFonts w:ascii="Palatino Linotype" w:hAnsi="Palatino Linotype" w:cs="Tahoma"/>
          <w:color w:val="0D0D0D" w:themeColor="text1" w:themeTint="F2"/>
          <w:sz w:val="22"/>
          <w:szCs w:val="22"/>
        </w:rPr>
        <w:t>,</w:t>
      </w:r>
      <w:r w:rsidR="0038273A" w:rsidRPr="002B1511">
        <w:rPr>
          <w:rFonts w:ascii="Palatino Linotype" w:hAnsi="Palatino Linotype" w:cs="Tahoma"/>
          <w:color w:val="0D0D0D" w:themeColor="text1" w:themeTint="F2"/>
          <w:sz w:val="22"/>
          <w:szCs w:val="22"/>
          <w:lang w:val="es-MX"/>
        </w:rPr>
        <w:t xml:space="preserve"> a la</w:t>
      </w:r>
      <w:r w:rsidR="005009D9" w:rsidRPr="002B1511">
        <w:rPr>
          <w:rFonts w:ascii="Palatino Linotype" w:hAnsi="Palatino Linotype" w:cs="Tahoma"/>
          <w:color w:val="0D0D0D" w:themeColor="text1" w:themeTint="F2"/>
          <w:sz w:val="22"/>
          <w:szCs w:val="22"/>
          <w:lang w:val="es-MX"/>
        </w:rPr>
        <w:t>s</w:t>
      </w:r>
      <w:r w:rsidR="0038273A" w:rsidRPr="002B1511">
        <w:rPr>
          <w:rFonts w:ascii="Palatino Linotype" w:hAnsi="Palatino Linotype" w:cs="Tahoma"/>
          <w:color w:val="0D0D0D" w:themeColor="text1" w:themeTint="F2"/>
          <w:sz w:val="22"/>
          <w:szCs w:val="22"/>
          <w:lang w:val="es-MX"/>
        </w:rPr>
        <w:t xml:space="preserve"> solicitud</w:t>
      </w:r>
      <w:r w:rsidR="005009D9" w:rsidRPr="002B1511">
        <w:rPr>
          <w:rFonts w:ascii="Palatino Linotype" w:hAnsi="Palatino Linotype" w:cs="Tahoma"/>
          <w:color w:val="0D0D0D" w:themeColor="text1" w:themeTint="F2"/>
          <w:sz w:val="22"/>
          <w:szCs w:val="22"/>
          <w:lang w:val="es-MX"/>
        </w:rPr>
        <w:t>es</w:t>
      </w:r>
      <w:r w:rsidR="0038273A" w:rsidRPr="002B1511">
        <w:rPr>
          <w:rFonts w:ascii="Palatino Linotype" w:hAnsi="Palatino Linotype" w:cs="Tahoma"/>
          <w:color w:val="0D0D0D" w:themeColor="text1" w:themeTint="F2"/>
          <w:sz w:val="22"/>
          <w:szCs w:val="22"/>
          <w:lang w:val="es-MX"/>
        </w:rPr>
        <w:t xml:space="preserve"> de acceso a la información pública </w:t>
      </w:r>
      <w:r w:rsidR="00574A6E" w:rsidRPr="002B1511">
        <w:rPr>
          <w:rFonts w:ascii="Palatino Linotype" w:hAnsi="Palatino Linotype" w:cs="Tahoma"/>
          <w:color w:val="0D0D0D" w:themeColor="text1" w:themeTint="F2"/>
          <w:sz w:val="22"/>
          <w:szCs w:val="22"/>
          <w:lang w:val="es-MX"/>
        </w:rPr>
        <w:t xml:space="preserve"> </w:t>
      </w:r>
      <w:r w:rsidR="005009D9" w:rsidRPr="002B1511">
        <w:rPr>
          <w:rFonts w:ascii="Palatino Linotype" w:hAnsi="Palatino Linotype" w:cs="Tahoma"/>
          <w:color w:val="0D0D0D" w:themeColor="text1" w:themeTint="F2"/>
          <w:sz w:val="22"/>
          <w:szCs w:val="22"/>
          <w:lang w:val="es-MX"/>
        </w:rPr>
        <w:t>00230/AMECAMEC/IP/2022</w:t>
      </w:r>
      <w:r w:rsidR="0038273A" w:rsidRPr="002B1511">
        <w:rPr>
          <w:rFonts w:ascii="Palatino Linotype" w:hAnsi="Palatino Linotype" w:cs="Tahoma"/>
          <w:color w:val="0D0D0D" w:themeColor="text1" w:themeTint="F2"/>
          <w:sz w:val="22"/>
          <w:szCs w:val="22"/>
          <w:lang w:val="es-MX"/>
        </w:rPr>
        <w:t>,</w:t>
      </w:r>
      <w:r w:rsidR="005009D9" w:rsidRPr="002B1511">
        <w:t xml:space="preserve"> </w:t>
      </w:r>
      <w:r w:rsidR="005009D9" w:rsidRPr="002B1511">
        <w:rPr>
          <w:rFonts w:ascii="Palatino Linotype" w:hAnsi="Palatino Linotype" w:cs="Tahoma"/>
          <w:color w:val="0D0D0D" w:themeColor="text1" w:themeTint="F2"/>
          <w:sz w:val="22"/>
          <w:szCs w:val="22"/>
          <w:lang w:val="es-MX"/>
        </w:rPr>
        <w:t>00231/AMECAMEC/IP/2022, 00232/AMECAMEC/IP/2022</w:t>
      </w:r>
      <w:r w:rsidR="005009D9" w:rsidRPr="002B1511">
        <w:rPr>
          <w:rFonts w:ascii="Palatino Linotype" w:hAnsi="Palatino Linotype" w:cs="Tahoma"/>
          <w:color w:val="0D0D0D" w:themeColor="text1" w:themeTint="F2"/>
          <w:sz w:val="22"/>
          <w:szCs w:val="22"/>
          <w:lang w:val="es-MX"/>
        </w:rPr>
        <w:tab/>
        <w:t xml:space="preserve"> y 00248/AMECAMEC/IP/2022, </w:t>
      </w:r>
      <w:r w:rsidR="0038273A" w:rsidRPr="002B1511">
        <w:rPr>
          <w:rFonts w:ascii="Palatino Linotype" w:hAnsi="Palatino Linotype" w:cs="Tahoma"/>
          <w:color w:val="0D0D0D" w:themeColor="text1" w:themeTint="F2"/>
          <w:sz w:val="22"/>
          <w:szCs w:val="22"/>
        </w:rPr>
        <w:t xml:space="preserve"> se emite la presente Resolución,</w:t>
      </w:r>
      <w:r w:rsidR="0038273A" w:rsidRPr="00184CF2">
        <w:rPr>
          <w:rFonts w:ascii="Palatino Linotype" w:hAnsi="Palatino Linotype" w:cs="Tahoma"/>
          <w:bCs/>
          <w:color w:val="0D0D0D" w:themeColor="text1" w:themeTint="F2"/>
          <w:sz w:val="22"/>
          <w:szCs w:val="22"/>
        </w:rPr>
        <w:t xml:space="preserve"> con base en los Antecedentes y Considerandos que a continuación se exponen:</w:t>
      </w:r>
    </w:p>
    <w:p w14:paraId="73AC3923" w14:textId="097EBAF8" w:rsidR="00735915" w:rsidRPr="00184CF2" w:rsidRDefault="00735915" w:rsidP="00FA4527">
      <w:pPr>
        <w:spacing w:line="360" w:lineRule="auto"/>
        <w:jc w:val="both"/>
        <w:rPr>
          <w:rFonts w:ascii="Palatino Linotype" w:hAnsi="Palatino Linotype" w:cs="Tahoma"/>
          <w:sz w:val="22"/>
          <w:szCs w:val="22"/>
        </w:rPr>
      </w:pPr>
    </w:p>
    <w:p w14:paraId="3118D86B" w14:textId="77777777" w:rsidR="00B31222" w:rsidRPr="00184CF2" w:rsidRDefault="00B31222" w:rsidP="00FA4527">
      <w:pPr>
        <w:tabs>
          <w:tab w:val="center" w:pos="4522"/>
          <w:tab w:val="left" w:pos="7245"/>
        </w:tabs>
        <w:spacing w:line="360" w:lineRule="auto"/>
        <w:jc w:val="center"/>
        <w:rPr>
          <w:rFonts w:ascii="Palatino Linotype" w:hAnsi="Palatino Linotype" w:cs="Tahoma"/>
          <w:b/>
          <w:sz w:val="22"/>
          <w:szCs w:val="22"/>
        </w:rPr>
      </w:pPr>
      <w:r w:rsidRPr="00184CF2">
        <w:rPr>
          <w:rFonts w:ascii="Palatino Linotype" w:hAnsi="Palatino Linotype" w:cs="Tahoma"/>
          <w:b/>
          <w:sz w:val="22"/>
          <w:szCs w:val="22"/>
        </w:rPr>
        <w:t>ANTECEDENTES:</w:t>
      </w:r>
    </w:p>
    <w:p w14:paraId="21335F82" w14:textId="77777777" w:rsidR="00B31222" w:rsidRPr="00184CF2" w:rsidRDefault="00B31222" w:rsidP="00FA4527">
      <w:pPr>
        <w:pStyle w:val="Prrafodelista"/>
        <w:tabs>
          <w:tab w:val="left" w:pos="567"/>
        </w:tabs>
        <w:spacing w:line="360" w:lineRule="auto"/>
        <w:ind w:left="0"/>
        <w:contextualSpacing w:val="0"/>
        <w:jc w:val="both"/>
        <w:rPr>
          <w:rFonts w:ascii="Palatino Linotype" w:hAnsi="Palatino Linotype" w:cs="Tahoma"/>
          <w:szCs w:val="22"/>
        </w:rPr>
      </w:pPr>
    </w:p>
    <w:p w14:paraId="2C0513F0" w14:textId="3E437EF0" w:rsidR="00022950" w:rsidRPr="00184CF2" w:rsidRDefault="00022950" w:rsidP="00022950">
      <w:pPr>
        <w:spacing w:line="360" w:lineRule="auto"/>
        <w:jc w:val="both"/>
        <w:rPr>
          <w:rFonts w:ascii="Palatino Linotype" w:eastAsia="Calibri" w:hAnsi="Palatino Linotype" w:cs="Tahoma"/>
          <w:b/>
          <w:bCs/>
          <w:sz w:val="22"/>
          <w:szCs w:val="22"/>
          <w:lang w:val="es-MX" w:eastAsia="en-US"/>
        </w:rPr>
      </w:pPr>
      <w:r w:rsidRPr="00184CF2">
        <w:rPr>
          <w:rFonts w:ascii="Palatino Linotype" w:eastAsia="Calibri" w:hAnsi="Palatino Linotype" w:cs="Tahoma"/>
          <w:b/>
          <w:bCs/>
          <w:sz w:val="22"/>
          <w:szCs w:val="22"/>
          <w:lang w:eastAsia="en-US"/>
        </w:rPr>
        <w:t>I. Presentación de la</w:t>
      </w:r>
      <w:r w:rsidR="005009D9" w:rsidRPr="00184CF2">
        <w:rPr>
          <w:rFonts w:ascii="Palatino Linotype" w:eastAsia="Calibri" w:hAnsi="Palatino Linotype" w:cs="Tahoma"/>
          <w:b/>
          <w:bCs/>
          <w:sz w:val="22"/>
          <w:szCs w:val="22"/>
          <w:lang w:eastAsia="en-US"/>
        </w:rPr>
        <w:t>s</w:t>
      </w:r>
      <w:r w:rsidRPr="00184CF2">
        <w:rPr>
          <w:rFonts w:ascii="Palatino Linotype" w:eastAsia="Calibri" w:hAnsi="Palatino Linotype" w:cs="Tahoma"/>
          <w:b/>
          <w:bCs/>
          <w:sz w:val="22"/>
          <w:szCs w:val="22"/>
          <w:lang w:eastAsia="en-US"/>
        </w:rPr>
        <w:t xml:space="preserve"> solicitud</w:t>
      </w:r>
      <w:r w:rsidR="005009D9" w:rsidRPr="00184CF2">
        <w:rPr>
          <w:rFonts w:ascii="Palatino Linotype" w:eastAsia="Calibri" w:hAnsi="Palatino Linotype" w:cs="Tahoma"/>
          <w:b/>
          <w:bCs/>
          <w:sz w:val="22"/>
          <w:szCs w:val="22"/>
          <w:lang w:eastAsia="en-US"/>
        </w:rPr>
        <w:t>es</w:t>
      </w:r>
      <w:r w:rsidRPr="00184CF2">
        <w:rPr>
          <w:rFonts w:ascii="Palatino Linotype" w:eastAsia="Calibri" w:hAnsi="Palatino Linotype" w:cs="Tahoma"/>
          <w:b/>
          <w:bCs/>
          <w:sz w:val="22"/>
          <w:szCs w:val="22"/>
          <w:lang w:eastAsia="en-US"/>
        </w:rPr>
        <w:t xml:space="preserve"> de información. </w:t>
      </w:r>
    </w:p>
    <w:p w14:paraId="59DAA70E" w14:textId="77777777" w:rsidR="00022950" w:rsidRPr="00184CF2" w:rsidRDefault="00022950" w:rsidP="00022950">
      <w:pPr>
        <w:autoSpaceDE w:val="0"/>
        <w:autoSpaceDN w:val="0"/>
        <w:adjustRightInd w:val="0"/>
        <w:spacing w:line="360" w:lineRule="auto"/>
        <w:jc w:val="both"/>
        <w:rPr>
          <w:rFonts w:ascii="Palatino Linotype" w:hAnsi="Palatino Linotype" w:cs="Tahoma"/>
          <w:sz w:val="22"/>
          <w:szCs w:val="22"/>
        </w:rPr>
      </w:pPr>
    </w:p>
    <w:p w14:paraId="6440009B" w14:textId="6DEEFE49" w:rsidR="003366EC" w:rsidRPr="00184CF2" w:rsidRDefault="00022950" w:rsidP="00022950">
      <w:pPr>
        <w:tabs>
          <w:tab w:val="left" w:pos="567"/>
        </w:tabs>
        <w:spacing w:line="360" w:lineRule="auto"/>
        <w:jc w:val="both"/>
        <w:rPr>
          <w:rFonts w:ascii="Palatino Linotype" w:hAnsi="Palatino Linotype" w:cs="Tahoma"/>
          <w:sz w:val="22"/>
          <w:szCs w:val="22"/>
        </w:rPr>
      </w:pPr>
      <w:r w:rsidRPr="00184CF2">
        <w:rPr>
          <w:rFonts w:ascii="Palatino Linotype" w:hAnsi="Palatino Linotype" w:cs="Tahoma"/>
          <w:sz w:val="22"/>
          <w:szCs w:val="22"/>
        </w:rPr>
        <w:t xml:space="preserve">Con fecha </w:t>
      </w:r>
      <w:r w:rsidR="005009D9" w:rsidRPr="00184CF2">
        <w:rPr>
          <w:rFonts w:ascii="Palatino Linotype" w:hAnsi="Palatino Linotype" w:cs="Tahoma"/>
          <w:sz w:val="22"/>
          <w:szCs w:val="22"/>
        </w:rPr>
        <w:t>treinta y uno de mayo de dos mil veintidós</w:t>
      </w:r>
      <w:r w:rsidR="003366EC" w:rsidRPr="00184CF2">
        <w:rPr>
          <w:rFonts w:ascii="Palatino Linotype" w:hAnsi="Palatino Linotype" w:cs="Tahoma"/>
          <w:sz w:val="22"/>
          <w:szCs w:val="22"/>
        </w:rPr>
        <w:t xml:space="preserve">, </w:t>
      </w:r>
      <w:r w:rsidR="005009D9" w:rsidRPr="00184CF2">
        <w:rPr>
          <w:rFonts w:ascii="Palatino Linotype" w:hAnsi="Palatino Linotype" w:cs="Tahoma"/>
          <w:sz w:val="22"/>
          <w:szCs w:val="22"/>
        </w:rPr>
        <w:t>se recibieron cuatro</w:t>
      </w:r>
      <w:r w:rsidR="003366EC" w:rsidRPr="00184CF2">
        <w:rPr>
          <w:rFonts w:ascii="Palatino Linotype" w:hAnsi="Palatino Linotype" w:cs="Tahoma"/>
          <w:sz w:val="22"/>
          <w:szCs w:val="22"/>
        </w:rPr>
        <w:t xml:space="preserve"> solicitud</w:t>
      </w:r>
      <w:r w:rsidR="005009D9" w:rsidRPr="00184CF2">
        <w:rPr>
          <w:rFonts w:ascii="Palatino Linotype" w:hAnsi="Palatino Linotype" w:cs="Tahoma"/>
          <w:sz w:val="22"/>
          <w:szCs w:val="22"/>
        </w:rPr>
        <w:t>es</w:t>
      </w:r>
      <w:r w:rsidR="003366EC" w:rsidRPr="00184CF2">
        <w:rPr>
          <w:rFonts w:ascii="Palatino Linotype" w:hAnsi="Palatino Linotype" w:cs="Tahoma"/>
          <w:sz w:val="22"/>
          <w:szCs w:val="22"/>
        </w:rPr>
        <w:t xml:space="preserve"> de acceso a la información pública, a través del Sistema de Acceso a la Información Mexiquense (SAIMEX), ante el </w:t>
      </w:r>
      <w:r w:rsidR="00574A6E" w:rsidRPr="00184CF2">
        <w:rPr>
          <w:rFonts w:ascii="Palatino Linotype" w:hAnsi="Palatino Linotype" w:cs="Tahoma"/>
          <w:b/>
          <w:sz w:val="22"/>
          <w:szCs w:val="22"/>
        </w:rPr>
        <w:t>Ayuntamiento de A</w:t>
      </w:r>
      <w:r w:rsidR="005009D9" w:rsidRPr="00184CF2">
        <w:rPr>
          <w:rFonts w:ascii="Palatino Linotype" w:hAnsi="Palatino Linotype" w:cs="Tahoma"/>
          <w:b/>
          <w:sz w:val="22"/>
          <w:szCs w:val="22"/>
        </w:rPr>
        <w:t>mecameca</w:t>
      </w:r>
      <w:r w:rsidR="003121D0" w:rsidRPr="00184CF2">
        <w:rPr>
          <w:rFonts w:ascii="Palatino Linotype" w:hAnsi="Palatino Linotype" w:cs="Tahoma"/>
          <w:sz w:val="22"/>
          <w:szCs w:val="22"/>
        </w:rPr>
        <w:t xml:space="preserve">, </w:t>
      </w:r>
      <w:r w:rsidR="00BC6777" w:rsidRPr="00184CF2">
        <w:rPr>
          <w:rFonts w:ascii="Palatino Linotype" w:hAnsi="Palatino Linotype" w:cs="Tahoma"/>
          <w:sz w:val="22"/>
          <w:szCs w:val="22"/>
        </w:rPr>
        <w:t>mediante la</w:t>
      </w:r>
      <w:r w:rsidR="005009D9" w:rsidRPr="00184CF2">
        <w:rPr>
          <w:rFonts w:ascii="Palatino Linotype" w:hAnsi="Palatino Linotype" w:cs="Tahoma"/>
          <w:sz w:val="22"/>
          <w:szCs w:val="22"/>
        </w:rPr>
        <w:t>s</w:t>
      </w:r>
      <w:r w:rsidR="00BC6777" w:rsidRPr="00184CF2">
        <w:rPr>
          <w:rFonts w:ascii="Palatino Linotype" w:hAnsi="Palatino Linotype" w:cs="Tahoma"/>
          <w:sz w:val="22"/>
          <w:szCs w:val="22"/>
        </w:rPr>
        <w:t xml:space="preserve"> cual</w:t>
      </w:r>
      <w:r w:rsidR="005009D9" w:rsidRPr="00184CF2">
        <w:rPr>
          <w:rFonts w:ascii="Palatino Linotype" w:hAnsi="Palatino Linotype" w:cs="Tahoma"/>
          <w:sz w:val="22"/>
          <w:szCs w:val="22"/>
        </w:rPr>
        <w:t>es</w:t>
      </w:r>
      <w:r w:rsidR="00BC6777" w:rsidRPr="00184CF2">
        <w:rPr>
          <w:rFonts w:ascii="Palatino Linotype" w:hAnsi="Palatino Linotype" w:cs="Tahoma"/>
          <w:sz w:val="22"/>
          <w:szCs w:val="22"/>
        </w:rPr>
        <w:t xml:space="preserve"> se solicitó lo siguiente:</w:t>
      </w:r>
    </w:p>
    <w:p w14:paraId="79242160" w14:textId="77777777" w:rsidR="005009D9" w:rsidRPr="00184CF2" w:rsidRDefault="005009D9" w:rsidP="00022950">
      <w:pPr>
        <w:tabs>
          <w:tab w:val="left" w:pos="567"/>
        </w:tabs>
        <w:spacing w:line="360" w:lineRule="auto"/>
        <w:jc w:val="both"/>
        <w:rPr>
          <w:rFonts w:ascii="Palatino Linotype" w:hAnsi="Palatino Linotype" w:cs="Tahoma"/>
          <w:sz w:val="22"/>
          <w:szCs w:val="22"/>
        </w:rPr>
      </w:pPr>
    </w:p>
    <w:p w14:paraId="76CBC9D7" w14:textId="6AA5E3E1" w:rsidR="00CD4641" w:rsidRPr="00822855" w:rsidRDefault="005009D9" w:rsidP="00822855">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00230/AMECAMEC/IP/2022</w:t>
      </w:r>
    </w:p>
    <w:p w14:paraId="02844C1D" w14:textId="226EBCD4" w:rsidR="00A543C0" w:rsidRPr="00822855" w:rsidRDefault="002526A4" w:rsidP="00FA4527">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w:t>
      </w:r>
      <w:r w:rsidR="00A543C0" w:rsidRPr="00822855">
        <w:rPr>
          <w:rFonts w:ascii="Palatino Linotype" w:hAnsi="Palatino Linotype" w:cs="Tahoma"/>
          <w:b/>
          <w:bCs/>
          <w:i/>
          <w:iCs/>
        </w:rPr>
        <w:t>DESCRIPCIÓN CLARA Y PRECISA DE LA INFORMACIÓN SOLIC</w:t>
      </w:r>
      <w:r w:rsidR="001A7C9F" w:rsidRPr="00822855">
        <w:rPr>
          <w:rFonts w:ascii="Palatino Linotype" w:hAnsi="Palatino Linotype" w:cs="Tahoma"/>
          <w:b/>
          <w:bCs/>
          <w:i/>
          <w:iCs/>
        </w:rPr>
        <w:t>I</w:t>
      </w:r>
      <w:r w:rsidR="00A543C0" w:rsidRPr="00822855">
        <w:rPr>
          <w:rFonts w:ascii="Palatino Linotype" w:hAnsi="Palatino Linotype" w:cs="Tahoma"/>
          <w:b/>
          <w:bCs/>
          <w:i/>
          <w:iCs/>
        </w:rPr>
        <w:t>TADA</w:t>
      </w:r>
    </w:p>
    <w:p w14:paraId="1370DFB4" w14:textId="529F9E9D" w:rsidR="0062786C" w:rsidRPr="00184CF2" w:rsidRDefault="005009D9" w:rsidP="00F51CE8">
      <w:pPr>
        <w:tabs>
          <w:tab w:val="left" w:pos="0"/>
          <w:tab w:val="left" w:pos="6266"/>
        </w:tabs>
        <w:spacing w:line="360" w:lineRule="auto"/>
        <w:ind w:left="567" w:right="567"/>
        <w:jc w:val="both"/>
        <w:rPr>
          <w:rFonts w:ascii="Palatino Linotype" w:hAnsi="Palatino Linotype" w:cs="Tahoma"/>
          <w:i/>
          <w:szCs w:val="22"/>
        </w:rPr>
      </w:pPr>
      <w:r w:rsidRPr="00184CF2">
        <w:rPr>
          <w:rFonts w:ascii="Palatino Linotype" w:hAnsi="Palatino Linotype"/>
          <w:i/>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entrega recepción que corresponde a la TESORERIA DEL SMDIF DE AMECAMECA, así como de todas </w:t>
      </w:r>
      <w:r w:rsidRPr="00184CF2">
        <w:rPr>
          <w:rFonts w:ascii="Palatino Linotype" w:hAnsi="Palatino Linotype"/>
          <w:i/>
        </w:rPr>
        <w:lastRenderedPageBreak/>
        <w:t>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r w:rsidR="00F51CE8" w:rsidRPr="00184CF2">
        <w:rPr>
          <w:rFonts w:ascii="Palatino Linotype" w:hAnsi="Palatino Linotype"/>
          <w:i/>
        </w:rPr>
        <w:t>"</w:t>
      </w:r>
      <w:r w:rsidR="003121D0" w:rsidRPr="00184CF2">
        <w:rPr>
          <w:rFonts w:ascii="Palatino Linotype" w:hAnsi="Palatino Linotype" w:cs="Tahoma"/>
          <w:i/>
          <w:szCs w:val="22"/>
        </w:rPr>
        <w:t xml:space="preserve"> </w:t>
      </w:r>
      <w:r w:rsidR="0062786C" w:rsidRPr="00184CF2">
        <w:rPr>
          <w:rFonts w:ascii="Palatino Linotype" w:hAnsi="Palatino Linotype" w:cs="Tahoma"/>
          <w:i/>
          <w:szCs w:val="22"/>
        </w:rPr>
        <w:t>(</w:t>
      </w:r>
      <w:r w:rsidR="00E94FE4" w:rsidRPr="00184CF2">
        <w:rPr>
          <w:rFonts w:ascii="Palatino Linotype" w:hAnsi="Palatino Linotype" w:cs="Tahoma"/>
          <w:i/>
          <w:szCs w:val="22"/>
        </w:rPr>
        <w:t>Sic</w:t>
      </w:r>
      <w:r w:rsidR="0062786C" w:rsidRPr="00184CF2">
        <w:rPr>
          <w:rFonts w:ascii="Palatino Linotype" w:hAnsi="Palatino Linotype" w:cs="Tahoma"/>
          <w:i/>
          <w:szCs w:val="22"/>
        </w:rPr>
        <w:t>)</w:t>
      </w:r>
      <w:r w:rsidR="00F51CE8" w:rsidRPr="00184CF2">
        <w:rPr>
          <w:rFonts w:ascii="Palatino Linotype" w:hAnsi="Palatino Linotype" w:cs="Tahoma"/>
          <w:i/>
          <w:szCs w:val="22"/>
        </w:rPr>
        <w:t>.</w:t>
      </w:r>
    </w:p>
    <w:p w14:paraId="7953C7AF" w14:textId="1E2078CA" w:rsidR="00022950" w:rsidRPr="00184CF2" w:rsidRDefault="00022950" w:rsidP="00F51CE8">
      <w:pPr>
        <w:tabs>
          <w:tab w:val="left" w:pos="0"/>
          <w:tab w:val="left" w:pos="6266"/>
        </w:tabs>
        <w:spacing w:line="360" w:lineRule="auto"/>
        <w:ind w:left="567" w:right="567"/>
        <w:jc w:val="both"/>
        <w:rPr>
          <w:rFonts w:ascii="Palatino Linotype" w:hAnsi="Palatino Linotype" w:cs="Tahoma"/>
          <w:i/>
          <w:szCs w:val="22"/>
        </w:rPr>
      </w:pPr>
    </w:p>
    <w:p w14:paraId="74A0E86E" w14:textId="02ACF08F" w:rsidR="005009D9" w:rsidRPr="00822855" w:rsidRDefault="005009D9" w:rsidP="00822855">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00231/AMECAMEC/IP/2022</w:t>
      </w:r>
    </w:p>
    <w:p w14:paraId="5C01AD15" w14:textId="77777777" w:rsidR="005009D9" w:rsidRPr="00822855" w:rsidRDefault="005009D9" w:rsidP="005009D9">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“DESCRIPCIÓN CLARA Y PRECISA DE LA INFORMACIÓN SOLICITADA</w:t>
      </w:r>
    </w:p>
    <w:p w14:paraId="4759F8D6" w14:textId="62BEF3E6" w:rsidR="005009D9" w:rsidRPr="00184CF2" w:rsidRDefault="005009D9" w:rsidP="005009D9">
      <w:pPr>
        <w:tabs>
          <w:tab w:val="left" w:pos="0"/>
          <w:tab w:val="left" w:pos="6266"/>
        </w:tabs>
        <w:spacing w:line="360" w:lineRule="auto"/>
        <w:ind w:left="567" w:right="567"/>
        <w:jc w:val="both"/>
        <w:rPr>
          <w:rFonts w:ascii="Palatino Linotype" w:hAnsi="Palatino Linotype" w:cs="Tahoma"/>
          <w:i/>
          <w:szCs w:val="22"/>
        </w:rPr>
      </w:pPr>
      <w:r w:rsidRPr="00184CF2">
        <w:rPr>
          <w:rFonts w:ascii="Palatino Linotype" w:hAnsi="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entrega recepción que corresponde a la TESORERIA DEL OPDAAS DE AMECAMECA,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r w:rsidRPr="00184CF2">
        <w:rPr>
          <w:rFonts w:ascii="Palatino Linotype" w:hAnsi="Palatino Linotype" w:cs="Tahoma"/>
          <w:i/>
          <w:szCs w:val="22"/>
        </w:rPr>
        <w:t xml:space="preserve"> (Sic).</w:t>
      </w:r>
    </w:p>
    <w:p w14:paraId="79277CB5" w14:textId="77777777" w:rsidR="005009D9" w:rsidRPr="00184CF2" w:rsidRDefault="005009D9" w:rsidP="00022950">
      <w:pPr>
        <w:tabs>
          <w:tab w:val="left" w:pos="0"/>
          <w:tab w:val="left" w:pos="6266"/>
        </w:tabs>
        <w:spacing w:line="360" w:lineRule="auto"/>
        <w:ind w:left="567" w:right="567"/>
        <w:jc w:val="both"/>
        <w:rPr>
          <w:rFonts w:ascii="Palatino Linotype" w:hAnsi="Palatino Linotype" w:cs="Tahoma"/>
          <w:b/>
          <w:bCs/>
          <w:i/>
          <w:iCs/>
          <w:szCs w:val="22"/>
          <w:lang w:val="es-MX"/>
        </w:rPr>
      </w:pPr>
    </w:p>
    <w:p w14:paraId="7AE83518" w14:textId="77777777" w:rsidR="005009D9" w:rsidRPr="00184CF2" w:rsidRDefault="005009D9" w:rsidP="00022950">
      <w:pPr>
        <w:tabs>
          <w:tab w:val="left" w:pos="0"/>
          <w:tab w:val="left" w:pos="6266"/>
        </w:tabs>
        <w:spacing w:line="360" w:lineRule="auto"/>
        <w:ind w:left="567" w:right="567"/>
        <w:jc w:val="both"/>
        <w:rPr>
          <w:rFonts w:ascii="Palatino Linotype" w:hAnsi="Palatino Linotype" w:cs="Tahoma"/>
          <w:b/>
          <w:bCs/>
          <w:i/>
          <w:iCs/>
          <w:szCs w:val="22"/>
          <w:lang w:val="es-MX"/>
        </w:rPr>
      </w:pPr>
    </w:p>
    <w:p w14:paraId="61AC0D65" w14:textId="6342AF9A" w:rsidR="005009D9" w:rsidRPr="00822855" w:rsidRDefault="005009D9" w:rsidP="00822855">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00232/AMECAMEC/IP/2022</w:t>
      </w:r>
    </w:p>
    <w:p w14:paraId="208ACBDC" w14:textId="77777777" w:rsidR="005009D9" w:rsidRPr="00822855" w:rsidRDefault="005009D9" w:rsidP="005009D9">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“DESCRIPCIÓN CLARA Y PRECISA DE LA INFORMACIÓN SOLICITADA</w:t>
      </w:r>
    </w:p>
    <w:p w14:paraId="07BB8D8B" w14:textId="7EEDBDC1" w:rsidR="005009D9" w:rsidRPr="00184CF2" w:rsidRDefault="005009D9" w:rsidP="005009D9">
      <w:pPr>
        <w:tabs>
          <w:tab w:val="left" w:pos="0"/>
          <w:tab w:val="left" w:pos="6266"/>
        </w:tabs>
        <w:spacing w:line="360" w:lineRule="auto"/>
        <w:ind w:left="567" w:right="567"/>
        <w:jc w:val="both"/>
        <w:rPr>
          <w:rFonts w:ascii="Palatino Linotype" w:hAnsi="Palatino Linotype" w:cs="Tahoma"/>
          <w:i/>
          <w:szCs w:val="22"/>
        </w:rPr>
      </w:pPr>
      <w:r w:rsidRPr="00184CF2">
        <w:rPr>
          <w:rFonts w:ascii="Palatino Linotype" w:hAnsi="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entrega recepción que corresponde a la PRESIDENCIA DEL SMDIF DE AMECAMECA,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r w:rsidRPr="00184CF2">
        <w:rPr>
          <w:rFonts w:ascii="Palatino Linotype" w:hAnsi="Palatino Linotype" w:cs="Tahoma"/>
          <w:i/>
          <w:szCs w:val="22"/>
        </w:rPr>
        <w:t xml:space="preserve"> (Sic).</w:t>
      </w:r>
    </w:p>
    <w:p w14:paraId="60EF47D8" w14:textId="77777777" w:rsidR="005009D9" w:rsidRPr="00184CF2" w:rsidRDefault="005009D9" w:rsidP="00022950">
      <w:pPr>
        <w:tabs>
          <w:tab w:val="left" w:pos="0"/>
          <w:tab w:val="left" w:pos="6266"/>
        </w:tabs>
        <w:spacing w:line="360" w:lineRule="auto"/>
        <w:ind w:left="567" w:right="567"/>
        <w:jc w:val="both"/>
        <w:rPr>
          <w:rFonts w:ascii="Palatino Linotype" w:hAnsi="Palatino Linotype" w:cs="Tahoma"/>
          <w:b/>
          <w:bCs/>
          <w:i/>
          <w:iCs/>
          <w:szCs w:val="22"/>
          <w:lang w:val="es-MX"/>
        </w:rPr>
      </w:pPr>
    </w:p>
    <w:p w14:paraId="4131C013" w14:textId="6D7F1020" w:rsidR="005009D9" w:rsidRPr="00822855" w:rsidRDefault="005009D9" w:rsidP="00822855">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00248/AMECAMEC/IP/2022</w:t>
      </w:r>
    </w:p>
    <w:p w14:paraId="2CA263AF" w14:textId="77777777" w:rsidR="005009D9" w:rsidRPr="00822855" w:rsidRDefault="005009D9" w:rsidP="005009D9">
      <w:pPr>
        <w:spacing w:line="360" w:lineRule="auto"/>
        <w:ind w:left="567" w:right="567"/>
        <w:jc w:val="both"/>
        <w:rPr>
          <w:rFonts w:ascii="Palatino Linotype" w:hAnsi="Palatino Linotype" w:cs="Tahoma"/>
          <w:b/>
          <w:bCs/>
          <w:i/>
          <w:iCs/>
        </w:rPr>
      </w:pPr>
      <w:r w:rsidRPr="00822855">
        <w:rPr>
          <w:rFonts w:ascii="Palatino Linotype" w:hAnsi="Palatino Linotype" w:cs="Tahoma"/>
          <w:b/>
          <w:bCs/>
          <w:i/>
          <w:iCs/>
        </w:rPr>
        <w:t>“DESCRIPCIÓN CLARA Y PRECISA DE LA INFORMACIÓN SOLICITADA</w:t>
      </w:r>
    </w:p>
    <w:p w14:paraId="6CD6EEB0" w14:textId="2DCF7E43" w:rsidR="005009D9" w:rsidRPr="00184CF2" w:rsidRDefault="005009D9" w:rsidP="005009D9">
      <w:pPr>
        <w:tabs>
          <w:tab w:val="left" w:pos="0"/>
          <w:tab w:val="left" w:pos="6266"/>
        </w:tabs>
        <w:spacing w:line="360" w:lineRule="auto"/>
        <w:ind w:left="567" w:right="567"/>
        <w:jc w:val="both"/>
        <w:rPr>
          <w:rFonts w:ascii="Palatino Linotype" w:hAnsi="Palatino Linotype" w:cs="Tahoma"/>
          <w:i/>
          <w:szCs w:val="22"/>
        </w:rPr>
      </w:pPr>
      <w:r w:rsidRPr="00184CF2">
        <w:rPr>
          <w:rFonts w:ascii="Palatino Linotype" w:hAnsi="Palatino Linotype"/>
          <w:i/>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entrega </w:t>
      </w:r>
      <w:r w:rsidRPr="00184CF2">
        <w:rPr>
          <w:rFonts w:ascii="Palatino Linotype" w:hAnsi="Palatino Linotype"/>
          <w:i/>
        </w:rPr>
        <w:lastRenderedPageBreak/>
        <w:t>recepción que corresponde a la Contraloría Interna Municipal,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r w:rsidRPr="00184CF2">
        <w:rPr>
          <w:rFonts w:ascii="Palatino Linotype" w:hAnsi="Palatino Linotype" w:cs="Tahoma"/>
          <w:i/>
          <w:szCs w:val="22"/>
        </w:rPr>
        <w:t xml:space="preserve"> (Sic).</w:t>
      </w:r>
    </w:p>
    <w:p w14:paraId="56A401E2" w14:textId="77777777" w:rsidR="005009D9" w:rsidRPr="00184CF2" w:rsidRDefault="005009D9" w:rsidP="00022950">
      <w:pPr>
        <w:tabs>
          <w:tab w:val="left" w:pos="0"/>
          <w:tab w:val="left" w:pos="6266"/>
        </w:tabs>
        <w:spacing w:line="360" w:lineRule="auto"/>
        <w:ind w:left="567" w:right="567"/>
        <w:jc w:val="both"/>
        <w:rPr>
          <w:rFonts w:ascii="Palatino Linotype" w:hAnsi="Palatino Linotype" w:cs="Tahoma"/>
          <w:b/>
          <w:bCs/>
          <w:i/>
          <w:iCs/>
          <w:szCs w:val="22"/>
          <w:lang w:val="es-MX"/>
        </w:rPr>
      </w:pPr>
    </w:p>
    <w:p w14:paraId="6E383069" w14:textId="77777777" w:rsidR="00822855" w:rsidRPr="00822855" w:rsidRDefault="00822855" w:rsidP="00822855">
      <w:pPr>
        <w:tabs>
          <w:tab w:val="left" w:pos="4667"/>
        </w:tabs>
        <w:spacing w:line="360" w:lineRule="auto"/>
        <w:jc w:val="both"/>
        <w:rPr>
          <w:rFonts w:ascii="Palatino Linotype" w:hAnsi="Palatino Linotype" w:cs="Tahoma"/>
          <w:bCs/>
          <w:i/>
          <w:sz w:val="22"/>
          <w:szCs w:val="22"/>
          <w:lang w:val="es-MX"/>
        </w:rPr>
      </w:pPr>
      <w:r w:rsidRPr="00822855">
        <w:rPr>
          <w:rFonts w:ascii="Palatino Linotype" w:hAnsi="Palatino Linotype" w:cs="Tahoma"/>
          <w:bCs/>
          <w:iCs/>
          <w:sz w:val="22"/>
          <w:szCs w:val="22"/>
          <w:lang w:val="es-MX"/>
        </w:rPr>
        <w:t xml:space="preserve">Es de señalar que en las tres solicitudes de acceso a la información la ahora Recurrente eligió como modalidad de entrega de la información </w:t>
      </w:r>
      <w:r w:rsidRPr="00822855">
        <w:rPr>
          <w:rFonts w:ascii="Palatino Linotype" w:hAnsi="Palatino Linotype" w:cs="Tahoma"/>
          <w:bCs/>
          <w:i/>
          <w:sz w:val="22"/>
          <w:szCs w:val="22"/>
          <w:lang w:val="es-MX"/>
        </w:rPr>
        <w:t>“A través del SAIMEX”.</w:t>
      </w:r>
    </w:p>
    <w:p w14:paraId="46C39CFA" w14:textId="77777777" w:rsidR="005009D9" w:rsidRPr="00184CF2" w:rsidRDefault="005009D9" w:rsidP="00822855">
      <w:pPr>
        <w:tabs>
          <w:tab w:val="left" w:pos="0"/>
          <w:tab w:val="left" w:pos="6266"/>
        </w:tabs>
        <w:spacing w:line="360" w:lineRule="auto"/>
        <w:ind w:right="567"/>
        <w:jc w:val="both"/>
        <w:rPr>
          <w:rFonts w:ascii="Palatino Linotype" w:hAnsi="Palatino Linotype" w:cs="Tahoma"/>
          <w:b/>
          <w:bCs/>
          <w:i/>
          <w:iCs/>
          <w:szCs w:val="22"/>
          <w:lang w:val="es-MX"/>
        </w:rPr>
      </w:pPr>
    </w:p>
    <w:p w14:paraId="48EA8B11" w14:textId="77777777" w:rsidR="00022950" w:rsidRPr="00184CF2" w:rsidRDefault="00022950" w:rsidP="00022950">
      <w:pPr>
        <w:autoSpaceDE w:val="0"/>
        <w:autoSpaceDN w:val="0"/>
        <w:adjustRightInd w:val="0"/>
        <w:spacing w:line="360" w:lineRule="auto"/>
        <w:jc w:val="both"/>
        <w:rPr>
          <w:rFonts w:ascii="Palatino Linotype" w:eastAsia="Calibri" w:hAnsi="Palatino Linotype" w:cs="Tahoma"/>
          <w:b/>
          <w:bCs/>
          <w:color w:val="000000" w:themeColor="text1"/>
          <w:sz w:val="22"/>
          <w:szCs w:val="22"/>
          <w:lang w:val="es-MX" w:eastAsia="en-US"/>
        </w:rPr>
      </w:pPr>
      <w:r w:rsidRPr="00184CF2">
        <w:rPr>
          <w:rFonts w:ascii="Palatino Linotype" w:eastAsia="Calibri" w:hAnsi="Palatino Linotype" w:cs="Tahoma"/>
          <w:b/>
          <w:sz w:val="22"/>
        </w:rPr>
        <w:t xml:space="preserve">II. </w:t>
      </w:r>
      <w:r w:rsidRPr="00184CF2">
        <w:rPr>
          <w:rFonts w:ascii="Palatino Linotype" w:eastAsia="Calibri" w:hAnsi="Palatino Linotype" w:cs="Tahoma"/>
          <w:b/>
          <w:color w:val="000000" w:themeColor="text1"/>
          <w:sz w:val="22"/>
          <w:szCs w:val="22"/>
          <w:lang w:eastAsia="en-US"/>
        </w:rPr>
        <w:t>Prórroga para dar contestación a la solicitud de información.</w:t>
      </w:r>
    </w:p>
    <w:p w14:paraId="68E5EF47" w14:textId="77777777" w:rsidR="00022950" w:rsidRPr="00184CF2" w:rsidRDefault="00022950" w:rsidP="00022950">
      <w:pPr>
        <w:autoSpaceDE w:val="0"/>
        <w:autoSpaceDN w:val="0"/>
        <w:adjustRightInd w:val="0"/>
        <w:spacing w:line="360" w:lineRule="auto"/>
        <w:jc w:val="both"/>
        <w:rPr>
          <w:rFonts w:ascii="Palatino Linotype" w:eastAsia="Calibri" w:hAnsi="Palatino Linotype" w:cs="Tahoma"/>
          <w:bCs/>
          <w:sz w:val="22"/>
        </w:rPr>
      </w:pPr>
    </w:p>
    <w:p w14:paraId="6B4F496A" w14:textId="4B67F250" w:rsidR="00885C6B" w:rsidRPr="00184CF2" w:rsidRDefault="00022950" w:rsidP="000F0D0D">
      <w:pPr>
        <w:autoSpaceDE w:val="0"/>
        <w:autoSpaceDN w:val="0"/>
        <w:adjustRightInd w:val="0"/>
        <w:spacing w:line="360" w:lineRule="auto"/>
        <w:jc w:val="both"/>
        <w:rPr>
          <w:rFonts w:ascii="Palatino Linotype" w:eastAsia="Calibri" w:hAnsi="Palatino Linotype" w:cs="Tahoma"/>
          <w:bCs/>
          <w:sz w:val="22"/>
        </w:rPr>
      </w:pPr>
      <w:r w:rsidRPr="00184CF2">
        <w:rPr>
          <w:rFonts w:ascii="Palatino Linotype" w:eastAsia="Calibri" w:hAnsi="Palatino Linotype" w:cs="Tahoma"/>
          <w:bCs/>
          <w:sz w:val="22"/>
        </w:rPr>
        <w:t>Con fecha</w:t>
      </w:r>
      <w:r w:rsidRPr="00184CF2">
        <w:rPr>
          <w:rFonts w:ascii="Palatino Linotype" w:eastAsia="Calibri" w:hAnsi="Palatino Linotype"/>
          <w:sz w:val="22"/>
        </w:rPr>
        <w:t xml:space="preserve"> </w:t>
      </w:r>
      <w:r w:rsidR="00EE2115" w:rsidRPr="00184CF2">
        <w:rPr>
          <w:rFonts w:ascii="Palatino Linotype" w:eastAsia="Calibri" w:hAnsi="Palatino Linotype"/>
          <w:sz w:val="22"/>
        </w:rPr>
        <w:t>veintiuno de junio de dos mil veintidós, el Ayuntamiento de Amecameca</w:t>
      </w:r>
      <w:r w:rsidRPr="00184CF2">
        <w:rPr>
          <w:rFonts w:ascii="Palatino Linotype" w:eastAsia="Calibri" w:hAnsi="Palatino Linotype"/>
          <w:sz w:val="22"/>
        </w:rPr>
        <w:t xml:space="preserve">, notificó a través del Sistema de Acceso a la Información Mexiquense (SAIMEX), </w:t>
      </w:r>
      <w:r w:rsidRPr="00184CF2">
        <w:rPr>
          <w:rFonts w:ascii="Palatino Linotype" w:eastAsia="Calibri" w:hAnsi="Palatino Linotype" w:cs="Tahoma"/>
          <w:bCs/>
          <w:sz w:val="22"/>
        </w:rPr>
        <w:t>la ampliación de plazo para atender la</w:t>
      </w:r>
      <w:r w:rsidR="00EE2115" w:rsidRPr="00184CF2">
        <w:rPr>
          <w:rFonts w:ascii="Palatino Linotype" w:eastAsia="Calibri" w:hAnsi="Palatino Linotype" w:cs="Tahoma"/>
          <w:bCs/>
          <w:sz w:val="22"/>
        </w:rPr>
        <w:t>s</w:t>
      </w:r>
      <w:r w:rsidRPr="00184CF2">
        <w:rPr>
          <w:rFonts w:ascii="Palatino Linotype" w:eastAsia="Calibri" w:hAnsi="Palatino Linotype" w:cs="Tahoma"/>
          <w:bCs/>
          <w:sz w:val="22"/>
        </w:rPr>
        <w:t xml:space="preserve"> solicitud</w:t>
      </w:r>
      <w:r w:rsidR="00EE2115" w:rsidRPr="00184CF2">
        <w:rPr>
          <w:rFonts w:ascii="Palatino Linotype" w:eastAsia="Calibri" w:hAnsi="Palatino Linotype" w:cs="Tahoma"/>
          <w:bCs/>
          <w:sz w:val="22"/>
        </w:rPr>
        <w:t>es</w:t>
      </w:r>
      <w:r w:rsidRPr="00184CF2">
        <w:rPr>
          <w:rFonts w:ascii="Palatino Linotype" w:eastAsia="Calibri" w:hAnsi="Palatino Linotype" w:cs="Tahoma"/>
          <w:bCs/>
          <w:sz w:val="22"/>
        </w:rPr>
        <w:t>, por medio del Acta</w:t>
      </w:r>
      <w:r w:rsidR="00EE2115" w:rsidRPr="00184CF2">
        <w:rPr>
          <w:rFonts w:ascii="Palatino Linotype" w:eastAsia="Calibri" w:hAnsi="Palatino Linotype" w:cs="Tahoma"/>
          <w:bCs/>
          <w:sz w:val="22"/>
        </w:rPr>
        <w:t xml:space="preserve"> </w:t>
      </w:r>
      <w:r w:rsidR="000F0D0D" w:rsidRPr="00184CF2">
        <w:rPr>
          <w:rFonts w:ascii="Palatino Linotype" w:eastAsia="Calibri" w:hAnsi="Palatino Linotype" w:cs="Tahoma"/>
          <w:bCs/>
          <w:sz w:val="22"/>
        </w:rPr>
        <w:t xml:space="preserve"> </w:t>
      </w:r>
      <w:r w:rsidRPr="00184CF2">
        <w:rPr>
          <w:rFonts w:ascii="Palatino Linotype" w:eastAsia="Calibri" w:hAnsi="Palatino Linotype" w:cs="Tahoma"/>
          <w:bCs/>
          <w:sz w:val="22"/>
        </w:rPr>
        <w:t xml:space="preserve">de la </w:t>
      </w:r>
      <w:r w:rsidR="00EE2115" w:rsidRPr="00184CF2">
        <w:rPr>
          <w:rFonts w:ascii="Palatino Linotype" w:eastAsia="Calibri" w:hAnsi="Palatino Linotype" w:cs="Tahoma"/>
          <w:bCs/>
          <w:sz w:val="22"/>
        </w:rPr>
        <w:t xml:space="preserve">Novena </w:t>
      </w:r>
      <w:r w:rsidRPr="00184CF2">
        <w:rPr>
          <w:rFonts w:ascii="Palatino Linotype" w:eastAsia="Calibri" w:hAnsi="Palatino Linotype" w:cs="Tahoma"/>
          <w:bCs/>
          <w:sz w:val="22"/>
        </w:rPr>
        <w:t xml:space="preserve"> Sesión Extraordinaria</w:t>
      </w:r>
      <w:r w:rsidR="000F0D0D" w:rsidRPr="00184CF2">
        <w:rPr>
          <w:rFonts w:ascii="Palatino Linotype" w:eastAsia="Calibri" w:hAnsi="Palatino Linotype" w:cs="Tahoma"/>
          <w:bCs/>
          <w:sz w:val="22"/>
        </w:rPr>
        <w:t xml:space="preserve">, </w:t>
      </w:r>
      <w:r w:rsidR="00EE2115" w:rsidRPr="00184CF2">
        <w:rPr>
          <w:rFonts w:ascii="Palatino Linotype" w:eastAsia="Calibri" w:hAnsi="Palatino Linotype" w:cs="Tahoma"/>
          <w:bCs/>
          <w:sz w:val="22"/>
        </w:rPr>
        <w:t>del veinte de junio de dos mil veintidós</w:t>
      </w:r>
      <w:r w:rsidR="000F0D0D" w:rsidRPr="00184CF2">
        <w:rPr>
          <w:rFonts w:ascii="Palatino Linotype" w:eastAsia="Calibri" w:hAnsi="Palatino Linotype" w:cs="Tahoma"/>
          <w:bCs/>
          <w:sz w:val="22"/>
        </w:rPr>
        <w:t>, suscrita por el Comité de Transpar</w:t>
      </w:r>
      <w:r w:rsidR="009E1613">
        <w:rPr>
          <w:rFonts w:ascii="Palatino Linotype" w:eastAsia="Calibri" w:hAnsi="Palatino Linotype" w:cs="Tahoma"/>
          <w:bCs/>
          <w:sz w:val="22"/>
        </w:rPr>
        <w:t>encia del Ayuntamiento de Amecameca</w:t>
      </w:r>
      <w:r w:rsidR="000F0D0D" w:rsidRPr="00184CF2">
        <w:rPr>
          <w:rFonts w:ascii="Palatino Linotype" w:eastAsia="Calibri" w:hAnsi="Palatino Linotype" w:cs="Tahoma"/>
          <w:bCs/>
          <w:sz w:val="22"/>
        </w:rPr>
        <w:t xml:space="preserve">, por medio del cual se aprobó </w:t>
      </w:r>
      <w:r w:rsidR="00EE2115" w:rsidRPr="00184CF2">
        <w:rPr>
          <w:rFonts w:ascii="Palatino Linotype" w:eastAsia="Calibri" w:hAnsi="Palatino Linotype" w:cs="Tahoma"/>
          <w:bCs/>
          <w:sz w:val="22"/>
        </w:rPr>
        <w:t>de forma genérica la ampliación de plazo para dar atenci</w:t>
      </w:r>
      <w:r w:rsidR="00174C24" w:rsidRPr="00184CF2">
        <w:rPr>
          <w:rFonts w:ascii="Palatino Linotype" w:eastAsia="Calibri" w:hAnsi="Palatino Linotype" w:cs="Tahoma"/>
          <w:bCs/>
          <w:sz w:val="22"/>
        </w:rPr>
        <w:t xml:space="preserve">ón a </w:t>
      </w:r>
      <w:r w:rsidR="00EE2115" w:rsidRPr="00184CF2">
        <w:rPr>
          <w:rFonts w:ascii="Palatino Linotype" w:eastAsia="Calibri" w:hAnsi="Palatino Linotype" w:cs="Tahoma"/>
          <w:bCs/>
          <w:sz w:val="22"/>
        </w:rPr>
        <w:t xml:space="preserve"> solicitudes de información, sin que se especifique de forma alguna la identificación</w:t>
      </w:r>
      <w:r w:rsidR="00174C24" w:rsidRPr="00184CF2">
        <w:rPr>
          <w:rFonts w:ascii="Palatino Linotype" w:eastAsia="Calibri" w:hAnsi="Palatino Linotype" w:cs="Tahoma"/>
          <w:bCs/>
          <w:sz w:val="22"/>
        </w:rPr>
        <w:t xml:space="preserve"> del contenido de dichas solicitudes</w:t>
      </w:r>
      <w:r w:rsidR="00EE2115" w:rsidRPr="00184CF2">
        <w:rPr>
          <w:rFonts w:ascii="Palatino Linotype" w:eastAsia="Calibri" w:hAnsi="Palatino Linotype" w:cs="Tahoma"/>
          <w:bCs/>
          <w:sz w:val="22"/>
        </w:rPr>
        <w:t xml:space="preserve"> o </w:t>
      </w:r>
      <w:r w:rsidR="00174C24" w:rsidRPr="00184CF2">
        <w:rPr>
          <w:rFonts w:ascii="Palatino Linotype" w:eastAsia="Calibri" w:hAnsi="Palatino Linotype" w:cs="Tahoma"/>
          <w:bCs/>
          <w:sz w:val="22"/>
        </w:rPr>
        <w:t xml:space="preserve">el </w:t>
      </w:r>
      <w:r w:rsidR="00EE2115" w:rsidRPr="00184CF2">
        <w:rPr>
          <w:rFonts w:ascii="Palatino Linotype" w:eastAsia="Calibri" w:hAnsi="Palatino Linotype" w:cs="Tahoma"/>
          <w:bCs/>
          <w:sz w:val="22"/>
        </w:rPr>
        <w:t xml:space="preserve">número de </w:t>
      </w:r>
      <w:r w:rsidR="00174C24" w:rsidRPr="00184CF2">
        <w:rPr>
          <w:rFonts w:ascii="Palatino Linotype" w:eastAsia="Calibri" w:hAnsi="Palatino Linotype" w:cs="Tahoma"/>
          <w:bCs/>
          <w:sz w:val="22"/>
        </w:rPr>
        <w:t>las mismas</w:t>
      </w:r>
      <w:r w:rsidR="00EE2115" w:rsidRPr="00184CF2">
        <w:rPr>
          <w:rFonts w:ascii="Palatino Linotype" w:eastAsia="Calibri" w:hAnsi="Palatino Linotype" w:cs="Tahoma"/>
          <w:bCs/>
          <w:sz w:val="22"/>
        </w:rPr>
        <w:t xml:space="preserve">, por lo que dicho acuerdo carece de una adecuada motivación y fundamentación. </w:t>
      </w:r>
    </w:p>
    <w:p w14:paraId="53B195EC" w14:textId="77777777" w:rsidR="000F0D0D" w:rsidRPr="00184CF2" w:rsidRDefault="000F0D0D" w:rsidP="000F0D0D">
      <w:pPr>
        <w:autoSpaceDE w:val="0"/>
        <w:autoSpaceDN w:val="0"/>
        <w:adjustRightInd w:val="0"/>
        <w:spacing w:line="360" w:lineRule="auto"/>
        <w:jc w:val="both"/>
        <w:rPr>
          <w:rFonts w:ascii="Palatino Linotype" w:hAnsi="Palatino Linotype" w:cs="Tahoma"/>
          <w:sz w:val="22"/>
          <w:szCs w:val="22"/>
        </w:rPr>
      </w:pPr>
    </w:p>
    <w:p w14:paraId="721E1B9D" w14:textId="77777777" w:rsidR="000F0D0D" w:rsidRPr="00184CF2" w:rsidRDefault="000F0D0D" w:rsidP="000F0D0D">
      <w:pPr>
        <w:pStyle w:val="Prrafodelista"/>
        <w:tabs>
          <w:tab w:val="left" w:pos="567"/>
        </w:tabs>
        <w:spacing w:line="360" w:lineRule="auto"/>
        <w:ind w:left="0"/>
        <w:jc w:val="both"/>
        <w:rPr>
          <w:rFonts w:ascii="Palatino Linotype" w:hAnsi="Palatino Linotype" w:cs="Tahoma"/>
          <w:b/>
          <w:color w:val="0D0D0D" w:themeColor="text1" w:themeTint="F2"/>
          <w:szCs w:val="22"/>
          <w:lang w:val="es-MX"/>
        </w:rPr>
      </w:pPr>
      <w:r w:rsidRPr="00184CF2">
        <w:rPr>
          <w:rFonts w:ascii="Palatino Linotype" w:hAnsi="Palatino Linotype" w:cs="Tahoma"/>
          <w:b/>
          <w:color w:val="0D0D0D" w:themeColor="text1" w:themeTint="F2"/>
          <w:szCs w:val="22"/>
        </w:rPr>
        <w:t>II. Respuesta del Sujeto Obligado.</w:t>
      </w:r>
    </w:p>
    <w:p w14:paraId="08165C9C" w14:textId="77777777" w:rsidR="000F0D0D" w:rsidRPr="00184CF2" w:rsidRDefault="000F0D0D" w:rsidP="000F0D0D">
      <w:pPr>
        <w:pStyle w:val="Prrafodelista"/>
        <w:tabs>
          <w:tab w:val="left" w:pos="567"/>
        </w:tabs>
        <w:spacing w:line="360" w:lineRule="auto"/>
        <w:ind w:left="0"/>
        <w:jc w:val="both"/>
        <w:rPr>
          <w:rFonts w:ascii="Palatino Linotype" w:hAnsi="Palatino Linotype" w:cs="Tahoma"/>
          <w:b/>
          <w:color w:val="0D0D0D" w:themeColor="text1" w:themeTint="F2"/>
          <w:szCs w:val="22"/>
        </w:rPr>
      </w:pPr>
    </w:p>
    <w:p w14:paraId="2E127874" w14:textId="450BBD82" w:rsidR="000F0D0D" w:rsidRPr="00184CF2" w:rsidRDefault="000F0D0D" w:rsidP="000F0D0D">
      <w:pPr>
        <w:autoSpaceDE w:val="0"/>
        <w:autoSpaceDN w:val="0"/>
        <w:adjustRightInd w:val="0"/>
        <w:spacing w:line="360" w:lineRule="auto"/>
        <w:jc w:val="both"/>
        <w:rPr>
          <w:rFonts w:ascii="Palatino Linotype" w:hAnsi="Palatino Linotype" w:cs="Tahoma"/>
          <w:bCs/>
          <w:sz w:val="22"/>
          <w:szCs w:val="22"/>
        </w:rPr>
      </w:pPr>
      <w:r w:rsidRPr="00184CF2">
        <w:rPr>
          <w:rFonts w:ascii="Palatino Linotype" w:hAnsi="Palatino Linotype" w:cs="Tahoma"/>
          <w:color w:val="0D0D0D" w:themeColor="text1" w:themeTint="F2"/>
          <w:sz w:val="22"/>
          <w:szCs w:val="22"/>
        </w:rPr>
        <w:t xml:space="preserve">Con fecha </w:t>
      </w:r>
      <w:r w:rsidR="00174C24" w:rsidRPr="00184CF2">
        <w:rPr>
          <w:rFonts w:ascii="Palatino Linotype" w:hAnsi="Palatino Linotype" w:cs="Tahoma"/>
          <w:bCs/>
          <w:sz w:val="22"/>
          <w:szCs w:val="22"/>
        </w:rPr>
        <w:t>treinta de junio de dos mil veintidós</w:t>
      </w:r>
      <w:r w:rsidR="00285C95" w:rsidRPr="00184CF2">
        <w:rPr>
          <w:rFonts w:ascii="Palatino Linotype" w:hAnsi="Palatino Linotype" w:cs="Tahoma"/>
          <w:bCs/>
          <w:sz w:val="22"/>
          <w:szCs w:val="22"/>
        </w:rPr>
        <w:t xml:space="preserve">, </w:t>
      </w:r>
      <w:r w:rsidR="00574A6E" w:rsidRPr="00184CF2">
        <w:rPr>
          <w:rFonts w:ascii="Palatino Linotype" w:hAnsi="Palatino Linotype" w:cs="Tahoma"/>
          <w:bCs/>
          <w:sz w:val="22"/>
          <w:szCs w:val="22"/>
        </w:rPr>
        <w:t>el</w:t>
      </w:r>
      <w:r w:rsidR="00903D55" w:rsidRPr="00184CF2">
        <w:rPr>
          <w:rFonts w:ascii="Palatino Linotype" w:hAnsi="Palatino Linotype" w:cs="Tahoma"/>
          <w:bCs/>
          <w:sz w:val="22"/>
          <w:szCs w:val="22"/>
        </w:rPr>
        <w:t xml:space="preserve"> </w:t>
      </w:r>
      <w:r w:rsidR="00174C24" w:rsidRPr="00184CF2">
        <w:rPr>
          <w:rFonts w:ascii="Palatino Linotype" w:hAnsi="Palatino Linotype" w:cs="Tahoma"/>
          <w:bCs/>
          <w:sz w:val="22"/>
          <w:szCs w:val="22"/>
        </w:rPr>
        <w:t>Ayuntamiento de Amecameca</w:t>
      </w:r>
      <w:r w:rsidR="002E5C08" w:rsidRPr="00184CF2">
        <w:rPr>
          <w:rFonts w:ascii="Palatino Linotype" w:hAnsi="Palatino Linotype" w:cs="Tahoma"/>
          <w:bCs/>
          <w:sz w:val="22"/>
          <w:szCs w:val="22"/>
        </w:rPr>
        <w:t xml:space="preserve">, notificó al Particular, mediante el Sistema de Acceso a la Información Mexiquense (SAIMEX), la respuesta a </w:t>
      </w:r>
      <w:r w:rsidR="00174C24" w:rsidRPr="00184CF2">
        <w:rPr>
          <w:rFonts w:ascii="Palatino Linotype" w:hAnsi="Palatino Linotype" w:cs="Tahoma"/>
          <w:bCs/>
          <w:sz w:val="22"/>
          <w:szCs w:val="22"/>
        </w:rPr>
        <w:t>las solicitudes</w:t>
      </w:r>
      <w:r w:rsidR="002E5C08" w:rsidRPr="00184CF2">
        <w:rPr>
          <w:rFonts w:ascii="Palatino Linotype" w:hAnsi="Palatino Linotype" w:cs="Tahoma"/>
          <w:bCs/>
          <w:sz w:val="22"/>
          <w:szCs w:val="22"/>
        </w:rPr>
        <w:t xml:space="preserve"> de </w:t>
      </w:r>
      <w:r w:rsidRPr="00184CF2">
        <w:rPr>
          <w:rFonts w:ascii="Palatino Linotype" w:hAnsi="Palatino Linotype" w:cs="Tahoma"/>
          <w:bCs/>
          <w:sz w:val="22"/>
          <w:szCs w:val="22"/>
        </w:rPr>
        <w:t xml:space="preserve">información, </w:t>
      </w:r>
      <w:r w:rsidR="00174C24" w:rsidRPr="00184CF2">
        <w:rPr>
          <w:rFonts w:ascii="Palatino Linotype" w:hAnsi="Palatino Linotype" w:cs="Tahoma"/>
          <w:bCs/>
          <w:sz w:val="22"/>
          <w:szCs w:val="22"/>
        </w:rPr>
        <w:t xml:space="preserve">de conformidad con lo siguiente: </w:t>
      </w:r>
    </w:p>
    <w:p w14:paraId="50D93656" w14:textId="77777777" w:rsidR="00174C24" w:rsidRPr="00184CF2" w:rsidRDefault="00174C24" w:rsidP="000F0D0D">
      <w:pPr>
        <w:autoSpaceDE w:val="0"/>
        <w:autoSpaceDN w:val="0"/>
        <w:adjustRightInd w:val="0"/>
        <w:spacing w:line="360" w:lineRule="auto"/>
        <w:jc w:val="both"/>
        <w:rPr>
          <w:rFonts w:ascii="Palatino Linotype" w:hAnsi="Palatino Linotype" w:cs="Tahoma"/>
          <w:bCs/>
          <w:sz w:val="22"/>
          <w:szCs w:val="22"/>
        </w:rPr>
      </w:pPr>
    </w:p>
    <w:tbl>
      <w:tblPr>
        <w:tblStyle w:val="Tablaconcuadrcula"/>
        <w:tblW w:w="0" w:type="auto"/>
        <w:tblLook w:val="04A0" w:firstRow="1" w:lastRow="0" w:firstColumn="1" w:lastColumn="0" w:noHBand="0" w:noVBand="1"/>
      </w:tblPr>
      <w:tblGrid>
        <w:gridCol w:w="2830"/>
        <w:gridCol w:w="6204"/>
      </w:tblGrid>
      <w:tr w:rsidR="00174C24" w:rsidRPr="00184CF2" w14:paraId="363C3F9A" w14:textId="77777777" w:rsidTr="00822855">
        <w:tc>
          <w:tcPr>
            <w:tcW w:w="2830" w:type="dxa"/>
          </w:tcPr>
          <w:p w14:paraId="1F7F89EB" w14:textId="3BEFC114" w:rsidR="00174C24" w:rsidRPr="00822855" w:rsidRDefault="00174C24" w:rsidP="000F0D0D">
            <w:pPr>
              <w:autoSpaceDE w:val="0"/>
              <w:autoSpaceDN w:val="0"/>
              <w:adjustRightInd w:val="0"/>
              <w:spacing w:line="360" w:lineRule="auto"/>
              <w:jc w:val="both"/>
              <w:rPr>
                <w:rFonts w:ascii="Palatino Linotype" w:hAnsi="Palatino Linotype" w:cs="Tahoma"/>
                <w:b/>
                <w:bCs/>
                <w:sz w:val="18"/>
                <w:szCs w:val="18"/>
              </w:rPr>
            </w:pPr>
            <w:r w:rsidRPr="00822855">
              <w:rPr>
                <w:rFonts w:ascii="Palatino Linotype" w:hAnsi="Palatino Linotype" w:cs="Tahoma"/>
                <w:b/>
                <w:bCs/>
                <w:sz w:val="18"/>
                <w:szCs w:val="18"/>
              </w:rPr>
              <w:t>SOLICITUD</w:t>
            </w:r>
          </w:p>
        </w:tc>
        <w:tc>
          <w:tcPr>
            <w:tcW w:w="6204" w:type="dxa"/>
          </w:tcPr>
          <w:p w14:paraId="7ADAC81F" w14:textId="77CEF3A1" w:rsidR="00174C24" w:rsidRPr="00822855" w:rsidRDefault="00174C24" w:rsidP="000F0D0D">
            <w:pPr>
              <w:autoSpaceDE w:val="0"/>
              <w:autoSpaceDN w:val="0"/>
              <w:adjustRightInd w:val="0"/>
              <w:spacing w:line="360" w:lineRule="auto"/>
              <w:jc w:val="both"/>
              <w:rPr>
                <w:rFonts w:ascii="Palatino Linotype" w:hAnsi="Palatino Linotype" w:cs="Tahoma"/>
                <w:b/>
                <w:bCs/>
                <w:sz w:val="18"/>
                <w:szCs w:val="18"/>
              </w:rPr>
            </w:pPr>
            <w:r w:rsidRPr="00822855">
              <w:rPr>
                <w:rFonts w:ascii="Palatino Linotype" w:hAnsi="Palatino Linotype" w:cs="Tahoma"/>
                <w:b/>
                <w:bCs/>
                <w:sz w:val="18"/>
                <w:szCs w:val="18"/>
              </w:rPr>
              <w:t>RESPUESTA</w:t>
            </w:r>
          </w:p>
        </w:tc>
      </w:tr>
      <w:tr w:rsidR="00174C24" w:rsidRPr="00184CF2" w14:paraId="695B9531" w14:textId="77777777" w:rsidTr="00822855">
        <w:tc>
          <w:tcPr>
            <w:tcW w:w="2830" w:type="dxa"/>
          </w:tcPr>
          <w:p w14:paraId="4060D7FA" w14:textId="666FD918" w:rsidR="00174C24" w:rsidRPr="00822855" w:rsidRDefault="00174C24" w:rsidP="000F0D0D">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lastRenderedPageBreak/>
              <w:t>00230/AMECAMEC/IP/2022</w:t>
            </w:r>
          </w:p>
        </w:tc>
        <w:tc>
          <w:tcPr>
            <w:tcW w:w="6204" w:type="dxa"/>
          </w:tcPr>
          <w:p w14:paraId="4486F527" w14:textId="7455A84D" w:rsidR="00174C24" w:rsidRPr="00822855" w:rsidRDefault="009E1613" w:rsidP="00D24234">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O</w:t>
            </w:r>
            <w:r w:rsidR="00D24234" w:rsidRPr="00822855">
              <w:rPr>
                <w:rFonts w:ascii="Palatino Linotype" w:hAnsi="Palatino Linotype" w:cs="Tahoma"/>
                <w:bCs/>
                <w:sz w:val="18"/>
                <w:szCs w:val="18"/>
              </w:rPr>
              <w:t>ficio AME/CM/0417/2022, suscrito po</w:t>
            </w:r>
            <w:r w:rsidR="0051406A" w:rsidRPr="00822855">
              <w:rPr>
                <w:rFonts w:ascii="Palatino Linotype" w:hAnsi="Palatino Linotype" w:cs="Tahoma"/>
                <w:bCs/>
                <w:sz w:val="18"/>
                <w:szCs w:val="18"/>
              </w:rPr>
              <w:t>r</w:t>
            </w:r>
            <w:r w:rsidR="00D24234" w:rsidRPr="00822855">
              <w:rPr>
                <w:rFonts w:ascii="Palatino Linotype" w:hAnsi="Palatino Linotype" w:cs="Tahoma"/>
                <w:bCs/>
                <w:sz w:val="18"/>
                <w:szCs w:val="18"/>
              </w:rPr>
              <w:t xml:space="preserve"> la Contralora municipal, donde solicita al Titular de la unidad de Transparencia, que el acta de entrega recepción de la Tesorería se clasifique como reservada y confidencial.</w:t>
            </w:r>
          </w:p>
          <w:p w14:paraId="5E4A7446" w14:textId="01799F45" w:rsidR="00D24234" w:rsidRPr="00822855" w:rsidRDefault="00D24234" w:rsidP="000F0D0D">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 xml:space="preserve">Acta de la Décima Tercera Sesión Extraordinaria del Comité de </w:t>
            </w:r>
            <w:r w:rsidR="0051406A" w:rsidRPr="00822855">
              <w:rPr>
                <w:rFonts w:ascii="Palatino Linotype" w:hAnsi="Palatino Linotype" w:cs="Tahoma"/>
                <w:bCs/>
                <w:sz w:val="18"/>
                <w:szCs w:val="18"/>
              </w:rPr>
              <w:t>Transparencia</w:t>
            </w:r>
            <w:r w:rsidRPr="00822855">
              <w:rPr>
                <w:rFonts w:ascii="Palatino Linotype" w:hAnsi="Palatino Linotype" w:cs="Tahoma"/>
                <w:bCs/>
                <w:sz w:val="18"/>
                <w:szCs w:val="18"/>
              </w:rPr>
              <w:t xml:space="preserve"> donde de forma general se clasific</w:t>
            </w:r>
            <w:r w:rsidR="0051406A" w:rsidRPr="00822855">
              <w:rPr>
                <w:rFonts w:ascii="Palatino Linotype" w:hAnsi="Palatino Linotype" w:cs="Tahoma"/>
                <w:bCs/>
                <w:sz w:val="18"/>
                <w:szCs w:val="18"/>
              </w:rPr>
              <w:t xml:space="preserve">ó como </w:t>
            </w:r>
            <w:r w:rsidRPr="00822855">
              <w:rPr>
                <w:rFonts w:ascii="Palatino Linotype" w:hAnsi="Palatino Linotype" w:cs="Tahoma"/>
                <w:bCs/>
                <w:sz w:val="18"/>
                <w:szCs w:val="18"/>
              </w:rPr>
              <w:t xml:space="preserve">reservada, </w:t>
            </w:r>
            <w:r w:rsidR="0051406A" w:rsidRPr="00822855">
              <w:rPr>
                <w:rFonts w:ascii="Palatino Linotype" w:hAnsi="Palatino Linotype" w:cs="Tahoma"/>
                <w:bCs/>
                <w:sz w:val="18"/>
                <w:szCs w:val="18"/>
              </w:rPr>
              <w:t xml:space="preserve">la información solicitada en diversas solicitudes, incluida la 00230/AMECAMEC/IP/2022, bajo el argumento de que se encontraba vinculada con la instauración de procedimientos administrativos en la Contraloría municipal, que no han quedado firmes, pues se encuentran en proceso de aclaración y solventación. </w:t>
            </w:r>
          </w:p>
        </w:tc>
      </w:tr>
      <w:tr w:rsidR="00174C24" w:rsidRPr="00184CF2" w14:paraId="2847F22F" w14:textId="77777777" w:rsidTr="00822855">
        <w:tc>
          <w:tcPr>
            <w:tcW w:w="2830" w:type="dxa"/>
          </w:tcPr>
          <w:p w14:paraId="79776AFD" w14:textId="768F3661" w:rsidR="00174C24" w:rsidRPr="00822855" w:rsidRDefault="00174C24" w:rsidP="000F0D0D">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00231/AMECAMEC/IP/2022</w:t>
            </w:r>
          </w:p>
        </w:tc>
        <w:tc>
          <w:tcPr>
            <w:tcW w:w="6204" w:type="dxa"/>
          </w:tcPr>
          <w:p w14:paraId="5F867A76" w14:textId="7C37BDCF" w:rsidR="00174C24" w:rsidRPr="00822855" w:rsidRDefault="00184CF2" w:rsidP="00822855">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O</w:t>
            </w:r>
            <w:r w:rsidR="000C5A46" w:rsidRPr="00822855">
              <w:rPr>
                <w:rFonts w:ascii="Palatino Linotype" w:hAnsi="Palatino Linotype" w:cs="Tahoma"/>
                <w:bCs/>
                <w:sz w:val="18"/>
                <w:szCs w:val="18"/>
              </w:rPr>
              <w:t>ficio AME/OPDAAS/OIC/070/2022, suscrito por el Contralor Interno del OPDAAS, donde solicita al Titular de la unidad de Transparencia, que los oficios de observaciones de entrega recepción de la Contraloría Interna se clasifique</w:t>
            </w:r>
            <w:r w:rsidRPr="00822855">
              <w:rPr>
                <w:rFonts w:ascii="Palatino Linotype" w:hAnsi="Palatino Linotype" w:cs="Tahoma"/>
                <w:bCs/>
                <w:sz w:val="18"/>
                <w:szCs w:val="18"/>
              </w:rPr>
              <w:t>n</w:t>
            </w:r>
            <w:r w:rsidR="000C5A46" w:rsidRPr="00822855">
              <w:rPr>
                <w:rFonts w:ascii="Palatino Linotype" w:hAnsi="Palatino Linotype" w:cs="Tahoma"/>
                <w:bCs/>
                <w:sz w:val="18"/>
                <w:szCs w:val="18"/>
              </w:rPr>
              <w:t xml:space="preserve"> como </w:t>
            </w:r>
            <w:r w:rsidRPr="00822855">
              <w:rPr>
                <w:rFonts w:ascii="Palatino Linotype" w:hAnsi="Palatino Linotype" w:cs="Tahoma"/>
                <w:bCs/>
                <w:sz w:val="18"/>
                <w:szCs w:val="18"/>
              </w:rPr>
              <w:t xml:space="preserve">información </w:t>
            </w:r>
            <w:r w:rsidR="000C5A46" w:rsidRPr="00822855">
              <w:rPr>
                <w:rFonts w:ascii="Palatino Linotype" w:hAnsi="Palatino Linotype" w:cs="Tahoma"/>
                <w:bCs/>
                <w:sz w:val="18"/>
                <w:szCs w:val="18"/>
              </w:rPr>
              <w:t>reservada</w:t>
            </w:r>
            <w:r w:rsidR="004563FF" w:rsidRPr="00822855">
              <w:rPr>
                <w:rFonts w:ascii="Palatino Linotype" w:hAnsi="Palatino Linotype" w:cs="Tahoma"/>
                <w:bCs/>
                <w:sz w:val="18"/>
                <w:szCs w:val="18"/>
              </w:rPr>
              <w:t>. Se advierte que dicha</w:t>
            </w:r>
            <w:r w:rsidR="000C5A46" w:rsidRPr="00822855">
              <w:rPr>
                <w:rFonts w:ascii="Palatino Linotype" w:hAnsi="Palatino Linotype" w:cs="Tahoma"/>
                <w:bCs/>
                <w:sz w:val="18"/>
                <w:szCs w:val="18"/>
              </w:rPr>
              <w:t xml:space="preserve"> información </w:t>
            </w:r>
            <w:r w:rsidR="004563FF" w:rsidRPr="00822855">
              <w:rPr>
                <w:rFonts w:ascii="Palatino Linotype" w:hAnsi="Palatino Linotype" w:cs="Tahoma"/>
                <w:bCs/>
                <w:sz w:val="18"/>
                <w:szCs w:val="18"/>
              </w:rPr>
              <w:t xml:space="preserve">está </w:t>
            </w:r>
            <w:r w:rsidR="000C5A46" w:rsidRPr="00822855">
              <w:rPr>
                <w:rFonts w:ascii="Palatino Linotype" w:hAnsi="Palatino Linotype" w:cs="Tahoma"/>
                <w:bCs/>
                <w:sz w:val="18"/>
                <w:szCs w:val="18"/>
              </w:rPr>
              <w:t>relacionada con otra solicitud de información identificada con el numeral 00210/AMECAMEC/IP/2022</w:t>
            </w:r>
            <w:r w:rsidR="004563FF" w:rsidRPr="00822855">
              <w:rPr>
                <w:rFonts w:ascii="Palatino Linotype" w:hAnsi="Palatino Linotype" w:cs="Tahoma"/>
                <w:bCs/>
                <w:sz w:val="18"/>
                <w:szCs w:val="18"/>
              </w:rPr>
              <w:t>.</w:t>
            </w:r>
          </w:p>
          <w:p w14:paraId="75506537" w14:textId="726CD8B3" w:rsidR="004563FF" w:rsidRPr="00822855" w:rsidRDefault="004563FF" w:rsidP="00184CF2">
            <w:pPr>
              <w:pStyle w:val="Prrafodelista"/>
              <w:numPr>
                <w:ilvl w:val="0"/>
                <w:numId w:val="14"/>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Acta de la Décima Segunda Sesión Extraordinaria del Comité de Transparencia donde de forma general se clasificó como reservada, la información solicitada en diversas solicitudes, bajo el argumento de que se encontraban vinculadas con la instauración de procedimientos administrativos en la Contraloría municipal, que no han quedado firmes, pues se encuentran en proceso de aclaración y solventación. No obstante ninguna de las solicitudes de las cuales se aprobó la clasificación de información, corresponde a la solicitud 00231/AMECAMEC/IP/2022</w:t>
            </w:r>
          </w:p>
        </w:tc>
      </w:tr>
      <w:tr w:rsidR="00174C24" w:rsidRPr="00184CF2" w14:paraId="1C6191AC" w14:textId="77777777" w:rsidTr="00822855">
        <w:tc>
          <w:tcPr>
            <w:tcW w:w="2830" w:type="dxa"/>
          </w:tcPr>
          <w:p w14:paraId="6B22AAA5" w14:textId="4514D829" w:rsidR="00174C24" w:rsidRPr="00822855" w:rsidRDefault="00174C24" w:rsidP="000F0D0D">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00232/AMECAMEC/IP/2022</w:t>
            </w:r>
          </w:p>
        </w:tc>
        <w:tc>
          <w:tcPr>
            <w:tcW w:w="6204" w:type="dxa"/>
          </w:tcPr>
          <w:p w14:paraId="249129D3" w14:textId="719DD743" w:rsidR="00845F48" w:rsidRPr="00822855" w:rsidRDefault="00845F48" w:rsidP="00184CF2">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 xml:space="preserve">Oficio </w:t>
            </w:r>
            <w:r w:rsidR="00F132BF" w:rsidRPr="00822855">
              <w:rPr>
                <w:rFonts w:ascii="Palatino Linotype" w:hAnsi="Palatino Linotype" w:cs="Tahoma"/>
                <w:bCs/>
                <w:sz w:val="18"/>
                <w:szCs w:val="18"/>
              </w:rPr>
              <w:t>AME/CM</w:t>
            </w:r>
            <w:r w:rsidRPr="00822855">
              <w:rPr>
                <w:rFonts w:ascii="Palatino Linotype" w:hAnsi="Palatino Linotype" w:cs="Tahoma"/>
                <w:bCs/>
                <w:sz w:val="18"/>
                <w:szCs w:val="18"/>
              </w:rPr>
              <w:t>-SMDIF/084/2022 de treinta de junio de dos mil veintidós, donde la Contralora del Sistema Municipal, solicita al Titular de la Unidad de Transparencia, se clasifique como información reservada y confidencial, el Acta de entrega recepción de la Dirección del Sistema Municipal DIF, por contener datos personales sensibles y por ser parte de un procedimiento que s encuentra en su primer etapa de aclaración y/o solventación</w:t>
            </w:r>
          </w:p>
          <w:p w14:paraId="57A40F81" w14:textId="60EA95E2" w:rsidR="00184CF2" w:rsidRPr="00822855" w:rsidRDefault="00184CF2" w:rsidP="00184CF2">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lastRenderedPageBreak/>
              <w:t xml:space="preserve">Acta de la Décima Tercera Sesión Extraordinaria del Comité de Transparencia donde de forma general se clasificó como  reservada, la información solicitada en diversas solicitudes, incluida la 00232/AMECAMEC/IP/2022, bajo el argumento de que se encontraba vinculada con la instauración de procedimientos administrativos en la Contraloría municipal, que no han quedado firmes, pues se encuentran en proceso de aclaración y solventación. </w:t>
            </w:r>
          </w:p>
          <w:p w14:paraId="2BF97746" w14:textId="77777777" w:rsidR="00174C24" w:rsidRPr="00822855" w:rsidRDefault="00174C24" w:rsidP="000F0D0D">
            <w:pPr>
              <w:autoSpaceDE w:val="0"/>
              <w:autoSpaceDN w:val="0"/>
              <w:adjustRightInd w:val="0"/>
              <w:spacing w:line="360" w:lineRule="auto"/>
              <w:jc w:val="both"/>
              <w:rPr>
                <w:rFonts w:ascii="Palatino Linotype" w:hAnsi="Palatino Linotype" w:cs="Tahoma"/>
                <w:bCs/>
                <w:sz w:val="18"/>
                <w:szCs w:val="18"/>
              </w:rPr>
            </w:pPr>
          </w:p>
        </w:tc>
      </w:tr>
      <w:tr w:rsidR="00174C24" w:rsidRPr="00184CF2" w14:paraId="4ED77D53" w14:textId="77777777" w:rsidTr="00822855">
        <w:tc>
          <w:tcPr>
            <w:tcW w:w="2830" w:type="dxa"/>
          </w:tcPr>
          <w:p w14:paraId="661E33C5" w14:textId="2A34ED2A" w:rsidR="00174C24" w:rsidRPr="00822855" w:rsidRDefault="00174C24" w:rsidP="000F0D0D">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lastRenderedPageBreak/>
              <w:t>00248/AMECAMEC/IP/2022</w:t>
            </w:r>
          </w:p>
        </w:tc>
        <w:tc>
          <w:tcPr>
            <w:tcW w:w="6204" w:type="dxa"/>
          </w:tcPr>
          <w:p w14:paraId="5DF5AD19" w14:textId="679E19F8" w:rsidR="00845F48" w:rsidRPr="00822855" w:rsidRDefault="00845F48" w:rsidP="00AF0E6A">
            <w:pPr>
              <w:pStyle w:val="Prrafodelista"/>
              <w:numPr>
                <w:ilvl w:val="0"/>
                <w:numId w:val="13"/>
              </w:numPr>
              <w:autoSpaceDE w:val="0"/>
              <w:autoSpaceDN w:val="0"/>
              <w:adjustRightInd w:val="0"/>
              <w:spacing w:line="360" w:lineRule="auto"/>
              <w:ind w:left="332"/>
              <w:jc w:val="both"/>
              <w:rPr>
                <w:rFonts w:ascii="Palatino Linotype" w:hAnsi="Palatino Linotype" w:cs="Tahoma"/>
                <w:bCs/>
                <w:sz w:val="18"/>
                <w:szCs w:val="18"/>
              </w:rPr>
            </w:pPr>
            <w:r w:rsidRPr="00822855">
              <w:rPr>
                <w:rFonts w:ascii="Palatino Linotype" w:hAnsi="Palatino Linotype" w:cs="Tahoma"/>
                <w:bCs/>
                <w:sz w:val="18"/>
                <w:szCs w:val="18"/>
              </w:rPr>
              <w:t xml:space="preserve">Oficio </w:t>
            </w:r>
            <w:r w:rsidR="00F132BF" w:rsidRPr="00822855">
              <w:rPr>
                <w:rFonts w:ascii="Palatino Linotype" w:hAnsi="Palatino Linotype" w:cs="Tahoma"/>
                <w:bCs/>
                <w:sz w:val="18"/>
                <w:szCs w:val="18"/>
              </w:rPr>
              <w:t>AME/CM-SMDIF/458</w:t>
            </w:r>
            <w:r w:rsidRPr="00822855">
              <w:rPr>
                <w:rFonts w:ascii="Palatino Linotype" w:hAnsi="Palatino Linotype" w:cs="Tahoma"/>
                <w:bCs/>
                <w:sz w:val="18"/>
                <w:szCs w:val="18"/>
              </w:rPr>
              <w:t>/2022 de treinta de junio de dos mil veintidós, donde la Contralora Municipal, solicita al Titular de la Unidad de Transparencia, se clasifique como información reservada y confidencial, el Acta de entrega recepción de la</w:t>
            </w:r>
            <w:r w:rsidR="00F132BF" w:rsidRPr="00822855">
              <w:rPr>
                <w:rFonts w:ascii="Palatino Linotype" w:hAnsi="Palatino Linotype" w:cs="Tahoma"/>
                <w:bCs/>
                <w:sz w:val="18"/>
                <w:szCs w:val="18"/>
              </w:rPr>
              <w:t xml:space="preserve"> Contraloría Interna Municipal</w:t>
            </w:r>
            <w:r w:rsidRPr="00822855">
              <w:rPr>
                <w:rFonts w:ascii="Palatino Linotype" w:hAnsi="Palatino Linotype" w:cs="Tahoma"/>
                <w:bCs/>
                <w:sz w:val="18"/>
                <w:szCs w:val="18"/>
              </w:rPr>
              <w:t xml:space="preserve">, por contener datos personales sensibles y por ser parte de un procedimiento que </w:t>
            </w:r>
            <w:proofErr w:type="spellStart"/>
            <w:r w:rsidRPr="00822855">
              <w:rPr>
                <w:rFonts w:ascii="Palatino Linotype" w:hAnsi="Palatino Linotype" w:cs="Tahoma"/>
                <w:bCs/>
                <w:sz w:val="18"/>
                <w:szCs w:val="18"/>
              </w:rPr>
              <w:t>s</w:t>
            </w:r>
            <w:proofErr w:type="spellEnd"/>
            <w:r w:rsidRPr="00822855">
              <w:rPr>
                <w:rFonts w:ascii="Palatino Linotype" w:hAnsi="Palatino Linotype" w:cs="Tahoma"/>
                <w:bCs/>
                <w:sz w:val="18"/>
                <w:szCs w:val="18"/>
              </w:rPr>
              <w:t xml:space="preserve"> encuentra en su </w:t>
            </w:r>
            <w:r w:rsidR="00822855" w:rsidRPr="00822855">
              <w:rPr>
                <w:rFonts w:ascii="Palatino Linotype" w:hAnsi="Palatino Linotype" w:cs="Tahoma"/>
                <w:bCs/>
                <w:sz w:val="18"/>
                <w:szCs w:val="18"/>
              </w:rPr>
              <w:t>primera etapa</w:t>
            </w:r>
            <w:r w:rsidRPr="00822855">
              <w:rPr>
                <w:rFonts w:ascii="Palatino Linotype" w:hAnsi="Palatino Linotype" w:cs="Tahoma"/>
                <w:bCs/>
                <w:sz w:val="18"/>
                <w:szCs w:val="18"/>
              </w:rPr>
              <w:t xml:space="preserve"> de aclaración y/o solventación</w:t>
            </w:r>
            <w:r w:rsidR="00047C2D" w:rsidRPr="00822855">
              <w:rPr>
                <w:rFonts w:ascii="Palatino Linotype" w:hAnsi="Palatino Linotype" w:cs="Tahoma"/>
                <w:bCs/>
                <w:sz w:val="18"/>
                <w:szCs w:val="18"/>
              </w:rPr>
              <w:t>.</w:t>
            </w:r>
          </w:p>
          <w:p w14:paraId="2FB506ED" w14:textId="54C2480B" w:rsidR="00174C24" w:rsidRPr="00822855" w:rsidRDefault="00047C2D" w:rsidP="004042F9">
            <w:pPr>
              <w:numPr>
                <w:ilvl w:val="0"/>
                <w:numId w:val="13"/>
              </w:numPr>
              <w:autoSpaceDE w:val="0"/>
              <w:autoSpaceDN w:val="0"/>
              <w:adjustRightInd w:val="0"/>
              <w:spacing w:line="360" w:lineRule="auto"/>
              <w:ind w:left="332"/>
              <w:contextualSpacing/>
              <w:jc w:val="both"/>
              <w:rPr>
                <w:rFonts w:ascii="Palatino Linotype" w:hAnsi="Palatino Linotype" w:cs="Tahoma"/>
                <w:bCs/>
                <w:sz w:val="18"/>
                <w:szCs w:val="18"/>
              </w:rPr>
            </w:pPr>
            <w:r w:rsidRPr="00822855">
              <w:rPr>
                <w:rFonts w:ascii="Palatino Linotype" w:hAnsi="Palatino Linotype" w:cs="Tahoma"/>
                <w:bCs/>
                <w:sz w:val="18"/>
                <w:szCs w:val="18"/>
              </w:rPr>
              <w:t>Acta de la Décima Tercera Sesión Extraordinaria del Comité de Transparencia donde de forma general se clasificó como reservada, la información solicitada en diversas solicitudes, incluida la 00248/AMECAMEC/IP/2022, bajo el argumento de que se encontraba vinculada con la instauración de procedimientos administrativos en la Contraloría municipal, que no han quedado firmes, pues se encuentran en proceso de aclaración y solventación.</w:t>
            </w:r>
          </w:p>
        </w:tc>
      </w:tr>
    </w:tbl>
    <w:p w14:paraId="65F550E7" w14:textId="3B143130" w:rsidR="00174C24" w:rsidRPr="00184CF2" w:rsidRDefault="00174C24" w:rsidP="000F0D0D">
      <w:pPr>
        <w:autoSpaceDE w:val="0"/>
        <w:autoSpaceDN w:val="0"/>
        <w:adjustRightInd w:val="0"/>
        <w:spacing w:line="360" w:lineRule="auto"/>
        <w:jc w:val="both"/>
        <w:rPr>
          <w:rFonts w:ascii="Palatino Linotype" w:hAnsi="Palatino Linotype" w:cs="Tahoma"/>
          <w:bCs/>
          <w:sz w:val="22"/>
          <w:szCs w:val="22"/>
        </w:rPr>
      </w:pPr>
    </w:p>
    <w:p w14:paraId="37A0BAEB" w14:textId="77777777" w:rsidR="00F82A5C" w:rsidRPr="00184CF2" w:rsidRDefault="00F82A5C" w:rsidP="00F82A5C">
      <w:pPr>
        <w:autoSpaceDE w:val="0"/>
        <w:autoSpaceDN w:val="0"/>
        <w:adjustRightInd w:val="0"/>
        <w:spacing w:line="360" w:lineRule="auto"/>
        <w:jc w:val="both"/>
        <w:rPr>
          <w:rFonts w:ascii="Palatino Linotype" w:hAnsi="Palatino Linotype" w:cs="Tahoma"/>
          <w:b/>
          <w:color w:val="0D0D0D" w:themeColor="text1" w:themeTint="F2"/>
          <w:sz w:val="22"/>
          <w:szCs w:val="22"/>
          <w:lang w:val="es-MX"/>
        </w:rPr>
      </w:pPr>
      <w:r w:rsidRPr="00184CF2">
        <w:rPr>
          <w:rFonts w:ascii="Palatino Linotype" w:hAnsi="Palatino Linotype" w:cs="Tahoma"/>
          <w:b/>
          <w:color w:val="0D0D0D" w:themeColor="text1" w:themeTint="F2"/>
          <w:sz w:val="22"/>
          <w:szCs w:val="22"/>
        </w:rPr>
        <w:t xml:space="preserve">III. Interposición del Recurso de Revisión. </w:t>
      </w:r>
    </w:p>
    <w:p w14:paraId="2C2F9F8A" w14:textId="77777777" w:rsidR="00F82A5C" w:rsidRPr="00184CF2" w:rsidRDefault="00F82A5C" w:rsidP="00F82A5C">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14:paraId="346E668C" w14:textId="07C231A2" w:rsidR="00BF6654" w:rsidRPr="00184CF2" w:rsidRDefault="00F82A5C" w:rsidP="00F82A5C">
      <w:pPr>
        <w:autoSpaceDE w:val="0"/>
        <w:autoSpaceDN w:val="0"/>
        <w:adjustRightInd w:val="0"/>
        <w:spacing w:line="360" w:lineRule="auto"/>
        <w:jc w:val="both"/>
        <w:rPr>
          <w:rFonts w:ascii="Palatino Linotype" w:hAnsi="Palatino Linotype" w:cs="Tahoma"/>
          <w:sz w:val="22"/>
          <w:szCs w:val="22"/>
        </w:rPr>
      </w:pPr>
      <w:r w:rsidRPr="00184CF2">
        <w:rPr>
          <w:rFonts w:ascii="Palatino Linotype" w:hAnsi="Palatino Linotype" w:cs="Tahoma"/>
          <w:color w:val="0D0D0D" w:themeColor="text1" w:themeTint="F2"/>
          <w:sz w:val="22"/>
          <w:szCs w:val="22"/>
        </w:rPr>
        <w:t xml:space="preserve">Con fecha </w:t>
      </w:r>
      <w:r w:rsidR="004042F9">
        <w:rPr>
          <w:rFonts w:ascii="Palatino Linotype" w:hAnsi="Palatino Linotype" w:cs="Tahoma"/>
          <w:sz w:val="22"/>
          <w:szCs w:val="22"/>
        </w:rPr>
        <w:t>diecisiete de julio de dos  mil veintidós</w:t>
      </w:r>
      <w:r w:rsidR="00C25238" w:rsidRPr="00184CF2">
        <w:rPr>
          <w:rFonts w:ascii="Palatino Linotype" w:hAnsi="Palatino Linotype" w:cs="Tahoma"/>
          <w:sz w:val="22"/>
          <w:szCs w:val="22"/>
        </w:rPr>
        <w:t xml:space="preserve">, </w:t>
      </w:r>
      <w:r w:rsidR="00047C2D">
        <w:rPr>
          <w:rFonts w:ascii="Palatino Linotype" w:hAnsi="Palatino Linotype" w:cs="Tahoma"/>
          <w:sz w:val="22"/>
          <w:szCs w:val="22"/>
        </w:rPr>
        <w:t xml:space="preserve">se recibieron </w:t>
      </w:r>
      <w:r w:rsidR="00C00966" w:rsidRPr="00184CF2">
        <w:rPr>
          <w:rFonts w:ascii="Palatino Linotype" w:hAnsi="Palatino Linotype" w:cs="Tahoma"/>
          <w:sz w:val="22"/>
          <w:szCs w:val="22"/>
        </w:rPr>
        <w:t xml:space="preserve"> </w:t>
      </w:r>
      <w:r w:rsidR="00BE4843" w:rsidRPr="00184CF2">
        <w:rPr>
          <w:rFonts w:ascii="Palatino Linotype" w:hAnsi="Palatino Linotype" w:cs="Tahoma"/>
          <w:sz w:val="22"/>
          <w:szCs w:val="22"/>
        </w:rPr>
        <w:t xml:space="preserve">en este Instituto, a través del </w:t>
      </w:r>
      <w:r w:rsidR="00BE4843" w:rsidRPr="00184CF2">
        <w:rPr>
          <w:rFonts w:ascii="Palatino Linotype" w:hAnsi="Palatino Linotype" w:cs="Tahoma"/>
          <w:sz w:val="22"/>
          <w:szCs w:val="22"/>
          <w:lang w:val="es-ES"/>
        </w:rPr>
        <w:t xml:space="preserve">Sistema </w:t>
      </w:r>
      <w:r w:rsidR="00FD3F2D" w:rsidRPr="00184CF2">
        <w:rPr>
          <w:rFonts w:ascii="Palatino Linotype" w:hAnsi="Palatino Linotype" w:cs="Tahoma"/>
          <w:sz w:val="22"/>
          <w:szCs w:val="22"/>
          <w:lang w:val="es-ES"/>
        </w:rPr>
        <w:t>d</w:t>
      </w:r>
      <w:r w:rsidR="00BE4843" w:rsidRPr="00184CF2">
        <w:rPr>
          <w:rFonts w:ascii="Palatino Linotype" w:hAnsi="Palatino Linotype" w:cs="Tahoma"/>
          <w:sz w:val="22"/>
          <w:szCs w:val="22"/>
          <w:lang w:val="es-ES"/>
        </w:rPr>
        <w:t>e Acceso a la Información Mexiquense (SAIMEX)</w:t>
      </w:r>
      <w:r w:rsidR="00BE4843" w:rsidRPr="00184CF2">
        <w:rPr>
          <w:rFonts w:ascii="Palatino Linotype" w:hAnsi="Palatino Linotype" w:cs="Tahoma"/>
          <w:sz w:val="22"/>
          <w:szCs w:val="22"/>
        </w:rPr>
        <w:t xml:space="preserve">, </w:t>
      </w:r>
      <w:r w:rsidR="00047C2D">
        <w:rPr>
          <w:rFonts w:ascii="Palatino Linotype" w:hAnsi="Palatino Linotype" w:cs="Tahoma"/>
          <w:sz w:val="22"/>
          <w:szCs w:val="22"/>
        </w:rPr>
        <w:t>los</w:t>
      </w:r>
      <w:r w:rsidR="00BB5FD8" w:rsidRPr="00184CF2">
        <w:rPr>
          <w:rFonts w:ascii="Palatino Linotype" w:hAnsi="Palatino Linotype" w:cs="Tahoma"/>
          <w:sz w:val="22"/>
          <w:szCs w:val="22"/>
        </w:rPr>
        <w:t xml:space="preserve"> </w:t>
      </w:r>
      <w:r w:rsidR="00BE4843" w:rsidRPr="00184CF2">
        <w:rPr>
          <w:rFonts w:ascii="Palatino Linotype" w:hAnsi="Palatino Linotype" w:cs="Tahoma"/>
          <w:sz w:val="22"/>
          <w:szCs w:val="22"/>
        </w:rPr>
        <w:t>Recurs</w:t>
      </w:r>
      <w:r w:rsidR="00100E08" w:rsidRPr="00184CF2">
        <w:rPr>
          <w:rFonts w:ascii="Palatino Linotype" w:hAnsi="Palatino Linotype" w:cs="Tahoma"/>
          <w:sz w:val="22"/>
          <w:szCs w:val="22"/>
        </w:rPr>
        <w:t>o</w:t>
      </w:r>
      <w:r w:rsidR="00047C2D">
        <w:rPr>
          <w:rFonts w:ascii="Palatino Linotype" w:hAnsi="Palatino Linotype" w:cs="Tahoma"/>
          <w:sz w:val="22"/>
          <w:szCs w:val="22"/>
        </w:rPr>
        <w:t>s</w:t>
      </w:r>
      <w:r w:rsidR="00100E08" w:rsidRPr="00184CF2">
        <w:rPr>
          <w:rFonts w:ascii="Palatino Linotype" w:hAnsi="Palatino Linotype" w:cs="Tahoma"/>
          <w:sz w:val="22"/>
          <w:szCs w:val="22"/>
        </w:rPr>
        <w:t xml:space="preserve"> de Revisión interpuesto</w:t>
      </w:r>
      <w:r w:rsidR="00047C2D">
        <w:rPr>
          <w:rFonts w:ascii="Palatino Linotype" w:hAnsi="Palatino Linotype" w:cs="Tahoma"/>
          <w:sz w:val="22"/>
          <w:szCs w:val="22"/>
        </w:rPr>
        <w:t>s</w:t>
      </w:r>
      <w:r w:rsidR="00100E08" w:rsidRPr="00184CF2">
        <w:rPr>
          <w:rFonts w:ascii="Palatino Linotype" w:hAnsi="Palatino Linotype" w:cs="Tahoma"/>
          <w:sz w:val="22"/>
          <w:szCs w:val="22"/>
        </w:rPr>
        <w:t xml:space="preserve"> por el </w:t>
      </w:r>
      <w:r w:rsidR="00E95A88" w:rsidRPr="00184CF2">
        <w:rPr>
          <w:rFonts w:ascii="Palatino Linotype" w:hAnsi="Palatino Linotype" w:cs="Tahoma"/>
          <w:sz w:val="22"/>
          <w:szCs w:val="22"/>
        </w:rPr>
        <w:t>Recurrente,</w:t>
      </w:r>
      <w:r w:rsidR="00181AA7" w:rsidRPr="00184CF2">
        <w:rPr>
          <w:rFonts w:ascii="Palatino Linotype" w:hAnsi="Palatino Linotype" w:cs="Tahoma"/>
          <w:sz w:val="22"/>
          <w:szCs w:val="22"/>
        </w:rPr>
        <w:t xml:space="preserve"> </w:t>
      </w:r>
      <w:r w:rsidR="00BE4843" w:rsidRPr="00184CF2">
        <w:rPr>
          <w:rFonts w:ascii="Palatino Linotype" w:hAnsi="Palatino Linotype" w:cs="Tahoma"/>
          <w:sz w:val="22"/>
          <w:szCs w:val="22"/>
        </w:rPr>
        <w:t>en los siguientes términos:</w:t>
      </w:r>
    </w:p>
    <w:p w14:paraId="7A0CD985" w14:textId="77777777" w:rsidR="007F355D" w:rsidRPr="00184CF2" w:rsidRDefault="007F355D" w:rsidP="00FA4527">
      <w:pPr>
        <w:autoSpaceDE w:val="0"/>
        <w:autoSpaceDN w:val="0"/>
        <w:adjustRightInd w:val="0"/>
        <w:spacing w:line="360" w:lineRule="auto"/>
        <w:ind w:right="1126"/>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547"/>
        <w:gridCol w:w="3604"/>
        <w:gridCol w:w="2883"/>
      </w:tblGrid>
      <w:tr w:rsidR="00047C2D" w:rsidRPr="00184CF2" w14:paraId="5BC06B58" w14:textId="0573721F" w:rsidTr="00822855">
        <w:tc>
          <w:tcPr>
            <w:tcW w:w="2547" w:type="dxa"/>
            <w:shd w:val="clear" w:color="auto" w:fill="BFBFBF" w:themeFill="background1" w:themeFillShade="BF"/>
          </w:tcPr>
          <w:p w14:paraId="16249E37" w14:textId="7C3DB12C" w:rsidR="00047C2D" w:rsidRPr="00822855" w:rsidRDefault="00F51CE8" w:rsidP="00AF0E6A">
            <w:pPr>
              <w:autoSpaceDE w:val="0"/>
              <w:autoSpaceDN w:val="0"/>
              <w:adjustRightInd w:val="0"/>
              <w:spacing w:line="360" w:lineRule="auto"/>
              <w:jc w:val="both"/>
              <w:rPr>
                <w:rFonts w:ascii="Palatino Linotype" w:hAnsi="Palatino Linotype" w:cs="Tahoma"/>
                <w:b/>
                <w:bCs/>
                <w:sz w:val="18"/>
                <w:szCs w:val="18"/>
              </w:rPr>
            </w:pPr>
            <w:r w:rsidRPr="00822855">
              <w:rPr>
                <w:rFonts w:ascii="Palatino Linotype" w:hAnsi="Palatino Linotype" w:cs="Tahoma"/>
                <w:i/>
                <w:iCs/>
                <w:sz w:val="18"/>
                <w:szCs w:val="18"/>
              </w:rPr>
              <w:lastRenderedPageBreak/>
              <w:t xml:space="preserve"> </w:t>
            </w:r>
            <w:r w:rsidR="00047C2D" w:rsidRPr="00822855">
              <w:rPr>
                <w:rFonts w:ascii="Palatino Linotype" w:hAnsi="Palatino Linotype" w:cs="Tahoma"/>
                <w:b/>
                <w:bCs/>
                <w:sz w:val="18"/>
                <w:szCs w:val="18"/>
              </w:rPr>
              <w:t>SOLICITUD</w:t>
            </w:r>
          </w:p>
        </w:tc>
        <w:tc>
          <w:tcPr>
            <w:tcW w:w="3604" w:type="dxa"/>
            <w:shd w:val="clear" w:color="auto" w:fill="BFBFBF" w:themeFill="background1" w:themeFillShade="BF"/>
          </w:tcPr>
          <w:p w14:paraId="15D65D27" w14:textId="0DA3C95E" w:rsidR="00047C2D" w:rsidRPr="00822855" w:rsidRDefault="00047C2D" w:rsidP="00AF0E6A">
            <w:pPr>
              <w:autoSpaceDE w:val="0"/>
              <w:autoSpaceDN w:val="0"/>
              <w:adjustRightInd w:val="0"/>
              <w:spacing w:line="360" w:lineRule="auto"/>
              <w:jc w:val="both"/>
              <w:rPr>
                <w:rFonts w:ascii="Palatino Linotype" w:hAnsi="Palatino Linotype" w:cs="Tahoma"/>
                <w:b/>
                <w:bCs/>
                <w:sz w:val="18"/>
                <w:szCs w:val="18"/>
              </w:rPr>
            </w:pPr>
            <w:r w:rsidRPr="00822855">
              <w:rPr>
                <w:rFonts w:ascii="Palatino Linotype" w:hAnsi="Palatino Linotype" w:cs="Tahoma"/>
                <w:b/>
                <w:bCs/>
                <w:sz w:val="18"/>
                <w:szCs w:val="18"/>
              </w:rPr>
              <w:t>ACTO IMPUGNADO</w:t>
            </w:r>
          </w:p>
        </w:tc>
        <w:tc>
          <w:tcPr>
            <w:tcW w:w="2883" w:type="dxa"/>
            <w:shd w:val="clear" w:color="auto" w:fill="BFBFBF" w:themeFill="background1" w:themeFillShade="BF"/>
          </w:tcPr>
          <w:p w14:paraId="38EDCCEE" w14:textId="65C2DB12" w:rsidR="00047C2D" w:rsidRPr="00822855" w:rsidRDefault="00047C2D" w:rsidP="004042F9">
            <w:pPr>
              <w:spacing w:line="360" w:lineRule="auto"/>
              <w:ind w:right="567"/>
              <w:jc w:val="both"/>
              <w:rPr>
                <w:rFonts w:ascii="Palatino Linotype" w:hAnsi="Palatino Linotype" w:cs="Tahoma"/>
                <w:b/>
                <w:bCs/>
                <w:sz w:val="18"/>
                <w:szCs w:val="18"/>
              </w:rPr>
            </w:pPr>
            <w:r w:rsidRPr="00822855">
              <w:rPr>
                <w:rFonts w:ascii="Palatino Linotype" w:hAnsi="Palatino Linotype" w:cs="Tahoma"/>
                <w:b/>
                <w:bCs/>
                <w:sz w:val="18"/>
                <w:szCs w:val="18"/>
              </w:rPr>
              <w:t>RAZONES O MOTIVOS DE LA INCONFORMIDAD</w:t>
            </w:r>
          </w:p>
        </w:tc>
      </w:tr>
      <w:tr w:rsidR="00047C2D" w:rsidRPr="00184CF2" w14:paraId="09A9CB2A" w14:textId="7C459540" w:rsidTr="00822855">
        <w:tc>
          <w:tcPr>
            <w:tcW w:w="2547" w:type="dxa"/>
          </w:tcPr>
          <w:p w14:paraId="7FE3086D" w14:textId="77777777"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00230/AMECAMEC/IP/2022</w:t>
            </w:r>
          </w:p>
        </w:tc>
        <w:tc>
          <w:tcPr>
            <w:tcW w:w="3604" w:type="dxa"/>
          </w:tcPr>
          <w:p w14:paraId="2AC2AE69" w14:textId="3D46AF1C"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El acta de entrega recepción que corresponde a la TESORERIA DEL SMDIF DE AMECAMECA,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p>
        </w:tc>
        <w:tc>
          <w:tcPr>
            <w:tcW w:w="2883" w:type="dxa"/>
          </w:tcPr>
          <w:p w14:paraId="147BB1B6" w14:textId="014E8280"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Uno de los dos documentos que se anexan en la respuesta, refiere a otra área administrativa distinta a la solicitada</w:t>
            </w:r>
          </w:p>
        </w:tc>
      </w:tr>
      <w:tr w:rsidR="00047C2D" w:rsidRPr="00184CF2" w14:paraId="063DFD56" w14:textId="14E03A30" w:rsidTr="00822855">
        <w:tc>
          <w:tcPr>
            <w:tcW w:w="2547" w:type="dxa"/>
          </w:tcPr>
          <w:p w14:paraId="51E3B5A4" w14:textId="77777777"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00231/AMECAMEC/IP/2022</w:t>
            </w:r>
          </w:p>
        </w:tc>
        <w:tc>
          <w:tcPr>
            <w:tcW w:w="3604" w:type="dxa"/>
          </w:tcPr>
          <w:p w14:paraId="299CFA60" w14:textId="49755612" w:rsidR="00047C2D" w:rsidRPr="00822855" w:rsidRDefault="00047C2D" w:rsidP="009F029B">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El acta de entrega recepción que corresponde a la TESORERIA DEL OPDAAS DE AMECAMECA,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p>
        </w:tc>
        <w:tc>
          <w:tcPr>
            <w:tcW w:w="2883" w:type="dxa"/>
          </w:tcPr>
          <w:p w14:paraId="792500A7" w14:textId="3E1F6C83" w:rsidR="00047C2D" w:rsidRPr="00822855" w:rsidRDefault="00047C2D" w:rsidP="009F029B">
            <w:pPr>
              <w:autoSpaceDE w:val="0"/>
              <w:autoSpaceDN w:val="0"/>
              <w:adjustRightInd w:val="0"/>
              <w:spacing w:line="360" w:lineRule="auto"/>
              <w:ind w:left="115"/>
              <w:jc w:val="both"/>
              <w:rPr>
                <w:rFonts w:ascii="Palatino Linotype" w:hAnsi="Palatino Linotype" w:cs="Tahoma"/>
                <w:bCs/>
                <w:sz w:val="18"/>
                <w:szCs w:val="18"/>
              </w:rPr>
            </w:pPr>
            <w:r w:rsidRPr="00822855">
              <w:rPr>
                <w:rFonts w:ascii="Palatino Linotype" w:hAnsi="Palatino Linotype" w:cs="Tahoma"/>
                <w:bCs/>
                <w:sz w:val="18"/>
                <w:szCs w:val="18"/>
              </w:rPr>
              <w:t>No coinciden las áreas administrativas que se anexan en documentos como respuesta, respecto de lo solicitado</w:t>
            </w:r>
          </w:p>
        </w:tc>
      </w:tr>
      <w:tr w:rsidR="00047C2D" w:rsidRPr="00184CF2" w14:paraId="12535622" w14:textId="2AE25D7A" w:rsidTr="00822855">
        <w:tc>
          <w:tcPr>
            <w:tcW w:w="2547" w:type="dxa"/>
          </w:tcPr>
          <w:p w14:paraId="132C7229" w14:textId="77777777"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00232/AMECAMEC/IP/2022</w:t>
            </w:r>
          </w:p>
        </w:tc>
        <w:tc>
          <w:tcPr>
            <w:tcW w:w="3604" w:type="dxa"/>
          </w:tcPr>
          <w:p w14:paraId="0986C57F" w14:textId="48214D5E"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 xml:space="preserve">El acta de entrega recepción que corresponde a la PRESIDENCIA DEL SMDIF DE AMECAMECA, así como de todas sus dependencias internas (si fuera el caso), que tuviera verificativo los primeros días de enero de 2022, por motivo del cambio de administración por conclusión de la gestión constitucional de la </w:t>
            </w:r>
            <w:r w:rsidRPr="00822855">
              <w:rPr>
                <w:rFonts w:ascii="Palatino Linotype" w:hAnsi="Palatino Linotype" w:cs="Tahoma"/>
                <w:bCs/>
                <w:sz w:val="18"/>
                <w:szCs w:val="18"/>
              </w:rPr>
              <w:lastRenderedPageBreak/>
              <w:t>administración 2019-2021 e inicio de la administración publica municipal 2022-2024.</w:t>
            </w:r>
          </w:p>
        </w:tc>
        <w:tc>
          <w:tcPr>
            <w:tcW w:w="2883" w:type="dxa"/>
          </w:tcPr>
          <w:p w14:paraId="4928D92D" w14:textId="3B3A7207" w:rsidR="00047C2D" w:rsidRPr="00822855" w:rsidRDefault="005D55BB"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lastRenderedPageBreak/>
              <w:t>Uno de los dos oficios entregados como respuesta a la solicitud de información, menciona un área administrativa distinta de la solicitada</w:t>
            </w:r>
          </w:p>
        </w:tc>
      </w:tr>
      <w:tr w:rsidR="00047C2D" w:rsidRPr="00184CF2" w14:paraId="3FB39264" w14:textId="03EF0C6B" w:rsidTr="00822855">
        <w:tc>
          <w:tcPr>
            <w:tcW w:w="2547" w:type="dxa"/>
          </w:tcPr>
          <w:p w14:paraId="221C0449" w14:textId="77777777"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00248/AMECAMEC/IP/2022</w:t>
            </w:r>
          </w:p>
        </w:tc>
        <w:tc>
          <w:tcPr>
            <w:tcW w:w="3604" w:type="dxa"/>
          </w:tcPr>
          <w:p w14:paraId="1D116745" w14:textId="4688FFB3"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El acta de entrega recepción que corresponde a la Contraloría Interna Municipal, así como de todas sus dependencias internas (si fuera el caso), que tuviera verificativo los primeros días de enero de 2022, por motivo del cambio de administración por conclusión de la gestión constitucional de la administración 2019-2021 e inicio de la administración publica municipal 2022-2024.</w:t>
            </w:r>
          </w:p>
        </w:tc>
        <w:tc>
          <w:tcPr>
            <w:tcW w:w="2883" w:type="dxa"/>
          </w:tcPr>
          <w:p w14:paraId="04BC2A55" w14:textId="18AE43F2" w:rsidR="00047C2D" w:rsidRPr="00822855" w:rsidRDefault="00047C2D" w:rsidP="00AF0E6A">
            <w:pPr>
              <w:autoSpaceDE w:val="0"/>
              <w:autoSpaceDN w:val="0"/>
              <w:adjustRightInd w:val="0"/>
              <w:spacing w:line="360" w:lineRule="auto"/>
              <w:jc w:val="both"/>
              <w:rPr>
                <w:rFonts w:ascii="Palatino Linotype" w:hAnsi="Palatino Linotype" w:cs="Tahoma"/>
                <w:bCs/>
                <w:sz w:val="18"/>
                <w:szCs w:val="18"/>
              </w:rPr>
            </w:pPr>
            <w:r w:rsidRPr="00822855">
              <w:rPr>
                <w:rFonts w:ascii="Palatino Linotype" w:hAnsi="Palatino Linotype" w:cs="Tahoma"/>
                <w:bCs/>
                <w:sz w:val="18"/>
                <w:szCs w:val="18"/>
              </w:rPr>
              <w:t>Me refieren a una información reservada por solicitar un acta de entrega recepción, la cual, debe contener datos de un responsable entrante y otro saliente, que cumplió con actividades como servidor público. En un contexto general, la información de los que se recibe y entrega.</w:t>
            </w:r>
          </w:p>
        </w:tc>
      </w:tr>
    </w:tbl>
    <w:p w14:paraId="5F01F117" w14:textId="77777777" w:rsidR="00A40CCA" w:rsidRPr="00184CF2" w:rsidRDefault="00A40CCA" w:rsidP="00FA4527">
      <w:pPr>
        <w:autoSpaceDE w:val="0"/>
        <w:autoSpaceDN w:val="0"/>
        <w:adjustRightInd w:val="0"/>
        <w:spacing w:line="360" w:lineRule="auto"/>
        <w:ind w:left="567" w:right="700"/>
        <w:jc w:val="both"/>
        <w:rPr>
          <w:rFonts w:ascii="Palatino Linotype" w:hAnsi="Palatino Linotype" w:cs="Tahoma"/>
          <w:i/>
          <w:sz w:val="22"/>
          <w:szCs w:val="22"/>
        </w:rPr>
      </w:pPr>
    </w:p>
    <w:p w14:paraId="59C4BDF0" w14:textId="25A1989A" w:rsidR="0019079E" w:rsidRPr="00184CF2" w:rsidRDefault="0019079E" w:rsidP="00FA4527">
      <w:pPr>
        <w:autoSpaceDE w:val="0"/>
        <w:autoSpaceDN w:val="0"/>
        <w:adjustRightInd w:val="0"/>
        <w:spacing w:line="360" w:lineRule="auto"/>
        <w:ind w:right="700"/>
        <w:jc w:val="both"/>
        <w:rPr>
          <w:rFonts w:ascii="Palatino Linotype" w:hAnsi="Palatino Linotype" w:cs="Tahoma"/>
          <w:b/>
          <w:sz w:val="22"/>
          <w:szCs w:val="22"/>
        </w:rPr>
      </w:pPr>
      <w:r w:rsidRPr="00184CF2">
        <w:rPr>
          <w:rFonts w:ascii="Palatino Linotype" w:hAnsi="Palatino Linotype" w:cs="Tahoma"/>
          <w:b/>
          <w:sz w:val="22"/>
          <w:szCs w:val="22"/>
        </w:rPr>
        <w:t>IV.- Trámite del Recurso de Revisión ante el Instituto</w:t>
      </w:r>
    </w:p>
    <w:p w14:paraId="5785FA71" w14:textId="77777777" w:rsidR="00E445DA" w:rsidRPr="00184CF2" w:rsidRDefault="00E445DA" w:rsidP="00FA4527">
      <w:pPr>
        <w:spacing w:line="360" w:lineRule="auto"/>
        <w:jc w:val="both"/>
        <w:rPr>
          <w:rFonts w:ascii="Palatino Linotype" w:eastAsia="Batang" w:hAnsi="Palatino Linotype" w:cs="Tahoma"/>
          <w:b/>
          <w:bCs/>
          <w:sz w:val="22"/>
          <w:szCs w:val="22"/>
        </w:rPr>
      </w:pPr>
    </w:p>
    <w:p w14:paraId="49E5AB60" w14:textId="320873C2" w:rsidR="00BE4843" w:rsidRPr="00184CF2" w:rsidRDefault="00F82A5C" w:rsidP="00FA4527">
      <w:pPr>
        <w:pStyle w:val="Prrafodelista"/>
        <w:spacing w:line="360" w:lineRule="auto"/>
        <w:ind w:left="0"/>
        <w:jc w:val="both"/>
        <w:rPr>
          <w:rFonts w:ascii="Palatino Linotype" w:eastAsia="Batang" w:hAnsi="Palatino Linotype" w:cs="Tahoma"/>
          <w:bCs/>
          <w:szCs w:val="22"/>
        </w:rPr>
      </w:pPr>
      <w:r w:rsidRPr="00184CF2">
        <w:rPr>
          <w:rFonts w:ascii="Palatino Linotype" w:eastAsia="Batang" w:hAnsi="Palatino Linotype" w:cs="Tahoma"/>
          <w:b/>
          <w:bCs/>
          <w:color w:val="0D0D0D" w:themeColor="text1" w:themeTint="F2"/>
          <w:szCs w:val="22"/>
        </w:rPr>
        <w:t xml:space="preserve">a) Turno del </w:t>
      </w:r>
      <w:r w:rsidRPr="00184CF2">
        <w:rPr>
          <w:rFonts w:ascii="Palatino Linotype" w:hAnsi="Palatino Linotype" w:cs="Tahoma"/>
          <w:b/>
          <w:color w:val="0D0D0D" w:themeColor="text1" w:themeTint="F2"/>
          <w:szCs w:val="22"/>
        </w:rPr>
        <w:t>Recurso de Revisión</w:t>
      </w:r>
      <w:r w:rsidRPr="00184CF2">
        <w:rPr>
          <w:rFonts w:ascii="Palatino Linotype" w:eastAsia="Batang" w:hAnsi="Palatino Linotype" w:cs="Tahoma"/>
          <w:b/>
          <w:bCs/>
          <w:color w:val="0D0D0D" w:themeColor="text1" w:themeTint="F2"/>
          <w:szCs w:val="22"/>
        </w:rPr>
        <w:t xml:space="preserve">. </w:t>
      </w:r>
      <w:r w:rsidRPr="00184CF2">
        <w:rPr>
          <w:rFonts w:ascii="Palatino Linotype" w:eastAsia="Batang" w:hAnsi="Palatino Linotype" w:cs="Tahoma"/>
          <w:bCs/>
          <w:color w:val="0D0D0D" w:themeColor="text1" w:themeTint="F2"/>
          <w:szCs w:val="22"/>
        </w:rPr>
        <w:t xml:space="preserve">El </w:t>
      </w:r>
      <w:r w:rsidR="005D55BB">
        <w:rPr>
          <w:rFonts w:ascii="Palatino Linotype" w:eastAsia="Batang" w:hAnsi="Palatino Linotype" w:cs="Tahoma"/>
          <w:bCs/>
          <w:szCs w:val="22"/>
        </w:rPr>
        <w:t>diecisiete de agosto  de dos mil veintidós</w:t>
      </w:r>
      <w:r w:rsidR="00BE4843" w:rsidRPr="00184CF2">
        <w:rPr>
          <w:rFonts w:ascii="Palatino Linotype" w:eastAsia="Batang" w:hAnsi="Palatino Linotype" w:cs="Tahoma"/>
          <w:bCs/>
          <w:szCs w:val="22"/>
        </w:rPr>
        <w:t xml:space="preserve">, el </w:t>
      </w:r>
      <w:r w:rsidR="00BE4843" w:rsidRPr="00184CF2">
        <w:rPr>
          <w:rFonts w:ascii="Palatino Linotype" w:hAnsi="Palatino Linotype" w:cs="Tahoma"/>
          <w:szCs w:val="22"/>
          <w:lang w:val="es-ES"/>
        </w:rPr>
        <w:t>Sistema de Acceso a la Información Mexiquense (SAIMEX),</w:t>
      </w:r>
      <w:r w:rsidR="005D55BB">
        <w:rPr>
          <w:rFonts w:ascii="Palatino Linotype" w:eastAsia="Batang" w:hAnsi="Palatino Linotype" w:cs="Tahoma"/>
          <w:bCs/>
          <w:szCs w:val="22"/>
        </w:rPr>
        <w:t xml:space="preserve"> asignó los </w:t>
      </w:r>
      <w:r w:rsidR="00BE4843" w:rsidRPr="00184CF2">
        <w:rPr>
          <w:rFonts w:ascii="Palatino Linotype" w:eastAsia="Batang" w:hAnsi="Palatino Linotype" w:cs="Tahoma"/>
          <w:bCs/>
          <w:szCs w:val="22"/>
        </w:rPr>
        <w:t xml:space="preserve"> número</w:t>
      </w:r>
      <w:r w:rsidR="005D55BB">
        <w:rPr>
          <w:rFonts w:ascii="Palatino Linotype" w:eastAsia="Batang" w:hAnsi="Palatino Linotype" w:cs="Tahoma"/>
          <w:bCs/>
          <w:szCs w:val="22"/>
        </w:rPr>
        <w:t>s</w:t>
      </w:r>
      <w:r w:rsidR="00BE4843" w:rsidRPr="00184CF2">
        <w:rPr>
          <w:rFonts w:ascii="Palatino Linotype" w:eastAsia="Batang" w:hAnsi="Palatino Linotype" w:cs="Tahoma"/>
          <w:bCs/>
          <w:szCs w:val="22"/>
        </w:rPr>
        <w:t xml:space="preserve"> de expediente </w:t>
      </w:r>
      <w:r w:rsidR="005D55BB" w:rsidRPr="005D55BB">
        <w:rPr>
          <w:rFonts w:ascii="Palatino Linotype" w:eastAsia="Batang" w:hAnsi="Palatino Linotype" w:cs="Tahoma"/>
          <w:b/>
          <w:szCs w:val="22"/>
        </w:rPr>
        <w:t>12871/INFOEM/IP/RR/2022,</w:t>
      </w:r>
      <w:r w:rsidR="005D55BB">
        <w:rPr>
          <w:rFonts w:ascii="Palatino Linotype" w:eastAsia="Batang" w:hAnsi="Palatino Linotype" w:cs="Tahoma"/>
          <w:b/>
          <w:szCs w:val="22"/>
        </w:rPr>
        <w:t xml:space="preserve">  12872</w:t>
      </w:r>
      <w:r w:rsidR="005D55BB" w:rsidRPr="005D55BB">
        <w:rPr>
          <w:rFonts w:ascii="Palatino Linotype" w:eastAsia="Batang" w:hAnsi="Palatino Linotype" w:cs="Tahoma"/>
          <w:b/>
          <w:szCs w:val="22"/>
        </w:rPr>
        <w:t xml:space="preserve">/INFOEM/IP/RR/2022 </w:t>
      </w:r>
      <w:r w:rsidR="005D55BB">
        <w:rPr>
          <w:rFonts w:ascii="Palatino Linotype" w:eastAsia="Batang" w:hAnsi="Palatino Linotype" w:cs="Tahoma"/>
          <w:b/>
          <w:szCs w:val="22"/>
        </w:rPr>
        <w:t xml:space="preserve">   12874</w:t>
      </w:r>
      <w:r w:rsidR="005D55BB" w:rsidRPr="005D55BB">
        <w:rPr>
          <w:rFonts w:ascii="Palatino Linotype" w:eastAsia="Batang" w:hAnsi="Palatino Linotype" w:cs="Tahoma"/>
          <w:b/>
          <w:szCs w:val="22"/>
        </w:rPr>
        <w:t xml:space="preserve">/INFOEM/IP/RR/2022 </w:t>
      </w:r>
      <w:r w:rsidR="005D55BB">
        <w:rPr>
          <w:rFonts w:ascii="Palatino Linotype" w:eastAsia="Batang" w:hAnsi="Palatino Linotype" w:cs="Tahoma"/>
          <w:b/>
          <w:szCs w:val="22"/>
        </w:rPr>
        <w:t>, 12875</w:t>
      </w:r>
      <w:r w:rsidR="005D55BB" w:rsidRPr="005D55BB">
        <w:rPr>
          <w:rFonts w:ascii="Palatino Linotype" w:eastAsia="Batang" w:hAnsi="Palatino Linotype" w:cs="Tahoma"/>
          <w:b/>
          <w:szCs w:val="22"/>
        </w:rPr>
        <w:t xml:space="preserve">/INFOEM/IP/RR/2022 </w:t>
      </w:r>
      <w:r w:rsidR="005D55BB">
        <w:rPr>
          <w:rFonts w:ascii="Palatino Linotype" w:eastAsia="Batang" w:hAnsi="Palatino Linotype" w:cs="Tahoma"/>
          <w:b/>
          <w:szCs w:val="22"/>
        </w:rPr>
        <w:t xml:space="preserve">  </w:t>
      </w:r>
      <w:r w:rsidR="005D55BB">
        <w:rPr>
          <w:rFonts w:ascii="Palatino Linotype" w:eastAsia="Batang" w:hAnsi="Palatino Linotype" w:cs="Tahoma"/>
          <w:bCs/>
          <w:szCs w:val="22"/>
        </w:rPr>
        <w:t xml:space="preserve">a los </w:t>
      </w:r>
      <w:r w:rsidR="00BE4843" w:rsidRPr="00184CF2">
        <w:rPr>
          <w:rFonts w:ascii="Palatino Linotype" w:eastAsia="Batang" w:hAnsi="Palatino Linotype" w:cs="Tahoma"/>
          <w:bCs/>
          <w:szCs w:val="22"/>
        </w:rPr>
        <w:t xml:space="preserve"> medio</w:t>
      </w:r>
      <w:r w:rsidR="005D55BB">
        <w:rPr>
          <w:rFonts w:ascii="Palatino Linotype" w:eastAsia="Batang" w:hAnsi="Palatino Linotype" w:cs="Tahoma"/>
          <w:bCs/>
          <w:szCs w:val="22"/>
        </w:rPr>
        <w:t>s</w:t>
      </w:r>
      <w:r w:rsidR="00BE4843" w:rsidRPr="00184CF2">
        <w:rPr>
          <w:rFonts w:ascii="Palatino Linotype" w:eastAsia="Batang" w:hAnsi="Palatino Linotype" w:cs="Tahoma"/>
          <w:bCs/>
          <w:szCs w:val="22"/>
        </w:rPr>
        <w:t xml:space="preserve"> de impugnación que nos ocupa</w:t>
      </w:r>
      <w:r w:rsidR="005D55BB">
        <w:rPr>
          <w:rFonts w:ascii="Palatino Linotype" w:eastAsia="Batang" w:hAnsi="Palatino Linotype" w:cs="Tahoma"/>
          <w:bCs/>
          <w:szCs w:val="22"/>
        </w:rPr>
        <w:t>n</w:t>
      </w:r>
      <w:r w:rsidR="00BE4843" w:rsidRPr="00184CF2">
        <w:rPr>
          <w:rFonts w:ascii="Palatino Linotype" w:eastAsia="Batang" w:hAnsi="Palatino Linotype" w:cs="Tahoma"/>
          <w:bCs/>
          <w:szCs w:val="22"/>
        </w:rPr>
        <w:t>, con base en el sistema aprobado por el Pleno de e</w:t>
      </w:r>
      <w:r w:rsidR="005D55BB">
        <w:rPr>
          <w:rFonts w:ascii="Palatino Linotype" w:eastAsia="Batang" w:hAnsi="Palatino Linotype" w:cs="Tahoma"/>
          <w:bCs/>
          <w:szCs w:val="22"/>
        </w:rPr>
        <w:t xml:space="preserve">ste Órgano Garante y los turnó a los </w:t>
      </w:r>
      <w:r w:rsidR="00BE4843" w:rsidRPr="00184CF2">
        <w:rPr>
          <w:rFonts w:ascii="Palatino Linotype" w:eastAsia="Batang" w:hAnsi="Palatino Linotype" w:cs="Tahoma"/>
          <w:bCs/>
          <w:szCs w:val="22"/>
        </w:rPr>
        <w:t xml:space="preserve"> Comisionado</w:t>
      </w:r>
      <w:r w:rsidR="005D55BB">
        <w:rPr>
          <w:rFonts w:ascii="Palatino Linotype" w:eastAsia="Batang" w:hAnsi="Palatino Linotype" w:cs="Tahoma"/>
          <w:bCs/>
          <w:szCs w:val="22"/>
        </w:rPr>
        <w:t xml:space="preserve">s </w:t>
      </w:r>
      <w:r w:rsidR="00BE4843" w:rsidRPr="00184CF2">
        <w:rPr>
          <w:rFonts w:ascii="Palatino Linotype" w:eastAsia="Batang" w:hAnsi="Palatino Linotype" w:cs="Tahoma"/>
          <w:bCs/>
          <w:szCs w:val="22"/>
        </w:rPr>
        <w:t xml:space="preserve">Luis Gustavo Parra Noriega, </w:t>
      </w:r>
      <w:r w:rsidR="005D55BB" w:rsidRPr="005D55BB">
        <w:rPr>
          <w:rFonts w:ascii="Palatino Linotype" w:eastAsia="Batang" w:hAnsi="Palatino Linotype" w:cs="Tahoma"/>
          <w:bCs/>
          <w:szCs w:val="22"/>
        </w:rPr>
        <w:t>Sharon Cristina Morales Martínez</w:t>
      </w:r>
      <w:r w:rsidR="005D55BB">
        <w:rPr>
          <w:rFonts w:ascii="Palatino Linotype" w:eastAsia="Batang" w:hAnsi="Palatino Linotype" w:cs="Tahoma"/>
          <w:bCs/>
          <w:szCs w:val="22"/>
        </w:rPr>
        <w:t xml:space="preserve">, </w:t>
      </w:r>
      <w:r w:rsidR="005D55BB" w:rsidRPr="005D55BB">
        <w:rPr>
          <w:rFonts w:ascii="Palatino Linotype" w:eastAsia="Batang" w:hAnsi="Palatino Linotype" w:cs="Tahoma"/>
          <w:bCs/>
          <w:szCs w:val="22"/>
        </w:rPr>
        <w:t>Guadalupe Ramírez Peña</w:t>
      </w:r>
      <w:r w:rsidR="005D55BB">
        <w:rPr>
          <w:rFonts w:ascii="Palatino Linotype" w:eastAsia="Batang" w:hAnsi="Palatino Linotype" w:cs="Tahoma"/>
          <w:bCs/>
          <w:szCs w:val="22"/>
        </w:rPr>
        <w:t xml:space="preserve"> y </w:t>
      </w:r>
      <w:r w:rsidR="005D55BB" w:rsidRPr="005D55BB">
        <w:rPr>
          <w:rFonts w:ascii="Palatino Linotype" w:eastAsia="Batang" w:hAnsi="Palatino Linotype" w:cs="Tahoma"/>
          <w:bCs/>
          <w:szCs w:val="22"/>
        </w:rPr>
        <w:t>José Martínez Vilchis</w:t>
      </w:r>
      <w:r w:rsidR="005D55BB">
        <w:rPr>
          <w:rFonts w:ascii="Palatino Linotype" w:eastAsia="Batang" w:hAnsi="Palatino Linotype" w:cs="Tahoma"/>
          <w:bCs/>
          <w:szCs w:val="22"/>
        </w:rPr>
        <w:t xml:space="preserve">, </w:t>
      </w:r>
      <w:r w:rsidR="00BE4843" w:rsidRPr="00184CF2">
        <w:rPr>
          <w:rFonts w:ascii="Palatino Linotype" w:eastAsia="Batang" w:hAnsi="Palatino Linotype" w:cs="Tahoma"/>
          <w:bCs/>
          <w:szCs w:val="22"/>
        </w:rPr>
        <w:t>para los efectos del artículo 185, fracción I de la Ley de Transparencia y Acceso a la Información Pública del Estado de México y Municipios.</w:t>
      </w:r>
    </w:p>
    <w:p w14:paraId="1BF70995" w14:textId="77777777" w:rsidR="001F3949" w:rsidRPr="00184CF2" w:rsidRDefault="001F3949" w:rsidP="00FA4527">
      <w:pPr>
        <w:spacing w:line="360" w:lineRule="auto"/>
        <w:jc w:val="both"/>
        <w:rPr>
          <w:rFonts w:ascii="Palatino Linotype" w:eastAsia="Batang" w:hAnsi="Palatino Linotype" w:cs="Tahoma"/>
          <w:bCs/>
          <w:sz w:val="22"/>
          <w:szCs w:val="22"/>
        </w:rPr>
      </w:pPr>
    </w:p>
    <w:p w14:paraId="58694986" w14:textId="5BD1BAF8" w:rsidR="00C16B01" w:rsidRPr="00184CF2" w:rsidRDefault="00F82A5C"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
          <w:bCs/>
          <w:color w:val="0D0D0D" w:themeColor="text1" w:themeTint="F2"/>
          <w:sz w:val="22"/>
          <w:szCs w:val="22"/>
        </w:rPr>
        <w:t xml:space="preserve">b) Admisión del </w:t>
      </w:r>
      <w:r w:rsidRPr="00184CF2">
        <w:rPr>
          <w:rFonts w:ascii="Palatino Linotype" w:hAnsi="Palatino Linotype" w:cs="Tahoma"/>
          <w:b/>
          <w:color w:val="0D0D0D" w:themeColor="text1" w:themeTint="F2"/>
          <w:sz w:val="22"/>
          <w:szCs w:val="22"/>
        </w:rPr>
        <w:t>Recurso de Revisión</w:t>
      </w:r>
      <w:r w:rsidRPr="00184CF2">
        <w:rPr>
          <w:rFonts w:ascii="Palatino Linotype" w:eastAsia="Batang" w:hAnsi="Palatino Linotype" w:cs="Tahoma"/>
          <w:b/>
          <w:bCs/>
          <w:color w:val="0D0D0D" w:themeColor="text1" w:themeTint="F2"/>
          <w:sz w:val="22"/>
          <w:szCs w:val="22"/>
        </w:rPr>
        <w:t xml:space="preserve">. </w:t>
      </w:r>
      <w:r w:rsidRPr="00184CF2">
        <w:rPr>
          <w:rFonts w:ascii="Palatino Linotype" w:eastAsia="Batang" w:hAnsi="Palatino Linotype" w:cs="Tahoma"/>
          <w:color w:val="0D0D0D" w:themeColor="text1" w:themeTint="F2"/>
          <w:sz w:val="22"/>
          <w:szCs w:val="22"/>
        </w:rPr>
        <w:t>El</w:t>
      </w:r>
      <w:r w:rsidRPr="00184CF2">
        <w:rPr>
          <w:rFonts w:ascii="Palatino Linotype" w:eastAsia="Batang" w:hAnsi="Palatino Linotype" w:cs="Tahoma"/>
          <w:bCs/>
          <w:sz w:val="22"/>
          <w:szCs w:val="22"/>
        </w:rPr>
        <w:t xml:space="preserve"> </w:t>
      </w:r>
      <w:r w:rsidR="005D55BB">
        <w:rPr>
          <w:rFonts w:ascii="Palatino Linotype" w:eastAsia="Batang" w:hAnsi="Palatino Linotype" w:cs="Tahoma"/>
          <w:bCs/>
          <w:sz w:val="22"/>
          <w:szCs w:val="22"/>
        </w:rPr>
        <w:t xml:space="preserve">dos, </w:t>
      </w:r>
      <w:r w:rsidR="00B01DAD">
        <w:rPr>
          <w:rFonts w:ascii="Palatino Linotype" w:eastAsia="Batang" w:hAnsi="Palatino Linotype" w:cs="Tahoma"/>
          <w:bCs/>
          <w:sz w:val="22"/>
          <w:szCs w:val="22"/>
        </w:rPr>
        <w:t xml:space="preserve">cuatro y </w:t>
      </w:r>
      <w:r w:rsidR="005D55BB">
        <w:rPr>
          <w:rFonts w:ascii="Palatino Linotype" w:eastAsia="Batang" w:hAnsi="Palatino Linotype" w:cs="Tahoma"/>
          <w:bCs/>
          <w:sz w:val="22"/>
          <w:szCs w:val="22"/>
        </w:rPr>
        <w:t>cinco de agosto de dos mil veintidós</w:t>
      </w:r>
      <w:r w:rsidR="00B01DAD">
        <w:rPr>
          <w:rFonts w:ascii="Palatino Linotype" w:eastAsia="Batang" w:hAnsi="Palatino Linotype" w:cs="Tahoma"/>
          <w:bCs/>
          <w:sz w:val="22"/>
          <w:szCs w:val="22"/>
        </w:rPr>
        <w:t xml:space="preserve">, se acordó la </w:t>
      </w:r>
      <w:r w:rsidR="00B01DAD" w:rsidRPr="004042F9">
        <w:rPr>
          <w:rFonts w:ascii="Palatino Linotype" w:eastAsia="Batang" w:hAnsi="Palatino Linotype" w:cs="Tahoma"/>
          <w:bCs/>
          <w:sz w:val="22"/>
          <w:szCs w:val="22"/>
        </w:rPr>
        <w:t xml:space="preserve">admisión de los </w:t>
      </w:r>
      <w:r w:rsidR="0029346B" w:rsidRPr="004042F9">
        <w:rPr>
          <w:rFonts w:ascii="Palatino Linotype" w:eastAsia="Batang" w:hAnsi="Palatino Linotype" w:cs="Tahoma"/>
          <w:bCs/>
          <w:sz w:val="22"/>
          <w:szCs w:val="22"/>
        </w:rPr>
        <w:t xml:space="preserve"> </w:t>
      </w:r>
      <w:r w:rsidR="00BE4843" w:rsidRPr="004042F9">
        <w:rPr>
          <w:rFonts w:ascii="Palatino Linotype" w:eastAsia="Batang" w:hAnsi="Palatino Linotype" w:cs="Tahoma"/>
          <w:bCs/>
          <w:sz w:val="22"/>
          <w:szCs w:val="22"/>
        </w:rPr>
        <w:t xml:space="preserve"> Recurso</w:t>
      </w:r>
      <w:r w:rsidR="00B01DAD" w:rsidRPr="004042F9">
        <w:rPr>
          <w:rFonts w:ascii="Palatino Linotype" w:eastAsia="Batang" w:hAnsi="Palatino Linotype" w:cs="Tahoma"/>
          <w:bCs/>
          <w:sz w:val="22"/>
          <w:szCs w:val="22"/>
        </w:rPr>
        <w:t>s</w:t>
      </w:r>
      <w:r w:rsidR="00BE4843" w:rsidRPr="004042F9">
        <w:rPr>
          <w:rFonts w:ascii="Palatino Linotype" w:eastAsia="Batang" w:hAnsi="Palatino Linotype" w:cs="Tahoma"/>
          <w:bCs/>
          <w:sz w:val="22"/>
          <w:szCs w:val="22"/>
        </w:rPr>
        <w:t xml:space="preserve"> de Revisión interpuesto</w:t>
      </w:r>
      <w:r w:rsidR="00B01DAD" w:rsidRPr="004042F9">
        <w:rPr>
          <w:rFonts w:ascii="Palatino Linotype" w:eastAsia="Batang" w:hAnsi="Palatino Linotype" w:cs="Tahoma"/>
          <w:bCs/>
          <w:sz w:val="22"/>
          <w:szCs w:val="22"/>
        </w:rPr>
        <w:t>s</w:t>
      </w:r>
      <w:r w:rsidR="00BE4843" w:rsidRPr="004042F9">
        <w:rPr>
          <w:rFonts w:ascii="Palatino Linotype" w:eastAsia="Batang" w:hAnsi="Palatino Linotype" w:cs="Tahoma"/>
          <w:bCs/>
          <w:sz w:val="22"/>
          <w:szCs w:val="22"/>
        </w:rPr>
        <w:t xml:space="preserve"> por </w:t>
      </w:r>
      <w:r w:rsidR="00911BEE" w:rsidRPr="004042F9">
        <w:rPr>
          <w:rFonts w:ascii="Palatino Linotype" w:eastAsia="Batang" w:hAnsi="Palatino Linotype" w:cs="Tahoma"/>
          <w:bCs/>
          <w:sz w:val="22"/>
          <w:szCs w:val="22"/>
        </w:rPr>
        <w:t>el</w:t>
      </w:r>
      <w:r w:rsidR="00BE4843" w:rsidRPr="004042F9">
        <w:rPr>
          <w:rFonts w:ascii="Palatino Linotype" w:eastAsia="Batang" w:hAnsi="Palatino Linotype" w:cs="Tahoma"/>
          <w:bCs/>
          <w:sz w:val="22"/>
          <w:szCs w:val="22"/>
        </w:rPr>
        <w:t xml:space="preserve"> Recurrente en contra del </w:t>
      </w:r>
      <w:r w:rsidR="00141895" w:rsidRPr="004042F9">
        <w:rPr>
          <w:rFonts w:ascii="Palatino Linotype" w:eastAsia="Batang" w:hAnsi="Palatino Linotype" w:cs="Tahoma"/>
          <w:bCs/>
          <w:sz w:val="22"/>
          <w:szCs w:val="22"/>
        </w:rPr>
        <w:t>Sujeto Obligado</w:t>
      </w:r>
      <w:r w:rsidR="00BE4843" w:rsidRPr="004042F9">
        <w:rPr>
          <w:rFonts w:ascii="Palatino Linotype" w:eastAsia="Batang" w:hAnsi="Palatino Linotype" w:cs="Tahoma"/>
          <w:bCs/>
          <w:sz w:val="22"/>
          <w:szCs w:val="22"/>
        </w:rPr>
        <w:t>, en términos del artículo 185, fracciones I y II de la Ley de Transparencia y Acceso a la Información Pública del Es</w:t>
      </w:r>
      <w:r w:rsidR="0029346B" w:rsidRPr="004042F9">
        <w:rPr>
          <w:rFonts w:ascii="Palatino Linotype" w:eastAsia="Batang" w:hAnsi="Palatino Linotype" w:cs="Tahoma"/>
          <w:bCs/>
          <w:sz w:val="22"/>
          <w:szCs w:val="22"/>
        </w:rPr>
        <w:t>tado</w:t>
      </w:r>
      <w:r w:rsidR="00664DEA" w:rsidRPr="004042F9">
        <w:rPr>
          <w:rFonts w:ascii="Palatino Linotype" w:eastAsia="Batang" w:hAnsi="Palatino Linotype" w:cs="Tahoma"/>
          <w:bCs/>
          <w:sz w:val="22"/>
          <w:szCs w:val="22"/>
        </w:rPr>
        <w:t xml:space="preserve"> de México y Municipios,  lo que fue</w:t>
      </w:r>
      <w:r w:rsidR="00BE4843" w:rsidRPr="004042F9">
        <w:rPr>
          <w:rFonts w:ascii="Palatino Linotype" w:eastAsia="Batang" w:hAnsi="Palatino Linotype" w:cs="Tahoma"/>
          <w:bCs/>
          <w:sz w:val="22"/>
          <w:szCs w:val="22"/>
        </w:rPr>
        <w:t xml:space="preserve"> notificado a </w:t>
      </w:r>
      <w:r w:rsidR="00BE4843" w:rsidRPr="004042F9">
        <w:rPr>
          <w:rFonts w:ascii="Palatino Linotype" w:eastAsia="Batang" w:hAnsi="Palatino Linotype" w:cs="Tahoma"/>
          <w:bCs/>
          <w:sz w:val="22"/>
          <w:szCs w:val="22"/>
        </w:rPr>
        <w:lastRenderedPageBreak/>
        <w:t>las partes, a través del Sistema de Acceso a la Información Mexiquense (SAIMEX), en el que se les otorgó un plazo de siete días hábiles posteriores a la misma, para que manifestaran lo que a su derecho conviniera y formularan alegatos</w:t>
      </w:r>
      <w:r w:rsidR="00D451DE" w:rsidRPr="004042F9">
        <w:rPr>
          <w:rFonts w:ascii="Palatino Linotype" w:eastAsia="Batang" w:hAnsi="Palatino Linotype" w:cs="Tahoma"/>
          <w:bCs/>
          <w:sz w:val="22"/>
          <w:szCs w:val="22"/>
        </w:rPr>
        <w:t>.</w:t>
      </w:r>
    </w:p>
    <w:p w14:paraId="0EC362EA" w14:textId="77777777" w:rsidR="001A6807" w:rsidRPr="00184CF2" w:rsidRDefault="001A6807" w:rsidP="00FA4527">
      <w:pPr>
        <w:spacing w:line="360" w:lineRule="auto"/>
        <w:jc w:val="both"/>
        <w:rPr>
          <w:rFonts w:ascii="Palatino Linotype" w:eastAsia="Batang" w:hAnsi="Palatino Linotype" w:cs="Tahoma"/>
          <w:bCs/>
          <w:sz w:val="22"/>
          <w:szCs w:val="22"/>
        </w:rPr>
      </w:pPr>
    </w:p>
    <w:p w14:paraId="39E97C9B" w14:textId="5DCC7988" w:rsidR="00E903AA" w:rsidRDefault="00E903AA" w:rsidP="00E903AA">
      <w:pPr>
        <w:spacing w:line="360" w:lineRule="auto"/>
        <w:jc w:val="both"/>
        <w:rPr>
          <w:rFonts w:ascii="Palatino Linotype" w:eastAsia="Calibri" w:hAnsi="Palatino Linotype" w:cs="Tahoma"/>
          <w:color w:val="000000" w:themeColor="text1"/>
          <w:sz w:val="22"/>
          <w:szCs w:val="22"/>
          <w:lang w:eastAsia="en-US"/>
        </w:rPr>
      </w:pPr>
      <w:r w:rsidRPr="00184CF2">
        <w:rPr>
          <w:rFonts w:ascii="Palatino Linotype" w:hAnsi="Palatino Linotype" w:cs="Tahoma"/>
          <w:b/>
          <w:bCs/>
          <w:sz w:val="22"/>
          <w:szCs w:val="22"/>
          <w:lang w:val="es-MX"/>
        </w:rPr>
        <w:t xml:space="preserve">c) </w:t>
      </w:r>
      <w:r w:rsidRPr="00184CF2">
        <w:rPr>
          <w:rFonts w:ascii="Palatino Linotype" w:eastAsia="Calibri" w:hAnsi="Palatino Linotype" w:cs="Tahoma"/>
          <w:b/>
          <w:color w:val="000000" w:themeColor="text1"/>
          <w:sz w:val="22"/>
          <w:szCs w:val="22"/>
          <w:lang w:eastAsia="en-US"/>
        </w:rPr>
        <w:t xml:space="preserve">Informe Justificado o Manifestaciones. </w:t>
      </w:r>
      <w:r w:rsidR="00822855">
        <w:rPr>
          <w:rFonts w:ascii="Palatino Linotype" w:eastAsia="Calibri" w:hAnsi="Palatino Linotype" w:cs="Tahoma"/>
          <w:color w:val="000000" w:themeColor="text1"/>
          <w:sz w:val="22"/>
          <w:szCs w:val="22"/>
          <w:lang w:eastAsia="en-US"/>
        </w:rPr>
        <w:t xml:space="preserve">El </w:t>
      </w:r>
      <w:r w:rsidR="00CA434C">
        <w:rPr>
          <w:rFonts w:ascii="Palatino Linotype" w:eastAsia="Calibri" w:hAnsi="Palatino Linotype" w:cs="Tahoma"/>
          <w:color w:val="000000" w:themeColor="text1"/>
          <w:sz w:val="22"/>
          <w:szCs w:val="22"/>
          <w:lang w:eastAsia="en-US"/>
        </w:rPr>
        <w:t>trece de septiembre de dos mil veintidós, el Sujeto Obligado rindió sus informes justificados,</w:t>
      </w:r>
      <w:r w:rsidR="00822855">
        <w:rPr>
          <w:rFonts w:ascii="Palatino Linotype" w:eastAsia="Calibri" w:hAnsi="Palatino Linotype" w:cs="Tahoma"/>
          <w:color w:val="000000" w:themeColor="text1"/>
          <w:sz w:val="22"/>
          <w:szCs w:val="22"/>
          <w:lang w:eastAsia="en-US"/>
        </w:rPr>
        <w:t xml:space="preserve"> a través del Sistema de Acceso a la Información Mexiquense (SAIMEX), por medio de la digitalización de los siguientes documentos:</w:t>
      </w:r>
    </w:p>
    <w:p w14:paraId="450A5298" w14:textId="77777777" w:rsidR="00822855" w:rsidRDefault="00822855" w:rsidP="00E903AA">
      <w:pPr>
        <w:spacing w:line="360" w:lineRule="auto"/>
        <w:jc w:val="both"/>
        <w:rPr>
          <w:rFonts w:ascii="Palatino Linotype" w:eastAsia="Calibri" w:hAnsi="Palatino Linotype" w:cs="Tahoma"/>
          <w:color w:val="000000" w:themeColor="text1"/>
          <w:sz w:val="22"/>
          <w:szCs w:val="22"/>
          <w:lang w:eastAsia="en-US"/>
        </w:rPr>
      </w:pPr>
    </w:p>
    <w:tbl>
      <w:tblPr>
        <w:tblStyle w:val="Tablaconcuadrcula"/>
        <w:tblW w:w="0" w:type="auto"/>
        <w:tblLook w:val="04A0" w:firstRow="1" w:lastRow="0" w:firstColumn="1" w:lastColumn="0" w:noHBand="0" w:noVBand="1"/>
      </w:tblPr>
      <w:tblGrid>
        <w:gridCol w:w="2830"/>
        <w:gridCol w:w="6204"/>
      </w:tblGrid>
      <w:tr w:rsidR="00CA434C" w14:paraId="1C84E902" w14:textId="77777777" w:rsidTr="00822855">
        <w:tc>
          <w:tcPr>
            <w:tcW w:w="2830" w:type="dxa"/>
            <w:shd w:val="clear" w:color="auto" w:fill="A6A6A6" w:themeFill="background1" w:themeFillShade="A6"/>
          </w:tcPr>
          <w:p w14:paraId="51B1825D" w14:textId="4B4BC1C4" w:rsidR="00CA434C" w:rsidRPr="00822855" w:rsidRDefault="00CA434C" w:rsidP="00E903AA">
            <w:pPr>
              <w:spacing w:line="360" w:lineRule="auto"/>
              <w:jc w:val="both"/>
              <w:rPr>
                <w:rFonts w:ascii="Palatino Linotype" w:eastAsia="Calibri" w:hAnsi="Palatino Linotype" w:cs="Tahoma"/>
                <w:b/>
                <w:bCs/>
                <w:color w:val="000000" w:themeColor="text1"/>
                <w:sz w:val="18"/>
                <w:szCs w:val="18"/>
                <w:lang w:eastAsia="en-US"/>
              </w:rPr>
            </w:pPr>
            <w:r w:rsidRPr="00822855">
              <w:rPr>
                <w:rFonts w:ascii="Palatino Linotype" w:eastAsia="Calibri" w:hAnsi="Palatino Linotype" w:cs="Tahoma"/>
                <w:b/>
                <w:bCs/>
                <w:color w:val="000000" w:themeColor="text1"/>
                <w:sz w:val="18"/>
                <w:szCs w:val="18"/>
                <w:lang w:eastAsia="en-US"/>
              </w:rPr>
              <w:t xml:space="preserve">Recurso </w:t>
            </w:r>
          </w:p>
        </w:tc>
        <w:tc>
          <w:tcPr>
            <w:tcW w:w="6204" w:type="dxa"/>
            <w:shd w:val="clear" w:color="auto" w:fill="A6A6A6" w:themeFill="background1" w:themeFillShade="A6"/>
          </w:tcPr>
          <w:p w14:paraId="21E30008" w14:textId="491D724E" w:rsidR="00CA434C" w:rsidRPr="00822855" w:rsidRDefault="00CA434C" w:rsidP="00E903AA">
            <w:pPr>
              <w:spacing w:line="360" w:lineRule="auto"/>
              <w:jc w:val="both"/>
              <w:rPr>
                <w:rFonts w:ascii="Palatino Linotype" w:eastAsia="Calibri" w:hAnsi="Palatino Linotype" w:cs="Tahoma"/>
                <w:b/>
                <w:bCs/>
                <w:color w:val="000000" w:themeColor="text1"/>
                <w:sz w:val="18"/>
                <w:szCs w:val="18"/>
                <w:lang w:eastAsia="en-US"/>
              </w:rPr>
            </w:pPr>
            <w:r w:rsidRPr="00822855">
              <w:rPr>
                <w:rFonts w:ascii="Palatino Linotype" w:eastAsia="Calibri" w:hAnsi="Palatino Linotype" w:cs="Tahoma"/>
                <w:b/>
                <w:bCs/>
                <w:color w:val="000000" w:themeColor="text1"/>
                <w:sz w:val="18"/>
                <w:szCs w:val="18"/>
                <w:lang w:eastAsia="en-US"/>
              </w:rPr>
              <w:t>Informe justificado</w:t>
            </w:r>
          </w:p>
        </w:tc>
      </w:tr>
      <w:tr w:rsidR="00CA434C" w14:paraId="26F7429D" w14:textId="77777777" w:rsidTr="00822855">
        <w:tc>
          <w:tcPr>
            <w:tcW w:w="2830" w:type="dxa"/>
          </w:tcPr>
          <w:p w14:paraId="31EBAAC0" w14:textId="7E2BD5E1" w:rsidR="00CA434C" w:rsidRPr="00822855" w:rsidRDefault="00CA434C"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12871/INFOEM/IP/RR/2022</w:t>
            </w:r>
          </w:p>
        </w:tc>
        <w:tc>
          <w:tcPr>
            <w:tcW w:w="6204" w:type="dxa"/>
          </w:tcPr>
          <w:p w14:paraId="6701B5EE" w14:textId="776564F9" w:rsidR="00CA434C" w:rsidRPr="00822855" w:rsidRDefault="00CA434C" w:rsidP="00CA434C">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Remitió el Oficio AME/CM-SMDIF/089/2022 donde la Contralora del Sistema Municipal DIF, solicita al Titular de la Unidad de Transparencia, se clasifique como información reservada y confidencial, el Acta de entrega recepción de la Tesorería del SMDIF por contener datos personales sensibles y por ser parte de un procedimiento que se encuentra en su primer etapa de aclaración y/o solventación.</w:t>
            </w:r>
          </w:p>
          <w:p w14:paraId="390243FE" w14:textId="2A52326B" w:rsidR="00CA434C" w:rsidRPr="00822855" w:rsidRDefault="00CA434C" w:rsidP="00CA434C">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 xml:space="preserve">Además remitió escrito sin membrete, sin firma y sin número, donde transcribe los artículos 113 de la Ley General de Transparencia y Acceso a la Información </w:t>
            </w:r>
            <w:r w:rsidR="00822855" w:rsidRPr="00822855">
              <w:rPr>
                <w:rFonts w:ascii="Palatino Linotype" w:eastAsia="Calibri" w:hAnsi="Palatino Linotype" w:cs="Tahoma"/>
                <w:color w:val="000000" w:themeColor="text1"/>
                <w:sz w:val="18"/>
                <w:szCs w:val="18"/>
                <w:lang w:eastAsia="en-US"/>
              </w:rPr>
              <w:t>así</w:t>
            </w:r>
            <w:r w:rsidRPr="00822855">
              <w:rPr>
                <w:rFonts w:ascii="Palatino Linotype" w:eastAsia="Calibri" w:hAnsi="Palatino Linotype" w:cs="Tahoma"/>
                <w:color w:val="000000" w:themeColor="text1"/>
                <w:sz w:val="18"/>
                <w:szCs w:val="18"/>
                <w:lang w:eastAsia="en-US"/>
              </w:rPr>
              <w:t xml:space="preserve"> como 110 de la Ley Federal de Transparencia, haciendo además referencia a los Lineamientos Generales en materia de clasificación y desclasificación dela información así como para la elaboración de versiones públicas</w:t>
            </w:r>
            <w:r w:rsidR="0053374C" w:rsidRPr="00822855">
              <w:rPr>
                <w:sz w:val="18"/>
                <w:szCs w:val="18"/>
              </w:rPr>
              <w:t xml:space="preserve"> </w:t>
            </w:r>
            <w:r w:rsidR="0053374C" w:rsidRPr="00822855">
              <w:rPr>
                <w:rFonts w:ascii="Palatino Linotype" w:eastAsia="Calibri" w:hAnsi="Palatino Linotype" w:cs="Tahoma"/>
                <w:color w:val="000000" w:themeColor="text1"/>
                <w:sz w:val="18"/>
                <w:szCs w:val="18"/>
                <w:lang w:eastAsia="en-US"/>
              </w:rPr>
              <w:t>sin que dichos argumentos atiendan de forma directa  a la solicitud de información materia del recurso</w:t>
            </w:r>
          </w:p>
        </w:tc>
      </w:tr>
      <w:tr w:rsidR="00CA434C" w14:paraId="0CBD6D4D" w14:textId="77777777" w:rsidTr="00822855">
        <w:tc>
          <w:tcPr>
            <w:tcW w:w="2830" w:type="dxa"/>
          </w:tcPr>
          <w:p w14:paraId="76C3449E" w14:textId="282F5DDB" w:rsidR="00CA434C" w:rsidRPr="00822855" w:rsidRDefault="00C6650E"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12872/INFOEM/IP/RR/2022</w:t>
            </w:r>
          </w:p>
        </w:tc>
        <w:tc>
          <w:tcPr>
            <w:tcW w:w="6204" w:type="dxa"/>
          </w:tcPr>
          <w:p w14:paraId="37A4DE7F" w14:textId="3FD1C8FC" w:rsidR="0053374C" w:rsidRPr="00822855" w:rsidRDefault="0053374C"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 xml:space="preserve">Remitió el oficio AME/OPDAAS/OIC/070/2022 del Contralor Interno del OPDAAS, dirigido al titular de la Unidad de Trasparencia y por medio del cual solicita que los oficios de observaciones de entrega recepción de Contraloría Interna, sea información que se clasifique como reservada por ser parte de un procedimiento que se encuentra en su primer etapa de aclaración y solventación. </w:t>
            </w:r>
          </w:p>
          <w:p w14:paraId="4F93B143" w14:textId="538FDE70" w:rsidR="0053374C" w:rsidRPr="00822855" w:rsidRDefault="0053374C"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lastRenderedPageBreak/>
              <w:t>Acta de la Décima Segunda Sesión Extraordinaria del Comité de Transparencia donde de forma general se clasificó como  reservada, la información solicitada en diversas solicitudes, bajo el argumento de que se encontraban vinculadas con la instauración de procedimientos administrativos en la Contraloría municipal, que no han quedado firmes, pues se encuentran en proceso de aclaración y solventación. No obstante ninguna de las solicitudes de las cuales  se aprobó la clasificación de información, corresponde a la solicitud 00231/AMECAMEC/IP/2022, correlativa al recurso de revisión 12872/INFOEM/IP/RR/2022.</w:t>
            </w:r>
          </w:p>
          <w:p w14:paraId="70042CE8" w14:textId="77777777" w:rsidR="0053374C" w:rsidRPr="00822855" w:rsidRDefault="0053374C" w:rsidP="00E903AA">
            <w:pPr>
              <w:spacing w:line="360" w:lineRule="auto"/>
              <w:jc w:val="both"/>
              <w:rPr>
                <w:rFonts w:ascii="Palatino Linotype" w:eastAsia="Calibri" w:hAnsi="Palatino Linotype" w:cs="Tahoma"/>
                <w:color w:val="000000" w:themeColor="text1"/>
                <w:sz w:val="18"/>
                <w:szCs w:val="18"/>
                <w:lang w:eastAsia="en-US"/>
              </w:rPr>
            </w:pPr>
          </w:p>
          <w:p w14:paraId="3C2C5B75" w14:textId="14A1ED7B" w:rsidR="00CA434C" w:rsidRPr="00822855" w:rsidRDefault="00C6650E"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 xml:space="preserve">Además remitió escrito sin membrete, sin firma y sin número, donde transcribe los artículos 113 de la Ley General de Transparencia y Acceso a la Información </w:t>
            </w:r>
            <w:proofErr w:type="spellStart"/>
            <w:r w:rsidRPr="00822855">
              <w:rPr>
                <w:rFonts w:ascii="Palatino Linotype" w:eastAsia="Calibri" w:hAnsi="Palatino Linotype" w:cs="Tahoma"/>
                <w:color w:val="000000" w:themeColor="text1"/>
                <w:sz w:val="18"/>
                <w:szCs w:val="18"/>
                <w:lang w:eastAsia="en-US"/>
              </w:rPr>
              <w:t>asi</w:t>
            </w:r>
            <w:proofErr w:type="spellEnd"/>
            <w:r w:rsidRPr="00822855">
              <w:rPr>
                <w:rFonts w:ascii="Palatino Linotype" w:eastAsia="Calibri" w:hAnsi="Palatino Linotype" w:cs="Tahoma"/>
                <w:color w:val="000000" w:themeColor="text1"/>
                <w:sz w:val="18"/>
                <w:szCs w:val="18"/>
                <w:lang w:eastAsia="en-US"/>
              </w:rPr>
              <w:t xml:space="preserve"> como 110 de la Ley Federal de Transparencia, haciendo además referencia a los Lineamientos Generales en materia de clasificación y desclasificación dela información así como para la elaboración de versiones públicas</w:t>
            </w:r>
            <w:r w:rsidR="0053374C" w:rsidRPr="00822855">
              <w:rPr>
                <w:sz w:val="18"/>
                <w:szCs w:val="18"/>
              </w:rPr>
              <w:t xml:space="preserve"> </w:t>
            </w:r>
            <w:r w:rsidR="0053374C" w:rsidRPr="00822855">
              <w:rPr>
                <w:rFonts w:ascii="Palatino Linotype" w:eastAsia="Calibri" w:hAnsi="Palatino Linotype" w:cs="Tahoma"/>
                <w:color w:val="000000" w:themeColor="text1"/>
                <w:sz w:val="18"/>
                <w:szCs w:val="18"/>
                <w:lang w:eastAsia="en-US"/>
              </w:rPr>
              <w:t>sin que dichos argumentos atiendan de forma directa  a la solicitud de información materia del recurso</w:t>
            </w:r>
          </w:p>
        </w:tc>
      </w:tr>
      <w:tr w:rsidR="00CA434C" w14:paraId="6FDC475E" w14:textId="77777777" w:rsidTr="00822855">
        <w:tc>
          <w:tcPr>
            <w:tcW w:w="2830" w:type="dxa"/>
          </w:tcPr>
          <w:p w14:paraId="5A16D59F" w14:textId="28954E3F" w:rsidR="00CA434C" w:rsidRPr="00822855" w:rsidRDefault="00C6650E"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lastRenderedPageBreak/>
              <w:t>12874/INFOEM/IP/RR/2022</w:t>
            </w:r>
          </w:p>
        </w:tc>
        <w:tc>
          <w:tcPr>
            <w:tcW w:w="6204" w:type="dxa"/>
          </w:tcPr>
          <w:p w14:paraId="390E2CDF" w14:textId="3823F468" w:rsidR="00CA434C" w:rsidRPr="00822855" w:rsidRDefault="0053374C"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Remitió escrito sin membrete, sin firma y sin número, donde transcribe los artículos 113 de la Ley General de Transparencia y Acceso a la Información así como 110 de la Ley Federal de Transparencia, haciendo además referencia a los Lineamientos Generales en materia de clasificación y desclasificación de la información así como para la elaboración de versiones públicas, sin que dichos argumentos atiendan de forma directa  a la solicitud de información materia del recurso.</w:t>
            </w:r>
          </w:p>
        </w:tc>
      </w:tr>
      <w:tr w:rsidR="00CA434C" w14:paraId="62C4F171" w14:textId="77777777" w:rsidTr="00822855">
        <w:tc>
          <w:tcPr>
            <w:tcW w:w="2830" w:type="dxa"/>
          </w:tcPr>
          <w:p w14:paraId="70AAD19D" w14:textId="0A5B9944" w:rsidR="00CA434C" w:rsidRPr="00822855" w:rsidRDefault="00C6650E"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12875/INFOEM/IP/RR/2022</w:t>
            </w:r>
          </w:p>
        </w:tc>
        <w:tc>
          <w:tcPr>
            <w:tcW w:w="6204" w:type="dxa"/>
          </w:tcPr>
          <w:p w14:paraId="378BF9CA" w14:textId="2D3BEA32" w:rsidR="00CA434C" w:rsidRPr="00822855" w:rsidRDefault="0053374C"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Remitió el Oficio AME/CM-SMDIF/458/2022 de treinta de junio de dos mil veintidós, donde la Contralora Municipal, solicita al Titular de la Unidad de Transparencia, se clasifique como información reservada y confidencial, el Acta de entrega recepción de la Contraloría Interna Municipal, por contener datos personales sensibles y por ser parte de un procedimiento que s</w:t>
            </w:r>
            <w:r w:rsidR="00531200" w:rsidRPr="00822855">
              <w:rPr>
                <w:rFonts w:ascii="Palatino Linotype" w:eastAsia="Calibri" w:hAnsi="Palatino Linotype" w:cs="Tahoma"/>
                <w:color w:val="000000" w:themeColor="text1"/>
                <w:sz w:val="18"/>
                <w:szCs w:val="18"/>
                <w:lang w:eastAsia="en-US"/>
              </w:rPr>
              <w:t>e</w:t>
            </w:r>
            <w:r w:rsidRPr="00822855">
              <w:rPr>
                <w:rFonts w:ascii="Palatino Linotype" w:eastAsia="Calibri" w:hAnsi="Palatino Linotype" w:cs="Tahoma"/>
                <w:color w:val="000000" w:themeColor="text1"/>
                <w:sz w:val="18"/>
                <w:szCs w:val="18"/>
                <w:lang w:eastAsia="en-US"/>
              </w:rPr>
              <w:t xml:space="preserve"> encuentra en su primer etapa de aclaración y/o solventación.</w:t>
            </w:r>
          </w:p>
          <w:p w14:paraId="0FFA7A4D" w14:textId="2CF0870B" w:rsidR="00B20B97" w:rsidRPr="00822855" w:rsidRDefault="00B20B97" w:rsidP="00E903AA">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 xml:space="preserve">Remitió escrito sin membrete, sin firma y sin número, donde transcribe los artículos 113 de la Ley General de Transparencia y Acceso a la Información </w:t>
            </w:r>
            <w:r w:rsidRPr="00822855">
              <w:rPr>
                <w:rFonts w:ascii="Palatino Linotype" w:eastAsia="Calibri" w:hAnsi="Palatino Linotype" w:cs="Tahoma"/>
                <w:color w:val="000000" w:themeColor="text1"/>
                <w:sz w:val="18"/>
                <w:szCs w:val="18"/>
                <w:lang w:eastAsia="en-US"/>
              </w:rPr>
              <w:lastRenderedPageBreak/>
              <w:t>así como 110 de la Ley Federal de Transparencia, haciendo además referencia a los Lineamientos Generales en materia de clasificación y desclasificación de la información así como para la elaboración de versiones públicas, sin que dichos argumentos atiendan de forma directa  a la solicitud de información materia del recurso.</w:t>
            </w:r>
          </w:p>
          <w:p w14:paraId="64386699" w14:textId="12790C07" w:rsidR="00B20B97" w:rsidRPr="00822855" w:rsidRDefault="00B20B97" w:rsidP="00B20B97">
            <w:pPr>
              <w:spacing w:line="360" w:lineRule="auto"/>
              <w:jc w:val="both"/>
              <w:rPr>
                <w:rFonts w:ascii="Palatino Linotype" w:eastAsia="Calibri" w:hAnsi="Palatino Linotype" w:cs="Tahoma"/>
                <w:color w:val="000000" w:themeColor="text1"/>
                <w:sz w:val="18"/>
                <w:szCs w:val="18"/>
                <w:lang w:eastAsia="en-US"/>
              </w:rPr>
            </w:pPr>
            <w:r w:rsidRPr="00822855">
              <w:rPr>
                <w:rFonts w:ascii="Palatino Linotype" w:eastAsia="Calibri" w:hAnsi="Palatino Linotype" w:cs="Tahoma"/>
                <w:color w:val="000000" w:themeColor="text1"/>
                <w:sz w:val="18"/>
                <w:szCs w:val="18"/>
                <w:lang w:eastAsia="en-US"/>
              </w:rPr>
              <w:t>Remitió el Acta de la Décima Tercera Sesión Extraordinaria del Comité de Transparencia donde de forma general se clasificó como  reservada, la información solicitada en diversas solicitudes, incluida la 00232/AMECAMEC/IP/2022, bajo el argumento de que se encontraba vinculada con la instauración de procedimientos administrativos en la Contraloría municipal, que no han quedado firmes, pues se encuentran en proceso de aclaración y solventación.</w:t>
            </w:r>
          </w:p>
        </w:tc>
      </w:tr>
    </w:tbl>
    <w:p w14:paraId="1B49E4C9" w14:textId="77777777" w:rsidR="00CA434C" w:rsidRDefault="00CA434C" w:rsidP="00E903AA">
      <w:pPr>
        <w:spacing w:line="360" w:lineRule="auto"/>
        <w:jc w:val="both"/>
        <w:rPr>
          <w:rFonts w:ascii="Palatino Linotype" w:eastAsia="Calibri" w:hAnsi="Palatino Linotype" w:cs="Tahoma"/>
          <w:color w:val="000000" w:themeColor="text1"/>
          <w:sz w:val="22"/>
          <w:szCs w:val="22"/>
          <w:lang w:eastAsia="en-US"/>
        </w:rPr>
      </w:pPr>
    </w:p>
    <w:p w14:paraId="4CFF0460" w14:textId="3FD399A0" w:rsidR="00703F0E" w:rsidRPr="00703F0E" w:rsidRDefault="00822855" w:rsidP="00703F0E">
      <w:pPr>
        <w:spacing w:line="360" w:lineRule="auto"/>
        <w:jc w:val="both"/>
        <w:rPr>
          <w:rFonts w:ascii="Palatino Linotype" w:hAnsi="Palatino Linotype" w:cs="Tahoma"/>
          <w:sz w:val="22"/>
          <w:szCs w:val="22"/>
          <w:lang w:val="es-MX" w:eastAsia="es-MX"/>
        </w:rPr>
      </w:pPr>
      <w:r>
        <w:rPr>
          <w:rFonts w:ascii="Palatino Linotype" w:eastAsia="Calibri" w:hAnsi="Palatino Linotype" w:cs="Tahoma"/>
          <w:b/>
          <w:sz w:val="22"/>
          <w:szCs w:val="22"/>
          <w:lang w:val="es-MX" w:eastAsia="en-US"/>
        </w:rPr>
        <w:t>d</w:t>
      </w:r>
      <w:r w:rsidR="00703F0E" w:rsidRPr="00703F0E">
        <w:rPr>
          <w:rFonts w:ascii="Palatino Linotype" w:eastAsia="Calibri" w:hAnsi="Palatino Linotype" w:cs="Tahoma"/>
          <w:b/>
          <w:sz w:val="22"/>
          <w:szCs w:val="22"/>
          <w:lang w:val="es-MX" w:eastAsia="en-US"/>
        </w:rPr>
        <w:t xml:space="preserve">) </w:t>
      </w:r>
      <w:r w:rsidR="00703F0E" w:rsidRPr="00703F0E">
        <w:rPr>
          <w:rFonts w:ascii="Palatino Linotype" w:hAnsi="Palatino Linotype" w:cs="Tahoma"/>
          <w:b/>
          <w:sz w:val="22"/>
          <w:szCs w:val="22"/>
          <w:lang w:val="es-MX" w:eastAsia="es-MX"/>
        </w:rPr>
        <w:t>Acumulación de los asuntos.</w:t>
      </w:r>
      <w:r w:rsidR="00703F0E" w:rsidRPr="00703F0E">
        <w:rPr>
          <w:rFonts w:ascii="Palatino Linotype" w:hAnsi="Palatino Linotype" w:cs="Tahoma"/>
          <w:sz w:val="22"/>
          <w:szCs w:val="22"/>
          <w:lang w:val="es-MX" w:eastAsia="es-MX"/>
        </w:rPr>
        <w:t xml:space="preserve"> </w:t>
      </w:r>
      <w:r>
        <w:rPr>
          <w:rFonts w:ascii="Palatino Linotype" w:hAnsi="Palatino Linotype" w:cs="Tahoma"/>
          <w:sz w:val="22"/>
          <w:szCs w:val="22"/>
          <w:lang w:val="es-MX" w:eastAsia="es-MX"/>
        </w:rPr>
        <w:t>El</w:t>
      </w:r>
      <w:r w:rsidRPr="00703F0E">
        <w:rPr>
          <w:rFonts w:ascii="Palatino Linotype" w:hAnsi="Palatino Linotype" w:cs="Tahoma"/>
          <w:sz w:val="22"/>
          <w:szCs w:val="22"/>
          <w:lang w:val="es-MX" w:eastAsia="es-MX"/>
        </w:rPr>
        <w:t xml:space="preserve"> </w:t>
      </w:r>
      <w:r>
        <w:rPr>
          <w:rFonts w:ascii="Palatino Linotype" w:hAnsi="Palatino Linotype" w:cs="Tahoma"/>
          <w:sz w:val="22"/>
          <w:szCs w:val="22"/>
          <w:lang w:val="es-MX" w:eastAsia="es-MX"/>
        </w:rPr>
        <w:t>diez de agosto de dos mil veintidós, en</w:t>
      </w:r>
      <w:r w:rsidR="00703F0E">
        <w:rPr>
          <w:rFonts w:ascii="Palatino Linotype" w:hAnsi="Palatino Linotype" w:cs="Tahoma"/>
          <w:sz w:val="22"/>
          <w:szCs w:val="22"/>
          <w:lang w:val="es-MX" w:eastAsia="es-MX"/>
        </w:rPr>
        <w:t xml:space="preserve"> su Vigésima</w:t>
      </w:r>
      <w:r w:rsidR="00703F0E" w:rsidRPr="00703F0E">
        <w:rPr>
          <w:rFonts w:ascii="Palatino Linotype" w:hAnsi="Palatino Linotype" w:cs="Tahoma"/>
          <w:sz w:val="22"/>
          <w:szCs w:val="22"/>
          <w:lang w:val="es-MX" w:eastAsia="es-MX"/>
        </w:rPr>
        <w:t xml:space="preserve"> Octava Sesión Ordinaria, el Pleno de este Instituto, decretó la acumulación </w:t>
      </w:r>
      <w:r w:rsidR="00703F0E">
        <w:rPr>
          <w:rFonts w:ascii="Palatino Linotype" w:hAnsi="Palatino Linotype" w:cs="Tahoma"/>
          <w:sz w:val="22"/>
          <w:szCs w:val="22"/>
          <w:lang w:val="es-MX" w:eastAsia="es-MX"/>
        </w:rPr>
        <w:t xml:space="preserve">de los </w:t>
      </w:r>
      <w:r w:rsidR="00703F0E" w:rsidRPr="00703F0E">
        <w:rPr>
          <w:rFonts w:ascii="Palatino Linotype" w:hAnsi="Palatino Linotype" w:cs="Tahoma"/>
          <w:sz w:val="22"/>
          <w:szCs w:val="22"/>
          <w:lang w:val="es-MX" w:eastAsia="es-MX"/>
        </w:rPr>
        <w:t xml:space="preserve"> Recurso</w:t>
      </w:r>
      <w:r w:rsidR="00703F0E">
        <w:rPr>
          <w:rFonts w:ascii="Palatino Linotype" w:hAnsi="Palatino Linotype" w:cs="Tahoma"/>
          <w:sz w:val="22"/>
          <w:szCs w:val="22"/>
          <w:lang w:val="es-MX" w:eastAsia="es-MX"/>
        </w:rPr>
        <w:t>s</w:t>
      </w:r>
      <w:r w:rsidR="00703F0E" w:rsidRPr="00703F0E">
        <w:rPr>
          <w:rFonts w:ascii="Palatino Linotype" w:hAnsi="Palatino Linotype" w:cs="Tahoma"/>
          <w:sz w:val="22"/>
          <w:szCs w:val="22"/>
          <w:lang w:val="es-MX" w:eastAsia="es-MX"/>
        </w:rPr>
        <w:t xml:space="preserve"> de Revisión </w:t>
      </w:r>
      <w:r w:rsidR="00703F0E">
        <w:rPr>
          <w:rFonts w:ascii="Palatino Linotype" w:eastAsia="Calibri" w:hAnsi="Palatino Linotype" w:cs="Tahoma"/>
          <w:bCs/>
          <w:sz w:val="22"/>
          <w:szCs w:val="22"/>
          <w:lang w:val="es-MX" w:eastAsia="en-US"/>
        </w:rPr>
        <w:t>12872/INFOEM/IP/RR/2022, 12874</w:t>
      </w:r>
      <w:r w:rsidR="00703F0E" w:rsidRPr="00703F0E">
        <w:rPr>
          <w:rFonts w:ascii="Palatino Linotype" w:eastAsia="Calibri" w:hAnsi="Palatino Linotype" w:cs="Tahoma"/>
          <w:bCs/>
          <w:sz w:val="22"/>
          <w:szCs w:val="22"/>
          <w:lang w:val="es-MX" w:eastAsia="en-US"/>
        </w:rPr>
        <w:t>/INFOEM/IP/RR/2022</w:t>
      </w:r>
      <w:r w:rsidR="00703F0E">
        <w:rPr>
          <w:rFonts w:ascii="Palatino Linotype" w:eastAsia="Calibri" w:hAnsi="Palatino Linotype" w:cs="Tahoma"/>
          <w:bCs/>
          <w:sz w:val="22"/>
          <w:szCs w:val="22"/>
          <w:lang w:val="es-MX" w:eastAsia="en-US"/>
        </w:rPr>
        <w:t>, 12875</w:t>
      </w:r>
      <w:r w:rsidR="00703F0E" w:rsidRPr="00703F0E">
        <w:rPr>
          <w:rFonts w:ascii="Palatino Linotype" w:eastAsia="Calibri" w:hAnsi="Palatino Linotype" w:cs="Tahoma"/>
          <w:bCs/>
          <w:sz w:val="22"/>
          <w:szCs w:val="22"/>
          <w:lang w:val="es-MX" w:eastAsia="en-US"/>
        </w:rPr>
        <w:t xml:space="preserve">/INFOEM/IP/RR/2022  </w:t>
      </w:r>
      <w:r w:rsidR="00703F0E" w:rsidRPr="00703F0E">
        <w:rPr>
          <w:rFonts w:ascii="Palatino Linotype" w:hAnsi="Palatino Linotype" w:cs="Tahoma"/>
          <w:sz w:val="22"/>
          <w:szCs w:val="22"/>
          <w:lang w:val="es-MX" w:eastAsia="es-MX"/>
        </w:rPr>
        <w:t xml:space="preserve">al diverso </w:t>
      </w:r>
      <w:r w:rsidR="00703F0E" w:rsidRPr="00703F0E">
        <w:rPr>
          <w:rFonts w:ascii="Palatino Linotype" w:eastAsia="Calibri" w:hAnsi="Palatino Linotype" w:cs="Tahoma"/>
          <w:bCs/>
          <w:sz w:val="22"/>
          <w:szCs w:val="22"/>
          <w:lang w:val="es-MX" w:eastAsia="en-US"/>
        </w:rPr>
        <w:t>12871/INFOEM/IP/RR/2022</w:t>
      </w:r>
      <w:r w:rsidR="00703F0E" w:rsidRPr="00703F0E">
        <w:rPr>
          <w:rFonts w:ascii="Palatino Linotype" w:hAnsi="Palatino Linotype" w:cs="Tahoma"/>
          <w:sz w:val="22"/>
          <w:szCs w:val="22"/>
          <w:lang w:val="es-MX" w:eastAsia="es-MX"/>
        </w:rPr>
        <w:t xml:space="preserve">, por ser este último el más antiguo, sustanciado bajo el índice de esta Ponencia, lo anterior de conformidad con en el artículo 18 del Código de Procedimientos Administrativos del Estado de México, de aplicación supletoria a la Ley de Transparencia y Acceso a la Información Pública del Estado de México y Municipios, a través del acuerdo de dicha fecha, mismo que fue notificado a las partes, a través del </w:t>
      </w:r>
      <w:r w:rsidR="00703F0E" w:rsidRPr="00703F0E">
        <w:rPr>
          <w:rFonts w:ascii="Palatino Linotype" w:hAnsi="Palatino Linotype" w:cs="Tahoma"/>
          <w:sz w:val="22"/>
          <w:szCs w:val="22"/>
          <w:lang w:val="es-ES" w:eastAsia="es-MX"/>
        </w:rPr>
        <w:t>Sistema de Acceso a la I</w:t>
      </w:r>
      <w:r w:rsidR="00703F0E">
        <w:rPr>
          <w:rFonts w:ascii="Palatino Linotype" w:hAnsi="Palatino Linotype" w:cs="Tahoma"/>
          <w:sz w:val="22"/>
          <w:szCs w:val="22"/>
          <w:lang w:val="es-ES" w:eastAsia="es-MX"/>
        </w:rPr>
        <w:t>nformación Mexiquense (SAIMEX)</w:t>
      </w:r>
      <w:r w:rsidR="00703F0E" w:rsidRPr="00703F0E">
        <w:rPr>
          <w:rFonts w:ascii="Palatino Linotype" w:hAnsi="Palatino Linotype" w:cs="Tahoma"/>
          <w:sz w:val="22"/>
          <w:szCs w:val="22"/>
          <w:lang w:val="es-ES" w:eastAsia="es-MX"/>
        </w:rPr>
        <w:t>.</w:t>
      </w:r>
    </w:p>
    <w:p w14:paraId="3B60B309" w14:textId="77777777" w:rsidR="00703F0E" w:rsidRDefault="00703F0E" w:rsidP="00703F0E">
      <w:pPr>
        <w:spacing w:line="360" w:lineRule="auto"/>
        <w:jc w:val="both"/>
        <w:rPr>
          <w:rFonts w:ascii="Palatino Linotype" w:eastAsia="Palatino Linotype" w:hAnsi="Palatino Linotype" w:cs="Palatino Linotype"/>
          <w:b/>
          <w:bCs/>
          <w:sz w:val="22"/>
          <w:szCs w:val="22"/>
          <w:lang w:val="es-ES" w:eastAsia="es-MX"/>
        </w:rPr>
      </w:pPr>
    </w:p>
    <w:p w14:paraId="46397177" w14:textId="44B609E3" w:rsidR="003401B8" w:rsidRDefault="003401B8" w:rsidP="00703F0E">
      <w:pPr>
        <w:spacing w:line="360" w:lineRule="auto"/>
        <w:jc w:val="both"/>
        <w:rPr>
          <w:rFonts w:ascii="Palatino Linotype" w:eastAsia="Palatino Linotype" w:hAnsi="Palatino Linotype" w:cs="Palatino Linotype"/>
          <w:b/>
          <w:bCs/>
          <w:sz w:val="22"/>
          <w:szCs w:val="22"/>
          <w:lang w:val="es-ES" w:eastAsia="es-MX"/>
        </w:rPr>
      </w:pPr>
      <w:r>
        <w:rPr>
          <w:rFonts w:ascii="Palatino Linotype" w:eastAsia="Palatino Linotype" w:hAnsi="Palatino Linotype" w:cs="Palatino Linotype"/>
          <w:b/>
          <w:bCs/>
          <w:sz w:val="22"/>
          <w:szCs w:val="22"/>
          <w:lang w:val="es-ES" w:eastAsia="es-MX"/>
        </w:rPr>
        <w:t xml:space="preserve">e) </w:t>
      </w:r>
      <w:r w:rsidRPr="00D67A5F">
        <w:rPr>
          <w:rFonts w:ascii="Palatino Linotype" w:hAnsi="Palatino Linotype" w:cs="Tahoma"/>
          <w:b/>
          <w:sz w:val="22"/>
          <w:szCs w:val="24"/>
        </w:rPr>
        <w:t>Vista del Informe Justificado:</w:t>
      </w:r>
      <w:r w:rsidRPr="00D67A5F">
        <w:rPr>
          <w:rFonts w:ascii="Palatino Linotype" w:hAnsi="Palatino Linotype" w:cs="Tahoma"/>
          <w:bCs/>
          <w:sz w:val="22"/>
          <w:szCs w:val="24"/>
        </w:rPr>
        <w:t xml:space="preserve"> </w:t>
      </w:r>
      <w:r w:rsidRPr="00D67A5F">
        <w:rPr>
          <w:rFonts w:ascii="Palatino Linotype" w:eastAsia="Calibri" w:hAnsi="Palatino Linotype"/>
          <w:color w:val="000000" w:themeColor="text1"/>
          <w:sz w:val="22"/>
          <w:szCs w:val="22"/>
          <w:lang w:eastAsia="en-US"/>
        </w:rPr>
        <w:t xml:space="preserve">El </w:t>
      </w:r>
      <w:r>
        <w:rPr>
          <w:rFonts w:ascii="Palatino Linotype" w:eastAsia="Calibri" w:hAnsi="Palatino Linotype"/>
          <w:color w:val="000000" w:themeColor="text1"/>
          <w:sz w:val="22"/>
          <w:szCs w:val="22"/>
          <w:lang w:eastAsia="en-US"/>
        </w:rPr>
        <w:t>diecisiete de abril de dos mil veintitrés</w:t>
      </w:r>
      <w:r w:rsidRPr="00D67A5F">
        <w:rPr>
          <w:rFonts w:ascii="Palatino Linotype" w:eastAsia="Calibri" w:hAnsi="Palatino Linotype"/>
          <w:color w:val="000000" w:themeColor="text1"/>
          <w:sz w:val="22"/>
          <w:szCs w:val="22"/>
          <w:lang w:eastAsia="en-US"/>
        </w:rPr>
        <w:t xml:space="preserve">, se dictó el acuerdo mediante el cual </w:t>
      </w:r>
      <w:r w:rsidRPr="00D67A5F">
        <w:rPr>
          <w:rFonts w:ascii="Palatino Linotype" w:eastAsia="Calibri" w:hAnsi="Palatino Linotype"/>
          <w:b/>
          <w:color w:val="000000" w:themeColor="text1"/>
          <w:sz w:val="22"/>
          <w:szCs w:val="22"/>
          <w:lang w:eastAsia="en-US"/>
        </w:rPr>
        <w:t>se puso a la vista del Particular el Informe Justificado,</w:t>
      </w:r>
      <w:r w:rsidRPr="00D67A5F">
        <w:rPr>
          <w:rFonts w:ascii="Palatino Linotype" w:eastAsia="Calibri" w:hAnsi="Palatino Linotype"/>
          <w:color w:val="000000" w:themeColor="text1"/>
          <w:sz w:val="22"/>
          <w:szCs w:val="22"/>
          <w:lang w:eastAsia="en-US"/>
        </w:rPr>
        <w:t xml:space="preserve"> entregado por el Sujeto Obligado, por aclarar la respuesta inicial, el cual fue notificado a las partes, a través del Sistema de Acceso a la Información Mexiquense (SAIMEX), el mismo día de mes y año. </w:t>
      </w:r>
      <w:r w:rsidRPr="00D67A5F">
        <w:rPr>
          <w:rFonts w:ascii="Palatino Linotype" w:eastAsia="Calibri" w:hAnsi="Palatino Linotype"/>
          <w:b/>
          <w:bCs/>
          <w:color w:val="000000" w:themeColor="text1"/>
          <w:sz w:val="22"/>
          <w:szCs w:val="22"/>
          <w:lang w:eastAsia="en-US"/>
        </w:rPr>
        <w:t>Cabe señalar que el Recurrente, fue omiso en realizar alguna manifestación que a su derecho conviniera y asistiera.</w:t>
      </w:r>
    </w:p>
    <w:p w14:paraId="4D6284D3" w14:textId="49573613" w:rsidR="009F029B" w:rsidRPr="009D115E" w:rsidRDefault="009F029B" w:rsidP="009F029B">
      <w:pPr>
        <w:spacing w:line="360" w:lineRule="auto"/>
        <w:jc w:val="both"/>
        <w:rPr>
          <w:rFonts w:ascii="Palatino Linotype" w:eastAsia="Palatino Linotype" w:hAnsi="Palatino Linotype" w:cs="Palatino Linotype"/>
          <w:color w:val="000000" w:themeColor="text1"/>
          <w:sz w:val="22"/>
          <w:szCs w:val="22"/>
          <w:lang w:val="es-ES" w:eastAsia="en-US"/>
        </w:rPr>
      </w:pPr>
      <w:r>
        <w:rPr>
          <w:rFonts w:ascii="Palatino Linotype" w:eastAsia="Palatino Linotype" w:hAnsi="Palatino Linotype" w:cs="Palatino Linotype"/>
          <w:b/>
          <w:bCs/>
          <w:color w:val="000000" w:themeColor="text1"/>
          <w:sz w:val="22"/>
          <w:szCs w:val="22"/>
          <w:lang w:val="es-ES" w:eastAsia="en-US"/>
        </w:rPr>
        <w:lastRenderedPageBreak/>
        <w:t>f</w:t>
      </w:r>
      <w:r w:rsidRPr="009D115E">
        <w:rPr>
          <w:rFonts w:ascii="Palatino Linotype" w:eastAsia="Palatino Linotype" w:hAnsi="Palatino Linotype" w:cs="Palatino Linotype"/>
          <w:b/>
          <w:bCs/>
          <w:color w:val="000000" w:themeColor="text1"/>
          <w:sz w:val="22"/>
          <w:szCs w:val="22"/>
          <w:lang w:val="es-ES" w:eastAsia="en-US"/>
        </w:rPr>
        <w:t xml:space="preserve">) Ampliación de plazo para resolver. </w:t>
      </w:r>
      <w:r w:rsidRPr="009D115E">
        <w:rPr>
          <w:rFonts w:ascii="Palatino Linotype" w:eastAsia="Palatino Linotype" w:hAnsi="Palatino Linotype" w:cs="Palatino Linotype"/>
          <w:color w:val="000000" w:themeColor="text1"/>
          <w:sz w:val="22"/>
          <w:szCs w:val="22"/>
          <w:lang w:val="es-ES" w:eastAsia="en-US"/>
        </w:rPr>
        <w:t xml:space="preserve">El </w:t>
      </w:r>
      <w:r>
        <w:rPr>
          <w:rFonts w:ascii="Palatino Linotype" w:eastAsia="Palatino Linotype" w:hAnsi="Palatino Linotype" w:cs="Palatino Linotype"/>
          <w:color w:val="000000" w:themeColor="text1"/>
          <w:sz w:val="22"/>
          <w:szCs w:val="22"/>
          <w:lang w:val="es-ES" w:eastAsia="en-US"/>
        </w:rPr>
        <w:t>diecisiete de abril</w:t>
      </w:r>
      <w:r w:rsidRPr="009D115E">
        <w:rPr>
          <w:rFonts w:ascii="Palatino Linotype" w:eastAsia="Palatino Linotype" w:hAnsi="Palatino Linotype" w:cs="Palatino Linotype"/>
          <w:color w:val="000000" w:themeColor="text1"/>
          <w:sz w:val="22"/>
          <w:szCs w:val="22"/>
          <w:lang w:val="es-ES" w:eastAsia="en-US"/>
        </w:rPr>
        <w:t xml:space="preserve"> de dos mil veinti</w:t>
      </w:r>
      <w:r>
        <w:rPr>
          <w:rFonts w:ascii="Palatino Linotype" w:eastAsia="Palatino Linotype" w:hAnsi="Palatino Linotype" w:cs="Palatino Linotype"/>
          <w:color w:val="000000" w:themeColor="text1"/>
          <w:sz w:val="22"/>
          <w:szCs w:val="22"/>
          <w:lang w:val="es-ES" w:eastAsia="en-US"/>
        </w:rPr>
        <w:t>trés</w:t>
      </w:r>
      <w:r w:rsidRPr="009D115E">
        <w:rPr>
          <w:rFonts w:ascii="Palatino Linotype" w:eastAsia="Palatino Linotype" w:hAnsi="Palatino Linotype" w:cs="Palatino Linotype"/>
          <w:color w:val="000000" w:themeColor="text1"/>
          <w:sz w:val="22"/>
          <w:szCs w:val="22"/>
          <w:lang w:val="es-ES" w:eastAsia="en-U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78E7BC7" w14:textId="77777777" w:rsidR="009F029B" w:rsidRPr="009D115E" w:rsidRDefault="009F029B" w:rsidP="009F029B">
      <w:pPr>
        <w:spacing w:line="360" w:lineRule="auto"/>
        <w:jc w:val="both"/>
        <w:rPr>
          <w:rFonts w:ascii="Palatino Linotype" w:eastAsia="Calibri" w:hAnsi="Palatino Linotype"/>
          <w:color w:val="000000" w:themeColor="text1"/>
          <w:sz w:val="22"/>
          <w:szCs w:val="22"/>
          <w:lang w:eastAsia="en-US"/>
        </w:rPr>
      </w:pPr>
    </w:p>
    <w:p w14:paraId="102F5511"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DF2381"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4561B36D" w14:textId="77777777" w:rsidR="009F029B"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2D32D8"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71045591"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53985B"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7808BE7C"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 xml:space="preserve">En ese sentido, el legislador fijó los términos procesales en las leyes, de manera general, sin que pudiera prever la variada gama de casos que son resueltos por los órganos jurisdiccionales </w:t>
      </w:r>
      <w:r w:rsidRPr="009D115E">
        <w:rPr>
          <w:rFonts w:ascii="Palatino Linotype" w:eastAsia="Palatino Linotype" w:hAnsi="Palatino Linotype" w:cs="Palatino Linotype"/>
          <w:color w:val="000000"/>
          <w:sz w:val="22"/>
          <w:szCs w:val="22"/>
          <w:lang w:val="es-ES" w:eastAsia="en-US"/>
        </w:rPr>
        <w:lastRenderedPageBreak/>
        <w:t>o cuasi jurisdiccionales, tanto por la complejidad de los hechos, como por el número de casos que conocen.</w:t>
      </w:r>
    </w:p>
    <w:p w14:paraId="02809CAD"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1B07559E"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 xml:space="preserve">Por ello, excepcionalmente, si un asunto es resuelto con posterioridad a los plazos señalados por la norma debe analizarse la razonabilidad del tiempo necesario para su resolución, atentos a los siguientes criterios:  </w:t>
      </w:r>
    </w:p>
    <w:p w14:paraId="036C4DCB"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6CF1227C" w14:textId="77777777" w:rsidR="009F029B" w:rsidRPr="009D115E" w:rsidRDefault="009F029B" w:rsidP="009F029B">
      <w:pPr>
        <w:numPr>
          <w:ilvl w:val="0"/>
          <w:numId w:val="15"/>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Complejidad del asunto:</w:t>
      </w:r>
      <w:r w:rsidRPr="009D115E">
        <w:rPr>
          <w:rFonts w:ascii="Palatino Linotype" w:eastAsia="Palatino Linotype" w:hAnsi="Palatino Linotype" w:cs="Palatino Linotype"/>
          <w:color w:val="000000"/>
          <w:sz w:val="22"/>
          <w:szCs w:val="22"/>
          <w:lang w:val="es-ES" w:eastAsia="en-US"/>
        </w:rPr>
        <w:t xml:space="preserve"> La complejidad de la prueba, la pluralidad de sujetos procesales, el tiempo transcurrido, las características y contexto del recurso.</w:t>
      </w:r>
    </w:p>
    <w:p w14:paraId="79C4E2A8"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113851BA" w14:textId="77777777" w:rsidR="009F029B" w:rsidRPr="009D115E" w:rsidRDefault="009F029B" w:rsidP="009F029B">
      <w:pPr>
        <w:numPr>
          <w:ilvl w:val="0"/>
          <w:numId w:val="15"/>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Actividad Procesal del interesado:</w:t>
      </w:r>
      <w:r w:rsidRPr="009D115E">
        <w:rPr>
          <w:rFonts w:ascii="Palatino Linotype" w:eastAsia="Palatino Linotype" w:hAnsi="Palatino Linotype" w:cs="Palatino Linotype"/>
          <w:color w:val="000000"/>
          <w:sz w:val="22"/>
          <w:szCs w:val="22"/>
          <w:lang w:val="es-ES" w:eastAsia="en-US"/>
        </w:rPr>
        <w:t xml:space="preserve"> Acciones u omisiones del interesado.</w:t>
      </w:r>
    </w:p>
    <w:p w14:paraId="38A40870"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07E48F8D" w14:textId="77777777" w:rsidR="009F029B" w:rsidRPr="009D115E" w:rsidRDefault="009F029B" w:rsidP="009F029B">
      <w:pPr>
        <w:numPr>
          <w:ilvl w:val="0"/>
          <w:numId w:val="15"/>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Conducta de la Autoridad:</w:t>
      </w:r>
      <w:r w:rsidRPr="009D115E">
        <w:rPr>
          <w:rFonts w:ascii="Palatino Linotype" w:eastAsia="Palatino Linotype" w:hAnsi="Palatino Linotype" w:cs="Palatino Linotype"/>
          <w:color w:val="000000"/>
          <w:sz w:val="22"/>
          <w:szCs w:val="22"/>
          <w:lang w:val="es-ES" w:eastAsia="en-US"/>
        </w:rPr>
        <w:t xml:space="preserve"> Las Acciones u omisiones realizadas en el procedimiento. Así como si la autoridad actuó con la debida diligencia.</w:t>
      </w:r>
    </w:p>
    <w:p w14:paraId="6663C60C"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1CB1B28C" w14:textId="77777777" w:rsidR="009F029B" w:rsidRPr="009D115E" w:rsidRDefault="009F029B" w:rsidP="009F029B">
      <w:pPr>
        <w:numPr>
          <w:ilvl w:val="0"/>
          <w:numId w:val="15"/>
        </w:numPr>
        <w:spacing w:after="160" w:line="360" w:lineRule="auto"/>
        <w:contextualSpacing/>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b/>
          <w:bCs/>
          <w:color w:val="000000"/>
          <w:sz w:val="22"/>
          <w:szCs w:val="22"/>
          <w:lang w:val="es-ES" w:eastAsia="en-US"/>
        </w:rPr>
        <w:t xml:space="preserve">La afectación generada en la situación jurídica de la persona involucrada en el proceso: </w:t>
      </w:r>
      <w:r w:rsidRPr="009D115E">
        <w:rPr>
          <w:rFonts w:ascii="Palatino Linotype" w:eastAsia="Palatino Linotype" w:hAnsi="Palatino Linotype" w:cs="Palatino Linotype"/>
          <w:color w:val="000000"/>
          <w:sz w:val="22"/>
          <w:szCs w:val="22"/>
          <w:lang w:val="es-ES" w:eastAsia="en-US"/>
        </w:rPr>
        <w:t>Violación a sus derechos humanos.</w:t>
      </w:r>
    </w:p>
    <w:p w14:paraId="681B65D2"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7E1E15A2"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30DAB7"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644389DA"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Argumento que encuentra sustento en la jurisprudencia P./J. 32/92 emitida por el Pleno de la Suprema Corte de Justicia de la Nación de rubro “</w:t>
      </w:r>
      <w:r w:rsidRPr="009D115E">
        <w:rPr>
          <w:rFonts w:ascii="Palatino Linotype" w:eastAsia="Palatino Linotype" w:hAnsi="Palatino Linotype" w:cs="Palatino Linotype"/>
          <w:b/>
          <w:bCs/>
          <w:color w:val="000000"/>
          <w:sz w:val="22"/>
          <w:szCs w:val="22"/>
          <w:lang w:val="es-ES" w:eastAsia="en-US"/>
        </w:rPr>
        <w:t xml:space="preserve">TÉRMINOS PROCESALES. PARA DETERMINAR SI UN FUNCIONARIO JUDICIAL ACTUÓ INDEBIDAMENTE POR NO </w:t>
      </w:r>
      <w:r w:rsidRPr="009D115E">
        <w:rPr>
          <w:rFonts w:ascii="Palatino Linotype" w:eastAsia="Palatino Linotype" w:hAnsi="Palatino Linotype" w:cs="Palatino Linotype"/>
          <w:b/>
          <w:bCs/>
          <w:color w:val="000000"/>
          <w:sz w:val="22"/>
          <w:szCs w:val="22"/>
          <w:lang w:val="es-ES" w:eastAsia="en-US"/>
        </w:rPr>
        <w:lastRenderedPageBreak/>
        <w:t>RESPETARLOS SE DEBE ATENDER AL PRESUPUESTO QUE CONSIDERÓ EL LEGISLADOR AL FIJARLOS Y LAS CARACTERÍSTICAS DEL CASO</w:t>
      </w:r>
      <w:r w:rsidRPr="009D115E">
        <w:rPr>
          <w:rFonts w:ascii="Palatino Linotype" w:eastAsia="Palatino Linotype" w:hAnsi="Palatino Linotype" w:cs="Palatino Linotype"/>
          <w:color w:val="000000"/>
          <w:sz w:val="22"/>
          <w:szCs w:val="22"/>
          <w:lang w:val="es-ES" w:eastAsia="en-US"/>
        </w:rPr>
        <w:t>.”, visible en la Gaceta del Seminario Judicial de la Federación con el registro digital 205635.</w:t>
      </w:r>
    </w:p>
    <w:p w14:paraId="0E0C5534"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 xml:space="preserve"> </w:t>
      </w:r>
    </w:p>
    <w:p w14:paraId="0A2D59AD"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D5F4A7"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131763FE"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Al respecto, también son de considerar los criterios sostenidos por el Cuarto Tribunal Colegiado en Materia Administrativa del Primer Circuito, cuyos rubros y datos de identificación son los siguientes:</w:t>
      </w:r>
    </w:p>
    <w:p w14:paraId="0363B908"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w:t>
      </w:r>
      <w:r w:rsidRPr="009D115E">
        <w:rPr>
          <w:rFonts w:ascii="Palatino Linotype" w:eastAsia="Palatino Linotype" w:hAnsi="Palatino Linotype" w:cs="Palatino Linotype"/>
          <w:b/>
          <w:bCs/>
          <w:color w:val="000000"/>
          <w:sz w:val="22"/>
          <w:szCs w:val="22"/>
          <w:lang w:val="es-ES" w:eastAsia="en-US"/>
        </w:rPr>
        <w:t>PLAZO RAZONABLE PARA RESOLVER. DIMENSIÓN Y EFECTOS DE ESTE CONCEPTO CUANDO SE ADUCE EXCESIVA CARGA DE TRABAJO</w:t>
      </w:r>
      <w:r w:rsidRPr="009D115E">
        <w:rPr>
          <w:rFonts w:ascii="Palatino Linotype" w:eastAsia="Palatino Linotype" w:hAnsi="Palatino Linotype" w:cs="Palatino Linotype"/>
          <w:color w:val="000000"/>
          <w:sz w:val="22"/>
          <w:szCs w:val="22"/>
          <w:lang w:val="es-ES" w:eastAsia="en-US"/>
        </w:rPr>
        <w:t>.” consultable en el Seminario Judicial de la Federación y su gaceta, con el registro digital 2002351.</w:t>
      </w:r>
    </w:p>
    <w:p w14:paraId="23BE0C66"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4CEE6A23"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t>“</w:t>
      </w:r>
      <w:r w:rsidRPr="009D115E">
        <w:rPr>
          <w:rFonts w:ascii="Palatino Linotype" w:eastAsia="Palatino Linotype" w:hAnsi="Palatino Linotype" w:cs="Palatino Linotype"/>
          <w:b/>
          <w:bCs/>
          <w:color w:val="000000"/>
          <w:sz w:val="22"/>
          <w:szCs w:val="22"/>
          <w:lang w:val="es-ES" w:eastAsia="en-US"/>
        </w:rPr>
        <w:t>PLAZO RAZONABLE PARA RESOLVER. CONCEPTO Y ELEMENTOS QUE LO INTEGRAN A LA LUZ DEL DERECHO INTERNACIONAL DE LOS DERECHOS HUMANOS</w:t>
      </w:r>
      <w:r w:rsidRPr="009D115E">
        <w:rPr>
          <w:rFonts w:ascii="Palatino Linotype" w:eastAsia="Palatino Linotype" w:hAnsi="Palatino Linotype" w:cs="Palatino Linotype"/>
          <w:color w:val="000000"/>
          <w:sz w:val="22"/>
          <w:szCs w:val="22"/>
          <w:lang w:val="es-ES" w:eastAsia="en-US"/>
        </w:rPr>
        <w:t>.”, visible en el Seminario Judicial de la Federación y su gaceta, con el registro digital 2002350.</w:t>
      </w:r>
    </w:p>
    <w:p w14:paraId="716AACAF"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p>
    <w:p w14:paraId="246FABF7" w14:textId="77777777" w:rsidR="009F029B" w:rsidRPr="009D115E" w:rsidRDefault="009F029B" w:rsidP="009F029B">
      <w:pPr>
        <w:spacing w:line="360" w:lineRule="auto"/>
        <w:jc w:val="both"/>
        <w:rPr>
          <w:rFonts w:ascii="Palatino Linotype" w:eastAsia="Palatino Linotype" w:hAnsi="Palatino Linotype" w:cs="Palatino Linotype"/>
          <w:color w:val="000000"/>
          <w:sz w:val="22"/>
          <w:szCs w:val="22"/>
          <w:lang w:val="es-ES" w:eastAsia="en-US"/>
        </w:rPr>
      </w:pPr>
      <w:r w:rsidRPr="009D115E">
        <w:rPr>
          <w:rFonts w:ascii="Palatino Linotype" w:eastAsia="Palatino Linotype" w:hAnsi="Palatino Linotype" w:cs="Palatino Linotype"/>
          <w:color w:val="000000"/>
          <w:sz w:val="22"/>
          <w:szCs w:val="22"/>
          <w:lang w:val="es-ES" w:eastAsia="en-US"/>
        </w:rPr>
        <w:lastRenderedPageBreak/>
        <w:t>Por ello, este organismo garante comprometido con la tutela de los derechos humanos confiados señala que este exceso del plazo legal para resolver el presente asunto, resulta de carácter excepcional.</w:t>
      </w:r>
    </w:p>
    <w:p w14:paraId="6B24D5E7" w14:textId="77777777" w:rsidR="009F029B" w:rsidRPr="00C61C11" w:rsidRDefault="009F029B" w:rsidP="009F029B">
      <w:pPr>
        <w:spacing w:line="360" w:lineRule="auto"/>
        <w:jc w:val="both"/>
        <w:rPr>
          <w:rFonts w:ascii="Palatino Linotype" w:hAnsi="Palatino Linotype" w:cs="Tahoma"/>
          <w:b/>
          <w:sz w:val="22"/>
          <w:szCs w:val="22"/>
        </w:rPr>
      </w:pPr>
    </w:p>
    <w:p w14:paraId="37EEEDF3" w14:textId="06C2D926" w:rsidR="00703F0E" w:rsidRPr="00703F0E" w:rsidRDefault="009F029B" w:rsidP="00703F0E">
      <w:pPr>
        <w:spacing w:line="360" w:lineRule="auto"/>
        <w:jc w:val="both"/>
        <w:rPr>
          <w:rFonts w:ascii="Palatino Linotype" w:eastAsia="Palatino Linotype" w:hAnsi="Palatino Linotype" w:cs="Palatino Linotype"/>
          <w:sz w:val="22"/>
          <w:szCs w:val="22"/>
          <w:lang w:val="es-MX" w:eastAsia="es-MX"/>
        </w:rPr>
      </w:pPr>
      <w:r>
        <w:rPr>
          <w:rFonts w:ascii="Palatino Linotype" w:eastAsia="Palatino Linotype" w:hAnsi="Palatino Linotype" w:cs="Palatino Linotype"/>
          <w:b/>
          <w:bCs/>
          <w:sz w:val="22"/>
          <w:szCs w:val="22"/>
          <w:lang w:val="es-ES" w:eastAsia="es-MX"/>
        </w:rPr>
        <w:t>g</w:t>
      </w:r>
      <w:r w:rsidR="00703F0E" w:rsidRPr="00703F0E">
        <w:rPr>
          <w:rFonts w:ascii="Palatino Linotype" w:eastAsia="Palatino Linotype" w:hAnsi="Palatino Linotype" w:cs="Palatino Linotype"/>
          <w:b/>
          <w:bCs/>
          <w:sz w:val="22"/>
          <w:szCs w:val="22"/>
          <w:lang w:val="es-ES" w:eastAsia="es-MX"/>
        </w:rPr>
        <w:t xml:space="preserve">) Cierre de Instrucción: </w:t>
      </w:r>
      <w:r w:rsidR="00703F0E" w:rsidRPr="00703F0E">
        <w:rPr>
          <w:rFonts w:ascii="Palatino Linotype" w:eastAsia="Palatino Linotype" w:hAnsi="Palatino Linotype" w:cs="Palatino Linotype"/>
          <w:sz w:val="22"/>
          <w:szCs w:val="22"/>
          <w:lang w:val="es-MX" w:eastAsia="es-MX"/>
        </w:rPr>
        <w:t xml:space="preserve">El </w:t>
      </w:r>
      <w:r w:rsidR="00703F0E">
        <w:rPr>
          <w:rFonts w:ascii="Palatino Linotype" w:eastAsia="Palatino Linotype" w:hAnsi="Palatino Linotype" w:cs="Palatino Linotype"/>
          <w:sz w:val="22"/>
          <w:szCs w:val="22"/>
          <w:lang w:val="es-MX" w:eastAsia="es-MX"/>
        </w:rPr>
        <w:t>veintiséis de abril de dos mil veintitrés</w:t>
      </w:r>
      <w:r w:rsidR="00703F0E" w:rsidRPr="00703F0E">
        <w:rPr>
          <w:rFonts w:ascii="Palatino Linotype" w:eastAsia="Palatino Linotype" w:hAnsi="Palatino Linotype" w:cs="Palatino Linotype"/>
          <w:sz w:val="22"/>
          <w:szCs w:val="22"/>
          <w:lang w:val="es-MX" w:eastAsia="es-MX"/>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03F0E" w:rsidRPr="00703F0E">
        <w:rPr>
          <w:rFonts w:ascii="Palatino Linotype" w:eastAsia="Palatino Linotype" w:hAnsi="Palatino Linotype" w:cs="Palatino Linotype"/>
          <w:sz w:val="22"/>
          <w:szCs w:val="22"/>
          <w:lang w:val="es-ES" w:eastAsia="es-MX"/>
        </w:rPr>
        <w:t>Sistema de Acceso a la Información Mexiquense (SAIMEX)</w:t>
      </w:r>
      <w:r w:rsidR="00703F0E" w:rsidRPr="00703F0E">
        <w:rPr>
          <w:rFonts w:ascii="Palatino Linotype" w:eastAsia="Palatino Linotype" w:hAnsi="Palatino Linotype" w:cs="Palatino Linotype"/>
          <w:sz w:val="22"/>
          <w:szCs w:val="22"/>
          <w:lang w:val="es-MX" w:eastAsia="es-MX"/>
        </w:rPr>
        <w:t>.</w:t>
      </w:r>
    </w:p>
    <w:p w14:paraId="642B6668" w14:textId="77777777" w:rsidR="00703F0E" w:rsidRPr="00703F0E" w:rsidRDefault="00703F0E" w:rsidP="00703F0E">
      <w:pPr>
        <w:spacing w:line="360" w:lineRule="auto"/>
        <w:jc w:val="both"/>
        <w:rPr>
          <w:rFonts w:ascii="Palatino Linotype" w:eastAsia="Palatino Linotype" w:hAnsi="Palatino Linotype" w:cs="Palatino Linotype"/>
          <w:sz w:val="22"/>
          <w:szCs w:val="22"/>
          <w:lang w:val="es-MX" w:eastAsia="es-MX"/>
        </w:rPr>
      </w:pPr>
    </w:p>
    <w:p w14:paraId="23BF3E30" w14:textId="5B78FB81" w:rsidR="004F2D88" w:rsidRPr="00184CF2" w:rsidRDefault="004F2D88"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 xml:space="preserve">En </w:t>
      </w:r>
      <w:r w:rsidR="00367F82" w:rsidRPr="00184CF2">
        <w:rPr>
          <w:rFonts w:ascii="Palatino Linotype" w:eastAsia="Batang" w:hAnsi="Palatino Linotype" w:cs="Tahoma"/>
          <w:bCs/>
          <w:sz w:val="22"/>
          <w:szCs w:val="22"/>
        </w:rPr>
        <w:t>razón de que fue debidamente su</w:t>
      </w:r>
      <w:r w:rsidRPr="00184CF2">
        <w:rPr>
          <w:rFonts w:ascii="Palatino Linotype" w:eastAsia="Batang" w:hAnsi="Palatino Linotype" w:cs="Tahoma"/>
          <w:bCs/>
          <w:sz w:val="22"/>
          <w:szCs w:val="22"/>
        </w:rPr>
        <w:t xml:space="preserve">stanciado el expediente </w:t>
      </w:r>
      <w:r w:rsidR="00367F82" w:rsidRPr="00184CF2">
        <w:rPr>
          <w:rFonts w:ascii="Palatino Linotype" w:eastAsia="Batang" w:hAnsi="Palatino Linotype" w:cs="Tahoma"/>
          <w:bCs/>
          <w:sz w:val="22"/>
          <w:szCs w:val="22"/>
        </w:rPr>
        <w:t xml:space="preserve">electrónico </w:t>
      </w:r>
      <w:r w:rsidRPr="00184CF2">
        <w:rPr>
          <w:rFonts w:ascii="Palatino Linotype" w:eastAsia="Batang" w:hAnsi="Palatino Linotype" w:cs="Tahoma"/>
          <w:bCs/>
          <w:sz w:val="22"/>
          <w:szCs w:val="22"/>
        </w:rPr>
        <w:t>y no exist</w:t>
      </w:r>
      <w:r w:rsidR="00367F82" w:rsidRPr="00184CF2">
        <w:rPr>
          <w:rFonts w:ascii="Palatino Linotype" w:eastAsia="Batang" w:hAnsi="Palatino Linotype" w:cs="Tahoma"/>
          <w:bCs/>
          <w:sz w:val="22"/>
          <w:szCs w:val="22"/>
        </w:rPr>
        <w:t>e</w:t>
      </w:r>
      <w:r w:rsidRPr="00184CF2">
        <w:rPr>
          <w:rFonts w:ascii="Palatino Linotype" w:eastAsia="Batang" w:hAnsi="Palatino Linotype" w:cs="Tahoma"/>
          <w:bCs/>
          <w:sz w:val="22"/>
          <w:szCs w:val="22"/>
        </w:rPr>
        <w:t xml:space="preserve"> dilige</w:t>
      </w:r>
      <w:r w:rsidR="00367F82" w:rsidRPr="00184CF2">
        <w:rPr>
          <w:rFonts w:ascii="Palatino Linotype" w:eastAsia="Batang" w:hAnsi="Palatino Linotype" w:cs="Tahoma"/>
          <w:bCs/>
          <w:sz w:val="22"/>
          <w:szCs w:val="22"/>
        </w:rPr>
        <w:t xml:space="preserve">ncia pendiente de desahogo, se </w:t>
      </w:r>
      <w:r w:rsidRPr="00184CF2">
        <w:rPr>
          <w:rFonts w:ascii="Palatino Linotype" w:eastAsia="Batang" w:hAnsi="Palatino Linotype" w:cs="Tahoma"/>
          <w:bCs/>
          <w:sz w:val="22"/>
          <w:szCs w:val="22"/>
        </w:rPr>
        <w:t>emit</w:t>
      </w:r>
      <w:r w:rsidR="00367F82" w:rsidRPr="00184CF2">
        <w:rPr>
          <w:rFonts w:ascii="Palatino Linotype" w:eastAsia="Batang" w:hAnsi="Palatino Linotype" w:cs="Tahoma"/>
          <w:bCs/>
          <w:sz w:val="22"/>
          <w:szCs w:val="22"/>
        </w:rPr>
        <w:t>e</w:t>
      </w:r>
      <w:r w:rsidRPr="00184CF2">
        <w:rPr>
          <w:rFonts w:ascii="Palatino Linotype" w:eastAsia="Batang" w:hAnsi="Palatino Linotype" w:cs="Tahoma"/>
          <w:bCs/>
          <w:sz w:val="22"/>
          <w:szCs w:val="22"/>
        </w:rPr>
        <w:t xml:space="preserve"> la resolución que conforme a Derecho proceda, de acuerdo a l</w:t>
      </w:r>
      <w:r w:rsidR="009A620E" w:rsidRPr="00184CF2">
        <w:rPr>
          <w:rFonts w:ascii="Palatino Linotype" w:eastAsia="Batang" w:hAnsi="Palatino Linotype" w:cs="Tahoma"/>
          <w:bCs/>
          <w:sz w:val="22"/>
          <w:szCs w:val="22"/>
        </w:rPr>
        <w:t>o</w:t>
      </w:r>
      <w:r w:rsidRPr="00184CF2">
        <w:rPr>
          <w:rFonts w:ascii="Palatino Linotype" w:eastAsia="Batang" w:hAnsi="Palatino Linotype" w:cs="Tahoma"/>
          <w:bCs/>
          <w:sz w:val="22"/>
          <w:szCs w:val="22"/>
        </w:rPr>
        <w:t xml:space="preserve">s siguientes: </w:t>
      </w:r>
    </w:p>
    <w:p w14:paraId="7AC186DC" w14:textId="77777777" w:rsidR="00A56F39" w:rsidRPr="00184CF2" w:rsidRDefault="00A56F39" w:rsidP="00FA4527">
      <w:pPr>
        <w:spacing w:line="360" w:lineRule="auto"/>
        <w:jc w:val="center"/>
        <w:rPr>
          <w:rFonts w:ascii="Palatino Linotype" w:eastAsia="Batang" w:hAnsi="Palatino Linotype" w:cs="Tahoma"/>
          <w:bCs/>
          <w:sz w:val="22"/>
          <w:szCs w:val="22"/>
        </w:rPr>
      </w:pPr>
    </w:p>
    <w:p w14:paraId="6D5F9470" w14:textId="3CABCE35" w:rsidR="004F2D88" w:rsidRPr="00184CF2" w:rsidRDefault="009A620E" w:rsidP="00FA4527">
      <w:pPr>
        <w:spacing w:line="360" w:lineRule="auto"/>
        <w:jc w:val="center"/>
        <w:rPr>
          <w:rFonts w:ascii="Palatino Linotype" w:eastAsia="Batang" w:hAnsi="Palatino Linotype" w:cs="Tahoma"/>
          <w:b/>
          <w:bCs/>
          <w:sz w:val="22"/>
          <w:szCs w:val="22"/>
        </w:rPr>
      </w:pPr>
      <w:r w:rsidRPr="00184CF2">
        <w:rPr>
          <w:rFonts w:ascii="Palatino Linotype" w:eastAsia="Batang" w:hAnsi="Palatino Linotype" w:cs="Tahoma"/>
          <w:b/>
          <w:bCs/>
          <w:sz w:val="22"/>
          <w:szCs w:val="22"/>
        </w:rPr>
        <w:t>CONSIDERANDOS</w:t>
      </w:r>
      <w:r w:rsidR="004F2D88" w:rsidRPr="00184CF2">
        <w:rPr>
          <w:rFonts w:ascii="Palatino Linotype" w:eastAsia="Batang" w:hAnsi="Palatino Linotype" w:cs="Tahoma"/>
          <w:b/>
          <w:bCs/>
          <w:sz w:val="22"/>
          <w:szCs w:val="22"/>
        </w:rPr>
        <w:t>:</w:t>
      </w:r>
    </w:p>
    <w:p w14:paraId="71FD1FA6" w14:textId="77777777" w:rsidR="00AC6357" w:rsidRPr="00184CF2" w:rsidRDefault="00AC6357" w:rsidP="00FA4527">
      <w:pPr>
        <w:autoSpaceDE w:val="0"/>
        <w:autoSpaceDN w:val="0"/>
        <w:adjustRightInd w:val="0"/>
        <w:spacing w:line="360" w:lineRule="auto"/>
        <w:jc w:val="both"/>
        <w:rPr>
          <w:rFonts w:ascii="Palatino Linotype" w:eastAsia="Batang" w:hAnsi="Palatino Linotype" w:cs="Tahoma"/>
          <w:b/>
          <w:bCs/>
          <w:sz w:val="22"/>
          <w:szCs w:val="22"/>
        </w:rPr>
      </w:pPr>
    </w:p>
    <w:p w14:paraId="25C115F7" w14:textId="77777777" w:rsidR="00AC6357" w:rsidRPr="00184CF2" w:rsidRDefault="00AC6357" w:rsidP="00AC6357">
      <w:pPr>
        <w:autoSpaceDE w:val="0"/>
        <w:autoSpaceDN w:val="0"/>
        <w:adjustRightInd w:val="0"/>
        <w:spacing w:line="360" w:lineRule="auto"/>
        <w:jc w:val="both"/>
        <w:rPr>
          <w:rFonts w:ascii="Palatino Linotype" w:eastAsia="Batang" w:hAnsi="Palatino Linotype" w:cs="Tahoma"/>
          <w:b/>
          <w:bCs/>
          <w:sz w:val="22"/>
          <w:szCs w:val="22"/>
        </w:rPr>
      </w:pPr>
      <w:r w:rsidRPr="00184CF2">
        <w:rPr>
          <w:rFonts w:ascii="Palatino Linotype" w:eastAsia="Batang" w:hAnsi="Palatino Linotype" w:cs="Tahoma"/>
          <w:b/>
          <w:bCs/>
          <w:sz w:val="22"/>
          <w:szCs w:val="22"/>
        </w:rPr>
        <w:t>PRIMERO. Competencia.</w:t>
      </w:r>
    </w:p>
    <w:p w14:paraId="7B746594" w14:textId="77777777" w:rsidR="00AC6357" w:rsidRPr="00184CF2"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B69D3D7" w14:textId="68C689B3" w:rsidR="00AC6357" w:rsidRPr="00184CF2" w:rsidRDefault="00AC6357" w:rsidP="00AC6357">
      <w:pPr>
        <w:autoSpaceDE w:val="0"/>
        <w:autoSpaceDN w:val="0"/>
        <w:adjustRightInd w:val="0"/>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w:t>
      </w:r>
      <w:r w:rsidR="00E903AA" w:rsidRPr="00184CF2">
        <w:rPr>
          <w:rFonts w:ascii="Palatino Linotype" w:eastAsia="Batang" w:hAnsi="Palatino Linotype" w:cs="Tahoma"/>
          <w:bCs/>
          <w:sz w:val="22"/>
          <w:szCs w:val="22"/>
        </w:rPr>
        <w:t xml:space="preserve">o, </w:t>
      </w:r>
      <w:r w:rsidRPr="00184CF2">
        <w:rPr>
          <w:rFonts w:ascii="Palatino Linotype" w:eastAsia="Batang" w:hAnsi="Palatino Linotype" w:cs="Tahoma"/>
          <w:bCs/>
          <w:sz w:val="22"/>
          <w:szCs w:val="22"/>
        </w:rPr>
        <w:t>trigésimo primero</w:t>
      </w:r>
      <w:r w:rsidR="00E903AA" w:rsidRPr="00184CF2">
        <w:rPr>
          <w:rFonts w:ascii="Palatino Linotype" w:eastAsia="Batang" w:hAnsi="Palatino Linotype" w:cs="Tahoma"/>
          <w:bCs/>
          <w:sz w:val="22"/>
          <w:szCs w:val="22"/>
        </w:rPr>
        <w:t xml:space="preserve"> y trigésimo segundo</w:t>
      </w:r>
      <w:r w:rsidRPr="00184CF2">
        <w:rPr>
          <w:rFonts w:ascii="Palatino Linotype" w:eastAsia="Batang"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184CF2">
        <w:rPr>
          <w:rFonts w:ascii="Palatino Linotype" w:eastAsia="Batang" w:hAnsi="Palatino Linotype" w:cs="Tahoma"/>
          <w:bCs/>
          <w:sz w:val="22"/>
          <w:szCs w:val="22"/>
        </w:rPr>
        <w:lastRenderedPageBreak/>
        <w:t>de la Ley Transparencia y Acceso a la Información Pública del Estado de México y Municipios; 7°, 9°, fracciones I y XXI</w:t>
      </w:r>
      <w:r w:rsidR="003401B8">
        <w:rPr>
          <w:rFonts w:ascii="Palatino Linotype" w:eastAsia="Batang" w:hAnsi="Palatino Linotype" w:cs="Tahoma"/>
          <w:bCs/>
          <w:sz w:val="22"/>
          <w:szCs w:val="22"/>
        </w:rPr>
        <w:t>II</w:t>
      </w:r>
      <w:r w:rsidRPr="00184CF2">
        <w:rPr>
          <w:rFonts w:ascii="Palatino Linotype" w:eastAsia="Batang" w:hAnsi="Palatino Linotype" w:cs="Tahoma"/>
          <w:bCs/>
          <w:sz w:val="22"/>
          <w:szCs w:val="22"/>
        </w:rPr>
        <w:t xml:space="preserve"> y 11 del Reglamento Interior del Instituto de Transparencia, Acceso a la Información Pública y Protección de Datos Personales del Estado de México y Municipios.</w:t>
      </w:r>
    </w:p>
    <w:p w14:paraId="65F0C515" w14:textId="77777777" w:rsidR="00AC6357" w:rsidRPr="00184CF2" w:rsidRDefault="00AC6357" w:rsidP="00AC6357">
      <w:pPr>
        <w:autoSpaceDE w:val="0"/>
        <w:autoSpaceDN w:val="0"/>
        <w:adjustRightInd w:val="0"/>
        <w:spacing w:line="360" w:lineRule="auto"/>
        <w:jc w:val="both"/>
        <w:rPr>
          <w:rFonts w:ascii="Palatino Linotype" w:eastAsia="Batang" w:hAnsi="Palatino Linotype" w:cs="Tahoma"/>
          <w:b/>
          <w:bCs/>
          <w:sz w:val="22"/>
          <w:szCs w:val="22"/>
        </w:rPr>
      </w:pPr>
    </w:p>
    <w:p w14:paraId="37AA4E33" w14:textId="11B4636A" w:rsidR="00436FD3" w:rsidRPr="00184CF2" w:rsidRDefault="004F2D88" w:rsidP="00FA4527">
      <w:pPr>
        <w:autoSpaceDE w:val="0"/>
        <w:autoSpaceDN w:val="0"/>
        <w:adjustRightInd w:val="0"/>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
          <w:bCs/>
          <w:sz w:val="22"/>
          <w:szCs w:val="22"/>
        </w:rPr>
        <w:t>SEGUND</w:t>
      </w:r>
      <w:r w:rsidR="002241A6" w:rsidRPr="00184CF2">
        <w:rPr>
          <w:rFonts w:ascii="Palatino Linotype" w:eastAsia="Batang" w:hAnsi="Palatino Linotype" w:cs="Tahoma"/>
          <w:b/>
          <w:bCs/>
          <w:sz w:val="22"/>
          <w:szCs w:val="22"/>
        </w:rPr>
        <w:t>O</w:t>
      </w:r>
      <w:r w:rsidRPr="00184CF2">
        <w:rPr>
          <w:rFonts w:ascii="Palatino Linotype" w:eastAsia="Batang" w:hAnsi="Palatino Linotype" w:cs="Tahoma"/>
          <w:b/>
          <w:bCs/>
          <w:sz w:val="22"/>
          <w:szCs w:val="22"/>
        </w:rPr>
        <w:t xml:space="preserve">. </w:t>
      </w:r>
      <w:r w:rsidR="009B3C42" w:rsidRPr="00184CF2">
        <w:rPr>
          <w:rFonts w:ascii="Palatino Linotype" w:eastAsia="Batang" w:hAnsi="Palatino Linotype" w:cs="Tahoma"/>
          <w:b/>
          <w:bCs/>
          <w:sz w:val="22"/>
          <w:szCs w:val="22"/>
        </w:rPr>
        <w:t>Causales de improcedencia y sobreseimiento</w:t>
      </w:r>
      <w:r w:rsidRPr="00184CF2">
        <w:rPr>
          <w:rFonts w:ascii="Palatino Linotype" w:eastAsia="Batang" w:hAnsi="Palatino Linotype" w:cs="Tahoma"/>
          <w:bCs/>
          <w:sz w:val="22"/>
          <w:szCs w:val="22"/>
        </w:rPr>
        <w:t>.</w:t>
      </w:r>
    </w:p>
    <w:p w14:paraId="1B86BF8A" w14:textId="77777777" w:rsidR="00303CAD" w:rsidRPr="00184CF2" w:rsidRDefault="00303CAD" w:rsidP="00FA4527">
      <w:pPr>
        <w:autoSpaceDE w:val="0"/>
        <w:autoSpaceDN w:val="0"/>
        <w:adjustRightInd w:val="0"/>
        <w:spacing w:line="360" w:lineRule="auto"/>
        <w:jc w:val="both"/>
        <w:rPr>
          <w:rFonts w:ascii="Palatino Linotype" w:eastAsia="Batang" w:hAnsi="Palatino Linotype" w:cs="Tahoma"/>
          <w:bCs/>
          <w:sz w:val="22"/>
          <w:szCs w:val="22"/>
        </w:rPr>
      </w:pPr>
    </w:p>
    <w:p w14:paraId="1B6ECFC7" w14:textId="43B8BFCF" w:rsidR="007478E6" w:rsidRPr="00184CF2" w:rsidRDefault="007478E6" w:rsidP="00FA4527">
      <w:pPr>
        <w:autoSpaceDE w:val="0"/>
        <w:autoSpaceDN w:val="0"/>
        <w:adjustRightInd w:val="0"/>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De las constancias que forma</w:t>
      </w:r>
      <w:r w:rsidR="00026597" w:rsidRPr="00184CF2">
        <w:rPr>
          <w:rFonts w:ascii="Palatino Linotype" w:eastAsia="Batang" w:hAnsi="Palatino Linotype" w:cs="Tahoma"/>
          <w:bCs/>
          <w:sz w:val="22"/>
          <w:szCs w:val="22"/>
        </w:rPr>
        <w:t>n</w:t>
      </w:r>
      <w:r w:rsidRPr="00184CF2">
        <w:rPr>
          <w:rFonts w:ascii="Palatino Linotype" w:eastAsia="Batang" w:hAnsi="Palatino Linotype" w:cs="Tahoma"/>
          <w:bCs/>
          <w:sz w:val="22"/>
          <w:szCs w:val="22"/>
        </w:rPr>
        <w:t xml:space="preserve"> parte del Recurso de Revisión que se analiza, se advierte que previo al estudio del fondo de la litis, es necesario estudiar las causales de improcedencia y sobreseimiento que se adviertan, para dete</w:t>
      </w:r>
      <w:r w:rsidR="00026597" w:rsidRPr="00184CF2">
        <w:rPr>
          <w:rFonts w:ascii="Palatino Linotype" w:eastAsia="Batang" w:hAnsi="Palatino Linotype" w:cs="Tahoma"/>
          <w:bCs/>
          <w:sz w:val="22"/>
          <w:szCs w:val="22"/>
        </w:rPr>
        <w:t>rminar su procedencia</w:t>
      </w:r>
      <w:r w:rsidRPr="00184CF2">
        <w:rPr>
          <w:rFonts w:ascii="Palatino Linotype" w:eastAsia="Batang" w:hAnsi="Palatino Linotype" w:cs="Tahoma"/>
          <w:bCs/>
          <w:sz w:val="22"/>
          <w:szCs w:val="22"/>
        </w:rPr>
        <w:t>.</w:t>
      </w:r>
    </w:p>
    <w:p w14:paraId="0525B314" w14:textId="77777777" w:rsidR="007478E6" w:rsidRPr="00184CF2"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1253B912" w14:textId="77777777" w:rsidR="007478E6" w:rsidRPr="00184CF2" w:rsidRDefault="007478E6" w:rsidP="00FA4527">
      <w:pPr>
        <w:autoSpaceDE w:val="0"/>
        <w:autoSpaceDN w:val="0"/>
        <w:adjustRightInd w:val="0"/>
        <w:spacing w:line="360" w:lineRule="auto"/>
        <w:jc w:val="both"/>
        <w:rPr>
          <w:rFonts w:ascii="Palatino Linotype" w:eastAsia="Batang" w:hAnsi="Palatino Linotype" w:cs="Tahoma"/>
          <w:b/>
          <w:sz w:val="22"/>
          <w:szCs w:val="22"/>
        </w:rPr>
      </w:pPr>
      <w:r w:rsidRPr="00184CF2">
        <w:rPr>
          <w:rFonts w:ascii="Palatino Linotype" w:eastAsia="Batang" w:hAnsi="Palatino Linotype" w:cs="Tahoma"/>
          <w:b/>
          <w:sz w:val="22"/>
          <w:szCs w:val="22"/>
        </w:rPr>
        <w:t xml:space="preserve">Causales de improcedencia. </w:t>
      </w:r>
    </w:p>
    <w:p w14:paraId="30EFA0DC" w14:textId="77777777" w:rsidR="007478E6" w:rsidRPr="00184CF2" w:rsidRDefault="007478E6" w:rsidP="00FA4527">
      <w:pPr>
        <w:autoSpaceDE w:val="0"/>
        <w:autoSpaceDN w:val="0"/>
        <w:adjustRightInd w:val="0"/>
        <w:spacing w:line="360" w:lineRule="auto"/>
        <w:jc w:val="both"/>
        <w:rPr>
          <w:rFonts w:ascii="Palatino Linotype" w:eastAsia="Batang" w:hAnsi="Palatino Linotype" w:cs="Tahoma"/>
          <w:bCs/>
          <w:sz w:val="22"/>
          <w:szCs w:val="22"/>
        </w:rPr>
      </w:pPr>
    </w:p>
    <w:p w14:paraId="73FAF009" w14:textId="155BFF0A" w:rsidR="00A56F39" w:rsidRPr="00184CF2" w:rsidRDefault="00A56F39"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184CF2" w:rsidRDefault="00301AC9" w:rsidP="00FA4527">
      <w:pPr>
        <w:spacing w:line="360" w:lineRule="auto"/>
        <w:jc w:val="both"/>
        <w:rPr>
          <w:rFonts w:ascii="Palatino Linotype" w:eastAsia="Batang" w:hAnsi="Palatino Linotype" w:cs="Tahoma"/>
          <w:bCs/>
          <w:sz w:val="22"/>
          <w:szCs w:val="22"/>
        </w:rPr>
      </w:pPr>
    </w:p>
    <w:p w14:paraId="7182D291" w14:textId="13B68BAC" w:rsidR="00A56F39" w:rsidRPr="00184CF2" w:rsidRDefault="00A56F39"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184CF2">
        <w:rPr>
          <w:rFonts w:ascii="Palatino Linotype" w:eastAsia="Batang" w:hAnsi="Palatino Linotype" w:cs="Tahoma"/>
          <w:bCs/>
          <w:sz w:val="22"/>
          <w:szCs w:val="22"/>
        </w:rPr>
        <w:t>el</w:t>
      </w:r>
      <w:r w:rsidR="00301AC9" w:rsidRPr="00184CF2">
        <w:rPr>
          <w:rFonts w:ascii="Palatino Linotype" w:eastAsia="Batang" w:hAnsi="Palatino Linotype" w:cs="Tahoma"/>
          <w:bCs/>
          <w:sz w:val="22"/>
          <w:szCs w:val="22"/>
        </w:rPr>
        <w:t xml:space="preserve"> R</w:t>
      </w:r>
      <w:r w:rsidRPr="00184CF2">
        <w:rPr>
          <w:rFonts w:ascii="Palatino Linotype" w:eastAsia="Batang" w:hAnsi="Palatino Linotype" w:cs="Tahoma"/>
          <w:bCs/>
          <w:sz w:val="22"/>
          <w:szCs w:val="22"/>
        </w:rPr>
        <w:t xml:space="preserve">ecurrente ante otra instancia; no existió prevención alguna; la veracidad de la respuesta </w:t>
      </w:r>
      <w:r w:rsidRPr="00184CF2">
        <w:rPr>
          <w:rFonts w:ascii="Palatino Linotype" w:eastAsia="Batang" w:hAnsi="Palatino Linotype" w:cs="Tahoma"/>
          <w:bCs/>
          <w:sz w:val="22"/>
          <w:szCs w:val="22"/>
        </w:rPr>
        <w:lastRenderedPageBreak/>
        <w:t>no formó parte del agravio; ni se realizó una consulta o ampliación a los alcances del requerimiento informativo.</w:t>
      </w:r>
    </w:p>
    <w:p w14:paraId="4C1B8A4F" w14:textId="77777777" w:rsidR="003157B3" w:rsidRPr="00184CF2" w:rsidRDefault="003157B3" w:rsidP="00FA4527">
      <w:pPr>
        <w:spacing w:line="360" w:lineRule="auto"/>
        <w:jc w:val="both"/>
        <w:rPr>
          <w:rFonts w:ascii="Palatino Linotype" w:eastAsia="Batang" w:hAnsi="Palatino Linotype" w:cs="Tahoma"/>
          <w:bCs/>
          <w:sz w:val="22"/>
          <w:szCs w:val="22"/>
        </w:rPr>
      </w:pPr>
    </w:p>
    <w:p w14:paraId="27388D13" w14:textId="701F5E84" w:rsidR="003157B3" w:rsidRPr="00184CF2" w:rsidRDefault="00565640"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Asimismo, se actualiza</w:t>
      </w:r>
      <w:r w:rsidR="003157B3" w:rsidRPr="00184CF2">
        <w:rPr>
          <w:rFonts w:ascii="Palatino Linotype" w:eastAsia="Batang" w:hAnsi="Palatino Linotype" w:cs="Tahoma"/>
          <w:bCs/>
          <w:sz w:val="22"/>
          <w:szCs w:val="22"/>
        </w:rPr>
        <w:t xml:space="preserve"> las causales de procedencia del recurso de revisión señala</w:t>
      </w:r>
      <w:r w:rsidR="009F029B">
        <w:rPr>
          <w:rFonts w:ascii="Palatino Linotype" w:eastAsia="Batang" w:hAnsi="Palatino Linotype" w:cs="Tahoma"/>
          <w:bCs/>
          <w:sz w:val="22"/>
          <w:szCs w:val="22"/>
        </w:rPr>
        <w:t>da en el artículo 179, fracciones II y VI</w:t>
      </w:r>
      <w:r w:rsidR="003157B3" w:rsidRPr="00184CF2">
        <w:rPr>
          <w:rFonts w:ascii="Palatino Linotype" w:eastAsia="Batang" w:hAnsi="Palatino Linotype" w:cs="Tahoma"/>
          <w:bCs/>
          <w:sz w:val="22"/>
          <w:szCs w:val="22"/>
        </w:rPr>
        <w:t xml:space="preserve">, de la Ley en cita, pues la parte Recurrente se inconformó </w:t>
      </w:r>
      <w:r w:rsidR="00531200" w:rsidRPr="00531200">
        <w:rPr>
          <w:rFonts w:ascii="Palatino Linotype" w:eastAsia="Batang" w:hAnsi="Palatino Linotype" w:cs="Tahoma"/>
          <w:bCs/>
          <w:sz w:val="22"/>
          <w:szCs w:val="22"/>
        </w:rPr>
        <w:t>la entrega de información que n</w:t>
      </w:r>
      <w:r w:rsidR="00531200">
        <w:rPr>
          <w:rFonts w:ascii="Palatino Linotype" w:eastAsia="Batang" w:hAnsi="Palatino Linotype" w:cs="Tahoma"/>
          <w:bCs/>
          <w:sz w:val="22"/>
          <w:szCs w:val="22"/>
        </w:rPr>
        <w:t xml:space="preserve">o corresponde con lo solicitado y </w:t>
      </w:r>
      <w:r w:rsidR="00591A27" w:rsidRPr="00184CF2">
        <w:rPr>
          <w:rFonts w:ascii="Palatino Linotype" w:eastAsia="Batang" w:hAnsi="Palatino Linotype" w:cs="Tahoma"/>
          <w:bCs/>
          <w:sz w:val="22"/>
          <w:szCs w:val="22"/>
        </w:rPr>
        <w:t xml:space="preserve">por la </w:t>
      </w:r>
      <w:r w:rsidR="00E903AA" w:rsidRPr="00184CF2">
        <w:rPr>
          <w:rFonts w:ascii="Palatino Linotype" w:eastAsia="Batang" w:hAnsi="Palatino Linotype" w:cs="Tahoma"/>
          <w:bCs/>
          <w:sz w:val="22"/>
          <w:szCs w:val="22"/>
        </w:rPr>
        <w:t>clasificación de la información</w:t>
      </w:r>
      <w:r w:rsidR="009F029B">
        <w:rPr>
          <w:rFonts w:ascii="Palatino Linotype" w:eastAsia="Batang" w:hAnsi="Palatino Linotype" w:cs="Tahoma"/>
          <w:bCs/>
          <w:sz w:val="22"/>
          <w:szCs w:val="22"/>
        </w:rPr>
        <w:t xml:space="preserve"> y </w:t>
      </w:r>
    </w:p>
    <w:p w14:paraId="6D8F9B3A" w14:textId="77777777" w:rsidR="009C20C5" w:rsidRPr="00184CF2" w:rsidRDefault="009C20C5" w:rsidP="00FA4527">
      <w:pPr>
        <w:spacing w:line="360" w:lineRule="auto"/>
        <w:jc w:val="both"/>
        <w:rPr>
          <w:rFonts w:ascii="Palatino Linotype" w:eastAsia="Batang" w:hAnsi="Palatino Linotype" w:cs="Tahoma"/>
          <w:bCs/>
          <w:sz w:val="22"/>
          <w:szCs w:val="22"/>
        </w:rPr>
      </w:pPr>
    </w:p>
    <w:p w14:paraId="069E946D" w14:textId="77777777" w:rsidR="00407ACE" w:rsidRPr="00184CF2" w:rsidRDefault="00407ACE" w:rsidP="00FA4527">
      <w:pPr>
        <w:spacing w:line="360" w:lineRule="auto"/>
        <w:jc w:val="both"/>
        <w:rPr>
          <w:rFonts w:ascii="Palatino Linotype" w:eastAsia="Batang" w:hAnsi="Palatino Linotype" w:cs="Tahoma"/>
          <w:b/>
          <w:sz w:val="22"/>
          <w:szCs w:val="22"/>
        </w:rPr>
      </w:pPr>
      <w:r w:rsidRPr="00184CF2">
        <w:rPr>
          <w:rFonts w:ascii="Palatino Linotype" w:eastAsia="Batang" w:hAnsi="Palatino Linotype" w:cs="Tahoma"/>
          <w:b/>
          <w:sz w:val="22"/>
          <w:szCs w:val="22"/>
        </w:rPr>
        <w:t>Causales de sobreseimiento.</w:t>
      </w:r>
    </w:p>
    <w:p w14:paraId="0CB0DAEB" w14:textId="77777777" w:rsidR="00407ACE" w:rsidRPr="00184CF2" w:rsidRDefault="00407ACE"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 </w:t>
      </w:r>
    </w:p>
    <w:p w14:paraId="77CB33AE" w14:textId="77777777" w:rsidR="00407ACE" w:rsidRPr="00184CF2" w:rsidRDefault="00407ACE"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Por ser de previo y especial pronunciamiento, este Instituto analiza si se actualiza alguna causal de sobreseimiento.</w:t>
      </w:r>
    </w:p>
    <w:p w14:paraId="498A8317" w14:textId="77777777" w:rsidR="00407ACE" w:rsidRPr="00184CF2" w:rsidRDefault="00407ACE" w:rsidP="00FA4527">
      <w:pPr>
        <w:spacing w:line="360" w:lineRule="auto"/>
        <w:jc w:val="both"/>
        <w:rPr>
          <w:rFonts w:ascii="Palatino Linotype" w:eastAsia="Batang" w:hAnsi="Palatino Linotype" w:cs="Tahoma"/>
          <w:bCs/>
          <w:sz w:val="22"/>
          <w:szCs w:val="22"/>
        </w:rPr>
      </w:pPr>
    </w:p>
    <w:p w14:paraId="61D3F686" w14:textId="77777777" w:rsidR="00407ACE" w:rsidRPr="00184CF2" w:rsidRDefault="00407ACE"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BA56579" w14:textId="77777777" w:rsidR="00407ACE" w:rsidRPr="00184CF2" w:rsidRDefault="00407ACE" w:rsidP="00FA4527">
      <w:pPr>
        <w:spacing w:line="360" w:lineRule="auto"/>
        <w:jc w:val="both"/>
        <w:rPr>
          <w:rFonts w:ascii="Palatino Linotype" w:eastAsia="Batang" w:hAnsi="Palatino Linotype" w:cs="Tahoma"/>
          <w:bCs/>
          <w:sz w:val="22"/>
          <w:szCs w:val="22"/>
        </w:rPr>
      </w:pPr>
    </w:p>
    <w:p w14:paraId="333290ED" w14:textId="77777777" w:rsidR="00407ACE" w:rsidRPr="00184CF2" w:rsidRDefault="00407ACE"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En ese orden de ideas, se considera procedente entrar al fondo del presente asunto.</w:t>
      </w:r>
    </w:p>
    <w:p w14:paraId="56DF0F8F" w14:textId="77777777" w:rsidR="005303BB" w:rsidRPr="00184CF2" w:rsidRDefault="005303BB" w:rsidP="00FA4527">
      <w:pPr>
        <w:spacing w:line="360" w:lineRule="auto"/>
        <w:jc w:val="both"/>
        <w:rPr>
          <w:rFonts w:ascii="Palatino Linotype" w:eastAsia="Batang" w:hAnsi="Palatino Linotype" w:cs="Tahoma"/>
          <w:b/>
          <w:bCs/>
          <w:sz w:val="22"/>
          <w:szCs w:val="22"/>
        </w:rPr>
      </w:pPr>
    </w:p>
    <w:p w14:paraId="1C12F5B9" w14:textId="76EE595C" w:rsidR="00407ACE" w:rsidRPr="00184CF2" w:rsidRDefault="00407ACE" w:rsidP="00FA4527">
      <w:pPr>
        <w:spacing w:line="360" w:lineRule="auto"/>
        <w:jc w:val="both"/>
        <w:rPr>
          <w:rFonts w:ascii="Palatino Linotype" w:eastAsia="Batang" w:hAnsi="Palatino Linotype" w:cs="Tahoma"/>
          <w:b/>
          <w:bCs/>
          <w:sz w:val="22"/>
          <w:szCs w:val="22"/>
        </w:rPr>
      </w:pPr>
      <w:r w:rsidRPr="00184CF2">
        <w:rPr>
          <w:rFonts w:ascii="Palatino Linotype" w:eastAsia="Batang" w:hAnsi="Palatino Linotype" w:cs="Tahoma"/>
          <w:b/>
          <w:bCs/>
          <w:sz w:val="22"/>
          <w:szCs w:val="22"/>
        </w:rPr>
        <w:t xml:space="preserve">TERCERO. Determinación de la Controversia. </w:t>
      </w:r>
    </w:p>
    <w:p w14:paraId="30E7066C" w14:textId="77777777" w:rsidR="00E903AA" w:rsidRPr="00184CF2" w:rsidRDefault="00E903AA" w:rsidP="00FA4527">
      <w:pPr>
        <w:spacing w:line="360" w:lineRule="auto"/>
        <w:jc w:val="both"/>
        <w:rPr>
          <w:rFonts w:ascii="Palatino Linotype" w:eastAsia="Batang" w:hAnsi="Palatino Linotype" w:cs="Tahoma"/>
          <w:b/>
          <w:bCs/>
          <w:sz w:val="22"/>
          <w:szCs w:val="22"/>
        </w:rPr>
      </w:pPr>
    </w:p>
    <w:p w14:paraId="1CC80FC8" w14:textId="5267F20E" w:rsidR="003B73B8" w:rsidRDefault="005303BB"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 xml:space="preserve">Previo a la determinación de la controversia, es importante establecer que el Particular </w:t>
      </w:r>
      <w:r w:rsidR="00376A91" w:rsidRPr="00184CF2">
        <w:rPr>
          <w:rFonts w:ascii="Palatino Linotype" w:eastAsia="Batang" w:hAnsi="Palatino Linotype" w:cs="Tahoma"/>
          <w:bCs/>
          <w:sz w:val="22"/>
          <w:szCs w:val="22"/>
        </w:rPr>
        <w:t>requirió las</w:t>
      </w:r>
      <w:r w:rsidRPr="00184CF2">
        <w:rPr>
          <w:rFonts w:ascii="Palatino Linotype" w:eastAsia="Batang" w:hAnsi="Palatino Linotype" w:cs="Tahoma"/>
          <w:bCs/>
          <w:sz w:val="22"/>
          <w:szCs w:val="22"/>
        </w:rPr>
        <w:t xml:space="preserve"> actas Entrega-Recepción </w:t>
      </w:r>
      <w:r w:rsidR="00376A91" w:rsidRPr="00184CF2">
        <w:rPr>
          <w:rFonts w:ascii="Palatino Linotype" w:eastAsia="Batang" w:hAnsi="Palatino Linotype" w:cs="Tahoma"/>
          <w:bCs/>
          <w:sz w:val="22"/>
          <w:szCs w:val="22"/>
        </w:rPr>
        <w:t>g</w:t>
      </w:r>
      <w:r w:rsidR="00E22028" w:rsidRPr="00184CF2">
        <w:rPr>
          <w:rFonts w:ascii="Palatino Linotype" w:eastAsia="Batang" w:hAnsi="Palatino Linotype" w:cs="Tahoma"/>
          <w:bCs/>
          <w:sz w:val="22"/>
          <w:szCs w:val="22"/>
        </w:rPr>
        <w:t>enerad</w:t>
      </w:r>
      <w:r w:rsidR="00376A91" w:rsidRPr="00184CF2">
        <w:rPr>
          <w:rFonts w:ascii="Palatino Linotype" w:eastAsia="Batang" w:hAnsi="Palatino Linotype" w:cs="Tahoma"/>
          <w:bCs/>
          <w:sz w:val="22"/>
          <w:szCs w:val="22"/>
        </w:rPr>
        <w:t>a</w:t>
      </w:r>
      <w:r w:rsidR="00E22028" w:rsidRPr="00184CF2">
        <w:rPr>
          <w:rFonts w:ascii="Palatino Linotype" w:eastAsia="Batang" w:hAnsi="Palatino Linotype" w:cs="Tahoma"/>
          <w:bCs/>
          <w:sz w:val="22"/>
          <w:szCs w:val="22"/>
        </w:rPr>
        <w:t>s</w:t>
      </w:r>
      <w:r w:rsidR="003B73B8">
        <w:rPr>
          <w:rFonts w:ascii="Palatino Linotype" w:eastAsia="Batang" w:hAnsi="Palatino Linotype" w:cs="Tahoma"/>
          <w:bCs/>
          <w:sz w:val="22"/>
          <w:szCs w:val="22"/>
        </w:rPr>
        <w:t xml:space="preserve"> por la Presidencia y Tesorería del Sistema </w:t>
      </w:r>
      <w:r w:rsidR="003B73B8">
        <w:rPr>
          <w:rFonts w:ascii="Palatino Linotype" w:eastAsia="Batang" w:hAnsi="Palatino Linotype" w:cs="Tahoma"/>
          <w:bCs/>
          <w:sz w:val="22"/>
          <w:szCs w:val="22"/>
        </w:rPr>
        <w:lastRenderedPageBreak/>
        <w:t xml:space="preserve">Municipal </w:t>
      </w:r>
      <w:r w:rsidR="003401B8">
        <w:rPr>
          <w:rFonts w:ascii="Palatino Linotype" w:eastAsia="Batang" w:hAnsi="Palatino Linotype" w:cs="Tahoma"/>
          <w:bCs/>
          <w:sz w:val="22"/>
          <w:szCs w:val="22"/>
        </w:rPr>
        <w:t>para el Desarrollo Integral de la Familia</w:t>
      </w:r>
      <w:r w:rsidR="003B73B8">
        <w:rPr>
          <w:rFonts w:ascii="Palatino Linotype" w:eastAsia="Batang" w:hAnsi="Palatino Linotype" w:cs="Tahoma"/>
          <w:bCs/>
          <w:sz w:val="22"/>
          <w:szCs w:val="22"/>
        </w:rPr>
        <w:t xml:space="preserve">, </w:t>
      </w:r>
      <w:r w:rsidR="003401B8">
        <w:rPr>
          <w:rFonts w:ascii="Palatino Linotype" w:eastAsia="Batang" w:hAnsi="Palatino Linotype" w:cs="Tahoma"/>
          <w:bCs/>
          <w:sz w:val="22"/>
          <w:szCs w:val="22"/>
        </w:rPr>
        <w:t xml:space="preserve">la </w:t>
      </w:r>
      <w:r w:rsidR="003B73B8">
        <w:rPr>
          <w:rFonts w:ascii="Palatino Linotype" w:eastAsia="Batang" w:hAnsi="Palatino Linotype" w:cs="Tahoma"/>
          <w:bCs/>
          <w:sz w:val="22"/>
          <w:szCs w:val="22"/>
        </w:rPr>
        <w:t xml:space="preserve">Tesorería del </w:t>
      </w:r>
      <w:r w:rsidR="003401B8">
        <w:rPr>
          <w:rFonts w:ascii="Palatino Linotype" w:eastAsia="Batang" w:hAnsi="Palatino Linotype" w:cs="Tahoma"/>
          <w:bCs/>
          <w:sz w:val="22"/>
          <w:szCs w:val="22"/>
        </w:rPr>
        <w:t>Organismo Público Descentralizado de Agua Potable, Alcantarillado y Saneamiento del Municipio de Amecameca</w:t>
      </w:r>
      <w:r w:rsidR="003B73B8">
        <w:rPr>
          <w:rFonts w:ascii="Palatino Linotype" w:eastAsia="Batang" w:hAnsi="Palatino Linotype" w:cs="Tahoma"/>
          <w:bCs/>
          <w:sz w:val="22"/>
          <w:szCs w:val="22"/>
        </w:rPr>
        <w:t xml:space="preserve">, la Contraloría Interna Municipal, así como las dependencias internas de cada una </w:t>
      </w:r>
      <w:r w:rsidR="003401B8">
        <w:rPr>
          <w:rFonts w:ascii="Palatino Linotype" w:eastAsia="Batang" w:hAnsi="Palatino Linotype" w:cs="Tahoma"/>
          <w:bCs/>
          <w:sz w:val="22"/>
          <w:szCs w:val="22"/>
        </w:rPr>
        <w:t>de estas</w:t>
      </w:r>
      <w:r w:rsidR="003B73B8">
        <w:rPr>
          <w:rFonts w:ascii="Palatino Linotype" w:eastAsia="Batang" w:hAnsi="Palatino Linotype" w:cs="Tahoma"/>
          <w:bCs/>
          <w:sz w:val="22"/>
          <w:szCs w:val="22"/>
        </w:rPr>
        <w:t>.</w:t>
      </w:r>
    </w:p>
    <w:p w14:paraId="65E36F99" w14:textId="77777777" w:rsidR="003401B8" w:rsidRDefault="003401B8" w:rsidP="00FA4527">
      <w:pPr>
        <w:spacing w:line="360" w:lineRule="auto"/>
        <w:jc w:val="both"/>
        <w:rPr>
          <w:rFonts w:ascii="Palatino Linotype" w:eastAsia="Batang" w:hAnsi="Palatino Linotype" w:cs="Tahoma"/>
          <w:bCs/>
          <w:sz w:val="22"/>
          <w:szCs w:val="22"/>
        </w:rPr>
      </w:pPr>
    </w:p>
    <w:p w14:paraId="043A84AC" w14:textId="5F6A3C40" w:rsidR="00407ACE" w:rsidRPr="00184CF2" w:rsidRDefault="003401B8" w:rsidP="00FA4527">
      <w:pPr>
        <w:spacing w:line="360" w:lineRule="auto"/>
        <w:jc w:val="both"/>
        <w:rPr>
          <w:rFonts w:ascii="Palatino Linotype" w:eastAsia="Batang" w:hAnsi="Palatino Linotype" w:cs="Tahoma"/>
          <w:bCs/>
          <w:sz w:val="22"/>
          <w:szCs w:val="22"/>
        </w:rPr>
      </w:pPr>
      <w:r>
        <w:rPr>
          <w:rFonts w:ascii="Palatino Linotype" w:eastAsia="Batang" w:hAnsi="Palatino Linotype" w:cs="Tahoma"/>
          <w:bCs/>
          <w:sz w:val="22"/>
          <w:szCs w:val="22"/>
        </w:rPr>
        <w:t>En</w:t>
      </w:r>
      <w:r w:rsidR="003B73B8" w:rsidRPr="00531200">
        <w:rPr>
          <w:rFonts w:ascii="Palatino Linotype" w:eastAsia="Batang" w:hAnsi="Palatino Linotype" w:cs="Tahoma"/>
          <w:bCs/>
          <w:sz w:val="22"/>
          <w:szCs w:val="22"/>
        </w:rPr>
        <w:t xml:space="preserve"> respuesta, el Sujeto Obligado</w:t>
      </w:r>
      <w:r w:rsidR="00AF0E6A" w:rsidRPr="00531200">
        <w:rPr>
          <w:rFonts w:ascii="Palatino Linotype" w:eastAsia="Batang" w:hAnsi="Palatino Linotype" w:cs="Tahoma"/>
          <w:bCs/>
          <w:sz w:val="22"/>
          <w:szCs w:val="22"/>
        </w:rPr>
        <w:t xml:space="preserve"> clasificó como reservada, la información solicitada, bajo el argumento que la misma, forma</w:t>
      </w:r>
      <w:r>
        <w:rPr>
          <w:rFonts w:ascii="Palatino Linotype" w:eastAsia="Batang" w:hAnsi="Palatino Linotype" w:cs="Tahoma"/>
          <w:bCs/>
          <w:sz w:val="22"/>
          <w:szCs w:val="22"/>
        </w:rPr>
        <w:t>ba</w:t>
      </w:r>
      <w:r w:rsidR="00AF0E6A" w:rsidRPr="00531200">
        <w:rPr>
          <w:rFonts w:ascii="Palatino Linotype" w:eastAsia="Batang" w:hAnsi="Palatino Linotype" w:cs="Tahoma"/>
          <w:bCs/>
          <w:sz w:val="22"/>
          <w:szCs w:val="22"/>
        </w:rPr>
        <w:t xml:space="preserve"> parte de un procedimiento de </w:t>
      </w:r>
      <w:r>
        <w:rPr>
          <w:rFonts w:ascii="Palatino Linotype" w:eastAsia="Batang" w:hAnsi="Palatino Linotype" w:cs="Tahoma"/>
          <w:bCs/>
          <w:sz w:val="22"/>
          <w:szCs w:val="22"/>
        </w:rPr>
        <w:t xml:space="preserve">aclaración y </w:t>
      </w:r>
      <w:proofErr w:type="spellStart"/>
      <w:r>
        <w:rPr>
          <w:rFonts w:ascii="Palatino Linotype" w:eastAsia="Batang" w:hAnsi="Palatino Linotype" w:cs="Tahoma"/>
          <w:bCs/>
          <w:sz w:val="22"/>
          <w:szCs w:val="22"/>
        </w:rPr>
        <w:t>solventación</w:t>
      </w:r>
      <w:proofErr w:type="spellEnd"/>
      <w:r w:rsidR="00AF0E6A" w:rsidRPr="00531200">
        <w:rPr>
          <w:rFonts w:ascii="Palatino Linotype" w:eastAsia="Batang" w:hAnsi="Palatino Linotype" w:cs="Tahoma"/>
          <w:bCs/>
          <w:sz w:val="22"/>
          <w:szCs w:val="22"/>
        </w:rPr>
        <w:t xml:space="preserve"> dentro de la</w:t>
      </w:r>
      <w:r w:rsidR="00AF0E6A">
        <w:rPr>
          <w:rFonts w:ascii="Palatino Linotype" w:eastAsia="Batang" w:hAnsi="Palatino Linotype" w:cs="Tahoma"/>
          <w:bCs/>
          <w:sz w:val="22"/>
          <w:szCs w:val="22"/>
        </w:rPr>
        <w:t xml:space="preserve"> Contraloría</w:t>
      </w:r>
      <w:r>
        <w:rPr>
          <w:rFonts w:ascii="Palatino Linotype" w:eastAsia="Batang" w:hAnsi="Palatino Linotype" w:cs="Tahoma"/>
          <w:bCs/>
          <w:sz w:val="22"/>
          <w:szCs w:val="22"/>
        </w:rPr>
        <w:t xml:space="preserve"> y adjuntó </w:t>
      </w:r>
      <w:r w:rsidR="00AF0E6A">
        <w:rPr>
          <w:rFonts w:ascii="Palatino Linotype" w:eastAsia="Batang" w:hAnsi="Palatino Linotype" w:cs="Tahoma"/>
          <w:bCs/>
          <w:sz w:val="22"/>
          <w:szCs w:val="22"/>
        </w:rPr>
        <w:t xml:space="preserve">las actas  de la </w:t>
      </w:r>
      <w:r w:rsidR="00AF0E6A" w:rsidRPr="00AF0E6A">
        <w:rPr>
          <w:rFonts w:ascii="Palatino Linotype" w:eastAsia="Batang" w:hAnsi="Palatino Linotype" w:cs="Tahoma"/>
          <w:bCs/>
          <w:sz w:val="22"/>
          <w:szCs w:val="22"/>
        </w:rPr>
        <w:t xml:space="preserve">Décima </w:t>
      </w:r>
      <w:r w:rsidR="00AF0E6A">
        <w:rPr>
          <w:rFonts w:ascii="Palatino Linotype" w:eastAsia="Batang" w:hAnsi="Palatino Linotype" w:cs="Tahoma"/>
          <w:bCs/>
          <w:sz w:val="22"/>
          <w:szCs w:val="22"/>
        </w:rPr>
        <w:t xml:space="preserve"> Segunda y Décima Tercera Sesiones</w:t>
      </w:r>
      <w:r w:rsidR="00AF0E6A" w:rsidRPr="00AF0E6A">
        <w:rPr>
          <w:rFonts w:ascii="Palatino Linotype" w:eastAsia="Batang" w:hAnsi="Palatino Linotype" w:cs="Tahoma"/>
          <w:bCs/>
          <w:sz w:val="22"/>
          <w:szCs w:val="22"/>
        </w:rPr>
        <w:t xml:space="preserve"> Extraordinaria</w:t>
      </w:r>
      <w:r w:rsidR="00AF0E6A">
        <w:rPr>
          <w:rFonts w:ascii="Palatino Linotype" w:eastAsia="Batang" w:hAnsi="Palatino Linotype" w:cs="Tahoma"/>
          <w:bCs/>
          <w:sz w:val="22"/>
          <w:szCs w:val="22"/>
        </w:rPr>
        <w:t>s</w:t>
      </w:r>
      <w:r w:rsidR="00AF0E6A" w:rsidRPr="00AF0E6A">
        <w:rPr>
          <w:rFonts w:ascii="Palatino Linotype" w:eastAsia="Batang" w:hAnsi="Palatino Linotype" w:cs="Tahoma"/>
          <w:bCs/>
          <w:sz w:val="22"/>
          <w:szCs w:val="22"/>
        </w:rPr>
        <w:t xml:space="preserve"> del Comité de Transparencia</w:t>
      </w:r>
      <w:r w:rsidR="00376A91" w:rsidRPr="00184CF2">
        <w:rPr>
          <w:rFonts w:ascii="Palatino Linotype" w:eastAsia="Calibri" w:hAnsi="Palatino Linotype" w:cs="Tahoma"/>
          <w:bCs/>
          <w:sz w:val="22"/>
        </w:rPr>
        <w:t>; a</w:t>
      </w:r>
      <w:r w:rsidR="0050306D" w:rsidRPr="00184CF2">
        <w:rPr>
          <w:rFonts w:ascii="Palatino Linotype" w:eastAsia="Batang" w:hAnsi="Palatino Linotype" w:cs="Tahoma"/>
          <w:bCs/>
          <w:sz w:val="22"/>
          <w:szCs w:val="22"/>
        </w:rPr>
        <w:t xml:space="preserve">nte dicha respuesta, el Particular se inconformó </w:t>
      </w:r>
      <w:r w:rsidR="00376A91" w:rsidRPr="00184CF2">
        <w:rPr>
          <w:rFonts w:ascii="Palatino Linotype" w:eastAsia="Batang" w:hAnsi="Palatino Linotype" w:cs="Tahoma"/>
          <w:bCs/>
          <w:sz w:val="22"/>
          <w:szCs w:val="22"/>
        </w:rPr>
        <w:t>con la clasificación de la información</w:t>
      </w:r>
      <w:r w:rsidR="00AF0E6A">
        <w:rPr>
          <w:rFonts w:ascii="Palatino Linotype" w:eastAsia="Batang" w:hAnsi="Palatino Linotype" w:cs="Tahoma"/>
          <w:bCs/>
          <w:sz w:val="22"/>
          <w:szCs w:val="22"/>
        </w:rPr>
        <w:t xml:space="preserve"> y con la entrega de información que no corresponde a los solicitado</w:t>
      </w:r>
      <w:r w:rsidR="00376A91" w:rsidRPr="00184CF2">
        <w:rPr>
          <w:rFonts w:ascii="Palatino Linotype" w:eastAsia="Batang" w:hAnsi="Palatino Linotype" w:cs="Tahoma"/>
          <w:bCs/>
          <w:sz w:val="22"/>
          <w:szCs w:val="22"/>
        </w:rPr>
        <w:t>, al señalar que no se le había entregado lo requerido</w:t>
      </w:r>
      <w:r w:rsidR="00271923">
        <w:rPr>
          <w:rFonts w:ascii="Palatino Linotype" w:eastAsia="Batang" w:hAnsi="Palatino Linotype" w:cs="Tahoma"/>
          <w:bCs/>
          <w:sz w:val="22"/>
          <w:szCs w:val="22"/>
        </w:rPr>
        <w:t xml:space="preserve"> y que se le había  informado que la información era reservada, </w:t>
      </w:r>
      <w:r w:rsidR="00376A91" w:rsidRPr="00184CF2">
        <w:rPr>
          <w:rFonts w:ascii="Palatino Linotype" w:eastAsia="Batang" w:hAnsi="Palatino Linotype" w:cs="Tahoma"/>
          <w:bCs/>
          <w:sz w:val="22"/>
          <w:szCs w:val="22"/>
        </w:rPr>
        <w:t>lo cual actualiza la</w:t>
      </w:r>
      <w:r w:rsidR="00271923">
        <w:rPr>
          <w:rFonts w:ascii="Palatino Linotype" w:eastAsia="Batang" w:hAnsi="Palatino Linotype" w:cs="Tahoma"/>
          <w:bCs/>
          <w:sz w:val="22"/>
          <w:szCs w:val="22"/>
        </w:rPr>
        <w:t>s</w:t>
      </w:r>
      <w:r w:rsidR="00376A91" w:rsidRPr="00184CF2">
        <w:rPr>
          <w:rFonts w:ascii="Palatino Linotype" w:eastAsia="Batang" w:hAnsi="Palatino Linotype" w:cs="Tahoma"/>
          <w:bCs/>
          <w:sz w:val="22"/>
          <w:szCs w:val="22"/>
        </w:rPr>
        <w:t xml:space="preserve"> causal</w:t>
      </w:r>
      <w:r w:rsidR="00271923">
        <w:rPr>
          <w:rFonts w:ascii="Palatino Linotype" w:eastAsia="Batang" w:hAnsi="Palatino Linotype" w:cs="Tahoma"/>
          <w:bCs/>
          <w:sz w:val="22"/>
          <w:szCs w:val="22"/>
        </w:rPr>
        <w:t>es</w:t>
      </w:r>
      <w:r w:rsidR="00376A91" w:rsidRPr="00184CF2">
        <w:rPr>
          <w:rFonts w:ascii="Palatino Linotype" w:eastAsia="Batang" w:hAnsi="Palatino Linotype" w:cs="Tahoma"/>
          <w:bCs/>
          <w:sz w:val="22"/>
          <w:szCs w:val="22"/>
        </w:rPr>
        <w:t xml:space="preserve"> de procedencia, establecida</w:t>
      </w:r>
      <w:r w:rsidR="00271923">
        <w:rPr>
          <w:rFonts w:ascii="Palatino Linotype" w:eastAsia="Batang" w:hAnsi="Palatino Linotype" w:cs="Tahoma"/>
          <w:bCs/>
          <w:sz w:val="22"/>
          <w:szCs w:val="22"/>
        </w:rPr>
        <w:t xml:space="preserve">s en el artículo 179, fracciones </w:t>
      </w:r>
      <w:r w:rsidR="00376A91" w:rsidRPr="00184CF2">
        <w:rPr>
          <w:rFonts w:ascii="Palatino Linotype" w:eastAsia="Batang" w:hAnsi="Palatino Linotype" w:cs="Tahoma"/>
          <w:bCs/>
          <w:sz w:val="22"/>
          <w:szCs w:val="22"/>
        </w:rPr>
        <w:t xml:space="preserve"> II</w:t>
      </w:r>
      <w:r w:rsidR="00271923">
        <w:rPr>
          <w:rFonts w:ascii="Palatino Linotype" w:eastAsia="Batang" w:hAnsi="Palatino Linotype" w:cs="Tahoma"/>
          <w:bCs/>
          <w:sz w:val="22"/>
          <w:szCs w:val="22"/>
        </w:rPr>
        <w:t xml:space="preserve"> y VI</w:t>
      </w:r>
      <w:r w:rsidR="00376A91" w:rsidRPr="00184CF2">
        <w:rPr>
          <w:rFonts w:ascii="Palatino Linotype" w:eastAsia="Batang" w:hAnsi="Palatino Linotype" w:cs="Tahoma"/>
          <w:bCs/>
          <w:sz w:val="22"/>
          <w:szCs w:val="22"/>
        </w:rPr>
        <w:t>, de la Ley de la materia.</w:t>
      </w:r>
      <w:r w:rsidR="00EF2C51" w:rsidRPr="00184CF2">
        <w:rPr>
          <w:rFonts w:ascii="Palatino Linotype" w:eastAsia="Batang" w:hAnsi="Palatino Linotype" w:cs="Tahoma"/>
          <w:bCs/>
          <w:sz w:val="22"/>
          <w:szCs w:val="22"/>
        </w:rPr>
        <w:t xml:space="preserve"> </w:t>
      </w:r>
      <w:r w:rsidR="00EF2C51" w:rsidRPr="00184CF2">
        <w:rPr>
          <w:rFonts w:ascii="Palatino Linotype" w:hAnsi="Palatino Linotype" w:cs="Tahoma"/>
          <w:bCs/>
          <w:color w:val="000000"/>
          <w:sz w:val="22"/>
          <w:szCs w:val="22"/>
          <w:lang w:val="es-ES"/>
        </w:rPr>
        <w:t xml:space="preserve">Así las cosas, una vez admitido y notificado el Recurso de Revisión a las partes, </w:t>
      </w:r>
      <w:r w:rsidR="00271923">
        <w:rPr>
          <w:rFonts w:ascii="Palatino Linotype" w:hAnsi="Palatino Linotype" w:cs="Tahoma"/>
          <w:bCs/>
          <w:color w:val="000000"/>
          <w:sz w:val="22"/>
          <w:szCs w:val="22"/>
          <w:lang w:val="es-ES"/>
        </w:rPr>
        <w:t>el Sujeto Obligado confirmó su respuesta primigenia</w:t>
      </w:r>
      <w:r w:rsidR="00EF2C51" w:rsidRPr="00184CF2">
        <w:rPr>
          <w:rFonts w:ascii="Palatino Linotype" w:hAnsi="Palatino Linotype" w:cs="Tahoma"/>
          <w:bCs/>
          <w:color w:val="000000"/>
          <w:sz w:val="22"/>
          <w:szCs w:val="22"/>
          <w:lang w:val="es-ES"/>
        </w:rPr>
        <w:t>.</w:t>
      </w:r>
    </w:p>
    <w:p w14:paraId="0E47875B" w14:textId="77777777" w:rsidR="005D7789" w:rsidRPr="00184CF2" w:rsidRDefault="005D7789" w:rsidP="00FA4527">
      <w:pPr>
        <w:spacing w:line="360" w:lineRule="auto"/>
        <w:jc w:val="both"/>
        <w:rPr>
          <w:rFonts w:ascii="Palatino Linotype" w:eastAsia="Batang" w:hAnsi="Palatino Linotype" w:cs="Tahoma"/>
          <w:bCs/>
          <w:sz w:val="22"/>
          <w:szCs w:val="22"/>
        </w:rPr>
      </w:pPr>
    </w:p>
    <w:p w14:paraId="54006EB5" w14:textId="3BCFEE56" w:rsidR="00407ACE" w:rsidRPr="00184CF2" w:rsidRDefault="00407ACE" w:rsidP="00FA4527">
      <w:pPr>
        <w:spacing w:line="360" w:lineRule="auto"/>
        <w:jc w:val="both"/>
        <w:rPr>
          <w:rFonts w:ascii="Palatino Linotype" w:eastAsia="Batang" w:hAnsi="Palatino Linotype" w:cs="Tahoma"/>
          <w:bCs/>
          <w:sz w:val="22"/>
          <w:szCs w:val="22"/>
        </w:rPr>
      </w:pPr>
      <w:r w:rsidRPr="00184CF2">
        <w:rPr>
          <w:rFonts w:ascii="Palatino Linotype" w:eastAsia="Batang" w:hAnsi="Palatino Linotype" w:cs="Tahoma"/>
          <w:bCs/>
          <w:sz w:val="22"/>
          <w:szCs w:val="22"/>
        </w:rPr>
        <w:t>Lo anterior se desprende de las documentales que obran en el expediente electrónico del Recurso de Revisión que nos ocupa, consistentes en: la solicitud de acceso a la información</w:t>
      </w:r>
      <w:r w:rsidR="00376A91" w:rsidRPr="00184CF2">
        <w:rPr>
          <w:rFonts w:ascii="Palatino Linotype" w:eastAsia="Batang" w:hAnsi="Palatino Linotype" w:cs="Tahoma"/>
          <w:bCs/>
          <w:sz w:val="22"/>
          <w:szCs w:val="22"/>
        </w:rPr>
        <w:t>;</w:t>
      </w:r>
      <w:r w:rsidRPr="00184CF2">
        <w:rPr>
          <w:rFonts w:ascii="Palatino Linotype" w:eastAsia="Batang" w:hAnsi="Palatino Linotype" w:cs="Tahoma"/>
          <w:bCs/>
          <w:sz w:val="22"/>
          <w:szCs w:val="22"/>
        </w:rPr>
        <w:t xml:space="preserve"> la</w:t>
      </w:r>
      <w:r w:rsidR="00271923">
        <w:rPr>
          <w:rFonts w:ascii="Palatino Linotype" w:eastAsia="Batang" w:hAnsi="Palatino Linotype" w:cs="Tahoma"/>
          <w:bCs/>
          <w:sz w:val="22"/>
          <w:szCs w:val="22"/>
        </w:rPr>
        <w:t xml:space="preserve"> respuesta del Sujeto Obligado, </w:t>
      </w:r>
      <w:r w:rsidRPr="00184CF2">
        <w:rPr>
          <w:rFonts w:ascii="Palatino Linotype" w:eastAsia="Batang" w:hAnsi="Palatino Linotype" w:cs="Tahoma"/>
          <w:bCs/>
          <w:sz w:val="22"/>
          <w:szCs w:val="22"/>
        </w:rPr>
        <w:t xml:space="preserve"> el escrito recursal</w:t>
      </w:r>
      <w:r w:rsidR="00271923">
        <w:rPr>
          <w:rFonts w:ascii="Palatino Linotype" w:eastAsia="Batang" w:hAnsi="Palatino Linotype" w:cs="Tahoma"/>
          <w:bCs/>
          <w:sz w:val="22"/>
          <w:szCs w:val="22"/>
        </w:rPr>
        <w:t xml:space="preserve"> y el informe justificado</w:t>
      </w:r>
      <w:r w:rsidRPr="00184CF2">
        <w:rPr>
          <w:rFonts w:ascii="Palatino Linotype" w:eastAsia="Batang" w:hAnsi="Palatino Linotype" w:cs="Tahoma"/>
          <w:bCs/>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2FA406BF" w14:textId="77777777" w:rsidR="00407ACE" w:rsidRPr="00184CF2" w:rsidRDefault="00407ACE" w:rsidP="00FA4527">
      <w:pPr>
        <w:spacing w:line="360" w:lineRule="auto"/>
        <w:jc w:val="both"/>
        <w:rPr>
          <w:rFonts w:ascii="Palatino Linotype" w:eastAsia="Batang" w:hAnsi="Palatino Linotype" w:cs="Tahoma"/>
          <w:bCs/>
          <w:sz w:val="22"/>
          <w:szCs w:val="22"/>
        </w:rPr>
      </w:pPr>
    </w:p>
    <w:p w14:paraId="42A3A3EE" w14:textId="77777777" w:rsidR="00407ACE" w:rsidRPr="00184CF2" w:rsidRDefault="00407ACE" w:rsidP="00FA4527">
      <w:pPr>
        <w:spacing w:line="360" w:lineRule="auto"/>
        <w:jc w:val="both"/>
        <w:rPr>
          <w:rFonts w:ascii="Palatino Linotype" w:eastAsia="Batang" w:hAnsi="Palatino Linotype" w:cs="Tahoma"/>
          <w:b/>
          <w:bCs/>
          <w:sz w:val="22"/>
          <w:szCs w:val="22"/>
        </w:rPr>
      </w:pPr>
      <w:r w:rsidRPr="00184CF2">
        <w:rPr>
          <w:rFonts w:ascii="Palatino Linotype" w:eastAsia="Batang" w:hAnsi="Palatino Linotype" w:cs="Tahoma"/>
          <w:b/>
          <w:bCs/>
          <w:sz w:val="22"/>
          <w:szCs w:val="22"/>
          <w:lang w:val="es-ES"/>
        </w:rPr>
        <w:t xml:space="preserve">CUARTO. </w:t>
      </w:r>
      <w:r w:rsidRPr="00184CF2">
        <w:rPr>
          <w:rFonts w:ascii="Palatino Linotype" w:eastAsia="Batang" w:hAnsi="Palatino Linotype" w:cs="Tahoma"/>
          <w:b/>
          <w:bCs/>
          <w:sz w:val="22"/>
          <w:szCs w:val="22"/>
        </w:rPr>
        <w:t>Marco normativo aplicable en materia de transparencia y acceso a la información pública.</w:t>
      </w:r>
    </w:p>
    <w:p w14:paraId="1AD4B36F" w14:textId="77777777" w:rsidR="00407ACE" w:rsidRDefault="00407ACE" w:rsidP="00FA4527">
      <w:pPr>
        <w:spacing w:line="360" w:lineRule="auto"/>
        <w:jc w:val="both"/>
        <w:rPr>
          <w:rFonts w:ascii="Palatino Linotype" w:eastAsia="Batang" w:hAnsi="Palatino Linotype" w:cs="Tahoma"/>
          <w:b/>
          <w:bCs/>
          <w:sz w:val="22"/>
          <w:szCs w:val="22"/>
        </w:rPr>
      </w:pPr>
    </w:p>
    <w:p w14:paraId="597ED6D6" w14:textId="77777777" w:rsidR="008740D0" w:rsidRPr="00184CF2" w:rsidRDefault="008740D0" w:rsidP="00FA4527">
      <w:pPr>
        <w:spacing w:line="360" w:lineRule="auto"/>
        <w:jc w:val="both"/>
        <w:rPr>
          <w:rFonts w:ascii="Palatino Linotype" w:eastAsia="Batang" w:hAnsi="Palatino Linotype" w:cs="Tahoma"/>
          <w:b/>
          <w:bCs/>
          <w:sz w:val="22"/>
          <w:szCs w:val="22"/>
        </w:rPr>
      </w:pPr>
    </w:p>
    <w:p w14:paraId="42B94C35" w14:textId="77777777" w:rsidR="00EF2C51" w:rsidRPr="00184CF2" w:rsidRDefault="00EF2C51" w:rsidP="00EF2C51">
      <w:pPr>
        <w:widowControl w:val="0"/>
        <w:spacing w:line="360" w:lineRule="auto"/>
        <w:jc w:val="both"/>
        <w:rPr>
          <w:rFonts w:ascii="Palatino Linotype" w:hAnsi="Palatino Linotype" w:cs="Tahoma"/>
          <w:sz w:val="22"/>
          <w:szCs w:val="22"/>
          <w:lang w:val="es-MX"/>
        </w:rPr>
      </w:pPr>
      <w:r w:rsidRPr="00184CF2">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AD76E7" w14:textId="77777777" w:rsidR="00EF2C51" w:rsidRPr="00184CF2" w:rsidRDefault="00EF2C51" w:rsidP="00EF2C51">
      <w:pPr>
        <w:spacing w:line="360" w:lineRule="auto"/>
        <w:jc w:val="both"/>
        <w:rPr>
          <w:rFonts w:ascii="Palatino Linotype" w:hAnsi="Palatino Linotype" w:cs="Tahoma"/>
          <w:sz w:val="22"/>
          <w:szCs w:val="22"/>
        </w:rPr>
      </w:pPr>
    </w:p>
    <w:p w14:paraId="6EB75A1A" w14:textId="77777777" w:rsidR="00EF2C51" w:rsidRPr="00184CF2" w:rsidRDefault="00EF2C51" w:rsidP="00EF2C51">
      <w:pPr>
        <w:widowControl w:val="0"/>
        <w:spacing w:line="360" w:lineRule="auto"/>
        <w:jc w:val="both"/>
        <w:rPr>
          <w:rFonts w:ascii="Palatino Linotype" w:hAnsi="Palatino Linotype" w:cs="Tahoma"/>
          <w:sz w:val="22"/>
          <w:szCs w:val="22"/>
        </w:rPr>
      </w:pPr>
      <w:r w:rsidRPr="00184CF2">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B087DA7" w14:textId="77777777" w:rsidR="00EF2C51" w:rsidRPr="00184CF2" w:rsidRDefault="00EF2C51" w:rsidP="00EF2C51">
      <w:pPr>
        <w:spacing w:line="360" w:lineRule="auto"/>
        <w:jc w:val="both"/>
        <w:rPr>
          <w:rFonts w:ascii="Palatino Linotype" w:hAnsi="Palatino Linotype" w:cs="Tahoma"/>
          <w:sz w:val="22"/>
          <w:szCs w:val="22"/>
        </w:rPr>
      </w:pPr>
    </w:p>
    <w:p w14:paraId="5FC919DA" w14:textId="77777777" w:rsidR="00EF2C51" w:rsidRPr="00184CF2" w:rsidRDefault="00EF2C51" w:rsidP="00EF2C51">
      <w:pPr>
        <w:spacing w:line="360" w:lineRule="auto"/>
        <w:jc w:val="both"/>
        <w:rPr>
          <w:rFonts w:ascii="Palatino Linotype" w:hAnsi="Palatino Linotype" w:cs="Tahoma"/>
          <w:sz w:val="22"/>
          <w:szCs w:val="22"/>
        </w:rPr>
      </w:pPr>
      <w:r w:rsidRPr="00184CF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F1A426" w14:textId="77777777" w:rsidR="00EF2C51" w:rsidRPr="00184CF2" w:rsidRDefault="00EF2C51" w:rsidP="00EF2C51">
      <w:pPr>
        <w:spacing w:line="360" w:lineRule="auto"/>
        <w:jc w:val="both"/>
        <w:rPr>
          <w:rFonts w:ascii="Palatino Linotype" w:hAnsi="Palatino Linotype" w:cs="Tahoma"/>
          <w:sz w:val="22"/>
          <w:szCs w:val="22"/>
        </w:rPr>
      </w:pPr>
    </w:p>
    <w:p w14:paraId="11332B7C" w14:textId="77777777" w:rsidR="00EF2C51" w:rsidRPr="00184CF2" w:rsidRDefault="00EF2C51" w:rsidP="00EF2C51">
      <w:pPr>
        <w:spacing w:line="360" w:lineRule="auto"/>
        <w:jc w:val="both"/>
        <w:rPr>
          <w:rFonts w:ascii="Palatino Linotype" w:hAnsi="Palatino Linotype" w:cs="Tahoma"/>
          <w:sz w:val="22"/>
          <w:szCs w:val="22"/>
        </w:rPr>
      </w:pPr>
      <w:r w:rsidRPr="00184CF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17FA2D" w14:textId="77777777" w:rsidR="00EF2C51" w:rsidRPr="00184CF2" w:rsidRDefault="00EF2C51" w:rsidP="00EF2C51">
      <w:pPr>
        <w:spacing w:line="360" w:lineRule="auto"/>
        <w:jc w:val="both"/>
        <w:rPr>
          <w:rFonts w:ascii="Palatino Linotype" w:hAnsi="Palatino Linotype" w:cs="Tahoma"/>
          <w:sz w:val="22"/>
          <w:szCs w:val="22"/>
        </w:rPr>
      </w:pPr>
    </w:p>
    <w:p w14:paraId="79E59125" w14:textId="77777777" w:rsidR="00EF2C51" w:rsidRPr="00184CF2" w:rsidRDefault="00EF2C51" w:rsidP="00EF2C51">
      <w:pPr>
        <w:spacing w:line="360" w:lineRule="auto"/>
        <w:jc w:val="both"/>
        <w:rPr>
          <w:rFonts w:ascii="Palatino Linotype" w:hAnsi="Palatino Linotype" w:cs="Tahoma"/>
          <w:sz w:val="22"/>
          <w:szCs w:val="22"/>
        </w:rPr>
      </w:pPr>
      <w:r w:rsidRPr="00184CF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FE41EF" w14:textId="77777777" w:rsidR="00EF2C51" w:rsidRPr="00184CF2" w:rsidRDefault="00EF2C51" w:rsidP="00EF2C51">
      <w:pPr>
        <w:spacing w:line="360" w:lineRule="auto"/>
        <w:jc w:val="both"/>
        <w:rPr>
          <w:rFonts w:ascii="Palatino Linotype" w:hAnsi="Palatino Linotype" w:cs="Tahoma"/>
          <w:sz w:val="22"/>
          <w:szCs w:val="22"/>
        </w:rPr>
      </w:pPr>
    </w:p>
    <w:p w14:paraId="133453A8" w14:textId="77777777" w:rsidR="00EF2C51" w:rsidRPr="00184CF2" w:rsidRDefault="00EF2C51" w:rsidP="00EF2C51">
      <w:pPr>
        <w:spacing w:line="360" w:lineRule="auto"/>
        <w:jc w:val="both"/>
        <w:rPr>
          <w:rFonts w:ascii="Palatino Linotype" w:hAnsi="Palatino Linotype" w:cs="Tahoma"/>
          <w:sz w:val="22"/>
          <w:szCs w:val="22"/>
        </w:rPr>
      </w:pPr>
      <w:r w:rsidRPr="00184CF2">
        <w:rPr>
          <w:rFonts w:ascii="Palatino Linotype" w:hAnsi="Palatino Linotype" w:cs="Tahoma"/>
          <w:sz w:val="22"/>
          <w:szCs w:val="22"/>
        </w:rPr>
        <w:t>El artículo 12, que, quienes generen, recopilen, administren, manejen, procesen, archiven o conserven información pública serán responsables de la misma.</w:t>
      </w:r>
    </w:p>
    <w:p w14:paraId="597A01D0" w14:textId="77777777" w:rsidR="00EF2C51" w:rsidRPr="00184CF2" w:rsidRDefault="00EF2C51" w:rsidP="00EF2C51">
      <w:pPr>
        <w:spacing w:line="360" w:lineRule="auto"/>
        <w:jc w:val="both"/>
        <w:rPr>
          <w:rFonts w:ascii="Palatino Linotype" w:hAnsi="Palatino Linotype" w:cs="Tahoma"/>
          <w:sz w:val="22"/>
          <w:szCs w:val="22"/>
        </w:rPr>
      </w:pPr>
    </w:p>
    <w:p w14:paraId="38A461BA" w14:textId="77777777" w:rsidR="00EF2C51" w:rsidRPr="00184CF2" w:rsidRDefault="00EF2C51" w:rsidP="00EF2C51">
      <w:pPr>
        <w:widowControl w:val="0"/>
        <w:spacing w:line="360" w:lineRule="auto"/>
        <w:jc w:val="both"/>
        <w:rPr>
          <w:rFonts w:ascii="Palatino Linotype" w:hAnsi="Palatino Linotype" w:cs="Tahoma"/>
          <w:sz w:val="22"/>
          <w:szCs w:val="22"/>
        </w:rPr>
      </w:pPr>
      <w:r w:rsidRPr="00184CF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545FC42" w14:textId="77777777" w:rsidR="00EF2C51" w:rsidRPr="00184CF2" w:rsidRDefault="00EF2C51" w:rsidP="00EF2C51">
      <w:pPr>
        <w:spacing w:line="360" w:lineRule="auto"/>
        <w:jc w:val="both"/>
        <w:rPr>
          <w:rFonts w:ascii="Palatino Linotype" w:hAnsi="Palatino Linotype" w:cs="Tahoma"/>
          <w:sz w:val="22"/>
          <w:szCs w:val="22"/>
        </w:rPr>
      </w:pPr>
    </w:p>
    <w:p w14:paraId="38EB21BB" w14:textId="77777777" w:rsidR="00EF2C51" w:rsidRPr="00184CF2" w:rsidRDefault="00EF2C51" w:rsidP="00EF2C51">
      <w:pPr>
        <w:spacing w:line="360" w:lineRule="auto"/>
        <w:jc w:val="both"/>
        <w:rPr>
          <w:rFonts w:ascii="Palatino Linotype" w:hAnsi="Palatino Linotype" w:cs="Tahoma"/>
          <w:sz w:val="22"/>
          <w:szCs w:val="22"/>
        </w:rPr>
      </w:pPr>
      <w:r w:rsidRPr="00184CF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F72A9E" w14:textId="77777777" w:rsidR="00271923" w:rsidRDefault="00271923" w:rsidP="00FA4527">
      <w:pPr>
        <w:spacing w:line="360" w:lineRule="auto"/>
        <w:jc w:val="both"/>
        <w:rPr>
          <w:rFonts w:ascii="Palatino Linotype" w:eastAsia="Batang" w:hAnsi="Palatino Linotype" w:cs="Tahoma"/>
          <w:b/>
          <w:bCs/>
          <w:sz w:val="22"/>
          <w:szCs w:val="22"/>
          <w:lang w:val="es-ES"/>
        </w:rPr>
      </w:pPr>
    </w:p>
    <w:p w14:paraId="5782F147" w14:textId="77777777" w:rsidR="00407ACE" w:rsidRPr="00184CF2" w:rsidRDefault="00407ACE" w:rsidP="00FA4527">
      <w:pPr>
        <w:spacing w:line="360" w:lineRule="auto"/>
        <w:jc w:val="both"/>
        <w:rPr>
          <w:rFonts w:ascii="Palatino Linotype" w:eastAsia="Batang" w:hAnsi="Palatino Linotype" w:cs="Tahoma"/>
          <w:b/>
          <w:bCs/>
          <w:sz w:val="22"/>
          <w:szCs w:val="22"/>
          <w:lang w:val="es-ES"/>
        </w:rPr>
      </w:pPr>
      <w:r w:rsidRPr="00184CF2">
        <w:rPr>
          <w:rFonts w:ascii="Palatino Linotype" w:eastAsia="Batang" w:hAnsi="Palatino Linotype" w:cs="Tahoma"/>
          <w:b/>
          <w:bCs/>
          <w:sz w:val="22"/>
          <w:szCs w:val="22"/>
          <w:lang w:val="es-ES"/>
        </w:rPr>
        <w:t>QUINTO. Estudio de Fondo.</w:t>
      </w:r>
    </w:p>
    <w:p w14:paraId="556F1665" w14:textId="77777777" w:rsidR="00407ACE" w:rsidRPr="00184CF2" w:rsidRDefault="00407ACE" w:rsidP="00FA4527">
      <w:pPr>
        <w:spacing w:line="360" w:lineRule="auto"/>
        <w:jc w:val="both"/>
        <w:rPr>
          <w:rFonts w:ascii="Palatino Linotype" w:eastAsia="Batang" w:hAnsi="Palatino Linotype" w:cs="Tahoma"/>
          <w:b/>
          <w:bCs/>
          <w:sz w:val="22"/>
          <w:szCs w:val="22"/>
          <w:lang w:val="es-ES"/>
        </w:rPr>
      </w:pPr>
    </w:p>
    <w:p w14:paraId="22695F13" w14:textId="33386BB8" w:rsidR="00E17BB2" w:rsidRPr="00184CF2" w:rsidRDefault="00E17BB2" w:rsidP="00E17BB2">
      <w:pPr>
        <w:spacing w:line="360" w:lineRule="auto"/>
        <w:jc w:val="both"/>
        <w:rPr>
          <w:rFonts w:ascii="Palatino Linotype" w:eastAsia="Batang" w:hAnsi="Palatino Linotype" w:cs="Tahoma"/>
          <w:bCs/>
          <w:iCs/>
          <w:sz w:val="22"/>
          <w:szCs w:val="22"/>
          <w:lang w:val="es-MX"/>
        </w:rPr>
      </w:pPr>
      <w:r w:rsidRPr="00184CF2">
        <w:rPr>
          <w:rFonts w:ascii="Palatino Linotype" w:eastAsia="Batang" w:hAnsi="Palatino Linotype" w:cs="Tahoma"/>
          <w:bCs/>
          <w:iCs/>
          <w:sz w:val="22"/>
          <w:szCs w:val="22"/>
          <w:lang w:val="es-MX"/>
        </w:rPr>
        <w:t>Expuestas las posturas de las partes, se procede al análisis del agravio hecho valer por el ahora Recurrente, concerniente a la clasificaci</w:t>
      </w:r>
      <w:r w:rsidRPr="00184CF2">
        <w:rPr>
          <w:rFonts w:ascii="Palatino Linotype" w:eastAsia="Batang" w:hAnsi="Palatino Linotype" w:cs="Tahoma"/>
          <w:bCs/>
          <w:iCs/>
          <w:sz w:val="22"/>
          <w:szCs w:val="22"/>
          <w:lang w:val="x-none"/>
        </w:rPr>
        <w:t>ón de</w:t>
      </w:r>
      <w:r w:rsidR="00271923">
        <w:rPr>
          <w:rFonts w:ascii="Palatino Linotype" w:eastAsia="Batang" w:hAnsi="Palatino Linotype" w:cs="Tahoma"/>
          <w:bCs/>
          <w:iCs/>
          <w:sz w:val="22"/>
          <w:szCs w:val="22"/>
          <w:lang w:val="es-MX"/>
        </w:rPr>
        <w:t xml:space="preserve"> </w:t>
      </w:r>
      <w:r w:rsidR="003A6C22" w:rsidRPr="00184CF2">
        <w:rPr>
          <w:rFonts w:ascii="Palatino Linotype" w:eastAsia="Batang" w:hAnsi="Palatino Linotype" w:cs="Tahoma"/>
          <w:bCs/>
          <w:iCs/>
          <w:sz w:val="22"/>
          <w:szCs w:val="22"/>
          <w:lang w:val="x-none"/>
        </w:rPr>
        <w:t>la información solicitada; por lo que, en principio, resulta necesario contextualizar el requerimiento de información, concerniente a las Actas de Entrega-Recepción.</w:t>
      </w:r>
    </w:p>
    <w:p w14:paraId="3D75D97F" w14:textId="250F7F0B" w:rsidR="0050306D" w:rsidRPr="00184CF2" w:rsidRDefault="0050306D" w:rsidP="00FA4527">
      <w:pPr>
        <w:spacing w:line="360" w:lineRule="auto"/>
        <w:ind w:right="-28"/>
        <w:jc w:val="both"/>
        <w:rPr>
          <w:rFonts w:ascii="Palatino Linotype" w:eastAsia="Batang" w:hAnsi="Palatino Linotype" w:cs="Tahoma"/>
          <w:bCs/>
          <w:sz w:val="22"/>
          <w:szCs w:val="22"/>
          <w:lang w:val="es-ES"/>
        </w:rPr>
      </w:pPr>
    </w:p>
    <w:p w14:paraId="5E898E9A" w14:textId="3338B1BA" w:rsidR="003A6C22" w:rsidRPr="00184CF2" w:rsidRDefault="003A6C22" w:rsidP="00FA4527">
      <w:pPr>
        <w:spacing w:line="360" w:lineRule="auto"/>
        <w:ind w:right="-28"/>
        <w:jc w:val="both"/>
        <w:rPr>
          <w:rFonts w:ascii="Palatino Linotype" w:eastAsia="Batang" w:hAnsi="Palatino Linotype" w:cs="Tahoma"/>
          <w:bCs/>
          <w:sz w:val="22"/>
          <w:szCs w:val="22"/>
          <w:lang w:val="x-none"/>
        </w:rPr>
      </w:pPr>
      <w:r w:rsidRPr="00184CF2">
        <w:rPr>
          <w:rFonts w:ascii="Palatino Linotype" w:eastAsia="Batang" w:hAnsi="Palatino Linotype" w:cs="Tahoma"/>
          <w:bCs/>
          <w:sz w:val="22"/>
          <w:szCs w:val="22"/>
          <w:lang w:val="es-ES"/>
        </w:rPr>
        <w:t xml:space="preserve">En principio, es necesario traer a </w:t>
      </w:r>
      <w:proofErr w:type="spellStart"/>
      <w:r w:rsidRPr="00184CF2">
        <w:rPr>
          <w:rFonts w:ascii="Palatino Linotype" w:eastAsia="Batang" w:hAnsi="Palatino Linotype" w:cs="Tahoma"/>
          <w:bCs/>
          <w:sz w:val="22"/>
          <w:szCs w:val="22"/>
          <w:lang w:val="es-ES"/>
        </w:rPr>
        <w:t>colaci</w:t>
      </w:r>
      <w:r w:rsidRPr="00184CF2">
        <w:rPr>
          <w:rFonts w:ascii="Palatino Linotype" w:eastAsia="Batang" w:hAnsi="Palatino Linotype" w:cs="Tahoma"/>
          <w:bCs/>
          <w:sz w:val="22"/>
          <w:szCs w:val="22"/>
          <w:lang w:val="x-none"/>
        </w:rPr>
        <w:t>ón</w:t>
      </w:r>
      <w:proofErr w:type="spellEnd"/>
      <w:r w:rsidRPr="00184CF2">
        <w:rPr>
          <w:rFonts w:ascii="Palatino Linotype" w:eastAsia="Batang" w:hAnsi="Palatino Linotype" w:cs="Tahoma"/>
          <w:bCs/>
          <w:sz w:val="22"/>
          <w:szCs w:val="22"/>
          <w:lang w:val="x-none"/>
        </w:rPr>
        <w:t xml:space="preserve"> el artículo 3</w:t>
      </w:r>
      <w:r w:rsidR="009B0F22">
        <w:rPr>
          <w:rFonts w:ascii="Palatino Linotype" w:eastAsia="Batang" w:hAnsi="Palatino Linotype" w:cs="Tahoma"/>
          <w:bCs/>
          <w:sz w:val="22"/>
          <w:szCs w:val="22"/>
          <w:lang w:val="es-MX"/>
        </w:rPr>
        <w:t>°</w:t>
      </w:r>
      <w:r w:rsidRPr="00184CF2">
        <w:rPr>
          <w:rFonts w:ascii="Palatino Linotype" w:eastAsia="Batang" w:hAnsi="Palatino Linotype" w:cs="Tahoma"/>
          <w:bCs/>
          <w:sz w:val="22"/>
          <w:szCs w:val="22"/>
          <w:lang w:val="x-none"/>
        </w:rPr>
        <w:t>, fracciones I y IX, del Reglamento para los procesos de Entrega y Recepción y Rendición de Cuentas de la Administración Pública del Estado de México, que establece lo siguiente:</w:t>
      </w:r>
    </w:p>
    <w:p w14:paraId="111E4433" w14:textId="512B13F2" w:rsidR="003A6C22" w:rsidRPr="00184CF2" w:rsidRDefault="003A6C22" w:rsidP="00FA4527">
      <w:pPr>
        <w:spacing w:line="360" w:lineRule="auto"/>
        <w:ind w:right="-28"/>
        <w:jc w:val="both"/>
        <w:rPr>
          <w:rFonts w:ascii="Palatino Linotype" w:eastAsia="Batang" w:hAnsi="Palatino Linotype" w:cs="Tahoma"/>
          <w:bCs/>
          <w:sz w:val="22"/>
          <w:szCs w:val="22"/>
          <w:lang w:val="es-ES"/>
        </w:rPr>
      </w:pPr>
    </w:p>
    <w:p w14:paraId="2078A135" w14:textId="67148A8E" w:rsidR="003A6C22" w:rsidRPr="00184CF2" w:rsidRDefault="003A6C22" w:rsidP="00632161">
      <w:pPr>
        <w:pStyle w:val="Prrafodelista"/>
        <w:numPr>
          <w:ilvl w:val="0"/>
          <w:numId w:val="9"/>
        </w:numPr>
        <w:spacing w:line="360" w:lineRule="auto"/>
        <w:ind w:right="-28"/>
        <w:jc w:val="both"/>
        <w:rPr>
          <w:rFonts w:ascii="Palatino Linotype" w:eastAsia="Batang" w:hAnsi="Palatino Linotype" w:cs="Tahoma"/>
          <w:bCs/>
          <w:szCs w:val="22"/>
          <w:lang w:val="es-ES"/>
        </w:rPr>
      </w:pPr>
      <w:r w:rsidRPr="00184CF2">
        <w:rPr>
          <w:rFonts w:ascii="Palatino Linotype" w:eastAsia="Batang" w:hAnsi="Palatino Linotype" w:cs="Tahoma"/>
          <w:b/>
          <w:bCs/>
          <w:szCs w:val="22"/>
          <w:lang w:val="es-ES"/>
        </w:rPr>
        <w:t xml:space="preserve">Acta Administrativa: </w:t>
      </w:r>
      <w:r w:rsidRPr="00184CF2">
        <w:rPr>
          <w:rFonts w:ascii="Palatino Linotype" w:eastAsia="Batang" w:hAnsi="Palatino Linotype" w:cs="Tahoma"/>
          <w:bCs/>
          <w:szCs w:val="22"/>
          <w:lang w:val="es-ES"/>
        </w:rPr>
        <w:t>Documento que debe presentar la persona servidora p</w:t>
      </w:r>
      <w:r w:rsidRPr="00184CF2">
        <w:rPr>
          <w:rFonts w:ascii="Palatino Linotype" w:eastAsia="Batang" w:hAnsi="Palatino Linotype" w:cs="Tahoma"/>
          <w:bCs/>
          <w:szCs w:val="22"/>
          <w:lang w:val="x-none"/>
        </w:rPr>
        <w:t>ública que concluye sus labores, en el que consta la Entrega y Recepción.</w:t>
      </w:r>
    </w:p>
    <w:p w14:paraId="1A144A52" w14:textId="77777777" w:rsidR="003A6C22" w:rsidRPr="00184CF2" w:rsidRDefault="003A6C22" w:rsidP="003A6C22">
      <w:pPr>
        <w:pStyle w:val="Prrafodelista"/>
        <w:spacing w:line="360" w:lineRule="auto"/>
        <w:ind w:right="-28"/>
        <w:jc w:val="both"/>
        <w:rPr>
          <w:rFonts w:ascii="Palatino Linotype" w:eastAsia="Batang" w:hAnsi="Palatino Linotype" w:cs="Tahoma"/>
          <w:bCs/>
          <w:szCs w:val="22"/>
          <w:lang w:val="es-ES"/>
        </w:rPr>
      </w:pPr>
    </w:p>
    <w:p w14:paraId="7CA90653" w14:textId="5B427B14" w:rsidR="003A6C22" w:rsidRPr="00184CF2" w:rsidRDefault="003A6C22" w:rsidP="00632161">
      <w:pPr>
        <w:pStyle w:val="Prrafodelista"/>
        <w:numPr>
          <w:ilvl w:val="0"/>
          <w:numId w:val="9"/>
        </w:numPr>
        <w:spacing w:line="360" w:lineRule="auto"/>
        <w:ind w:right="-28"/>
        <w:jc w:val="both"/>
        <w:rPr>
          <w:rFonts w:ascii="Palatino Linotype" w:eastAsia="Batang" w:hAnsi="Palatino Linotype" w:cs="Tahoma"/>
          <w:bCs/>
          <w:szCs w:val="22"/>
          <w:lang w:val="es-ES"/>
        </w:rPr>
      </w:pPr>
      <w:r w:rsidRPr="00184CF2">
        <w:rPr>
          <w:rFonts w:ascii="Palatino Linotype" w:eastAsia="Batang" w:hAnsi="Palatino Linotype" w:cs="Tahoma"/>
          <w:b/>
          <w:bCs/>
          <w:szCs w:val="22"/>
          <w:lang w:val="es-ES"/>
        </w:rPr>
        <w:t>Entrega y Recepción</w:t>
      </w:r>
      <w:r w:rsidRPr="00184CF2">
        <w:rPr>
          <w:rFonts w:ascii="Palatino Linotype" w:eastAsia="Batang" w:hAnsi="Palatino Linotype" w:cs="Tahoma"/>
          <w:b/>
          <w:bCs/>
          <w:szCs w:val="22"/>
          <w:lang w:val="x-none"/>
        </w:rPr>
        <w:t xml:space="preserve">: </w:t>
      </w:r>
      <w:r w:rsidRPr="00184CF2">
        <w:rPr>
          <w:rFonts w:ascii="Palatino Linotype" w:eastAsia="Batang" w:hAnsi="Palatino Linotype" w:cs="Tahoma"/>
          <w:bCs/>
          <w:szCs w:val="22"/>
          <w:lang w:val="x-none"/>
        </w:rPr>
        <w:t xml:space="preserve">Proceso administrativo por el que una persona servidora pública, que concluye su empleo, cargo o comisión hace entrega y rinde cuentas de los recursos asignados, de los programas, proyectos, asuntos y acciones a su cargo, así como, de la </w:t>
      </w:r>
      <w:r w:rsidRPr="00184CF2">
        <w:rPr>
          <w:rFonts w:ascii="Palatino Linotype" w:eastAsia="Batang" w:hAnsi="Palatino Linotype" w:cs="Tahoma"/>
          <w:bCs/>
          <w:szCs w:val="22"/>
          <w:lang w:val="x-none"/>
        </w:rPr>
        <w:lastRenderedPageBreak/>
        <w:t>información documental que tenga a su disposición, a quien reciba (superior jerárquico, encargado o su sustitución)</w:t>
      </w:r>
    </w:p>
    <w:p w14:paraId="075333C9" w14:textId="77777777" w:rsidR="003A6C22" w:rsidRPr="00184CF2" w:rsidRDefault="003A6C22" w:rsidP="00FA4527">
      <w:pPr>
        <w:spacing w:line="360" w:lineRule="auto"/>
        <w:ind w:right="-28"/>
        <w:jc w:val="both"/>
        <w:rPr>
          <w:rFonts w:ascii="Palatino Linotype" w:eastAsia="Batang" w:hAnsi="Palatino Linotype" w:cs="Tahoma"/>
          <w:bCs/>
          <w:sz w:val="22"/>
          <w:szCs w:val="22"/>
          <w:lang w:val="es-ES"/>
        </w:rPr>
      </w:pPr>
    </w:p>
    <w:p w14:paraId="6191A762" w14:textId="3BF824B6" w:rsidR="00E22028" w:rsidRPr="00184CF2" w:rsidRDefault="00407ACE" w:rsidP="005311E1">
      <w:pPr>
        <w:spacing w:line="360" w:lineRule="auto"/>
        <w:ind w:right="-28"/>
        <w:jc w:val="both"/>
        <w:rPr>
          <w:rFonts w:ascii="Palatino Linotype" w:eastAsia="Batang" w:hAnsi="Palatino Linotype" w:cs="Tahoma"/>
          <w:bCs/>
          <w:sz w:val="22"/>
          <w:szCs w:val="22"/>
          <w:lang w:val="es-ES"/>
        </w:rPr>
      </w:pPr>
      <w:r w:rsidRPr="00184CF2">
        <w:rPr>
          <w:rFonts w:ascii="Palatino Linotype" w:eastAsia="Batang" w:hAnsi="Palatino Linotype" w:cs="Tahoma"/>
          <w:bCs/>
          <w:sz w:val="22"/>
          <w:szCs w:val="22"/>
          <w:lang w:val="es-ES"/>
        </w:rPr>
        <w:t xml:space="preserve">En ese orden de ideas, </w:t>
      </w:r>
      <w:r w:rsidR="005311E1" w:rsidRPr="00184CF2">
        <w:rPr>
          <w:rFonts w:ascii="Palatino Linotype" w:eastAsia="Batang" w:hAnsi="Palatino Linotype" w:cs="Tahoma"/>
          <w:bCs/>
          <w:sz w:val="22"/>
          <w:szCs w:val="22"/>
          <w:lang w:val="es-ES"/>
        </w:rPr>
        <w:t>el art</w:t>
      </w:r>
      <w:r w:rsidR="005311E1" w:rsidRPr="00184CF2">
        <w:rPr>
          <w:rFonts w:ascii="Palatino Linotype" w:eastAsia="Batang" w:hAnsi="Palatino Linotype" w:cs="Tahoma"/>
          <w:bCs/>
          <w:sz w:val="22"/>
          <w:szCs w:val="22"/>
          <w:lang w:val="x-none"/>
        </w:rPr>
        <w:t xml:space="preserve">ículo 2˚, fracciones III y XVIII de los </w:t>
      </w:r>
      <w:r w:rsidR="00E22028" w:rsidRPr="00184CF2">
        <w:rPr>
          <w:rFonts w:ascii="Palatino Linotype" w:eastAsia="Batang" w:hAnsi="Palatino Linotype" w:cs="Tahoma"/>
          <w:bCs/>
          <w:sz w:val="22"/>
          <w:szCs w:val="22"/>
          <w:lang w:val="es-ES"/>
        </w:rPr>
        <w:t xml:space="preserve">Lineamientos que Regulan la Entrega-Recepción de la Administración Pública </w:t>
      </w:r>
      <w:r w:rsidR="00DE0209" w:rsidRPr="00184CF2">
        <w:rPr>
          <w:rFonts w:ascii="Palatino Linotype" w:eastAsia="Batang" w:hAnsi="Palatino Linotype" w:cs="Tahoma"/>
          <w:bCs/>
          <w:sz w:val="22"/>
          <w:szCs w:val="22"/>
          <w:lang w:val="es-ES"/>
        </w:rPr>
        <w:t>Municipal del Estado de México</w:t>
      </w:r>
      <w:r w:rsidR="00287ACF">
        <w:rPr>
          <w:rFonts w:ascii="Palatino Linotype" w:eastAsia="Batang" w:hAnsi="Palatino Linotype" w:cs="Tahoma"/>
          <w:bCs/>
          <w:sz w:val="22"/>
          <w:szCs w:val="22"/>
          <w:lang w:val="es-ES"/>
        </w:rPr>
        <w:t>, así como, de los Lineamientos que Norman la Entrega-Recepción de los Ayuntamientos, sus Dependencias y Organismos Descentralizados Municipales del Estado de México</w:t>
      </w:r>
      <w:r w:rsidR="005311E1" w:rsidRPr="00184CF2">
        <w:rPr>
          <w:rFonts w:ascii="Palatino Linotype" w:eastAsia="Batang" w:hAnsi="Palatino Linotype" w:cs="Tahoma"/>
          <w:bCs/>
          <w:sz w:val="22"/>
          <w:szCs w:val="22"/>
          <w:lang w:val="es-ES"/>
        </w:rPr>
        <w:t>, establece lo siguiente:</w:t>
      </w:r>
    </w:p>
    <w:p w14:paraId="29F38A12" w14:textId="7F04AAEE" w:rsidR="005311E1" w:rsidRPr="00184CF2" w:rsidRDefault="005311E1" w:rsidP="005311E1">
      <w:pPr>
        <w:spacing w:line="360" w:lineRule="auto"/>
        <w:ind w:right="-28"/>
        <w:jc w:val="both"/>
        <w:rPr>
          <w:rFonts w:ascii="Palatino Linotype" w:eastAsia="Batang" w:hAnsi="Palatino Linotype" w:cs="Tahoma"/>
          <w:bCs/>
          <w:sz w:val="22"/>
          <w:szCs w:val="22"/>
          <w:lang w:val="es-ES"/>
        </w:rPr>
      </w:pPr>
    </w:p>
    <w:p w14:paraId="52C64989" w14:textId="5D0D5A59" w:rsidR="005311E1" w:rsidRPr="00184CF2" w:rsidRDefault="005311E1" w:rsidP="00632161">
      <w:pPr>
        <w:pStyle w:val="Prrafodelista"/>
        <w:numPr>
          <w:ilvl w:val="0"/>
          <w:numId w:val="10"/>
        </w:numPr>
        <w:spacing w:line="360" w:lineRule="auto"/>
        <w:ind w:right="-28"/>
        <w:jc w:val="both"/>
        <w:rPr>
          <w:rFonts w:ascii="Palatino Linotype" w:eastAsia="Batang" w:hAnsi="Palatino Linotype" w:cs="Tahoma"/>
          <w:b/>
          <w:bCs/>
          <w:szCs w:val="22"/>
          <w:lang w:val="es-ES"/>
        </w:rPr>
      </w:pPr>
      <w:r w:rsidRPr="00184CF2">
        <w:rPr>
          <w:rFonts w:ascii="Palatino Linotype" w:eastAsia="Batang" w:hAnsi="Palatino Linotype" w:cs="Tahoma"/>
          <w:b/>
          <w:bCs/>
          <w:szCs w:val="22"/>
          <w:lang w:val="es-ES"/>
        </w:rPr>
        <w:t>Acta de entrega-recepci</w:t>
      </w:r>
      <w:r w:rsidRPr="00184CF2">
        <w:rPr>
          <w:rFonts w:ascii="Palatino Linotype" w:eastAsia="Batang" w:hAnsi="Palatino Linotype" w:cs="Tahoma"/>
          <w:b/>
          <w:bCs/>
          <w:szCs w:val="22"/>
          <w:lang w:val="x-none"/>
        </w:rPr>
        <w:t xml:space="preserve">ón: </w:t>
      </w:r>
      <w:r w:rsidRPr="00184CF2">
        <w:rPr>
          <w:rFonts w:ascii="Palatino Linotype" w:eastAsia="Batang" w:hAnsi="Palatino Linotype" w:cs="Tahoma"/>
          <w:bCs/>
          <w:szCs w:val="22"/>
          <w:lang w:val="x-none"/>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644FF354" w14:textId="77777777" w:rsidR="005311E1" w:rsidRPr="00184CF2" w:rsidRDefault="005311E1" w:rsidP="005311E1">
      <w:pPr>
        <w:pStyle w:val="Prrafodelista"/>
        <w:spacing w:line="360" w:lineRule="auto"/>
        <w:ind w:right="-28"/>
        <w:jc w:val="both"/>
        <w:rPr>
          <w:rFonts w:ascii="Palatino Linotype" w:eastAsia="Batang" w:hAnsi="Palatino Linotype" w:cs="Tahoma"/>
          <w:b/>
          <w:bCs/>
          <w:szCs w:val="22"/>
          <w:lang w:val="es-ES"/>
        </w:rPr>
      </w:pPr>
    </w:p>
    <w:p w14:paraId="08A5EEB6" w14:textId="6248CC55" w:rsidR="00CB42B7" w:rsidRPr="00184CF2" w:rsidRDefault="005311E1" w:rsidP="00632161">
      <w:pPr>
        <w:pStyle w:val="Prrafodelista"/>
        <w:numPr>
          <w:ilvl w:val="0"/>
          <w:numId w:val="10"/>
        </w:numPr>
        <w:spacing w:line="360" w:lineRule="auto"/>
        <w:ind w:right="-28"/>
        <w:jc w:val="both"/>
        <w:rPr>
          <w:rFonts w:ascii="Palatino Linotype" w:eastAsia="Batang" w:hAnsi="Palatino Linotype" w:cs="Tahoma"/>
          <w:b/>
          <w:bCs/>
          <w:szCs w:val="22"/>
          <w:lang w:val="es-ES"/>
        </w:rPr>
      </w:pPr>
      <w:r w:rsidRPr="00184CF2">
        <w:rPr>
          <w:rFonts w:ascii="Palatino Linotype" w:eastAsia="Batang" w:hAnsi="Palatino Linotype" w:cs="Tahoma"/>
          <w:b/>
          <w:bCs/>
          <w:szCs w:val="22"/>
          <w:lang w:val="es-ES"/>
        </w:rPr>
        <w:t>Entrega-rece</w:t>
      </w:r>
      <w:r w:rsidRPr="00184CF2">
        <w:rPr>
          <w:rFonts w:ascii="Palatino Linotype" w:eastAsia="Batang" w:hAnsi="Palatino Linotype" w:cs="Tahoma"/>
          <w:b/>
          <w:bCs/>
          <w:szCs w:val="22"/>
          <w:lang w:val="x-none"/>
        </w:rPr>
        <w:t xml:space="preserve">pción: </w:t>
      </w:r>
      <w:r w:rsidRPr="00184CF2">
        <w:rPr>
          <w:rFonts w:ascii="Palatino Linotype" w:eastAsia="Batang" w:hAnsi="Palatino Linotype" w:cs="Tahoma"/>
          <w:bCs/>
          <w:szCs w:val="22"/>
          <w:lang w:val="x-none"/>
        </w:rPr>
        <w:t>Procedimiento administrativo de interés público de cumplimiento obligatorio y formal, mediante el cual un servidor público obligado que concluye su función, hace entrega del despacho a</w:t>
      </w:r>
      <w:r w:rsidR="00CB42B7" w:rsidRPr="00184CF2">
        <w:rPr>
          <w:rFonts w:ascii="Palatino Linotype" w:eastAsia="Batang" w:hAnsi="Palatino Linotype" w:cs="Tahoma"/>
          <w:bCs/>
          <w:szCs w:val="22"/>
          <w:lang w:val="x-none"/>
        </w:rPr>
        <w:t>l servidor público entrante, con la información económica, financiera, patrimonial, presupuestal, programática y administrativa, así como, todos aquellos documentos e información vinculada a las atribuciones, funciones, facultades y actividades de la unidad.</w:t>
      </w:r>
    </w:p>
    <w:p w14:paraId="5D42911A" w14:textId="72A639BA" w:rsidR="00CB42B7" w:rsidRPr="00184CF2" w:rsidRDefault="00CB42B7" w:rsidP="005D7DCA">
      <w:pPr>
        <w:tabs>
          <w:tab w:val="left" w:pos="4962"/>
        </w:tabs>
        <w:spacing w:line="360" w:lineRule="auto"/>
        <w:ind w:right="539"/>
        <w:jc w:val="both"/>
        <w:rPr>
          <w:rFonts w:ascii="Palatino Linotype" w:eastAsia="Calibri" w:hAnsi="Palatino Linotype" w:cs="Tahoma"/>
          <w:b/>
          <w:i/>
          <w:iCs/>
          <w:szCs w:val="22"/>
          <w:lang w:val="es-ES" w:eastAsia="es-ES_tradnl"/>
        </w:rPr>
      </w:pPr>
    </w:p>
    <w:p w14:paraId="6E017F57" w14:textId="3590EC20" w:rsidR="005D7DCA" w:rsidRPr="00184CF2" w:rsidRDefault="005D7DCA" w:rsidP="00592243">
      <w:pPr>
        <w:tabs>
          <w:tab w:val="left" w:pos="4962"/>
        </w:tabs>
        <w:spacing w:line="360" w:lineRule="auto"/>
        <w:jc w:val="both"/>
        <w:rPr>
          <w:rFonts w:ascii="Palatino Linotype" w:eastAsia="Calibri" w:hAnsi="Palatino Linotype" w:cs="Tahoma"/>
          <w:iCs/>
          <w:sz w:val="22"/>
          <w:szCs w:val="22"/>
          <w:lang w:val="es-ES" w:eastAsia="es-ES_tradnl"/>
        </w:rPr>
      </w:pPr>
      <w:r w:rsidRPr="00184CF2">
        <w:rPr>
          <w:rFonts w:ascii="Palatino Linotype" w:eastAsia="Calibri" w:hAnsi="Palatino Linotype" w:cs="Tahoma"/>
          <w:iCs/>
          <w:sz w:val="22"/>
          <w:szCs w:val="22"/>
          <w:lang w:val="es-ES" w:eastAsia="es-ES_tradnl"/>
        </w:rPr>
        <w:t>Adem</w:t>
      </w:r>
      <w:r w:rsidRPr="00184CF2">
        <w:rPr>
          <w:rFonts w:ascii="Palatino Linotype" w:eastAsia="Calibri" w:hAnsi="Palatino Linotype" w:cs="Tahoma"/>
          <w:iCs/>
          <w:sz w:val="22"/>
          <w:szCs w:val="22"/>
          <w:lang w:val="x-none" w:eastAsia="es-ES_tradnl"/>
        </w:rPr>
        <w:t>ás, el artículo 4˚, fracción II, inciso r</w:t>
      </w:r>
      <w:r w:rsidR="00287ACF">
        <w:rPr>
          <w:rFonts w:ascii="Palatino Linotype" w:eastAsia="Calibri" w:hAnsi="Palatino Linotype" w:cs="Tahoma"/>
          <w:iCs/>
          <w:sz w:val="22"/>
          <w:szCs w:val="22"/>
          <w:lang w:val="es-MX" w:eastAsia="es-ES_tradnl"/>
        </w:rPr>
        <w:t xml:space="preserve"> y fracción III, incisos a y b</w:t>
      </w:r>
      <w:r w:rsidRPr="00184CF2">
        <w:rPr>
          <w:rFonts w:ascii="Palatino Linotype" w:eastAsia="Calibri" w:hAnsi="Palatino Linotype" w:cs="Tahoma"/>
          <w:iCs/>
          <w:sz w:val="22"/>
          <w:szCs w:val="22"/>
          <w:lang w:val="x-none" w:eastAsia="es-ES_tradnl"/>
        </w:rPr>
        <w:t>, de los Lineamientos citados, establece que los servidores públicos entrantes y salientes de unidades administrativas, entre las cuales se encuentra el Órgano Interno de Control o su equivalente</w:t>
      </w:r>
      <w:r w:rsidR="00287ACF">
        <w:rPr>
          <w:rFonts w:ascii="Palatino Linotype" w:eastAsia="Calibri" w:hAnsi="Palatino Linotype" w:cs="Tahoma"/>
          <w:iCs/>
          <w:sz w:val="22"/>
          <w:szCs w:val="22"/>
          <w:lang w:val="es-MX" w:eastAsia="es-ES_tradnl"/>
        </w:rPr>
        <w:t xml:space="preserve"> y los Sistemas Municipales para el Desarrollo Integral de la Familia y Organismos Operadores de Agua</w:t>
      </w:r>
      <w:r w:rsidRPr="00184CF2">
        <w:rPr>
          <w:rFonts w:ascii="Palatino Linotype" w:eastAsia="Calibri" w:hAnsi="Palatino Linotype" w:cs="Tahoma"/>
          <w:iCs/>
          <w:sz w:val="22"/>
          <w:szCs w:val="22"/>
          <w:lang w:val="x-none" w:eastAsia="es-ES_tradnl"/>
        </w:rPr>
        <w:t xml:space="preserve">, deben generar el procedimiento administrativo de entrega-recepción. </w:t>
      </w:r>
    </w:p>
    <w:p w14:paraId="58352846" w14:textId="69D28425" w:rsidR="00DE0209" w:rsidRPr="00184CF2" w:rsidRDefault="00DE0209" w:rsidP="00592243">
      <w:pPr>
        <w:tabs>
          <w:tab w:val="left" w:pos="4962"/>
        </w:tabs>
        <w:spacing w:line="360" w:lineRule="auto"/>
        <w:jc w:val="both"/>
        <w:rPr>
          <w:rFonts w:ascii="Palatino Linotype" w:eastAsia="Calibri" w:hAnsi="Palatino Linotype" w:cs="Tahoma"/>
          <w:b/>
          <w:i/>
          <w:iCs/>
          <w:sz w:val="22"/>
          <w:szCs w:val="22"/>
          <w:lang w:val="es-ES" w:eastAsia="es-ES_tradnl"/>
        </w:rPr>
      </w:pPr>
    </w:p>
    <w:p w14:paraId="4C24663E" w14:textId="01D74DCB" w:rsidR="005D7DCA" w:rsidRPr="00271923" w:rsidRDefault="005D7DCA" w:rsidP="00592243">
      <w:pPr>
        <w:tabs>
          <w:tab w:val="left" w:pos="4962"/>
        </w:tabs>
        <w:spacing w:line="360" w:lineRule="auto"/>
        <w:jc w:val="both"/>
        <w:rPr>
          <w:rFonts w:ascii="Palatino Linotype" w:eastAsia="Batang" w:hAnsi="Palatino Linotype" w:cs="Tahoma"/>
          <w:bCs/>
          <w:sz w:val="22"/>
          <w:szCs w:val="22"/>
          <w:lang w:val="x-none"/>
        </w:rPr>
      </w:pPr>
      <w:r w:rsidRPr="00271923">
        <w:rPr>
          <w:rFonts w:ascii="Palatino Linotype" w:eastAsia="Calibri" w:hAnsi="Palatino Linotype" w:cs="Tahoma"/>
          <w:iCs/>
          <w:sz w:val="22"/>
          <w:szCs w:val="22"/>
          <w:lang w:val="es-ES" w:eastAsia="es-ES_tradnl"/>
        </w:rPr>
        <w:lastRenderedPageBreak/>
        <w:t>En ese orden de ideas, el art</w:t>
      </w:r>
      <w:r w:rsidRPr="00271923">
        <w:rPr>
          <w:rFonts w:ascii="Palatino Linotype" w:eastAsia="Calibri" w:hAnsi="Palatino Linotype" w:cs="Tahoma"/>
          <w:iCs/>
          <w:sz w:val="22"/>
          <w:szCs w:val="22"/>
          <w:lang w:val="x-none" w:eastAsia="es-ES_tradnl"/>
        </w:rPr>
        <w:t xml:space="preserve">ículo 13, de </w:t>
      </w:r>
      <w:r w:rsidRPr="00271923">
        <w:rPr>
          <w:rFonts w:ascii="Palatino Linotype" w:eastAsia="Batang" w:hAnsi="Palatino Linotype" w:cs="Tahoma"/>
          <w:bCs/>
          <w:sz w:val="22"/>
          <w:szCs w:val="22"/>
          <w:lang w:val="x-none"/>
        </w:rPr>
        <w:t xml:space="preserve">los </w:t>
      </w:r>
      <w:r w:rsidRPr="00271923">
        <w:rPr>
          <w:rFonts w:ascii="Palatino Linotype" w:eastAsia="Batang" w:hAnsi="Palatino Linotype" w:cs="Tahoma"/>
          <w:bCs/>
          <w:sz w:val="22"/>
          <w:szCs w:val="22"/>
          <w:lang w:val="es-ES"/>
        </w:rPr>
        <w:t>Lineamientos que Regulan la Entrega-Recepción de la Administración Pública Municipal del Estado de México</w:t>
      </w:r>
      <w:r w:rsidR="00287ACF">
        <w:rPr>
          <w:rFonts w:ascii="Palatino Linotype" w:eastAsia="Batang" w:hAnsi="Palatino Linotype" w:cs="Tahoma"/>
          <w:bCs/>
          <w:sz w:val="22"/>
          <w:szCs w:val="22"/>
          <w:lang w:val="es-ES"/>
        </w:rPr>
        <w:t xml:space="preserve"> y de los Lineamientos que Norman la Entrega-Recepción de los Ayuntamientos, sus Dependencias y Organismos Descentralizados Municipales del Estado de México</w:t>
      </w:r>
      <w:r w:rsidR="002D4E80" w:rsidRPr="00271923">
        <w:rPr>
          <w:rFonts w:ascii="Palatino Linotype" w:eastAsia="Batang" w:hAnsi="Palatino Linotype" w:cs="Tahoma"/>
          <w:bCs/>
          <w:sz w:val="22"/>
          <w:szCs w:val="22"/>
          <w:lang w:val="es-ES"/>
        </w:rPr>
        <w:t>, precisa</w:t>
      </w:r>
      <w:r w:rsidR="00287ACF">
        <w:rPr>
          <w:rFonts w:ascii="Palatino Linotype" w:eastAsia="Batang" w:hAnsi="Palatino Linotype" w:cs="Tahoma"/>
          <w:bCs/>
          <w:sz w:val="22"/>
          <w:szCs w:val="22"/>
          <w:lang w:val="es-ES"/>
        </w:rPr>
        <w:t>n</w:t>
      </w:r>
      <w:r w:rsidR="002D4E80" w:rsidRPr="00271923">
        <w:rPr>
          <w:rFonts w:ascii="Palatino Linotype" w:eastAsia="Batang" w:hAnsi="Palatino Linotype" w:cs="Tahoma"/>
          <w:bCs/>
          <w:sz w:val="22"/>
          <w:szCs w:val="22"/>
          <w:lang w:val="es-ES"/>
        </w:rPr>
        <w:t xml:space="preserve"> que el procedimiento administrativo de entrega-rece</w:t>
      </w:r>
      <w:r w:rsidR="002D4E80" w:rsidRPr="00271923">
        <w:rPr>
          <w:rFonts w:ascii="Palatino Linotype" w:eastAsia="Batang" w:hAnsi="Palatino Linotype" w:cs="Tahoma"/>
          <w:bCs/>
          <w:sz w:val="22"/>
          <w:szCs w:val="22"/>
          <w:lang w:val="x-none"/>
        </w:rPr>
        <w:t>pción, se realizará cuando el servidor público culmine con el periodo constitucional municipal, o cuando se ausente o separe del empleo, cargo o comisión.</w:t>
      </w:r>
    </w:p>
    <w:p w14:paraId="403CA295" w14:textId="7135FCCD" w:rsidR="002D4E80" w:rsidRPr="00271923" w:rsidRDefault="002D4E80" w:rsidP="00592243">
      <w:pPr>
        <w:tabs>
          <w:tab w:val="left" w:pos="4962"/>
        </w:tabs>
        <w:spacing w:line="360" w:lineRule="auto"/>
        <w:jc w:val="both"/>
        <w:rPr>
          <w:rFonts w:ascii="Palatino Linotype" w:eastAsia="Calibri" w:hAnsi="Palatino Linotype" w:cs="Tahoma"/>
          <w:iCs/>
          <w:sz w:val="22"/>
          <w:szCs w:val="22"/>
          <w:lang w:val="es-ES" w:eastAsia="es-ES_tradnl"/>
        </w:rPr>
      </w:pPr>
    </w:p>
    <w:p w14:paraId="629A5920" w14:textId="54532017" w:rsidR="00D6626D" w:rsidRPr="00271923" w:rsidRDefault="002D4E80" w:rsidP="00592243">
      <w:pPr>
        <w:tabs>
          <w:tab w:val="left" w:pos="4962"/>
        </w:tabs>
        <w:spacing w:line="360" w:lineRule="auto"/>
        <w:jc w:val="both"/>
        <w:rPr>
          <w:rFonts w:ascii="Palatino Linotype" w:eastAsia="Calibri" w:hAnsi="Palatino Linotype" w:cs="Tahoma"/>
          <w:iCs/>
          <w:sz w:val="22"/>
          <w:szCs w:val="24"/>
          <w:lang w:val="es-MX" w:eastAsia="es-ES_tradnl"/>
        </w:rPr>
      </w:pPr>
      <w:r w:rsidRPr="00271923">
        <w:rPr>
          <w:rFonts w:ascii="Palatino Linotype" w:eastAsia="Calibri" w:hAnsi="Palatino Linotype" w:cs="Tahoma"/>
          <w:iCs/>
          <w:sz w:val="22"/>
          <w:szCs w:val="22"/>
          <w:lang w:val="es-ES" w:eastAsia="es-ES_tradnl"/>
        </w:rPr>
        <w:t>Ahora bien, el art</w:t>
      </w:r>
      <w:r w:rsidR="00271923">
        <w:rPr>
          <w:rFonts w:ascii="Palatino Linotype" w:eastAsia="Calibri" w:hAnsi="Palatino Linotype" w:cs="Tahoma"/>
          <w:iCs/>
          <w:sz w:val="22"/>
          <w:szCs w:val="22"/>
          <w:lang w:val="x-none" w:eastAsia="es-ES_tradnl"/>
        </w:rPr>
        <w:t>ículo 32, del Bando Municipal de Amecameca, de dos mil veintid</w:t>
      </w:r>
      <w:r w:rsidR="00271923">
        <w:rPr>
          <w:rFonts w:ascii="Palatino Linotype" w:eastAsia="Calibri" w:hAnsi="Palatino Linotype" w:cs="Tahoma"/>
          <w:iCs/>
          <w:sz w:val="22"/>
          <w:szCs w:val="22"/>
          <w:lang w:val="es-MX" w:eastAsia="es-ES_tradnl"/>
        </w:rPr>
        <w:t>ós</w:t>
      </w:r>
      <w:r w:rsidRPr="00271923">
        <w:rPr>
          <w:rFonts w:ascii="Palatino Linotype" w:eastAsia="Calibri" w:hAnsi="Palatino Linotype" w:cs="Tahoma"/>
          <w:iCs/>
          <w:sz w:val="22"/>
          <w:szCs w:val="22"/>
          <w:lang w:val="x-none" w:eastAsia="es-ES_tradnl"/>
        </w:rPr>
        <w:t>, establece que el Sujeto Obligado cuenta con diversas unidades administrativas para el ejercicio de sus funciones, entre las cuales se encuentra la Contraloría Municipal</w:t>
      </w:r>
      <w:r w:rsidR="00271923">
        <w:rPr>
          <w:rFonts w:ascii="Palatino Linotype" w:eastAsia="Calibri" w:hAnsi="Palatino Linotype" w:cs="Tahoma"/>
          <w:iCs/>
          <w:sz w:val="22"/>
          <w:szCs w:val="24"/>
          <w:lang w:val="x-none" w:eastAsia="es-ES_tradnl"/>
        </w:rPr>
        <w:t xml:space="preserve"> y los organismos descentralizado</w:t>
      </w:r>
      <w:r w:rsidR="00271923">
        <w:rPr>
          <w:rFonts w:ascii="Palatino Linotype" w:eastAsia="Calibri" w:hAnsi="Palatino Linotype" w:cs="Tahoma"/>
          <w:iCs/>
          <w:sz w:val="22"/>
          <w:szCs w:val="24"/>
          <w:lang w:val="es-MX" w:eastAsia="es-ES_tradnl"/>
        </w:rPr>
        <w:t>s</w:t>
      </w:r>
      <w:r w:rsidR="00287ACF">
        <w:rPr>
          <w:rFonts w:ascii="Palatino Linotype" w:eastAsia="Calibri" w:hAnsi="Palatino Linotype" w:cs="Tahoma"/>
          <w:iCs/>
          <w:sz w:val="22"/>
          <w:szCs w:val="24"/>
          <w:lang w:val="es-MX" w:eastAsia="es-ES_tradnl"/>
        </w:rPr>
        <w:t>, correspondientes al</w:t>
      </w:r>
      <w:r w:rsidR="00271923">
        <w:rPr>
          <w:rFonts w:ascii="Palatino Linotype" w:eastAsia="Calibri" w:hAnsi="Palatino Linotype" w:cs="Tahoma"/>
          <w:iCs/>
          <w:sz w:val="22"/>
          <w:szCs w:val="24"/>
          <w:lang w:val="es-MX" w:eastAsia="es-ES_tradnl"/>
        </w:rPr>
        <w:t xml:space="preserve"> Sistema Municipal para el Desarrollo Integral de la Familia de Amecameca y el Organismo Público Descentralizado para la prestación de Servicios de Agua Potable, Drenaje y Saneamiento</w:t>
      </w:r>
      <w:r w:rsidR="00BB750A">
        <w:rPr>
          <w:rFonts w:ascii="Palatino Linotype" w:eastAsia="Calibri" w:hAnsi="Palatino Linotype" w:cs="Tahoma"/>
          <w:iCs/>
          <w:sz w:val="22"/>
          <w:szCs w:val="24"/>
          <w:lang w:val="es-MX" w:eastAsia="es-ES_tradnl"/>
        </w:rPr>
        <w:t>.</w:t>
      </w:r>
    </w:p>
    <w:p w14:paraId="456EA04A" w14:textId="40080063" w:rsidR="002D4E80" w:rsidRPr="00184CF2" w:rsidRDefault="002D4E80" w:rsidP="00592243">
      <w:pPr>
        <w:tabs>
          <w:tab w:val="left" w:pos="4962"/>
        </w:tabs>
        <w:spacing w:line="360" w:lineRule="auto"/>
        <w:jc w:val="both"/>
        <w:rPr>
          <w:rFonts w:ascii="Palatino Linotype" w:eastAsia="Calibri" w:hAnsi="Palatino Linotype" w:cs="Tahoma"/>
          <w:iCs/>
          <w:sz w:val="22"/>
          <w:szCs w:val="24"/>
          <w:lang w:val="es-ES" w:eastAsia="es-ES_tradnl"/>
        </w:rPr>
      </w:pPr>
    </w:p>
    <w:p w14:paraId="396D8B2E" w14:textId="0EC34121" w:rsidR="00BB750A" w:rsidRPr="00BB750A" w:rsidRDefault="002D4E80" w:rsidP="00592243">
      <w:pPr>
        <w:tabs>
          <w:tab w:val="left" w:pos="4962"/>
        </w:tabs>
        <w:spacing w:line="360" w:lineRule="auto"/>
        <w:jc w:val="both"/>
        <w:rPr>
          <w:rFonts w:ascii="Palatino Linotype" w:eastAsia="Calibri" w:hAnsi="Palatino Linotype" w:cs="Tahoma"/>
          <w:iCs/>
          <w:sz w:val="22"/>
          <w:szCs w:val="24"/>
          <w:lang w:val="es-MX" w:eastAsia="es-ES_tradnl"/>
        </w:rPr>
      </w:pPr>
      <w:r w:rsidRPr="00184CF2">
        <w:rPr>
          <w:rFonts w:ascii="Palatino Linotype" w:eastAsia="Calibri" w:hAnsi="Palatino Linotype" w:cs="Tahoma"/>
          <w:iCs/>
          <w:sz w:val="22"/>
          <w:szCs w:val="24"/>
          <w:lang w:val="es-ES" w:eastAsia="es-ES_tradnl"/>
        </w:rPr>
        <w:t>Conforme a lo anterior, se logra vislumbrar que la pretensi</w:t>
      </w:r>
      <w:r w:rsidRPr="00184CF2">
        <w:rPr>
          <w:rFonts w:ascii="Palatino Linotype" w:eastAsia="Calibri" w:hAnsi="Palatino Linotype" w:cs="Tahoma"/>
          <w:iCs/>
          <w:sz w:val="22"/>
          <w:szCs w:val="24"/>
          <w:lang w:val="x-none" w:eastAsia="es-ES_tradnl"/>
        </w:rPr>
        <w:t>ón d</w:t>
      </w:r>
      <w:r w:rsidR="00BB750A">
        <w:rPr>
          <w:rFonts w:ascii="Palatino Linotype" w:eastAsia="Calibri" w:hAnsi="Palatino Linotype" w:cs="Tahoma"/>
          <w:iCs/>
          <w:sz w:val="22"/>
          <w:szCs w:val="24"/>
          <w:lang w:val="x-none" w:eastAsia="es-ES_tradnl"/>
        </w:rPr>
        <w:t xml:space="preserve">el ahora Recurrente es obtener </w:t>
      </w:r>
      <w:r w:rsidRPr="00184CF2">
        <w:rPr>
          <w:rFonts w:ascii="Palatino Linotype" w:eastAsia="Calibri" w:hAnsi="Palatino Linotype" w:cs="Tahoma"/>
          <w:iCs/>
          <w:sz w:val="22"/>
          <w:szCs w:val="24"/>
          <w:lang w:val="x-none" w:eastAsia="es-ES_tradnl"/>
        </w:rPr>
        <w:t xml:space="preserve"> las Actas de Entrega-Recepción </w:t>
      </w:r>
      <w:r w:rsidR="00994C6F" w:rsidRPr="00184CF2">
        <w:rPr>
          <w:rFonts w:ascii="Palatino Linotype" w:eastAsia="Calibri" w:hAnsi="Palatino Linotype" w:cs="Tahoma"/>
          <w:iCs/>
          <w:sz w:val="22"/>
          <w:szCs w:val="24"/>
          <w:lang w:val="x-none" w:eastAsia="es-ES_tradnl"/>
        </w:rPr>
        <w:t xml:space="preserve">elaboradas </w:t>
      </w:r>
      <w:r w:rsidRPr="00184CF2">
        <w:rPr>
          <w:rFonts w:ascii="Palatino Linotype" w:eastAsia="Calibri" w:hAnsi="Palatino Linotype" w:cs="Tahoma"/>
          <w:iCs/>
          <w:sz w:val="22"/>
          <w:szCs w:val="24"/>
          <w:lang w:val="x-none" w:eastAsia="es-ES_tradnl"/>
        </w:rPr>
        <w:t xml:space="preserve">por la </w:t>
      </w:r>
      <w:r w:rsidR="00287ACF">
        <w:rPr>
          <w:rFonts w:ascii="Palatino Linotype" w:eastAsia="Batang" w:hAnsi="Palatino Linotype" w:cs="Tahoma"/>
          <w:bCs/>
          <w:sz w:val="22"/>
          <w:szCs w:val="22"/>
        </w:rPr>
        <w:t>Presidencia y Tesorería del Sistema Municipal para el Desarrollo Integral de la Familia, la Tesorería del Organismo Público Descentralizado de Agua Potable, Alcantarillado y Saneamiento del Municipio de Amecameca, la Contraloría Interna Municipal</w:t>
      </w:r>
      <w:r w:rsidR="00BB750A">
        <w:rPr>
          <w:rFonts w:ascii="Palatino Linotype" w:eastAsia="Calibri" w:hAnsi="Palatino Linotype" w:cs="Tahoma"/>
          <w:iCs/>
          <w:sz w:val="22"/>
          <w:szCs w:val="24"/>
          <w:lang w:val="es-MX" w:eastAsia="es-ES_tradnl"/>
        </w:rPr>
        <w:t xml:space="preserve">, incluidas las dependencias internas de cada una de </w:t>
      </w:r>
      <w:r w:rsidR="00287ACF">
        <w:rPr>
          <w:rFonts w:ascii="Palatino Linotype" w:eastAsia="Calibri" w:hAnsi="Palatino Linotype" w:cs="Tahoma"/>
          <w:iCs/>
          <w:sz w:val="22"/>
          <w:szCs w:val="24"/>
          <w:lang w:val="es-MX" w:eastAsia="es-ES_tradnl"/>
        </w:rPr>
        <w:t>estas</w:t>
      </w:r>
      <w:r w:rsidR="00BB750A">
        <w:rPr>
          <w:rFonts w:ascii="Palatino Linotype" w:eastAsia="Calibri" w:hAnsi="Palatino Linotype" w:cs="Tahoma"/>
          <w:iCs/>
          <w:sz w:val="22"/>
          <w:szCs w:val="24"/>
          <w:lang w:val="es-MX" w:eastAsia="es-ES_tradnl"/>
        </w:rPr>
        <w:t>, con motivo del cambio de administración realizado en el mes de enero de dos mil veintidós.</w:t>
      </w:r>
    </w:p>
    <w:p w14:paraId="07F2C0A0" w14:textId="77777777" w:rsidR="00BB750A" w:rsidRDefault="00BB750A" w:rsidP="00592243">
      <w:pPr>
        <w:tabs>
          <w:tab w:val="left" w:pos="4962"/>
        </w:tabs>
        <w:spacing w:line="360" w:lineRule="auto"/>
        <w:jc w:val="both"/>
        <w:rPr>
          <w:rFonts w:ascii="Palatino Linotype" w:eastAsia="Calibri" w:hAnsi="Palatino Linotype" w:cs="Tahoma"/>
          <w:iCs/>
          <w:sz w:val="22"/>
          <w:szCs w:val="24"/>
          <w:lang w:val="x-none" w:eastAsia="es-ES_tradnl"/>
        </w:rPr>
      </w:pPr>
    </w:p>
    <w:p w14:paraId="38299F02" w14:textId="1C5E2208" w:rsidR="00F409A2" w:rsidRPr="00184CF2" w:rsidRDefault="00632DB4" w:rsidP="00F409A2">
      <w:pPr>
        <w:spacing w:line="360" w:lineRule="auto"/>
        <w:jc w:val="both"/>
        <w:rPr>
          <w:rFonts w:ascii="Palatino Linotype" w:hAnsi="Palatino Linotype" w:cs="Tahoma"/>
          <w:iCs/>
          <w:sz w:val="22"/>
          <w:szCs w:val="22"/>
        </w:rPr>
      </w:pPr>
      <w:r w:rsidRPr="00184CF2">
        <w:rPr>
          <w:rFonts w:ascii="Palatino Linotype" w:eastAsia="Batang" w:hAnsi="Palatino Linotype" w:cs="Tahoma"/>
          <w:bCs/>
          <w:sz w:val="22"/>
          <w:szCs w:val="22"/>
        </w:rPr>
        <w:t xml:space="preserve">Ahora bien, en respuesta </w:t>
      </w:r>
      <w:r w:rsidR="00287ACF">
        <w:rPr>
          <w:rFonts w:ascii="Palatino Linotype" w:eastAsia="Batang" w:hAnsi="Palatino Linotype" w:cs="Tahoma"/>
          <w:bCs/>
          <w:sz w:val="22"/>
          <w:szCs w:val="22"/>
        </w:rPr>
        <w:t>el Sujeto Obligado aludió a</w:t>
      </w:r>
      <w:r w:rsidRPr="00184CF2">
        <w:rPr>
          <w:rFonts w:ascii="Palatino Linotype" w:eastAsia="Batang" w:hAnsi="Palatino Linotype" w:cs="Tahoma"/>
          <w:bCs/>
          <w:sz w:val="22"/>
          <w:szCs w:val="22"/>
          <w:lang w:val="x-none"/>
        </w:rPr>
        <w:t xml:space="preserve"> que todas las Actas que daban cuenta de lo solicitado, estaban reservadas en su totalidad</w:t>
      </w:r>
      <w:r w:rsidR="00287ACF">
        <w:rPr>
          <w:rFonts w:ascii="Palatino Linotype" w:eastAsia="Batang" w:hAnsi="Palatino Linotype" w:cs="Tahoma"/>
          <w:bCs/>
          <w:sz w:val="22"/>
          <w:szCs w:val="22"/>
          <w:lang w:val="es-MX"/>
        </w:rPr>
        <w:t xml:space="preserve">, al encontrarse en la etapa de aclaración y </w:t>
      </w:r>
      <w:proofErr w:type="spellStart"/>
      <w:r w:rsidR="00287ACF">
        <w:rPr>
          <w:rFonts w:ascii="Palatino Linotype" w:eastAsia="Batang" w:hAnsi="Palatino Linotype" w:cs="Tahoma"/>
          <w:bCs/>
          <w:sz w:val="22"/>
          <w:szCs w:val="22"/>
          <w:lang w:val="es-MX"/>
        </w:rPr>
        <w:t>solventación</w:t>
      </w:r>
      <w:proofErr w:type="spellEnd"/>
      <w:r w:rsidRPr="00184CF2">
        <w:rPr>
          <w:rFonts w:ascii="Palatino Linotype" w:eastAsia="Batang" w:hAnsi="Palatino Linotype" w:cs="Tahoma"/>
          <w:bCs/>
          <w:sz w:val="22"/>
          <w:szCs w:val="22"/>
        </w:rPr>
        <w:t>;</w:t>
      </w:r>
      <w:r w:rsidR="00F409A2" w:rsidRPr="00184CF2">
        <w:rPr>
          <w:rFonts w:ascii="Palatino Linotype" w:hAnsi="Palatino Linotype" w:cs="Tahoma"/>
          <w:iCs/>
          <w:sz w:val="22"/>
          <w:szCs w:val="22"/>
        </w:rPr>
        <w:t xml:space="preserve"> </w:t>
      </w:r>
      <w:r w:rsidRPr="00184CF2">
        <w:rPr>
          <w:rFonts w:ascii="Palatino Linotype" w:hAnsi="Palatino Linotype" w:cs="Tahoma"/>
          <w:color w:val="0D0D0D" w:themeColor="text1" w:themeTint="F2"/>
          <w:sz w:val="22"/>
          <w:szCs w:val="22"/>
          <w:lang w:eastAsia="es-MX"/>
        </w:rPr>
        <w:t>a</w:t>
      </w:r>
      <w:r w:rsidR="00F409A2" w:rsidRPr="00184CF2">
        <w:rPr>
          <w:rFonts w:ascii="Palatino Linotype" w:hAnsi="Palatino Linotype" w:cs="Tahoma"/>
          <w:color w:val="0D0D0D" w:themeColor="text1" w:themeTint="F2"/>
          <w:sz w:val="22"/>
          <w:szCs w:val="22"/>
          <w:lang w:eastAsia="es-MX"/>
        </w:rPr>
        <w:t xml:space="preserve">l respecto, cabe precisar, que conforme al artículo 20 de la Ley de Transparencia y Acceso a la Información Pública del Estado de México y Municipios, </w:t>
      </w:r>
      <w:r w:rsidR="00F409A2" w:rsidRPr="00184CF2">
        <w:rPr>
          <w:rFonts w:ascii="Palatino Linotype" w:hAnsi="Palatino Linotype" w:cs="Tahoma"/>
          <w:b/>
          <w:color w:val="0D0D0D" w:themeColor="text1" w:themeTint="F2"/>
          <w:sz w:val="22"/>
          <w:szCs w:val="22"/>
          <w:lang w:eastAsia="es-MX"/>
        </w:rPr>
        <w:t xml:space="preserve">ante la negativa de </w:t>
      </w:r>
      <w:r w:rsidR="00F409A2" w:rsidRPr="00184CF2">
        <w:rPr>
          <w:rFonts w:ascii="Palatino Linotype" w:hAnsi="Palatino Linotype" w:cs="Tahoma"/>
          <w:b/>
          <w:color w:val="0D0D0D" w:themeColor="text1" w:themeTint="F2"/>
          <w:sz w:val="22"/>
          <w:szCs w:val="22"/>
          <w:lang w:eastAsia="es-MX"/>
        </w:rPr>
        <w:lastRenderedPageBreak/>
        <w:t>acceso a la información o su inexistencia, el sujeto obligado deberá demostrar que encuentra en alguna de las excepciones establecidas en la normatividad aplicable.</w:t>
      </w:r>
    </w:p>
    <w:p w14:paraId="2FC5EE5D"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eastAsia="es-MX"/>
        </w:rPr>
      </w:pPr>
    </w:p>
    <w:p w14:paraId="57562912" w14:textId="77777777" w:rsidR="00F409A2" w:rsidRPr="00184CF2" w:rsidRDefault="00F409A2" w:rsidP="00F409A2">
      <w:pPr>
        <w:spacing w:line="360" w:lineRule="auto"/>
        <w:jc w:val="both"/>
        <w:rPr>
          <w:rFonts w:ascii="Palatino Linotype" w:hAnsi="Palatino Linotype" w:cs="Arial"/>
          <w:bCs/>
          <w:color w:val="0D0D0D" w:themeColor="text1" w:themeTint="F2"/>
          <w:sz w:val="22"/>
          <w:szCs w:val="22"/>
        </w:rPr>
      </w:pPr>
      <w:r w:rsidRPr="00184CF2">
        <w:rPr>
          <w:rFonts w:ascii="Palatino Linotype" w:hAnsi="Palatino Linotype" w:cs="Arial"/>
          <w:bCs/>
          <w:color w:val="0D0D0D" w:themeColor="text1" w:themeTint="F2"/>
          <w:sz w:val="22"/>
          <w:szCs w:val="22"/>
        </w:rPr>
        <w:t xml:space="preserve">En ese sentido, según Trujillo, Humberto (2019), en el “Diccionario de Transparencia y Acceso a la Información Pública” (p. 201), </w:t>
      </w:r>
      <w:r w:rsidRPr="00184CF2">
        <w:rPr>
          <w:rFonts w:ascii="Palatino Linotype" w:hAnsi="Palatino Linotype" w:cs="Arial"/>
          <w:b/>
          <w:bCs/>
          <w:color w:val="0D0D0D" w:themeColor="text1" w:themeTint="F2"/>
          <w:sz w:val="22"/>
          <w:szCs w:val="22"/>
        </w:rPr>
        <w:t xml:space="preserve">la negativa de acceso a la información </w:t>
      </w:r>
      <w:r w:rsidRPr="00184CF2">
        <w:rPr>
          <w:rFonts w:ascii="Palatino Linotype" w:hAnsi="Palatino Linotype" w:cs="Arial"/>
          <w:bCs/>
          <w:color w:val="0D0D0D" w:themeColor="text1" w:themeTint="F2"/>
          <w:sz w:val="22"/>
          <w:szCs w:val="22"/>
        </w:rPr>
        <w:t xml:space="preserve">ocurre cuanto de manera fundada y motivada, una autoridad la niega o la limita, por alguna de las siguientes razones: </w:t>
      </w:r>
    </w:p>
    <w:p w14:paraId="1F7275BA" w14:textId="77777777" w:rsidR="00F409A2" w:rsidRPr="00184CF2" w:rsidRDefault="00F409A2" w:rsidP="00F409A2">
      <w:pPr>
        <w:spacing w:line="360" w:lineRule="auto"/>
        <w:jc w:val="both"/>
        <w:rPr>
          <w:rFonts w:ascii="Palatino Linotype" w:hAnsi="Palatino Linotype" w:cs="Arial"/>
          <w:bCs/>
          <w:color w:val="0D0D0D" w:themeColor="text1" w:themeTint="F2"/>
          <w:sz w:val="22"/>
          <w:szCs w:val="22"/>
        </w:rPr>
      </w:pPr>
    </w:p>
    <w:p w14:paraId="051B206A" w14:textId="77777777" w:rsidR="00F409A2" w:rsidRPr="00184CF2"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184CF2">
        <w:rPr>
          <w:rFonts w:ascii="Palatino Linotype" w:hAnsi="Palatino Linotype" w:cs="Arial"/>
          <w:b/>
          <w:bCs/>
          <w:color w:val="0D0D0D" w:themeColor="text1" w:themeTint="F2"/>
          <w:szCs w:val="22"/>
        </w:rPr>
        <w:t xml:space="preserve">La inexistencia de la información (p. 171): </w:t>
      </w:r>
      <w:r w:rsidRPr="00184CF2">
        <w:rPr>
          <w:rFonts w:ascii="Palatino Linotype" w:hAnsi="Palatino Linotype" w:cs="Arial"/>
          <w:bCs/>
          <w:color w:val="0D0D0D" w:themeColor="text1" w:themeTint="F2"/>
          <w:szCs w:val="22"/>
        </w:rPr>
        <w:t>Sucede cuando la información solicitada no se encuentra en los archivos públicos o clasificado de los entes sujetos a las Leyes de Transparencia.</w:t>
      </w:r>
    </w:p>
    <w:p w14:paraId="7CB72CB0" w14:textId="77777777" w:rsidR="00F409A2" w:rsidRPr="00184CF2" w:rsidRDefault="00F409A2" w:rsidP="00F409A2">
      <w:pPr>
        <w:pStyle w:val="Prrafodelista"/>
        <w:spacing w:line="360" w:lineRule="auto"/>
        <w:jc w:val="both"/>
        <w:rPr>
          <w:rFonts w:ascii="Palatino Linotype" w:hAnsi="Palatino Linotype" w:cs="Arial"/>
          <w:b/>
          <w:bCs/>
          <w:color w:val="0D0D0D" w:themeColor="text1" w:themeTint="F2"/>
          <w:szCs w:val="22"/>
        </w:rPr>
      </w:pPr>
    </w:p>
    <w:p w14:paraId="1A3A6642" w14:textId="77777777" w:rsidR="00F409A2" w:rsidRPr="00184CF2"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184CF2">
        <w:rPr>
          <w:rFonts w:ascii="Palatino Linotype" w:hAnsi="Palatino Linotype" w:cs="Arial"/>
          <w:b/>
          <w:bCs/>
          <w:color w:val="0D0D0D" w:themeColor="text1" w:themeTint="F2"/>
          <w:szCs w:val="22"/>
        </w:rPr>
        <w:t xml:space="preserve">La incompetencia del Sujeto Obligado (p. 171): </w:t>
      </w:r>
      <w:r w:rsidRPr="00184CF2">
        <w:rPr>
          <w:rFonts w:ascii="Palatino Linotype" w:hAnsi="Palatino Linotype" w:cs="Arial"/>
          <w:bCs/>
          <w:color w:val="0D0D0D" w:themeColor="text1" w:themeTint="F2"/>
          <w:szCs w:val="22"/>
        </w:rPr>
        <w:t>Ocurre cuando el Sujeto Obligado carece de atribuciones para poseer la información peticionada.</w:t>
      </w:r>
    </w:p>
    <w:p w14:paraId="4D71B171" w14:textId="77777777" w:rsidR="00F409A2" w:rsidRPr="00184CF2" w:rsidRDefault="00F409A2" w:rsidP="00F409A2">
      <w:pPr>
        <w:pStyle w:val="Prrafodelista"/>
        <w:spacing w:line="360" w:lineRule="auto"/>
        <w:rPr>
          <w:rFonts w:ascii="Palatino Linotype" w:hAnsi="Palatino Linotype" w:cs="Arial"/>
          <w:b/>
          <w:bCs/>
          <w:color w:val="0D0D0D" w:themeColor="text1" w:themeTint="F2"/>
          <w:szCs w:val="22"/>
        </w:rPr>
      </w:pPr>
    </w:p>
    <w:p w14:paraId="1DB1101F" w14:textId="77777777" w:rsidR="00F409A2" w:rsidRPr="00184CF2" w:rsidRDefault="00F409A2" w:rsidP="00632161">
      <w:pPr>
        <w:pStyle w:val="Prrafodelista"/>
        <w:numPr>
          <w:ilvl w:val="0"/>
          <w:numId w:val="2"/>
        </w:numPr>
        <w:spacing w:line="360" w:lineRule="auto"/>
        <w:jc w:val="both"/>
        <w:rPr>
          <w:rFonts w:ascii="Palatino Linotype" w:hAnsi="Palatino Linotype" w:cs="Arial"/>
          <w:b/>
          <w:bCs/>
          <w:color w:val="0D0D0D" w:themeColor="text1" w:themeTint="F2"/>
          <w:szCs w:val="22"/>
        </w:rPr>
      </w:pPr>
      <w:r w:rsidRPr="00184CF2">
        <w:rPr>
          <w:rFonts w:ascii="Palatino Linotype" w:hAnsi="Palatino Linotype" w:cs="Arial"/>
          <w:b/>
          <w:bCs/>
          <w:color w:val="0D0D0D" w:themeColor="text1" w:themeTint="F2"/>
          <w:szCs w:val="22"/>
        </w:rPr>
        <w:t xml:space="preserve">La clasificación de la información (p. 70): </w:t>
      </w:r>
      <w:r w:rsidRPr="00184CF2">
        <w:rPr>
          <w:rFonts w:ascii="Palatino Linotype" w:hAnsi="Palatino Linotype" w:cs="Arial"/>
          <w:bCs/>
          <w:color w:val="0D0D0D" w:themeColor="text1" w:themeTint="F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2CC44776"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eastAsia="es-MX"/>
        </w:rPr>
      </w:pPr>
    </w:p>
    <w:p w14:paraId="00F63750" w14:textId="49310D97" w:rsidR="00F409A2" w:rsidRPr="00184CF2" w:rsidRDefault="00F409A2" w:rsidP="00F409A2">
      <w:pPr>
        <w:spacing w:line="360" w:lineRule="auto"/>
        <w:jc w:val="both"/>
        <w:rPr>
          <w:rFonts w:ascii="Palatino Linotype" w:hAnsi="Palatino Linotype" w:cs="Tahoma"/>
          <w:b/>
          <w:bCs/>
          <w:iCs/>
          <w:color w:val="0D0D0D" w:themeColor="text1" w:themeTint="F2"/>
          <w:sz w:val="22"/>
          <w:szCs w:val="22"/>
          <w:lang w:val="es-ES" w:eastAsia="es-MX"/>
        </w:rPr>
      </w:pPr>
      <w:r w:rsidRPr="00184CF2">
        <w:rPr>
          <w:rFonts w:ascii="Palatino Linotype" w:hAnsi="Palatino Linotype" w:cs="Tahoma"/>
          <w:color w:val="0D0D0D" w:themeColor="text1" w:themeTint="F2"/>
          <w:sz w:val="22"/>
          <w:szCs w:val="22"/>
          <w:lang w:eastAsia="es-MX"/>
        </w:rPr>
        <w:t>En ese orden de ideas y en atención a lo anterior, es de señalar que l</w:t>
      </w:r>
      <w:r w:rsidRPr="00184CF2">
        <w:rPr>
          <w:rFonts w:ascii="Palatino Linotype" w:hAnsi="Palatino Linotype" w:cs="Tahoma"/>
          <w:color w:val="0D0D0D" w:themeColor="text1" w:themeTint="F2"/>
          <w:sz w:val="22"/>
          <w:szCs w:val="22"/>
          <w:lang w:val="es-ES" w:eastAsia="es-MX"/>
        </w:rPr>
        <w:t xml:space="preserve">as </w:t>
      </w:r>
      <w:r w:rsidRPr="00184CF2">
        <w:rPr>
          <w:rFonts w:ascii="Palatino Linotype" w:hAnsi="Palatino Linotype" w:cs="Tahoma"/>
          <w:bCs/>
          <w:iCs/>
          <w:color w:val="0D0D0D" w:themeColor="text1" w:themeTint="F2"/>
          <w:sz w:val="22"/>
          <w:szCs w:val="22"/>
          <w:lang w:val="es-ES" w:eastAsia="es-MX"/>
        </w:rPr>
        <w:t xml:space="preserve">excepciones al derecho de acceso a la información, consisten en que la documentación sea inexistente, </w:t>
      </w:r>
      <w:r w:rsidRPr="00184CF2">
        <w:rPr>
          <w:rFonts w:ascii="Palatino Linotype" w:hAnsi="Palatino Linotype" w:cs="Tahoma"/>
          <w:b/>
          <w:bCs/>
          <w:iCs/>
          <w:color w:val="0D0D0D" w:themeColor="text1" w:themeTint="F2"/>
          <w:sz w:val="22"/>
          <w:szCs w:val="22"/>
          <w:lang w:val="es-ES" w:eastAsia="es-MX"/>
        </w:rPr>
        <w:t>se encuentre clasificada</w:t>
      </w:r>
      <w:r w:rsidRPr="00184CF2">
        <w:rPr>
          <w:rFonts w:ascii="Palatino Linotype" w:hAnsi="Palatino Linotype" w:cs="Tahoma"/>
          <w:bCs/>
          <w:iCs/>
          <w:color w:val="0D0D0D" w:themeColor="text1" w:themeTint="F2"/>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184CF2">
        <w:rPr>
          <w:rFonts w:ascii="Palatino Linotype" w:hAnsi="Palatino Linotype" w:cs="Tahoma"/>
          <w:b/>
          <w:bCs/>
          <w:iCs/>
          <w:color w:val="0D0D0D" w:themeColor="text1" w:themeTint="F2"/>
          <w:sz w:val="22"/>
          <w:szCs w:val="22"/>
          <w:lang w:val="es-ES" w:eastAsia="es-MX"/>
        </w:rPr>
        <w:t>confidenciales o reservados.</w:t>
      </w:r>
    </w:p>
    <w:p w14:paraId="79E340F4" w14:textId="77777777" w:rsidR="00632DB4" w:rsidRPr="00184CF2" w:rsidRDefault="00632DB4" w:rsidP="00F409A2">
      <w:pPr>
        <w:spacing w:line="360" w:lineRule="auto"/>
        <w:jc w:val="both"/>
        <w:rPr>
          <w:rFonts w:ascii="Palatino Linotype" w:hAnsi="Palatino Linotype" w:cs="Tahoma"/>
          <w:bCs/>
          <w:iCs/>
          <w:color w:val="0D0D0D" w:themeColor="text1" w:themeTint="F2"/>
          <w:sz w:val="22"/>
          <w:szCs w:val="22"/>
          <w:lang w:val="es-ES" w:eastAsia="es-MX"/>
        </w:rPr>
      </w:pPr>
    </w:p>
    <w:p w14:paraId="00B4A972"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eastAsia="es-MX"/>
        </w:rPr>
      </w:pPr>
      <w:r w:rsidRPr="00184CF2">
        <w:rPr>
          <w:rFonts w:ascii="Palatino Linotype" w:hAnsi="Palatino Linotype" w:cs="Tahoma"/>
          <w:color w:val="0D0D0D" w:themeColor="text1" w:themeTint="F2"/>
          <w:sz w:val="22"/>
          <w:szCs w:val="22"/>
          <w:lang w:eastAsia="es-MX"/>
        </w:rPr>
        <w:lastRenderedPageBreak/>
        <w:t xml:space="preserve">Así, en los artículos 122, 128 y 130 de la Ley Transparencia y Acceso a la Información Pública del Estado de México y Municipios, se prevé que </w:t>
      </w:r>
      <w:r w:rsidRPr="00184CF2">
        <w:rPr>
          <w:rFonts w:ascii="Palatino Linotype" w:hAnsi="Palatino Linotype" w:cs="Tahoma"/>
          <w:b/>
          <w:color w:val="0D0D0D" w:themeColor="text1" w:themeTint="F2"/>
          <w:sz w:val="22"/>
          <w:szCs w:val="22"/>
          <w:lang w:eastAsia="es-MX"/>
        </w:rPr>
        <w:t xml:space="preserve">la clasificación </w:t>
      </w:r>
      <w:r w:rsidRPr="00184CF2">
        <w:rPr>
          <w:rFonts w:ascii="Palatino Linotype" w:hAnsi="Palatino Linotype" w:cs="Tahoma"/>
          <w:color w:val="0D0D0D" w:themeColor="text1" w:themeTint="F2"/>
          <w:sz w:val="22"/>
          <w:szCs w:val="22"/>
          <w:lang w:eastAsia="es-MX"/>
        </w:rPr>
        <w:t xml:space="preserve">es el proceso mediante el cual los sujetos obligados determinan que la información en su poder, actualiza alguno de los supuestos de reserva o confidencialidad. </w:t>
      </w:r>
      <w:r w:rsidRPr="00184CF2">
        <w:rPr>
          <w:rFonts w:ascii="Palatino Linotype" w:hAnsi="Palatino Linotype" w:cs="Tahoma"/>
          <w:color w:val="0D0D0D" w:themeColor="text1" w:themeTint="F2"/>
          <w:sz w:val="22"/>
          <w:szCs w:val="22"/>
          <w:lang w:val="es-ES" w:eastAsia="es-MX"/>
        </w:rPr>
        <w:t>Además, que dichos entes deberán aplicar de manera restrictiva y limitada, las excepciones al derecho de acceso a la información, por lo que, tendrán que acreditar la procedencia.</w:t>
      </w:r>
    </w:p>
    <w:p w14:paraId="2DD5226E"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eastAsia="es-MX"/>
        </w:rPr>
      </w:pPr>
    </w:p>
    <w:p w14:paraId="649694C9"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eastAsia="es-MX"/>
        </w:rPr>
      </w:pPr>
      <w:r w:rsidRPr="00184CF2">
        <w:rPr>
          <w:rFonts w:ascii="Palatino Linotype" w:hAnsi="Palatino Linotype" w:cs="Tahoma"/>
          <w:color w:val="0D0D0D" w:themeColor="text1" w:themeTint="F2"/>
          <w:sz w:val="22"/>
          <w:szCs w:val="22"/>
          <w:lang w:val="es-ES" w:eastAsia="es-MX"/>
        </w:rPr>
        <w:t xml:space="preserve">Por lo cual, en los casos en que se niegue el acceso a la información, por actualizarse alguno de los supuestos de clasificación, </w:t>
      </w:r>
      <w:r w:rsidRPr="00184CF2">
        <w:rPr>
          <w:rFonts w:ascii="Palatino Linotype" w:hAnsi="Palatino Linotype" w:cs="Tahoma"/>
          <w:b/>
          <w:color w:val="0D0D0D" w:themeColor="text1" w:themeTint="F2"/>
          <w:sz w:val="22"/>
          <w:szCs w:val="22"/>
          <w:lang w:val="es-ES" w:eastAsia="es-MX"/>
        </w:rPr>
        <w:t xml:space="preserve">el Comité de Transparencia deberá confirmar, modificar o revocar la decisión; </w:t>
      </w:r>
      <w:r w:rsidRPr="00184CF2">
        <w:rPr>
          <w:rFonts w:ascii="Palatino Linotype" w:hAnsi="Palatino Linotype" w:cs="Tahoma"/>
          <w:color w:val="0D0D0D" w:themeColor="text1" w:themeTint="F2"/>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FD6C4C3"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eastAsia="es-MX"/>
        </w:rPr>
      </w:pPr>
    </w:p>
    <w:p w14:paraId="6D4757FC" w14:textId="77777777" w:rsidR="00F409A2" w:rsidRPr="00184CF2" w:rsidRDefault="00F409A2" w:rsidP="00F409A2">
      <w:pPr>
        <w:spacing w:line="360" w:lineRule="auto"/>
        <w:jc w:val="both"/>
        <w:rPr>
          <w:rFonts w:ascii="Palatino Linotype" w:hAnsi="Palatino Linotype" w:cs="Arial"/>
          <w:b/>
          <w:bCs/>
          <w:color w:val="0D0D0D" w:themeColor="text1" w:themeTint="F2"/>
          <w:sz w:val="22"/>
          <w:szCs w:val="22"/>
        </w:rPr>
      </w:pPr>
      <w:r w:rsidRPr="00184CF2">
        <w:rPr>
          <w:rFonts w:ascii="Palatino Linotype" w:hAnsi="Palatino Linotype" w:cs="Tahoma"/>
          <w:color w:val="0D0D0D" w:themeColor="text1" w:themeTint="F2"/>
          <w:sz w:val="22"/>
          <w:szCs w:val="22"/>
          <w:lang w:val="es-ES"/>
        </w:rPr>
        <w:t xml:space="preserve">Por su parte, </w:t>
      </w:r>
      <w:r w:rsidRPr="00184CF2">
        <w:rPr>
          <w:rFonts w:ascii="Palatino Linotype" w:hAnsi="Palatino Linotype" w:cs="Arial"/>
          <w:bCs/>
          <w:color w:val="0D0D0D" w:themeColor="text1" w:themeTint="F2"/>
          <w:sz w:val="22"/>
          <w:szCs w:val="22"/>
        </w:rPr>
        <w:t xml:space="preserve">según Bonifaz, Leticia (2016), en la “Ley General de Transparencia y Acceso a la Información Pública Comentada” (p. 342), la </w:t>
      </w:r>
      <w:r w:rsidRPr="00184CF2">
        <w:rPr>
          <w:rFonts w:ascii="Palatino Linotype" w:hAnsi="Palatino Linotype" w:cs="Arial"/>
          <w:b/>
          <w:bCs/>
          <w:color w:val="0D0D0D" w:themeColor="text1" w:themeTint="F2"/>
          <w:sz w:val="22"/>
          <w:szCs w:val="22"/>
        </w:rPr>
        <w:t>clasificación de la información</w:t>
      </w:r>
      <w:r w:rsidRPr="00184CF2">
        <w:rPr>
          <w:rFonts w:ascii="Palatino Linotype" w:hAnsi="Palatino Linotype" w:cs="Arial"/>
          <w:bCs/>
          <w:color w:val="0D0D0D" w:themeColor="text1" w:themeTint="F2"/>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184CF2">
        <w:rPr>
          <w:rFonts w:ascii="Palatino Linotype" w:hAnsi="Palatino Linotype" w:cs="Arial"/>
          <w:b/>
          <w:bCs/>
          <w:color w:val="0D0D0D" w:themeColor="text1" w:themeTint="F2"/>
          <w:sz w:val="22"/>
          <w:szCs w:val="22"/>
        </w:rPr>
        <w:t>de manera adecuada la negativa de información.</w:t>
      </w:r>
    </w:p>
    <w:p w14:paraId="65075528" w14:textId="77777777"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655ACE0C" w14:textId="37887D8C"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184CF2">
        <w:rPr>
          <w:rFonts w:ascii="Palatino Linotype" w:eastAsia="Calibri" w:hAnsi="Palatino Linotype" w:cs="Tahoma"/>
          <w:bCs/>
          <w:color w:val="0D0D0D" w:themeColor="text1" w:themeTint="F2"/>
          <w:sz w:val="22"/>
          <w:szCs w:val="22"/>
          <w:lang w:eastAsia="en-US"/>
        </w:rPr>
        <w:t>Conforme a lo anterior, en el presente cas</w:t>
      </w:r>
      <w:r w:rsidR="00BB750A">
        <w:rPr>
          <w:rFonts w:ascii="Palatino Linotype" w:eastAsia="Calibri" w:hAnsi="Palatino Linotype" w:cs="Tahoma"/>
          <w:bCs/>
          <w:color w:val="0D0D0D" w:themeColor="text1" w:themeTint="F2"/>
          <w:sz w:val="22"/>
          <w:szCs w:val="22"/>
          <w:lang w:eastAsia="en-US"/>
        </w:rPr>
        <w:t>o, el Ayuntamiento de Amecameca</w:t>
      </w:r>
      <w:r w:rsidRPr="00184CF2">
        <w:rPr>
          <w:rFonts w:ascii="Palatino Linotype" w:eastAsia="Calibri" w:hAnsi="Palatino Linotype" w:cs="Tahoma"/>
          <w:bCs/>
          <w:color w:val="0D0D0D" w:themeColor="text1" w:themeTint="F2"/>
          <w:sz w:val="22"/>
          <w:szCs w:val="22"/>
          <w:lang w:eastAsia="en-US"/>
        </w:rPr>
        <w:t xml:space="preserve">, </w:t>
      </w:r>
      <w:r w:rsidRPr="00184CF2">
        <w:rPr>
          <w:rFonts w:ascii="Palatino Linotype" w:hAnsi="Palatino Linotype" w:cs="Tahoma"/>
          <w:color w:val="0D0D0D" w:themeColor="text1" w:themeTint="F2"/>
          <w:sz w:val="22"/>
          <w:szCs w:val="22"/>
          <w:lang w:eastAsia="es-MX"/>
        </w:rPr>
        <w:t>no señaló que era inexistente la información</w:t>
      </w:r>
      <w:r w:rsidR="000B3B25">
        <w:rPr>
          <w:rFonts w:ascii="Palatino Linotype" w:hAnsi="Palatino Linotype" w:cs="Tahoma"/>
          <w:color w:val="0D0D0D" w:themeColor="text1" w:themeTint="F2"/>
          <w:sz w:val="22"/>
          <w:szCs w:val="22"/>
          <w:lang w:eastAsia="es-MX"/>
        </w:rPr>
        <w:t>,</w:t>
      </w:r>
      <w:r w:rsidRPr="00184CF2">
        <w:rPr>
          <w:rFonts w:ascii="Palatino Linotype" w:hAnsi="Palatino Linotype" w:cs="Tahoma"/>
          <w:color w:val="0D0D0D" w:themeColor="text1" w:themeTint="F2"/>
          <w:sz w:val="22"/>
          <w:szCs w:val="22"/>
          <w:lang w:eastAsia="es-MX"/>
        </w:rPr>
        <w:t xml:space="preserve"> al contrario, precisó que no podía proporcionarla al ser reservada</w:t>
      </w:r>
      <w:r w:rsidR="000B3B25">
        <w:rPr>
          <w:rFonts w:ascii="Palatino Linotype" w:hAnsi="Palatino Linotype" w:cs="Tahoma"/>
          <w:color w:val="0D0D0D" w:themeColor="text1" w:themeTint="F2"/>
          <w:sz w:val="22"/>
          <w:szCs w:val="22"/>
          <w:lang w:eastAsia="es-MX"/>
        </w:rPr>
        <w:t>, es decir</w:t>
      </w:r>
      <w:r w:rsidRPr="00184CF2">
        <w:rPr>
          <w:rFonts w:ascii="Palatino Linotype" w:hAnsi="Palatino Linotype" w:cs="Tahoma"/>
          <w:color w:val="0D0D0D" w:themeColor="text1" w:themeTint="F2"/>
          <w:sz w:val="22"/>
          <w:szCs w:val="22"/>
          <w:lang w:eastAsia="es-MX"/>
        </w:rPr>
        <w:t>, aludió a una clasificación; al respecto</w:t>
      </w:r>
      <w:r w:rsidRPr="00184CF2">
        <w:rPr>
          <w:rFonts w:ascii="Palatino Linotype" w:eastAsia="Calibri" w:hAnsi="Palatino Linotype" w:cs="Tahoma"/>
          <w:bCs/>
          <w:color w:val="0D0D0D" w:themeColor="text1" w:themeTint="F2"/>
          <w:sz w:val="22"/>
          <w:szCs w:val="22"/>
          <w:lang w:eastAsia="en-US"/>
        </w:rPr>
        <w:t xml:space="preserve">, el </w:t>
      </w:r>
      <w:r w:rsidR="000B3B25">
        <w:rPr>
          <w:rFonts w:ascii="Palatino Linotype" w:eastAsia="Calibri" w:hAnsi="Palatino Linotype" w:cs="Tahoma"/>
          <w:bCs/>
          <w:color w:val="0D0D0D" w:themeColor="text1" w:themeTint="F2"/>
          <w:sz w:val="22"/>
          <w:szCs w:val="22"/>
          <w:lang w:eastAsia="en-US"/>
        </w:rPr>
        <w:t xml:space="preserve">Criterio de Interpretación, con clave de control </w:t>
      </w:r>
      <w:r w:rsidR="000B3B25" w:rsidRPr="000B3B25">
        <w:rPr>
          <w:rFonts w:ascii="Palatino Linotype" w:eastAsia="Calibri" w:hAnsi="Palatino Linotype" w:cs="Tahoma"/>
          <w:bCs/>
          <w:color w:val="0D0D0D" w:themeColor="text1" w:themeTint="F2"/>
          <w:sz w:val="22"/>
          <w:szCs w:val="22"/>
          <w:lang w:eastAsia="en-US"/>
        </w:rPr>
        <w:t>SO/029/2010</w:t>
      </w:r>
      <w:r w:rsidR="000B3B25">
        <w:rPr>
          <w:rFonts w:ascii="Palatino Linotype" w:eastAsia="Calibri" w:hAnsi="Palatino Linotype" w:cs="Tahoma"/>
          <w:bCs/>
          <w:color w:val="0D0D0D" w:themeColor="text1" w:themeTint="F2"/>
          <w:sz w:val="22"/>
          <w:szCs w:val="22"/>
          <w:lang w:eastAsia="en-US"/>
        </w:rPr>
        <w:t>, de la Primera Época</w:t>
      </w:r>
      <w:r w:rsidRPr="00184CF2">
        <w:rPr>
          <w:rFonts w:ascii="Palatino Linotype" w:eastAsia="Calibri" w:hAnsi="Palatino Linotype" w:cs="Tahoma"/>
          <w:bCs/>
          <w:color w:val="0D0D0D" w:themeColor="text1" w:themeTint="F2"/>
          <w:sz w:val="22"/>
          <w:szCs w:val="22"/>
          <w:lang w:eastAsia="en-US"/>
        </w:rPr>
        <w:t>, emitido por el Pleno del entonces Instituto Federal de Acceso a la Información y Protección de Datos, precisa lo siguiente:</w:t>
      </w:r>
    </w:p>
    <w:p w14:paraId="679F9F7D" w14:textId="77777777"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71B66549" w14:textId="77777777" w:rsidR="00F409A2" w:rsidRPr="00184CF2" w:rsidRDefault="00F409A2" w:rsidP="00F409A2">
      <w:pPr>
        <w:spacing w:line="360" w:lineRule="auto"/>
        <w:ind w:left="567" w:right="567"/>
        <w:jc w:val="both"/>
        <w:rPr>
          <w:rFonts w:ascii="Palatino Linotype" w:eastAsia="Calibri" w:hAnsi="Palatino Linotype" w:cs="Tahoma"/>
          <w:bCs/>
          <w:i/>
          <w:color w:val="0D0D0D" w:themeColor="text1" w:themeTint="F2"/>
          <w:szCs w:val="22"/>
          <w:lang w:eastAsia="en-US"/>
        </w:rPr>
      </w:pPr>
      <w:r w:rsidRPr="00184CF2">
        <w:rPr>
          <w:rFonts w:ascii="Palatino Linotype" w:eastAsia="Calibri" w:hAnsi="Palatino Linotype" w:cs="Tahoma"/>
          <w:b/>
          <w:bCs/>
          <w:i/>
          <w:color w:val="0D0D0D" w:themeColor="text1" w:themeTint="F2"/>
          <w:szCs w:val="22"/>
          <w:lang w:eastAsia="en-US"/>
        </w:rPr>
        <w:lastRenderedPageBreak/>
        <w:t>“La clasificación y la inexistencia de información son conceptos que no pueden coexistir.</w:t>
      </w:r>
      <w:r w:rsidRPr="00184CF2">
        <w:rPr>
          <w:rFonts w:ascii="Palatino Linotype" w:eastAsia="Calibri" w:hAnsi="Palatino Linotype" w:cs="Tahoma"/>
          <w:bCs/>
          <w:i/>
          <w:color w:val="0D0D0D" w:themeColor="text1" w:themeTint="F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D588A6A" w14:textId="77777777" w:rsidR="00F409A2" w:rsidRPr="00184CF2" w:rsidRDefault="00F409A2" w:rsidP="00F409A2">
      <w:pPr>
        <w:spacing w:line="360" w:lineRule="auto"/>
        <w:rPr>
          <w:rFonts w:ascii="Palatino Linotype" w:eastAsia="Calibri" w:hAnsi="Palatino Linotype" w:cs="Tahoma"/>
          <w:bCs/>
          <w:color w:val="0D0D0D" w:themeColor="text1" w:themeTint="F2"/>
          <w:sz w:val="22"/>
          <w:szCs w:val="22"/>
          <w:lang w:eastAsia="en-US"/>
        </w:rPr>
      </w:pPr>
    </w:p>
    <w:p w14:paraId="48C31019" w14:textId="77777777"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184CF2">
        <w:rPr>
          <w:rFonts w:ascii="Palatino Linotype" w:eastAsia="Calibri" w:hAnsi="Palatino Linotype" w:cs="Tahoma"/>
          <w:bCs/>
          <w:color w:val="0D0D0D" w:themeColor="text1" w:themeTint="F2"/>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E4D7834" w14:textId="77777777"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p>
    <w:p w14:paraId="0203454B" w14:textId="7617E092" w:rsidR="00BB750A" w:rsidRDefault="00F409A2" w:rsidP="00F409A2">
      <w:pPr>
        <w:spacing w:line="360" w:lineRule="auto"/>
        <w:jc w:val="both"/>
        <w:rPr>
          <w:rFonts w:ascii="Palatino Linotype" w:hAnsi="Palatino Linotype" w:cs="Tahoma"/>
          <w:bCs/>
          <w:color w:val="0D0D0D" w:themeColor="text1" w:themeTint="F2"/>
          <w:sz w:val="22"/>
          <w:szCs w:val="22"/>
        </w:rPr>
      </w:pPr>
      <w:r w:rsidRPr="00184CF2">
        <w:rPr>
          <w:rFonts w:ascii="Palatino Linotype" w:eastAsia="Calibri" w:hAnsi="Palatino Linotype" w:cs="Tahoma"/>
          <w:bCs/>
          <w:color w:val="0D0D0D" w:themeColor="text1" w:themeTint="F2"/>
          <w:sz w:val="22"/>
          <w:szCs w:val="22"/>
          <w:lang w:eastAsia="en-US"/>
        </w:rPr>
        <w:t>Conforme a lo anterior, se negó el acceso a la información peticionada por la parte Recurrente, al considerar que estaba clasificada</w:t>
      </w:r>
      <w:r w:rsidR="00BB750A">
        <w:rPr>
          <w:rFonts w:ascii="Palatino Linotype" w:eastAsia="Calibri" w:hAnsi="Palatino Linotype" w:cs="Tahoma"/>
          <w:bCs/>
          <w:color w:val="0D0D0D" w:themeColor="text1" w:themeTint="F2"/>
          <w:sz w:val="22"/>
          <w:szCs w:val="22"/>
          <w:lang w:eastAsia="en-US"/>
        </w:rPr>
        <w:t>; tan es así, que proporcionó los</w:t>
      </w:r>
      <w:r w:rsidRPr="00184CF2">
        <w:rPr>
          <w:rFonts w:ascii="Palatino Linotype" w:eastAsia="Calibri" w:hAnsi="Palatino Linotype" w:cs="Tahoma"/>
          <w:bCs/>
          <w:color w:val="0D0D0D" w:themeColor="text1" w:themeTint="F2"/>
          <w:sz w:val="22"/>
          <w:szCs w:val="22"/>
          <w:lang w:eastAsia="en-US"/>
        </w:rPr>
        <w:t xml:space="preserve"> Acuerdo</w:t>
      </w:r>
      <w:r w:rsidR="00BB750A">
        <w:rPr>
          <w:rFonts w:ascii="Palatino Linotype" w:eastAsia="Calibri" w:hAnsi="Palatino Linotype" w:cs="Tahoma"/>
          <w:bCs/>
          <w:color w:val="0D0D0D" w:themeColor="text1" w:themeTint="F2"/>
          <w:sz w:val="22"/>
          <w:szCs w:val="22"/>
          <w:lang w:eastAsia="en-US"/>
        </w:rPr>
        <w:t>s</w:t>
      </w:r>
      <w:r w:rsidRPr="00184CF2">
        <w:rPr>
          <w:rFonts w:ascii="Palatino Linotype" w:eastAsia="Calibri" w:hAnsi="Palatino Linotype" w:cs="Tahoma"/>
          <w:bCs/>
          <w:color w:val="0D0D0D" w:themeColor="text1" w:themeTint="F2"/>
          <w:sz w:val="22"/>
          <w:szCs w:val="22"/>
          <w:lang w:eastAsia="en-US"/>
        </w:rPr>
        <w:t xml:space="preserve"> del Comité </w:t>
      </w:r>
      <w:r w:rsidR="00BB750A">
        <w:rPr>
          <w:rFonts w:ascii="Palatino Linotype" w:eastAsia="Calibri" w:hAnsi="Palatino Linotype" w:cs="Tahoma"/>
          <w:bCs/>
          <w:color w:val="0D0D0D" w:themeColor="text1" w:themeTint="F2"/>
          <w:sz w:val="22"/>
          <w:szCs w:val="22"/>
          <w:lang w:eastAsia="en-US"/>
        </w:rPr>
        <w:t>d</w:t>
      </w:r>
      <w:r w:rsidRPr="00184CF2">
        <w:rPr>
          <w:rFonts w:ascii="Palatino Linotype" w:eastAsia="Calibri" w:hAnsi="Palatino Linotype" w:cs="Tahoma"/>
          <w:bCs/>
          <w:color w:val="0D0D0D" w:themeColor="text1" w:themeTint="F2"/>
          <w:sz w:val="22"/>
          <w:szCs w:val="22"/>
          <w:lang w:eastAsia="en-US"/>
        </w:rPr>
        <w:t xml:space="preserve">e Transparencia </w:t>
      </w:r>
      <w:r w:rsidR="00BB750A">
        <w:rPr>
          <w:rFonts w:ascii="Palatino Linotype" w:eastAsia="Calibri" w:hAnsi="Palatino Linotype" w:cs="Tahoma"/>
          <w:bCs/>
          <w:color w:val="0D0D0D" w:themeColor="text1" w:themeTint="F2"/>
          <w:sz w:val="22"/>
          <w:szCs w:val="22"/>
          <w:lang w:eastAsia="en-US"/>
        </w:rPr>
        <w:t>aprobados en las sesiones Extraordinarias Décima Segunda y Décima Tercera</w:t>
      </w:r>
      <w:r w:rsidR="00D61643" w:rsidRPr="00184CF2">
        <w:rPr>
          <w:rFonts w:ascii="Palatino Linotype" w:eastAsia="Calibri" w:hAnsi="Palatino Linotype" w:cs="Tahoma"/>
          <w:bCs/>
          <w:color w:val="0D0D0D" w:themeColor="text1" w:themeTint="F2"/>
          <w:sz w:val="22"/>
          <w:szCs w:val="22"/>
          <w:lang w:eastAsia="en-US"/>
        </w:rPr>
        <w:t xml:space="preserve">, </w:t>
      </w:r>
      <w:r w:rsidRPr="00184CF2">
        <w:rPr>
          <w:rFonts w:ascii="Palatino Linotype" w:hAnsi="Palatino Linotype" w:cs="Tahoma"/>
          <w:bCs/>
          <w:color w:val="0D0D0D" w:themeColor="text1" w:themeTint="F2"/>
          <w:sz w:val="22"/>
          <w:szCs w:val="22"/>
        </w:rPr>
        <w:t xml:space="preserve">donde </w:t>
      </w:r>
      <w:r w:rsidR="003D37E6">
        <w:rPr>
          <w:rFonts w:ascii="Palatino Linotype" w:hAnsi="Palatino Linotype" w:cs="Tahoma"/>
          <w:bCs/>
          <w:color w:val="0D0D0D" w:themeColor="text1" w:themeTint="F2"/>
          <w:sz w:val="22"/>
          <w:szCs w:val="22"/>
        </w:rPr>
        <w:t xml:space="preserve">de forma similar, </w:t>
      </w:r>
      <w:r w:rsidRPr="00184CF2">
        <w:rPr>
          <w:rFonts w:ascii="Palatino Linotype" w:hAnsi="Palatino Linotype" w:cs="Tahoma"/>
          <w:bCs/>
          <w:color w:val="0D0D0D" w:themeColor="text1" w:themeTint="F2"/>
          <w:sz w:val="22"/>
          <w:szCs w:val="22"/>
        </w:rPr>
        <w:t>confirmó la clasificación</w:t>
      </w:r>
      <w:r w:rsidR="000B3B25">
        <w:rPr>
          <w:rFonts w:ascii="Palatino Linotype" w:hAnsi="Palatino Linotype" w:cs="Tahoma"/>
          <w:bCs/>
          <w:color w:val="0D0D0D" w:themeColor="text1" w:themeTint="F2"/>
          <w:sz w:val="22"/>
          <w:szCs w:val="22"/>
        </w:rPr>
        <w:t xml:space="preserve"> de los expedientes que se encontraban en proceso de aclaración y </w:t>
      </w:r>
      <w:proofErr w:type="spellStart"/>
      <w:r w:rsidR="000B3B25">
        <w:rPr>
          <w:rFonts w:ascii="Palatino Linotype" w:hAnsi="Palatino Linotype" w:cs="Tahoma"/>
          <w:bCs/>
          <w:color w:val="0D0D0D" w:themeColor="text1" w:themeTint="F2"/>
          <w:sz w:val="22"/>
          <w:szCs w:val="22"/>
        </w:rPr>
        <w:t>solventación</w:t>
      </w:r>
      <w:proofErr w:type="spellEnd"/>
      <w:r w:rsidR="000B3B25">
        <w:rPr>
          <w:rFonts w:ascii="Palatino Linotype" w:hAnsi="Palatino Linotype" w:cs="Tahoma"/>
          <w:bCs/>
          <w:color w:val="0D0D0D" w:themeColor="text1" w:themeTint="F2"/>
          <w:sz w:val="22"/>
          <w:szCs w:val="22"/>
        </w:rPr>
        <w:t>, en términos del artículo 140, fracción VI, tal como se advierte a continuación:</w:t>
      </w:r>
    </w:p>
    <w:p w14:paraId="1A66DA61" w14:textId="77777777" w:rsidR="000B3B25" w:rsidRDefault="000B3B25" w:rsidP="00F409A2">
      <w:pPr>
        <w:spacing w:line="360" w:lineRule="auto"/>
        <w:jc w:val="both"/>
        <w:rPr>
          <w:rFonts w:ascii="Palatino Linotype" w:hAnsi="Palatino Linotype" w:cs="Tahoma"/>
          <w:bCs/>
          <w:color w:val="0D0D0D" w:themeColor="text1" w:themeTint="F2"/>
          <w:sz w:val="22"/>
          <w:szCs w:val="22"/>
        </w:rPr>
      </w:pPr>
    </w:p>
    <w:p w14:paraId="528227CB" w14:textId="6C1D7C78" w:rsidR="000B3B25" w:rsidRDefault="002E4F69" w:rsidP="00F409A2">
      <w:pPr>
        <w:spacing w:line="360" w:lineRule="auto"/>
        <w:jc w:val="both"/>
        <w:rPr>
          <w:rFonts w:ascii="Palatino Linotype" w:hAnsi="Palatino Linotype" w:cs="Tahoma"/>
          <w:bCs/>
          <w:color w:val="0D0D0D" w:themeColor="text1" w:themeTint="F2"/>
          <w:sz w:val="22"/>
          <w:szCs w:val="22"/>
        </w:rPr>
      </w:pPr>
      <w:r>
        <w:rPr>
          <w:noProof/>
          <w:lang w:val="es-MX" w:eastAsia="es-MX"/>
        </w:rPr>
        <w:lastRenderedPageBreak/>
        <w:drawing>
          <wp:inline distT="0" distB="0" distL="0" distR="0" wp14:anchorId="423CF55D" wp14:editId="67139AD8">
            <wp:extent cx="5742940" cy="3057525"/>
            <wp:effectExtent l="0" t="0" r="0" b="9525"/>
            <wp:docPr id="1533172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7286" name=""/>
                    <pic:cNvPicPr/>
                  </pic:nvPicPr>
                  <pic:blipFill>
                    <a:blip r:embed="rId8"/>
                    <a:stretch>
                      <a:fillRect/>
                    </a:stretch>
                  </pic:blipFill>
                  <pic:spPr>
                    <a:xfrm>
                      <a:off x="0" y="0"/>
                      <a:ext cx="5742940" cy="3057525"/>
                    </a:xfrm>
                    <a:prstGeom prst="rect">
                      <a:avLst/>
                    </a:prstGeom>
                  </pic:spPr>
                </pic:pic>
              </a:graphicData>
            </a:graphic>
          </wp:inline>
        </w:drawing>
      </w:r>
    </w:p>
    <w:p w14:paraId="516AB6E5" w14:textId="77777777" w:rsidR="000B3B25" w:rsidRDefault="000B3B25" w:rsidP="00F409A2">
      <w:pPr>
        <w:spacing w:line="360" w:lineRule="auto"/>
        <w:jc w:val="both"/>
        <w:rPr>
          <w:rFonts w:ascii="Palatino Linotype" w:hAnsi="Palatino Linotype" w:cs="Tahoma"/>
          <w:bCs/>
          <w:color w:val="0D0D0D" w:themeColor="text1" w:themeTint="F2"/>
          <w:sz w:val="22"/>
          <w:szCs w:val="22"/>
        </w:rPr>
      </w:pPr>
    </w:p>
    <w:p w14:paraId="6DD0EA63" w14:textId="5C6FD6D4" w:rsidR="00F409A2" w:rsidRPr="00184CF2" w:rsidRDefault="00F409A2" w:rsidP="00F409A2">
      <w:pPr>
        <w:spacing w:line="360" w:lineRule="auto"/>
        <w:jc w:val="both"/>
        <w:rPr>
          <w:rFonts w:ascii="Palatino Linotype" w:hAnsi="Palatino Linotype" w:cs="Tahoma"/>
          <w:b/>
          <w:color w:val="0D0D0D" w:themeColor="text1" w:themeTint="F2"/>
          <w:sz w:val="22"/>
          <w:szCs w:val="22"/>
        </w:rPr>
      </w:pPr>
      <w:r w:rsidRPr="00184CF2">
        <w:rPr>
          <w:rFonts w:ascii="Palatino Linotype" w:eastAsia="Calibri" w:hAnsi="Palatino Linotype" w:cs="Tahoma"/>
          <w:bCs/>
          <w:color w:val="0D0D0D" w:themeColor="text1" w:themeTint="F2"/>
          <w:sz w:val="22"/>
          <w:szCs w:val="22"/>
          <w:lang w:eastAsia="en-US"/>
        </w:rPr>
        <w:t>En ese sen</w:t>
      </w:r>
      <w:r w:rsidRPr="00184CF2">
        <w:rPr>
          <w:rFonts w:ascii="Palatino Linotype" w:hAnsi="Palatino Linotype" w:cs="Tahoma"/>
          <w:color w:val="0D0D0D" w:themeColor="text1" w:themeTint="F2"/>
          <w:sz w:val="22"/>
          <w:szCs w:val="22"/>
        </w:rPr>
        <w:t>tido, conforme al artículo</w:t>
      </w:r>
      <w:r w:rsidR="002E4F69">
        <w:rPr>
          <w:rFonts w:ascii="Palatino Linotype" w:hAnsi="Palatino Linotype" w:cs="Tahoma"/>
          <w:color w:val="0D0D0D" w:themeColor="text1" w:themeTint="F2"/>
          <w:sz w:val="22"/>
          <w:szCs w:val="22"/>
        </w:rPr>
        <w:t xml:space="preserve"> 108 de la Ley General de Transparencia y Acceso a la Información Pública y </w:t>
      </w:r>
      <w:r w:rsidRPr="00184CF2">
        <w:rPr>
          <w:rFonts w:ascii="Palatino Linotype" w:hAnsi="Palatino Linotype" w:cs="Tahoma"/>
          <w:color w:val="0D0D0D" w:themeColor="text1" w:themeTint="F2"/>
          <w:sz w:val="22"/>
          <w:szCs w:val="22"/>
        </w:rPr>
        <w:t xml:space="preserve">134 de la Ley de Transparencia y Acceso a la Información Pública del Estado de México y Municipios, los sujetos obligados no podrán emitir acuerdos de carácter general que clasifiquen documentos o expedientes; por lo que, la clasificación de información se llevará a cabo mediante un </w:t>
      </w:r>
      <w:r w:rsidRPr="00184CF2">
        <w:rPr>
          <w:rFonts w:ascii="Palatino Linotype" w:hAnsi="Palatino Linotype" w:cs="Tahoma"/>
          <w:b/>
          <w:color w:val="0D0D0D" w:themeColor="text1" w:themeTint="F2"/>
          <w:sz w:val="22"/>
          <w:szCs w:val="22"/>
        </w:rPr>
        <w:t>análisis caso por caso.</w:t>
      </w:r>
    </w:p>
    <w:p w14:paraId="02BCD52D" w14:textId="77777777" w:rsidR="00F409A2" w:rsidRPr="00184CF2" w:rsidRDefault="00F409A2" w:rsidP="00F409A2">
      <w:pPr>
        <w:spacing w:line="360" w:lineRule="auto"/>
        <w:jc w:val="both"/>
        <w:rPr>
          <w:rFonts w:ascii="Palatino Linotype" w:hAnsi="Palatino Linotype" w:cs="Tahoma"/>
          <w:b/>
          <w:color w:val="0D0D0D" w:themeColor="text1" w:themeTint="F2"/>
          <w:sz w:val="22"/>
          <w:szCs w:val="22"/>
        </w:rPr>
      </w:pPr>
    </w:p>
    <w:p w14:paraId="214AC08B" w14:textId="287F1FA1" w:rsidR="00F409A2" w:rsidRPr="00184CF2" w:rsidRDefault="00F409A2" w:rsidP="00F409A2">
      <w:pPr>
        <w:spacing w:line="360" w:lineRule="auto"/>
        <w:jc w:val="both"/>
        <w:rPr>
          <w:rFonts w:ascii="Palatino Linotype" w:hAnsi="Palatino Linotype" w:cs="Tahoma"/>
          <w:color w:val="0D0D0D" w:themeColor="text1" w:themeTint="F2"/>
          <w:sz w:val="22"/>
          <w:szCs w:val="22"/>
        </w:rPr>
      </w:pPr>
      <w:r w:rsidRPr="00184CF2">
        <w:rPr>
          <w:rFonts w:ascii="Palatino Linotype" w:hAnsi="Palatino Linotype" w:cs="Tahoma"/>
          <w:color w:val="0D0D0D" w:themeColor="text1" w:themeTint="F2"/>
          <w:sz w:val="22"/>
          <w:szCs w:val="22"/>
        </w:rPr>
        <w:t xml:space="preserve">Además, el artículo 131 de la Ley referida, así como el Quinto de los </w:t>
      </w:r>
      <w:r w:rsidR="00455C57" w:rsidRPr="00184CF2">
        <w:rPr>
          <w:rFonts w:ascii="Palatino Linotype" w:hAnsi="Palatino Linotype" w:cs="Tahoma"/>
          <w:color w:val="0D0D0D" w:themeColor="text1" w:themeTint="F2"/>
          <w:sz w:val="22"/>
          <w:szCs w:val="22"/>
        </w:rPr>
        <w:t>Lineamientos Generales en Materia de Clasificación y Desclasificación de la Información, así como para la Elaboración de Versiones Públicas –Lineamientos Generales-</w:t>
      </w:r>
      <w:r w:rsidRPr="00184CF2">
        <w:rPr>
          <w:rFonts w:ascii="Palatino Linotype" w:hAnsi="Palatino Linotype" w:cs="Tahoma"/>
          <w:color w:val="0D0D0D" w:themeColor="text1" w:themeTint="F2"/>
          <w:sz w:val="22"/>
          <w:szCs w:val="22"/>
        </w:rPr>
        <w:t xml:space="preserve">, establecen que los sujetos obligados </w:t>
      </w:r>
      <w:r w:rsidRPr="00184CF2">
        <w:rPr>
          <w:rFonts w:ascii="Palatino Linotype" w:hAnsi="Palatino Linotype" w:cs="Tahoma"/>
          <w:b/>
          <w:color w:val="0D0D0D" w:themeColor="text1" w:themeTint="F2"/>
          <w:sz w:val="22"/>
          <w:szCs w:val="22"/>
        </w:rPr>
        <w:t>deberán fundar y motivar</w:t>
      </w:r>
      <w:r w:rsidRPr="00184CF2">
        <w:rPr>
          <w:rFonts w:ascii="Palatino Linotype" w:hAnsi="Palatino Linotype" w:cs="Tahoma"/>
          <w:color w:val="0D0D0D" w:themeColor="text1" w:themeTint="F2"/>
          <w:sz w:val="22"/>
          <w:szCs w:val="22"/>
        </w:rPr>
        <w:t xml:space="preserve"> debidamente la clasificación de la información.</w:t>
      </w:r>
    </w:p>
    <w:p w14:paraId="4BC959E2" w14:textId="77777777" w:rsidR="00F409A2" w:rsidRPr="00184CF2" w:rsidRDefault="00F409A2" w:rsidP="00F409A2">
      <w:pPr>
        <w:spacing w:line="360" w:lineRule="auto"/>
        <w:jc w:val="both"/>
        <w:rPr>
          <w:rFonts w:ascii="Palatino Linotype" w:hAnsi="Palatino Linotype" w:cs="Tahoma"/>
          <w:b/>
          <w:color w:val="0D0D0D" w:themeColor="text1" w:themeTint="F2"/>
          <w:sz w:val="22"/>
          <w:szCs w:val="22"/>
        </w:rPr>
      </w:pPr>
    </w:p>
    <w:p w14:paraId="068A053A" w14:textId="77777777" w:rsidR="00F409A2" w:rsidRPr="00184CF2" w:rsidRDefault="00F409A2" w:rsidP="00F409A2">
      <w:pPr>
        <w:spacing w:line="360" w:lineRule="auto"/>
        <w:jc w:val="both"/>
        <w:rPr>
          <w:rFonts w:ascii="Palatino Linotype" w:hAnsi="Palatino Linotype" w:cs="Tahoma"/>
          <w:bCs/>
          <w:iCs/>
          <w:color w:val="0D0D0D" w:themeColor="text1" w:themeTint="F2"/>
          <w:sz w:val="22"/>
          <w:szCs w:val="22"/>
        </w:rPr>
      </w:pPr>
      <w:r w:rsidRPr="00184CF2">
        <w:rPr>
          <w:rFonts w:ascii="Palatino Linotype" w:hAnsi="Palatino Linotype" w:cs="Tahoma"/>
          <w:color w:val="0D0D0D" w:themeColor="text1" w:themeTint="F2"/>
          <w:sz w:val="22"/>
          <w:szCs w:val="22"/>
        </w:rPr>
        <w:t>Al respecto, e</w:t>
      </w:r>
      <w:r w:rsidRPr="00184CF2">
        <w:rPr>
          <w:rFonts w:ascii="Palatino Linotype" w:hAnsi="Palatino Linotype" w:cs="Tahoma"/>
          <w:bCs/>
          <w:iCs/>
          <w:color w:val="0D0D0D" w:themeColor="text1" w:themeTint="F2"/>
          <w:sz w:val="22"/>
          <w:szCs w:val="22"/>
        </w:rPr>
        <w:t>l Octavo de los Lineamientos Generales, precisa lo siguiente:</w:t>
      </w:r>
    </w:p>
    <w:p w14:paraId="77F7388A" w14:textId="77777777" w:rsidR="00F409A2" w:rsidRPr="00184CF2" w:rsidRDefault="00F409A2" w:rsidP="00F409A2">
      <w:pPr>
        <w:spacing w:line="360" w:lineRule="auto"/>
        <w:jc w:val="both"/>
        <w:rPr>
          <w:rFonts w:ascii="Palatino Linotype" w:hAnsi="Palatino Linotype" w:cs="Tahoma"/>
          <w:bCs/>
          <w:iCs/>
          <w:color w:val="0D0D0D" w:themeColor="text1" w:themeTint="F2"/>
          <w:sz w:val="22"/>
          <w:szCs w:val="22"/>
        </w:rPr>
      </w:pPr>
    </w:p>
    <w:p w14:paraId="6241085B" w14:textId="77777777" w:rsidR="00F409A2" w:rsidRPr="00184CF2" w:rsidRDefault="00F409A2" w:rsidP="00632161">
      <w:pPr>
        <w:numPr>
          <w:ilvl w:val="0"/>
          <w:numId w:val="3"/>
        </w:numPr>
        <w:spacing w:line="360" w:lineRule="auto"/>
        <w:jc w:val="both"/>
        <w:rPr>
          <w:rFonts w:ascii="Palatino Linotype" w:hAnsi="Palatino Linotype" w:cs="Tahoma"/>
          <w:bCs/>
          <w:color w:val="0D0D0D" w:themeColor="text1" w:themeTint="F2"/>
          <w:sz w:val="22"/>
          <w:szCs w:val="22"/>
        </w:rPr>
      </w:pPr>
      <w:r w:rsidRPr="00184CF2">
        <w:rPr>
          <w:rFonts w:ascii="Palatino Linotype" w:hAnsi="Palatino Linotype" w:cs="Tahoma"/>
          <w:b/>
          <w:bCs/>
          <w:color w:val="0D0D0D" w:themeColor="text1" w:themeTint="F2"/>
          <w:sz w:val="22"/>
          <w:szCs w:val="22"/>
        </w:rPr>
        <w:t>Para fundar la clasificación</w:t>
      </w:r>
      <w:r w:rsidRPr="00184CF2">
        <w:rPr>
          <w:rFonts w:ascii="Palatino Linotype" w:hAnsi="Palatino Linotype" w:cs="Tahoma"/>
          <w:bCs/>
          <w:color w:val="0D0D0D" w:themeColor="text1" w:themeTint="F2"/>
          <w:sz w:val="22"/>
          <w:szCs w:val="22"/>
        </w:rPr>
        <w:t xml:space="preserve"> de la información se deberán señalar el artículo, fracción, inciso, párrafo o numeral de la Ley aplicable;</w:t>
      </w:r>
    </w:p>
    <w:p w14:paraId="062CEF31" w14:textId="141ED88F" w:rsidR="00F409A2" w:rsidRPr="00184CF2" w:rsidRDefault="00F409A2" w:rsidP="00632161">
      <w:pPr>
        <w:numPr>
          <w:ilvl w:val="0"/>
          <w:numId w:val="3"/>
        </w:numPr>
        <w:spacing w:line="360" w:lineRule="auto"/>
        <w:jc w:val="both"/>
        <w:rPr>
          <w:rFonts w:ascii="Palatino Linotype" w:hAnsi="Palatino Linotype" w:cs="Tahoma"/>
          <w:bCs/>
          <w:color w:val="0D0D0D" w:themeColor="text1" w:themeTint="F2"/>
          <w:sz w:val="22"/>
          <w:szCs w:val="22"/>
        </w:rPr>
      </w:pPr>
      <w:r w:rsidRPr="00184CF2">
        <w:rPr>
          <w:rFonts w:ascii="Palatino Linotype" w:hAnsi="Palatino Linotype" w:cs="Tahoma"/>
          <w:b/>
          <w:bCs/>
          <w:color w:val="0D0D0D" w:themeColor="text1" w:themeTint="F2"/>
          <w:sz w:val="22"/>
          <w:szCs w:val="22"/>
        </w:rPr>
        <w:lastRenderedPageBreak/>
        <w:t>Para motivar la clasificación</w:t>
      </w:r>
      <w:r w:rsidRPr="00184CF2">
        <w:rPr>
          <w:rFonts w:ascii="Palatino Linotype" w:hAnsi="Palatino Linotype" w:cs="Tahoma"/>
          <w:bCs/>
          <w:color w:val="0D0D0D" w:themeColor="text1" w:themeTint="F2"/>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w:t>
      </w:r>
      <w:r w:rsidR="00455C57">
        <w:rPr>
          <w:rFonts w:ascii="Palatino Linotype" w:hAnsi="Palatino Linotype" w:cs="Tahoma"/>
          <w:bCs/>
          <w:color w:val="0D0D0D" w:themeColor="text1" w:themeTint="F2"/>
          <w:sz w:val="22"/>
          <w:szCs w:val="22"/>
        </w:rPr>
        <w:t>el análisis de la prueba de daño, así como, las circunstancias que justifican el establecimiento de determinado plazo de reserva</w:t>
      </w:r>
      <w:r w:rsidRPr="00184CF2">
        <w:rPr>
          <w:rFonts w:ascii="Palatino Linotype" w:hAnsi="Palatino Linotype" w:cs="Tahoma"/>
          <w:bCs/>
          <w:color w:val="0D0D0D" w:themeColor="text1" w:themeTint="F2"/>
          <w:sz w:val="22"/>
          <w:szCs w:val="22"/>
        </w:rPr>
        <w:t>.</w:t>
      </w:r>
    </w:p>
    <w:p w14:paraId="04E0D4B1" w14:textId="77777777" w:rsidR="00F409A2" w:rsidRPr="00184CF2" w:rsidRDefault="00F409A2" w:rsidP="00F409A2">
      <w:pPr>
        <w:pStyle w:val="Prrafodelista"/>
        <w:spacing w:line="360" w:lineRule="auto"/>
        <w:rPr>
          <w:rFonts w:ascii="Palatino Linotype" w:hAnsi="Palatino Linotype" w:cs="Tahoma"/>
          <w:bCs/>
          <w:color w:val="0D0D0D" w:themeColor="text1" w:themeTint="F2"/>
          <w:szCs w:val="22"/>
        </w:rPr>
      </w:pPr>
    </w:p>
    <w:p w14:paraId="404C2C05"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r w:rsidRPr="00184CF2">
        <w:rPr>
          <w:rFonts w:ascii="Palatino Linotype" w:hAnsi="Palatino Linotype" w:cs="Tahoma"/>
          <w:color w:val="0D0D0D" w:themeColor="text1" w:themeTint="F2"/>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45418B9D"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p>
    <w:p w14:paraId="7E95F107" w14:textId="77777777" w:rsidR="00F409A2" w:rsidRPr="00184CF2" w:rsidRDefault="00F409A2" w:rsidP="00F409A2">
      <w:pPr>
        <w:spacing w:line="360" w:lineRule="auto"/>
        <w:ind w:left="567" w:right="567"/>
        <w:jc w:val="both"/>
        <w:rPr>
          <w:rFonts w:ascii="Palatino Linotype" w:hAnsi="Palatino Linotype" w:cs="Tahoma"/>
          <w:i/>
          <w:color w:val="0D0D0D" w:themeColor="text1" w:themeTint="F2"/>
        </w:rPr>
      </w:pPr>
      <w:r w:rsidRPr="00184CF2">
        <w:rPr>
          <w:rFonts w:ascii="Palatino Linotype" w:hAnsi="Palatino Linotype" w:cs="Tahoma"/>
          <w:b/>
          <w:i/>
          <w:color w:val="0D0D0D" w:themeColor="text1" w:themeTint="F2"/>
        </w:rPr>
        <w:t xml:space="preserve">“FUNDAMENTACION Y MOTIVACION, CONCEPTO DE. </w:t>
      </w:r>
      <w:r w:rsidRPr="00184CF2">
        <w:rPr>
          <w:rFonts w:ascii="Palatino Linotype" w:hAnsi="Palatino Linotype" w:cs="Tahoma"/>
          <w:i/>
          <w:color w:val="0D0D0D" w:themeColor="text1" w:themeTint="F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94CA86E"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p>
    <w:p w14:paraId="6CE66CC8"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r w:rsidRPr="00184CF2">
        <w:rPr>
          <w:rFonts w:ascii="Palatino Linotype" w:hAnsi="Palatino Linotype" w:cs="Tahoma"/>
          <w:color w:val="0D0D0D" w:themeColor="text1" w:themeTint="F2"/>
          <w:sz w:val="22"/>
          <w:szCs w:val="22"/>
        </w:rPr>
        <w:t>Conforme a lo anterior, se advierte lo siguiente:</w:t>
      </w:r>
    </w:p>
    <w:p w14:paraId="5EE83947"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p>
    <w:p w14:paraId="0DEA461E" w14:textId="77777777" w:rsidR="00F409A2" w:rsidRPr="00184CF2" w:rsidRDefault="00F409A2" w:rsidP="00632161">
      <w:pPr>
        <w:numPr>
          <w:ilvl w:val="0"/>
          <w:numId w:val="4"/>
        </w:numPr>
        <w:spacing w:line="360" w:lineRule="auto"/>
        <w:jc w:val="both"/>
        <w:rPr>
          <w:rFonts w:ascii="Palatino Linotype" w:hAnsi="Palatino Linotype" w:cs="Tahoma"/>
          <w:b/>
          <w:color w:val="0D0D0D" w:themeColor="text1" w:themeTint="F2"/>
          <w:sz w:val="22"/>
          <w:szCs w:val="22"/>
        </w:rPr>
      </w:pPr>
      <w:r w:rsidRPr="00184CF2">
        <w:rPr>
          <w:rFonts w:ascii="Palatino Linotype" w:hAnsi="Palatino Linotype" w:cs="Tahoma"/>
          <w:b/>
          <w:color w:val="0D0D0D" w:themeColor="text1" w:themeTint="F2"/>
          <w:sz w:val="22"/>
          <w:szCs w:val="22"/>
        </w:rPr>
        <w:t xml:space="preserve">Fundamentación: </w:t>
      </w:r>
      <w:r w:rsidRPr="00184CF2">
        <w:rPr>
          <w:rFonts w:ascii="Palatino Linotype" w:hAnsi="Palatino Linotype" w:cs="Tahoma"/>
          <w:color w:val="0D0D0D" w:themeColor="text1" w:themeTint="F2"/>
          <w:sz w:val="22"/>
          <w:szCs w:val="22"/>
        </w:rPr>
        <w:t>Obligación de la autoridad que emite un acto, para citar los preceptos legales, sustantivos y adjetivos, en que se apoye para la determinación tomada.</w:t>
      </w:r>
    </w:p>
    <w:p w14:paraId="6F90A0E5" w14:textId="77777777" w:rsidR="00F409A2" w:rsidRPr="00184CF2" w:rsidRDefault="00F409A2" w:rsidP="00F409A2">
      <w:pPr>
        <w:spacing w:line="360" w:lineRule="auto"/>
        <w:ind w:left="720"/>
        <w:contextualSpacing/>
        <w:jc w:val="both"/>
        <w:rPr>
          <w:rFonts w:ascii="Palatino Linotype" w:hAnsi="Palatino Linotype" w:cs="Tahoma"/>
          <w:b/>
          <w:color w:val="0D0D0D" w:themeColor="text1" w:themeTint="F2"/>
          <w:sz w:val="22"/>
          <w:szCs w:val="22"/>
        </w:rPr>
      </w:pPr>
    </w:p>
    <w:p w14:paraId="1A7973A5" w14:textId="77777777" w:rsidR="00F409A2" w:rsidRPr="00184CF2" w:rsidRDefault="00F409A2" w:rsidP="00632161">
      <w:pPr>
        <w:numPr>
          <w:ilvl w:val="0"/>
          <w:numId w:val="4"/>
        </w:numPr>
        <w:spacing w:line="360" w:lineRule="auto"/>
        <w:jc w:val="both"/>
        <w:rPr>
          <w:rFonts w:ascii="Palatino Linotype" w:hAnsi="Palatino Linotype" w:cs="Tahoma"/>
          <w:b/>
          <w:color w:val="0D0D0D" w:themeColor="text1" w:themeTint="F2"/>
          <w:sz w:val="22"/>
          <w:szCs w:val="22"/>
        </w:rPr>
      </w:pPr>
      <w:r w:rsidRPr="00184CF2">
        <w:rPr>
          <w:rFonts w:ascii="Palatino Linotype" w:hAnsi="Palatino Linotype" w:cs="Tahoma"/>
          <w:b/>
          <w:color w:val="0D0D0D" w:themeColor="text1" w:themeTint="F2"/>
          <w:sz w:val="22"/>
          <w:szCs w:val="22"/>
        </w:rPr>
        <w:lastRenderedPageBreak/>
        <w:t xml:space="preserve">Motivación: </w:t>
      </w:r>
      <w:r w:rsidRPr="00184CF2">
        <w:rPr>
          <w:rFonts w:ascii="Palatino Linotype" w:hAnsi="Palatino Linotype" w:cs="Tahoma"/>
          <w:color w:val="0D0D0D" w:themeColor="text1" w:themeTint="F2"/>
          <w:sz w:val="22"/>
          <w:szCs w:val="22"/>
        </w:rPr>
        <w:t>Razonamientos lógico-jurídicos sobre porque se consideró en el caso en concreto, que se ajusta a la hipótesis normativa.</w:t>
      </w:r>
    </w:p>
    <w:p w14:paraId="40563D8F"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rPr>
      </w:pPr>
    </w:p>
    <w:p w14:paraId="47846EC4"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En ese orden de ideas, el Trigésimo tercero de los Lineamientos Generales, establece la forma en que se debe fundamentar y motivar la reserva de la información, es decir, a través de los siguientes pasos:</w:t>
      </w:r>
    </w:p>
    <w:p w14:paraId="3E9A2A8C" w14:textId="77777777" w:rsidR="00F409A2" w:rsidRPr="00184CF2" w:rsidRDefault="00F409A2" w:rsidP="00F409A2">
      <w:pPr>
        <w:spacing w:line="360" w:lineRule="auto"/>
        <w:jc w:val="both"/>
        <w:rPr>
          <w:rFonts w:ascii="Palatino Linotype" w:hAnsi="Palatino Linotype" w:cs="Tahoma"/>
          <w:color w:val="0D0D0D" w:themeColor="text1" w:themeTint="F2"/>
          <w:szCs w:val="22"/>
        </w:rPr>
      </w:pPr>
    </w:p>
    <w:p w14:paraId="3B5F126E" w14:textId="2721854A" w:rsidR="00F409A2" w:rsidRPr="00184CF2"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rPr>
      </w:pPr>
      <w:r w:rsidRPr="00184CF2">
        <w:rPr>
          <w:rFonts w:ascii="Palatino Linotype" w:hAnsi="Palatino Linotype" w:cs="Tahoma"/>
          <w:color w:val="0D0D0D" w:themeColor="text1" w:themeTint="F2"/>
          <w:szCs w:val="22"/>
        </w:rPr>
        <w:t>Se deberá</w:t>
      </w:r>
      <w:r w:rsidR="00455C57">
        <w:rPr>
          <w:rFonts w:ascii="Palatino Linotype" w:hAnsi="Palatino Linotype" w:cs="Tahoma"/>
          <w:color w:val="0D0D0D" w:themeColor="text1" w:themeTint="F2"/>
          <w:szCs w:val="22"/>
        </w:rPr>
        <w:t xml:space="preserve"> fundar la clasificación, al</w:t>
      </w:r>
      <w:r w:rsidRPr="00184CF2">
        <w:rPr>
          <w:rFonts w:ascii="Palatino Linotype" w:hAnsi="Palatino Linotype" w:cs="Tahoma"/>
          <w:color w:val="0D0D0D" w:themeColor="text1" w:themeTint="F2"/>
          <w:szCs w:val="22"/>
        </w:rPr>
        <w:t xml:space="preserve">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952CA12" w14:textId="77777777" w:rsidR="00F409A2" w:rsidRPr="00184CF2" w:rsidRDefault="00F409A2" w:rsidP="00F409A2">
      <w:pPr>
        <w:pStyle w:val="Prrafodelista"/>
        <w:spacing w:line="360" w:lineRule="auto"/>
        <w:jc w:val="both"/>
        <w:rPr>
          <w:rFonts w:ascii="Palatino Linotype" w:hAnsi="Palatino Linotype" w:cs="Tahoma"/>
          <w:color w:val="0D0D0D" w:themeColor="text1" w:themeTint="F2"/>
          <w:szCs w:val="22"/>
        </w:rPr>
      </w:pPr>
    </w:p>
    <w:p w14:paraId="59B08BF4" w14:textId="78B0629B" w:rsidR="00455C57" w:rsidRPr="00455C57" w:rsidRDefault="00F409A2" w:rsidP="007F5566">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455C57">
        <w:rPr>
          <w:rFonts w:ascii="Palatino Linotype" w:hAnsi="Palatino Linotype" w:cs="Tahoma"/>
          <w:color w:val="0D0D0D" w:themeColor="text1" w:themeTint="F2"/>
          <w:szCs w:val="22"/>
          <w:lang w:val="es-ES"/>
        </w:rPr>
        <w:t>Se deberá</w:t>
      </w:r>
      <w:r w:rsidR="00455C57" w:rsidRPr="00455C57">
        <w:rPr>
          <w:rFonts w:ascii="Palatino Linotype" w:hAnsi="Palatino Linotype" w:cs="Tahoma"/>
          <w:color w:val="0D0D0D" w:themeColor="text1" w:themeTint="F2"/>
          <w:szCs w:val="22"/>
          <w:lang w:val="es-ES"/>
        </w:rPr>
        <w:t xml:space="preserve"> motivar la clasificación, al señalar las circunstancias de modo, tiempo y lugar del daño</w:t>
      </w:r>
      <w:r w:rsidR="00455C57" w:rsidRPr="00455C57">
        <w:t xml:space="preserve"> </w:t>
      </w:r>
      <w:r w:rsidR="00455C57" w:rsidRPr="00455C57">
        <w:rPr>
          <w:rFonts w:ascii="Palatino Linotype" w:hAnsi="Palatino Linotype" w:cs="Tahoma"/>
          <w:color w:val="0D0D0D" w:themeColor="text1" w:themeTint="F2"/>
          <w:szCs w:val="22"/>
          <w:lang w:val="es-ES"/>
        </w:rPr>
        <w:t>que acrediten el vínculo entre la difusión de la información y la afectación al interés público</w:t>
      </w:r>
      <w:r w:rsidR="00455C57">
        <w:rPr>
          <w:rFonts w:ascii="Palatino Linotype" w:hAnsi="Palatino Linotype" w:cs="Tahoma"/>
          <w:color w:val="0D0D0D" w:themeColor="text1" w:themeTint="F2"/>
          <w:szCs w:val="22"/>
          <w:lang w:val="es-ES"/>
        </w:rPr>
        <w:t>.</w:t>
      </w:r>
    </w:p>
    <w:p w14:paraId="64F5E309" w14:textId="77777777" w:rsidR="00455C57" w:rsidRPr="00455C57" w:rsidRDefault="00455C57" w:rsidP="00455C57">
      <w:pPr>
        <w:pStyle w:val="Prrafodelista"/>
        <w:rPr>
          <w:rFonts w:ascii="Palatino Linotype" w:hAnsi="Palatino Linotype" w:cs="Tahoma"/>
          <w:color w:val="0D0D0D" w:themeColor="text1" w:themeTint="F2"/>
          <w:szCs w:val="22"/>
          <w:lang w:val="es-ES"/>
        </w:rPr>
      </w:pPr>
    </w:p>
    <w:p w14:paraId="77460E25" w14:textId="7C215802" w:rsidR="00455C57" w:rsidRDefault="00455C57"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Se tendrán que indicar </w:t>
      </w:r>
      <w:r w:rsidRPr="00184CF2">
        <w:rPr>
          <w:rFonts w:ascii="Palatino Linotype" w:hAnsi="Palatino Linotype" w:cs="Tahoma"/>
          <w:color w:val="0D0D0D" w:themeColor="text1" w:themeTint="F2"/>
          <w:szCs w:val="22"/>
          <w:lang w:val="es-ES"/>
        </w:rPr>
        <w:t>las razones objetivas por las que la apertura de la información generaría una afectación, por medio del riesgo real, demostrable e identificable;</w:t>
      </w:r>
    </w:p>
    <w:p w14:paraId="559998A7" w14:textId="77777777" w:rsidR="00455C57" w:rsidRPr="00455C57" w:rsidRDefault="00455C57" w:rsidP="00455C57">
      <w:pPr>
        <w:pStyle w:val="Prrafodelista"/>
        <w:rPr>
          <w:rFonts w:ascii="Palatino Linotype" w:hAnsi="Palatino Linotype" w:cs="Tahoma"/>
          <w:color w:val="0D0D0D" w:themeColor="text1" w:themeTint="F2"/>
          <w:szCs w:val="22"/>
          <w:lang w:val="es-ES"/>
        </w:rPr>
      </w:pPr>
    </w:p>
    <w:p w14:paraId="264FA98A" w14:textId="750C197E" w:rsidR="00F409A2" w:rsidRPr="00455C57" w:rsidRDefault="00455C57" w:rsidP="009E3422">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455C57">
        <w:rPr>
          <w:rFonts w:ascii="Palatino Linotype" w:hAnsi="Palatino Linotype" w:cs="Tahoma"/>
          <w:color w:val="0D0D0D" w:themeColor="text1" w:themeTint="F2"/>
          <w:szCs w:val="22"/>
          <w:lang w:val="es-ES"/>
        </w:rPr>
        <w:t xml:space="preserve">Mediante un ejercicio de ponderación, se tendrá que </w:t>
      </w:r>
      <w:r w:rsidR="00F409A2" w:rsidRPr="00455C57">
        <w:rPr>
          <w:rFonts w:ascii="Palatino Linotype" w:hAnsi="Palatino Linotype" w:cs="Tahoma"/>
          <w:color w:val="0D0D0D" w:themeColor="text1" w:themeTint="F2"/>
          <w:szCs w:val="22"/>
          <w:lang w:val="es-ES"/>
        </w:rPr>
        <w:t>acreditar</w:t>
      </w:r>
      <w:r>
        <w:rPr>
          <w:rFonts w:ascii="Palatino Linotype" w:hAnsi="Palatino Linotype" w:cs="Tahoma"/>
          <w:color w:val="0D0D0D" w:themeColor="text1" w:themeTint="F2"/>
          <w:szCs w:val="22"/>
          <w:lang w:val="es-ES"/>
        </w:rPr>
        <w:t xml:space="preserve"> que la publicidad de la información, generaría un riesgo de perjuicio</w:t>
      </w:r>
      <w:r w:rsidR="00F409A2" w:rsidRPr="00455C57">
        <w:rPr>
          <w:rFonts w:ascii="Palatino Linotype" w:hAnsi="Palatino Linotype" w:cs="Tahoma"/>
          <w:color w:val="0D0D0D" w:themeColor="text1" w:themeTint="F2"/>
          <w:szCs w:val="22"/>
          <w:lang w:val="es-ES"/>
        </w:rPr>
        <w:t xml:space="preserve"> </w:t>
      </w:r>
      <w:r>
        <w:rPr>
          <w:rFonts w:ascii="Palatino Linotype" w:hAnsi="Palatino Linotype" w:cs="Tahoma"/>
          <w:color w:val="0D0D0D" w:themeColor="text1" w:themeTint="F2"/>
          <w:szCs w:val="22"/>
          <w:lang w:val="es-ES"/>
        </w:rPr>
        <w:t>que supera el interés público;</w:t>
      </w:r>
    </w:p>
    <w:p w14:paraId="5927E7CD" w14:textId="77777777" w:rsidR="00F409A2" w:rsidRPr="00184CF2" w:rsidRDefault="00F409A2" w:rsidP="00F409A2">
      <w:pPr>
        <w:pStyle w:val="Prrafodelista"/>
        <w:spacing w:line="360" w:lineRule="auto"/>
        <w:rPr>
          <w:rFonts w:ascii="Palatino Linotype" w:hAnsi="Palatino Linotype" w:cs="Tahoma"/>
          <w:color w:val="0D0D0D" w:themeColor="text1" w:themeTint="F2"/>
          <w:szCs w:val="22"/>
          <w:lang w:val="es-ES"/>
        </w:rPr>
      </w:pPr>
    </w:p>
    <w:p w14:paraId="00072AFC" w14:textId="484465BE" w:rsidR="00F409A2" w:rsidRDefault="00F409A2"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184CF2">
        <w:rPr>
          <w:rFonts w:ascii="Palatino Linotype" w:hAnsi="Palatino Linotype" w:cs="Tahoma"/>
          <w:color w:val="0D0D0D" w:themeColor="text1" w:themeTint="F2"/>
          <w:szCs w:val="22"/>
          <w:lang w:val="es-ES"/>
        </w:rPr>
        <w:t>Se elegirá la opción de excepción al acceso a la información que menos restrinja, la cual será adecuada y proporcional para la protección del interés público</w:t>
      </w:r>
      <w:r w:rsidR="00455C57">
        <w:rPr>
          <w:rFonts w:ascii="Palatino Linotype" w:hAnsi="Palatino Linotype" w:cs="Tahoma"/>
          <w:color w:val="0D0D0D" w:themeColor="text1" w:themeTint="F2"/>
          <w:szCs w:val="22"/>
          <w:lang w:val="es-ES"/>
        </w:rPr>
        <w:t>, y</w:t>
      </w:r>
    </w:p>
    <w:p w14:paraId="5CD40FDC" w14:textId="77777777" w:rsidR="00455C57" w:rsidRPr="00455C57" w:rsidRDefault="00455C57" w:rsidP="00455C57">
      <w:pPr>
        <w:pStyle w:val="Prrafodelista"/>
        <w:rPr>
          <w:rFonts w:ascii="Palatino Linotype" w:hAnsi="Palatino Linotype" w:cs="Tahoma"/>
          <w:color w:val="0D0D0D" w:themeColor="text1" w:themeTint="F2"/>
          <w:szCs w:val="22"/>
          <w:lang w:val="es-ES"/>
        </w:rPr>
      </w:pPr>
    </w:p>
    <w:p w14:paraId="32114D6D" w14:textId="384E1137" w:rsidR="00455C57" w:rsidRPr="00184CF2" w:rsidRDefault="00455C57" w:rsidP="00632161">
      <w:pPr>
        <w:pStyle w:val="Prrafodelista"/>
        <w:numPr>
          <w:ilvl w:val="0"/>
          <w:numId w:val="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Se deberá desarrollar la prueba de daño con la mayor claridad y precisión </w:t>
      </w:r>
      <w:r w:rsidR="00763E5D">
        <w:rPr>
          <w:rFonts w:ascii="Palatino Linotype" w:hAnsi="Palatino Linotype" w:cs="Tahoma"/>
          <w:color w:val="0D0D0D" w:themeColor="text1" w:themeTint="F2"/>
          <w:szCs w:val="22"/>
          <w:lang w:val="es-ES"/>
        </w:rPr>
        <w:t>posible</w:t>
      </w:r>
      <w:r>
        <w:rPr>
          <w:rFonts w:ascii="Palatino Linotype" w:hAnsi="Palatino Linotype" w:cs="Tahoma"/>
          <w:color w:val="0D0D0D" w:themeColor="text1" w:themeTint="F2"/>
          <w:szCs w:val="22"/>
          <w:lang w:val="es-ES"/>
        </w:rPr>
        <w:t>.</w:t>
      </w:r>
    </w:p>
    <w:p w14:paraId="2E08B1E8"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rPr>
      </w:pPr>
    </w:p>
    <w:p w14:paraId="28A0029C" w14:textId="502549CC" w:rsidR="00F409A2" w:rsidRPr="00184CF2" w:rsidRDefault="00F409A2" w:rsidP="00F409A2">
      <w:pPr>
        <w:spacing w:line="360" w:lineRule="auto"/>
        <w:jc w:val="both"/>
        <w:rPr>
          <w:rFonts w:ascii="Palatino Linotype" w:eastAsia="Calibri" w:hAnsi="Palatino Linotype" w:cs="Tahoma"/>
          <w:bCs/>
          <w:color w:val="0D0D0D" w:themeColor="text1" w:themeTint="F2"/>
          <w:sz w:val="22"/>
          <w:szCs w:val="22"/>
          <w:lang w:eastAsia="en-US"/>
        </w:rPr>
      </w:pPr>
      <w:r w:rsidRPr="00184CF2">
        <w:rPr>
          <w:rFonts w:ascii="Palatino Linotype" w:eastAsia="Calibri" w:hAnsi="Palatino Linotype" w:cs="Tahoma"/>
          <w:bCs/>
          <w:color w:val="0D0D0D" w:themeColor="text1" w:themeTint="F2"/>
          <w:sz w:val="22"/>
          <w:szCs w:val="22"/>
          <w:lang w:eastAsia="en-US"/>
        </w:rPr>
        <w:lastRenderedPageBreak/>
        <w:t xml:space="preserve">Ahora bien, del análisis del Acuerdo proporcionado, se logra vislumbrar que el Comité de Transparencia, no fundamentó, ni motivó la clasificación de la información, de manera correcta, en primera instancia, toda vez que resulta confusa la fundamentación y motivación utilizada por el Sujeto Obligado, pues mientras que en la prueba de daño proporcionada por </w:t>
      </w:r>
      <w:r w:rsidR="00632DB4" w:rsidRPr="00184CF2">
        <w:rPr>
          <w:rFonts w:ascii="Palatino Linotype" w:eastAsia="Calibri" w:hAnsi="Palatino Linotype" w:cs="Tahoma"/>
          <w:bCs/>
          <w:color w:val="0D0D0D" w:themeColor="text1" w:themeTint="F2"/>
          <w:sz w:val="22"/>
          <w:szCs w:val="22"/>
          <w:lang w:eastAsia="en-US"/>
        </w:rPr>
        <w:t>la Contralor</w:t>
      </w:r>
      <w:r w:rsidR="00632DB4" w:rsidRPr="00184CF2">
        <w:rPr>
          <w:rFonts w:ascii="Palatino Linotype" w:eastAsia="Calibri" w:hAnsi="Palatino Linotype" w:cs="Tahoma"/>
          <w:bCs/>
          <w:color w:val="0D0D0D" w:themeColor="text1" w:themeTint="F2"/>
          <w:sz w:val="22"/>
          <w:szCs w:val="22"/>
          <w:lang w:val="x-none" w:eastAsia="en-US"/>
        </w:rPr>
        <w:t>ía Municipal</w:t>
      </w:r>
      <w:r w:rsidRPr="00184CF2">
        <w:rPr>
          <w:rFonts w:ascii="Palatino Linotype" w:eastAsia="Calibri" w:hAnsi="Palatino Linotype" w:cs="Tahoma"/>
          <w:bCs/>
          <w:color w:val="0D0D0D" w:themeColor="text1" w:themeTint="F2"/>
          <w:sz w:val="22"/>
          <w:szCs w:val="22"/>
          <w:lang w:eastAsia="en-US"/>
        </w:rPr>
        <w:t xml:space="preserve">, </w:t>
      </w:r>
      <w:r w:rsidR="00FF43DE" w:rsidRPr="00184CF2">
        <w:rPr>
          <w:rFonts w:ascii="Palatino Linotype" w:eastAsia="Calibri" w:hAnsi="Palatino Linotype" w:cs="Tahoma"/>
          <w:bCs/>
          <w:color w:val="0D0D0D" w:themeColor="text1" w:themeTint="F2"/>
          <w:sz w:val="22"/>
          <w:szCs w:val="22"/>
          <w:lang w:eastAsia="en-US"/>
        </w:rPr>
        <w:t xml:space="preserve">aduce </w:t>
      </w:r>
      <w:r w:rsidR="0062343D">
        <w:rPr>
          <w:rFonts w:ascii="Palatino Linotype" w:eastAsia="Calibri" w:hAnsi="Palatino Linotype" w:cs="Tahoma"/>
          <w:bCs/>
          <w:color w:val="0D0D0D" w:themeColor="text1" w:themeTint="F2"/>
          <w:sz w:val="22"/>
          <w:szCs w:val="22"/>
          <w:lang w:eastAsia="en-US"/>
        </w:rPr>
        <w:t>como causales de clasificación la contenida en la fracción VI del artículo 140 de la Ley estatal de transparencia, el Acuerdo del Comité se fundamenta en las fracciones VI y VIII; además confunde en su argumentación</w:t>
      </w:r>
      <w:r w:rsidR="002C5BAE" w:rsidRPr="00184CF2">
        <w:rPr>
          <w:rFonts w:ascii="Palatino Linotype" w:eastAsia="Calibri" w:hAnsi="Palatino Linotype" w:cs="Tahoma"/>
          <w:bCs/>
          <w:color w:val="0D0D0D" w:themeColor="text1" w:themeTint="F2"/>
          <w:sz w:val="22"/>
          <w:szCs w:val="22"/>
          <w:lang w:val="x-none" w:eastAsia="en-US"/>
        </w:rPr>
        <w:t xml:space="preserve"> </w:t>
      </w:r>
      <w:r w:rsidR="0062343D">
        <w:rPr>
          <w:rFonts w:ascii="Palatino Linotype" w:eastAsia="Calibri" w:hAnsi="Palatino Linotype" w:cs="Tahoma"/>
          <w:bCs/>
          <w:color w:val="0D0D0D" w:themeColor="text1" w:themeTint="F2"/>
          <w:sz w:val="22"/>
          <w:szCs w:val="22"/>
          <w:lang w:val="es-MX" w:eastAsia="en-US"/>
        </w:rPr>
        <w:t xml:space="preserve">la entrega de un documento ya concluido, como lo son las </w:t>
      </w:r>
      <w:r w:rsidR="009C05D7">
        <w:rPr>
          <w:rFonts w:ascii="Palatino Linotype" w:eastAsia="Calibri" w:hAnsi="Palatino Linotype" w:cs="Tahoma"/>
          <w:bCs/>
          <w:color w:val="0D0D0D" w:themeColor="text1" w:themeTint="F2"/>
          <w:sz w:val="22"/>
          <w:szCs w:val="22"/>
          <w:lang w:val="es-MX" w:eastAsia="en-US"/>
        </w:rPr>
        <w:t>A</w:t>
      </w:r>
      <w:r w:rsidR="0062343D">
        <w:rPr>
          <w:rFonts w:ascii="Palatino Linotype" w:eastAsia="Calibri" w:hAnsi="Palatino Linotype" w:cs="Tahoma"/>
          <w:bCs/>
          <w:color w:val="0D0D0D" w:themeColor="text1" w:themeTint="F2"/>
          <w:sz w:val="22"/>
          <w:szCs w:val="22"/>
          <w:lang w:val="es-MX" w:eastAsia="en-US"/>
        </w:rPr>
        <w:t xml:space="preserve">ctas </w:t>
      </w:r>
      <w:r w:rsidR="009C05D7">
        <w:rPr>
          <w:rFonts w:ascii="Palatino Linotype" w:eastAsia="Calibri" w:hAnsi="Palatino Linotype" w:cs="Tahoma"/>
          <w:bCs/>
          <w:color w:val="0D0D0D" w:themeColor="text1" w:themeTint="F2"/>
          <w:sz w:val="22"/>
          <w:szCs w:val="22"/>
          <w:lang w:val="es-MX" w:eastAsia="en-US"/>
        </w:rPr>
        <w:t>E</w:t>
      </w:r>
      <w:r w:rsidR="0062343D">
        <w:rPr>
          <w:rFonts w:ascii="Palatino Linotype" w:eastAsia="Calibri" w:hAnsi="Palatino Linotype" w:cs="Tahoma"/>
          <w:bCs/>
          <w:color w:val="0D0D0D" w:themeColor="text1" w:themeTint="F2"/>
          <w:sz w:val="22"/>
          <w:szCs w:val="22"/>
          <w:lang w:val="es-MX" w:eastAsia="en-US"/>
        </w:rPr>
        <w:t>ntrega</w:t>
      </w:r>
      <w:r w:rsidR="009C05D7">
        <w:rPr>
          <w:rFonts w:ascii="Palatino Linotype" w:eastAsia="Calibri" w:hAnsi="Palatino Linotype" w:cs="Tahoma"/>
          <w:bCs/>
          <w:color w:val="0D0D0D" w:themeColor="text1" w:themeTint="F2"/>
          <w:sz w:val="22"/>
          <w:szCs w:val="22"/>
          <w:lang w:val="es-MX" w:eastAsia="en-US"/>
        </w:rPr>
        <w:t>-R</w:t>
      </w:r>
      <w:r w:rsidR="0062343D">
        <w:rPr>
          <w:rFonts w:ascii="Palatino Linotype" w:eastAsia="Calibri" w:hAnsi="Palatino Linotype" w:cs="Tahoma"/>
          <w:bCs/>
          <w:color w:val="0D0D0D" w:themeColor="text1" w:themeTint="F2"/>
          <w:sz w:val="22"/>
          <w:szCs w:val="22"/>
          <w:lang w:val="es-MX" w:eastAsia="en-US"/>
        </w:rPr>
        <w:t>ecepción</w:t>
      </w:r>
      <w:r w:rsidR="00EF20F0">
        <w:rPr>
          <w:rFonts w:ascii="Palatino Linotype" w:eastAsia="Calibri" w:hAnsi="Palatino Linotype" w:cs="Tahoma"/>
          <w:bCs/>
          <w:color w:val="0D0D0D" w:themeColor="text1" w:themeTint="F2"/>
          <w:sz w:val="22"/>
          <w:szCs w:val="22"/>
          <w:lang w:val="es-MX" w:eastAsia="en-US"/>
        </w:rPr>
        <w:t>,</w:t>
      </w:r>
      <w:r w:rsidR="009C05D7">
        <w:rPr>
          <w:rFonts w:ascii="Palatino Linotype" w:eastAsia="Calibri" w:hAnsi="Palatino Linotype" w:cs="Tahoma"/>
          <w:bCs/>
          <w:color w:val="0D0D0D" w:themeColor="text1" w:themeTint="F2"/>
          <w:sz w:val="22"/>
          <w:szCs w:val="22"/>
          <w:lang w:val="es-MX" w:eastAsia="en-US"/>
        </w:rPr>
        <w:t xml:space="preserve"> </w:t>
      </w:r>
      <w:r w:rsidR="0062343D">
        <w:rPr>
          <w:rFonts w:ascii="Palatino Linotype" w:eastAsia="Calibri" w:hAnsi="Palatino Linotype" w:cs="Tahoma"/>
          <w:bCs/>
          <w:color w:val="0D0D0D" w:themeColor="text1" w:themeTint="F2"/>
          <w:sz w:val="22"/>
          <w:szCs w:val="22"/>
          <w:lang w:val="es-MX" w:eastAsia="en-US"/>
        </w:rPr>
        <w:t xml:space="preserve">con </w:t>
      </w:r>
      <w:r w:rsidR="00EF20F0">
        <w:rPr>
          <w:rFonts w:ascii="Palatino Linotype" w:eastAsia="Calibri" w:hAnsi="Palatino Linotype" w:cs="Tahoma"/>
          <w:bCs/>
          <w:color w:val="0D0D0D" w:themeColor="text1" w:themeTint="F2"/>
          <w:sz w:val="22"/>
          <w:szCs w:val="22"/>
          <w:lang w:val="es-MX" w:eastAsia="en-US"/>
        </w:rPr>
        <w:t>la conducción</w:t>
      </w:r>
      <w:r w:rsidR="0062343D">
        <w:rPr>
          <w:rFonts w:ascii="Palatino Linotype" w:eastAsia="Calibri" w:hAnsi="Palatino Linotype" w:cs="Tahoma"/>
          <w:bCs/>
          <w:color w:val="0D0D0D" w:themeColor="text1" w:themeTint="F2"/>
          <w:sz w:val="22"/>
          <w:szCs w:val="22"/>
          <w:lang w:val="es-MX" w:eastAsia="en-US"/>
        </w:rPr>
        <w:t xml:space="preserve"> de un procedimiento administrativo de investigación que se lleva a cabo en la Contraloría</w:t>
      </w:r>
      <w:r w:rsidR="004042F9">
        <w:rPr>
          <w:rFonts w:ascii="Palatino Linotype" w:eastAsia="Calibri" w:hAnsi="Palatino Linotype" w:cs="Tahoma"/>
          <w:bCs/>
          <w:color w:val="0D0D0D" w:themeColor="text1" w:themeTint="F2"/>
          <w:sz w:val="22"/>
          <w:szCs w:val="22"/>
          <w:lang w:val="es-MX" w:eastAsia="en-US"/>
        </w:rPr>
        <w:t xml:space="preserve">. En adición, en lo relativo a la </w:t>
      </w:r>
      <w:r w:rsidR="00763E5D">
        <w:rPr>
          <w:rFonts w:ascii="Palatino Linotype" w:eastAsia="Calibri" w:hAnsi="Palatino Linotype" w:cs="Tahoma"/>
          <w:bCs/>
          <w:color w:val="0D0D0D" w:themeColor="text1" w:themeTint="F2"/>
          <w:sz w:val="22"/>
          <w:szCs w:val="22"/>
          <w:lang w:val="es-MX" w:eastAsia="en-US"/>
        </w:rPr>
        <w:t>solicitud de</w:t>
      </w:r>
      <w:r w:rsidR="004042F9">
        <w:rPr>
          <w:rFonts w:ascii="Palatino Linotype" w:eastAsia="Calibri" w:hAnsi="Palatino Linotype" w:cs="Tahoma"/>
          <w:bCs/>
          <w:color w:val="0D0D0D" w:themeColor="text1" w:themeTint="F2"/>
          <w:sz w:val="22"/>
          <w:szCs w:val="22"/>
          <w:lang w:val="es-MX" w:eastAsia="en-US"/>
        </w:rPr>
        <w:t xml:space="preserve"> información, </w:t>
      </w:r>
      <w:r w:rsidR="004042F9" w:rsidRPr="004042F9">
        <w:rPr>
          <w:rFonts w:ascii="Palatino Linotype" w:eastAsia="Calibri" w:hAnsi="Palatino Linotype" w:cs="Tahoma"/>
          <w:bCs/>
          <w:color w:val="0D0D0D" w:themeColor="text1" w:themeTint="F2"/>
          <w:sz w:val="22"/>
          <w:szCs w:val="22"/>
          <w:lang w:val="es-MX" w:eastAsia="en-US"/>
        </w:rPr>
        <w:t>00231/AMECAMEC/IP/2022</w:t>
      </w:r>
      <w:r w:rsidR="004042F9">
        <w:rPr>
          <w:rFonts w:ascii="Palatino Linotype" w:eastAsia="Calibri" w:hAnsi="Palatino Linotype" w:cs="Tahoma"/>
          <w:bCs/>
          <w:color w:val="0D0D0D" w:themeColor="text1" w:themeTint="F2"/>
          <w:sz w:val="22"/>
          <w:szCs w:val="22"/>
          <w:lang w:val="es-MX" w:eastAsia="en-US"/>
        </w:rPr>
        <w:t>, se clasificó información diversa a la solicitada por el Particular y el acuerdo emitido por el Comité de Transparencia no corresponde a la solicitud referida</w:t>
      </w:r>
      <w:r w:rsidR="009C05D7">
        <w:rPr>
          <w:rFonts w:ascii="Palatino Linotype" w:eastAsia="Calibri" w:hAnsi="Palatino Linotype" w:cs="Tahoma"/>
          <w:bCs/>
          <w:color w:val="0D0D0D" w:themeColor="text1" w:themeTint="F2"/>
          <w:sz w:val="22"/>
          <w:szCs w:val="22"/>
          <w:lang w:val="es-MX" w:eastAsia="en-US"/>
        </w:rPr>
        <w:t>, p</w:t>
      </w:r>
      <w:proofErr w:type="spellStart"/>
      <w:r w:rsidR="002C5BAE" w:rsidRPr="00184CF2">
        <w:rPr>
          <w:rFonts w:ascii="Palatino Linotype" w:eastAsia="Calibri" w:hAnsi="Palatino Linotype" w:cs="Tahoma"/>
          <w:bCs/>
          <w:color w:val="0D0D0D" w:themeColor="text1" w:themeTint="F2"/>
          <w:sz w:val="22"/>
          <w:szCs w:val="22"/>
          <w:lang w:val="x-none" w:eastAsia="en-US"/>
        </w:rPr>
        <w:t>or</w:t>
      </w:r>
      <w:proofErr w:type="spellEnd"/>
      <w:r w:rsidR="002C5BAE" w:rsidRPr="00184CF2">
        <w:rPr>
          <w:rFonts w:ascii="Palatino Linotype" w:eastAsia="Calibri" w:hAnsi="Palatino Linotype" w:cs="Tahoma"/>
          <w:bCs/>
          <w:color w:val="0D0D0D" w:themeColor="text1" w:themeTint="F2"/>
          <w:sz w:val="22"/>
          <w:szCs w:val="22"/>
          <w:lang w:val="x-none" w:eastAsia="en-US"/>
        </w:rPr>
        <w:t xml:space="preserve"> lo que, se considera lo siguiente:</w:t>
      </w:r>
    </w:p>
    <w:p w14:paraId="64EA64C9" w14:textId="77777777" w:rsidR="00632DB4" w:rsidRPr="00184CF2" w:rsidRDefault="00632DB4" w:rsidP="00F409A2">
      <w:pPr>
        <w:spacing w:line="360" w:lineRule="auto"/>
        <w:jc w:val="both"/>
        <w:rPr>
          <w:rFonts w:ascii="Palatino Linotype" w:hAnsi="Palatino Linotype" w:cs="Tahoma"/>
          <w:color w:val="0D0D0D" w:themeColor="text1" w:themeTint="F2"/>
          <w:sz w:val="22"/>
          <w:szCs w:val="22"/>
          <w:lang w:val="es-ES"/>
        </w:rPr>
      </w:pPr>
    </w:p>
    <w:p w14:paraId="1D90EDEB" w14:textId="77777777" w:rsidR="00F409A2" w:rsidRPr="00184CF2"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184CF2">
        <w:rPr>
          <w:rFonts w:ascii="Palatino Linotype" w:eastAsia="Calibri" w:hAnsi="Palatino Linotype" w:cs="Tahoma"/>
          <w:bCs/>
          <w:color w:val="0D0D0D" w:themeColor="text1" w:themeTint="F2"/>
          <w:szCs w:val="22"/>
          <w:lang w:eastAsia="en-US"/>
        </w:rPr>
        <w:t>No señaló de manera clara y precisa los artículos de los ordenamientos jurídicos aplicables.</w:t>
      </w:r>
    </w:p>
    <w:p w14:paraId="5C0422A4" w14:textId="77777777" w:rsidR="00F409A2" w:rsidRPr="00184CF2" w:rsidRDefault="00F409A2" w:rsidP="00F409A2">
      <w:pPr>
        <w:pStyle w:val="Prrafodelista"/>
        <w:spacing w:line="360" w:lineRule="auto"/>
        <w:rPr>
          <w:rFonts w:ascii="Palatino Linotype" w:eastAsia="Calibri" w:hAnsi="Palatino Linotype" w:cs="Tahoma"/>
          <w:bCs/>
          <w:color w:val="0D0D0D" w:themeColor="text1" w:themeTint="F2"/>
          <w:szCs w:val="22"/>
          <w:lang w:eastAsia="en-US"/>
        </w:rPr>
      </w:pPr>
    </w:p>
    <w:p w14:paraId="25B1D85A" w14:textId="611CA1AD" w:rsidR="00F409A2" w:rsidRPr="00184CF2"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184CF2">
        <w:rPr>
          <w:rFonts w:ascii="Palatino Linotype" w:eastAsia="Calibri" w:hAnsi="Palatino Linotype" w:cs="Tahoma"/>
          <w:bCs/>
          <w:color w:val="0D0D0D" w:themeColor="text1" w:themeTint="F2"/>
          <w:szCs w:val="22"/>
          <w:lang w:eastAsia="en-US"/>
        </w:rPr>
        <w:t xml:space="preserve">No </w:t>
      </w:r>
      <w:r w:rsidR="002C5BAE" w:rsidRPr="00184CF2">
        <w:rPr>
          <w:rFonts w:ascii="Palatino Linotype" w:eastAsia="Calibri" w:hAnsi="Palatino Linotype" w:cs="Tahoma"/>
          <w:bCs/>
          <w:color w:val="0D0D0D" w:themeColor="text1" w:themeTint="F2"/>
          <w:szCs w:val="22"/>
          <w:lang w:eastAsia="en-US"/>
        </w:rPr>
        <w:t>precis</w:t>
      </w:r>
      <w:r w:rsidR="002C5BAE" w:rsidRPr="00184CF2">
        <w:rPr>
          <w:rFonts w:ascii="Palatino Linotype" w:eastAsia="Calibri" w:hAnsi="Palatino Linotype" w:cs="Tahoma"/>
          <w:bCs/>
          <w:color w:val="0D0D0D" w:themeColor="text1" w:themeTint="F2"/>
          <w:szCs w:val="22"/>
          <w:lang w:val="x-none" w:eastAsia="en-US"/>
        </w:rPr>
        <w:t>ó</w:t>
      </w:r>
      <w:r w:rsidRPr="00184CF2">
        <w:rPr>
          <w:rFonts w:ascii="Palatino Linotype" w:eastAsia="Calibri" w:hAnsi="Palatino Linotype" w:cs="Tahoma"/>
          <w:bCs/>
          <w:color w:val="0D0D0D" w:themeColor="text1" w:themeTint="F2"/>
          <w:szCs w:val="22"/>
          <w:lang w:eastAsia="en-US"/>
        </w:rPr>
        <w:t xml:space="preserve"> las razones objetivas, concretas y específicas por las cuales la apertura de la información generaría una afectación que rebase el interés público, pues, el Sujeto Obligado confundió la argumentación, entre diversos supuestos de clasificación distintos.</w:t>
      </w:r>
    </w:p>
    <w:p w14:paraId="32C5C851" w14:textId="77777777" w:rsidR="00F409A2" w:rsidRPr="00184CF2" w:rsidRDefault="00F409A2" w:rsidP="00F409A2">
      <w:pPr>
        <w:pStyle w:val="Prrafodelista"/>
        <w:spacing w:line="360" w:lineRule="auto"/>
        <w:rPr>
          <w:rFonts w:ascii="Palatino Linotype" w:eastAsia="Calibri" w:hAnsi="Palatino Linotype" w:cs="Tahoma"/>
          <w:bCs/>
          <w:color w:val="0D0D0D" w:themeColor="text1" w:themeTint="F2"/>
          <w:szCs w:val="22"/>
          <w:lang w:eastAsia="en-US"/>
        </w:rPr>
      </w:pPr>
    </w:p>
    <w:p w14:paraId="69197823" w14:textId="5EB61288" w:rsidR="007D37AF" w:rsidRPr="00184CF2" w:rsidRDefault="00F409A2" w:rsidP="00632161">
      <w:pPr>
        <w:pStyle w:val="Prrafodelista"/>
        <w:numPr>
          <w:ilvl w:val="0"/>
          <w:numId w:val="6"/>
        </w:numPr>
        <w:spacing w:line="360" w:lineRule="auto"/>
        <w:jc w:val="both"/>
        <w:rPr>
          <w:rFonts w:ascii="Palatino Linotype" w:hAnsi="Palatino Linotype" w:cs="Tahoma"/>
          <w:color w:val="0D0D0D" w:themeColor="text1" w:themeTint="F2"/>
          <w:szCs w:val="22"/>
        </w:rPr>
      </w:pPr>
      <w:r w:rsidRPr="00184CF2">
        <w:rPr>
          <w:rFonts w:ascii="Palatino Linotype" w:hAnsi="Palatino Linotype" w:cs="Tahoma"/>
          <w:color w:val="0D0D0D" w:themeColor="text1" w:themeTint="F2"/>
          <w:szCs w:val="22"/>
        </w:rPr>
        <w:t xml:space="preserve">No acreditó el vínculo entre la información peticionada y </w:t>
      </w:r>
      <w:r w:rsidR="007D37AF" w:rsidRPr="00184CF2">
        <w:rPr>
          <w:rFonts w:ascii="Palatino Linotype" w:hAnsi="Palatino Linotype" w:cs="Tahoma"/>
          <w:color w:val="0D0D0D" w:themeColor="text1" w:themeTint="F2"/>
          <w:szCs w:val="22"/>
        </w:rPr>
        <w:t>la afectación que podría causar</w:t>
      </w:r>
      <w:r w:rsidRPr="00184CF2">
        <w:rPr>
          <w:rFonts w:ascii="Palatino Linotype" w:hAnsi="Palatino Linotype" w:cs="Tahoma"/>
          <w:color w:val="0D0D0D" w:themeColor="text1" w:themeTint="F2"/>
          <w:szCs w:val="22"/>
        </w:rPr>
        <w:t xml:space="preserve">, pues únicamente precisó </w:t>
      </w:r>
      <w:r w:rsidR="002C5BAE" w:rsidRPr="00184CF2">
        <w:rPr>
          <w:rFonts w:ascii="Palatino Linotype" w:hAnsi="Palatino Linotype" w:cs="Tahoma"/>
          <w:color w:val="0D0D0D" w:themeColor="text1" w:themeTint="F2"/>
          <w:szCs w:val="22"/>
        </w:rPr>
        <w:t>diversos supuestos establecidos en la Ley de la materia y Lineamientos Generales</w:t>
      </w:r>
      <w:r w:rsidR="002351FA" w:rsidRPr="00184CF2">
        <w:rPr>
          <w:rFonts w:ascii="Palatino Linotype" w:hAnsi="Palatino Linotype" w:cs="Tahoma"/>
          <w:color w:val="0D0D0D" w:themeColor="text1" w:themeTint="F2"/>
          <w:szCs w:val="22"/>
        </w:rPr>
        <w:t>.</w:t>
      </w:r>
    </w:p>
    <w:p w14:paraId="7C2C5A20" w14:textId="77777777" w:rsidR="007D37AF" w:rsidRPr="00184CF2" w:rsidRDefault="007D37AF" w:rsidP="007D37AF">
      <w:pPr>
        <w:pStyle w:val="Prrafodelista"/>
        <w:rPr>
          <w:rFonts w:ascii="Palatino Linotype" w:hAnsi="Palatino Linotype" w:cs="Tahoma"/>
          <w:color w:val="0D0D0D" w:themeColor="text1" w:themeTint="F2"/>
          <w:szCs w:val="22"/>
        </w:rPr>
      </w:pPr>
    </w:p>
    <w:p w14:paraId="72924B72" w14:textId="77777777" w:rsidR="00F409A2" w:rsidRPr="00184CF2" w:rsidRDefault="00F409A2" w:rsidP="00632161">
      <w:pPr>
        <w:pStyle w:val="Prrafodelista"/>
        <w:numPr>
          <w:ilvl w:val="0"/>
          <w:numId w:val="6"/>
        </w:numPr>
        <w:spacing w:line="360" w:lineRule="auto"/>
        <w:jc w:val="both"/>
        <w:rPr>
          <w:rFonts w:ascii="Palatino Linotype" w:hAnsi="Palatino Linotype" w:cs="Tahoma"/>
          <w:color w:val="0D0D0D" w:themeColor="text1" w:themeTint="F2"/>
          <w:szCs w:val="22"/>
        </w:rPr>
      </w:pPr>
      <w:r w:rsidRPr="00184CF2">
        <w:rPr>
          <w:rFonts w:ascii="Palatino Linotype" w:eastAsia="Calibri" w:hAnsi="Palatino Linotype" w:cs="Tahoma"/>
          <w:bCs/>
          <w:color w:val="0D0D0D" w:themeColor="text1" w:themeTint="F2"/>
          <w:szCs w:val="22"/>
          <w:lang w:eastAsia="en-US"/>
        </w:rPr>
        <w:t>Omitió señalar, las circunstancias de tiempo, modo y lugar del daño que produciría entregar la información peticionada</w:t>
      </w:r>
      <w:r w:rsidRPr="00184CF2">
        <w:rPr>
          <w:rFonts w:ascii="Palatino Linotype" w:hAnsi="Palatino Linotype" w:cs="Tahoma"/>
          <w:color w:val="0D0D0D" w:themeColor="text1" w:themeTint="F2"/>
          <w:szCs w:val="22"/>
        </w:rPr>
        <w:t>.</w:t>
      </w:r>
    </w:p>
    <w:p w14:paraId="716537EB" w14:textId="77777777" w:rsidR="00F409A2" w:rsidRPr="00184CF2" w:rsidRDefault="00F409A2" w:rsidP="00F409A2">
      <w:pPr>
        <w:pStyle w:val="Prrafodelista"/>
        <w:rPr>
          <w:rFonts w:ascii="Palatino Linotype" w:hAnsi="Palatino Linotype" w:cs="Tahoma"/>
          <w:color w:val="0D0D0D" w:themeColor="text1" w:themeTint="F2"/>
          <w:szCs w:val="22"/>
        </w:rPr>
      </w:pPr>
    </w:p>
    <w:p w14:paraId="531F149A" w14:textId="77777777" w:rsidR="00F409A2" w:rsidRPr="00184CF2" w:rsidRDefault="00F409A2" w:rsidP="00632161">
      <w:pPr>
        <w:pStyle w:val="Prrafodelista"/>
        <w:numPr>
          <w:ilvl w:val="0"/>
          <w:numId w:val="6"/>
        </w:numPr>
        <w:spacing w:line="360" w:lineRule="auto"/>
        <w:jc w:val="both"/>
        <w:rPr>
          <w:rFonts w:ascii="Palatino Linotype" w:eastAsia="Calibri" w:hAnsi="Palatino Linotype" w:cs="Tahoma"/>
          <w:bCs/>
          <w:color w:val="0D0D0D" w:themeColor="text1" w:themeTint="F2"/>
          <w:szCs w:val="22"/>
          <w:lang w:eastAsia="en-US"/>
        </w:rPr>
      </w:pPr>
      <w:r w:rsidRPr="00184CF2">
        <w:rPr>
          <w:rFonts w:ascii="Palatino Linotype" w:eastAsia="Calibri" w:hAnsi="Palatino Linotype" w:cs="Tahoma"/>
          <w:bCs/>
          <w:color w:val="0D0D0D" w:themeColor="text1" w:themeTint="F2"/>
          <w:szCs w:val="22"/>
          <w:lang w:eastAsia="en-US"/>
        </w:rPr>
        <w:t>No se establecieron las razones, por las cuales la reserva era el medio menos restrictivo, para la protección del interés jurídico.</w:t>
      </w:r>
    </w:p>
    <w:p w14:paraId="6A6636E1" w14:textId="77777777" w:rsidR="00F409A2" w:rsidRPr="00184CF2" w:rsidRDefault="00F409A2" w:rsidP="00F409A2">
      <w:pPr>
        <w:spacing w:line="360" w:lineRule="auto"/>
        <w:jc w:val="both"/>
        <w:rPr>
          <w:rFonts w:ascii="Palatino Linotype" w:hAnsi="Palatino Linotype" w:cs="Tahoma"/>
          <w:color w:val="0D0D0D" w:themeColor="text1" w:themeTint="F2"/>
          <w:sz w:val="22"/>
          <w:szCs w:val="22"/>
          <w:lang w:val="es-ES"/>
        </w:rPr>
      </w:pPr>
    </w:p>
    <w:p w14:paraId="42085FD7" w14:textId="565182F6" w:rsidR="002C5BAE" w:rsidRPr="00184CF2" w:rsidRDefault="00F409A2" w:rsidP="00EE672A">
      <w:pPr>
        <w:spacing w:line="360" w:lineRule="auto"/>
        <w:jc w:val="both"/>
        <w:rPr>
          <w:rFonts w:ascii="Palatino Linotype" w:eastAsia="Calibri" w:hAnsi="Palatino Linotype" w:cs="Tahoma"/>
          <w:b/>
          <w:color w:val="0D0D0D" w:themeColor="text1" w:themeTint="F2"/>
          <w:sz w:val="22"/>
          <w:szCs w:val="22"/>
          <w:lang w:eastAsia="en-US"/>
        </w:rPr>
      </w:pPr>
      <w:r w:rsidRPr="00184CF2">
        <w:rPr>
          <w:rFonts w:ascii="Palatino Linotype" w:eastAsia="Calibri" w:hAnsi="Palatino Linotype" w:cs="Tahoma"/>
          <w:bCs/>
          <w:color w:val="0D0D0D" w:themeColor="text1" w:themeTint="F2"/>
          <w:sz w:val="22"/>
          <w:szCs w:val="22"/>
          <w:lang w:eastAsia="en-US"/>
        </w:rPr>
        <w:t xml:space="preserve">Así, se advierte que el Comité de Transparencia,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por lo que, se considera que el agravio es </w:t>
      </w:r>
      <w:r w:rsidRPr="00184CF2">
        <w:rPr>
          <w:rFonts w:ascii="Palatino Linotype" w:eastAsia="Calibri" w:hAnsi="Palatino Linotype" w:cs="Tahoma"/>
          <w:b/>
          <w:color w:val="0D0D0D" w:themeColor="text1" w:themeTint="F2"/>
          <w:sz w:val="22"/>
          <w:szCs w:val="22"/>
          <w:lang w:eastAsia="en-US"/>
        </w:rPr>
        <w:t>FUNDADO</w:t>
      </w:r>
      <w:r w:rsidR="002C5BAE" w:rsidRPr="00184CF2">
        <w:rPr>
          <w:rFonts w:ascii="Palatino Linotype" w:eastAsia="Calibri" w:hAnsi="Palatino Linotype" w:cs="Tahoma"/>
          <w:b/>
          <w:color w:val="0D0D0D" w:themeColor="text1" w:themeTint="F2"/>
          <w:sz w:val="22"/>
          <w:szCs w:val="22"/>
          <w:lang w:eastAsia="en-US"/>
        </w:rPr>
        <w:t>.</w:t>
      </w:r>
    </w:p>
    <w:p w14:paraId="45072FB2" w14:textId="77777777" w:rsidR="007D37AF" w:rsidRPr="00184CF2" w:rsidRDefault="007D37AF" w:rsidP="0078440D">
      <w:pPr>
        <w:spacing w:line="360" w:lineRule="auto"/>
        <w:jc w:val="both"/>
        <w:rPr>
          <w:rFonts w:ascii="Palatino Linotype" w:eastAsia="Batang" w:hAnsi="Palatino Linotype" w:cs="Tahoma"/>
          <w:bCs/>
          <w:sz w:val="22"/>
          <w:szCs w:val="22"/>
          <w:lang w:val="es-ES"/>
        </w:rPr>
      </w:pPr>
    </w:p>
    <w:p w14:paraId="27275A78" w14:textId="417E196B" w:rsidR="007D37AF" w:rsidRPr="00184CF2" w:rsidRDefault="007D37AF" w:rsidP="007D37AF">
      <w:pPr>
        <w:spacing w:line="360" w:lineRule="auto"/>
        <w:jc w:val="both"/>
        <w:rPr>
          <w:rFonts w:ascii="Palatino Linotype" w:eastAsia="Calibri" w:hAnsi="Palatino Linotype" w:cs="Tahoma"/>
          <w:bCs/>
          <w:color w:val="0D0D0D" w:themeColor="text1" w:themeTint="F2"/>
          <w:sz w:val="22"/>
          <w:szCs w:val="22"/>
          <w:lang w:eastAsia="en-US"/>
        </w:rPr>
      </w:pPr>
      <w:r w:rsidRPr="00184CF2">
        <w:rPr>
          <w:rFonts w:ascii="Palatino Linotype" w:eastAsia="Calibri" w:hAnsi="Palatino Linotype" w:cs="Tahoma"/>
          <w:bCs/>
          <w:color w:val="0D0D0D" w:themeColor="text1" w:themeTint="F2"/>
          <w:sz w:val="22"/>
          <w:szCs w:val="22"/>
          <w:lang w:eastAsia="en-US"/>
        </w:rPr>
        <w:t xml:space="preserve">No obstante, toda vez que el Comité de Transparencia en el Acuerdo respectivo, </w:t>
      </w:r>
      <w:proofErr w:type="spellStart"/>
      <w:r w:rsidR="002C5BAE" w:rsidRPr="00184CF2">
        <w:rPr>
          <w:rFonts w:ascii="Palatino Linotype" w:eastAsia="Calibri" w:hAnsi="Palatino Linotype" w:cs="Tahoma"/>
          <w:bCs/>
          <w:color w:val="0D0D0D" w:themeColor="text1" w:themeTint="F2"/>
          <w:sz w:val="22"/>
          <w:szCs w:val="22"/>
          <w:lang w:eastAsia="en-US"/>
        </w:rPr>
        <w:t>acredit</w:t>
      </w:r>
      <w:r w:rsidR="002C5BAE" w:rsidRPr="00184CF2">
        <w:rPr>
          <w:rFonts w:ascii="Palatino Linotype" w:eastAsia="Calibri" w:hAnsi="Palatino Linotype" w:cs="Tahoma"/>
          <w:bCs/>
          <w:color w:val="0D0D0D" w:themeColor="text1" w:themeTint="F2"/>
          <w:sz w:val="22"/>
          <w:szCs w:val="22"/>
          <w:lang w:val="x-none" w:eastAsia="en-US"/>
        </w:rPr>
        <w:t>ó</w:t>
      </w:r>
      <w:proofErr w:type="spellEnd"/>
      <w:r w:rsidR="002C5BAE" w:rsidRPr="00184CF2">
        <w:rPr>
          <w:rFonts w:ascii="Palatino Linotype" w:eastAsia="Calibri" w:hAnsi="Palatino Linotype" w:cs="Tahoma"/>
          <w:bCs/>
          <w:color w:val="0D0D0D" w:themeColor="text1" w:themeTint="F2"/>
          <w:sz w:val="22"/>
          <w:szCs w:val="22"/>
          <w:lang w:val="x-none" w:eastAsia="en-US"/>
        </w:rPr>
        <w:t xml:space="preserve"> únicamente</w:t>
      </w:r>
      <w:r w:rsidRPr="00184CF2">
        <w:rPr>
          <w:rFonts w:ascii="Palatino Linotype" w:eastAsia="Calibri" w:hAnsi="Palatino Linotype" w:cs="Tahoma"/>
          <w:bCs/>
          <w:color w:val="0D0D0D" w:themeColor="text1" w:themeTint="F2"/>
          <w:sz w:val="22"/>
          <w:szCs w:val="22"/>
          <w:lang w:eastAsia="en-US"/>
        </w:rPr>
        <w:t xml:space="preserve"> </w:t>
      </w:r>
      <w:r w:rsidR="009C05D7">
        <w:rPr>
          <w:rFonts w:ascii="Palatino Linotype" w:eastAsia="Calibri" w:hAnsi="Palatino Linotype" w:cs="Tahoma"/>
          <w:bCs/>
          <w:color w:val="0D0D0D" w:themeColor="text1" w:themeTint="F2"/>
          <w:sz w:val="22"/>
          <w:szCs w:val="22"/>
          <w:lang w:eastAsia="en-US"/>
        </w:rPr>
        <w:t>la fracción VI</w:t>
      </w:r>
      <w:r w:rsidRPr="00184CF2">
        <w:rPr>
          <w:rFonts w:ascii="Palatino Linotype" w:eastAsia="Calibri" w:hAnsi="Palatino Linotype" w:cs="Tahoma"/>
          <w:bCs/>
          <w:color w:val="0D0D0D" w:themeColor="text1" w:themeTint="F2"/>
          <w:sz w:val="22"/>
          <w:szCs w:val="22"/>
          <w:lang w:eastAsia="en-US"/>
        </w:rPr>
        <w:t>, del 140 de la Ley</w:t>
      </w:r>
      <w:r w:rsidR="002C5BAE" w:rsidRPr="00184CF2">
        <w:rPr>
          <w:rFonts w:ascii="Palatino Linotype" w:eastAsia="Calibri" w:hAnsi="Palatino Linotype" w:cs="Tahoma"/>
          <w:bCs/>
          <w:color w:val="0D0D0D" w:themeColor="text1" w:themeTint="F2"/>
          <w:sz w:val="22"/>
          <w:szCs w:val="22"/>
          <w:lang w:eastAsia="en-US"/>
        </w:rPr>
        <w:t xml:space="preserve"> de Transparencia y Acceso a la Información</w:t>
      </w:r>
      <w:r w:rsidR="002C5BAE" w:rsidRPr="00184CF2">
        <w:rPr>
          <w:rFonts w:ascii="Palatino Linotype" w:eastAsia="Calibri" w:hAnsi="Palatino Linotype" w:cs="Tahoma"/>
          <w:bCs/>
          <w:color w:val="0D0D0D" w:themeColor="text1" w:themeTint="F2"/>
          <w:sz w:val="22"/>
          <w:szCs w:val="22"/>
          <w:lang w:val="x-none" w:eastAsia="en-US"/>
        </w:rPr>
        <w:t xml:space="preserve"> Pública del Estado de México y Municipios</w:t>
      </w:r>
      <w:r w:rsidRPr="00184CF2">
        <w:rPr>
          <w:rFonts w:ascii="Palatino Linotype" w:eastAsia="Calibri" w:hAnsi="Palatino Linotype" w:cs="Tahoma"/>
          <w:bCs/>
          <w:color w:val="0D0D0D" w:themeColor="text1" w:themeTint="F2"/>
          <w:sz w:val="22"/>
          <w:szCs w:val="22"/>
          <w:lang w:eastAsia="en-US"/>
        </w:rPr>
        <w:t>, las cuales se relacionan con la prueba de daño desahogada</w:t>
      </w:r>
      <w:r w:rsidR="00EF20F0">
        <w:rPr>
          <w:rFonts w:ascii="Palatino Linotype" w:eastAsia="Calibri" w:hAnsi="Palatino Linotype" w:cs="Tahoma"/>
          <w:bCs/>
          <w:color w:val="0D0D0D" w:themeColor="text1" w:themeTint="F2"/>
          <w:sz w:val="22"/>
          <w:szCs w:val="22"/>
          <w:lang w:eastAsia="en-US"/>
        </w:rPr>
        <w:t>s</w:t>
      </w:r>
      <w:r w:rsidRPr="00184CF2">
        <w:rPr>
          <w:rFonts w:ascii="Palatino Linotype" w:eastAsia="Calibri" w:hAnsi="Palatino Linotype" w:cs="Tahoma"/>
          <w:bCs/>
          <w:color w:val="0D0D0D" w:themeColor="text1" w:themeTint="F2"/>
          <w:sz w:val="22"/>
          <w:szCs w:val="22"/>
          <w:lang w:eastAsia="en-US"/>
        </w:rPr>
        <w:t xml:space="preserve"> por </w:t>
      </w:r>
      <w:r w:rsidR="00432BFF" w:rsidRPr="00184CF2">
        <w:rPr>
          <w:rFonts w:ascii="Palatino Linotype" w:eastAsia="Calibri" w:hAnsi="Palatino Linotype" w:cs="Tahoma"/>
          <w:bCs/>
          <w:color w:val="0D0D0D" w:themeColor="text1" w:themeTint="F2"/>
          <w:sz w:val="22"/>
          <w:szCs w:val="22"/>
          <w:lang w:eastAsia="en-US"/>
        </w:rPr>
        <w:t>la</w:t>
      </w:r>
      <w:r w:rsidR="00EF20F0">
        <w:rPr>
          <w:rFonts w:ascii="Palatino Linotype" w:eastAsia="Calibri" w:hAnsi="Palatino Linotype" w:cs="Tahoma"/>
          <w:bCs/>
          <w:color w:val="0D0D0D" w:themeColor="text1" w:themeTint="F2"/>
          <w:sz w:val="22"/>
          <w:szCs w:val="22"/>
          <w:lang w:eastAsia="en-US"/>
        </w:rPr>
        <w:t>s</w:t>
      </w:r>
      <w:r w:rsidR="00432BFF" w:rsidRPr="00184CF2">
        <w:rPr>
          <w:rFonts w:ascii="Palatino Linotype" w:eastAsia="Calibri" w:hAnsi="Palatino Linotype" w:cs="Tahoma"/>
          <w:bCs/>
          <w:color w:val="0D0D0D" w:themeColor="text1" w:themeTint="F2"/>
          <w:sz w:val="22"/>
          <w:szCs w:val="22"/>
          <w:lang w:eastAsia="en-US"/>
        </w:rPr>
        <w:t xml:space="preserve"> Contraloría</w:t>
      </w:r>
      <w:r w:rsidR="00EF20F0">
        <w:rPr>
          <w:rFonts w:ascii="Palatino Linotype" w:eastAsia="Calibri" w:hAnsi="Palatino Linotype" w:cs="Tahoma"/>
          <w:bCs/>
          <w:color w:val="0D0D0D" w:themeColor="text1" w:themeTint="F2"/>
          <w:sz w:val="22"/>
          <w:szCs w:val="22"/>
          <w:lang w:eastAsia="en-US"/>
        </w:rPr>
        <w:t>s</w:t>
      </w:r>
      <w:r w:rsidR="00432BFF" w:rsidRPr="00184CF2">
        <w:rPr>
          <w:rFonts w:ascii="Palatino Linotype" w:eastAsia="Calibri" w:hAnsi="Palatino Linotype" w:cs="Tahoma"/>
          <w:bCs/>
          <w:color w:val="0D0D0D" w:themeColor="text1" w:themeTint="F2"/>
          <w:sz w:val="22"/>
          <w:szCs w:val="22"/>
          <w:lang w:eastAsia="en-US"/>
        </w:rPr>
        <w:t xml:space="preserve">, </w:t>
      </w:r>
      <w:r w:rsidRPr="00184CF2">
        <w:rPr>
          <w:rFonts w:ascii="Palatino Linotype" w:eastAsia="Calibri" w:hAnsi="Palatino Linotype" w:cs="Tahoma"/>
          <w:bCs/>
          <w:color w:val="0D0D0D" w:themeColor="text1" w:themeTint="F2"/>
          <w:sz w:val="22"/>
          <w:szCs w:val="22"/>
          <w:lang w:eastAsia="en-US"/>
        </w:rPr>
        <w:t xml:space="preserve">se procede únicamente analizar dichas causales. </w:t>
      </w:r>
    </w:p>
    <w:p w14:paraId="3FBDA172" w14:textId="6D7BB588" w:rsidR="007D37AF" w:rsidRPr="00184CF2" w:rsidRDefault="007D37AF" w:rsidP="0078440D">
      <w:pPr>
        <w:spacing w:line="360" w:lineRule="auto"/>
        <w:jc w:val="both"/>
        <w:rPr>
          <w:rFonts w:ascii="Palatino Linotype" w:eastAsia="Batang" w:hAnsi="Palatino Linotype" w:cs="Tahoma"/>
          <w:bCs/>
          <w:sz w:val="22"/>
          <w:szCs w:val="22"/>
          <w:lang w:val="es-ES"/>
        </w:rPr>
      </w:pPr>
    </w:p>
    <w:p w14:paraId="4362A36A" w14:textId="521BA1A6" w:rsidR="00432BFF" w:rsidRPr="00184CF2" w:rsidRDefault="002C5BAE" w:rsidP="00432BFF">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As</w:t>
      </w:r>
      <w:r w:rsidRPr="00184CF2">
        <w:rPr>
          <w:rFonts w:ascii="Palatino Linotype" w:hAnsi="Palatino Linotype" w:cs="Tahoma"/>
          <w:color w:val="0D0D0D" w:themeColor="text1" w:themeTint="F2"/>
          <w:sz w:val="22"/>
          <w:szCs w:val="22"/>
          <w:lang w:val="x-none"/>
        </w:rPr>
        <w:t>í</w:t>
      </w:r>
      <w:r w:rsidR="00432BFF" w:rsidRPr="00184CF2">
        <w:rPr>
          <w:rFonts w:ascii="Palatino Linotype" w:hAnsi="Palatino Linotype" w:cs="Tahoma"/>
          <w:color w:val="0D0D0D" w:themeColor="text1" w:themeTint="F2"/>
          <w:sz w:val="22"/>
          <w:szCs w:val="22"/>
          <w:lang w:val="es-ES"/>
        </w:rPr>
        <w:t xml:space="preserve">, se procede a analizar si las </w:t>
      </w:r>
      <w:r w:rsidR="009866FF" w:rsidRPr="00184CF2">
        <w:rPr>
          <w:rFonts w:ascii="Palatino Linotype" w:hAnsi="Palatino Linotype" w:cs="Tahoma"/>
          <w:color w:val="0D0D0D" w:themeColor="text1" w:themeTint="F2"/>
          <w:sz w:val="22"/>
          <w:szCs w:val="22"/>
          <w:lang w:val="es-ES"/>
        </w:rPr>
        <w:t>A</w:t>
      </w:r>
      <w:r w:rsidR="00432BFF" w:rsidRPr="00184CF2">
        <w:rPr>
          <w:rFonts w:ascii="Palatino Linotype" w:hAnsi="Palatino Linotype" w:cs="Tahoma"/>
          <w:color w:val="0D0D0D" w:themeColor="text1" w:themeTint="F2"/>
          <w:sz w:val="22"/>
          <w:szCs w:val="22"/>
          <w:lang w:val="es-ES"/>
        </w:rPr>
        <w:t xml:space="preserve">ctas </w:t>
      </w:r>
      <w:r w:rsidR="009866FF" w:rsidRPr="00184CF2">
        <w:rPr>
          <w:rFonts w:ascii="Palatino Linotype" w:hAnsi="Palatino Linotype" w:cs="Tahoma"/>
          <w:color w:val="0D0D0D" w:themeColor="text1" w:themeTint="F2"/>
          <w:sz w:val="22"/>
          <w:szCs w:val="22"/>
          <w:lang w:val="es-ES"/>
        </w:rPr>
        <w:t>de E</w:t>
      </w:r>
      <w:r w:rsidR="00432BFF" w:rsidRPr="00184CF2">
        <w:rPr>
          <w:rFonts w:ascii="Palatino Linotype" w:hAnsi="Palatino Linotype" w:cs="Tahoma"/>
          <w:color w:val="0D0D0D" w:themeColor="text1" w:themeTint="F2"/>
          <w:sz w:val="22"/>
          <w:szCs w:val="22"/>
          <w:lang w:val="es-ES"/>
        </w:rPr>
        <w:t>ntrega</w:t>
      </w:r>
      <w:r w:rsidR="009866FF" w:rsidRPr="00184CF2">
        <w:rPr>
          <w:rFonts w:ascii="Palatino Linotype" w:hAnsi="Palatino Linotype" w:cs="Tahoma"/>
          <w:color w:val="0D0D0D" w:themeColor="text1" w:themeTint="F2"/>
          <w:sz w:val="22"/>
          <w:szCs w:val="22"/>
          <w:lang w:val="es-ES"/>
        </w:rPr>
        <w:t>-R</w:t>
      </w:r>
      <w:r w:rsidR="00432BFF" w:rsidRPr="00184CF2">
        <w:rPr>
          <w:rFonts w:ascii="Palatino Linotype" w:hAnsi="Palatino Linotype" w:cs="Tahoma"/>
          <w:color w:val="0D0D0D" w:themeColor="text1" w:themeTint="F2"/>
          <w:sz w:val="22"/>
          <w:szCs w:val="22"/>
          <w:lang w:val="es-ES"/>
        </w:rPr>
        <w:t>ecepción, actualizan la causal de clasificación establecida en el</w:t>
      </w:r>
      <w:r w:rsidR="007636D5" w:rsidRPr="00184CF2">
        <w:rPr>
          <w:rFonts w:ascii="Palatino Linotype" w:hAnsi="Palatino Linotype" w:cs="Tahoma"/>
          <w:color w:val="0D0D0D" w:themeColor="text1" w:themeTint="F2"/>
          <w:sz w:val="22"/>
          <w:szCs w:val="22"/>
          <w:lang w:val="es-ES"/>
        </w:rPr>
        <w:t xml:space="preserve"> artículo</w:t>
      </w:r>
      <w:r w:rsidR="00432BFF" w:rsidRPr="00184CF2">
        <w:rPr>
          <w:rFonts w:ascii="Palatino Linotype" w:hAnsi="Palatino Linotype" w:cs="Tahoma"/>
          <w:color w:val="0D0D0D" w:themeColor="text1" w:themeTint="F2"/>
          <w:sz w:val="22"/>
          <w:szCs w:val="22"/>
          <w:lang w:val="es-ES"/>
        </w:rPr>
        <w:t xml:space="preserve"> 140, fracciones VI y VIII, de la Ley de Transparencia y Acceso a la Información Pública del Estado de México y Municipios (homólogo al 113, fracción XI, de la Ley General de Transparencia y Acceso a la Información Pública), mism</w:t>
      </w:r>
      <w:r w:rsidR="009866FF" w:rsidRPr="00184CF2">
        <w:rPr>
          <w:rFonts w:ascii="Palatino Linotype" w:hAnsi="Palatino Linotype" w:cs="Tahoma"/>
          <w:color w:val="0D0D0D" w:themeColor="text1" w:themeTint="F2"/>
          <w:sz w:val="22"/>
          <w:szCs w:val="22"/>
          <w:lang w:val="es-ES"/>
        </w:rPr>
        <w:t>a</w:t>
      </w:r>
      <w:r w:rsidR="00432BFF" w:rsidRPr="00184CF2">
        <w:rPr>
          <w:rFonts w:ascii="Palatino Linotype" w:hAnsi="Palatino Linotype" w:cs="Tahoma"/>
          <w:color w:val="0D0D0D" w:themeColor="text1" w:themeTint="F2"/>
          <w:sz w:val="22"/>
          <w:szCs w:val="22"/>
          <w:lang w:val="es-ES"/>
        </w:rPr>
        <w:t xml:space="preserve"> que establece que será información reservada, aquella que vulnere la conducción de los procedimientos administrativos seguidos en forma de juicio, en tanto no hayan causado estado.</w:t>
      </w:r>
    </w:p>
    <w:p w14:paraId="14467ADF"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p>
    <w:p w14:paraId="1A9B821E" w14:textId="6EE4817E"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En ese sentido, los Lineamientos Generales prevén lo siguiente:</w:t>
      </w:r>
    </w:p>
    <w:p w14:paraId="30661EB3"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r w:rsidRPr="00184CF2">
        <w:rPr>
          <w:rFonts w:ascii="Palatino Linotype" w:hAnsi="Palatino Linotype" w:cs="Arial"/>
          <w:b/>
          <w:i/>
          <w:iCs/>
          <w:color w:val="0D0D0D" w:themeColor="text1" w:themeTint="F2"/>
          <w:lang w:val="es-ES"/>
        </w:rPr>
        <w:lastRenderedPageBreak/>
        <w:t>“Trigésimo.</w:t>
      </w:r>
      <w:r w:rsidRPr="00184CF2">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58B49929"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p>
    <w:p w14:paraId="4B1DE226" w14:textId="77777777" w:rsidR="009C05D7" w:rsidRDefault="009C05D7" w:rsidP="00CC5D2E">
      <w:pPr>
        <w:spacing w:line="360" w:lineRule="auto"/>
        <w:ind w:left="567" w:right="567"/>
        <w:jc w:val="both"/>
        <w:rPr>
          <w:i/>
          <w:iCs/>
        </w:rPr>
      </w:pPr>
      <w:r w:rsidRPr="009C05D7">
        <w:rPr>
          <w:b/>
          <w:bCs/>
          <w:i/>
          <w:iCs/>
        </w:rPr>
        <w:t>I.</w:t>
      </w:r>
      <w:r>
        <w:rPr>
          <w:i/>
          <w:iCs/>
        </w:rPr>
        <w:t xml:space="preserve"> </w:t>
      </w:r>
      <w:r w:rsidRPr="009C05D7">
        <w:rPr>
          <w:i/>
          <w:iCs/>
        </w:rPr>
        <w:t xml:space="preserve">La existencia de un juicio o procedimiento administrativo materialmente jurisdiccional, que se encuentre en trámite; </w:t>
      </w:r>
    </w:p>
    <w:p w14:paraId="5C1EE23B" w14:textId="77777777" w:rsidR="009C05D7" w:rsidRDefault="009C05D7" w:rsidP="00CC5D2E">
      <w:pPr>
        <w:spacing w:line="360" w:lineRule="auto"/>
        <w:ind w:left="567" w:right="567"/>
        <w:jc w:val="both"/>
        <w:rPr>
          <w:i/>
          <w:iCs/>
        </w:rPr>
      </w:pPr>
    </w:p>
    <w:p w14:paraId="69C5492F" w14:textId="77777777" w:rsidR="009C05D7" w:rsidRDefault="009C05D7" w:rsidP="00CC5D2E">
      <w:pPr>
        <w:spacing w:line="360" w:lineRule="auto"/>
        <w:ind w:left="567" w:right="567"/>
        <w:jc w:val="both"/>
        <w:rPr>
          <w:i/>
          <w:iCs/>
        </w:rPr>
      </w:pPr>
      <w:r w:rsidRPr="009C05D7">
        <w:rPr>
          <w:b/>
          <w:bCs/>
          <w:i/>
          <w:iCs/>
        </w:rPr>
        <w:t>II.</w:t>
      </w:r>
      <w:r w:rsidRPr="009C05D7">
        <w:rPr>
          <w:i/>
          <w:iCs/>
        </w:rPr>
        <w:t xml:space="preserve"> Que la información solicitada se refiera a actuaciones, diligencias o constancias propias del procedimiento; y</w:t>
      </w:r>
    </w:p>
    <w:p w14:paraId="1442CBAD" w14:textId="77777777" w:rsidR="009C05D7" w:rsidRDefault="009C05D7" w:rsidP="00CC5D2E">
      <w:pPr>
        <w:spacing w:line="360" w:lineRule="auto"/>
        <w:ind w:left="567" w:right="567"/>
        <w:jc w:val="both"/>
        <w:rPr>
          <w:i/>
          <w:iCs/>
        </w:rPr>
      </w:pPr>
    </w:p>
    <w:p w14:paraId="7A5E32EF" w14:textId="2DB347F4" w:rsidR="00CC5D2E" w:rsidRDefault="009C05D7" w:rsidP="00CC5D2E">
      <w:pPr>
        <w:spacing w:line="360" w:lineRule="auto"/>
        <w:ind w:left="567" w:right="567"/>
        <w:jc w:val="both"/>
        <w:rPr>
          <w:i/>
          <w:iCs/>
        </w:rPr>
      </w:pPr>
      <w:r w:rsidRPr="009C05D7">
        <w:rPr>
          <w:b/>
          <w:bCs/>
          <w:i/>
          <w:iCs/>
        </w:rPr>
        <w:t>III.</w:t>
      </w:r>
      <w:r w:rsidRPr="009C05D7">
        <w:rPr>
          <w:i/>
          <w:iCs/>
        </w:rPr>
        <w:t xml:space="preserve"> Que su difusión afecte o interrumpa la libertad de decisión de las autoridades dentro del juicio o procedimiento administrativo seguido en forma de juicio.</w:t>
      </w:r>
    </w:p>
    <w:p w14:paraId="04A6C7C5" w14:textId="77777777" w:rsidR="009C05D7" w:rsidRPr="009C05D7" w:rsidRDefault="009C05D7" w:rsidP="00CC5D2E">
      <w:pPr>
        <w:spacing w:line="360" w:lineRule="auto"/>
        <w:ind w:left="567" w:right="567"/>
        <w:jc w:val="both"/>
        <w:rPr>
          <w:rFonts w:ascii="Palatino Linotype" w:hAnsi="Palatino Linotype" w:cs="Arial"/>
          <w:i/>
          <w:iCs/>
          <w:color w:val="0D0D0D" w:themeColor="text1" w:themeTint="F2"/>
          <w:lang w:val="es-ES"/>
        </w:rPr>
      </w:pPr>
    </w:p>
    <w:p w14:paraId="0AD4E8AC" w14:textId="77777777" w:rsidR="00CC5D2E" w:rsidRDefault="00CC5D2E" w:rsidP="00CC5D2E">
      <w:pPr>
        <w:spacing w:line="360" w:lineRule="auto"/>
        <w:ind w:left="567" w:right="567"/>
        <w:jc w:val="both"/>
        <w:rPr>
          <w:rFonts w:ascii="Palatino Linotype" w:hAnsi="Palatino Linotype" w:cs="Arial"/>
          <w:i/>
          <w:iCs/>
          <w:color w:val="0D0D0D" w:themeColor="text1" w:themeTint="F2"/>
          <w:lang w:val="es-ES"/>
        </w:rPr>
      </w:pPr>
      <w:r w:rsidRPr="00184CF2">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7E1A52C7" w14:textId="77777777" w:rsidR="009C05D7" w:rsidRPr="00184CF2" w:rsidRDefault="009C05D7" w:rsidP="00CC5D2E">
      <w:pPr>
        <w:spacing w:line="360" w:lineRule="auto"/>
        <w:ind w:left="567" w:right="567"/>
        <w:jc w:val="both"/>
        <w:rPr>
          <w:rFonts w:ascii="Palatino Linotype" w:hAnsi="Palatino Linotype" w:cs="Arial"/>
          <w:i/>
          <w:iCs/>
          <w:color w:val="0D0D0D" w:themeColor="text1" w:themeTint="F2"/>
          <w:lang w:val="es-ES"/>
        </w:rPr>
      </w:pPr>
    </w:p>
    <w:p w14:paraId="24EECD0D"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r w:rsidRPr="00184CF2">
        <w:rPr>
          <w:rFonts w:ascii="Palatino Linotype" w:hAnsi="Palatino Linotype" w:cs="Arial"/>
          <w:b/>
          <w:i/>
          <w:iCs/>
          <w:color w:val="0D0D0D" w:themeColor="text1" w:themeTint="F2"/>
          <w:lang w:val="es-ES"/>
        </w:rPr>
        <w:t>1.</w:t>
      </w:r>
      <w:r w:rsidRPr="00184CF2">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83D38E5"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p>
    <w:p w14:paraId="5FBCACD7"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r w:rsidRPr="00184CF2">
        <w:rPr>
          <w:rFonts w:ascii="Palatino Linotype" w:hAnsi="Palatino Linotype" w:cs="Arial"/>
          <w:b/>
          <w:i/>
          <w:iCs/>
          <w:color w:val="0D0D0D" w:themeColor="text1" w:themeTint="F2"/>
          <w:lang w:val="es-ES"/>
        </w:rPr>
        <w:t>2.</w:t>
      </w:r>
      <w:r w:rsidRPr="00184CF2">
        <w:rPr>
          <w:rFonts w:ascii="Palatino Linotype" w:hAnsi="Palatino Linotype" w:cs="Arial"/>
          <w:i/>
          <w:iCs/>
          <w:color w:val="0D0D0D" w:themeColor="text1" w:themeTint="F2"/>
          <w:lang w:val="es-ES"/>
        </w:rPr>
        <w:t xml:space="preserve"> Que se cumplan las formalidades esenciales del procedimiento. </w:t>
      </w:r>
    </w:p>
    <w:p w14:paraId="643F937D"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p>
    <w:p w14:paraId="760A0503" w14:textId="77777777" w:rsidR="00CC5D2E" w:rsidRPr="00184CF2" w:rsidRDefault="00CC5D2E" w:rsidP="00CC5D2E">
      <w:pPr>
        <w:spacing w:line="360" w:lineRule="auto"/>
        <w:ind w:left="567" w:right="567"/>
        <w:jc w:val="both"/>
        <w:rPr>
          <w:rFonts w:ascii="Palatino Linotype" w:hAnsi="Palatino Linotype" w:cs="Arial"/>
          <w:i/>
          <w:iCs/>
          <w:color w:val="0D0D0D" w:themeColor="text1" w:themeTint="F2"/>
          <w:lang w:val="es-ES"/>
        </w:rPr>
      </w:pPr>
      <w:r w:rsidRPr="00184CF2">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96F45CA"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p>
    <w:p w14:paraId="3CD54068"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 xml:space="preserve">De la normatividad citada, se desprende que el supuesto de clasificación invocado por el sujeto obligado, prevé que como información reservada podrá clasificarse aquella que vulnere </w:t>
      </w:r>
      <w:r w:rsidRPr="00184CF2">
        <w:rPr>
          <w:rFonts w:ascii="Palatino Linotype" w:hAnsi="Palatino Linotype" w:cs="Tahoma"/>
          <w:color w:val="0D0D0D" w:themeColor="text1" w:themeTint="F2"/>
          <w:sz w:val="22"/>
          <w:szCs w:val="22"/>
          <w:lang w:val="es-ES"/>
        </w:rPr>
        <w:lastRenderedPageBreak/>
        <w:t>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C14B085" w14:textId="77777777" w:rsidR="00CC5D2E" w:rsidRPr="00184CF2" w:rsidRDefault="00CC5D2E" w:rsidP="00CC5D2E">
      <w:pPr>
        <w:spacing w:line="360" w:lineRule="auto"/>
        <w:jc w:val="both"/>
        <w:rPr>
          <w:rFonts w:ascii="Palatino Linotype" w:hAnsi="Palatino Linotype" w:cs="Tahoma"/>
          <w:sz w:val="22"/>
          <w:szCs w:val="22"/>
          <w:lang w:val="es-ES"/>
        </w:rPr>
      </w:pPr>
    </w:p>
    <w:p w14:paraId="20C4B6E2" w14:textId="3D5EBB44" w:rsidR="00CC5D2E" w:rsidRPr="00184CF2" w:rsidRDefault="00CC5D2E" w:rsidP="00632161">
      <w:pPr>
        <w:numPr>
          <w:ilvl w:val="0"/>
          <w:numId w:val="7"/>
        </w:numPr>
        <w:spacing w:line="360" w:lineRule="auto"/>
        <w:jc w:val="both"/>
        <w:rPr>
          <w:rFonts w:ascii="Palatino Linotype" w:hAnsi="Palatino Linotype" w:cs="Tahoma"/>
          <w:sz w:val="22"/>
          <w:szCs w:val="22"/>
        </w:rPr>
      </w:pPr>
      <w:r w:rsidRPr="00184CF2">
        <w:rPr>
          <w:rFonts w:ascii="Palatino Linotype" w:hAnsi="Palatino Linotype" w:cs="Tahoma"/>
          <w:sz w:val="22"/>
          <w:szCs w:val="22"/>
        </w:rPr>
        <w:t>La existencia de un juicio o procedimiento administrativo materialmente jurisdiccional, que se encuentre en trámite</w:t>
      </w:r>
      <w:r w:rsidR="009C05D7">
        <w:rPr>
          <w:rFonts w:ascii="Palatino Linotype" w:hAnsi="Palatino Linotype" w:cs="Tahoma"/>
          <w:sz w:val="22"/>
          <w:szCs w:val="22"/>
        </w:rPr>
        <w:t>;</w:t>
      </w:r>
    </w:p>
    <w:p w14:paraId="35A8CA67" w14:textId="77777777" w:rsidR="00CC5D2E" w:rsidRPr="00184CF2" w:rsidRDefault="00CC5D2E" w:rsidP="00CC5D2E">
      <w:pPr>
        <w:spacing w:line="360" w:lineRule="auto"/>
        <w:jc w:val="both"/>
        <w:rPr>
          <w:rFonts w:ascii="Palatino Linotype" w:hAnsi="Palatino Linotype" w:cs="Tahoma"/>
          <w:sz w:val="22"/>
          <w:szCs w:val="22"/>
        </w:rPr>
      </w:pPr>
    </w:p>
    <w:p w14:paraId="2769A424" w14:textId="60D576D1" w:rsidR="00CC5D2E" w:rsidRDefault="00CC5D2E" w:rsidP="00632161">
      <w:pPr>
        <w:numPr>
          <w:ilvl w:val="0"/>
          <w:numId w:val="7"/>
        </w:numPr>
        <w:spacing w:line="360" w:lineRule="auto"/>
        <w:jc w:val="both"/>
        <w:rPr>
          <w:rFonts w:ascii="Palatino Linotype" w:hAnsi="Palatino Linotype" w:cs="Tahoma"/>
          <w:sz w:val="22"/>
          <w:szCs w:val="22"/>
        </w:rPr>
      </w:pPr>
      <w:r w:rsidRPr="00184CF2">
        <w:rPr>
          <w:rFonts w:ascii="Palatino Linotype" w:hAnsi="Palatino Linotype" w:cs="Tahoma"/>
          <w:sz w:val="22"/>
          <w:szCs w:val="22"/>
        </w:rPr>
        <w:t>Que la información solicitada se refiera a actuaciones, diligencias o constancias propias del procedimiento</w:t>
      </w:r>
      <w:r w:rsidR="009C05D7">
        <w:rPr>
          <w:rFonts w:ascii="Palatino Linotype" w:hAnsi="Palatino Linotype" w:cs="Tahoma"/>
          <w:sz w:val="22"/>
          <w:szCs w:val="22"/>
        </w:rPr>
        <w:t>, y</w:t>
      </w:r>
    </w:p>
    <w:p w14:paraId="7D756146" w14:textId="77777777" w:rsidR="009C05D7" w:rsidRDefault="009C05D7" w:rsidP="009C05D7">
      <w:pPr>
        <w:pStyle w:val="Prrafodelista"/>
        <w:rPr>
          <w:rFonts w:ascii="Palatino Linotype" w:hAnsi="Palatino Linotype" w:cs="Tahoma"/>
          <w:szCs w:val="22"/>
        </w:rPr>
      </w:pPr>
    </w:p>
    <w:p w14:paraId="3679E5E5" w14:textId="657D497A" w:rsidR="009C05D7" w:rsidRPr="00184CF2" w:rsidRDefault="009C05D7" w:rsidP="00632161">
      <w:pPr>
        <w:numPr>
          <w:ilvl w:val="0"/>
          <w:numId w:val="7"/>
        </w:numPr>
        <w:spacing w:line="360" w:lineRule="auto"/>
        <w:jc w:val="both"/>
        <w:rPr>
          <w:rFonts w:ascii="Palatino Linotype" w:hAnsi="Palatino Linotype" w:cs="Tahoma"/>
          <w:sz w:val="22"/>
          <w:szCs w:val="22"/>
        </w:rPr>
      </w:pPr>
      <w:r>
        <w:rPr>
          <w:rFonts w:ascii="Palatino Linotype" w:hAnsi="Palatino Linotype" w:cs="Tahoma"/>
          <w:sz w:val="22"/>
          <w:szCs w:val="22"/>
        </w:rPr>
        <w:t>Que su difusión afecte o interrumpa la libertad de decisión de las autoridades dentro del juicio o procedimiento administrativo seguido en forma de juicio.</w:t>
      </w:r>
    </w:p>
    <w:p w14:paraId="1ACAC0F0" w14:textId="77777777" w:rsidR="00CC5D2E" w:rsidRPr="00184CF2" w:rsidRDefault="00CC5D2E" w:rsidP="00CC5D2E">
      <w:pPr>
        <w:spacing w:line="360" w:lineRule="auto"/>
        <w:jc w:val="both"/>
        <w:rPr>
          <w:rFonts w:ascii="Palatino Linotype" w:hAnsi="Palatino Linotype" w:cs="Tahoma"/>
          <w:sz w:val="22"/>
          <w:szCs w:val="22"/>
          <w:lang w:val="es-ES"/>
        </w:rPr>
      </w:pPr>
    </w:p>
    <w:p w14:paraId="6F587214"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2F1D60A1"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p>
    <w:p w14:paraId="1510C19B"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r w:rsidRPr="00184CF2">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3EE004DE" w14:textId="77777777" w:rsidR="00CC5D2E" w:rsidRPr="00184CF2" w:rsidRDefault="00CC5D2E" w:rsidP="00CC5D2E">
      <w:pPr>
        <w:spacing w:line="360" w:lineRule="auto"/>
        <w:jc w:val="both"/>
        <w:rPr>
          <w:rFonts w:ascii="Palatino Linotype" w:hAnsi="Palatino Linotype" w:cs="Tahoma"/>
          <w:color w:val="0D0D0D" w:themeColor="text1" w:themeTint="F2"/>
          <w:sz w:val="22"/>
          <w:szCs w:val="22"/>
          <w:lang w:val="es-ES"/>
        </w:rPr>
      </w:pPr>
    </w:p>
    <w:p w14:paraId="33277CE9" w14:textId="77777777" w:rsidR="00CC5D2E" w:rsidRPr="00184CF2" w:rsidRDefault="00CC5D2E" w:rsidP="00632161">
      <w:pPr>
        <w:numPr>
          <w:ilvl w:val="0"/>
          <w:numId w:val="8"/>
        </w:numPr>
        <w:spacing w:line="360" w:lineRule="auto"/>
        <w:jc w:val="both"/>
        <w:rPr>
          <w:rFonts w:ascii="Palatino Linotype" w:hAnsi="Palatino Linotype" w:cs="Tahoma"/>
          <w:b/>
          <w:color w:val="0D0D0D" w:themeColor="text1" w:themeTint="F2"/>
          <w:sz w:val="22"/>
          <w:szCs w:val="22"/>
        </w:rPr>
      </w:pPr>
      <w:r w:rsidRPr="00184CF2">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0CEFBC55" w14:textId="77777777" w:rsidR="00CC5D2E" w:rsidRPr="00184CF2" w:rsidRDefault="00CC5D2E" w:rsidP="00CC5D2E">
      <w:pPr>
        <w:spacing w:line="360" w:lineRule="auto"/>
        <w:jc w:val="both"/>
        <w:rPr>
          <w:rFonts w:ascii="Palatino Linotype" w:hAnsi="Palatino Linotype" w:cs="Tahoma"/>
          <w:b/>
          <w:color w:val="0D0D0D" w:themeColor="text1" w:themeTint="F2"/>
          <w:sz w:val="22"/>
          <w:szCs w:val="22"/>
        </w:rPr>
      </w:pPr>
    </w:p>
    <w:p w14:paraId="0A461A88" w14:textId="17B378A5" w:rsidR="009C05D7" w:rsidRDefault="00CC5D2E" w:rsidP="001E7868">
      <w:pPr>
        <w:spacing w:line="360" w:lineRule="auto"/>
        <w:jc w:val="both"/>
        <w:rPr>
          <w:rFonts w:ascii="Palatino Linotype" w:hAnsi="Palatino Linotype" w:cs="Tahoma"/>
          <w:bCs/>
          <w:sz w:val="22"/>
          <w:szCs w:val="22"/>
        </w:rPr>
      </w:pPr>
      <w:r w:rsidRPr="00184CF2">
        <w:rPr>
          <w:rFonts w:ascii="Palatino Linotype" w:hAnsi="Palatino Linotype" w:cs="Tahoma"/>
          <w:color w:val="0D0D0D" w:themeColor="text1" w:themeTint="F2"/>
          <w:sz w:val="22"/>
          <w:szCs w:val="22"/>
          <w:lang w:val="es-ES"/>
        </w:rPr>
        <w:t xml:space="preserve">Al respecto, en el presente caso, se trata de las </w:t>
      </w:r>
      <w:r w:rsidR="0031273B" w:rsidRPr="00184CF2">
        <w:rPr>
          <w:rFonts w:ascii="Palatino Linotype" w:hAnsi="Palatino Linotype" w:cs="Tahoma"/>
          <w:color w:val="0D0D0D" w:themeColor="text1" w:themeTint="F2"/>
          <w:sz w:val="22"/>
          <w:szCs w:val="22"/>
          <w:lang w:val="es-ES"/>
        </w:rPr>
        <w:t>A</w:t>
      </w:r>
      <w:r w:rsidRPr="00184CF2">
        <w:rPr>
          <w:rFonts w:ascii="Palatino Linotype" w:hAnsi="Palatino Linotype" w:cs="Tahoma"/>
          <w:color w:val="0D0D0D" w:themeColor="text1" w:themeTint="F2"/>
          <w:sz w:val="22"/>
          <w:szCs w:val="22"/>
          <w:lang w:val="es-ES"/>
        </w:rPr>
        <w:t xml:space="preserve">ctas </w:t>
      </w:r>
      <w:r w:rsidR="0031273B" w:rsidRPr="00184CF2">
        <w:rPr>
          <w:rFonts w:ascii="Palatino Linotype" w:hAnsi="Palatino Linotype" w:cs="Tahoma"/>
          <w:color w:val="0D0D0D" w:themeColor="text1" w:themeTint="F2"/>
          <w:sz w:val="22"/>
          <w:szCs w:val="22"/>
          <w:lang w:val="es-ES"/>
        </w:rPr>
        <w:t>de E</w:t>
      </w:r>
      <w:r w:rsidRPr="00184CF2">
        <w:rPr>
          <w:rFonts w:ascii="Palatino Linotype" w:hAnsi="Palatino Linotype" w:cs="Tahoma"/>
          <w:color w:val="0D0D0D" w:themeColor="text1" w:themeTint="F2"/>
          <w:sz w:val="22"/>
          <w:szCs w:val="22"/>
          <w:lang w:val="es-ES"/>
        </w:rPr>
        <w:t>ntrega</w:t>
      </w:r>
      <w:r w:rsidR="009C05D7">
        <w:rPr>
          <w:rFonts w:ascii="Palatino Linotype" w:hAnsi="Palatino Linotype" w:cs="Tahoma"/>
          <w:color w:val="0D0D0D" w:themeColor="text1" w:themeTint="F2"/>
          <w:sz w:val="22"/>
          <w:szCs w:val="22"/>
          <w:lang w:val="es-ES"/>
        </w:rPr>
        <w:t>-</w:t>
      </w:r>
      <w:r w:rsidR="0031273B" w:rsidRPr="00184CF2">
        <w:rPr>
          <w:rFonts w:ascii="Palatino Linotype" w:hAnsi="Palatino Linotype" w:cs="Tahoma"/>
          <w:color w:val="0D0D0D" w:themeColor="text1" w:themeTint="F2"/>
          <w:sz w:val="22"/>
          <w:szCs w:val="22"/>
          <w:lang w:val="es-ES"/>
        </w:rPr>
        <w:t>R</w:t>
      </w:r>
      <w:r w:rsidRPr="00184CF2">
        <w:rPr>
          <w:rFonts w:ascii="Palatino Linotype" w:hAnsi="Palatino Linotype" w:cs="Tahoma"/>
          <w:color w:val="0D0D0D" w:themeColor="text1" w:themeTint="F2"/>
          <w:sz w:val="22"/>
          <w:szCs w:val="22"/>
          <w:lang w:val="es-ES"/>
        </w:rPr>
        <w:t xml:space="preserve">ecepción generadas </w:t>
      </w:r>
      <w:r w:rsidR="009C05D7" w:rsidRPr="00184CF2">
        <w:rPr>
          <w:rFonts w:ascii="Palatino Linotype" w:hAnsi="Palatino Linotype" w:cs="Tahoma"/>
          <w:color w:val="0D0D0D" w:themeColor="text1" w:themeTint="F2"/>
          <w:sz w:val="22"/>
          <w:szCs w:val="22"/>
          <w:lang w:val="es-ES"/>
        </w:rPr>
        <w:t>por diversas</w:t>
      </w:r>
      <w:r w:rsidR="009C05D7">
        <w:rPr>
          <w:rFonts w:ascii="Palatino Linotype" w:hAnsi="Palatino Linotype" w:cs="Tahoma"/>
          <w:color w:val="0D0D0D" w:themeColor="text1" w:themeTint="F2"/>
          <w:sz w:val="22"/>
          <w:szCs w:val="22"/>
          <w:lang w:val="es-ES"/>
        </w:rPr>
        <w:t xml:space="preserve"> áreas, </w:t>
      </w:r>
      <w:r w:rsidR="009C05D7" w:rsidRPr="00184CF2">
        <w:rPr>
          <w:rFonts w:ascii="Palatino Linotype" w:hAnsi="Palatino Linotype" w:cs="Tahoma"/>
          <w:color w:val="0D0D0D" w:themeColor="text1" w:themeTint="F2"/>
          <w:sz w:val="22"/>
          <w:szCs w:val="22"/>
          <w:lang w:val="es-ES"/>
        </w:rPr>
        <w:t>en</w:t>
      </w:r>
      <w:r w:rsidR="009C05D7">
        <w:rPr>
          <w:rFonts w:ascii="Palatino Linotype" w:hAnsi="Palatino Linotype" w:cs="Tahoma"/>
          <w:color w:val="0D0D0D" w:themeColor="text1" w:themeTint="F2"/>
          <w:sz w:val="22"/>
          <w:szCs w:val="22"/>
          <w:lang w:val="es-ES"/>
        </w:rPr>
        <w:t xml:space="preserve"> donde el Sujeto Obligado, tanto en respuesta, como Informe Justificado, precisaron que se encontraban en etapa de aclaración y </w:t>
      </w:r>
      <w:proofErr w:type="spellStart"/>
      <w:r w:rsidR="009C05D7">
        <w:rPr>
          <w:rFonts w:ascii="Palatino Linotype" w:hAnsi="Palatino Linotype" w:cs="Tahoma"/>
          <w:color w:val="0D0D0D" w:themeColor="text1" w:themeTint="F2"/>
          <w:sz w:val="22"/>
          <w:szCs w:val="22"/>
          <w:lang w:val="es-ES"/>
        </w:rPr>
        <w:t>solventación</w:t>
      </w:r>
      <w:proofErr w:type="spellEnd"/>
      <w:r w:rsidR="009B3767">
        <w:rPr>
          <w:rFonts w:ascii="Palatino Linotype" w:hAnsi="Palatino Linotype" w:cs="Tahoma"/>
          <w:color w:val="0D0D0D" w:themeColor="text1" w:themeTint="F2"/>
          <w:sz w:val="22"/>
          <w:szCs w:val="22"/>
          <w:lang w:val="es-ES"/>
        </w:rPr>
        <w:t xml:space="preserve">; sobre el tema, el artículo </w:t>
      </w:r>
      <w:r w:rsidR="009B3767">
        <w:rPr>
          <w:rFonts w:ascii="Palatino Linotype" w:hAnsi="Palatino Linotype" w:cs="Tahoma"/>
          <w:color w:val="0D0D0D" w:themeColor="text1" w:themeTint="F2"/>
          <w:sz w:val="22"/>
          <w:szCs w:val="22"/>
          <w:lang w:val="es-ES"/>
        </w:rPr>
        <w:lastRenderedPageBreak/>
        <w:t xml:space="preserve">48 de los </w:t>
      </w:r>
      <w:r w:rsidR="009B3767" w:rsidRPr="009C05D7">
        <w:rPr>
          <w:rFonts w:ascii="Palatino Linotype" w:hAnsi="Palatino Linotype" w:cs="Tahoma"/>
          <w:bCs/>
          <w:sz w:val="22"/>
          <w:szCs w:val="22"/>
        </w:rPr>
        <w:t>Lineamientos que normar la Entrega-Recepción de los Ayuntamientos, sus Dependencias y Organismos Descentralizados Municipal del Estado de México</w:t>
      </w:r>
      <w:r w:rsidR="009B3767">
        <w:rPr>
          <w:rFonts w:ascii="Palatino Linotype" w:hAnsi="Palatino Linotype" w:cs="Tahoma"/>
          <w:bCs/>
          <w:sz w:val="22"/>
          <w:szCs w:val="22"/>
        </w:rPr>
        <w:t>, precisa que para la realización de aclaraciones y observaciones, los servidores públicos entrantes tendrán un plazo de sesenta días hábiles a partir del día siguiente a la suscripción del Acta de Entrega-Recepción.</w:t>
      </w:r>
    </w:p>
    <w:p w14:paraId="238454E9" w14:textId="77777777" w:rsidR="009B3767" w:rsidRDefault="009B3767" w:rsidP="001E7868">
      <w:pPr>
        <w:spacing w:line="360" w:lineRule="auto"/>
        <w:jc w:val="both"/>
        <w:rPr>
          <w:rFonts w:ascii="Palatino Linotype" w:hAnsi="Palatino Linotype" w:cs="Tahoma"/>
          <w:color w:val="0D0D0D" w:themeColor="text1" w:themeTint="F2"/>
          <w:sz w:val="22"/>
          <w:szCs w:val="22"/>
          <w:lang w:val="es-ES"/>
        </w:rPr>
      </w:pPr>
    </w:p>
    <w:p w14:paraId="5445278B" w14:textId="7CBD5703"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Así</w:t>
      </w:r>
      <w:r w:rsidRPr="009B3767">
        <w:rPr>
          <w:rFonts w:ascii="Palatino Linotype" w:hAnsi="Palatino Linotype" w:cs="Tahoma"/>
          <w:color w:val="0D0D0D" w:themeColor="text1" w:themeTint="F2"/>
          <w:sz w:val="22"/>
          <w:szCs w:val="22"/>
          <w:lang w:val="es-ES"/>
        </w:rPr>
        <w:t>,</w:t>
      </w:r>
      <w:r>
        <w:rPr>
          <w:rFonts w:ascii="Palatino Linotype" w:hAnsi="Palatino Linotype" w:cs="Tahoma"/>
          <w:color w:val="0D0D0D" w:themeColor="text1" w:themeTint="F2"/>
          <w:sz w:val="22"/>
          <w:szCs w:val="22"/>
          <w:lang w:val="es-ES"/>
        </w:rPr>
        <w:t xml:space="preserve"> en atención a los Lineamientos referidos, se advierte </w:t>
      </w:r>
      <w:r w:rsidR="00A651AA">
        <w:rPr>
          <w:rFonts w:ascii="Palatino Linotype" w:hAnsi="Palatino Linotype" w:cs="Tahoma"/>
          <w:color w:val="0D0D0D" w:themeColor="text1" w:themeTint="F2"/>
          <w:sz w:val="22"/>
          <w:szCs w:val="22"/>
          <w:lang w:val="es-ES"/>
        </w:rPr>
        <w:t>que,</w:t>
      </w:r>
      <w:r w:rsidRPr="009B3767">
        <w:rPr>
          <w:rFonts w:ascii="Palatino Linotype" w:hAnsi="Palatino Linotype" w:cs="Tahoma"/>
          <w:color w:val="0D0D0D" w:themeColor="text1" w:themeTint="F2"/>
          <w:sz w:val="22"/>
          <w:szCs w:val="22"/>
          <w:lang w:val="es-ES"/>
        </w:rPr>
        <w:t xml:space="preserve"> en el presente caso, se trata de</w:t>
      </w:r>
      <w:r>
        <w:rPr>
          <w:rFonts w:ascii="Palatino Linotype" w:hAnsi="Palatino Linotype" w:cs="Tahoma"/>
          <w:color w:val="0D0D0D" w:themeColor="text1" w:themeTint="F2"/>
          <w:sz w:val="22"/>
          <w:szCs w:val="22"/>
          <w:lang w:val="es-ES"/>
        </w:rPr>
        <w:t>l procedimiento de verificación de la información contenida en la Entrega-</w:t>
      </w:r>
      <w:proofErr w:type="spellStart"/>
      <w:r>
        <w:rPr>
          <w:rFonts w:ascii="Palatino Linotype" w:hAnsi="Palatino Linotype" w:cs="Tahoma"/>
          <w:color w:val="0D0D0D" w:themeColor="text1" w:themeTint="F2"/>
          <w:sz w:val="22"/>
          <w:szCs w:val="22"/>
          <w:lang w:val="es-ES"/>
        </w:rPr>
        <w:t>Repeción</w:t>
      </w:r>
      <w:proofErr w:type="spellEnd"/>
      <w:r w:rsidRPr="009B3767">
        <w:rPr>
          <w:rFonts w:ascii="Palatino Linotype" w:hAnsi="Palatino Linotype" w:cs="Tahoma"/>
          <w:color w:val="0D0D0D" w:themeColor="text1" w:themeTint="F2"/>
          <w:sz w:val="22"/>
          <w:szCs w:val="22"/>
          <w:lang w:val="es-ES"/>
        </w:rPr>
        <w:t xml:space="preserve">, por lo que es necesario analizar, si </w:t>
      </w:r>
      <w:r>
        <w:rPr>
          <w:rFonts w:ascii="Palatino Linotype" w:hAnsi="Palatino Linotype" w:cs="Tahoma"/>
          <w:color w:val="0D0D0D" w:themeColor="text1" w:themeTint="F2"/>
          <w:sz w:val="22"/>
          <w:szCs w:val="22"/>
          <w:lang w:val="es-ES"/>
        </w:rPr>
        <w:t>este es</w:t>
      </w:r>
      <w:r w:rsidRPr="009B3767">
        <w:rPr>
          <w:rFonts w:ascii="Palatino Linotype" w:hAnsi="Palatino Linotype" w:cs="Tahoma"/>
          <w:color w:val="0D0D0D" w:themeColor="text1" w:themeTint="F2"/>
          <w:sz w:val="22"/>
          <w:szCs w:val="22"/>
          <w:lang w:val="es-ES"/>
        </w:rPr>
        <w:t xml:space="preserve"> seguido en forma de juicio y determinar, sí se actualiza el </w:t>
      </w:r>
      <w:r w:rsidRPr="009B3767">
        <w:rPr>
          <w:rFonts w:ascii="Palatino Linotype" w:hAnsi="Palatino Linotype" w:cs="Tahoma"/>
          <w:b/>
          <w:bCs/>
          <w:color w:val="0D0D0D" w:themeColor="text1" w:themeTint="F2"/>
          <w:sz w:val="22"/>
          <w:szCs w:val="22"/>
          <w:lang w:val="es-ES"/>
        </w:rPr>
        <w:t xml:space="preserve">primer elemento, </w:t>
      </w:r>
      <w:r w:rsidRPr="009B3767">
        <w:rPr>
          <w:rFonts w:ascii="Palatino Linotype" w:hAnsi="Palatino Linotype" w:cs="Tahoma"/>
          <w:color w:val="0D0D0D" w:themeColor="text1" w:themeTint="F2"/>
          <w:sz w:val="22"/>
          <w:szCs w:val="22"/>
          <w:lang w:val="es-ES"/>
        </w:rPr>
        <w:t xml:space="preserve">para </w:t>
      </w:r>
      <w:r>
        <w:rPr>
          <w:rFonts w:ascii="Palatino Linotype" w:hAnsi="Palatino Linotype" w:cs="Tahoma"/>
          <w:color w:val="0D0D0D" w:themeColor="text1" w:themeTint="F2"/>
          <w:sz w:val="22"/>
          <w:szCs w:val="22"/>
          <w:lang w:val="es-ES"/>
        </w:rPr>
        <w:t>acreditar</w:t>
      </w:r>
      <w:r w:rsidRPr="009B3767">
        <w:rPr>
          <w:rFonts w:ascii="Palatino Linotype" w:hAnsi="Palatino Linotype" w:cs="Tahoma"/>
          <w:color w:val="0D0D0D" w:themeColor="text1" w:themeTint="F2"/>
          <w:sz w:val="22"/>
          <w:szCs w:val="22"/>
          <w:lang w:val="es-ES"/>
        </w:rPr>
        <w:t xml:space="preserve"> la causal de clasificación en estudio.</w:t>
      </w:r>
    </w:p>
    <w:p w14:paraId="7C0AEE50"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4A6565B4"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sidRPr="009B3767">
        <w:rPr>
          <w:rFonts w:ascii="Palatino Linotype" w:hAnsi="Palatino Linotype" w:cs="Tahoma"/>
          <w:bCs/>
          <w:color w:val="0D0D0D" w:themeColor="text1" w:themeTint="F2"/>
          <w:sz w:val="22"/>
          <w:szCs w:val="22"/>
          <w:lang w:val="es-ES"/>
        </w:rPr>
        <w:t xml:space="preserve">En relación con lo anterior, </w:t>
      </w:r>
      <w:r w:rsidRPr="009B3767">
        <w:rPr>
          <w:rFonts w:ascii="Palatino Linotype" w:hAnsi="Palatino Linotype" w:cs="Tahoma"/>
          <w:color w:val="0D0D0D" w:themeColor="text1" w:themeTint="F2"/>
          <w:sz w:val="22"/>
          <w:szCs w:val="22"/>
          <w:lang w:val="es-ES"/>
        </w:rPr>
        <w:t xml:space="preserve">es menester precisar que para que se trate de </w:t>
      </w:r>
      <w:r w:rsidRPr="009B3767">
        <w:rPr>
          <w:rFonts w:ascii="Palatino Linotype" w:hAnsi="Palatino Linotype" w:cs="Tahoma"/>
          <w:bCs/>
          <w:color w:val="0D0D0D" w:themeColor="text1" w:themeTint="F2"/>
          <w:sz w:val="22"/>
          <w:szCs w:val="22"/>
          <w:lang w:val="es-ES"/>
        </w:rPr>
        <w:t>un</w:t>
      </w:r>
      <w:r w:rsidRPr="009B3767">
        <w:rPr>
          <w:rFonts w:ascii="Palatino Linotype" w:hAnsi="Palatino Linotype" w:cs="Tahoma"/>
          <w:b/>
          <w:bCs/>
          <w:color w:val="0D0D0D" w:themeColor="text1" w:themeTint="F2"/>
          <w:sz w:val="22"/>
          <w:szCs w:val="22"/>
          <w:lang w:val="es-ES"/>
        </w:rPr>
        <w:t xml:space="preserve"> </w:t>
      </w:r>
      <w:r w:rsidRPr="009B3767">
        <w:rPr>
          <w:rFonts w:ascii="Palatino Linotype" w:hAnsi="Palatino Linotype" w:cs="Tahoma"/>
          <w:color w:val="0D0D0D" w:themeColor="text1" w:themeTint="F2"/>
          <w:sz w:val="22"/>
          <w:szCs w:val="22"/>
          <w:lang w:val="es-ES"/>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w:t>
      </w:r>
      <w:r w:rsidRPr="009B3767">
        <w:rPr>
          <w:rFonts w:ascii="Palatino Linotype" w:hAnsi="Palatino Linotype" w:cs="Tahoma"/>
          <w:i/>
          <w:color w:val="0D0D0D" w:themeColor="text1" w:themeTint="F2"/>
          <w:sz w:val="22"/>
          <w:szCs w:val="22"/>
          <w:lang w:val="es-ES"/>
        </w:rPr>
        <w:t>lato sensu</w:t>
      </w:r>
      <w:r w:rsidRPr="009B3767">
        <w:rPr>
          <w:rFonts w:ascii="Palatino Linotype" w:hAnsi="Palatino Linotype" w:cs="Tahoma"/>
          <w:color w:val="0D0D0D" w:themeColor="text1" w:themeTint="F2"/>
          <w:sz w:val="22"/>
          <w:szCs w:val="22"/>
          <w:lang w:val="es-ES"/>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9B3767">
        <w:rPr>
          <w:rFonts w:ascii="Palatino Linotype" w:hAnsi="Palatino Linotype" w:cs="Tahoma"/>
          <w:b/>
          <w:color w:val="0D0D0D" w:themeColor="text1" w:themeTint="F2"/>
          <w:sz w:val="22"/>
          <w:szCs w:val="22"/>
          <w:lang w:val="es-ES"/>
        </w:rPr>
        <w:t xml:space="preserve"> </w:t>
      </w:r>
      <w:r w:rsidRPr="009B3767">
        <w:rPr>
          <w:rFonts w:ascii="Palatino Linotype" w:hAnsi="Palatino Linotype" w:cs="Tahoma"/>
          <w:color w:val="0D0D0D" w:themeColor="text1" w:themeTint="F2"/>
          <w:sz w:val="22"/>
          <w:szCs w:val="22"/>
          <w:lang w:val="es-ES"/>
        </w:rPr>
        <w:t>tal como se muestra a continuación:</w:t>
      </w:r>
    </w:p>
    <w:p w14:paraId="2EFB80EF"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018E22CD" w14:textId="77777777" w:rsidR="009B3767" w:rsidRPr="009B3767" w:rsidRDefault="009B3767" w:rsidP="009B3767">
      <w:pPr>
        <w:spacing w:line="360" w:lineRule="auto"/>
        <w:ind w:left="567" w:right="567"/>
        <w:jc w:val="both"/>
        <w:rPr>
          <w:rFonts w:ascii="Palatino Linotype" w:hAnsi="Palatino Linotype" w:cs="Tahoma"/>
          <w:bCs/>
          <w:i/>
          <w:iCs/>
          <w:color w:val="0D0D0D" w:themeColor="text1" w:themeTint="F2"/>
          <w:lang w:val="es-ES"/>
        </w:rPr>
      </w:pPr>
      <w:r w:rsidRPr="009B3767">
        <w:rPr>
          <w:rFonts w:ascii="Palatino Linotype" w:hAnsi="Palatino Linotype" w:cs="Tahoma"/>
          <w:color w:val="0D0D0D" w:themeColor="text1" w:themeTint="F2"/>
          <w:sz w:val="22"/>
          <w:szCs w:val="22"/>
          <w:lang w:val="es-ES"/>
        </w:rPr>
        <w:t>“</w:t>
      </w:r>
      <w:r w:rsidRPr="009B3767">
        <w:rPr>
          <w:rFonts w:ascii="Palatino Linotype" w:hAnsi="Palatino Linotype" w:cs="Tahoma"/>
          <w:b/>
          <w:i/>
          <w:iCs/>
          <w:color w:val="0D0D0D" w:themeColor="text1" w:themeTint="F2"/>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w:t>
      </w:r>
      <w:r w:rsidRPr="009B3767">
        <w:rPr>
          <w:rFonts w:ascii="Palatino Linotype" w:hAnsi="Palatino Linotype" w:cs="Tahoma"/>
          <w:b/>
          <w:i/>
          <w:iCs/>
          <w:color w:val="0D0D0D" w:themeColor="text1" w:themeTint="F2"/>
          <w:lang w:val="es-ES"/>
        </w:rPr>
        <w:lastRenderedPageBreak/>
        <w:t xml:space="preserve">INTERVENCIÓN DEL PARTICULAR. </w:t>
      </w:r>
      <w:r w:rsidRPr="009B3767">
        <w:rPr>
          <w:rFonts w:ascii="Palatino Linotype" w:hAnsi="Palatino Linotype" w:cs="Tahoma"/>
          <w:bCs/>
          <w:i/>
          <w:iCs/>
          <w:color w:val="0D0D0D" w:themeColor="text1" w:themeTint="F2"/>
          <w:lang w:val="es-ES"/>
        </w:rPr>
        <w:t xml:space="preserve">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9B3767">
        <w:rPr>
          <w:rFonts w:ascii="Palatino Linotype" w:hAnsi="Palatino Linotype" w:cs="Tahoma"/>
          <w:bCs/>
          <w:i/>
          <w:iCs/>
          <w:color w:val="0D0D0D" w:themeColor="text1" w:themeTint="F2"/>
          <w:lang w:val="es-ES"/>
        </w:rPr>
        <w:t>expeditez</w:t>
      </w:r>
      <w:proofErr w:type="spellEnd"/>
      <w:r w:rsidRPr="009B3767">
        <w:rPr>
          <w:rFonts w:ascii="Palatino Linotype" w:hAnsi="Palatino Linotype" w:cs="Tahoma"/>
          <w:bCs/>
          <w:i/>
          <w:iCs/>
          <w:color w:val="0D0D0D" w:themeColor="text1" w:themeTint="F2"/>
          <w:lang w:val="es-ES"/>
        </w:rPr>
        <w:t xml:space="preserve"> de las diligencias procedimentales. Tal es la estructura que dicha Ley adopta en el amparo directo, así como en los procedimientos de ejecución y en los procedimientos de remate, como lo establece en sus artículos </w:t>
      </w:r>
      <w:hyperlink r:id="rId9" w:history="1">
        <w:r w:rsidRPr="009B3767">
          <w:rPr>
            <w:rFonts w:eastAsia="Calibri"/>
            <w:bCs/>
            <w:i/>
            <w:iCs/>
            <w:color w:val="0D0D0D" w:themeColor="text1" w:themeTint="F2"/>
            <w:lang w:val="es-ES"/>
          </w:rPr>
          <w:t>158</w:t>
        </w:r>
      </w:hyperlink>
      <w:r w:rsidRPr="009B3767">
        <w:rPr>
          <w:rFonts w:ascii="Palatino Linotype" w:hAnsi="Palatino Linotype" w:cs="Tahoma"/>
          <w:bCs/>
          <w:i/>
          <w:iCs/>
          <w:color w:val="0D0D0D" w:themeColor="text1" w:themeTint="F2"/>
          <w:lang w:val="es-ES"/>
        </w:rPr>
        <w:t xml:space="preserve"> y </w:t>
      </w:r>
      <w:hyperlink r:id="rId10" w:history="1">
        <w:r w:rsidRPr="009B3767">
          <w:rPr>
            <w:rFonts w:eastAsia="Calibri"/>
            <w:bCs/>
            <w:i/>
            <w:iCs/>
            <w:color w:val="0D0D0D" w:themeColor="text1" w:themeTint="F2"/>
            <w:lang w:val="es-ES"/>
          </w:rPr>
          <w:t>114, fracción III</w:t>
        </w:r>
      </w:hyperlink>
      <w:r w:rsidRPr="009B3767">
        <w:rPr>
          <w:rFonts w:ascii="Palatino Linotype" w:hAnsi="Palatino Linotype" w:cs="Tahoma"/>
          <w:bCs/>
          <w:i/>
          <w:iCs/>
          <w:color w:val="0D0D0D" w:themeColor="text1" w:themeTint="F2"/>
          <w:lang w:val="es-ES"/>
        </w:rPr>
        <w:t>,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44D9BB02" w14:textId="77777777" w:rsidR="009B3767" w:rsidRPr="009B3767" w:rsidRDefault="009B3767" w:rsidP="009B3767">
      <w:pPr>
        <w:spacing w:line="360" w:lineRule="auto"/>
        <w:jc w:val="both"/>
        <w:rPr>
          <w:rFonts w:ascii="Palatino Linotype" w:hAnsi="Palatino Linotype" w:cs="Tahoma"/>
          <w:b/>
          <w:color w:val="0D0D0D" w:themeColor="text1" w:themeTint="F2"/>
          <w:sz w:val="22"/>
          <w:szCs w:val="22"/>
          <w:lang w:val="es-ES"/>
        </w:rPr>
      </w:pPr>
    </w:p>
    <w:p w14:paraId="6FE81FD4"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371A0718"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7C8EFFF4" w14:textId="77777777" w:rsidR="009B3767" w:rsidRPr="009B3767" w:rsidRDefault="009B3767" w:rsidP="009B3767">
      <w:pPr>
        <w:spacing w:line="360" w:lineRule="auto"/>
        <w:ind w:left="567" w:right="567"/>
        <w:jc w:val="both"/>
        <w:rPr>
          <w:rFonts w:ascii="Palatino Linotype" w:hAnsi="Palatino Linotype" w:cs="Tahoma"/>
          <w:bCs/>
          <w:i/>
          <w:iCs/>
          <w:color w:val="0D0D0D" w:themeColor="text1" w:themeTint="F2"/>
          <w:lang w:val="es-ES"/>
        </w:rPr>
      </w:pPr>
      <w:r w:rsidRPr="009B3767">
        <w:rPr>
          <w:rFonts w:ascii="Palatino Linotype" w:hAnsi="Palatino Linotype" w:cs="Tahoma"/>
          <w:b/>
          <w:i/>
          <w:iCs/>
          <w:color w:val="0D0D0D" w:themeColor="text1" w:themeTint="F2"/>
          <w:lang w:val="es-ES"/>
        </w:rPr>
        <w:t xml:space="preserve">“FORMALIDADES ESENCIALES DEL PROCEDIMIENTO. SON LAS QUE GARANTIZAN UNA ADECUADA Y OPORTUNA DEFENSA PREVIA AL ACTO PRIVATIVO. </w:t>
      </w:r>
      <w:r w:rsidRPr="009B3767">
        <w:rPr>
          <w:rFonts w:ascii="Palatino Linotype" w:hAnsi="Palatino Linotype" w:cs="Tahoma"/>
          <w:bCs/>
          <w:i/>
          <w:iCs/>
          <w:color w:val="0D0D0D" w:themeColor="text1" w:themeTint="F2"/>
          <w:lang w:val="es-ES"/>
        </w:rPr>
        <w:t xml:space="preserve">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w:t>
      </w:r>
      <w:r w:rsidRPr="009B3767">
        <w:rPr>
          <w:rFonts w:ascii="Palatino Linotype" w:hAnsi="Palatino Linotype" w:cs="Tahoma"/>
          <w:bCs/>
          <w:i/>
          <w:iCs/>
          <w:color w:val="0D0D0D" w:themeColor="text1" w:themeTint="F2"/>
          <w:lang w:val="es-ES"/>
        </w:rPr>
        <w:lastRenderedPageBreak/>
        <w:t>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14FE247C"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74CA71CD"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157CADA0"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6B1D992E" w14:textId="77777777" w:rsidR="009B3767" w:rsidRPr="009B3767" w:rsidRDefault="009B3767" w:rsidP="009B3767">
      <w:pPr>
        <w:numPr>
          <w:ilvl w:val="0"/>
          <w:numId w:val="21"/>
        </w:numPr>
        <w:spacing w:line="360" w:lineRule="auto"/>
        <w:ind w:left="851"/>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La notificación del inicio del procedimiento y sus consecuencias;</w:t>
      </w:r>
    </w:p>
    <w:p w14:paraId="698A738B" w14:textId="77777777" w:rsidR="009B3767" w:rsidRPr="009B3767" w:rsidRDefault="009B3767" w:rsidP="009B3767">
      <w:pPr>
        <w:numPr>
          <w:ilvl w:val="0"/>
          <w:numId w:val="21"/>
        </w:numPr>
        <w:spacing w:line="360" w:lineRule="auto"/>
        <w:ind w:left="851"/>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 xml:space="preserve">La oportunidad de ofrecer y desahogar pruebas; </w:t>
      </w:r>
    </w:p>
    <w:p w14:paraId="7F7F82D2" w14:textId="77777777" w:rsidR="009B3767" w:rsidRPr="009B3767" w:rsidRDefault="009B3767" w:rsidP="009B3767">
      <w:pPr>
        <w:numPr>
          <w:ilvl w:val="0"/>
          <w:numId w:val="21"/>
        </w:numPr>
        <w:spacing w:line="360" w:lineRule="auto"/>
        <w:ind w:left="851"/>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La oportunidad de alegar; y</w:t>
      </w:r>
    </w:p>
    <w:p w14:paraId="59CA9EA2" w14:textId="77777777" w:rsidR="009B3767" w:rsidRPr="009B3767" w:rsidRDefault="009B3767" w:rsidP="009B3767">
      <w:pPr>
        <w:numPr>
          <w:ilvl w:val="0"/>
          <w:numId w:val="21"/>
        </w:numPr>
        <w:spacing w:line="360" w:lineRule="auto"/>
        <w:ind w:left="851"/>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El dictado de una resolución que dirima las cuestiones debatidas.</w:t>
      </w:r>
    </w:p>
    <w:p w14:paraId="4D349FDE"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76E5DA84"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t xml:space="preserve">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14:paraId="6AFCF61B" w14:textId="77777777"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p>
    <w:p w14:paraId="057A6944" w14:textId="5EFB0D8E" w:rsidR="009B3767" w:rsidRPr="009B3767" w:rsidRDefault="009B3767" w:rsidP="009B3767">
      <w:pPr>
        <w:spacing w:line="360" w:lineRule="auto"/>
        <w:jc w:val="both"/>
        <w:rPr>
          <w:rFonts w:ascii="Palatino Linotype" w:hAnsi="Palatino Linotype" w:cs="Tahoma"/>
          <w:color w:val="0D0D0D" w:themeColor="text1" w:themeTint="F2"/>
          <w:sz w:val="22"/>
          <w:szCs w:val="22"/>
          <w:lang w:val="es-ES"/>
        </w:rPr>
      </w:pPr>
      <w:r w:rsidRPr="009B3767">
        <w:rPr>
          <w:rFonts w:ascii="Palatino Linotype" w:hAnsi="Palatino Linotype" w:cs="Tahoma"/>
          <w:color w:val="0D0D0D" w:themeColor="text1" w:themeTint="F2"/>
          <w:sz w:val="22"/>
          <w:szCs w:val="22"/>
          <w:lang w:val="es-ES"/>
        </w:rPr>
        <w:lastRenderedPageBreak/>
        <w:t xml:space="preserve">En ese sentido, a efecto de corroborar si en efecto el procedimiento </w:t>
      </w:r>
      <w:r>
        <w:rPr>
          <w:rFonts w:ascii="Palatino Linotype" w:hAnsi="Palatino Linotype" w:cs="Tahoma"/>
          <w:color w:val="0D0D0D" w:themeColor="text1" w:themeTint="F2"/>
          <w:sz w:val="22"/>
          <w:szCs w:val="22"/>
          <w:lang w:val="es-ES"/>
        </w:rPr>
        <w:t>de verificación de la información contenida en la Entrega-Recepción</w:t>
      </w:r>
      <w:r w:rsidRPr="009B3767">
        <w:rPr>
          <w:rFonts w:ascii="Palatino Linotype" w:hAnsi="Palatino Linotype" w:cs="Tahoma"/>
          <w:color w:val="0D0D0D" w:themeColor="text1" w:themeTint="F2"/>
          <w:sz w:val="22"/>
          <w:szCs w:val="22"/>
          <w:lang w:val="es-ES"/>
        </w:rPr>
        <w:t xml:space="preserve">, se trata de un procedimiento administrativo materialmente jurisdiccional, es decir, seguido en forma de juicio, es necesario traer a colación la normatividad que las regula. </w:t>
      </w:r>
    </w:p>
    <w:p w14:paraId="65DCC9E2" w14:textId="77777777" w:rsidR="009B3767" w:rsidRDefault="009B3767" w:rsidP="001E7868">
      <w:pPr>
        <w:spacing w:line="360" w:lineRule="auto"/>
        <w:jc w:val="both"/>
        <w:rPr>
          <w:rFonts w:ascii="Palatino Linotype" w:hAnsi="Palatino Linotype" w:cs="Tahoma"/>
          <w:color w:val="0D0D0D" w:themeColor="text1" w:themeTint="F2"/>
          <w:sz w:val="22"/>
          <w:szCs w:val="22"/>
          <w:lang w:val="es-ES"/>
        </w:rPr>
      </w:pPr>
    </w:p>
    <w:p w14:paraId="089B3C3E" w14:textId="6AEC5B52" w:rsidR="009C05D7" w:rsidRPr="009C05D7" w:rsidRDefault="009C05D7" w:rsidP="009C05D7">
      <w:pPr>
        <w:spacing w:line="360" w:lineRule="auto"/>
        <w:ind w:right="-91"/>
        <w:jc w:val="both"/>
        <w:rPr>
          <w:rFonts w:ascii="Palatino Linotype" w:hAnsi="Palatino Linotype" w:cs="Tahoma"/>
          <w:bCs/>
          <w:sz w:val="22"/>
          <w:szCs w:val="22"/>
          <w:lang w:val="es-MX"/>
        </w:rPr>
      </w:pPr>
      <w:r>
        <w:rPr>
          <w:rFonts w:ascii="Palatino Linotype" w:hAnsi="Palatino Linotype" w:cs="Tahoma"/>
          <w:bCs/>
          <w:sz w:val="22"/>
          <w:szCs w:val="22"/>
        </w:rPr>
        <w:t>Al respecto, el</w:t>
      </w:r>
      <w:r w:rsidRPr="009C05D7">
        <w:rPr>
          <w:rFonts w:ascii="Palatino Linotype" w:hAnsi="Palatino Linotype" w:cs="Tahoma"/>
          <w:bCs/>
          <w:sz w:val="22"/>
          <w:szCs w:val="22"/>
        </w:rPr>
        <w:t xml:space="preserve"> artículo 47</w:t>
      </w:r>
      <w:r>
        <w:rPr>
          <w:rFonts w:ascii="Palatino Linotype" w:hAnsi="Palatino Linotype" w:cs="Tahoma"/>
          <w:bCs/>
          <w:sz w:val="22"/>
          <w:szCs w:val="22"/>
        </w:rPr>
        <w:t xml:space="preserve"> de</w:t>
      </w:r>
      <w:r w:rsidRPr="009C05D7">
        <w:rPr>
          <w:rFonts w:ascii="Palatino Linotype" w:hAnsi="Palatino Linotype" w:cs="Tahoma"/>
          <w:bCs/>
          <w:sz w:val="22"/>
          <w:szCs w:val="22"/>
        </w:rPr>
        <w:t xml:space="preserve"> los Lineamientos que normar la Entrega-Recepción de los Ayuntamientos, sus Dependencias y Organismos Descentralizados Municipal del Estado de México, establecen que se hará una revisión y verificación física y electrónica de la información y soporte documental referidos en el </w:t>
      </w:r>
      <w:r>
        <w:rPr>
          <w:rFonts w:ascii="Palatino Linotype" w:hAnsi="Palatino Linotype" w:cs="Tahoma"/>
          <w:bCs/>
          <w:sz w:val="22"/>
          <w:szCs w:val="22"/>
        </w:rPr>
        <w:t>A</w:t>
      </w:r>
      <w:r w:rsidRPr="009C05D7">
        <w:rPr>
          <w:rFonts w:ascii="Palatino Linotype" w:hAnsi="Palatino Linotype" w:cs="Tahoma"/>
          <w:bCs/>
          <w:sz w:val="22"/>
          <w:szCs w:val="22"/>
        </w:rPr>
        <w:t xml:space="preserve">cta de </w:t>
      </w:r>
      <w:r>
        <w:rPr>
          <w:rFonts w:ascii="Palatino Linotype" w:hAnsi="Palatino Linotype" w:cs="Tahoma"/>
          <w:bCs/>
          <w:sz w:val="22"/>
          <w:szCs w:val="22"/>
        </w:rPr>
        <w:t>E</w:t>
      </w:r>
      <w:r w:rsidRPr="009C05D7">
        <w:rPr>
          <w:rFonts w:ascii="Palatino Linotype" w:hAnsi="Palatino Linotype" w:cs="Tahoma"/>
          <w:bCs/>
          <w:sz w:val="22"/>
          <w:szCs w:val="22"/>
        </w:rPr>
        <w:t>ntrega-</w:t>
      </w:r>
      <w:r>
        <w:rPr>
          <w:rFonts w:ascii="Palatino Linotype" w:hAnsi="Palatino Linotype" w:cs="Tahoma"/>
          <w:bCs/>
          <w:sz w:val="22"/>
          <w:szCs w:val="22"/>
        </w:rPr>
        <w:t>R</w:t>
      </w:r>
      <w:r w:rsidRPr="009C05D7">
        <w:rPr>
          <w:rFonts w:ascii="Palatino Linotype" w:hAnsi="Palatino Linotype" w:cs="Tahoma"/>
          <w:bCs/>
          <w:sz w:val="22"/>
          <w:szCs w:val="22"/>
        </w:rPr>
        <w:t>ecepción, formatos y anexos se realizará por el servidor público entrante, conforme a las siguientes hipótesis:</w:t>
      </w:r>
    </w:p>
    <w:p w14:paraId="4662D8AF" w14:textId="77777777" w:rsidR="009C05D7" w:rsidRPr="009C05D7" w:rsidRDefault="009C05D7" w:rsidP="009C05D7">
      <w:pPr>
        <w:spacing w:line="360" w:lineRule="auto"/>
        <w:ind w:right="-91"/>
        <w:jc w:val="both"/>
        <w:rPr>
          <w:rFonts w:ascii="Palatino Linotype" w:hAnsi="Palatino Linotype" w:cs="Tahoma"/>
          <w:bCs/>
          <w:sz w:val="22"/>
          <w:szCs w:val="22"/>
        </w:rPr>
      </w:pPr>
    </w:p>
    <w:p w14:paraId="591F9A53" w14:textId="77777777" w:rsidR="009C05D7" w:rsidRPr="009C05D7" w:rsidRDefault="009C05D7" w:rsidP="009C05D7">
      <w:pPr>
        <w:pStyle w:val="Prrafodelista"/>
        <w:numPr>
          <w:ilvl w:val="0"/>
          <w:numId w:val="18"/>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en caso </w:t>
      </w:r>
      <w:r w:rsidRPr="009C05D7">
        <w:rPr>
          <w:rFonts w:ascii="Palatino Linotype" w:hAnsi="Palatino Linotype" w:cs="Tahoma"/>
          <w:b/>
          <w:bCs/>
          <w:szCs w:val="22"/>
        </w:rPr>
        <w:t>de identificar diferencias entre lo reportado y lo constatado será procedente solicitar las aclaraciones respectivas a través de la persona titular del Órgano Interno de Control</w:t>
      </w:r>
      <w:r w:rsidRPr="009C05D7">
        <w:rPr>
          <w:rFonts w:ascii="Palatino Linotype" w:hAnsi="Palatino Linotype" w:cs="Tahoma"/>
          <w:bCs/>
          <w:szCs w:val="22"/>
        </w:rPr>
        <w:t xml:space="preserve">. </w:t>
      </w:r>
    </w:p>
    <w:p w14:paraId="2C703972" w14:textId="77777777" w:rsidR="009C05D7" w:rsidRPr="009C05D7" w:rsidRDefault="009C05D7" w:rsidP="009C05D7">
      <w:pPr>
        <w:pStyle w:val="Prrafodelista"/>
        <w:spacing w:line="360" w:lineRule="auto"/>
        <w:ind w:right="-91"/>
        <w:jc w:val="both"/>
        <w:rPr>
          <w:rFonts w:ascii="Palatino Linotype" w:hAnsi="Palatino Linotype" w:cs="Tahoma"/>
          <w:bCs/>
          <w:szCs w:val="22"/>
        </w:rPr>
      </w:pPr>
    </w:p>
    <w:p w14:paraId="68589557" w14:textId="77777777" w:rsidR="009C05D7" w:rsidRPr="009C05D7" w:rsidRDefault="009C05D7" w:rsidP="009C05D7">
      <w:pPr>
        <w:pStyle w:val="Prrafodelista"/>
        <w:numPr>
          <w:ilvl w:val="0"/>
          <w:numId w:val="18"/>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 xml:space="preserve">Recibida la solicitud de aclaración, el Órgano Interno de Control requerirá al servidor público saliente que realice las acciones necesarias para esclarecer las inconsistencias detectadas, para lo que señalará fecha, lugar y hora. </w:t>
      </w:r>
    </w:p>
    <w:p w14:paraId="29661D06" w14:textId="77777777" w:rsidR="009C05D7" w:rsidRPr="009C05D7" w:rsidRDefault="009C05D7" w:rsidP="009C05D7">
      <w:pPr>
        <w:pStyle w:val="Prrafodelista"/>
        <w:spacing w:line="360" w:lineRule="auto"/>
        <w:ind w:right="-91"/>
        <w:jc w:val="both"/>
        <w:rPr>
          <w:rFonts w:ascii="Palatino Linotype" w:hAnsi="Palatino Linotype" w:cs="Tahoma"/>
          <w:bCs/>
          <w:szCs w:val="22"/>
        </w:rPr>
      </w:pPr>
    </w:p>
    <w:p w14:paraId="4D7430AB" w14:textId="77777777" w:rsidR="009C05D7" w:rsidRPr="009C05D7" w:rsidRDefault="009C05D7" w:rsidP="009C05D7">
      <w:pPr>
        <w:pStyle w:val="Prrafodelista"/>
        <w:numPr>
          <w:ilvl w:val="0"/>
          <w:numId w:val="18"/>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 xml:space="preserve">Si existen diferencias entre lo reportado y lo constado que no hayan sido producidas por causas negligentes o incumplimiento de las normas vigentes, y la situación pueda explicarse por motivos previamente registrados y documentados como de fuerza </w:t>
      </w:r>
      <w:r w:rsidRPr="009C05D7">
        <w:rPr>
          <w:rFonts w:ascii="Palatino Linotype" w:hAnsi="Palatino Linotype" w:cs="Tahoma"/>
          <w:bCs/>
          <w:szCs w:val="22"/>
        </w:rPr>
        <w:lastRenderedPageBreak/>
        <w:t xml:space="preserve">mayor o causas no imputables a la voluntad o acción de los servidores públicos que se trate, se requerirán las pruebas que acrediten la existencia de tales circunstancias. </w:t>
      </w:r>
    </w:p>
    <w:p w14:paraId="7D7BE084" w14:textId="77777777" w:rsidR="009C05D7" w:rsidRPr="009C05D7" w:rsidRDefault="009C05D7" w:rsidP="009C05D7">
      <w:pPr>
        <w:pStyle w:val="Prrafodelista"/>
        <w:rPr>
          <w:rFonts w:ascii="Palatino Linotype" w:hAnsi="Palatino Linotype" w:cs="Tahoma"/>
          <w:bCs/>
          <w:szCs w:val="22"/>
        </w:rPr>
      </w:pPr>
    </w:p>
    <w:p w14:paraId="14612456" w14:textId="77777777" w:rsidR="009C05D7" w:rsidRPr="009C05D7" w:rsidRDefault="009C05D7" w:rsidP="009C05D7">
      <w:pPr>
        <w:pStyle w:val="Prrafodelista"/>
        <w:numPr>
          <w:ilvl w:val="0"/>
          <w:numId w:val="18"/>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 xml:space="preserve">Si existen diferencias entre lo reportado y lo constatado y fueron producidas por omisiones, negligencia, incumplimiento de la norma o errores que presentan de manera ostensible irregularidades que </w:t>
      </w:r>
      <w:r w:rsidRPr="009C05D7">
        <w:rPr>
          <w:rFonts w:ascii="Palatino Linotype" w:hAnsi="Palatino Linotype" w:cs="Tahoma"/>
          <w:b/>
          <w:bCs/>
          <w:szCs w:val="22"/>
        </w:rPr>
        <w:t xml:space="preserve">no puedan justificarse por causa de fuerza mayor y que signifiquen daño al patrimonio, se dará vista al Órgano Interno de Control para iniciar el procedimiento de responsabilidad correspondiente. </w:t>
      </w:r>
    </w:p>
    <w:p w14:paraId="6DBBBECC" w14:textId="77777777" w:rsidR="009C05D7" w:rsidRPr="009C05D7" w:rsidRDefault="009C05D7" w:rsidP="009C05D7">
      <w:pPr>
        <w:pStyle w:val="Prrafodelista"/>
        <w:spacing w:line="360" w:lineRule="auto"/>
        <w:rPr>
          <w:rFonts w:ascii="Palatino Linotype" w:hAnsi="Palatino Linotype" w:cs="Tahoma"/>
          <w:bCs/>
          <w:szCs w:val="22"/>
        </w:rPr>
      </w:pPr>
    </w:p>
    <w:p w14:paraId="569383DB" w14:textId="77777777" w:rsidR="009C05D7" w:rsidRPr="009C05D7" w:rsidRDefault="009C05D7" w:rsidP="009C05D7">
      <w:pPr>
        <w:pStyle w:val="Prrafodelista"/>
        <w:numPr>
          <w:ilvl w:val="0"/>
          <w:numId w:val="18"/>
        </w:numPr>
        <w:spacing w:line="360" w:lineRule="auto"/>
        <w:ind w:right="-91"/>
        <w:jc w:val="both"/>
        <w:rPr>
          <w:rFonts w:ascii="Palatino Linotype" w:hAnsi="Palatino Linotype" w:cs="Tahoma"/>
          <w:b/>
          <w:bCs/>
          <w:szCs w:val="22"/>
        </w:rPr>
      </w:pPr>
      <w:r w:rsidRPr="009C05D7">
        <w:rPr>
          <w:rFonts w:ascii="Palatino Linotype" w:hAnsi="Palatino Linotype" w:cs="Tahoma"/>
          <w:bCs/>
          <w:szCs w:val="22"/>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9C05D7">
        <w:rPr>
          <w:rFonts w:ascii="Palatino Linotype" w:hAnsi="Palatino Linotype" w:cs="Tahoma"/>
          <w:b/>
          <w:bCs/>
          <w:szCs w:val="22"/>
        </w:rPr>
        <w:t>se dará vista al Órgano Interno de Control y, en su caso, a la Fiscalía General de Justicia, así como la promoción del ejercicio de la facultad de comprobación fiscal ante el Servicio de Administración Tributaria.</w:t>
      </w:r>
    </w:p>
    <w:p w14:paraId="74364A30" w14:textId="77777777" w:rsidR="009C05D7" w:rsidRPr="009C05D7" w:rsidRDefault="009C05D7" w:rsidP="009C05D7">
      <w:pPr>
        <w:spacing w:line="360" w:lineRule="auto"/>
        <w:ind w:right="-91"/>
        <w:jc w:val="both"/>
        <w:rPr>
          <w:rFonts w:ascii="Palatino Linotype" w:hAnsi="Palatino Linotype" w:cs="Tahoma"/>
          <w:bCs/>
          <w:sz w:val="22"/>
          <w:szCs w:val="22"/>
        </w:rPr>
      </w:pPr>
    </w:p>
    <w:p w14:paraId="625BB8FA" w14:textId="75964F5C" w:rsidR="00A651AA" w:rsidRDefault="00A651AA" w:rsidP="00A651AA">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 xml:space="preserve">Conforme a lo anterior, se logra observar que el procedimiento de verificación de información contenida en la Entrega-Recepción, no cumple con las </w:t>
      </w:r>
      <w:r>
        <w:rPr>
          <w:rFonts w:ascii="Palatino Linotype" w:hAnsi="Palatino Linotype" w:cs="Tahoma"/>
          <w:b/>
          <w:color w:val="0D0D0D" w:themeColor="text1" w:themeTint="F2"/>
          <w:sz w:val="22"/>
          <w:szCs w:val="22"/>
          <w:lang w:val="es-ES"/>
        </w:rPr>
        <w:t>formalidades esenciales de un procedimiento seguido en forma de juicio;</w:t>
      </w:r>
      <w:r>
        <w:rPr>
          <w:rFonts w:ascii="Palatino Linotype" w:hAnsi="Palatino Linotype" w:cs="Tahoma"/>
          <w:color w:val="0D0D0D" w:themeColor="text1" w:themeTint="F2"/>
          <w:sz w:val="22"/>
          <w:szCs w:val="22"/>
          <w:lang w:val="es-ES"/>
        </w:rPr>
        <w:t xml:space="preserve"> toda vez que no se encuentra integrado por etapas procesales, pues únicamente consiste en determinar si se cumplen las observaciones y aclaraciones realizadas por el servidor público entrantes y revisadas por la Contraloría Municipal, además, esta última área no emite una resolución al concluir dicho procedimiento, sino únicamente realiza una deliberación para determinar si procede dar vista a la autoridad competente.</w:t>
      </w:r>
    </w:p>
    <w:p w14:paraId="1362A9B2" w14:textId="77777777" w:rsidR="009C05D7" w:rsidRDefault="009C05D7" w:rsidP="001E7868">
      <w:pPr>
        <w:spacing w:line="360" w:lineRule="auto"/>
        <w:jc w:val="both"/>
        <w:rPr>
          <w:rFonts w:ascii="Palatino Linotype" w:hAnsi="Palatino Linotype" w:cs="Tahoma"/>
          <w:color w:val="0D0D0D" w:themeColor="text1" w:themeTint="F2"/>
          <w:sz w:val="22"/>
          <w:szCs w:val="22"/>
          <w:lang w:val="es-ES"/>
        </w:rPr>
      </w:pPr>
    </w:p>
    <w:p w14:paraId="265754C1" w14:textId="1B4D5789" w:rsidR="0031273B" w:rsidRDefault="00A651AA" w:rsidP="00A651AA">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Conforme a lo anterior, toda vez que el procedimiento de verificación de la información contenida en la Entrega-Recepción, no es un procedimiento administrativo seguido en forma </w:t>
      </w:r>
      <w:r>
        <w:rPr>
          <w:rFonts w:ascii="Palatino Linotype" w:hAnsi="Palatino Linotype" w:cs="Tahoma"/>
          <w:bCs/>
          <w:color w:val="0D0D0D" w:themeColor="text1" w:themeTint="F2"/>
          <w:sz w:val="22"/>
          <w:szCs w:val="22"/>
        </w:rPr>
        <w:lastRenderedPageBreak/>
        <w:t>de juicio, se considera que no se cumple el primer requisito establecido en los Lineamientos Generales, pue no existe un proceso en trámite.</w:t>
      </w:r>
    </w:p>
    <w:p w14:paraId="5691640D" w14:textId="77777777" w:rsidR="00A651AA" w:rsidRDefault="00A651AA" w:rsidP="00A651AA">
      <w:pPr>
        <w:spacing w:line="360" w:lineRule="auto"/>
        <w:jc w:val="both"/>
        <w:rPr>
          <w:rFonts w:ascii="Palatino Linotype" w:hAnsi="Palatino Linotype" w:cs="Tahoma"/>
          <w:bCs/>
          <w:color w:val="0D0D0D" w:themeColor="text1" w:themeTint="F2"/>
          <w:sz w:val="22"/>
          <w:szCs w:val="22"/>
        </w:rPr>
      </w:pPr>
    </w:p>
    <w:p w14:paraId="0C2238D3" w14:textId="7AC70710" w:rsidR="00A651AA" w:rsidRDefault="00A651AA" w:rsidP="00A651AA">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En ese orden de ideas, al no acreditar la primera condición para actualizar la causal de reserva, este Instituto considera que tampoco se justifican el segundo y tercer requerimiento; esto es, que la información no refiere a actuaciones, diligencia o constancias que puedan interrumpir o afectar la decisión que tome la autoridad, pues como se refirió no existe un procedimiento administrativo seguido en forma de juicio; lo cual da como resultado que no resulte procedente la reserva de lo peticionado, en términos del artículo 140, fracciones VI y VIII, de la Ley de Transparencia y Acceso a la Información Pública del Estado de México y Municipios.</w:t>
      </w:r>
    </w:p>
    <w:p w14:paraId="49C2C668" w14:textId="77777777" w:rsidR="00A651AA" w:rsidRPr="00A651AA" w:rsidRDefault="00A651AA" w:rsidP="00A651AA">
      <w:pPr>
        <w:spacing w:line="360" w:lineRule="auto"/>
        <w:jc w:val="both"/>
        <w:rPr>
          <w:rFonts w:ascii="Palatino Linotype" w:hAnsi="Palatino Linotype" w:cs="Tahoma"/>
          <w:bCs/>
          <w:color w:val="0D0D0D" w:themeColor="text1" w:themeTint="F2"/>
          <w:sz w:val="22"/>
          <w:szCs w:val="22"/>
        </w:rPr>
      </w:pPr>
    </w:p>
    <w:p w14:paraId="045B8C79" w14:textId="7D098E94" w:rsidR="00D35565" w:rsidRPr="00D35565" w:rsidRDefault="00D35565" w:rsidP="00D35565">
      <w:pPr>
        <w:spacing w:line="360" w:lineRule="auto"/>
        <w:jc w:val="both"/>
        <w:rPr>
          <w:rFonts w:ascii="Palatino Linotype" w:hAnsi="Palatino Linotype" w:cs="Tahoma"/>
          <w:bCs/>
          <w:sz w:val="22"/>
          <w:szCs w:val="22"/>
          <w:lang w:val="es-MX"/>
        </w:rPr>
      </w:pPr>
      <w:r>
        <w:rPr>
          <w:rFonts w:ascii="Palatino Linotype" w:hAnsi="Palatino Linotype" w:cs="Tahoma"/>
          <w:bCs/>
          <w:color w:val="0D0D0D" w:themeColor="text1" w:themeTint="F2"/>
          <w:sz w:val="22"/>
          <w:szCs w:val="22"/>
        </w:rPr>
        <w:t xml:space="preserve">Ahora bien y en atención a la naturaleza del procedimiento, se procede analizar de manera oficiosa, si las Actas actualizan la causal de reserva establecida en el </w:t>
      </w:r>
      <w:r w:rsidRPr="00D35565">
        <w:rPr>
          <w:rFonts w:ascii="Palatino Linotype" w:hAnsi="Palatino Linotype" w:cs="Tahoma"/>
          <w:bCs/>
          <w:sz w:val="22"/>
          <w:szCs w:val="22"/>
        </w:rPr>
        <w:t>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4728A06D" w14:textId="77777777" w:rsidR="00D35565" w:rsidRPr="00D35565" w:rsidRDefault="00D35565" w:rsidP="00D35565">
      <w:pPr>
        <w:spacing w:line="360" w:lineRule="auto"/>
        <w:ind w:right="-93"/>
        <w:jc w:val="both"/>
        <w:rPr>
          <w:rFonts w:ascii="Palatino Linotype" w:hAnsi="Palatino Linotype" w:cs="Tahoma"/>
          <w:bCs/>
        </w:rPr>
      </w:pPr>
    </w:p>
    <w:p w14:paraId="7C9F3E5A" w14:textId="77777777" w:rsidR="00D35565" w:rsidRPr="00D35565" w:rsidRDefault="00D35565" w:rsidP="00D35565">
      <w:pPr>
        <w:spacing w:line="360" w:lineRule="auto"/>
        <w:ind w:left="567" w:right="567"/>
        <w:jc w:val="both"/>
        <w:rPr>
          <w:rFonts w:ascii="Palatino Linotype" w:hAnsi="Palatino Linotype" w:cs="Tahoma"/>
          <w:bCs/>
          <w:i/>
        </w:rPr>
      </w:pPr>
      <w:r w:rsidRPr="00D35565">
        <w:rPr>
          <w:rFonts w:ascii="Palatino Linotype" w:hAnsi="Palatino Linotype" w:cs="Tahoma"/>
          <w:b/>
          <w:bCs/>
          <w:i/>
        </w:rPr>
        <w:t>“Artículo 140.</w:t>
      </w:r>
      <w:r w:rsidRPr="00D35565">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0427EADA" w14:textId="729CEF9F" w:rsidR="00D35565" w:rsidRPr="00D35565" w:rsidRDefault="00D35565" w:rsidP="00D35565">
      <w:pPr>
        <w:spacing w:line="360" w:lineRule="auto"/>
        <w:ind w:left="567" w:right="567"/>
        <w:jc w:val="both"/>
        <w:rPr>
          <w:rFonts w:ascii="Palatino Linotype" w:hAnsi="Palatino Linotype" w:cs="Tahoma"/>
          <w:bCs/>
          <w:i/>
        </w:rPr>
      </w:pPr>
      <w:r>
        <w:rPr>
          <w:rFonts w:ascii="Palatino Linotype" w:hAnsi="Palatino Linotype" w:cs="Tahoma"/>
          <w:bCs/>
          <w:i/>
        </w:rPr>
        <w:t>…</w:t>
      </w:r>
    </w:p>
    <w:p w14:paraId="0A694CE5" w14:textId="77777777" w:rsidR="00D35565" w:rsidRPr="00D35565" w:rsidRDefault="00D35565" w:rsidP="00D35565">
      <w:pPr>
        <w:spacing w:line="360" w:lineRule="auto"/>
        <w:ind w:left="567" w:right="567"/>
        <w:jc w:val="both"/>
        <w:rPr>
          <w:rFonts w:ascii="Palatino Linotype" w:hAnsi="Palatino Linotype" w:cs="Tahoma"/>
          <w:bCs/>
          <w:i/>
        </w:rPr>
      </w:pPr>
      <w:r w:rsidRPr="00D35565">
        <w:rPr>
          <w:rFonts w:ascii="Palatino Linotype" w:hAnsi="Palatino Linotype" w:cs="Tahoma"/>
          <w:bCs/>
          <w:i/>
        </w:rPr>
        <w:t>VII. La que contengan las opiniones, recomendaciones o puntos de vista que formen parte del proceso deliberativo de los servidores públicos, hasta en tanto sea adoptada la decisión definitiva, la cual deberá estar documentada;</w:t>
      </w:r>
    </w:p>
    <w:p w14:paraId="04B79A4D" w14:textId="09A1A0AC" w:rsidR="00D35565" w:rsidRPr="00D35565" w:rsidRDefault="00D35565" w:rsidP="00D35565">
      <w:pPr>
        <w:spacing w:line="360" w:lineRule="auto"/>
        <w:ind w:left="567" w:right="567"/>
        <w:jc w:val="both"/>
        <w:rPr>
          <w:rFonts w:ascii="Palatino Linotype" w:eastAsia="Calibri" w:hAnsi="Palatino Linotype" w:cs="Tahoma"/>
          <w:bCs/>
          <w:sz w:val="22"/>
          <w:szCs w:val="22"/>
          <w:lang w:eastAsia="en-US"/>
        </w:rPr>
      </w:pPr>
      <w:r w:rsidRPr="00D35565">
        <w:rPr>
          <w:rFonts w:ascii="Palatino Linotype" w:hAnsi="Palatino Linotype" w:cs="Tahoma"/>
          <w:bCs/>
          <w:i/>
        </w:rPr>
        <w:t xml:space="preserve">…” </w:t>
      </w:r>
    </w:p>
    <w:p w14:paraId="12A73CCA" w14:textId="77777777" w:rsidR="00D35565" w:rsidRPr="00D35565" w:rsidRDefault="00D35565" w:rsidP="00D35565">
      <w:pPr>
        <w:spacing w:line="360" w:lineRule="auto"/>
        <w:jc w:val="both"/>
        <w:rPr>
          <w:rFonts w:ascii="Palatino Linotype" w:eastAsia="Calibri" w:hAnsi="Palatino Linotype" w:cs="Tahoma"/>
          <w:bCs/>
          <w:sz w:val="22"/>
          <w:szCs w:val="22"/>
          <w:lang w:eastAsia="en-US"/>
        </w:rPr>
      </w:pPr>
    </w:p>
    <w:p w14:paraId="34D3C96E" w14:textId="189DAE58" w:rsidR="00D35565" w:rsidRPr="00D35565" w:rsidRDefault="00D35565" w:rsidP="00D35565">
      <w:pPr>
        <w:spacing w:line="360" w:lineRule="auto"/>
        <w:jc w:val="both"/>
        <w:rPr>
          <w:rFonts w:ascii="Palatino Linotype" w:eastAsia="Calibri" w:hAnsi="Palatino Linotype" w:cs="Tahoma"/>
          <w:bCs/>
          <w:sz w:val="22"/>
          <w:szCs w:val="22"/>
          <w:lang w:eastAsia="en-US"/>
        </w:rPr>
      </w:pPr>
      <w:r w:rsidRPr="00D35565">
        <w:rPr>
          <w:rFonts w:ascii="Palatino Linotype" w:eastAsia="Calibri" w:hAnsi="Palatino Linotype" w:cs="Tahoma"/>
          <w:bCs/>
          <w:sz w:val="22"/>
          <w:szCs w:val="22"/>
          <w:lang w:eastAsia="en-US"/>
        </w:rPr>
        <w:t>Por su parte, en los Lineamientos Generales, se prevé lo siguiente:</w:t>
      </w:r>
    </w:p>
    <w:p w14:paraId="3BE355B5" w14:textId="77777777" w:rsidR="00D35565" w:rsidRPr="00D35565" w:rsidRDefault="00D35565" w:rsidP="00D35565">
      <w:pPr>
        <w:spacing w:line="360" w:lineRule="auto"/>
        <w:jc w:val="both"/>
        <w:rPr>
          <w:rFonts w:ascii="Palatino Linotype" w:eastAsia="Calibri" w:hAnsi="Palatino Linotype" w:cs="Tahoma"/>
          <w:bCs/>
          <w:sz w:val="22"/>
          <w:szCs w:val="22"/>
          <w:lang w:eastAsia="en-US"/>
        </w:rPr>
      </w:pPr>
    </w:p>
    <w:p w14:paraId="1B5BC4F1" w14:textId="77777777"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
          <w:bCs/>
          <w:i/>
          <w:lang w:val="es-ES"/>
        </w:rPr>
        <w:lastRenderedPageBreak/>
        <w:t xml:space="preserve">“Vigésimo séptimo. </w:t>
      </w:r>
      <w:r w:rsidRPr="00D35565">
        <w:rPr>
          <w:rFonts w:ascii="Palatino Linotype" w:hAnsi="Palatino Linotype" w:cs="Tahoma"/>
          <w:bCs/>
          <w:i/>
          <w:lang w:val="es-ES"/>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2A9F1044" w14:textId="77777777" w:rsidR="00D35565" w:rsidRPr="00D35565" w:rsidRDefault="00D35565" w:rsidP="00D35565">
      <w:pPr>
        <w:spacing w:line="360" w:lineRule="auto"/>
        <w:ind w:left="567" w:right="567"/>
        <w:jc w:val="both"/>
        <w:rPr>
          <w:rFonts w:ascii="Palatino Linotype" w:hAnsi="Palatino Linotype" w:cs="Tahoma"/>
          <w:bCs/>
          <w:i/>
          <w:lang w:val="es-ES"/>
        </w:rPr>
      </w:pPr>
    </w:p>
    <w:p w14:paraId="333FDBD1" w14:textId="77777777"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
          <w:i/>
          <w:lang w:val="es-ES"/>
        </w:rPr>
        <w:t>I.</w:t>
      </w:r>
      <w:r w:rsidRPr="00D35565">
        <w:rPr>
          <w:rFonts w:ascii="Palatino Linotype" w:hAnsi="Palatino Linotype" w:cs="Tahoma"/>
          <w:bCs/>
          <w:i/>
          <w:lang w:val="es-ES"/>
        </w:rPr>
        <w:t xml:space="preserve"> La existencia de un proceso deliberativo en curso, precisando la fecha de inicio;</w:t>
      </w:r>
    </w:p>
    <w:p w14:paraId="3A7EA334" w14:textId="77777777" w:rsidR="00D35565" w:rsidRPr="00D35565" w:rsidRDefault="00D35565" w:rsidP="00D35565">
      <w:pPr>
        <w:spacing w:line="360" w:lineRule="auto"/>
        <w:ind w:left="567" w:right="567"/>
        <w:jc w:val="both"/>
        <w:rPr>
          <w:rFonts w:ascii="Palatino Linotype" w:hAnsi="Palatino Linotype" w:cs="Tahoma"/>
          <w:bCs/>
          <w:i/>
          <w:lang w:val="es-ES"/>
        </w:rPr>
      </w:pPr>
    </w:p>
    <w:p w14:paraId="33E0B5F8" w14:textId="77777777"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
          <w:i/>
          <w:lang w:val="es-ES"/>
        </w:rPr>
        <w:t>II.</w:t>
      </w:r>
      <w:r w:rsidRPr="00D35565">
        <w:rPr>
          <w:rFonts w:ascii="Palatino Linotype" w:hAnsi="Palatino Linotype" w:cs="Tahoma"/>
          <w:bCs/>
          <w:i/>
          <w:lang w:val="es-ES"/>
        </w:rPr>
        <w:t xml:space="preserve"> Que la información consista en opiniones, recomendaciones o puntos de vista de los servidores públicos que participan en el proceso deliberativo;</w:t>
      </w:r>
    </w:p>
    <w:p w14:paraId="2A43EB4B" w14:textId="77777777" w:rsidR="00D35565" w:rsidRPr="00D35565" w:rsidRDefault="00D35565" w:rsidP="00D35565">
      <w:pPr>
        <w:spacing w:line="360" w:lineRule="auto"/>
        <w:ind w:left="567" w:right="567"/>
        <w:jc w:val="both"/>
        <w:rPr>
          <w:rFonts w:ascii="Palatino Linotype" w:hAnsi="Palatino Linotype" w:cs="Tahoma"/>
          <w:bCs/>
          <w:i/>
          <w:lang w:val="es-ES"/>
        </w:rPr>
      </w:pPr>
    </w:p>
    <w:p w14:paraId="4EB1CB27" w14:textId="77777777"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
          <w:i/>
          <w:lang w:val="es-ES"/>
        </w:rPr>
        <w:t>III.</w:t>
      </w:r>
      <w:r w:rsidRPr="00D35565">
        <w:rPr>
          <w:rFonts w:ascii="Palatino Linotype" w:hAnsi="Palatino Linotype" w:cs="Tahoma"/>
          <w:bCs/>
          <w:i/>
          <w:lang w:val="es-ES"/>
        </w:rPr>
        <w:t xml:space="preserve"> Que la información se encuentre relacionada, de manera directa, con el proceso deliberativo, y</w:t>
      </w:r>
    </w:p>
    <w:p w14:paraId="6A0E479D" w14:textId="77777777" w:rsidR="00D35565" w:rsidRPr="00D35565" w:rsidRDefault="00D35565" w:rsidP="00D35565">
      <w:pPr>
        <w:spacing w:line="360" w:lineRule="auto"/>
        <w:ind w:left="567" w:right="567"/>
        <w:jc w:val="both"/>
        <w:rPr>
          <w:rFonts w:ascii="Palatino Linotype" w:hAnsi="Palatino Linotype" w:cs="Tahoma"/>
          <w:bCs/>
          <w:i/>
          <w:lang w:val="es-ES"/>
        </w:rPr>
      </w:pPr>
    </w:p>
    <w:p w14:paraId="15CB6BC4" w14:textId="77777777"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
          <w:i/>
          <w:lang w:val="es-ES"/>
        </w:rPr>
        <w:t>IV.</w:t>
      </w:r>
      <w:r w:rsidRPr="00D35565">
        <w:rPr>
          <w:rFonts w:ascii="Palatino Linotype" w:hAnsi="Palatino Linotype" w:cs="Tahoma"/>
          <w:bCs/>
          <w:i/>
          <w:lang w:val="es-ES"/>
        </w:rPr>
        <w:t xml:space="preserve"> Que con su difusión se pueda llegar a interrumpir, menoscabar o inhibir el diseño, negociación, determinación o implementación de los asuntos sometidos a deliberación.</w:t>
      </w:r>
    </w:p>
    <w:p w14:paraId="5B978F48" w14:textId="77777777" w:rsidR="00D35565" w:rsidRPr="00D35565" w:rsidRDefault="00D35565" w:rsidP="00D35565">
      <w:pPr>
        <w:spacing w:line="360" w:lineRule="auto"/>
        <w:ind w:left="567" w:right="567"/>
        <w:jc w:val="both"/>
        <w:rPr>
          <w:rFonts w:ascii="Palatino Linotype" w:hAnsi="Palatino Linotype" w:cs="Tahoma"/>
          <w:bCs/>
          <w:i/>
          <w:lang w:val="es-ES"/>
        </w:rPr>
      </w:pPr>
    </w:p>
    <w:p w14:paraId="7698AEC5" w14:textId="4FC4EBDE" w:rsidR="00D35565" w:rsidRPr="00D35565" w:rsidRDefault="00D35565" w:rsidP="00D35565">
      <w:pPr>
        <w:spacing w:line="360" w:lineRule="auto"/>
        <w:ind w:left="567" w:right="567"/>
        <w:jc w:val="both"/>
        <w:rPr>
          <w:rFonts w:ascii="Palatino Linotype" w:hAnsi="Palatino Linotype" w:cs="Tahoma"/>
          <w:bCs/>
          <w:i/>
          <w:lang w:val="es-ES"/>
        </w:rPr>
      </w:pPr>
      <w:r w:rsidRPr="00D35565">
        <w:rPr>
          <w:rFonts w:ascii="Palatino Linotype" w:hAnsi="Palatino Linotype" w:cs="Tahoma"/>
          <w:bCs/>
          <w:i/>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37F1F474" w14:textId="29AC2AE9" w:rsidR="00D35565" w:rsidRPr="00D35565" w:rsidRDefault="00D35565" w:rsidP="00D35565">
      <w:pPr>
        <w:spacing w:line="360" w:lineRule="auto"/>
        <w:ind w:left="567" w:right="567"/>
        <w:jc w:val="both"/>
        <w:rPr>
          <w:rFonts w:ascii="Palatino Linotype" w:hAnsi="Palatino Linotype" w:cs="Tahoma"/>
          <w:i/>
          <w:lang w:val="es-ES"/>
        </w:rPr>
      </w:pPr>
      <w:r w:rsidRPr="00D35565">
        <w:rPr>
          <w:rFonts w:ascii="Palatino Linotype" w:hAnsi="Palatino Linotype" w:cs="Tahoma"/>
          <w:i/>
          <w:lang w:val="es-ES"/>
        </w:rPr>
        <w:t>…”</w:t>
      </w:r>
    </w:p>
    <w:p w14:paraId="583BCD19" w14:textId="77777777" w:rsidR="00D35565" w:rsidRDefault="00D35565" w:rsidP="00D35565">
      <w:pPr>
        <w:spacing w:line="360" w:lineRule="auto"/>
        <w:jc w:val="both"/>
        <w:rPr>
          <w:rFonts w:ascii="Palatino Linotype" w:eastAsia="Calibri" w:hAnsi="Palatino Linotype" w:cs="Tahoma"/>
          <w:iCs/>
          <w:sz w:val="22"/>
          <w:szCs w:val="22"/>
          <w:highlight w:val="yellow"/>
          <w:lang w:val="es-ES" w:eastAsia="es-ES_tradnl"/>
        </w:rPr>
      </w:pPr>
    </w:p>
    <w:p w14:paraId="47287B80" w14:textId="44C6DAC7" w:rsidR="00D35565" w:rsidRDefault="00997528" w:rsidP="00997528">
      <w:pPr>
        <w:spacing w:line="360" w:lineRule="auto"/>
        <w:jc w:val="both"/>
        <w:rPr>
          <w:rFonts w:ascii="Palatino Linotype" w:eastAsia="Calibri" w:hAnsi="Palatino Linotype" w:cs="Tahoma"/>
          <w:iCs/>
          <w:sz w:val="22"/>
          <w:szCs w:val="22"/>
          <w:lang w:val="es-ES" w:eastAsia="es-ES_tradnl"/>
        </w:rPr>
      </w:pPr>
      <w:r w:rsidRPr="00997528">
        <w:rPr>
          <w:rFonts w:ascii="Palatino Linotype" w:eastAsia="Calibri" w:hAnsi="Palatino Linotype" w:cs="Tahoma"/>
          <w:iCs/>
          <w:sz w:val="22"/>
          <w:szCs w:val="22"/>
          <w:lang w:val="es-ES" w:eastAsia="es-ES_tradnl"/>
        </w:rPr>
        <w:t>De los preceptos normativos citados, se desprende que podrá considerarse como</w:t>
      </w:r>
      <w:r>
        <w:rPr>
          <w:rFonts w:ascii="Palatino Linotype" w:eastAsia="Calibri" w:hAnsi="Palatino Linotype" w:cs="Tahoma"/>
          <w:iCs/>
          <w:sz w:val="22"/>
          <w:szCs w:val="22"/>
          <w:lang w:val="es-ES" w:eastAsia="es-ES_tradnl"/>
        </w:rPr>
        <w:t xml:space="preserve"> </w:t>
      </w:r>
      <w:r w:rsidRPr="00997528">
        <w:rPr>
          <w:rFonts w:ascii="Palatino Linotype" w:eastAsia="Calibri" w:hAnsi="Palatino Linotype" w:cs="Tahoma"/>
          <w:iCs/>
          <w:sz w:val="22"/>
          <w:szCs w:val="22"/>
          <w:lang w:val="es-ES" w:eastAsia="es-ES_tradnl"/>
        </w:rPr>
        <w:t>información reservada la que contenga opiniones, recomendaciones o puntos de vista que</w:t>
      </w:r>
      <w:r>
        <w:rPr>
          <w:rFonts w:ascii="Palatino Linotype" w:eastAsia="Calibri" w:hAnsi="Palatino Linotype" w:cs="Tahoma"/>
          <w:iCs/>
          <w:sz w:val="22"/>
          <w:szCs w:val="22"/>
          <w:lang w:val="es-ES" w:eastAsia="es-ES_tradnl"/>
        </w:rPr>
        <w:t xml:space="preserve"> </w:t>
      </w:r>
      <w:r w:rsidRPr="00997528">
        <w:rPr>
          <w:rFonts w:ascii="Palatino Linotype" w:eastAsia="Calibri" w:hAnsi="Palatino Linotype" w:cs="Tahoma"/>
          <w:iCs/>
          <w:sz w:val="22"/>
          <w:szCs w:val="22"/>
          <w:lang w:val="es-ES" w:eastAsia="es-ES_tradnl"/>
        </w:rPr>
        <w:t>formen parte del proceso deliberativo de los servidores públicos, hasta en tanto no sea</w:t>
      </w:r>
      <w:r>
        <w:rPr>
          <w:rFonts w:ascii="Palatino Linotype" w:eastAsia="Calibri" w:hAnsi="Palatino Linotype" w:cs="Tahoma"/>
          <w:iCs/>
          <w:sz w:val="22"/>
          <w:szCs w:val="22"/>
          <w:lang w:val="es-ES" w:eastAsia="es-ES_tradnl"/>
        </w:rPr>
        <w:t xml:space="preserve"> </w:t>
      </w:r>
      <w:r w:rsidRPr="00997528">
        <w:rPr>
          <w:rFonts w:ascii="Palatino Linotype" w:eastAsia="Calibri" w:hAnsi="Palatino Linotype" w:cs="Tahoma"/>
          <w:iCs/>
          <w:sz w:val="22"/>
          <w:szCs w:val="22"/>
          <w:lang w:val="es-ES" w:eastAsia="es-ES_tradnl"/>
        </w:rPr>
        <w:t>adoptada la decisión definitiva, la cual deberá estar documentada. En ese tenor, para poder</w:t>
      </w:r>
      <w:r>
        <w:rPr>
          <w:rFonts w:ascii="Palatino Linotype" w:eastAsia="Calibri" w:hAnsi="Palatino Linotype" w:cs="Tahoma"/>
          <w:iCs/>
          <w:sz w:val="22"/>
          <w:szCs w:val="22"/>
          <w:lang w:val="es-ES" w:eastAsia="es-ES_tradnl"/>
        </w:rPr>
        <w:t xml:space="preserve"> </w:t>
      </w:r>
      <w:r w:rsidRPr="00997528">
        <w:rPr>
          <w:rFonts w:ascii="Palatino Linotype" w:eastAsia="Calibri" w:hAnsi="Palatino Linotype" w:cs="Tahoma"/>
          <w:iCs/>
          <w:sz w:val="22"/>
          <w:szCs w:val="22"/>
          <w:lang w:val="es-ES" w:eastAsia="es-ES_tradnl"/>
        </w:rPr>
        <w:t>acreditar la clasificación referida, deben cumplirse los siguientes requisitos:</w:t>
      </w:r>
    </w:p>
    <w:p w14:paraId="417E8EEF" w14:textId="77777777" w:rsidR="00997528" w:rsidRDefault="00997528" w:rsidP="00997528">
      <w:pPr>
        <w:spacing w:line="360" w:lineRule="auto"/>
        <w:jc w:val="both"/>
        <w:rPr>
          <w:rFonts w:ascii="Palatino Linotype" w:hAnsi="Palatino Linotype" w:cs="Tahoma"/>
          <w:bCs/>
          <w:highlight w:val="yellow"/>
          <w:lang w:val="es-ES"/>
        </w:rPr>
      </w:pPr>
    </w:p>
    <w:p w14:paraId="7716C067" w14:textId="26D4E7D1" w:rsidR="00D35565" w:rsidRPr="00DF086A" w:rsidRDefault="00D35565" w:rsidP="00D35565">
      <w:pPr>
        <w:numPr>
          <w:ilvl w:val="0"/>
          <w:numId w:val="22"/>
        </w:numPr>
        <w:spacing w:line="360" w:lineRule="auto"/>
        <w:jc w:val="both"/>
        <w:rPr>
          <w:rFonts w:ascii="Palatino Linotype" w:hAnsi="Palatino Linotype" w:cs="Tahoma"/>
          <w:bCs/>
          <w:sz w:val="22"/>
          <w:szCs w:val="22"/>
          <w:lang w:val="es-MX"/>
        </w:rPr>
      </w:pPr>
      <w:r w:rsidRPr="00DF086A">
        <w:rPr>
          <w:rFonts w:ascii="Palatino Linotype" w:hAnsi="Palatino Linotype" w:cs="Tahoma"/>
          <w:bCs/>
          <w:sz w:val="22"/>
          <w:szCs w:val="22"/>
        </w:rPr>
        <w:t xml:space="preserve">La existencia de un proceso deliberativo en curso. </w:t>
      </w:r>
    </w:p>
    <w:p w14:paraId="30B5A1E9" w14:textId="77777777" w:rsidR="00DF086A" w:rsidRPr="00DF086A" w:rsidRDefault="00DF086A" w:rsidP="00DF086A">
      <w:pPr>
        <w:spacing w:line="360" w:lineRule="auto"/>
        <w:ind w:left="720"/>
        <w:jc w:val="both"/>
        <w:rPr>
          <w:rFonts w:ascii="Palatino Linotype" w:hAnsi="Palatino Linotype" w:cs="Tahoma"/>
          <w:bCs/>
          <w:sz w:val="22"/>
          <w:szCs w:val="22"/>
          <w:lang w:val="es-MX"/>
        </w:rPr>
      </w:pPr>
    </w:p>
    <w:p w14:paraId="3EE026A1" w14:textId="77777777" w:rsidR="00D35565" w:rsidRDefault="00D35565" w:rsidP="00D35565">
      <w:pPr>
        <w:numPr>
          <w:ilvl w:val="0"/>
          <w:numId w:val="22"/>
        </w:numPr>
        <w:spacing w:line="360" w:lineRule="auto"/>
        <w:jc w:val="both"/>
        <w:rPr>
          <w:rFonts w:ascii="Palatino Linotype" w:hAnsi="Palatino Linotype" w:cs="Tahoma"/>
          <w:bCs/>
          <w:sz w:val="22"/>
          <w:szCs w:val="22"/>
        </w:rPr>
      </w:pPr>
      <w:r w:rsidRPr="00DF086A">
        <w:rPr>
          <w:rFonts w:ascii="Palatino Linotype" w:hAnsi="Palatino Linotype" w:cs="Tahoma"/>
          <w:bCs/>
          <w:sz w:val="22"/>
          <w:szCs w:val="22"/>
        </w:rPr>
        <w:lastRenderedPageBreak/>
        <w:t>Que la información solicitada consista en opiniones, recomendaciones o puntos de vista de los servidores públicos que participan en el proceso deliberativo.</w:t>
      </w:r>
    </w:p>
    <w:p w14:paraId="3AECBB29" w14:textId="77777777" w:rsidR="00DF086A" w:rsidRDefault="00DF086A" w:rsidP="00DF086A">
      <w:pPr>
        <w:pStyle w:val="Prrafodelista"/>
        <w:rPr>
          <w:rFonts w:ascii="Palatino Linotype" w:hAnsi="Palatino Linotype" w:cs="Tahoma"/>
          <w:bCs/>
          <w:szCs w:val="22"/>
        </w:rPr>
      </w:pPr>
    </w:p>
    <w:p w14:paraId="3836C807" w14:textId="0A105420" w:rsidR="00D35565" w:rsidRDefault="00D35565" w:rsidP="00D35565">
      <w:pPr>
        <w:numPr>
          <w:ilvl w:val="0"/>
          <w:numId w:val="22"/>
        </w:numPr>
        <w:spacing w:line="360" w:lineRule="auto"/>
        <w:jc w:val="both"/>
        <w:rPr>
          <w:rFonts w:ascii="Palatino Linotype" w:hAnsi="Palatino Linotype" w:cs="Tahoma"/>
          <w:bCs/>
          <w:sz w:val="22"/>
          <w:szCs w:val="22"/>
        </w:rPr>
      </w:pPr>
      <w:r w:rsidRPr="00DF086A">
        <w:rPr>
          <w:rFonts w:ascii="Palatino Linotype" w:hAnsi="Palatino Linotype" w:cs="Tahoma"/>
          <w:bCs/>
          <w:sz w:val="22"/>
          <w:szCs w:val="22"/>
        </w:rPr>
        <w:t>Que la información solicitada se encuentre relacionada de manera directa con el proceso deliberativo</w:t>
      </w:r>
      <w:r w:rsidR="00DF086A">
        <w:rPr>
          <w:rFonts w:ascii="Palatino Linotype" w:hAnsi="Palatino Linotype" w:cs="Tahoma"/>
          <w:bCs/>
          <w:sz w:val="22"/>
          <w:szCs w:val="22"/>
        </w:rPr>
        <w:t>.</w:t>
      </w:r>
    </w:p>
    <w:p w14:paraId="294B7672" w14:textId="77777777" w:rsidR="00DF086A" w:rsidRDefault="00DF086A" w:rsidP="00DF086A">
      <w:pPr>
        <w:pStyle w:val="Prrafodelista"/>
        <w:rPr>
          <w:rFonts w:ascii="Palatino Linotype" w:hAnsi="Palatino Linotype" w:cs="Tahoma"/>
          <w:bCs/>
          <w:szCs w:val="22"/>
        </w:rPr>
      </w:pPr>
    </w:p>
    <w:p w14:paraId="28A490B5" w14:textId="77777777" w:rsidR="00D35565" w:rsidRPr="00DF086A" w:rsidRDefault="00D35565" w:rsidP="00D35565">
      <w:pPr>
        <w:numPr>
          <w:ilvl w:val="0"/>
          <w:numId w:val="22"/>
        </w:numPr>
        <w:spacing w:line="360" w:lineRule="auto"/>
        <w:jc w:val="both"/>
        <w:rPr>
          <w:rFonts w:ascii="Palatino Linotype" w:eastAsia="Calibri" w:hAnsi="Palatino Linotype" w:cs="Tahoma"/>
          <w:bCs/>
          <w:sz w:val="22"/>
          <w:szCs w:val="22"/>
          <w:lang w:eastAsia="en-US"/>
        </w:rPr>
      </w:pPr>
      <w:r w:rsidRPr="00DF086A">
        <w:rPr>
          <w:rFonts w:ascii="Palatino Linotype" w:hAnsi="Palatino Linotype" w:cs="Tahoma"/>
          <w:bCs/>
          <w:sz w:val="22"/>
          <w:szCs w:val="22"/>
        </w:rPr>
        <w:t>Que con su difusión se pueda llegar afectar los asuntos sometidos a deliberación.</w:t>
      </w:r>
      <w:r w:rsidRPr="00DF086A">
        <w:rPr>
          <w:rFonts w:ascii="Palatino Linotype" w:eastAsia="Calibri" w:hAnsi="Palatino Linotype" w:cs="Tahoma"/>
          <w:bCs/>
          <w:sz w:val="22"/>
          <w:szCs w:val="22"/>
          <w:lang w:eastAsia="en-US"/>
        </w:rPr>
        <w:t xml:space="preserve"> </w:t>
      </w:r>
    </w:p>
    <w:p w14:paraId="4C503344" w14:textId="77777777" w:rsidR="00D35565" w:rsidRDefault="00D35565" w:rsidP="00D35565">
      <w:pPr>
        <w:spacing w:line="360" w:lineRule="auto"/>
        <w:ind w:right="-91"/>
        <w:jc w:val="both"/>
        <w:rPr>
          <w:rFonts w:ascii="Palatino Linotype" w:hAnsi="Palatino Linotype" w:cs="Tahoma"/>
          <w:bCs/>
          <w:sz w:val="22"/>
          <w:szCs w:val="22"/>
        </w:rPr>
      </w:pPr>
    </w:p>
    <w:p w14:paraId="005241CF" w14:textId="5E476A5D" w:rsidR="00997528" w:rsidRDefault="00997528" w:rsidP="00997528">
      <w:pPr>
        <w:spacing w:line="360" w:lineRule="auto"/>
        <w:ind w:right="-91"/>
        <w:jc w:val="both"/>
        <w:rPr>
          <w:rFonts w:ascii="Palatino Linotype" w:hAnsi="Palatino Linotype" w:cs="Tahoma"/>
          <w:bCs/>
          <w:sz w:val="22"/>
          <w:szCs w:val="22"/>
        </w:rPr>
      </w:pPr>
      <w:r w:rsidRPr="00997528">
        <w:rPr>
          <w:rFonts w:ascii="Palatino Linotype" w:hAnsi="Palatino Linotype" w:cs="Tahoma"/>
          <w:bCs/>
          <w:sz w:val="22"/>
          <w:szCs w:val="22"/>
        </w:rPr>
        <w:t>En ese sentido, la información de un proceso deliberativo que es susceptible de</w:t>
      </w:r>
      <w:r>
        <w:rPr>
          <w:rFonts w:ascii="Palatino Linotype" w:hAnsi="Palatino Linotype" w:cs="Tahoma"/>
          <w:bCs/>
          <w:sz w:val="22"/>
          <w:szCs w:val="22"/>
        </w:rPr>
        <w:t xml:space="preserve"> </w:t>
      </w:r>
      <w:r w:rsidRPr="00997528">
        <w:rPr>
          <w:rFonts w:ascii="Palatino Linotype" w:hAnsi="Palatino Linotype" w:cs="Tahoma"/>
          <w:bCs/>
          <w:sz w:val="22"/>
          <w:szCs w:val="22"/>
        </w:rPr>
        <w:t>reserva, es aquélla que registra la deliberación o el sentido de la decisión, al tratarse</w:t>
      </w:r>
      <w:r>
        <w:rPr>
          <w:rFonts w:ascii="Palatino Linotype" w:hAnsi="Palatino Linotype" w:cs="Tahoma"/>
          <w:bCs/>
          <w:sz w:val="22"/>
          <w:szCs w:val="22"/>
        </w:rPr>
        <w:t xml:space="preserve"> </w:t>
      </w:r>
      <w:r w:rsidRPr="00997528">
        <w:rPr>
          <w:rFonts w:ascii="Palatino Linotype" w:hAnsi="Palatino Linotype" w:cs="Tahoma"/>
          <w:bCs/>
          <w:sz w:val="22"/>
          <w:szCs w:val="22"/>
        </w:rPr>
        <w:t>de opiniones, recomendaciones o puntos de vista que son valorados por las</w:t>
      </w:r>
      <w:r>
        <w:rPr>
          <w:rFonts w:ascii="Palatino Linotype" w:hAnsi="Palatino Linotype" w:cs="Tahoma"/>
          <w:bCs/>
          <w:sz w:val="22"/>
          <w:szCs w:val="22"/>
        </w:rPr>
        <w:t xml:space="preserve"> </w:t>
      </w:r>
      <w:r w:rsidRPr="00997528">
        <w:rPr>
          <w:rFonts w:ascii="Palatino Linotype" w:hAnsi="Palatino Linotype" w:cs="Tahoma"/>
          <w:bCs/>
          <w:sz w:val="22"/>
          <w:szCs w:val="22"/>
        </w:rPr>
        <w:t>autoridades, ya que lo que se protege es la secrecía en la toma de decisiones hasta</w:t>
      </w:r>
      <w:r>
        <w:rPr>
          <w:rFonts w:ascii="Palatino Linotype" w:hAnsi="Palatino Linotype" w:cs="Tahoma"/>
          <w:bCs/>
          <w:sz w:val="22"/>
          <w:szCs w:val="22"/>
        </w:rPr>
        <w:t xml:space="preserve"> </w:t>
      </w:r>
      <w:r w:rsidRPr="00997528">
        <w:rPr>
          <w:rFonts w:ascii="Palatino Linotype" w:hAnsi="Palatino Linotype" w:cs="Tahoma"/>
          <w:bCs/>
          <w:sz w:val="22"/>
          <w:szCs w:val="22"/>
        </w:rPr>
        <w:t>que estas sean adoptadas a fin de que dicha deliberación no sea afectada por agentes</w:t>
      </w:r>
      <w:r>
        <w:rPr>
          <w:rFonts w:ascii="Palatino Linotype" w:hAnsi="Palatino Linotype" w:cs="Tahoma"/>
          <w:bCs/>
          <w:sz w:val="22"/>
          <w:szCs w:val="22"/>
        </w:rPr>
        <w:t xml:space="preserve"> </w:t>
      </w:r>
      <w:r w:rsidRPr="00997528">
        <w:rPr>
          <w:rFonts w:ascii="Palatino Linotype" w:hAnsi="Palatino Linotype" w:cs="Tahoma"/>
          <w:bCs/>
          <w:sz w:val="22"/>
          <w:szCs w:val="22"/>
        </w:rPr>
        <w:t>externos de modo tal que estos servidores se vean incapacitados para tomar la decisión de</w:t>
      </w:r>
      <w:r>
        <w:rPr>
          <w:rFonts w:ascii="Palatino Linotype" w:hAnsi="Palatino Linotype" w:cs="Tahoma"/>
          <w:bCs/>
          <w:sz w:val="22"/>
          <w:szCs w:val="22"/>
        </w:rPr>
        <w:t xml:space="preserve"> </w:t>
      </w:r>
      <w:r w:rsidRPr="00997528">
        <w:rPr>
          <w:rFonts w:ascii="Palatino Linotype" w:hAnsi="Palatino Linotype" w:cs="Tahoma"/>
          <w:bCs/>
          <w:sz w:val="22"/>
          <w:szCs w:val="22"/>
        </w:rPr>
        <w:t>forma adecuada; es decir, la información susceptible de reserva es aquella que</w:t>
      </w:r>
      <w:r>
        <w:rPr>
          <w:rFonts w:ascii="Palatino Linotype" w:hAnsi="Palatino Linotype" w:cs="Tahoma"/>
          <w:bCs/>
          <w:sz w:val="22"/>
          <w:szCs w:val="22"/>
        </w:rPr>
        <w:t xml:space="preserve"> </w:t>
      </w:r>
      <w:r w:rsidRPr="00997528">
        <w:rPr>
          <w:rFonts w:ascii="Palatino Linotype" w:hAnsi="Palatino Linotype" w:cs="Tahoma"/>
          <w:bCs/>
          <w:sz w:val="22"/>
          <w:szCs w:val="22"/>
        </w:rPr>
        <w:t>estrictamente forma parte y guarda relación directa con el proceso de toma de decisión y</w:t>
      </w:r>
      <w:r>
        <w:rPr>
          <w:rFonts w:ascii="Palatino Linotype" w:hAnsi="Palatino Linotype" w:cs="Tahoma"/>
          <w:bCs/>
          <w:sz w:val="22"/>
          <w:szCs w:val="22"/>
        </w:rPr>
        <w:t xml:space="preserve"> </w:t>
      </w:r>
      <w:r w:rsidRPr="00997528">
        <w:rPr>
          <w:rFonts w:ascii="Palatino Linotype" w:hAnsi="Palatino Linotype" w:cs="Tahoma"/>
          <w:bCs/>
          <w:sz w:val="22"/>
          <w:szCs w:val="22"/>
        </w:rPr>
        <w:t>cuya divulgación, precisamente, inhibiría ese proceso o lesionaría su determinación.</w:t>
      </w:r>
    </w:p>
    <w:p w14:paraId="6E751BD7" w14:textId="77777777" w:rsidR="00997528" w:rsidRDefault="00997528" w:rsidP="00D35565">
      <w:pPr>
        <w:spacing w:line="360" w:lineRule="auto"/>
        <w:ind w:right="-91"/>
        <w:jc w:val="both"/>
        <w:rPr>
          <w:rFonts w:ascii="Palatino Linotype" w:hAnsi="Palatino Linotype" w:cs="Tahoma"/>
          <w:bCs/>
          <w:sz w:val="22"/>
          <w:szCs w:val="22"/>
        </w:rPr>
      </w:pPr>
    </w:p>
    <w:p w14:paraId="44183EA4" w14:textId="75D3E14C" w:rsidR="00997528" w:rsidRDefault="00997528" w:rsidP="00997528">
      <w:pPr>
        <w:spacing w:line="360" w:lineRule="auto"/>
        <w:ind w:right="-91"/>
        <w:jc w:val="both"/>
        <w:rPr>
          <w:rFonts w:ascii="Palatino Linotype" w:hAnsi="Palatino Linotype" w:cs="Tahoma"/>
          <w:bCs/>
          <w:sz w:val="22"/>
          <w:szCs w:val="22"/>
        </w:rPr>
      </w:pPr>
      <w:r w:rsidRPr="00997528">
        <w:rPr>
          <w:rFonts w:ascii="Palatino Linotype" w:hAnsi="Palatino Linotype" w:cs="Tahoma"/>
          <w:bCs/>
          <w:sz w:val="22"/>
          <w:szCs w:val="22"/>
        </w:rPr>
        <w:t>Cuando se trate de insumos informativos o de apoyo para el proceso deliberativo,</w:t>
      </w:r>
      <w:r>
        <w:rPr>
          <w:rFonts w:ascii="Palatino Linotype" w:hAnsi="Palatino Linotype" w:cs="Tahoma"/>
          <w:bCs/>
          <w:sz w:val="22"/>
          <w:szCs w:val="22"/>
        </w:rPr>
        <w:t xml:space="preserve"> </w:t>
      </w:r>
      <w:r w:rsidRPr="00997528">
        <w:rPr>
          <w:rFonts w:ascii="Palatino Linotype" w:hAnsi="Palatino Linotype" w:cs="Tahoma"/>
          <w:bCs/>
          <w:sz w:val="22"/>
          <w:szCs w:val="22"/>
        </w:rPr>
        <w:t>únicamente podrá clasificarse aquella información que se encuentre directamente</w:t>
      </w:r>
      <w:r>
        <w:rPr>
          <w:rFonts w:ascii="Palatino Linotype" w:hAnsi="Palatino Linotype" w:cs="Tahoma"/>
          <w:bCs/>
          <w:sz w:val="22"/>
          <w:szCs w:val="22"/>
        </w:rPr>
        <w:t xml:space="preserve"> </w:t>
      </w:r>
      <w:r w:rsidRPr="00997528">
        <w:rPr>
          <w:rFonts w:ascii="Palatino Linotype" w:hAnsi="Palatino Linotype" w:cs="Tahoma"/>
          <w:bCs/>
          <w:sz w:val="22"/>
          <w:szCs w:val="22"/>
        </w:rPr>
        <w:t>relacionada con la toma de decisiones y que con su difusión pueda llegar a interrumpir,</w:t>
      </w:r>
      <w:r>
        <w:rPr>
          <w:rFonts w:ascii="Palatino Linotype" w:hAnsi="Palatino Linotype" w:cs="Tahoma"/>
          <w:bCs/>
          <w:sz w:val="22"/>
          <w:szCs w:val="22"/>
        </w:rPr>
        <w:t xml:space="preserve"> </w:t>
      </w:r>
      <w:r w:rsidRPr="00997528">
        <w:rPr>
          <w:rFonts w:ascii="Palatino Linotype" w:hAnsi="Palatino Linotype" w:cs="Tahoma"/>
          <w:bCs/>
          <w:sz w:val="22"/>
          <w:szCs w:val="22"/>
        </w:rPr>
        <w:t>menoscabar o inhibir el diseño, negociación o implementación de los asuntos sometidos a</w:t>
      </w:r>
      <w:r>
        <w:rPr>
          <w:rFonts w:ascii="Palatino Linotype" w:hAnsi="Palatino Linotype" w:cs="Tahoma"/>
          <w:bCs/>
          <w:sz w:val="22"/>
          <w:szCs w:val="22"/>
        </w:rPr>
        <w:t xml:space="preserve"> </w:t>
      </w:r>
      <w:r w:rsidRPr="00997528">
        <w:rPr>
          <w:rFonts w:ascii="Palatino Linotype" w:hAnsi="Palatino Linotype" w:cs="Tahoma"/>
          <w:bCs/>
          <w:sz w:val="22"/>
          <w:szCs w:val="22"/>
        </w:rPr>
        <w:t>deliberación.</w:t>
      </w:r>
      <w:r>
        <w:rPr>
          <w:rFonts w:ascii="Palatino Linotype" w:hAnsi="Palatino Linotype" w:cs="Tahoma"/>
          <w:bCs/>
          <w:sz w:val="22"/>
          <w:szCs w:val="22"/>
        </w:rPr>
        <w:t xml:space="preserve"> En otras palabras</w:t>
      </w:r>
      <w:r w:rsidRPr="00997528">
        <w:rPr>
          <w:rFonts w:ascii="Palatino Linotype" w:hAnsi="Palatino Linotype" w:cs="Tahoma"/>
          <w:bCs/>
          <w:sz w:val="22"/>
          <w:szCs w:val="22"/>
        </w:rPr>
        <w:t>, lo que se busca evitar es que se divulgue información que pueda</w:t>
      </w:r>
      <w:r>
        <w:rPr>
          <w:rFonts w:ascii="Palatino Linotype" w:hAnsi="Palatino Linotype" w:cs="Tahoma"/>
          <w:bCs/>
          <w:sz w:val="22"/>
          <w:szCs w:val="22"/>
        </w:rPr>
        <w:t xml:space="preserve"> </w:t>
      </w:r>
      <w:r w:rsidRPr="00997528">
        <w:rPr>
          <w:rFonts w:ascii="Palatino Linotype" w:hAnsi="Palatino Linotype" w:cs="Tahoma"/>
          <w:bCs/>
          <w:sz w:val="22"/>
          <w:szCs w:val="22"/>
        </w:rPr>
        <w:t>entorpecer o afectar el correcto desarrollo de la deliberación.</w:t>
      </w:r>
    </w:p>
    <w:p w14:paraId="241128CA" w14:textId="77777777" w:rsidR="00997528" w:rsidRPr="00DF086A" w:rsidRDefault="00997528" w:rsidP="00D35565">
      <w:pPr>
        <w:spacing w:line="360" w:lineRule="auto"/>
        <w:ind w:right="-91"/>
        <w:jc w:val="both"/>
        <w:rPr>
          <w:rFonts w:ascii="Palatino Linotype" w:hAnsi="Palatino Linotype" w:cs="Tahoma"/>
          <w:bCs/>
          <w:sz w:val="22"/>
          <w:szCs w:val="22"/>
        </w:rPr>
      </w:pPr>
    </w:p>
    <w:p w14:paraId="623448B6" w14:textId="1710B776" w:rsidR="00D35565" w:rsidRDefault="00D35565" w:rsidP="00D35565">
      <w:pPr>
        <w:spacing w:line="360" w:lineRule="auto"/>
        <w:jc w:val="both"/>
        <w:rPr>
          <w:rFonts w:ascii="Palatino Linotype" w:hAnsi="Palatino Linotype" w:cs="Tahoma"/>
          <w:b/>
          <w:color w:val="0D0D0D" w:themeColor="text1" w:themeTint="F2"/>
          <w:sz w:val="22"/>
          <w:szCs w:val="22"/>
        </w:rPr>
      </w:pPr>
      <w:r w:rsidRPr="00DF086A">
        <w:rPr>
          <w:rFonts w:ascii="Palatino Linotype" w:hAnsi="Palatino Linotype" w:cs="Tahoma"/>
          <w:bCs/>
          <w:sz w:val="22"/>
          <w:szCs w:val="22"/>
        </w:rPr>
        <w:t>En ese contexto,</w:t>
      </w:r>
      <w:r w:rsidR="00DF086A">
        <w:rPr>
          <w:rFonts w:ascii="Palatino Linotype" w:hAnsi="Palatino Linotype" w:cs="Tahoma"/>
          <w:bCs/>
          <w:sz w:val="22"/>
          <w:szCs w:val="22"/>
        </w:rPr>
        <w:t xml:space="preserve"> cabe recordar que conforme al</w:t>
      </w:r>
      <w:r w:rsidRPr="00DF086A">
        <w:rPr>
          <w:rFonts w:ascii="Palatino Linotype" w:hAnsi="Palatino Linotype" w:cs="Tahoma"/>
          <w:bCs/>
          <w:sz w:val="22"/>
          <w:szCs w:val="22"/>
        </w:rPr>
        <w:t xml:space="preserve"> artículo 47</w:t>
      </w:r>
      <w:r w:rsidR="00DF086A">
        <w:rPr>
          <w:rFonts w:ascii="Palatino Linotype" w:hAnsi="Palatino Linotype" w:cs="Tahoma"/>
          <w:bCs/>
          <w:sz w:val="22"/>
          <w:szCs w:val="22"/>
        </w:rPr>
        <w:t xml:space="preserve"> de</w:t>
      </w:r>
      <w:r w:rsidRPr="00DF086A">
        <w:rPr>
          <w:rFonts w:ascii="Palatino Linotype" w:hAnsi="Palatino Linotype" w:cs="Tahoma"/>
          <w:bCs/>
          <w:sz w:val="22"/>
          <w:szCs w:val="22"/>
        </w:rPr>
        <w:t xml:space="preserve"> los Lineamientos que normar la Entrega-Recepción de los Ayuntamientos, sus Dependencias y Organismos Descentralizados </w:t>
      </w:r>
      <w:r w:rsidRPr="00DF086A">
        <w:rPr>
          <w:rFonts w:ascii="Palatino Linotype" w:hAnsi="Palatino Linotype" w:cs="Tahoma"/>
          <w:bCs/>
          <w:sz w:val="22"/>
          <w:szCs w:val="22"/>
        </w:rPr>
        <w:lastRenderedPageBreak/>
        <w:t>Municipal del Estado de México,</w:t>
      </w:r>
      <w:r w:rsidR="00DF086A">
        <w:rPr>
          <w:rFonts w:ascii="Palatino Linotype" w:hAnsi="Palatino Linotype" w:cs="Tahoma"/>
          <w:bCs/>
          <w:sz w:val="22"/>
          <w:szCs w:val="22"/>
        </w:rPr>
        <w:t xml:space="preserve"> establece que el procedimiento de verificación de la información contenida en la Entrega-Recepción, se conforma de las siguientes etapas: </w:t>
      </w:r>
    </w:p>
    <w:p w14:paraId="5DDA8267" w14:textId="77777777" w:rsidR="00D35565" w:rsidRDefault="00D35565" w:rsidP="0031273B">
      <w:pPr>
        <w:spacing w:line="360" w:lineRule="auto"/>
        <w:jc w:val="both"/>
        <w:rPr>
          <w:rFonts w:ascii="Palatino Linotype" w:hAnsi="Palatino Linotype" w:cs="Tahoma"/>
          <w:b/>
          <w:color w:val="0D0D0D" w:themeColor="text1" w:themeTint="F2"/>
          <w:sz w:val="22"/>
          <w:szCs w:val="22"/>
        </w:rPr>
      </w:pPr>
    </w:p>
    <w:p w14:paraId="30F6BBD3" w14:textId="77777777" w:rsidR="00D35565" w:rsidRPr="009C05D7" w:rsidRDefault="00D35565" w:rsidP="00D35565">
      <w:pPr>
        <w:pStyle w:val="Prrafodelista"/>
        <w:numPr>
          <w:ilvl w:val="0"/>
          <w:numId w:val="19"/>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Revisión y documentación del contenido de la Entrega-Recepción, con sus respectivos anexos; en caso de no localizar inconsistencias, se da por terminado el proceso.</w:t>
      </w:r>
    </w:p>
    <w:p w14:paraId="04905510" w14:textId="77777777" w:rsidR="00D35565" w:rsidRPr="009C05D7" w:rsidRDefault="00D35565" w:rsidP="00D35565">
      <w:pPr>
        <w:pStyle w:val="Prrafodelista"/>
        <w:spacing w:line="360" w:lineRule="auto"/>
        <w:ind w:right="-91"/>
        <w:jc w:val="both"/>
        <w:rPr>
          <w:rFonts w:ascii="Palatino Linotype" w:hAnsi="Palatino Linotype" w:cs="Tahoma"/>
          <w:bCs/>
          <w:szCs w:val="22"/>
        </w:rPr>
      </w:pPr>
    </w:p>
    <w:p w14:paraId="301BFE43" w14:textId="77777777" w:rsidR="00D35565" w:rsidRPr="009C05D7" w:rsidRDefault="00D35565" w:rsidP="00D35565">
      <w:pPr>
        <w:pStyle w:val="Prrafodelista"/>
        <w:numPr>
          <w:ilvl w:val="0"/>
          <w:numId w:val="19"/>
        </w:numPr>
        <w:spacing w:line="360" w:lineRule="auto"/>
        <w:ind w:right="-91"/>
        <w:jc w:val="both"/>
        <w:rPr>
          <w:rFonts w:ascii="Palatino Linotype" w:hAnsi="Palatino Linotype" w:cs="Tahoma"/>
          <w:bCs/>
          <w:szCs w:val="22"/>
        </w:rPr>
      </w:pPr>
      <w:r w:rsidRPr="009C05D7">
        <w:rPr>
          <w:rFonts w:ascii="Palatino Linotype" w:hAnsi="Palatino Linotype" w:cs="Tahoma"/>
          <w:bCs/>
          <w:szCs w:val="22"/>
        </w:rPr>
        <w:t>En caso de localizar inconsistencias o diferencias entre lo reportado y constatado, será procedente solicitar las aclaraciones respectivas, a través del Titular de la Contraloría Municipal; para lo cual, dicha área requerirá al servidor público saliente que realice las aclaraciones correspondientes para esclarecer las inconsistencias:</w:t>
      </w:r>
    </w:p>
    <w:p w14:paraId="3CF613B3" w14:textId="77777777" w:rsidR="00D35565" w:rsidRPr="009C05D7" w:rsidRDefault="00D35565" w:rsidP="00D35565">
      <w:pPr>
        <w:pStyle w:val="Prrafodelista"/>
        <w:rPr>
          <w:rFonts w:ascii="Palatino Linotype" w:hAnsi="Palatino Linotype" w:cs="Tahoma"/>
          <w:bCs/>
          <w:szCs w:val="22"/>
        </w:rPr>
      </w:pPr>
    </w:p>
    <w:p w14:paraId="475E9F2E" w14:textId="77777777" w:rsidR="00D35565" w:rsidRPr="009C05D7" w:rsidRDefault="00D35565" w:rsidP="00D35565">
      <w:pPr>
        <w:pStyle w:val="Prrafodelista"/>
        <w:numPr>
          <w:ilvl w:val="0"/>
          <w:numId w:val="20"/>
        </w:numPr>
        <w:spacing w:line="360" w:lineRule="auto"/>
        <w:ind w:left="1134" w:right="-91"/>
        <w:jc w:val="both"/>
        <w:rPr>
          <w:rFonts w:ascii="Palatino Linotype" w:hAnsi="Palatino Linotype" w:cs="Tahoma"/>
          <w:bCs/>
          <w:szCs w:val="22"/>
        </w:rPr>
      </w:pPr>
      <w:r w:rsidRPr="009C05D7">
        <w:rPr>
          <w:rFonts w:ascii="Palatino Linotype" w:hAnsi="Palatino Linotype" w:cs="Tahoma"/>
          <w:bCs/>
          <w:szCs w:val="22"/>
        </w:rPr>
        <w:t>Si existen diferencias que no hayan sido producidas por negligencia o incumplimiento y la situación se puede explicar por motivos previamente registrados y documentados, se requerían las pruebas que acrediten la existencia, con el fin de dar por solventadas las observaciones;</w:t>
      </w:r>
    </w:p>
    <w:p w14:paraId="140D89CC" w14:textId="77777777" w:rsidR="00D35565" w:rsidRPr="009C05D7" w:rsidRDefault="00D35565" w:rsidP="00D35565">
      <w:pPr>
        <w:pStyle w:val="Prrafodelista"/>
        <w:spacing w:line="360" w:lineRule="auto"/>
        <w:ind w:left="1134" w:right="-91"/>
        <w:jc w:val="both"/>
        <w:rPr>
          <w:rFonts w:ascii="Palatino Linotype" w:hAnsi="Palatino Linotype" w:cs="Tahoma"/>
          <w:bCs/>
          <w:szCs w:val="22"/>
        </w:rPr>
      </w:pPr>
    </w:p>
    <w:p w14:paraId="666C01AB" w14:textId="775AE7D4" w:rsidR="00D35565" w:rsidRPr="009C05D7" w:rsidRDefault="00D35565" w:rsidP="00D35565">
      <w:pPr>
        <w:pStyle w:val="Prrafodelista"/>
        <w:numPr>
          <w:ilvl w:val="0"/>
          <w:numId w:val="20"/>
        </w:numPr>
        <w:spacing w:line="360" w:lineRule="auto"/>
        <w:ind w:left="1134" w:right="-91"/>
        <w:jc w:val="both"/>
        <w:rPr>
          <w:rFonts w:ascii="Palatino Linotype" w:hAnsi="Palatino Linotype" w:cs="Tahoma"/>
          <w:bCs/>
          <w:szCs w:val="22"/>
        </w:rPr>
      </w:pPr>
      <w:r w:rsidRPr="009C05D7">
        <w:rPr>
          <w:rFonts w:ascii="Palatino Linotype" w:hAnsi="Palatino Linotype" w:cs="Tahoma"/>
          <w:bCs/>
          <w:szCs w:val="22"/>
        </w:rPr>
        <w:t xml:space="preserve">Si constan inconsistencias que fueron producto de omisiones, negligencia, incumplimiento de la norma o errores que no puedan justificarse y que signifiquen un daño al patrimonio, se dará vista a la Contraloría para iniciar el procedimiento de responsabilidades correspondiente; </w:t>
      </w:r>
    </w:p>
    <w:p w14:paraId="5888DD8D" w14:textId="77777777" w:rsidR="00D35565" w:rsidRPr="009C05D7" w:rsidRDefault="00D35565" w:rsidP="00D35565">
      <w:pPr>
        <w:pStyle w:val="Prrafodelista"/>
        <w:spacing w:line="360" w:lineRule="auto"/>
        <w:rPr>
          <w:rFonts w:ascii="Palatino Linotype" w:hAnsi="Palatino Linotype" w:cs="Tahoma"/>
          <w:bCs/>
          <w:szCs w:val="22"/>
        </w:rPr>
      </w:pPr>
    </w:p>
    <w:p w14:paraId="15A861A9" w14:textId="77777777" w:rsidR="00D35565" w:rsidRPr="009C05D7" w:rsidRDefault="00D35565" w:rsidP="00D35565">
      <w:pPr>
        <w:pStyle w:val="Prrafodelista"/>
        <w:numPr>
          <w:ilvl w:val="0"/>
          <w:numId w:val="20"/>
        </w:numPr>
        <w:spacing w:line="360" w:lineRule="auto"/>
        <w:ind w:left="1134" w:right="-91"/>
        <w:jc w:val="both"/>
        <w:rPr>
          <w:rFonts w:ascii="Palatino Linotype" w:hAnsi="Palatino Linotype" w:cs="Tahoma"/>
          <w:bCs/>
          <w:szCs w:val="22"/>
        </w:rPr>
      </w:pPr>
      <w:r w:rsidRPr="009C05D7">
        <w:rPr>
          <w:rFonts w:ascii="Palatino Linotype" w:hAnsi="Palatino Linotype" w:cs="Tahoma"/>
          <w:bCs/>
          <w:szCs w:val="22"/>
        </w:rPr>
        <w:t>Si hay discrepancias y sus efectos hayan sido producidos con dolo, omisión u otra causa imputable al responsable y genere afectaciones, merma o pérdida irreparable del patrimonio, se dará vista a la Contraloría, en su caso, a la Fiscalía General de Justicia o al Servicio de Administración Tributaria en el caso de ejercicio de la facultad de comprobación fiscal.</w:t>
      </w:r>
    </w:p>
    <w:p w14:paraId="4B8FEB13" w14:textId="77777777" w:rsidR="00D35565" w:rsidRDefault="00D35565" w:rsidP="0031273B">
      <w:pPr>
        <w:spacing w:line="360" w:lineRule="auto"/>
        <w:jc w:val="both"/>
        <w:rPr>
          <w:rFonts w:ascii="Palatino Linotype" w:hAnsi="Palatino Linotype" w:cs="Tahoma"/>
          <w:b/>
          <w:color w:val="0D0D0D" w:themeColor="text1" w:themeTint="F2"/>
          <w:sz w:val="22"/>
          <w:szCs w:val="22"/>
        </w:rPr>
      </w:pPr>
    </w:p>
    <w:p w14:paraId="16B26C0B" w14:textId="77777777" w:rsidR="00DF086A" w:rsidRPr="00DF086A" w:rsidRDefault="00DF086A" w:rsidP="00DF086A">
      <w:pPr>
        <w:spacing w:line="360" w:lineRule="auto"/>
        <w:ind w:right="-91"/>
        <w:jc w:val="both"/>
        <w:rPr>
          <w:rFonts w:ascii="Palatino Linotype" w:hAnsi="Palatino Linotype" w:cs="Tahoma"/>
          <w:bCs/>
          <w:sz w:val="22"/>
          <w:szCs w:val="22"/>
          <w:lang w:val="es-MX"/>
        </w:rPr>
      </w:pPr>
      <w:r w:rsidRPr="00DF086A">
        <w:rPr>
          <w:rFonts w:ascii="Palatino Linotype" w:hAnsi="Palatino Linotype" w:cs="Tahoma"/>
          <w:bCs/>
          <w:sz w:val="22"/>
          <w:szCs w:val="22"/>
        </w:rPr>
        <w:lastRenderedPageBreak/>
        <w:t>Conforme a lo anterior, el proceso deliberativo en el presente caso, es realizar observaciones y aclaraciones relacionadas con el proceso de Entrega-Recepción, para que los servidores públicos salientes, las solventen o  justifiquen; y en el caso, que no puedan realizar dichas acciones, iniciar un procedimiento de responsabilidades administrativas ante la Contraloría Municipal, uno penal ante la Fiscalía General de Justicia o bien, comprobación fiscal ante el Servicio de Administración Tributaria.</w:t>
      </w:r>
    </w:p>
    <w:p w14:paraId="312B90A4" w14:textId="77777777" w:rsidR="00D35565" w:rsidRDefault="00D35565" w:rsidP="0031273B">
      <w:pPr>
        <w:spacing w:line="360" w:lineRule="auto"/>
        <w:jc w:val="both"/>
        <w:rPr>
          <w:rFonts w:ascii="Palatino Linotype" w:hAnsi="Palatino Linotype" w:cs="Tahoma"/>
          <w:b/>
          <w:color w:val="0D0D0D" w:themeColor="text1" w:themeTint="F2"/>
          <w:sz w:val="22"/>
          <w:szCs w:val="22"/>
        </w:rPr>
      </w:pPr>
    </w:p>
    <w:p w14:paraId="30EED6E1" w14:textId="77777777" w:rsidR="00DF086A" w:rsidRPr="00DF086A" w:rsidRDefault="00DF086A" w:rsidP="00DF086A">
      <w:pPr>
        <w:spacing w:line="360" w:lineRule="auto"/>
        <w:ind w:right="-93"/>
        <w:jc w:val="both"/>
        <w:rPr>
          <w:rFonts w:ascii="Palatino Linotype" w:hAnsi="Palatino Linotype" w:cs="Tahoma"/>
          <w:bCs/>
          <w:sz w:val="22"/>
          <w:szCs w:val="22"/>
          <w:lang w:val="es-ES"/>
        </w:rPr>
      </w:pPr>
      <w:r w:rsidRPr="00DF086A">
        <w:rPr>
          <w:rFonts w:ascii="Palatino Linotype" w:hAnsi="Palatino Linotype" w:cs="Tahoma"/>
          <w:bCs/>
          <w:sz w:val="22"/>
          <w:szCs w:val="22"/>
          <w:lang w:val="es-ES"/>
        </w:rPr>
        <w:t>Así, se procede a analizar los requisitos señalados en los Lineamientos Generales en materia de clasificación y desclasificación de la información, con la finalidad de verificar si se configura la hipótesis de reserva en estudio:</w:t>
      </w:r>
    </w:p>
    <w:p w14:paraId="55B64157" w14:textId="77777777" w:rsidR="00DF086A" w:rsidRPr="00DF086A" w:rsidRDefault="00DF086A" w:rsidP="00DF086A">
      <w:pPr>
        <w:spacing w:line="360" w:lineRule="auto"/>
        <w:ind w:right="-93"/>
        <w:jc w:val="both"/>
        <w:rPr>
          <w:rFonts w:ascii="Palatino Linotype" w:hAnsi="Palatino Linotype" w:cs="Tahoma"/>
          <w:bCs/>
          <w:lang w:val="es-MX"/>
        </w:rPr>
      </w:pPr>
    </w:p>
    <w:p w14:paraId="4BF58B02" w14:textId="43430D71" w:rsidR="00DF086A" w:rsidRPr="00DF086A" w:rsidRDefault="00DF086A" w:rsidP="00DF086A">
      <w:pPr>
        <w:numPr>
          <w:ilvl w:val="0"/>
          <w:numId w:val="23"/>
        </w:numPr>
        <w:spacing w:line="360" w:lineRule="auto"/>
        <w:jc w:val="both"/>
        <w:rPr>
          <w:rFonts w:ascii="Palatino Linotype" w:hAnsi="Palatino Linotype" w:cs="Tahoma"/>
          <w:b/>
          <w:bCs/>
          <w:sz w:val="22"/>
          <w:szCs w:val="22"/>
        </w:rPr>
      </w:pPr>
      <w:r w:rsidRPr="00DF086A">
        <w:rPr>
          <w:rFonts w:ascii="Palatino Linotype" w:hAnsi="Palatino Linotype" w:cs="Tahoma"/>
          <w:b/>
          <w:bCs/>
          <w:sz w:val="22"/>
          <w:szCs w:val="22"/>
        </w:rPr>
        <w:t>La existencia de un proceso deliberativo en curso</w:t>
      </w:r>
      <w:r>
        <w:rPr>
          <w:rFonts w:ascii="Palatino Linotype" w:hAnsi="Palatino Linotype" w:cs="Tahoma"/>
          <w:b/>
          <w:bCs/>
          <w:sz w:val="22"/>
          <w:szCs w:val="22"/>
        </w:rPr>
        <w:t>.</w:t>
      </w:r>
      <w:r w:rsidRPr="00DF086A">
        <w:rPr>
          <w:rFonts w:ascii="Palatino Linotype" w:hAnsi="Palatino Linotype" w:cs="Tahoma"/>
          <w:b/>
          <w:bCs/>
          <w:sz w:val="22"/>
          <w:szCs w:val="22"/>
        </w:rPr>
        <w:t xml:space="preserve"> </w:t>
      </w:r>
    </w:p>
    <w:p w14:paraId="25E2B4DA" w14:textId="77777777" w:rsidR="00DF086A" w:rsidRPr="00DF086A" w:rsidRDefault="00DF086A" w:rsidP="00DF086A">
      <w:pPr>
        <w:spacing w:line="360" w:lineRule="auto"/>
        <w:ind w:right="-93"/>
        <w:jc w:val="both"/>
        <w:rPr>
          <w:rFonts w:ascii="Palatino Linotype" w:hAnsi="Palatino Linotype" w:cs="Tahoma"/>
          <w:b/>
          <w:bCs/>
          <w:sz w:val="22"/>
          <w:szCs w:val="22"/>
        </w:rPr>
      </w:pPr>
    </w:p>
    <w:p w14:paraId="0540E2F8" w14:textId="77777777" w:rsidR="00DF086A" w:rsidRPr="00DF086A" w:rsidRDefault="00DF086A" w:rsidP="00DF086A">
      <w:pPr>
        <w:spacing w:line="360" w:lineRule="auto"/>
        <w:ind w:right="-93"/>
        <w:jc w:val="both"/>
        <w:rPr>
          <w:rFonts w:ascii="Palatino Linotype" w:hAnsi="Palatino Linotype" w:cs="Tahoma"/>
          <w:bCs/>
          <w:sz w:val="22"/>
          <w:szCs w:val="22"/>
        </w:rPr>
      </w:pPr>
      <w:r w:rsidRPr="00DF086A">
        <w:rPr>
          <w:rFonts w:ascii="Palatino Linotype" w:hAnsi="Palatino Linotype" w:cs="Tahoma"/>
          <w:bCs/>
          <w:sz w:val="22"/>
          <w:szCs w:val="22"/>
        </w:rPr>
        <w:t>En ese contexto, cabe precisar que el Sujeto Obligado señaló en respuesta señaló que se estaban llevando a cabo las aclaraciones, con el fin de solventar las observaciones localizadas en el procedimiento de Entrega-Recepción, por lo que, es claro que se encontraban en la etapa dos del procedimiento deliberativo, con lo cual se acredita el presente requisito.</w:t>
      </w:r>
    </w:p>
    <w:p w14:paraId="37CCA18C" w14:textId="77777777" w:rsidR="00D35565" w:rsidRDefault="00D35565" w:rsidP="0031273B">
      <w:pPr>
        <w:spacing w:line="360" w:lineRule="auto"/>
        <w:jc w:val="both"/>
        <w:rPr>
          <w:rFonts w:ascii="Palatino Linotype" w:hAnsi="Palatino Linotype" w:cs="Tahoma"/>
          <w:b/>
          <w:color w:val="0D0D0D" w:themeColor="text1" w:themeTint="F2"/>
          <w:sz w:val="22"/>
          <w:szCs w:val="22"/>
        </w:rPr>
      </w:pPr>
    </w:p>
    <w:p w14:paraId="6ED2270E" w14:textId="77777777" w:rsidR="00997528" w:rsidRPr="00997528" w:rsidRDefault="00997528" w:rsidP="00997528">
      <w:pPr>
        <w:numPr>
          <w:ilvl w:val="0"/>
          <w:numId w:val="23"/>
        </w:numPr>
        <w:spacing w:line="360" w:lineRule="auto"/>
        <w:jc w:val="both"/>
        <w:rPr>
          <w:rFonts w:ascii="Palatino Linotype" w:hAnsi="Palatino Linotype" w:cs="Tahoma"/>
          <w:b/>
          <w:sz w:val="22"/>
          <w:szCs w:val="22"/>
        </w:rPr>
      </w:pPr>
      <w:r w:rsidRPr="00997528">
        <w:rPr>
          <w:rFonts w:ascii="Palatino Linotype" w:hAnsi="Palatino Linotype" w:cs="Tahoma"/>
          <w:b/>
          <w:sz w:val="22"/>
          <w:szCs w:val="22"/>
        </w:rPr>
        <w:t>Que la información solicitada consista en opiniones, recomendaciones o puntos de vista de los servidores públicos que participan en el proceso deliberativo.</w:t>
      </w:r>
    </w:p>
    <w:p w14:paraId="7CF29763" w14:textId="77777777" w:rsidR="00D35565" w:rsidRDefault="00D35565" w:rsidP="0031273B">
      <w:pPr>
        <w:spacing w:line="360" w:lineRule="auto"/>
        <w:jc w:val="both"/>
        <w:rPr>
          <w:rFonts w:ascii="Palatino Linotype" w:hAnsi="Palatino Linotype" w:cs="Tahoma"/>
          <w:b/>
          <w:color w:val="0D0D0D" w:themeColor="text1" w:themeTint="F2"/>
          <w:sz w:val="22"/>
          <w:szCs w:val="22"/>
        </w:rPr>
      </w:pPr>
    </w:p>
    <w:p w14:paraId="6CB4C583" w14:textId="550A139E" w:rsidR="00997528" w:rsidRPr="00997528" w:rsidRDefault="00997528" w:rsidP="0031273B">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Sobre dicho elemento, </w:t>
      </w:r>
      <w:r w:rsidRPr="00997528">
        <w:rPr>
          <w:rFonts w:ascii="Palatino Linotype" w:hAnsi="Palatino Linotype" w:cs="Tahoma"/>
          <w:bCs/>
          <w:color w:val="0D0D0D" w:themeColor="text1" w:themeTint="F2"/>
          <w:sz w:val="22"/>
          <w:szCs w:val="22"/>
        </w:rPr>
        <w:t xml:space="preserve">resulta indispensable precisar que los sujetos obligados deben distinguir claramente la información que documenta el proceso deliberativo, es decir, opiniones, recomendaciones o puntos de vista de los servidores públicos que participan, de aquella otra que, si bien guarda alguna relación con el mismo, no está relacionada de forma directa con la deliberación y su conclusión definitiva, por lo que, únicamente es un insumo informativo.  </w:t>
      </w:r>
    </w:p>
    <w:p w14:paraId="605FA0DC" w14:textId="7BF2C81F" w:rsidR="00997528" w:rsidRPr="00997528" w:rsidRDefault="00997528" w:rsidP="00997528">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lastRenderedPageBreak/>
        <w:t xml:space="preserve">Lo anterior, se robustece con el </w:t>
      </w:r>
      <w:r w:rsidRPr="00997528">
        <w:rPr>
          <w:rFonts w:ascii="Palatino Linotype" w:hAnsi="Palatino Linotype" w:cs="Tahoma"/>
          <w:bCs/>
          <w:color w:val="0D0D0D" w:themeColor="text1" w:themeTint="F2"/>
          <w:sz w:val="22"/>
          <w:szCs w:val="22"/>
        </w:rPr>
        <w:t>Criterio</w:t>
      </w:r>
      <w:r>
        <w:rPr>
          <w:rFonts w:ascii="Palatino Linotype" w:hAnsi="Palatino Linotype" w:cs="Tahoma"/>
          <w:bCs/>
          <w:color w:val="0D0D0D" w:themeColor="text1" w:themeTint="F2"/>
          <w:sz w:val="22"/>
          <w:szCs w:val="22"/>
        </w:rPr>
        <w:t xml:space="preserve"> de Interpretación, con clave de control</w:t>
      </w:r>
      <w:r w:rsidRPr="00997528">
        <w:rPr>
          <w:rFonts w:ascii="Palatino Linotype" w:hAnsi="Palatino Linotype" w:cs="Tahoma"/>
          <w:bCs/>
          <w:color w:val="0D0D0D" w:themeColor="text1" w:themeTint="F2"/>
          <w:sz w:val="22"/>
          <w:szCs w:val="22"/>
        </w:rPr>
        <w:t xml:space="preserve"> </w:t>
      </w:r>
      <w:r w:rsidRPr="000B3B25">
        <w:rPr>
          <w:rFonts w:ascii="Palatino Linotype" w:eastAsia="Calibri" w:hAnsi="Palatino Linotype" w:cs="Tahoma"/>
          <w:bCs/>
          <w:color w:val="0D0D0D" w:themeColor="text1" w:themeTint="F2"/>
          <w:sz w:val="22"/>
          <w:szCs w:val="22"/>
          <w:lang w:eastAsia="en-US"/>
        </w:rPr>
        <w:t>SO/0</w:t>
      </w:r>
      <w:r>
        <w:rPr>
          <w:rFonts w:ascii="Palatino Linotype" w:eastAsia="Calibri" w:hAnsi="Palatino Linotype" w:cs="Tahoma"/>
          <w:bCs/>
          <w:color w:val="0D0D0D" w:themeColor="text1" w:themeTint="F2"/>
          <w:sz w:val="22"/>
          <w:szCs w:val="22"/>
          <w:lang w:eastAsia="en-US"/>
        </w:rPr>
        <w:t>16</w:t>
      </w:r>
      <w:r w:rsidRPr="000B3B25">
        <w:rPr>
          <w:rFonts w:ascii="Palatino Linotype" w:eastAsia="Calibri" w:hAnsi="Palatino Linotype" w:cs="Tahoma"/>
          <w:bCs/>
          <w:color w:val="0D0D0D" w:themeColor="text1" w:themeTint="F2"/>
          <w:sz w:val="22"/>
          <w:szCs w:val="22"/>
          <w:lang w:eastAsia="en-US"/>
        </w:rPr>
        <w:t>/201</w:t>
      </w:r>
      <w:r>
        <w:rPr>
          <w:rFonts w:ascii="Palatino Linotype" w:eastAsia="Calibri" w:hAnsi="Palatino Linotype" w:cs="Tahoma"/>
          <w:bCs/>
          <w:color w:val="0D0D0D" w:themeColor="text1" w:themeTint="F2"/>
          <w:sz w:val="22"/>
          <w:szCs w:val="22"/>
          <w:lang w:eastAsia="en-US"/>
        </w:rPr>
        <w:t>3</w:t>
      </w:r>
      <w:r>
        <w:rPr>
          <w:rFonts w:ascii="Palatino Linotype" w:hAnsi="Palatino Linotype" w:cs="Tahoma"/>
          <w:bCs/>
          <w:color w:val="0D0D0D" w:themeColor="text1" w:themeTint="F2"/>
          <w:sz w:val="22"/>
          <w:szCs w:val="22"/>
        </w:rPr>
        <w:t>, de la Primera Época,</w:t>
      </w:r>
      <w:r w:rsidRPr="00997528">
        <w:rPr>
          <w:rFonts w:ascii="Palatino Linotype" w:hAnsi="Palatino Linotype" w:cs="Tahoma"/>
          <w:bCs/>
          <w:color w:val="0D0D0D" w:themeColor="text1" w:themeTint="F2"/>
          <w:sz w:val="22"/>
          <w:szCs w:val="22"/>
        </w:rPr>
        <w:t xml:space="preserve"> emitido por el Pleno del entonces Instituto Federal de Acceso a la Información y Protección de Datos</w:t>
      </w:r>
      <w:r>
        <w:rPr>
          <w:rFonts w:ascii="Palatino Linotype" w:hAnsi="Palatino Linotype" w:cs="Tahoma"/>
          <w:bCs/>
          <w:color w:val="0D0D0D" w:themeColor="text1" w:themeTint="F2"/>
          <w:sz w:val="22"/>
          <w:szCs w:val="22"/>
        </w:rPr>
        <w:t>, que precisa lo siguiente:</w:t>
      </w:r>
    </w:p>
    <w:p w14:paraId="4FAB00E5" w14:textId="77777777" w:rsidR="00997528" w:rsidRPr="00997528" w:rsidRDefault="00997528" w:rsidP="00997528">
      <w:pPr>
        <w:spacing w:line="360" w:lineRule="auto"/>
        <w:jc w:val="both"/>
        <w:rPr>
          <w:rFonts w:ascii="Palatino Linotype" w:hAnsi="Palatino Linotype" w:cs="Tahoma"/>
          <w:bCs/>
          <w:color w:val="0D0D0D" w:themeColor="text1" w:themeTint="F2"/>
          <w:sz w:val="22"/>
          <w:szCs w:val="22"/>
        </w:rPr>
      </w:pPr>
    </w:p>
    <w:p w14:paraId="7143E33F" w14:textId="6E4E3D63" w:rsidR="00D35565" w:rsidRPr="00997528" w:rsidRDefault="00997528" w:rsidP="00997528">
      <w:pPr>
        <w:spacing w:line="360" w:lineRule="auto"/>
        <w:ind w:left="567" w:right="567"/>
        <w:jc w:val="both"/>
        <w:rPr>
          <w:rFonts w:ascii="Palatino Linotype" w:hAnsi="Palatino Linotype" w:cs="Tahoma"/>
          <w:bCs/>
          <w:i/>
          <w:iCs/>
          <w:color w:val="0D0D0D" w:themeColor="text1" w:themeTint="F2"/>
        </w:rPr>
      </w:pPr>
      <w:r w:rsidRPr="00997528">
        <w:rPr>
          <w:rFonts w:ascii="Palatino Linotype" w:hAnsi="Palatino Linotype" w:cs="Tahoma"/>
          <w:b/>
          <w:i/>
          <w:iCs/>
          <w:color w:val="0D0D0D" w:themeColor="text1" w:themeTint="F2"/>
        </w:rPr>
        <w:t>“Insumos informativos o de apoyo.</w:t>
      </w:r>
      <w:r w:rsidRPr="00997528">
        <w:rPr>
          <w:rFonts w:ascii="Palatino Linotype" w:hAnsi="Palatino Linotype" w:cs="Tahoma"/>
          <w:bCs/>
          <w:i/>
          <w:iCs/>
          <w:color w:val="0D0D0D" w:themeColor="text1" w:themeTint="F2"/>
        </w:rPr>
        <w:t xml:space="preserve"> </w:t>
      </w:r>
      <w:r w:rsidRPr="00997528">
        <w:rPr>
          <w:rFonts w:ascii="Palatino Linotype" w:hAnsi="Palatino Linotype" w:cs="Tahoma"/>
          <w:b/>
          <w:i/>
          <w:iCs/>
          <w:color w:val="0D0D0D" w:themeColor="text1" w:themeTint="F2"/>
        </w:rPr>
        <w:t>No forman parte de los procesos deliberativos.</w:t>
      </w:r>
      <w:r w:rsidRPr="00997528">
        <w:rPr>
          <w:rFonts w:ascii="Palatino Linotype" w:hAnsi="Palatino Linotype" w:cs="Tahoma"/>
          <w:bCs/>
          <w:i/>
          <w:iCs/>
          <w:color w:val="0D0D0D" w:themeColor="text1" w:themeTint="F2"/>
        </w:rPr>
        <w:t xml:space="preserve">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puntos de vista del proceso deliberativo y, por tanto, su difusión no afecta la decisión que se pudiese llegar a adoptar”.</w:t>
      </w:r>
    </w:p>
    <w:p w14:paraId="300A0144" w14:textId="77777777" w:rsidR="00D35565" w:rsidRDefault="00D35565" w:rsidP="0031273B">
      <w:pPr>
        <w:spacing w:line="360" w:lineRule="auto"/>
        <w:jc w:val="both"/>
        <w:rPr>
          <w:rFonts w:ascii="Palatino Linotype" w:eastAsia="Batang" w:hAnsi="Palatino Linotype" w:cs="Tahoma"/>
          <w:bCs/>
          <w:sz w:val="22"/>
          <w:szCs w:val="22"/>
          <w:lang w:val="es-ES"/>
        </w:rPr>
      </w:pPr>
    </w:p>
    <w:p w14:paraId="1F6C5A2E" w14:textId="612C0AED" w:rsidR="00997528" w:rsidRDefault="00997528" w:rsidP="00997528">
      <w:pPr>
        <w:spacing w:line="360" w:lineRule="auto"/>
        <w:jc w:val="both"/>
        <w:rPr>
          <w:rFonts w:ascii="Palatino Linotype" w:hAnsi="Palatino Linotype" w:cs="Tahoma"/>
          <w:bCs/>
          <w:iCs/>
          <w:sz w:val="22"/>
          <w:szCs w:val="22"/>
        </w:rPr>
      </w:pPr>
      <w:r>
        <w:rPr>
          <w:rFonts w:ascii="Palatino Linotype" w:hAnsi="Palatino Linotype" w:cs="Tahoma"/>
          <w:sz w:val="22"/>
          <w:szCs w:val="22"/>
        </w:rPr>
        <w:t>Así, se puede vislumbrar que la difusión de los insumos informativos o de apoyo no afectan a la decisión final que pueda adoptar la autoridad, pues no forman parte de las opiniones, recomendaciones o puntos de vista del proceso deliberativo.</w:t>
      </w:r>
    </w:p>
    <w:p w14:paraId="592E0305" w14:textId="77777777" w:rsidR="00997528" w:rsidRDefault="00997528" w:rsidP="0031273B">
      <w:pPr>
        <w:spacing w:line="360" w:lineRule="auto"/>
        <w:jc w:val="both"/>
        <w:rPr>
          <w:rFonts w:ascii="Palatino Linotype" w:eastAsia="Batang" w:hAnsi="Palatino Linotype" w:cs="Tahoma"/>
          <w:bCs/>
          <w:sz w:val="22"/>
          <w:szCs w:val="22"/>
          <w:lang w:val="es-ES"/>
        </w:rPr>
      </w:pPr>
    </w:p>
    <w:p w14:paraId="30AAB19B" w14:textId="78D486A0" w:rsidR="00997528" w:rsidRDefault="00997528" w:rsidP="0031273B">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En ese contexto, es de recordar que el Acta de Entrega-Recepción, es el documento jurídico que formaliza el procedimiento administrativo de interés público, mediante el cual un servidor público </w:t>
      </w:r>
      <w:r w:rsidR="001A403A">
        <w:rPr>
          <w:rFonts w:ascii="Palatino Linotype" w:eastAsia="Batang" w:hAnsi="Palatino Linotype" w:cs="Tahoma"/>
          <w:bCs/>
          <w:sz w:val="22"/>
          <w:szCs w:val="22"/>
          <w:lang w:val="es-ES"/>
        </w:rPr>
        <w:t>que concluye su función, hace entrega del despacho al trabajador gubernamental entrante</w:t>
      </w:r>
      <w:r w:rsidR="001A403A" w:rsidRPr="001A403A">
        <w:t xml:space="preserve"> </w:t>
      </w:r>
      <w:r w:rsidR="001A403A" w:rsidRPr="001A403A">
        <w:rPr>
          <w:rFonts w:ascii="Palatino Linotype" w:eastAsia="Batang" w:hAnsi="Palatino Linotype" w:cs="Tahoma"/>
          <w:bCs/>
          <w:sz w:val="22"/>
          <w:szCs w:val="22"/>
          <w:lang w:val="es-ES"/>
        </w:rPr>
        <w:t>con la información económica, financiera, patrimonial, presupuestal, programática y administrativa, así como, todos aquellos documentos e información vinculada a las atribuciones, funciones, facultades y actividades de la unidad.</w:t>
      </w:r>
    </w:p>
    <w:p w14:paraId="30929CC0" w14:textId="77777777" w:rsidR="001A403A" w:rsidRDefault="001A403A" w:rsidP="0031273B">
      <w:pPr>
        <w:spacing w:line="360" w:lineRule="auto"/>
        <w:jc w:val="both"/>
        <w:rPr>
          <w:rFonts w:ascii="Palatino Linotype" w:eastAsia="Batang" w:hAnsi="Palatino Linotype" w:cs="Tahoma"/>
          <w:bCs/>
          <w:sz w:val="22"/>
          <w:szCs w:val="22"/>
          <w:lang w:val="es-ES"/>
        </w:rPr>
      </w:pPr>
    </w:p>
    <w:p w14:paraId="6BD9C961" w14:textId="2EA98E06" w:rsidR="001A403A" w:rsidRDefault="001A403A" w:rsidP="0031273B">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lastRenderedPageBreak/>
        <w:t>Conforme a lo anterior y en atención al procedimiento de verificación multicitado, se logra vislumbrar que las Actas mencionadas, corresponden a un insumo informativo y de apoyo, para iniciar el procedimiento referido, pues el servidor público entrante revisará la Entrega-Recepción y documentos anexos, para localizar observaciones y aclaraciones, con el fin de que sean solventadas por los trabajadores salientes.</w:t>
      </w:r>
    </w:p>
    <w:p w14:paraId="3B0480B0" w14:textId="77777777" w:rsidR="001A403A" w:rsidRDefault="001A403A" w:rsidP="0031273B">
      <w:pPr>
        <w:spacing w:line="360" w:lineRule="auto"/>
        <w:jc w:val="both"/>
        <w:rPr>
          <w:rFonts w:ascii="Palatino Linotype" w:eastAsia="Batang" w:hAnsi="Palatino Linotype" w:cs="Tahoma"/>
          <w:bCs/>
          <w:sz w:val="22"/>
          <w:szCs w:val="22"/>
          <w:lang w:val="es-ES"/>
        </w:rPr>
      </w:pPr>
    </w:p>
    <w:p w14:paraId="74781EF3" w14:textId="54D9C9B4" w:rsidR="001A403A" w:rsidRDefault="001A403A" w:rsidP="0031273B">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Conforme a lo anterior, se logra vislumbrar lo siguiente:</w:t>
      </w:r>
    </w:p>
    <w:p w14:paraId="449E9A70" w14:textId="77777777" w:rsidR="001A403A" w:rsidRDefault="001A403A" w:rsidP="0031273B">
      <w:pPr>
        <w:spacing w:line="360" w:lineRule="auto"/>
        <w:jc w:val="both"/>
        <w:rPr>
          <w:rFonts w:ascii="Palatino Linotype" w:eastAsia="Batang" w:hAnsi="Palatino Linotype" w:cs="Tahoma"/>
          <w:bCs/>
          <w:sz w:val="22"/>
          <w:szCs w:val="22"/>
          <w:lang w:val="es-ES"/>
        </w:rPr>
      </w:pPr>
    </w:p>
    <w:tbl>
      <w:tblPr>
        <w:tblStyle w:val="Tablaconcuadrcula"/>
        <w:tblW w:w="0" w:type="auto"/>
        <w:tblLook w:val="04A0" w:firstRow="1" w:lastRow="0" w:firstColumn="1" w:lastColumn="0" w:noHBand="0" w:noVBand="1"/>
      </w:tblPr>
      <w:tblGrid>
        <w:gridCol w:w="4517"/>
        <w:gridCol w:w="4517"/>
      </w:tblGrid>
      <w:tr w:rsidR="001A403A" w:rsidRPr="001A403A" w14:paraId="160B166C" w14:textId="77777777" w:rsidTr="001A403A">
        <w:tc>
          <w:tcPr>
            <w:tcW w:w="9034" w:type="dxa"/>
            <w:gridSpan w:val="2"/>
            <w:shd w:val="clear" w:color="auto" w:fill="A6A6A6" w:themeFill="background1" w:themeFillShade="A6"/>
          </w:tcPr>
          <w:p w14:paraId="1F1C26D9" w14:textId="2F62B759" w:rsidR="001A403A" w:rsidRPr="001A403A" w:rsidRDefault="001A403A" w:rsidP="001A403A">
            <w:pPr>
              <w:spacing w:line="360" w:lineRule="auto"/>
              <w:jc w:val="center"/>
              <w:rPr>
                <w:rFonts w:ascii="Palatino Linotype" w:eastAsia="Batang" w:hAnsi="Palatino Linotype" w:cs="Tahoma"/>
                <w:b/>
                <w:lang w:val="es-ES"/>
              </w:rPr>
            </w:pPr>
            <w:r w:rsidRPr="001A403A">
              <w:rPr>
                <w:rFonts w:ascii="Palatino Linotype" w:eastAsia="Batang" w:hAnsi="Palatino Linotype" w:cs="Tahoma"/>
                <w:b/>
                <w:lang w:val="es-ES"/>
              </w:rPr>
              <w:t>Procedimiento de verificación de la información contenida en la Entrega-Recepción</w:t>
            </w:r>
          </w:p>
        </w:tc>
      </w:tr>
      <w:tr w:rsidR="001A403A" w:rsidRPr="001A403A" w14:paraId="0D866EBE" w14:textId="77777777" w:rsidTr="001A403A">
        <w:tc>
          <w:tcPr>
            <w:tcW w:w="4517" w:type="dxa"/>
            <w:shd w:val="clear" w:color="auto" w:fill="A6A6A6" w:themeFill="background1" w:themeFillShade="A6"/>
          </w:tcPr>
          <w:p w14:paraId="4267DA91" w14:textId="74C8EC68" w:rsidR="001A403A" w:rsidRPr="001A403A" w:rsidRDefault="001A403A" w:rsidP="001A403A">
            <w:pPr>
              <w:spacing w:line="360" w:lineRule="auto"/>
              <w:jc w:val="center"/>
              <w:rPr>
                <w:rFonts w:ascii="Palatino Linotype" w:eastAsia="Batang" w:hAnsi="Palatino Linotype" w:cs="Tahoma"/>
                <w:b/>
                <w:lang w:val="es-ES"/>
              </w:rPr>
            </w:pPr>
            <w:r w:rsidRPr="001A403A">
              <w:rPr>
                <w:rFonts w:ascii="Palatino Linotype" w:eastAsia="Batang" w:hAnsi="Palatino Linotype" w:cs="Tahoma"/>
                <w:b/>
                <w:lang w:val="es-ES"/>
              </w:rPr>
              <w:t>Insumo Informativo o documento de apoyo</w:t>
            </w:r>
          </w:p>
        </w:tc>
        <w:tc>
          <w:tcPr>
            <w:tcW w:w="4517" w:type="dxa"/>
            <w:shd w:val="clear" w:color="auto" w:fill="A6A6A6" w:themeFill="background1" w:themeFillShade="A6"/>
          </w:tcPr>
          <w:p w14:paraId="2538C265" w14:textId="082B597F" w:rsidR="001A403A" w:rsidRPr="001A403A" w:rsidRDefault="001A403A" w:rsidP="001A403A">
            <w:pPr>
              <w:spacing w:line="360" w:lineRule="auto"/>
              <w:jc w:val="center"/>
              <w:rPr>
                <w:rFonts w:ascii="Palatino Linotype" w:eastAsia="Batang" w:hAnsi="Palatino Linotype" w:cs="Tahoma"/>
                <w:b/>
                <w:lang w:val="es-ES"/>
              </w:rPr>
            </w:pPr>
            <w:r w:rsidRPr="001A403A">
              <w:rPr>
                <w:rFonts w:ascii="Palatino Linotype" w:hAnsi="Palatino Linotype" w:cs="Tahoma"/>
                <w:b/>
              </w:rPr>
              <w:t>Opiniones, recomendaciones o puntos de vista de los servidores públicos</w:t>
            </w:r>
          </w:p>
        </w:tc>
      </w:tr>
      <w:tr w:rsidR="001A403A" w:rsidRPr="001A403A" w14:paraId="617F373E" w14:textId="77777777" w:rsidTr="001A403A">
        <w:tc>
          <w:tcPr>
            <w:tcW w:w="4517" w:type="dxa"/>
          </w:tcPr>
          <w:p w14:paraId="79531E86" w14:textId="2A309BF6" w:rsidR="001A403A" w:rsidRPr="001A403A" w:rsidRDefault="001A403A" w:rsidP="001A403A">
            <w:pPr>
              <w:spacing w:line="360" w:lineRule="auto"/>
              <w:jc w:val="center"/>
              <w:rPr>
                <w:rFonts w:ascii="Palatino Linotype" w:eastAsia="Batang" w:hAnsi="Palatino Linotype" w:cs="Tahoma"/>
                <w:bCs/>
                <w:lang w:val="es-ES"/>
              </w:rPr>
            </w:pPr>
            <w:r w:rsidRPr="001A403A">
              <w:rPr>
                <w:rFonts w:ascii="Palatino Linotype" w:eastAsia="Batang" w:hAnsi="Palatino Linotype" w:cs="Tahoma"/>
                <w:bCs/>
                <w:lang w:val="es-ES"/>
              </w:rPr>
              <w:t>Acta Entrega-Recepción</w:t>
            </w:r>
          </w:p>
        </w:tc>
        <w:tc>
          <w:tcPr>
            <w:tcW w:w="4517" w:type="dxa"/>
          </w:tcPr>
          <w:p w14:paraId="04C70108" w14:textId="66A29357" w:rsidR="001A403A" w:rsidRPr="001A403A" w:rsidRDefault="003519AC" w:rsidP="001A403A">
            <w:pPr>
              <w:spacing w:line="360" w:lineRule="auto"/>
              <w:jc w:val="center"/>
              <w:rPr>
                <w:rFonts w:ascii="Palatino Linotype" w:eastAsia="Batang" w:hAnsi="Palatino Linotype" w:cs="Tahoma"/>
                <w:bCs/>
                <w:lang w:val="es-ES"/>
              </w:rPr>
            </w:pPr>
            <w:r>
              <w:rPr>
                <w:rFonts w:ascii="Palatino Linotype" w:eastAsia="Batang" w:hAnsi="Palatino Linotype" w:cs="Tahoma"/>
                <w:bCs/>
                <w:lang w:val="es-ES"/>
              </w:rPr>
              <w:t>Las o</w:t>
            </w:r>
            <w:r w:rsidR="001A403A" w:rsidRPr="001A403A">
              <w:rPr>
                <w:rFonts w:ascii="Palatino Linotype" w:eastAsia="Batang" w:hAnsi="Palatino Linotype" w:cs="Tahoma"/>
                <w:bCs/>
                <w:lang w:val="es-ES"/>
              </w:rPr>
              <w:t>bservaciones y aclaraciones localizadas y manifestadas por el servidor público entrante</w:t>
            </w:r>
          </w:p>
        </w:tc>
      </w:tr>
      <w:tr w:rsidR="001A403A" w:rsidRPr="001A403A" w14:paraId="24601081" w14:textId="77777777" w:rsidTr="001A403A">
        <w:tc>
          <w:tcPr>
            <w:tcW w:w="4517" w:type="dxa"/>
          </w:tcPr>
          <w:p w14:paraId="0B791616" w14:textId="46591B4E" w:rsidR="001A403A" w:rsidRPr="001A403A" w:rsidRDefault="001A403A" w:rsidP="001A403A">
            <w:pPr>
              <w:spacing w:line="360" w:lineRule="auto"/>
              <w:jc w:val="center"/>
              <w:rPr>
                <w:rFonts w:ascii="Palatino Linotype" w:eastAsia="Batang" w:hAnsi="Palatino Linotype" w:cs="Tahoma"/>
                <w:bCs/>
                <w:lang w:val="es-ES"/>
              </w:rPr>
            </w:pPr>
            <w:r w:rsidRPr="001A403A">
              <w:rPr>
                <w:rFonts w:ascii="Palatino Linotype" w:eastAsia="Batang" w:hAnsi="Palatino Linotype" w:cs="Tahoma"/>
                <w:bCs/>
                <w:lang w:val="es-ES"/>
              </w:rPr>
              <w:t>Anexos a dicho documento</w:t>
            </w:r>
          </w:p>
        </w:tc>
        <w:tc>
          <w:tcPr>
            <w:tcW w:w="4517" w:type="dxa"/>
          </w:tcPr>
          <w:p w14:paraId="3F511359" w14:textId="5539B2E4" w:rsidR="001A403A" w:rsidRPr="001A403A" w:rsidRDefault="003519AC" w:rsidP="001A403A">
            <w:pPr>
              <w:spacing w:line="360" w:lineRule="auto"/>
              <w:jc w:val="center"/>
              <w:rPr>
                <w:rFonts w:ascii="Palatino Linotype" w:eastAsia="Batang" w:hAnsi="Palatino Linotype" w:cs="Tahoma"/>
                <w:bCs/>
                <w:lang w:val="es-ES"/>
              </w:rPr>
            </w:pPr>
            <w:r>
              <w:rPr>
                <w:rFonts w:ascii="Palatino Linotype" w:eastAsia="Batang" w:hAnsi="Palatino Linotype" w:cs="Tahoma"/>
                <w:bCs/>
                <w:lang w:val="es-ES"/>
              </w:rPr>
              <w:t>Los d</w:t>
            </w:r>
            <w:r w:rsidR="001A403A">
              <w:rPr>
                <w:rFonts w:ascii="Palatino Linotype" w:eastAsia="Batang" w:hAnsi="Palatino Linotype" w:cs="Tahoma"/>
                <w:bCs/>
                <w:lang w:val="es-ES"/>
              </w:rPr>
              <w:t xml:space="preserve">ocumentos, oficios y manifestaciones realizadas por el trabajador </w:t>
            </w:r>
            <w:r>
              <w:rPr>
                <w:rFonts w:ascii="Palatino Linotype" w:eastAsia="Batang" w:hAnsi="Palatino Linotype" w:cs="Tahoma"/>
                <w:bCs/>
                <w:lang w:val="es-ES"/>
              </w:rPr>
              <w:t>saliente</w:t>
            </w:r>
            <w:r w:rsidR="001A403A">
              <w:rPr>
                <w:rFonts w:ascii="Palatino Linotype" w:eastAsia="Batang" w:hAnsi="Palatino Linotype" w:cs="Tahoma"/>
                <w:bCs/>
                <w:lang w:val="es-ES"/>
              </w:rPr>
              <w:t xml:space="preserve"> para solventar o no l</w:t>
            </w:r>
            <w:r>
              <w:rPr>
                <w:rFonts w:ascii="Palatino Linotype" w:eastAsia="Batang" w:hAnsi="Palatino Linotype" w:cs="Tahoma"/>
                <w:bCs/>
                <w:lang w:val="es-ES"/>
              </w:rPr>
              <w:t>o conducente</w:t>
            </w:r>
          </w:p>
        </w:tc>
      </w:tr>
      <w:tr w:rsidR="001A403A" w:rsidRPr="001A403A" w14:paraId="35C95BAB" w14:textId="77777777" w:rsidTr="001A403A">
        <w:trPr>
          <w:trHeight w:val="70"/>
        </w:trPr>
        <w:tc>
          <w:tcPr>
            <w:tcW w:w="4517" w:type="dxa"/>
          </w:tcPr>
          <w:p w14:paraId="68772D39" w14:textId="77777777" w:rsidR="001A403A" w:rsidRPr="001A403A" w:rsidRDefault="001A403A" w:rsidP="0031273B">
            <w:pPr>
              <w:spacing w:line="360" w:lineRule="auto"/>
              <w:jc w:val="both"/>
              <w:rPr>
                <w:rFonts w:ascii="Palatino Linotype" w:eastAsia="Batang" w:hAnsi="Palatino Linotype" w:cs="Tahoma"/>
                <w:bCs/>
                <w:lang w:val="es-ES"/>
              </w:rPr>
            </w:pPr>
          </w:p>
        </w:tc>
        <w:tc>
          <w:tcPr>
            <w:tcW w:w="4517" w:type="dxa"/>
          </w:tcPr>
          <w:p w14:paraId="3F0ECC88" w14:textId="0CD0800F" w:rsidR="001A403A" w:rsidRPr="001A403A" w:rsidRDefault="003519AC" w:rsidP="003519AC">
            <w:pPr>
              <w:spacing w:line="360" w:lineRule="auto"/>
              <w:jc w:val="center"/>
              <w:rPr>
                <w:rFonts w:ascii="Palatino Linotype" w:eastAsia="Batang" w:hAnsi="Palatino Linotype" w:cs="Tahoma"/>
                <w:bCs/>
                <w:lang w:val="es-ES"/>
              </w:rPr>
            </w:pPr>
            <w:r>
              <w:rPr>
                <w:rFonts w:ascii="Palatino Linotype" w:eastAsia="Batang" w:hAnsi="Palatino Linotype" w:cs="Tahoma"/>
                <w:bCs/>
                <w:lang w:val="es-ES"/>
              </w:rPr>
              <w:t>La revisión efectuada por la Contraloría o Órgano Interno de Control, para tomar la determinación o decisión respectiva</w:t>
            </w:r>
          </w:p>
        </w:tc>
      </w:tr>
    </w:tbl>
    <w:p w14:paraId="38693961" w14:textId="77777777" w:rsidR="001A403A" w:rsidRDefault="001A403A" w:rsidP="0031273B">
      <w:pPr>
        <w:spacing w:line="360" w:lineRule="auto"/>
        <w:jc w:val="both"/>
        <w:rPr>
          <w:rFonts w:ascii="Palatino Linotype" w:eastAsia="Batang" w:hAnsi="Palatino Linotype" w:cs="Tahoma"/>
          <w:bCs/>
          <w:sz w:val="22"/>
          <w:szCs w:val="22"/>
          <w:lang w:val="es-ES"/>
        </w:rPr>
      </w:pPr>
    </w:p>
    <w:p w14:paraId="435D4BA4" w14:textId="3A83BA11" w:rsidR="00997528" w:rsidRDefault="003519AC" w:rsidP="0031273B">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 xml:space="preserve">Conforme a lo anterior, se logra vislumbrar que las Actas de Entrega-Recepción son un insumo informativo y de apoyo del procedimiento deliberativo citado, por lo que, no consiste en </w:t>
      </w:r>
      <w:r w:rsidRPr="003519AC">
        <w:rPr>
          <w:rFonts w:ascii="Palatino Linotype" w:eastAsia="Batang" w:hAnsi="Palatino Linotype" w:cs="Tahoma"/>
          <w:bCs/>
          <w:sz w:val="22"/>
          <w:szCs w:val="22"/>
          <w:lang w:val="es-ES"/>
        </w:rPr>
        <w:t>opiniones, recomendaciones o puntos de vista de los servidores públicos</w:t>
      </w:r>
      <w:r>
        <w:rPr>
          <w:rFonts w:ascii="Palatino Linotype" w:eastAsia="Batang" w:hAnsi="Palatino Linotype" w:cs="Tahoma"/>
          <w:bCs/>
          <w:sz w:val="22"/>
          <w:szCs w:val="22"/>
          <w:lang w:val="es-ES"/>
        </w:rPr>
        <w:t xml:space="preserve"> participantes; por lo que, no se acredita el segundo de los elementos para actualizar la reserva de la información.</w:t>
      </w:r>
    </w:p>
    <w:p w14:paraId="6E302FBD" w14:textId="77777777" w:rsidR="00997528" w:rsidRDefault="00997528" w:rsidP="0031273B">
      <w:pPr>
        <w:spacing w:line="360" w:lineRule="auto"/>
        <w:jc w:val="both"/>
        <w:rPr>
          <w:rFonts w:ascii="Palatino Linotype" w:eastAsia="Batang" w:hAnsi="Palatino Linotype" w:cs="Tahoma"/>
          <w:bCs/>
          <w:sz w:val="22"/>
          <w:szCs w:val="22"/>
          <w:lang w:val="es-ES"/>
        </w:rPr>
      </w:pPr>
    </w:p>
    <w:p w14:paraId="7E72D8CB" w14:textId="10C72DC2" w:rsidR="003519AC" w:rsidRPr="003519AC" w:rsidRDefault="003519AC" w:rsidP="003519AC">
      <w:pPr>
        <w:numPr>
          <w:ilvl w:val="0"/>
          <w:numId w:val="23"/>
        </w:numPr>
        <w:spacing w:line="360" w:lineRule="auto"/>
        <w:jc w:val="both"/>
        <w:rPr>
          <w:rFonts w:ascii="Palatino Linotype" w:hAnsi="Palatino Linotype" w:cs="Tahoma"/>
          <w:b/>
          <w:bCs/>
          <w:sz w:val="22"/>
          <w:szCs w:val="22"/>
        </w:rPr>
      </w:pPr>
      <w:r w:rsidRPr="003519AC">
        <w:rPr>
          <w:rFonts w:ascii="Palatino Linotype" w:hAnsi="Palatino Linotype" w:cs="Tahoma"/>
          <w:b/>
          <w:bCs/>
          <w:sz w:val="22"/>
          <w:szCs w:val="22"/>
        </w:rPr>
        <w:t>Que la información solicitada se encuentre relacionada de manera directa con el proceso deliberativo</w:t>
      </w:r>
      <w:r>
        <w:rPr>
          <w:rFonts w:ascii="Palatino Linotype" w:hAnsi="Palatino Linotype" w:cs="Tahoma"/>
          <w:b/>
          <w:bCs/>
          <w:sz w:val="22"/>
          <w:szCs w:val="22"/>
        </w:rPr>
        <w:t>.</w:t>
      </w:r>
      <w:r w:rsidRPr="003519AC">
        <w:rPr>
          <w:rFonts w:ascii="Palatino Linotype" w:hAnsi="Palatino Linotype" w:cs="Tahoma"/>
          <w:b/>
          <w:bCs/>
          <w:sz w:val="22"/>
          <w:szCs w:val="22"/>
        </w:rPr>
        <w:t xml:space="preserve"> </w:t>
      </w:r>
    </w:p>
    <w:p w14:paraId="2E2CDE49" w14:textId="77777777" w:rsidR="003519AC" w:rsidRDefault="003519AC" w:rsidP="0031273B">
      <w:pPr>
        <w:spacing w:line="360" w:lineRule="auto"/>
        <w:jc w:val="both"/>
        <w:rPr>
          <w:rFonts w:ascii="Palatino Linotype" w:eastAsia="Batang" w:hAnsi="Palatino Linotype" w:cs="Tahoma"/>
          <w:bCs/>
          <w:sz w:val="22"/>
          <w:szCs w:val="22"/>
          <w:lang w:val="es-ES"/>
        </w:rPr>
      </w:pPr>
    </w:p>
    <w:p w14:paraId="76B339C5" w14:textId="13E5E046" w:rsidR="003519AC" w:rsidRDefault="003519AC" w:rsidP="0031273B">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lastRenderedPageBreak/>
        <w:t>Al respecto, este Instituto considera que se actualiza dicho requisito, pues como ya se mencionó las Actas Entrega-Recepción, están relacionadas de manera directa con el proceso deliberativo, pues es el documento base del procedimiento de verificación, en el cual el servidor público entrante hace la revisión respectiva, para determinar si existen o no observaciones o aclaraciones por solventar.</w:t>
      </w:r>
    </w:p>
    <w:p w14:paraId="3E5B5548" w14:textId="77777777" w:rsidR="00997528" w:rsidRDefault="00997528" w:rsidP="0031273B">
      <w:pPr>
        <w:spacing w:line="360" w:lineRule="auto"/>
        <w:jc w:val="both"/>
        <w:rPr>
          <w:rFonts w:ascii="Palatino Linotype" w:eastAsia="Batang" w:hAnsi="Palatino Linotype" w:cs="Tahoma"/>
          <w:bCs/>
          <w:sz w:val="22"/>
          <w:szCs w:val="22"/>
          <w:lang w:val="es-ES"/>
        </w:rPr>
      </w:pPr>
    </w:p>
    <w:p w14:paraId="16F6C8C7" w14:textId="77777777" w:rsidR="003519AC" w:rsidRPr="003519AC" w:rsidRDefault="003519AC" w:rsidP="003519AC">
      <w:pPr>
        <w:numPr>
          <w:ilvl w:val="0"/>
          <w:numId w:val="23"/>
        </w:numPr>
        <w:spacing w:line="360" w:lineRule="auto"/>
        <w:jc w:val="both"/>
        <w:rPr>
          <w:rFonts w:ascii="Palatino Linotype" w:hAnsi="Palatino Linotype" w:cs="Tahoma"/>
          <w:b/>
          <w:bCs/>
          <w:sz w:val="22"/>
          <w:szCs w:val="22"/>
        </w:rPr>
      </w:pPr>
      <w:r w:rsidRPr="003519AC">
        <w:rPr>
          <w:rFonts w:ascii="Palatino Linotype" w:hAnsi="Palatino Linotype" w:cs="Tahoma"/>
          <w:b/>
          <w:bCs/>
          <w:sz w:val="22"/>
          <w:szCs w:val="22"/>
        </w:rPr>
        <w:t xml:space="preserve">Que con su difusión se pueda llegar afectar los asuntos sometidos a deliberación. </w:t>
      </w:r>
    </w:p>
    <w:p w14:paraId="5B9E4EAC" w14:textId="77777777" w:rsidR="003519AC" w:rsidRDefault="003519AC" w:rsidP="0031273B">
      <w:pPr>
        <w:spacing w:line="360" w:lineRule="auto"/>
        <w:jc w:val="both"/>
        <w:rPr>
          <w:rFonts w:ascii="Palatino Linotype" w:eastAsia="Batang" w:hAnsi="Palatino Linotype" w:cs="Tahoma"/>
          <w:bCs/>
          <w:sz w:val="22"/>
          <w:szCs w:val="22"/>
          <w:lang w:val="es-ES"/>
        </w:rPr>
      </w:pPr>
    </w:p>
    <w:p w14:paraId="5926F4D7" w14:textId="77777777" w:rsidR="00763E5D" w:rsidRDefault="003519AC" w:rsidP="00763E5D">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Al respecto, tal como se señaló en párrafos anteriores, las Actas solicitadas corresponden a un insumo informativo y documento de apoyo, para el proceso deliberativo; por lo que, su difusión no afecta a la deliberación, pues su entrega no da cuenta de la existencia o no observaciones y aclaraciones localizadas por los servidores públicos entrantes</w:t>
      </w:r>
      <w:r w:rsidR="00763E5D">
        <w:rPr>
          <w:rFonts w:ascii="Palatino Linotype" w:eastAsia="Batang" w:hAnsi="Palatino Linotype" w:cs="Tahoma"/>
          <w:bCs/>
          <w:sz w:val="22"/>
          <w:szCs w:val="22"/>
          <w:lang w:val="es-ES"/>
        </w:rPr>
        <w:t>, ni de la forma en que el saliente solventaran las mismas en caso de existir, o bien, las determinaciones y decisiones tomadas por la Contraloría u Órgano Interno de Control.</w:t>
      </w:r>
    </w:p>
    <w:p w14:paraId="792BD272" w14:textId="77777777" w:rsidR="00763E5D" w:rsidRDefault="00763E5D" w:rsidP="00763E5D">
      <w:pPr>
        <w:spacing w:line="360" w:lineRule="auto"/>
        <w:jc w:val="both"/>
        <w:rPr>
          <w:rFonts w:ascii="Palatino Linotype" w:eastAsia="Batang" w:hAnsi="Palatino Linotype" w:cs="Tahoma"/>
          <w:bCs/>
          <w:sz w:val="22"/>
          <w:szCs w:val="22"/>
          <w:lang w:val="es-ES"/>
        </w:rPr>
      </w:pPr>
    </w:p>
    <w:p w14:paraId="150CDFE5" w14:textId="145B216A" w:rsidR="00763E5D" w:rsidRDefault="00763E5D" w:rsidP="00763E5D">
      <w:pPr>
        <w:spacing w:line="360" w:lineRule="auto"/>
        <w:jc w:val="both"/>
        <w:rPr>
          <w:rFonts w:ascii="Palatino Linotype" w:eastAsia="Batang" w:hAnsi="Palatino Linotype" w:cs="Tahoma"/>
          <w:bCs/>
          <w:sz w:val="22"/>
          <w:szCs w:val="22"/>
          <w:lang w:val="es-ES"/>
        </w:rPr>
      </w:pPr>
      <w:r>
        <w:rPr>
          <w:rFonts w:ascii="Palatino Linotype" w:eastAsia="Batang" w:hAnsi="Palatino Linotype" w:cs="Tahoma"/>
          <w:bCs/>
          <w:sz w:val="22"/>
          <w:szCs w:val="22"/>
          <w:lang w:val="es-ES"/>
        </w:rPr>
        <w:t>En otras palabras, las Actas Entrega-Recepción, al no contener las opiniones, recomendaciones o puntos de vista de los servidores públicos participantes en el proceso deliberativo, su difusión no puede llegar a interrumpir, menoscabar o inhibir el diseño, negociación, determinación o implementación de los asuntos sometidos a deliberación, pues como ya se precisó únicamente corresponde al documento base para determinar el inició del proceso deliberativo, que por si sólo no da pauta del estado o inicio de algún procedimiento.</w:t>
      </w:r>
    </w:p>
    <w:p w14:paraId="5DDBE4F0" w14:textId="77777777" w:rsidR="00763E5D" w:rsidRDefault="00763E5D" w:rsidP="00763E5D">
      <w:pPr>
        <w:spacing w:line="360" w:lineRule="auto"/>
        <w:jc w:val="both"/>
        <w:rPr>
          <w:rFonts w:ascii="Palatino Linotype" w:eastAsia="Batang" w:hAnsi="Palatino Linotype" w:cs="Tahoma"/>
          <w:bCs/>
          <w:sz w:val="22"/>
          <w:szCs w:val="22"/>
          <w:lang w:val="es-ES"/>
        </w:rPr>
      </w:pPr>
    </w:p>
    <w:p w14:paraId="6CA7344C" w14:textId="026565B6" w:rsidR="001F3F25" w:rsidRPr="00763E5D" w:rsidRDefault="00763E5D" w:rsidP="00763E5D">
      <w:pPr>
        <w:spacing w:line="360" w:lineRule="auto"/>
        <w:jc w:val="both"/>
        <w:rPr>
          <w:rFonts w:ascii="Palatino Linotype" w:eastAsia="Batang" w:hAnsi="Palatino Linotype" w:cs="Tahoma"/>
          <w:b/>
          <w:sz w:val="22"/>
          <w:szCs w:val="22"/>
          <w:lang w:val="x-none"/>
        </w:rPr>
      </w:pPr>
      <w:r>
        <w:rPr>
          <w:rFonts w:ascii="Palatino Linotype" w:eastAsia="Batang" w:hAnsi="Palatino Linotype" w:cs="Tahoma"/>
          <w:bCs/>
          <w:sz w:val="22"/>
          <w:szCs w:val="22"/>
          <w:lang w:val="es-ES"/>
        </w:rPr>
        <w:t>Por tales consideraciones, toda vez que no se actualiza el elemento segundo y cuarto de los Lineamientos Generales, se considera que no se acredita la causal de reserva, establecida en el artículo 140, fracción VII, de la Ley de Transparencia y Acceso a la Información Pública del Estado de México y Municipios.</w:t>
      </w:r>
    </w:p>
    <w:p w14:paraId="1B3B2CC8" w14:textId="77777777" w:rsidR="001F3F25" w:rsidRPr="00184CF2" w:rsidRDefault="001F3F25" w:rsidP="001F3F25">
      <w:pPr>
        <w:tabs>
          <w:tab w:val="left" w:pos="4962"/>
        </w:tabs>
        <w:spacing w:line="360" w:lineRule="auto"/>
        <w:ind w:right="-28"/>
        <w:jc w:val="both"/>
        <w:rPr>
          <w:rFonts w:ascii="Palatino Linotype" w:eastAsia="Batang" w:hAnsi="Palatino Linotype" w:cs="Tahoma"/>
          <w:bCs/>
          <w:sz w:val="22"/>
          <w:szCs w:val="22"/>
          <w:lang w:val="x-none"/>
        </w:rPr>
      </w:pPr>
    </w:p>
    <w:p w14:paraId="308392DB" w14:textId="6E9FC161" w:rsidR="00387682" w:rsidRPr="00184CF2" w:rsidRDefault="00387682" w:rsidP="00387682">
      <w:pPr>
        <w:spacing w:line="360" w:lineRule="auto"/>
        <w:jc w:val="both"/>
        <w:rPr>
          <w:rFonts w:ascii="Palatino Linotype" w:hAnsi="Palatino Linotype" w:cs="Tahoma"/>
          <w:sz w:val="22"/>
          <w:szCs w:val="22"/>
          <w:lang w:val="es-MX"/>
        </w:rPr>
      </w:pPr>
      <w:r w:rsidRPr="00184CF2">
        <w:rPr>
          <w:rFonts w:ascii="Palatino Linotype" w:hAnsi="Palatino Linotype"/>
          <w:sz w:val="22"/>
          <w:szCs w:val="22"/>
          <w:lang w:val="es-ES"/>
        </w:rPr>
        <w:lastRenderedPageBreak/>
        <w:t>Por lo expuesto, se conside</w:t>
      </w:r>
      <w:r w:rsidR="00404A82">
        <w:rPr>
          <w:rFonts w:ascii="Palatino Linotype" w:hAnsi="Palatino Linotype"/>
          <w:sz w:val="22"/>
          <w:szCs w:val="22"/>
          <w:lang w:val="es-ES"/>
        </w:rPr>
        <w:t>ra que el Ayuntamiento de Amecameca</w:t>
      </w:r>
      <w:r w:rsidRPr="00184CF2">
        <w:rPr>
          <w:rFonts w:ascii="Palatino Linotype" w:hAnsi="Palatino Linotype"/>
          <w:sz w:val="22"/>
          <w:szCs w:val="22"/>
          <w:lang w:val="es-ES"/>
        </w:rPr>
        <w:t xml:space="preserve">, para atender el requerimiento de información, deberá entregar </w:t>
      </w:r>
      <w:r w:rsidR="00763E5D">
        <w:rPr>
          <w:rFonts w:ascii="Palatino Linotype" w:hAnsi="Palatino Linotype"/>
          <w:sz w:val="22"/>
          <w:szCs w:val="22"/>
          <w:lang w:val="es-ES"/>
        </w:rPr>
        <w:t>las Actas de Entrega-Recepción de las áreas requeridas</w:t>
      </w:r>
      <w:r w:rsidRPr="00184CF2">
        <w:rPr>
          <w:rFonts w:ascii="Palatino Linotype" w:eastAsia="MS Mincho" w:hAnsi="Palatino Linotype" w:cs="Arial"/>
          <w:color w:val="000000"/>
          <w:sz w:val="22"/>
          <w:szCs w:val="22"/>
          <w:lang w:val="es-MX"/>
        </w:rPr>
        <w:t xml:space="preserve">; </w:t>
      </w:r>
      <w:r w:rsidRPr="00184CF2">
        <w:rPr>
          <w:rFonts w:ascii="Palatino Linotype" w:eastAsia="Calibri" w:hAnsi="Palatino Linotype" w:cs="Tahoma"/>
          <w:bCs/>
          <w:iCs/>
          <w:sz w:val="22"/>
          <w:szCs w:val="22"/>
          <w:lang w:val="es-MX" w:eastAsia="en-US"/>
        </w:rPr>
        <w:t>dicha situación toma sustento en</w:t>
      </w:r>
      <w:r w:rsidRPr="00184CF2">
        <w:rPr>
          <w:rFonts w:ascii="Palatino Linotype" w:eastAsia="Calibri" w:hAnsi="Palatino Linotype" w:cs="Tahoma"/>
          <w:bCs/>
          <w:sz w:val="22"/>
          <w:szCs w:val="22"/>
          <w:lang w:val="es-MX" w:eastAsia="en-US"/>
        </w:rPr>
        <w:t xml:space="preserve"> el</w:t>
      </w:r>
      <w:r w:rsidRPr="00184CF2">
        <w:rPr>
          <w:rFonts w:ascii="Palatino Linotype" w:hAnsi="Palatino Linotype" w:cs="Tahoma"/>
          <w:sz w:val="22"/>
          <w:szCs w:val="22"/>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2A59734" w14:textId="77777777" w:rsidR="00387682" w:rsidRPr="00184CF2" w:rsidRDefault="00387682" w:rsidP="00387682">
      <w:pPr>
        <w:tabs>
          <w:tab w:val="left" w:pos="4962"/>
        </w:tabs>
        <w:spacing w:line="360" w:lineRule="auto"/>
        <w:jc w:val="both"/>
        <w:rPr>
          <w:rFonts w:ascii="Palatino Linotype" w:hAnsi="Palatino Linotype" w:cs="Tahoma"/>
          <w:sz w:val="22"/>
          <w:szCs w:val="22"/>
          <w:lang w:val="es-MX"/>
        </w:rPr>
      </w:pPr>
    </w:p>
    <w:p w14:paraId="36266744" w14:textId="01CA9151" w:rsidR="00387682" w:rsidRDefault="00387682" w:rsidP="00763E5D">
      <w:pPr>
        <w:tabs>
          <w:tab w:val="left" w:pos="4962"/>
        </w:tabs>
        <w:spacing w:line="360" w:lineRule="auto"/>
        <w:jc w:val="both"/>
        <w:rPr>
          <w:rFonts w:ascii="Palatino Linotype" w:hAnsi="Palatino Linotype" w:cs="Tahoma"/>
          <w:sz w:val="22"/>
          <w:szCs w:val="22"/>
          <w:lang w:val="es-MX"/>
        </w:rPr>
      </w:pPr>
      <w:r w:rsidRPr="00184CF2">
        <w:rPr>
          <w:rFonts w:ascii="Palatino Linotype" w:hAnsi="Palatino Linotype" w:cs="Tahoma"/>
          <w:sz w:val="22"/>
          <w:szCs w:val="22"/>
          <w:lang w:val="es-MX"/>
        </w:rPr>
        <w:t xml:space="preserve">De esta manera, </w:t>
      </w:r>
      <w:r w:rsidRPr="00184CF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184CF2">
        <w:rPr>
          <w:rFonts w:ascii="Palatino Linotype" w:hAnsi="Palatino Linotype" w:cs="Tahoma"/>
          <w:i/>
          <w:sz w:val="22"/>
          <w:szCs w:val="22"/>
          <w:lang w:val="es-MX"/>
        </w:rPr>
        <w:t>ad hoc</w:t>
      </w:r>
      <w:r w:rsidRPr="00184CF2">
        <w:rPr>
          <w:rFonts w:ascii="Palatino Linotype" w:hAnsi="Palatino Linotype" w:cs="Tahoma"/>
          <w:sz w:val="22"/>
          <w:szCs w:val="22"/>
          <w:lang w:val="es-MX"/>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493E34D" w14:textId="77777777" w:rsidR="00763E5D" w:rsidRPr="00184CF2" w:rsidRDefault="00763E5D" w:rsidP="00763E5D">
      <w:pPr>
        <w:tabs>
          <w:tab w:val="left" w:pos="4962"/>
        </w:tabs>
        <w:spacing w:line="360" w:lineRule="auto"/>
        <w:jc w:val="both"/>
        <w:rPr>
          <w:rFonts w:ascii="Palatino Linotype" w:hAnsi="Palatino Linotype" w:cs="Tahoma"/>
          <w:sz w:val="22"/>
          <w:szCs w:val="24"/>
          <w:lang w:val="es-ES"/>
        </w:rPr>
      </w:pPr>
    </w:p>
    <w:p w14:paraId="4060D063" w14:textId="773C3C8A" w:rsidR="00404A82" w:rsidRDefault="00387682" w:rsidP="00387682">
      <w:pPr>
        <w:spacing w:line="360" w:lineRule="auto"/>
        <w:jc w:val="both"/>
        <w:rPr>
          <w:rFonts w:ascii="Palatino Linotype" w:eastAsia="Calibri" w:hAnsi="Palatino Linotype" w:cs="Tahoma"/>
          <w:iCs/>
          <w:sz w:val="22"/>
          <w:szCs w:val="24"/>
          <w:lang w:val="es-MX" w:eastAsia="es-ES_tradnl"/>
        </w:rPr>
      </w:pPr>
      <w:r w:rsidRPr="00184CF2">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el Sujeto Obligado para dar atención al requerimiento de información, deberá proporcionar las Actas </w:t>
      </w:r>
      <w:r w:rsidR="00763E5D">
        <w:rPr>
          <w:rFonts w:ascii="Palatino Linotype" w:hAnsi="Palatino Linotype" w:cs="Tahoma"/>
          <w:sz w:val="22"/>
          <w:szCs w:val="22"/>
          <w:lang w:val="es-ES"/>
        </w:rPr>
        <w:t xml:space="preserve">de </w:t>
      </w:r>
      <w:r w:rsidRPr="00184CF2">
        <w:rPr>
          <w:rFonts w:ascii="Palatino Linotype" w:hAnsi="Palatino Linotype" w:cs="Tahoma"/>
          <w:sz w:val="22"/>
          <w:szCs w:val="22"/>
          <w:lang w:val="es-ES"/>
        </w:rPr>
        <w:t>Entrega-</w:t>
      </w:r>
      <w:proofErr w:type="spellStart"/>
      <w:r w:rsidRPr="00184CF2">
        <w:rPr>
          <w:rFonts w:ascii="Palatino Linotype" w:hAnsi="Palatino Linotype" w:cs="Tahoma"/>
          <w:sz w:val="22"/>
          <w:szCs w:val="22"/>
          <w:lang w:val="es-ES"/>
        </w:rPr>
        <w:t>Recepci</w:t>
      </w:r>
      <w:r w:rsidRPr="00184CF2">
        <w:rPr>
          <w:rFonts w:ascii="Palatino Linotype" w:hAnsi="Palatino Linotype" w:cs="Tahoma"/>
          <w:sz w:val="22"/>
          <w:szCs w:val="22"/>
          <w:lang w:val="x-none"/>
        </w:rPr>
        <w:t>ón</w:t>
      </w:r>
      <w:proofErr w:type="spellEnd"/>
      <w:r w:rsidRPr="00184CF2">
        <w:rPr>
          <w:rFonts w:ascii="Palatino Linotype" w:hAnsi="Palatino Linotype" w:cs="Tahoma"/>
          <w:sz w:val="22"/>
          <w:szCs w:val="22"/>
          <w:lang w:val="x-none"/>
        </w:rPr>
        <w:t xml:space="preserve"> </w:t>
      </w:r>
      <w:r w:rsidR="00404A82" w:rsidRPr="00404A82">
        <w:rPr>
          <w:rFonts w:ascii="Palatino Linotype" w:hAnsi="Palatino Linotype" w:cs="Tahoma"/>
          <w:sz w:val="22"/>
          <w:szCs w:val="22"/>
          <w:lang w:val="es-MX"/>
        </w:rPr>
        <w:t xml:space="preserve">generadas por  </w:t>
      </w:r>
      <w:r w:rsidR="00294988" w:rsidRPr="00184CF2">
        <w:rPr>
          <w:rFonts w:ascii="Palatino Linotype" w:eastAsia="Calibri" w:hAnsi="Palatino Linotype" w:cs="Tahoma"/>
          <w:iCs/>
          <w:sz w:val="22"/>
          <w:szCs w:val="24"/>
          <w:lang w:val="x-none" w:eastAsia="es-ES_tradnl"/>
        </w:rPr>
        <w:t xml:space="preserve">la </w:t>
      </w:r>
      <w:r w:rsidR="00294988">
        <w:rPr>
          <w:rFonts w:ascii="Palatino Linotype" w:eastAsia="Batang" w:hAnsi="Palatino Linotype" w:cs="Tahoma"/>
          <w:bCs/>
          <w:sz w:val="22"/>
          <w:szCs w:val="22"/>
        </w:rPr>
        <w:t>Presidencia y la Tesorería del Sistema Municipal para el Desarrollo Integral de la Familia de Amecameca, la Tesorería del Organismo Público Descentralizado de Agua Potable, Alcantarillado y Saneamiento del Municipio de Amecameca y la Contraloría Interna Municipal</w:t>
      </w:r>
      <w:r w:rsidR="00294988">
        <w:rPr>
          <w:rFonts w:ascii="Palatino Linotype" w:eastAsia="Calibri" w:hAnsi="Palatino Linotype" w:cs="Tahoma"/>
          <w:iCs/>
          <w:sz w:val="22"/>
          <w:szCs w:val="24"/>
          <w:lang w:val="es-MX" w:eastAsia="es-ES_tradnl"/>
        </w:rPr>
        <w:t>, incluidas las dependencias internas de cada una de estas, con motivo del cambio de administración realizado en el mes de enero de dos mil veintidós.</w:t>
      </w:r>
    </w:p>
    <w:p w14:paraId="4D90ABB8" w14:textId="77777777" w:rsidR="00294988" w:rsidRDefault="00294988" w:rsidP="00387682">
      <w:pPr>
        <w:spacing w:line="360" w:lineRule="auto"/>
        <w:jc w:val="both"/>
        <w:rPr>
          <w:rFonts w:ascii="Palatino Linotype" w:eastAsia="Calibri" w:hAnsi="Palatino Linotype" w:cs="Tahoma"/>
          <w:iCs/>
          <w:sz w:val="22"/>
          <w:szCs w:val="24"/>
          <w:lang w:val="es-MX" w:eastAsia="es-ES_tradnl"/>
        </w:rPr>
      </w:pPr>
    </w:p>
    <w:p w14:paraId="2C52FD5D" w14:textId="17908AC4" w:rsidR="00387682" w:rsidRDefault="00387682" w:rsidP="00387682">
      <w:pPr>
        <w:spacing w:line="360" w:lineRule="auto"/>
        <w:jc w:val="both"/>
        <w:rPr>
          <w:rFonts w:ascii="Palatino Linotype" w:hAnsi="Palatino Linotype"/>
          <w:sz w:val="22"/>
          <w:szCs w:val="22"/>
          <w:lang w:val="es-MX"/>
        </w:rPr>
      </w:pPr>
      <w:r w:rsidRPr="00184CF2">
        <w:rPr>
          <w:rFonts w:ascii="Palatino Linotype" w:hAnsi="Palatino Linotype"/>
          <w:sz w:val="22"/>
          <w:szCs w:val="22"/>
        </w:rPr>
        <w:t>Para proporcionar dicha información, primero deberá realizar una b</w:t>
      </w:r>
      <w:r w:rsidRPr="00184CF2">
        <w:rPr>
          <w:rFonts w:ascii="Palatino Linotype" w:hAnsi="Palatino Linotype"/>
          <w:sz w:val="22"/>
          <w:szCs w:val="22"/>
          <w:lang w:val="x-none"/>
        </w:rPr>
        <w:t xml:space="preserve">úsqueda exhaustiva y razonable, en términos del artículo 162 de la Ley de Transparencia y Acceso a la Información </w:t>
      </w:r>
      <w:r w:rsidRPr="00184CF2">
        <w:rPr>
          <w:rFonts w:ascii="Palatino Linotype" w:hAnsi="Palatino Linotype"/>
          <w:sz w:val="22"/>
          <w:szCs w:val="22"/>
          <w:lang w:val="x-none"/>
        </w:rPr>
        <w:lastRenderedPageBreak/>
        <w:t>Pública del Estado de México y Municipios, en la</w:t>
      </w:r>
      <w:r w:rsidR="00404A82">
        <w:rPr>
          <w:rFonts w:ascii="Palatino Linotype" w:hAnsi="Palatino Linotype"/>
          <w:sz w:val="22"/>
          <w:szCs w:val="22"/>
          <w:lang w:val="es-MX"/>
        </w:rPr>
        <w:t>s</w:t>
      </w:r>
      <w:r w:rsidR="00404A82">
        <w:rPr>
          <w:rFonts w:ascii="Palatino Linotype" w:hAnsi="Palatino Linotype"/>
          <w:sz w:val="22"/>
          <w:szCs w:val="22"/>
          <w:lang w:val="x-none"/>
        </w:rPr>
        <w:t xml:space="preserve"> </w:t>
      </w:r>
      <w:r w:rsidR="00404A82">
        <w:rPr>
          <w:rFonts w:ascii="Palatino Linotype" w:hAnsi="Palatino Linotype"/>
          <w:sz w:val="22"/>
          <w:szCs w:val="22"/>
          <w:lang w:val="es-MX"/>
        </w:rPr>
        <w:t>áreas competentes, de las que no se podrá eximir a las respectivas Contralorías internas.</w:t>
      </w:r>
    </w:p>
    <w:p w14:paraId="02D5FC91" w14:textId="77777777" w:rsidR="00294988" w:rsidRDefault="00294988" w:rsidP="00387682">
      <w:pPr>
        <w:spacing w:line="360" w:lineRule="auto"/>
        <w:jc w:val="both"/>
        <w:rPr>
          <w:rFonts w:ascii="Palatino Linotype" w:hAnsi="Palatino Linotype"/>
          <w:sz w:val="22"/>
          <w:szCs w:val="22"/>
          <w:lang w:val="es-MX"/>
        </w:rPr>
      </w:pPr>
    </w:p>
    <w:p w14:paraId="4AB2AA75" w14:textId="41496D52" w:rsidR="00294988" w:rsidRPr="00404A82" w:rsidRDefault="00294988" w:rsidP="00387682">
      <w:pPr>
        <w:spacing w:line="360" w:lineRule="auto"/>
        <w:jc w:val="both"/>
        <w:rPr>
          <w:rFonts w:ascii="Palatino Linotype" w:hAnsi="Palatino Linotype"/>
          <w:bCs/>
          <w:sz w:val="22"/>
          <w:szCs w:val="22"/>
          <w:lang w:val="es-MX"/>
        </w:rPr>
      </w:pPr>
      <w:r>
        <w:rPr>
          <w:rFonts w:ascii="Palatino Linotype" w:hAnsi="Palatino Linotype"/>
          <w:sz w:val="22"/>
          <w:szCs w:val="22"/>
          <w:lang w:val="es-MX"/>
        </w:rPr>
        <w:t>Ahora bien, para el caso de que las áreas internas de las unidades administrativas referidas, no hayan realizado Entrega-Recepción, al haber sido realizada con el área general, deberá hacerlo del conocimiento del Recurrente, de manera clara y precisa, en términos del artículo 19, párrafo segundo, de la Ley de Transparencia y Acceso a la Información Pública del Estado de México y Municipios.</w:t>
      </w:r>
    </w:p>
    <w:p w14:paraId="7185E995" w14:textId="395EE10E" w:rsidR="00387682" w:rsidRPr="00184CF2" w:rsidRDefault="00387682" w:rsidP="00387682">
      <w:pPr>
        <w:spacing w:line="360" w:lineRule="auto"/>
        <w:jc w:val="both"/>
        <w:rPr>
          <w:rFonts w:ascii="Palatino Linotype" w:hAnsi="Palatino Linotype" w:cs="Tahoma"/>
          <w:bCs/>
          <w:iCs/>
          <w:sz w:val="22"/>
          <w:szCs w:val="22"/>
        </w:rPr>
      </w:pPr>
    </w:p>
    <w:p w14:paraId="657CF80E" w14:textId="55AD8580" w:rsidR="00387682" w:rsidRPr="00184CF2" w:rsidRDefault="00387682" w:rsidP="00387682">
      <w:pPr>
        <w:spacing w:line="360" w:lineRule="auto"/>
        <w:jc w:val="both"/>
        <w:rPr>
          <w:rFonts w:ascii="Palatino Linotype" w:hAnsi="Palatino Linotype" w:cs="Tahoma"/>
          <w:bCs/>
          <w:sz w:val="22"/>
          <w:szCs w:val="22"/>
          <w:lang w:val="es-ES"/>
        </w:rPr>
      </w:pPr>
      <w:r w:rsidRPr="00184CF2">
        <w:rPr>
          <w:rFonts w:ascii="Palatino Linotype" w:hAnsi="Palatino Linotype" w:cs="Tahoma"/>
          <w:bCs/>
          <w:sz w:val="22"/>
          <w:szCs w:val="22"/>
        </w:rPr>
        <w:t>Finalmente, no pasa desapercibido para este Instituto que los documentos que den cuenta de lo solicitado, pudieran contener datos o información clasificada</w:t>
      </w:r>
      <w:r w:rsidR="00294988">
        <w:rPr>
          <w:rFonts w:ascii="Palatino Linotype" w:hAnsi="Palatino Linotype" w:cs="Tahoma"/>
          <w:bCs/>
          <w:sz w:val="22"/>
          <w:szCs w:val="22"/>
        </w:rPr>
        <w:t>, tales como el nombre y firma de testigos particulares, domicilio particular y para recibir notificaciones del servidor público saliente, la Clave Única de Registro de Población, el Registro Federal de Contribuyentes, la Clave Bidimensional o QR, la clave o registro de elector,</w:t>
      </w:r>
      <w:r w:rsidR="00F45286">
        <w:rPr>
          <w:rFonts w:ascii="Palatino Linotype" w:hAnsi="Palatino Linotype" w:cs="Tahoma"/>
          <w:bCs/>
          <w:sz w:val="22"/>
          <w:szCs w:val="22"/>
        </w:rPr>
        <w:t xml:space="preserve"> </w:t>
      </w:r>
      <w:r w:rsidR="00F45286" w:rsidRPr="00F45286">
        <w:rPr>
          <w:rFonts w:ascii="Palatino Linotype" w:hAnsi="Palatino Linotype" w:cs="Tahoma"/>
          <w:bCs/>
          <w:sz w:val="22"/>
          <w:szCs w:val="22"/>
          <w:highlight w:val="yellow"/>
        </w:rPr>
        <w:t xml:space="preserve">o bien, las observaciones establecidas en las Actas, que hayan dado pauta al procedimiento de verificación de información contenida </w:t>
      </w:r>
      <w:r w:rsidR="00F45286">
        <w:rPr>
          <w:rFonts w:ascii="Palatino Linotype" w:hAnsi="Palatino Linotype" w:cs="Tahoma"/>
          <w:bCs/>
          <w:sz w:val="22"/>
          <w:szCs w:val="22"/>
          <w:highlight w:val="yellow"/>
        </w:rPr>
        <w:t xml:space="preserve">en la Entrega-Recepción </w:t>
      </w:r>
      <w:r w:rsidR="00F45286" w:rsidRPr="00F45286">
        <w:rPr>
          <w:rFonts w:ascii="Palatino Linotype" w:hAnsi="Palatino Linotype" w:cs="Tahoma"/>
          <w:bCs/>
          <w:sz w:val="22"/>
          <w:szCs w:val="22"/>
          <w:highlight w:val="yellow"/>
        </w:rPr>
        <w:t>o procedimiento de posibles responsabilidades administrativas</w:t>
      </w:r>
      <w:r w:rsidR="00F45286">
        <w:rPr>
          <w:rFonts w:ascii="Palatino Linotype" w:hAnsi="Palatino Linotype" w:cs="Tahoma"/>
          <w:bCs/>
          <w:sz w:val="22"/>
          <w:szCs w:val="22"/>
        </w:rPr>
        <w:t xml:space="preserve">, </w:t>
      </w:r>
      <w:r w:rsidR="00294988">
        <w:rPr>
          <w:rFonts w:ascii="Palatino Linotype" w:hAnsi="Palatino Linotype" w:cs="Tahoma"/>
          <w:bCs/>
          <w:sz w:val="22"/>
          <w:szCs w:val="22"/>
        </w:rPr>
        <w:t>los cuales se mencionan de manera enunciativa, más no limitativa</w:t>
      </w:r>
      <w:r w:rsidRPr="00184CF2">
        <w:rPr>
          <w:rFonts w:ascii="Palatino Linotype" w:hAnsi="Palatino Linotype" w:cs="Tahoma"/>
          <w:bCs/>
          <w:sz w:val="22"/>
          <w:szCs w:val="22"/>
        </w:rPr>
        <w:t>; por lo que, en el supuesto, deberá elaborar la versión pública respectiva; a</w:t>
      </w:r>
      <w:r w:rsidRPr="00184CF2">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6452647" w14:textId="77777777" w:rsidR="00387682" w:rsidRPr="00184CF2" w:rsidRDefault="00387682" w:rsidP="00387682">
      <w:pPr>
        <w:spacing w:line="360" w:lineRule="auto"/>
        <w:jc w:val="both"/>
        <w:rPr>
          <w:rFonts w:ascii="Palatino Linotype" w:hAnsi="Palatino Linotype" w:cs="Tahoma"/>
          <w:bCs/>
          <w:sz w:val="22"/>
          <w:szCs w:val="22"/>
          <w:lang w:val="es-ES"/>
        </w:rPr>
      </w:pPr>
    </w:p>
    <w:p w14:paraId="5407D4F9" w14:textId="3734F43D" w:rsidR="00387682" w:rsidRPr="00184CF2" w:rsidRDefault="00387682" w:rsidP="0078440D">
      <w:pPr>
        <w:spacing w:line="360" w:lineRule="auto"/>
        <w:jc w:val="both"/>
        <w:rPr>
          <w:rFonts w:ascii="Palatino Linotype" w:hAnsi="Palatino Linotype" w:cs="Tahoma"/>
          <w:bCs/>
          <w:sz w:val="22"/>
          <w:szCs w:val="22"/>
          <w:lang w:val="es-ES"/>
        </w:rPr>
      </w:pPr>
      <w:r w:rsidRPr="00184CF2">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184CF2">
        <w:rPr>
          <w:rFonts w:ascii="Palatino Linotype" w:hAnsi="Palatino Linotype" w:cs="Tahoma"/>
          <w:bCs/>
          <w:sz w:val="22"/>
          <w:szCs w:val="22"/>
          <w:lang w:val="es-ES"/>
        </w:rPr>
        <w:lastRenderedPageBreak/>
        <w:t>pública, así como emitir el Acuerdo, por parte del Comité de Transparencia, donde confirme la clasificación de los datos, fundando y motivando la clasificación.</w:t>
      </w:r>
    </w:p>
    <w:p w14:paraId="2B5359F6" w14:textId="77777777" w:rsidR="00A95856" w:rsidRPr="00184CF2" w:rsidRDefault="00A95856" w:rsidP="00A95856">
      <w:pPr>
        <w:spacing w:line="360" w:lineRule="auto"/>
        <w:jc w:val="both"/>
        <w:rPr>
          <w:rFonts w:ascii="Palatino Linotype" w:hAnsi="Palatino Linotype" w:cs="Tahoma"/>
          <w:iCs/>
          <w:sz w:val="22"/>
          <w:szCs w:val="22"/>
        </w:rPr>
      </w:pPr>
    </w:p>
    <w:p w14:paraId="44100034" w14:textId="3FF8AF24" w:rsidR="00C42C85" w:rsidRPr="00184CF2" w:rsidRDefault="00C42C85" w:rsidP="00C42C85">
      <w:pPr>
        <w:spacing w:line="360" w:lineRule="auto"/>
        <w:jc w:val="both"/>
        <w:rPr>
          <w:rFonts w:ascii="Palatino Linotype" w:eastAsia="Batang" w:hAnsi="Palatino Linotype" w:cs="Tahoma"/>
          <w:b/>
          <w:bCs/>
          <w:sz w:val="22"/>
          <w:szCs w:val="22"/>
          <w:lang w:val="es-ES"/>
        </w:rPr>
      </w:pPr>
      <w:r w:rsidRPr="00184CF2">
        <w:rPr>
          <w:rFonts w:ascii="Palatino Linotype" w:eastAsia="Batang" w:hAnsi="Palatino Linotype" w:cs="Tahoma"/>
          <w:b/>
          <w:bCs/>
          <w:sz w:val="22"/>
          <w:szCs w:val="22"/>
          <w:lang w:val="es-ES"/>
        </w:rPr>
        <w:t>SEXTO. Decisión.</w:t>
      </w:r>
    </w:p>
    <w:p w14:paraId="4263CA0D" w14:textId="2917D5EB" w:rsidR="00D9692A" w:rsidRPr="00184CF2" w:rsidRDefault="00D9692A" w:rsidP="00C42C85">
      <w:pPr>
        <w:spacing w:line="360" w:lineRule="auto"/>
        <w:jc w:val="both"/>
        <w:rPr>
          <w:rFonts w:ascii="Palatino Linotype" w:eastAsia="Batang" w:hAnsi="Palatino Linotype" w:cs="Tahoma"/>
          <w:b/>
          <w:bCs/>
          <w:sz w:val="22"/>
          <w:szCs w:val="22"/>
          <w:lang w:val="es-ES"/>
        </w:rPr>
      </w:pPr>
    </w:p>
    <w:p w14:paraId="1276542B" w14:textId="3C84903E" w:rsidR="00994C6F" w:rsidRPr="00184CF2" w:rsidRDefault="00994C6F" w:rsidP="00294988">
      <w:pPr>
        <w:spacing w:line="360" w:lineRule="auto"/>
        <w:jc w:val="both"/>
        <w:rPr>
          <w:rFonts w:ascii="Palatino Linotype" w:eastAsia="Calibri" w:hAnsi="Palatino Linotype" w:cs="Tahoma"/>
          <w:bCs/>
          <w:iCs/>
          <w:color w:val="000000"/>
          <w:sz w:val="22"/>
          <w:szCs w:val="22"/>
          <w:lang w:eastAsia="en-US"/>
        </w:rPr>
      </w:pPr>
      <w:r w:rsidRPr="00184CF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184CF2">
        <w:rPr>
          <w:rFonts w:ascii="Palatino Linotype" w:hAnsi="Palatino Linotype" w:cs="Tahoma"/>
          <w:b/>
          <w:sz w:val="22"/>
          <w:szCs w:val="22"/>
        </w:rPr>
        <w:t xml:space="preserve">REVOCAR </w:t>
      </w:r>
      <w:r w:rsidRPr="00184CF2">
        <w:rPr>
          <w:rFonts w:ascii="Palatino Linotype" w:hAnsi="Palatino Linotype" w:cs="Tahoma"/>
          <w:sz w:val="22"/>
          <w:szCs w:val="22"/>
        </w:rPr>
        <w:t>la respuesta otorgada por el Sujeto Obligado, a la</w:t>
      </w:r>
      <w:r w:rsidR="00404A82">
        <w:rPr>
          <w:rFonts w:ascii="Palatino Linotype" w:hAnsi="Palatino Linotype" w:cs="Tahoma"/>
          <w:sz w:val="22"/>
          <w:szCs w:val="22"/>
        </w:rPr>
        <w:t>s</w:t>
      </w:r>
      <w:r w:rsidRPr="00184CF2">
        <w:rPr>
          <w:rFonts w:ascii="Palatino Linotype" w:hAnsi="Palatino Linotype" w:cs="Tahoma"/>
          <w:sz w:val="22"/>
          <w:szCs w:val="22"/>
        </w:rPr>
        <w:t xml:space="preserve"> solicitud</w:t>
      </w:r>
      <w:r w:rsidR="00404A82">
        <w:rPr>
          <w:rFonts w:ascii="Palatino Linotype" w:hAnsi="Palatino Linotype" w:cs="Tahoma"/>
          <w:sz w:val="22"/>
          <w:szCs w:val="22"/>
        </w:rPr>
        <w:t>es</w:t>
      </w:r>
      <w:r w:rsidRPr="00184CF2">
        <w:rPr>
          <w:rFonts w:ascii="Palatino Linotype" w:hAnsi="Palatino Linotype" w:cs="Tahoma"/>
          <w:sz w:val="22"/>
          <w:szCs w:val="22"/>
        </w:rPr>
        <w:t xml:space="preserve"> de acceso a la información </w:t>
      </w:r>
      <w:r w:rsidR="00404A82">
        <w:rPr>
          <w:rFonts w:ascii="Palatino Linotype" w:hAnsi="Palatino Linotype" w:cs="Tahoma"/>
          <w:sz w:val="22"/>
          <w:szCs w:val="22"/>
        </w:rPr>
        <w:t xml:space="preserve"> </w:t>
      </w:r>
      <w:r w:rsidR="00404A82" w:rsidRPr="00294988">
        <w:rPr>
          <w:rFonts w:ascii="Palatino Linotype" w:hAnsi="Palatino Linotype" w:cs="Tahoma"/>
          <w:bCs/>
          <w:sz w:val="22"/>
          <w:szCs w:val="22"/>
        </w:rPr>
        <w:t>00230/AMECAMEC/IP/2022, 00231/AMECAMEC/IP/2022, 00232/AMECAMEC/IP/2022</w:t>
      </w:r>
      <w:r w:rsidR="00404A82" w:rsidRPr="00294988">
        <w:rPr>
          <w:rFonts w:ascii="Palatino Linotype" w:hAnsi="Palatino Linotype" w:cs="Tahoma"/>
          <w:bCs/>
          <w:sz w:val="22"/>
          <w:szCs w:val="22"/>
        </w:rPr>
        <w:tab/>
        <w:t xml:space="preserve"> y 00248/AMECAMEC/IP/2022,</w:t>
      </w:r>
      <w:r w:rsidR="00404A82">
        <w:rPr>
          <w:rFonts w:ascii="Palatino Linotype" w:hAnsi="Palatino Linotype" w:cs="Tahoma"/>
          <w:sz w:val="22"/>
          <w:szCs w:val="22"/>
        </w:rPr>
        <w:t xml:space="preserve"> </w:t>
      </w:r>
      <w:r w:rsidRPr="00184CF2">
        <w:rPr>
          <w:rFonts w:ascii="Palatino Linotype" w:hAnsi="Palatino Linotype" w:cs="Tahoma"/>
          <w:bCs/>
          <w:sz w:val="22"/>
          <w:szCs w:val="22"/>
        </w:rPr>
        <w:t xml:space="preserve">a efecto de que, previa búsqueda exhaustiva y razonable en todas las unidades administrativas competentes, entregue, en versión pública, </w:t>
      </w:r>
      <w:r w:rsidR="00294988">
        <w:rPr>
          <w:rFonts w:ascii="Palatino Linotype" w:hAnsi="Palatino Linotype" w:cs="Tahoma"/>
          <w:bCs/>
          <w:sz w:val="22"/>
          <w:szCs w:val="22"/>
        </w:rPr>
        <w:t xml:space="preserve">las </w:t>
      </w:r>
      <w:r w:rsidR="00294988" w:rsidRPr="00184CF2">
        <w:rPr>
          <w:rFonts w:ascii="Palatino Linotype" w:hAnsi="Palatino Linotype" w:cs="Tahoma"/>
          <w:sz w:val="22"/>
          <w:szCs w:val="22"/>
          <w:lang w:val="es-ES"/>
        </w:rPr>
        <w:t xml:space="preserve">Actas </w:t>
      </w:r>
      <w:r w:rsidR="00294988">
        <w:rPr>
          <w:rFonts w:ascii="Palatino Linotype" w:hAnsi="Palatino Linotype" w:cs="Tahoma"/>
          <w:sz w:val="22"/>
          <w:szCs w:val="22"/>
          <w:lang w:val="es-ES"/>
        </w:rPr>
        <w:t xml:space="preserve">de </w:t>
      </w:r>
      <w:r w:rsidR="00294988" w:rsidRPr="00184CF2">
        <w:rPr>
          <w:rFonts w:ascii="Palatino Linotype" w:hAnsi="Palatino Linotype" w:cs="Tahoma"/>
          <w:sz w:val="22"/>
          <w:szCs w:val="22"/>
          <w:lang w:val="es-ES"/>
        </w:rPr>
        <w:t>Entrega-</w:t>
      </w:r>
      <w:proofErr w:type="spellStart"/>
      <w:r w:rsidR="00294988" w:rsidRPr="00184CF2">
        <w:rPr>
          <w:rFonts w:ascii="Palatino Linotype" w:hAnsi="Palatino Linotype" w:cs="Tahoma"/>
          <w:sz w:val="22"/>
          <w:szCs w:val="22"/>
          <w:lang w:val="es-ES"/>
        </w:rPr>
        <w:t>Recepci</w:t>
      </w:r>
      <w:r w:rsidR="00294988" w:rsidRPr="00184CF2">
        <w:rPr>
          <w:rFonts w:ascii="Palatino Linotype" w:hAnsi="Palatino Linotype" w:cs="Tahoma"/>
          <w:sz w:val="22"/>
          <w:szCs w:val="22"/>
          <w:lang w:val="x-none"/>
        </w:rPr>
        <w:t>ón</w:t>
      </w:r>
      <w:proofErr w:type="spellEnd"/>
      <w:r w:rsidR="00294988" w:rsidRPr="00184CF2">
        <w:rPr>
          <w:rFonts w:ascii="Palatino Linotype" w:hAnsi="Palatino Linotype" w:cs="Tahoma"/>
          <w:sz w:val="22"/>
          <w:szCs w:val="22"/>
          <w:lang w:val="x-none"/>
        </w:rPr>
        <w:t xml:space="preserve"> </w:t>
      </w:r>
      <w:r w:rsidR="00294988" w:rsidRPr="00404A82">
        <w:rPr>
          <w:rFonts w:ascii="Palatino Linotype" w:hAnsi="Palatino Linotype" w:cs="Tahoma"/>
          <w:sz w:val="22"/>
          <w:szCs w:val="22"/>
          <w:lang w:val="es-MX"/>
        </w:rPr>
        <w:t xml:space="preserve">generadas por  </w:t>
      </w:r>
      <w:r w:rsidR="00294988" w:rsidRPr="00184CF2">
        <w:rPr>
          <w:rFonts w:ascii="Palatino Linotype" w:eastAsia="Calibri" w:hAnsi="Palatino Linotype" w:cs="Tahoma"/>
          <w:iCs/>
          <w:sz w:val="22"/>
          <w:szCs w:val="24"/>
          <w:lang w:val="x-none" w:eastAsia="es-ES_tradnl"/>
        </w:rPr>
        <w:t xml:space="preserve">la </w:t>
      </w:r>
      <w:r w:rsidR="00294988">
        <w:rPr>
          <w:rFonts w:ascii="Palatino Linotype" w:eastAsia="Batang" w:hAnsi="Palatino Linotype" w:cs="Tahoma"/>
          <w:bCs/>
          <w:sz w:val="22"/>
          <w:szCs w:val="22"/>
        </w:rPr>
        <w:t>Presidencia y la Tesorería del Sistema Municipal para el Desarrollo Integral de la Familia de Amecameca, la Tesorería del Organismo Público Descentralizado de Agua Potable, Alcantarillado y Saneamiento del Municipio de Amecameca y la Contraloría Interna Municipal</w:t>
      </w:r>
      <w:r w:rsidR="00294988">
        <w:rPr>
          <w:rFonts w:ascii="Palatino Linotype" w:eastAsia="Calibri" w:hAnsi="Palatino Linotype" w:cs="Tahoma"/>
          <w:iCs/>
          <w:sz w:val="22"/>
          <w:szCs w:val="24"/>
          <w:lang w:val="es-MX" w:eastAsia="es-ES_tradnl"/>
        </w:rPr>
        <w:t xml:space="preserve">, incluidas las dependencias internas de cada una de estas, con motivo del cambio de administración realizado en el mes de enero de dos mil veintidós. </w:t>
      </w:r>
      <w:r w:rsidRPr="00184CF2">
        <w:rPr>
          <w:rFonts w:ascii="Palatino Linotype" w:eastAsia="Calibri" w:hAnsi="Palatino Linotype" w:cs="Tahoma"/>
          <w:bCs/>
          <w:iCs/>
          <w:color w:val="000000"/>
          <w:sz w:val="22"/>
          <w:szCs w:val="22"/>
          <w:lang w:eastAsia="en-US"/>
        </w:rPr>
        <w:t>Además, deberá proporcionar el Acuerdo de Clasificación donde el Comité de Transparencia, confirme la eliminación de los datos o información clasificada, en la versión pública.</w:t>
      </w:r>
    </w:p>
    <w:p w14:paraId="6AFF5AF5" w14:textId="77777777" w:rsidR="00BF3804" w:rsidRPr="00184CF2" w:rsidRDefault="00BF3804" w:rsidP="00C42C85">
      <w:pPr>
        <w:spacing w:line="360" w:lineRule="auto"/>
        <w:jc w:val="both"/>
        <w:rPr>
          <w:rFonts w:ascii="Palatino Linotype" w:eastAsia="Batang" w:hAnsi="Palatino Linotype" w:cs="Tahoma"/>
          <w:bCs/>
          <w:sz w:val="22"/>
          <w:szCs w:val="22"/>
          <w:lang w:val="es-ES"/>
        </w:rPr>
      </w:pPr>
    </w:p>
    <w:p w14:paraId="31A5435C" w14:textId="5EFB6893" w:rsidR="00501575" w:rsidRPr="00184CF2" w:rsidRDefault="001617AC" w:rsidP="00501575">
      <w:pPr>
        <w:spacing w:line="360" w:lineRule="auto"/>
        <w:jc w:val="both"/>
        <w:rPr>
          <w:rFonts w:ascii="Palatino Linotype" w:eastAsia="Batang" w:hAnsi="Palatino Linotype" w:cs="Tahoma"/>
          <w:b/>
          <w:bCs/>
          <w:sz w:val="22"/>
          <w:szCs w:val="22"/>
          <w:lang w:val="es-ES"/>
        </w:rPr>
      </w:pPr>
      <w:r w:rsidRPr="00184CF2">
        <w:rPr>
          <w:rFonts w:ascii="Palatino Linotype" w:eastAsia="Batang" w:hAnsi="Palatino Linotype" w:cs="Tahoma"/>
          <w:b/>
          <w:bCs/>
          <w:sz w:val="22"/>
          <w:szCs w:val="22"/>
          <w:lang w:val="es-ES"/>
        </w:rPr>
        <w:t>Términos de la resolución para el Particular.</w:t>
      </w:r>
    </w:p>
    <w:p w14:paraId="4B88E2BC" w14:textId="77777777" w:rsidR="00994C6F" w:rsidRPr="00184CF2" w:rsidRDefault="00994C6F" w:rsidP="00994C6F">
      <w:pPr>
        <w:spacing w:line="360" w:lineRule="auto"/>
        <w:contextualSpacing/>
        <w:jc w:val="both"/>
        <w:rPr>
          <w:rFonts w:ascii="Palatino Linotype" w:hAnsi="Palatino Linotype"/>
          <w:b/>
          <w:bCs/>
          <w:sz w:val="22"/>
          <w:szCs w:val="22"/>
        </w:rPr>
      </w:pPr>
    </w:p>
    <w:p w14:paraId="7B15A644" w14:textId="7CE77522" w:rsidR="00994C6F" w:rsidRPr="00184CF2" w:rsidRDefault="00994C6F" w:rsidP="00994C6F">
      <w:pPr>
        <w:spacing w:line="360" w:lineRule="auto"/>
        <w:contextualSpacing/>
        <w:jc w:val="both"/>
        <w:rPr>
          <w:rFonts w:ascii="Palatino Linotype" w:hAnsi="Palatino Linotype" w:cs="Tahoma"/>
          <w:b/>
          <w:sz w:val="22"/>
          <w:szCs w:val="22"/>
          <w:lang w:val="es-ES"/>
        </w:rPr>
      </w:pPr>
      <w:r w:rsidRPr="00184CF2">
        <w:rPr>
          <w:rFonts w:ascii="Palatino Linotype" w:hAnsi="Palatino Linotype"/>
          <w:sz w:val="22"/>
          <w:szCs w:val="22"/>
        </w:rPr>
        <w:t>Se le hace del conocimiento al ahora Recurrente que, en el presente caso, se le da la razón, dado que el Sujeto Obligado clasific</w:t>
      </w:r>
      <w:r w:rsidRPr="00184CF2">
        <w:rPr>
          <w:rFonts w:ascii="Palatino Linotype" w:hAnsi="Palatino Linotype"/>
          <w:sz w:val="22"/>
          <w:szCs w:val="22"/>
          <w:lang w:val="x-none"/>
        </w:rPr>
        <w:t>ó, sin fundamentar y motivar, información de naturaleza pública, por lo que, en el presente caso, deberá entregarle las actas solicitadas, en versión pública.</w:t>
      </w:r>
      <w:r w:rsidR="00294988">
        <w:rPr>
          <w:rFonts w:ascii="Palatino Linotype" w:hAnsi="Palatino Linotype"/>
          <w:sz w:val="22"/>
          <w:szCs w:val="22"/>
          <w:lang w:val="es-MX"/>
        </w:rPr>
        <w:t xml:space="preserve"> </w:t>
      </w:r>
      <w:r w:rsidRPr="00184CF2">
        <w:rPr>
          <w:rFonts w:ascii="Palatino Linotype" w:eastAsia="Calibri" w:hAnsi="Palatino Linotype" w:cs="Tahoma"/>
          <w:bCs/>
          <w:iCs/>
          <w:sz w:val="22"/>
          <w:szCs w:val="22"/>
          <w:lang w:eastAsia="en-US"/>
        </w:rPr>
        <w:t>Finalmente, la labor del Instituto, es apoyar a la población a acceder a la información pública y garantizar la protección de los datos personales.</w:t>
      </w:r>
    </w:p>
    <w:p w14:paraId="6F003309" w14:textId="77777777" w:rsidR="00C42C85" w:rsidRDefault="00C42C85" w:rsidP="00C42C85">
      <w:pPr>
        <w:spacing w:line="360" w:lineRule="auto"/>
        <w:jc w:val="both"/>
        <w:rPr>
          <w:rFonts w:ascii="Palatino Linotype" w:eastAsia="Batang" w:hAnsi="Palatino Linotype" w:cs="Tahoma"/>
          <w:bCs/>
          <w:sz w:val="22"/>
          <w:szCs w:val="22"/>
          <w:lang w:val="es-ES"/>
        </w:rPr>
      </w:pPr>
      <w:r w:rsidRPr="00184CF2">
        <w:rPr>
          <w:rFonts w:ascii="Palatino Linotype" w:eastAsia="Batang" w:hAnsi="Palatino Linotype" w:cs="Tahoma"/>
          <w:bCs/>
          <w:sz w:val="22"/>
          <w:szCs w:val="22"/>
          <w:lang w:val="es-ES"/>
        </w:rPr>
        <w:lastRenderedPageBreak/>
        <w:t>Por lo expuesto y fundado, este Pleno:</w:t>
      </w:r>
    </w:p>
    <w:p w14:paraId="5685A04C" w14:textId="77777777" w:rsidR="00F45286" w:rsidRPr="00184CF2" w:rsidRDefault="00F45286" w:rsidP="00C42C85">
      <w:pPr>
        <w:spacing w:line="360" w:lineRule="auto"/>
        <w:jc w:val="both"/>
        <w:rPr>
          <w:rFonts w:ascii="Palatino Linotype" w:eastAsia="Batang" w:hAnsi="Palatino Linotype" w:cs="Tahoma"/>
          <w:bCs/>
          <w:sz w:val="22"/>
          <w:szCs w:val="22"/>
          <w:lang w:val="es-ES"/>
        </w:rPr>
      </w:pPr>
    </w:p>
    <w:p w14:paraId="65AE8980" w14:textId="330C24DA" w:rsidR="00C42C85" w:rsidRPr="00184CF2" w:rsidRDefault="00C42C85" w:rsidP="00FB23AA">
      <w:pPr>
        <w:spacing w:line="360" w:lineRule="auto"/>
        <w:jc w:val="center"/>
        <w:rPr>
          <w:rFonts w:ascii="Palatino Linotype" w:eastAsia="Batang" w:hAnsi="Palatino Linotype" w:cs="Tahoma"/>
          <w:b/>
          <w:bCs/>
          <w:sz w:val="22"/>
          <w:szCs w:val="22"/>
          <w:lang w:val="es-ES"/>
        </w:rPr>
      </w:pPr>
      <w:r w:rsidRPr="00184CF2">
        <w:rPr>
          <w:rFonts w:ascii="Palatino Linotype" w:eastAsia="Batang" w:hAnsi="Palatino Linotype" w:cs="Tahoma"/>
          <w:b/>
          <w:bCs/>
          <w:sz w:val="22"/>
          <w:szCs w:val="22"/>
          <w:lang w:val="es-ES"/>
        </w:rPr>
        <w:t>R E S U E L V E</w:t>
      </w:r>
    </w:p>
    <w:p w14:paraId="73DDEE4E" w14:textId="77777777" w:rsidR="00C42C85" w:rsidRPr="00184CF2" w:rsidRDefault="00C42C85" w:rsidP="00C42C85">
      <w:pPr>
        <w:spacing w:line="360" w:lineRule="auto"/>
        <w:jc w:val="both"/>
        <w:rPr>
          <w:rFonts w:ascii="Palatino Linotype" w:eastAsia="Batang" w:hAnsi="Palatino Linotype" w:cs="Tahoma"/>
          <w:bCs/>
          <w:sz w:val="22"/>
          <w:szCs w:val="22"/>
          <w:lang w:val="es-ES"/>
        </w:rPr>
      </w:pPr>
    </w:p>
    <w:p w14:paraId="240C1B60" w14:textId="1BF6D6FC" w:rsidR="00C42C85" w:rsidRPr="00294988" w:rsidRDefault="00C42C85" w:rsidP="00C42C85">
      <w:pPr>
        <w:spacing w:line="360" w:lineRule="auto"/>
        <w:jc w:val="both"/>
        <w:rPr>
          <w:rFonts w:ascii="Palatino Linotype" w:eastAsia="Batang" w:hAnsi="Palatino Linotype" w:cs="Tahoma"/>
          <w:sz w:val="22"/>
          <w:szCs w:val="22"/>
          <w:lang w:val="es-ES"/>
        </w:rPr>
      </w:pPr>
      <w:r w:rsidRPr="00184CF2">
        <w:rPr>
          <w:rFonts w:ascii="Palatino Linotype" w:eastAsia="Batang" w:hAnsi="Palatino Linotype" w:cs="Tahoma"/>
          <w:b/>
          <w:bCs/>
          <w:sz w:val="22"/>
          <w:szCs w:val="22"/>
          <w:lang w:val="es-ES"/>
        </w:rPr>
        <w:t>PRIMERO</w:t>
      </w:r>
      <w:r w:rsidRPr="00184CF2">
        <w:rPr>
          <w:rFonts w:ascii="Palatino Linotype" w:eastAsia="Batang" w:hAnsi="Palatino Linotype" w:cs="Tahoma"/>
          <w:bCs/>
          <w:sz w:val="22"/>
          <w:szCs w:val="22"/>
          <w:lang w:val="es-ES"/>
        </w:rPr>
        <w:t xml:space="preserve">. Se </w:t>
      </w:r>
      <w:r w:rsidR="003513EC" w:rsidRPr="00184CF2">
        <w:rPr>
          <w:rFonts w:ascii="Palatino Linotype" w:eastAsia="Batang" w:hAnsi="Palatino Linotype" w:cs="Tahoma"/>
          <w:b/>
          <w:bCs/>
          <w:sz w:val="22"/>
          <w:szCs w:val="22"/>
          <w:lang w:val="es-ES"/>
        </w:rPr>
        <w:t>REVOCA</w:t>
      </w:r>
      <w:r w:rsidR="0074708A" w:rsidRPr="00184CF2">
        <w:rPr>
          <w:rFonts w:ascii="Palatino Linotype" w:eastAsia="Batang" w:hAnsi="Palatino Linotype" w:cs="Tahoma"/>
          <w:bCs/>
          <w:sz w:val="22"/>
          <w:szCs w:val="22"/>
          <w:lang w:val="es-ES"/>
        </w:rPr>
        <w:t xml:space="preserve"> </w:t>
      </w:r>
      <w:r w:rsidRPr="00184CF2">
        <w:rPr>
          <w:rFonts w:ascii="Palatino Linotype" w:eastAsia="Batang" w:hAnsi="Palatino Linotype" w:cs="Tahoma"/>
          <w:bCs/>
          <w:sz w:val="22"/>
          <w:szCs w:val="22"/>
          <w:lang w:val="es-ES"/>
        </w:rPr>
        <w:t>la respuesta a la</w:t>
      </w:r>
      <w:r w:rsidR="00D570A5">
        <w:rPr>
          <w:rFonts w:ascii="Palatino Linotype" w:eastAsia="Batang" w:hAnsi="Palatino Linotype" w:cs="Tahoma"/>
          <w:bCs/>
          <w:sz w:val="22"/>
          <w:szCs w:val="22"/>
          <w:lang w:val="es-ES"/>
        </w:rPr>
        <w:t>s</w:t>
      </w:r>
      <w:r w:rsidRPr="00184CF2">
        <w:rPr>
          <w:rFonts w:ascii="Palatino Linotype" w:eastAsia="Batang" w:hAnsi="Palatino Linotype" w:cs="Tahoma"/>
          <w:bCs/>
          <w:sz w:val="22"/>
          <w:szCs w:val="22"/>
          <w:lang w:val="es-ES"/>
        </w:rPr>
        <w:t xml:space="preserve"> solicitud</w:t>
      </w:r>
      <w:r w:rsidR="00D570A5">
        <w:rPr>
          <w:rFonts w:ascii="Palatino Linotype" w:eastAsia="Batang" w:hAnsi="Palatino Linotype" w:cs="Tahoma"/>
          <w:bCs/>
          <w:sz w:val="22"/>
          <w:szCs w:val="22"/>
          <w:lang w:val="es-ES"/>
        </w:rPr>
        <w:t>es</w:t>
      </w:r>
      <w:r w:rsidRPr="00184CF2">
        <w:rPr>
          <w:rFonts w:ascii="Palatino Linotype" w:eastAsia="Batang" w:hAnsi="Palatino Linotype" w:cs="Tahoma"/>
          <w:bCs/>
          <w:sz w:val="22"/>
          <w:szCs w:val="22"/>
          <w:lang w:val="es-ES"/>
        </w:rPr>
        <w:t xml:space="preserve"> de información pública</w:t>
      </w:r>
      <w:r w:rsidR="00D570A5">
        <w:rPr>
          <w:rFonts w:ascii="Palatino Linotype" w:eastAsia="Batang" w:hAnsi="Palatino Linotype" w:cs="Tahoma"/>
          <w:bCs/>
          <w:sz w:val="22"/>
          <w:szCs w:val="22"/>
          <w:lang w:val="es-ES"/>
        </w:rPr>
        <w:t xml:space="preserve"> </w:t>
      </w:r>
      <w:r w:rsidR="00D570A5" w:rsidRPr="00294988">
        <w:rPr>
          <w:rFonts w:ascii="Palatino Linotype" w:eastAsia="Batang" w:hAnsi="Palatino Linotype" w:cs="Tahoma"/>
          <w:sz w:val="22"/>
          <w:szCs w:val="22"/>
          <w:lang w:val="es-ES"/>
        </w:rPr>
        <w:t xml:space="preserve">00230/AMECAMEC/IP/2022, 00231/AMECAMEC/IP/2022, 00232/AMECAMEC/IP/2022 y 00248/AMECAMEC/IP/2022, </w:t>
      </w:r>
      <w:r w:rsidRPr="00294988">
        <w:rPr>
          <w:rFonts w:ascii="Palatino Linotype" w:eastAsia="Batang" w:hAnsi="Palatino Linotype" w:cs="Tahoma"/>
          <w:sz w:val="22"/>
          <w:szCs w:val="22"/>
          <w:lang w:val="es-ES"/>
        </w:rPr>
        <w:t xml:space="preserve">por resultar </w:t>
      </w:r>
      <w:r w:rsidR="00994C6F" w:rsidRPr="00294988">
        <w:rPr>
          <w:rFonts w:ascii="Palatino Linotype" w:eastAsia="Batang" w:hAnsi="Palatino Linotype" w:cs="Tahoma"/>
          <w:b/>
          <w:bCs/>
          <w:sz w:val="22"/>
          <w:szCs w:val="22"/>
          <w:lang w:val="es-ES"/>
        </w:rPr>
        <w:t>FUNDADAS</w:t>
      </w:r>
      <w:r w:rsidR="0074708A" w:rsidRPr="00294988">
        <w:rPr>
          <w:rFonts w:ascii="Palatino Linotype" w:eastAsia="Batang" w:hAnsi="Palatino Linotype" w:cs="Tahoma"/>
          <w:sz w:val="22"/>
          <w:szCs w:val="22"/>
          <w:lang w:val="es-ES"/>
        </w:rPr>
        <w:t xml:space="preserve"> </w:t>
      </w:r>
      <w:r w:rsidRPr="00294988">
        <w:rPr>
          <w:rFonts w:ascii="Palatino Linotype" w:eastAsia="Batang" w:hAnsi="Palatino Linotype" w:cs="Tahoma"/>
          <w:sz w:val="22"/>
          <w:szCs w:val="22"/>
          <w:lang w:val="es-ES"/>
        </w:rPr>
        <w:t>las razones o motivos de inconformidad hechos valer por el Recurrente</w:t>
      </w:r>
      <w:r w:rsidR="003513EC" w:rsidRPr="00184CF2">
        <w:rPr>
          <w:rFonts w:ascii="Palatino Linotype" w:eastAsia="Batang" w:hAnsi="Palatino Linotype" w:cs="Tahoma"/>
          <w:b/>
          <w:bCs/>
          <w:sz w:val="22"/>
          <w:szCs w:val="22"/>
          <w:lang w:val="es-ES"/>
        </w:rPr>
        <w:t>,</w:t>
      </w:r>
      <w:r w:rsidR="005A0A24" w:rsidRPr="00184CF2">
        <w:rPr>
          <w:rFonts w:ascii="Palatino Linotype" w:eastAsia="Batang" w:hAnsi="Palatino Linotype" w:cs="Tahoma"/>
          <w:bCs/>
          <w:sz w:val="22"/>
          <w:szCs w:val="22"/>
          <w:lang w:val="es-ES"/>
        </w:rPr>
        <w:t xml:space="preserve"> </w:t>
      </w:r>
      <w:r w:rsidRPr="00184CF2">
        <w:rPr>
          <w:rFonts w:ascii="Palatino Linotype" w:eastAsia="Batang" w:hAnsi="Palatino Linotype" w:cs="Tahoma"/>
          <w:bCs/>
          <w:sz w:val="22"/>
          <w:szCs w:val="22"/>
          <w:lang w:val="es-ES"/>
        </w:rPr>
        <w:t xml:space="preserve">en términos </w:t>
      </w:r>
      <w:r w:rsidR="0074708A" w:rsidRPr="00184CF2">
        <w:rPr>
          <w:rFonts w:ascii="Palatino Linotype" w:eastAsia="Batang" w:hAnsi="Palatino Linotype" w:cs="Tahoma"/>
          <w:bCs/>
          <w:sz w:val="22"/>
          <w:szCs w:val="22"/>
          <w:lang w:val="es-ES"/>
        </w:rPr>
        <w:t xml:space="preserve">de los </w:t>
      </w:r>
      <w:r w:rsidRPr="00184CF2">
        <w:rPr>
          <w:rFonts w:ascii="Palatino Linotype" w:eastAsia="Batang" w:hAnsi="Palatino Linotype" w:cs="Tahoma"/>
          <w:bCs/>
          <w:sz w:val="22"/>
          <w:szCs w:val="22"/>
          <w:lang w:val="es-ES"/>
        </w:rPr>
        <w:t>Considerando</w:t>
      </w:r>
      <w:r w:rsidR="0074708A" w:rsidRPr="00184CF2">
        <w:rPr>
          <w:rFonts w:ascii="Palatino Linotype" w:eastAsia="Batang" w:hAnsi="Palatino Linotype" w:cs="Tahoma"/>
          <w:bCs/>
          <w:sz w:val="22"/>
          <w:szCs w:val="22"/>
          <w:lang w:val="es-ES"/>
        </w:rPr>
        <w:t>s</w:t>
      </w:r>
      <w:r w:rsidRPr="00184CF2">
        <w:rPr>
          <w:rFonts w:ascii="Palatino Linotype" w:eastAsia="Batang" w:hAnsi="Palatino Linotype" w:cs="Tahoma"/>
          <w:bCs/>
          <w:sz w:val="22"/>
          <w:szCs w:val="22"/>
          <w:lang w:val="es-ES"/>
        </w:rPr>
        <w:t xml:space="preserve"> </w:t>
      </w:r>
      <w:r w:rsidRPr="00294988">
        <w:rPr>
          <w:rFonts w:ascii="Palatino Linotype" w:eastAsia="Batang" w:hAnsi="Palatino Linotype" w:cs="Tahoma"/>
          <w:sz w:val="22"/>
          <w:szCs w:val="22"/>
          <w:lang w:val="es-ES"/>
        </w:rPr>
        <w:t>QUINTO</w:t>
      </w:r>
      <w:r w:rsidR="0074708A" w:rsidRPr="00294988">
        <w:rPr>
          <w:rFonts w:ascii="Palatino Linotype" w:eastAsia="Batang" w:hAnsi="Palatino Linotype" w:cs="Tahoma"/>
          <w:sz w:val="22"/>
          <w:szCs w:val="22"/>
          <w:lang w:val="es-ES"/>
        </w:rPr>
        <w:t xml:space="preserve"> y SEXTO</w:t>
      </w:r>
      <w:r w:rsidRPr="00294988">
        <w:rPr>
          <w:rFonts w:ascii="Palatino Linotype" w:eastAsia="Batang" w:hAnsi="Palatino Linotype" w:cs="Tahoma"/>
          <w:sz w:val="22"/>
          <w:szCs w:val="22"/>
          <w:lang w:val="es-ES"/>
        </w:rPr>
        <w:t xml:space="preserve"> de esta Resolución.</w:t>
      </w:r>
    </w:p>
    <w:p w14:paraId="7F830138" w14:textId="77777777" w:rsidR="00C42C85" w:rsidRPr="00294988" w:rsidRDefault="00C42C85" w:rsidP="00C42C85">
      <w:pPr>
        <w:spacing w:line="360" w:lineRule="auto"/>
        <w:jc w:val="both"/>
        <w:rPr>
          <w:rFonts w:ascii="Palatino Linotype" w:eastAsia="Batang" w:hAnsi="Palatino Linotype" w:cs="Tahoma"/>
          <w:sz w:val="22"/>
          <w:szCs w:val="22"/>
          <w:lang w:val="es-ES"/>
        </w:rPr>
      </w:pPr>
    </w:p>
    <w:p w14:paraId="51BFD25C" w14:textId="235DF114" w:rsidR="00125ED4" w:rsidRPr="00184CF2" w:rsidRDefault="00125ED4" w:rsidP="00125ED4">
      <w:pPr>
        <w:spacing w:line="360" w:lineRule="auto"/>
        <w:jc w:val="both"/>
        <w:rPr>
          <w:rFonts w:ascii="Palatino Linotype" w:eastAsia="Batang" w:hAnsi="Palatino Linotype" w:cs="Tahoma"/>
          <w:bCs/>
          <w:sz w:val="22"/>
          <w:szCs w:val="22"/>
          <w:lang w:val="es-ES"/>
        </w:rPr>
      </w:pPr>
      <w:r w:rsidRPr="00184CF2">
        <w:rPr>
          <w:rFonts w:ascii="Palatino Linotype" w:eastAsia="Batang" w:hAnsi="Palatino Linotype" w:cs="Tahoma"/>
          <w:b/>
          <w:bCs/>
          <w:sz w:val="22"/>
          <w:szCs w:val="22"/>
          <w:lang w:val="es-ES"/>
        </w:rPr>
        <w:t xml:space="preserve">SEGUNDO. </w:t>
      </w:r>
      <w:r w:rsidRPr="00184CF2">
        <w:rPr>
          <w:rFonts w:ascii="Palatino Linotype" w:eastAsia="Batang" w:hAnsi="Palatino Linotype" w:cs="Tahoma"/>
          <w:bCs/>
          <w:sz w:val="22"/>
          <w:szCs w:val="22"/>
          <w:lang w:val="es-ES"/>
        </w:rPr>
        <w:t xml:space="preserve">Se </w:t>
      </w:r>
      <w:r w:rsidRPr="00184CF2">
        <w:rPr>
          <w:rFonts w:ascii="Palatino Linotype" w:eastAsia="Batang" w:hAnsi="Palatino Linotype" w:cs="Tahoma"/>
          <w:b/>
          <w:bCs/>
          <w:sz w:val="22"/>
          <w:szCs w:val="22"/>
          <w:lang w:val="es-ES"/>
        </w:rPr>
        <w:t>ORDENA</w:t>
      </w:r>
      <w:r w:rsidRPr="00184CF2">
        <w:rPr>
          <w:rFonts w:ascii="Palatino Linotype" w:eastAsia="Batang" w:hAnsi="Palatino Linotype" w:cs="Tahoma"/>
          <w:bCs/>
          <w:sz w:val="22"/>
          <w:szCs w:val="22"/>
          <w:lang w:val="es-ES"/>
        </w:rPr>
        <w:t xml:space="preserve"> al </w:t>
      </w:r>
      <w:r w:rsidR="00D570A5">
        <w:rPr>
          <w:rFonts w:ascii="Palatino Linotype" w:eastAsia="Batang" w:hAnsi="Palatino Linotype" w:cs="Tahoma"/>
          <w:bCs/>
          <w:sz w:val="22"/>
          <w:szCs w:val="22"/>
          <w:lang w:val="es-ES"/>
        </w:rPr>
        <w:t>Ayuntamiento de Amecameca</w:t>
      </w:r>
      <w:r w:rsidRPr="00184CF2">
        <w:rPr>
          <w:rFonts w:ascii="Palatino Linotype" w:eastAsia="Batang" w:hAnsi="Palatino Linotype" w:cs="Tahoma"/>
          <w:bCs/>
          <w:sz w:val="22"/>
          <w:szCs w:val="22"/>
          <w:lang w:val="es-ES"/>
        </w:rPr>
        <w:t xml:space="preserve">, a </w:t>
      </w:r>
      <w:r w:rsidR="00294988">
        <w:rPr>
          <w:rFonts w:ascii="Palatino Linotype" w:eastAsia="Batang" w:hAnsi="Palatino Linotype" w:cs="Tahoma"/>
          <w:bCs/>
          <w:sz w:val="22"/>
          <w:szCs w:val="22"/>
          <w:lang w:val="es-ES"/>
        </w:rPr>
        <w:t xml:space="preserve">efecto de </w:t>
      </w:r>
      <w:r w:rsidRPr="00184CF2">
        <w:rPr>
          <w:rFonts w:ascii="Palatino Linotype" w:eastAsia="Batang" w:hAnsi="Palatino Linotype" w:cs="Tahoma"/>
          <w:bCs/>
          <w:sz w:val="22"/>
          <w:szCs w:val="22"/>
          <w:lang w:val="es-ES"/>
        </w:rPr>
        <w:t xml:space="preserve">que previa búsqueda exhaustiva y razonable en todas las áreas competentes, </w:t>
      </w:r>
      <w:r w:rsidR="00994C6F" w:rsidRPr="00184CF2">
        <w:rPr>
          <w:rFonts w:ascii="Palatino Linotype" w:eastAsia="Batang" w:hAnsi="Palatino Linotype" w:cs="Tahoma"/>
          <w:bCs/>
          <w:sz w:val="22"/>
          <w:szCs w:val="22"/>
          <w:lang w:val="es-ES"/>
        </w:rPr>
        <w:t xml:space="preserve">entregue, </w:t>
      </w:r>
      <w:r w:rsidR="00976260" w:rsidRPr="00184CF2">
        <w:rPr>
          <w:rFonts w:ascii="Palatino Linotype" w:eastAsia="Batang" w:hAnsi="Palatino Linotype" w:cs="Tahoma"/>
          <w:bCs/>
          <w:sz w:val="22"/>
          <w:szCs w:val="22"/>
          <w:lang w:val="es-ES"/>
        </w:rPr>
        <w:t>a tr</w:t>
      </w:r>
      <w:r w:rsidR="00976260" w:rsidRPr="00184CF2">
        <w:rPr>
          <w:rFonts w:ascii="Palatino Linotype" w:eastAsia="Batang" w:hAnsi="Palatino Linotype" w:cs="Tahoma"/>
          <w:bCs/>
          <w:sz w:val="22"/>
          <w:szCs w:val="22"/>
          <w:lang w:val="x-none"/>
        </w:rPr>
        <w:t>avés</w:t>
      </w:r>
      <w:r w:rsidR="00994C6F" w:rsidRPr="00184CF2">
        <w:rPr>
          <w:rFonts w:ascii="Palatino Linotype" w:eastAsia="Batang" w:hAnsi="Palatino Linotype" w:cs="Tahoma"/>
          <w:bCs/>
          <w:sz w:val="22"/>
          <w:szCs w:val="22"/>
          <w:lang w:val="x-none"/>
        </w:rPr>
        <w:t xml:space="preserve">, </w:t>
      </w:r>
      <w:r w:rsidR="00994C6F" w:rsidRPr="00184CF2">
        <w:rPr>
          <w:rFonts w:ascii="Palatino Linotype" w:eastAsia="Batang" w:hAnsi="Palatino Linotype" w:cs="Tahoma"/>
          <w:bCs/>
          <w:sz w:val="22"/>
          <w:szCs w:val="22"/>
          <w:lang w:val="es-ES"/>
        </w:rPr>
        <w:t>d</w:t>
      </w:r>
      <w:r w:rsidRPr="00184CF2">
        <w:rPr>
          <w:rFonts w:ascii="Palatino Linotype" w:eastAsia="Batang" w:hAnsi="Palatino Linotype" w:cs="Tahoma"/>
          <w:bCs/>
          <w:sz w:val="22"/>
          <w:szCs w:val="22"/>
          <w:lang w:val="es-ES"/>
        </w:rPr>
        <w:t>el Sistema de Acceso a la Información Mexiquense (SAIMEX), en versión pública, lo siguiente:</w:t>
      </w:r>
    </w:p>
    <w:p w14:paraId="2EA0F60A" w14:textId="77777777" w:rsidR="00BA206E" w:rsidRPr="00184CF2" w:rsidRDefault="00BA206E" w:rsidP="00125ED4">
      <w:pPr>
        <w:spacing w:line="360" w:lineRule="auto"/>
        <w:jc w:val="both"/>
        <w:rPr>
          <w:rFonts w:ascii="Palatino Linotype" w:eastAsia="Batang" w:hAnsi="Palatino Linotype" w:cs="Tahoma"/>
          <w:bCs/>
          <w:sz w:val="22"/>
          <w:szCs w:val="22"/>
          <w:lang w:val="es-ES"/>
        </w:rPr>
      </w:pPr>
    </w:p>
    <w:p w14:paraId="50A56271" w14:textId="6B145630" w:rsidR="00994C6F" w:rsidRPr="00D570A5" w:rsidRDefault="00D570A5" w:rsidP="00D570A5">
      <w:pPr>
        <w:pStyle w:val="Prrafodelista"/>
        <w:numPr>
          <w:ilvl w:val="0"/>
          <w:numId w:val="17"/>
        </w:numPr>
        <w:spacing w:line="360" w:lineRule="auto"/>
        <w:jc w:val="both"/>
        <w:rPr>
          <w:rFonts w:ascii="Palatino Linotype" w:eastAsia="Batang" w:hAnsi="Palatino Linotype" w:cs="Tahoma"/>
          <w:bCs/>
          <w:szCs w:val="22"/>
          <w:lang w:val="es-ES"/>
        </w:rPr>
      </w:pPr>
      <w:r>
        <w:rPr>
          <w:rFonts w:ascii="Palatino Linotype" w:hAnsi="Palatino Linotype" w:cs="Tahoma"/>
          <w:bCs/>
          <w:szCs w:val="22"/>
        </w:rPr>
        <w:t>L</w:t>
      </w:r>
      <w:r w:rsidRPr="00D570A5">
        <w:rPr>
          <w:rFonts w:ascii="Palatino Linotype" w:hAnsi="Palatino Linotype" w:cs="Tahoma"/>
          <w:bCs/>
          <w:szCs w:val="22"/>
        </w:rPr>
        <w:t xml:space="preserve">as </w:t>
      </w:r>
      <w:r w:rsidR="00294988" w:rsidRPr="00294988">
        <w:rPr>
          <w:rFonts w:ascii="Palatino Linotype" w:hAnsi="Palatino Linotype" w:cs="Tahoma"/>
          <w:bCs/>
          <w:szCs w:val="22"/>
        </w:rPr>
        <w:t>Actas de Entrega-Recepción generadas por la Presidencia y la Tesorería del Sistema Municipal para el Desarrollo Integral de la Familia de Amecameca, la Tesorería del Organismo Público Descentralizado de Agua Potable, Alcantarillado y Saneamiento del Municipio de Amecameca y la Contraloría Interna Municipal, incluidas las dependencias internas de cada una de estas, con motivo del cambio de administración realizado en el mes de enero de dos mil veintidós.</w:t>
      </w:r>
    </w:p>
    <w:p w14:paraId="78BA9773" w14:textId="77777777" w:rsidR="00D570A5" w:rsidRPr="00D570A5" w:rsidRDefault="00D570A5" w:rsidP="00D570A5">
      <w:pPr>
        <w:pStyle w:val="Prrafodelista"/>
        <w:spacing w:line="360" w:lineRule="auto"/>
        <w:jc w:val="both"/>
        <w:rPr>
          <w:rFonts w:ascii="Palatino Linotype" w:eastAsia="Batang" w:hAnsi="Palatino Linotype" w:cs="Tahoma"/>
          <w:bCs/>
          <w:szCs w:val="22"/>
          <w:lang w:val="es-ES"/>
        </w:rPr>
      </w:pPr>
    </w:p>
    <w:p w14:paraId="7DA0BDE8" w14:textId="0F1A7577" w:rsidR="00994C6F" w:rsidRPr="00184CF2" w:rsidRDefault="00994C6F" w:rsidP="00994C6F">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184CF2">
        <w:rPr>
          <w:rFonts w:ascii="Palatino Linotype" w:eastAsia="Calibri" w:hAnsi="Palatino Linotype" w:cs="Tahoma"/>
          <w:bCs/>
          <w:iCs/>
          <w:color w:val="000000"/>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881EAB1" w14:textId="77777777" w:rsidR="00125ED4" w:rsidRPr="00184CF2" w:rsidRDefault="00125ED4" w:rsidP="00125ED4">
      <w:pPr>
        <w:spacing w:line="360" w:lineRule="auto"/>
        <w:jc w:val="both"/>
        <w:rPr>
          <w:rFonts w:ascii="Palatino Linotype" w:eastAsia="Batang" w:hAnsi="Palatino Linotype" w:cs="Tahoma"/>
          <w:bCs/>
          <w:sz w:val="22"/>
          <w:szCs w:val="22"/>
          <w:lang w:val="es-ES"/>
        </w:rPr>
      </w:pPr>
    </w:p>
    <w:p w14:paraId="3C867F68" w14:textId="77777777" w:rsidR="005009D9" w:rsidRPr="00184CF2" w:rsidRDefault="005009D9" w:rsidP="005009D9">
      <w:pPr>
        <w:spacing w:line="360" w:lineRule="auto"/>
        <w:contextualSpacing/>
        <w:jc w:val="both"/>
        <w:rPr>
          <w:rFonts w:ascii="Palatino Linotype" w:hAnsi="Palatino Linotype" w:cs="Tahoma"/>
          <w:iCs/>
          <w:sz w:val="22"/>
          <w:szCs w:val="22"/>
        </w:rPr>
      </w:pPr>
      <w:r w:rsidRPr="00184CF2">
        <w:rPr>
          <w:rFonts w:ascii="Palatino Linotype" w:eastAsia="Calibri" w:hAnsi="Palatino Linotype" w:cs="Tahoma"/>
          <w:b/>
          <w:bCs/>
          <w:sz w:val="22"/>
          <w:szCs w:val="22"/>
          <w:lang w:eastAsia="en-US"/>
        </w:rPr>
        <w:lastRenderedPageBreak/>
        <w:t xml:space="preserve">TERCERO. </w:t>
      </w:r>
      <w:r w:rsidRPr="00184CF2">
        <w:rPr>
          <w:rFonts w:ascii="Palatino Linotype" w:hAnsi="Palatino Linotype" w:cs="Tahoma"/>
          <w:b/>
          <w:iCs/>
          <w:sz w:val="22"/>
          <w:szCs w:val="22"/>
        </w:rPr>
        <w:t>NOTIFÍQUESE</w:t>
      </w:r>
      <w:r w:rsidRPr="00184CF2">
        <w:rPr>
          <w:rFonts w:ascii="Palatino Linotype"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ED27E2B" w14:textId="77777777" w:rsidR="005009D9" w:rsidRPr="00184CF2" w:rsidRDefault="005009D9" w:rsidP="005009D9">
      <w:pPr>
        <w:spacing w:line="360" w:lineRule="auto"/>
        <w:contextualSpacing/>
        <w:jc w:val="both"/>
        <w:rPr>
          <w:rFonts w:ascii="Palatino Linotype" w:hAnsi="Palatino Linotype" w:cs="Tahoma"/>
          <w:iCs/>
          <w:sz w:val="22"/>
          <w:szCs w:val="22"/>
        </w:rPr>
      </w:pPr>
    </w:p>
    <w:p w14:paraId="3C3EF2BD" w14:textId="02CE0D67" w:rsidR="005009D9" w:rsidRPr="00184CF2" w:rsidRDefault="005009D9" w:rsidP="005009D9">
      <w:pPr>
        <w:spacing w:line="360" w:lineRule="auto"/>
        <w:contextualSpacing/>
        <w:jc w:val="both"/>
        <w:rPr>
          <w:rFonts w:ascii="Palatino Linotype" w:hAnsi="Palatino Linotype" w:cs="Tahoma"/>
          <w:iCs/>
          <w:sz w:val="22"/>
          <w:szCs w:val="22"/>
        </w:rPr>
      </w:pPr>
      <w:r w:rsidRPr="00184CF2">
        <w:rPr>
          <w:rFonts w:ascii="Palatino Linotype" w:hAnsi="Palatino Linotype" w:cs="Tahoma"/>
          <w:iCs/>
          <w:sz w:val="22"/>
          <w:szCs w:val="22"/>
        </w:rPr>
        <w:t xml:space="preserve">De conformidad con el artículo 198 de la Ley </w:t>
      </w:r>
      <w:r w:rsidR="00F45286">
        <w:rPr>
          <w:rFonts w:ascii="Palatino Linotype" w:hAnsi="Palatino Linotype" w:cs="Tahoma"/>
          <w:iCs/>
          <w:sz w:val="22"/>
          <w:szCs w:val="22"/>
        </w:rPr>
        <w:t>de la materia</w:t>
      </w:r>
      <w:r w:rsidRPr="00184CF2">
        <w:rPr>
          <w:rFonts w:ascii="Palatino Linotype" w:hAnsi="Palatino Linotype" w:cs="Tahoma"/>
          <w:iCs/>
          <w:sz w:val="22"/>
          <w:szCs w:val="22"/>
        </w:rPr>
        <w:t>, de considerarlo procedente, el Sujeto Obligado de manera fundada y motivada, podrá solicitar una ampliación de plazo para el cumplimiento de la presente Resolución.</w:t>
      </w:r>
    </w:p>
    <w:p w14:paraId="55F32290" w14:textId="77777777" w:rsidR="005009D9" w:rsidRPr="00184CF2" w:rsidRDefault="005009D9" w:rsidP="005009D9">
      <w:pPr>
        <w:spacing w:line="360" w:lineRule="auto"/>
        <w:contextualSpacing/>
        <w:jc w:val="both"/>
        <w:rPr>
          <w:rFonts w:ascii="Palatino Linotype" w:hAnsi="Palatino Linotype" w:cs="Tahoma"/>
          <w:iCs/>
          <w:sz w:val="22"/>
          <w:szCs w:val="22"/>
        </w:rPr>
      </w:pPr>
    </w:p>
    <w:p w14:paraId="6B81C959" w14:textId="77777777" w:rsidR="005009D9" w:rsidRPr="00184CF2" w:rsidRDefault="005009D9" w:rsidP="005009D9">
      <w:pPr>
        <w:spacing w:line="360" w:lineRule="auto"/>
        <w:contextualSpacing/>
        <w:jc w:val="both"/>
        <w:rPr>
          <w:rFonts w:ascii="Palatino Linotype" w:hAnsi="Palatino Linotype" w:cs="Tahoma"/>
          <w:color w:val="000000" w:themeColor="text1"/>
          <w:sz w:val="22"/>
          <w:szCs w:val="22"/>
        </w:rPr>
      </w:pPr>
      <w:r w:rsidRPr="00184CF2">
        <w:rPr>
          <w:rFonts w:ascii="Palatino Linotype" w:eastAsia="Calibri" w:hAnsi="Palatino Linotype" w:cs="Tahoma"/>
          <w:b/>
          <w:color w:val="000000" w:themeColor="text1"/>
          <w:sz w:val="22"/>
          <w:szCs w:val="22"/>
          <w:lang w:eastAsia="es-MX"/>
        </w:rPr>
        <w:t>CUARTO</w:t>
      </w:r>
      <w:r w:rsidRPr="00184CF2">
        <w:rPr>
          <w:rFonts w:ascii="Palatino Linotype" w:eastAsia="Calibri" w:hAnsi="Palatino Linotype" w:cs="Tahoma"/>
          <w:b/>
          <w:bCs/>
          <w:color w:val="000000" w:themeColor="text1"/>
          <w:sz w:val="22"/>
          <w:szCs w:val="22"/>
          <w:lang w:eastAsia="en-US"/>
        </w:rPr>
        <w:t xml:space="preserve">. </w:t>
      </w:r>
      <w:r w:rsidRPr="00184CF2">
        <w:rPr>
          <w:rFonts w:ascii="Palatino Linotype" w:hAnsi="Palatino Linotype" w:cs="Tahoma"/>
          <w:b/>
          <w:color w:val="000000" w:themeColor="text1"/>
          <w:sz w:val="22"/>
          <w:szCs w:val="22"/>
        </w:rPr>
        <w:t>NOTIFÍQUESE</w:t>
      </w:r>
      <w:r w:rsidRPr="00184CF2">
        <w:rPr>
          <w:rFonts w:ascii="Palatino Linotype" w:hAnsi="Palatino Linotype" w:cs="Tahoma"/>
          <w:color w:val="000000" w:themeColor="text1"/>
          <w:sz w:val="22"/>
          <w:szCs w:val="22"/>
        </w:rPr>
        <w:t xml:space="preserve"> al Recurrente la presente Resolución a través del </w:t>
      </w:r>
      <w:r w:rsidRPr="00184CF2">
        <w:rPr>
          <w:rFonts w:ascii="Palatino Linotype" w:eastAsia="Calibri" w:hAnsi="Palatino Linotype" w:cs="Tahoma"/>
          <w:bCs/>
          <w:color w:val="000000" w:themeColor="text1"/>
          <w:sz w:val="22"/>
          <w:szCs w:val="22"/>
          <w:lang w:eastAsia="en-US"/>
        </w:rPr>
        <w:t>Sistema de Acceso a la Información Mexiquense (SAIMEX)</w:t>
      </w:r>
      <w:r w:rsidRPr="00184CF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164FC5" w14:textId="77777777" w:rsidR="005009D9" w:rsidRPr="00184CF2" w:rsidRDefault="005009D9" w:rsidP="005009D9">
      <w:pPr>
        <w:spacing w:line="360" w:lineRule="auto"/>
        <w:contextualSpacing/>
        <w:jc w:val="both"/>
        <w:rPr>
          <w:rFonts w:ascii="Palatino Linotype" w:hAnsi="Palatino Linotype" w:cs="Tahoma"/>
          <w:color w:val="000000" w:themeColor="text1"/>
          <w:sz w:val="22"/>
          <w:szCs w:val="22"/>
        </w:rPr>
      </w:pPr>
    </w:p>
    <w:p w14:paraId="3DEABD87" w14:textId="33634D9B" w:rsidR="00B310E9" w:rsidRDefault="005009D9" w:rsidP="00054AD6">
      <w:pPr>
        <w:spacing w:line="360" w:lineRule="auto"/>
        <w:contextualSpacing/>
        <w:jc w:val="both"/>
        <w:rPr>
          <w:rFonts w:ascii="Palatino Linotype" w:hAnsi="Palatino Linotype"/>
          <w:sz w:val="22"/>
          <w:szCs w:val="22"/>
        </w:rPr>
      </w:pPr>
      <w:r w:rsidRPr="00184CF2">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00054AD6" w:rsidRPr="00184CF2">
        <w:rPr>
          <w:rFonts w:ascii="Palatino Linotype" w:hAnsi="Palatino Linotype"/>
          <w:sz w:val="22"/>
          <w:szCs w:val="22"/>
        </w:rPr>
        <w:t>LOS COMISIONADOS JOSÉ MARTÍNEZ VILCHIS, MARÍA DEL ROSARIO MEJÍA AYALA</w:t>
      </w:r>
      <w:r w:rsidR="00054AD6">
        <w:rPr>
          <w:rFonts w:ascii="Palatino Linotype" w:hAnsi="Palatino Linotype"/>
          <w:sz w:val="22"/>
          <w:szCs w:val="22"/>
        </w:rPr>
        <w:t xml:space="preserve"> CON VOTO PARTICULAR</w:t>
      </w:r>
      <w:r w:rsidR="00054AD6" w:rsidRPr="00184CF2">
        <w:rPr>
          <w:rFonts w:ascii="Palatino Linotype" w:hAnsi="Palatino Linotype"/>
          <w:sz w:val="22"/>
          <w:szCs w:val="22"/>
        </w:rPr>
        <w:t xml:space="preserve">, SHARON CRISTINA MORALES MARTÍNEZ, LUIS GUSTAVO PARRA NORIEGA Y GUADALUPE RAMÍREZ PEÑA, EN LA DÉCIMA </w:t>
      </w:r>
      <w:r w:rsidR="00054AD6">
        <w:rPr>
          <w:rFonts w:ascii="Palatino Linotype" w:hAnsi="Palatino Linotype"/>
          <w:sz w:val="22"/>
          <w:szCs w:val="22"/>
        </w:rPr>
        <w:t>OCTAVA</w:t>
      </w:r>
      <w:r w:rsidR="00054AD6" w:rsidRPr="00184CF2">
        <w:rPr>
          <w:rFonts w:ascii="Palatino Linotype" w:hAnsi="Palatino Linotype"/>
          <w:sz w:val="22"/>
          <w:szCs w:val="22"/>
        </w:rPr>
        <w:t xml:space="preserve"> SESIÓN ORDINARIA, CELEBRADA EL </w:t>
      </w:r>
      <w:r w:rsidR="00054AD6">
        <w:rPr>
          <w:rFonts w:ascii="Palatino Linotype" w:hAnsi="Palatino Linotype"/>
          <w:sz w:val="22"/>
          <w:szCs w:val="22"/>
        </w:rPr>
        <w:t>DIECISIETE</w:t>
      </w:r>
      <w:r w:rsidR="00054AD6" w:rsidRPr="00184CF2">
        <w:rPr>
          <w:rFonts w:ascii="Palatino Linotype" w:hAnsi="Palatino Linotype"/>
          <w:sz w:val="22"/>
          <w:szCs w:val="22"/>
        </w:rPr>
        <w:t xml:space="preserve"> DE MAYO DE DOS MIL VEINTITRÉS, ANTE EL SECRETARIO TÉCNICO DEL PLENO, ALEXIS TAPIA RAMÍREZ.</w:t>
      </w:r>
      <w:r w:rsidR="00B310E9">
        <w:rPr>
          <w:rFonts w:ascii="Palatino Linotype" w:hAnsi="Palatino Linotype"/>
          <w:sz w:val="22"/>
          <w:szCs w:val="22"/>
        </w:rPr>
        <w:br w:type="page"/>
      </w:r>
    </w:p>
    <w:p w14:paraId="3E697A00" w14:textId="77777777" w:rsidR="004153A9" w:rsidRPr="00B310E9" w:rsidRDefault="004153A9" w:rsidP="005009D9">
      <w:pPr>
        <w:spacing w:line="360" w:lineRule="auto"/>
        <w:contextualSpacing/>
        <w:jc w:val="both"/>
        <w:rPr>
          <w:rFonts w:ascii="Palatino Linotype" w:hAnsi="Palatino Linotype"/>
          <w:sz w:val="22"/>
          <w:szCs w:val="22"/>
        </w:rPr>
      </w:pPr>
    </w:p>
    <w:sectPr w:rsidR="004153A9" w:rsidRPr="00B310E9" w:rsidSect="00FD1713">
      <w:headerReference w:type="even" r:id="rId11"/>
      <w:headerReference w:type="default" r:id="rId12"/>
      <w:footerReference w:type="default" r:id="rId13"/>
      <w:headerReference w:type="first" r:id="rId14"/>
      <w:footerReference w:type="first" r:id="rId15"/>
      <w:pgSz w:w="12240" w:h="15840"/>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ED63" w14:textId="77777777" w:rsidR="0050763C" w:rsidRDefault="0050763C" w:rsidP="00B31222">
      <w:r>
        <w:separator/>
      </w:r>
    </w:p>
  </w:endnote>
  <w:endnote w:type="continuationSeparator" w:id="0">
    <w:p w14:paraId="112161B6" w14:textId="77777777" w:rsidR="0050763C" w:rsidRDefault="0050763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14:paraId="41F9437F" w14:textId="77777777" w:rsidR="00AF0E6A" w:rsidRDefault="00AF0E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5286">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5286">
              <w:rPr>
                <w:b/>
                <w:bCs/>
                <w:noProof/>
              </w:rPr>
              <w:t>50</w:t>
            </w:r>
            <w:r>
              <w:rPr>
                <w:b/>
                <w:bCs/>
                <w:sz w:val="24"/>
                <w:szCs w:val="24"/>
              </w:rPr>
              <w:fldChar w:fldCharType="end"/>
            </w:r>
          </w:p>
        </w:sdtContent>
      </w:sdt>
    </w:sdtContent>
  </w:sdt>
  <w:p w14:paraId="129F3E60" w14:textId="77777777" w:rsidR="00AF0E6A" w:rsidRDefault="00AF0E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14:paraId="10390AAA" w14:textId="77777777" w:rsidR="00AF0E6A" w:rsidRDefault="00AF0E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528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5286">
              <w:rPr>
                <w:b/>
                <w:bCs/>
                <w:noProof/>
              </w:rPr>
              <w:t>50</w:t>
            </w:r>
            <w:r>
              <w:rPr>
                <w:b/>
                <w:bCs/>
                <w:sz w:val="24"/>
                <w:szCs w:val="24"/>
              </w:rPr>
              <w:fldChar w:fldCharType="end"/>
            </w:r>
          </w:p>
        </w:sdtContent>
      </w:sdt>
    </w:sdtContent>
  </w:sdt>
  <w:p w14:paraId="775AC63D" w14:textId="77777777" w:rsidR="00AF0E6A" w:rsidRDefault="00AF0E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17C5" w14:textId="77777777" w:rsidR="0050763C" w:rsidRDefault="0050763C" w:rsidP="00B31222">
      <w:r>
        <w:separator/>
      </w:r>
    </w:p>
  </w:footnote>
  <w:footnote w:type="continuationSeparator" w:id="0">
    <w:p w14:paraId="57F14517" w14:textId="77777777" w:rsidR="0050763C" w:rsidRDefault="0050763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1B44" w14:textId="67A8C7C0" w:rsidR="00AF0E6A" w:rsidRDefault="001108D1">
    <w:pPr>
      <w:pStyle w:val="Encabezado"/>
    </w:pPr>
    <w:r>
      <w:rPr>
        <w:noProof/>
        <w:lang w:val="es-MX" w:eastAsia="es-MX"/>
      </w:rPr>
      <w:pict w14:anchorId="309D1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6" o:spid="_x0000_s2051" type="#_x0000_t75" alt="marca de agua" style="position:absolute;margin-left:0;margin-top:0;width:663.5pt;height:12in;z-index:-251657216;mso-wrap-edited:f;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00AF0E6A" w:rsidRPr="005C106F" w14:paraId="3B6C0C51" w14:textId="77777777" w:rsidTr="001A17CC">
      <w:trPr>
        <w:trHeight w:val="1435"/>
      </w:trPr>
      <w:tc>
        <w:tcPr>
          <w:tcW w:w="3114" w:type="dxa"/>
          <w:shd w:val="clear" w:color="auto" w:fill="auto"/>
        </w:tcPr>
        <w:p w14:paraId="4128EEE7" w14:textId="77777777" w:rsidR="00AF0E6A" w:rsidRPr="005C106F" w:rsidRDefault="00AF0E6A" w:rsidP="00EF4A64">
          <w:pPr>
            <w:tabs>
              <w:tab w:val="right" w:pos="4273"/>
            </w:tabs>
            <w:rPr>
              <w:rFonts w:ascii="Garamond" w:eastAsia="Calibri" w:hAnsi="Garamond"/>
              <w:sz w:val="16"/>
              <w:szCs w:val="16"/>
              <w:lang w:eastAsia="en-US"/>
            </w:rPr>
          </w:pPr>
        </w:p>
      </w:tc>
      <w:tc>
        <w:tcPr>
          <w:tcW w:w="7593" w:type="dxa"/>
          <w:shd w:val="clear" w:color="auto" w:fill="auto"/>
        </w:tcPr>
        <w:p w14:paraId="5A61F998" w14:textId="77777777" w:rsidR="00AF0E6A" w:rsidRPr="00022950" w:rsidRDefault="00AF0E6A" w:rsidP="005743D2">
          <w:pPr>
            <w:rPr>
              <w:sz w:val="22"/>
              <w:szCs w:val="22"/>
            </w:rPr>
          </w:pPr>
        </w:p>
        <w:tbl>
          <w:tblPr>
            <w:tblStyle w:val="Tablaconcuadrcula"/>
            <w:tblW w:w="6129" w:type="dxa"/>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AF0E6A" w:rsidRPr="00870B12" w14:paraId="33D5F081" w14:textId="77777777" w:rsidTr="00022950">
            <w:trPr>
              <w:trHeight w:val="144"/>
            </w:trPr>
            <w:tc>
              <w:tcPr>
                <w:tcW w:w="2444" w:type="dxa"/>
              </w:tcPr>
              <w:p w14:paraId="7BB128B6" w14:textId="359A2043" w:rsidR="00AF0E6A" w:rsidRPr="001A7D43" w:rsidRDefault="00AF0E6A"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Recurso de Revisión:</w:t>
                </w:r>
              </w:p>
            </w:tc>
            <w:tc>
              <w:tcPr>
                <w:tcW w:w="3685" w:type="dxa"/>
              </w:tcPr>
              <w:p w14:paraId="5673CEEB" w14:textId="2D6B5DB7" w:rsidR="00AF0E6A" w:rsidRPr="001A7D43" w:rsidRDefault="00AF0E6A" w:rsidP="004F453C">
                <w:pPr>
                  <w:tabs>
                    <w:tab w:val="right" w:pos="8838"/>
                  </w:tabs>
                  <w:ind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12871/INFOEM/IP/RR/2022 y acumulados </w:t>
                </w:r>
              </w:p>
            </w:tc>
          </w:tr>
          <w:tr w:rsidR="00AF0E6A" w:rsidRPr="00870B12" w14:paraId="2875C8CD" w14:textId="77777777" w:rsidTr="00022950">
            <w:trPr>
              <w:trHeight w:val="283"/>
            </w:trPr>
            <w:tc>
              <w:tcPr>
                <w:tcW w:w="2444" w:type="dxa"/>
              </w:tcPr>
              <w:p w14:paraId="31784441" w14:textId="45C8E022" w:rsidR="00AF0E6A" w:rsidRPr="001A7D43" w:rsidRDefault="00AF0E6A"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Sujeto Obligado:</w:t>
                </w:r>
              </w:p>
            </w:tc>
            <w:tc>
              <w:tcPr>
                <w:tcW w:w="3685" w:type="dxa"/>
              </w:tcPr>
              <w:p w14:paraId="6DDF3EB6" w14:textId="4224F932" w:rsidR="00AF0E6A" w:rsidRPr="001A7D43" w:rsidRDefault="00AF0E6A" w:rsidP="004F453C">
                <w:pPr>
                  <w:tabs>
                    <w:tab w:val="left" w:pos="2834"/>
                    <w:tab w:val="right" w:pos="8838"/>
                  </w:tabs>
                  <w:jc w:val="both"/>
                  <w:rPr>
                    <w:rFonts w:ascii="Palatino Linotype" w:eastAsia="Calibri" w:hAnsi="Palatino Linotype" w:cs="Tahoma"/>
                    <w:b/>
                    <w:sz w:val="22"/>
                    <w:szCs w:val="22"/>
                    <w:lang w:eastAsia="en-US"/>
                  </w:rPr>
                </w:pPr>
                <w:r>
                  <w:rPr>
                    <w:rFonts w:ascii="Palatino Linotype" w:hAnsi="Palatino Linotype"/>
                    <w:sz w:val="22"/>
                    <w:szCs w:val="22"/>
                  </w:rPr>
                  <w:t>Ayuntamiento de Amecameca</w:t>
                </w:r>
              </w:p>
            </w:tc>
          </w:tr>
          <w:tr w:rsidR="00AF0E6A" w:rsidRPr="00870B12" w14:paraId="4CAD8FAC" w14:textId="77777777" w:rsidTr="00022950">
            <w:trPr>
              <w:trHeight w:val="283"/>
            </w:trPr>
            <w:tc>
              <w:tcPr>
                <w:tcW w:w="2444" w:type="dxa"/>
              </w:tcPr>
              <w:p w14:paraId="49A51D8A" w14:textId="56568DF5" w:rsidR="00AF0E6A" w:rsidRPr="001A7D43" w:rsidRDefault="00AF0E6A" w:rsidP="001A7D43">
                <w:pPr>
                  <w:tabs>
                    <w:tab w:val="right" w:pos="8838"/>
                  </w:tabs>
                  <w:ind w:right="-105"/>
                  <w:rPr>
                    <w:rFonts w:ascii="Palatino Linotype" w:eastAsia="Calibri" w:hAnsi="Palatino Linotype" w:cs="Tahoma"/>
                    <w:b/>
                    <w:sz w:val="22"/>
                    <w:szCs w:val="22"/>
                    <w:lang w:eastAsia="en-US"/>
                  </w:rPr>
                </w:pPr>
                <w:r w:rsidRPr="001A7D43">
                  <w:rPr>
                    <w:rFonts w:ascii="Palatino Linotype" w:hAnsi="Palatino Linotype"/>
                    <w:b/>
                    <w:sz w:val="22"/>
                    <w:szCs w:val="22"/>
                  </w:rPr>
                  <w:t>Comisionado Ponente:</w:t>
                </w:r>
              </w:p>
            </w:tc>
            <w:tc>
              <w:tcPr>
                <w:tcW w:w="3685" w:type="dxa"/>
              </w:tcPr>
              <w:p w14:paraId="54F26BAA" w14:textId="77777777" w:rsidR="00AF0E6A" w:rsidRDefault="00AF0E6A" w:rsidP="00D9692A">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14:paraId="5E6B1265" w14:textId="5DC11FEB" w:rsidR="00AF0E6A" w:rsidRPr="004F453C" w:rsidRDefault="00AF0E6A" w:rsidP="004F453C">
                <w:pPr>
                  <w:tabs>
                    <w:tab w:val="right" w:pos="8838"/>
                  </w:tabs>
                  <w:ind w:right="171"/>
                  <w:jc w:val="both"/>
                  <w:rPr>
                    <w:rFonts w:ascii="Palatino Linotype" w:eastAsia="Calibri" w:hAnsi="Palatino Linotype" w:cs="Tahoma"/>
                    <w:sz w:val="10"/>
                    <w:szCs w:val="10"/>
                    <w:lang w:eastAsia="en-US"/>
                  </w:rPr>
                </w:pPr>
              </w:p>
            </w:tc>
          </w:tr>
        </w:tbl>
        <w:p w14:paraId="396D914D" w14:textId="77777777" w:rsidR="00AF0E6A" w:rsidRPr="005C106F" w:rsidRDefault="00AF0E6A" w:rsidP="005743D2">
          <w:pPr>
            <w:tabs>
              <w:tab w:val="right" w:pos="8838"/>
            </w:tabs>
            <w:ind w:left="-28"/>
            <w:jc w:val="both"/>
            <w:rPr>
              <w:rFonts w:ascii="Arial" w:eastAsia="Calibri" w:hAnsi="Arial" w:cs="Arial"/>
              <w:b/>
              <w:sz w:val="22"/>
              <w:szCs w:val="22"/>
              <w:lang w:eastAsia="en-US"/>
            </w:rPr>
          </w:pPr>
        </w:p>
      </w:tc>
    </w:tr>
  </w:tbl>
  <w:p w14:paraId="3B2154FF" w14:textId="2225682C" w:rsidR="00AF0E6A" w:rsidRPr="00443C6B" w:rsidRDefault="001108D1" w:rsidP="00EF4A64">
    <w:pPr>
      <w:pStyle w:val="Encabezado"/>
      <w:rPr>
        <w:sz w:val="14"/>
      </w:rPr>
    </w:pPr>
    <w:r>
      <w:rPr>
        <w:noProof/>
        <w:sz w:val="14"/>
        <w:lang w:val="es-MX" w:eastAsia="es-MX"/>
      </w:rPr>
      <w:pict w14:anchorId="52F4B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7" o:spid="_x0000_s2050" type="#_x0000_t75" alt="marca de agua" style="position:absolute;margin-left:-80.8pt;margin-top:-130.4pt;width:663.5pt;height:12in;z-index:-251656192;mso-wrap-edited:f;mso-position-horizontal-relative:margin;mso-position-vertical-relative:margin" o:allowincell="f">
          <v:imagedata r:id="rId1" o:title="marca de 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00AF0E6A" w:rsidRPr="00330DA7" w14:paraId="742FC560" w14:textId="77777777" w:rsidTr="0038273A">
      <w:trPr>
        <w:trHeight w:val="1435"/>
      </w:trPr>
      <w:tc>
        <w:tcPr>
          <w:tcW w:w="2972" w:type="dxa"/>
          <w:shd w:val="clear" w:color="auto" w:fill="auto"/>
        </w:tcPr>
        <w:p w14:paraId="6A3CA34A" w14:textId="77777777" w:rsidR="00AF0E6A" w:rsidRPr="00330DA7" w:rsidRDefault="00AF0E6A" w:rsidP="00DB7E5F">
          <w:pPr>
            <w:tabs>
              <w:tab w:val="right" w:pos="4273"/>
            </w:tabs>
            <w:rPr>
              <w:rFonts w:ascii="Garamond" w:eastAsia="Calibri" w:hAnsi="Garamond"/>
              <w:sz w:val="22"/>
              <w:szCs w:val="22"/>
              <w:lang w:eastAsia="en-US"/>
            </w:rPr>
          </w:pPr>
        </w:p>
      </w:tc>
      <w:tc>
        <w:tcPr>
          <w:tcW w:w="7163" w:type="dxa"/>
          <w:shd w:val="clear" w:color="auto" w:fill="auto"/>
        </w:tcPr>
        <w:p w14:paraId="33513716" w14:textId="77777777" w:rsidR="00AF0E6A" w:rsidRDefault="00AF0E6A"/>
        <w:tbl>
          <w:tblPr>
            <w:tblStyle w:val="Tablaconcuadrcula"/>
            <w:tblW w:w="595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3"/>
          </w:tblGrid>
          <w:tr w:rsidR="00AF0E6A" w:rsidRPr="00330DA7" w14:paraId="09D3C038" w14:textId="77777777" w:rsidTr="00C17C1E">
            <w:trPr>
              <w:trHeight w:val="144"/>
            </w:trPr>
            <w:tc>
              <w:tcPr>
                <w:tcW w:w="2409" w:type="dxa"/>
              </w:tcPr>
              <w:p w14:paraId="4DBB125F" w14:textId="77777777" w:rsidR="00AF0E6A" w:rsidRPr="00330DA7" w:rsidRDefault="00AF0E6A"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543" w:type="dxa"/>
              </w:tcPr>
              <w:p w14:paraId="1CBC9603" w14:textId="520DCF33" w:rsidR="00AF0E6A" w:rsidRPr="00330DA7" w:rsidRDefault="00AF0E6A" w:rsidP="008912C0">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12871/INFOEM/IP/RR/2021  y acumulados</w:t>
                </w:r>
              </w:p>
            </w:tc>
          </w:tr>
          <w:tr w:rsidR="00AF0E6A" w:rsidRPr="00330DA7" w14:paraId="10635542" w14:textId="77777777" w:rsidTr="00C17C1E">
            <w:trPr>
              <w:trHeight w:val="144"/>
            </w:trPr>
            <w:tc>
              <w:tcPr>
                <w:tcW w:w="2409" w:type="dxa"/>
              </w:tcPr>
              <w:p w14:paraId="1B81D0A1" w14:textId="612A88F2" w:rsidR="00AF0E6A" w:rsidRPr="00330DA7" w:rsidRDefault="00AF0E6A"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543" w:type="dxa"/>
              </w:tcPr>
              <w:p w14:paraId="5E2D7160" w14:textId="15CD2C71" w:rsidR="00AF0E6A" w:rsidRPr="00330DA7" w:rsidRDefault="00AF0E6A" w:rsidP="006D6E98">
                <w:pPr>
                  <w:tabs>
                    <w:tab w:val="left" w:pos="3122"/>
                    <w:tab w:val="right" w:pos="8838"/>
                  </w:tabs>
                  <w:ind w:left="-108"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AF0E6A" w:rsidRPr="00330DA7" w14:paraId="0B71E367" w14:textId="77777777" w:rsidTr="00C17C1E">
            <w:trPr>
              <w:trHeight w:val="283"/>
            </w:trPr>
            <w:tc>
              <w:tcPr>
                <w:tcW w:w="2409" w:type="dxa"/>
              </w:tcPr>
              <w:p w14:paraId="4DCA6F3C" w14:textId="77777777" w:rsidR="00AF0E6A" w:rsidRPr="00330DA7" w:rsidRDefault="00AF0E6A"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543" w:type="dxa"/>
              </w:tcPr>
              <w:p w14:paraId="6A1A3BB8" w14:textId="0F384ECD" w:rsidR="00AF0E6A" w:rsidRPr="00330DA7" w:rsidRDefault="00AF0E6A" w:rsidP="00BB2FF7">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Amecameca</w:t>
                </w:r>
              </w:p>
            </w:tc>
          </w:tr>
          <w:tr w:rsidR="00AF0E6A" w:rsidRPr="00330DA7" w14:paraId="1BF882E8" w14:textId="77777777" w:rsidTr="00C17C1E">
            <w:trPr>
              <w:trHeight w:val="283"/>
            </w:trPr>
            <w:tc>
              <w:tcPr>
                <w:tcW w:w="2409" w:type="dxa"/>
              </w:tcPr>
              <w:p w14:paraId="2B2DACED" w14:textId="77777777" w:rsidR="00AF0E6A" w:rsidRPr="00330DA7" w:rsidRDefault="00AF0E6A"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543" w:type="dxa"/>
              </w:tcPr>
              <w:p w14:paraId="5ADE3EAB" w14:textId="77777777" w:rsidR="00AF0E6A" w:rsidRDefault="00AF0E6A"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AF0E6A" w:rsidRPr="00330DA7" w:rsidRDefault="00AF0E6A"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AF0E6A" w:rsidRPr="00330DA7" w:rsidRDefault="00AF0E6A" w:rsidP="00DB7E5F">
          <w:pPr>
            <w:tabs>
              <w:tab w:val="right" w:pos="8838"/>
            </w:tabs>
            <w:ind w:left="-28"/>
            <w:jc w:val="both"/>
            <w:rPr>
              <w:rFonts w:ascii="Arial" w:eastAsia="Calibri" w:hAnsi="Arial" w:cs="Arial"/>
              <w:b/>
              <w:sz w:val="22"/>
              <w:szCs w:val="22"/>
              <w:lang w:eastAsia="en-US"/>
            </w:rPr>
          </w:pPr>
        </w:p>
      </w:tc>
    </w:tr>
  </w:tbl>
  <w:p w14:paraId="67B3FC3E" w14:textId="1FFF83E2" w:rsidR="00AF0E6A" w:rsidRPr="00330DA7" w:rsidRDefault="001108D1" w:rsidP="00B727C5">
    <w:pPr>
      <w:pStyle w:val="Encabezado"/>
      <w:rPr>
        <w:sz w:val="22"/>
        <w:szCs w:val="22"/>
      </w:rPr>
    </w:pPr>
    <w:r>
      <w:rPr>
        <w:noProof/>
        <w:sz w:val="22"/>
        <w:szCs w:val="22"/>
        <w:lang w:val="es-MX" w:eastAsia="es-MX"/>
      </w:rPr>
      <w:pict w14:anchorId="69787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346515" o:spid="_x0000_s2049" type="#_x0000_t75" alt="marca de agua" style="position:absolute;margin-left:-80.9pt;margin-top:-149.85pt;width:663.5pt;height:12in;z-index:-251658240;mso-wrap-edited:f;mso-position-horizontal-relative:margin;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FB30F3"/>
    <w:multiLevelType w:val="hybridMultilevel"/>
    <w:tmpl w:val="3222A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8"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9E0B6E"/>
    <w:multiLevelType w:val="hybridMultilevel"/>
    <w:tmpl w:val="E81E6D1C"/>
    <w:lvl w:ilvl="0" w:tplc="FFFFFFFF">
      <w:start w:val="1"/>
      <w:numFmt w:val="decimal"/>
      <w:lvlText w:val="%1)"/>
      <w:lvlJc w:val="left"/>
      <w:pPr>
        <w:ind w:left="720" w:hanging="360"/>
      </w:pPr>
      <w:rPr>
        <w:b/>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0"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5CB6C86"/>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2"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A5F1631"/>
    <w:multiLevelType w:val="hybridMultilevel"/>
    <w:tmpl w:val="22B4C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6418AD"/>
    <w:multiLevelType w:val="hybridMultilevel"/>
    <w:tmpl w:val="B28416B8"/>
    <w:lvl w:ilvl="0" w:tplc="080A0017">
      <w:start w:val="1"/>
      <w:numFmt w:val="lowerLetter"/>
      <w:lvlText w:val="%1)"/>
      <w:lvlJc w:val="left"/>
      <w:pPr>
        <w:ind w:left="1545" w:hanging="360"/>
      </w:pPr>
    </w:lvl>
    <w:lvl w:ilvl="1" w:tplc="080A0019">
      <w:start w:val="1"/>
      <w:numFmt w:val="lowerLetter"/>
      <w:lvlText w:val="%2."/>
      <w:lvlJc w:val="left"/>
      <w:pPr>
        <w:ind w:left="2265" w:hanging="360"/>
      </w:pPr>
    </w:lvl>
    <w:lvl w:ilvl="2" w:tplc="080A001B">
      <w:start w:val="1"/>
      <w:numFmt w:val="lowerRoman"/>
      <w:lvlText w:val="%3."/>
      <w:lvlJc w:val="right"/>
      <w:pPr>
        <w:ind w:left="2985" w:hanging="180"/>
      </w:pPr>
    </w:lvl>
    <w:lvl w:ilvl="3" w:tplc="080A000F">
      <w:start w:val="1"/>
      <w:numFmt w:val="decimal"/>
      <w:lvlText w:val="%4."/>
      <w:lvlJc w:val="left"/>
      <w:pPr>
        <w:ind w:left="3705" w:hanging="360"/>
      </w:pPr>
    </w:lvl>
    <w:lvl w:ilvl="4" w:tplc="080A0019">
      <w:start w:val="1"/>
      <w:numFmt w:val="lowerLetter"/>
      <w:lvlText w:val="%5."/>
      <w:lvlJc w:val="left"/>
      <w:pPr>
        <w:ind w:left="4425" w:hanging="360"/>
      </w:pPr>
    </w:lvl>
    <w:lvl w:ilvl="5" w:tplc="080A001B">
      <w:start w:val="1"/>
      <w:numFmt w:val="lowerRoman"/>
      <w:lvlText w:val="%6."/>
      <w:lvlJc w:val="right"/>
      <w:pPr>
        <w:ind w:left="5145" w:hanging="180"/>
      </w:pPr>
    </w:lvl>
    <w:lvl w:ilvl="6" w:tplc="080A000F">
      <w:start w:val="1"/>
      <w:numFmt w:val="decimal"/>
      <w:lvlText w:val="%7."/>
      <w:lvlJc w:val="left"/>
      <w:pPr>
        <w:ind w:left="5865" w:hanging="360"/>
      </w:pPr>
    </w:lvl>
    <w:lvl w:ilvl="7" w:tplc="080A0019">
      <w:start w:val="1"/>
      <w:numFmt w:val="lowerLetter"/>
      <w:lvlText w:val="%8."/>
      <w:lvlJc w:val="left"/>
      <w:pPr>
        <w:ind w:left="6585" w:hanging="360"/>
      </w:pPr>
    </w:lvl>
    <w:lvl w:ilvl="8" w:tplc="080A001B">
      <w:start w:val="1"/>
      <w:numFmt w:val="lowerRoman"/>
      <w:lvlText w:val="%9."/>
      <w:lvlJc w:val="right"/>
      <w:pPr>
        <w:ind w:left="7305" w:hanging="180"/>
      </w:pPr>
    </w:lvl>
  </w:abstractNum>
  <w:abstractNum w:abstractNumId="17" w15:restartNumberingAfterBreak="0">
    <w:nsid w:val="5DC5158C"/>
    <w:multiLevelType w:val="hybridMultilevel"/>
    <w:tmpl w:val="8E7EEDE4"/>
    <w:lvl w:ilvl="0" w:tplc="080A0001">
      <w:start w:val="1"/>
      <w:numFmt w:val="bullet"/>
      <w:lvlText w:val=""/>
      <w:lvlJc w:val="left"/>
      <w:pPr>
        <w:ind w:left="1052" w:hanging="360"/>
      </w:pPr>
      <w:rPr>
        <w:rFonts w:ascii="Symbol" w:hAnsi="Symbol" w:hint="default"/>
      </w:rPr>
    </w:lvl>
    <w:lvl w:ilvl="1" w:tplc="080A0003" w:tentative="1">
      <w:start w:val="1"/>
      <w:numFmt w:val="bullet"/>
      <w:lvlText w:val="o"/>
      <w:lvlJc w:val="left"/>
      <w:pPr>
        <w:ind w:left="1772" w:hanging="360"/>
      </w:pPr>
      <w:rPr>
        <w:rFonts w:ascii="Courier New" w:hAnsi="Courier New" w:cs="Courier New" w:hint="default"/>
      </w:rPr>
    </w:lvl>
    <w:lvl w:ilvl="2" w:tplc="080A0005" w:tentative="1">
      <w:start w:val="1"/>
      <w:numFmt w:val="bullet"/>
      <w:lvlText w:val=""/>
      <w:lvlJc w:val="left"/>
      <w:pPr>
        <w:ind w:left="2492" w:hanging="360"/>
      </w:pPr>
      <w:rPr>
        <w:rFonts w:ascii="Wingdings" w:hAnsi="Wingdings" w:hint="default"/>
      </w:rPr>
    </w:lvl>
    <w:lvl w:ilvl="3" w:tplc="080A0001" w:tentative="1">
      <w:start w:val="1"/>
      <w:numFmt w:val="bullet"/>
      <w:lvlText w:val=""/>
      <w:lvlJc w:val="left"/>
      <w:pPr>
        <w:ind w:left="3212" w:hanging="360"/>
      </w:pPr>
      <w:rPr>
        <w:rFonts w:ascii="Symbol" w:hAnsi="Symbol" w:hint="default"/>
      </w:rPr>
    </w:lvl>
    <w:lvl w:ilvl="4" w:tplc="080A0003" w:tentative="1">
      <w:start w:val="1"/>
      <w:numFmt w:val="bullet"/>
      <w:lvlText w:val="o"/>
      <w:lvlJc w:val="left"/>
      <w:pPr>
        <w:ind w:left="3932" w:hanging="360"/>
      </w:pPr>
      <w:rPr>
        <w:rFonts w:ascii="Courier New" w:hAnsi="Courier New" w:cs="Courier New" w:hint="default"/>
      </w:rPr>
    </w:lvl>
    <w:lvl w:ilvl="5" w:tplc="080A0005" w:tentative="1">
      <w:start w:val="1"/>
      <w:numFmt w:val="bullet"/>
      <w:lvlText w:val=""/>
      <w:lvlJc w:val="left"/>
      <w:pPr>
        <w:ind w:left="4652" w:hanging="360"/>
      </w:pPr>
      <w:rPr>
        <w:rFonts w:ascii="Wingdings" w:hAnsi="Wingdings" w:hint="default"/>
      </w:rPr>
    </w:lvl>
    <w:lvl w:ilvl="6" w:tplc="080A0001" w:tentative="1">
      <w:start w:val="1"/>
      <w:numFmt w:val="bullet"/>
      <w:lvlText w:val=""/>
      <w:lvlJc w:val="left"/>
      <w:pPr>
        <w:ind w:left="5372" w:hanging="360"/>
      </w:pPr>
      <w:rPr>
        <w:rFonts w:ascii="Symbol" w:hAnsi="Symbol" w:hint="default"/>
      </w:rPr>
    </w:lvl>
    <w:lvl w:ilvl="7" w:tplc="080A0003" w:tentative="1">
      <w:start w:val="1"/>
      <w:numFmt w:val="bullet"/>
      <w:lvlText w:val="o"/>
      <w:lvlJc w:val="left"/>
      <w:pPr>
        <w:ind w:left="6092" w:hanging="360"/>
      </w:pPr>
      <w:rPr>
        <w:rFonts w:ascii="Courier New" w:hAnsi="Courier New" w:cs="Courier New" w:hint="default"/>
      </w:rPr>
    </w:lvl>
    <w:lvl w:ilvl="8" w:tplc="080A0005" w:tentative="1">
      <w:start w:val="1"/>
      <w:numFmt w:val="bullet"/>
      <w:lvlText w:val=""/>
      <w:lvlJc w:val="left"/>
      <w:pPr>
        <w:ind w:left="6812" w:hanging="360"/>
      </w:pPr>
      <w:rPr>
        <w:rFonts w:ascii="Wingdings" w:hAnsi="Wingdings" w:hint="default"/>
      </w:rPr>
    </w:lvl>
  </w:abstractNum>
  <w:abstractNum w:abstractNumId="1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9110452"/>
    <w:multiLevelType w:val="hybridMultilevel"/>
    <w:tmpl w:val="093CA882"/>
    <w:lvl w:ilvl="0" w:tplc="C71E471E">
      <w:start w:val="1"/>
      <w:numFmt w:val="lowerRoman"/>
      <w:lvlText w:val="%1)"/>
      <w:lvlJc w:val="left"/>
      <w:pPr>
        <w:ind w:left="144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DC48D6"/>
    <w:multiLevelType w:val="hybridMultilevel"/>
    <w:tmpl w:val="1744E8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7908472">
    <w:abstractNumId w:val="0"/>
  </w:num>
  <w:num w:numId="2" w16cid:durableId="1222600604">
    <w:abstractNumId w:val="5"/>
  </w:num>
  <w:num w:numId="3" w16cid:durableId="1418090912">
    <w:abstractNumId w:val="22"/>
  </w:num>
  <w:num w:numId="4" w16cid:durableId="1754011047">
    <w:abstractNumId w:val="6"/>
  </w:num>
  <w:num w:numId="5" w16cid:durableId="1763531866">
    <w:abstractNumId w:val="15"/>
  </w:num>
  <w:num w:numId="6" w16cid:durableId="1680695199">
    <w:abstractNumId w:val="13"/>
  </w:num>
  <w:num w:numId="7" w16cid:durableId="1424959661">
    <w:abstractNumId w:val="3"/>
    <w:lvlOverride w:ilvl="0">
      <w:startOverride w:val="1"/>
    </w:lvlOverride>
    <w:lvlOverride w:ilvl="1"/>
    <w:lvlOverride w:ilvl="2"/>
    <w:lvlOverride w:ilvl="3"/>
    <w:lvlOverride w:ilvl="4"/>
    <w:lvlOverride w:ilvl="5"/>
    <w:lvlOverride w:ilvl="6"/>
    <w:lvlOverride w:ilvl="7"/>
    <w:lvlOverride w:ilvl="8"/>
  </w:num>
  <w:num w:numId="8" w16cid:durableId="1971939853">
    <w:abstractNumId w:val="18"/>
    <w:lvlOverride w:ilvl="0">
      <w:startOverride w:val="1"/>
    </w:lvlOverride>
    <w:lvlOverride w:ilvl="1"/>
    <w:lvlOverride w:ilvl="2"/>
    <w:lvlOverride w:ilvl="3"/>
    <w:lvlOverride w:ilvl="4"/>
    <w:lvlOverride w:ilvl="5"/>
    <w:lvlOverride w:ilvl="6"/>
    <w:lvlOverride w:ilvl="7"/>
    <w:lvlOverride w:ilvl="8"/>
  </w:num>
  <w:num w:numId="9" w16cid:durableId="2077431798">
    <w:abstractNumId w:val="2"/>
  </w:num>
  <w:num w:numId="10" w16cid:durableId="998117386">
    <w:abstractNumId w:val="10"/>
  </w:num>
  <w:num w:numId="11" w16cid:durableId="1077090602">
    <w:abstractNumId w:val="21"/>
  </w:num>
  <w:num w:numId="12" w16cid:durableId="1634166050">
    <w:abstractNumId w:val="3"/>
  </w:num>
  <w:num w:numId="13" w16cid:durableId="1065109339">
    <w:abstractNumId w:val="1"/>
  </w:num>
  <w:num w:numId="14" w16cid:durableId="1342203878">
    <w:abstractNumId w:val="17"/>
  </w:num>
  <w:num w:numId="15" w16cid:durableId="630406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7053846">
    <w:abstractNumId w:val="19"/>
  </w:num>
  <w:num w:numId="17" w16cid:durableId="213350222">
    <w:abstractNumId w:val="14"/>
  </w:num>
  <w:num w:numId="18" w16cid:durableId="1264260084">
    <w:abstractNumId w:val="4"/>
  </w:num>
  <w:num w:numId="19" w16cid:durableId="911430874">
    <w:abstractNumId w:val="8"/>
    <w:lvlOverride w:ilvl="0">
      <w:startOverride w:val="1"/>
    </w:lvlOverride>
    <w:lvlOverride w:ilvl="1"/>
    <w:lvlOverride w:ilvl="2"/>
    <w:lvlOverride w:ilvl="3"/>
    <w:lvlOverride w:ilvl="4"/>
    <w:lvlOverride w:ilvl="5"/>
    <w:lvlOverride w:ilvl="6"/>
    <w:lvlOverride w:ilvl="7"/>
    <w:lvlOverride w:ilvl="8"/>
  </w:num>
  <w:num w:numId="20" w16cid:durableId="1959606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5675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481344">
    <w:abstractNumId w:val="7"/>
  </w:num>
  <w:num w:numId="23" w16cid:durableId="2116750182">
    <w:abstractNumId w:val="11"/>
  </w:num>
  <w:num w:numId="24" w16cid:durableId="2046520288">
    <w:abstractNumId w:val="8"/>
  </w:num>
  <w:num w:numId="25" w16cid:durableId="1364474757">
    <w:abstractNumId w:val="16"/>
  </w:num>
  <w:num w:numId="26" w16cid:durableId="1082289744">
    <w:abstractNumId w:val="9"/>
  </w:num>
  <w:num w:numId="27" w16cid:durableId="16266235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1187"/>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2950"/>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47C2D"/>
    <w:rsid w:val="000509A9"/>
    <w:rsid w:val="00050E37"/>
    <w:rsid w:val="00051274"/>
    <w:rsid w:val="0005191B"/>
    <w:rsid w:val="000528E6"/>
    <w:rsid w:val="00052A00"/>
    <w:rsid w:val="00054AD6"/>
    <w:rsid w:val="00054C63"/>
    <w:rsid w:val="0005520B"/>
    <w:rsid w:val="00056542"/>
    <w:rsid w:val="0005710E"/>
    <w:rsid w:val="00057203"/>
    <w:rsid w:val="00057218"/>
    <w:rsid w:val="00057250"/>
    <w:rsid w:val="000573B0"/>
    <w:rsid w:val="00057F24"/>
    <w:rsid w:val="000600CC"/>
    <w:rsid w:val="0006017B"/>
    <w:rsid w:val="000613AD"/>
    <w:rsid w:val="00061888"/>
    <w:rsid w:val="000620E1"/>
    <w:rsid w:val="00062EBC"/>
    <w:rsid w:val="00062EF6"/>
    <w:rsid w:val="00063F05"/>
    <w:rsid w:val="000643C6"/>
    <w:rsid w:val="000646B1"/>
    <w:rsid w:val="00064855"/>
    <w:rsid w:val="00064CF6"/>
    <w:rsid w:val="0006612E"/>
    <w:rsid w:val="00066B42"/>
    <w:rsid w:val="00067104"/>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4F35"/>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25"/>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5A46"/>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0D0D"/>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8D1"/>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4C24"/>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CF2"/>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CEA"/>
    <w:rsid w:val="00192D8C"/>
    <w:rsid w:val="00192E0B"/>
    <w:rsid w:val="00193298"/>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3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4DF"/>
    <w:rsid w:val="001D0C63"/>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868"/>
    <w:rsid w:val="001E7B5E"/>
    <w:rsid w:val="001F0E9C"/>
    <w:rsid w:val="001F0EB8"/>
    <w:rsid w:val="001F1540"/>
    <w:rsid w:val="001F18EF"/>
    <w:rsid w:val="001F1ADF"/>
    <w:rsid w:val="001F1DF4"/>
    <w:rsid w:val="001F2286"/>
    <w:rsid w:val="001F3949"/>
    <w:rsid w:val="001F3F25"/>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51FA"/>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26A4"/>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923"/>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87ACF"/>
    <w:rsid w:val="002913A8"/>
    <w:rsid w:val="002920C0"/>
    <w:rsid w:val="0029346B"/>
    <w:rsid w:val="00293491"/>
    <w:rsid w:val="00293C1A"/>
    <w:rsid w:val="0029454C"/>
    <w:rsid w:val="00294988"/>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511"/>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5BAE"/>
    <w:rsid w:val="002C6319"/>
    <w:rsid w:val="002D0163"/>
    <w:rsid w:val="002D09E0"/>
    <w:rsid w:val="002D1BE4"/>
    <w:rsid w:val="002D1D6C"/>
    <w:rsid w:val="002D2504"/>
    <w:rsid w:val="002D3B63"/>
    <w:rsid w:val="002D403F"/>
    <w:rsid w:val="002D4E80"/>
    <w:rsid w:val="002D57B5"/>
    <w:rsid w:val="002D6404"/>
    <w:rsid w:val="002E081F"/>
    <w:rsid w:val="002E0DD7"/>
    <w:rsid w:val="002E12FC"/>
    <w:rsid w:val="002E1B06"/>
    <w:rsid w:val="002E2418"/>
    <w:rsid w:val="002E27FE"/>
    <w:rsid w:val="002E39CD"/>
    <w:rsid w:val="002E4F69"/>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6B46"/>
    <w:rsid w:val="003075E5"/>
    <w:rsid w:val="00307A6F"/>
    <w:rsid w:val="00307B9E"/>
    <w:rsid w:val="00307C65"/>
    <w:rsid w:val="00307DD8"/>
    <w:rsid w:val="003100F3"/>
    <w:rsid w:val="00310AC6"/>
    <w:rsid w:val="00310C11"/>
    <w:rsid w:val="00310F58"/>
    <w:rsid w:val="0031139F"/>
    <w:rsid w:val="003116E3"/>
    <w:rsid w:val="00311D8B"/>
    <w:rsid w:val="0031205A"/>
    <w:rsid w:val="003121D0"/>
    <w:rsid w:val="00312456"/>
    <w:rsid w:val="0031273B"/>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9DD"/>
    <w:rsid w:val="00336F48"/>
    <w:rsid w:val="003400DC"/>
    <w:rsid w:val="003401B8"/>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19A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813"/>
    <w:rsid w:val="00367943"/>
    <w:rsid w:val="00367F82"/>
    <w:rsid w:val="003702A6"/>
    <w:rsid w:val="00370454"/>
    <w:rsid w:val="00370CB0"/>
    <w:rsid w:val="00371607"/>
    <w:rsid w:val="00372803"/>
    <w:rsid w:val="00373387"/>
    <w:rsid w:val="003749EC"/>
    <w:rsid w:val="00374B90"/>
    <w:rsid w:val="003756AF"/>
    <w:rsid w:val="00375724"/>
    <w:rsid w:val="00375815"/>
    <w:rsid w:val="00375840"/>
    <w:rsid w:val="00376A91"/>
    <w:rsid w:val="0037726D"/>
    <w:rsid w:val="00380441"/>
    <w:rsid w:val="0038110D"/>
    <w:rsid w:val="00381447"/>
    <w:rsid w:val="00381560"/>
    <w:rsid w:val="0038193E"/>
    <w:rsid w:val="00381AE0"/>
    <w:rsid w:val="00381D9B"/>
    <w:rsid w:val="00381FE3"/>
    <w:rsid w:val="00382696"/>
    <w:rsid w:val="0038273A"/>
    <w:rsid w:val="00382A1B"/>
    <w:rsid w:val="0038358D"/>
    <w:rsid w:val="0038438A"/>
    <w:rsid w:val="003850D7"/>
    <w:rsid w:val="003864D2"/>
    <w:rsid w:val="00386903"/>
    <w:rsid w:val="00387682"/>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2"/>
    <w:rsid w:val="003A5EA8"/>
    <w:rsid w:val="003A6C22"/>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887"/>
    <w:rsid w:val="003B5AD4"/>
    <w:rsid w:val="003B5D41"/>
    <w:rsid w:val="003B6441"/>
    <w:rsid w:val="003B6BEF"/>
    <w:rsid w:val="003B720E"/>
    <w:rsid w:val="003B7342"/>
    <w:rsid w:val="003B73B8"/>
    <w:rsid w:val="003B7FCD"/>
    <w:rsid w:val="003C0053"/>
    <w:rsid w:val="003C0599"/>
    <w:rsid w:val="003C0A01"/>
    <w:rsid w:val="003C0AFA"/>
    <w:rsid w:val="003C1B21"/>
    <w:rsid w:val="003C23B1"/>
    <w:rsid w:val="003C28B8"/>
    <w:rsid w:val="003C2D5E"/>
    <w:rsid w:val="003C3292"/>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D0"/>
    <w:rsid w:val="003D37E6"/>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CDF"/>
    <w:rsid w:val="003F1E2E"/>
    <w:rsid w:val="003F1E36"/>
    <w:rsid w:val="003F264C"/>
    <w:rsid w:val="003F2A49"/>
    <w:rsid w:val="003F3B7D"/>
    <w:rsid w:val="003F4941"/>
    <w:rsid w:val="003F4F99"/>
    <w:rsid w:val="003F5250"/>
    <w:rsid w:val="003F5D4F"/>
    <w:rsid w:val="003F5F6E"/>
    <w:rsid w:val="003F60C2"/>
    <w:rsid w:val="003F6461"/>
    <w:rsid w:val="003F650B"/>
    <w:rsid w:val="003F78FE"/>
    <w:rsid w:val="003F7D46"/>
    <w:rsid w:val="004004E9"/>
    <w:rsid w:val="004022CA"/>
    <w:rsid w:val="004023BC"/>
    <w:rsid w:val="00403FA8"/>
    <w:rsid w:val="004042F9"/>
    <w:rsid w:val="00404A82"/>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2BFF"/>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C57"/>
    <w:rsid w:val="00455FD9"/>
    <w:rsid w:val="004563FF"/>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0717"/>
    <w:rsid w:val="005009D9"/>
    <w:rsid w:val="005011DE"/>
    <w:rsid w:val="00501575"/>
    <w:rsid w:val="00501B31"/>
    <w:rsid w:val="005023EC"/>
    <w:rsid w:val="0050306D"/>
    <w:rsid w:val="005036DE"/>
    <w:rsid w:val="00503EC6"/>
    <w:rsid w:val="00504A15"/>
    <w:rsid w:val="005061C5"/>
    <w:rsid w:val="0050681C"/>
    <w:rsid w:val="005069D4"/>
    <w:rsid w:val="005070C3"/>
    <w:rsid w:val="00507235"/>
    <w:rsid w:val="0050763C"/>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06A"/>
    <w:rsid w:val="005146B5"/>
    <w:rsid w:val="00515939"/>
    <w:rsid w:val="005204E1"/>
    <w:rsid w:val="005210FC"/>
    <w:rsid w:val="0052195E"/>
    <w:rsid w:val="00521D31"/>
    <w:rsid w:val="005220BE"/>
    <w:rsid w:val="00522AE8"/>
    <w:rsid w:val="00522B29"/>
    <w:rsid w:val="00523482"/>
    <w:rsid w:val="00526575"/>
    <w:rsid w:val="005267DB"/>
    <w:rsid w:val="0053014D"/>
    <w:rsid w:val="005303BB"/>
    <w:rsid w:val="0053056B"/>
    <w:rsid w:val="00530FFB"/>
    <w:rsid w:val="005311E1"/>
    <w:rsid w:val="00531200"/>
    <w:rsid w:val="00533167"/>
    <w:rsid w:val="0053374C"/>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3BEB"/>
    <w:rsid w:val="00565640"/>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4A6E"/>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243"/>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64"/>
    <w:rsid w:val="005B424D"/>
    <w:rsid w:val="005B424E"/>
    <w:rsid w:val="005B4370"/>
    <w:rsid w:val="005B5CB1"/>
    <w:rsid w:val="005B6854"/>
    <w:rsid w:val="005B73CC"/>
    <w:rsid w:val="005B7911"/>
    <w:rsid w:val="005C0526"/>
    <w:rsid w:val="005C0B45"/>
    <w:rsid w:val="005C14E9"/>
    <w:rsid w:val="005C1943"/>
    <w:rsid w:val="005C1A12"/>
    <w:rsid w:val="005C2647"/>
    <w:rsid w:val="005C37A0"/>
    <w:rsid w:val="005C4034"/>
    <w:rsid w:val="005C483A"/>
    <w:rsid w:val="005C4E4A"/>
    <w:rsid w:val="005C5AB1"/>
    <w:rsid w:val="005C651C"/>
    <w:rsid w:val="005C656A"/>
    <w:rsid w:val="005C71F5"/>
    <w:rsid w:val="005D0595"/>
    <w:rsid w:val="005D1427"/>
    <w:rsid w:val="005D1AA2"/>
    <w:rsid w:val="005D22D3"/>
    <w:rsid w:val="005D240D"/>
    <w:rsid w:val="005D457F"/>
    <w:rsid w:val="005D49C8"/>
    <w:rsid w:val="005D55BB"/>
    <w:rsid w:val="005D5607"/>
    <w:rsid w:val="005D6403"/>
    <w:rsid w:val="005D6654"/>
    <w:rsid w:val="005D6A2B"/>
    <w:rsid w:val="005D6AD9"/>
    <w:rsid w:val="005D71C8"/>
    <w:rsid w:val="005D733A"/>
    <w:rsid w:val="005D7789"/>
    <w:rsid w:val="005D7DCA"/>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343D"/>
    <w:rsid w:val="006244F9"/>
    <w:rsid w:val="00624893"/>
    <w:rsid w:val="006249A1"/>
    <w:rsid w:val="00624D7E"/>
    <w:rsid w:val="00625BD5"/>
    <w:rsid w:val="00625DFB"/>
    <w:rsid w:val="0062686C"/>
    <w:rsid w:val="006277B7"/>
    <w:rsid w:val="0062786C"/>
    <w:rsid w:val="00627D2A"/>
    <w:rsid w:val="0063050D"/>
    <w:rsid w:val="00630E44"/>
    <w:rsid w:val="00631E18"/>
    <w:rsid w:val="00632161"/>
    <w:rsid w:val="006322E5"/>
    <w:rsid w:val="00632C1E"/>
    <w:rsid w:val="00632DB4"/>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11A"/>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5B95"/>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D7"/>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3F0E"/>
    <w:rsid w:val="007047D3"/>
    <w:rsid w:val="00705663"/>
    <w:rsid w:val="00705C40"/>
    <w:rsid w:val="00706F10"/>
    <w:rsid w:val="007076A1"/>
    <w:rsid w:val="00710456"/>
    <w:rsid w:val="0071087E"/>
    <w:rsid w:val="007108C6"/>
    <w:rsid w:val="00710ADE"/>
    <w:rsid w:val="00710AF6"/>
    <w:rsid w:val="00710B3F"/>
    <w:rsid w:val="00710D99"/>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6D5"/>
    <w:rsid w:val="00763CE8"/>
    <w:rsid w:val="00763E5D"/>
    <w:rsid w:val="007646EB"/>
    <w:rsid w:val="00765999"/>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77FDA"/>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0F0"/>
    <w:rsid w:val="007C61E3"/>
    <w:rsid w:val="007C6C24"/>
    <w:rsid w:val="007C7761"/>
    <w:rsid w:val="007C7EB6"/>
    <w:rsid w:val="007C7F79"/>
    <w:rsid w:val="007D0E25"/>
    <w:rsid w:val="007D0EC5"/>
    <w:rsid w:val="007D229E"/>
    <w:rsid w:val="007D2F75"/>
    <w:rsid w:val="007D3220"/>
    <w:rsid w:val="007D37AF"/>
    <w:rsid w:val="007D431D"/>
    <w:rsid w:val="007D451B"/>
    <w:rsid w:val="007D4A16"/>
    <w:rsid w:val="007D4CA4"/>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6EAB"/>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3E2"/>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342"/>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855"/>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48"/>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67A2"/>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0D0"/>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19F"/>
    <w:rsid w:val="008C0632"/>
    <w:rsid w:val="008C07BF"/>
    <w:rsid w:val="008C0B2B"/>
    <w:rsid w:val="008C1413"/>
    <w:rsid w:val="008C161D"/>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125"/>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3CB"/>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15"/>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60"/>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6FF"/>
    <w:rsid w:val="00986861"/>
    <w:rsid w:val="00986B13"/>
    <w:rsid w:val="00986DB7"/>
    <w:rsid w:val="0098719F"/>
    <w:rsid w:val="009874B8"/>
    <w:rsid w:val="00991AB3"/>
    <w:rsid w:val="00992274"/>
    <w:rsid w:val="00992805"/>
    <w:rsid w:val="00992A34"/>
    <w:rsid w:val="00993359"/>
    <w:rsid w:val="009934CF"/>
    <w:rsid w:val="00993A6D"/>
    <w:rsid w:val="00994396"/>
    <w:rsid w:val="00994C6F"/>
    <w:rsid w:val="00994F4E"/>
    <w:rsid w:val="00994FB1"/>
    <w:rsid w:val="009958DC"/>
    <w:rsid w:val="00995C9C"/>
    <w:rsid w:val="00997295"/>
    <w:rsid w:val="009972E1"/>
    <w:rsid w:val="00997528"/>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0F22"/>
    <w:rsid w:val="009B1599"/>
    <w:rsid w:val="009B3767"/>
    <w:rsid w:val="009B3A9A"/>
    <w:rsid w:val="009B3C42"/>
    <w:rsid w:val="009B4FD5"/>
    <w:rsid w:val="009B550C"/>
    <w:rsid w:val="009B5763"/>
    <w:rsid w:val="009B591C"/>
    <w:rsid w:val="009B59D1"/>
    <w:rsid w:val="009B5EE3"/>
    <w:rsid w:val="009B6452"/>
    <w:rsid w:val="009B6A6F"/>
    <w:rsid w:val="009C05D7"/>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59FA"/>
    <w:rsid w:val="009D69C6"/>
    <w:rsid w:val="009D6DF1"/>
    <w:rsid w:val="009D6F70"/>
    <w:rsid w:val="009D7F9B"/>
    <w:rsid w:val="009E0264"/>
    <w:rsid w:val="009E0270"/>
    <w:rsid w:val="009E07F8"/>
    <w:rsid w:val="009E0C02"/>
    <w:rsid w:val="009E10E1"/>
    <w:rsid w:val="009E1361"/>
    <w:rsid w:val="009E1613"/>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29B"/>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A03"/>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51AA"/>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5856"/>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0E6A"/>
    <w:rsid w:val="00AF1234"/>
    <w:rsid w:val="00AF2455"/>
    <w:rsid w:val="00AF2DE5"/>
    <w:rsid w:val="00AF38CD"/>
    <w:rsid w:val="00AF3B78"/>
    <w:rsid w:val="00AF4C29"/>
    <w:rsid w:val="00AF53EB"/>
    <w:rsid w:val="00AF5C30"/>
    <w:rsid w:val="00AF6432"/>
    <w:rsid w:val="00AF64A3"/>
    <w:rsid w:val="00AF6DED"/>
    <w:rsid w:val="00AF79BD"/>
    <w:rsid w:val="00B00375"/>
    <w:rsid w:val="00B01191"/>
    <w:rsid w:val="00B01DAD"/>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0B97"/>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0E9"/>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9A"/>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3DFB"/>
    <w:rsid w:val="00B6449D"/>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B750A"/>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804"/>
    <w:rsid w:val="00BF3AEE"/>
    <w:rsid w:val="00BF40A5"/>
    <w:rsid w:val="00BF5A59"/>
    <w:rsid w:val="00BF5E5E"/>
    <w:rsid w:val="00BF6654"/>
    <w:rsid w:val="00BF667D"/>
    <w:rsid w:val="00BF7689"/>
    <w:rsid w:val="00BF7B42"/>
    <w:rsid w:val="00BF7DE1"/>
    <w:rsid w:val="00C0005B"/>
    <w:rsid w:val="00C00966"/>
    <w:rsid w:val="00C01AA7"/>
    <w:rsid w:val="00C02A0C"/>
    <w:rsid w:val="00C03031"/>
    <w:rsid w:val="00C032F5"/>
    <w:rsid w:val="00C05E0D"/>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1722"/>
    <w:rsid w:val="00C6241C"/>
    <w:rsid w:val="00C635FB"/>
    <w:rsid w:val="00C64434"/>
    <w:rsid w:val="00C64A51"/>
    <w:rsid w:val="00C64B27"/>
    <w:rsid w:val="00C64E07"/>
    <w:rsid w:val="00C65659"/>
    <w:rsid w:val="00C6585A"/>
    <w:rsid w:val="00C65865"/>
    <w:rsid w:val="00C65A55"/>
    <w:rsid w:val="00C65C4D"/>
    <w:rsid w:val="00C65EAC"/>
    <w:rsid w:val="00C66399"/>
    <w:rsid w:val="00C6650E"/>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6B8A"/>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8C6"/>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434C"/>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2B7"/>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D2E"/>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4234"/>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565"/>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0A5"/>
    <w:rsid w:val="00D575F0"/>
    <w:rsid w:val="00D5761C"/>
    <w:rsid w:val="00D60382"/>
    <w:rsid w:val="00D60578"/>
    <w:rsid w:val="00D61643"/>
    <w:rsid w:val="00D61A0E"/>
    <w:rsid w:val="00D621BA"/>
    <w:rsid w:val="00D6562A"/>
    <w:rsid w:val="00D6626D"/>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09"/>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86A"/>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B2"/>
    <w:rsid w:val="00E17BD3"/>
    <w:rsid w:val="00E17F5D"/>
    <w:rsid w:val="00E20ABA"/>
    <w:rsid w:val="00E22028"/>
    <w:rsid w:val="00E2250E"/>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3AA"/>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115"/>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0F0"/>
    <w:rsid w:val="00EF2827"/>
    <w:rsid w:val="00EF2C2D"/>
    <w:rsid w:val="00EF2C51"/>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6627"/>
    <w:rsid w:val="00F0710C"/>
    <w:rsid w:val="00F07496"/>
    <w:rsid w:val="00F116F3"/>
    <w:rsid w:val="00F117E0"/>
    <w:rsid w:val="00F11AB3"/>
    <w:rsid w:val="00F13070"/>
    <w:rsid w:val="00F1308D"/>
    <w:rsid w:val="00F132BF"/>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11"/>
    <w:rsid w:val="00F31CC6"/>
    <w:rsid w:val="00F328DF"/>
    <w:rsid w:val="00F32F5E"/>
    <w:rsid w:val="00F34156"/>
    <w:rsid w:val="00F34795"/>
    <w:rsid w:val="00F35243"/>
    <w:rsid w:val="00F35A8D"/>
    <w:rsid w:val="00F36E9F"/>
    <w:rsid w:val="00F400B6"/>
    <w:rsid w:val="00F4087B"/>
    <w:rsid w:val="00F409A2"/>
    <w:rsid w:val="00F40C84"/>
    <w:rsid w:val="00F4167A"/>
    <w:rsid w:val="00F41B19"/>
    <w:rsid w:val="00F41BBC"/>
    <w:rsid w:val="00F436AC"/>
    <w:rsid w:val="00F43E6E"/>
    <w:rsid w:val="00F43EBF"/>
    <w:rsid w:val="00F44423"/>
    <w:rsid w:val="00F44A04"/>
    <w:rsid w:val="00F450C8"/>
    <w:rsid w:val="00F45286"/>
    <w:rsid w:val="00F459D2"/>
    <w:rsid w:val="00F46DFB"/>
    <w:rsid w:val="00F46EB5"/>
    <w:rsid w:val="00F4743E"/>
    <w:rsid w:val="00F4788F"/>
    <w:rsid w:val="00F478A1"/>
    <w:rsid w:val="00F50A3C"/>
    <w:rsid w:val="00F50BE6"/>
    <w:rsid w:val="00F51236"/>
    <w:rsid w:val="00F51CE8"/>
    <w:rsid w:val="00F52095"/>
    <w:rsid w:val="00F53283"/>
    <w:rsid w:val="00F5374C"/>
    <w:rsid w:val="00F541B8"/>
    <w:rsid w:val="00F548E8"/>
    <w:rsid w:val="00F54D73"/>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A5C"/>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252"/>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31C"/>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3DE"/>
    <w:rsid w:val="00FF456A"/>
    <w:rsid w:val="00FF46FD"/>
    <w:rsid w:val="00FF4836"/>
    <w:rsid w:val="00FF49B0"/>
    <w:rsid w:val="00FF604E"/>
    <w:rsid w:val="00FF6204"/>
    <w:rsid w:val="00FF634D"/>
    <w:rsid w:val="00FF6D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3620F"/>
  <w15:docId w15:val="{61712737-D8E7-485D-9621-A59B7999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88"/>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AA39AF"/>
    <w:rPr>
      <w:rFonts w:asciiTheme="majorHAnsi" w:eastAsiaTheme="majorEastAsia" w:hAnsiTheme="majorHAnsi" w:cstheme="majorBidi"/>
      <w:color w:val="2F5496"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86586391">
      <w:bodyDiv w:val="1"/>
      <w:marLeft w:val="0"/>
      <w:marRight w:val="0"/>
      <w:marTop w:val="0"/>
      <w:marBottom w:val="0"/>
      <w:divBdr>
        <w:top w:val="none" w:sz="0" w:space="0" w:color="auto"/>
        <w:left w:val="none" w:sz="0" w:space="0" w:color="auto"/>
        <w:bottom w:val="none" w:sz="0" w:space="0" w:color="auto"/>
        <w:right w:val="none" w:sz="0" w:space="0" w:color="auto"/>
      </w:divBdr>
    </w:div>
    <w:div w:id="120653192">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7053690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189172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692914">
      <w:bodyDiv w:val="1"/>
      <w:marLeft w:val="0"/>
      <w:marRight w:val="0"/>
      <w:marTop w:val="0"/>
      <w:marBottom w:val="0"/>
      <w:divBdr>
        <w:top w:val="none" w:sz="0" w:space="0" w:color="auto"/>
        <w:left w:val="none" w:sz="0" w:space="0" w:color="auto"/>
        <w:bottom w:val="none" w:sz="0" w:space="0" w:color="auto"/>
        <w:right w:val="none" w:sz="0" w:space="0" w:color="auto"/>
      </w:divBdr>
    </w:div>
    <w:div w:id="286349911">
      <w:bodyDiv w:val="1"/>
      <w:marLeft w:val="0"/>
      <w:marRight w:val="0"/>
      <w:marTop w:val="0"/>
      <w:marBottom w:val="0"/>
      <w:divBdr>
        <w:top w:val="none" w:sz="0" w:space="0" w:color="auto"/>
        <w:left w:val="none" w:sz="0" w:space="0" w:color="auto"/>
        <w:bottom w:val="none" w:sz="0" w:space="0" w:color="auto"/>
        <w:right w:val="none" w:sz="0" w:space="0" w:color="auto"/>
      </w:divBdr>
    </w:div>
    <w:div w:id="32593864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12129616">
      <w:bodyDiv w:val="1"/>
      <w:marLeft w:val="0"/>
      <w:marRight w:val="0"/>
      <w:marTop w:val="0"/>
      <w:marBottom w:val="0"/>
      <w:divBdr>
        <w:top w:val="none" w:sz="0" w:space="0" w:color="auto"/>
        <w:left w:val="none" w:sz="0" w:space="0" w:color="auto"/>
        <w:bottom w:val="none" w:sz="0" w:space="0" w:color="auto"/>
        <w:right w:val="none" w:sz="0" w:space="0" w:color="auto"/>
      </w:divBdr>
    </w:div>
    <w:div w:id="62268996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3329764">
      <w:bodyDiv w:val="1"/>
      <w:marLeft w:val="0"/>
      <w:marRight w:val="0"/>
      <w:marTop w:val="0"/>
      <w:marBottom w:val="0"/>
      <w:divBdr>
        <w:top w:val="none" w:sz="0" w:space="0" w:color="auto"/>
        <w:left w:val="none" w:sz="0" w:space="0" w:color="auto"/>
        <w:bottom w:val="none" w:sz="0" w:space="0" w:color="auto"/>
        <w:right w:val="none" w:sz="0" w:space="0" w:color="auto"/>
      </w:divBdr>
    </w:div>
    <w:div w:id="832330742">
      <w:bodyDiv w:val="1"/>
      <w:marLeft w:val="0"/>
      <w:marRight w:val="0"/>
      <w:marTop w:val="0"/>
      <w:marBottom w:val="0"/>
      <w:divBdr>
        <w:top w:val="none" w:sz="0" w:space="0" w:color="auto"/>
        <w:left w:val="none" w:sz="0" w:space="0" w:color="auto"/>
        <w:bottom w:val="none" w:sz="0" w:space="0" w:color="auto"/>
        <w:right w:val="none" w:sz="0" w:space="0" w:color="auto"/>
      </w:divBdr>
    </w:div>
    <w:div w:id="845484897">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5006755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700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0066866">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583">
      <w:bodyDiv w:val="1"/>
      <w:marLeft w:val="0"/>
      <w:marRight w:val="0"/>
      <w:marTop w:val="0"/>
      <w:marBottom w:val="0"/>
      <w:divBdr>
        <w:top w:val="none" w:sz="0" w:space="0" w:color="auto"/>
        <w:left w:val="none" w:sz="0" w:space="0" w:color="auto"/>
        <w:bottom w:val="none" w:sz="0" w:space="0" w:color="auto"/>
        <w:right w:val="none" w:sz="0" w:space="0" w:color="auto"/>
      </w:divBdr>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750887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7683179">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37233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133836">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6402754">
      <w:bodyDiv w:val="1"/>
      <w:marLeft w:val="0"/>
      <w:marRight w:val="0"/>
      <w:marTop w:val="0"/>
      <w:marBottom w:val="0"/>
      <w:divBdr>
        <w:top w:val="none" w:sz="0" w:space="0" w:color="auto"/>
        <w:left w:val="none" w:sz="0" w:space="0" w:color="auto"/>
        <w:bottom w:val="none" w:sz="0" w:space="0" w:color="auto"/>
        <w:right w:val="none" w:sz="0" w:space="0" w:color="auto"/>
      </w:divBdr>
    </w:div>
    <w:div w:id="16222277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556802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31684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B5BB-D8B3-4E2A-9B55-9DF5E013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13389</Words>
  <Characters>73640</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dc:creator>
  <cp:keywords/>
  <dc:description/>
  <cp:lastModifiedBy>Oswaldo Hernández</cp:lastModifiedBy>
  <cp:revision>6</cp:revision>
  <cp:lastPrinted>2019-11-07T17:42:00Z</cp:lastPrinted>
  <dcterms:created xsi:type="dcterms:W3CDTF">2023-05-16T00:59:00Z</dcterms:created>
  <dcterms:modified xsi:type="dcterms:W3CDTF">2023-05-18T00:27:00Z</dcterms:modified>
</cp:coreProperties>
</file>