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1A619AB3"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574B9">
        <w:rPr>
          <w:rFonts w:ascii="Palatino Linotype" w:eastAsia="Times New Roman" w:hAnsi="Palatino Linotype" w:cs="Arial"/>
          <w:color w:val="000000"/>
          <w:sz w:val="24"/>
          <w:szCs w:val="24"/>
          <w:lang w:eastAsia="es-MX"/>
        </w:rPr>
        <w:t xml:space="preserve">quince de noviembre de dos mil veintitrés. </w:t>
      </w:r>
      <w:r w:rsidR="00712264">
        <w:rPr>
          <w:rFonts w:ascii="Palatino Linotype" w:eastAsia="Times New Roman" w:hAnsi="Palatino Linotype" w:cs="Arial"/>
          <w:color w:val="000000"/>
          <w:sz w:val="24"/>
          <w:szCs w:val="24"/>
          <w:lang w:eastAsia="es-MX"/>
        </w:rPr>
        <w:t xml:space="preserve"> </w:t>
      </w:r>
      <w:r w:rsidR="00E17E73">
        <w:rPr>
          <w:rFonts w:ascii="Palatino Linotype" w:eastAsia="Times New Roman" w:hAnsi="Palatino Linotype" w:cs="Arial"/>
          <w:color w:val="000000"/>
          <w:sz w:val="24"/>
          <w:szCs w:val="24"/>
          <w:lang w:eastAsia="es-MX"/>
        </w:rPr>
        <w:t xml:space="preserve"> </w:t>
      </w:r>
      <w:r w:rsidR="00C52141">
        <w:rPr>
          <w:rFonts w:ascii="Palatino Linotype" w:eastAsia="Times New Roman" w:hAnsi="Palatino Linotype" w:cs="Arial"/>
          <w:color w:val="000000"/>
          <w:sz w:val="24"/>
          <w:szCs w:val="24"/>
          <w:lang w:eastAsia="es-MX"/>
        </w:rPr>
        <w:t xml:space="preserve"> </w:t>
      </w:r>
      <w:r w:rsidR="003D5CFF">
        <w:rPr>
          <w:rFonts w:ascii="Palatino Linotype" w:eastAsia="Times New Roman" w:hAnsi="Palatino Linotype" w:cs="Arial"/>
          <w:color w:val="000000"/>
          <w:sz w:val="24"/>
          <w:szCs w:val="24"/>
          <w:lang w:eastAsia="es-MX"/>
        </w:rPr>
        <w:t xml:space="preserve"> </w:t>
      </w:r>
      <w:r w:rsidR="00D22411">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3043D589" w14:textId="365EDBF6" w:rsidR="00712264" w:rsidRPr="00E77A52"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52141">
        <w:rPr>
          <w:rFonts w:ascii="Palatino Linotype" w:hAnsi="Palatino Linotype" w:cs="Arial"/>
          <w:b/>
          <w:bCs/>
          <w:sz w:val="24"/>
          <w:lang w:eastAsia="es-MX"/>
        </w:rPr>
        <w:t>0</w:t>
      </w:r>
      <w:r w:rsidR="009574B9">
        <w:rPr>
          <w:rFonts w:ascii="Palatino Linotype" w:hAnsi="Palatino Linotype" w:cs="Arial"/>
          <w:b/>
          <w:bCs/>
          <w:sz w:val="24"/>
          <w:lang w:eastAsia="es-MX"/>
        </w:rPr>
        <w:t>7310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712264">
        <w:rPr>
          <w:rFonts w:ascii="Palatino Linotype" w:hAnsi="Palatino Linotype" w:cs="Arial"/>
          <w:sz w:val="24"/>
          <w:szCs w:val="24"/>
        </w:rPr>
        <w:t xml:space="preserve">la </w:t>
      </w:r>
      <w:r w:rsidR="00712264">
        <w:rPr>
          <w:rFonts w:ascii="Palatino Linotype" w:hAnsi="Palatino Linotype" w:cs="Arial"/>
          <w:b/>
          <w:bCs/>
          <w:sz w:val="24"/>
          <w:szCs w:val="24"/>
        </w:rPr>
        <w:t xml:space="preserve">C. </w:t>
      </w:r>
      <w:r w:rsidR="00D41C61">
        <w:rPr>
          <w:rFonts w:ascii="Palatino Linotype" w:hAnsi="Palatino Linotype" w:cs="Arial"/>
          <w:b/>
          <w:bCs/>
          <w:sz w:val="24"/>
          <w:szCs w:val="24"/>
        </w:rPr>
        <w:t>XXXXXXXX</w:t>
      </w:r>
      <w:r w:rsidR="00712264">
        <w:rPr>
          <w:rFonts w:ascii="Palatino Linotype" w:hAnsi="Palatino Linotype" w:cs="Arial"/>
          <w:b/>
          <w:bCs/>
          <w:sz w:val="24"/>
          <w:szCs w:val="24"/>
        </w:rPr>
        <w:t xml:space="preserve">, </w:t>
      </w:r>
      <w:r w:rsidR="00E77A52">
        <w:rPr>
          <w:rFonts w:ascii="Palatino Linotype" w:hAnsi="Palatino Linotype" w:cs="Arial"/>
          <w:sz w:val="24"/>
          <w:szCs w:val="24"/>
        </w:rPr>
        <w:t xml:space="preserve">en lo sucesivo </w:t>
      </w:r>
      <w:r w:rsidR="00E77A52">
        <w:rPr>
          <w:rFonts w:ascii="Palatino Linotype" w:hAnsi="Palatino Linotype" w:cs="Arial"/>
          <w:b/>
          <w:bCs/>
          <w:sz w:val="24"/>
          <w:szCs w:val="24"/>
        </w:rPr>
        <w:t xml:space="preserve">La Recurrente, </w:t>
      </w:r>
      <w:r w:rsidR="00E77A52">
        <w:rPr>
          <w:rFonts w:ascii="Palatino Linotype" w:hAnsi="Palatino Linotype" w:cs="Arial"/>
          <w:sz w:val="24"/>
          <w:szCs w:val="24"/>
        </w:rPr>
        <w:t xml:space="preserve">en contra de la respuesta del </w:t>
      </w:r>
      <w:r w:rsidR="00E77A52">
        <w:rPr>
          <w:rFonts w:ascii="Palatino Linotype" w:hAnsi="Palatino Linotype" w:cs="Arial"/>
          <w:b/>
          <w:bCs/>
          <w:sz w:val="24"/>
          <w:szCs w:val="24"/>
        </w:rPr>
        <w:t xml:space="preserve">Instituto Electoral del Estado de México, </w:t>
      </w:r>
      <w:r w:rsidR="00E77A52">
        <w:rPr>
          <w:rFonts w:ascii="Palatino Linotype" w:hAnsi="Palatino Linotype" w:cs="Arial"/>
          <w:sz w:val="24"/>
          <w:szCs w:val="24"/>
        </w:rPr>
        <w:t xml:space="preserve">en lo subsecuente </w:t>
      </w:r>
      <w:r w:rsidR="00E77A52">
        <w:rPr>
          <w:rFonts w:ascii="Palatino Linotype" w:hAnsi="Palatino Linotype" w:cs="Arial"/>
          <w:b/>
          <w:bCs/>
          <w:sz w:val="24"/>
          <w:szCs w:val="24"/>
        </w:rPr>
        <w:t xml:space="preserve">El Sujeto Obligado, </w:t>
      </w:r>
      <w:r w:rsidR="00E77A52">
        <w:rPr>
          <w:rFonts w:ascii="Palatino Linotype" w:hAnsi="Palatino Linotype" w:cs="Arial"/>
          <w:sz w:val="24"/>
          <w:szCs w:val="24"/>
        </w:rPr>
        <w:t xml:space="preserve">se procede a dictar la presente resolución. </w:t>
      </w:r>
    </w:p>
    <w:p w14:paraId="4F41CB70" w14:textId="77777777" w:rsidR="00712264" w:rsidRDefault="00712264"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6B61426" w14:textId="0F9C31BE" w:rsidR="009574B9"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E77A52">
        <w:rPr>
          <w:rFonts w:ascii="Palatino Linotype" w:hAnsi="Palatino Linotype" w:cs="Arial"/>
          <w:sz w:val="24"/>
        </w:rPr>
        <w:t xml:space="preserve"> </w:t>
      </w:r>
      <w:r w:rsidR="009574B9">
        <w:rPr>
          <w:rFonts w:ascii="Palatino Linotype" w:hAnsi="Palatino Linotype" w:cs="Arial"/>
          <w:b/>
          <w:bCs/>
          <w:sz w:val="24"/>
        </w:rPr>
        <w:t xml:space="preserve">veinte de septiembre de dos mil veintitrés, La Recurrente, </w:t>
      </w:r>
      <w:r w:rsidR="009574B9">
        <w:rPr>
          <w:rFonts w:ascii="Palatino Linotype" w:hAnsi="Palatino Linotype" w:cs="Arial"/>
          <w:sz w:val="24"/>
        </w:rPr>
        <w:t>presentó a través del Sistema de Acceso a la Información Mexiquense (</w:t>
      </w:r>
      <w:r w:rsidR="009574B9">
        <w:rPr>
          <w:rFonts w:ascii="Palatino Linotype" w:hAnsi="Palatino Linotype" w:cs="Arial"/>
          <w:b/>
          <w:sz w:val="24"/>
        </w:rPr>
        <w:t>SAIMEX)</w:t>
      </w:r>
      <w:r w:rsidR="009574B9">
        <w:rPr>
          <w:rFonts w:ascii="Palatino Linotype" w:hAnsi="Palatino Linotype" w:cs="Arial"/>
          <w:sz w:val="24"/>
        </w:rPr>
        <w:t xml:space="preserve"> ante </w:t>
      </w:r>
      <w:r w:rsidR="009574B9">
        <w:rPr>
          <w:rFonts w:ascii="Palatino Linotype" w:hAnsi="Palatino Linotype" w:cs="Arial"/>
          <w:b/>
          <w:sz w:val="24"/>
        </w:rPr>
        <w:t>El Sujeto Obligado</w:t>
      </w:r>
      <w:r w:rsidR="009574B9">
        <w:rPr>
          <w:rFonts w:ascii="Palatino Linotype" w:hAnsi="Palatino Linotype" w:cs="Arial"/>
          <w:sz w:val="24"/>
        </w:rPr>
        <w:t xml:space="preserve">, solicitud de acceso a la información pública, registrada bajo el número de expediente </w:t>
      </w:r>
      <w:r w:rsidR="009574B9">
        <w:rPr>
          <w:rFonts w:ascii="Palatino Linotype" w:hAnsi="Palatino Linotype" w:cs="Arial"/>
          <w:b/>
          <w:bCs/>
          <w:sz w:val="24"/>
        </w:rPr>
        <w:t xml:space="preserve">01197/IEEM/IP/2023, </w:t>
      </w:r>
      <w:r w:rsidR="009574B9">
        <w:rPr>
          <w:rFonts w:ascii="Palatino Linotype" w:hAnsi="Palatino Linotype" w:cs="Arial"/>
          <w:sz w:val="24"/>
        </w:rPr>
        <w:t xml:space="preserve">mediante la cual solicitó información en el tenor siguiente: </w:t>
      </w:r>
    </w:p>
    <w:p w14:paraId="37F083B7" w14:textId="777DB835" w:rsidR="009574B9" w:rsidRPr="009574B9" w:rsidRDefault="009574B9" w:rsidP="009574B9">
      <w:pPr>
        <w:pStyle w:val="Citas"/>
        <w:rPr>
          <w:b/>
          <w:bCs/>
          <w:sz w:val="24"/>
        </w:rPr>
      </w:pPr>
      <w:r>
        <w:t xml:space="preserve">“Buenas noches, se requiere muy atentamente, la cantidad de tintas de secado rápido que se adquirieron para las actividades sellado y seccionado de las boletas electorales, </w:t>
      </w:r>
      <w:proofErr w:type="gramStart"/>
      <w:r>
        <w:t>para</w:t>
      </w:r>
      <w:proofErr w:type="gramEnd"/>
      <w:r>
        <w:t xml:space="preserve"> evitar derrames o manchas diversas, con fundamento en lo establecido en la página 71, numeral 2 de los Criterios de Ejecución, del Procedimiento para la Separación, Conteo, Sellado, Seccionado y Agrupamiento de Boletas Electorales en </w:t>
      </w:r>
      <w:r>
        <w:lastRenderedPageBreak/>
        <w:t xml:space="preserve">los Consejos Distritales Electorales del Manual de Procedimientos para la Operación de los Órganos Distritales en Materia de Organización Electoral. Elección de Gubernatura 2023. También se requiere muy atentamente, la factura de esta adquisición de tintas de secado rápido”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3F024BF3" w14:textId="77777777" w:rsidR="00E77A52" w:rsidRDefault="00E77A52" w:rsidP="00844569">
      <w:pPr>
        <w:spacing w:before="240" w:line="360" w:lineRule="auto"/>
        <w:jc w:val="both"/>
        <w:rPr>
          <w:rFonts w:ascii="Palatino Linotype" w:hAnsi="Palatino Linotype" w:cs="Arial"/>
          <w:b/>
          <w:sz w:val="28"/>
          <w:lang w:val="es-ES_tradnl"/>
        </w:rPr>
      </w:pPr>
    </w:p>
    <w:p w14:paraId="251A7D53" w14:textId="77777777" w:rsidR="009574B9" w:rsidRDefault="009574B9" w:rsidP="009574B9">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135DDE16" w14:textId="73155FF6" w:rsidR="00796EDA" w:rsidRPr="001D3E11" w:rsidRDefault="009574B9" w:rsidP="00796EDA">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sidR="00796EDA">
        <w:rPr>
          <w:rFonts w:ascii="Palatino Linotype" w:hAnsi="Palatino Linotype" w:cs="Arial"/>
          <w:b/>
          <w:bCs/>
          <w:sz w:val="24"/>
          <w:szCs w:val="24"/>
        </w:rPr>
        <w:t xml:space="preserve">nueve de octubre de dos mil veintitrés, El Sujeto Obligado </w:t>
      </w:r>
      <w:r w:rsidR="00796EDA">
        <w:rPr>
          <w:rFonts w:ascii="Palatino Linotype" w:hAnsi="Palatino Linotype" w:cs="Arial"/>
          <w:sz w:val="24"/>
          <w:szCs w:val="24"/>
        </w:rPr>
        <w:t xml:space="preserve">solicitó prórroga de siete días para recabar la información solicitada y dar cumplimiento a lo requerido por </w:t>
      </w:r>
      <w:r w:rsidR="00796EDA">
        <w:rPr>
          <w:rFonts w:ascii="Palatino Linotype" w:hAnsi="Palatino Linotype" w:cs="Arial"/>
          <w:b/>
          <w:bCs/>
          <w:sz w:val="24"/>
          <w:szCs w:val="24"/>
        </w:rPr>
        <w:t xml:space="preserve">El Recurrente, </w:t>
      </w:r>
      <w:r w:rsidR="00796EDA">
        <w:rPr>
          <w:rFonts w:ascii="Palatino Linotype" w:hAnsi="Palatino Linotype" w:cs="Arial"/>
          <w:sz w:val="24"/>
          <w:szCs w:val="24"/>
        </w:rPr>
        <w:t xml:space="preserve">advirtiendo que dicha prórroga </w:t>
      </w:r>
      <w:r w:rsidR="00796EDA">
        <w:rPr>
          <w:rFonts w:ascii="Palatino Linotype" w:hAnsi="Palatino Linotype" w:cs="Arial"/>
          <w:b/>
          <w:bCs/>
          <w:sz w:val="24"/>
          <w:szCs w:val="24"/>
        </w:rPr>
        <w:t xml:space="preserve">sí </w:t>
      </w:r>
      <w:r w:rsidR="00796EDA">
        <w:rPr>
          <w:rFonts w:ascii="Palatino Linotype" w:hAnsi="Palatino Linotype" w:cs="Arial"/>
          <w:sz w:val="24"/>
          <w:szCs w:val="24"/>
        </w:rPr>
        <w:t xml:space="preserve">cumple con lo </w:t>
      </w:r>
      <w:r w:rsidR="00796EDA">
        <w:rPr>
          <w:rFonts w:ascii="Palatino Linotype" w:hAnsi="Palatino Linotype"/>
          <w:sz w:val="24"/>
          <w:szCs w:val="24"/>
        </w:rPr>
        <w:t xml:space="preserve">establecido </w:t>
      </w:r>
      <w:r w:rsidR="00796EDA" w:rsidRPr="00441692">
        <w:rPr>
          <w:rFonts w:ascii="Palatino Linotype" w:hAnsi="Palatino Linotype"/>
          <w:sz w:val="24"/>
          <w:szCs w:val="24"/>
        </w:rPr>
        <w:t xml:space="preserve">en el artículo 49, fracción II, así como en el artículo 163 segundo párrafo, de la </w:t>
      </w:r>
      <w:r w:rsidR="00796EDA" w:rsidRPr="00441692">
        <w:rPr>
          <w:rFonts w:ascii="Palatino Linotype" w:hAnsi="Palatino Linotype" w:cs="Arial"/>
          <w:sz w:val="24"/>
          <w:szCs w:val="24"/>
        </w:rPr>
        <w:t>Ley de Transparencia y Acceso a la Información Pública del Estado de México y Municipios.</w:t>
      </w:r>
    </w:p>
    <w:p w14:paraId="469C8041" w14:textId="131DB176" w:rsidR="009574B9" w:rsidRPr="009574B9" w:rsidRDefault="009574B9" w:rsidP="009574B9">
      <w:pPr>
        <w:spacing w:before="240" w:line="360" w:lineRule="auto"/>
        <w:jc w:val="both"/>
        <w:rPr>
          <w:rFonts w:ascii="Palatino Linotype" w:hAnsi="Palatino Linotype" w:cs="Arial"/>
          <w:b/>
          <w:bCs/>
          <w:sz w:val="24"/>
          <w:szCs w:val="24"/>
        </w:rPr>
      </w:pPr>
    </w:p>
    <w:p w14:paraId="1B7C3267" w14:textId="7DE41454" w:rsidR="006168E4" w:rsidRDefault="00796EDA"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78085A9" w14:textId="5F8900FA" w:rsidR="009574B9"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796EDA">
        <w:rPr>
          <w:rFonts w:ascii="Palatino Linotype" w:hAnsi="Palatino Linotype" w:cs="Arial"/>
          <w:b/>
          <w:bCs/>
          <w:sz w:val="24"/>
          <w:szCs w:val="24"/>
        </w:rPr>
        <w:t xml:space="preserve">veinte de octubre de dos mil veintitrés, El Sujeto Obligado </w:t>
      </w:r>
      <w:r w:rsidR="00796EDA">
        <w:rPr>
          <w:rFonts w:ascii="Palatino Linotype" w:hAnsi="Palatino Linotype" w:cs="Arial"/>
          <w:sz w:val="24"/>
          <w:szCs w:val="24"/>
        </w:rPr>
        <w:t xml:space="preserve">dio respuesta a la solicitud de información </w:t>
      </w:r>
      <w:r w:rsidR="00796EDA">
        <w:rPr>
          <w:rFonts w:ascii="Palatino Linotype" w:hAnsi="Palatino Linotype" w:cs="Arial"/>
          <w:b/>
          <w:bCs/>
          <w:sz w:val="24"/>
          <w:szCs w:val="24"/>
        </w:rPr>
        <w:t xml:space="preserve">01197/IEEM/IP/2023, </w:t>
      </w:r>
      <w:r w:rsidR="00796EDA">
        <w:rPr>
          <w:rFonts w:ascii="Palatino Linotype" w:hAnsi="Palatino Linotype" w:cs="Arial"/>
          <w:sz w:val="24"/>
          <w:szCs w:val="24"/>
        </w:rPr>
        <w:t xml:space="preserve">resulta de nuestro interés lo siguiente: </w:t>
      </w:r>
    </w:p>
    <w:p w14:paraId="2070206F" w14:textId="1A4F3BB0" w:rsidR="00796EDA" w:rsidRDefault="00796EDA" w:rsidP="00796EDA">
      <w:pPr>
        <w:pStyle w:val="Citas"/>
      </w:pPr>
      <w: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D39C936" w14:textId="49A4E437" w:rsidR="00796EDA" w:rsidRPr="00796EDA" w:rsidRDefault="00796EDA" w:rsidP="00796EDA">
      <w:pPr>
        <w:pStyle w:val="Citas"/>
        <w:rPr>
          <w:b/>
          <w:bCs/>
        </w:rPr>
      </w:pPr>
      <w:r>
        <w:t xml:space="preserve">Se adjunta respuesta a su solicitud de información” </w:t>
      </w:r>
      <w:r>
        <w:rPr>
          <w:b/>
          <w:bCs/>
        </w:rPr>
        <w:t>(Sic)</w:t>
      </w:r>
    </w:p>
    <w:p w14:paraId="3595B777" w14:textId="4512BE5E" w:rsidR="00E77A52" w:rsidRPr="00E77A52" w:rsidRDefault="00E77A52"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w:t>
      </w:r>
      <w:r w:rsidR="00796EDA">
        <w:rPr>
          <w:rFonts w:ascii="Palatino Linotype" w:hAnsi="Palatino Linotype" w:cs="Arial"/>
          <w:b/>
          <w:bCs/>
          <w:sz w:val="24"/>
          <w:szCs w:val="24"/>
        </w:rPr>
        <w:t xml:space="preserve">IEEM_DO_2680_2023.pdf”, “Factura a 9544 Dumgar.pdf”, “Factura a 9647 Dumgar.pdf”, “IEEM-DA-4589-2023.pdf” </w:t>
      </w:r>
      <w:r w:rsidR="00796EDA">
        <w:rPr>
          <w:rFonts w:ascii="Palatino Linotype" w:hAnsi="Palatino Linotype" w:cs="Arial"/>
          <w:sz w:val="24"/>
          <w:szCs w:val="24"/>
        </w:rPr>
        <w:t xml:space="preserve">y </w:t>
      </w:r>
      <w:r w:rsidR="00796EDA">
        <w:rPr>
          <w:rFonts w:ascii="Palatino Linotype" w:hAnsi="Palatino Linotype" w:cs="Arial"/>
          <w:b/>
          <w:bCs/>
          <w:sz w:val="24"/>
          <w:szCs w:val="24"/>
        </w:rPr>
        <w:t xml:space="preserve">“OFICIO RESPUESTA 1197-2023 UT.pdf”, </w:t>
      </w:r>
      <w:r>
        <w:rPr>
          <w:rFonts w:ascii="Palatino Linotype" w:hAnsi="Palatino Linotype" w:cs="Arial"/>
          <w:sz w:val="24"/>
          <w:szCs w:val="24"/>
        </w:rPr>
        <w:t xml:space="preserve">cuyo contenido se tiene por reproducido en virtud de que serán materia de análisis en el considerando respectivo. </w:t>
      </w:r>
    </w:p>
    <w:p w14:paraId="1BEC5F4A" w14:textId="77777777" w:rsidR="00D42688" w:rsidRDefault="00D42688" w:rsidP="00844569">
      <w:pPr>
        <w:spacing w:before="240" w:line="360" w:lineRule="auto"/>
        <w:jc w:val="both"/>
        <w:rPr>
          <w:rFonts w:ascii="Palatino Linotype" w:hAnsi="Palatino Linotype" w:cs="Arial"/>
          <w:b/>
          <w:sz w:val="28"/>
        </w:rPr>
      </w:pPr>
    </w:p>
    <w:p w14:paraId="37F573AF" w14:textId="40DE1F7F" w:rsidR="006168E4" w:rsidRDefault="00796EDA"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3F05EA84" w14:textId="71457486" w:rsidR="00796EDA" w:rsidRPr="00796EDA"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0420E4">
        <w:rPr>
          <w:rFonts w:ascii="Palatino Linotype" w:hAnsi="Palatino Linotype" w:cs="Arial"/>
          <w:b/>
          <w:sz w:val="24"/>
          <w:szCs w:val="24"/>
        </w:rPr>
        <w:t>La</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796EDA">
        <w:rPr>
          <w:rFonts w:ascii="Palatino Linotype" w:hAnsi="Palatino Linotype" w:cs="Arial"/>
          <w:b/>
          <w:sz w:val="24"/>
          <w:szCs w:val="24"/>
        </w:rPr>
        <w:t xml:space="preserve">veinte de octubre de dos mil veintitrés, </w:t>
      </w:r>
      <w:r w:rsidR="00796EDA">
        <w:rPr>
          <w:rFonts w:ascii="Palatino Linotype" w:hAnsi="Palatino Linotype" w:cs="Arial"/>
          <w:bCs/>
          <w:sz w:val="24"/>
          <w:szCs w:val="24"/>
        </w:rPr>
        <w:t xml:space="preserve">el cual fue registrado en el sistema electrónico con el expediente </w:t>
      </w:r>
      <w:r w:rsidR="00796EDA">
        <w:rPr>
          <w:rFonts w:ascii="Palatino Linotype" w:hAnsi="Palatino Linotype" w:cs="Arial"/>
          <w:b/>
          <w:sz w:val="24"/>
          <w:szCs w:val="24"/>
        </w:rPr>
        <w:t xml:space="preserve">07310/INFOEM/IP/RR/2023, </w:t>
      </w:r>
      <w:r w:rsidR="00796EDA">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758B5903" w:rsidR="003406C5" w:rsidRPr="003406C5" w:rsidRDefault="003406C5" w:rsidP="003406C5">
      <w:pPr>
        <w:pStyle w:val="Citas"/>
        <w:rPr>
          <w:b/>
          <w:bCs/>
          <w:sz w:val="24"/>
        </w:rPr>
      </w:pPr>
      <w:r w:rsidRPr="00796EDA">
        <w:t>“</w:t>
      </w:r>
      <w:r w:rsidR="00796EDA" w:rsidRPr="00796EDA">
        <w:t>La entrega de información que no corresponda con lo solicitado (fracción VI del artículo 179 de la Ley de Transparencia y Acceso a la Información Pública del Estado de México y Municipios)</w:t>
      </w:r>
      <w:r w:rsidRPr="00796EDA">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0F651FB8" w14:textId="031EFB26" w:rsidR="005202C4" w:rsidRPr="003406C5" w:rsidRDefault="003406C5" w:rsidP="003406C5">
      <w:pPr>
        <w:pStyle w:val="Citas"/>
        <w:rPr>
          <w:b/>
          <w:bCs/>
        </w:rPr>
      </w:pPr>
      <w:r w:rsidRPr="00796EDA">
        <w:t>“</w:t>
      </w:r>
      <w:r w:rsidR="00796EDA" w:rsidRPr="00796EDA">
        <w:t>Se omite la entrega de la cantidad de tintas de secado rápido que se adquirieron para las actividades de sellado y seccionado de las boletas electorales, para evitar derrames o manchas diversas, con fundamento en lo establecido en la página 71, numeral 2 de los Criterios de Ejecución, del Procedimiento para la Separación, Conteo, Sellado, Seccionado y Agrupamiento de Boletas Electorales en los Consejos Distritales Electorales del Manual de Procedimientos para la Operación de los Órganos Distritales en Materia de Organización Electoral. Elección de Gubernatura 2023, disponible en https://www.ieem.org.mx/consejo_general/cg/2023/AC_23/a070_23.pdf Además, se requirió la factura de las tintas de secado rápido. En tanto, el IEEM por conducto del Licenciado Efraín García Nieves, Encargado de la Dirección de Administración, remite información diferente a la requerida, refiriéndose a las tintas para sellos, color negro de 60 mililitros que, por la cantidad, fueron adquiridas (20,893 + 258 adicionales) para ser utilizadas en cada una de las 20,432 casillas que se instalaron en el Estado de México. Es así que se acredita que la información entregada no corresponde con lo solicitado, por lo que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r w:rsidRPr="00796EDA">
        <w:t>”</w:t>
      </w:r>
      <w:r>
        <w:t xml:space="preserve"> </w:t>
      </w:r>
      <w:r>
        <w:rPr>
          <w:b/>
          <w:bCs/>
        </w:rPr>
        <w:t>(Sic)</w:t>
      </w:r>
    </w:p>
    <w:p w14:paraId="5B263052" w14:textId="77777777" w:rsidR="003406C5" w:rsidRPr="00AA207C" w:rsidRDefault="003406C5" w:rsidP="00AA207C">
      <w:pPr>
        <w:pStyle w:val="Citas"/>
        <w:rPr>
          <w:b/>
        </w:rPr>
      </w:pPr>
    </w:p>
    <w:p w14:paraId="7E88DE81" w14:textId="09E58B47" w:rsidR="006168E4" w:rsidRDefault="00796EDA"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35BFDD9D"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796EDA">
        <w:rPr>
          <w:rFonts w:ascii="Palatino Linotype" w:hAnsi="Palatino Linotype" w:cs="Arial"/>
          <w:b/>
          <w:bCs/>
          <w:sz w:val="24"/>
          <w:szCs w:val="24"/>
        </w:rPr>
        <w:t xml:space="preserve">veinticinco de octubre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2DB104D5" w:rsidR="006168E4" w:rsidRPr="00B07D6D" w:rsidRDefault="00796EDA"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93C8566" w14:textId="44D227EE" w:rsidR="00796EDA" w:rsidRPr="00796EDA"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E77A52">
        <w:rPr>
          <w:rFonts w:ascii="Palatino Linotype" w:hAnsi="Palatino Linotype" w:cs="Arial"/>
          <w:bCs/>
          <w:sz w:val="24"/>
          <w:szCs w:val="24"/>
        </w:rPr>
        <w:t>presentó su informe justificado en fecha</w:t>
      </w:r>
      <w:r w:rsidR="00796EDA">
        <w:rPr>
          <w:rFonts w:ascii="Palatino Linotype" w:hAnsi="Palatino Linotype" w:cs="Arial"/>
          <w:bCs/>
          <w:sz w:val="24"/>
          <w:szCs w:val="24"/>
        </w:rPr>
        <w:t xml:space="preserve"> </w:t>
      </w:r>
      <w:r w:rsidR="00796EDA">
        <w:rPr>
          <w:rFonts w:ascii="Palatino Linotype" w:hAnsi="Palatino Linotype" w:cs="Arial"/>
          <w:b/>
          <w:sz w:val="24"/>
          <w:szCs w:val="24"/>
        </w:rPr>
        <w:t xml:space="preserve">seis de noviembre, </w:t>
      </w:r>
      <w:r w:rsidR="00796EDA">
        <w:rPr>
          <w:rFonts w:ascii="Palatino Linotype" w:hAnsi="Palatino Linotype" w:cs="Arial"/>
          <w:bCs/>
          <w:sz w:val="24"/>
          <w:szCs w:val="24"/>
        </w:rPr>
        <w:t xml:space="preserve">mismo que fue puesto a la vista el </w:t>
      </w:r>
      <w:r w:rsidR="00796EDA">
        <w:rPr>
          <w:rFonts w:ascii="Palatino Linotype" w:hAnsi="Palatino Linotype" w:cs="Arial"/>
          <w:b/>
          <w:sz w:val="24"/>
          <w:szCs w:val="24"/>
        </w:rPr>
        <w:t xml:space="preserve">siete de noviembre de dos mil veintitrés. </w:t>
      </w:r>
    </w:p>
    <w:p w14:paraId="62D38638" w14:textId="4E77EFB3" w:rsidR="006168E4" w:rsidRDefault="00E77A52"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390894">
        <w:rPr>
          <w:rFonts w:ascii="Palatino Linotype" w:hAnsi="Palatino Linotype" w:cs="Arial"/>
          <w:b/>
          <w:sz w:val="24"/>
          <w:szCs w:val="24"/>
        </w:rPr>
        <w:t>trece</w:t>
      </w:r>
      <w:r w:rsidR="00796EDA">
        <w:rPr>
          <w:rFonts w:ascii="Palatino Linotype" w:hAnsi="Palatino Linotype" w:cs="Arial"/>
          <w:b/>
          <w:sz w:val="24"/>
          <w:szCs w:val="24"/>
        </w:rPr>
        <w:t xml:space="preserve"> de noviembre</w:t>
      </w:r>
      <w:r>
        <w:rPr>
          <w:rFonts w:ascii="Palatino Linotype" w:hAnsi="Palatino Linotype" w:cs="Arial"/>
          <w:b/>
          <w:sz w:val="24"/>
          <w:szCs w:val="24"/>
        </w:rPr>
        <w:t xml:space="preserve"> de dos mil veintitrés, 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3152D30" w14:textId="77777777" w:rsidR="00796EDA" w:rsidRDefault="00796EDA" w:rsidP="00796EDA">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864C538" w14:textId="77777777" w:rsidR="00796EDA" w:rsidRDefault="00796EDA"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1AC3F8F" w14:textId="341A1A03"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10E1AF4" w14:textId="77777777" w:rsidR="0069414F" w:rsidRDefault="0069414F" w:rsidP="0069414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52CD9DC" w14:textId="77777777" w:rsidR="0069414F" w:rsidRPr="00514E66" w:rsidRDefault="0069414F" w:rsidP="0069414F">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w:t>
      </w:r>
      <w:proofErr w:type="spellStart"/>
      <w:r w:rsidRPr="00514E66">
        <w:rPr>
          <w:rFonts w:ascii="Palatino Linotype" w:hAnsi="Palatino Linotype" w:cs="Arial"/>
        </w:rPr>
        <w:t>procedibilidad</w:t>
      </w:r>
      <w:proofErr w:type="spellEnd"/>
      <w:r w:rsidRPr="00514E6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AE90E2" w14:textId="77777777" w:rsidR="0069414F" w:rsidRDefault="0069414F" w:rsidP="0069414F">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14E66">
        <w:rPr>
          <w:rFonts w:ascii="Palatino Linotype" w:hAnsi="Palatino Linotype" w:cs="Arial"/>
        </w:rPr>
        <w:t>Resolutor</w:t>
      </w:r>
      <w:proofErr w:type="spellEnd"/>
      <w:r w:rsidRPr="00514E6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8214B6F" w14:textId="77777777" w:rsidR="007B0046" w:rsidRPr="00514E66"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65FFE5B" w14:textId="77777777" w:rsidR="00E673AE" w:rsidRDefault="00E673AE" w:rsidP="007B0046">
      <w:pPr>
        <w:spacing w:after="0" w:line="360" w:lineRule="auto"/>
        <w:jc w:val="both"/>
        <w:rPr>
          <w:rFonts w:ascii="Palatino Linotype" w:eastAsia="Times New Roman" w:hAnsi="Palatino Linotype" w:cs="Times New Roman"/>
          <w:sz w:val="24"/>
          <w:szCs w:val="24"/>
          <w:lang w:eastAsia="es-ES"/>
        </w:rPr>
      </w:pPr>
    </w:p>
    <w:p w14:paraId="559DC5F7" w14:textId="18CB3293"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623C710" w14:textId="59661D57" w:rsidR="007754B2" w:rsidRDefault="000E5F05" w:rsidP="001352A7">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Una vez sentado lo anterior, de una interpretación </w:t>
      </w:r>
      <w:r w:rsidR="001352A7">
        <w:rPr>
          <w:rFonts w:ascii="Palatino Linotype" w:hAnsi="Palatino Linotype" w:cs="Arial"/>
          <w:sz w:val="24"/>
          <w:szCs w:val="24"/>
        </w:rPr>
        <w:t>literal</w:t>
      </w:r>
      <w:r>
        <w:rPr>
          <w:rFonts w:ascii="Palatino Linotype" w:hAnsi="Palatino Linotype" w:cs="Arial"/>
          <w:sz w:val="24"/>
          <w:szCs w:val="24"/>
        </w:rPr>
        <w:t xml:space="preserve"> a la solicitud de información </w:t>
      </w:r>
      <w:r w:rsidR="007754B2">
        <w:rPr>
          <w:rFonts w:ascii="Palatino Linotype" w:hAnsi="Palatino Linotype" w:cs="Arial"/>
          <w:b/>
          <w:bCs/>
          <w:sz w:val="24"/>
          <w:szCs w:val="24"/>
        </w:rPr>
        <w:t xml:space="preserve">00834/IEEM/IP/2023 </w:t>
      </w:r>
      <w:r w:rsidR="00B13CF9">
        <w:rPr>
          <w:rFonts w:ascii="Palatino Linotype" w:hAnsi="Palatino Linotype" w:cs="Arial"/>
          <w:sz w:val="24"/>
          <w:szCs w:val="24"/>
        </w:rPr>
        <w:t>se desprenden las siguientes consideraciones:</w:t>
      </w:r>
    </w:p>
    <w:p w14:paraId="4C3F07B2" w14:textId="77777777" w:rsidR="00B13CF9" w:rsidRPr="00690743" w:rsidRDefault="00B13CF9" w:rsidP="00D41C61">
      <w:pPr>
        <w:pStyle w:val="Prrafodelista"/>
        <w:numPr>
          <w:ilvl w:val="0"/>
          <w:numId w:val="7"/>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29170358" w14:textId="31B167C6" w:rsidR="00B13CF9" w:rsidRDefault="00B13CF9" w:rsidP="00D41C61">
      <w:pPr>
        <w:pStyle w:val="Prrafodelista"/>
        <w:numPr>
          <w:ilvl w:val="0"/>
          <w:numId w:val="7"/>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fueron formulados </w:t>
      </w:r>
      <w:r>
        <w:rPr>
          <w:rFonts w:ascii="Palatino Linotype" w:hAnsi="Palatino Linotype" w:cs="Arial"/>
          <w:b/>
          <w:bCs/>
        </w:rPr>
        <w:t xml:space="preserve">2 -dos- </w:t>
      </w:r>
      <w:r>
        <w:rPr>
          <w:rFonts w:ascii="Palatino Linotype" w:hAnsi="Palatino Linotype" w:cs="Arial"/>
        </w:rPr>
        <w:t xml:space="preserve">requerimientos, respecto de los cuales no fue señalado elemento temporal, debiendo de ser fijado a la fecha en que se ejerció el derecho de acceso a la información, es decir, al veinte de septiembre de dos mil veintitrés. </w:t>
      </w:r>
    </w:p>
    <w:p w14:paraId="1DD53C94" w14:textId="77777777" w:rsidR="00B13CF9" w:rsidRDefault="00B13CF9" w:rsidP="00B13CF9">
      <w:pPr>
        <w:autoSpaceDE w:val="0"/>
        <w:autoSpaceDN w:val="0"/>
        <w:adjustRightInd w:val="0"/>
        <w:spacing w:line="360" w:lineRule="auto"/>
        <w:jc w:val="both"/>
        <w:rPr>
          <w:rFonts w:ascii="Palatino Linotype" w:hAnsi="Palatino Linotype" w:cs="Arial"/>
        </w:rPr>
      </w:pPr>
    </w:p>
    <w:p w14:paraId="1364356C" w14:textId="77777777" w:rsidR="00B13CF9" w:rsidRPr="0051062B" w:rsidRDefault="00B13CF9" w:rsidP="00B13CF9">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6622AE8" w14:textId="77777777" w:rsidR="00B13CF9" w:rsidRPr="0051062B" w:rsidRDefault="00B13CF9" w:rsidP="00B13CF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F14C25F" w14:textId="77777777" w:rsidR="00B13CF9" w:rsidRPr="0051062B" w:rsidRDefault="00B13CF9" w:rsidP="00B13CF9">
      <w:pPr>
        <w:pStyle w:val="Citas"/>
        <w:rPr>
          <w:b/>
        </w:rPr>
      </w:pPr>
      <w:r w:rsidRPr="0051062B">
        <w:rPr>
          <w:b/>
        </w:rPr>
        <w:t xml:space="preserve">Artículo 181. … </w:t>
      </w:r>
    </w:p>
    <w:p w14:paraId="5A71AA46" w14:textId="77777777" w:rsidR="00B13CF9" w:rsidRDefault="00B13CF9" w:rsidP="00B13CF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AACDF9D" w14:textId="77777777" w:rsidR="00B13CF9" w:rsidRDefault="00B13CF9" w:rsidP="00B13CF9">
      <w:pPr>
        <w:autoSpaceDE w:val="0"/>
        <w:autoSpaceDN w:val="0"/>
        <w:adjustRightInd w:val="0"/>
        <w:spacing w:line="360" w:lineRule="auto"/>
        <w:jc w:val="both"/>
        <w:rPr>
          <w:rFonts w:ascii="Palatino Linotype" w:hAnsi="Palatino Linotype" w:cs="Arial"/>
        </w:rPr>
      </w:pPr>
    </w:p>
    <w:p w14:paraId="59A53A62" w14:textId="77777777" w:rsidR="00B13CF9" w:rsidRDefault="00B13CF9" w:rsidP="00B13CF9">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40DF8064" w14:textId="08D1F142" w:rsidR="00B13CF9" w:rsidRPr="00B13CF9" w:rsidRDefault="00B13CF9" w:rsidP="00B13CF9">
      <w:pPr>
        <w:spacing w:before="240" w:line="360" w:lineRule="auto"/>
        <w:jc w:val="both"/>
        <w:rPr>
          <w:rFonts w:ascii="Palatino Linotype" w:hAnsi="Palatino Linotype"/>
          <w:b/>
          <w:bCs/>
          <w:sz w:val="24"/>
          <w:szCs w:val="24"/>
        </w:rPr>
      </w:pPr>
      <w:r>
        <w:rPr>
          <w:rFonts w:ascii="Palatino Linotype" w:hAnsi="Palatino Linotype"/>
          <w:b/>
          <w:bCs/>
          <w:sz w:val="24"/>
          <w:szCs w:val="24"/>
        </w:rPr>
        <w:t>De la elección de gubernatura 2023</w:t>
      </w:r>
    </w:p>
    <w:p w14:paraId="67A0F56C" w14:textId="6C71BC44" w:rsidR="00B13CF9" w:rsidRDefault="00B13CF9" w:rsidP="00D41C61">
      <w:pPr>
        <w:pStyle w:val="Prrafodelista"/>
        <w:numPr>
          <w:ilvl w:val="0"/>
          <w:numId w:val="8"/>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la cantidad de tintas de secado rápido adquiridas para actividades de sellado y seleccionado de las boletas electorales, para evitar derrames o manchas diversas</w:t>
      </w:r>
      <w:r w:rsidR="001F5C67">
        <w:rPr>
          <w:rFonts w:ascii="Palatino Linotype" w:hAnsi="Palatino Linotype" w:cs="Arial"/>
        </w:rPr>
        <w:t xml:space="preserve"> en términos de la normatividad aplicable, al veinte de septiembre de dos mil veintitrés. </w:t>
      </w:r>
    </w:p>
    <w:p w14:paraId="40DDEFC1" w14:textId="6A274B54" w:rsidR="001F5C67" w:rsidRPr="00B13CF9" w:rsidRDefault="001F5C67" w:rsidP="00D41C61">
      <w:pPr>
        <w:pStyle w:val="Prrafodelista"/>
        <w:numPr>
          <w:ilvl w:val="0"/>
          <w:numId w:val="8"/>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Facturas relativas a la adquisición de tintas de secado rápido adquiridas para actividades de sellado y seleccionado de las boletas electorales, para evitar derrames o manchas diversas en términos de la normatividad aplicable, al veinte de septiembre de dos mil veintitrés. </w:t>
      </w:r>
    </w:p>
    <w:p w14:paraId="0231EA13" w14:textId="77777777" w:rsidR="00B13CF9" w:rsidRPr="00B13CF9" w:rsidRDefault="00B13CF9" w:rsidP="001352A7">
      <w:pPr>
        <w:autoSpaceDE w:val="0"/>
        <w:autoSpaceDN w:val="0"/>
        <w:adjustRightInd w:val="0"/>
        <w:spacing w:line="360" w:lineRule="auto"/>
        <w:jc w:val="both"/>
        <w:rPr>
          <w:rFonts w:ascii="Palatino Linotype" w:hAnsi="Palatino Linotype" w:cs="Arial"/>
          <w:sz w:val="24"/>
          <w:szCs w:val="24"/>
          <w:lang w:val="es-ES"/>
        </w:rPr>
      </w:pPr>
    </w:p>
    <w:p w14:paraId="3CD6CB4A" w14:textId="77777777" w:rsidR="00907F0B" w:rsidRDefault="00907F0B" w:rsidP="00907F0B">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741A5C2" w14:textId="77777777" w:rsidR="00907F0B" w:rsidRPr="009535E0" w:rsidRDefault="00907F0B" w:rsidP="00907F0B">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4C80CF14" w14:textId="77777777" w:rsidR="00907F0B" w:rsidRPr="009535E0" w:rsidRDefault="00907F0B" w:rsidP="00907F0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49516AC" w14:textId="77777777" w:rsidR="00907F0B" w:rsidRPr="00C231A5" w:rsidRDefault="00907F0B" w:rsidP="00907F0B">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lastRenderedPageBreak/>
        <w:t>(…)</w:t>
      </w:r>
    </w:p>
    <w:p w14:paraId="6693873E" w14:textId="77777777" w:rsidR="00907F0B" w:rsidRDefault="00907F0B" w:rsidP="00907F0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6C849A" w14:textId="0DBF8A30" w:rsidR="001F5C67" w:rsidRPr="009535E0" w:rsidRDefault="001F5C67" w:rsidP="00907F0B">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4B84FA8" w14:textId="77777777" w:rsidR="00907F0B" w:rsidRDefault="00907F0B" w:rsidP="00907F0B">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D4BCB7" w14:textId="77777777" w:rsidR="00907F0B" w:rsidRPr="00A94BBE" w:rsidRDefault="00907F0B" w:rsidP="00907F0B">
      <w:pPr>
        <w:pStyle w:val="INFOEM"/>
        <w:rPr>
          <w:b/>
        </w:rPr>
      </w:pPr>
      <w:r>
        <w:t xml:space="preserve"> (…)” </w:t>
      </w:r>
      <w:r>
        <w:rPr>
          <w:b/>
        </w:rPr>
        <w:t xml:space="preserve">[Sic] </w:t>
      </w:r>
    </w:p>
    <w:p w14:paraId="456A79B7" w14:textId="7C7DCA96" w:rsidR="0069414F" w:rsidRDefault="0069414F" w:rsidP="000E5F05">
      <w:pPr>
        <w:autoSpaceDE w:val="0"/>
        <w:autoSpaceDN w:val="0"/>
        <w:adjustRightInd w:val="0"/>
        <w:spacing w:line="360" w:lineRule="auto"/>
        <w:jc w:val="both"/>
        <w:rPr>
          <w:rFonts w:ascii="Palatino Linotype" w:hAnsi="Palatino Linotype" w:cs="Arial"/>
          <w:sz w:val="24"/>
          <w:szCs w:val="24"/>
        </w:rPr>
      </w:pPr>
    </w:p>
    <w:p w14:paraId="098B07F2" w14:textId="59E87E53" w:rsidR="00907F0B" w:rsidRDefault="00907F0B" w:rsidP="00907F0B">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 xml:space="preserve">Sujeto Obligado: </w:t>
      </w:r>
    </w:p>
    <w:p w14:paraId="0DA4CFC1" w14:textId="66E9D385" w:rsidR="00907F0B" w:rsidRDefault="001352A7"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92374" behindDoc="0" locked="0" layoutInCell="1" allowOverlap="1" wp14:anchorId="7A948490" wp14:editId="4029E275">
                <wp:simplePos x="0" y="0"/>
                <wp:positionH relativeFrom="column">
                  <wp:posOffset>-13335</wp:posOffset>
                </wp:positionH>
                <wp:positionV relativeFrom="paragraph">
                  <wp:posOffset>301625</wp:posOffset>
                </wp:positionV>
                <wp:extent cx="6096000" cy="2114550"/>
                <wp:effectExtent l="0" t="0" r="19050" b="19050"/>
                <wp:wrapNone/>
                <wp:docPr id="1238387415" name="Straight Connector 1"/>
                <wp:cNvGraphicFramePr/>
                <a:graphic xmlns:a="http://schemas.openxmlformats.org/drawingml/2006/main">
                  <a:graphicData uri="http://schemas.microsoft.com/office/word/2010/wordprocessingShape">
                    <wps:wsp>
                      <wps:cNvCnPr/>
                      <wps:spPr>
                        <a:xfrm>
                          <a:off x="0" y="0"/>
                          <a:ext cx="609600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9E9DA" id="Straight Connector 1" o:spid="_x0000_s1026" style="position:absolute;z-index:25179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3.75pt" to="478.9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QogEAAJoDAAAOAAAAZHJzL2Uyb0RvYy54bWysU8tu2zAQvBfoPxC815KMxEgFyzkkSC9F&#10;E6TNBzDU0iLAF5asJf99lrQtF22BIEEuFJfcmd0ZrtbXkzVsBxi1dx1vFjVn4KTvtdt2/OnX3Zcr&#10;zmISrhfGO+j4HiK/3nz+tB5DC0s/eNMDMiJxsR1Dx4eUQltVUQ5gRVz4AI4ulUcrEoW4rXoUI7Fb&#10;Uy3relWNHvuAXkKMdHp7uOSbwq8UyHSvVITETMept1RWLOtzXqvNWrRbFGHQ8tiGeEcXVmhHRWeq&#10;W5EE+436HyqrJfroVVpIbyuvlJZQNJCapv5Lzc9BBChayJwYZpvix9HKH7sb94BkwxhiG8MDZhWT&#10;Qpu/1B+biln72SyYEpN0uKq/ruqaPJV0t2yai8vLYmd1hgeM6Rt4y/Km40a7rEa0Yvc9JipJqacU&#10;Cs4NlF3aG8jJxj2CYrqnkk1Bl9mAG4NsJ+hVhZTgUpNfkvhKdoYpbcwMrF8HHvMzFMrcvAU8I0pl&#10;79IMttp5/F/1NJ1aVof8kwMH3dmCZ9/vy9MUa2gAisLjsOYJ+zMu8PMvtXkBAAD//wMAUEsDBBQA&#10;BgAIAAAAIQCeGPmi4gAAAAkBAAAPAAAAZHJzL2Rvd25yZXYueG1sTI9BS8NAFITvgv9heYK3dtNo&#10;bBvzUkpBrAUpVqEet9lnEs2+Ddltk/77ric9DjPMfJMtBtOIE3WutowwGUcgiAuray4RPt6fRjMQ&#10;zivWqrFMCGdysMivrzKVatvzG512vhShhF2qECrv21RKV1RklBvbljh4X7YzygfZlVJ3qg/lppFx&#10;FD1Io2oOC5VqaVVR8bM7GoTXbr1eLTfnb95+mn4fb/bbl+EZ8fZmWD6C8DT4vzD84gd0yAPTwR5Z&#10;O9EgjOJJSCLcTxMQwZ8n0zmIA8LdLEpA5pn8/yC/AAAA//8DAFBLAQItABQABgAIAAAAIQC2gziS&#10;/gAAAOEBAAATAAAAAAAAAAAAAAAAAAAAAABbQ29udGVudF9UeXBlc10ueG1sUEsBAi0AFAAGAAgA&#10;AAAhADj9If/WAAAAlAEAAAsAAAAAAAAAAAAAAAAALwEAAF9yZWxzLy5yZWxzUEsBAi0AFAAGAAgA&#10;AAAhAKRY+FCiAQAAmgMAAA4AAAAAAAAAAAAAAAAALgIAAGRycy9lMm9Eb2MueG1sUEsBAi0AFAAG&#10;AAgAAAAhAJ4Y+aLiAAAACQEAAA8AAAAAAAAAAAAAAAAA/AMAAGRycy9kb3ducmV2LnhtbFBLBQYA&#10;AAAABAAEAPMAAAALBQAAAAA=&#10;" strokecolor="#5b9bd5 [3204]" strokeweight=".5pt">
                <v:stroke joinstyle="miter"/>
              </v:line>
            </w:pict>
          </mc:Fallback>
        </mc:AlternateContent>
      </w:r>
    </w:p>
    <w:p w14:paraId="3BF2BB83" w14:textId="2EDAF525" w:rsidR="00126ED9" w:rsidRDefault="001352A7" w:rsidP="00A07282">
      <w:pPr>
        <w:pStyle w:val="Prrafodelista"/>
        <w:autoSpaceDE w:val="0"/>
        <w:autoSpaceDN w:val="0"/>
        <w:adjustRightInd w:val="0"/>
        <w:spacing w:before="240" w:after="160" w:line="360" w:lineRule="auto"/>
        <w:ind w:left="0"/>
        <w:jc w:val="both"/>
        <w:rPr>
          <w:rFonts w:ascii="Palatino Linotype" w:hAnsi="Palatino Linotype" w:cs="Arial"/>
          <w:noProof/>
        </w:rPr>
      </w:pPr>
      <w:r>
        <w:rPr>
          <w:rFonts w:ascii="Palatino Linotype" w:hAnsi="Palatino Linotype" w:cs="Arial"/>
          <w:noProof/>
          <w:lang w:val="es-MX" w:eastAsia="es-MX"/>
        </w:rPr>
        <w:lastRenderedPageBreak/>
        <w:drawing>
          <wp:anchor distT="0" distB="0" distL="114300" distR="114300" simplePos="0" relativeHeight="251793398" behindDoc="0" locked="0" layoutInCell="1" allowOverlap="1" wp14:anchorId="60CAC99A" wp14:editId="561284CB">
            <wp:simplePos x="0" y="0"/>
            <wp:positionH relativeFrom="page">
              <wp:align>center</wp:align>
            </wp:positionH>
            <wp:positionV relativeFrom="paragraph">
              <wp:posOffset>3863193</wp:posOffset>
            </wp:positionV>
            <wp:extent cx="1528445" cy="955040"/>
            <wp:effectExtent l="0" t="0" r="0" b="0"/>
            <wp:wrapThrough wrapText="bothSides">
              <wp:wrapPolygon edited="0">
                <wp:start x="0" y="0"/>
                <wp:lineTo x="0" y="21112"/>
                <wp:lineTo x="21268" y="21112"/>
                <wp:lineTo x="21268" y="0"/>
                <wp:lineTo x="0" y="0"/>
              </wp:wrapPolygon>
            </wp:wrapThrough>
            <wp:docPr id="1103205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742" cy="9631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772915" behindDoc="0" locked="0" layoutInCell="1" allowOverlap="1" wp14:anchorId="5C8D2AD8" wp14:editId="66EBD133">
            <wp:simplePos x="0" y="0"/>
            <wp:positionH relativeFrom="page">
              <wp:align>center</wp:align>
            </wp:positionH>
            <wp:positionV relativeFrom="paragraph">
              <wp:posOffset>19538</wp:posOffset>
            </wp:positionV>
            <wp:extent cx="5760720" cy="3498215"/>
            <wp:effectExtent l="19050" t="19050" r="11430" b="26035"/>
            <wp:wrapThrough wrapText="bothSides">
              <wp:wrapPolygon edited="0">
                <wp:start x="-71" y="-118"/>
                <wp:lineTo x="-71" y="21643"/>
                <wp:lineTo x="21571" y="21643"/>
                <wp:lineTo x="21571" y="-118"/>
                <wp:lineTo x="-71" y="-118"/>
              </wp:wrapPolygon>
            </wp:wrapThrough>
            <wp:docPr id="631749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4D850E" w14:textId="2D1FD77F" w:rsidR="00907F0B" w:rsidRDefault="00907F0B"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239A911E" w14:textId="104D10EE" w:rsidR="00126ED9" w:rsidRDefault="00126ED9" w:rsidP="00907F0B">
      <w:pPr>
        <w:autoSpaceDE w:val="0"/>
        <w:autoSpaceDN w:val="0"/>
        <w:adjustRightInd w:val="0"/>
        <w:spacing w:before="240" w:line="360" w:lineRule="auto"/>
        <w:jc w:val="both"/>
        <w:rPr>
          <w:rFonts w:ascii="Palatino Linotype" w:hAnsi="Palatino Linotype" w:cs="Arial"/>
          <w:noProof/>
          <w:sz w:val="24"/>
          <w:szCs w:val="24"/>
        </w:rPr>
      </w:pPr>
    </w:p>
    <w:p w14:paraId="57B87B30" w14:textId="3632098C" w:rsidR="00AA7E0C" w:rsidRDefault="00907F0B" w:rsidP="00907F0B">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Pr="000064FD">
        <w:rPr>
          <w:rFonts w:ascii="Palatino Linotype" w:hAnsi="Palatino Linotype"/>
          <w:sz w:val="24"/>
          <w:szCs w:val="24"/>
        </w:rPr>
        <w:t>e</w:t>
      </w:r>
      <w:proofErr w:type="spellEnd"/>
      <w:r w:rsidRPr="000064FD">
        <w:rPr>
          <w:rFonts w:ascii="Palatino Linotype" w:hAnsi="Palatino Linotype"/>
          <w:sz w:val="24"/>
          <w:szCs w:val="24"/>
        </w:rPr>
        <w:t xml:space="preserve"> lo expuesto con anterioridad, se desprende que </w:t>
      </w:r>
      <w:r w:rsidRPr="000064FD">
        <w:rPr>
          <w:rFonts w:ascii="Palatino Linotype" w:hAnsi="Palatino Linotype"/>
          <w:b/>
          <w:bCs/>
          <w:sz w:val="24"/>
          <w:szCs w:val="24"/>
        </w:rPr>
        <w:t xml:space="preserve">El Sujeto Obligado </w:t>
      </w:r>
      <w:r w:rsidRPr="000064FD">
        <w:rPr>
          <w:rFonts w:ascii="Palatino Linotype" w:hAnsi="Palatino Linotype"/>
          <w:sz w:val="24"/>
          <w:szCs w:val="24"/>
        </w:rPr>
        <w:t xml:space="preserve">se auxilia de </w:t>
      </w:r>
      <w:r w:rsidR="00126ED9">
        <w:rPr>
          <w:rFonts w:ascii="Palatino Linotype" w:hAnsi="Palatino Linotype"/>
          <w:sz w:val="24"/>
          <w:szCs w:val="24"/>
        </w:rPr>
        <w:t xml:space="preserve">diversas direcciones, departamentos y unidades administrativas, resultando de nuestro más amplio interés la </w:t>
      </w:r>
      <w:r w:rsidR="001352A7">
        <w:rPr>
          <w:rFonts w:ascii="Palatino Linotype" w:hAnsi="Palatino Linotype"/>
          <w:sz w:val="24"/>
          <w:szCs w:val="24"/>
        </w:rPr>
        <w:t xml:space="preserve">Dirección de Administración, así como sus unidades administrativas: </w:t>
      </w:r>
      <w:r w:rsidR="00AA7E0C">
        <w:rPr>
          <w:rFonts w:ascii="Palatino Linotype" w:hAnsi="Palatino Linotype"/>
          <w:sz w:val="24"/>
          <w:szCs w:val="24"/>
        </w:rPr>
        <w:t xml:space="preserve">Subdirección de Recursos Financieros, Departamento de control presupuestal, Departamento de contabilidad y Subdirección de recursos materiales. </w:t>
      </w:r>
    </w:p>
    <w:p w14:paraId="437ADE06" w14:textId="77777777" w:rsidR="00AA7E0C" w:rsidRDefault="00AA7E0C" w:rsidP="00907F0B">
      <w:pPr>
        <w:autoSpaceDE w:val="0"/>
        <w:autoSpaceDN w:val="0"/>
        <w:adjustRightInd w:val="0"/>
        <w:spacing w:before="240" w:line="360" w:lineRule="auto"/>
        <w:jc w:val="both"/>
        <w:rPr>
          <w:rFonts w:ascii="Palatino Linotype" w:hAnsi="Palatino Linotype"/>
          <w:sz w:val="24"/>
          <w:szCs w:val="24"/>
        </w:rPr>
      </w:pPr>
    </w:p>
    <w:p w14:paraId="193BEDB9" w14:textId="404EC8B5" w:rsidR="00F1664B" w:rsidRDefault="00126ED9" w:rsidP="00907F0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En este tenor, para delimitar las fronteras competenciales de la</w:t>
      </w:r>
      <w:r w:rsidR="00A66B72">
        <w:rPr>
          <w:rFonts w:ascii="Palatino Linotype" w:hAnsi="Palatino Linotype"/>
          <w:sz w:val="24"/>
          <w:szCs w:val="24"/>
        </w:rPr>
        <w:t>s</w:t>
      </w:r>
      <w:r>
        <w:rPr>
          <w:rFonts w:ascii="Palatino Linotype" w:hAnsi="Palatino Linotype"/>
          <w:sz w:val="24"/>
          <w:szCs w:val="24"/>
        </w:rPr>
        <w:t xml:space="preserve"> unidad</w:t>
      </w:r>
      <w:r w:rsidR="00A66B72">
        <w:rPr>
          <w:rFonts w:ascii="Palatino Linotype" w:hAnsi="Palatino Linotype"/>
          <w:sz w:val="24"/>
          <w:szCs w:val="24"/>
        </w:rPr>
        <w:t>es</w:t>
      </w:r>
      <w:r>
        <w:rPr>
          <w:rFonts w:ascii="Palatino Linotype" w:hAnsi="Palatino Linotype"/>
          <w:sz w:val="24"/>
          <w:szCs w:val="24"/>
        </w:rPr>
        <w:t xml:space="preserve"> administrativa</w:t>
      </w:r>
      <w:r w:rsidR="00A66B72">
        <w:rPr>
          <w:rFonts w:ascii="Palatino Linotype" w:hAnsi="Palatino Linotype"/>
          <w:sz w:val="24"/>
          <w:szCs w:val="24"/>
        </w:rPr>
        <w:t>s</w:t>
      </w:r>
      <w:r>
        <w:rPr>
          <w:rFonts w:ascii="Palatino Linotype" w:hAnsi="Palatino Linotype"/>
          <w:sz w:val="24"/>
          <w:szCs w:val="24"/>
        </w:rPr>
        <w:t xml:space="preserve"> en cita, resulta oportuno traer a colación </w:t>
      </w:r>
      <w:r w:rsidR="00A66B72">
        <w:rPr>
          <w:rFonts w:ascii="Palatino Linotype" w:hAnsi="Palatino Linotype"/>
          <w:sz w:val="24"/>
          <w:szCs w:val="24"/>
        </w:rPr>
        <w:t xml:space="preserve">el </w:t>
      </w:r>
      <w:r w:rsidR="00E673AE">
        <w:rPr>
          <w:rFonts w:ascii="Palatino Linotype" w:hAnsi="Palatino Linotype"/>
          <w:sz w:val="24"/>
          <w:szCs w:val="24"/>
        </w:rPr>
        <w:t>artículo 203</w:t>
      </w:r>
      <w:r w:rsidR="00CF0172">
        <w:rPr>
          <w:rFonts w:ascii="Palatino Linotype" w:hAnsi="Palatino Linotype"/>
          <w:sz w:val="24"/>
          <w:szCs w:val="24"/>
        </w:rPr>
        <w:t xml:space="preserve"> del Código Electoral del Estado de México</w:t>
      </w:r>
      <w:r w:rsidR="00A66B72">
        <w:rPr>
          <w:rFonts w:ascii="Palatino Linotype" w:hAnsi="Palatino Linotype"/>
          <w:sz w:val="24"/>
          <w:szCs w:val="24"/>
        </w:rPr>
        <w:t xml:space="preserve">; los apartados </w:t>
      </w:r>
      <w:r w:rsidR="00E73643">
        <w:rPr>
          <w:rFonts w:ascii="Palatino Linotype" w:hAnsi="Palatino Linotype"/>
          <w:sz w:val="24"/>
          <w:szCs w:val="24"/>
        </w:rPr>
        <w:t xml:space="preserve">15.2 “Departamento de Control Presupuestal”, </w:t>
      </w:r>
      <w:r w:rsidR="00A66B72">
        <w:rPr>
          <w:rFonts w:ascii="Palatino Linotype" w:hAnsi="Palatino Linotype"/>
          <w:sz w:val="24"/>
          <w:szCs w:val="24"/>
        </w:rPr>
        <w:t>16.2 “Subdirección de Recursos Financieros” y 16.2.3 “Departamento de Contabilidad”</w:t>
      </w:r>
      <w:r w:rsidR="00F1664B">
        <w:rPr>
          <w:rFonts w:ascii="Palatino Linotype" w:hAnsi="Palatino Linotype"/>
          <w:sz w:val="24"/>
          <w:szCs w:val="24"/>
        </w:rPr>
        <w:t xml:space="preserve">, 16.3 “Subdirección de Recursos Materiales” </w:t>
      </w:r>
      <w:r w:rsidR="00A66B72">
        <w:rPr>
          <w:rFonts w:ascii="Palatino Linotype" w:hAnsi="Palatino Linotype"/>
          <w:sz w:val="24"/>
          <w:szCs w:val="24"/>
        </w:rPr>
        <w:t>del Manual de Organización del Instituto Electoral del Estado de México</w:t>
      </w:r>
      <w:r w:rsidR="00FF68DB">
        <w:rPr>
          <w:rFonts w:ascii="Palatino Linotype" w:hAnsi="Palatino Linotype"/>
          <w:sz w:val="24"/>
          <w:szCs w:val="24"/>
        </w:rPr>
        <w:t xml:space="preserve">; así como el apartado IX “Criterios de ejecución” del Acuerdo </w:t>
      </w:r>
      <w:r w:rsidR="00FF68DB">
        <w:rPr>
          <w:rFonts w:ascii="Palatino Linotype" w:hAnsi="Palatino Linotype"/>
          <w:b/>
          <w:bCs/>
          <w:sz w:val="24"/>
          <w:szCs w:val="24"/>
        </w:rPr>
        <w:t xml:space="preserve">IEEM/CG/27/2023, </w:t>
      </w:r>
      <w:r w:rsidR="00FF68DB">
        <w:rPr>
          <w:rFonts w:ascii="Palatino Linotype" w:hAnsi="Palatino Linotype"/>
          <w:sz w:val="24"/>
          <w:szCs w:val="24"/>
        </w:rPr>
        <w:t>porciones normativas cuyo contenido dispone a la literalidad lo siguiente:</w:t>
      </w:r>
    </w:p>
    <w:p w14:paraId="790B4F89" w14:textId="6705111A" w:rsidR="001352A7" w:rsidRPr="00E96DDB" w:rsidRDefault="00E96DDB" w:rsidP="00E96DDB">
      <w:pPr>
        <w:pStyle w:val="Citas"/>
        <w:jc w:val="center"/>
        <w:rPr>
          <w:b/>
          <w:bCs/>
        </w:rPr>
      </w:pPr>
      <w:r w:rsidRPr="00E96DDB">
        <w:rPr>
          <w:b/>
          <w:bCs/>
        </w:rPr>
        <w:t xml:space="preserve">CÓDIGO </w:t>
      </w:r>
      <w:r w:rsidR="00CF0172">
        <w:rPr>
          <w:b/>
          <w:bCs/>
        </w:rPr>
        <w:t>ELECTORAL</w:t>
      </w:r>
      <w:r w:rsidRPr="00E96DDB">
        <w:rPr>
          <w:b/>
          <w:bCs/>
        </w:rPr>
        <w:t xml:space="preserve"> DEL ESTADO DE MÉXICO</w:t>
      </w:r>
    </w:p>
    <w:p w14:paraId="538D4B77" w14:textId="783D79DE" w:rsidR="00E96DDB" w:rsidRDefault="00A66B72" w:rsidP="00E96DDB">
      <w:pPr>
        <w:pStyle w:val="Citas"/>
      </w:pPr>
      <w:r>
        <w:t>“</w:t>
      </w:r>
      <w:r w:rsidR="001352A7">
        <w:t xml:space="preserve">Artículo 203. La Dirección de Administración tiene las siguientes atribuciones: </w:t>
      </w:r>
    </w:p>
    <w:p w14:paraId="635E301F" w14:textId="77777777" w:rsidR="00E96DDB" w:rsidRPr="00E96DDB" w:rsidRDefault="001352A7" w:rsidP="00E96DDB">
      <w:pPr>
        <w:pStyle w:val="Citas"/>
        <w:rPr>
          <w:b/>
          <w:bCs/>
          <w:u w:val="single"/>
        </w:rPr>
      </w:pPr>
      <w:r w:rsidRPr="00E96DDB">
        <w:rPr>
          <w:b/>
          <w:bCs/>
          <w:u w:val="single"/>
        </w:rPr>
        <w:t xml:space="preserve">I. Aplicar las políticas, normas y procedimientos para la administración de los recursos financieros y materiales del Instituto. </w:t>
      </w:r>
    </w:p>
    <w:p w14:paraId="53BE4559" w14:textId="77777777" w:rsidR="00E96DDB" w:rsidRPr="00E96DDB" w:rsidRDefault="001352A7" w:rsidP="00E96DDB">
      <w:pPr>
        <w:pStyle w:val="Citas"/>
        <w:rPr>
          <w:b/>
          <w:bCs/>
          <w:u w:val="single"/>
        </w:rPr>
      </w:pPr>
      <w:r w:rsidRPr="00E96DDB">
        <w:rPr>
          <w:b/>
          <w:bCs/>
          <w:u w:val="single"/>
        </w:rPr>
        <w:t xml:space="preserve">II. Organizar y dirigir la administración de los recursos materiales y financieros, así como la prestación de los servicios generales en el Instituto. </w:t>
      </w:r>
    </w:p>
    <w:p w14:paraId="30D7D0F1" w14:textId="77777777" w:rsidR="00E96DDB" w:rsidRDefault="001352A7" w:rsidP="00E96DDB">
      <w:pPr>
        <w:pStyle w:val="Citas"/>
      </w:pPr>
      <w:r>
        <w:t xml:space="preserve">III. Formular el anteproyecto anual de presupuesto del Instituto. </w:t>
      </w:r>
    </w:p>
    <w:p w14:paraId="1DE840A2" w14:textId="77777777" w:rsidR="00E96DDB" w:rsidRDefault="001352A7" w:rsidP="00E96DDB">
      <w:pPr>
        <w:pStyle w:val="Citas"/>
      </w:pPr>
      <w:r>
        <w:t xml:space="preserve">IV. Establecer y operar los sistemas administrativos para el ejercicio y control del presupuesto. </w:t>
      </w:r>
    </w:p>
    <w:p w14:paraId="291E8497" w14:textId="77777777" w:rsidR="00E96DDB" w:rsidRDefault="001352A7" w:rsidP="00E96DDB">
      <w:pPr>
        <w:pStyle w:val="Citas"/>
      </w:pPr>
      <w:r>
        <w:t xml:space="preserve">V. Elaborar el proyecto de manual de organización y el Catálogo de cargos y puestos del Instituto y someterlo para su aprobación a la Junta General, con excepción de los puestos permanentes relacionados con el Servicio Profesional Electoral Nacional. </w:t>
      </w:r>
    </w:p>
    <w:p w14:paraId="07DB30FA" w14:textId="77777777" w:rsidR="00E96DDB" w:rsidRDefault="001352A7" w:rsidP="00E96DDB">
      <w:pPr>
        <w:pStyle w:val="Citas"/>
      </w:pPr>
      <w:r>
        <w:t xml:space="preserve">VI. Atender las necesidades administrativas de los órganos del Instituto. </w:t>
      </w:r>
    </w:p>
    <w:p w14:paraId="3D359A59" w14:textId="77777777" w:rsidR="00E96DDB" w:rsidRDefault="001352A7" w:rsidP="00E96DDB">
      <w:pPr>
        <w:pStyle w:val="Citas"/>
      </w:pPr>
      <w:r>
        <w:lastRenderedPageBreak/>
        <w:t xml:space="preserve">VII. Suministrar a los partidos políticos nacionales o locales con registro y a los candidatos independientes el financiamiento público al que tienen derecho. </w:t>
      </w:r>
    </w:p>
    <w:p w14:paraId="5FEEB31A" w14:textId="77777777" w:rsidR="00E96DDB" w:rsidRDefault="001352A7" w:rsidP="00E96DDB">
      <w:pPr>
        <w:pStyle w:val="Citas"/>
      </w:pPr>
      <w:r>
        <w:t>VIII. Acordar con el Secretario Ejecutivo los asuntos de su competencia.</w:t>
      </w:r>
    </w:p>
    <w:p w14:paraId="01DB9291" w14:textId="572C98A6" w:rsidR="00126ED9" w:rsidRPr="00A66B72" w:rsidRDefault="001352A7" w:rsidP="00E96DDB">
      <w:pPr>
        <w:pStyle w:val="Citas"/>
        <w:rPr>
          <w:b/>
          <w:bCs/>
          <w:sz w:val="24"/>
          <w:szCs w:val="24"/>
        </w:rPr>
      </w:pPr>
      <w:r>
        <w:t xml:space="preserve"> IX. Las demás que le confiera este Código</w:t>
      </w:r>
      <w:r w:rsidR="00A66B72">
        <w:t xml:space="preserve">” </w:t>
      </w:r>
      <w:r w:rsidR="00A66B72">
        <w:rPr>
          <w:b/>
          <w:bCs/>
        </w:rPr>
        <w:t>(Sic)</w:t>
      </w:r>
    </w:p>
    <w:p w14:paraId="67418F58" w14:textId="77777777" w:rsidR="001352A7" w:rsidRDefault="001352A7" w:rsidP="00907F0B">
      <w:pPr>
        <w:autoSpaceDE w:val="0"/>
        <w:autoSpaceDN w:val="0"/>
        <w:adjustRightInd w:val="0"/>
        <w:spacing w:before="240" w:line="360" w:lineRule="auto"/>
        <w:jc w:val="both"/>
        <w:rPr>
          <w:rFonts w:ascii="Palatino Linotype" w:hAnsi="Palatino Linotype"/>
          <w:sz w:val="24"/>
          <w:szCs w:val="24"/>
        </w:rPr>
      </w:pPr>
    </w:p>
    <w:p w14:paraId="2F842936" w14:textId="57C4A0EA" w:rsidR="00A66B72" w:rsidRPr="00A66B72" w:rsidRDefault="00A66B72" w:rsidP="00A66B72">
      <w:pPr>
        <w:pStyle w:val="Citas"/>
        <w:rPr>
          <w:b/>
          <w:bCs/>
        </w:rPr>
      </w:pPr>
      <w:r w:rsidRPr="00A66B72">
        <w:rPr>
          <w:b/>
          <w:bCs/>
        </w:rPr>
        <w:t>MANUAL DE ORGANIZACIÓN DEL INSTITUTO ELECTORAL DEL ESTADO DE MÉXICO</w:t>
      </w:r>
    </w:p>
    <w:p w14:paraId="09365698" w14:textId="1E30FBC8" w:rsidR="00E73643" w:rsidRDefault="00A66B72" w:rsidP="00A66B72">
      <w:pPr>
        <w:pStyle w:val="Citas"/>
        <w:rPr>
          <w:b/>
          <w:bCs/>
        </w:rPr>
      </w:pPr>
      <w:r w:rsidRPr="00A66B72">
        <w:rPr>
          <w:b/>
          <w:bCs/>
        </w:rPr>
        <w:t>“</w:t>
      </w:r>
      <w:r w:rsidR="00E73643">
        <w:rPr>
          <w:b/>
          <w:bCs/>
        </w:rPr>
        <w:t>15.2 DEPARTAMENTO DE CONTROL PRESUPUESTAL</w:t>
      </w:r>
    </w:p>
    <w:p w14:paraId="6C0776AB" w14:textId="77777777" w:rsidR="00E73643" w:rsidRDefault="00E73643" w:rsidP="00A66B72">
      <w:pPr>
        <w:pStyle w:val="Citas"/>
      </w:pPr>
      <w:r>
        <w:t xml:space="preserve">Objetivo </w:t>
      </w:r>
    </w:p>
    <w:p w14:paraId="111D5070" w14:textId="77777777" w:rsidR="00E73643" w:rsidRDefault="00E73643" w:rsidP="00A66B72">
      <w:pPr>
        <w:pStyle w:val="Citas"/>
      </w:pPr>
      <w:r>
        <w:t>Elaborar, operar y controlar el presupuesto del Instituto, validando el ejercicio del gasto y verificando que, se cumplan las disposiciones jurídicas y normativas que lo regulan.</w:t>
      </w:r>
    </w:p>
    <w:p w14:paraId="66FF16C8" w14:textId="75607960" w:rsidR="00E73643" w:rsidRDefault="00E73643" w:rsidP="00A66B72">
      <w:pPr>
        <w:pStyle w:val="Citas"/>
      </w:pPr>
      <w:r>
        <w:t xml:space="preserve"> Funciones:</w:t>
      </w:r>
    </w:p>
    <w:p w14:paraId="1AC6279A" w14:textId="1063A3C0" w:rsidR="00E73643" w:rsidRDefault="00E73643" w:rsidP="00A66B72">
      <w:pPr>
        <w:pStyle w:val="Citas"/>
      </w:pPr>
      <w:r>
        <w:t>(…)</w:t>
      </w:r>
    </w:p>
    <w:p w14:paraId="2D943CE3" w14:textId="2C553CBC" w:rsidR="00E73643" w:rsidRDefault="00E73643" w:rsidP="00A66B72">
      <w:pPr>
        <w:pStyle w:val="Citas"/>
      </w:pPr>
      <w:r>
        <w:t>Revisar y validar los documentos comprobatorios de las erogaciones que afecten el presupuesto del Instituto, vigilando que se observen las disposiciones jurídicas y normativas que lo regulan, incluidas las contables, fiscales y administrativas;</w:t>
      </w:r>
    </w:p>
    <w:p w14:paraId="51FFE006" w14:textId="7310F1E9" w:rsidR="00E73643" w:rsidRDefault="00E73643" w:rsidP="00A66B72">
      <w:pPr>
        <w:pStyle w:val="Citas"/>
      </w:pPr>
      <w:r>
        <w:t>(…)</w:t>
      </w:r>
    </w:p>
    <w:p w14:paraId="4A487770" w14:textId="77777777" w:rsidR="00E73643" w:rsidRDefault="00E73643" w:rsidP="00A66B72">
      <w:pPr>
        <w:pStyle w:val="Citas"/>
      </w:pPr>
      <w:r>
        <w:lastRenderedPageBreak/>
        <w:t xml:space="preserve">Aplicar las políticas que en materia de presupuesto fije el Consejo General y las demás disposiciones jurídicas y administrativas que lo regulan; </w:t>
      </w:r>
    </w:p>
    <w:p w14:paraId="40B6DB26" w14:textId="4D8D8C34" w:rsidR="00E73643" w:rsidRDefault="00E73643" w:rsidP="00A66B72">
      <w:pPr>
        <w:pStyle w:val="Citas"/>
      </w:pPr>
      <w:r>
        <w:t>Vigilar que la ejecución del gasto se realice en estricto apego a las normas de racionalidad, austeridad y disciplina presupuestal;</w:t>
      </w:r>
    </w:p>
    <w:p w14:paraId="78356441" w14:textId="58C62D08" w:rsidR="00E73643" w:rsidRDefault="00E73643" w:rsidP="00A66B72">
      <w:pPr>
        <w:pStyle w:val="Citas"/>
        <w:rPr>
          <w:b/>
          <w:bCs/>
        </w:rPr>
      </w:pPr>
      <w:r>
        <w:t>(…)</w:t>
      </w:r>
    </w:p>
    <w:p w14:paraId="577C651F" w14:textId="51857DC2" w:rsidR="00A66B72" w:rsidRPr="00A66B72" w:rsidRDefault="00A66B72" w:rsidP="00A66B72">
      <w:pPr>
        <w:pStyle w:val="Citas"/>
        <w:rPr>
          <w:b/>
          <w:bCs/>
        </w:rPr>
      </w:pPr>
      <w:r w:rsidRPr="00A66B72">
        <w:rPr>
          <w:b/>
          <w:bCs/>
        </w:rPr>
        <w:t xml:space="preserve">16.2. SUBDIRECCIÓN DE RECURSOS FINANCIEROS </w:t>
      </w:r>
    </w:p>
    <w:p w14:paraId="6ACFEF22" w14:textId="77777777" w:rsidR="00A66B72" w:rsidRDefault="00CF0172" w:rsidP="00A66B72">
      <w:pPr>
        <w:pStyle w:val="Citas"/>
      </w:pPr>
      <w:r>
        <w:t xml:space="preserve">Objetivo: Planear, programar, organizar, dirigir, coordinar y controlar la administración de los recursos financieros del IEEM. </w:t>
      </w:r>
    </w:p>
    <w:p w14:paraId="4FF50F9C" w14:textId="77777777" w:rsidR="00A66B72" w:rsidRDefault="00CF0172" w:rsidP="00A66B72">
      <w:pPr>
        <w:pStyle w:val="Citas"/>
      </w:pPr>
      <w:r>
        <w:t xml:space="preserve">Funciones: </w:t>
      </w:r>
    </w:p>
    <w:p w14:paraId="3F49CAC4" w14:textId="77777777" w:rsidR="00A66B72" w:rsidRDefault="00CF0172" w:rsidP="00A66B72">
      <w:pPr>
        <w:pStyle w:val="Citas"/>
      </w:pPr>
      <w:r>
        <w:sym w:font="Symbol" w:char="F02D"/>
      </w:r>
      <w:r>
        <w:t xml:space="preserve"> Coordinar las acciones necesarias con el fin de dar cumplimiento a las políticas, normas y procedimientos en materia de recursos financieros. </w:t>
      </w:r>
    </w:p>
    <w:p w14:paraId="1FE11BAD" w14:textId="77777777" w:rsidR="00A66B72" w:rsidRDefault="00CF0172" w:rsidP="00A66B72">
      <w:pPr>
        <w:pStyle w:val="Citas"/>
      </w:pPr>
      <w:r>
        <w:sym w:font="Symbol" w:char="F02D"/>
      </w:r>
      <w:r>
        <w:t xml:space="preserve"> Establecer los mecanismos para la operación de los procesos internos de programación, </w:t>
      </w:r>
      <w:proofErr w:type="spellStart"/>
      <w:r>
        <w:t>presupuestación</w:t>
      </w:r>
      <w:proofErr w:type="spellEnd"/>
      <w:r>
        <w:t xml:space="preserve">, evaluación, control presupuestario y de contabilidad del IEEM. </w:t>
      </w:r>
    </w:p>
    <w:p w14:paraId="3419C93D" w14:textId="77777777" w:rsidR="00A66B72" w:rsidRDefault="00CF0172" w:rsidP="00A66B72">
      <w:pPr>
        <w:pStyle w:val="Citas"/>
      </w:pPr>
      <w:r>
        <w:sym w:font="Symbol" w:char="F02D"/>
      </w:r>
      <w:r>
        <w:t xml:space="preserve"> Coordinar acciones tendientes a la sistematización, automatización y simplificación de trámites financieros. </w:t>
      </w:r>
    </w:p>
    <w:p w14:paraId="167C7C0E" w14:textId="40AFD20B" w:rsidR="00A66B72" w:rsidRDefault="00CF0172" w:rsidP="00A66B72">
      <w:pPr>
        <w:pStyle w:val="Citas"/>
      </w:pPr>
      <w:r>
        <w:sym w:font="Symbol" w:char="F02D"/>
      </w:r>
      <w:r>
        <w:t xml:space="preserve"> Supervisar la integración del anteproyecto anual de presupuesto del IEEM. </w:t>
      </w:r>
    </w:p>
    <w:p w14:paraId="1A8DB4C6" w14:textId="77777777" w:rsidR="00A66B72" w:rsidRDefault="00CF0172" w:rsidP="00A66B72">
      <w:pPr>
        <w:pStyle w:val="Citas"/>
      </w:pPr>
      <w:r>
        <w:sym w:font="Symbol" w:char="F02D"/>
      </w:r>
      <w:r>
        <w:t xml:space="preserve"> Suministrar, a los partidos políticos nacionales o locales, coaliciones y candidaturas independientes con registro, previo acuerdo con la DPP, el financiamiento público al que tienen derecho. </w:t>
      </w:r>
    </w:p>
    <w:p w14:paraId="0A507576" w14:textId="77777777" w:rsidR="00A66B72" w:rsidRDefault="00CF0172" w:rsidP="00A66B72">
      <w:pPr>
        <w:pStyle w:val="Citas"/>
      </w:pPr>
      <w:r>
        <w:lastRenderedPageBreak/>
        <w:sym w:font="Symbol" w:char="F02D"/>
      </w:r>
      <w:r>
        <w:t xml:space="preserve"> Instruir las gestiones necesarias para la liberación y solicitud de los recursos financieros autorizados en el presupuesto del IEEM. </w:t>
      </w:r>
    </w:p>
    <w:p w14:paraId="41DD9CE9" w14:textId="77777777" w:rsidR="00A66B72" w:rsidRDefault="00CF0172" w:rsidP="00A66B72">
      <w:pPr>
        <w:pStyle w:val="Citas"/>
      </w:pPr>
      <w:r>
        <w:sym w:font="Symbol" w:char="F02D"/>
      </w:r>
      <w:r>
        <w:t xml:space="preserve"> Presentar a la persona Titular del Área, para acuerdo con la Secretaría Ejecutiva, el ejercicio de recursos financieros para actividades adicionales que realicen las diferentes áreas administrativas fuera de programa. </w:t>
      </w:r>
    </w:p>
    <w:p w14:paraId="4D454D6E" w14:textId="77777777" w:rsidR="00A66B72" w:rsidRDefault="00CF0172" w:rsidP="00A66B72">
      <w:pPr>
        <w:pStyle w:val="Citas"/>
      </w:pPr>
      <w:r>
        <w:sym w:font="Symbol" w:char="F02D"/>
      </w:r>
      <w:r>
        <w:t xml:space="preserve"> Analizar los movimientos por concepto de traspasos al presupuesto autorizado </w:t>
      </w:r>
    </w:p>
    <w:p w14:paraId="470E15A1" w14:textId="7393AF2E" w:rsidR="00A66B72" w:rsidRDefault="00A66B72" w:rsidP="00A66B72">
      <w:pPr>
        <w:pStyle w:val="Citas"/>
      </w:pPr>
      <w:r>
        <w:t>-</w:t>
      </w:r>
      <w:r w:rsidR="00CF0172">
        <w:t xml:space="preserve">Analizar el avance programático-presupuestal para identificar variaciones y establecer, de ser necesario, medidas de ajuste. </w:t>
      </w:r>
    </w:p>
    <w:p w14:paraId="38F3F12C" w14:textId="77777777" w:rsidR="00A66B72" w:rsidRDefault="00CF0172" w:rsidP="00A66B72">
      <w:pPr>
        <w:pStyle w:val="Citas"/>
      </w:pPr>
      <w:r>
        <w:sym w:font="Symbol" w:char="F02D"/>
      </w:r>
      <w:r>
        <w:t xml:space="preserve"> Analizar y revisar el monto de los recursos financieros que podrán ser objeto de inversiones. </w:t>
      </w:r>
    </w:p>
    <w:p w14:paraId="7374D673" w14:textId="77777777" w:rsidR="00A66B72" w:rsidRDefault="00CF0172" w:rsidP="00A66B72">
      <w:pPr>
        <w:pStyle w:val="Citas"/>
      </w:pPr>
      <w:r>
        <w:sym w:font="Symbol" w:char="F02D"/>
      </w:r>
      <w:r>
        <w:t xml:space="preserve"> Supervisar la elaboración y presentación de los estados financieros y presupuestales del IEEM. </w:t>
      </w:r>
    </w:p>
    <w:p w14:paraId="0536C910" w14:textId="77777777" w:rsidR="00A66B72" w:rsidRDefault="00CF0172" w:rsidP="00A66B72">
      <w:pPr>
        <w:pStyle w:val="Citas"/>
      </w:pPr>
      <w:r>
        <w:sym w:font="Symbol" w:char="F02D"/>
      </w:r>
      <w:r>
        <w:t xml:space="preserve"> Coordinar la reasignación de recursos presupuestados autorizados no ejercidos a programas sustantivos del IEEM. </w:t>
      </w:r>
    </w:p>
    <w:p w14:paraId="2CF5429A" w14:textId="77777777" w:rsidR="00A66B72" w:rsidRDefault="00CF0172" w:rsidP="00A66B72">
      <w:pPr>
        <w:pStyle w:val="Citas"/>
      </w:pPr>
      <w:r>
        <w:sym w:font="Symbol" w:char="F02D"/>
      </w:r>
      <w:r>
        <w:t xml:space="preserve"> Supervisar el registro y control de las asignaciones y enteros correspondientes al financiamiento público a los partidos políticos. </w:t>
      </w:r>
    </w:p>
    <w:p w14:paraId="669D139D" w14:textId="77777777" w:rsidR="00A66B72" w:rsidRDefault="00CF0172" w:rsidP="00A66B72">
      <w:pPr>
        <w:pStyle w:val="Citas"/>
      </w:pPr>
      <w:r>
        <w:sym w:font="Symbol" w:char="F02D"/>
      </w:r>
      <w:r>
        <w:t xml:space="preserve"> Vigilar que el pago por los diversos conceptos de egresos, se realice conforme a las normas y procedimientos establecidos. </w:t>
      </w:r>
    </w:p>
    <w:p w14:paraId="17F3D504" w14:textId="77777777" w:rsidR="00A66B72" w:rsidRDefault="00CF0172" w:rsidP="00A66B72">
      <w:pPr>
        <w:pStyle w:val="Citas"/>
      </w:pPr>
      <w:r>
        <w:sym w:font="Symbol" w:char="F02D"/>
      </w:r>
      <w:r>
        <w:t xml:space="preserve"> Controlar la entrega de dotaciones de combustible. </w:t>
      </w:r>
    </w:p>
    <w:p w14:paraId="2989CC66" w14:textId="77777777" w:rsidR="00A66B72" w:rsidRDefault="00CF0172" w:rsidP="00A66B72">
      <w:pPr>
        <w:pStyle w:val="Citas"/>
      </w:pPr>
      <w:r>
        <w:lastRenderedPageBreak/>
        <w:sym w:font="Symbol" w:char="F02D"/>
      </w:r>
      <w:r>
        <w:t xml:space="preserve"> Actualizar la información pública, correspondiente a las obligaciones de transparencia, con que cuenta la DA. </w:t>
      </w:r>
    </w:p>
    <w:p w14:paraId="295E4F82" w14:textId="77777777" w:rsidR="00A66B72" w:rsidRDefault="00CF0172" w:rsidP="00A66B72">
      <w:pPr>
        <w:pStyle w:val="Citas"/>
      </w:pPr>
      <w:r>
        <w:sym w:font="Symbol" w:char="F02D"/>
      </w:r>
      <w:r>
        <w:t xml:space="preserve"> Localizar e integrar la información y documentación requeridas para dar contestación a las solicitudes en materia de acceso a la información pública y protección de datos personales. </w:t>
      </w:r>
    </w:p>
    <w:p w14:paraId="4C7280E0" w14:textId="77777777" w:rsidR="00A66B72" w:rsidRDefault="00CF0172" w:rsidP="00A66B72">
      <w:pPr>
        <w:pStyle w:val="Citas"/>
      </w:pPr>
      <w:r>
        <w:sym w:font="Symbol" w:char="F02D"/>
      </w:r>
      <w:r>
        <w:t xml:space="preserve"> Organizar y conservar la documentación de la DA relacionada con las obligaciones de transparencia. </w:t>
      </w:r>
    </w:p>
    <w:p w14:paraId="58D08422" w14:textId="221CF868" w:rsidR="00CF0172" w:rsidRDefault="00CF0172" w:rsidP="00A66B72">
      <w:pPr>
        <w:pStyle w:val="Citas"/>
        <w:rPr>
          <w:sz w:val="24"/>
          <w:szCs w:val="24"/>
        </w:rPr>
      </w:pPr>
      <w:r>
        <w:sym w:font="Symbol" w:char="F02D"/>
      </w:r>
      <w:r>
        <w:t xml:space="preserve"> Desarrollar las demás funciones que le encomiende su Titular del Área en el ámbito de su competencia.</w:t>
      </w:r>
    </w:p>
    <w:p w14:paraId="6FC1318D" w14:textId="753A4972" w:rsidR="00A66B72" w:rsidRPr="00A66B72" w:rsidRDefault="00A66B72" w:rsidP="00A66B72">
      <w:pPr>
        <w:pStyle w:val="Citas"/>
        <w:rPr>
          <w:b/>
          <w:bCs/>
        </w:rPr>
      </w:pPr>
      <w:r w:rsidRPr="00A66B72">
        <w:rPr>
          <w:b/>
          <w:bCs/>
        </w:rPr>
        <w:t xml:space="preserve">16.2.3. DEPARTAMENTO DE CONTABILIDAD </w:t>
      </w:r>
    </w:p>
    <w:p w14:paraId="35AB9054" w14:textId="77777777" w:rsidR="00A66B72" w:rsidRDefault="00CF0172" w:rsidP="00A66B72">
      <w:pPr>
        <w:pStyle w:val="Citas"/>
      </w:pPr>
      <w:r>
        <w:t xml:space="preserve">Objetivo: </w:t>
      </w:r>
    </w:p>
    <w:p w14:paraId="751F0A32" w14:textId="77777777" w:rsidR="00A66B72" w:rsidRDefault="00CF0172" w:rsidP="00A66B72">
      <w:pPr>
        <w:pStyle w:val="Citas"/>
      </w:pPr>
      <w:r>
        <w:t xml:space="preserve">Desarrollar y aplicar los procedimientos para el registro contable de las operaciones del IEEM, elaborar los Estados Financieros y cumplir con las obligaciones que imponen las disposiciones jurídicas, fiscales y normativas aplicables. </w:t>
      </w:r>
    </w:p>
    <w:p w14:paraId="50F913CB" w14:textId="77777777" w:rsidR="00A66B72" w:rsidRDefault="00CF0172" w:rsidP="00A66B72">
      <w:pPr>
        <w:pStyle w:val="Citas"/>
      </w:pPr>
      <w:r>
        <w:t xml:space="preserve">Funciones: </w:t>
      </w:r>
    </w:p>
    <w:p w14:paraId="09FDE4AD" w14:textId="77777777" w:rsidR="00A66B72" w:rsidRDefault="00CF0172" w:rsidP="00A66B72">
      <w:pPr>
        <w:pStyle w:val="Citas"/>
      </w:pPr>
      <w:r>
        <w:sym w:font="Symbol" w:char="F02D"/>
      </w:r>
      <w:r>
        <w:t xml:space="preserve"> Proponer y aplicar las políticas, normas, procedimientos y formatos en materia de contabilidad. </w:t>
      </w:r>
    </w:p>
    <w:p w14:paraId="7A51C28C" w14:textId="77777777" w:rsidR="00A66B72" w:rsidRDefault="00CF0172" w:rsidP="00A66B72">
      <w:pPr>
        <w:pStyle w:val="Citas"/>
      </w:pPr>
      <w:r>
        <w:sym w:font="Symbol" w:char="F02D"/>
      </w:r>
      <w:r>
        <w:t xml:space="preserve"> Establecer los lineamientos para el registro e informe de los gastos del IEEM. </w:t>
      </w:r>
    </w:p>
    <w:p w14:paraId="1A119FE1" w14:textId="312F3003" w:rsidR="00A66B72" w:rsidRDefault="00CF0172" w:rsidP="00A66B72">
      <w:pPr>
        <w:pStyle w:val="Citas"/>
      </w:pPr>
      <w:r>
        <w:sym w:font="Symbol" w:char="F02D"/>
      </w:r>
      <w:r>
        <w:t xml:space="preserve"> Elaborar los estados financieros del IEEM. </w:t>
      </w:r>
    </w:p>
    <w:p w14:paraId="22B09F9E" w14:textId="77777777" w:rsidR="00A66B72" w:rsidRDefault="00CF0172" w:rsidP="00A66B72">
      <w:pPr>
        <w:pStyle w:val="Citas"/>
      </w:pPr>
      <w:r>
        <w:sym w:font="Symbol" w:char="F02D"/>
      </w:r>
      <w:r>
        <w:t xml:space="preserve"> Registrar las operaciones realizadas por el IEEM. </w:t>
      </w:r>
    </w:p>
    <w:p w14:paraId="2438D192" w14:textId="77777777" w:rsidR="00A66B72" w:rsidRDefault="00CF0172" w:rsidP="00A66B72">
      <w:pPr>
        <w:pStyle w:val="Citas"/>
      </w:pPr>
      <w:r>
        <w:lastRenderedPageBreak/>
        <w:sym w:font="Symbol" w:char="F02D"/>
      </w:r>
      <w:r>
        <w:t xml:space="preserve"> Concentrar, organizar, conservar y custodiar la documentación soporte de las operaciones financieras del IEEM. </w:t>
      </w:r>
    </w:p>
    <w:p w14:paraId="370CCC21" w14:textId="77777777" w:rsidR="00FA5962" w:rsidRDefault="00CF0172" w:rsidP="00A66B72">
      <w:pPr>
        <w:pStyle w:val="Citas"/>
      </w:pPr>
      <w:r>
        <w:sym w:font="Symbol" w:char="F02D"/>
      </w:r>
      <w:r>
        <w:t xml:space="preserve"> Conciliar los estados de cuenta bancarios y de inversión contra los registros contables y realizar las aclaraciones correspondientes. </w:t>
      </w:r>
    </w:p>
    <w:p w14:paraId="71FDBDC0" w14:textId="77777777" w:rsidR="00FA5962" w:rsidRDefault="00CF0172" w:rsidP="00A66B72">
      <w:pPr>
        <w:pStyle w:val="Citas"/>
      </w:pPr>
      <w:r>
        <w:sym w:font="Symbol" w:char="F02D"/>
      </w:r>
      <w:r>
        <w:t xml:space="preserve"> Llevar el registro y control de las asignaciones y enteros correspondientes al financiamiento público a los partidos políticos y emitir los cheques correspondientes. </w:t>
      </w:r>
    </w:p>
    <w:p w14:paraId="00567249" w14:textId="77777777" w:rsidR="00FA5962" w:rsidRDefault="00CF0172" w:rsidP="00A66B72">
      <w:pPr>
        <w:pStyle w:val="Citas"/>
      </w:pPr>
      <w:r>
        <w:sym w:font="Symbol" w:char="F02D"/>
      </w:r>
      <w:r>
        <w:t xml:space="preserve"> Cuantificar y enterar las declaraciones por concepto de impuestos derivados de las operaciones del IEEM. </w:t>
      </w:r>
    </w:p>
    <w:p w14:paraId="164A40BD" w14:textId="77777777" w:rsidR="00FA5962" w:rsidRDefault="00CF0172" w:rsidP="00A66B72">
      <w:pPr>
        <w:pStyle w:val="Citas"/>
      </w:pPr>
      <w:r>
        <w:sym w:font="Symbol" w:char="F02D"/>
      </w:r>
      <w:r>
        <w:t xml:space="preserve"> Solicitar los recursos presupuestales del Gobierno del Estado de México asignados al IEEM, supervisar su depósito y conciliar la cuenta pública y el presupuesto autorizado. </w:t>
      </w:r>
    </w:p>
    <w:p w14:paraId="2417C783" w14:textId="77777777" w:rsidR="00FA5962" w:rsidRDefault="00CF0172" w:rsidP="00A66B72">
      <w:pPr>
        <w:pStyle w:val="Citas"/>
      </w:pPr>
      <w:r>
        <w:sym w:font="Symbol" w:char="F02D"/>
      </w:r>
      <w:r>
        <w:t xml:space="preserve"> Asignar y controlar los recursos para combustibles y lubricantes. </w:t>
      </w:r>
    </w:p>
    <w:p w14:paraId="236976AA" w14:textId="77777777" w:rsidR="00FA5962" w:rsidRDefault="00CF0172" w:rsidP="00A66B72">
      <w:pPr>
        <w:pStyle w:val="Citas"/>
      </w:pPr>
      <w:r>
        <w:sym w:font="Symbol" w:char="F02D"/>
      </w:r>
      <w:r>
        <w:t xml:space="preserve"> Elaborar los informes y reportes inherentes al ámbito de sus atribuciones. </w:t>
      </w:r>
    </w:p>
    <w:p w14:paraId="43EAFE6D" w14:textId="28D6F06A" w:rsidR="001352A7" w:rsidRDefault="00CF0172" w:rsidP="00A66B72">
      <w:pPr>
        <w:pStyle w:val="Citas"/>
      </w:pPr>
      <w:r>
        <w:sym w:font="Symbol" w:char="F02D"/>
      </w:r>
      <w:r>
        <w:t xml:space="preserve"> Desarrollar las demás funciones que le encomiende su superior jerárquico en el ámbito de su competencia</w:t>
      </w:r>
    </w:p>
    <w:p w14:paraId="6197096A" w14:textId="15003337" w:rsidR="00AA7E0C" w:rsidRPr="00AA7E0C" w:rsidRDefault="00AA7E0C" w:rsidP="00A66B72">
      <w:pPr>
        <w:pStyle w:val="Citas"/>
        <w:rPr>
          <w:b/>
          <w:bCs/>
        </w:rPr>
      </w:pPr>
      <w:r w:rsidRPr="00AA7E0C">
        <w:rPr>
          <w:b/>
          <w:bCs/>
        </w:rPr>
        <w:t xml:space="preserve">16.3. SUBDIRECCIÓN DE RECURSOS MATERIALES </w:t>
      </w:r>
    </w:p>
    <w:p w14:paraId="08AFA0A5" w14:textId="21735BD7" w:rsidR="00AA7E0C" w:rsidRDefault="00AA7E0C" w:rsidP="00A66B72">
      <w:pPr>
        <w:pStyle w:val="Citas"/>
      </w:pPr>
      <w:r>
        <w:t>Objetivo: Organizar, coordinar, dirigir y controlar el suministro de los recursos materiales requeridos por las unidades administrativas del IEEM para el desarrollo de sus funciones.</w:t>
      </w:r>
    </w:p>
    <w:p w14:paraId="40F24846" w14:textId="65CEF4F2" w:rsidR="00AA7E0C" w:rsidRDefault="00AA7E0C" w:rsidP="00A66B72">
      <w:pPr>
        <w:pStyle w:val="Citas"/>
      </w:pPr>
      <w:r>
        <w:t>Funciones:</w:t>
      </w:r>
    </w:p>
    <w:p w14:paraId="32025C21" w14:textId="77777777" w:rsidR="00AA7E0C" w:rsidRDefault="00AA7E0C" w:rsidP="00AA7E0C">
      <w:pPr>
        <w:pStyle w:val="Citas"/>
      </w:pPr>
      <w:r>
        <w:lastRenderedPageBreak/>
        <w:t xml:space="preserve">- </w:t>
      </w:r>
      <w:r w:rsidRPr="00AA7E0C">
        <w:t xml:space="preserve">Coordinar las acciones necesarias con la finalidad de dar cumplimiento a las políticas, normas y procedimientos en materia de recursos materiales. </w:t>
      </w:r>
    </w:p>
    <w:p w14:paraId="39078326" w14:textId="77777777" w:rsidR="00AA7E0C" w:rsidRDefault="00AA7E0C" w:rsidP="00AA7E0C">
      <w:pPr>
        <w:pStyle w:val="Citas"/>
      </w:pPr>
      <w:r w:rsidRPr="00AA7E0C">
        <w:sym w:font="Symbol" w:char="F02D"/>
      </w:r>
      <w:r w:rsidRPr="00AA7E0C">
        <w:t xml:space="preserve"> Proponer, validar y supervisar los sistemas automatizados en materia de recursos materiales. </w:t>
      </w:r>
    </w:p>
    <w:p w14:paraId="3E32A75E" w14:textId="77777777" w:rsidR="00AA7E0C" w:rsidRPr="00AA7E0C" w:rsidRDefault="00AA7E0C" w:rsidP="00AA7E0C">
      <w:pPr>
        <w:pStyle w:val="Citas"/>
        <w:rPr>
          <w:b/>
          <w:bCs/>
          <w:u w:val="single"/>
        </w:rPr>
      </w:pPr>
      <w:r w:rsidRPr="00AA7E0C">
        <w:rPr>
          <w:b/>
          <w:bCs/>
          <w:u w:val="single"/>
        </w:rPr>
        <w:sym w:font="Symbol" w:char="F02D"/>
      </w:r>
      <w:r w:rsidRPr="00AA7E0C">
        <w:rPr>
          <w:b/>
          <w:bCs/>
          <w:u w:val="single"/>
        </w:rPr>
        <w:t xml:space="preserve"> Controlar y evaluar las actividades referentes a adquisiciones, arrendamientos, contratación de servicios, enajenaciones y suministro de bienes muebles y consumibles. </w:t>
      </w:r>
    </w:p>
    <w:p w14:paraId="47ADEBC5" w14:textId="77777777" w:rsidR="00AA7E0C" w:rsidRDefault="00AA7E0C" w:rsidP="00AA7E0C">
      <w:pPr>
        <w:pStyle w:val="Citas"/>
      </w:pPr>
      <w:r w:rsidRPr="00AA7E0C">
        <w:sym w:font="Symbol" w:char="F02D"/>
      </w:r>
      <w:r w:rsidRPr="00AA7E0C">
        <w:t xml:space="preserve"> Supervisar la actualización del catálogo de proveedores o prestadores de servicios del IEEM, así como el catálogo de bienes consumibles. </w:t>
      </w:r>
    </w:p>
    <w:p w14:paraId="49704D61" w14:textId="77777777" w:rsidR="00AA7E0C" w:rsidRDefault="00AA7E0C" w:rsidP="00AA7E0C">
      <w:pPr>
        <w:pStyle w:val="Citas"/>
      </w:pPr>
      <w:r w:rsidRPr="00AA7E0C">
        <w:sym w:font="Symbol" w:char="F02D"/>
      </w:r>
      <w:r w:rsidRPr="00AA7E0C">
        <w:t xml:space="preserve"> Supervisar la formulación e integración del programa anual de adquisiciones, arrendamientos y contratación de servicios. </w:t>
      </w:r>
    </w:p>
    <w:p w14:paraId="0BBFA5AA" w14:textId="77777777" w:rsidR="00AA7E0C" w:rsidRDefault="00AA7E0C" w:rsidP="00AA7E0C">
      <w:pPr>
        <w:pStyle w:val="Citas"/>
      </w:pPr>
      <w:r w:rsidRPr="00AA7E0C">
        <w:sym w:font="Symbol" w:char="F02D"/>
      </w:r>
      <w:r w:rsidRPr="00AA7E0C">
        <w:t xml:space="preserve"> Dar seguimiento a las adquisiciones, arrendamientos, contrataciones de servicios y enajenaciones, para que se realicen conforme a las disposiciones aplicables.</w:t>
      </w:r>
    </w:p>
    <w:p w14:paraId="71F1CC3A" w14:textId="77777777" w:rsidR="00AA7E0C" w:rsidRDefault="00AA7E0C" w:rsidP="00AA7E0C">
      <w:pPr>
        <w:pStyle w:val="Citas"/>
      </w:pPr>
      <w:r w:rsidRPr="00AA7E0C">
        <w:t xml:space="preserve"> </w:t>
      </w:r>
      <w:r w:rsidRPr="00AA7E0C">
        <w:sym w:font="Symbol" w:char="F02D"/>
      </w:r>
      <w:r w:rsidRPr="00AA7E0C">
        <w:t xml:space="preserve"> Coordinar, controlar y supervisar el padrón vehicular, diseñando y evaluando las bitácoras de mantenimiento y operación del mismo. </w:t>
      </w:r>
    </w:p>
    <w:p w14:paraId="58188F29" w14:textId="77777777" w:rsidR="00AA7E0C" w:rsidRDefault="00AA7E0C" w:rsidP="00AA7E0C">
      <w:pPr>
        <w:pStyle w:val="Citas"/>
      </w:pPr>
      <w:r w:rsidRPr="00AA7E0C">
        <w:sym w:font="Symbol" w:char="F02D"/>
      </w:r>
      <w:r w:rsidRPr="00AA7E0C">
        <w:t xml:space="preserve"> Verificar los procedimientos para el alta, asignación, resguardo, mantenimiento y conservación del patrimonio institucional. </w:t>
      </w:r>
    </w:p>
    <w:p w14:paraId="40736CE9" w14:textId="77777777" w:rsidR="00AA7E0C" w:rsidRDefault="00AA7E0C" w:rsidP="00AA7E0C">
      <w:pPr>
        <w:pStyle w:val="Citas"/>
      </w:pPr>
      <w:r w:rsidRPr="00AA7E0C">
        <w:sym w:font="Symbol" w:char="F02D"/>
      </w:r>
      <w:r w:rsidRPr="00AA7E0C">
        <w:t xml:space="preserve"> Autorizar el suministro de recursos materiales a las áreas administrativas. </w:t>
      </w:r>
    </w:p>
    <w:p w14:paraId="75A0213A" w14:textId="77777777" w:rsidR="00AA7E0C" w:rsidRDefault="00AA7E0C" w:rsidP="00AA7E0C">
      <w:pPr>
        <w:pStyle w:val="Citas"/>
      </w:pPr>
      <w:r w:rsidRPr="00AA7E0C">
        <w:sym w:font="Symbol" w:char="F02D"/>
      </w:r>
      <w:r w:rsidRPr="00AA7E0C">
        <w:t xml:space="preserve"> Elaborar los informes y reportes inherentes al ámbito de sus atribuciones. </w:t>
      </w:r>
    </w:p>
    <w:p w14:paraId="103DC942" w14:textId="55D7D0B9" w:rsidR="00AA7E0C" w:rsidRDefault="00AA7E0C" w:rsidP="00AA7E0C">
      <w:pPr>
        <w:pStyle w:val="Citas"/>
        <w:rPr>
          <w:b/>
          <w:bCs/>
        </w:rPr>
      </w:pPr>
      <w:r w:rsidRPr="00AA7E0C">
        <w:lastRenderedPageBreak/>
        <w:sym w:font="Symbol" w:char="F02D"/>
      </w:r>
      <w:r w:rsidRPr="00AA7E0C">
        <w:t xml:space="preserve"> Desarrollar las demás funciones que le encomiende la persona Titular del Área en el ámbito de su competencia</w:t>
      </w:r>
      <w:r>
        <w:t>”</w:t>
      </w:r>
      <w:r w:rsidR="00FF68DB">
        <w:t xml:space="preserve"> </w:t>
      </w:r>
      <w:r w:rsidR="00FF68DB">
        <w:rPr>
          <w:b/>
          <w:bCs/>
        </w:rPr>
        <w:t>(Sic)</w:t>
      </w:r>
    </w:p>
    <w:p w14:paraId="68E29D91" w14:textId="77777777" w:rsidR="00FF68DB" w:rsidRDefault="00FF68DB" w:rsidP="00AA7E0C">
      <w:pPr>
        <w:pStyle w:val="Citas"/>
        <w:rPr>
          <w:b/>
          <w:bCs/>
        </w:rPr>
      </w:pPr>
    </w:p>
    <w:p w14:paraId="0A0063DB" w14:textId="361503C8" w:rsidR="00FF68DB" w:rsidRPr="00FF68DB" w:rsidRDefault="00FF68DB" w:rsidP="00FF68DB">
      <w:pPr>
        <w:pStyle w:val="Citas"/>
        <w:jc w:val="center"/>
        <w:rPr>
          <w:b/>
          <w:bCs/>
        </w:rPr>
      </w:pPr>
      <w:r w:rsidRPr="00FF68DB">
        <w:rPr>
          <w:b/>
          <w:bCs/>
        </w:rPr>
        <w:t>ACUERDO N°. IEEM/CG/27/2023</w:t>
      </w:r>
    </w:p>
    <w:p w14:paraId="4C038F11" w14:textId="7D18DEDA" w:rsidR="00FF68DB" w:rsidRDefault="00FF68DB" w:rsidP="00FF68DB">
      <w:pPr>
        <w:pStyle w:val="Citas"/>
      </w:pPr>
      <w:r>
        <w:t>“Por el que se aprueba el Manual de procedimientos para la operación de órganos distritales en materia de organización electoral, Elección de Gubernatura 2023</w:t>
      </w:r>
    </w:p>
    <w:p w14:paraId="3F945618" w14:textId="77777777" w:rsidR="00FF68DB" w:rsidRDefault="00FF68DB" w:rsidP="00FF68DB">
      <w:pPr>
        <w:pStyle w:val="Citas"/>
      </w:pPr>
      <w:r>
        <w:t>(…)</w:t>
      </w:r>
    </w:p>
    <w:p w14:paraId="38B7A52B" w14:textId="77777777" w:rsidR="00FF68DB" w:rsidRDefault="00FF68DB" w:rsidP="00FF68DB">
      <w:pPr>
        <w:pStyle w:val="Citas"/>
      </w:pPr>
      <w:r>
        <w:t>IX.- CRITERIOS DE EJECUCIÓN</w:t>
      </w:r>
    </w:p>
    <w:p w14:paraId="78484347" w14:textId="77777777" w:rsidR="00FF68DB" w:rsidRDefault="00FF68DB" w:rsidP="00FF68DB">
      <w:pPr>
        <w:pStyle w:val="Citas"/>
      </w:pPr>
      <w:r>
        <w:t>(…)</w:t>
      </w:r>
    </w:p>
    <w:p w14:paraId="0749E0C6" w14:textId="19A92785" w:rsidR="00FF68DB" w:rsidRPr="00FF68DB" w:rsidRDefault="00FF68DB" w:rsidP="00FF68DB">
      <w:pPr>
        <w:pStyle w:val="Citas"/>
        <w:rPr>
          <w:b/>
          <w:bCs/>
        </w:rPr>
      </w:pPr>
      <w:r>
        <w:t xml:space="preserve">2. Para las actividades de separación, conteo y sellado, se instrumentará una logística suficiente para que la Presidencia y la Secretaría, así como las Consejerías Electorales, auxiliados por las y los SE y CAE, procedan a contar las boletas, siguiendo la secuencia numérica de los folios de cada cuadernillo y </w:t>
      </w:r>
      <w:r w:rsidRPr="00F1664B">
        <w:rPr>
          <w:b/>
          <w:bCs/>
          <w:u w:val="single"/>
        </w:rPr>
        <w:t>sellarlas al dorso, y utilizando tinta de secado rápido para evitar derrames o manchas diversas.</w:t>
      </w:r>
      <w:r>
        <w:t xml:space="preserve"> Se cuidará en todo momento que, durante el manejo de los blocks, no se deterioren, desprendan o manchen las boletas.” </w:t>
      </w:r>
      <w:r>
        <w:rPr>
          <w:b/>
          <w:bCs/>
        </w:rPr>
        <w:t>(Sic)</w:t>
      </w:r>
    </w:p>
    <w:p w14:paraId="63F19D73" w14:textId="77777777" w:rsidR="00FF68DB" w:rsidRPr="00FF68DB" w:rsidRDefault="00FF68DB" w:rsidP="00AA7E0C">
      <w:pPr>
        <w:pStyle w:val="Citas"/>
        <w:rPr>
          <w:b/>
          <w:bCs/>
        </w:rPr>
      </w:pPr>
    </w:p>
    <w:p w14:paraId="7D9452D9" w14:textId="34A2F5F7" w:rsidR="00FA5962" w:rsidRDefault="002A51EA" w:rsidP="002A51EA">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sidR="00FA5962">
        <w:rPr>
          <w:rFonts w:ascii="Palatino Linotype" w:hAnsi="Palatino Linotype" w:cs="Arial"/>
          <w:sz w:val="24"/>
          <w:szCs w:val="24"/>
        </w:rPr>
        <w:t xml:space="preserve">Dirección de Administración y sus unidades administrativas tienen competencia para generar, poseer o administrar soportes documentales vinculados con los siguientes tópicos: </w:t>
      </w:r>
    </w:p>
    <w:p w14:paraId="7FEF82BA" w14:textId="77777777" w:rsidR="002A51EA" w:rsidRDefault="002A51EA" w:rsidP="00D41C61">
      <w:pPr>
        <w:pStyle w:val="Prrafodelista"/>
        <w:numPr>
          <w:ilvl w:val="0"/>
          <w:numId w:val="3"/>
        </w:numPr>
        <w:spacing w:before="240" w:line="360" w:lineRule="auto"/>
        <w:jc w:val="both"/>
        <w:rPr>
          <w:rFonts w:ascii="Palatino Linotype" w:hAnsi="Palatino Linotype"/>
          <w:bCs/>
        </w:rPr>
      </w:pPr>
      <w:r>
        <w:rPr>
          <w:rFonts w:ascii="Palatino Linotype" w:hAnsi="Palatino Linotype"/>
          <w:bCs/>
        </w:rPr>
        <w:lastRenderedPageBreak/>
        <w:t>Alta</w:t>
      </w:r>
    </w:p>
    <w:p w14:paraId="22770C36" w14:textId="77777777" w:rsidR="002A51EA" w:rsidRDefault="002A51EA" w:rsidP="00D41C61">
      <w:pPr>
        <w:pStyle w:val="Prrafodelista"/>
        <w:numPr>
          <w:ilvl w:val="0"/>
          <w:numId w:val="3"/>
        </w:numPr>
        <w:spacing w:before="240" w:line="360" w:lineRule="auto"/>
        <w:jc w:val="both"/>
        <w:rPr>
          <w:rFonts w:ascii="Palatino Linotype" w:hAnsi="Palatino Linotype"/>
          <w:bCs/>
        </w:rPr>
      </w:pPr>
      <w:r>
        <w:rPr>
          <w:rFonts w:ascii="Palatino Linotype" w:hAnsi="Palatino Linotype"/>
          <w:bCs/>
        </w:rPr>
        <w:t>Baja</w:t>
      </w:r>
    </w:p>
    <w:p w14:paraId="4C1C4A29" w14:textId="77777777" w:rsidR="002A51EA" w:rsidRPr="00FA5962" w:rsidRDefault="002A51EA" w:rsidP="00D41C61">
      <w:pPr>
        <w:pStyle w:val="Prrafodelista"/>
        <w:numPr>
          <w:ilvl w:val="0"/>
          <w:numId w:val="3"/>
        </w:numPr>
        <w:spacing w:before="240" w:line="360" w:lineRule="auto"/>
        <w:jc w:val="both"/>
        <w:rPr>
          <w:rFonts w:ascii="Palatino Linotype" w:hAnsi="Palatino Linotype"/>
          <w:bCs/>
        </w:rPr>
      </w:pPr>
      <w:r w:rsidRPr="00FA5962">
        <w:rPr>
          <w:rFonts w:ascii="Palatino Linotype" w:hAnsi="Palatino Linotype"/>
          <w:bCs/>
        </w:rPr>
        <w:t>Pago de remuneraciones</w:t>
      </w:r>
    </w:p>
    <w:p w14:paraId="1C6D8B8D" w14:textId="3F7C836C" w:rsidR="002A51EA" w:rsidRPr="00FA5962" w:rsidRDefault="00FA5962" w:rsidP="00D41C61">
      <w:pPr>
        <w:pStyle w:val="Prrafodelista"/>
        <w:numPr>
          <w:ilvl w:val="0"/>
          <w:numId w:val="3"/>
        </w:numPr>
        <w:spacing w:before="240" w:line="360" w:lineRule="auto"/>
        <w:jc w:val="both"/>
        <w:rPr>
          <w:rFonts w:ascii="Palatino Linotype" w:hAnsi="Palatino Linotype"/>
          <w:b/>
          <w:u w:val="single"/>
        </w:rPr>
      </w:pPr>
      <w:r w:rsidRPr="00FA5962">
        <w:rPr>
          <w:rFonts w:ascii="Palatino Linotype" w:hAnsi="Palatino Linotype"/>
          <w:b/>
          <w:u w:val="single"/>
        </w:rPr>
        <w:t>Egresos</w:t>
      </w:r>
    </w:p>
    <w:p w14:paraId="44FEBB00" w14:textId="417EEFA7" w:rsidR="00FA5962" w:rsidRDefault="00FA5962" w:rsidP="00D41C61">
      <w:pPr>
        <w:pStyle w:val="Prrafodelista"/>
        <w:numPr>
          <w:ilvl w:val="0"/>
          <w:numId w:val="3"/>
        </w:numPr>
        <w:spacing w:before="240" w:line="360" w:lineRule="auto"/>
        <w:jc w:val="both"/>
        <w:rPr>
          <w:rFonts w:ascii="Palatino Linotype" w:hAnsi="Palatino Linotype"/>
          <w:b/>
          <w:u w:val="single"/>
        </w:rPr>
      </w:pPr>
      <w:r w:rsidRPr="00E73643">
        <w:rPr>
          <w:rFonts w:ascii="Palatino Linotype" w:hAnsi="Palatino Linotype"/>
          <w:b/>
          <w:u w:val="single"/>
        </w:rPr>
        <w:t xml:space="preserve">Estados financieros y presupuestales </w:t>
      </w:r>
    </w:p>
    <w:p w14:paraId="5FBBF4C4" w14:textId="583314E8" w:rsidR="00AA7E0C" w:rsidRPr="00E73643" w:rsidRDefault="00AA7E0C" w:rsidP="00D41C61">
      <w:pPr>
        <w:pStyle w:val="Prrafodelista"/>
        <w:numPr>
          <w:ilvl w:val="0"/>
          <w:numId w:val="3"/>
        </w:numPr>
        <w:spacing w:before="240" w:line="360" w:lineRule="auto"/>
        <w:jc w:val="both"/>
        <w:rPr>
          <w:rFonts w:ascii="Palatino Linotype" w:hAnsi="Palatino Linotype"/>
          <w:b/>
          <w:u w:val="single"/>
        </w:rPr>
      </w:pPr>
      <w:r>
        <w:rPr>
          <w:rFonts w:ascii="Palatino Linotype" w:hAnsi="Palatino Linotype"/>
          <w:b/>
          <w:u w:val="single"/>
        </w:rPr>
        <w:t>Adquisiciones, contratación de servicios, suministro de bienes muebles y consumibles.</w:t>
      </w:r>
    </w:p>
    <w:p w14:paraId="641779DA" w14:textId="77777777" w:rsidR="002A51EA" w:rsidRDefault="002A51EA" w:rsidP="00D41C61">
      <w:pPr>
        <w:pStyle w:val="Prrafodelista"/>
        <w:numPr>
          <w:ilvl w:val="0"/>
          <w:numId w:val="3"/>
        </w:numPr>
        <w:spacing w:before="240" w:line="360" w:lineRule="auto"/>
        <w:jc w:val="both"/>
        <w:rPr>
          <w:rFonts w:ascii="Palatino Linotype" w:hAnsi="Palatino Linotype"/>
          <w:bCs/>
        </w:rPr>
      </w:pPr>
      <w:r>
        <w:rPr>
          <w:rFonts w:ascii="Palatino Linotype" w:hAnsi="Palatino Linotype"/>
          <w:bCs/>
        </w:rPr>
        <w:t xml:space="preserve">Otros. </w:t>
      </w:r>
    </w:p>
    <w:p w14:paraId="566060E2" w14:textId="77777777" w:rsidR="00F1664B" w:rsidRPr="00F1664B" w:rsidRDefault="00F1664B" w:rsidP="00F1664B">
      <w:pPr>
        <w:pStyle w:val="Citas"/>
      </w:pPr>
    </w:p>
    <w:p w14:paraId="30F35DF6" w14:textId="13D4752E" w:rsidR="008225D3" w:rsidRDefault="00FA5962" w:rsidP="00FA5962">
      <w:pPr>
        <w:pStyle w:val="Citas"/>
        <w:ind w:left="0" w:right="72"/>
        <w:rPr>
          <w:bCs/>
          <w:i w:val="0"/>
          <w:iCs/>
          <w:sz w:val="24"/>
          <w:szCs w:val="24"/>
        </w:rPr>
      </w:pPr>
      <w:r>
        <w:rPr>
          <w:bCs/>
          <w:i w:val="0"/>
          <w:iCs/>
          <w:sz w:val="24"/>
          <w:szCs w:val="24"/>
        </w:rPr>
        <w:t xml:space="preserve">Una vez sentado lo anterior, como se mencionó en el antecedente segundo, </w:t>
      </w:r>
      <w:r>
        <w:rPr>
          <w:b/>
          <w:i w:val="0"/>
          <w:iCs/>
          <w:sz w:val="24"/>
          <w:szCs w:val="24"/>
        </w:rPr>
        <w:t xml:space="preserve">El Sujeto Obligado </w:t>
      </w:r>
      <w:r>
        <w:rPr>
          <w:bCs/>
          <w:i w:val="0"/>
          <w:iCs/>
          <w:sz w:val="24"/>
          <w:szCs w:val="24"/>
        </w:rPr>
        <w:t xml:space="preserve">con fecha </w:t>
      </w:r>
      <w:r w:rsidR="008225D3">
        <w:rPr>
          <w:b/>
          <w:i w:val="0"/>
          <w:iCs/>
          <w:sz w:val="24"/>
          <w:szCs w:val="24"/>
        </w:rPr>
        <w:t xml:space="preserve">veinte de octubre de dos mil veintitrés, </w:t>
      </w:r>
      <w:r w:rsidR="008225D3">
        <w:rPr>
          <w:bCs/>
          <w:i w:val="0"/>
          <w:iCs/>
          <w:sz w:val="24"/>
          <w:szCs w:val="24"/>
        </w:rPr>
        <w:t>rindió su respuesta a la solicitud de información, adjuntando para tal efecto lo siguiente:</w:t>
      </w:r>
    </w:p>
    <w:p w14:paraId="3E1D666D" w14:textId="7909CE76" w:rsidR="008225D3" w:rsidRPr="008225D3" w:rsidRDefault="008225D3" w:rsidP="00D41C61">
      <w:pPr>
        <w:pStyle w:val="Citas"/>
        <w:numPr>
          <w:ilvl w:val="0"/>
          <w:numId w:val="9"/>
        </w:numPr>
        <w:ind w:right="72"/>
        <w:rPr>
          <w:b/>
          <w:i w:val="0"/>
          <w:iCs/>
          <w:sz w:val="24"/>
          <w:szCs w:val="24"/>
        </w:rPr>
      </w:pPr>
      <w:r w:rsidRPr="008225D3">
        <w:rPr>
          <w:b/>
          <w:bCs/>
          <w:i w:val="0"/>
          <w:iCs/>
          <w:sz w:val="24"/>
          <w:szCs w:val="24"/>
        </w:rPr>
        <w:t>“IEEM_DO_2680_2023.pdf”</w:t>
      </w:r>
      <w:r>
        <w:rPr>
          <w:b/>
          <w:bCs/>
          <w:i w:val="0"/>
          <w:iCs/>
          <w:sz w:val="24"/>
          <w:szCs w:val="24"/>
        </w:rPr>
        <w:t xml:space="preserve">: </w:t>
      </w:r>
      <w:r>
        <w:rPr>
          <w:i w:val="0"/>
          <w:iCs/>
          <w:sz w:val="24"/>
          <w:szCs w:val="24"/>
        </w:rPr>
        <w:t xml:space="preserve">Oficio número </w:t>
      </w:r>
      <w:r>
        <w:rPr>
          <w:b/>
          <w:bCs/>
          <w:i w:val="0"/>
          <w:iCs/>
          <w:sz w:val="24"/>
          <w:szCs w:val="24"/>
        </w:rPr>
        <w:t xml:space="preserve">IEEM/DO/2680/2023 </w:t>
      </w:r>
      <w:r>
        <w:rPr>
          <w:i w:val="0"/>
          <w:iCs/>
          <w:sz w:val="24"/>
          <w:szCs w:val="24"/>
        </w:rPr>
        <w:t xml:space="preserve">signado por el director de organización y dirigido a </w:t>
      </w:r>
      <w:r w:rsidR="006E7430">
        <w:rPr>
          <w:i w:val="0"/>
          <w:iCs/>
          <w:sz w:val="24"/>
          <w:szCs w:val="24"/>
        </w:rPr>
        <w:t xml:space="preserve">la titular de la unidad de transparencia, de fecha veintiocho de septiembre de dos mil veintitrés, en </w:t>
      </w:r>
      <w:r w:rsidR="00A51885">
        <w:rPr>
          <w:i w:val="0"/>
          <w:iCs/>
          <w:sz w:val="24"/>
          <w:szCs w:val="24"/>
        </w:rPr>
        <w:t>síntesis,</w:t>
      </w:r>
      <w:r w:rsidR="006E7430">
        <w:rPr>
          <w:i w:val="0"/>
          <w:iCs/>
          <w:sz w:val="24"/>
          <w:szCs w:val="24"/>
        </w:rPr>
        <w:t xml:space="preserve"> aduce que con base en las atribuciones y funciones reservadas, no posee ni genera la información requerida. </w:t>
      </w:r>
    </w:p>
    <w:p w14:paraId="5BB9DDF4" w14:textId="7C6E9363" w:rsidR="008225D3" w:rsidRPr="00CA2566" w:rsidRDefault="008225D3" w:rsidP="00D41C61">
      <w:pPr>
        <w:pStyle w:val="Citas"/>
        <w:numPr>
          <w:ilvl w:val="0"/>
          <w:numId w:val="9"/>
        </w:numPr>
        <w:ind w:right="72"/>
        <w:rPr>
          <w:b/>
          <w:i w:val="0"/>
          <w:iCs/>
          <w:sz w:val="24"/>
          <w:szCs w:val="24"/>
        </w:rPr>
      </w:pPr>
      <w:r w:rsidRPr="00CA2566">
        <w:rPr>
          <w:b/>
          <w:bCs/>
          <w:i w:val="0"/>
          <w:iCs/>
          <w:sz w:val="24"/>
          <w:szCs w:val="24"/>
        </w:rPr>
        <w:t xml:space="preserve"> “Factura a 9544 Dumgar.pdf”</w:t>
      </w:r>
      <w:r w:rsidR="006E7430" w:rsidRPr="00CA2566">
        <w:rPr>
          <w:b/>
          <w:bCs/>
          <w:i w:val="0"/>
          <w:iCs/>
          <w:sz w:val="24"/>
          <w:szCs w:val="24"/>
        </w:rPr>
        <w:t xml:space="preserve">: </w:t>
      </w:r>
      <w:r w:rsidR="00CA2566" w:rsidRPr="00CA2566">
        <w:rPr>
          <w:i w:val="0"/>
          <w:iCs/>
          <w:sz w:val="24"/>
          <w:szCs w:val="24"/>
        </w:rPr>
        <w:t>Factura</w:t>
      </w:r>
      <w:r w:rsidR="00CA2566">
        <w:rPr>
          <w:i w:val="0"/>
          <w:iCs/>
          <w:sz w:val="24"/>
          <w:szCs w:val="24"/>
        </w:rPr>
        <w:t xml:space="preserve"> A9544 expedida a favor del Instituto Electoral del Estado de México, consistente en 2 -dos- fojas, refleja diversos </w:t>
      </w:r>
      <w:r w:rsidR="00CA2566">
        <w:rPr>
          <w:i w:val="0"/>
          <w:iCs/>
          <w:sz w:val="24"/>
          <w:szCs w:val="24"/>
        </w:rPr>
        <w:lastRenderedPageBreak/>
        <w:t>rubros tales como cantidad, unidad, descripción del bien, precio unitario, objeto impuesto, importe. Sirve de sustento la siguiente imagen ilustrativa:</w:t>
      </w:r>
    </w:p>
    <w:p w14:paraId="197D6A7E" w14:textId="7C06C2DE" w:rsidR="00CA2566" w:rsidRDefault="00972780" w:rsidP="00CA2566">
      <w:pPr>
        <w:pStyle w:val="Citas"/>
        <w:ind w:left="720" w:right="72"/>
        <w:rPr>
          <w:b/>
          <w:bCs/>
          <w:i w:val="0"/>
          <w:iCs/>
          <w:sz w:val="24"/>
          <w:szCs w:val="24"/>
        </w:rPr>
      </w:pPr>
      <w:r>
        <w:rPr>
          <w:b/>
          <w:bCs/>
          <w:i w:val="0"/>
          <w:iCs/>
          <w:noProof/>
          <w:sz w:val="24"/>
          <w:szCs w:val="24"/>
          <w:lang w:eastAsia="es-MX"/>
        </w:rPr>
        <w:drawing>
          <wp:anchor distT="0" distB="0" distL="114300" distR="114300" simplePos="0" relativeHeight="251795446" behindDoc="0" locked="0" layoutInCell="1" allowOverlap="1" wp14:anchorId="16045D2A" wp14:editId="3BACB822">
            <wp:simplePos x="0" y="0"/>
            <wp:positionH relativeFrom="page">
              <wp:align>center</wp:align>
            </wp:positionH>
            <wp:positionV relativeFrom="paragraph">
              <wp:posOffset>275590</wp:posOffset>
            </wp:positionV>
            <wp:extent cx="5753100" cy="3302000"/>
            <wp:effectExtent l="19050" t="19050" r="19050" b="12700"/>
            <wp:wrapThrough wrapText="bothSides">
              <wp:wrapPolygon edited="0">
                <wp:start x="-72" y="-125"/>
                <wp:lineTo x="-72" y="21558"/>
                <wp:lineTo x="21600" y="21558"/>
                <wp:lineTo x="21600" y="-125"/>
                <wp:lineTo x="-72" y="-125"/>
              </wp:wrapPolygon>
            </wp:wrapThrough>
            <wp:docPr id="99871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30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3ED7B1" w14:textId="4CF133B1" w:rsidR="00CA2566" w:rsidRDefault="00CA2566" w:rsidP="00CA2566">
      <w:pPr>
        <w:pStyle w:val="Citas"/>
        <w:ind w:left="720" w:right="72"/>
        <w:rPr>
          <w:b/>
          <w:bCs/>
          <w:i w:val="0"/>
          <w:iCs/>
          <w:sz w:val="24"/>
          <w:szCs w:val="24"/>
        </w:rPr>
      </w:pPr>
    </w:p>
    <w:p w14:paraId="5FB50B1A" w14:textId="21978070" w:rsidR="00CA2566" w:rsidRPr="00D43AC0" w:rsidRDefault="008225D3" w:rsidP="00D41C61">
      <w:pPr>
        <w:pStyle w:val="Citas"/>
        <w:numPr>
          <w:ilvl w:val="0"/>
          <w:numId w:val="9"/>
        </w:numPr>
        <w:ind w:right="72"/>
        <w:rPr>
          <w:b/>
          <w:i w:val="0"/>
          <w:iCs/>
          <w:sz w:val="24"/>
          <w:szCs w:val="24"/>
        </w:rPr>
      </w:pPr>
      <w:r w:rsidRPr="00D43AC0">
        <w:rPr>
          <w:b/>
          <w:bCs/>
          <w:i w:val="0"/>
          <w:iCs/>
          <w:sz w:val="24"/>
          <w:szCs w:val="24"/>
        </w:rPr>
        <w:t xml:space="preserve"> “Factura a 9647 Dumgar.pdf”</w:t>
      </w:r>
      <w:r w:rsidR="00CA2566" w:rsidRPr="00D43AC0">
        <w:rPr>
          <w:b/>
          <w:bCs/>
          <w:i w:val="0"/>
          <w:iCs/>
          <w:sz w:val="24"/>
          <w:szCs w:val="24"/>
        </w:rPr>
        <w:t>:</w:t>
      </w:r>
      <w:r w:rsidR="00D43AC0" w:rsidRPr="00D43AC0">
        <w:rPr>
          <w:b/>
          <w:bCs/>
          <w:i w:val="0"/>
          <w:iCs/>
          <w:sz w:val="24"/>
          <w:szCs w:val="24"/>
        </w:rPr>
        <w:t xml:space="preserve"> </w:t>
      </w:r>
      <w:r w:rsidR="00D43AC0" w:rsidRPr="00D43AC0">
        <w:rPr>
          <w:i w:val="0"/>
          <w:iCs/>
          <w:sz w:val="24"/>
          <w:szCs w:val="24"/>
        </w:rPr>
        <w:t>Factura A9647 expedida a favor del Instituto Electoral del Estado de México, consistente en 2 -dos- fojas, refleja diversos rubros tales como cantidad, unidad, descripción del bien, precio unitario, objeto impuesto, importe.</w:t>
      </w:r>
      <w:r w:rsidR="00D43AC0">
        <w:rPr>
          <w:i w:val="0"/>
          <w:iCs/>
          <w:sz w:val="24"/>
          <w:szCs w:val="24"/>
        </w:rPr>
        <w:t xml:space="preserve"> Sirve de sustento la siguiente imagen ilustrativa:</w:t>
      </w:r>
    </w:p>
    <w:p w14:paraId="0EE3E616" w14:textId="77777777" w:rsidR="00D43AC0" w:rsidRDefault="00D43AC0" w:rsidP="00D43AC0">
      <w:pPr>
        <w:pStyle w:val="Citas"/>
        <w:ind w:right="72"/>
        <w:rPr>
          <w:b/>
          <w:i w:val="0"/>
          <w:iCs/>
          <w:sz w:val="24"/>
          <w:szCs w:val="24"/>
        </w:rPr>
      </w:pPr>
    </w:p>
    <w:p w14:paraId="5F1DDCE1" w14:textId="77777777" w:rsidR="00D43AC0" w:rsidRDefault="00D43AC0" w:rsidP="00D43AC0">
      <w:pPr>
        <w:pStyle w:val="Citas"/>
        <w:ind w:right="72"/>
        <w:rPr>
          <w:b/>
          <w:i w:val="0"/>
          <w:iCs/>
          <w:sz w:val="24"/>
          <w:szCs w:val="24"/>
        </w:rPr>
      </w:pPr>
    </w:p>
    <w:p w14:paraId="45F7FFD4" w14:textId="52E12905" w:rsidR="00D43AC0" w:rsidRDefault="00972780" w:rsidP="00D43AC0">
      <w:pPr>
        <w:pStyle w:val="Citas"/>
        <w:ind w:right="72"/>
        <w:rPr>
          <w:b/>
          <w:i w:val="0"/>
          <w:iCs/>
          <w:sz w:val="24"/>
          <w:szCs w:val="24"/>
        </w:rPr>
      </w:pPr>
      <w:r>
        <w:rPr>
          <w:b/>
          <w:i w:val="0"/>
          <w:iCs/>
          <w:noProof/>
          <w:sz w:val="24"/>
          <w:szCs w:val="24"/>
          <w:lang w:eastAsia="es-MX"/>
        </w:rPr>
        <w:lastRenderedPageBreak/>
        <w:drawing>
          <wp:anchor distT="0" distB="0" distL="114300" distR="114300" simplePos="0" relativeHeight="251796470" behindDoc="0" locked="0" layoutInCell="1" allowOverlap="1" wp14:anchorId="7D451E14" wp14:editId="74BAC1E1">
            <wp:simplePos x="0" y="0"/>
            <wp:positionH relativeFrom="page">
              <wp:align>center</wp:align>
            </wp:positionH>
            <wp:positionV relativeFrom="paragraph">
              <wp:posOffset>19050</wp:posOffset>
            </wp:positionV>
            <wp:extent cx="5759450" cy="3295650"/>
            <wp:effectExtent l="19050" t="19050" r="12700" b="19050"/>
            <wp:wrapThrough wrapText="bothSides">
              <wp:wrapPolygon edited="0">
                <wp:start x="-71" y="-125"/>
                <wp:lineTo x="-71" y="21600"/>
                <wp:lineTo x="21576" y="21600"/>
                <wp:lineTo x="21576" y="-125"/>
                <wp:lineTo x="-71" y="-125"/>
              </wp:wrapPolygon>
            </wp:wrapThrough>
            <wp:docPr id="510756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9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96FF4D" w14:textId="21029D53" w:rsidR="008225D3" w:rsidRPr="006E7430" w:rsidRDefault="008225D3" w:rsidP="00D41C61">
      <w:pPr>
        <w:pStyle w:val="Citas"/>
        <w:numPr>
          <w:ilvl w:val="0"/>
          <w:numId w:val="9"/>
        </w:numPr>
        <w:ind w:right="72"/>
        <w:rPr>
          <w:b/>
          <w:i w:val="0"/>
          <w:iCs/>
          <w:sz w:val="24"/>
          <w:szCs w:val="24"/>
        </w:rPr>
      </w:pPr>
      <w:r w:rsidRPr="008225D3">
        <w:rPr>
          <w:b/>
          <w:bCs/>
          <w:i w:val="0"/>
          <w:iCs/>
          <w:sz w:val="24"/>
          <w:szCs w:val="24"/>
        </w:rPr>
        <w:t xml:space="preserve"> “IEEM-DA-4589-2023.pdf”</w:t>
      </w:r>
      <w:r w:rsidR="006E7430">
        <w:rPr>
          <w:b/>
          <w:bCs/>
          <w:i w:val="0"/>
          <w:iCs/>
          <w:sz w:val="24"/>
          <w:szCs w:val="24"/>
        </w:rPr>
        <w:t xml:space="preserve">: </w:t>
      </w:r>
      <w:r w:rsidR="006E7430">
        <w:rPr>
          <w:i w:val="0"/>
          <w:iCs/>
          <w:sz w:val="24"/>
          <w:szCs w:val="24"/>
        </w:rPr>
        <w:t xml:space="preserve">Oficio número </w:t>
      </w:r>
      <w:r w:rsidR="006E7430">
        <w:rPr>
          <w:b/>
          <w:bCs/>
          <w:i w:val="0"/>
          <w:iCs/>
          <w:sz w:val="24"/>
          <w:szCs w:val="24"/>
        </w:rPr>
        <w:t xml:space="preserve">IEEM/DA/4589/2023 </w:t>
      </w:r>
      <w:r w:rsidR="006E7430">
        <w:rPr>
          <w:i w:val="0"/>
          <w:iCs/>
          <w:sz w:val="24"/>
          <w:szCs w:val="24"/>
        </w:rPr>
        <w:t>signado por el Encargado de despacho de la dirección de administración y dirigido a la jefa de la unidad de transparencia, de fecha diecisiete de octubre de dos mil veintitrés, resulta de nuestro interés el siguiente extracto:</w:t>
      </w:r>
    </w:p>
    <w:p w14:paraId="2CCA9301" w14:textId="1676CC5D" w:rsidR="006E7430" w:rsidRDefault="006E7430" w:rsidP="006E7430">
      <w:pPr>
        <w:pStyle w:val="Citas"/>
        <w:ind w:left="720" w:right="72"/>
        <w:rPr>
          <w:sz w:val="24"/>
          <w:szCs w:val="24"/>
        </w:rPr>
      </w:pPr>
      <w:r>
        <w:rPr>
          <w:b/>
          <w:bCs/>
          <w:sz w:val="24"/>
          <w:szCs w:val="24"/>
        </w:rPr>
        <w:t xml:space="preserve">“(…) </w:t>
      </w:r>
      <w:r>
        <w:rPr>
          <w:sz w:val="24"/>
          <w:szCs w:val="24"/>
        </w:rPr>
        <w:t xml:space="preserve"> después de una búsqueda razonable y exhaustiva en los archivos de esta Dirección se advierte que dentro de los artículos que conformaron la adquisición de material electoral para la Elección de Gubernatura 2023 (útiles de papelería), </w:t>
      </w:r>
      <w:r w:rsidRPr="006E7430">
        <w:rPr>
          <w:b/>
          <w:bCs/>
          <w:sz w:val="24"/>
          <w:szCs w:val="24"/>
          <w:u w:val="single"/>
        </w:rPr>
        <w:t>se encuentra la tinta para sellos negra, de 60 ml; sin que de las especificaciones técnicas plasmadas en las bases adquisitivas relativas, se advierta como característica “de secado rápido”.</w:t>
      </w:r>
    </w:p>
    <w:p w14:paraId="74C3F467" w14:textId="4D403344" w:rsidR="006E7430" w:rsidRDefault="006E7430" w:rsidP="006E7430">
      <w:pPr>
        <w:pStyle w:val="Citas"/>
        <w:ind w:left="720" w:right="72"/>
        <w:rPr>
          <w:sz w:val="24"/>
          <w:szCs w:val="24"/>
        </w:rPr>
      </w:pPr>
      <w:r>
        <w:rPr>
          <w:sz w:val="24"/>
          <w:szCs w:val="24"/>
        </w:rPr>
        <w:lastRenderedPageBreak/>
        <w:t xml:space="preserve">De dicho bien se adjudicaron 20,893 piezas, por un importe total del $366, 672.15, IVA incluido. Posteriormente, se realizó una ampliación al contrato fuente, por una cantidad de 258 piezas, y un monto total del $4,527.90, IVA incluido. </w:t>
      </w:r>
    </w:p>
    <w:p w14:paraId="77B7F6EA" w14:textId="4D4B3D44" w:rsidR="006E7430" w:rsidRDefault="006E7430" w:rsidP="006E7430">
      <w:pPr>
        <w:pStyle w:val="Citas"/>
        <w:ind w:left="720" w:right="72"/>
        <w:rPr>
          <w:b/>
          <w:bCs/>
          <w:sz w:val="24"/>
          <w:szCs w:val="24"/>
        </w:rPr>
      </w:pPr>
      <w:r>
        <w:rPr>
          <w:sz w:val="24"/>
          <w:szCs w:val="24"/>
        </w:rPr>
        <w:t xml:space="preserve">Por lo que hace a las facturas de la citada adquisición se adjuntan al presente en formato PDF, para su pronta referencia” </w:t>
      </w:r>
      <w:r>
        <w:rPr>
          <w:b/>
          <w:bCs/>
          <w:sz w:val="24"/>
          <w:szCs w:val="24"/>
        </w:rPr>
        <w:t>(Sic)</w:t>
      </w:r>
    </w:p>
    <w:p w14:paraId="3F84137F" w14:textId="77777777" w:rsidR="00972780" w:rsidRPr="006E7430" w:rsidRDefault="00972780" w:rsidP="006E7430">
      <w:pPr>
        <w:pStyle w:val="Citas"/>
        <w:ind w:left="720" w:right="72"/>
        <w:rPr>
          <w:b/>
          <w:bCs/>
          <w:sz w:val="24"/>
          <w:szCs w:val="24"/>
        </w:rPr>
      </w:pPr>
    </w:p>
    <w:p w14:paraId="2B2CC582" w14:textId="68D651FB" w:rsidR="008225D3" w:rsidRPr="008225D3" w:rsidRDefault="008225D3" w:rsidP="00D41C61">
      <w:pPr>
        <w:pStyle w:val="Citas"/>
        <w:numPr>
          <w:ilvl w:val="0"/>
          <w:numId w:val="9"/>
        </w:numPr>
        <w:ind w:right="72"/>
        <w:rPr>
          <w:b/>
          <w:i w:val="0"/>
          <w:iCs/>
          <w:sz w:val="24"/>
          <w:szCs w:val="24"/>
        </w:rPr>
      </w:pPr>
      <w:r w:rsidRPr="008225D3">
        <w:rPr>
          <w:i w:val="0"/>
          <w:iCs/>
          <w:sz w:val="24"/>
          <w:szCs w:val="24"/>
        </w:rPr>
        <w:t xml:space="preserve"> </w:t>
      </w:r>
      <w:r w:rsidRPr="008225D3">
        <w:rPr>
          <w:b/>
          <w:bCs/>
          <w:i w:val="0"/>
          <w:iCs/>
          <w:sz w:val="24"/>
          <w:szCs w:val="24"/>
        </w:rPr>
        <w:t>“OFICIO RESPUESTA 1197-2023 UT.pdf”</w:t>
      </w:r>
      <w:r w:rsidR="006E7430">
        <w:rPr>
          <w:b/>
          <w:bCs/>
          <w:i w:val="0"/>
          <w:iCs/>
          <w:sz w:val="24"/>
          <w:szCs w:val="24"/>
        </w:rPr>
        <w:t xml:space="preserve">: </w:t>
      </w:r>
      <w:r w:rsidR="006E7430">
        <w:rPr>
          <w:i w:val="0"/>
          <w:iCs/>
          <w:sz w:val="24"/>
          <w:szCs w:val="24"/>
        </w:rPr>
        <w:t xml:space="preserve">Oficio número </w:t>
      </w:r>
      <w:r w:rsidR="006E7430">
        <w:rPr>
          <w:b/>
          <w:bCs/>
          <w:i w:val="0"/>
          <w:iCs/>
          <w:sz w:val="24"/>
          <w:szCs w:val="24"/>
        </w:rPr>
        <w:t xml:space="preserve">IEEM/UT/2647/2023 </w:t>
      </w:r>
      <w:r w:rsidR="006E7430">
        <w:rPr>
          <w:i w:val="0"/>
          <w:iCs/>
          <w:sz w:val="24"/>
          <w:szCs w:val="24"/>
        </w:rPr>
        <w:t xml:space="preserve">signado por la </w:t>
      </w:r>
      <w:r w:rsidR="00531D39">
        <w:rPr>
          <w:i w:val="0"/>
          <w:iCs/>
          <w:sz w:val="24"/>
          <w:szCs w:val="24"/>
        </w:rPr>
        <w:t>jefa</w:t>
      </w:r>
      <w:r w:rsidR="006E7430">
        <w:rPr>
          <w:i w:val="0"/>
          <w:iCs/>
          <w:sz w:val="24"/>
          <w:szCs w:val="24"/>
        </w:rPr>
        <w:t xml:space="preserve"> de la Unidad de Transparencia y dirigido al solicitante de información, de fecha diecinueve de octubre de dos mil veintitrés, refiere adjuntar oficios de respuesta de los servidores públicos habilitados adscritos a las Direcciones de Administración y de Organización. </w:t>
      </w:r>
    </w:p>
    <w:p w14:paraId="593997E0" w14:textId="77777777" w:rsidR="008225D3" w:rsidRDefault="008225D3" w:rsidP="00FA5962">
      <w:pPr>
        <w:pStyle w:val="Citas"/>
        <w:ind w:left="0" w:right="72"/>
        <w:rPr>
          <w:bCs/>
          <w:i w:val="0"/>
          <w:iCs/>
          <w:sz w:val="24"/>
          <w:szCs w:val="24"/>
        </w:rPr>
      </w:pPr>
    </w:p>
    <w:p w14:paraId="0B797099" w14:textId="5BFF40DF" w:rsidR="00972780" w:rsidRDefault="00972780" w:rsidP="00FA5962">
      <w:pPr>
        <w:pStyle w:val="Citas"/>
        <w:ind w:left="0" w:right="72"/>
        <w:rPr>
          <w:bCs/>
          <w:i w:val="0"/>
          <w:iCs/>
          <w:sz w:val="24"/>
          <w:szCs w:val="24"/>
        </w:rPr>
      </w:pPr>
      <w:r>
        <w:rPr>
          <w:bCs/>
          <w:i w:val="0"/>
          <w:iCs/>
          <w:sz w:val="24"/>
          <w:szCs w:val="24"/>
        </w:rPr>
        <w:t xml:space="preserve">En función de lo expuesto, mediante respuesta primigenia </w:t>
      </w:r>
      <w:r>
        <w:rPr>
          <w:b/>
          <w:i w:val="0"/>
          <w:iCs/>
          <w:sz w:val="24"/>
          <w:szCs w:val="24"/>
        </w:rPr>
        <w:t xml:space="preserve">El Sujeto Obligado </w:t>
      </w:r>
      <w:r>
        <w:rPr>
          <w:bCs/>
          <w:i w:val="0"/>
          <w:iCs/>
          <w:sz w:val="24"/>
          <w:szCs w:val="24"/>
        </w:rPr>
        <w:t xml:space="preserve">señaló que adquirió diversos </w:t>
      </w:r>
      <w:r w:rsidR="00531D39">
        <w:rPr>
          <w:bCs/>
          <w:i w:val="0"/>
          <w:iCs/>
          <w:sz w:val="24"/>
          <w:szCs w:val="24"/>
        </w:rPr>
        <w:t>insumos</w:t>
      </w:r>
      <w:r>
        <w:rPr>
          <w:bCs/>
          <w:i w:val="0"/>
          <w:iCs/>
          <w:sz w:val="24"/>
          <w:szCs w:val="24"/>
        </w:rPr>
        <w:t xml:space="preserve"> de papelería para la celebración de las elecciones de Gubernatura 2023, destacando el artículo </w:t>
      </w:r>
      <w:r w:rsidRPr="00972780">
        <w:rPr>
          <w:bCs/>
          <w:sz w:val="24"/>
          <w:szCs w:val="24"/>
        </w:rPr>
        <w:t>“tinta para sellos negra 60ml”</w:t>
      </w:r>
      <w:r>
        <w:rPr>
          <w:bCs/>
          <w:sz w:val="24"/>
          <w:szCs w:val="24"/>
        </w:rPr>
        <w:t xml:space="preserve">, </w:t>
      </w:r>
      <w:r>
        <w:rPr>
          <w:bCs/>
          <w:i w:val="0"/>
          <w:iCs/>
          <w:sz w:val="24"/>
          <w:szCs w:val="24"/>
        </w:rPr>
        <w:t xml:space="preserve">el cual carece del atributo </w:t>
      </w:r>
      <w:r w:rsidRPr="00AA7FFC">
        <w:rPr>
          <w:b/>
          <w:sz w:val="24"/>
          <w:szCs w:val="24"/>
          <w:u w:val="single"/>
        </w:rPr>
        <w:t>“de secado rápido”.</w:t>
      </w:r>
      <w:r>
        <w:rPr>
          <w:bCs/>
          <w:sz w:val="24"/>
          <w:szCs w:val="24"/>
        </w:rPr>
        <w:t xml:space="preserve"> </w:t>
      </w:r>
      <w:r>
        <w:rPr>
          <w:bCs/>
          <w:i w:val="0"/>
          <w:iCs/>
          <w:sz w:val="24"/>
          <w:szCs w:val="24"/>
        </w:rPr>
        <w:t xml:space="preserve">Sin embargo, en atención al principio de máxima publicidad imperante en la materia remitió las facturas relativas a la adquisición de papelería, soportes documentales que dan cuenta respecto del número de bienes adquiridos, unidad de medida, precio, entre otros conceptos. </w:t>
      </w:r>
    </w:p>
    <w:p w14:paraId="1817343F" w14:textId="77777777" w:rsidR="00AA7FFC" w:rsidRDefault="00AA7FFC" w:rsidP="00AA7FFC">
      <w:pPr>
        <w:pStyle w:val="Citas"/>
        <w:ind w:left="0" w:right="-18"/>
        <w:rPr>
          <w:i w:val="0"/>
          <w:iCs/>
          <w:sz w:val="24"/>
          <w:szCs w:val="24"/>
        </w:rPr>
      </w:pPr>
      <w:r>
        <w:rPr>
          <w:bCs/>
          <w:i w:val="0"/>
          <w:iCs/>
          <w:sz w:val="24"/>
          <w:szCs w:val="24"/>
        </w:rPr>
        <w:lastRenderedPageBreak/>
        <w:t xml:space="preserve">Se plantea entonces que el derecho de acceso a la información </w:t>
      </w:r>
      <w:r w:rsidRPr="00C92D10">
        <w:rPr>
          <w:i w:val="0"/>
          <w:iCs/>
          <w:sz w:val="24"/>
          <w:szCs w:val="24"/>
        </w:rPr>
        <w:t>excluye la obligación de generar, documentos, procesar información o incluso generar soportes documentales encauzados a atender la pretensión de los particulares</w:t>
      </w:r>
      <w:r>
        <w:rPr>
          <w:i w:val="0"/>
          <w:iCs/>
          <w:sz w:val="24"/>
          <w:szCs w:val="24"/>
        </w:rPr>
        <w:t xml:space="preserve">, es decir no tiene obligación de documentos para colmar la pretensión del particular. En esta perspectiva, no existe precepto o porción normativa que prohíba a los </w:t>
      </w:r>
      <w:r>
        <w:rPr>
          <w:b/>
          <w:bCs/>
          <w:i w:val="0"/>
          <w:iCs/>
          <w:sz w:val="24"/>
          <w:szCs w:val="24"/>
        </w:rPr>
        <w:t xml:space="preserve">Sujetos Obligados, </w:t>
      </w:r>
      <w:r>
        <w:rPr>
          <w:i w:val="0"/>
          <w:iCs/>
          <w:sz w:val="24"/>
          <w:szCs w:val="24"/>
        </w:rPr>
        <w:t xml:space="preserve">a efecto de elaborar documentos ad hoc.  </w:t>
      </w:r>
    </w:p>
    <w:p w14:paraId="4D3C02F8" w14:textId="77777777" w:rsidR="00AA7FFC" w:rsidRPr="00C94BC0" w:rsidRDefault="00AA7FFC" w:rsidP="00AA7FFC">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24AB2C6" w14:textId="77777777" w:rsidR="00AA7FFC" w:rsidRDefault="00AA7FFC" w:rsidP="00AA7FFC">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56B8FEC4" w14:textId="77777777" w:rsidR="00AA7FFC" w:rsidRPr="00465B9A" w:rsidRDefault="00AA7FFC" w:rsidP="00AA7FFC">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2127ED2" w14:textId="77777777" w:rsidR="00AA7FFC" w:rsidRDefault="00AA7FFC" w:rsidP="00AA7FFC">
      <w:pPr>
        <w:pStyle w:val="Citas"/>
        <w:rPr>
          <w:b/>
        </w:rPr>
      </w:pPr>
      <w:r>
        <w:rPr>
          <w:b/>
        </w:rPr>
        <w:t>Resoluciones</w:t>
      </w:r>
      <w:r w:rsidRPr="00015541">
        <w:rPr>
          <w:b/>
        </w:rPr>
        <w:t>:</w:t>
      </w:r>
    </w:p>
    <w:p w14:paraId="6A97FB0E" w14:textId="77777777" w:rsidR="00AA7FFC" w:rsidRDefault="00AA7FFC" w:rsidP="00AA7FFC">
      <w:pPr>
        <w:pStyle w:val="Citas"/>
      </w:pPr>
      <w:r w:rsidRPr="00015541">
        <w:rPr>
          <w:b/>
        </w:rPr>
        <w:lastRenderedPageBreak/>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63872DD6" w14:textId="77777777" w:rsidR="00AA7FFC" w:rsidRPr="008C50C4" w:rsidRDefault="00AA7FFC" w:rsidP="00AA7FFC">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53F65E35" w14:textId="77777777" w:rsidR="00AA7FFC" w:rsidRPr="003A136D" w:rsidRDefault="00AA7FFC" w:rsidP="00AA7FFC">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1FC8C859" w14:textId="2D88ED93" w:rsidR="00972780" w:rsidRDefault="00972780" w:rsidP="00FA5962">
      <w:pPr>
        <w:pStyle w:val="Citas"/>
        <w:ind w:left="0" w:right="72"/>
        <w:rPr>
          <w:bCs/>
          <w:i w:val="0"/>
          <w:iCs/>
          <w:sz w:val="24"/>
          <w:szCs w:val="24"/>
        </w:rPr>
      </w:pPr>
    </w:p>
    <w:p w14:paraId="3FE50319" w14:textId="77777777" w:rsidR="00AA7FFC" w:rsidRPr="00AA7FFC" w:rsidRDefault="00AA7FFC" w:rsidP="00AA7FFC">
      <w:pPr>
        <w:autoSpaceDE w:val="0"/>
        <w:autoSpaceDN w:val="0"/>
        <w:adjustRightInd w:val="0"/>
        <w:spacing w:before="240" w:line="360" w:lineRule="auto"/>
        <w:jc w:val="both"/>
        <w:rPr>
          <w:rFonts w:ascii="Palatino Linotype" w:hAnsi="Palatino Linotype"/>
          <w:sz w:val="24"/>
          <w:szCs w:val="24"/>
        </w:rPr>
      </w:pPr>
      <w:r w:rsidRPr="00AA7FFC">
        <w:rPr>
          <w:rFonts w:ascii="Palatino Linotype" w:hAnsi="Palatino Linotype"/>
          <w:bCs/>
          <w:sz w:val="24"/>
          <w:szCs w:val="24"/>
        </w:rPr>
        <w:t xml:space="preserve">Cabe considerar, por otra parte, que, con relación a las cifras, costos y conceptos para facilitar las elecciones de gubernatura 2023 en el Estado de México, señalados por </w:t>
      </w:r>
      <w:r w:rsidRPr="00AA7FFC">
        <w:rPr>
          <w:rFonts w:ascii="Palatino Linotype" w:hAnsi="Palatino Linotype"/>
          <w:b/>
          <w:sz w:val="24"/>
          <w:szCs w:val="24"/>
        </w:rPr>
        <w:t xml:space="preserve">El Sujeto Obligado, </w:t>
      </w:r>
      <w:r w:rsidRPr="00AA7FFC">
        <w:rPr>
          <w:rFonts w:ascii="Palatino Linotype" w:hAnsi="Palatino Linotype"/>
          <w:bCs/>
          <w:sz w:val="24"/>
          <w:szCs w:val="24"/>
        </w:rPr>
        <w:t xml:space="preserve">que este </w:t>
      </w:r>
      <w:r w:rsidRPr="00AA7FFC">
        <w:rPr>
          <w:rFonts w:ascii="Palatino Linotype" w:hAnsi="Palatino Linotype"/>
          <w:sz w:val="24"/>
          <w:szCs w:val="24"/>
        </w:rPr>
        <w:t xml:space="preserve">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4FB4B82A" w14:textId="77777777" w:rsidR="00AA7FFC" w:rsidRPr="00093E92" w:rsidRDefault="00AA7FFC" w:rsidP="00AA7FFC">
      <w:pPr>
        <w:spacing w:before="100" w:beforeAutospacing="1" w:after="100" w:afterAutospacing="1" w:line="360" w:lineRule="auto"/>
        <w:jc w:val="both"/>
        <w:rPr>
          <w:rFonts w:ascii="Palatino Linotype" w:hAnsi="Palatino Linotype" w:cs="Arial"/>
          <w:iCs/>
          <w:sz w:val="24"/>
          <w:szCs w:val="24"/>
        </w:rPr>
      </w:pPr>
      <w:r w:rsidRPr="00D74E1E">
        <w:rPr>
          <w:rFonts w:ascii="Palatino Linotype" w:hAnsi="Palatino Linotype" w:cs="Arial"/>
          <w:iCs/>
          <w:sz w:val="24"/>
          <w:szCs w:val="24"/>
        </w:rPr>
        <w:t xml:space="preserve">Sirve de sustento a lo anterior, el criterio </w:t>
      </w:r>
      <w:r w:rsidRPr="00D74E1E">
        <w:rPr>
          <w:rFonts w:ascii="Palatino Linotype" w:hAnsi="Palatino Linotype" w:cs="Arial"/>
          <w:b/>
          <w:bCs/>
          <w:iCs/>
          <w:sz w:val="24"/>
          <w:szCs w:val="24"/>
        </w:rPr>
        <w:t>31/10</w:t>
      </w:r>
      <w:r w:rsidRPr="00D74E1E">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w:t>
      </w:r>
      <w:r w:rsidRPr="00093E92">
        <w:rPr>
          <w:rFonts w:ascii="Palatino Linotype" w:hAnsi="Palatino Linotype" w:cs="Arial"/>
          <w:iCs/>
          <w:sz w:val="24"/>
          <w:szCs w:val="24"/>
        </w:rPr>
        <w:t xml:space="preserve">: </w:t>
      </w:r>
    </w:p>
    <w:p w14:paraId="6309F42E" w14:textId="77777777" w:rsidR="00AA7FFC" w:rsidRPr="003A41AE" w:rsidRDefault="00AA7FFC" w:rsidP="00AA7FFC">
      <w:pPr>
        <w:pStyle w:val="Citas"/>
        <w:rPr>
          <w:b/>
        </w:rPr>
      </w:pPr>
      <w:r w:rsidRPr="003A41AE">
        <w:rPr>
          <w:b/>
        </w:rPr>
        <w:t xml:space="preserve">“EL INSTITUTO FEDERAL DE ACCESO A LA INFORMACIÓN Y PROTECCIÓN DE DATOS NO CUENTA CON FACULTADES PARA </w:t>
      </w:r>
      <w:r w:rsidRPr="003A41AE">
        <w:rPr>
          <w:b/>
        </w:rPr>
        <w:lastRenderedPageBreak/>
        <w:t xml:space="preserve">PRONUNCIARSE RESPECTO DE LA VERACIDAD DE LOS DOCUMENTOS PROPORCIONADOS POR LOS SUJETOS OBLIGADOS. </w:t>
      </w:r>
    </w:p>
    <w:p w14:paraId="0FE96926" w14:textId="77777777" w:rsidR="00AA7FFC" w:rsidRDefault="00AA7FFC" w:rsidP="00AA7FFC">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8738184" w14:textId="77777777" w:rsidR="00AA7FFC" w:rsidRDefault="00AA7FFC" w:rsidP="00AA7FFC">
      <w:pPr>
        <w:pStyle w:val="Citas"/>
      </w:pPr>
      <w:r w:rsidRPr="00D02076">
        <w:t xml:space="preserve">Expedientes: </w:t>
      </w:r>
    </w:p>
    <w:p w14:paraId="523C6CF5" w14:textId="77777777" w:rsidR="00AA7FFC" w:rsidRDefault="00AA7FFC" w:rsidP="00D41C61">
      <w:pPr>
        <w:pStyle w:val="Citas"/>
        <w:numPr>
          <w:ilvl w:val="0"/>
          <w:numId w:val="2"/>
        </w:numPr>
      </w:pPr>
      <w:r w:rsidRPr="00D02076">
        <w:t xml:space="preserve">2440/07 Comisión Federal de Electricidad - Alonso Lujambio Irazábal </w:t>
      </w:r>
    </w:p>
    <w:p w14:paraId="732CE232" w14:textId="77777777" w:rsidR="00AA7FFC" w:rsidRDefault="00AA7FFC" w:rsidP="00D41C61">
      <w:pPr>
        <w:pStyle w:val="Citas"/>
        <w:numPr>
          <w:ilvl w:val="0"/>
          <w:numId w:val="2"/>
        </w:numPr>
      </w:pPr>
      <w:r w:rsidRPr="00D02076">
        <w:t xml:space="preserve">0113/09 Instituto de Seguridad y Servicios Sociales de los Trabajadores del Estado – Alonso Lujambio Irazábal </w:t>
      </w:r>
    </w:p>
    <w:p w14:paraId="1BEE8749" w14:textId="77777777" w:rsidR="00AA7FFC" w:rsidRDefault="00AA7FFC" w:rsidP="00D41C61">
      <w:pPr>
        <w:pStyle w:val="Citas"/>
        <w:numPr>
          <w:ilvl w:val="0"/>
          <w:numId w:val="2"/>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28C8BD62" w14:textId="77777777" w:rsidR="00AA7FFC" w:rsidRDefault="00AA7FFC" w:rsidP="00D41C61">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3816257B" w14:textId="77777777" w:rsidR="00AA7FFC" w:rsidRPr="00D02076" w:rsidRDefault="00AA7FFC" w:rsidP="00D41C61">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14390584" w14:textId="77777777" w:rsidR="00AA7FFC" w:rsidRDefault="00AA7FFC" w:rsidP="00AA7FFC">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lastRenderedPageBreak/>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38655612" w14:textId="63B4F71B" w:rsidR="004523D4" w:rsidRPr="00AA7FFC" w:rsidRDefault="00AA7FFC" w:rsidP="009D4C29">
      <w:pPr>
        <w:spacing w:before="24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Inconforme con la respuesta del </w:t>
      </w:r>
      <w:r>
        <w:rPr>
          <w:rFonts w:ascii="Palatino Linotype" w:hAnsi="Palatino Linotype" w:cs="Arial"/>
          <w:b/>
          <w:bCs/>
          <w:noProof/>
          <w:color w:val="000000"/>
          <w:sz w:val="24"/>
          <w:lang w:val="es-ES" w:eastAsia="es-MX"/>
        </w:rPr>
        <w:t xml:space="preserve">Sujeto Obligado, El Recurrente </w:t>
      </w:r>
      <w:r>
        <w:rPr>
          <w:rFonts w:ascii="Palatino Linotype" w:hAnsi="Palatino Linotype" w:cs="Arial"/>
          <w:noProof/>
          <w:color w:val="000000"/>
          <w:sz w:val="24"/>
          <w:lang w:val="es-ES" w:eastAsia="es-MX"/>
        </w:rPr>
        <w:t xml:space="preserve">interpuso recurso de revisión en fecha veinte de octubre, admitiendose el veinticinco de octubre, ambos de dos mil veintitrés. Señalando como acto impugnado y como razones o motivos de inconformidad: </w:t>
      </w:r>
    </w:p>
    <w:p w14:paraId="6A48FF29" w14:textId="77777777" w:rsidR="00AA7FFC" w:rsidRDefault="00AA7FFC" w:rsidP="00AA7FF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D71B6B8" w14:textId="77777777" w:rsidR="00AA7FFC" w:rsidRPr="003406C5" w:rsidRDefault="00AA7FFC" w:rsidP="00AA7FFC">
      <w:pPr>
        <w:pStyle w:val="Citas"/>
        <w:rPr>
          <w:b/>
          <w:bCs/>
          <w:sz w:val="24"/>
        </w:rPr>
      </w:pPr>
      <w:r w:rsidRPr="00796EDA">
        <w:t>“La entrega de información que no corresponda con lo solicitado (fracción VI del artículo 179 de la Ley de Transparencia y Acceso a la Información Pública del Estado de México y Municipios)”</w:t>
      </w:r>
      <w:r>
        <w:t xml:space="preserve"> </w:t>
      </w:r>
      <w:r>
        <w:rPr>
          <w:b/>
          <w:bCs/>
        </w:rPr>
        <w:t>(Sic)</w:t>
      </w:r>
    </w:p>
    <w:p w14:paraId="5E7B56C2" w14:textId="77777777" w:rsidR="00AA7FFC" w:rsidRDefault="00AA7FFC" w:rsidP="00AA7FF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BC26DF" w14:textId="77777777" w:rsidR="00AA7FFC" w:rsidRPr="003406C5" w:rsidRDefault="00AA7FFC" w:rsidP="00AA7FFC">
      <w:pPr>
        <w:pStyle w:val="Citas"/>
        <w:rPr>
          <w:b/>
          <w:bCs/>
        </w:rPr>
      </w:pPr>
      <w:r w:rsidRPr="00796EDA">
        <w:t xml:space="preserve">“Se omite la entrega de la cantidad de tintas de secado rápido que se adquirieron para las actividades de sellado y seccionado de las boletas electorales, para evitar derrames o manchas diversas, con fundamento en lo establecido en la página 71, numeral 2 de los Criterios de Ejecución, del Procedimiento para la Separación, Conteo, Sellado, Seccionado y Agrupamiento de Boletas Electorales en los Consejos Distritales Electorales del Manual de Procedimientos para la Operación de los Órganos Distritales en Materia de Organización Electoral. Elección de Gubernatura 2023, disponible en https://www.ieem.org.mx/consejo_general/cg/2023/AC_23/a070_23.pdf Además, se requirió la factura de las tintas de secado rápido. En tanto, el IEEM por conducto del </w:t>
      </w:r>
      <w:r w:rsidRPr="00796EDA">
        <w:lastRenderedPageBreak/>
        <w:t xml:space="preserve">Licenciado </w:t>
      </w:r>
      <w:bookmarkStart w:id="0" w:name="_GoBack"/>
      <w:r w:rsidRPr="00796EDA">
        <w:t>Efraín García Nieves</w:t>
      </w:r>
      <w:bookmarkEnd w:id="0"/>
      <w:r w:rsidRPr="00796EDA">
        <w:t>, Encargado de la Dirección de Administración, remite información diferente a la requerida, refiriéndose a las tintas para sellos, color negro de 60 mililitros que, por la cantidad, fueron adquiridas (20,893 + 258 adicionales) para ser utilizadas en cada una de las 20,432 casillas que se instalaron en el Estado de México. Es así que se acredita que la información entregada no corresponde con lo solicitado, por lo que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r>
        <w:t xml:space="preserve"> </w:t>
      </w:r>
      <w:r>
        <w:rPr>
          <w:b/>
          <w:bCs/>
        </w:rPr>
        <w:t>(Sic)</w:t>
      </w:r>
    </w:p>
    <w:p w14:paraId="72A2BBF5" w14:textId="77777777" w:rsidR="00AA7FFC" w:rsidRPr="00AA7FFC" w:rsidRDefault="00AA7FFC" w:rsidP="009D4C29">
      <w:pPr>
        <w:spacing w:before="240" w:line="360" w:lineRule="auto"/>
        <w:jc w:val="both"/>
        <w:rPr>
          <w:rFonts w:ascii="Palatino Linotype" w:hAnsi="Palatino Linotype" w:cs="Arial"/>
          <w:noProof/>
          <w:color w:val="000000"/>
          <w:sz w:val="24"/>
          <w:lang w:eastAsia="es-MX"/>
        </w:rPr>
      </w:pPr>
    </w:p>
    <w:p w14:paraId="5A61F66A" w14:textId="1CFD2034" w:rsidR="009D4C29" w:rsidRDefault="009D4C29" w:rsidP="009D4C29">
      <w:pPr>
        <w:pStyle w:val="infoemcitas"/>
        <w:tabs>
          <w:tab w:val="left" w:pos="7655"/>
        </w:tabs>
        <w:ind w:left="0" w:right="0"/>
        <w:rPr>
          <w:rFonts w:cs="Arial"/>
          <w:i w:val="0"/>
          <w:noProof/>
          <w:color w:val="000000"/>
          <w:sz w:val="24"/>
          <w:lang w:eastAsia="es-MX"/>
        </w:rPr>
      </w:pPr>
      <w:r w:rsidRPr="00EA378A">
        <w:rPr>
          <w:i w:val="0"/>
          <w:sz w:val="24"/>
          <w:szCs w:val="24"/>
        </w:rPr>
        <w:t xml:space="preserve">Así las cosas, hasta aquí lo expuesto, resulta inconcuso que </w:t>
      </w:r>
      <w:r w:rsidRPr="00EA378A">
        <w:rPr>
          <w:bCs/>
          <w:i w:val="0"/>
          <w:sz w:val="24"/>
          <w:szCs w:val="24"/>
        </w:rPr>
        <w:t>los motivos de inconformidad aducidos por</w:t>
      </w:r>
      <w:r w:rsidRPr="00EA378A">
        <w:rPr>
          <w:rFonts w:cs="Arial"/>
          <w:i w:val="0"/>
          <w:noProof/>
          <w:color w:val="000000"/>
          <w:sz w:val="24"/>
          <w:lang w:eastAsia="es-MX"/>
        </w:rPr>
        <w:t xml:space="preserve"> </w:t>
      </w:r>
      <w:r w:rsidR="000420E4">
        <w:rPr>
          <w:rFonts w:cs="Arial"/>
          <w:b/>
          <w:i w:val="0"/>
          <w:noProof/>
          <w:color w:val="000000"/>
          <w:sz w:val="24"/>
          <w:lang w:eastAsia="es-MX"/>
        </w:rPr>
        <w:t>La</w:t>
      </w:r>
      <w:r w:rsidRPr="00EA378A">
        <w:rPr>
          <w:rFonts w:cs="Arial"/>
          <w:b/>
          <w:i w:val="0"/>
          <w:noProof/>
          <w:color w:val="000000"/>
          <w:sz w:val="24"/>
          <w:lang w:eastAsia="es-MX"/>
        </w:rPr>
        <w:t xml:space="preserve"> Recurrente, </w:t>
      </w:r>
      <w:r w:rsidRPr="00EA378A">
        <w:rPr>
          <w:rFonts w:cs="Arial"/>
          <w:i w:val="0"/>
          <w:noProof/>
          <w:color w:val="000000"/>
          <w:sz w:val="24"/>
          <w:lang w:eastAsia="es-MX"/>
        </w:rPr>
        <w:t>actualizan</w:t>
      </w:r>
      <w:r w:rsidRPr="00535EDD">
        <w:rPr>
          <w:rFonts w:cs="Arial"/>
          <w:i w:val="0"/>
          <w:noProof/>
          <w:color w:val="000000"/>
          <w:sz w:val="24"/>
          <w:lang w:eastAsia="es-MX"/>
        </w:rPr>
        <w:t xml:space="preserve"> la hipotesis normativa prevista en el artículo 179, </w:t>
      </w:r>
      <w:r>
        <w:rPr>
          <w:rFonts w:cs="Arial"/>
          <w:i w:val="0"/>
          <w:noProof/>
          <w:color w:val="000000"/>
          <w:sz w:val="24"/>
          <w:lang w:eastAsia="es-MX"/>
        </w:rPr>
        <w:t xml:space="preserve">fracción </w:t>
      </w:r>
      <w:r w:rsidR="00E71497">
        <w:rPr>
          <w:rFonts w:cs="Arial"/>
          <w:i w:val="0"/>
          <w:noProof/>
          <w:color w:val="000000"/>
          <w:sz w:val="24"/>
          <w:lang w:eastAsia="es-MX"/>
        </w:rPr>
        <w:t>I</w:t>
      </w:r>
      <w:r w:rsidR="007A32CC">
        <w:rPr>
          <w:rFonts w:cs="Arial"/>
          <w:i w:val="0"/>
          <w:noProof/>
          <w:color w:val="000000"/>
          <w:sz w:val="24"/>
          <w:lang w:eastAsia="es-MX"/>
        </w:rPr>
        <w:t xml:space="preserve"> y VI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7B372ECD" w14:textId="77777777" w:rsidR="009D4C29" w:rsidRDefault="009D4C29" w:rsidP="009D4C29">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7B38A18B" w14:textId="23C6137B" w:rsidR="00E71497" w:rsidRDefault="00E71497" w:rsidP="009D4C29">
      <w:pPr>
        <w:pStyle w:val="Citas"/>
      </w:pPr>
      <w:r>
        <w:t>I</w:t>
      </w:r>
      <w:r w:rsidR="00437A71">
        <w:t xml:space="preserve">. La negativa a la información solicitada. </w:t>
      </w:r>
    </w:p>
    <w:p w14:paraId="0098E293" w14:textId="2F91BC72" w:rsidR="007A32CC" w:rsidRDefault="007A32CC" w:rsidP="009D4C29">
      <w:pPr>
        <w:pStyle w:val="Citas"/>
      </w:pPr>
      <w:r>
        <w:t>(…)</w:t>
      </w:r>
    </w:p>
    <w:p w14:paraId="18F9FD32" w14:textId="035EA81F" w:rsidR="007A32CC" w:rsidRDefault="007A32CC" w:rsidP="009D4C29">
      <w:pPr>
        <w:pStyle w:val="Citas"/>
      </w:pPr>
      <w:r>
        <w:t>VI. La entrega de información que no corresponda con lo solicitado;</w:t>
      </w:r>
    </w:p>
    <w:p w14:paraId="4109DDFB" w14:textId="77777777" w:rsidR="009D4C29" w:rsidRPr="005A12AE" w:rsidRDefault="009D4C29" w:rsidP="009D4C29">
      <w:pPr>
        <w:pStyle w:val="Citas"/>
        <w:rPr>
          <w:b/>
          <w:bCs/>
          <w:noProof/>
          <w:color w:val="000000"/>
          <w:sz w:val="24"/>
          <w:lang w:eastAsia="es-MX"/>
        </w:rPr>
      </w:pPr>
      <w:r>
        <w:rPr>
          <w:noProof/>
          <w:color w:val="000000"/>
          <w:sz w:val="24"/>
          <w:lang w:eastAsia="es-MX"/>
        </w:rPr>
        <w:lastRenderedPageBreak/>
        <w:t xml:space="preserve">(…)” </w:t>
      </w:r>
      <w:r>
        <w:rPr>
          <w:b/>
          <w:bCs/>
          <w:noProof/>
          <w:color w:val="000000"/>
          <w:sz w:val="24"/>
          <w:lang w:eastAsia="es-MX"/>
        </w:rPr>
        <w:t>(Sic)</w:t>
      </w:r>
    </w:p>
    <w:p w14:paraId="54E7C449" w14:textId="77777777" w:rsidR="009D4C29" w:rsidRDefault="009D4C29" w:rsidP="009D4C29">
      <w:pPr>
        <w:spacing w:before="240" w:line="360" w:lineRule="auto"/>
        <w:jc w:val="both"/>
        <w:rPr>
          <w:rFonts w:ascii="Palatino Linotype" w:hAnsi="Palatino Linotype"/>
          <w:sz w:val="24"/>
          <w:szCs w:val="24"/>
        </w:rPr>
      </w:pPr>
    </w:p>
    <w:p w14:paraId="74ABDEAD" w14:textId="16AC123F" w:rsidR="00E71497" w:rsidRDefault="00E71497" w:rsidP="009D4C29">
      <w:pPr>
        <w:spacing w:before="240" w:line="360" w:lineRule="auto"/>
        <w:jc w:val="both"/>
        <w:rPr>
          <w:rFonts w:ascii="Palatino Linotype" w:hAnsi="Palatino Linotype"/>
          <w:sz w:val="24"/>
          <w:szCs w:val="24"/>
        </w:rPr>
      </w:pPr>
      <w:r>
        <w:rPr>
          <w:rFonts w:ascii="Palatino Linotype" w:hAnsi="Palatino Linotype"/>
          <w:sz w:val="24"/>
          <w:szCs w:val="24"/>
        </w:rPr>
        <w:t xml:space="preserve">Por otra parte, en etapa de manifestaciones, </w:t>
      </w:r>
      <w:r>
        <w:rPr>
          <w:rFonts w:ascii="Palatino Linotype" w:hAnsi="Palatino Linotype"/>
          <w:b/>
          <w:bCs/>
          <w:sz w:val="24"/>
          <w:szCs w:val="24"/>
        </w:rPr>
        <w:t xml:space="preserve">El Sujeto Obligado </w:t>
      </w:r>
      <w:r w:rsidR="00437A71">
        <w:rPr>
          <w:rFonts w:ascii="Palatino Linotype" w:hAnsi="Palatino Linotype"/>
          <w:sz w:val="24"/>
          <w:szCs w:val="24"/>
        </w:rPr>
        <w:t>rindió su informe justificado en los siguientes términos:</w:t>
      </w:r>
    </w:p>
    <w:p w14:paraId="1ED74424" w14:textId="593B19F3" w:rsidR="00612B04" w:rsidRDefault="00437A71" w:rsidP="00D41C61">
      <w:pPr>
        <w:pStyle w:val="Prrafodelista"/>
        <w:numPr>
          <w:ilvl w:val="0"/>
          <w:numId w:val="5"/>
        </w:numPr>
        <w:spacing w:before="240" w:line="360" w:lineRule="auto"/>
        <w:jc w:val="both"/>
        <w:rPr>
          <w:rFonts w:ascii="Palatino Linotype" w:hAnsi="Palatino Linotype"/>
          <w:b/>
          <w:bCs/>
        </w:rPr>
      </w:pPr>
      <w:r>
        <w:rPr>
          <w:rFonts w:ascii="Palatino Linotype" w:hAnsi="Palatino Linotype"/>
          <w:b/>
          <w:bCs/>
        </w:rPr>
        <w:t>“</w:t>
      </w:r>
      <w:r w:rsidR="007A32CC">
        <w:rPr>
          <w:rFonts w:ascii="Palatino Linotype" w:hAnsi="Palatino Linotype"/>
          <w:b/>
          <w:bCs/>
        </w:rPr>
        <w:t xml:space="preserve">IEEM-DA-4780-2023 INFORME DA.pdf”: </w:t>
      </w:r>
      <w:r w:rsidR="007A32CC">
        <w:rPr>
          <w:rFonts w:ascii="Palatino Linotype" w:hAnsi="Palatino Linotype"/>
        </w:rPr>
        <w:t xml:space="preserve">Oficio número </w:t>
      </w:r>
      <w:r w:rsidR="007A32CC">
        <w:rPr>
          <w:rFonts w:ascii="Palatino Linotype" w:hAnsi="Palatino Linotype"/>
          <w:b/>
          <w:bCs/>
        </w:rPr>
        <w:t xml:space="preserve">IEEM/DA/4780/2023 </w:t>
      </w:r>
      <w:r w:rsidR="007A32CC">
        <w:rPr>
          <w:rFonts w:ascii="Palatino Linotype" w:hAnsi="Palatino Linotype"/>
        </w:rPr>
        <w:t xml:space="preserve">signado por el encargado de despacho de la dirección de administración y dirigido a la jefa de la unidad de transparencia, de fecha veintisiete de octubre de dos mil veintitrés, en síntesis, ratifica la respuesta primigenia. </w:t>
      </w:r>
    </w:p>
    <w:p w14:paraId="4E0CC4DE" w14:textId="118F6D8D" w:rsidR="007A32CC" w:rsidRDefault="007A32CC" w:rsidP="00D41C61">
      <w:pPr>
        <w:pStyle w:val="Prrafodelista"/>
        <w:numPr>
          <w:ilvl w:val="0"/>
          <w:numId w:val="5"/>
        </w:numPr>
        <w:spacing w:before="240" w:line="360" w:lineRule="auto"/>
        <w:jc w:val="both"/>
        <w:rPr>
          <w:rFonts w:ascii="Palatino Linotype" w:hAnsi="Palatino Linotype"/>
          <w:b/>
          <w:bCs/>
        </w:rPr>
      </w:pPr>
      <w:r>
        <w:rPr>
          <w:rFonts w:ascii="Palatino Linotype" w:hAnsi="Palatino Linotype"/>
          <w:b/>
          <w:bCs/>
        </w:rPr>
        <w:t xml:space="preserve">“INFORME JUSTIFICADO RR 7310-2023 UT.pdf”: </w:t>
      </w:r>
      <w:r>
        <w:rPr>
          <w:rFonts w:ascii="Palatino Linotype" w:hAnsi="Palatino Linotype"/>
        </w:rPr>
        <w:t xml:space="preserve">Informe justificado signado por la jefa de la unidad de transparencia y dirigido al comisionado presidente, de fecha tres de noviembre de dos mil veintitrés, en lo general confirma la respuesta. </w:t>
      </w:r>
    </w:p>
    <w:p w14:paraId="588890EA" w14:textId="77777777" w:rsidR="007A32CC" w:rsidRDefault="007A32CC" w:rsidP="00612B04">
      <w:pPr>
        <w:spacing w:before="240" w:line="360" w:lineRule="auto"/>
        <w:jc w:val="both"/>
        <w:rPr>
          <w:rFonts w:ascii="Palatino Linotype" w:hAnsi="Palatino Linotype"/>
          <w:sz w:val="24"/>
          <w:szCs w:val="24"/>
        </w:rPr>
      </w:pPr>
    </w:p>
    <w:p w14:paraId="7CA84668" w14:textId="0A2C4E7B" w:rsidR="00612B04" w:rsidRDefault="00612B04" w:rsidP="00612B04">
      <w:pPr>
        <w:spacing w:before="240" w:line="360" w:lineRule="auto"/>
        <w:jc w:val="both"/>
        <w:rPr>
          <w:rFonts w:ascii="Palatino Linotype" w:hAnsi="Palatino Linotype"/>
          <w:sz w:val="24"/>
          <w:szCs w:val="24"/>
        </w:rPr>
      </w:pPr>
      <w:r>
        <w:rPr>
          <w:rFonts w:ascii="Palatino Linotype" w:hAnsi="Palatino Linotype"/>
          <w:sz w:val="24"/>
          <w:szCs w:val="24"/>
        </w:rPr>
        <w:t>De ahí que deba arribarse a las siguientes consideraciones:</w:t>
      </w:r>
    </w:p>
    <w:p w14:paraId="5EA20BC6" w14:textId="77777777" w:rsidR="00612B04" w:rsidRDefault="00612B04" w:rsidP="00D41C61">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9DB7CE2" w14:textId="60C465E7" w:rsidR="007A32CC" w:rsidRPr="007A32CC" w:rsidRDefault="00612B04" w:rsidP="00D41C61">
      <w:pPr>
        <w:pStyle w:val="Prrafodelista"/>
        <w:numPr>
          <w:ilvl w:val="0"/>
          <w:numId w:val="1"/>
        </w:numPr>
        <w:autoSpaceDE w:val="0"/>
        <w:autoSpaceDN w:val="0"/>
        <w:adjustRightInd w:val="0"/>
        <w:spacing w:before="240" w:line="360" w:lineRule="auto"/>
        <w:ind w:right="72"/>
        <w:jc w:val="both"/>
        <w:rPr>
          <w:rFonts w:ascii="Palatino Linotype" w:hAnsi="Palatino Linotype"/>
          <w:bCs/>
          <w:i/>
          <w:iCs/>
        </w:rPr>
      </w:pPr>
      <w:r w:rsidRPr="007A32CC">
        <w:rPr>
          <w:rFonts w:ascii="Palatino Linotype" w:hAnsi="Palatino Linotype"/>
        </w:rPr>
        <w:lastRenderedPageBreak/>
        <w:t xml:space="preserve">Mediante la </w:t>
      </w:r>
      <w:r w:rsidR="00A70F97" w:rsidRPr="007A32CC">
        <w:rPr>
          <w:rFonts w:ascii="Palatino Linotype" w:hAnsi="Palatino Linotype"/>
        </w:rPr>
        <w:t>garantía primaria</w:t>
      </w:r>
      <w:r w:rsidRPr="007A32CC">
        <w:rPr>
          <w:rFonts w:ascii="Palatino Linotype" w:hAnsi="Palatino Linotype"/>
          <w:b/>
          <w:bCs/>
        </w:rPr>
        <w:t xml:space="preserve"> </w:t>
      </w:r>
      <w:r w:rsidR="00A70F97" w:rsidRPr="007A32CC">
        <w:rPr>
          <w:rFonts w:ascii="Palatino Linotype" w:hAnsi="Palatino Linotype"/>
        </w:rPr>
        <w:t>fue solicitado medularmente lo siguiente: “</w:t>
      </w:r>
      <w:r w:rsidR="007A32CC" w:rsidRPr="007A32CC">
        <w:rPr>
          <w:rFonts w:ascii="Palatino Linotype" w:hAnsi="Palatino Linotype"/>
          <w:i/>
          <w:iCs/>
        </w:rPr>
        <w:t>la cantidad de tintas de secado rápido que se adquirieron para las actividades sellado y seccionado de las boletas electorales, para evitar derrames o manchas diversas, con fundamento en lo establecido en la página 71, numeral 2 de los Criterios de Ejecución, del Procedimiento para la Separación, Conteo, Sellado, Seccionado y Agrupamiento de Boletas Electorales en los Consejos Distritales Electorales del Manual de Procedimientos para la Operación de los Órganos Distritales en Materia de Organización Electoral. Elección de Gubernatura 2023. También se requiere muy atentamente, la factura de esta adquisición de tintas de secado rápido”</w:t>
      </w:r>
    </w:p>
    <w:p w14:paraId="719C9E3B" w14:textId="77777777" w:rsidR="00612B04" w:rsidRPr="001872E4" w:rsidRDefault="00612B04" w:rsidP="00D41C61">
      <w:pPr>
        <w:pStyle w:val="Prrafodelista"/>
        <w:numPr>
          <w:ilvl w:val="0"/>
          <w:numId w:val="1"/>
        </w:numPr>
        <w:pBdr>
          <w:top w:val="nil"/>
          <w:left w:val="nil"/>
          <w:bottom w:val="nil"/>
          <w:right w:val="nil"/>
          <w:between w:val="nil"/>
        </w:pBdr>
        <w:spacing w:line="360" w:lineRule="auto"/>
        <w:contextualSpacing/>
        <w:jc w:val="both"/>
        <w:rPr>
          <w:lang w:val="es-ES_tradnl"/>
        </w:rPr>
      </w:pPr>
      <w:r w:rsidRPr="00CB278C">
        <w:rPr>
          <w:rFonts w:ascii="Palatino Linotype" w:hAnsi="Palatino Linotype" w:cs="Arial"/>
        </w:rPr>
        <w:t xml:space="preserve">Que, </w:t>
      </w:r>
      <w:r w:rsidRPr="00CB278C">
        <w:rPr>
          <w:rFonts w:ascii="Palatino Linotype" w:hAnsi="Palatino Linotype"/>
          <w:iCs/>
        </w:rPr>
        <w:t xml:space="preserve">el derecho de acceso a la información excluye la obligación de generar, documentos, procesar información o incluso generar soportes documentales encauzados a atender la pretensión de los particulares. Robustece lo anterior, el criterio </w:t>
      </w:r>
      <w:r w:rsidRPr="00CB278C">
        <w:rPr>
          <w:rFonts w:ascii="Palatino Linotype" w:hAnsi="Palatino Linotype" w:cs="Arial"/>
          <w:color w:val="000000"/>
          <w:lang w:val="es-ES_tradnl"/>
        </w:rPr>
        <w:t xml:space="preserve">03-17, emitido por </w:t>
      </w:r>
      <w:r w:rsidRPr="00CB278C">
        <w:rPr>
          <w:rFonts w:ascii="Palatino Linotype" w:eastAsia="Arial Unicode MS" w:hAnsi="Palatino Linotype" w:cs="Arial"/>
          <w:color w:val="000000"/>
          <w:lang w:val="es-ES_tradnl"/>
        </w:rPr>
        <w:t xml:space="preserve">el Instituto Nacional de Transparencia, Acceso a la Información y Protección de Datos Personales cuyo rubro </w:t>
      </w:r>
      <w:r>
        <w:rPr>
          <w:rFonts w:ascii="Palatino Linotype" w:eastAsia="Arial Unicode MS" w:hAnsi="Palatino Linotype" w:cs="Arial"/>
          <w:color w:val="000000"/>
          <w:lang w:val="es-ES_tradnl"/>
        </w:rPr>
        <w:t xml:space="preserve">y texto </w:t>
      </w:r>
      <w:r w:rsidRPr="00CB278C">
        <w:rPr>
          <w:rFonts w:ascii="Palatino Linotype" w:eastAsia="Arial Unicode MS" w:hAnsi="Palatino Linotype" w:cs="Arial"/>
          <w:color w:val="000000"/>
          <w:lang w:val="es-ES_tradnl"/>
        </w:rPr>
        <w:t xml:space="preserve">dispone a la literalidad los siguiente: </w:t>
      </w:r>
    </w:p>
    <w:p w14:paraId="206F2E81" w14:textId="77777777" w:rsidR="00612B04" w:rsidRDefault="00612B04" w:rsidP="00612B04">
      <w:pPr>
        <w:pStyle w:val="Prrafodelista"/>
        <w:pBdr>
          <w:top w:val="nil"/>
          <w:left w:val="nil"/>
          <w:bottom w:val="nil"/>
          <w:right w:val="nil"/>
          <w:between w:val="nil"/>
        </w:pBdr>
        <w:spacing w:line="360" w:lineRule="auto"/>
        <w:ind w:left="720"/>
        <w:contextualSpacing/>
        <w:jc w:val="both"/>
        <w:rPr>
          <w:lang w:val="es-ES_tradnl"/>
        </w:rPr>
      </w:pPr>
      <w:r w:rsidRPr="00CB278C">
        <w:rPr>
          <w:rFonts w:ascii="Palatino Linotype" w:hAnsi="Palatino Linotype"/>
          <w:b/>
          <w:i/>
          <w:iCs/>
          <w:lang w:val="es-ES_tradnl"/>
        </w:rPr>
        <w:t>“NO EXISTE OBLIGACIÓN DE ELABORAR DOCUMENTOS AD HOC PARA ATENDER LAS SOLICITUDES DE ACCESO A LA INFORMACIÓN.</w:t>
      </w:r>
      <w:r w:rsidRPr="00CB278C">
        <w:rPr>
          <w:lang w:val="es-ES_tradnl"/>
        </w:rPr>
        <w:t xml:space="preserve"> </w:t>
      </w:r>
    </w:p>
    <w:p w14:paraId="6457C215" w14:textId="77777777" w:rsidR="00612B04" w:rsidRDefault="00612B04" w:rsidP="00612B04">
      <w:pPr>
        <w:pStyle w:val="Citas"/>
        <w:rPr>
          <w:b/>
          <w:bCs/>
          <w:lang w:val="es-ES_tradnl"/>
        </w:rPr>
      </w:pPr>
      <w:r w:rsidRPr="00012AFA">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w:t>
      </w:r>
      <w:r w:rsidRPr="00012AFA">
        <w:rPr>
          <w:lang w:val="es-ES_tradnl"/>
        </w:rPr>
        <w:lastRenderedPageBreak/>
        <w:t>del particular, proporcionando la información con la que cuentan en el formato en que la misma obre en sus archivos; sin necesidad de elaborar documentos ad hoc para atender las solicitudes de información.</w:t>
      </w:r>
      <w:r>
        <w:rPr>
          <w:lang w:val="es-ES_tradnl"/>
        </w:rPr>
        <w:t xml:space="preserve">” </w:t>
      </w:r>
      <w:r>
        <w:rPr>
          <w:b/>
          <w:bCs/>
          <w:lang w:val="es-ES_tradnl"/>
        </w:rPr>
        <w:t>(Sic)</w:t>
      </w:r>
    </w:p>
    <w:p w14:paraId="04661287" w14:textId="115B62FA" w:rsidR="00A70F97" w:rsidRPr="00A70F97" w:rsidRDefault="00612B04" w:rsidP="00D41C61">
      <w:pPr>
        <w:pStyle w:val="Prrafodelista"/>
        <w:numPr>
          <w:ilvl w:val="0"/>
          <w:numId w:val="1"/>
        </w:numPr>
        <w:autoSpaceDE w:val="0"/>
        <w:autoSpaceDN w:val="0"/>
        <w:adjustRightInd w:val="0"/>
        <w:spacing w:before="240" w:line="360" w:lineRule="auto"/>
        <w:jc w:val="both"/>
        <w:rPr>
          <w:rFonts w:ascii="Palatino Linotype" w:hAnsi="Palatino Linotype" w:cs="Arial"/>
          <w:b/>
          <w:bCs/>
          <w:i/>
          <w:iCs/>
        </w:rPr>
      </w:pPr>
      <w:r w:rsidRPr="004B47AB">
        <w:rPr>
          <w:rFonts w:ascii="Palatino Linotype" w:hAnsi="Palatino Linotype" w:cs="Arial"/>
        </w:rPr>
        <w:t>Que, mediante respuesta primigenia</w:t>
      </w:r>
      <w:r w:rsidR="00623FA7">
        <w:rPr>
          <w:rFonts w:ascii="Palatino Linotype" w:hAnsi="Palatino Linotype" w:cs="Arial"/>
        </w:rPr>
        <w:t xml:space="preserve"> e informe justificado</w:t>
      </w:r>
      <w:r w:rsidRPr="004B47AB">
        <w:rPr>
          <w:rFonts w:ascii="Palatino Linotype" w:hAnsi="Palatino Linotype" w:cs="Arial"/>
        </w:rPr>
        <w:t xml:space="preserve">, </w:t>
      </w:r>
      <w:r w:rsidRPr="004B47AB">
        <w:rPr>
          <w:rFonts w:ascii="Palatino Linotype" w:hAnsi="Palatino Linotype" w:cs="Arial"/>
          <w:b/>
          <w:bCs/>
        </w:rPr>
        <w:t xml:space="preserve">El Sujeto Obligado </w:t>
      </w:r>
      <w:r w:rsidRPr="004B47AB">
        <w:rPr>
          <w:rFonts w:ascii="Palatino Linotype" w:hAnsi="Palatino Linotype" w:cs="Arial"/>
        </w:rPr>
        <w:t xml:space="preserve">a través del servidor público habilitado competente </w:t>
      </w:r>
      <w:r w:rsidR="00910634">
        <w:rPr>
          <w:rFonts w:ascii="Palatino Linotype" w:hAnsi="Palatino Linotype" w:cs="Arial"/>
        </w:rPr>
        <w:t>expuso</w:t>
      </w:r>
      <w:r w:rsidR="00A70F97">
        <w:rPr>
          <w:rFonts w:ascii="Palatino Linotype" w:hAnsi="Palatino Linotype" w:cs="Arial"/>
        </w:rPr>
        <w:t xml:space="preserve"> diversas premisas argumentativas que se sintetizan en los siguientes términos:</w:t>
      </w:r>
    </w:p>
    <w:p w14:paraId="27C67FDE" w14:textId="565C99C9" w:rsidR="00A70F97" w:rsidRPr="00A70F97" w:rsidRDefault="00A70F97" w:rsidP="00D41C61">
      <w:pPr>
        <w:pStyle w:val="Prrafodelista"/>
        <w:numPr>
          <w:ilvl w:val="0"/>
          <w:numId w:val="6"/>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cs="Arial"/>
        </w:rPr>
        <w:t xml:space="preserve">Que </w:t>
      </w:r>
      <w:r w:rsidR="007A32CC">
        <w:rPr>
          <w:rFonts w:ascii="Palatino Linotype" w:hAnsi="Palatino Linotype" w:cs="Arial"/>
        </w:rPr>
        <w:t xml:space="preserve">para la celebración de elecciones correspondientes a Gubernatura 2023 adquirió diversos artículos de papelería. </w:t>
      </w:r>
      <w:r>
        <w:rPr>
          <w:rFonts w:ascii="Palatino Linotype" w:hAnsi="Palatino Linotype" w:cs="Arial"/>
        </w:rPr>
        <w:t xml:space="preserve"> </w:t>
      </w:r>
    </w:p>
    <w:p w14:paraId="0CAC22B8" w14:textId="2E637E4C" w:rsidR="00A70F97" w:rsidRPr="007A32CC" w:rsidRDefault="00A70F97" w:rsidP="00D41C61">
      <w:pPr>
        <w:pStyle w:val="Prrafodelista"/>
        <w:numPr>
          <w:ilvl w:val="0"/>
          <w:numId w:val="6"/>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cs="Arial"/>
        </w:rPr>
        <w:t xml:space="preserve">Que </w:t>
      </w:r>
      <w:r w:rsidR="007A32CC">
        <w:rPr>
          <w:rFonts w:ascii="Palatino Linotype" w:hAnsi="Palatino Linotype" w:cs="Arial"/>
        </w:rPr>
        <w:t xml:space="preserve">no adquirió tinta de </w:t>
      </w:r>
      <w:r w:rsidR="007A32CC" w:rsidRPr="007A32CC">
        <w:rPr>
          <w:rFonts w:ascii="Palatino Linotype" w:hAnsi="Palatino Linotype" w:cs="Arial"/>
          <w:i/>
          <w:iCs/>
        </w:rPr>
        <w:t>“</w:t>
      </w:r>
      <w:r w:rsidR="007A32CC">
        <w:rPr>
          <w:rFonts w:ascii="Palatino Linotype" w:hAnsi="Palatino Linotype" w:cs="Arial"/>
          <w:i/>
          <w:iCs/>
        </w:rPr>
        <w:t xml:space="preserve">secado rápido”, </w:t>
      </w:r>
      <w:r w:rsidR="007A32CC">
        <w:rPr>
          <w:rFonts w:ascii="Palatino Linotype" w:hAnsi="Palatino Linotype" w:cs="Arial"/>
        </w:rPr>
        <w:t xml:space="preserve">sin embargo, en atención al principio de máxima publicidad imperante en la materia remite facturas por concepto de papelería, destacando el concepto </w:t>
      </w:r>
      <w:r w:rsidR="007A32CC">
        <w:rPr>
          <w:rFonts w:ascii="Palatino Linotype" w:hAnsi="Palatino Linotype" w:cs="Arial"/>
          <w:i/>
          <w:iCs/>
        </w:rPr>
        <w:t>“tinta para sellos, negra 60ml”</w:t>
      </w:r>
    </w:p>
    <w:p w14:paraId="62C12CB7" w14:textId="2B9732FE" w:rsidR="007A32CC" w:rsidRPr="00A70F97" w:rsidRDefault="007A32CC" w:rsidP="00D41C61">
      <w:pPr>
        <w:pStyle w:val="Prrafodelista"/>
        <w:numPr>
          <w:ilvl w:val="0"/>
          <w:numId w:val="6"/>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cs="Arial"/>
        </w:rPr>
        <w:t xml:space="preserve">Que el Pleno del Órgano garante no tiene facultades para dudar de la veracidad de la información remitida, particularmente del contenido o volumen de la misma. </w:t>
      </w:r>
    </w:p>
    <w:p w14:paraId="7037AF8D" w14:textId="38DFD9F3" w:rsidR="00A70F97" w:rsidRPr="00A70F97" w:rsidRDefault="00623FA7" w:rsidP="00D41C61">
      <w:pPr>
        <w:pStyle w:val="Prrafodelista"/>
        <w:numPr>
          <w:ilvl w:val="0"/>
          <w:numId w:val="6"/>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cs="Arial"/>
        </w:rPr>
        <w:t>Que, en términos de la corriente legal y doctrinal imperante en la materia, únicamente tiene la obligación de proporcionar la información que obra en sus archivos</w:t>
      </w:r>
      <w:r w:rsidR="00E23EF1">
        <w:rPr>
          <w:rFonts w:ascii="Palatino Linotype" w:hAnsi="Palatino Linotype" w:cs="Arial"/>
        </w:rPr>
        <w:t xml:space="preserve">, es decir, no tiene obligación de generar documentos ad hoc para colmar la multicitada prerrogativa constitucional. </w:t>
      </w:r>
    </w:p>
    <w:p w14:paraId="780B250C" w14:textId="6CFE7513" w:rsidR="00531D39" w:rsidRPr="00531D39" w:rsidRDefault="00531D39" w:rsidP="00D41C61">
      <w:pPr>
        <w:pStyle w:val="Prrafodelista"/>
        <w:numPr>
          <w:ilvl w:val="0"/>
          <w:numId w:val="1"/>
        </w:numPr>
        <w:spacing w:before="240" w:line="360" w:lineRule="auto"/>
        <w:jc w:val="both"/>
        <w:rPr>
          <w:rFonts w:ascii="Palatino Linotype" w:hAnsi="Palatino Linotype"/>
          <w:b/>
          <w:bCs/>
        </w:rPr>
      </w:pPr>
      <w:r w:rsidRPr="00531D39">
        <w:rPr>
          <w:rFonts w:ascii="Palatino Linotype" w:hAnsi="Palatino Linotype"/>
        </w:rPr>
        <w:lastRenderedPageBreak/>
        <w:t xml:space="preserve">Finalmente, respecto de las manifestaciones realizadas por </w:t>
      </w:r>
      <w:r w:rsidRPr="00531D39">
        <w:rPr>
          <w:rFonts w:ascii="Palatino Linotype" w:hAnsi="Palatino Linotype"/>
          <w:b/>
          <w:bCs/>
        </w:rPr>
        <w:t xml:space="preserve">La Recurrente </w:t>
      </w:r>
      <w:r w:rsidRPr="00531D39">
        <w:rPr>
          <w:rFonts w:ascii="Palatino Linotype" w:hAnsi="Palatino Linotype"/>
        </w:rPr>
        <w:t xml:space="preserve">como razones o motivos de inconformidad consistentes en </w:t>
      </w:r>
      <w:r w:rsidRPr="00531D39">
        <w:rPr>
          <w:rFonts w:ascii="Palatino Linotype" w:hAnsi="Palatino Linotype"/>
          <w:i/>
          <w:iCs/>
        </w:rPr>
        <w:t xml:space="preserve">“por lo que </w:t>
      </w:r>
      <w:r w:rsidRPr="00531D39">
        <w:rPr>
          <w:rFonts w:ascii="Palatino Linotype" w:hAnsi="Palatino Linotype"/>
          <w:i/>
          <w:iCs/>
          <w:color w:val="000000"/>
        </w:rPr>
        <w:t xml:space="preserve">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w:t>
      </w:r>
      <w:r w:rsidRPr="00531D39">
        <w:rPr>
          <w:rFonts w:ascii="Palatino Linotype" w:hAnsi="Palatino Linotype"/>
        </w:rPr>
        <w:t>y derivado que el recurso de revisión no es el medio idóneo para sancionar, este Órgano Garante sugiere al solicitante, interponer su queja o denuncia ante la autoridad competente.</w:t>
      </w:r>
    </w:p>
    <w:p w14:paraId="035C24C5" w14:textId="77777777" w:rsidR="00531D39" w:rsidRDefault="00531D39" w:rsidP="00623FA7">
      <w:pPr>
        <w:spacing w:line="360" w:lineRule="auto"/>
        <w:contextualSpacing/>
        <w:jc w:val="both"/>
        <w:rPr>
          <w:rFonts w:ascii="Palatino Linotype" w:hAnsi="Palatino Linotype" w:cs="Arial"/>
          <w:noProof/>
          <w:color w:val="000000"/>
          <w:sz w:val="24"/>
          <w:lang w:val="es-ES" w:eastAsia="es-MX"/>
        </w:rPr>
      </w:pPr>
    </w:p>
    <w:p w14:paraId="52BB8BFE" w14:textId="78DE4DD0" w:rsidR="00623FA7" w:rsidRPr="000F7BB3" w:rsidRDefault="00623FA7" w:rsidP="00623FA7">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FF66D3B" w14:textId="77777777" w:rsidR="00623FA7" w:rsidRPr="000F7BB3" w:rsidRDefault="00623FA7" w:rsidP="00623FA7">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BC96818" w14:textId="77777777" w:rsidR="00623FA7" w:rsidRPr="000F7BB3" w:rsidRDefault="00623FA7" w:rsidP="00623FA7">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w:t>
      </w:r>
      <w:r w:rsidRPr="000F7BB3">
        <w:rPr>
          <w:rFonts w:ascii="Palatino Linotype" w:hAnsi="Palatino Linotype" w:cs="Arial"/>
          <w:i/>
        </w:rPr>
        <w:lastRenderedPageBreak/>
        <w:t>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8AB3DB4" w14:textId="77777777" w:rsidR="00623FA7" w:rsidRPr="000F7BB3" w:rsidRDefault="00623FA7" w:rsidP="00D41C61">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0C6B0C31" w14:textId="77777777" w:rsidR="00623FA7" w:rsidRPr="000F7BB3" w:rsidRDefault="00623FA7" w:rsidP="00D41C61">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1BF7990" w14:textId="77777777" w:rsidR="00623FA7" w:rsidRPr="000F7BB3" w:rsidRDefault="00623FA7" w:rsidP="00D41C61">
      <w:pPr>
        <w:pStyle w:val="Prrafodelista"/>
        <w:numPr>
          <w:ilvl w:val="0"/>
          <w:numId w:val="4"/>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29A740E9" w14:textId="77777777" w:rsidR="00623FA7" w:rsidRPr="000F7BB3" w:rsidRDefault="00623FA7" w:rsidP="00623FA7">
      <w:pPr>
        <w:spacing w:after="0" w:line="360" w:lineRule="auto"/>
        <w:jc w:val="both"/>
        <w:rPr>
          <w:rFonts w:ascii="Palatino Linotype" w:hAnsi="Palatino Linotype" w:cs="Arial"/>
          <w:noProof/>
          <w:color w:val="000000"/>
          <w:sz w:val="24"/>
          <w:lang w:eastAsia="es-MX"/>
        </w:rPr>
      </w:pPr>
    </w:p>
    <w:p w14:paraId="1071FBF3" w14:textId="77777777" w:rsidR="00623FA7" w:rsidRDefault="00623FA7" w:rsidP="00623FA7">
      <w:pPr>
        <w:spacing w:after="0" w:line="360" w:lineRule="auto"/>
        <w:jc w:val="both"/>
        <w:rPr>
          <w:rFonts w:ascii="Palatino Linotype" w:hAnsi="Palatino Linotype" w:cs="Arial"/>
          <w:noProof/>
          <w:color w:val="000000"/>
          <w:sz w:val="24"/>
          <w:lang w:eastAsia="es-MX"/>
        </w:rPr>
      </w:pPr>
    </w:p>
    <w:p w14:paraId="7FDB4076" w14:textId="77777777" w:rsidR="00623FA7" w:rsidRDefault="00623FA7" w:rsidP="00623FA7">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1CC2DF14" w14:textId="77777777" w:rsidR="003E5989" w:rsidRDefault="003E5989" w:rsidP="00623FA7">
      <w:pPr>
        <w:spacing w:after="0" w:line="360" w:lineRule="auto"/>
        <w:jc w:val="both"/>
        <w:rPr>
          <w:rFonts w:ascii="Palatino Linotype" w:hAnsi="Palatino Linotype" w:cs="Arial"/>
          <w:noProof/>
          <w:color w:val="000000"/>
          <w:sz w:val="24"/>
          <w:lang w:eastAsia="es-MX"/>
        </w:rPr>
      </w:pPr>
    </w:p>
    <w:p w14:paraId="2981A94E" w14:textId="7EF4EA30" w:rsidR="00350C01" w:rsidRDefault="00350C01" w:rsidP="00350C01">
      <w:pPr>
        <w:spacing w:after="0" w:line="360" w:lineRule="auto"/>
        <w:jc w:val="both"/>
        <w:rPr>
          <w:rFonts w:ascii="Palatino Linotype" w:hAnsi="Palatino Linotype" w:cs="Arial"/>
          <w:noProof/>
          <w:color w:val="000000"/>
          <w:sz w:val="24"/>
          <w:lang w:eastAsia="es-MX"/>
        </w:rPr>
      </w:pPr>
      <w:r w:rsidRPr="0060676C">
        <w:rPr>
          <w:rFonts w:ascii="Palatino Linotype" w:hAnsi="Palatino Linotype" w:cs="Arial"/>
          <w:noProof/>
          <w:color w:val="000000"/>
          <w:sz w:val="24"/>
          <w:lang w:eastAsia="es-MX"/>
        </w:rPr>
        <w:lastRenderedPageBreak/>
        <w:t xml:space="preserve">Finalmente, respecto de las manifestaciones realizadas por </w:t>
      </w:r>
      <w:r w:rsidR="000420E4">
        <w:rPr>
          <w:rFonts w:ascii="Palatino Linotype" w:hAnsi="Palatino Linotype" w:cs="Arial"/>
          <w:b/>
          <w:noProof/>
          <w:color w:val="000000"/>
          <w:sz w:val="24"/>
          <w:lang w:eastAsia="es-MX"/>
        </w:rPr>
        <w:t>La</w:t>
      </w:r>
      <w:r w:rsidRPr="00436238">
        <w:rPr>
          <w:rFonts w:ascii="Palatino Linotype" w:hAnsi="Palatino Linotype" w:cs="Arial"/>
          <w:b/>
          <w:noProof/>
          <w:color w:val="000000"/>
          <w:sz w:val="24"/>
          <w:lang w:eastAsia="es-MX"/>
        </w:rPr>
        <w:t xml:space="preserve"> Recurrente</w:t>
      </w:r>
      <w:r w:rsidRPr="0060676C">
        <w:rPr>
          <w:rFonts w:ascii="Palatino Linotype" w:hAnsi="Palatino Linotype" w:cs="Arial"/>
          <w:noProof/>
          <w:color w:val="000000"/>
          <w:sz w:val="24"/>
          <w:lang w:eastAsia="es-MX"/>
        </w:rPr>
        <w:t xml:space="preserve"> como razones o motivos de inconformidad, consistentes en </w:t>
      </w:r>
      <w:r>
        <w:rPr>
          <w:rFonts w:ascii="Palatino Linotype" w:hAnsi="Palatino Linotype" w:cs="Arial"/>
          <w:noProof/>
          <w:color w:val="000000"/>
          <w:sz w:val="24"/>
          <w:lang w:eastAsia="es-MX"/>
        </w:rPr>
        <w:t xml:space="preserve"> “</w:t>
      </w:r>
      <w:r w:rsidR="003E5989" w:rsidRPr="00F56678">
        <w:rPr>
          <w:rFonts w:ascii="Palatino Linotype" w:hAnsi="Palatino Linotype"/>
          <w:i/>
          <w:iCs/>
          <w:sz w:val="24"/>
          <w:szCs w:val="24"/>
        </w:rPr>
        <w:t>Por lo expuesto, se pide que se ordene la entrega de la información requerida y en el ámbito de competencia del INFOEM, según el artículo 190 de la Ley de Transparencia y Acceso a la Información Pública del Estado de México y Municipios, se dé aviso al órgano de control interno del sujeto obligado para que éste inicie, el procedimiento de responsabilidad respectivo contra quienes resulten responsables”</w:t>
      </w:r>
      <w:r>
        <w:rPr>
          <w:rFonts w:ascii="Palatino Linotype" w:hAnsi="Palatino Linotype"/>
          <w:i/>
          <w:iCs/>
          <w:sz w:val="24"/>
          <w:szCs w:val="24"/>
        </w:rPr>
        <w:t xml:space="preserve">; </w:t>
      </w:r>
      <w:r w:rsidRPr="0060676C">
        <w:rPr>
          <w:rFonts w:ascii="Palatino Linotype" w:hAnsi="Palatino Linotype" w:cs="Arial"/>
          <w:noProof/>
          <w:color w:val="000000"/>
          <w:sz w:val="24"/>
          <w:lang w:eastAsia="es-MX"/>
        </w:rPr>
        <w:t>y derivado que el recurso de revisión no es el medio idóneo para sancionar, este Órgano Garante sugiere al solicitante, interponer su queja o denuncia ante la autoridad competente.</w:t>
      </w:r>
    </w:p>
    <w:p w14:paraId="1C0E5C34" w14:textId="77777777" w:rsidR="00E23EF1" w:rsidRDefault="00E23EF1" w:rsidP="00350C01">
      <w:pPr>
        <w:spacing w:after="0" w:line="360" w:lineRule="auto"/>
        <w:jc w:val="both"/>
        <w:rPr>
          <w:rFonts w:ascii="Palatino Linotype" w:hAnsi="Palatino Linotype" w:cs="Arial"/>
          <w:noProof/>
          <w:color w:val="000000"/>
          <w:sz w:val="24"/>
          <w:lang w:eastAsia="es-MX"/>
        </w:rPr>
      </w:pPr>
    </w:p>
    <w:p w14:paraId="1944EEFF" w14:textId="0085DFDB" w:rsidR="00623FA7" w:rsidRPr="00F92F0A" w:rsidRDefault="00623FA7" w:rsidP="00623FA7">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000420E4">
        <w:rPr>
          <w:rFonts w:ascii="Palatino Linotype" w:hAnsi="Palatino Linotype"/>
          <w:b/>
          <w:sz w:val="24"/>
          <w:szCs w:val="24"/>
        </w:rPr>
        <w:t>La</w:t>
      </w:r>
      <w:r>
        <w:rPr>
          <w:rFonts w:ascii="Palatino Linotype" w:hAnsi="Palatino Linotype"/>
          <w:b/>
          <w:sz w:val="24"/>
          <w:szCs w:val="24"/>
        </w:rPr>
        <w:t xml:space="preserve">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7A32CC">
        <w:rPr>
          <w:rFonts w:ascii="Palatino Linotype" w:hAnsi="Palatino Linotype"/>
          <w:b/>
          <w:sz w:val="24"/>
          <w:szCs w:val="24"/>
        </w:rPr>
        <w:t>01197</w:t>
      </w:r>
      <w:r>
        <w:rPr>
          <w:rFonts w:ascii="Palatino Linotype" w:hAnsi="Palatino Linotype"/>
          <w:b/>
          <w:sz w:val="24"/>
          <w:szCs w:val="24"/>
        </w:rPr>
        <w:t xml:space="preserve">/IEEM/IP/2023 </w:t>
      </w:r>
      <w:r>
        <w:rPr>
          <w:rFonts w:ascii="Palatino Linotype" w:hAnsi="Palatino Linotype"/>
          <w:bCs/>
          <w:sz w:val="24"/>
          <w:szCs w:val="24"/>
        </w:rPr>
        <w:t xml:space="preserve">que ha sido materia del presente fallo. </w:t>
      </w:r>
    </w:p>
    <w:p w14:paraId="0491777E" w14:textId="77777777" w:rsidR="00623FA7" w:rsidRDefault="00623FA7" w:rsidP="00623FA7">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285BFE9B" w14:textId="77777777" w:rsidR="00910634" w:rsidRDefault="00910634" w:rsidP="00623FA7">
      <w:pPr>
        <w:spacing w:before="240" w:line="360" w:lineRule="auto"/>
        <w:jc w:val="center"/>
        <w:rPr>
          <w:rFonts w:ascii="Palatino Linotype" w:eastAsia="Times New Roman" w:hAnsi="Palatino Linotype"/>
          <w:b/>
          <w:bCs/>
          <w:spacing w:val="60"/>
          <w:sz w:val="28"/>
          <w:lang w:val="es-ES_tradnl"/>
        </w:rPr>
      </w:pPr>
    </w:p>
    <w:p w14:paraId="6C627A87" w14:textId="79F0DD05" w:rsidR="00623FA7" w:rsidRPr="000F7BB3" w:rsidRDefault="00623FA7" w:rsidP="00623FA7">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1903836F" w14:textId="5D855E9C" w:rsidR="00623FA7" w:rsidRDefault="00623FA7" w:rsidP="00623FA7">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7A32CC">
        <w:rPr>
          <w:rFonts w:ascii="Palatino Linotype" w:hAnsi="Palatino Linotype"/>
          <w:b/>
          <w:sz w:val="24"/>
          <w:szCs w:val="24"/>
        </w:rPr>
        <w:t>01197</w:t>
      </w:r>
      <w:r>
        <w:rPr>
          <w:rFonts w:ascii="Palatino Linotype" w:hAnsi="Palatino Linotype"/>
          <w:b/>
          <w:sz w:val="24"/>
          <w:szCs w:val="24"/>
        </w:rPr>
        <w:t>/IEEM/IP/2023</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w:t>
      </w:r>
      <w:r>
        <w:rPr>
          <w:rFonts w:ascii="Palatino Linotype" w:hAnsi="Palatino Linotype" w:cs="Arial"/>
          <w:bCs/>
          <w:sz w:val="24"/>
          <w:szCs w:val="24"/>
          <w:lang w:val="es-ES_tradnl"/>
        </w:rPr>
        <w:lastRenderedPageBreak/>
        <w:t xml:space="preserve">motivos de inconformidad que arguye </w:t>
      </w:r>
      <w:r w:rsidR="000420E4">
        <w:rPr>
          <w:rFonts w:ascii="Palatino Linotype" w:hAnsi="Palatino Linotype" w:cs="Arial"/>
          <w:b/>
          <w:sz w:val="24"/>
          <w:szCs w:val="24"/>
          <w:lang w:val="es-ES_tradnl"/>
        </w:rPr>
        <w:t>LA</w:t>
      </w:r>
      <w:r>
        <w:rPr>
          <w:rFonts w:ascii="Palatino Linotype" w:hAnsi="Palatino Linotype" w:cs="Arial"/>
          <w:b/>
          <w:sz w:val="24"/>
          <w:szCs w:val="24"/>
          <w:lang w:val="es-ES_tradnl"/>
        </w:rPr>
        <w:t xml:space="preserve">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4614B9ED" w14:textId="77777777" w:rsidR="00623FA7" w:rsidRDefault="00623FA7" w:rsidP="00623FA7">
      <w:pPr>
        <w:spacing w:before="240" w:line="360" w:lineRule="auto"/>
        <w:jc w:val="both"/>
        <w:rPr>
          <w:rFonts w:ascii="Palatino Linotype" w:hAnsi="Palatino Linotype" w:cs="Arial"/>
          <w:sz w:val="24"/>
          <w:szCs w:val="24"/>
        </w:rPr>
      </w:pPr>
    </w:p>
    <w:p w14:paraId="36D5EC80" w14:textId="77777777" w:rsidR="00623FA7" w:rsidRDefault="00623FA7" w:rsidP="00623FA7">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45FC3593" w14:textId="77777777" w:rsidR="00E23EF1" w:rsidRDefault="00E23EF1" w:rsidP="00623FA7">
      <w:pPr>
        <w:autoSpaceDE w:val="0"/>
        <w:autoSpaceDN w:val="0"/>
        <w:adjustRightInd w:val="0"/>
        <w:spacing w:before="240" w:line="360" w:lineRule="auto"/>
        <w:jc w:val="both"/>
        <w:rPr>
          <w:rFonts w:ascii="Palatino Linotype" w:hAnsi="Palatino Linotype" w:cs="Arial"/>
          <w:b/>
          <w:sz w:val="24"/>
          <w:szCs w:val="24"/>
        </w:rPr>
      </w:pPr>
    </w:p>
    <w:p w14:paraId="47DEC6A9" w14:textId="2068CF19" w:rsidR="00623FA7" w:rsidRDefault="00623FA7" w:rsidP="00623FA7">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w:t>
      </w:r>
      <w:r w:rsidR="000420E4">
        <w:rPr>
          <w:rFonts w:ascii="Palatino Linotype" w:hAnsi="Palatino Linotype" w:cs="Arial"/>
          <w:sz w:val="24"/>
          <w:szCs w:val="24"/>
        </w:rPr>
        <w:t xml:space="preserve"> </w:t>
      </w:r>
      <w:r w:rsidR="000420E4">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E3098A1" w14:textId="77777777" w:rsidR="00623FA7" w:rsidRDefault="00623FA7" w:rsidP="00623FA7">
      <w:pPr>
        <w:autoSpaceDE w:val="0"/>
        <w:autoSpaceDN w:val="0"/>
        <w:adjustRightInd w:val="0"/>
        <w:spacing w:before="240" w:line="360" w:lineRule="auto"/>
        <w:jc w:val="both"/>
        <w:rPr>
          <w:rFonts w:ascii="Palatino Linotype" w:hAnsi="Palatino Linotype" w:cs="Arial"/>
          <w:b/>
          <w:sz w:val="24"/>
          <w:szCs w:val="24"/>
        </w:rPr>
      </w:pPr>
    </w:p>
    <w:p w14:paraId="48782B45" w14:textId="19E2EBDF" w:rsidR="00623FA7" w:rsidRDefault="00623FA7" w:rsidP="00623FA7">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w:t>
      </w:r>
      <w:r w:rsidR="000420E4">
        <w:rPr>
          <w:rFonts w:ascii="Palatino Linotype" w:hAnsi="Palatino Linotype" w:cs="Arial"/>
          <w:sz w:val="24"/>
          <w:szCs w:val="24"/>
        </w:rPr>
        <w:t xml:space="preserve"> </w:t>
      </w:r>
      <w:r w:rsidR="000420E4">
        <w:rPr>
          <w:rFonts w:ascii="Palatino Linotype" w:hAnsi="Palatino Linotype" w:cs="Arial"/>
          <w:b/>
          <w:bCs/>
          <w:sz w:val="24"/>
          <w:szCs w:val="24"/>
        </w:rPr>
        <w:t xml:space="preserve">LA </w:t>
      </w:r>
      <w:r w:rsidRPr="000F7BB3">
        <w:rPr>
          <w:rFonts w:ascii="Palatino Linotype" w:hAnsi="Palatino Linotype" w:cs="Arial"/>
          <w:b/>
          <w:sz w:val="24"/>
          <w:szCs w:val="24"/>
        </w:rPr>
        <w:t xml:space="preserve">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3AA79341" w14:textId="77777777" w:rsidR="00612B04" w:rsidRDefault="00612B04" w:rsidP="00612B04">
      <w:pPr>
        <w:spacing w:before="240" w:line="360" w:lineRule="auto"/>
        <w:jc w:val="both"/>
        <w:rPr>
          <w:rFonts w:ascii="Palatino Linotype" w:hAnsi="Palatino Linotype"/>
          <w:b/>
          <w:bCs/>
        </w:rPr>
      </w:pPr>
    </w:p>
    <w:p w14:paraId="07CD8F61" w14:textId="177EF1AA" w:rsidR="006E5585" w:rsidRPr="00AA7E8A" w:rsidRDefault="006E5585" w:rsidP="006E5585">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w:t>
      </w:r>
      <w:r w:rsidRPr="00AA7E8A">
        <w:rPr>
          <w:rFonts w:ascii="Palatino Linotype" w:hAnsi="Palatino Linotype" w:cs="Arial"/>
        </w:rPr>
        <w:lastRenderedPageBreak/>
        <w:t xml:space="preserve">POR LOS COMISIONADOS JOSÉ MARTÍNEZ VILCHIS, MARÍA DEL ROSARIO MEJÍA AYALA, SHARON CRISTINA MORALES </w:t>
      </w:r>
      <w:r w:rsidR="007A32CC" w:rsidRPr="00AA7E8A">
        <w:rPr>
          <w:rFonts w:ascii="Palatino Linotype" w:hAnsi="Palatino Linotype" w:cs="Arial"/>
        </w:rPr>
        <w:t>MARTÍNEZ, LUIS GUSTAVO PARRA NORIEGA Y GUADALUPE RAMÍREZ PEÑA; EN LA</w:t>
      </w:r>
      <w:r w:rsidR="007A32CC">
        <w:rPr>
          <w:rFonts w:ascii="Palatino Linotype" w:hAnsi="Palatino Linotype" w:cs="Arial"/>
        </w:rPr>
        <w:t xml:space="preserve"> CUADRAGÉSIMA PRIMERA SESIÓN ORDINARIA, CELEBRADA EL QUINCE DE NOVIEMBRE DE DOS MIL VEINTITRÉS, </w:t>
      </w:r>
      <w:r>
        <w:rPr>
          <w:rFonts w:ascii="Palatino Linotype" w:hAnsi="Palatino Linotype" w:cs="Arial"/>
        </w:rPr>
        <w:t xml:space="preserve">ANTE EL </w:t>
      </w:r>
      <w:r w:rsidRPr="00AA7E8A">
        <w:rPr>
          <w:rFonts w:ascii="Palatino Linotype" w:hAnsi="Palatino Linotype" w:cs="Arial"/>
        </w:rPr>
        <w:t xml:space="preserve">SECRETARIO TÉCNICO DEL PLENO, ALEXIS TAPIA RAMÍREZ. </w:t>
      </w:r>
    </w:p>
    <w:p w14:paraId="74023ABA" w14:textId="77777777" w:rsidR="006E5585" w:rsidRDefault="006E5585" w:rsidP="006E5585">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0D341182" w14:textId="4290FEA3" w:rsidR="006E5585" w:rsidRDefault="00531D39" w:rsidP="006E5585">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eastAsia="es-MX"/>
        </w:rPr>
        <mc:AlternateContent>
          <mc:Choice Requires="wps">
            <w:drawing>
              <wp:anchor distT="0" distB="0" distL="114300" distR="114300" simplePos="0" relativeHeight="251797494" behindDoc="0" locked="0" layoutInCell="1" allowOverlap="1" wp14:anchorId="4F857D52" wp14:editId="1A7EA168">
                <wp:simplePos x="0" y="0"/>
                <wp:positionH relativeFrom="column">
                  <wp:posOffset>-248285</wp:posOffset>
                </wp:positionH>
                <wp:positionV relativeFrom="paragraph">
                  <wp:posOffset>144145</wp:posOffset>
                </wp:positionV>
                <wp:extent cx="6324600" cy="4997450"/>
                <wp:effectExtent l="0" t="0" r="19050" b="31750"/>
                <wp:wrapNone/>
                <wp:docPr id="515205385" name="Straight Connector 4"/>
                <wp:cNvGraphicFramePr/>
                <a:graphic xmlns:a="http://schemas.openxmlformats.org/drawingml/2006/main">
                  <a:graphicData uri="http://schemas.microsoft.com/office/word/2010/wordprocessingShape">
                    <wps:wsp>
                      <wps:cNvCnPr/>
                      <wps:spPr>
                        <a:xfrm>
                          <a:off x="0" y="0"/>
                          <a:ext cx="6324600" cy="499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9948B" id="Straight Connector 4" o:spid="_x0000_s1026" style="position:absolute;z-index:25179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1.35pt" to="478.4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GMpAEAAJoDAAAOAAAAZHJzL2Uyb0RvYy54bWysU8tu2zAQvAfoPxC8x5Id12kEyzkkaC9F&#10;GzTpBzDU0iLAF0jWkv++y7UtF22BIEEuFJfcmd0Zrta3ozVsBzFp71o+n9WcgZO+027b8p9Pny8/&#10;cZaycJ0w3kHL95D47ebDxXoIDSx8700HkSGJS80QWt7nHJqqSrIHK9LMB3B4qXy0ImMYt1UXxYDs&#10;1lSLul5Vg49diF5CSnh6f7jkG+JXCmT+rlSCzEzLsbdMa6T1uazVZi2abRSh1/LYhnhDF1Zoh0Un&#10;qnuRBfsV9T9UVsvok1d5Jr2tvFJaAmlANfP6LzWPvQhAWtCcFCab0vvRym+7O/cQ0YYhpCaFh1hU&#10;jCra8sX+2Ehm7SezYMxM4uHqarFc1eipxLvlzc318iPZWZ3hIab8BbxlZdNyo11RIxqx+5oylsTU&#10;UwoG5wZol/cGSrJxP0Ax3WHJOaFpNuDORLYT+KpCSnB5Xl4S+Si7wJQ2ZgLWLwOP+QUKNDevAU8I&#10;quxdnsBWOx//Vz2Pp5bVIf/kwEF3seDZd3t6GrIGB4AUHoe1TNifMcHPv9TmNwAAAP//AwBQSwME&#10;FAAGAAgAAAAhAH5w2ELjAAAACgEAAA8AAABkcnMvZG93bnJldi54bWxMj0FPwkAQhe8m/ofNmHiD&#10;LTUCrZ0SQmJEEkMAEzwu3bGtdmeb7kLLv3c96XHyvrz3TbYYTCMu1LnaMsJkHIEgLqyuuUR4PzyP&#10;5iCcV6xVY5kQruRgkd/eZCrVtucdXfa+FKGEXaoQKu/bVEpXVGSUG9uWOGSftjPKh7Mrpe5UH8pN&#10;I+Momkqjag4LlWppVVHxvT8bhLduvV4tN9cv3n6Y/hhvjtvX4QXx/m5YPoHwNPg/GH71gzrkwelk&#10;z6ydaBBGD8kkoAhxPAMRgORxmoA4IcyjZAYyz+T/F/IfAAAA//8DAFBLAQItABQABgAIAAAAIQC2&#10;gziS/gAAAOEBAAATAAAAAAAAAAAAAAAAAAAAAABbQ29udGVudF9UeXBlc10ueG1sUEsBAi0AFAAG&#10;AAgAAAAhADj9If/WAAAAlAEAAAsAAAAAAAAAAAAAAAAALwEAAF9yZWxzLy5yZWxzUEsBAi0AFAAG&#10;AAgAAAAhACUKIYykAQAAmgMAAA4AAAAAAAAAAAAAAAAALgIAAGRycy9lMm9Eb2MueG1sUEsBAi0A&#10;FAAGAAgAAAAhAH5w2ELjAAAACgEAAA8AAAAAAAAAAAAAAAAA/gMAAGRycy9kb3ducmV2LnhtbFBL&#10;BQYAAAAABAAEAPMAAAAOBQAAAAA=&#10;" strokecolor="#5b9bd5 [3204]" strokeweight=".5pt">
                <v:stroke joinstyle="miter"/>
              </v:line>
            </w:pict>
          </mc:Fallback>
        </mc:AlternateContent>
      </w:r>
      <w:r w:rsidR="006E5585">
        <w:rPr>
          <w:rFonts w:ascii="Palatino Linotype" w:hAnsi="Palatino Linotype" w:cs="Arial"/>
          <w:noProof/>
          <w:color w:val="000000"/>
          <w:sz w:val="24"/>
          <w:lang w:val="es-ES" w:eastAsia="es-MX"/>
        </w:rPr>
        <w:t xml:space="preserve"> </w:t>
      </w:r>
    </w:p>
    <w:p w14:paraId="53674802"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5AC0B4D3"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sectPr w:rsidR="00292975"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B7B4B" w14:textId="77777777" w:rsidR="00241631" w:rsidRDefault="00241631" w:rsidP="006168E4">
      <w:pPr>
        <w:spacing w:after="0" w:line="240" w:lineRule="auto"/>
      </w:pPr>
      <w:r>
        <w:separator/>
      </w:r>
    </w:p>
  </w:endnote>
  <w:endnote w:type="continuationSeparator" w:id="0">
    <w:p w14:paraId="70FE2BAD" w14:textId="77777777" w:rsidR="00241631" w:rsidRDefault="0024163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1C6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1C6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1C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1C6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69EEE" w14:textId="77777777" w:rsidR="00241631" w:rsidRDefault="00241631" w:rsidP="006168E4">
      <w:pPr>
        <w:spacing w:after="0" w:line="240" w:lineRule="auto"/>
      </w:pPr>
      <w:r>
        <w:separator/>
      </w:r>
    </w:p>
  </w:footnote>
  <w:footnote w:type="continuationSeparator" w:id="0">
    <w:p w14:paraId="57E7738A" w14:textId="77777777" w:rsidR="00241631" w:rsidRDefault="00241631" w:rsidP="006168E4">
      <w:pPr>
        <w:spacing w:after="0" w:line="240" w:lineRule="auto"/>
      </w:pPr>
      <w:r>
        <w:continuationSeparator/>
      </w:r>
    </w:p>
  </w:footnote>
  <w:footnote w:id="1">
    <w:p w14:paraId="77F8FE46" w14:textId="77777777" w:rsidR="0069414F" w:rsidRPr="005552A8" w:rsidRDefault="0069414F" w:rsidP="0069414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3FAAE8" w14:textId="77777777" w:rsidR="0069414F" w:rsidRPr="005552A8" w:rsidRDefault="0069414F" w:rsidP="0069414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7E6652D"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574B9">
            <w:rPr>
              <w:rFonts w:ascii="Palatino Linotype" w:hAnsi="Palatino Linotype" w:cs="Arial"/>
              <w:bCs/>
              <w:sz w:val="24"/>
              <w:lang w:eastAsia="es-MX"/>
            </w:rPr>
            <w:t>7310</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33EABD9D" w:rsidR="00D338F0" w:rsidRPr="00F06FED" w:rsidRDefault="00712264" w:rsidP="00F4623D">
          <w:pPr>
            <w:spacing w:after="120" w:line="256" w:lineRule="auto"/>
            <w:ind w:left="639" w:right="214"/>
            <w:jc w:val="both"/>
            <w:rPr>
              <w:rFonts w:ascii="Palatino Linotype" w:hAnsi="Palatino Linotype" w:cs="Arial"/>
            </w:rPr>
          </w:pPr>
          <w:r>
            <w:rPr>
              <w:rFonts w:ascii="Palatino Linotype" w:hAnsi="Palatino Linotype" w:cs="Arial"/>
            </w:rPr>
            <w:t xml:space="preserve">Instituto Electoral del Estado de México </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D5A083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574B9">
            <w:rPr>
              <w:rFonts w:ascii="Palatino Linotype" w:hAnsi="Palatino Linotype" w:cs="Arial"/>
              <w:bCs/>
              <w:sz w:val="24"/>
              <w:lang w:eastAsia="es-MX"/>
            </w:rPr>
            <w:t>7310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BF6DFE6" w:rsidR="00D338F0" w:rsidRPr="00F06FED" w:rsidRDefault="00D41C61" w:rsidP="00CC0C5F">
          <w:pPr>
            <w:spacing w:after="120" w:line="256" w:lineRule="auto"/>
            <w:ind w:left="639" w:right="214"/>
            <w:jc w:val="both"/>
            <w:rPr>
              <w:rFonts w:ascii="Palatino Linotype" w:hAnsi="Palatino Linotype" w:cs="Arial"/>
            </w:rPr>
          </w:pPr>
          <w:r>
            <w:rPr>
              <w:rFonts w:ascii="Palatino Linotype" w:hAnsi="Palatino Linotype" w:cs="Arial"/>
            </w:rPr>
            <w:t>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2C1FCA4" w:rsidR="00D338F0" w:rsidRDefault="00712264"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Electoral del Estado de México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113C"/>
    <w:multiLevelType w:val="hybridMultilevel"/>
    <w:tmpl w:val="CD4C89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53543"/>
    <w:multiLevelType w:val="hybridMultilevel"/>
    <w:tmpl w:val="ED3C9A8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nsid w:val="3E5A55F4"/>
    <w:multiLevelType w:val="hybridMultilevel"/>
    <w:tmpl w:val="86A862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4C6C155F"/>
    <w:multiLevelType w:val="hybridMultilevel"/>
    <w:tmpl w:val="0D0A7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70AC457B"/>
    <w:multiLevelType w:val="hybridMultilevel"/>
    <w:tmpl w:val="AC364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0"/>
  </w:num>
  <w:num w:numId="6">
    <w:abstractNumId w:val="2"/>
  </w:num>
  <w:num w:numId="7">
    <w:abstractNumId w:val="1"/>
  </w:num>
  <w:num w:numId="8">
    <w:abstractNumId w:val="3"/>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9AF"/>
    <w:rsid w:val="00015D83"/>
    <w:rsid w:val="000213BA"/>
    <w:rsid w:val="00022EAF"/>
    <w:rsid w:val="00023875"/>
    <w:rsid w:val="000306A7"/>
    <w:rsid w:val="00031605"/>
    <w:rsid w:val="00032CE7"/>
    <w:rsid w:val="0004190A"/>
    <w:rsid w:val="00041F04"/>
    <w:rsid w:val="000420E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22E8"/>
    <w:rsid w:val="0010372C"/>
    <w:rsid w:val="0010467A"/>
    <w:rsid w:val="00105C41"/>
    <w:rsid w:val="001116B1"/>
    <w:rsid w:val="00111DCD"/>
    <w:rsid w:val="00113D3E"/>
    <w:rsid w:val="00114CF9"/>
    <w:rsid w:val="00115F16"/>
    <w:rsid w:val="001164A1"/>
    <w:rsid w:val="001179DB"/>
    <w:rsid w:val="00121ED7"/>
    <w:rsid w:val="00122EC2"/>
    <w:rsid w:val="00124855"/>
    <w:rsid w:val="001254F5"/>
    <w:rsid w:val="00126ED9"/>
    <w:rsid w:val="001352A7"/>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49B"/>
    <w:rsid w:val="001E456C"/>
    <w:rsid w:val="001F2281"/>
    <w:rsid w:val="001F3F3C"/>
    <w:rsid w:val="001F4025"/>
    <w:rsid w:val="001F5C67"/>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1631"/>
    <w:rsid w:val="0024638F"/>
    <w:rsid w:val="00246807"/>
    <w:rsid w:val="00247537"/>
    <w:rsid w:val="00247D10"/>
    <w:rsid w:val="00250470"/>
    <w:rsid w:val="00252985"/>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0C01"/>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0894"/>
    <w:rsid w:val="00394A1E"/>
    <w:rsid w:val="00397C0C"/>
    <w:rsid w:val="003A378D"/>
    <w:rsid w:val="003A61F9"/>
    <w:rsid w:val="003B1E88"/>
    <w:rsid w:val="003B4030"/>
    <w:rsid w:val="003B56F1"/>
    <w:rsid w:val="003B5FD0"/>
    <w:rsid w:val="003C4F65"/>
    <w:rsid w:val="003C5DEB"/>
    <w:rsid w:val="003D08E9"/>
    <w:rsid w:val="003D2D99"/>
    <w:rsid w:val="003D5CFF"/>
    <w:rsid w:val="003D78A3"/>
    <w:rsid w:val="003E05A5"/>
    <w:rsid w:val="003E128A"/>
    <w:rsid w:val="003E16E1"/>
    <w:rsid w:val="003E1E60"/>
    <w:rsid w:val="003E5144"/>
    <w:rsid w:val="003E5989"/>
    <w:rsid w:val="003F3A54"/>
    <w:rsid w:val="004005AB"/>
    <w:rsid w:val="004012CF"/>
    <w:rsid w:val="00402A46"/>
    <w:rsid w:val="00402FF3"/>
    <w:rsid w:val="00403A1E"/>
    <w:rsid w:val="004069EB"/>
    <w:rsid w:val="004071A7"/>
    <w:rsid w:val="00407A07"/>
    <w:rsid w:val="00412901"/>
    <w:rsid w:val="00417E4F"/>
    <w:rsid w:val="004215B3"/>
    <w:rsid w:val="00423213"/>
    <w:rsid w:val="00423ECD"/>
    <w:rsid w:val="0042416D"/>
    <w:rsid w:val="00426B98"/>
    <w:rsid w:val="0042798A"/>
    <w:rsid w:val="00433D7C"/>
    <w:rsid w:val="00433E61"/>
    <w:rsid w:val="00433F2D"/>
    <w:rsid w:val="00437A71"/>
    <w:rsid w:val="00442582"/>
    <w:rsid w:val="00442C1A"/>
    <w:rsid w:val="004469CB"/>
    <w:rsid w:val="004512DF"/>
    <w:rsid w:val="004516EB"/>
    <w:rsid w:val="004523D4"/>
    <w:rsid w:val="004529B6"/>
    <w:rsid w:val="00453DBD"/>
    <w:rsid w:val="00454CE6"/>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D39"/>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6605"/>
    <w:rsid w:val="005C6867"/>
    <w:rsid w:val="005C6982"/>
    <w:rsid w:val="005D15A3"/>
    <w:rsid w:val="005D1602"/>
    <w:rsid w:val="005D2B59"/>
    <w:rsid w:val="005D362F"/>
    <w:rsid w:val="005D370F"/>
    <w:rsid w:val="005D3D96"/>
    <w:rsid w:val="005E2749"/>
    <w:rsid w:val="005E46D0"/>
    <w:rsid w:val="005E48E4"/>
    <w:rsid w:val="005E4D7C"/>
    <w:rsid w:val="005E5834"/>
    <w:rsid w:val="005F048E"/>
    <w:rsid w:val="005F4734"/>
    <w:rsid w:val="005F57F0"/>
    <w:rsid w:val="005F7598"/>
    <w:rsid w:val="00607168"/>
    <w:rsid w:val="0061042F"/>
    <w:rsid w:val="00610C37"/>
    <w:rsid w:val="006114BA"/>
    <w:rsid w:val="00612B04"/>
    <w:rsid w:val="006165F4"/>
    <w:rsid w:val="006168E4"/>
    <w:rsid w:val="00621725"/>
    <w:rsid w:val="00623FA7"/>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8B7"/>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5585"/>
    <w:rsid w:val="006E7430"/>
    <w:rsid w:val="006E7563"/>
    <w:rsid w:val="006F3452"/>
    <w:rsid w:val="006F3C14"/>
    <w:rsid w:val="006F5F55"/>
    <w:rsid w:val="00701033"/>
    <w:rsid w:val="00701B61"/>
    <w:rsid w:val="00702C82"/>
    <w:rsid w:val="00703614"/>
    <w:rsid w:val="0071226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54B2"/>
    <w:rsid w:val="00777164"/>
    <w:rsid w:val="00780B57"/>
    <w:rsid w:val="00781530"/>
    <w:rsid w:val="007830E9"/>
    <w:rsid w:val="007835B9"/>
    <w:rsid w:val="00783A07"/>
    <w:rsid w:val="007851D5"/>
    <w:rsid w:val="00787D06"/>
    <w:rsid w:val="0079486A"/>
    <w:rsid w:val="00794F80"/>
    <w:rsid w:val="00796EDA"/>
    <w:rsid w:val="0079735D"/>
    <w:rsid w:val="007A1C9E"/>
    <w:rsid w:val="007A3206"/>
    <w:rsid w:val="007A32CC"/>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25D3"/>
    <w:rsid w:val="00824DCD"/>
    <w:rsid w:val="0083056E"/>
    <w:rsid w:val="00833011"/>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838E2"/>
    <w:rsid w:val="00884054"/>
    <w:rsid w:val="00885DF7"/>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6CA"/>
    <w:rsid w:val="008E6375"/>
    <w:rsid w:val="008F0117"/>
    <w:rsid w:val="008F4C65"/>
    <w:rsid w:val="00905422"/>
    <w:rsid w:val="00907F0B"/>
    <w:rsid w:val="00910634"/>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574B9"/>
    <w:rsid w:val="009611E0"/>
    <w:rsid w:val="00961369"/>
    <w:rsid w:val="00964DA7"/>
    <w:rsid w:val="00965B02"/>
    <w:rsid w:val="00965FEE"/>
    <w:rsid w:val="0096643B"/>
    <w:rsid w:val="009706B5"/>
    <w:rsid w:val="00970CB5"/>
    <w:rsid w:val="00972780"/>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1885"/>
    <w:rsid w:val="00A520C9"/>
    <w:rsid w:val="00A525D9"/>
    <w:rsid w:val="00A565E7"/>
    <w:rsid w:val="00A6185A"/>
    <w:rsid w:val="00A625E2"/>
    <w:rsid w:val="00A66B72"/>
    <w:rsid w:val="00A67B13"/>
    <w:rsid w:val="00A70F97"/>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A7E0C"/>
    <w:rsid w:val="00AA7FFC"/>
    <w:rsid w:val="00AB3710"/>
    <w:rsid w:val="00AB37EB"/>
    <w:rsid w:val="00AB4B0F"/>
    <w:rsid w:val="00AB6C3B"/>
    <w:rsid w:val="00AC1971"/>
    <w:rsid w:val="00AC5848"/>
    <w:rsid w:val="00AD15A7"/>
    <w:rsid w:val="00AD6BEE"/>
    <w:rsid w:val="00AE008F"/>
    <w:rsid w:val="00AE1EF2"/>
    <w:rsid w:val="00AE33FE"/>
    <w:rsid w:val="00AF1248"/>
    <w:rsid w:val="00AF55AC"/>
    <w:rsid w:val="00AF6FAB"/>
    <w:rsid w:val="00AF7008"/>
    <w:rsid w:val="00B012D1"/>
    <w:rsid w:val="00B07D6D"/>
    <w:rsid w:val="00B1003A"/>
    <w:rsid w:val="00B11E08"/>
    <w:rsid w:val="00B12E48"/>
    <w:rsid w:val="00B12FA5"/>
    <w:rsid w:val="00B13C33"/>
    <w:rsid w:val="00B13CF9"/>
    <w:rsid w:val="00B26C37"/>
    <w:rsid w:val="00B32CD3"/>
    <w:rsid w:val="00B35A93"/>
    <w:rsid w:val="00B3635B"/>
    <w:rsid w:val="00B3672D"/>
    <w:rsid w:val="00B36D2B"/>
    <w:rsid w:val="00B47192"/>
    <w:rsid w:val="00B4745C"/>
    <w:rsid w:val="00B477AC"/>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C2E99"/>
    <w:rsid w:val="00BD30FE"/>
    <w:rsid w:val="00BD65B1"/>
    <w:rsid w:val="00BD7A5F"/>
    <w:rsid w:val="00BE0F79"/>
    <w:rsid w:val="00BE21EF"/>
    <w:rsid w:val="00BE28ED"/>
    <w:rsid w:val="00BE3E18"/>
    <w:rsid w:val="00BE673B"/>
    <w:rsid w:val="00BE688D"/>
    <w:rsid w:val="00BE7C9B"/>
    <w:rsid w:val="00BF01A7"/>
    <w:rsid w:val="00BF0686"/>
    <w:rsid w:val="00BF0A4C"/>
    <w:rsid w:val="00BF0D34"/>
    <w:rsid w:val="00BF1ECA"/>
    <w:rsid w:val="00BF3F7C"/>
    <w:rsid w:val="00BF7E1E"/>
    <w:rsid w:val="00C00463"/>
    <w:rsid w:val="00C0147E"/>
    <w:rsid w:val="00C03F20"/>
    <w:rsid w:val="00C04FE4"/>
    <w:rsid w:val="00C219E6"/>
    <w:rsid w:val="00C22B21"/>
    <w:rsid w:val="00C25084"/>
    <w:rsid w:val="00C30A4F"/>
    <w:rsid w:val="00C31401"/>
    <w:rsid w:val="00C41665"/>
    <w:rsid w:val="00C41758"/>
    <w:rsid w:val="00C429E1"/>
    <w:rsid w:val="00C462F8"/>
    <w:rsid w:val="00C5061C"/>
    <w:rsid w:val="00C52141"/>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2566"/>
    <w:rsid w:val="00CA621B"/>
    <w:rsid w:val="00CA6FDA"/>
    <w:rsid w:val="00CB0AFB"/>
    <w:rsid w:val="00CB266D"/>
    <w:rsid w:val="00CB3B6F"/>
    <w:rsid w:val="00CC0C5F"/>
    <w:rsid w:val="00CC14B6"/>
    <w:rsid w:val="00CC2F3D"/>
    <w:rsid w:val="00CC3508"/>
    <w:rsid w:val="00CC5144"/>
    <w:rsid w:val="00CC548B"/>
    <w:rsid w:val="00CC5FF3"/>
    <w:rsid w:val="00CD08E2"/>
    <w:rsid w:val="00CD422C"/>
    <w:rsid w:val="00CD783C"/>
    <w:rsid w:val="00CE2ADF"/>
    <w:rsid w:val="00CE3713"/>
    <w:rsid w:val="00CF0172"/>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1C61"/>
    <w:rsid w:val="00D42688"/>
    <w:rsid w:val="00D43AC0"/>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17E73"/>
    <w:rsid w:val="00E2092E"/>
    <w:rsid w:val="00E23EF1"/>
    <w:rsid w:val="00E24CF4"/>
    <w:rsid w:val="00E26A43"/>
    <w:rsid w:val="00E27279"/>
    <w:rsid w:val="00E31699"/>
    <w:rsid w:val="00E316D8"/>
    <w:rsid w:val="00E32707"/>
    <w:rsid w:val="00E348A5"/>
    <w:rsid w:val="00E371EC"/>
    <w:rsid w:val="00E422D7"/>
    <w:rsid w:val="00E47348"/>
    <w:rsid w:val="00E6063A"/>
    <w:rsid w:val="00E62A59"/>
    <w:rsid w:val="00E62E86"/>
    <w:rsid w:val="00E64A3C"/>
    <w:rsid w:val="00E65AC5"/>
    <w:rsid w:val="00E673AE"/>
    <w:rsid w:val="00E679CA"/>
    <w:rsid w:val="00E703E8"/>
    <w:rsid w:val="00E71497"/>
    <w:rsid w:val="00E71E1C"/>
    <w:rsid w:val="00E72AE3"/>
    <w:rsid w:val="00E73643"/>
    <w:rsid w:val="00E73B0B"/>
    <w:rsid w:val="00E73B51"/>
    <w:rsid w:val="00E743B7"/>
    <w:rsid w:val="00E75CF5"/>
    <w:rsid w:val="00E76D3D"/>
    <w:rsid w:val="00E77A52"/>
    <w:rsid w:val="00E81B17"/>
    <w:rsid w:val="00E8308B"/>
    <w:rsid w:val="00E83125"/>
    <w:rsid w:val="00E83F26"/>
    <w:rsid w:val="00E86A13"/>
    <w:rsid w:val="00E86CA7"/>
    <w:rsid w:val="00E96DDB"/>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1664B"/>
    <w:rsid w:val="00F22566"/>
    <w:rsid w:val="00F22963"/>
    <w:rsid w:val="00F25D50"/>
    <w:rsid w:val="00F2654F"/>
    <w:rsid w:val="00F32B23"/>
    <w:rsid w:val="00F37993"/>
    <w:rsid w:val="00F403EA"/>
    <w:rsid w:val="00F42753"/>
    <w:rsid w:val="00F4623D"/>
    <w:rsid w:val="00F47DEC"/>
    <w:rsid w:val="00F510DB"/>
    <w:rsid w:val="00F54525"/>
    <w:rsid w:val="00F56678"/>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A5962"/>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 w:val="00FF6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29B5-4EBB-4A79-9B64-48770D08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40</Pages>
  <Words>7266</Words>
  <Characters>39966</Characters>
  <Application>Microsoft Office Word</Application>
  <DocSecurity>0</DocSecurity>
  <Lines>333</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INFOEM413</cp:lastModifiedBy>
  <cp:revision>8</cp:revision>
  <cp:lastPrinted>2020-01-30T23:10:00Z</cp:lastPrinted>
  <dcterms:created xsi:type="dcterms:W3CDTF">2023-11-07T17:57:00Z</dcterms:created>
  <dcterms:modified xsi:type="dcterms:W3CDTF">2023-12-04T16:56:00Z</dcterms:modified>
</cp:coreProperties>
</file>