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17F2" w14:textId="77777777" w:rsidR="009F6683" w:rsidRDefault="009F6683" w:rsidP="00C91BA7">
      <w:pPr>
        <w:spacing w:line="360" w:lineRule="auto"/>
        <w:jc w:val="both"/>
        <w:rPr>
          <w:rFonts w:ascii="Palatino Linotype" w:eastAsia="Palatino Linotype" w:hAnsi="Palatino Linotype" w:cs="Palatino Linotype"/>
        </w:rPr>
      </w:pPr>
    </w:p>
    <w:p w14:paraId="6714F628" w14:textId="7CF49F08" w:rsidR="001115C0"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4905AB">
        <w:rPr>
          <w:rFonts w:ascii="Palatino Linotype" w:eastAsia="Palatino Linotype" w:hAnsi="Palatino Linotype" w:cs="Palatino Linotype"/>
          <w:lang w:val="es-419"/>
        </w:rPr>
        <w:t>diecinueve de abril</w:t>
      </w:r>
      <w:r w:rsidR="001115C0">
        <w:rPr>
          <w:rFonts w:ascii="Palatino Linotype" w:eastAsia="Palatino Linotype" w:hAnsi="Palatino Linotype" w:cs="Palatino Linotype"/>
        </w:rPr>
        <w:t xml:space="preserve"> de dos mil veintitrés.</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2C04FD3F" w:rsidR="009B616B" w:rsidRPr="00134B6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5E0949">
        <w:rPr>
          <w:rFonts w:ascii="Palatino Linotype" w:eastAsia="Palatino Linotype" w:hAnsi="Palatino Linotype" w:cs="Palatino Linotype"/>
          <w:b/>
          <w:lang w:val="es-419"/>
        </w:rPr>
        <w:t>00</w:t>
      </w:r>
      <w:r w:rsidR="00811B51">
        <w:rPr>
          <w:rFonts w:ascii="Palatino Linotype" w:eastAsia="Palatino Linotype" w:hAnsi="Palatino Linotype" w:cs="Palatino Linotype"/>
          <w:b/>
          <w:lang w:val="es-419"/>
        </w:rPr>
        <w:t>13</w:t>
      </w:r>
      <w:r w:rsidR="00134B67">
        <w:rPr>
          <w:rFonts w:ascii="Palatino Linotype" w:eastAsia="Palatino Linotype" w:hAnsi="Palatino Linotype" w:cs="Palatino Linotype"/>
          <w:b/>
          <w:lang w:val="es-419"/>
        </w:rPr>
        <w:t>5</w:t>
      </w:r>
      <w:r w:rsidRPr="00C91BA7">
        <w:rPr>
          <w:rFonts w:ascii="Palatino Linotype" w:eastAsia="Palatino Linotype" w:hAnsi="Palatino Linotype" w:cs="Palatino Linotype"/>
          <w:b/>
        </w:rPr>
        <w:t>/INFOEM/IP/RR/202</w:t>
      </w:r>
      <w:r w:rsidR="005E0949">
        <w:rPr>
          <w:rFonts w:ascii="Palatino Linotype" w:eastAsia="Palatino Linotype" w:hAnsi="Palatino Linotype" w:cs="Palatino Linotype"/>
          <w:b/>
          <w:lang w:val="es-419"/>
        </w:rPr>
        <w:t>3</w:t>
      </w:r>
      <w:r w:rsidRPr="00C91BA7">
        <w:rPr>
          <w:rFonts w:ascii="Palatino Linotype" w:eastAsia="Palatino Linotype" w:hAnsi="Palatino Linotype" w:cs="Palatino Linotype"/>
        </w:rPr>
        <w:t>, interpuesto por</w:t>
      </w:r>
      <w:r w:rsidR="00811B51">
        <w:rPr>
          <w:rFonts w:ascii="Palatino Linotype" w:eastAsia="Palatino Linotype" w:hAnsi="Palatino Linotype" w:cs="Palatino Linotype"/>
          <w:lang w:val="es-419"/>
        </w:rPr>
        <w:t xml:space="preserve"> </w:t>
      </w:r>
      <w:r w:rsidR="00134B67">
        <w:rPr>
          <w:rFonts w:ascii="Palatino Linotype" w:eastAsia="Palatino Linotype" w:hAnsi="Palatino Linotype" w:cs="Palatino Linotype"/>
          <w:lang w:val="es-419"/>
        </w:rPr>
        <w:t xml:space="preserve">el </w:t>
      </w:r>
      <w:r w:rsidR="00134B67" w:rsidRPr="00134B67">
        <w:rPr>
          <w:rFonts w:ascii="Palatino Linotype" w:eastAsia="Palatino Linotype" w:hAnsi="Palatino Linotype" w:cs="Palatino Linotype"/>
          <w:b/>
          <w:lang w:val="es-419"/>
        </w:rPr>
        <w:t xml:space="preserve">C. </w:t>
      </w:r>
      <w:r w:rsidR="00C4174F">
        <w:rPr>
          <w:rFonts w:ascii="Palatino Linotype" w:eastAsia="Palatino Linotype" w:hAnsi="Palatino Linotype" w:cs="Palatino Linotype"/>
          <w:b/>
          <w:lang w:val="es-419"/>
        </w:rPr>
        <w:t>XXXXXXXXXXXXXXXXX</w:t>
      </w:r>
      <w:r w:rsidR="00134B67">
        <w:rPr>
          <w:rFonts w:ascii="Palatino Linotype" w:eastAsia="Palatino Linotype" w:hAnsi="Palatino Linotype" w:cs="Palatino Linotype"/>
          <w:lang w:val="es-419"/>
        </w:rPr>
        <w:t xml:space="preserve">, </w:t>
      </w:r>
      <w:r w:rsidRPr="00C91BA7">
        <w:rPr>
          <w:rFonts w:ascii="Palatino Linotype" w:eastAsia="Palatino Linotype" w:hAnsi="Palatino Linotype" w:cs="Palatino Linotype"/>
        </w:rPr>
        <w:t xml:space="preserve">en lo </w:t>
      </w:r>
      <w:r w:rsidRPr="00C63137">
        <w:rPr>
          <w:rFonts w:ascii="Palatino Linotype" w:eastAsia="Palatino Linotype" w:hAnsi="Palatino Linotype" w:cs="Palatino Linotype"/>
        </w:rPr>
        <w:t>sucesivo</w:t>
      </w:r>
      <w:r w:rsidR="005E0949">
        <w:rPr>
          <w:rFonts w:ascii="Palatino Linotype" w:eastAsia="Palatino Linotype" w:hAnsi="Palatino Linotype" w:cs="Palatino Linotype"/>
          <w:lang w:val="es-419"/>
        </w:rPr>
        <w:t xml:space="preserve"> será</w:t>
      </w:r>
      <w:r w:rsidRPr="00C6313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w:t>
      </w:r>
      <w:r w:rsidRPr="00134B67">
        <w:rPr>
          <w:rFonts w:ascii="Palatino Linotype" w:eastAsia="Palatino Linotype" w:hAnsi="Palatino Linotype" w:cs="Palatino Linotype"/>
        </w:rPr>
        <w:t>contra de la respuesta a su solicitud</w:t>
      </w:r>
      <w:r w:rsidR="00134B67">
        <w:rPr>
          <w:rFonts w:ascii="Palatino Linotype" w:eastAsia="Palatino Linotype" w:hAnsi="Palatino Linotype" w:cs="Palatino Linotype"/>
          <w:lang w:val="es-419"/>
        </w:rPr>
        <w:t xml:space="preserve"> de información </w:t>
      </w:r>
      <w:r w:rsidRPr="00134B67">
        <w:rPr>
          <w:rFonts w:ascii="Palatino Linotype" w:eastAsia="Palatino Linotype" w:hAnsi="Palatino Linotype" w:cs="Palatino Linotype"/>
        </w:rPr>
        <w:t xml:space="preserve">por parte del </w:t>
      </w:r>
      <w:r w:rsidR="00134B67" w:rsidRPr="00134B67">
        <w:rPr>
          <w:rFonts w:ascii="Palatino Linotype" w:eastAsia="Palatino Linotype" w:hAnsi="Palatino Linotype" w:cs="Palatino Linotype"/>
          <w:b/>
          <w:lang w:val="es-419"/>
        </w:rPr>
        <w:t>Sistema Municipal Para el Desarrollo Integral de la Familia de Cuautitlán Izcalli</w:t>
      </w:r>
      <w:r w:rsidRPr="00134B67">
        <w:rPr>
          <w:rFonts w:ascii="Palatino Linotype" w:eastAsia="Palatino Linotype" w:hAnsi="Palatino Linotype" w:cs="Palatino Linotype"/>
          <w:b/>
        </w:rPr>
        <w:t xml:space="preserve">, </w:t>
      </w:r>
      <w:r w:rsidRPr="00134B67">
        <w:rPr>
          <w:rFonts w:ascii="Palatino Linotype" w:eastAsia="Palatino Linotype" w:hAnsi="Palatino Linotype" w:cs="Palatino Linotype"/>
        </w:rPr>
        <w:t xml:space="preserve">en lo sucesivo el </w:t>
      </w:r>
      <w:r w:rsidRPr="00134B67">
        <w:rPr>
          <w:rFonts w:ascii="Palatino Linotype" w:eastAsia="Palatino Linotype" w:hAnsi="Palatino Linotype" w:cs="Palatino Linotype"/>
          <w:b/>
        </w:rPr>
        <w:t xml:space="preserve">Sujeto Obligado, </w:t>
      </w:r>
      <w:r w:rsidRPr="00134B67">
        <w:rPr>
          <w:rFonts w:ascii="Palatino Linotype" w:eastAsia="Palatino Linotype" w:hAnsi="Palatino Linotype" w:cs="Palatino Linotype"/>
        </w:rPr>
        <w:t>se procede a dictar la presente resoluc</w:t>
      </w:r>
      <w:r w:rsidR="00C91BA7" w:rsidRPr="00134B6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4169CD4D"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134B67">
        <w:rPr>
          <w:rFonts w:ascii="Palatino Linotype" w:eastAsia="Palatino Linotype" w:hAnsi="Palatino Linotype" w:cs="Palatino Linotype"/>
          <w:b/>
          <w:lang w:val="es-419"/>
        </w:rPr>
        <w:t xml:space="preserve">veinticuatro </w:t>
      </w:r>
      <w:r w:rsidR="001C7434" w:rsidRPr="00C91BA7">
        <w:rPr>
          <w:rFonts w:ascii="Palatino Linotype" w:eastAsia="Palatino Linotype" w:hAnsi="Palatino Linotype" w:cs="Palatino Linotype"/>
          <w:b/>
        </w:rPr>
        <w:t xml:space="preserve">de </w:t>
      </w:r>
      <w:r w:rsidR="005E0949">
        <w:rPr>
          <w:rFonts w:ascii="Palatino Linotype" w:eastAsia="Palatino Linotype" w:hAnsi="Palatino Linotype" w:cs="Palatino Linotype"/>
          <w:b/>
          <w:lang w:val="es-419"/>
        </w:rPr>
        <w:t>noviembre</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la solicitud de acceso a la información pública, a la que se le asignó el </w:t>
      </w:r>
      <w:r w:rsidRPr="00134B67">
        <w:rPr>
          <w:rFonts w:ascii="Palatino Linotype" w:eastAsia="Palatino Linotype" w:hAnsi="Palatino Linotype" w:cs="Palatino Linotype"/>
          <w:b/>
          <w:lang w:val="es-419"/>
        </w:rPr>
        <w:t xml:space="preserve">número </w:t>
      </w:r>
      <w:r w:rsidR="0009799E" w:rsidRPr="00EB3ED3">
        <w:rPr>
          <w:rFonts w:ascii="Palatino Linotype" w:eastAsia="Palatino Linotype" w:hAnsi="Palatino Linotype" w:cs="Palatino Linotype"/>
          <w:b/>
          <w:lang w:val="es-419"/>
        </w:rPr>
        <w:t>00</w:t>
      </w:r>
      <w:r w:rsidR="00134B67">
        <w:rPr>
          <w:rFonts w:ascii="Palatino Linotype" w:eastAsia="Palatino Linotype" w:hAnsi="Palatino Linotype" w:cs="Palatino Linotype"/>
          <w:b/>
          <w:lang w:val="es-419"/>
        </w:rPr>
        <w:t>1</w:t>
      </w:r>
      <w:r w:rsidR="005E0949">
        <w:rPr>
          <w:rFonts w:ascii="Palatino Linotype" w:eastAsia="Palatino Linotype" w:hAnsi="Palatino Linotype" w:cs="Palatino Linotype"/>
          <w:b/>
          <w:lang w:val="es-419"/>
        </w:rPr>
        <w:t>4</w:t>
      </w:r>
      <w:r w:rsidR="00134B67">
        <w:rPr>
          <w:rFonts w:ascii="Palatino Linotype" w:eastAsia="Palatino Linotype" w:hAnsi="Palatino Linotype" w:cs="Palatino Linotype"/>
          <w:b/>
          <w:lang w:val="es-419"/>
        </w:rPr>
        <w:t>0</w:t>
      </w:r>
      <w:r w:rsidR="0009799E" w:rsidRPr="00EB3ED3">
        <w:rPr>
          <w:rFonts w:ascii="Palatino Linotype" w:eastAsia="Palatino Linotype" w:hAnsi="Palatino Linotype" w:cs="Palatino Linotype"/>
          <w:b/>
          <w:lang w:val="es-419"/>
        </w:rPr>
        <w:t>/</w:t>
      </w:r>
      <w:r w:rsidR="00134B67" w:rsidRPr="00134B67">
        <w:rPr>
          <w:rFonts w:ascii="Palatino Linotype" w:eastAsia="Palatino Linotype" w:hAnsi="Palatino Linotype" w:cs="Palatino Linotype"/>
          <w:b/>
          <w:lang w:val="es-419"/>
        </w:rPr>
        <w:t>DIFCUAUTIZ</w:t>
      </w:r>
      <w:r w:rsidR="0009799E" w:rsidRPr="00EB3ED3">
        <w:rPr>
          <w:rFonts w:ascii="Palatino Linotype" w:eastAsia="Palatino Linotype" w:hAnsi="Palatino Linotype" w:cs="Palatino Linotype"/>
          <w:b/>
          <w:lang w:val="es-419"/>
        </w:rPr>
        <w:t>/IP</w:t>
      </w:r>
      <w:r w:rsidR="0009799E" w:rsidRPr="00134B67">
        <w:rPr>
          <w:rFonts w:ascii="Palatino Linotype" w:eastAsia="Palatino Linotype" w:hAnsi="Palatino Linotype" w:cs="Palatino Linotype"/>
          <w:b/>
          <w:lang w:val="es-419"/>
        </w:rPr>
        <w:t>/2022</w:t>
      </w:r>
      <w:r w:rsidRPr="00134B67">
        <w:rPr>
          <w:rFonts w:ascii="Palatino Linotype" w:eastAsia="Palatino Linotype" w:hAnsi="Palatino Linotype" w:cs="Palatino Linotype"/>
          <w:b/>
          <w:lang w:val="es-419"/>
        </w:rPr>
        <w:t>,</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7E86EBDD" w:rsidR="009B616B" w:rsidRPr="00C91BA7"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134B67" w:rsidRPr="00134B67">
        <w:rPr>
          <w:rFonts w:ascii="Palatino Linotype" w:eastAsia="Palatino Linotype" w:hAnsi="Palatino Linotype" w:cs="Palatino Linotype"/>
          <w:i/>
        </w:rPr>
        <w:t xml:space="preserve">SOLICITO LA INFORMACION DE LO QUE EL SISTEMA MUNICIPAL DEL DIF DE CUAUTITLAN IZCALLI HA PAGADO </w:t>
      </w:r>
      <w:r w:rsidR="00134B67" w:rsidRPr="00134B67">
        <w:rPr>
          <w:rFonts w:ascii="Palatino Linotype" w:eastAsia="Palatino Linotype" w:hAnsi="Palatino Linotype" w:cs="Palatino Linotype"/>
          <w:i/>
        </w:rPr>
        <w:lastRenderedPageBreak/>
        <w:t>DE LAUDOS ANTE EL TRIBUNAL DE CONCILIACION Y ARBITRAJE CON SENTENCIAS YA EJECUTORIAS DEL MES DE ENERO AL MES DE OCTUBRE DE 2022, ASI COMO LOS COMPROBANTES DE DICHOS PAGOS QUE HA REALIZADO, SI HA REALIZADO ALGUN CONVENIO DE PAGOS CON ALGUN DEMANDANTE, ANEXARLO DE LA MISMA MANERA.</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7FD7BC19"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134B67">
        <w:rPr>
          <w:rFonts w:ascii="Palatino Linotype" w:eastAsia="Palatino Linotype" w:hAnsi="Palatino Linotype" w:cs="Palatino Linotype"/>
          <w:b/>
          <w:lang w:val="es-419"/>
        </w:rPr>
        <w:t>catorce</w:t>
      </w:r>
      <w:r w:rsidR="00680D3D">
        <w:rPr>
          <w:rFonts w:ascii="Palatino Linotype" w:eastAsia="Palatino Linotype" w:hAnsi="Palatino Linotype" w:cs="Palatino Linotype"/>
          <w:b/>
          <w:lang w:val="es-419"/>
        </w:rPr>
        <w:t xml:space="preserve"> </w:t>
      </w:r>
      <w:r w:rsidR="0030403E" w:rsidRPr="00C91BA7">
        <w:rPr>
          <w:rFonts w:ascii="Palatino Linotype" w:eastAsia="Palatino Linotype" w:hAnsi="Palatino Linotype" w:cs="Palatino Linotype"/>
          <w:b/>
        </w:rPr>
        <w:t xml:space="preserve">de </w:t>
      </w:r>
      <w:r w:rsidR="005E0949">
        <w:rPr>
          <w:rFonts w:ascii="Palatino Linotype" w:eastAsia="Palatino Linotype" w:hAnsi="Palatino Linotype" w:cs="Palatino Linotype"/>
          <w:b/>
          <w:lang w:val="es-419"/>
        </w:rPr>
        <w:t>diciembre</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2551A773" w:rsidR="009B616B" w:rsidRPr="00C91BA7" w:rsidRDefault="005A212F" w:rsidP="007F0775">
      <w:pPr>
        <w:spacing w:line="360" w:lineRule="auto"/>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134B67" w:rsidRPr="00134B67">
        <w:rPr>
          <w:rFonts w:ascii="Palatino Linotype" w:eastAsia="Palatino Linotype" w:hAnsi="Palatino Linotype" w:cs="Palatino Linotype"/>
          <w:i/>
        </w:rPr>
        <w:t>Por medio de la plataforma SAIMEX damos contestación a la solicitud de información pública con numero de folio 00140/DIFCUAUTIZ/IP/2022, adjuntando oficio</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63D96797"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sidRPr="00D372C7">
        <w:rPr>
          <w:rFonts w:ascii="Palatino Linotype" w:eastAsia="Palatino Linotype" w:hAnsi="Palatino Linotype" w:cs="Palatino Linotype"/>
        </w:rPr>
        <w:t>“</w:t>
      </w:r>
      <w:r w:rsidR="00134B67" w:rsidRPr="00134B67">
        <w:rPr>
          <w:rFonts w:ascii="Palatino Linotype" w:eastAsia="Palatino Linotype" w:hAnsi="Palatino Linotype" w:cs="Palatino Linotype"/>
          <w:b/>
          <w:i/>
        </w:rPr>
        <w:t>Respuesta solicitud 00140 DIF C. Izcalli.pdf</w:t>
      </w:r>
      <w:r w:rsidR="0009799E" w:rsidRPr="00D372C7">
        <w:rPr>
          <w:rFonts w:ascii="Palatino Linotype" w:eastAsia="Palatino Linotype" w:hAnsi="Palatino Linotype" w:cs="Palatino Linotype"/>
        </w:rPr>
        <w:t>”,</w:t>
      </w:r>
      <w:r w:rsidR="00C91BA7">
        <w:rPr>
          <w:rFonts w:ascii="Palatino Linotype" w:eastAsia="Palatino Linotype" w:hAnsi="Palatino Linotype" w:cs="Palatino Linotype"/>
        </w:rPr>
        <w:t xml:space="preserve"> el cual será motivo de análisis en la parte consider</w:t>
      </w:r>
      <w:r w:rsidR="005E0949">
        <w:rPr>
          <w:rFonts w:ascii="Palatino Linotype" w:eastAsia="Palatino Linotype" w:hAnsi="Palatino Linotype" w:cs="Palatino Linotype"/>
        </w:rPr>
        <w:t>ativa de la presente resolución.</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2F7197ED" w14:textId="77777777" w:rsidR="009F6683" w:rsidRDefault="009F6683"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lastRenderedPageBreak/>
        <w:t>TERCERO</w:t>
      </w:r>
      <w:r w:rsidR="005A212F" w:rsidRPr="00C91BA7">
        <w:rPr>
          <w:rFonts w:ascii="Palatino Linotype" w:eastAsia="Palatino Linotype" w:hAnsi="Palatino Linotype" w:cs="Palatino Linotype"/>
          <w:b/>
          <w:sz w:val="28"/>
        </w:rPr>
        <w:t xml:space="preserve">. Interposición del recurso de revisión. </w:t>
      </w:r>
    </w:p>
    <w:p w14:paraId="33E8323B" w14:textId="3F2BFFA0"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5E0949">
        <w:rPr>
          <w:rFonts w:ascii="Palatino Linotype" w:eastAsia="Palatino Linotype" w:hAnsi="Palatino Linotype" w:cs="Palatino Linotype"/>
          <w:b/>
          <w:lang w:val="es-419"/>
        </w:rPr>
        <w:t>nueve</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w:t>
      </w:r>
      <w:r w:rsidR="005E0949">
        <w:rPr>
          <w:rFonts w:ascii="Palatino Linotype" w:eastAsia="Palatino Linotype" w:hAnsi="Palatino Linotype" w:cs="Palatino Linotype"/>
          <w:b/>
          <w:lang w:val="es-419"/>
        </w:rPr>
        <w:t>enero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5E0949">
        <w:rPr>
          <w:rFonts w:ascii="Palatino Linotype" w:eastAsia="Palatino Linotype" w:hAnsi="Palatino Linotype" w:cs="Palatino Linotype"/>
          <w:b/>
          <w:lang w:val="es-419"/>
        </w:rPr>
        <w:t>veintitrés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02090363" w14:textId="77777777" w:rsidR="00E6709E" w:rsidRDefault="00E6709E" w:rsidP="00C91BA7">
      <w:pPr>
        <w:tabs>
          <w:tab w:val="left" w:pos="2745"/>
        </w:tabs>
        <w:spacing w:line="360" w:lineRule="auto"/>
        <w:jc w:val="both"/>
        <w:rPr>
          <w:rFonts w:ascii="Palatino Linotype" w:eastAsia="Palatino Linotype" w:hAnsi="Palatino Linotype" w:cs="Palatino Linotype"/>
          <w:b/>
        </w:rPr>
      </w:pPr>
    </w:p>
    <w:p w14:paraId="40C4CC91" w14:textId="45097DFE"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9F6683" w:rsidRPr="009F6683">
        <w:rPr>
          <w:rFonts w:ascii="Palatino Linotype" w:eastAsia="Palatino Linotype" w:hAnsi="Palatino Linotype" w:cs="Palatino Linotype"/>
          <w:i/>
        </w:rPr>
        <w:t>NO SE VISUALIZAN LOS RECIBOS</w:t>
      </w:r>
      <w:r w:rsidR="005E0949" w:rsidRPr="005E0949">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68060002" w14:textId="77777777" w:rsidR="00E6709E" w:rsidRDefault="00E6709E"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493B4669" w14:textId="77777777" w:rsidR="00E6709E" w:rsidRDefault="00E6709E" w:rsidP="00C91BA7">
      <w:pPr>
        <w:spacing w:line="360" w:lineRule="auto"/>
        <w:jc w:val="both"/>
        <w:rPr>
          <w:rFonts w:ascii="Palatino Linotype" w:eastAsia="Palatino Linotype" w:hAnsi="Palatino Linotype" w:cs="Palatino Linotype"/>
        </w:rPr>
      </w:pPr>
    </w:p>
    <w:p w14:paraId="14912EC1" w14:textId="1CC9A2C6" w:rsidR="009B616B" w:rsidRPr="00C91BA7" w:rsidRDefault="005A212F" w:rsidP="00740B06">
      <w:pPr>
        <w:tabs>
          <w:tab w:val="left" w:pos="2745"/>
        </w:tabs>
        <w:spacing w:line="360" w:lineRule="auto"/>
        <w:ind w:left="851"/>
        <w:jc w:val="both"/>
        <w:rPr>
          <w:rFonts w:ascii="Palatino Linotype" w:eastAsia="Palatino Linotype" w:hAnsi="Palatino Linotype" w:cs="Palatino Linotype"/>
          <w:i/>
        </w:rPr>
      </w:pPr>
      <w:bookmarkStart w:id="1" w:name="_heading=h.30j0zll" w:colFirst="0" w:colLast="0"/>
      <w:bookmarkEnd w:id="1"/>
      <w:r w:rsidRPr="00C91BA7">
        <w:rPr>
          <w:rFonts w:ascii="Palatino Linotype" w:eastAsia="Palatino Linotype" w:hAnsi="Palatino Linotype" w:cs="Palatino Linotype"/>
          <w:i/>
        </w:rPr>
        <w:t>“</w:t>
      </w:r>
      <w:r w:rsidR="009F6683" w:rsidRPr="009F6683">
        <w:rPr>
          <w:rFonts w:ascii="Palatino Linotype" w:eastAsia="Palatino Linotype" w:hAnsi="Palatino Linotype" w:cs="Palatino Linotype"/>
          <w:i/>
        </w:rPr>
        <w:t>LA INFORMACION ENVIADA NO ES VISIBLE Y CARECE DE CANTIDADES DONDE SE PUEDA VERIFICAR EL MONTO EROGADO POR EL CONCEPTO DE PAGO DE LAUDOS DE LO QUE ESTA INFORMANDO EL SUJETO OBLIGADO</w:t>
      </w:r>
      <w:r w:rsidR="00E6709E" w:rsidRPr="00E6709E">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57D060EF"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5E0949">
        <w:rPr>
          <w:rFonts w:ascii="Palatino Linotype" w:hAnsi="Palatino Linotype" w:cs="Arial"/>
          <w:b/>
          <w:lang w:val="es-419"/>
        </w:rPr>
        <w:t>00</w:t>
      </w:r>
      <w:r w:rsidR="00E6709E">
        <w:rPr>
          <w:rFonts w:ascii="Palatino Linotype" w:hAnsi="Palatino Linotype" w:cs="Arial"/>
          <w:b/>
          <w:lang w:val="es-419"/>
        </w:rPr>
        <w:t>13</w:t>
      </w:r>
      <w:r w:rsidR="009F6683">
        <w:rPr>
          <w:rFonts w:ascii="Palatino Linotype" w:hAnsi="Palatino Linotype" w:cs="Arial"/>
          <w:b/>
          <w:lang w:val="es-419"/>
        </w:rPr>
        <w:t>5</w:t>
      </w:r>
      <w:r w:rsidRPr="002F0A5E">
        <w:rPr>
          <w:rFonts w:ascii="Palatino Linotype" w:hAnsi="Palatino Linotype" w:cs="Arial"/>
          <w:b/>
        </w:rPr>
        <w:t>/INFOEM/IP/RR/202</w:t>
      </w:r>
      <w:r w:rsidR="005E0949">
        <w:rPr>
          <w:rFonts w:ascii="Palatino Linotype" w:hAnsi="Palatino Linotype" w:cs="Arial"/>
          <w:b/>
          <w:lang w:val="es-419"/>
        </w:rPr>
        <w:t>3</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5E0949">
        <w:rPr>
          <w:rFonts w:ascii="Palatino Linotype" w:hAnsi="Palatino Linotype" w:cs="Arial"/>
          <w:b/>
          <w:lang w:val="es-419"/>
        </w:rPr>
        <w:t xml:space="preserve">dieciséis </w:t>
      </w:r>
      <w:r w:rsidRPr="007673C3">
        <w:rPr>
          <w:rFonts w:ascii="Palatino Linotype" w:hAnsi="Palatino Linotype" w:cs="Arial"/>
          <w:b/>
        </w:rPr>
        <w:t xml:space="preserve">de </w:t>
      </w:r>
      <w:r w:rsidR="005E0949">
        <w:rPr>
          <w:rFonts w:ascii="Palatino Linotype" w:hAnsi="Palatino Linotype" w:cs="Arial"/>
          <w:b/>
          <w:lang w:val="es-419"/>
        </w:rPr>
        <w:t>enero</w:t>
      </w:r>
      <w:r w:rsidRPr="007673C3">
        <w:rPr>
          <w:rFonts w:ascii="Palatino Linotype" w:hAnsi="Palatino Linotype" w:cs="Arial"/>
          <w:b/>
        </w:rPr>
        <w:t xml:space="preserve"> de dos mil </w:t>
      </w:r>
      <w:r w:rsidR="005E0949">
        <w:rPr>
          <w:rFonts w:ascii="Palatino Linotype" w:hAnsi="Palatino Linotype" w:cs="Arial"/>
          <w:b/>
          <w:lang w:val="es-419"/>
        </w:rPr>
        <w:lastRenderedPageBreak/>
        <w:t>veintitrés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10FA5BAB" w:rsidR="00740B06" w:rsidRPr="00E6709E" w:rsidRDefault="00740B06" w:rsidP="00740B06">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5E0949">
        <w:rPr>
          <w:rFonts w:ascii="Palatino Linotype" w:hAnsi="Palatino Linotype" w:cs="Arial"/>
          <w:b/>
          <w:lang w:val="es-419"/>
        </w:rPr>
        <w:t>00</w:t>
      </w:r>
      <w:r w:rsidR="00E6709E">
        <w:rPr>
          <w:rFonts w:ascii="Palatino Linotype" w:hAnsi="Palatino Linotype" w:cs="Arial"/>
          <w:b/>
          <w:lang w:val="es-419"/>
        </w:rPr>
        <w:t>13</w:t>
      </w:r>
      <w:r w:rsidR="009F6683">
        <w:rPr>
          <w:rFonts w:ascii="Palatino Linotype" w:hAnsi="Palatino Linotype" w:cs="Arial"/>
          <w:b/>
          <w:lang w:val="es-419"/>
        </w:rPr>
        <w:t>5</w:t>
      </w:r>
      <w:r w:rsidRPr="002F0A5E">
        <w:rPr>
          <w:rFonts w:ascii="Palatino Linotype" w:hAnsi="Palatino Linotype" w:cs="Arial"/>
          <w:b/>
        </w:rPr>
        <w:t>/INFOEM/IP/RR/202</w:t>
      </w:r>
      <w:r w:rsidR="005E0949">
        <w:rPr>
          <w:rFonts w:ascii="Palatino Linotype" w:hAnsi="Palatino Linotype" w:cs="Arial"/>
          <w:b/>
          <w:lang w:val="es-419"/>
        </w:rPr>
        <w:t>3</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9F6683">
        <w:rPr>
          <w:rFonts w:ascii="Palatino Linotype" w:hAnsi="Palatino Linotype" w:cs="Arial"/>
          <w:lang w:val="es-419"/>
        </w:rPr>
        <w:t xml:space="preserve">no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0806B2">
        <w:rPr>
          <w:rFonts w:ascii="Palatino Linotype" w:hAnsi="Palatino Linotype" w:cs="Arial"/>
          <w:lang w:val="es-419"/>
        </w:rPr>
        <w:t>;</w:t>
      </w:r>
      <w:r w:rsidR="00D372C7">
        <w:rPr>
          <w:rFonts w:ascii="Palatino Linotype" w:hAnsi="Palatino Linotype" w:cs="Arial"/>
          <w:lang w:val="es-419"/>
        </w:rPr>
        <w:t xml:space="preserve"> asimismo, se </w:t>
      </w:r>
      <w:r w:rsidR="00E6709E">
        <w:rPr>
          <w:rFonts w:ascii="Palatino Linotype" w:hAnsi="Palatino Linotype" w:cs="Arial"/>
          <w:lang w:val="es-419"/>
        </w:rPr>
        <w:t xml:space="preserve">hace constar </w:t>
      </w:r>
      <w:r w:rsidR="00D372C7">
        <w:rPr>
          <w:rFonts w:ascii="Palatino Linotype" w:hAnsi="Palatino Linotype" w:cs="Arial"/>
          <w:lang w:val="es-419"/>
        </w:rPr>
        <w:t xml:space="preserve">que </w:t>
      </w:r>
      <w:r>
        <w:rPr>
          <w:rFonts w:ascii="Palatino Linotype" w:hAnsi="Palatino Linotype" w:cs="Arial"/>
        </w:rPr>
        <w:t xml:space="preserve">el </w:t>
      </w:r>
      <w:r w:rsidRPr="00E6709E">
        <w:rPr>
          <w:rFonts w:ascii="Palatino Linotype" w:hAnsi="Palatino Linotype" w:cs="Arial"/>
          <w:lang w:val="es-419"/>
        </w:rPr>
        <w:t xml:space="preserve">particular </w:t>
      </w:r>
      <w:r w:rsidR="0076444F">
        <w:rPr>
          <w:rFonts w:ascii="Palatino Linotype" w:hAnsi="Palatino Linotype" w:cs="Arial"/>
          <w:lang w:val="es-419"/>
        </w:rPr>
        <w:t xml:space="preserve">no </w:t>
      </w:r>
      <w:r w:rsidRPr="00E6709E">
        <w:rPr>
          <w:rFonts w:ascii="Palatino Linotype" w:hAnsi="Palatino Linotype" w:cs="Arial"/>
          <w:lang w:val="es-419"/>
        </w:rPr>
        <w:t xml:space="preserve">realizó </w:t>
      </w:r>
      <w:r w:rsidR="0076444F">
        <w:rPr>
          <w:rFonts w:ascii="Palatino Linotype" w:hAnsi="Palatino Linotype" w:cs="Arial"/>
          <w:lang w:val="es-419"/>
        </w:rPr>
        <w:t>las</w:t>
      </w:r>
      <w:r w:rsidR="00E6709E">
        <w:rPr>
          <w:rFonts w:ascii="Palatino Linotype" w:hAnsi="Palatino Linotype" w:cs="Arial"/>
          <w:lang w:val="es-419"/>
        </w:rPr>
        <w:t xml:space="preserve"> manifestaciones </w:t>
      </w:r>
      <w:r w:rsidR="0076444F">
        <w:rPr>
          <w:rFonts w:ascii="Palatino Linotype" w:hAnsi="Palatino Linotype" w:cs="Arial"/>
          <w:lang w:val="es-419"/>
        </w:rPr>
        <w:t>que a su derecho convinieran</w:t>
      </w:r>
      <w:r w:rsidR="00E6709E">
        <w:rPr>
          <w:rFonts w:ascii="Palatino Linotype" w:hAnsi="Palatino Linotype"/>
          <w:lang w:val="es-419"/>
        </w:rPr>
        <w:t>.</w:t>
      </w:r>
    </w:p>
    <w:p w14:paraId="2162BD08" w14:textId="77777777" w:rsidR="007F0775" w:rsidRDefault="007F0775"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t>SEXTO. Del cierre de instrucción.</w:t>
      </w:r>
    </w:p>
    <w:p w14:paraId="79B688B8" w14:textId="0DDA5730"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24656F">
        <w:rPr>
          <w:rFonts w:ascii="Palatino Linotype" w:hAnsi="Palatino Linotype" w:cs="Arial"/>
          <w:b/>
          <w:lang w:val="es-419"/>
        </w:rPr>
        <w:t>treinta</w:t>
      </w:r>
      <w:r w:rsidR="000806B2">
        <w:rPr>
          <w:rFonts w:ascii="Palatino Linotype" w:hAnsi="Palatino Linotype" w:cs="Arial"/>
          <w:b/>
          <w:lang w:val="es-419"/>
        </w:rPr>
        <w:t xml:space="preserve"> </w:t>
      </w:r>
      <w:r w:rsidRPr="00B8050B">
        <w:rPr>
          <w:rFonts w:ascii="Palatino Linotype" w:hAnsi="Palatino Linotype" w:cs="Arial"/>
          <w:b/>
        </w:rPr>
        <w:t xml:space="preserve">de </w:t>
      </w:r>
      <w:r w:rsidR="0024656F">
        <w:rPr>
          <w:rFonts w:ascii="Palatino Linotype" w:hAnsi="Palatino Linotype" w:cs="Arial"/>
          <w:b/>
          <w:lang w:val="es-419"/>
        </w:rPr>
        <w:t>enero</w:t>
      </w:r>
      <w:r w:rsidRPr="00B8050B">
        <w:rPr>
          <w:rFonts w:ascii="Palatino Linotype" w:hAnsi="Palatino Linotype" w:cs="Arial"/>
          <w:b/>
        </w:rPr>
        <w:t xml:space="preserve"> de dos mil </w:t>
      </w:r>
      <w:r w:rsidR="008E2D89">
        <w:rPr>
          <w:rFonts w:ascii="Palatino Linotype" w:hAnsi="Palatino Linotype" w:cs="Arial"/>
          <w:b/>
          <w:lang w:val="es-419"/>
        </w:rPr>
        <w:t>veintitrés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sidR="008E2D89">
        <w:rPr>
          <w:rFonts w:ascii="Palatino Linotype" w:hAnsi="Palatino Linotype" w:cs="Arial"/>
        </w:rPr>
        <w:t>esolución definitiva del asunto, y,</w:t>
      </w:r>
    </w:p>
    <w:p w14:paraId="6AA7FB0B"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6A9C7F85" w14:textId="77777777" w:rsidR="00DC2CF0" w:rsidRPr="00600F1D" w:rsidRDefault="00DC2CF0" w:rsidP="00DC2CF0">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50C16A5A" w14:textId="77777777" w:rsidR="008C2A86" w:rsidRPr="00F90A13" w:rsidRDefault="008C2A86" w:rsidP="008C2A86">
      <w:pPr>
        <w:autoSpaceDE w:val="0"/>
        <w:autoSpaceDN w:val="0"/>
        <w:adjustRightInd w:val="0"/>
        <w:spacing w:line="360" w:lineRule="auto"/>
        <w:jc w:val="both"/>
        <w:rPr>
          <w:rFonts w:ascii="Palatino Linotype" w:hAnsi="Palatino Linotype" w:cs="Arial"/>
          <w:lang w:eastAsia="es-ES"/>
        </w:rPr>
      </w:pPr>
      <w:r w:rsidRPr="00F90A13">
        <w:rPr>
          <w:rFonts w:ascii="Palatino Linotype" w:hAnsi="Palatino Linotype" w:cs="Arial"/>
          <w:lang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Pr="00F90A13">
        <w:rPr>
          <w:rFonts w:ascii="Palatino Linotype" w:hAnsi="Palatino Linotype" w:cs="Arial"/>
          <w:lang w:eastAsia="es-ES"/>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65EEBE5" w14:textId="77777777" w:rsidR="00DC2CF0" w:rsidRDefault="00DC2CF0" w:rsidP="00DC2CF0">
      <w:pPr>
        <w:spacing w:line="360" w:lineRule="auto"/>
        <w:jc w:val="both"/>
        <w:rPr>
          <w:rFonts w:ascii="Palatino Linotype" w:hAnsi="Palatino Linotype" w:cs="Arial"/>
        </w:rPr>
      </w:pPr>
    </w:p>
    <w:p w14:paraId="128CA36F" w14:textId="77777777" w:rsidR="00DC2CF0" w:rsidRPr="00A06D7E" w:rsidRDefault="00DC2CF0" w:rsidP="00DC2CF0">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8669ABD" w14:textId="77777777" w:rsidR="00DC2CF0" w:rsidRDefault="00DC2CF0" w:rsidP="00DC2CF0">
      <w:pPr>
        <w:autoSpaceDE w:val="0"/>
        <w:autoSpaceDN w:val="0"/>
        <w:adjustRightInd w:val="0"/>
        <w:spacing w:line="360" w:lineRule="auto"/>
        <w:jc w:val="both"/>
        <w:rPr>
          <w:rFonts w:ascii="Palatino Linotype" w:hAnsi="Palatino Linotype" w:cs="Arial"/>
          <w:lang w:eastAsia="es-ES"/>
        </w:rPr>
      </w:pPr>
      <w:r w:rsidRPr="00A06D7E">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13392E" w14:textId="77777777" w:rsidR="006946BA" w:rsidRDefault="006946BA" w:rsidP="00DC2CF0">
      <w:pPr>
        <w:pStyle w:val="Prrafodelista"/>
        <w:autoSpaceDE w:val="0"/>
        <w:autoSpaceDN w:val="0"/>
        <w:adjustRightInd w:val="0"/>
        <w:spacing w:line="360" w:lineRule="auto"/>
        <w:ind w:left="0"/>
        <w:jc w:val="both"/>
        <w:rPr>
          <w:rFonts w:ascii="Palatino Linotype" w:hAnsi="Palatino Linotype" w:cs="Arial"/>
        </w:rPr>
      </w:pPr>
    </w:p>
    <w:p w14:paraId="6124E586" w14:textId="4EDF509A" w:rsidR="00DC2CF0" w:rsidRPr="0013589E" w:rsidRDefault="00762424" w:rsidP="00DC2CF0">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TERCERO</w:t>
      </w:r>
      <w:r w:rsidR="00DC2CF0" w:rsidRPr="0013589E">
        <w:rPr>
          <w:rFonts w:ascii="Palatino Linotype" w:hAnsi="Palatino Linotype" w:cs="Arial"/>
          <w:b/>
          <w:sz w:val="28"/>
        </w:rPr>
        <w:t xml:space="preserve">. Del estudio de las causas de improcedencia. </w:t>
      </w:r>
    </w:p>
    <w:p w14:paraId="5F86268F"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D34957">
        <w:rPr>
          <w:rFonts w:ascii="Palatino Linotype" w:hAnsi="Palatino Linotype" w:cs="Arial"/>
          <w:lang w:eastAsia="es-ES"/>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lang w:eastAsia="es-ES"/>
        </w:rPr>
        <w:footnoteReference w:id="1"/>
      </w:r>
      <w:r w:rsidRPr="00D34957">
        <w:rPr>
          <w:rFonts w:ascii="Palatino Linotype" w:hAnsi="Palatino Linotype" w:cs="Arial"/>
          <w:lang w:eastAsia="es-ES"/>
        </w:rPr>
        <w:t>.</w:t>
      </w:r>
    </w:p>
    <w:p w14:paraId="388236D5"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767E5F05"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Por lo que una vez que se analizó el expediente en estudio se cae en la cuenta de que no se actualiza ninguna de las casuales a continuación transcritas:</w:t>
      </w:r>
    </w:p>
    <w:p w14:paraId="69103441"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2DB1A21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12A52015"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63CC8E88"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3984ED7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lastRenderedPageBreak/>
        <w:t xml:space="preserve">III. No actualice alguno de los supuestos previstos en la presente Ley;  </w:t>
      </w:r>
    </w:p>
    <w:p w14:paraId="3B97DEC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C4B4B1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7F8DA645"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7830A63D"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7D66780E"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5F18A1B4"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005087"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5A1E3896"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Así las cosas, al no existir causas de improcedencia invocadas por las partes ni advertidas de oficio por este Resolutor, se procede al análisis del fondo de los asuntos en los siguientes términos.</w:t>
      </w:r>
    </w:p>
    <w:p w14:paraId="546DC1C3"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11AF2591" w14:textId="47F9D79F" w:rsidR="00DC2CF0" w:rsidRPr="00A32A45" w:rsidRDefault="00762424" w:rsidP="00DC2CF0">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DC2CF0" w:rsidRPr="00A32A45">
        <w:rPr>
          <w:rFonts w:ascii="Palatino Linotype" w:hAnsi="Palatino Linotype" w:cs="Arial"/>
          <w:b/>
          <w:sz w:val="28"/>
        </w:rPr>
        <w:t>. Del estudio y resolución del asunto.</w:t>
      </w:r>
      <w:r w:rsidR="00DC2CF0" w:rsidRPr="00A32A45">
        <w:rPr>
          <w:rFonts w:ascii="Palatino Linotype" w:hAnsi="Palatino Linotype" w:cs="Arial"/>
          <w:sz w:val="28"/>
        </w:rPr>
        <w:t xml:space="preserve"> </w:t>
      </w:r>
    </w:p>
    <w:p w14:paraId="0740E958" w14:textId="77777777" w:rsidR="00DC2CF0" w:rsidRPr="001460D8" w:rsidRDefault="00DC2CF0" w:rsidP="00DC2CF0">
      <w:pPr>
        <w:spacing w:line="360" w:lineRule="auto"/>
        <w:jc w:val="both"/>
        <w:rPr>
          <w:rFonts w:ascii="Palatino Linotype" w:hAnsi="Palatino Linotype"/>
        </w:rPr>
      </w:pPr>
      <w:r w:rsidRPr="0022719C">
        <w:rPr>
          <w:rFonts w:ascii="Palatino Linotype" w:hAnsi="Palatino Linotype"/>
        </w:rPr>
        <w:t>Este Órgano Garante considera pertinente analizar si El Sujeto Obligado es la autoridad com</w:t>
      </w:r>
      <w:r w:rsidRPr="001460D8">
        <w:rPr>
          <w:rFonts w:ascii="Palatino Linotype" w:hAnsi="Palatino Linotype"/>
        </w:rPr>
        <w:t xml:space="preserve">petente para conocer de dicha solicitud, es decir, si se trata de información que deba generar, administrar o poseer por virtud del ámbito de sus </w:t>
      </w:r>
      <w:r w:rsidRPr="001460D8">
        <w:rPr>
          <w:rFonts w:ascii="Palatino Linotype" w:hAnsi="Palatino Linotype"/>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0449B40" w14:textId="77777777" w:rsidR="00DC2CF0" w:rsidRPr="001460D8" w:rsidRDefault="00DC2CF0" w:rsidP="00DC2CF0">
      <w:pPr>
        <w:spacing w:line="360" w:lineRule="auto"/>
        <w:jc w:val="both"/>
        <w:rPr>
          <w:rFonts w:ascii="Palatino Linotype" w:hAnsi="Palatino Linotype"/>
        </w:rPr>
      </w:pPr>
    </w:p>
    <w:p w14:paraId="4304CEA0" w14:textId="77777777" w:rsidR="00DC2CF0" w:rsidRPr="007B1E76" w:rsidRDefault="00DC2CF0" w:rsidP="00DC2CF0">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A77AAF1" w14:textId="77777777" w:rsidR="00DC2CF0" w:rsidRDefault="00DC2CF0" w:rsidP="00DC2CF0">
      <w:pPr>
        <w:ind w:left="851" w:right="851"/>
        <w:jc w:val="both"/>
        <w:rPr>
          <w:rFonts w:ascii="Palatino Linotype" w:hAnsi="Palatino Linotype" w:cs="Arial"/>
          <w:b/>
          <w:bCs/>
          <w:i/>
          <w:color w:val="000000"/>
        </w:rPr>
      </w:pPr>
    </w:p>
    <w:p w14:paraId="4BE598B8"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220BB63" w14:textId="77777777" w:rsidR="00DC2CF0" w:rsidRDefault="00DC2CF0" w:rsidP="00DC2CF0">
      <w:pPr>
        <w:ind w:left="851" w:right="851"/>
        <w:jc w:val="both"/>
        <w:rPr>
          <w:rFonts w:ascii="Palatino Linotype" w:hAnsi="Palatino Linotype" w:cs="Arial"/>
          <w:b/>
          <w:bCs/>
          <w:i/>
          <w:color w:val="000000"/>
        </w:rPr>
      </w:pPr>
    </w:p>
    <w:p w14:paraId="7CC1980F" w14:textId="77777777" w:rsidR="00DC2CF0" w:rsidRPr="007B1E76" w:rsidRDefault="00DC2CF0" w:rsidP="00DC2CF0">
      <w:pPr>
        <w:ind w:left="851" w:right="851"/>
        <w:jc w:val="both"/>
        <w:rPr>
          <w:rFonts w:ascii="Palatino Linotype" w:hAnsi="Palatino Linotype" w:cs="Arial"/>
          <w:i/>
        </w:rPr>
      </w:pPr>
      <w:r w:rsidRPr="007B1E76">
        <w:rPr>
          <w:rFonts w:ascii="Palatino Linotype" w:hAnsi="Palatino Linotype" w:cs="Arial"/>
          <w:b/>
          <w:bCs/>
          <w:i/>
          <w:color w:val="000000"/>
        </w:rPr>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F36226" w14:textId="77777777" w:rsidR="00DC2CF0" w:rsidRDefault="00DC2CF0" w:rsidP="00DC2CF0">
      <w:pPr>
        <w:ind w:left="851" w:right="851"/>
        <w:jc w:val="both"/>
        <w:rPr>
          <w:rFonts w:ascii="Palatino Linotype" w:hAnsi="Palatino Linotype" w:cs="Arial"/>
          <w:b/>
          <w:bCs/>
          <w:i/>
          <w:color w:val="000000"/>
        </w:rPr>
      </w:pPr>
    </w:p>
    <w:p w14:paraId="79091874"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6CFC135F" w14:textId="77777777" w:rsidR="00DC2CF0" w:rsidRDefault="00DC2CF0" w:rsidP="00DC2CF0">
      <w:pPr>
        <w:ind w:left="851" w:right="851"/>
        <w:jc w:val="both"/>
        <w:rPr>
          <w:rFonts w:ascii="Palatino Linotype" w:hAnsi="Palatino Linotype" w:cs="Arial"/>
          <w:b/>
          <w:bCs/>
          <w:i/>
          <w:color w:val="000000"/>
        </w:rPr>
      </w:pPr>
    </w:p>
    <w:p w14:paraId="1D801FD2"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7517BF3" w14:textId="77777777" w:rsidR="00DC2CF0" w:rsidRDefault="00DC2CF0" w:rsidP="00DC2CF0">
      <w:pPr>
        <w:ind w:left="851" w:right="851"/>
        <w:jc w:val="both"/>
        <w:rPr>
          <w:rFonts w:ascii="Palatino Linotype" w:hAnsi="Palatino Linotype" w:cs="Arial"/>
          <w:b/>
          <w:bCs/>
          <w:i/>
          <w:color w:val="000000"/>
        </w:rPr>
      </w:pPr>
    </w:p>
    <w:p w14:paraId="6C0D101C"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lastRenderedPageBreak/>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4C300585" w14:textId="77777777" w:rsidR="00DC2CF0" w:rsidRDefault="00DC2CF0" w:rsidP="00DC2CF0">
      <w:pPr>
        <w:ind w:left="851" w:right="851"/>
        <w:jc w:val="both"/>
        <w:rPr>
          <w:rFonts w:ascii="Palatino Linotype" w:hAnsi="Palatino Linotype" w:cs="Arial"/>
          <w:b/>
          <w:bCs/>
          <w:i/>
          <w:color w:val="000000"/>
        </w:rPr>
      </w:pPr>
    </w:p>
    <w:p w14:paraId="6950A930"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778987" w14:textId="77777777" w:rsidR="00DC2CF0" w:rsidRDefault="00DC2CF0" w:rsidP="00DC2CF0">
      <w:pPr>
        <w:ind w:left="851" w:right="851"/>
        <w:jc w:val="both"/>
        <w:rPr>
          <w:rFonts w:ascii="Palatino Linotype" w:hAnsi="Palatino Linotype" w:cs="Arial"/>
          <w:b/>
          <w:bCs/>
          <w:i/>
          <w:color w:val="000000"/>
        </w:rPr>
      </w:pPr>
    </w:p>
    <w:p w14:paraId="42E3D9E2"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3A2A84C6" w14:textId="77777777" w:rsidR="00DC2CF0" w:rsidRDefault="00DC2CF0" w:rsidP="00DC2CF0">
      <w:pPr>
        <w:ind w:left="851" w:right="851"/>
        <w:jc w:val="both"/>
        <w:rPr>
          <w:rFonts w:ascii="Palatino Linotype" w:hAnsi="Palatino Linotype" w:cs="Arial"/>
          <w:b/>
          <w:bCs/>
          <w:i/>
          <w:color w:val="000000"/>
        </w:rPr>
      </w:pPr>
    </w:p>
    <w:p w14:paraId="0C347953"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541F0D03"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46431E35" w14:textId="77777777" w:rsidR="00DC2CF0" w:rsidRPr="001460D8" w:rsidRDefault="00DC2CF0" w:rsidP="00DC2CF0">
      <w:pPr>
        <w:spacing w:line="360" w:lineRule="auto"/>
        <w:jc w:val="both"/>
        <w:rPr>
          <w:rFonts w:ascii="Palatino Linotype" w:hAnsi="Palatino Linotype"/>
        </w:rPr>
      </w:pPr>
    </w:p>
    <w:p w14:paraId="17EAA33C" w14:textId="77777777" w:rsidR="00DC2CF0" w:rsidRPr="001460D8" w:rsidRDefault="00DC2CF0" w:rsidP="00DC2CF0">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F84EF51" w14:textId="77777777" w:rsidR="00DC2CF0" w:rsidRPr="001460D8" w:rsidRDefault="00DC2CF0" w:rsidP="00DC2CF0">
      <w:pPr>
        <w:spacing w:line="360" w:lineRule="auto"/>
        <w:jc w:val="both"/>
        <w:rPr>
          <w:rFonts w:ascii="Palatino Linotype" w:hAnsi="Palatino Linotype"/>
        </w:rPr>
      </w:pPr>
    </w:p>
    <w:p w14:paraId="49DDCAF2" w14:textId="77777777" w:rsidR="00DC2CF0" w:rsidRPr="00257CC0" w:rsidRDefault="00DC2CF0" w:rsidP="00DC2CF0">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5CBF7B8E" w14:textId="77777777" w:rsidR="00DC2CF0" w:rsidRPr="00257CC0" w:rsidRDefault="00DC2CF0" w:rsidP="00DC2CF0">
      <w:pPr>
        <w:ind w:left="851" w:right="851"/>
        <w:jc w:val="both"/>
        <w:rPr>
          <w:rFonts w:ascii="Palatino Linotype" w:hAnsi="Palatino Linotype" w:cs="Arial"/>
          <w:i/>
        </w:rPr>
      </w:pPr>
      <w:r w:rsidRPr="00257CC0">
        <w:rPr>
          <w:rFonts w:ascii="Palatino Linotype" w:hAnsi="Palatino Linotype" w:cs="Arial"/>
          <w:i/>
        </w:rPr>
        <w:t>. . .</w:t>
      </w:r>
    </w:p>
    <w:p w14:paraId="38F3E807" w14:textId="77777777" w:rsidR="00DC2CF0" w:rsidRPr="00257CC0" w:rsidRDefault="00DC2CF0" w:rsidP="00DC2CF0">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00192E89"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11AF703" w14:textId="77777777" w:rsidR="00DC2CF0" w:rsidRPr="00257CC0" w:rsidRDefault="00DC2CF0" w:rsidP="00DC2CF0">
      <w:pPr>
        <w:ind w:left="851" w:right="851"/>
        <w:jc w:val="both"/>
        <w:rPr>
          <w:rFonts w:ascii="Palatino Linotype" w:hAnsi="Palatino Linotype" w:cs="Arial"/>
          <w:i/>
        </w:rPr>
      </w:pPr>
    </w:p>
    <w:p w14:paraId="6283259A"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w:t>
      </w:r>
      <w:r w:rsidRPr="00257CC0">
        <w:rPr>
          <w:rFonts w:ascii="Palatino Linotype" w:hAnsi="Palatino Linotype" w:cs="Arial"/>
          <w:i/>
        </w:rPr>
        <w:lastRenderedPageBreak/>
        <w:t xml:space="preserve">y los organismos autónomos, transparentarán sus acciones, en términos de las disposiciones aplicables, la información será oportuna, </w:t>
      </w:r>
      <w:r>
        <w:rPr>
          <w:rFonts w:ascii="Palatino Linotype" w:hAnsi="Palatino Linotype" w:cs="Arial"/>
          <w:i/>
        </w:rPr>
        <w:t>clara, veraz y de fácil acceso.</w:t>
      </w:r>
    </w:p>
    <w:p w14:paraId="5C46618E" w14:textId="77777777" w:rsidR="00DC2CF0" w:rsidRPr="00257CC0" w:rsidRDefault="00DC2CF0" w:rsidP="00DC2CF0">
      <w:pPr>
        <w:ind w:left="851" w:right="851"/>
        <w:jc w:val="both"/>
        <w:rPr>
          <w:rFonts w:ascii="Palatino Linotype" w:hAnsi="Palatino Linotype" w:cs="Arial"/>
          <w:i/>
        </w:rPr>
      </w:pPr>
    </w:p>
    <w:p w14:paraId="131971E9"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233ABA5" w14:textId="77777777" w:rsidR="00DC2CF0" w:rsidRPr="00257CC0" w:rsidRDefault="00DC2CF0" w:rsidP="00DC2CF0">
      <w:pPr>
        <w:ind w:left="851" w:right="851"/>
        <w:jc w:val="both"/>
        <w:rPr>
          <w:rFonts w:ascii="Palatino Linotype" w:hAnsi="Palatino Linotype" w:cs="Arial"/>
          <w:i/>
        </w:rPr>
      </w:pPr>
    </w:p>
    <w:p w14:paraId="234CB508" w14:textId="77777777" w:rsidR="00DC2CF0" w:rsidRDefault="00DC2CF0" w:rsidP="00DC2CF0">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9B073" w14:textId="77777777" w:rsidR="00DC2CF0" w:rsidRPr="00257CC0" w:rsidRDefault="00DC2CF0" w:rsidP="00DC2CF0">
      <w:pPr>
        <w:ind w:left="851" w:right="851"/>
        <w:jc w:val="both"/>
        <w:rPr>
          <w:rFonts w:ascii="Palatino Linotype" w:hAnsi="Palatino Linotype" w:cs="Arial"/>
          <w:i/>
          <w:color w:val="222222"/>
        </w:rPr>
      </w:pPr>
    </w:p>
    <w:p w14:paraId="6482FCA0" w14:textId="77777777" w:rsidR="00DC2CF0" w:rsidRPr="00257CC0" w:rsidRDefault="00DC2CF0" w:rsidP="00DC2CF0">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225F98" w14:textId="77777777" w:rsidR="00DC2CF0" w:rsidRDefault="00DC2CF0" w:rsidP="00DC2CF0">
      <w:pPr>
        <w:ind w:left="851" w:right="851"/>
        <w:jc w:val="both"/>
        <w:rPr>
          <w:rFonts w:ascii="Palatino Linotype" w:hAnsi="Palatino Linotype" w:cs="Arial"/>
          <w:b/>
          <w:i/>
          <w:iCs/>
          <w:color w:val="222222"/>
        </w:rPr>
      </w:pPr>
    </w:p>
    <w:p w14:paraId="11B9F90D" w14:textId="77777777" w:rsidR="00DC2CF0" w:rsidRPr="00257CC0" w:rsidRDefault="00DC2CF0" w:rsidP="00DC2CF0">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6942F5B" w14:textId="77777777" w:rsidR="00DC2CF0" w:rsidRPr="00257CC0" w:rsidRDefault="00DC2CF0" w:rsidP="00DC2CF0">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1DE9826A" w14:textId="77777777" w:rsidR="00DC2CF0" w:rsidRDefault="00DC2CF0" w:rsidP="00DC2CF0">
      <w:pPr>
        <w:spacing w:line="360" w:lineRule="auto"/>
        <w:jc w:val="both"/>
        <w:rPr>
          <w:rFonts w:ascii="Palatino Linotype" w:hAnsi="Palatino Linotype"/>
        </w:rPr>
      </w:pPr>
    </w:p>
    <w:p w14:paraId="223CD382" w14:textId="77777777" w:rsidR="00DC2CF0" w:rsidRPr="001460D8" w:rsidRDefault="00DC2CF0" w:rsidP="00DC2CF0">
      <w:pPr>
        <w:spacing w:line="360" w:lineRule="auto"/>
        <w:jc w:val="both"/>
        <w:rPr>
          <w:rFonts w:ascii="Palatino Linotype" w:hAnsi="Palatino Linotype"/>
        </w:rPr>
      </w:pPr>
      <w:r w:rsidRPr="001460D8">
        <w:rPr>
          <w:rFonts w:ascii="Palatino Linotype" w:hAnsi="Palatino Linotype"/>
        </w:rPr>
        <w:t xml:space="preserve">Ya que el planteamiento del problema es de toral importancia, a efecto de determinar la intención o voluntad del recurrente a la luz de la interpretación de la </w:t>
      </w:r>
      <w:r w:rsidRPr="001460D8">
        <w:rPr>
          <w:rFonts w:ascii="Palatino Linotype" w:hAnsi="Palatino Linotype"/>
        </w:rPr>
        <w:lastRenderedPageBreak/>
        <w:t>solicitud de información, y que puede generar de forma objetiva y material el sujeto obligado que se relacione con esa intención, respecto del presente asunto se realiza a continuación.</w:t>
      </w:r>
    </w:p>
    <w:p w14:paraId="128AE225" w14:textId="77777777" w:rsidR="00DC2CF0" w:rsidRDefault="00DC2CF0" w:rsidP="00DC2CF0">
      <w:pPr>
        <w:autoSpaceDE w:val="0"/>
        <w:autoSpaceDN w:val="0"/>
        <w:adjustRightInd w:val="0"/>
        <w:spacing w:line="360" w:lineRule="auto"/>
        <w:jc w:val="both"/>
        <w:rPr>
          <w:rFonts w:ascii="Palatino Linotype" w:hAnsi="Palatino Linotype" w:cs="Arial"/>
        </w:rPr>
      </w:pPr>
    </w:p>
    <w:p w14:paraId="65717BE4" w14:textId="75125697" w:rsidR="005D4DCB" w:rsidRPr="001D0751" w:rsidRDefault="00DC2CF0" w:rsidP="00DC2CF0">
      <w:pPr>
        <w:tabs>
          <w:tab w:val="left" w:pos="709"/>
        </w:tabs>
        <w:spacing w:line="360" w:lineRule="auto"/>
        <w:jc w:val="both"/>
        <w:rPr>
          <w:rFonts w:ascii="Palatino Linotype" w:eastAsiaTheme="minorHAnsi" w:hAnsi="Palatino Linotype" w:cs="Arial"/>
          <w:lang w:val="es-MX" w:eastAsia="en-US"/>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w:t>
      </w:r>
      <w:bookmarkStart w:id="2" w:name="_GoBack"/>
      <w:bookmarkEnd w:id="2"/>
      <w:r w:rsidRPr="008827DE">
        <w:rPr>
          <w:rFonts w:ascii="Palatino Linotype" w:hAnsi="Palatino Linotype" w:cs="Arial"/>
        </w:rPr>
        <w: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w:t>
      </w:r>
      <w:r w:rsidRPr="002F2373">
        <w:rPr>
          <w:rFonts w:ascii="Palatino Linotype" w:hAnsi="Palatino Linotype" w:cs="Arial"/>
        </w:rPr>
        <w:t>internacionales en los que el Estado Mexicano sea parte, en concordancia con el artículo 8 de la Ley de Transparencia local, es así que el recurrente solicitó:</w:t>
      </w:r>
    </w:p>
    <w:p w14:paraId="4DAAB53D" w14:textId="77777777" w:rsidR="005D4DCB" w:rsidRPr="006946BA" w:rsidRDefault="005D4DCB" w:rsidP="006946BA">
      <w:pPr>
        <w:spacing w:line="360" w:lineRule="auto"/>
        <w:ind w:right="49"/>
        <w:jc w:val="both"/>
        <w:rPr>
          <w:rFonts w:ascii="Palatino Linotype" w:eastAsiaTheme="minorHAnsi" w:hAnsi="Palatino Linotype" w:cstheme="minorBidi"/>
          <w:lang w:val="es-419"/>
        </w:rPr>
      </w:pPr>
    </w:p>
    <w:p w14:paraId="28F7D614" w14:textId="77777777" w:rsidR="005D4DCB" w:rsidRDefault="005D4DCB" w:rsidP="006946BA">
      <w:pPr>
        <w:spacing w:line="360" w:lineRule="auto"/>
        <w:ind w:right="49"/>
        <w:jc w:val="both"/>
        <w:rPr>
          <w:rFonts w:ascii="Palatino Linotype" w:eastAsiaTheme="minorHAnsi" w:hAnsi="Palatino Linotype" w:cstheme="minorBidi"/>
          <w:lang w:val="es-419"/>
        </w:rPr>
      </w:pPr>
      <w:r w:rsidRPr="006946BA">
        <w:rPr>
          <w:rFonts w:ascii="Palatino Linotype" w:eastAsiaTheme="minorHAnsi" w:hAnsi="Palatino Linotype" w:cstheme="minorBidi"/>
          <w:lang w:val="es-419"/>
        </w:rPr>
        <w:t xml:space="preserve">REQUERIMIENTOS SOLICITADOS: </w:t>
      </w:r>
    </w:p>
    <w:p w14:paraId="53C6FFE5" w14:textId="77777777" w:rsidR="007E50AF" w:rsidRDefault="007E50AF" w:rsidP="006946BA">
      <w:pPr>
        <w:spacing w:line="360" w:lineRule="auto"/>
        <w:ind w:right="49"/>
        <w:jc w:val="both"/>
        <w:rPr>
          <w:rFonts w:ascii="Palatino Linotype" w:eastAsiaTheme="minorHAnsi" w:hAnsi="Palatino Linotype" w:cstheme="minorBidi"/>
          <w:lang w:val="es-419"/>
        </w:rPr>
      </w:pPr>
    </w:p>
    <w:p w14:paraId="5FE4D6D7" w14:textId="02DDC076" w:rsidR="00762424" w:rsidRPr="00762424" w:rsidRDefault="00762424" w:rsidP="00762424">
      <w:pPr>
        <w:spacing w:line="360" w:lineRule="auto"/>
        <w:ind w:right="49"/>
        <w:jc w:val="both"/>
        <w:rPr>
          <w:rFonts w:ascii="Palatino Linotype" w:eastAsiaTheme="minorHAnsi" w:hAnsi="Palatino Linotype" w:cstheme="minorBidi"/>
          <w:b/>
          <w:lang w:val="es-419"/>
        </w:rPr>
      </w:pPr>
      <w:r w:rsidRPr="00762424">
        <w:rPr>
          <w:rFonts w:ascii="Palatino Linotype" w:eastAsiaTheme="minorHAnsi" w:hAnsi="Palatino Linotype" w:cstheme="minorBidi"/>
          <w:b/>
          <w:lang w:val="es-419"/>
        </w:rPr>
        <w:t>Del mes de enero al mes de octubre de 2022.</w:t>
      </w:r>
    </w:p>
    <w:p w14:paraId="1E7F4C30" w14:textId="38955412" w:rsidR="00762424" w:rsidRPr="00762424" w:rsidRDefault="00762424" w:rsidP="00762424">
      <w:pPr>
        <w:pStyle w:val="Prrafodelista"/>
        <w:numPr>
          <w:ilvl w:val="0"/>
          <w:numId w:val="25"/>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lang w:val="es-419"/>
        </w:rPr>
        <w:t>Monto pagado por parte del</w:t>
      </w:r>
      <w:r w:rsidRPr="00762424">
        <w:rPr>
          <w:rFonts w:ascii="Palatino Linotype" w:eastAsia="Palatino Linotype" w:hAnsi="Palatino Linotype" w:cs="Palatino Linotype"/>
        </w:rPr>
        <w:t xml:space="preserve"> Sistema Municipal DIF de Cuautitlán Izcalli </w:t>
      </w:r>
      <w:r>
        <w:rPr>
          <w:rFonts w:ascii="Palatino Linotype" w:eastAsia="Palatino Linotype" w:hAnsi="Palatino Linotype" w:cs="Palatino Linotype"/>
          <w:lang w:val="es-419"/>
        </w:rPr>
        <w:t xml:space="preserve">con motivo de </w:t>
      </w:r>
      <w:r w:rsidRPr="00762424">
        <w:rPr>
          <w:rFonts w:ascii="Palatino Linotype" w:eastAsia="Palatino Linotype" w:hAnsi="Palatino Linotype" w:cs="Palatino Linotype"/>
        </w:rPr>
        <w:t xml:space="preserve">laudos </w:t>
      </w:r>
      <w:r w:rsidR="007E50AF">
        <w:rPr>
          <w:rFonts w:ascii="Palatino Linotype" w:eastAsia="Palatino Linotype" w:hAnsi="Palatino Linotype" w:cs="Palatino Linotype"/>
          <w:lang w:val="es-419"/>
        </w:rPr>
        <w:t>ante el</w:t>
      </w:r>
      <w:r w:rsidRPr="00762424">
        <w:rPr>
          <w:rFonts w:ascii="Palatino Linotype" w:eastAsia="Palatino Linotype" w:hAnsi="Palatino Linotype" w:cs="Palatino Linotype"/>
        </w:rPr>
        <w:t xml:space="preserve"> Tribunal de Conciliación y Arbitraje con sentencias ejecutorias</w:t>
      </w:r>
      <w:r>
        <w:rPr>
          <w:rFonts w:ascii="Palatino Linotype" w:eastAsia="Palatino Linotype" w:hAnsi="Palatino Linotype" w:cs="Palatino Linotype"/>
          <w:lang w:val="es-419"/>
        </w:rPr>
        <w:t>.</w:t>
      </w:r>
      <w:r w:rsidRPr="00762424">
        <w:rPr>
          <w:rFonts w:ascii="Palatino Linotype" w:eastAsia="Palatino Linotype" w:hAnsi="Palatino Linotype" w:cs="Palatino Linotype"/>
        </w:rPr>
        <w:t xml:space="preserve"> </w:t>
      </w:r>
    </w:p>
    <w:p w14:paraId="062663B3" w14:textId="3FCC686F" w:rsidR="00762424" w:rsidRPr="00762424" w:rsidRDefault="00762424" w:rsidP="00762424">
      <w:pPr>
        <w:pStyle w:val="Prrafodelista"/>
        <w:numPr>
          <w:ilvl w:val="0"/>
          <w:numId w:val="25"/>
        </w:numPr>
        <w:spacing w:line="360" w:lineRule="auto"/>
        <w:ind w:right="49"/>
        <w:jc w:val="both"/>
        <w:rPr>
          <w:rFonts w:ascii="Palatino Linotype" w:eastAsia="Palatino Linotype" w:hAnsi="Palatino Linotype" w:cs="Palatino Linotype"/>
        </w:rPr>
      </w:pPr>
      <w:r w:rsidRPr="00762424">
        <w:rPr>
          <w:rFonts w:ascii="Palatino Linotype" w:eastAsia="Palatino Linotype" w:hAnsi="Palatino Linotype" w:cs="Palatino Linotype"/>
        </w:rPr>
        <w:t>Los comprobantes de dichos pagos que ha realizado</w:t>
      </w:r>
      <w:r>
        <w:rPr>
          <w:rFonts w:ascii="Palatino Linotype" w:eastAsia="Palatino Linotype" w:hAnsi="Palatino Linotype" w:cs="Palatino Linotype"/>
          <w:lang w:val="es-419"/>
        </w:rPr>
        <w:t>.</w:t>
      </w:r>
      <w:r w:rsidRPr="00762424">
        <w:rPr>
          <w:rFonts w:ascii="Palatino Linotype" w:eastAsia="Palatino Linotype" w:hAnsi="Palatino Linotype" w:cs="Palatino Linotype"/>
        </w:rPr>
        <w:t xml:space="preserve"> </w:t>
      </w:r>
    </w:p>
    <w:p w14:paraId="7711CD05" w14:textId="631F7556" w:rsidR="00762424" w:rsidRPr="00762424" w:rsidRDefault="00762424" w:rsidP="00762424">
      <w:pPr>
        <w:pStyle w:val="Prrafodelista"/>
        <w:numPr>
          <w:ilvl w:val="0"/>
          <w:numId w:val="25"/>
        </w:numPr>
        <w:spacing w:line="360" w:lineRule="auto"/>
        <w:ind w:right="49"/>
        <w:jc w:val="both"/>
        <w:rPr>
          <w:lang w:val="es-419" w:eastAsia="es-419"/>
        </w:rPr>
      </w:pPr>
      <w:r>
        <w:rPr>
          <w:rFonts w:ascii="Palatino Linotype" w:eastAsia="Palatino Linotype" w:hAnsi="Palatino Linotype" w:cs="Palatino Linotype"/>
          <w:lang w:val="es-419"/>
        </w:rPr>
        <w:t>Los</w:t>
      </w:r>
      <w:r w:rsidRPr="00762424">
        <w:rPr>
          <w:rFonts w:ascii="Palatino Linotype" w:eastAsia="Palatino Linotype" w:hAnsi="Palatino Linotype" w:cs="Palatino Linotype"/>
        </w:rPr>
        <w:t xml:space="preserve"> convenio</w:t>
      </w:r>
      <w:r>
        <w:rPr>
          <w:rFonts w:ascii="Palatino Linotype" w:eastAsia="Palatino Linotype" w:hAnsi="Palatino Linotype" w:cs="Palatino Linotype"/>
          <w:lang w:val="es-419"/>
        </w:rPr>
        <w:t>s</w:t>
      </w:r>
      <w:r w:rsidRPr="00762424">
        <w:rPr>
          <w:rFonts w:ascii="Palatino Linotype" w:eastAsia="Palatino Linotype" w:hAnsi="Palatino Linotype" w:cs="Palatino Linotype"/>
        </w:rPr>
        <w:t xml:space="preserve"> </w:t>
      </w:r>
      <w:r>
        <w:rPr>
          <w:rFonts w:ascii="Palatino Linotype" w:eastAsia="Palatino Linotype" w:hAnsi="Palatino Linotype" w:cs="Palatino Linotype"/>
          <w:lang w:val="es-419"/>
        </w:rPr>
        <w:t xml:space="preserve">existentes con motivo </w:t>
      </w:r>
      <w:r w:rsidRPr="00762424">
        <w:rPr>
          <w:rFonts w:ascii="Palatino Linotype" w:eastAsia="Palatino Linotype" w:hAnsi="Palatino Linotype" w:cs="Palatino Linotype"/>
        </w:rPr>
        <w:t>de pago</w:t>
      </w:r>
      <w:r>
        <w:rPr>
          <w:rFonts w:ascii="Palatino Linotype" w:eastAsia="Palatino Linotype" w:hAnsi="Palatino Linotype" w:cs="Palatino Linotype"/>
          <w:lang w:val="es-419"/>
        </w:rPr>
        <w:t>s</w:t>
      </w:r>
      <w:r w:rsidRPr="00762424">
        <w:rPr>
          <w:rFonts w:ascii="Palatino Linotype" w:eastAsia="Palatino Linotype" w:hAnsi="Palatino Linotype" w:cs="Palatino Linotype"/>
        </w:rPr>
        <w:t xml:space="preserve"> con algún demandante</w:t>
      </w:r>
      <w:r>
        <w:rPr>
          <w:rFonts w:ascii="Palatino Linotype" w:eastAsia="Palatino Linotype" w:hAnsi="Palatino Linotype" w:cs="Palatino Linotype"/>
          <w:lang w:val="es-419"/>
        </w:rPr>
        <w:t>.</w:t>
      </w:r>
    </w:p>
    <w:p w14:paraId="39CD92A3" w14:textId="77777777" w:rsidR="00762424" w:rsidRDefault="00762424" w:rsidP="002D7ADB">
      <w:pPr>
        <w:spacing w:line="360" w:lineRule="auto"/>
        <w:ind w:right="49"/>
        <w:jc w:val="both"/>
        <w:rPr>
          <w:rFonts w:ascii="Palatino Linotype" w:eastAsiaTheme="minorHAnsi" w:hAnsi="Palatino Linotype" w:cstheme="minorBidi"/>
          <w:lang w:val="es-419"/>
        </w:rPr>
      </w:pPr>
    </w:p>
    <w:p w14:paraId="6E0DF750" w14:textId="5402C713" w:rsidR="006946BA" w:rsidRDefault="005D4DCB" w:rsidP="002D7ADB">
      <w:pPr>
        <w:spacing w:line="360" w:lineRule="auto"/>
        <w:ind w:right="49"/>
        <w:jc w:val="both"/>
        <w:rPr>
          <w:rFonts w:ascii="Palatino Linotype" w:eastAsia="Palatino Linotype" w:hAnsi="Palatino Linotype" w:cs="Palatino Linotype"/>
          <w:lang w:val="es-419"/>
        </w:rPr>
      </w:pPr>
      <w:r w:rsidRPr="002D7CEE">
        <w:rPr>
          <w:rFonts w:ascii="Palatino Linotype" w:eastAsiaTheme="minorHAnsi" w:hAnsi="Palatino Linotype" w:cstheme="minorBidi"/>
          <w:lang w:val="es-419"/>
        </w:rPr>
        <w:lastRenderedPageBreak/>
        <w:t>Atento a la</w:t>
      </w:r>
      <w:r w:rsidRPr="002D7CEE">
        <w:rPr>
          <w:rFonts w:ascii="Palatino Linotype" w:eastAsiaTheme="minorHAnsi" w:hAnsi="Palatino Linotype" w:cstheme="minorBidi"/>
          <w:lang w:val="es-MX"/>
        </w:rPr>
        <w:t xml:space="preserve"> solicitud de información </w:t>
      </w:r>
      <w:r w:rsidRPr="002D7CEE">
        <w:rPr>
          <w:rFonts w:ascii="Palatino Linotype" w:eastAsiaTheme="minorHAnsi" w:hAnsi="Palatino Linotype" w:cstheme="minorBidi"/>
          <w:b/>
          <w:lang w:val="es-MX"/>
        </w:rPr>
        <w:t>El Sujeto Obligado</w:t>
      </w:r>
      <w:r w:rsidRPr="002D7CEE">
        <w:rPr>
          <w:rFonts w:ascii="Palatino Linotype" w:eastAsiaTheme="minorHAnsi" w:hAnsi="Palatino Linotype" w:cstheme="minorBidi"/>
          <w:lang w:val="es-MX"/>
        </w:rPr>
        <w:t xml:space="preserve">, </w:t>
      </w:r>
      <w:r w:rsidR="008B710C" w:rsidRPr="002D7CEE">
        <w:rPr>
          <w:rFonts w:ascii="Palatino Linotype" w:eastAsiaTheme="minorHAnsi" w:hAnsi="Palatino Linotype" w:cstheme="minorBidi"/>
          <w:lang w:val="es-419"/>
        </w:rPr>
        <w:t>adjuntó</w:t>
      </w:r>
      <w:r w:rsidR="00DB3D40" w:rsidRPr="002D7CEE">
        <w:rPr>
          <w:rFonts w:ascii="Palatino Linotype" w:eastAsiaTheme="minorHAnsi" w:hAnsi="Palatino Linotype" w:cstheme="minorBidi"/>
          <w:lang w:val="es-419"/>
        </w:rPr>
        <w:t xml:space="preserve"> </w:t>
      </w:r>
      <w:r w:rsidR="006946BA" w:rsidRPr="002D7CEE">
        <w:rPr>
          <w:rFonts w:ascii="Palatino Linotype" w:eastAsiaTheme="minorHAnsi" w:hAnsi="Palatino Linotype" w:cstheme="minorBidi"/>
          <w:lang w:val="es-419"/>
        </w:rPr>
        <w:t>el</w:t>
      </w:r>
      <w:r w:rsidR="00DB3D40" w:rsidRPr="002D7CEE">
        <w:rPr>
          <w:rFonts w:ascii="Palatino Linotype" w:eastAsiaTheme="minorHAnsi" w:hAnsi="Palatino Linotype" w:cstheme="minorBidi"/>
          <w:lang w:val="es-419"/>
        </w:rPr>
        <w:t xml:space="preserve"> archivo electrónico</w:t>
      </w:r>
      <w:r w:rsidR="006946BA" w:rsidRPr="002D7CEE">
        <w:rPr>
          <w:rFonts w:ascii="Palatino Linotype" w:eastAsiaTheme="minorHAnsi" w:hAnsi="Palatino Linotype" w:cstheme="minorBidi"/>
          <w:lang w:val="es-419"/>
        </w:rPr>
        <w:t xml:space="preserve"> </w:t>
      </w:r>
      <w:r w:rsidR="007E50AF">
        <w:rPr>
          <w:rFonts w:ascii="Palatino Linotype" w:eastAsia="Palatino Linotype" w:hAnsi="Palatino Linotype" w:cs="Palatino Linotype"/>
        </w:rPr>
        <w:t>“</w:t>
      </w:r>
      <w:r w:rsidR="007E50AF">
        <w:rPr>
          <w:rFonts w:ascii="Palatino Linotype" w:eastAsia="Palatino Linotype" w:hAnsi="Palatino Linotype" w:cs="Palatino Linotype"/>
          <w:b/>
          <w:i/>
        </w:rPr>
        <w:t>Respuesta solicitud 00140 DIF C. Izcalli.pdf</w:t>
      </w:r>
      <w:r w:rsidR="007E50AF">
        <w:rPr>
          <w:rFonts w:ascii="Palatino Linotype" w:eastAsia="Palatino Linotype" w:hAnsi="Palatino Linotype" w:cs="Palatino Linotype"/>
        </w:rPr>
        <w:t>”,</w:t>
      </w:r>
      <w:r w:rsidR="006946BA" w:rsidRPr="002D7CEE">
        <w:rPr>
          <w:rFonts w:ascii="Palatino Linotype" w:eastAsia="Palatino Linotype" w:hAnsi="Palatino Linotype" w:cs="Palatino Linotype"/>
          <w:lang w:val="es-419"/>
        </w:rPr>
        <w:t xml:space="preserve"> el cual contiene el oficio número </w:t>
      </w:r>
      <w:r w:rsidR="007E50AF">
        <w:rPr>
          <w:rFonts w:ascii="Palatino Linotype" w:eastAsia="Palatino Linotype" w:hAnsi="Palatino Linotype" w:cs="Palatino Linotype"/>
          <w:lang w:val="es-419"/>
        </w:rPr>
        <w:t>DIF</w:t>
      </w:r>
      <w:r w:rsidR="006946BA" w:rsidRPr="002D7CEE">
        <w:rPr>
          <w:rFonts w:ascii="Palatino Linotype" w:eastAsia="Palatino Linotype" w:hAnsi="Palatino Linotype" w:cs="Palatino Linotype"/>
          <w:lang w:val="es-419"/>
        </w:rPr>
        <w:t>/</w:t>
      </w:r>
      <w:r w:rsidR="007E50AF">
        <w:rPr>
          <w:rFonts w:ascii="Palatino Linotype" w:eastAsia="Palatino Linotype" w:hAnsi="Palatino Linotype" w:cs="Palatino Linotype"/>
          <w:lang w:val="es-419"/>
        </w:rPr>
        <w:t>URM/MRG/085</w:t>
      </w:r>
      <w:r w:rsidR="006946BA" w:rsidRPr="002D7CEE">
        <w:rPr>
          <w:rFonts w:ascii="Palatino Linotype" w:eastAsia="Palatino Linotype" w:hAnsi="Palatino Linotype" w:cs="Palatino Linotype"/>
          <w:lang w:val="es-419"/>
        </w:rPr>
        <w:t xml:space="preserve">/2022, de fecha </w:t>
      </w:r>
      <w:r w:rsidR="007E50AF">
        <w:rPr>
          <w:rFonts w:ascii="Palatino Linotype" w:eastAsia="Palatino Linotype" w:hAnsi="Palatino Linotype" w:cs="Palatino Linotype"/>
          <w:lang w:val="es-419"/>
        </w:rPr>
        <w:t>catorce</w:t>
      </w:r>
      <w:r w:rsidR="006946BA" w:rsidRPr="002D7CEE">
        <w:rPr>
          <w:rFonts w:ascii="Palatino Linotype" w:eastAsia="Palatino Linotype" w:hAnsi="Palatino Linotype" w:cs="Palatino Linotype"/>
          <w:lang w:val="es-419"/>
        </w:rPr>
        <w:t xml:space="preserve"> de diciembre de dos mil veintidós</w:t>
      </w:r>
      <w:r w:rsidR="00D25326">
        <w:rPr>
          <w:rFonts w:ascii="Palatino Linotype" w:eastAsia="Palatino Linotype" w:hAnsi="Palatino Linotype" w:cs="Palatino Linotype"/>
          <w:lang w:val="es-419"/>
        </w:rPr>
        <w:t>,</w:t>
      </w:r>
      <w:r w:rsidR="007E50AF">
        <w:rPr>
          <w:rFonts w:ascii="Palatino Linotype" w:eastAsia="Palatino Linotype" w:hAnsi="Palatino Linotype" w:cs="Palatino Linotype"/>
          <w:lang w:val="es-419"/>
        </w:rPr>
        <w:t xml:space="preserve"> signado por </w:t>
      </w:r>
      <w:r w:rsidR="007E50AF" w:rsidRPr="007E50AF">
        <w:rPr>
          <w:rFonts w:ascii="Palatino Linotype" w:eastAsia="Palatino Linotype" w:hAnsi="Palatino Linotype" w:cs="Palatino Linotype"/>
          <w:lang w:val="es-419"/>
        </w:rPr>
        <w:t>Lic. Guillermo Martínez Rodríguez</w:t>
      </w:r>
      <w:r w:rsidR="007E50AF">
        <w:rPr>
          <w:rFonts w:ascii="Palatino Linotype" w:eastAsia="Palatino Linotype" w:hAnsi="Palatino Linotype" w:cs="Palatino Linotype"/>
          <w:lang w:val="es-419"/>
        </w:rPr>
        <w:t xml:space="preserve"> en su carácter de </w:t>
      </w:r>
      <w:r w:rsidR="007E50AF" w:rsidRPr="007E50AF">
        <w:rPr>
          <w:rFonts w:ascii="Palatino Linotype" w:eastAsia="Palatino Linotype" w:hAnsi="Palatino Linotype" w:cs="Palatino Linotype"/>
          <w:lang w:val="es-419"/>
        </w:rPr>
        <w:t>Jefe de la Unidad de Recursos Materiales del Sistema Municipal para el Desarrollo Integral de la Familia de Cuautitlán Izcalli</w:t>
      </w:r>
      <w:r w:rsidR="007E50AF">
        <w:rPr>
          <w:rFonts w:ascii="Palatino Linotype" w:eastAsia="Palatino Linotype" w:hAnsi="Palatino Linotype" w:cs="Palatino Linotype"/>
          <w:lang w:val="es-419"/>
        </w:rPr>
        <w:t xml:space="preserve">, </w:t>
      </w:r>
      <w:r w:rsidR="00D25326">
        <w:rPr>
          <w:rFonts w:ascii="Palatino Linotype" w:eastAsia="Palatino Linotype" w:hAnsi="Palatino Linotype" w:cs="Palatino Linotype"/>
          <w:lang w:val="es-419"/>
        </w:rPr>
        <w:t>por medio del cual se informa lo siguiente:</w:t>
      </w:r>
    </w:p>
    <w:p w14:paraId="2872ACD1" w14:textId="77777777" w:rsidR="006946BA" w:rsidRDefault="006946BA" w:rsidP="002D7ADB">
      <w:pPr>
        <w:spacing w:line="360" w:lineRule="auto"/>
        <w:ind w:right="49"/>
        <w:jc w:val="both"/>
        <w:rPr>
          <w:rFonts w:ascii="Palatino Linotype" w:eastAsia="Palatino Linotype" w:hAnsi="Palatino Linotype" w:cs="Palatino Linotype"/>
          <w:lang w:val="es-419"/>
        </w:rPr>
      </w:pPr>
    </w:p>
    <w:p w14:paraId="45A045EA" w14:textId="608261DD" w:rsidR="007E50AF" w:rsidRPr="007E50AF" w:rsidRDefault="00D25326" w:rsidP="00FA7A6E">
      <w:pPr>
        <w:ind w:left="851" w:right="618"/>
        <w:jc w:val="both"/>
        <w:rPr>
          <w:rFonts w:ascii="Palatino Linotype" w:eastAsia="Palatino Linotype" w:hAnsi="Palatino Linotype" w:cs="Palatino Linotype"/>
          <w:i/>
          <w:lang w:val="es-419"/>
        </w:rPr>
      </w:pPr>
      <w:r w:rsidRPr="00101C18">
        <w:rPr>
          <w:rFonts w:ascii="Palatino Linotype" w:eastAsia="Palatino Linotype" w:hAnsi="Palatino Linotype" w:cs="Palatino Linotype"/>
          <w:i/>
          <w:lang w:val="es-419"/>
        </w:rPr>
        <w:t>“</w:t>
      </w:r>
      <w:r w:rsidR="007E50AF" w:rsidRPr="007E50AF">
        <w:rPr>
          <w:rFonts w:ascii="Palatino Linotype" w:eastAsia="Palatino Linotype" w:hAnsi="Palatino Linotype" w:cs="Palatino Linotype"/>
          <w:i/>
          <w:lang w:val="es-419"/>
        </w:rPr>
        <w:t xml:space="preserve">De </w:t>
      </w:r>
      <w:r w:rsidR="00155D38">
        <w:rPr>
          <w:rFonts w:ascii="Palatino Linotype" w:eastAsia="Palatino Linotype" w:hAnsi="Palatino Linotype" w:cs="Palatino Linotype"/>
          <w:i/>
          <w:lang w:val="es-419"/>
        </w:rPr>
        <w:t>lo</w:t>
      </w:r>
      <w:r w:rsidR="007E50AF" w:rsidRPr="007E50AF">
        <w:rPr>
          <w:rFonts w:ascii="Palatino Linotype" w:eastAsia="Palatino Linotype" w:hAnsi="Palatino Linotype" w:cs="Palatino Linotype"/>
          <w:i/>
          <w:lang w:val="es-419"/>
        </w:rPr>
        <w:t xml:space="preserve"> antes expuesto, me permito comentarle que al mes de octubre se ha pagado por</w:t>
      </w:r>
      <w:r w:rsidR="007E50AF">
        <w:rPr>
          <w:rFonts w:ascii="Palatino Linotype" w:eastAsia="Palatino Linotype" w:hAnsi="Palatino Linotype" w:cs="Palatino Linotype"/>
          <w:i/>
          <w:lang w:val="es-419"/>
        </w:rPr>
        <w:t xml:space="preserve"> </w:t>
      </w:r>
      <w:r w:rsidR="007E50AF" w:rsidRPr="007E50AF">
        <w:rPr>
          <w:rFonts w:ascii="Palatino Linotype" w:eastAsia="Palatino Linotype" w:hAnsi="Palatino Linotype" w:cs="Palatino Linotype"/>
          <w:i/>
          <w:lang w:val="es-419"/>
        </w:rPr>
        <w:t>laudos un monto total de $57,680,986.00, al mismo se anexan copias simples de los</w:t>
      </w:r>
      <w:r w:rsidR="007E50AF">
        <w:rPr>
          <w:rFonts w:ascii="Palatino Linotype" w:eastAsia="Palatino Linotype" w:hAnsi="Palatino Linotype" w:cs="Palatino Linotype"/>
          <w:i/>
          <w:lang w:val="es-419"/>
        </w:rPr>
        <w:t xml:space="preserve"> </w:t>
      </w:r>
      <w:r w:rsidR="007E50AF" w:rsidRPr="007E50AF">
        <w:rPr>
          <w:rFonts w:ascii="Palatino Linotype" w:eastAsia="Palatino Linotype" w:hAnsi="Palatino Linotype" w:cs="Palatino Linotype"/>
          <w:i/>
          <w:lang w:val="es-419"/>
        </w:rPr>
        <w:t xml:space="preserve">recibos emitidos por los pagos, </w:t>
      </w:r>
      <w:r w:rsidR="00155D38">
        <w:rPr>
          <w:rFonts w:ascii="Palatino Linotype" w:eastAsia="Palatino Linotype" w:hAnsi="Palatino Linotype" w:cs="Palatino Linotype"/>
          <w:i/>
          <w:lang w:val="es-419"/>
        </w:rPr>
        <w:t>lo</w:t>
      </w:r>
      <w:r w:rsidR="007E50AF" w:rsidRPr="007E50AF">
        <w:rPr>
          <w:rFonts w:ascii="Palatino Linotype" w:eastAsia="Palatino Linotype" w:hAnsi="Palatino Linotype" w:cs="Palatino Linotype"/>
          <w:i/>
          <w:lang w:val="es-419"/>
        </w:rPr>
        <w:t xml:space="preserve"> anterior de conformidad a </w:t>
      </w:r>
      <w:r w:rsidR="00155D38">
        <w:rPr>
          <w:rFonts w:ascii="Palatino Linotype" w:eastAsia="Palatino Linotype" w:hAnsi="Palatino Linotype" w:cs="Palatino Linotype"/>
          <w:i/>
          <w:lang w:val="es-419"/>
        </w:rPr>
        <w:t>lo</w:t>
      </w:r>
      <w:r w:rsidR="007E50AF" w:rsidRPr="007E50AF">
        <w:rPr>
          <w:rFonts w:ascii="Palatino Linotype" w:eastAsia="Palatino Linotype" w:hAnsi="Palatino Linotype" w:cs="Palatino Linotype"/>
          <w:i/>
          <w:lang w:val="es-419"/>
        </w:rPr>
        <w:t xml:space="preserve"> establecido el artículo 140</w:t>
      </w:r>
      <w:r w:rsidR="007E50AF">
        <w:rPr>
          <w:rFonts w:ascii="Palatino Linotype" w:eastAsia="Palatino Linotype" w:hAnsi="Palatino Linotype" w:cs="Palatino Linotype"/>
          <w:i/>
          <w:lang w:val="es-419"/>
        </w:rPr>
        <w:t xml:space="preserve"> </w:t>
      </w:r>
      <w:r w:rsidR="007E50AF" w:rsidRPr="007E50AF">
        <w:rPr>
          <w:rFonts w:ascii="Palatino Linotype" w:eastAsia="Palatino Linotype" w:hAnsi="Palatino Linotype" w:cs="Palatino Linotype"/>
          <w:i/>
          <w:lang w:val="es-419"/>
        </w:rPr>
        <w:t>de la Ley de Transparencia y Acceso a la Información Pública del Estado de México y</w:t>
      </w:r>
      <w:r w:rsidR="007E50AF">
        <w:rPr>
          <w:rFonts w:ascii="Palatino Linotype" w:eastAsia="Palatino Linotype" w:hAnsi="Palatino Linotype" w:cs="Palatino Linotype"/>
          <w:i/>
          <w:lang w:val="es-419"/>
        </w:rPr>
        <w:t xml:space="preserve"> </w:t>
      </w:r>
      <w:r w:rsidR="007E50AF" w:rsidRPr="007E50AF">
        <w:rPr>
          <w:rFonts w:ascii="Palatino Linotype" w:eastAsia="Palatino Linotype" w:hAnsi="Palatino Linotype" w:cs="Palatino Linotype"/>
          <w:i/>
          <w:lang w:val="es-419"/>
        </w:rPr>
        <w:t>Municipios.</w:t>
      </w:r>
      <w:r w:rsidR="0068079A">
        <w:rPr>
          <w:rFonts w:ascii="Palatino Linotype" w:eastAsia="Palatino Linotype" w:hAnsi="Palatino Linotype" w:cs="Palatino Linotype"/>
          <w:i/>
          <w:lang w:val="es-419"/>
        </w:rPr>
        <w:t>”</w:t>
      </w:r>
    </w:p>
    <w:p w14:paraId="1B02FAD3" w14:textId="77777777" w:rsidR="002D7ADB" w:rsidRDefault="002D7ADB" w:rsidP="002D7ADB">
      <w:pPr>
        <w:spacing w:line="360" w:lineRule="auto"/>
        <w:ind w:right="49"/>
        <w:jc w:val="both"/>
        <w:rPr>
          <w:rFonts w:ascii="Palatino Linotype" w:eastAsiaTheme="minorHAnsi" w:hAnsi="Palatino Linotype" w:cstheme="minorBidi"/>
          <w:lang w:val="es-419"/>
        </w:rPr>
      </w:pPr>
    </w:p>
    <w:p w14:paraId="72BBBD89" w14:textId="26AE085B" w:rsidR="0068079A" w:rsidRDefault="0068079A" w:rsidP="002D7ADB">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Para tal efecto el sujeto obligado remitió once (11) recibos de nómina </w:t>
      </w:r>
      <w:r w:rsidR="00FA7A6E">
        <w:rPr>
          <w:rFonts w:ascii="Palatino Linotype" w:eastAsiaTheme="minorHAnsi" w:hAnsi="Palatino Linotype" w:cstheme="minorBidi"/>
          <w:lang w:val="es-419"/>
        </w:rPr>
        <w:t>los cuales son ilegibles en su totalidad, como se muestra a continuación a forma de ejemplo:</w:t>
      </w:r>
    </w:p>
    <w:p w14:paraId="7D8362F2" w14:textId="1D330DA4" w:rsidR="00FA7A6E" w:rsidRDefault="0045071C" w:rsidP="002D7ADB">
      <w:pPr>
        <w:spacing w:line="360" w:lineRule="auto"/>
        <w:ind w:right="49"/>
        <w:jc w:val="both"/>
        <w:rPr>
          <w:rFonts w:ascii="Palatino Linotype" w:eastAsiaTheme="minorHAnsi" w:hAnsi="Palatino Linotype" w:cstheme="minorBidi"/>
          <w:lang w:val="es-419"/>
        </w:rPr>
      </w:pPr>
      <w:r>
        <w:rPr>
          <w:noProof/>
          <w:lang w:val="es-MX"/>
        </w:rPr>
        <mc:AlternateContent>
          <mc:Choice Requires="wps">
            <w:drawing>
              <wp:anchor distT="0" distB="0" distL="114300" distR="114300" simplePos="0" relativeHeight="251659264" behindDoc="0" locked="0" layoutInCell="1" allowOverlap="1" wp14:anchorId="4A9F0E11" wp14:editId="07C4EB27">
                <wp:simplePos x="0" y="0"/>
                <wp:positionH relativeFrom="column">
                  <wp:posOffset>1290955</wp:posOffset>
                </wp:positionH>
                <wp:positionV relativeFrom="paragraph">
                  <wp:posOffset>1595120</wp:posOffset>
                </wp:positionV>
                <wp:extent cx="4886325" cy="485775"/>
                <wp:effectExtent l="57150" t="95250" r="66675" b="104775"/>
                <wp:wrapNone/>
                <wp:docPr id="3" name="Conector recto de flecha 3"/>
                <wp:cNvGraphicFramePr/>
                <a:graphic xmlns:a="http://schemas.openxmlformats.org/drawingml/2006/main">
                  <a:graphicData uri="http://schemas.microsoft.com/office/word/2010/wordprocessingShape">
                    <wps:wsp>
                      <wps:cNvCnPr/>
                      <wps:spPr>
                        <a:xfrm flipH="1" flipV="1">
                          <a:off x="0" y="0"/>
                          <a:ext cx="4886325" cy="485775"/>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D94A1C" id="_x0000_t32" coordsize="21600,21600" o:spt="32" o:oned="t" path="m,l21600,21600e" filled="f">
                <v:path arrowok="t" fillok="f" o:connecttype="none"/>
                <o:lock v:ext="edit" shapetype="t"/>
              </v:shapetype>
              <v:shape id="Conector recto de flecha 3" o:spid="_x0000_s1026" type="#_x0000_t32" style="position:absolute;margin-left:101.65pt;margin-top:125.6pt;width:384.75pt;height:38.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" strokecolor="red" strokeweight="4.5pt">
                <v:stroke endarrow="block"/>
                <v:shadow on="t" color="black" opacity="24903f" origin=",.5" offset="0,.55556mm"/>
              </v:shape>
            </w:pict>
          </mc:Fallback>
        </mc:AlternateContent>
      </w:r>
      <w:r w:rsidR="00FA7A6E">
        <w:rPr>
          <w:noProof/>
          <w:lang w:val="es-MX"/>
        </w:rPr>
        <w:drawing>
          <wp:inline distT="0" distB="0" distL="0" distR="0" wp14:anchorId="200AEA6F" wp14:editId="2F33FA55">
            <wp:extent cx="5572125" cy="3076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215" t="16294" r="22607" b="15510"/>
                    <a:stretch/>
                  </pic:blipFill>
                  <pic:spPr bwMode="auto">
                    <a:xfrm>
                      <a:off x="0" y="0"/>
                      <a:ext cx="5572125" cy="3076575"/>
                    </a:xfrm>
                    <a:prstGeom prst="rect">
                      <a:avLst/>
                    </a:prstGeom>
                    <a:ln>
                      <a:noFill/>
                    </a:ln>
                    <a:extLst>
                      <a:ext uri="{53640926-AAD7-44D8-BBD7-CCE9431645EC}">
                        <a14:shadowObscured xmlns:a14="http://schemas.microsoft.com/office/drawing/2010/main"/>
                      </a:ext>
                    </a:extLst>
                  </pic:spPr>
                </pic:pic>
              </a:graphicData>
            </a:graphic>
          </wp:inline>
        </w:drawing>
      </w:r>
    </w:p>
    <w:p w14:paraId="571A5FD8" w14:textId="77777777" w:rsidR="0068079A" w:rsidRDefault="0068079A" w:rsidP="002D7ADB">
      <w:pPr>
        <w:spacing w:line="360" w:lineRule="auto"/>
        <w:ind w:right="49"/>
        <w:jc w:val="both"/>
        <w:rPr>
          <w:rFonts w:ascii="Palatino Linotype" w:eastAsiaTheme="minorHAnsi" w:hAnsi="Palatino Linotype" w:cstheme="minorBidi"/>
          <w:lang w:val="es-419"/>
        </w:rPr>
      </w:pPr>
    </w:p>
    <w:p w14:paraId="29DBD828" w14:textId="046C0F37" w:rsidR="0068079A" w:rsidRDefault="00FA7A6E" w:rsidP="002D7ADB">
      <w:pPr>
        <w:spacing w:line="360" w:lineRule="auto"/>
        <w:ind w:right="49"/>
        <w:jc w:val="both"/>
        <w:rPr>
          <w:rFonts w:ascii="Palatino Linotype" w:eastAsiaTheme="minorHAnsi" w:hAnsi="Palatino Linotype" w:cstheme="minorBidi"/>
          <w:lang w:val="es-419"/>
        </w:rPr>
      </w:pPr>
      <w:r>
        <w:rPr>
          <w:noProof/>
          <w:lang w:val="es-MX"/>
        </w:rPr>
        <w:drawing>
          <wp:inline distT="0" distB="0" distL="0" distR="0" wp14:anchorId="40906581" wp14:editId="49657F3D">
            <wp:extent cx="5619750" cy="3505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725" t="25649" r="22098" b="10682"/>
                    <a:stretch/>
                  </pic:blipFill>
                  <pic:spPr bwMode="auto">
                    <a:xfrm>
                      <a:off x="0" y="0"/>
                      <a:ext cx="5619750" cy="3505200"/>
                    </a:xfrm>
                    <a:prstGeom prst="rect">
                      <a:avLst/>
                    </a:prstGeom>
                    <a:ln>
                      <a:noFill/>
                    </a:ln>
                    <a:extLst>
                      <a:ext uri="{53640926-AAD7-44D8-BBD7-CCE9431645EC}">
                        <a14:shadowObscured xmlns:a14="http://schemas.microsoft.com/office/drawing/2010/main"/>
                      </a:ext>
                    </a:extLst>
                  </pic:spPr>
                </pic:pic>
              </a:graphicData>
            </a:graphic>
          </wp:inline>
        </w:drawing>
      </w:r>
    </w:p>
    <w:p w14:paraId="27631866" w14:textId="77777777" w:rsidR="0068079A" w:rsidRDefault="0068079A" w:rsidP="002D7ADB">
      <w:pPr>
        <w:spacing w:line="360" w:lineRule="auto"/>
        <w:ind w:right="49"/>
        <w:jc w:val="both"/>
        <w:rPr>
          <w:rFonts w:ascii="Palatino Linotype" w:eastAsiaTheme="minorHAnsi" w:hAnsi="Palatino Linotype" w:cstheme="minorBidi"/>
          <w:lang w:val="es-419"/>
        </w:rPr>
      </w:pPr>
    </w:p>
    <w:p w14:paraId="3CA0F3DC" w14:textId="3AF1A965" w:rsidR="006946BA" w:rsidRDefault="006942D3" w:rsidP="002D7ADB">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En razón de lo anterior el recurrente expuso como razones o motivos de inconformidad:</w:t>
      </w:r>
    </w:p>
    <w:p w14:paraId="5792EF42" w14:textId="77777777" w:rsidR="006942D3" w:rsidRDefault="006942D3" w:rsidP="002D7ADB">
      <w:pPr>
        <w:spacing w:line="360" w:lineRule="auto"/>
        <w:ind w:right="49"/>
        <w:jc w:val="both"/>
        <w:rPr>
          <w:rFonts w:ascii="Palatino Linotype" w:eastAsiaTheme="minorHAnsi" w:hAnsi="Palatino Linotype" w:cstheme="minorBidi"/>
          <w:lang w:val="es-419"/>
        </w:rPr>
      </w:pPr>
    </w:p>
    <w:p w14:paraId="63FC492D" w14:textId="5AEE4F40" w:rsidR="006942D3" w:rsidRPr="006942D3" w:rsidRDefault="00FA7A6E" w:rsidP="006942D3">
      <w:pPr>
        <w:ind w:left="851" w:right="616"/>
        <w:jc w:val="both"/>
        <w:rPr>
          <w:rFonts w:ascii="Palatino Linotype" w:eastAsiaTheme="minorHAnsi" w:hAnsi="Palatino Linotype" w:cstheme="minorBidi"/>
          <w:i/>
          <w:lang w:val="es-419"/>
        </w:rPr>
      </w:pPr>
      <w:r>
        <w:rPr>
          <w:rFonts w:ascii="Palatino Linotype" w:eastAsia="Palatino Linotype" w:hAnsi="Palatino Linotype" w:cs="Palatino Linotype"/>
          <w:i/>
        </w:rPr>
        <w:t>“LA INFORMACION ENVIADA NO ES VISIBLE Y CARECE DE CANTIDADES DONDE SE PUEDA VERIFICAR EL MONTO EROGADO POR EL CONCEPTO DE PAGO DE LAUDOS DE LO QUE ESTA INFORMANDO EL SUJETO OBLIGADO</w:t>
      </w:r>
      <w:r>
        <w:rPr>
          <w:i/>
          <w:lang w:val="es-419" w:eastAsia="es-419"/>
        </w:rPr>
        <w:t>.” (sic)</w:t>
      </w:r>
      <w:r>
        <w:rPr>
          <w:rFonts w:ascii="Palatino Linotype" w:eastAsiaTheme="minorHAnsi" w:hAnsi="Palatino Linotype" w:cstheme="minorBidi"/>
          <w:i/>
          <w:lang w:val="es-419"/>
        </w:rPr>
        <w:t>.</w:t>
      </w:r>
    </w:p>
    <w:p w14:paraId="05B81C10" w14:textId="77777777" w:rsidR="006946BA" w:rsidRDefault="006946BA" w:rsidP="002D7ADB">
      <w:pPr>
        <w:spacing w:line="360" w:lineRule="auto"/>
        <w:ind w:right="49"/>
        <w:jc w:val="both"/>
        <w:rPr>
          <w:rFonts w:ascii="Palatino Linotype" w:eastAsiaTheme="minorHAnsi" w:hAnsi="Palatino Linotype" w:cstheme="minorBidi"/>
          <w:lang w:val="es-419"/>
        </w:rPr>
      </w:pPr>
    </w:p>
    <w:p w14:paraId="5AA35F6F" w14:textId="7C725293" w:rsidR="0045071C" w:rsidRDefault="003D6993" w:rsidP="00754ED8">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Manifestaciones </w:t>
      </w:r>
      <w:r w:rsidR="00654CBB">
        <w:rPr>
          <w:rFonts w:ascii="Palatino Linotype" w:eastAsiaTheme="minorHAnsi" w:hAnsi="Palatino Linotype" w:cstheme="minorBidi"/>
          <w:lang w:val="es-419"/>
        </w:rPr>
        <w:t xml:space="preserve">que se consideran fundadas, </w:t>
      </w:r>
      <w:r w:rsidR="00754ED8">
        <w:rPr>
          <w:rFonts w:ascii="Palatino Linotype" w:eastAsiaTheme="minorHAnsi" w:hAnsi="Palatino Linotype" w:cstheme="minorBidi"/>
          <w:lang w:val="es-419"/>
        </w:rPr>
        <w:t xml:space="preserve">ya que </w:t>
      </w:r>
      <w:r w:rsidR="0045071C">
        <w:rPr>
          <w:rFonts w:ascii="Palatino Linotype" w:eastAsiaTheme="minorHAnsi" w:hAnsi="Palatino Linotype" w:cstheme="minorBidi"/>
          <w:lang w:val="es-419"/>
        </w:rPr>
        <w:t xml:space="preserve">efectivamente es imposible detectar o localizar el monto de lo erogado y si fue por motivo del pago de laudos, en la captura de pantalla se colocó </w:t>
      </w:r>
      <w:r w:rsidR="00DA1FAE">
        <w:rPr>
          <w:rFonts w:ascii="Palatino Linotype" w:eastAsiaTheme="minorHAnsi" w:hAnsi="Palatino Linotype" w:cstheme="minorBidi"/>
          <w:lang w:val="es-419"/>
        </w:rPr>
        <w:t xml:space="preserve">una </w:t>
      </w:r>
      <w:r w:rsidR="0045071C">
        <w:rPr>
          <w:rFonts w:ascii="Palatino Linotype" w:eastAsiaTheme="minorHAnsi" w:hAnsi="Palatino Linotype" w:cstheme="minorBidi"/>
          <w:lang w:val="es-419"/>
        </w:rPr>
        <w:t>f</w:t>
      </w:r>
      <w:r w:rsidR="00DA1FAE">
        <w:rPr>
          <w:rFonts w:ascii="Palatino Linotype" w:eastAsiaTheme="minorHAnsi" w:hAnsi="Palatino Linotype" w:cstheme="minorBidi"/>
          <w:lang w:val="es-419"/>
        </w:rPr>
        <w:t>l</w:t>
      </w:r>
      <w:r w:rsidR="0045071C">
        <w:rPr>
          <w:rFonts w:ascii="Palatino Linotype" w:eastAsiaTheme="minorHAnsi" w:hAnsi="Palatino Linotype" w:cstheme="minorBidi"/>
          <w:lang w:val="es-419"/>
        </w:rPr>
        <w:t xml:space="preserve">echa, </w:t>
      </w:r>
      <w:r w:rsidR="00DA1FAE">
        <w:rPr>
          <w:rFonts w:ascii="Palatino Linotype" w:eastAsiaTheme="minorHAnsi" w:hAnsi="Palatino Linotype" w:cstheme="minorBidi"/>
          <w:lang w:val="es-419"/>
        </w:rPr>
        <w:t>que apunta a</w:t>
      </w:r>
      <w:r w:rsidR="0045071C">
        <w:rPr>
          <w:rFonts w:ascii="Palatino Linotype" w:eastAsiaTheme="minorHAnsi" w:hAnsi="Palatino Linotype" w:cstheme="minorBidi"/>
          <w:lang w:val="es-419"/>
        </w:rPr>
        <w:t xml:space="preserve"> lo que parece que dice </w:t>
      </w:r>
      <w:r w:rsidR="00DA1FAE">
        <w:rPr>
          <w:rFonts w:ascii="Palatino Linotype" w:eastAsiaTheme="minorHAnsi" w:hAnsi="Palatino Linotype" w:cstheme="minorBidi"/>
          <w:lang w:val="es-419"/>
        </w:rPr>
        <w:lastRenderedPageBreak/>
        <w:t>“</w:t>
      </w:r>
      <w:r w:rsidR="0045071C">
        <w:rPr>
          <w:rFonts w:ascii="Palatino Linotype" w:eastAsiaTheme="minorHAnsi" w:hAnsi="Palatino Linotype" w:cstheme="minorBidi"/>
          <w:lang w:val="es-419"/>
        </w:rPr>
        <w:t>Laudo Laboral</w:t>
      </w:r>
      <w:r w:rsidR="00DA1FAE">
        <w:rPr>
          <w:rFonts w:ascii="Palatino Linotype" w:eastAsiaTheme="minorHAnsi" w:hAnsi="Palatino Linotype" w:cstheme="minorBidi"/>
          <w:lang w:val="es-419"/>
        </w:rPr>
        <w:t>”</w:t>
      </w:r>
      <w:r w:rsidR="0045071C">
        <w:rPr>
          <w:rFonts w:ascii="Palatino Linotype" w:eastAsiaTheme="minorHAnsi" w:hAnsi="Palatino Linotype" w:cstheme="minorBidi"/>
          <w:lang w:val="es-419"/>
        </w:rPr>
        <w:t xml:space="preserve">, sin embargo, no </w:t>
      </w:r>
      <w:r w:rsidR="00DA1FAE">
        <w:rPr>
          <w:rFonts w:ascii="Palatino Linotype" w:eastAsiaTheme="minorHAnsi" w:hAnsi="Palatino Linotype" w:cstheme="minorBidi"/>
          <w:lang w:val="es-419"/>
        </w:rPr>
        <w:t xml:space="preserve">se tiene la certeza, pues no es </w:t>
      </w:r>
      <w:r w:rsidR="0045071C">
        <w:rPr>
          <w:rFonts w:ascii="Palatino Linotype" w:eastAsiaTheme="minorHAnsi" w:hAnsi="Palatino Linotype" w:cstheme="minorBidi"/>
          <w:lang w:val="es-419"/>
        </w:rPr>
        <w:t>legible</w:t>
      </w:r>
      <w:r w:rsidR="00DA1FAE">
        <w:rPr>
          <w:rFonts w:ascii="Palatino Linotype" w:eastAsiaTheme="minorHAnsi" w:hAnsi="Palatino Linotype" w:cstheme="minorBidi"/>
          <w:lang w:val="es-419"/>
        </w:rPr>
        <w:t>, tal como lo refiere el ahora recurrente, la información “…</w:t>
      </w:r>
      <w:r w:rsidR="00DA1FAE" w:rsidRPr="00DA1FAE">
        <w:rPr>
          <w:rFonts w:ascii="Palatino Linotype" w:eastAsiaTheme="minorHAnsi" w:hAnsi="Palatino Linotype" w:cstheme="minorBidi"/>
          <w:i/>
          <w:lang w:val="es-419"/>
        </w:rPr>
        <w:t>CARECE DE CANTIDADES DONDE SE PUEDA VERIFICAR EL MONTO EROGADO POR EL CONCEPTO DE PAGO DE LAUDOS</w:t>
      </w:r>
      <w:r w:rsidR="00DA1FAE">
        <w:rPr>
          <w:rFonts w:ascii="Palatino Linotype" w:eastAsiaTheme="minorHAnsi" w:hAnsi="Palatino Linotype" w:cstheme="minorBidi"/>
          <w:lang w:val="es-419"/>
        </w:rPr>
        <w:t>…”.</w:t>
      </w:r>
    </w:p>
    <w:p w14:paraId="721A77C9" w14:textId="77777777" w:rsidR="00DA1FAE" w:rsidRDefault="00DA1FAE" w:rsidP="00754ED8">
      <w:pPr>
        <w:spacing w:line="360" w:lineRule="auto"/>
        <w:ind w:right="49"/>
        <w:jc w:val="both"/>
        <w:rPr>
          <w:rFonts w:ascii="Palatino Linotype" w:eastAsiaTheme="minorHAnsi" w:hAnsi="Palatino Linotype" w:cstheme="minorBidi"/>
          <w:lang w:val="es-419"/>
        </w:rPr>
      </w:pPr>
    </w:p>
    <w:p w14:paraId="48D6DBA5" w14:textId="3D30989B" w:rsidR="00DA1FAE" w:rsidRDefault="00DA1FAE" w:rsidP="00754ED8">
      <w:pPr>
        <w:spacing w:line="360" w:lineRule="auto"/>
        <w:ind w:right="49"/>
        <w:jc w:val="both"/>
        <w:rPr>
          <w:rFonts w:ascii="Palatino Linotype" w:eastAsiaTheme="minorHAnsi" w:hAnsi="Palatino Linotype" w:cstheme="minorBidi"/>
          <w:lang w:val="es-419"/>
        </w:rPr>
      </w:pPr>
      <w:r w:rsidRPr="00D510DC">
        <w:rPr>
          <w:rFonts w:ascii="Palatino Linotype" w:eastAsiaTheme="minorHAnsi" w:hAnsi="Palatino Linotype" w:cstheme="minorBidi"/>
          <w:lang w:val="es-419"/>
        </w:rPr>
        <w:t>Sin embargo, no expresa agravio respecto de</w:t>
      </w:r>
      <w:r w:rsidR="00140033" w:rsidRPr="00D510DC">
        <w:rPr>
          <w:rFonts w:ascii="Palatino Linotype" w:eastAsiaTheme="minorHAnsi" w:hAnsi="Palatino Linotype" w:cstheme="minorBidi"/>
          <w:lang w:val="es-419"/>
        </w:rPr>
        <w:t xml:space="preserve"> </w:t>
      </w:r>
      <w:r w:rsidRPr="00D510DC">
        <w:rPr>
          <w:rFonts w:ascii="Palatino Linotype" w:eastAsiaTheme="minorHAnsi" w:hAnsi="Palatino Linotype" w:cstheme="minorBidi"/>
          <w:lang w:val="es-419"/>
        </w:rPr>
        <w:t>l</w:t>
      </w:r>
      <w:r w:rsidR="00140033" w:rsidRPr="00D510DC">
        <w:rPr>
          <w:rFonts w:ascii="Palatino Linotype" w:eastAsiaTheme="minorHAnsi" w:hAnsi="Palatino Linotype" w:cstheme="minorBidi"/>
          <w:lang w:val="es-419"/>
        </w:rPr>
        <w:t>o</w:t>
      </w:r>
      <w:r w:rsidRPr="00D510DC">
        <w:rPr>
          <w:rFonts w:ascii="Palatino Linotype" w:eastAsiaTheme="minorHAnsi" w:hAnsi="Palatino Linotype" w:cstheme="minorBidi"/>
          <w:lang w:val="es-419"/>
        </w:rPr>
        <w:t xml:space="preserve"> que el sujeto obligado le informó que ha sido lo erogado</w:t>
      </w:r>
      <w:r w:rsidR="00D510DC">
        <w:rPr>
          <w:rFonts w:ascii="Palatino Linotype" w:eastAsiaTheme="minorHAnsi" w:hAnsi="Palatino Linotype" w:cstheme="minorBidi"/>
          <w:lang w:val="es-419"/>
        </w:rPr>
        <w:t>:</w:t>
      </w:r>
      <w:r w:rsidRPr="00D510DC">
        <w:rPr>
          <w:rFonts w:ascii="Palatino Linotype" w:eastAsiaTheme="minorHAnsi" w:hAnsi="Palatino Linotype" w:cstheme="minorBidi"/>
          <w:lang w:val="es-419"/>
        </w:rPr>
        <w:t xml:space="preserve"> $57, 680,986.00 (cincuenta y siete millones, seiscientos ochenta mil, novecientos ochenta y seis pesos 00/100 M.N.)</w:t>
      </w:r>
      <w:r w:rsidR="00D510DC">
        <w:rPr>
          <w:rFonts w:ascii="Palatino Linotype" w:eastAsiaTheme="minorHAnsi" w:hAnsi="Palatino Linotype" w:cstheme="minorBidi"/>
          <w:lang w:val="es-419"/>
        </w:rPr>
        <w:t xml:space="preserve"> ni se duele en lo r</w:t>
      </w:r>
      <w:r w:rsidR="00D510DC" w:rsidRPr="00D510DC">
        <w:rPr>
          <w:rFonts w:ascii="Palatino Linotype" w:eastAsiaTheme="minorHAnsi" w:hAnsi="Palatino Linotype" w:cstheme="minorBidi"/>
          <w:lang w:val="es-419"/>
        </w:rPr>
        <w:t>elativo a los convenios.</w:t>
      </w:r>
    </w:p>
    <w:p w14:paraId="7FD00673" w14:textId="77777777" w:rsidR="0045071C" w:rsidRDefault="0045071C" w:rsidP="00754ED8">
      <w:pPr>
        <w:spacing w:line="360" w:lineRule="auto"/>
        <w:ind w:right="49"/>
        <w:jc w:val="both"/>
        <w:rPr>
          <w:rFonts w:ascii="Palatino Linotype" w:eastAsiaTheme="minorHAnsi" w:hAnsi="Palatino Linotype" w:cstheme="minorBidi"/>
          <w:lang w:val="es-419"/>
        </w:rPr>
      </w:pPr>
    </w:p>
    <w:p w14:paraId="2A355646" w14:textId="569373B0" w:rsidR="00585654" w:rsidRPr="004833BC" w:rsidRDefault="00585654" w:rsidP="00585654">
      <w:pPr>
        <w:tabs>
          <w:tab w:val="left" w:pos="709"/>
        </w:tabs>
        <w:spacing w:line="360" w:lineRule="auto"/>
        <w:ind w:right="51"/>
        <w:jc w:val="both"/>
        <w:rPr>
          <w:rFonts w:ascii="Palatino Linotype" w:hAnsi="Palatino Linotype" w:cs="Arial"/>
        </w:rPr>
      </w:pPr>
      <w:r w:rsidRPr="005B3FAC">
        <w:rPr>
          <w:rFonts w:ascii="Palatino Linotype" w:hAnsi="Palatino Linotype" w:cs="Arial"/>
        </w:rPr>
        <w:t>Bajo estas</w:t>
      </w:r>
      <w:r w:rsidRPr="00CE76FA">
        <w:rPr>
          <w:rFonts w:ascii="Palatino Linotype" w:hAnsi="Palatino Linotype"/>
        </w:rPr>
        <w:t xml:space="preserve"> líneas argumentativas, la parte de la solicitud sobre la que no se expresó inconformidad</w:t>
      </w:r>
      <w:r w:rsidRPr="004833BC">
        <w:rPr>
          <w:rFonts w:ascii="Palatino Linotype" w:hAnsi="Palatino Linotype" w:cs="Arial"/>
        </w:rPr>
        <w:t xml:space="preserve">, debe declararse consentida por </w:t>
      </w:r>
      <w:r>
        <w:rPr>
          <w:rFonts w:ascii="Palatino Linotype" w:hAnsi="Palatino Linotype" w:cs="Arial"/>
          <w:lang w:val="es-419"/>
        </w:rPr>
        <w:t>el recurrente</w:t>
      </w:r>
      <w:r w:rsidRPr="004833BC">
        <w:rPr>
          <w:rFonts w:ascii="Palatino Linotype" w:hAnsi="Palatino Linotype" w:cs="Arial"/>
        </w:rPr>
        <w:t xml:space="preserve">, ya que 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lang w:val="es-419"/>
        </w:rPr>
        <w:t xml:space="preserve">del recurrente </w:t>
      </w:r>
      <w:r w:rsidRPr="004833BC">
        <w:rPr>
          <w:rFonts w:ascii="Palatino Linotype" w:hAnsi="Palatino Linotype" w:cs="Arial"/>
        </w:rPr>
        <w:t xml:space="preserve">ante la falta de impugnación eficaz. Sirve de sustento a lo anterior, por analogía, la tesis jurisprudencial, que a la letra dice: </w:t>
      </w:r>
    </w:p>
    <w:p w14:paraId="5B3B8AA1" w14:textId="77777777" w:rsidR="00585654" w:rsidRPr="00D510DC" w:rsidRDefault="00585654" w:rsidP="00585654">
      <w:pPr>
        <w:pStyle w:val="Prrafodelista"/>
        <w:spacing w:line="360" w:lineRule="auto"/>
        <w:ind w:left="851" w:right="851"/>
        <w:jc w:val="both"/>
        <w:rPr>
          <w:rFonts w:ascii="Palatino Linotype" w:hAnsi="Palatino Linotype"/>
          <w:i/>
        </w:rPr>
      </w:pPr>
    </w:p>
    <w:p w14:paraId="16421C1B" w14:textId="77777777" w:rsidR="00585654" w:rsidRPr="00D510DC" w:rsidRDefault="00585654" w:rsidP="00376814">
      <w:pPr>
        <w:pStyle w:val="Citas"/>
        <w:spacing w:before="0" w:after="0" w:line="240" w:lineRule="auto"/>
        <w:rPr>
          <w:sz w:val="24"/>
          <w:szCs w:val="24"/>
        </w:rPr>
      </w:pPr>
      <w:r w:rsidRPr="00D510DC">
        <w:rPr>
          <w:sz w:val="24"/>
          <w:szCs w:val="24"/>
        </w:rPr>
        <w:t>“Época: Novena</w:t>
      </w:r>
    </w:p>
    <w:p w14:paraId="013CF494" w14:textId="77777777" w:rsidR="00585654" w:rsidRPr="00D510DC" w:rsidRDefault="00585654" w:rsidP="00376814">
      <w:pPr>
        <w:pStyle w:val="Citas"/>
        <w:spacing w:before="0" w:after="0" w:line="240" w:lineRule="auto"/>
        <w:rPr>
          <w:sz w:val="24"/>
          <w:szCs w:val="24"/>
        </w:rPr>
      </w:pPr>
      <w:r w:rsidRPr="00D510DC">
        <w:rPr>
          <w:sz w:val="24"/>
          <w:szCs w:val="24"/>
        </w:rPr>
        <w:t>Registro: 176608</w:t>
      </w:r>
    </w:p>
    <w:p w14:paraId="1A7F9128" w14:textId="77777777" w:rsidR="00585654" w:rsidRPr="00D510DC" w:rsidRDefault="00585654" w:rsidP="00376814">
      <w:pPr>
        <w:pStyle w:val="Citas"/>
        <w:spacing w:before="0" w:after="0" w:line="240" w:lineRule="auto"/>
        <w:rPr>
          <w:sz w:val="24"/>
          <w:szCs w:val="24"/>
        </w:rPr>
      </w:pPr>
      <w:r w:rsidRPr="00D510DC">
        <w:rPr>
          <w:sz w:val="24"/>
          <w:szCs w:val="24"/>
        </w:rPr>
        <w:t>Tipo de tesis: Jurisprudencia</w:t>
      </w:r>
    </w:p>
    <w:p w14:paraId="2AF078A3" w14:textId="77777777" w:rsidR="00585654" w:rsidRPr="00D510DC" w:rsidRDefault="00585654" w:rsidP="00376814">
      <w:pPr>
        <w:pStyle w:val="Citas"/>
        <w:spacing w:before="0" w:after="0" w:line="240" w:lineRule="auto"/>
        <w:rPr>
          <w:sz w:val="24"/>
          <w:szCs w:val="24"/>
        </w:rPr>
      </w:pPr>
      <w:r w:rsidRPr="00D510DC">
        <w:rPr>
          <w:sz w:val="24"/>
          <w:szCs w:val="24"/>
        </w:rPr>
        <w:t>Fuente: Semanario Judicial de la Federación y su Gaceta</w:t>
      </w:r>
    </w:p>
    <w:p w14:paraId="6650C0AB" w14:textId="77777777" w:rsidR="00585654" w:rsidRPr="00D510DC" w:rsidRDefault="00585654" w:rsidP="00376814">
      <w:pPr>
        <w:pStyle w:val="Citas"/>
        <w:spacing w:before="0" w:after="0" w:line="240" w:lineRule="auto"/>
        <w:rPr>
          <w:sz w:val="24"/>
          <w:szCs w:val="24"/>
        </w:rPr>
      </w:pPr>
      <w:r w:rsidRPr="00D510DC">
        <w:rPr>
          <w:sz w:val="24"/>
          <w:szCs w:val="24"/>
        </w:rPr>
        <w:t>Diciembre de 2005, Tomo XXII</w:t>
      </w:r>
    </w:p>
    <w:p w14:paraId="42FC5233" w14:textId="77777777" w:rsidR="00585654" w:rsidRPr="00D510DC" w:rsidRDefault="00585654" w:rsidP="00376814">
      <w:pPr>
        <w:pStyle w:val="Citas"/>
        <w:spacing w:before="0" w:after="0" w:line="240" w:lineRule="auto"/>
        <w:rPr>
          <w:sz w:val="24"/>
          <w:szCs w:val="24"/>
        </w:rPr>
      </w:pPr>
      <w:r w:rsidRPr="00D510DC">
        <w:rPr>
          <w:sz w:val="24"/>
          <w:szCs w:val="24"/>
        </w:rPr>
        <w:t>Materia (s): Común</w:t>
      </w:r>
    </w:p>
    <w:p w14:paraId="64EA4A3D" w14:textId="77777777" w:rsidR="00585654" w:rsidRPr="00D510DC" w:rsidRDefault="00585654" w:rsidP="00376814">
      <w:pPr>
        <w:pStyle w:val="Citas"/>
        <w:spacing w:before="0" w:after="0" w:line="240" w:lineRule="auto"/>
        <w:rPr>
          <w:sz w:val="24"/>
          <w:szCs w:val="24"/>
        </w:rPr>
      </w:pPr>
      <w:r w:rsidRPr="00D510DC">
        <w:rPr>
          <w:sz w:val="24"/>
          <w:szCs w:val="24"/>
        </w:rPr>
        <w:t>Tesis: VI. 3o.C. J/60</w:t>
      </w:r>
    </w:p>
    <w:p w14:paraId="0B2EEC97" w14:textId="77777777" w:rsidR="00585654" w:rsidRPr="00D510DC" w:rsidRDefault="00585654" w:rsidP="00376814">
      <w:pPr>
        <w:pStyle w:val="Citas"/>
        <w:spacing w:before="0" w:after="0" w:line="240" w:lineRule="auto"/>
        <w:rPr>
          <w:sz w:val="24"/>
          <w:szCs w:val="24"/>
        </w:rPr>
      </w:pPr>
      <w:r w:rsidRPr="00D510DC">
        <w:rPr>
          <w:sz w:val="24"/>
          <w:szCs w:val="24"/>
        </w:rPr>
        <w:t>Página: 2365</w:t>
      </w:r>
    </w:p>
    <w:p w14:paraId="22371BF2" w14:textId="79D9F555" w:rsidR="00585654" w:rsidRPr="00D510DC" w:rsidRDefault="00585654" w:rsidP="00376814">
      <w:pPr>
        <w:pStyle w:val="Citas"/>
        <w:spacing w:before="0" w:after="0" w:line="240" w:lineRule="auto"/>
        <w:rPr>
          <w:b/>
          <w:sz w:val="24"/>
          <w:szCs w:val="24"/>
        </w:rPr>
      </w:pPr>
      <w:r w:rsidRPr="00D510DC">
        <w:rPr>
          <w:b/>
          <w:sz w:val="24"/>
          <w:szCs w:val="24"/>
        </w:rPr>
        <w:lastRenderedPageBreak/>
        <w:t xml:space="preserve">ACTOS CONSENTIDOS. SON LOS QUE NO SE IMPUGNAN MEDIANTE EL RECURSO IDÓNEO. </w:t>
      </w:r>
    </w:p>
    <w:p w14:paraId="3737EA82" w14:textId="77777777" w:rsidR="00585654" w:rsidRPr="00D510DC" w:rsidRDefault="00585654" w:rsidP="00376814">
      <w:pPr>
        <w:pStyle w:val="Citas"/>
        <w:spacing w:before="0" w:after="0" w:line="240" w:lineRule="auto"/>
        <w:rPr>
          <w:sz w:val="24"/>
          <w:szCs w:val="24"/>
        </w:rPr>
      </w:pPr>
      <w:r w:rsidRPr="00D510DC">
        <w:rPr>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2C3DA9" w14:textId="77777777" w:rsidR="00585654" w:rsidRPr="00D510DC" w:rsidRDefault="00585654" w:rsidP="00376814">
      <w:pPr>
        <w:pStyle w:val="Citas"/>
        <w:spacing w:before="0" w:after="0" w:line="240" w:lineRule="auto"/>
        <w:rPr>
          <w:sz w:val="24"/>
          <w:szCs w:val="24"/>
        </w:rPr>
      </w:pPr>
      <w:r w:rsidRPr="00D510DC">
        <w:rPr>
          <w:sz w:val="24"/>
          <w:szCs w:val="24"/>
        </w:rPr>
        <w:t>TERCER TRIBUNAL COLEGIADO EN MATERIA CIVIL DEL SEXTO CIRCUITO.</w:t>
      </w:r>
    </w:p>
    <w:p w14:paraId="774684B0" w14:textId="77777777" w:rsidR="00585654" w:rsidRPr="00D510DC" w:rsidRDefault="00585654" w:rsidP="00376814">
      <w:pPr>
        <w:pStyle w:val="Citas"/>
        <w:spacing w:before="0" w:after="0" w:line="240" w:lineRule="auto"/>
        <w:rPr>
          <w:sz w:val="24"/>
          <w:szCs w:val="24"/>
        </w:rPr>
      </w:pPr>
      <w:r w:rsidRPr="00D510DC">
        <w:rPr>
          <w:b/>
          <w:sz w:val="24"/>
          <w:szCs w:val="24"/>
        </w:rPr>
        <w:t>Amparo en revisión 2/90</w:t>
      </w:r>
      <w:r w:rsidRPr="00D510DC">
        <w:rPr>
          <w:sz w:val="24"/>
          <w:szCs w:val="24"/>
        </w:rPr>
        <w:t>. Germán Miguel Núñez Rivera. 13 de noviembre de 1990. Unanimidad de votos. Ponente: Juan Manuel Brito Velázquez. Secretaria: Luz del Carmen Herrera Calderón.</w:t>
      </w:r>
    </w:p>
    <w:p w14:paraId="675D3D5C" w14:textId="77777777" w:rsidR="00585654" w:rsidRPr="00D510DC" w:rsidRDefault="00585654" w:rsidP="00376814">
      <w:pPr>
        <w:pStyle w:val="Citas"/>
        <w:spacing w:before="0" w:after="0" w:line="240" w:lineRule="auto"/>
        <w:rPr>
          <w:sz w:val="24"/>
          <w:szCs w:val="24"/>
        </w:rPr>
      </w:pPr>
      <w:r w:rsidRPr="00D510DC">
        <w:rPr>
          <w:b/>
          <w:sz w:val="24"/>
          <w:szCs w:val="24"/>
        </w:rPr>
        <w:t>Amparo en revisión 393/90</w:t>
      </w:r>
      <w:r w:rsidRPr="00D510DC">
        <w:rPr>
          <w:sz w:val="24"/>
          <w:szCs w:val="24"/>
        </w:rPr>
        <w:t>. Amparo Naylor Hernández y otros. 6 de diciembre de 1990. Unanimidad de votos. Ponente: Juan Manuel Brito Velázquez. Secretaria: María Dolores Olarte Ruvalcaba.</w:t>
      </w:r>
    </w:p>
    <w:p w14:paraId="7F07E223" w14:textId="77777777" w:rsidR="00585654" w:rsidRPr="00D510DC" w:rsidRDefault="00585654" w:rsidP="00376814">
      <w:pPr>
        <w:pStyle w:val="Citas"/>
        <w:spacing w:before="0" w:after="0" w:line="240" w:lineRule="auto"/>
        <w:rPr>
          <w:sz w:val="24"/>
          <w:szCs w:val="24"/>
        </w:rPr>
      </w:pPr>
      <w:r w:rsidRPr="00D510DC">
        <w:rPr>
          <w:b/>
          <w:sz w:val="24"/>
          <w:szCs w:val="24"/>
        </w:rPr>
        <w:t>Amparo directo 352/2000</w:t>
      </w:r>
      <w:r w:rsidRPr="00D510DC">
        <w:rPr>
          <w:sz w:val="24"/>
          <w:szCs w:val="24"/>
        </w:rPr>
        <w:t>. Omar González Morales. 1o. de septiembre de 2000. Unanimidad de votos. Ponente: Teresa Munguía Sánchez. Secretaria: Julieta Esther Fernández Gaona.</w:t>
      </w:r>
    </w:p>
    <w:p w14:paraId="6C7B523F" w14:textId="77777777" w:rsidR="00585654" w:rsidRPr="00D510DC" w:rsidRDefault="00585654" w:rsidP="00376814">
      <w:pPr>
        <w:pStyle w:val="Citas"/>
        <w:spacing w:before="0" w:after="0" w:line="240" w:lineRule="auto"/>
        <w:rPr>
          <w:sz w:val="24"/>
          <w:szCs w:val="24"/>
        </w:rPr>
      </w:pPr>
      <w:r w:rsidRPr="00D510DC">
        <w:rPr>
          <w:b/>
          <w:sz w:val="24"/>
          <w:szCs w:val="24"/>
        </w:rPr>
        <w:t>Amparo directo 366/2005</w:t>
      </w:r>
      <w:r w:rsidRPr="00D510DC">
        <w:rPr>
          <w:sz w:val="24"/>
          <w:szCs w:val="24"/>
        </w:rPr>
        <w:t>. Virginia Quixihuitl Burgos y otra. 14 de octubre de 2005. Unanimidad de votos. Ponente: Norma Fiallega Sánchez. Secretario: Horacio Óscar Rosete Mentado.</w:t>
      </w:r>
    </w:p>
    <w:p w14:paraId="520F2CB4" w14:textId="77777777" w:rsidR="00585654" w:rsidRPr="00376814" w:rsidRDefault="00585654" w:rsidP="00376814">
      <w:pPr>
        <w:pStyle w:val="Citas"/>
        <w:spacing w:before="0" w:after="0" w:line="240" w:lineRule="auto"/>
      </w:pPr>
      <w:r w:rsidRPr="00D510DC">
        <w:rPr>
          <w:b/>
          <w:sz w:val="24"/>
          <w:szCs w:val="24"/>
        </w:rPr>
        <w:t>Amparo en revisión 353/2005</w:t>
      </w:r>
      <w:r w:rsidRPr="00D510DC">
        <w:rPr>
          <w:sz w:val="24"/>
          <w:szCs w:val="24"/>
        </w:rPr>
        <w:t>. Francisco Torres Coronel y otro. 4 de noviembre de 2005. Unanimidad de votos. Ponente: Filiberto Méndez Gutiérrez. Secretaria: Carla Isselín Talavera.” [Sic]</w:t>
      </w:r>
    </w:p>
    <w:p w14:paraId="2B32CBEF" w14:textId="77777777" w:rsidR="00585654" w:rsidRPr="00CF5A6C" w:rsidRDefault="00585654" w:rsidP="00585654">
      <w:pPr>
        <w:spacing w:line="360" w:lineRule="auto"/>
        <w:jc w:val="both"/>
        <w:rPr>
          <w:rFonts w:ascii="Palatino Linotype" w:hAnsi="Palatino Linotype" w:cs="Arial"/>
          <w:noProof/>
          <w:color w:val="000000"/>
        </w:rPr>
      </w:pPr>
    </w:p>
    <w:p w14:paraId="56C661CB" w14:textId="77777777" w:rsidR="00585654" w:rsidRDefault="00585654" w:rsidP="00585654">
      <w:pPr>
        <w:spacing w:line="360" w:lineRule="auto"/>
        <w:jc w:val="both"/>
        <w:rPr>
          <w:rFonts w:ascii="Palatino Linotype" w:hAnsi="Palatino Linotype" w:cs="Arial"/>
          <w:noProof/>
          <w:color w:val="000000"/>
        </w:rPr>
      </w:pPr>
      <w:r w:rsidRPr="00CF5A6C">
        <w:rPr>
          <w:rFonts w:ascii="Palatino Linotype" w:hAnsi="Palatino Linotype" w:cs="Arial"/>
          <w:noProof/>
          <w:color w:val="000000"/>
        </w:rPr>
        <w:t xml:space="preserve">De forma complementaria, robustece lo anterior el criterio </w:t>
      </w:r>
      <w:r w:rsidRPr="00CF5A6C">
        <w:rPr>
          <w:rFonts w:ascii="Palatino Linotype" w:hAnsi="Palatino Linotype" w:cs="Arial"/>
          <w:b/>
          <w:bCs/>
          <w:noProof/>
          <w:color w:val="000000"/>
        </w:rPr>
        <w:t xml:space="preserve">01/20 </w:t>
      </w:r>
      <w:r w:rsidRPr="00CF5A6C">
        <w:rPr>
          <w:rFonts w:ascii="Palatino Linotype" w:hAnsi="Palatino Linotype" w:cs="Arial"/>
          <w:noProof/>
          <w:color w:val="000000"/>
        </w:rPr>
        <w:t xml:space="preserve">emitido por el Instituto Nacional de Transparencia, Acceso a la Información y Protección de Datos Personales, cuyo rubro y texto señalan a la literalidad lo siguiente: </w:t>
      </w:r>
    </w:p>
    <w:p w14:paraId="13A29E03" w14:textId="77777777" w:rsidR="00585654" w:rsidRPr="00D510DC" w:rsidRDefault="00585654" w:rsidP="00585654">
      <w:pPr>
        <w:spacing w:line="360" w:lineRule="auto"/>
        <w:jc w:val="both"/>
        <w:rPr>
          <w:rFonts w:ascii="Palatino Linotype" w:hAnsi="Palatino Linotype" w:cs="Arial"/>
          <w:noProof/>
          <w:color w:val="000000"/>
        </w:rPr>
      </w:pPr>
    </w:p>
    <w:p w14:paraId="609496D4" w14:textId="77777777" w:rsidR="00585654" w:rsidRPr="00D510DC" w:rsidRDefault="00585654" w:rsidP="00585654">
      <w:pPr>
        <w:pStyle w:val="Citas"/>
        <w:spacing w:before="0" w:after="0" w:line="240" w:lineRule="auto"/>
        <w:rPr>
          <w:b/>
          <w:sz w:val="24"/>
          <w:szCs w:val="24"/>
        </w:rPr>
      </w:pPr>
      <w:r w:rsidRPr="00D510DC">
        <w:rPr>
          <w:b/>
          <w:sz w:val="24"/>
          <w:szCs w:val="24"/>
        </w:rPr>
        <w:t xml:space="preserve">“ACTOS CONSENTIDOS TÁCITAMENTE. IMPROCEDENCIA DE SU ANÁLISIS. </w:t>
      </w:r>
    </w:p>
    <w:p w14:paraId="3F6B36A1" w14:textId="77777777" w:rsidR="00585654" w:rsidRPr="00D510DC" w:rsidRDefault="00585654" w:rsidP="00585654">
      <w:pPr>
        <w:pStyle w:val="Citas"/>
        <w:spacing w:before="0" w:after="0" w:line="240" w:lineRule="auto"/>
        <w:rPr>
          <w:strike/>
          <w:sz w:val="24"/>
          <w:szCs w:val="24"/>
        </w:rPr>
      </w:pPr>
      <w:r w:rsidRPr="00D510DC">
        <w:rPr>
          <w:sz w:val="24"/>
          <w:szCs w:val="24"/>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0F1BA2BF" w14:textId="77777777" w:rsidR="00585654" w:rsidRPr="00D510DC" w:rsidRDefault="00585654" w:rsidP="00585654">
      <w:pPr>
        <w:pStyle w:val="Citas"/>
        <w:spacing w:before="0" w:after="0" w:line="240" w:lineRule="auto"/>
        <w:rPr>
          <w:b/>
          <w:bCs/>
          <w:sz w:val="24"/>
          <w:szCs w:val="24"/>
        </w:rPr>
      </w:pPr>
      <w:r w:rsidRPr="00D510DC">
        <w:rPr>
          <w:b/>
          <w:bCs/>
          <w:sz w:val="24"/>
          <w:szCs w:val="24"/>
        </w:rPr>
        <w:t>Resoluciones:</w:t>
      </w:r>
    </w:p>
    <w:p w14:paraId="323F2E36" w14:textId="77777777" w:rsidR="00585654" w:rsidRPr="00D510DC" w:rsidRDefault="00585654" w:rsidP="00585654">
      <w:pPr>
        <w:pStyle w:val="Citas"/>
        <w:spacing w:before="0" w:after="0" w:line="240" w:lineRule="auto"/>
        <w:rPr>
          <w:sz w:val="24"/>
          <w:szCs w:val="24"/>
        </w:rPr>
      </w:pPr>
      <w:r w:rsidRPr="00D510DC">
        <w:rPr>
          <w:b/>
          <w:sz w:val="24"/>
          <w:szCs w:val="24"/>
        </w:rPr>
        <w:t xml:space="preserve">RRA 4548/18. </w:t>
      </w:r>
      <w:r w:rsidRPr="00D510DC">
        <w:rPr>
          <w:sz w:val="24"/>
          <w:szCs w:val="24"/>
        </w:rPr>
        <w:t>Instituto de Seguridad y Servicios Sociales de los Trabajadores del Estado. 12 de septiembre de 2018. Por unanimidad. Comisionado Ponente Oscar Mauricio Guerra Ford.</w:t>
      </w:r>
    </w:p>
    <w:p w14:paraId="3CDCA9A1" w14:textId="77777777" w:rsidR="00585654" w:rsidRPr="00D510DC" w:rsidRDefault="00585654" w:rsidP="00585654">
      <w:pPr>
        <w:pStyle w:val="Citas"/>
        <w:spacing w:before="0" w:after="0" w:line="240" w:lineRule="auto"/>
        <w:rPr>
          <w:sz w:val="24"/>
          <w:szCs w:val="24"/>
        </w:rPr>
      </w:pPr>
      <w:r w:rsidRPr="00D510DC">
        <w:rPr>
          <w:sz w:val="24"/>
          <w:szCs w:val="24"/>
        </w:rPr>
        <w:t>http://consultas.ifai.org.mx/descargar.php?r=./pdf/resoluciones/2018/&amp;a=RRA%204548.pdf</w:t>
      </w:r>
    </w:p>
    <w:p w14:paraId="7864616C" w14:textId="77777777" w:rsidR="00585654" w:rsidRPr="00D510DC" w:rsidRDefault="00585654" w:rsidP="00585654">
      <w:pPr>
        <w:pStyle w:val="Citas"/>
        <w:spacing w:before="0" w:after="0" w:line="240" w:lineRule="auto"/>
        <w:rPr>
          <w:b/>
          <w:sz w:val="24"/>
          <w:szCs w:val="24"/>
        </w:rPr>
      </w:pPr>
      <w:r w:rsidRPr="00D510DC">
        <w:rPr>
          <w:b/>
          <w:sz w:val="24"/>
          <w:szCs w:val="24"/>
        </w:rPr>
        <w:t xml:space="preserve">RRA 5097/18. </w:t>
      </w:r>
      <w:r w:rsidRPr="00D510DC">
        <w:rPr>
          <w:sz w:val="24"/>
          <w:szCs w:val="24"/>
        </w:rPr>
        <w:t>Secretaría de Hacienda y Crédito Público. 05 de septiembre de 2018. Por unanimidad. Comisionado Ponente Joel Salas Suárez.</w:t>
      </w:r>
    </w:p>
    <w:p w14:paraId="3DFA6791" w14:textId="77777777" w:rsidR="00585654" w:rsidRPr="00D510DC" w:rsidRDefault="00585654" w:rsidP="00585654">
      <w:pPr>
        <w:pStyle w:val="Citas"/>
        <w:spacing w:before="0" w:after="0" w:line="240" w:lineRule="auto"/>
        <w:rPr>
          <w:sz w:val="24"/>
          <w:szCs w:val="24"/>
        </w:rPr>
      </w:pPr>
      <w:r w:rsidRPr="00D510DC">
        <w:rPr>
          <w:sz w:val="24"/>
          <w:szCs w:val="24"/>
        </w:rPr>
        <w:t>http://consultas.ifai.org.mx/descargar.php?r=./pdf/resoluciones/2018/&amp;a=RRA%205097.pdf</w:t>
      </w:r>
    </w:p>
    <w:p w14:paraId="4A63FEEA" w14:textId="77777777" w:rsidR="00585654" w:rsidRPr="00D510DC" w:rsidRDefault="00585654" w:rsidP="00585654">
      <w:pPr>
        <w:pStyle w:val="Citas"/>
        <w:spacing w:before="0" w:after="0" w:line="240" w:lineRule="auto"/>
        <w:rPr>
          <w:b/>
          <w:sz w:val="24"/>
          <w:szCs w:val="24"/>
        </w:rPr>
      </w:pPr>
      <w:r w:rsidRPr="00D510DC">
        <w:rPr>
          <w:b/>
          <w:sz w:val="24"/>
          <w:szCs w:val="24"/>
        </w:rPr>
        <w:t xml:space="preserve">RRA 14270/19. </w:t>
      </w:r>
      <w:r w:rsidRPr="00D510DC">
        <w:rPr>
          <w:sz w:val="24"/>
          <w:szCs w:val="24"/>
        </w:rPr>
        <w:t>Registro Agrario Nacional. 22 de enero de 2020. Por unanimidad. Comisionado Ponente Francisco Javier Acuña Llamas.</w:t>
      </w:r>
    </w:p>
    <w:p w14:paraId="79373DA8" w14:textId="77777777" w:rsidR="00585654" w:rsidRPr="00D510DC" w:rsidRDefault="00585654" w:rsidP="00585654">
      <w:pPr>
        <w:pStyle w:val="Citas"/>
        <w:spacing w:before="0" w:after="0" w:line="240" w:lineRule="auto"/>
        <w:rPr>
          <w:sz w:val="24"/>
          <w:szCs w:val="24"/>
        </w:rPr>
      </w:pPr>
      <w:r w:rsidRPr="00D510DC">
        <w:rPr>
          <w:sz w:val="24"/>
          <w:szCs w:val="24"/>
          <w:lang w:val="en-US"/>
        </w:rPr>
        <w:t xml:space="preserve">http://consultas.ifai.org.mx/descargar.php?r=./pdf/resoluciones/2019/&amp;a=RRA%2014270.pdf </w:t>
      </w:r>
      <w:r w:rsidRPr="00D510DC">
        <w:rPr>
          <w:sz w:val="24"/>
          <w:szCs w:val="24"/>
        </w:rPr>
        <w:t>[Sic]</w:t>
      </w:r>
      <w:r w:rsidRPr="00D510DC">
        <w:rPr>
          <w:rStyle w:val="Hipervnculo"/>
          <w:b/>
          <w:bCs/>
          <w:sz w:val="24"/>
          <w:szCs w:val="24"/>
          <w:lang w:val="en-US"/>
        </w:rPr>
        <w:t xml:space="preserve"> </w:t>
      </w:r>
    </w:p>
    <w:p w14:paraId="14ABF6F6" w14:textId="77777777" w:rsidR="000042C6" w:rsidRDefault="000042C6" w:rsidP="00BA493A">
      <w:pPr>
        <w:spacing w:line="360" w:lineRule="auto"/>
        <w:ind w:right="51"/>
        <w:jc w:val="both"/>
        <w:rPr>
          <w:rFonts w:ascii="Palatino Linotype" w:eastAsia="Arial Unicode MS" w:hAnsi="Palatino Linotype" w:cs="Arial"/>
        </w:rPr>
      </w:pPr>
    </w:p>
    <w:p w14:paraId="2764D34C" w14:textId="02B2B52C" w:rsidR="00443F6C" w:rsidRPr="00420DD5" w:rsidRDefault="00443F6C" w:rsidP="00443F6C">
      <w:pPr>
        <w:autoSpaceDE w:val="0"/>
        <w:autoSpaceDN w:val="0"/>
        <w:adjustRightInd w:val="0"/>
        <w:spacing w:line="360" w:lineRule="auto"/>
        <w:jc w:val="both"/>
        <w:rPr>
          <w:rFonts w:ascii="Palatino Linotype" w:hAnsi="Palatino Linotype"/>
        </w:rPr>
      </w:pPr>
      <w:r w:rsidRPr="00420DD5">
        <w:rPr>
          <w:rFonts w:ascii="Palatino Linotype" w:hAnsi="Palatino Linotype"/>
        </w:rPr>
        <w:t>Señalado lo anterior, es de precisar que se obvia el análisis de la competencia por parte del Sujeto Obligado, para generar, administrar o poseer la información solicitada, dado que éste ha asumido la misma, mediante los documentos remitidos en respuesta e informe justificado.</w:t>
      </w:r>
    </w:p>
    <w:p w14:paraId="620AC859" w14:textId="77777777" w:rsidR="00443F6C" w:rsidRPr="00420DD5" w:rsidRDefault="00443F6C" w:rsidP="00443F6C">
      <w:pPr>
        <w:autoSpaceDE w:val="0"/>
        <w:autoSpaceDN w:val="0"/>
        <w:adjustRightInd w:val="0"/>
        <w:spacing w:line="360" w:lineRule="auto"/>
        <w:jc w:val="both"/>
        <w:rPr>
          <w:rFonts w:ascii="Palatino Linotype" w:hAnsi="Palatino Linotype"/>
        </w:rPr>
      </w:pPr>
    </w:p>
    <w:p w14:paraId="52B4F1F2" w14:textId="77777777" w:rsidR="00443F6C" w:rsidRPr="00420DD5" w:rsidRDefault="00443F6C" w:rsidP="00443F6C">
      <w:pPr>
        <w:autoSpaceDE w:val="0"/>
        <w:autoSpaceDN w:val="0"/>
        <w:adjustRightInd w:val="0"/>
        <w:spacing w:line="360" w:lineRule="auto"/>
        <w:jc w:val="both"/>
        <w:rPr>
          <w:rFonts w:ascii="Palatino Linotype" w:hAnsi="Palatino Linotype"/>
        </w:rPr>
      </w:pPr>
      <w:r w:rsidRPr="00420DD5">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w:t>
      </w:r>
      <w:r w:rsidRPr="00420DD5">
        <w:rPr>
          <w:rFonts w:ascii="Palatino Linotype" w:hAnsi="Palatino Linotype"/>
        </w:rPr>
        <w:lastRenderedPageBreak/>
        <w:t>asume que posee la información; por lo tanto, el estudio en específico se obvia dado que a nada práctico llevaría el alcance del mismo.</w:t>
      </w:r>
    </w:p>
    <w:p w14:paraId="60F8AC17" w14:textId="77777777" w:rsidR="00443F6C" w:rsidRDefault="00443F6C" w:rsidP="00BA493A">
      <w:pPr>
        <w:spacing w:line="360" w:lineRule="auto"/>
        <w:ind w:right="51"/>
        <w:jc w:val="both"/>
        <w:rPr>
          <w:rFonts w:ascii="Palatino Linotype" w:eastAsia="Arial Unicode MS" w:hAnsi="Palatino Linotype" w:cs="Arial"/>
        </w:rPr>
      </w:pPr>
    </w:p>
    <w:p w14:paraId="0B4840AE" w14:textId="29A701FB" w:rsidR="00D510DC" w:rsidRDefault="00376814" w:rsidP="00D510DC">
      <w:pPr>
        <w:spacing w:line="360" w:lineRule="auto"/>
        <w:ind w:right="51"/>
        <w:jc w:val="both"/>
        <w:rPr>
          <w:rFonts w:ascii="Palatino Linotype" w:eastAsia="Palatino Linotype" w:hAnsi="Palatino Linotype" w:cs="Palatino Linotype"/>
          <w:lang w:val="es-419"/>
        </w:rPr>
      </w:pPr>
      <w:r>
        <w:rPr>
          <w:rFonts w:ascii="Palatino Linotype" w:eastAsia="Arial Unicode MS" w:hAnsi="Palatino Linotype" w:cs="Arial"/>
          <w:lang w:val="es-419"/>
        </w:rPr>
        <w:t xml:space="preserve">En ese sentido el sujeto obligado deberá </w:t>
      </w:r>
      <w:r w:rsidR="00D510DC">
        <w:rPr>
          <w:rFonts w:ascii="Palatino Linotype" w:eastAsia="Arial Unicode MS" w:hAnsi="Palatino Linotype" w:cs="Arial"/>
          <w:lang w:val="es-419"/>
        </w:rPr>
        <w:t>entregar los recibos que den cuenta del monto</w:t>
      </w:r>
      <w:r w:rsidR="00D510DC">
        <w:rPr>
          <w:rFonts w:ascii="Palatino Linotype" w:eastAsia="Palatino Linotype" w:hAnsi="Palatino Linotype" w:cs="Palatino Linotype"/>
          <w:lang w:val="es-419"/>
        </w:rPr>
        <w:t xml:space="preserve"> pagado por parte del</w:t>
      </w:r>
      <w:r w:rsidR="00D510DC">
        <w:rPr>
          <w:rFonts w:ascii="Palatino Linotype" w:eastAsia="Palatino Linotype" w:hAnsi="Palatino Linotype" w:cs="Palatino Linotype"/>
        </w:rPr>
        <w:t xml:space="preserve"> Sistema Municipal DIF de Cuautitlán Izcalli </w:t>
      </w:r>
      <w:r w:rsidR="00D510DC">
        <w:rPr>
          <w:rFonts w:ascii="Palatino Linotype" w:eastAsia="Palatino Linotype" w:hAnsi="Palatino Linotype" w:cs="Palatino Linotype"/>
          <w:lang w:val="es-419"/>
        </w:rPr>
        <w:t xml:space="preserve">con motivo de </w:t>
      </w:r>
      <w:r w:rsidR="00D510DC">
        <w:rPr>
          <w:rFonts w:ascii="Palatino Linotype" w:eastAsia="Palatino Linotype" w:hAnsi="Palatino Linotype" w:cs="Palatino Linotype"/>
        </w:rPr>
        <w:t xml:space="preserve">laudos </w:t>
      </w:r>
      <w:r w:rsidR="00D510DC">
        <w:rPr>
          <w:rFonts w:ascii="Palatino Linotype" w:eastAsia="Palatino Linotype" w:hAnsi="Palatino Linotype" w:cs="Palatino Linotype"/>
          <w:lang w:val="es-419"/>
        </w:rPr>
        <w:t>ante el</w:t>
      </w:r>
      <w:r w:rsidR="00D510DC">
        <w:rPr>
          <w:rFonts w:ascii="Palatino Linotype" w:eastAsia="Palatino Linotype" w:hAnsi="Palatino Linotype" w:cs="Palatino Linotype"/>
        </w:rPr>
        <w:t xml:space="preserve"> Tribunal de Conciliación y Arbitraje con sentencias ejecutorias, </w:t>
      </w:r>
      <w:r w:rsidR="00D510DC" w:rsidRPr="004C304E">
        <w:rPr>
          <w:rFonts w:ascii="Palatino Linotype" w:eastAsia="Palatino Linotype" w:hAnsi="Palatino Linotype" w:cs="Palatino Linotype"/>
          <w:b/>
          <w:u w:val="single"/>
        </w:rPr>
        <w:t xml:space="preserve">de forma </w:t>
      </w:r>
      <w:r w:rsidR="004C304E" w:rsidRPr="004C304E">
        <w:rPr>
          <w:rFonts w:ascii="Palatino Linotype" w:eastAsia="Palatino Linotype" w:hAnsi="Palatino Linotype" w:cs="Palatino Linotype"/>
          <w:b/>
          <w:u w:val="single"/>
          <w:lang w:val="es-419"/>
        </w:rPr>
        <w:t>legible</w:t>
      </w:r>
      <w:r w:rsidR="00D510DC" w:rsidRPr="004C304E">
        <w:rPr>
          <w:rFonts w:ascii="Palatino Linotype" w:eastAsia="Palatino Linotype" w:hAnsi="Palatino Linotype" w:cs="Palatino Linotype"/>
          <w:b/>
          <w:u w:val="single"/>
        </w:rPr>
        <w:t xml:space="preserve"> y en </w:t>
      </w:r>
      <w:r w:rsidR="00D510DC" w:rsidRPr="004C304E">
        <w:rPr>
          <w:rFonts w:ascii="Palatino Linotype" w:eastAsia="Palatino Linotype" w:hAnsi="Palatino Linotype" w:cs="Palatino Linotype"/>
          <w:b/>
          <w:u w:val="single"/>
          <w:lang w:val="es-419"/>
        </w:rPr>
        <w:t>versión pública</w:t>
      </w:r>
      <w:r w:rsidR="00D510DC">
        <w:rPr>
          <w:rFonts w:ascii="Palatino Linotype" w:eastAsia="Palatino Linotype" w:hAnsi="Palatino Linotype" w:cs="Palatino Linotype"/>
          <w:lang w:val="es-419"/>
        </w:rPr>
        <w:t>.</w:t>
      </w:r>
    </w:p>
    <w:p w14:paraId="308A87AF" w14:textId="77777777" w:rsidR="00D510DC" w:rsidRPr="00D510DC" w:rsidRDefault="00D510DC" w:rsidP="00D510DC">
      <w:pPr>
        <w:spacing w:line="360" w:lineRule="auto"/>
        <w:ind w:right="51"/>
        <w:jc w:val="both"/>
        <w:rPr>
          <w:rFonts w:ascii="Palatino Linotype" w:eastAsia="Palatino Linotype" w:hAnsi="Palatino Linotype" w:cs="Palatino Linotype"/>
          <w:lang w:val="es-419"/>
        </w:rPr>
      </w:pPr>
    </w:p>
    <w:p w14:paraId="00D98CEF" w14:textId="11993B6E" w:rsidR="00B8756C" w:rsidRPr="00B8756C" w:rsidRDefault="00B8756C" w:rsidP="00B8756C">
      <w:pPr>
        <w:spacing w:line="360" w:lineRule="auto"/>
        <w:jc w:val="both"/>
        <w:rPr>
          <w:rFonts w:ascii="Palatino Linotype" w:hAnsi="Palatino Linotype" w:cs="Arial"/>
          <w:b/>
          <w:noProof/>
          <w:color w:val="000000"/>
          <w:lang w:val="es-419"/>
        </w:rPr>
      </w:pPr>
      <w:r w:rsidRPr="003212F3">
        <w:rPr>
          <w:rFonts w:ascii="Palatino Linotype" w:hAnsi="Palatino Linotype" w:cs="Angsana New"/>
          <w:b/>
          <w:i/>
        </w:rPr>
        <w:t>DE LA VERSIÓN PÚBLICA</w:t>
      </w:r>
      <w:r w:rsidRPr="00B8756C">
        <w:rPr>
          <w:rFonts w:ascii="Palatino Linotype" w:hAnsi="Palatino Linotype" w:cs="Angsana New"/>
          <w:b/>
        </w:rPr>
        <w:t>.</w:t>
      </w:r>
    </w:p>
    <w:p w14:paraId="35006EE9" w14:textId="77777777" w:rsidR="00B8756C" w:rsidRPr="00B8756C" w:rsidRDefault="00B8756C" w:rsidP="005227E9">
      <w:pPr>
        <w:spacing w:line="360" w:lineRule="auto"/>
        <w:jc w:val="both"/>
        <w:rPr>
          <w:rFonts w:ascii="Palatino Linotype" w:eastAsia="Palatino Linotype" w:hAnsi="Palatino Linotype" w:cs="Angsana New"/>
        </w:rPr>
      </w:pPr>
      <w:r w:rsidRPr="00B8756C">
        <w:rPr>
          <w:rFonts w:ascii="Palatino Linotype" w:eastAsia="Palatino Linotype" w:hAnsi="Palatino Linotype" w:cs="Angsana New"/>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CABC26D" w14:textId="77777777" w:rsidR="00B8756C" w:rsidRPr="00B8756C" w:rsidRDefault="00B8756C" w:rsidP="00B8756C">
      <w:pPr>
        <w:spacing w:line="360" w:lineRule="auto"/>
        <w:rPr>
          <w:rFonts w:ascii="Palatino Linotype" w:eastAsia="Palatino Linotype" w:hAnsi="Palatino Linotype" w:cs="Angsana New"/>
        </w:rPr>
      </w:pPr>
    </w:p>
    <w:p w14:paraId="144EB684" w14:textId="77777777" w:rsidR="00B8756C" w:rsidRPr="00B8756C" w:rsidRDefault="00B8756C" w:rsidP="00B8756C">
      <w:pPr>
        <w:pStyle w:val="Fundamentos"/>
        <w:rPr>
          <w:rFonts w:cs="Angsana New"/>
          <w:sz w:val="24"/>
        </w:rPr>
      </w:pPr>
      <w:r w:rsidRPr="00B8756C">
        <w:rPr>
          <w:rFonts w:cs="Angsana New"/>
          <w:b/>
          <w:sz w:val="24"/>
        </w:rPr>
        <w:t>Artículo 3.</w:t>
      </w:r>
      <w:r w:rsidRPr="00B8756C">
        <w:rPr>
          <w:rFonts w:cs="Angsana New"/>
          <w:sz w:val="24"/>
        </w:rPr>
        <w:t xml:space="preserve"> Para los efectos de la presente Ley se entenderá por:</w:t>
      </w:r>
    </w:p>
    <w:p w14:paraId="2ABC98D5" w14:textId="77777777" w:rsidR="00B8756C" w:rsidRPr="00B8756C" w:rsidRDefault="00B8756C" w:rsidP="005227E9">
      <w:pPr>
        <w:pStyle w:val="Fundamentos"/>
        <w:rPr>
          <w:rFonts w:cs="Angsana New"/>
          <w:sz w:val="24"/>
        </w:rPr>
      </w:pPr>
      <w:r w:rsidRPr="00B8756C">
        <w:rPr>
          <w:rFonts w:cs="Angsana New"/>
          <w:sz w:val="24"/>
        </w:rPr>
        <w:t>(…)</w:t>
      </w:r>
    </w:p>
    <w:p w14:paraId="203FE3AB" w14:textId="77777777" w:rsidR="00B8756C" w:rsidRPr="00B8756C" w:rsidRDefault="00B8756C" w:rsidP="005227E9">
      <w:pPr>
        <w:pStyle w:val="Fundamentos"/>
        <w:rPr>
          <w:rFonts w:cs="Angsana New"/>
          <w:sz w:val="24"/>
        </w:rPr>
      </w:pPr>
      <w:r w:rsidRPr="00B8756C">
        <w:rPr>
          <w:rFonts w:cs="Angsana New"/>
          <w:b/>
          <w:sz w:val="24"/>
        </w:rPr>
        <w:t>IX. Datos personales:</w:t>
      </w:r>
      <w:r w:rsidRPr="00B8756C">
        <w:rPr>
          <w:rFonts w:cs="Angsana New"/>
          <w:sz w:val="24"/>
        </w:rPr>
        <w:t xml:space="preserve"> La información concerniente a una persona, identificada o identificable según lo dispuesto por la Ley de Protección de Datos Personales del Estado de México; </w:t>
      </w:r>
    </w:p>
    <w:p w14:paraId="4E0DEB1D" w14:textId="77777777" w:rsidR="00B8756C" w:rsidRPr="00B8756C" w:rsidRDefault="00B8756C" w:rsidP="005227E9">
      <w:pPr>
        <w:pStyle w:val="Fundamentos"/>
        <w:rPr>
          <w:rFonts w:cs="Angsana New"/>
          <w:sz w:val="24"/>
        </w:rPr>
      </w:pPr>
      <w:r w:rsidRPr="00B8756C">
        <w:rPr>
          <w:rFonts w:cs="Angsana New"/>
          <w:b/>
          <w:sz w:val="24"/>
        </w:rPr>
        <w:t>XX.</w:t>
      </w:r>
      <w:r w:rsidRPr="00B8756C">
        <w:rPr>
          <w:rFonts w:cs="Angsana New"/>
          <w:sz w:val="24"/>
        </w:rPr>
        <w:t xml:space="preserve"> </w:t>
      </w:r>
      <w:r w:rsidRPr="00B8756C">
        <w:rPr>
          <w:rFonts w:cs="Angsana New"/>
          <w:b/>
          <w:sz w:val="24"/>
        </w:rPr>
        <w:t>Información clasificada:</w:t>
      </w:r>
      <w:r w:rsidRPr="00B8756C">
        <w:rPr>
          <w:rFonts w:cs="Angsana New"/>
          <w:sz w:val="24"/>
        </w:rPr>
        <w:t xml:space="preserve"> Aquella considerada por la presente Ley como reservada o confidencial;</w:t>
      </w:r>
    </w:p>
    <w:p w14:paraId="0701A921" w14:textId="77777777" w:rsidR="00B8756C" w:rsidRPr="00B8756C" w:rsidRDefault="00B8756C" w:rsidP="005227E9">
      <w:pPr>
        <w:pStyle w:val="Fundamentos"/>
        <w:rPr>
          <w:rFonts w:cs="Angsana New"/>
          <w:sz w:val="24"/>
        </w:rPr>
      </w:pPr>
      <w:r w:rsidRPr="00B8756C">
        <w:rPr>
          <w:rFonts w:cs="Angsana New"/>
          <w:b/>
          <w:sz w:val="24"/>
        </w:rPr>
        <w:t>XXI.</w:t>
      </w:r>
      <w:r w:rsidRPr="00B8756C">
        <w:rPr>
          <w:rFonts w:cs="Angsana New"/>
          <w:sz w:val="24"/>
        </w:rPr>
        <w:t xml:space="preserve"> </w:t>
      </w:r>
      <w:r w:rsidRPr="00B8756C">
        <w:rPr>
          <w:rFonts w:cs="Angsana New"/>
          <w:b/>
          <w:sz w:val="24"/>
        </w:rPr>
        <w:t>Información confidencial:</w:t>
      </w:r>
      <w:r w:rsidRPr="00B8756C">
        <w:rPr>
          <w:rFonts w:cs="Angsana New"/>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C2188C" w14:textId="77777777" w:rsidR="00B8756C" w:rsidRPr="00B8756C" w:rsidRDefault="00B8756C" w:rsidP="005227E9">
      <w:pPr>
        <w:pStyle w:val="Fundamentos"/>
        <w:rPr>
          <w:rFonts w:cs="Angsana New"/>
          <w:sz w:val="24"/>
        </w:rPr>
      </w:pPr>
      <w:r w:rsidRPr="00B8756C">
        <w:rPr>
          <w:rFonts w:cs="Angsana New"/>
          <w:b/>
          <w:sz w:val="24"/>
        </w:rPr>
        <w:t>…</w:t>
      </w:r>
    </w:p>
    <w:p w14:paraId="6234B096" w14:textId="77777777" w:rsidR="00B8756C" w:rsidRPr="00B8756C" w:rsidRDefault="00B8756C" w:rsidP="005227E9">
      <w:pPr>
        <w:pStyle w:val="Fundamentos"/>
        <w:rPr>
          <w:rFonts w:cs="Angsana New"/>
          <w:sz w:val="24"/>
        </w:rPr>
      </w:pPr>
      <w:r w:rsidRPr="00B8756C">
        <w:rPr>
          <w:rFonts w:cs="Angsana New"/>
          <w:b/>
          <w:sz w:val="24"/>
        </w:rPr>
        <w:t>XLV.</w:t>
      </w:r>
      <w:r w:rsidRPr="00B8756C">
        <w:rPr>
          <w:rFonts w:cs="Angsana New"/>
          <w:sz w:val="24"/>
        </w:rPr>
        <w:t xml:space="preserve"> </w:t>
      </w:r>
      <w:r w:rsidRPr="00B8756C">
        <w:rPr>
          <w:rFonts w:cs="Angsana New"/>
          <w:b/>
          <w:sz w:val="24"/>
        </w:rPr>
        <w:t>Versión pública:</w:t>
      </w:r>
      <w:r w:rsidRPr="00B8756C">
        <w:rPr>
          <w:rFonts w:cs="Angsana New"/>
          <w:sz w:val="24"/>
        </w:rPr>
        <w:t xml:space="preserve"> Documento en el que se elimine, suprime o borra la información clasificada como reservada o confidencial para permitir su acceso.</w:t>
      </w:r>
    </w:p>
    <w:p w14:paraId="1A6762C1" w14:textId="2A763865" w:rsidR="00B8756C" w:rsidRPr="00B8756C" w:rsidRDefault="00B8756C" w:rsidP="005227E9">
      <w:pPr>
        <w:pStyle w:val="Fundamentos"/>
        <w:rPr>
          <w:rFonts w:cs="Angsana New"/>
          <w:sz w:val="24"/>
        </w:rPr>
      </w:pPr>
      <w:r>
        <w:rPr>
          <w:rFonts w:cs="Angsana New"/>
          <w:sz w:val="24"/>
        </w:rPr>
        <w:lastRenderedPageBreak/>
        <w:t>…</w:t>
      </w:r>
    </w:p>
    <w:p w14:paraId="5672E438" w14:textId="77777777" w:rsidR="00B8756C" w:rsidRPr="00B8756C" w:rsidRDefault="00B8756C" w:rsidP="005227E9">
      <w:pPr>
        <w:pStyle w:val="Fundamentos"/>
        <w:rPr>
          <w:rFonts w:cs="Angsana New"/>
          <w:sz w:val="24"/>
        </w:rPr>
      </w:pPr>
      <w:r w:rsidRPr="00B8756C">
        <w:rPr>
          <w:rFonts w:cs="Angsana New"/>
          <w:b/>
          <w:sz w:val="24"/>
        </w:rPr>
        <w:t xml:space="preserve">Artículo 91. </w:t>
      </w:r>
      <w:r w:rsidRPr="00B8756C">
        <w:rPr>
          <w:rFonts w:cs="Angsana New"/>
          <w:sz w:val="24"/>
        </w:rPr>
        <w:t>El acceso a la información pública será restringido excepcionalmente, cuando ésta sea clasificada como reservada o confidencial.</w:t>
      </w:r>
    </w:p>
    <w:p w14:paraId="3F56AE75" w14:textId="40F204FD" w:rsidR="00B8756C" w:rsidRPr="00B8756C" w:rsidRDefault="00B8756C" w:rsidP="005227E9">
      <w:pPr>
        <w:pStyle w:val="Fundamentos"/>
        <w:rPr>
          <w:rFonts w:cs="Angsana New"/>
          <w:b/>
          <w:sz w:val="24"/>
          <w:lang w:val="es-419"/>
        </w:rPr>
      </w:pPr>
      <w:r>
        <w:rPr>
          <w:rFonts w:cs="Angsana New"/>
          <w:b/>
          <w:sz w:val="24"/>
          <w:lang w:val="es-419"/>
        </w:rPr>
        <w:t>…</w:t>
      </w:r>
    </w:p>
    <w:p w14:paraId="6B56DAE7" w14:textId="77777777" w:rsidR="00B8756C" w:rsidRPr="00B8756C" w:rsidRDefault="00B8756C" w:rsidP="005227E9">
      <w:pPr>
        <w:pStyle w:val="Fundamentos"/>
        <w:rPr>
          <w:rFonts w:cs="Angsana New"/>
          <w:sz w:val="24"/>
        </w:rPr>
      </w:pPr>
      <w:r w:rsidRPr="00B8756C">
        <w:rPr>
          <w:rFonts w:cs="Angsana New"/>
          <w:b/>
          <w:sz w:val="24"/>
        </w:rPr>
        <w:t>Artículo 132.</w:t>
      </w:r>
      <w:r w:rsidRPr="00B8756C">
        <w:rPr>
          <w:rFonts w:cs="Angsana New"/>
          <w:sz w:val="24"/>
        </w:rPr>
        <w:t xml:space="preserve"> </w:t>
      </w:r>
      <w:r w:rsidRPr="00B8756C">
        <w:rPr>
          <w:rFonts w:cs="Angsana New"/>
          <w:sz w:val="24"/>
          <w:u w:val="single"/>
        </w:rPr>
        <w:t>La clasificación de la información se llevará a cabo en el momento en que</w:t>
      </w:r>
      <w:r w:rsidRPr="00B8756C">
        <w:rPr>
          <w:rFonts w:cs="Angsana New"/>
          <w:sz w:val="24"/>
        </w:rPr>
        <w:t>:</w:t>
      </w:r>
    </w:p>
    <w:p w14:paraId="7E18BFB5" w14:textId="77777777" w:rsidR="00B8756C" w:rsidRPr="00B8756C" w:rsidRDefault="00B8756C" w:rsidP="005227E9">
      <w:pPr>
        <w:pStyle w:val="Fundamentos"/>
        <w:rPr>
          <w:rFonts w:cs="Angsana New"/>
          <w:sz w:val="24"/>
        </w:rPr>
      </w:pPr>
      <w:r w:rsidRPr="00B8756C">
        <w:rPr>
          <w:rFonts w:cs="Angsana New"/>
          <w:b/>
          <w:sz w:val="24"/>
        </w:rPr>
        <w:t>I.</w:t>
      </w:r>
      <w:r w:rsidRPr="00B8756C">
        <w:rPr>
          <w:rFonts w:cs="Angsana New"/>
          <w:sz w:val="24"/>
        </w:rPr>
        <w:t xml:space="preserve"> Se reciba una solicitud de acceso a la información;</w:t>
      </w:r>
    </w:p>
    <w:p w14:paraId="167F8342" w14:textId="77777777" w:rsidR="00B8756C" w:rsidRPr="00B8756C" w:rsidRDefault="00B8756C" w:rsidP="005227E9">
      <w:pPr>
        <w:pStyle w:val="Fundamentos"/>
        <w:rPr>
          <w:rFonts w:cs="Angsana New"/>
          <w:sz w:val="24"/>
        </w:rPr>
      </w:pPr>
      <w:r w:rsidRPr="00B8756C">
        <w:rPr>
          <w:rFonts w:cs="Angsana New"/>
          <w:b/>
          <w:sz w:val="24"/>
        </w:rPr>
        <w:t>II.</w:t>
      </w:r>
      <w:r w:rsidRPr="00B8756C">
        <w:rPr>
          <w:rFonts w:cs="Angsana New"/>
          <w:sz w:val="24"/>
        </w:rPr>
        <w:t xml:space="preserve"> </w:t>
      </w:r>
      <w:r w:rsidRPr="00B8756C">
        <w:rPr>
          <w:rFonts w:cs="Angsana New"/>
          <w:sz w:val="24"/>
          <w:u w:val="single"/>
        </w:rPr>
        <w:t>Se determine mediante resolución de autoridad competente; o</w:t>
      </w:r>
    </w:p>
    <w:p w14:paraId="34DB423C" w14:textId="77777777" w:rsidR="00B8756C" w:rsidRPr="00B8756C" w:rsidRDefault="00B8756C" w:rsidP="005227E9">
      <w:pPr>
        <w:pStyle w:val="Fundamentos"/>
        <w:rPr>
          <w:rFonts w:cs="Angsana New"/>
          <w:sz w:val="24"/>
          <w:u w:val="single"/>
        </w:rPr>
      </w:pPr>
      <w:r w:rsidRPr="00B8756C">
        <w:rPr>
          <w:rFonts w:cs="Angsana New"/>
          <w:b/>
          <w:sz w:val="24"/>
        </w:rPr>
        <w:t>III.</w:t>
      </w:r>
      <w:r w:rsidRPr="00B8756C">
        <w:rPr>
          <w:rFonts w:cs="Angsana New"/>
          <w:sz w:val="24"/>
        </w:rPr>
        <w:t xml:space="preserve"> </w:t>
      </w:r>
      <w:r w:rsidRPr="00B8756C">
        <w:rPr>
          <w:rFonts w:cs="Angsana New"/>
          <w:sz w:val="24"/>
          <w:u w:val="single"/>
        </w:rPr>
        <w:t>Se generen versiones públicas para dar cumplimiento a las obligaciones de transparencia previstas en esta Ley.</w:t>
      </w:r>
    </w:p>
    <w:p w14:paraId="4C60DD16" w14:textId="77777777" w:rsidR="00B8756C" w:rsidRPr="00B8756C" w:rsidRDefault="00B8756C" w:rsidP="00B8756C">
      <w:pPr>
        <w:spacing w:line="360" w:lineRule="auto"/>
        <w:rPr>
          <w:rFonts w:ascii="Palatino Linotype" w:eastAsia="Palatino Linotype" w:hAnsi="Palatino Linotype" w:cs="Angsana New"/>
          <w:i/>
        </w:rPr>
      </w:pPr>
    </w:p>
    <w:p w14:paraId="3B0E7966" w14:textId="77777777" w:rsidR="00B8756C" w:rsidRPr="00B8756C" w:rsidRDefault="00B8756C" w:rsidP="005227E9">
      <w:pPr>
        <w:spacing w:line="360" w:lineRule="auto"/>
        <w:jc w:val="both"/>
        <w:rPr>
          <w:rFonts w:ascii="Palatino Linotype" w:eastAsia="Palatino Linotype" w:hAnsi="Palatino Linotype" w:cs="Angsana New"/>
        </w:rPr>
      </w:pPr>
      <w:r w:rsidRPr="00B8756C">
        <w:rPr>
          <w:rFonts w:ascii="Palatino Linotype" w:eastAsia="Palatino Linotype" w:hAnsi="Palatino Linotype" w:cs="Angsana New"/>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55400D1" w14:textId="77777777" w:rsidR="00B8756C" w:rsidRPr="00B8756C" w:rsidRDefault="00B8756C" w:rsidP="00B8756C">
      <w:pPr>
        <w:spacing w:line="360" w:lineRule="auto"/>
        <w:rPr>
          <w:rFonts w:ascii="Palatino Linotype" w:eastAsia="Palatino Linotype" w:hAnsi="Palatino Linotype" w:cs="Angsana New"/>
        </w:rPr>
      </w:pPr>
    </w:p>
    <w:p w14:paraId="72B025B1" w14:textId="77777777" w:rsidR="00B8756C" w:rsidRPr="00B8756C" w:rsidRDefault="00B8756C" w:rsidP="005227E9">
      <w:pPr>
        <w:spacing w:line="360" w:lineRule="auto"/>
        <w:jc w:val="both"/>
        <w:rPr>
          <w:rFonts w:ascii="Palatino Linotype" w:eastAsia="Palatino Linotype" w:hAnsi="Palatino Linotype" w:cs="Angsana New"/>
        </w:rPr>
      </w:pPr>
      <w:r w:rsidRPr="00B8756C">
        <w:rPr>
          <w:rFonts w:ascii="Palatino Linotype" w:eastAsia="Palatino Linotype" w:hAnsi="Palatino Linotype" w:cs="Angsana New"/>
        </w:rPr>
        <w:t xml:space="preserve">Por otro lado, los </w:t>
      </w:r>
      <w:r w:rsidRPr="00B8756C">
        <w:rPr>
          <w:rFonts w:ascii="Palatino Linotype" w:eastAsia="Palatino Linotype" w:hAnsi="Palatino Linotype" w:cs="Angsana New"/>
          <w:i/>
        </w:rPr>
        <w:t>Lineamientos Generales en Materia de Clasificación y Desclasificación de la Información, así como para la elaboración de Versiones Públicas</w:t>
      </w:r>
      <w:r w:rsidRPr="00B8756C">
        <w:rPr>
          <w:rFonts w:ascii="Palatino Linotype" w:eastAsia="Palatino Linotype" w:hAnsi="Palatino Linotype" w:cs="Angsana New"/>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A2FA59" w14:textId="77777777" w:rsidR="00B8756C" w:rsidRPr="00B8756C" w:rsidRDefault="00B8756C" w:rsidP="00B8756C">
      <w:pPr>
        <w:spacing w:line="360" w:lineRule="auto"/>
        <w:jc w:val="both"/>
        <w:rPr>
          <w:rFonts w:ascii="Palatino Linotype" w:eastAsia="Palatino Linotype" w:hAnsi="Palatino Linotype" w:cs="Angsana New"/>
        </w:rPr>
      </w:pPr>
    </w:p>
    <w:p w14:paraId="3FBBF778" w14:textId="3510EB5F" w:rsidR="00B8756C" w:rsidRPr="00B8756C" w:rsidRDefault="00B8756C" w:rsidP="00B8756C">
      <w:pPr>
        <w:spacing w:line="360" w:lineRule="auto"/>
        <w:jc w:val="both"/>
        <w:rPr>
          <w:rFonts w:ascii="Palatino Linotype" w:eastAsia="Palatino Linotype" w:hAnsi="Palatino Linotype" w:cs="Angsana New"/>
        </w:rPr>
      </w:pPr>
      <w:r>
        <w:rPr>
          <w:rFonts w:ascii="Palatino Linotype" w:eastAsia="Palatino Linotype" w:hAnsi="Palatino Linotype" w:cs="Angsana New"/>
          <w:lang w:val="es-419"/>
        </w:rPr>
        <w:t>Por su parte</w:t>
      </w:r>
      <w:r w:rsidRPr="00B8756C">
        <w:rPr>
          <w:rFonts w:ascii="Palatino Linotype" w:eastAsia="Palatino Linotype" w:hAnsi="Palatino Linotype" w:cs="Angsana New"/>
        </w:rPr>
        <w:t>, los Lineamientos Quincuagésimo sexto, Quincuagésimo séptimo y Quincuagésimo octavo, establecen lo siguiente:</w:t>
      </w:r>
    </w:p>
    <w:p w14:paraId="29118C63" w14:textId="77777777" w:rsidR="00B8756C" w:rsidRPr="00B8756C" w:rsidRDefault="00B8756C" w:rsidP="00B8756C">
      <w:pPr>
        <w:spacing w:line="360" w:lineRule="auto"/>
        <w:jc w:val="both"/>
        <w:rPr>
          <w:rFonts w:ascii="Palatino Linotype" w:eastAsia="Palatino Linotype" w:hAnsi="Palatino Linotype" w:cs="Angsana New"/>
        </w:rPr>
      </w:pPr>
    </w:p>
    <w:p w14:paraId="21438AFB" w14:textId="77777777" w:rsidR="00B8756C" w:rsidRPr="00B8756C" w:rsidRDefault="00B8756C" w:rsidP="00B8756C">
      <w:pPr>
        <w:pStyle w:val="Fundamentos"/>
        <w:rPr>
          <w:rFonts w:cs="Aldhabi"/>
          <w:sz w:val="24"/>
        </w:rPr>
      </w:pPr>
      <w:r w:rsidRPr="00B8756C">
        <w:rPr>
          <w:rFonts w:cs="Aldhabi"/>
          <w:b/>
          <w:sz w:val="24"/>
        </w:rPr>
        <w:t>Quincuagésimo sexto.</w:t>
      </w:r>
      <w:r w:rsidRPr="00B8756C">
        <w:rPr>
          <w:rFonts w:cs="Aldhabi"/>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9BFDAD1" w14:textId="77777777" w:rsidR="00B8756C" w:rsidRPr="00B8756C" w:rsidRDefault="00B8756C" w:rsidP="00B8756C">
      <w:pPr>
        <w:pStyle w:val="Fundamentos"/>
        <w:rPr>
          <w:rFonts w:cs="Aldhabi"/>
          <w:sz w:val="24"/>
        </w:rPr>
      </w:pPr>
      <w:r w:rsidRPr="00B8756C">
        <w:rPr>
          <w:rFonts w:cs="Aldhabi"/>
          <w:b/>
          <w:sz w:val="24"/>
        </w:rPr>
        <w:t>Quincuagésimo séptimo.</w:t>
      </w:r>
      <w:r w:rsidRPr="00B8756C">
        <w:rPr>
          <w:rFonts w:cs="Aldhabi"/>
          <w:sz w:val="24"/>
        </w:rPr>
        <w:t xml:space="preserve"> Se considera, en principio, como información pública y no podrá omitirse de las versiones públicas la siguiente:</w:t>
      </w:r>
    </w:p>
    <w:p w14:paraId="003A7466" w14:textId="77777777" w:rsidR="00B8756C" w:rsidRPr="00B8756C" w:rsidRDefault="00B8756C" w:rsidP="00B8756C">
      <w:pPr>
        <w:pStyle w:val="Fundamentos"/>
        <w:rPr>
          <w:rFonts w:cs="Aldhabi"/>
          <w:sz w:val="24"/>
        </w:rPr>
      </w:pPr>
      <w:r w:rsidRPr="00B8756C">
        <w:rPr>
          <w:rFonts w:cs="Aldhabi"/>
          <w:sz w:val="24"/>
        </w:rPr>
        <w:t xml:space="preserve"> </w:t>
      </w:r>
    </w:p>
    <w:p w14:paraId="5D9012D1" w14:textId="77777777" w:rsidR="00B8756C" w:rsidRPr="00B8756C" w:rsidRDefault="00B8756C" w:rsidP="00B8756C">
      <w:pPr>
        <w:pStyle w:val="Fundamentos"/>
        <w:rPr>
          <w:rFonts w:cs="Aldhabi"/>
          <w:sz w:val="24"/>
        </w:rPr>
      </w:pPr>
      <w:r w:rsidRPr="00B8756C">
        <w:rPr>
          <w:rFonts w:cs="Aldhabi"/>
          <w:sz w:val="24"/>
        </w:rPr>
        <w:t xml:space="preserve">I. La relativa a las Obligaciones de Transparencia que contempla el Título V de la Ley General y las demás disposiciones legales aplicables; </w:t>
      </w:r>
    </w:p>
    <w:p w14:paraId="7B2ECABE" w14:textId="77777777" w:rsidR="00B8756C" w:rsidRPr="00B8756C" w:rsidRDefault="00B8756C" w:rsidP="00B8756C">
      <w:pPr>
        <w:pStyle w:val="Fundamentos"/>
        <w:rPr>
          <w:rFonts w:cs="Aldhabi"/>
          <w:sz w:val="24"/>
        </w:rPr>
      </w:pPr>
      <w:r w:rsidRPr="00B8756C">
        <w:rPr>
          <w:rFonts w:cs="Aldhabi"/>
          <w:sz w:val="24"/>
        </w:rPr>
        <w:t xml:space="preserve">II. El nombre de los servidores públicos en los documentos, y sus firmas autógrafas, cuando sean utilizados en el ejercicio de las facultades conferidas para el desempeño del servicio público, y </w:t>
      </w:r>
    </w:p>
    <w:p w14:paraId="4D24DC0D" w14:textId="77777777" w:rsidR="00B8756C" w:rsidRPr="00B8756C" w:rsidRDefault="00B8756C" w:rsidP="00B8756C">
      <w:pPr>
        <w:pStyle w:val="Fundamentos"/>
        <w:rPr>
          <w:rFonts w:cs="Aldhabi"/>
          <w:sz w:val="24"/>
        </w:rPr>
      </w:pPr>
      <w:r w:rsidRPr="00B8756C">
        <w:rPr>
          <w:rFonts w:cs="Aldhabi"/>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AB079" w14:textId="77777777" w:rsidR="00B8756C" w:rsidRPr="00B8756C" w:rsidRDefault="00B8756C" w:rsidP="00B8756C">
      <w:pPr>
        <w:pStyle w:val="Fundamentos"/>
        <w:rPr>
          <w:rFonts w:cs="Aldhabi"/>
          <w:sz w:val="24"/>
        </w:rPr>
      </w:pPr>
    </w:p>
    <w:p w14:paraId="0CF0CBF4" w14:textId="77777777" w:rsidR="00B8756C" w:rsidRPr="00B8756C" w:rsidRDefault="00B8756C" w:rsidP="00B8756C">
      <w:pPr>
        <w:pStyle w:val="Fundamentos"/>
        <w:rPr>
          <w:rFonts w:cs="Aldhabi"/>
          <w:sz w:val="24"/>
        </w:rPr>
      </w:pPr>
      <w:r w:rsidRPr="00B8756C">
        <w:rPr>
          <w:rFonts w:cs="Aldhabi"/>
          <w:sz w:val="24"/>
        </w:rPr>
        <w:t xml:space="preserve">Lo anterior, siempre y cuando no se acredite alguna causal de clasificación, prevista en las leyes o en los tratados internacionales suscritos por el Estado mexicano. </w:t>
      </w:r>
    </w:p>
    <w:p w14:paraId="0CCD19C0" w14:textId="77777777" w:rsidR="00B8756C" w:rsidRPr="00B8756C" w:rsidRDefault="00B8756C" w:rsidP="00B8756C">
      <w:pPr>
        <w:pStyle w:val="Fundamentos"/>
        <w:rPr>
          <w:rFonts w:cs="Aldhabi"/>
          <w:sz w:val="24"/>
        </w:rPr>
      </w:pPr>
    </w:p>
    <w:p w14:paraId="33618084" w14:textId="77777777" w:rsidR="00B8756C" w:rsidRPr="00B8756C" w:rsidRDefault="00B8756C" w:rsidP="00B8756C">
      <w:pPr>
        <w:pStyle w:val="Fundamentos"/>
        <w:rPr>
          <w:rFonts w:cs="Aldhabi"/>
          <w:sz w:val="24"/>
        </w:rPr>
      </w:pPr>
      <w:r w:rsidRPr="00B8756C">
        <w:rPr>
          <w:rFonts w:cs="Aldhabi"/>
          <w:b/>
          <w:sz w:val="24"/>
        </w:rPr>
        <w:t>Quincuagésimo octavo.</w:t>
      </w:r>
      <w:r w:rsidRPr="00B8756C">
        <w:rPr>
          <w:rFonts w:cs="Aldhabi"/>
          <w:sz w:val="24"/>
        </w:rPr>
        <w:t xml:space="preserve"> Los sujetos obligados garantizarán que los sistemas o medios empleados para eliminar la información en las versiones públicas no permitan la recuperación o visualización de la misma.</w:t>
      </w:r>
    </w:p>
    <w:p w14:paraId="3E8C1069" w14:textId="77777777" w:rsidR="00B8756C" w:rsidRPr="00B8756C" w:rsidRDefault="00B8756C" w:rsidP="00B8756C">
      <w:pPr>
        <w:spacing w:line="360" w:lineRule="auto"/>
        <w:jc w:val="both"/>
        <w:rPr>
          <w:rFonts w:ascii="Palatino Linotype" w:eastAsia="Palatino Linotype" w:hAnsi="Palatino Linotype" w:cs="Aldhabi"/>
          <w:i/>
        </w:rPr>
      </w:pPr>
    </w:p>
    <w:p w14:paraId="1E5E586D" w14:textId="77777777" w:rsidR="00B8756C" w:rsidRPr="00B8756C" w:rsidRDefault="00B8756C" w:rsidP="00B8756C">
      <w:pPr>
        <w:spacing w:line="360" w:lineRule="auto"/>
        <w:jc w:val="both"/>
        <w:rPr>
          <w:rFonts w:ascii="Palatino Linotype" w:eastAsia="Palatino Linotype" w:hAnsi="Palatino Linotype" w:cs="Aldhabi"/>
        </w:rPr>
      </w:pPr>
      <w:r w:rsidRPr="00B8756C">
        <w:rPr>
          <w:rFonts w:ascii="Palatino Linotype" w:eastAsia="Palatino Linotype" w:hAnsi="Palatino Linotype" w:cs="Aldhabi"/>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w:t>
      </w:r>
      <w:r w:rsidRPr="00B8756C">
        <w:rPr>
          <w:rFonts w:ascii="Palatino Linotype" w:eastAsia="Palatino Linotype" w:hAnsi="Palatino Linotype" w:cs="Aldhabi"/>
        </w:rPr>
        <w:lastRenderedPageBreak/>
        <w:t>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472FDA1" w14:textId="77777777" w:rsidR="00B8756C" w:rsidRPr="00B8756C" w:rsidRDefault="00B8756C" w:rsidP="00B8756C">
      <w:pPr>
        <w:spacing w:line="360" w:lineRule="auto"/>
        <w:jc w:val="both"/>
        <w:rPr>
          <w:rFonts w:ascii="Palatino Linotype" w:eastAsia="Palatino Linotype" w:hAnsi="Palatino Linotype" w:cs="Aldhabi"/>
        </w:rPr>
      </w:pPr>
    </w:p>
    <w:p w14:paraId="6A78CD85" w14:textId="77777777" w:rsidR="00B8756C" w:rsidRPr="00B8756C" w:rsidRDefault="00B8756C" w:rsidP="00B8756C">
      <w:pPr>
        <w:spacing w:line="360" w:lineRule="auto"/>
        <w:jc w:val="both"/>
        <w:rPr>
          <w:rFonts w:ascii="Palatino Linotype" w:eastAsia="Palatino Linotype" w:hAnsi="Palatino Linotype" w:cs="Aldhabi"/>
        </w:rPr>
      </w:pPr>
      <w:r w:rsidRPr="00B8756C">
        <w:rPr>
          <w:rFonts w:ascii="Palatino Linotype" w:eastAsia="Palatino Linotype" w:hAnsi="Palatino Linotype" w:cs="Aldhabi"/>
        </w:rPr>
        <w:t>Por lo que respecta al Acuerdo del Comité de Transparencia que sustente la versión pública de la documentación a entregar, deberá ser notificado mediante el SAIMEX.</w:t>
      </w:r>
    </w:p>
    <w:p w14:paraId="377164D2" w14:textId="77777777" w:rsidR="00B8756C" w:rsidRPr="00B8756C" w:rsidRDefault="00B8756C" w:rsidP="00B8756C">
      <w:pPr>
        <w:spacing w:line="360" w:lineRule="auto"/>
        <w:jc w:val="both"/>
        <w:rPr>
          <w:rFonts w:ascii="Palatino Linotype" w:eastAsia="Palatino Linotype" w:hAnsi="Palatino Linotype" w:cs="Aldhabi"/>
        </w:rPr>
      </w:pPr>
    </w:p>
    <w:p w14:paraId="1435AFA6" w14:textId="77777777" w:rsidR="00B8756C" w:rsidRPr="00B8756C" w:rsidRDefault="00B8756C" w:rsidP="00B8756C">
      <w:pPr>
        <w:spacing w:line="360" w:lineRule="auto"/>
        <w:jc w:val="both"/>
        <w:rPr>
          <w:rFonts w:ascii="Palatino Linotype" w:hAnsi="Palatino Linotype" w:cs="Aldhabi"/>
        </w:rPr>
      </w:pPr>
      <w:r w:rsidRPr="00B8756C">
        <w:rPr>
          <w:rFonts w:ascii="Palatino Linotype" w:eastAsia="Palatino Linotype" w:hAnsi="Palatino Linotype" w:cs="Aldhabi"/>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890C42D" w14:textId="77777777" w:rsidR="005871EC" w:rsidRPr="00B8756C" w:rsidRDefault="005871EC" w:rsidP="00B8756C">
      <w:pPr>
        <w:spacing w:line="360" w:lineRule="auto"/>
        <w:jc w:val="both"/>
        <w:rPr>
          <w:rFonts w:ascii="Palatino Linotype" w:hAnsi="Palatino Linotype" w:cs="Aldhabi"/>
          <w:noProof/>
          <w:color w:val="000000"/>
        </w:rPr>
      </w:pPr>
    </w:p>
    <w:p w14:paraId="5EAA837F" w14:textId="30EED336" w:rsidR="00BA493A" w:rsidRPr="007B6867" w:rsidRDefault="00BA493A" w:rsidP="00BA493A">
      <w:pPr>
        <w:spacing w:line="360" w:lineRule="auto"/>
        <w:ind w:right="51"/>
        <w:jc w:val="both"/>
        <w:rPr>
          <w:rFonts w:ascii="Palatino Linotype" w:hAnsi="Palatino Linotype" w:cs="Arial"/>
        </w:rPr>
      </w:pPr>
      <w:r w:rsidRPr="006946BA">
        <w:rPr>
          <w:rFonts w:ascii="Palatino Linotype" w:eastAsia="Arial Unicode MS" w:hAnsi="Palatino Linotype" w:cs="Arial"/>
        </w:rPr>
        <w:t>En mérito de lo ex</w:t>
      </w:r>
      <w:r w:rsidRPr="006946BA">
        <w:rPr>
          <w:rFonts w:ascii="Palatino Linotype" w:hAnsi="Palatino Linotype" w:cs="Arial"/>
        </w:rPr>
        <w:t xml:space="preserve">puesto en líneas anteriores con fundamento en la fracción III del artículo 186, de la Ley de Transparencia y Acceso a la Información Pública del Estado de México y Municipios, se </w:t>
      </w:r>
      <w:r w:rsidRPr="006946BA">
        <w:rPr>
          <w:rFonts w:ascii="Palatino Linotype" w:hAnsi="Palatino Linotype" w:cs="Arial"/>
          <w:b/>
          <w:lang w:val="es-419"/>
        </w:rPr>
        <w:t>MODIFICA</w:t>
      </w:r>
      <w:r w:rsidRPr="006946BA">
        <w:rPr>
          <w:rFonts w:ascii="Palatino Linotype" w:hAnsi="Palatino Linotype" w:cs="Arial"/>
        </w:rPr>
        <w:t xml:space="preserve"> la respuesta del sujeto obligado a la solicitud de información número </w:t>
      </w:r>
      <w:r w:rsidR="005227E9">
        <w:rPr>
          <w:rFonts w:ascii="Palatino Linotype" w:eastAsia="Palatino Linotype" w:hAnsi="Palatino Linotype" w:cs="Palatino Linotype"/>
          <w:b/>
          <w:lang w:val="es-419"/>
        </w:rPr>
        <w:t>00140/DIFCUAUTIZ/IP/2022</w:t>
      </w:r>
      <w:r w:rsidRPr="006946BA">
        <w:rPr>
          <w:rFonts w:ascii="Palatino Linotype" w:hAnsi="Palatino Linotype" w:cs="Arial"/>
        </w:rPr>
        <w:t xml:space="preserve"> que han sido materia del presente fallo.</w:t>
      </w:r>
    </w:p>
    <w:p w14:paraId="4E837B26" w14:textId="77777777" w:rsidR="00BA493A" w:rsidRPr="007B6867" w:rsidRDefault="00BA493A" w:rsidP="00BA493A">
      <w:pPr>
        <w:spacing w:line="360" w:lineRule="auto"/>
        <w:ind w:right="51"/>
        <w:jc w:val="both"/>
        <w:rPr>
          <w:rFonts w:ascii="Palatino Linotype" w:hAnsi="Palatino Linotype" w:cs="Arial"/>
        </w:rPr>
      </w:pPr>
    </w:p>
    <w:p w14:paraId="25183CBE" w14:textId="77777777" w:rsidR="00BA493A" w:rsidRPr="007B6867" w:rsidRDefault="00BA493A" w:rsidP="00BA493A">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2DDF19FE" w14:textId="77777777" w:rsidR="00BA493A" w:rsidRDefault="00BA493A" w:rsidP="00BA493A">
      <w:pPr>
        <w:tabs>
          <w:tab w:val="left" w:pos="7938"/>
        </w:tabs>
        <w:spacing w:line="360" w:lineRule="auto"/>
        <w:jc w:val="both"/>
        <w:rPr>
          <w:rFonts w:ascii="Palatino Linotype" w:hAnsi="Palatino Linotype" w:cs="Arial"/>
        </w:rPr>
      </w:pPr>
    </w:p>
    <w:p w14:paraId="6A893888" w14:textId="77777777" w:rsidR="003478C8" w:rsidRPr="007B6867" w:rsidRDefault="003478C8" w:rsidP="00BA493A">
      <w:pPr>
        <w:tabs>
          <w:tab w:val="left" w:pos="7938"/>
        </w:tabs>
        <w:spacing w:line="360" w:lineRule="auto"/>
        <w:jc w:val="both"/>
        <w:rPr>
          <w:rFonts w:ascii="Palatino Linotype" w:hAnsi="Palatino Linotype" w:cs="Arial"/>
        </w:rPr>
      </w:pPr>
    </w:p>
    <w:p w14:paraId="62F4FE5D" w14:textId="77777777" w:rsidR="00BA493A" w:rsidRPr="007B6867" w:rsidRDefault="00BA493A" w:rsidP="00BA493A">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lastRenderedPageBreak/>
        <w:t>SE    RESUELVE</w:t>
      </w:r>
    </w:p>
    <w:p w14:paraId="6BCF0E7F" w14:textId="77777777" w:rsidR="00BA493A" w:rsidRPr="007B6867" w:rsidRDefault="00BA493A" w:rsidP="00BA493A">
      <w:pPr>
        <w:spacing w:line="360" w:lineRule="auto"/>
        <w:jc w:val="both"/>
        <w:rPr>
          <w:rFonts w:ascii="Palatino Linotype" w:hAnsi="Palatino Linotype" w:cs="Arial"/>
        </w:rPr>
      </w:pPr>
    </w:p>
    <w:p w14:paraId="016C20BE" w14:textId="3C866383" w:rsidR="00BA493A" w:rsidRPr="003212F3" w:rsidRDefault="00BA493A" w:rsidP="00BA493A">
      <w:pPr>
        <w:spacing w:line="360" w:lineRule="auto"/>
        <w:jc w:val="both"/>
        <w:rPr>
          <w:rFonts w:ascii="Palatino Linotype" w:hAnsi="Palatino Linotype" w:cs="Arial"/>
          <w:b/>
        </w:rPr>
      </w:pPr>
      <w:r w:rsidRPr="003212F3">
        <w:rPr>
          <w:rFonts w:ascii="Palatino Linotype" w:hAnsi="Palatino Linotype" w:cs="Arial"/>
          <w:b/>
          <w:lang w:val="es-ES_tradnl"/>
        </w:rPr>
        <w:t>PRIMERO.</w:t>
      </w:r>
      <w:r w:rsidRPr="003212F3">
        <w:rPr>
          <w:rFonts w:ascii="Palatino Linotype" w:hAnsi="Palatino Linotype" w:cs="Arial"/>
          <w:lang w:val="es-ES_tradnl"/>
        </w:rPr>
        <w:t xml:space="preserve"> </w:t>
      </w:r>
      <w:r w:rsidRPr="003212F3">
        <w:rPr>
          <w:rFonts w:ascii="Palatino Linotype" w:eastAsia="Arial Unicode MS" w:hAnsi="Palatino Linotype" w:cs="Arial"/>
        </w:rPr>
        <w:t>Se</w:t>
      </w:r>
      <w:r w:rsidRPr="003212F3">
        <w:rPr>
          <w:rFonts w:ascii="Palatino Linotype" w:hAnsi="Palatino Linotype" w:cs="Arial"/>
          <w:lang w:val="es-ES_tradnl"/>
        </w:rPr>
        <w:t xml:space="preserve"> </w:t>
      </w:r>
      <w:r w:rsidRPr="003212F3">
        <w:rPr>
          <w:rFonts w:ascii="Palatino Linotype" w:hAnsi="Palatino Linotype" w:cs="Arial"/>
          <w:b/>
          <w:lang w:val="es-419"/>
        </w:rPr>
        <w:t>MODIFICA</w:t>
      </w:r>
      <w:r w:rsidRPr="003212F3">
        <w:rPr>
          <w:rFonts w:ascii="Palatino Linotype" w:hAnsi="Palatino Linotype" w:cs="Arial"/>
          <w:lang w:val="es-ES_tradnl"/>
        </w:rPr>
        <w:t xml:space="preserve"> </w:t>
      </w:r>
      <w:r w:rsidRPr="003212F3">
        <w:rPr>
          <w:rFonts w:ascii="Palatino Linotype" w:eastAsia="Arial Unicode MS" w:hAnsi="Palatino Linotype" w:cs="Arial"/>
        </w:rPr>
        <w:t xml:space="preserve">la respuesta entregada por </w:t>
      </w:r>
      <w:r w:rsidRPr="003212F3">
        <w:rPr>
          <w:rFonts w:ascii="Palatino Linotype" w:eastAsia="Arial Unicode MS" w:hAnsi="Palatino Linotype" w:cs="Arial"/>
          <w:b/>
        </w:rPr>
        <w:t xml:space="preserve">el Sujeto Obligado </w:t>
      </w:r>
      <w:r w:rsidRPr="003212F3">
        <w:rPr>
          <w:rFonts w:ascii="Palatino Linotype" w:eastAsia="Arial Unicode MS" w:hAnsi="Palatino Linotype" w:cs="Arial"/>
        </w:rPr>
        <w:t xml:space="preserve">a la solicitud de información número </w:t>
      </w:r>
      <w:r w:rsidR="007D6715">
        <w:rPr>
          <w:rFonts w:ascii="Palatino Linotype" w:eastAsia="Palatino Linotype" w:hAnsi="Palatino Linotype" w:cs="Palatino Linotype"/>
          <w:b/>
          <w:lang w:val="es-419"/>
        </w:rPr>
        <w:t>00140/DIFCUAUTIZ/IP/2022</w:t>
      </w:r>
      <w:r w:rsidRPr="003212F3">
        <w:rPr>
          <w:rFonts w:ascii="Palatino Linotype" w:hAnsi="Palatino Linotype" w:cs="Arial"/>
        </w:rPr>
        <w:t xml:space="preserve">, al resultar fundadas las razones o motivos de inconformidad que manifestó la recurrente, </w:t>
      </w:r>
      <w:r w:rsidRPr="003212F3">
        <w:rPr>
          <w:rFonts w:ascii="Palatino Linotype" w:eastAsia="Arial Unicode MS" w:hAnsi="Palatino Linotype" w:cs="Arial"/>
        </w:rPr>
        <w:t xml:space="preserve">en términos del </w:t>
      </w:r>
      <w:r w:rsidRPr="003212F3">
        <w:rPr>
          <w:rFonts w:ascii="Palatino Linotype" w:hAnsi="Palatino Linotype" w:cs="Arial"/>
        </w:rPr>
        <w:t xml:space="preserve">Considerando </w:t>
      </w:r>
      <w:r w:rsidR="007D6715">
        <w:rPr>
          <w:rFonts w:ascii="Palatino Linotype" w:hAnsi="Palatino Linotype" w:cs="Arial"/>
          <w:b/>
          <w:lang w:val="es-419"/>
        </w:rPr>
        <w:t>CUARTO</w:t>
      </w:r>
      <w:r w:rsidRPr="003212F3">
        <w:rPr>
          <w:rFonts w:ascii="Palatino Linotype" w:hAnsi="Palatino Linotype" w:cs="Arial"/>
        </w:rPr>
        <w:t xml:space="preserve"> de la presente resolución.</w:t>
      </w:r>
    </w:p>
    <w:p w14:paraId="2C30BD37" w14:textId="77777777" w:rsidR="00BA493A" w:rsidRPr="003212F3" w:rsidRDefault="00BA493A" w:rsidP="00BA493A">
      <w:pPr>
        <w:spacing w:line="360" w:lineRule="auto"/>
        <w:jc w:val="both"/>
        <w:rPr>
          <w:rFonts w:ascii="Palatino Linotype" w:hAnsi="Palatino Linotype" w:cs="Arial"/>
        </w:rPr>
      </w:pPr>
    </w:p>
    <w:p w14:paraId="64D7B68E" w14:textId="60AFE42D" w:rsidR="00BA493A" w:rsidRDefault="00BA493A" w:rsidP="00BA493A">
      <w:pPr>
        <w:tabs>
          <w:tab w:val="left" w:pos="8647"/>
        </w:tabs>
        <w:spacing w:line="360" w:lineRule="auto"/>
        <w:ind w:right="51"/>
        <w:jc w:val="both"/>
        <w:rPr>
          <w:rFonts w:ascii="Palatino Linotype" w:hAnsi="Palatino Linotype" w:cs="Arial"/>
        </w:rPr>
      </w:pPr>
      <w:r w:rsidRPr="003212F3">
        <w:rPr>
          <w:rFonts w:ascii="Palatino Linotype" w:hAnsi="Palatino Linotype"/>
          <w:b/>
        </w:rPr>
        <w:t>SEGUNDO.</w:t>
      </w:r>
      <w:r w:rsidRPr="003212F3">
        <w:rPr>
          <w:rFonts w:ascii="Palatino Linotype" w:hAnsi="Palatino Linotype" w:cs="Arial"/>
        </w:rPr>
        <w:t xml:space="preserve"> Se ordena al Sujeto Obligado, haga entrega al recurrente en términos del Considerando </w:t>
      </w:r>
      <w:r w:rsidR="007D6715">
        <w:rPr>
          <w:rFonts w:ascii="Palatino Linotype" w:hAnsi="Palatino Linotype" w:cs="Arial"/>
          <w:b/>
          <w:lang w:val="es-419"/>
        </w:rPr>
        <w:t>CUARTO</w:t>
      </w:r>
      <w:r w:rsidRPr="003212F3">
        <w:rPr>
          <w:rFonts w:ascii="Palatino Linotype" w:hAnsi="Palatino Linotype" w:cs="Arial"/>
        </w:rPr>
        <w:t xml:space="preserve"> de la presente resolución, a través del Sistema de Acceso a la Información Mexiquense</w:t>
      </w:r>
      <w:r w:rsidR="00663701">
        <w:rPr>
          <w:rFonts w:ascii="Palatino Linotype" w:hAnsi="Palatino Linotype" w:cs="Arial"/>
          <w:lang w:val="es-419"/>
        </w:rPr>
        <w:t xml:space="preserve"> </w:t>
      </w:r>
      <w:r w:rsidR="00663701" w:rsidRPr="003212F3">
        <w:rPr>
          <w:rFonts w:ascii="Palatino Linotype" w:hAnsi="Palatino Linotype" w:cs="Arial"/>
          <w:b/>
        </w:rPr>
        <w:t>(SAIMEX)</w:t>
      </w:r>
      <w:r w:rsidR="00663701">
        <w:rPr>
          <w:rFonts w:ascii="Palatino Linotype" w:hAnsi="Palatino Linotype" w:cs="Arial"/>
          <w:lang w:val="es-419"/>
        </w:rPr>
        <w:t>, en su caso, en versión pública</w:t>
      </w:r>
      <w:r w:rsidRPr="003212F3">
        <w:rPr>
          <w:rFonts w:ascii="Palatino Linotype" w:hAnsi="Palatino Linotype" w:cs="Arial"/>
        </w:rPr>
        <w:t>, de lo siguiente:</w:t>
      </w:r>
    </w:p>
    <w:p w14:paraId="1BE37819" w14:textId="77777777" w:rsidR="003212F3" w:rsidRDefault="003212F3" w:rsidP="00BA493A">
      <w:pPr>
        <w:tabs>
          <w:tab w:val="left" w:pos="8647"/>
        </w:tabs>
        <w:spacing w:line="360" w:lineRule="auto"/>
        <w:ind w:right="51"/>
        <w:jc w:val="both"/>
        <w:rPr>
          <w:rFonts w:ascii="Palatino Linotype" w:hAnsi="Palatino Linotype" w:cs="Arial"/>
        </w:rPr>
      </w:pPr>
    </w:p>
    <w:p w14:paraId="26E2ABA6" w14:textId="57D03B8B" w:rsidR="006D41A6" w:rsidRPr="006D41A6" w:rsidRDefault="006D41A6" w:rsidP="006D41A6">
      <w:pPr>
        <w:pStyle w:val="Prrafodelista"/>
        <w:numPr>
          <w:ilvl w:val="0"/>
          <w:numId w:val="27"/>
        </w:numPr>
        <w:spacing w:line="360" w:lineRule="auto"/>
        <w:ind w:left="993" w:right="49"/>
        <w:jc w:val="both"/>
        <w:rPr>
          <w:rFonts w:ascii="Palatino Linotype" w:eastAsia="Palatino Linotype" w:hAnsi="Palatino Linotype" w:cs="Palatino Linotype"/>
        </w:rPr>
      </w:pPr>
      <w:r w:rsidRPr="006D41A6">
        <w:rPr>
          <w:rFonts w:ascii="Palatino Linotype" w:eastAsia="Palatino Linotype" w:hAnsi="Palatino Linotype" w:cs="Palatino Linotype"/>
          <w:lang w:val="es-419"/>
        </w:rPr>
        <w:t>Los recibos de pago por parte del Sistema Municipal DIF de Cuautitlán Izcalli con motivo de laudos</w:t>
      </w:r>
      <w:r w:rsidRPr="006D41A6">
        <w:rPr>
          <w:rFonts w:ascii="Palatino Linotype" w:eastAsia="Palatino Linotype" w:hAnsi="Palatino Linotype" w:cs="Palatino Linotype"/>
        </w:rPr>
        <w:t xml:space="preserve"> </w:t>
      </w:r>
      <w:r w:rsidRPr="006D41A6">
        <w:rPr>
          <w:rFonts w:ascii="Palatino Linotype" w:eastAsia="Palatino Linotype" w:hAnsi="Palatino Linotype" w:cs="Palatino Linotype"/>
          <w:lang w:val="es-419"/>
        </w:rPr>
        <w:t>ante el</w:t>
      </w:r>
      <w:r w:rsidRPr="006D41A6">
        <w:rPr>
          <w:rFonts w:ascii="Palatino Linotype" w:eastAsia="Palatino Linotype" w:hAnsi="Palatino Linotype" w:cs="Palatino Linotype"/>
        </w:rPr>
        <w:t xml:space="preserve"> Tribunal de Conciliación y Arbitraje con sentencias ejecutorias</w:t>
      </w:r>
      <w:r>
        <w:rPr>
          <w:rFonts w:ascii="Palatino Linotype" w:eastAsia="Palatino Linotype" w:hAnsi="Palatino Linotype" w:cs="Palatino Linotype"/>
          <w:lang w:val="es-419"/>
        </w:rPr>
        <w:t>, del primero de enero al treinta y uno de octubre de dos mil veintidós</w:t>
      </w:r>
      <w:r w:rsidR="003478C8">
        <w:rPr>
          <w:rFonts w:ascii="Palatino Linotype" w:eastAsia="Palatino Linotype" w:hAnsi="Palatino Linotype" w:cs="Palatino Linotype"/>
          <w:lang w:val="es-419"/>
        </w:rPr>
        <w:t>, de forma legible.</w:t>
      </w:r>
    </w:p>
    <w:p w14:paraId="0A19024C" w14:textId="77777777" w:rsidR="006D41A6" w:rsidRDefault="006D41A6" w:rsidP="00663701">
      <w:pPr>
        <w:tabs>
          <w:tab w:val="left" w:pos="8647"/>
        </w:tabs>
        <w:spacing w:line="360" w:lineRule="auto"/>
        <w:ind w:left="709" w:right="51"/>
        <w:jc w:val="both"/>
        <w:rPr>
          <w:rFonts w:ascii="Palatino Linotype" w:hAnsi="Palatino Linotype" w:cs="Arial"/>
          <w:i/>
        </w:rPr>
      </w:pPr>
    </w:p>
    <w:p w14:paraId="3D92291F" w14:textId="09A3CF78" w:rsidR="003212F3" w:rsidRPr="00432AD1" w:rsidRDefault="00663701" w:rsidP="00663701">
      <w:pPr>
        <w:tabs>
          <w:tab w:val="left" w:pos="8647"/>
        </w:tabs>
        <w:spacing w:line="360" w:lineRule="auto"/>
        <w:ind w:left="709" w:right="51"/>
        <w:jc w:val="both"/>
        <w:rPr>
          <w:rFonts w:ascii="Palatino Linotype" w:hAnsi="Palatino Linotype" w:cs="Arial"/>
          <w:i/>
        </w:rPr>
      </w:pPr>
      <w:r w:rsidRPr="00432AD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3766A647" w14:textId="77777777" w:rsidR="003212F3" w:rsidRDefault="003212F3" w:rsidP="00BA493A">
      <w:pPr>
        <w:tabs>
          <w:tab w:val="left" w:pos="8647"/>
        </w:tabs>
        <w:spacing w:line="360" w:lineRule="auto"/>
        <w:ind w:right="51"/>
        <w:jc w:val="both"/>
        <w:rPr>
          <w:rFonts w:ascii="Palatino Linotype" w:hAnsi="Palatino Linotype" w:cs="Arial"/>
        </w:rPr>
      </w:pPr>
    </w:p>
    <w:p w14:paraId="02A428D2" w14:textId="2BF1FF0A" w:rsidR="00BA493A" w:rsidRDefault="00CE1BA9" w:rsidP="00BA493A">
      <w:pPr>
        <w:tabs>
          <w:tab w:val="left" w:pos="8647"/>
        </w:tabs>
        <w:spacing w:line="360" w:lineRule="auto"/>
        <w:ind w:right="51"/>
        <w:jc w:val="both"/>
        <w:rPr>
          <w:rFonts w:ascii="Palatino Linotype" w:hAnsi="Palatino Linotype" w:cs="Arial"/>
        </w:rPr>
      </w:pPr>
      <w:r w:rsidRPr="00E6647E">
        <w:rPr>
          <w:rFonts w:ascii="Palatino Linotype" w:hAnsi="Palatino Linotype" w:cs="Arial"/>
          <w:b/>
        </w:rPr>
        <w:t>TERCERO.</w:t>
      </w:r>
      <w:r w:rsidRPr="00E6647E">
        <w:rPr>
          <w:rFonts w:ascii="Palatino Linotype" w:hAnsi="Palatino Linotype" w:cs="Arial"/>
        </w:rPr>
        <w:t xml:space="preserve"> </w:t>
      </w:r>
      <w:r w:rsidRPr="00E6647E">
        <w:rPr>
          <w:rFonts w:ascii="Palatino Linotype" w:hAnsi="Palatino Linotype" w:cs="Arial"/>
          <w:b/>
        </w:rPr>
        <w:t>Notifíquese</w:t>
      </w:r>
      <w:r w:rsidRPr="00E6647E">
        <w:rPr>
          <w:rFonts w:ascii="Palatino Linotype" w:hAnsi="Palatino Linotype" w:cs="Arial"/>
          <w:b/>
          <w:i/>
        </w:rPr>
        <w:t xml:space="preserve"> </w:t>
      </w:r>
      <w:r w:rsidRPr="00E6647E">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7DD1F859" w14:textId="77777777" w:rsidR="00CE1BA9" w:rsidRPr="003212F3" w:rsidRDefault="00CE1BA9" w:rsidP="00BA493A">
      <w:pPr>
        <w:tabs>
          <w:tab w:val="left" w:pos="8647"/>
        </w:tabs>
        <w:spacing w:line="360" w:lineRule="auto"/>
        <w:ind w:right="51"/>
        <w:jc w:val="both"/>
        <w:rPr>
          <w:rFonts w:ascii="Palatino Linotype" w:hAnsi="Palatino Linotype" w:cs="Arial"/>
        </w:rPr>
      </w:pPr>
    </w:p>
    <w:p w14:paraId="6EBEA839" w14:textId="77777777" w:rsidR="00BA493A" w:rsidRPr="003212F3" w:rsidRDefault="00BA493A" w:rsidP="00BA493A">
      <w:pPr>
        <w:spacing w:line="360" w:lineRule="auto"/>
        <w:jc w:val="both"/>
        <w:rPr>
          <w:rFonts w:ascii="Palatino Linotype" w:eastAsia="Calibri" w:hAnsi="Palatino Linotype"/>
          <w:lang w:eastAsia="es-ES_tradnl"/>
        </w:rPr>
      </w:pPr>
      <w:r w:rsidRPr="003212F3">
        <w:rPr>
          <w:rFonts w:ascii="Palatino Linotype" w:hAnsi="Palatino Linotype" w:cs="Arial"/>
          <w:b/>
          <w:sz w:val="28"/>
          <w:lang w:eastAsia="es-ES"/>
        </w:rPr>
        <w:t>CUARTO</w:t>
      </w:r>
      <w:r w:rsidRPr="003212F3">
        <w:rPr>
          <w:rFonts w:ascii="Palatino Linotype" w:hAnsi="Palatino Linotype" w:cs="Arial"/>
          <w:b/>
          <w:lang w:eastAsia="es-ES"/>
        </w:rPr>
        <w:t xml:space="preserve">. </w:t>
      </w:r>
      <w:r w:rsidRPr="003212F3">
        <w:rPr>
          <w:rFonts w:ascii="Palatino Linotype" w:hAnsi="Palatino Linotype" w:cs="Arial"/>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3212F3">
        <w:rPr>
          <w:rFonts w:ascii="Palatino Linotype" w:eastAsia="Calibri" w:hAnsi="Palatino Linotype"/>
          <w:lang w:eastAsia="es-ES_tradnl"/>
        </w:rPr>
        <w:t>.</w:t>
      </w:r>
    </w:p>
    <w:p w14:paraId="23488BCC" w14:textId="77777777" w:rsidR="00BA493A" w:rsidRPr="003212F3" w:rsidRDefault="00BA493A" w:rsidP="00BA493A">
      <w:pPr>
        <w:autoSpaceDE w:val="0"/>
        <w:autoSpaceDN w:val="0"/>
        <w:adjustRightInd w:val="0"/>
        <w:spacing w:line="360" w:lineRule="auto"/>
        <w:jc w:val="both"/>
        <w:rPr>
          <w:rFonts w:ascii="Palatino Linotype" w:hAnsi="Palatino Linotype" w:cs="Arial"/>
          <w:lang w:eastAsia="es-ES"/>
        </w:rPr>
      </w:pPr>
    </w:p>
    <w:p w14:paraId="3127C9AE" w14:textId="77777777" w:rsidR="00BA493A" w:rsidRDefault="00BA493A" w:rsidP="00BA493A">
      <w:pPr>
        <w:autoSpaceDE w:val="0"/>
        <w:autoSpaceDN w:val="0"/>
        <w:adjustRightInd w:val="0"/>
        <w:spacing w:line="360" w:lineRule="auto"/>
        <w:jc w:val="both"/>
        <w:rPr>
          <w:rFonts w:ascii="Palatino Linotype" w:hAnsi="Palatino Linotype" w:cs="Arial"/>
          <w:lang w:eastAsia="es-ES"/>
        </w:rPr>
      </w:pPr>
      <w:r w:rsidRPr="003212F3">
        <w:rPr>
          <w:rFonts w:ascii="Palatino Linotype" w:hAnsi="Palatino Linotype"/>
          <w:b/>
          <w:sz w:val="28"/>
          <w:szCs w:val="28"/>
        </w:rPr>
        <w:t>QUINTO</w:t>
      </w:r>
      <w:r w:rsidRPr="003212F3">
        <w:rPr>
          <w:rFonts w:ascii="Palatino Linotype" w:hAnsi="Palatino Linotype"/>
          <w:b/>
        </w:rPr>
        <w:t xml:space="preserve">. </w:t>
      </w:r>
      <w:r w:rsidRPr="003212F3">
        <w:rPr>
          <w:rFonts w:ascii="Palatino Linotype" w:hAnsi="Palatino Linotype" w:cs="Arial"/>
          <w:b/>
          <w:lang w:eastAsia="es-ES"/>
        </w:rPr>
        <w:t>Notifíquese</w:t>
      </w:r>
      <w:r w:rsidRPr="003212F3">
        <w:rPr>
          <w:rFonts w:ascii="Palatino Linotype" w:hAnsi="Palatino Linotype" w:cs="Arial"/>
          <w:lang w:eastAsia="es-ES"/>
        </w:rPr>
        <w:t xml:space="preserve"> </w:t>
      </w:r>
      <w:r w:rsidRPr="003212F3">
        <w:rPr>
          <w:rFonts w:ascii="Palatino Linotype" w:hAnsi="Palatino Linotype" w:cs="Arial"/>
          <w:b/>
          <w:lang w:eastAsia="es-ES"/>
        </w:rPr>
        <w:t>a la Recurrente</w:t>
      </w:r>
      <w:r w:rsidRPr="003212F3">
        <w:rPr>
          <w:rFonts w:ascii="Palatino Linotype" w:hAnsi="Palatino Linotype" w:cs="Arial"/>
          <w:lang w:eastAsia="es-ES"/>
        </w:rPr>
        <w:t xml:space="preserve"> la presente resolución a través del </w:t>
      </w:r>
      <w:r w:rsidRPr="003212F3">
        <w:rPr>
          <w:rFonts w:ascii="Palatino Linotype" w:hAnsi="Palatino Linotype" w:cs="Arial"/>
        </w:rPr>
        <w:t xml:space="preserve">Sistema de Acceso a la Información Mexiquense </w:t>
      </w:r>
      <w:r w:rsidRPr="003212F3">
        <w:rPr>
          <w:rFonts w:ascii="Palatino Linotype" w:hAnsi="Palatino Linotype" w:cs="Arial"/>
          <w:b/>
        </w:rPr>
        <w:t>(SAIMEX)</w:t>
      </w:r>
      <w:r w:rsidRPr="003212F3">
        <w:rPr>
          <w:rFonts w:ascii="Palatino Linotype" w:hAnsi="Palatino Linotype" w:cs="Arial"/>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ED84577" w14:textId="77777777" w:rsidR="003212F3" w:rsidRDefault="003212F3" w:rsidP="00BA493A">
      <w:pPr>
        <w:autoSpaceDE w:val="0"/>
        <w:autoSpaceDN w:val="0"/>
        <w:adjustRightInd w:val="0"/>
        <w:spacing w:line="360" w:lineRule="auto"/>
        <w:jc w:val="both"/>
        <w:rPr>
          <w:rFonts w:ascii="Palatino Linotype" w:hAnsi="Palatino Linotype" w:cs="Arial"/>
          <w:lang w:eastAsia="es-ES"/>
        </w:rPr>
      </w:pPr>
    </w:p>
    <w:p w14:paraId="0C8070B3" w14:textId="7E6761D9"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004B7500" w:rsidRPr="00EE5467">
        <w:rPr>
          <w:rFonts w:ascii="Palatino Linotype" w:hAnsi="Palatino Linotype" w:cs="Arial"/>
        </w:rPr>
        <w:t xml:space="preserve">, EN LA </w:t>
      </w:r>
      <w:r w:rsidR="004905AB">
        <w:rPr>
          <w:rFonts w:ascii="Palatino Linotype" w:hAnsi="Palatino Linotype" w:cs="Arial"/>
          <w:lang w:val="es-419"/>
        </w:rPr>
        <w:t>DÉCIMA CUARTA</w:t>
      </w:r>
      <w:r w:rsidR="00232F4D">
        <w:rPr>
          <w:rFonts w:ascii="Palatino Linotype" w:hAnsi="Palatino Linotype" w:cs="Arial"/>
          <w:lang w:val="es-419"/>
        </w:rPr>
        <w:t xml:space="preserve"> </w:t>
      </w:r>
      <w:r w:rsidRPr="00EE5467">
        <w:rPr>
          <w:rFonts w:ascii="Palatino Linotype" w:hAnsi="Palatino Linotype" w:cs="Arial"/>
        </w:rPr>
        <w:t xml:space="preserve">SESIÓN ORDINARIA CELEBRADA EL </w:t>
      </w:r>
      <w:r w:rsidR="004905AB">
        <w:rPr>
          <w:rFonts w:ascii="Palatino Linotype" w:hAnsi="Palatino Linotype" w:cs="Arial"/>
          <w:lang w:val="es-419"/>
        </w:rPr>
        <w:t>DIECINUEVE DE ABRIL DE DOS MIL 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36704A23" w14:textId="77777777" w:rsidR="003271D6" w:rsidRDefault="003271D6" w:rsidP="003271D6">
      <w:pPr>
        <w:spacing w:line="360" w:lineRule="auto"/>
        <w:jc w:val="both"/>
        <w:rPr>
          <w:rFonts w:ascii="Palatino Linotype" w:hAnsi="Palatino Linotype" w:cs="Arial"/>
        </w:rPr>
      </w:pP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2F486BFC" w:rsidR="009B616B" w:rsidRPr="00C91BA7" w:rsidRDefault="004905AB" w:rsidP="00C91B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0288" behindDoc="0" locked="0" layoutInCell="1" allowOverlap="1" wp14:anchorId="08635FD8" wp14:editId="1670ECD4">
                <wp:simplePos x="0" y="0"/>
                <wp:positionH relativeFrom="column">
                  <wp:posOffset>34289</wp:posOffset>
                </wp:positionH>
                <wp:positionV relativeFrom="paragraph">
                  <wp:posOffset>77470</wp:posOffset>
                </wp:positionV>
                <wp:extent cx="5495925" cy="38100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495925" cy="381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DD6F6"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6.1pt" to="435.45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" strokecolor="#4579b8 [3044]"/>
            </w:pict>
          </mc:Fallback>
        </mc:AlternateContent>
      </w: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Default="009B616B" w:rsidP="00C91BA7">
      <w:pPr>
        <w:spacing w:line="360" w:lineRule="auto"/>
        <w:jc w:val="both"/>
        <w:rPr>
          <w:rFonts w:ascii="Palatino Linotype" w:eastAsia="Palatino Linotype" w:hAnsi="Palatino Linotype" w:cs="Palatino Linotype"/>
        </w:rPr>
      </w:pPr>
    </w:p>
    <w:p w14:paraId="5D25D3A7" w14:textId="77777777" w:rsidR="004B7500" w:rsidRDefault="004B7500" w:rsidP="00C91BA7">
      <w:pPr>
        <w:spacing w:line="360" w:lineRule="auto"/>
        <w:jc w:val="both"/>
        <w:rPr>
          <w:rFonts w:ascii="Palatino Linotype" w:eastAsia="Palatino Linotype" w:hAnsi="Palatino Linotype" w:cs="Palatino Linotype"/>
        </w:rPr>
      </w:pPr>
    </w:p>
    <w:p w14:paraId="0F3591C7" w14:textId="77777777" w:rsidR="004B7500" w:rsidRDefault="004B7500" w:rsidP="00C91BA7">
      <w:pPr>
        <w:spacing w:line="360" w:lineRule="auto"/>
        <w:jc w:val="both"/>
        <w:rPr>
          <w:rFonts w:ascii="Palatino Linotype" w:eastAsia="Palatino Linotype" w:hAnsi="Palatino Linotype" w:cs="Palatino Linotype"/>
        </w:rPr>
      </w:pPr>
    </w:p>
    <w:p w14:paraId="1526262F" w14:textId="77777777" w:rsidR="004B7500" w:rsidRDefault="004B7500" w:rsidP="00C91BA7">
      <w:pPr>
        <w:spacing w:line="360" w:lineRule="auto"/>
        <w:jc w:val="both"/>
        <w:rPr>
          <w:rFonts w:ascii="Palatino Linotype" w:eastAsia="Palatino Linotype" w:hAnsi="Palatino Linotype" w:cs="Palatino Linotype"/>
        </w:rPr>
      </w:pPr>
    </w:p>
    <w:p w14:paraId="739396F6" w14:textId="77777777" w:rsidR="004B7500" w:rsidRDefault="004B7500" w:rsidP="00C91BA7">
      <w:pPr>
        <w:spacing w:line="360" w:lineRule="auto"/>
        <w:jc w:val="both"/>
        <w:rPr>
          <w:rFonts w:ascii="Palatino Linotype" w:eastAsia="Palatino Linotype" w:hAnsi="Palatino Linotype" w:cs="Palatino Linotype"/>
        </w:rPr>
      </w:pPr>
    </w:p>
    <w:p w14:paraId="00135CEC" w14:textId="77777777" w:rsidR="004B7500" w:rsidRDefault="004B7500" w:rsidP="00C91BA7">
      <w:pPr>
        <w:spacing w:line="360" w:lineRule="auto"/>
        <w:jc w:val="both"/>
        <w:rPr>
          <w:rFonts w:ascii="Palatino Linotype" w:eastAsia="Palatino Linotype" w:hAnsi="Palatino Linotype" w:cs="Palatino Linotype"/>
        </w:rPr>
      </w:pPr>
    </w:p>
    <w:p w14:paraId="01E07F76" w14:textId="77777777" w:rsidR="004B7500" w:rsidRDefault="004B7500" w:rsidP="00C91BA7">
      <w:pPr>
        <w:spacing w:line="360" w:lineRule="auto"/>
        <w:jc w:val="both"/>
        <w:rPr>
          <w:rFonts w:ascii="Palatino Linotype" w:eastAsia="Palatino Linotype" w:hAnsi="Palatino Linotype" w:cs="Palatino Linotype"/>
        </w:rPr>
      </w:pPr>
    </w:p>
    <w:p w14:paraId="1C868E6A" w14:textId="77777777" w:rsidR="004B7500" w:rsidRDefault="004B7500" w:rsidP="00C91BA7">
      <w:pPr>
        <w:spacing w:line="360" w:lineRule="auto"/>
        <w:jc w:val="both"/>
        <w:rPr>
          <w:rFonts w:ascii="Palatino Linotype" w:eastAsia="Palatino Linotype" w:hAnsi="Palatino Linotype" w:cs="Palatino Linotype"/>
        </w:rPr>
      </w:pPr>
    </w:p>
    <w:p w14:paraId="711230A5" w14:textId="77777777" w:rsidR="004B7500" w:rsidRPr="00C91BA7" w:rsidRDefault="004B7500"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49ADB" w14:textId="77777777" w:rsidR="00805304" w:rsidRDefault="00805304">
      <w:r>
        <w:separator/>
      </w:r>
    </w:p>
  </w:endnote>
  <w:endnote w:type="continuationSeparator" w:id="0">
    <w:p w14:paraId="6B9040B1" w14:textId="77777777" w:rsidR="00805304" w:rsidRDefault="0080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ldhabi">
    <w:charset w:val="00"/>
    <w:family w:val="auto"/>
    <w:pitch w:val="variable"/>
    <w:sig w:usb0="A000206F" w:usb1="9000804B" w:usb2="00000000"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A87A" w14:textId="3AF5CBCB" w:rsidR="00805304" w:rsidRDefault="008053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4174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4174F">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331B1AE0" w14:textId="77777777" w:rsidR="00805304" w:rsidRDefault="0080530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C8E6" w14:textId="6CED7AB8" w:rsidR="00805304" w:rsidRDefault="008053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4174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4174F">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F6AE670" w14:textId="77777777" w:rsidR="00805304" w:rsidRDefault="0080530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B7AF9" w14:textId="77777777" w:rsidR="00805304" w:rsidRDefault="00805304">
      <w:r>
        <w:separator/>
      </w:r>
    </w:p>
  </w:footnote>
  <w:footnote w:type="continuationSeparator" w:id="0">
    <w:p w14:paraId="20F2DEC5" w14:textId="77777777" w:rsidR="00805304" w:rsidRDefault="00805304">
      <w:r>
        <w:continuationSeparator/>
      </w:r>
    </w:p>
  </w:footnote>
  <w:footnote w:id="1">
    <w:p w14:paraId="5B90E50D" w14:textId="77777777" w:rsidR="00805304" w:rsidRPr="008A64CB" w:rsidRDefault="00805304" w:rsidP="00DC2CF0">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0B009D9" w14:textId="77777777" w:rsidR="00805304" w:rsidRPr="008A64CB" w:rsidRDefault="00805304" w:rsidP="00DC2CF0">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000FF"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000FF"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76B9C6" w14:textId="77777777" w:rsidR="00805304" w:rsidRPr="008A64CB" w:rsidRDefault="00805304" w:rsidP="00DC2CF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FC33" w14:textId="77777777" w:rsidR="00805304" w:rsidRDefault="008053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05304" w14:paraId="1BA0C8BA" w14:textId="77777777">
      <w:tc>
        <w:tcPr>
          <w:tcW w:w="2489" w:type="dxa"/>
          <w:shd w:val="clear" w:color="auto" w:fill="auto"/>
        </w:tcPr>
        <w:p w14:paraId="2EE80798" w14:textId="77777777" w:rsidR="00805304" w:rsidRDefault="008053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DDF525B" w:rsidR="00805304" w:rsidRDefault="00134B67" w:rsidP="002A4A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00135</w:t>
          </w:r>
          <w:r w:rsidR="00805304">
            <w:rPr>
              <w:rFonts w:ascii="Palatino Linotype" w:eastAsia="Palatino Linotype" w:hAnsi="Palatino Linotype" w:cs="Palatino Linotype"/>
              <w:b/>
              <w:sz w:val="22"/>
              <w:szCs w:val="22"/>
            </w:rPr>
            <w:t>/INFOEM/IP/RR/2023</w:t>
          </w:r>
        </w:p>
      </w:tc>
    </w:tr>
    <w:tr w:rsidR="00805304" w14:paraId="24E6EA7E" w14:textId="77777777">
      <w:trPr>
        <w:trHeight w:val="228"/>
      </w:trPr>
      <w:tc>
        <w:tcPr>
          <w:tcW w:w="2489" w:type="dxa"/>
          <w:shd w:val="clear" w:color="auto" w:fill="auto"/>
          <w:vAlign w:val="center"/>
        </w:tcPr>
        <w:p w14:paraId="024147F0" w14:textId="77777777" w:rsidR="00805304" w:rsidRDefault="008053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D834303" w:rsidR="00805304" w:rsidRPr="00235AD7" w:rsidRDefault="00134B67" w:rsidP="002A4A80">
          <w:pPr>
            <w:ind w:left="-45" w:right="176"/>
            <w:jc w:val="both"/>
            <w:rPr>
              <w:rFonts w:ascii="Palatino Linotype" w:eastAsia="Palatino Linotype" w:hAnsi="Palatino Linotype" w:cs="Palatino Linotype"/>
              <w:b/>
              <w:sz w:val="22"/>
              <w:szCs w:val="22"/>
              <w:lang w:val="es-419"/>
            </w:rPr>
          </w:pPr>
          <w:r w:rsidRPr="00134B67">
            <w:rPr>
              <w:rFonts w:ascii="Palatino Linotype" w:eastAsia="Palatino Linotype" w:hAnsi="Palatino Linotype" w:cs="Palatino Linotype"/>
              <w:b/>
              <w:sz w:val="22"/>
              <w:szCs w:val="22"/>
              <w:lang w:val="es-419"/>
            </w:rPr>
            <w:t>Sistema Municipal Para el Desarrollo Integral de la Familia de Cuautitlán Izcalli</w:t>
          </w:r>
        </w:p>
      </w:tc>
    </w:tr>
    <w:tr w:rsidR="00805304" w14:paraId="6C6A5F74" w14:textId="77777777">
      <w:tc>
        <w:tcPr>
          <w:tcW w:w="2489" w:type="dxa"/>
          <w:shd w:val="clear" w:color="auto" w:fill="auto"/>
          <w:vAlign w:val="center"/>
        </w:tcPr>
        <w:p w14:paraId="49BEBCB7" w14:textId="19E61E0A" w:rsidR="00805304" w:rsidRDefault="0080530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805304" w:rsidRDefault="008053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805304" w:rsidRDefault="008053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8A5E" w14:textId="3540DA9A" w:rsidR="00805304" w:rsidRDefault="0080530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05304" w14:paraId="55658D9F" w14:textId="77777777" w:rsidTr="00805304">
      <w:tc>
        <w:tcPr>
          <w:tcW w:w="2489" w:type="dxa"/>
          <w:shd w:val="clear" w:color="auto" w:fill="auto"/>
        </w:tcPr>
        <w:p w14:paraId="2081AC6C" w14:textId="77777777"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2CB8C79F" w:rsidR="00805304" w:rsidRPr="005E0949" w:rsidRDefault="00805304" w:rsidP="00134B6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0013</w:t>
          </w:r>
          <w:r w:rsidR="00134B67">
            <w:rPr>
              <w:rFonts w:ascii="Palatino Linotype" w:eastAsia="Palatino Linotype" w:hAnsi="Palatino Linotype" w:cs="Palatino Linotype"/>
              <w:b/>
              <w:sz w:val="22"/>
              <w:szCs w:val="22"/>
              <w:lang w:val="es-419"/>
            </w:rPr>
            <w:t>5</w:t>
          </w:r>
          <w:r w:rsidRPr="005E0949">
            <w:rPr>
              <w:rFonts w:ascii="Palatino Linotype" w:eastAsia="Palatino Linotype" w:hAnsi="Palatino Linotype" w:cs="Palatino Linotype"/>
              <w:b/>
              <w:sz w:val="22"/>
              <w:szCs w:val="22"/>
              <w:lang w:val="es-419"/>
            </w:rPr>
            <w:t>/INFOEM/IP/RR/2023</w:t>
          </w:r>
        </w:p>
      </w:tc>
    </w:tr>
    <w:tr w:rsidR="00805304" w14:paraId="7DD29680" w14:textId="77777777" w:rsidTr="00805304">
      <w:tc>
        <w:tcPr>
          <w:tcW w:w="2489" w:type="dxa"/>
          <w:shd w:val="clear" w:color="auto" w:fill="auto"/>
        </w:tcPr>
        <w:p w14:paraId="10935B42" w14:textId="3CCDB5AE"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6E4865BD" w:rsidR="00805304" w:rsidRPr="007F0775" w:rsidRDefault="00C4174F"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XXXXXXXXXXXXXXXXX</w:t>
          </w:r>
        </w:p>
      </w:tc>
    </w:tr>
    <w:tr w:rsidR="00805304" w14:paraId="1AC60469" w14:textId="77777777" w:rsidTr="00805304">
      <w:trPr>
        <w:trHeight w:val="228"/>
      </w:trPr>
      <w:tc>
        <w:tcPr>
          <w:tcW w:w="2489" w:type="dxa"/>
          <w:shd w:val="clear" w:color="auto" w:fill="auto"/>
          <w:vAlign w:val="center"/>
        </w:tcPr>
        <w:p w14:paraId="33F6FC1B" w14:textId="77777777" w:rsidR="00805304" w:rsidRDefault="00805304"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3170C211" w:rsidR="00805304" w:rsidRPr="00235AD7" w:rsidRDefault="00134B67" w:rsidP="00134B67">
          <w:pPr>
            <w:ind w:right="175"/>
            <w:jc w:val="both"/>
            <w:rPr>
              <w:rFonts w:ascii="Palatino Linotype" w:eastAsia="Palatino Linotype" w:hAnsi="Palatino Linotype" w:cs="Palatino Linotype"/>
              <w:b/>
              <w:sz w:val="22"/>
              <w:szCs w:val="22"/>
              <w:lang w:val="es-419"/>
            </w:rPr>
          </w:pPr>
          <w:r w:rsidRPr="00134B67">
            <w:rPr>
              <w:rFonts w:ascii="Palatino Linotype" w:eastAsia="Palatino Linotype" w:hAnsi="Palatino Linotype" w:cs="Palatino Linotype"/>
              <w:b/>
              <w:sz w:val="22"/>
              <w:szCs w:val="22"/>
              <w:lang w:val="es-419"/>
            </w:rPr>
            <w:t>Sistema Municipal Para el Desarrollo Integral de la Familia de Cuautitlán Izcalli</w:t>
          </w:r>
        </w:p>
      </w:tc>
    </w:tr>
    <w:tr w:rsidR="00805304" w14:paraId="4B998BB9" w14:textId="77777777" w:rsidTr="00805304">
      <w:tc>
        <w:tcPr>
          <w:tcW w:w="2489" w:type="dxa"/>
          <w:shd w:val="clear" w:color="auto" w:fill="auto"/>
          <w:vAlign w:val="center"/>
        </w:tcPr>
        <w:p w14:paraId="39A3F6CD" w14:textId="77777777" w:rsidR="00805304" w:rsidRDefault="00805304"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805304" w:rsidRDefault="00805304"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805304" w:rsidRDefault="0080530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8426CFE"/>
    <w:multiLevelType w:val="hybridMultilevel"/>
    <w:tmpl w:val="5A7A8F94"/>
    <w:lvl w:ilvl="0" w:tplc="580A000F">
      <w:start w:val="1"/>
      <w:numFmt w:val="decimal"/>
      <w:lvlText w:val="%1."/>
      <w:lvlJc w:val="lef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7" w15:restartNumberingAfterBreak="0">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6A644B50"/>
    <w:multiLevelType w:val="hybridMultilevel"/>
    <w:tmpl w:val="528EAD10"/>
    <w:lvl w:ilvl="0" w:tplc="F5A8F346">
      <w:start w:val="1"/>
      <w:numFmt w:val="decimal"/>
      <w:lvlText w:val="%1."/>
      <w:lvlJc w:val="left"/>
      <w:pPr>
        <w:ind w:left="720" w:hanging="360"/>
      </w:pPr>
      <w:rPr>
        <w:rFonts w:eastAsia="Arial Unicode MS"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6B5A362E"/>
    <w:multiLevelType w:val="hybridMultilevel"/>
    <w:tmpl w:val="9B882E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B36711"/>
    <w:multiLevelType w:val="hybridMultilevel"/>
    <w:tmpl w:val="829C0E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1"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22"/>
  </w:num>
  <w:num w:numId="3">
    <w:abstractNumId w:val="12"/>
  </w:num>
  <w:num w:numId="4">
    <w:abstractNumId w:val="13"/>
  </w:num>
  <w:num w:numId="5">
    <w:abstractNumId w:val="21"/>
  </w:num>
  <w:num w:numId="6">
    <w:abstractNumId w:val="2"/>
  </w:num>
  <w:num w:numId="7">
    <w:abstractNumId w:val="8"/>
  </w:num>
  <w:num w:numId="8">
    <w:abstractNumId w:val="16"/>
  </w:num>
  <w:num w:numId="9">
    <w:abstractNumId w:val="11"/>
  </w:num>
  <w:num w:numId="10">
    <w:abstractNumId w:val="18"/>
  </w:num>
  <w:num w:numId="11">
    <w:abstractNumId w:val="0"/>
  </w:num>
  <w:num w:numId="12">
    <w:abstractNumId w:val="1"/>
  </w:num>
  <w:num w:numId="13">
    <w:abstractNumId w:val="20"/>
  </w:num>
  <w:num w:numId="14">
    <w:abstractNumId w:val="10"/>
  </w:num>
  <w:num w:numId="15">
    <w:abstractNumId w:val="23"/>
  </w:num>
  <w:num w:numId="16">
    <w:abstractNumId w:val="5"/>
  </w:num>
  <w:num w:numId="17">
    <w:abstractNumId w:val="3"/>
  </w:num>
  <w:num w:numId="18">
    <w:abstractNumId w:val="24"/>
  </w:num>
  <w:num w:numId="19">
    <w:abstractNumId w:val="4"/>
  </w:num>
  <w:num w:numId="20">
    <w:abstractNumId w:val="9"/>
  </w:num>
  <w:num w:numId="21">
    <w:abstractNumId w:val="7"/>
  </w:num>
  <w:num w:numId="22">
    <w:abstractNumId w:val="17"/>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42C6"/>
    <w:rsid w:val="00006F23"/>
    <w:rsid w:val="000112A8"/>
    <w:rsid w:val="0002069D"/>
    <w:rsid w:val="00033229"/>
    <w:rsid w:val="00037FA8"/>
    <w:rsid w:val="000421A7"/>
    <w:rsid w:val="000423F5"/>
    <w:rsid w:val="000458A4"/>
    <w:rsid w:val="00062525"/>
    <w:rsid w:val="00063B61"/>
    <w:rsid w:val="00076929"/>
    <w:rsid w:val="000806B2"/>
    <w:rsid w:val="00087A76"/>
    <w:rsid w:val="00092B60"/>
    <w:rsid w:val="00094490"/>
    <w:rsid w:val="000961F6"/>
    <w:rsid w:val="0009799E"/>
    <w:rsid w:val="000A0A06"/>
    <w:rsid w:val="000A3950"/>
    <w:rsid w:val="000B3EF3"/>
    <w:rsid w:val="000B7837"/>
    <w:rsid w:val="000C4C2E"/>
    <w:rsid w:val="000C5625"/>
    <w:rsid w:val="000C6E90"/>
    <w:rsid w:val="000D278E"/>
    <w:rsid w:val="000F649E"/>
    <w:rsid w:val="00101C18"/>
    <w:rsid w:val="00104CB7"/>
    <w:rsid w:val="0011037D"/>
    <w:rsid w:val="001115C0"/>
    <w:rsid w:val="00111705"/>
    <w:rsid w:val="001210AD"/>
    <w:rsid w:val="00134B67"/>
    <w:rsid w:val="00140033"/>
    <w:rsid w:val="00146BBA"/>
    <w:rsid w:val="00147C89"/>
    <w:rsid w:val="0015101B"/>
    <w:rsid w:val="00155D38"/>
    <w:rsid w:val="00170AC6"/>
    <w:rsid w:val="00183A54"/>
    <w:rsid w:val="0018704F"/>
    <w:rsid w:val="00187086"/>
    <w:rsid w:val="001924C4"/>
    <w:rsid w:val="001938CA"/>
    <w:rsid w:val="00193D95"/>
    <w:rsid w:val="001944F9"/>
    <w:rsid w:val="001968CE"/>
    <w:rsid w:val="001A4E3B"/>
    <w:rsid w:val="001B37E1"/>
    <w:rsid w:val="001C5B82"/>
    <w:rsid w:val="001C7434"/>
    <w:rsid w:val="001D4594"/>
    <w:rsid w:val="001D5833"/>
    <w:rsid w:val="001D60B9"/>
    <w:rsid w:val="001D6148"/>
    <w:rsid w:val="001D7F78"/>
    <w:rsid w:val="001E2C2B"/>
    <w:rsid w:val="001E5060"/>
    <w:rsid w:val="001F2B27"/>
    <w:rsid w:val="001F2E6A"/>
    <w:rsid w:val="001F7828"/>
    <w:rsid w:val="00200B9A"/>
    <w:rsid w:val="00206B74"/>
    <w:rsid w:val="00212804"/>
    <w:rsid w:val="0021490A"/>
    <w:rsid w:val="002279C8"/>
    <w:rsid w:val="00231096"/>
    <w:rsid w:val="00232F4D"/>
    <w:rsid w:val="002338D1"/>
    <w:rsid w:val="00234FB5"/>
    <w:rsid w:val="00235AD7"/>
    <w:rsid w:val="0024649A"/>
    <w:rsid w:val="0024656F"/>
    <w:rsid w:val="002559DC"/>
    <w:rsid w:val="00261F75"/>
    <w:rsid w:val="0026589A"/>
    <w:rsid w:val="00285536"/>
    <w:rsid w:val="00286BA7"/>
    <w:rsid w:val="002938CC"/>
    <w:rsid w:val="00295087"/>
    <w:rsid w:val="002A4A80"/>
    <w:rsid w:val="002B4065"/>
    <w:rsid w:val="002B5592"/>
    <w:rsid w:val="002D5D31"/>
    <w:rsid w:val="002D7ADB"/>
    <w:rsid w:val="002D7CEE"/>
    <w:rsid w:val="002E57DF"/>
    <w:rsid w:val="002F1BD1"/>
    <w:rsid w:val="002F39FB"/>
    <w:rsid w:val="002F52A8"/>
    <w:rsid w:val="0030403E"/>
    <w:rsid w:val="00312ADB"/>
    <w:rsid w:val="00313366"/>
    <w:rsid w:val="00320C5D"/>
    <w:rsid w:val="003212F3"/>
    <w:rsid w:val="00321308"/>
    <w:rsid w:val="00323519"/>
    <w:rsid w:val="00326171"/>
    <w:rsid w:val="003271D6"/>
    <w:rsid w:val="003359C4"/>
    <w:rsid w:val="00335FFC"/>
    <w:rsid w:val="00344471"/>
    <w:rsid w:val="003478C8"/>
    <w:rsid w:val="00355FC5"/>
    <w:rsid w:val="00363209"/>
    <w:rsid w:val="00366CEB"/>
    <w:rsid w:val="00371778"/>
    <w:rsid w:val="00373ED3"/>
    <w:rsid w:val="00374088"/>
    <w:rsid w:val="00376814"/>
    <w:rsid w:val="003777F4"/>
    <w:rsid w:val="003831BE"/>
    <w:rsid w:val="003832B5"/>
    <w:rsid w:val="00391CE7"/>
    <w:rsid w:val="00393B11"/>
    <w:rsid w:val="003957CA"/>
    <w:rsid w:val="003B07F9"/>
    <w:rsid w:val="003B3A87"/>
    <w:rsid w:val="003B4F9C"/>
    <w:rsid w:val="003B670D"/>
    <w:rsid w:val="003B714B"/>
    <w:rsid w:val="003C323F"/>
    <w:rsid w:val="003C5196"/>
    <w:rsid w:val="003D313D"/>
    <w:rsid w:val="003D4122"/>
    <w:rsid w:val="003D6993"/>
    <w:rsid w:val="003E01A2"/>
    <w:rsid w:val="003E0C8B"/>
    <w:rsid w:val="003E1FF9"/>
    <w:rsid w:val="003E68D7"/>
    <w:rsid w:val="003F0FC8"/>
    <w:rsid w:val="003F2474"/>
    <w:rsid w:val="003F76D4"/>
    <w:rsid w:val="00421476"/>
    <w:rsid w:val="00424756"/>
    <w:rsid w:val="00432AD1"/>
    <w:rsid w:val="00443F6C"/>
    <w:rsid w:val="0045071C"/>
    <w:rsid w:val="00462185"/>
    <w:rsid w:val="00467FC2"/>
    <w:rsid w:val="0047415A"/>
    <w:rsid w:val="00476E31"/>
    <w:rsid w:val="00481962"/>
    <w:rsid w:val="004905AB"/>
    <w:rsid w:val="004A2309"/>
    <w:rsid w:val="004B08B0"/>
    <w:rsid w:val="004B0FBC"/>
    <w:rsid w:val="004B5A65"/>
    <w:rsid w:val="004B7500"/>
    <w:rsid w:val="004C0647"/>
    <w:rsid w:val="004C1C35"/>
    <w:rsid w:val="004C304E"/>
    <w:rsid w:val="004E26F0"/>
    <w:rsid w:val="004E4AF1"/>
    <w:rsid w:val="004E5924"/>
    <w:rsid w:val="004F318B"/>
    <w:rsid w:val="004F5C0C"/>
    <w:rsid w:val="0050001C"/>
    <w:rsid w:val="00503CC3"/>
    <w:rsid w:val="00507FC5"/>
    <w:rsid w:val="005138E6"/>
    <w:rsid w:val="005140EA"/>
    <w:rsid w:val="00517286"/>
    <w:rsid w:val="005218BD"/>
    <w:rsid w:val="005227E9"/>
    <w:rsid w:val="00522DED"/>
    <w:rsid w:val="005334FC"/>
    <w:rsid w:val="005415EB"/>
    <w:rsid w:val="00542C56"/>
    <w:rsid w:val="0054555B"/>
    <w:rsid w:val="00547514"/>
    <w:rsid w:val="00553BF5"/>
    <w:rsid w:val="00555F10"/>
    <w:rsid w:val="00563362"/>
    <w:rsid w:val="00573B20"/>
    <w:rsid w:val="00585654"/>
    <w:rsid w:val="005871EC"/>
    <w:rsid w:val="00590DFF"/>
    <w:rsid w:val="0059616D"/>
    <w:rsid w:val="005978C4"/>
    <w:rsid w:val="005A0682"/>
    <w:rsid w:val="005A212F"/>
    <w:rsid w:val="005A7535"/>
    <w:rsid w:val="005A771E"/>
    <w:rsid w:val="005B09AA"/>
    <w:rsid w:val="005B10CE"/>
    <w:rsid w:val="005B4951"/>
    <w:rsid w:val="005B5B6A"/>
    <w:rsid w:val="005C7ECB"/>
    <w:rsid w:val="005D4DCB"/>
    <w:rsid w:val="005D7369"/>
    <w:rsid w:val="005E0949"/>
    <w:rsid w:val="005E642E"/>
    <w:rsid w:val="005F0586"/>
    <w:rsid w:val="005F543F"/>
    <w:rsid w:val="00603728"/>
    <w:rsid w:val="00613EB8"/>
    <w:rsid w:val="0061625C"/>
    <w:rsid w:val="00626F7E"/>
    <w:rsid w:val="00632431"/>
    <w:rsid w:val="00636DB1"/>
    <w:rsid w:val="006467A5"/>
    <w:rsid w:val="006472EE"/>
    <w:rsid w:val="00654CBB"/>
    <w:rsid w:val="00661DFE"/>
    <w:rsid w:val="00663701"/>
    <w:rsid w:val="0067132F"/>
    <w:rsid w:val="00673285"/>
    <w:rsid w:val="0068079A"/>
    <w:rsid w:val="006809B1"/>
    <w:rsid w:val="00680D3D"/>
    <w:rsid w:val="00681DF5"/>
    <w:rsid w:val="006942D3"/>
    <w:rsid w:val="006946BA"/>
    <w:rsid w:val="006953BB"/>
    <w:rsid w:val="00697525"/>
    <w:rsid w:val="006A1A65"/>
    <w:rsid w:val="006A5869"/>
    <w:rsid w:val="006A6E89"/>
    <w:rsid w:val="006A74AE"/>
    <w:rsid w:val="006B17C2"/>
    <w:rsid w:val="006C0621"/>
    <w:rsid w:val="006C5584"/>
    <w:rsid w:val="006C6FCB"/>
    <w:rsid w:val="006D13CF"/>
    <w:rsid w:val="006D3C5C"/>
    <w:rsid w:val="006D41A6"/>
    <w:rsid w:val="006D66EC"/>
    <w:rsid w:val="006D6B2F"/>
    <w:rsid w:val="006E1738"/>
    <w:rsid w:val="006F04E7"/>
    <w:rsid w:val="006F4392"/>
    <w:rsid w:val="007025E0"/>
    <w:rsid w:val="00707499"/>
    <w:rsid w:val="007104CD"/>
    <w:rsid w:val="0071224F"/>
    <w:rsid w:val="00716722"/>
    <w:rsid w:val="007208F3"/>
    <w:rsid w:val="007249C7"/>
    <w:rsid w:val="007264BC"/>
    <w:rsid w:val="007302B8"/>
    <w:rsid w:val="007351F8"/>
    <w:rsid w:val="00735683"/>
    <w:rsid w:val="007357C7"/>
    <w:rsid w:val="00737150"/>
    <w:rsid w:val="007376ED"/>
    <w:rsid w:val="00740B06"/>
    <w:rsid w:val="00746830"/>
    <w:rsid w:val="00752DDC"/>
    <w:rsid w:val="00754ED8"/>
    <w:rsid w:val="0075589E"/>
    <w:rsid w:val="007617AE"/>
    <w:rsid w:val="00762424"/>
    <w:rsid w:val="0076444F"/>
    <w:rsid w:val="00764BA0"/>
    <w:rsid w:val="0076586F"/>
    <w:rsid w:val="007664ED"/>
    <w:rsid w:val="00774E4B"/>
    <w:rsid w:val="00783720"/>
    <w:rsid w:val="00783A20"/>
    <w:rsid w:val="00784760"/>
    <w:rsid w:val="00792F09"/>
    <w:rsid w:val="00796A2F"/>
    <w:rsid w:val="007978FC"/>
    <w:rsid w:val="007B348D"/>
    <w:rsid w:val="007B73ED"/>
    <w:rsid w:val="007C3B81"/>
    <w:rsid w:val="007C40C6"/>
    <w:rsid w:val="007D6715"/>
    <w:rsid w:val="007E3A79"/>
    <w:rsid w:val="007E50AF"/>
    <w:rsid w:val="007F0775"/>
    <w:rsid w:val="007F589E"/>
    <w:rsid w:val="007F7C45"/>
    <w:rsid w:val="00800415"/>
    <w:rsid w:val="00800AB6"/>
    <w:rsid w:val="00802037"/>
    <w:rsid w:val="008033D3"/>
    <w:rsid w:val="00805304"/>
    <w:rsid w:val="00811B51"/>
    <w:rsid w:val="00820FBB"/>
    <w:rsid w:val="0082381F"/>
    <w:rsid w:val="008258B9"/>
    <w:rsid w:val="00846413"/>
    <w:rsid w:val="008553E0"/>
    <w:rsid w:val="00871A00"/>
    <w:rsid w:val="00873496"/>
    <w:rsid w:val="00877B63"/>
    <w:rsid w:val="00887B81"/>
    <w:rsid w:val="008932F0"/>
    <w:rsid w:val="008943EA"/>
    <w:rsid w:val="008B0307"/>
    <w:rsid w:val="008B6269"/>
    <w:rsid w:val="008B6CCF"/>
    <w:rsid w:val="008B710C"/>
    <w:rsid w:val="008C2A86"/>
    <w:rsid w:val="008C558E"/>
    <w:rsid w:val="008E10E4"/>
    <w:rsid w:val="008E2945"/>
    <w:rsid w:val="008E2D89"/>
    <w:rsid w:val="008F33D8"/>
    <w:rsid w:val="008F5AB8"/>
    <w:rsid w:val="008F729C"/>
    <w:rsid w:val="00903F04"/>
    <w:rsid w:val="00913864"/>
    <w:rsid w:val="00915B69"/>
    <w:rsid w:val="00916261"/>
    <w:rsid w:val="00920E1F"/>
    <w:rsid w:val="00921ABF"/>
    <w:rsid w:val="009318AE"/>
    <w:rsid w:val="00940970"/>
    <w:rsid w:val="009436AD"/>
    <w:rsid w:val="00945094"/>
    <w:rsid w:val="0094565C"/>
    <w:rsid w:val="009461C0"/>
    <w:rsid w:val="00970D6F"/>
    <w:rsid w:val="0097189A"/>
    <w:rsid w:val="009722CB"/>
    <w:rsid w:val="009725FE"/>
    <w:rsid w:val="00974F25"/>
    <w:rsid w:val="009772A8"/>
    <w:rsid w:val="009823F3"/>
    <w:rsid w:val="0098769C"/>
    <w:rsid w:val="0099734F"/>
    <w:rsid w:val="009A14D5"/>
    <w:rsid w:val="009A6583"/>
    <w:rsid w:val="009A6B53"/>
    <w:rsid w:val="009B26B8"/>
    <w:rsid w:val="009B616B"/>
    <w:rsid w:val="009B6C46"/>
    <w:rsid w:val="009C2C50"/>
    <w:rsid w:val="009D3406"/>
    <w:rsid w:val="009D660F"/>
    <w:rsid w:val="009D72D5"/>
    <w:rsid w:val="009E22DF"/>
    <w:rsid w:val="009E588E"/>
    <w:rsid w:val="009E5C5E"/>
    <w:rsid w:val="009F2046"/>
    <w:rsid w:val="009F2AE0"/>
    <w:rsid w:val="009F3B3A"/>
    <w:rsid w:val="009F6683"/>
    <w:rsid w:val="00A02B16"/>
    <w:rsid w:val="00A04CA3"/>
    <w:rsid w:val="00A07642"/>
    <w:rsid w:val="00A137E0"/>
    <w:rsid w:val="00A25601"/>
    <w:rsid w:val="00A306B8"/>
    <w:rsid w:val="00A354DA"/>
    <w:rsid w:val="00A35B94"/>
    <w:rsid w:val="00A531E9"/>
    <w:rsid w:val="00A56E0A"/>
    <w:rsid w:val="00A62EA9"/>
    <w:rsid w:val="00A63374"/>
    <w:rsid w:val="00A704E9"/>
    <w:rsid w:val="00A85EC1"/>
    <w:rsid w:val="00AA087D"/>
    <w:rsid w:val="00AB0F85"/>
    <w:rsid w:val="00AB155E"/>
    <w:rsid w:val="00AB2AE4"/>
    <w:rsid w:val="00AD11A6"/>
    <w:rsid w:val="00AD3B29"/>
    <w:rsid w:val="00AE0840"/>
    <w:rsid w:val="00AE31BA"/>
    <w:rsid w:val="00AF3D50"/>
    <w:rsid w:val="00B01FAD"/>
    <w:rsid w:val="00B07C3C"/>
    <w:rsid w:val="00B10D99"/>
    <w:rsid w:val="00B15628"/>
    <w:rsid w:val="00B22104"/>
    <w:rsid w:val="00B33441"/>
    <w:rsid w:val="00B37193"/>
    <w:rsid w:val="00B37777"/>
    <w:rsid w:val="00B40E6E"/>
    <w:rsid w:val="00B51B3B"/>
    <w:rsid w:val="00B52B8E"/>
    <w:rsid w:val="00B6023F"/>
    <w:rsid w:val="00B6077F"/>
    <w:rsid w:val="00B612F1"/>
    <w:rsid w:val="00B82501"/>
    <w:rsid w:val="00B8756C"/>
    <w:rsid w:val="00BA493A"/>
    <w:rsid w:val="00BA7576"/>
    <w:rsid w:val="00BB1DCC"/>
    <w:rsid w:val="00BB7817"/>
    <w:rsid w:val="00BC5773"/>
    <w:rsid w:val="00BD292F"/>
    <w:rsid w:val="00BE085F"/>
    <w:rsid w:val="00BE1B72"/>
    <w:rsid w:val="00BF0FB6"/>
    <w:rsid w:val="00BF3255"/>
    <w:rsid w:val="00BF38B2"/>
    <w:rsid w:val="00BF6CCC"/>
    <w:rsid w:val="00C00341"/>
    <w:rsid w:val="00C01078"/>
    <w:rsid w:val="00C203E6"/>
    <w:rsid w:val="00C23009"/>
    <w:rsid w:val="00C40C9F"/>
    <w:rsid w:val="00C4112F"/>
    <w:rsid w:val="00C4174F"/>
    <w:rsid w:val="00C45646"/>
    <w:rsid w:val="00C52C08"/>
    <w:rsid w:val="00C63137"/>
    <w:rsid w:val="00C66731"/>
    <w:rsid w:val="00C708D5"/>
    <w:rsid w:val="00C716F7"/>
    <w:rsid w:val="00C76316"/>
    <w:rsid w:val="00C82FF5"/>
    <w:rsid w:val="00C83AE4"/>
    <w:rsid w:val="00C91BA7"/>
    <w:rsid w:val="00C938AB"/>
    <w:rsid w:val="00CA3578"/>
    <w:rsid w:val="00CA5F7A"/>
    <w:rsid w:val="00CB021A"/>
    <w:rsid w:val="00CC4D7D"/>
    <w:rsid w:val="00CC69B2"/>
    <w:rsid w:val="00CD1E23"/>
    <w:rsid w:val="00CD1FA6"/>
    <w:rsid w:val="00CE1BA9"/>
    <w:rsid w:val="00CF1817"/>
    <w:rsid w:val="00CF406B"/>
    <w:rsid w:val="00D024DD"/>
    <w:rsid w:val="00D079F2"/>
    <w:rsid w:val="00D1638A"/>
    <w:rsid w:val="00D16EC8"/>
    <w:rsid w:val="00D17443"/>
    <w:rsid w:val="00D25326"/>
    <w:rsid w:val="00D30AAC"/>
    <w:rsid w:val="00D354EF"/>
    <w:rsid w:val="00D372C7"/>
    <w:rsid w:val="00D37DC3"/>
    <w:rsid w:val="00D510DC"/>
    <w:rsid w:val="00D54F09"/>
    <w:rsid w:val="00D559FB"/>
    <w:rsid w:val="00D62CDA"/>
    <w:rsid w:val="00D67C8C"/>
    <w:rsid w:val="00D73130"/>
    <w:rsid w:val="00D74FBF"/>
    <w:rsid w:val="00D82832"/>
    <w:rsid w:val="00D878CA"/>
    <w:rsid w:val="00D91105"/>
    <w:rsid w:val="00D95D48"/>
    <w:rsid w:val="00DA08A3"/>
    <w:rsid w:val="00DA1FAE"/>
    <w:rsid w:val="00DA728F"/>
    <w:rsid w:val="00DB3D40"/>
    <w:rsid w:val="00DB62E2"/>
    <w:rsid w:val="00DB6C48"/>
    <w:rsid w:val="00DC2CF0"/>
    <w:rsid w:val="00DC49D4"/>
    <w:rsid w:val="00DC68F5"/>
    <w:rsid w:val="00DD243A"/>
    <w:rsid w:val="00DD3487"/>
    <w:rsid w:val="00DD62BE"/>
    <w:rsid w:val="00DD7F26"/>
    <w:rsid w:val="00DE4A4D"/>
    <w:rsid w:val="00DE5BC7"/>
    <w:rsid w:val="00DE5FA3"/>
    <w:rsid w:val="00DF3EEC"/>
    <w:rsid w:val="00E07877"/>
    <w:rsid w:val="00E15287"/>
    <w:rsid w:val="00E203D6"/>
    <w:rsid w:val="00E21530"/>
    <w:rsid w:val="00E24EDF"/>
    <w:rsid w:val="00E30F96"/>
    <w:rsid w:val="00E325CF"/>
    <w:rsid w:val="00E36DEA"/>
    <w:rsid w:val="00E371D7"/>
    <w:rsid w:val="00E411D4"/>
    <w:rsid w:val="00E42812"/>
    <w:rsid w:val="00E508F7"/>
    <w:rsid w:val="00E57155"/>
    <w:rsid w:val="00E64DA9"/>
    <w:rsid w:val="00E6709E"/>
    <w:rsid w:val="00E67317"/>
    <w:rsid w:val="00E724C8"/>
    <w:rsid w:val="00E77571"/>
    <w:rsid w:val="00E871C1"/>
    <w:rsid w:val="00E93671"/>
    <w:rsid w:val="00EA37F3"/>
    <w:rsid w:val="00EB282D"/>
    <w:rsid w:val="00EB3ED3"/>
    <w:rsid w:val="00EB63E3"/>
    <w:rsid w:val="00EB6993"/>
    <w:rsid w:val="00EC7591"/>
    <w:rsid w:val="00ED03BE"/>
    <w:rsid w:val="00ED1981"/>
    <w:rsid w:val="00ED6BB4"/>
    <w:rsid w:val="00ED7545"/>
    <w:rsid w:val="00EE0986"/>
    <w:rsid w:val="00EE475E"/>
    <w:rsid w:val="00EF208A"/>
    <w:rsid w:val="00EF44A4"/>
    <w:rsid w:val="00F0467E"/>
    <w:rsid w:val="00F0621E"/>
    <w:rsid w:val="00F0678E"/>
    <w:rsid w:val="00F13772"/>
    <w:rsid w:val="00F15ED9"/>
    <w:rsid w:val="00F2145E"/>
    <w:rsid w:val="00F26AB0"/>
    <w:rsid w:val="00F37EE7"/>
    <w:rsid w:val="00F40C62"/>
    <w:rsid w:val="00F42F6E"/>
    <w:rsid w:val="00F4511B"/>
    <w:rsid w:val="00F639BA"/>
    <w:rsid w:val="00F64C07"/>
    <w:rsid w:val="00F740E7"/>
    <w:rsid w:val="00F93873"/>
    <w:rsid w:val="00F93A4E"/>
    <w:rsid w:val="00F93CA0"/>
    <w:rsid w:val="00FA7A6E"/>
    <w:rsid w:val="00FB2214"/>
    <w:rsid w:val="00FB5777"/>
    <w:rsid w:val="00FC0A12"/>
    <w:rsid w:val="00FC6310"/>
    <w:rsid w:val="00FD0CE7"/>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58565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next w:val="Default"/>
    <w:qFormat/>
    <w:rsid w:val="00B8756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65">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85725437">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33125446">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38522A-2323-4A4B-B373-64E56332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24</Pages>
  <Words>4618</Words>
  <Characters>25400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libni</cp:lastModifiedBy>
  <cp:revision>84</cp:revision>
  <dcterms:created xsi:type="dcterms:W3CDTF">2023-02-08T23:09:00Z</dcterms:created>
  <dcterms:modified xsi:type="dcterms:W3CDTF">2023-04-29T02:12:00Z</dcterms:modified>
</cp:coreProperties>
</file>