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BA836" w14:textId="6B23C5BB" w:rsidR="0069206C" w:rsidRPr="00172E17" w:rsidRDefault="0069206C" w:rsidP="00993FCE">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72E1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6DC0" w:rsidRPr="00172E17">
        <w:rPr>
          <w:rFonts w:ascii="Palatino Linotype" w:eastAsia="Times New Roman" w:hAnsi="Palatino Linotype" w:cs="Arial"/>
          <w:color w:val="000000"/>
          <w:sz w:val="24"/>
          <w:szCs w:val="24"/>
          <w:lang w:eastAsia="es-MX"/>
        </w:rPr>
        <w:t>veinte</w:t>
      </w:r>
      <w:r w:rsidRPr="00172E17">
        <w:rPr>
          <w:rFonts w:ascii="Palatino Linotype" w:eastAsia="Times New Roman" w:hAnsi="Palatino Linotype" w:cs="Arial"/>
          <w:color w:val="000000"/>
          <w:sz w:val="24"/>
          <w:szCs w:val="24"/>
          <w:lang w:eastAsia="es-MX"/>
        </w:rPr>
        <w:t xml:space="preserve"> de </w:t>
      </w:r>
      <w:r w:rsidR="00536DC0" w:rsidRPr="00172E17">
        <w:rPr>
          <w:rFonts w:ascii="Palatino Linotype" w:eastAsia="Times New Roman" w:hAnsi="Palatino Linotype" w:cs="Arial"/>
          <w:color w:val="000000"/>
          <w:sz w:val="24"/>
          <w:szCs w:val="24"/>
          <w:lang w:eastAsia="es-MX"/>
        </w:rPr>
        <w:t>septiembre</w:t>
      </w:r>
      <w:r w:rsidRPr="00172E17">
        <w:rPr>
          <w:rFonts w:ascii="Palatino Linotype" w:eastAsia="Times New Roman" w:hAnsi="Palatino Linotype" w:cs="Arial"/>
          <w:color w:val="000000"/>
          <w:sz w:val="24"/>
          <w:szCs w:val="24"/>
          <w:lang w:eastAsia="es-MX"/>
        </w:rPr>
        <w:t xml:space="preserve"> de dos mil veintitrés.</w:t>
      </w:r>
    </w:p>
    <w:p w14:paraId="6760E0E1" w14:textId="77777777" w:rsidR="0069206C" w:rsidRPr="00172E17" w:rsidRDefault="0069206C" w:rsidP="00993FCE">
      <w:pPr>
        <w:shd w:val="clear" w:color="auto" w:fill="FFFFFF"/>
        <w:spacing w:after="0" w:line="360" w:lineRule="auto"/>
        <w:jc w:val="both"/>
        <w:rPr>
          <w:rFonts w:ascii="Palatino Linotype" w:eastAsia="Times New Roman" w:hAnsi="Palatino Linotype" w:cs="Arial"/>
          <w:color w:val="000000"/>
          <w:sz w:val="2"/>
          <w:szCs w:val="24"/>
          <w:lang w:eastAsia="es-MX"/>
        </w:rPr>
      </w:pPr>
    </w:p>
    <w:p w14:paraId="0A9FF999" w14:textId="77777777" w:rsidR="0069206C" w:rsidRPr="00172E17" w:rsidRDefault="0069206C" w:rsidP="00993FCE">
      <w:pPr>
        <w:tabs>
          <w:tab w:val="left" w:pos="1701"/>
        </w:tabs>
        <w:spacing w:after="0" w:line="360" w:lineRule="auto"/>
        <w:jc w:val="both"/>
        <w:rPr>
          <w:rFonts w:ascii="Palatino Linotype" w:hAnsi="Palatino Linotype" w:cs="Arial"/>
          <w:b/>
          <w:sz w:val="24"/>
        </w:rPr>
      </w:pPr>
    </w:p>
    <w:p w14:paraId="36371E9A" w14:textId="6AAAD38B" w:rsidR="0069206C" w:rsidRPr="00172E17" w:rsidRDefault="0069206C" w:rsidP="00993FCE">
      <w:pPr>
        <w:tabs>
          <w:tab w:val="left" w:pos="1701"/>
        </w:tabs>
        <w:spacing w:after="0" w:line="360" w:lineRule="auto"/>
        <w:jc w:val="both"/>
        <w:rPr>
          <w:rFonts w:ascii="Palatino Linotype" w:hAnsi="Palatino Linotype" w:cs="Arial"/>
          <w:sz w:val="24"/>
        </w:rPr>
      </w:pPr>
      <w:r w:rsidRPr="00172E17">
        <w:rPr>
          <w:rFonts w:ascii="Palatino Linotype" w:hAnsi="Palatino Linotype" w:cs="Arial"/>
          <w:b/>
          <w:sz w:val="24"/>
        </w:rPr>
        <w:t>VISTO</w:t>
      </w:r>
      <w:r w:rsidRPr="00172E17">
        <w:rPr>
          <w:rFonts w:ascii="Palatino Linotype" w:hAnsi="Palatino Linotype" w:cs="Arial"/>
          <w:sz w:val="24"/>
        </w:rPr>
        <w:t xml:space="preserve"> el expediente electrónico formado con motivo del recurso de revisión número </w:t>
      </w:r>
      <w:r w:rsidR="00E04C31" w:rsidRPr="00172E17">
        <w:rPr>
          <w:rFonts w:ascii="Palatino Linotype" w:hAnsi="Palatino Linotype" w:cs="Arial"/>
          <w:b/>
          <w:sz w:val="24"/>
        </w:rPr>
        <w:t>02</w:t>
      </w:r>
      <w:r w:rsidRPr="00172E17">
        <w:rPr>
          <w:rFonts w:ascii="Palatino Linotype" w:hAnsi="Palatino Linotype" w:cs="Arial"/>
          <w:b/>
          <w:sz w:val="24"/>
        </w:rPr>
        <w:t>72</w:t>
      </w:r>
      <w:r w:rsidRPr="00172E17">
        <w:rPr>
          <w:rFonts w:ascii="Palatino Linotype" w:hAnsi="Palatino Linotype" w:cs="Arial"/>
          <w:b/>
          <w:bCs/>
          <w:sz w:val="24"/>
        </w:rPr>
        <w:t>5</w:t>
      </w:r>
      <w:r w:rsidRPr="00172E17">
        <w:rPr>
          <w:rFonts w:ascii="Palatino Linotype" w:hAnsi="Palatino Linotype" w:cs="Arial"/>
          <w:b/>
          <w:bCs/>
          <w:sz w:val="24"/>
          <w:lang w:eastAsia="es-MX"/>
        </w:rPr>
        <w:t>/INFOEM/IP/RR/2023</w:t>
      </w:r>
      <w:r w:rsidRPr="00172E17">
        <w:rPr>
          <w:rFonts w:ascii="Palatino Linotype" w:hAnsi="Palatino Linotype" w:cs="Arial"/>
          <w:sz w:val="24"/>
        </w:rPr>
        <w:t xml:space="preserve">, </w:t>
      </w:r>
      <w:r w:rsidRPr="00172E17">
        <w:rPr>
          <w:rFonts w:ascii="Palatino Linotype" w:hAnsi="Palatino Linotype" w:cs="Arial"/>
          <w:sz w:val="24"/>
          <w:szCs w:val="24"/>
        </w:rPr>
        <w:t xml:space="preserve">interpuesto </w:t>
      </w:r>
      <w:r w:rsidRPr="00172E17">
        <w:rPr>
          <w:rFonts w:ascii="Palatino Linotype" w:hAnsi="Palatino Linotype" w:cs="Arial"/>
          <w:bCs/>
          <w:sz w:val="24"/>
          <w:szCs w:val="24"/>
        </w:rPr>
        <w:t>por</w:t>
      </w:r>
      <w:r w:rsidRPr="00172E17">
        <w:rPr>
          <w:rFonts w:ascii="Palatino Linotype" w:hAnsi="Palatino Linotype" w:cs="Arial"/>
          <w:b/>
          <w:bCs/>
          <w:sz w:val="24"/>
          <w:szCs w:val="24"/>
        </w:rPr>
        <w:t xml:space="preserve"> </w:t>
      </w:r>
      <w:r w:rsidR="002614B4" w:rsidRPr="00172E17">
        <w:rPr>
          <w:rFonts w:ascii="Palatino Linotype" w:hAnsi="Palatino Linotype" w:cs="Arial"/>
          <w:b/>
          <w:bCs/>
          <w:sz w:val="24"/>
          <w:szCs w:val="24"/>
        </w:rPr>
        <w:t>XXXXXXXXXXXX</w:t>
      </w:r>
      <w:r w:rsidRPr="00172E17">
        <w:rPr>
          <w:rFonts w:ascii="Palatino Linotype" w:hAnsi="Palatino Linotype" w:cs="Arial"/>
          <w:b/>
          <w:bCs/>
          <w:sz w:val="24"/>
          <w:szCs w:val="24"/>
        </w:rPr>
        <w:t>,</w:t>
      </w:r>
      <w:r w:rsidRPr="00172E17">
        <w:rPr>
          <w:rFonts w:ascii="Palatino Linotype" w:hAnsi="Palatino Linotype" w:cs="Arial"/>
          <w:b/>
          <w:sz w:val="24"/>
          <w:szCs w:val="24"/>
        </w:rPr>
        <w:t xml:space="preserve"> </w:t>
      </w:r>
      <w:r w:rsidRPr="00172E17">
        <w:rPr>
          <w:rFonts w:ascii="Palatino Linotype" w:hAnsi="Palatino Linotype" w:cs="Arial"/>
          <w:sz w:val="24"/>
          <w:szCs w:val="24"/>
        </w:rPr>
        <w:t xml:space="preserve">en lo sucesivo la </w:t>
      </w:r>
      <w:r w:rsidRPr="00172E17">
        <w:rPr>
          <w:rFonts w:ascii="Palatino Linotype" w:hAnsi="Palatino Linotype" w:cs="Arial"/>
          <w:b/>
          <w:sz w:val="24"/>
          <w:szCs w:val="24"/>
        </w:rPr>
        <w:t>Recurrente</w:t>
      </w:r>
      <w:r w:rsidRPr="00172E17">
        <w:rPr>
          <w:rFonts w:ascii="Palatino Linotype" w:hAnsi="Palatino Linotype" w:cs="Arial"/>
          <w:sz w:val="24"/>
          <w:szCs w:val="24"/>
        </w:rPr>
        <w:t xml:space="preserve">, en contra de la respuesta del </w:t>
      </w:r>
      <w:r w:rsidRPr="00172E17">
        <w:rPr>
          <w:rFonts w:ascii="Palatino Linotype" w:hAnsi="Palatino Linotype" w:cs="Arial"/>
          <w:b/>
          <w:sz w:val="24"/>
          <w:szCs w:val="20"/>
        </w:rPr>
        <w:t>Ayuntamiento de Naucalpan de Juárez</w:t>
      </w:r>
      <w:r w:rsidRPr="00172E17">
        <w:rPr>
          <w:rFonts w:ascii="Palatino Linotype" w:hAnsi="Palatino Linotype" w:cs="Arial"/>
          <w:sz w:val="24"/>
          <w:szCs w:val="24"/>
        </w:rPr>
        <w:t>, en lo subsecuente</w:t>
      </w:r>
      <w:r w:rsidRPr="00172E17">
        <w:rPr>
          <w:rFonts w:ascii="Palatino Linotype" w:hAnsi="Palatino Linotype" w:cs="Arial"/>
          <w:b/>
          <w:sz w:val="24"/>
          <w:szCs w:val="24"/>
        </w:rPr>
        <w:t xml:space="preserve"> </w:t>
      </w:r>
      <w:r w:rsidRPr="00172E17">
        <w:rPr>
          <w:rFonts w:ascii="Palatino Linotype" w:hAnsi="Palatino Linotype" w:cs="Arial"/>
          <w:sz w:val="24"/>
          <w:szCs w:val="24"/>
        </w:rPr>
        <w:t xml:space="preserve">el </w:t>
      </w:r>
      <w:r w:rsidRPr="00172E17">
        <w:rPr>
          <w:rFonts w:ascii="Palatino Linotype" w:hAnsi="Palatino Linotype" w:cs="Arial"/>
          <w:b/>
          <w:sz w:val="24"/>
          <w:szCs w:val="24"/>
        </w:rPr>
        <w:t>Sujeto Obligado</w:t>
      </w:r>
      <w:r w:rsidRPr="00172E17">
        <w:rPr>
          <w:rFonts w:ascii="Palatino Linotype" w:hAnsi="Palatino Linotype" w:cs="Arial"/>
          <w:sz w:val="24"/>
          <w:szCs w:val="24"/>
        </w:rPr>
        <w:t>,</w:t>
      </w:r>
      <w:r w:rsidRPr="00172E17">
        <w:rPr>
          <w:rFonts w:ascii="Palatino Linotype" w:hAnsi="Palatino Linotype" w:cs="Arial"/>
          <w:b/>
          <w:sz w:val="24"/>
          <w:szCs w:val="24"/>
        </w:rPr>
        <w:t xml:space="preserve"> </w:t>
      </w:r>
      <w:r w:rsidRPr="00172E17">
        <w:rPr>
          <w:rFonts w:ascii="Palatino Linotype" w:hAnsi="Palatino Linotype" w:cs="Arial"/>
          <w:sz w:val="24"/>
          <w:szCs w:val="24"/>
        </w:rPr>
        <w:t>se procede a</w:t>
      </w:r>
      <w:r w:rsidRPr="00172E17">
        <w:rPr>
          <w:rFonts w:ascii="Palatino Linotype" w:hAnsi="Palatino Linotype" w:cs="Arial"/>
          <w:sz w:val="24"/>
        </w:rPr>
        <w:t xml:space="preserve"> dictar la presente resolución.</w:t>
      </w:r>
    </w:p>
    <w:p w14:paraId="7B9DC060" w14:textId="77777777" w:rsidR="0069206C" w:rsidRPr="00172E17" w:rsidRDefault="0069206C" w:rsidP="00993FCE">
      <w:pPr>
        <w:tabs>
          <w:tab w:val="left" w:pos="1701"/>
        </w:tabs>
        <w:spacing w:after="0" w:line="360" w:lineRule="auto"/>
        <w:jc w:val="both"/>
        <w:rPr>
          <w:rFonts w:ascii="Palatino Linotype" w:hAnsi="Palatino Linotype" w:cs="Arial"/>
          <w:sz w:val="24"/>
        </w:rPr>
      </w:pPr>
    </w:p>
    <w:p w14:paraId="6DEA192F" w14:textId="77777777" w:rsidR="0069206C" w:rsidRPr="00172E17" w:rsidRDefault="0069206C" w:rsidP="00993FCE">
      <w:pPr>
        <w:spacing w:after="0" w:line="360" w:lineRule="auto"/>
        <w:jc w:val="center"/>
        <w:rPr>
          <w:rFonts w:ascii="Palatino Linotype" w:hAnsi="Palatino Linotype"/>
          <w:b/>
          <w:sz w:val="28"/>
        </w:rPr>
      </w:pPr>
      <w:r w:rsidRPr="00172E17">
        <w:rPr>
          <w:rFonts w:ascii="Palatino Linotype" w:hAnsi="Palatino Linotype"/>
          <w:b/>
          <w:sz w:val="28"/>
        </w:rPr>
        <w:t>A N T E C E D E N T E S   D E L   A S U N T O</w:t>
      </w:r>
    </w:p>
    <w:p w14:paraId="48D51915" w14:textId="77777777" w:rsidR="0069206C" w:rsidRPr="00172E17" w:rsidRDefault="0069206C" w:rsidP="00993FCE">
      <w:pPr>
        <w:spacing w:after="0" w:line="360" w:lineRule="auto"/>
        <w:jc w:val="center"/>
        <w:rPr>
          <w:rFonts w:ascii="Palatino Linotype" w:hAnsi="Palatino Linotype"/>
          <w:b/>
          <w:sz w:val="24"/>
        </w:rPr>
      </w:pPr>
    </w:p>
    <w:p w14:paraId="323021F5" w14:textId="77777777" w:rsidR="0069206C" w:rsidRPr="00172E17" w:rsidRDefault="0069206C" w:rsidP="00993FCE">
      <w:pPr>
        <w:spacing w:after="0" w:line="360" w:lineRule="auto"/>
        <w:jc w:val="both"/>
        <w:rPr>
          <w:rFonts w:ascii="Palatino Linotype" w:hAnsi="Palatino Linotype"/>
        </w:rPr>
      </w:pPr>
      <w:r w:rsidRPr="00172E17">
        <w:rPr>
          <w:rFonts w:ascii="Palatino Linotype" w:hAnsi="Palatino Linotype" w:cs="Arial"/>
          <w:b/>
          <w:sz w:val="28"/>
        </w:rPr>
        <w:t>PRIMERO.</w:t>
      </w:r>
      <w:r w:rsidRPr="00172E17">
        <w:rPr>
          <w:rFonts w:ascii="Palatino Linotype" w:hAnsi="Palatino Linotype" w:cs="Arial"/>
        </w:rPr>
        <w:t xml:space="preserve"> </w:t>
      </w:r>
      <w:r w:rsidRPr="00172E17">
        <w:rPr>
          <w:rFonts w:ascii="Palatino Linotype" w:hAnsi="Palatino Linotype"/>
          <w:b/>
          <w:sz w:val="28"/>
          <w:szCs w:val="28"/>
        </w:rPr>
        <w:t>De la Solicitud de Información.</w:t>
      </w:r>
    </w:p>
    <w:p w14:paraId="7B9379FC" w14:textId="77777777" w:rsidR="0069206C" w:rsidRPr="00172E17" w:rsidRDefault="0069206C" w:rsidP="00993FCE">
      <w:pPr>
        <w:spacing w:after="0" w:line="360" w:lineRule="auto"/>
        <w:jc w:val="both"/>
        <w:rPr>
          <w:rFonts w:ascii="Palatino Linotype" w:hAnsi="Palatino Linotype" w:cs="Arial"/>
          <w:sz w:val="24"/>
        </w:rPr>
      </w:pPr>
      <w:r w:rsidRPr="00172E17">
        <w:rPr>
          <w:rFonts w:ascii="Palatino Linotype" w:hAnsi="Palatino Linotype" w:cs="Arial"/>
          <w:sz w:val="24"/>
        </w:rPr>
        <w:t xml:space="preserve">En fecha trece de abril de dos mil veintitrés, la </w:t>
      </w:r>
      <w:r w:rsidRPr="00172E17">
        <w:rPr>
          <w:rFonts w:ascii="Palatino Linotype" w:hAnsi="Palatino Linotype" w:cs="Arial"/>
          <w:b/>
          <w:sz w:val="24"/>
        </w:rPr>
        <w:t>Recurrente</w:t>
      </w:r>
      <w:r w:rsidRPr="00172E17">
        <w:rPr>
          <w:rFonts w:ascii="Palatino Linotype" w:hAnsi="Palatino Linotype" w:cs="Arial"/>
          <w:sz w:val="24"/>
        </w:rPr>
        <w:t xml:space="preserve">, presentó a través del Sistema de Acceso a la Información Mexiquense, en lo subsecuente el </w:t>
      </w:r>
      <w:r w:rsidRPr="00172E17">
        <w:rPr>
          <w:rFonts w:ascii="Palatino Linotype" w:hAnsi="Palatino Linotype" w:cs="Arial"/>
          <w:b/>
          <w:sz w:val="24"/>
        </w:rPr>
        <w:t>SAIMEX</w:t>
      </w:r>
      <w:r w:rsidRPr="00172E17">
        <w:rPr>
          <w:rFonts w:ascii="Palatino Linotype" w:hAnsi="Palatino Linotype" w:cs="Arial"/>
          <w:sz w:val="24"/>
        </w:rPr>
        <w:t xml:space="preserve"> ante el </w:t>
      </w:r>
      <w:r w:rsidRPr="00172E17">
        <w:rPr>
          <w:rFonts w:ascii="Palatino Linotype" w:hAnsi="Palatino Linotype" w:cs="Arial"/>
          <w:b/>
          <w:sz w:val="24"/>
        </w:rPr>
        <w:t>Sujeto Obligado</w:t>
      </w:r>
      <w:r w:rsidRPr="00172E17">
        <w:rPr>
          <w:rFonts w:ascii="Palatino Linotype" w:hAnsi="Palatino Linotype" w:cs="Arial"/>
          <w:sz w:val="24"/>
        </w:rPr>
        <w:t xml:space="preserve">, la solicitud de acceso a la información pública, a la que se le asignó el número de expediente </w:t>
      </w:r>
      <w:r w:rsidRPr="00172E17">
        <w:rPr>
          <w:rFonts w:ascii="Palatino Linotype" w:hAnsi="Palatino Linotype" w:cs="Arial"/>
          <w:b/>
          <w:sz w:val="24"/>
        </w:rPr>
        <w:t>00203/NAUCALPA/IP/2023,</w:t>
      </w:r>
      <w:r w:rsidRPr="00172E17">
        <w:rPr>
          <w:rFonts w:ascii="Palatino Linotype" w:hAnsi="Palatino Linotype" w:cs="Arial"/>
          <w:sz w:val="24"/>
        </w:rPr>
        <w:t xml:space="preserve"> mediante la cual solicitó lo siguiente:</w:t>
      </w:r>
    </w:p>
    <w:p w14:paraId="63BBAB69" w14:textId="77777777" w:rsidR="0069206C" w:rsidRPr="00172E17" w:rsidRDefault="0069206C" w:rsidP="00993FCE">
      <w:pPr>
        <w:spacing w:after="0" w:line="360" w:lineRule="auto"/>
        <w:jc w:val="both"/>
        <w:rPr>
          <w:rFonts w:ascii="Palatino Linotype" w:hAnsi="Palatino Linotype" w:cs="Arial"/>
          <w:sz w:val="24"/>
        </w:rPr>
      </w:pPr>
    </w:p>
    <w:p w14:paraId="31ABC685" w14:textId="77777777" w:rsidR="0069206C" w:rsidRPr="00172E17" w:rsidRDefault="0069206C" w:rsidP="00993FCE">
      <w:pPr>
        <w:spacing w:after="0" w:line="360" w:lineRule="auto"/>
        <w:ind w:left="567"/>
        <w:jc w:val="both"/>
        <w:rPr>
          <w:rFonts w:ascii="Palatino Linotype" w:hAnsi="Palatino Linotype" w:cs="Arial"/>
          <w:i/>
          <w:sz w:val="24"/>
        </w:rPr>
      </w:pPr>
      <w:bookmarkStart w:id="0" w:name="_Hlk82038186"/>
      <w:r w:rsidRPr="00172E17">
        <w:rPr>
          <w:rFonts w:ascii="Palatino Linotype" w:hAnsi="Palatino Linotype" w:cs="Arial"/>
          <w:i/>
          <w:sz w:val="24"/>
        </w:rPr>
        <w:t>“copia del contrato, estudios de mercado, acta del cabildo para su compra, o sub comite de adquisiciones arrendamiento y prestación de servicios , revisión de anexos por el OIC , Los anexos, Tarjeta de circulación , tenencias, verificación, junta de aclaraciones, propuestas económicas de sus patrullas de 2018 a la fecha , costo del vehículo, del equipo policial y del radio . maracas y modelos” (Sic).</w:t>
      </w:r>
    </w:p>
    <w:bookmarkEnd w:id="0"/>
    <w:p w14:paraId="25EB9AF5" w14:textId="77777777" w:rsidR="0069206C" w:rsidRPr="00172E17" w:rsidRDefault="0069206C" w:rsidP="00993FCE">
      <w:pPr>
        <w:spacing w:after="0" w:line="360" w:lineRule="auto"/>
        <w:ind w:right="850"/>
        <w:jc w:val="both"/>
        <w:rPr>
          <w:rFonts w:ascii="Palatino Linotype" w:hAnsi="Palatino Linotype" w:cs="Arial"/>
          <w:b/>
          <w:sz w:val="2"/>
        </w:rPr>
      </w:pPr>
    </w:p>
    <w:p w14:paraId="5AA47D26" w14:textId="77777777" w:rsidR="0069206C" w:rsidRPr="00172E17" w:rsidRDefault="0069206C" w:rsidP="00993FCE">
      <w:pPr>
        <w:spacing w:after="0" w:line="360" w:lineRule="auto"/>
        <w:ind w:right="850"/>
        <w:jc w:val="both"/>
        <w:rPr>
          <w:rFonts w:ascii="Palatino Linotype" w:hAnsi="Palatino Linotype" w:cs="Arial"/>
          <w:b/>
          <w:sz w:val="2"/>
        </w:rPr>
      </w:pPr>
    </w:p>
    <w:p w14:paraId="7361F3F7" w14:textId="77777777" w:rsidR="0069206C" w:rsidRPr="00172E17" w:rsidRDefault="0069206C" w:rsidP="00993FCE">
      <w:pPr>
        <w:spacing w:after="0" w:line="360" w:lineRule="auto"/>
        <w:ind w:right="850"/>
        <w:jc w:val="both"/>
        <w:rPr>
          <w:rFonts w:ascii="Palatino Linotype" w:hAnsi="Palatino Linotype" w:cs="Arial"/>
          <w:b/>
          <w:sz w:val="2"/>
        </w:rPr>
      </w:pPr>
    </w:p>
    <w:p w14:paraId="0FD950C8" w14:textId="77777777" w:rsidR="0069206C" w:rsidRPr="00172E17" w:rsidRDefault="0069206C" w:rsidP="00993FCE">
      <w:pPr>
        <w:spacing w:after="0" w:line="360" w:lineRule="auto"/>
        <w:ind w:right="850"/>
        <w:jc w:val="both"/>
        <w:rPr>
          <w:rFonts w:ascii="Palatino Linotype" w:hAnsi="Palatino Linotype" w:cs="Arial"/>
          <w:b/>
          <w:sz w:val="2"/>
        </w:rPr>
      </w:pPr>
    </w:p>
    <w:p w14:paraId="1EFCBA7C" w14:textId="77777777" w:rsidR="0069206C" w:rsidRPr="00172E17" w:rsidRDefault="0069206C" w:rsidP="00993FCE">
      <w:pPr>
        <w:spacing w:after="0" w:line="360" w:lineRule="auto"/>
        <w:ind w:right="850"/>
        <w:jc w:val="both"/>
        <w:rPr>
          <w:rFonts w:ascii="Palatino Linotype" w:hAnsi="Palatino Linotype" w:cs="Arial"/>
          <w:b/>
          <w:sz w:val="2"/>
        </w:rPr>
      </w:pPr>
    </w:p>
    <w:p w14:paraId="608AF8DE" w14:textId="77777777" w:rsidR="0069206C" w:rsidRPr="00172E17" w:rsidRDefault="0069206C" w:rsidP="00993FCE">
      <w:pPr>
        <w:spacing w:after="0" w:line="360" w:lineRule="auto"/>
        <w:ind w:right="850"/>
        <w:jc w:val="both"/>
        <w:rPr>
          <w:rFonts w:ascii="Palatino Linotype" w:hAnsi="Palatino Linotype" w:cs="Arial"/>
          <w:b/>
          <w:sz w:val="2"/>
        </w:rPr>
      </w:pPr>
    </w:p>
    <w:p w14:paraId="4E7A43F9" w14:textId="77777777" w:rsidR="0069206C" w:rsidRPr="00172E17" w:rsidRDefault="0069206C" w:rsidP="00993FCE">
      <w:pPr>
        <w:spacing w:after="0" w:line="360" w:lineRule="auto"/>
        <w:ind w:right="850"/>
        <w:jc w:val="both"/>
        <w:rPr>
          <w:rFonts w:ascii="Palatino Linotype" w:hAnsi="Palatino Linotype" w:cs="Arial"/>
          <w:b/>
          <w:sz w:val="2"/>
        </w:rPr>
      </w:pPr>
    </w:p>
    <w:p w14:paraId="438E93CE" w14:textId="77777777" w:rsidR="0069206C" w:rsidRPr="00172E17" w:rsidRDefault="0069206C" w:rsidP="00993FCE">
      <w:pPr>
        <w:spacing w:after="0" w:line="360" w:lineRule="auto"/>
        <w:jc w:val="both"/>
        <w:rPr>
          <w:rFonts w:ascii="Palatino Linotype" w:hAnsi="Palatino Linotype" w:cs="Arial"/>
          <w:b/>
          <w:sz w:val="24"/>
        </w:rPr>
      </w:pPr>
      <w:r w:rsidRPr="00172E17">
        <w:rPr>
          <w:rFonts w:ascii="Palatino Linotype" w:hAnsi="Palatino Linotype" w:cs="Arial"/>
          <w:b/>
          <w:sz w:val="24"/>
        </w:rPr>
        <w:t xml:space="preserve">MODALIDAD DE ENTREGA: </w:t>
      </w:r>
      <w:r w:rsidRPr="00172E17">
        <w:rPr>
          <w:rFonts w:ascii="Palatino Linotype" w:hAnsi="Palatino Linotype" w:cs="Arial"/>
          <w:sz w:val="24"/>
        </w:rPr>
        <w:t>A través del Sistema de Acceso a la Información Mexiquense</w:t>
      </w:r>
      <w:r w:rsidRPr="00172E17">
        <w:rPr>
          <w:rFonts w:ascii="Palatino Linotype" w:hAnsi="Palatino Linotype" w:cs="Arial"/>
          <w:b/>
          <w:sz w:val="24"/>
        </w:rPr>
        <w:t xml:space="preserve"> (SAIMEX).</w:t>
      </w:r>
    </w:p>
    <w:p w14:paraId="4FC91256" w14:textId="77777777" w:rsidR="0069206C" w:rsidRPr="00172E17" w:rsidRDefault="0069206C" w:rsidP="00993FCE">
      <w:pPr>
        <w:spacing w:after="0" w:line="360" w:lineRule="auto"/>
        <w:jc w:val="both"/>
        <w:rPr>
          <w:rFonts w:ascii="Palatino Linotype" w:hAnsi="Palatino Linotype" w:cs="Arial"/>
          <w:b/>
          <w:sz w:val="24"/>
        </w:rPr>
      </w:pPr>
    </w:p>
    <w:p w14:paraId="6FD15889" w14:textId="77777777" w:rsidR="0069206C" w:rsidRPr="00172E17" w:rsidRDefault="0069206C" w:rsidP="00993FCE">
      <w:pPr>
        <w:spacing w:after="0" w:line="360" w:lineRule="auto"/>
        <w:ind w:right="334"/>
        <w:jc w:val="both"/>
        <w:rPr>
          <w:rFonts w:ascii="Palatino Linotype" w:hAnsi="Palatino Linotype" w:cs="Arial"/>
          <w:b/>
          <w:sz w:val="28"/>
        </w:rPr>
      </w:pPr>
      <w:r w:rsidRPr="00172E17">
        <w:rPr>
          <w:rFonts w:ascii="Palatino Linotype" w:hAnsi="Palatino Linotype" w:cs="Arial"/>
          <w:b/>
          <w:sz w:val="28"/>
        </w:rPr>
        <w:t xml:space="preserve">SEGUNDO. </w:t>
      </w:r>
      <w:r w:rsidRPr="00172E17">
        <w:rPr>
          <w:rFonts w:ascii="Palatino Linotype" w:hAnsi="Palatino Linotype" w:cs="Arial"/>
          <w:b/>
          <w:sz w:val="28"/>
          <w:szCs w:val="20"/>
        </w:rPr>
        <w:t>De la prórroga y la respuesta del Sujeto Obligado.</w:t>
      </w:r>
    </w:p>
    <w:p w14:paraId="4D3E842B" w14:textId="77777777" w:rsidR="0069206C" w:rsidRPr="00172E17" w:rsidRDefault="0069206C" w:rsidP="00993FCE">
      <w:pPr>
        <w:pStyle w:val="Sinespaciado"/>
        <w:spacing w:line="360" w:lineRule="auto"/>
        <w:jc w:val="both"/>
        <w:rPr>
          <w:rFonts w:ascii="Palatino Linotype" w:hAnsi="Palatino Linotype" w:cs="Arial"/>
        </w:rPr>
      </w:pPr>
      <w:r w:rsidRPr="00172E17">
        <w:rPr>
          <w:rFonts w:ascii="Palatino Linotype" w:hAnsi="Palatino Linotype" w:cs="Arial"/>
        </w:rPr>
        <w:t xml:space="preserve">De las constancias del expediente electrónico </w:t>
      </w:r>
      <w:r w:rsidRPr="00172E17">
        <w:rPr>
          <w:rFonts w:ascii="Palatino Linotype" w:hAnsi="Palatino Linotype" w:cs="Arial"/>
          <w:b/>
        </w:rPr>
        <w:t xml:space="preserve">SAIMEX, </w:t>
      </w:r>
      <w:r w:rsidRPr="00172E17">
        <w:rPr>
          <w:rFonts w:ascii="Palatino Linotype" w:hAnsi="Palatino Linotype" w:cs="Arial"/>
        </w:rPr>
        <w:t xml:space="preserve">se advierte que </w:t>
      </w:r>
      <w:r w:rsidRPr="00172E17">
        <w:rPr>
          <w:rFonts w:ascii="Palatino Linotype" w:hAnsi="Palatino Linotype"/>
        </w:rPr>
        <w:t xml:space="preserve">en fecha </w:t>
      </w:r>
      <w:r w:rsidRPr="00172E17">
        <w:rPr>
          <w:rFonts w:ascii="Palatino Linotype" w:hAnsi="Palatino Linotype"/>
          <w:b/>
        </w:rPr>
        <w:t>ocho de mayo</w:t>
      </w:r>
      <w:r w:rsidRPr="00172E17">
        <w:rPr>
          <w:rFonts w:ascii="Palatino Linotype" w:hAnsi="Palatino Linotype" w:cs="Arial"/>
          <w:b/>
        </w:rPr>
        <w:t xml:space="preserve"> de dos mil veintitrés,</w:t>
      </w:r>
      <w:r w:rsidRPr="00172E17">
        <w:rPr>
          <w:rFonts w:ascii="Palatino Linotype" w:hAnsi="Palatino Linotype" w:cs="Arial"/>
        </w:rPr>
        <w:t xml:space="preserve"> el Sujeto Obligado solicito una prórroga para poder atender la solicitud de información.</w:t>
      </w:r>
    </w:p>
    <w:p w14:paraId="72613DF5" w14:textId="77777777" w:rsidR="0069206C" w:rsidRPr="00172E17" w:rsidRDefault="0069206C" w:rsidP="00993FCE">
      <w:pPr>
        <w:pStyle w:val="Sinespaciado"/>
        <w:spacing w:line="360" w:lineRule="auto"/>
        <w:jc w:val="both"/>
        <w:rPr>
          <w:rFonts w:ascii="Palatino Linotype" w:hAnsi="Palatino Linotype"/>
        </w:rPr>
      </w:pPr>
    </w:p>
    <w:p w14:paraId="1792E621" w14:textId="77777777" w:rsidR="0069206C" w:rsidRPr="00172E17" w:rsidRDefault="0069206C" w:rsidP="00993FCE">
      <w:pPr>
        <w:spacing w:after="0" w:line="360" w:lineRule="auto"/>
        <w:jc w:val="both"/>
        <w:rPr>
          <w:rFonts w:ascii="Palatino Linotype" w:hAnsi="Palatino Linotype" w:cs="Arial"/>
          <w:sz w:val="24"/>
        </w:rPr>
      </w:pPr>
      <w:r w:rsidRPr="00172E17">
        <w:rPr>
          <w:rFonts w:ascii="Palatino Linotype" w:hAnsi="Palatino Linotype"/>
          <w:sz w:val="24"/>
        </w:rPr>
        <w:t>En fecha</w:t>
      </w:r>
      <w:r w:rsidRPr="00172E17">
        <w:rPr>
          <w:rFonts w:ascii="Palatino Linotype" w:hAnsi="Palatino Linotype" w:cs="Arial"/>
          <w:sz w:val="24"/>
        </w:rPr>
        <w:t xml:space="preserve"> </w:t>
      </w:r>
      <w:r w:rsidRPr="00172E17">
        <w:rPr>
          <w:rFonts w:ascii="Palatino Linotype" w:hAnsi="Palatino Linotype" w:cs="Arial"/>
          <w:b/>
          <w:sz w:val="24"/>
        </w:rPr>
        <w:t>diecisiete de mayo de dos mil veintitrés</w:t>
      </w:r>
      <w:r w:rsidRPr="00172E17">
        <w:rPr>
          <w:rFonts w:ascii="Palatino Linotype" w:hAnsi="Palatino Linotype" w:cs="Arial"/>
          <w:sz w:val="24"/>
        </w:rPr>
        <w:t xml:space="preserve"> el </w:t>
      </w:r>
      <w:r w:rsidRPr="00172E17">
        <w:rPr>
          <w:rFonts w:ascii="Palatino Linotype" w:hAnsi="Palatino Linotype" w:cs="Arial"/>
          <w:b/>
          <w:sz w:val="24"/>
        </w:rPr>
        <w:t>Sujeto Obligado</w:t>
      </w:r>
      <w:r w:rsidRPr="00172E17">
        <w:rPr>
          <w:rFonts w:ascii="Palatino Linotype" w:hAnsi="Palatino Linotype" w:cs="Arial"/>
          <w:sz w:val="24"/>
        </w:rPr>
        <w:t xml:space="preserve"> dio respuesta a través del SAIMEX a la solicitud de información en los siguientes términos:</w:t>
      </w:r>
    </w:p>
    <w:p w14:paraId="799338DB" w14:textId="77777777" w:rsidR="0069206C" w:rsidRPr="00172E17" w:rsidRDefault="0069206C" w:rsidP="00993FCE">
      <w:pPr>
        <w:pStyle w:val="Sinespaciado"/>
        <w:spacing w:line="360" w:lineRule="auto"/>
        <w:jc w:val="both"/>
        <w:rPr>
          <w:rFonts w:ascii="Palatino Linotype" w:hAnsi="Palatino Linotype" w:cs="Arial"/>
        </w:rPr>
      </w:pPr>
    </w:p>
    <w:p w14:paraId="1FF92498" w14:textId="77777777" w:rsidR="00973F95" w:rsidRPr="00172E17" w:rsidRDefault="0069206C" w:rsidP="00993FCE">
      <w:pPr>
        <w:pStyle w:val="Sinespaciado"/>
        <w:ind w:left="567" w:right="567"/>
        <w:jc w:val="both"/>
        <w:rPr>
          <w:rFonts w:ascii="Palatino Linotype" w:hAnsi="Palatino Linotype" w:cs="Arial"/>
          <w:i/>
          <w:sz w:val="22"/>
        </w:rPr>
      </w:pPr>
      <w:r w:rsidRPr="00172E17">
        <w:rPr>
          <w:rFonts w:ascii="Palatino Linotype" w:hAnsi="Palatino Linotype" w:cs="Arial"/>
          <w:i/>
          <w:sz w:val="22"/>
        </w:rPr>
        <w:t>“</w:t>
      </w:r>
      <w:r w:rsidR="00973F95" w:rsidRPr="00172E1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FD9896" w14:textId="77777777" w:rsidR="00973F95" w:rsidRPr="00172E17" w:rsidRDefault="00973F95" w:rsidP="00993FCE">
      <w:pPr>
        <w:pStyle w:val="Sinespaciado"/>
        <w:ind w:left="567" w:right="567"/>
        <w:jc w:val="both"/>
        <w:rPr>
          <w:rFonts w:ascii="Palatino Linotype" w:hAnsi="Palatino Linotype" w:cs="Arial"/>
          <w:i/>
          <w:sz w:val="22"/>
        </w:rPr>
      </w:pPr>
      <w:r w:rsidRPr="00172E17">
        <w:rPr>
          <w:rFonts w:ascii="Palatino Linotype" w:hAnsi="Palatino Linotype" w:cs="Arial"/>
          <w:i/>
          <w:sz w:val="22"/>
        </w:rPr>
        <w:t>EN ATENCIÓN A SU SOLICITUD DE INFORMACIÓN, SE ADJUNTA EL DOCUMENTO ELECTRONICO, QUE CONTINE LA RESPUESTA A LO SOLICITADO.</w:t>
      </w:r>
    </w:p>
    <w:p w14:paraId="22D38344" w14:textId="77777777" w:rsidR="00973F95" w:rsidRPr="00172E17" w:rsidRDefault="00973F95" w:rsidP="00993FCE">
      <w:pPr>
        <w:pStyle w:val="Sinespaciado"/>
        <w:ind w:left="567" w:right="567"/>
        <w:jc w:val="both"/>
        <w:rPr>
          <w:rFonts w:ascii="Palatino Linotype" w:hAnsi="Palatino Linotype" w:cs="Arial"/>
          <w:i/>
          <w:sz w:val="22"/>
        </w:rPr>
      </w:pPr>
      <w:r w:rsidRPr="00172E17">
        <w:rPr>
          <w:rFonts w:ascii="Palatino Linotype" w:hAnsi="Palatino Linotype" w:cs="Arial"/>
          <w:i/>
          <w:sz w:val="22"/>
        </w:rPr>
        <w:t>ATENTAMENTE</w:t>
      </w:r>
    </w:p>
    <w:p w14:paraId="275F9A33" w14:textId="77777777" w:rsidR="0069206C" w:rsidRPr="00172E17" w:rsidRDefault="00973F95" w:rsidP="00993FCE">
      <w:pPr>
        <w:pStyle w:val="Sinespaciado"/>
        <w:ind w:left="567" w:right="567"/>
        <w:jc w:val="both"/>
        <w:rPr>
          <w:rFonts w:ascii="Palatino Linotype" w:hAnsi="Palatino Linotype" w:cs="Arial"/>
          <w:i/>
        </w:rPr>
      </w:pPr>
      <w:r w:rsidRPr="00172E17">
        <w:rPr>
          <w:rFonts w:ascii="Palatino Linotype" w:hAnsi="Palatino Linotype" w:cs="Arial"/>
          <w:i/>
          <w:sz w:val="22"/>
        </w:rPr>
        <w:t xml:space="preserve">MTRO. CARLOS MICHEL MOLINA HERRERA </w:t>
      </w:r>
      <w:r w:rsidR="0069206C" w:rsidRPr="00172E17">
        <w:rPr>
          <w:rFonts w:ascii="Palatino Linotype" w:hAnsi="Palatino Linotype" w:cs="Arial"/>
          <w:i/>
        </w:rPr>
        <w:t>“(Sic).</w:t>
      </w:r>
    </w:p>
    <w:p w14:paraId="19AB6FD8" w14:textId="77777777" w:rsidR="0069206C" w:rsidRPr="00172E17" w:rsidRDefault="0069206C" w:rsidP="00993FCE">
      <w:pPr>
        <w:pStyle w:val="Sinespaciado"/>
        <w:ind w:left="567" w:right="567"/>
        <w:jc w:val="both"/>
        <w:rPr>
          <w:rFonts w:ascii="Palatino Linotype" w:hAnsi="Palatino Linotype" w:cs="Arial"/>
          <w:i/>
        </w:rPr>
      </w:pPr>
    </w:p>
    <w:p w14:paraId="60EE78B9" w14:textId="77777777" w:rsidR="0069206C" w:rsidRPr="00172E17" w:rsidRDefault="0069206C" w:rsidP="00993FCE">
      <w:pPr>
        <w:pStyle w:val="Sinespaciado"/>
        <w:ind w:right="567"/>
        <w:jc w:val="both"/>
        <w:rPr>
          <w:rFonts w:ascii="Palatino Linotype" w:hAnsi="Palatino Linotype" w:cs="Arial"/>
          <w:i/>
          <w:sz w:val="22"/>
        </w:rPr>
      </w:pPr>
    </w:p>
    <w:p w14:paraId="379A4772" w14:textId="77777777" w:rsidR="0069206C" w:rsidRPr="00172E17" w:rsidRDefault="0069206C" w:rsidP="00993FCE">
      <w:pPr>
        <w:pStyle w:val="Sinespaciado"/>
        <w:spacing w:line="360" w:lineRule="auto"/>
        <w:jc w:val="both"/>
        <w:rPr>
          <w:rFonts w:ascii="Palatino Linotype" w:hAnsi="Palatino Linotype" w:cs="Arial"/>
        </w:rPr>
      </w:pPr>
      <w:r w:rsidRPr="00172E17">
        <w:rPr>
          <w:rFonts w:ascii="Palatino Linotype" w:hAnsi="Palatino Linotype" w:cs="Arial"/>
        </w:rPr>
        <w:t xml:space="preserve">El Sujeto Obligado adjuntó el archivo electrónico denominado </w:t>
      </w:r>
      <w:r w:rsidRPr="00172E17">
        <w:rPr>
          <w:rFonts w:ascii="Palatino Linotype" w:hAnsi="Palatino Linotype" w:cs="Arial"/>
          <w:b/>
          <w:bCs/>
          <w:i/>
        </w:rPr>
        <w:t>“</w:t>
      </w:r>
      <w:r w:rsidR="00FE2B48" w:rsidRPr="00172E17">
        <w:rPr>
          <w:rFonts w:ascii="Palatino Linotype" w:hAnsi="Palatino Linotype" w:cs="Arial"/>
          <w:b/>
          <w:bCs/>
          <w:i/>
        </w:rPr>
        <w:t>RESPUESTA 000203-NAUCALPA-IP-2023.pdf</w:t>
      </w:r>
      <w:r w:rsidRPr="00172E17">
        <w:rPr>
          <w:rFonts w:ascii="Palatino Linotype" w:hAnsi="Palatino Linotype" w:cs="Arial"/>
          <w:b/>
          <w:bCs/>
          <w:i/>
        </w:rPr>
        <w:t>”</w:t>
      </w:r>
      <w:r w:rsidRPr="00172E17">
        <w:rPr>
          <w:rFonts w:ascii="Palatino Linotype" w:hAnsi="Palatino Linotype" w:cs="Arial"/>
          <w:i/>
        </w:rPr>
        <w:t>,</w:t>
      </w:r>
      <w:r w:rsidRPr="00172E17">
        <w:rPr>
          <w:rFonts w:ascii="Palatino Linotype" w:hAnsi="Palatino Linotype" w:cs="Arial"/>
          <w:iCs/>
        </w:rPr>
        <w:t xml:space="preserve"> mismo que no se reproduce por ser materia de estudio en el Considerando respectivo.</w:t>
      </w:r>
    </w:p>
    <w:p w14:paraId="34B3AC05" w14:textId="77777777" w:rsidR="0069206C" w:rsidRPr="00172E17" w:rsidRDefault="0069206C" w:rsidP="00993FCE">
      <w:pPr>
        <w:pStyle w:val="Sinespaciado"/>
        <w:ind w:right="567"/>
        <w:jc w:val="both"/>
        <w:rPr>
          <w:rFonts w:ascii="Palatino Linotype" w:hAnsi="Palatino Linotype" w:cs="Arial"/>
          <w:sz w:val="22"/>
        </w:rPr>
      </w:pPr>
    </w:p>
    <w:p w14:paraId="6BDAF9DB" w14:textId="77777777" w:rsidR="0069206C" w:rsidRPr="00172E17" w:rsidRDefault="0069206C" w:rsidP="00993FCE">
      <w:pPr>
        <w:spacing w:after="0" w:line="360" w:lineRule="auto"/>
        <w:jc w:val="both"/>
        <w:rPr>
          <w:rFonts w:ascii="Palatino Linotype" w:hAnsi="Palatino Linotype" w:cs="Arial"/>
          <w:b/>
          <w:sz w:val="28"/>
        </w:rPr>
      </w:pPr>
      <w:r w:rsidRPr="00172E17">
        <w:rPr>
          <w:rFonts w:ascii="Palatino Linotype" w:hAnsi="Palatino Linotype" w:cs="Arial"/>
          <w:b/>
          <w:sz w:val="28"/>
        </w:rPr>
        <w:t xml:space="preserve">TERCERO. </w:t>
      </w:r>
      <w:r w:rsidRPr="00172E17">
        <w:rPr>
          <w:rFonts w:ascii="Palatino Linotype" w:hAnsi="Palatino Linotype"/>
          <w:b/>
          <w:sz w:val="28"/>
        </w:rPr>
        <w:t>Del recurso de revisión.</w:t>
      </w:r>
    </w:p>
    <w:p w14:paraId="4AB02FAF" w14:textId="77777777" w:rsidR="0069206C" w:rsidRPr="00172E17" w:rsidRDefault="0069206C" w:rsidP="00993FCE">
      <w:pPr>
        <w:spacing w:after="0" w:line="360" w:lineRule="auto"/>
        <w:jc w:val="both"/>
        <w:rPr>
          <w:rFonts w:ascii="Palatino Linotype" w:hAnsi="Palatino Linotype" w:cs="Arial"/>
          <w:sz w:val="24"/>
        </w:rPr>
      </w:pPr>
      <w:r w:rsidRPr="00172E17">
        <w:rPr>
          <w:rFonts w:ascii="Palatino Linotype" w:hAnsi="Palatino Linotype" w:cs="Arial"/>
          <w:sz w:val="24"/>
          <w:szCs w:val="24"/>
        </w:rPr>
        <w:lastRenderedPageBreak/>
        <w:t>Inconforme con la respuesta notificada por el</w:t>
      </w:r>
      <w:r w:rsidRPr="00172E17">
        <w:rPr>
          <w:rFonts w:ascii="Palatino Linotype" w:hAnsi="Palatino Linotype" w:cs="Arial"/>
          <w:b/>
          <w:sz w:val="24"/>
          <w:szCs w:val="24"/>
        </w:rPr>
        <w:t xml:space="preserve"> Sujeto Obligado</w:t>
      </w:r>
      <w:r w:rsidRPr="00172E17">
        <w:rPr>
          <w:rFonts w:ascii="Palatino Linotype" w:hAnsi="Palatino Linotype" w:cs="Arial"/>
          <w:sz w:val="24"/>
          <w:szCs w:val="24"/>
        </w:rPr>
        <w:t xml:space="preserve">, el </w:t>
      </w:r>
      <w:r w:rsidRPr="00172E17">
        <w:rPr>
          <w:rFonts w:ascii="Palatino Linotype" w:hAnsi="Palatino Linotype" w:cs="Arial"/>
          <w:b/>
          <w:sz w:val="24"/>
          <w:szCs w:val="24"/>
        </w:rPr>
        <w:t xml:space="preserve">Recurrente </w:t>
      </w:r>
      <w:r w:rsidRPr="00172E17">
        <w:rPr>
          <w:rFonts w:ascii="Palatino Linotype" w:hAnsi="Palatino Linotype" w:cs="Arial"/>
          <w:sz w:val="24"/>
          <w:szCs w:val="24"/>
        </w:rPr>
        <w:t>interpuso el presente recurso de revisión, en fecha dieciocho de mayo de dos mil veintitrés, el cual fue registrado</w:t>
      </w:r>
      <w:r w:rsidRPr="00172E17">
        <w:rPr>
          <w:rFonts w:ascii="Palatino Linotype" w:hAnsi="Palatino Linotype" w:cs="Arial"/>
          <w:b/>
          <w:sz w:val="24"/>
          <w:szCs w:val="24"/>
        </w:rPr>
        <w:t xml:space="preserve"> </w:t>
      </w:r>
      <w:r w:rsidRPr="00172E17">
        <w:rPr>
          <w:rFonts w:ascii="Palatino Linotype" w:hAnsi="Palatino Linotype" w:cs="Arial"/>
          <w:sz w:val="24"/>
          <w:szCs w:val="24"/>
        </w:rPr>
        <w:t xml:space="preserve">en el sistema electrónico con el expediente número </w:t>
      </w:r>
      <w:r w:rsidRPr="00172E17">
        <w:rPr>
          <w:rFonts w:ascii="Palatino Linotype" w:hAnsi="Palatino Linotype" w:cs="Arial"/>
          <w:b/>
          <w:sz w:val="24"/>
          <w:szCs w:val="24"/>
        </w:rPr>
        <w:t>272</w:t>
      </w:r>
      <w:r w:rsidR="00FE2B48" w:rsidRPr="00172E17">
        <w:rPr>
          <w:rFonts w:ascii="Palatino Linotype" w:hAnsi="Palatino Linotype" w:cs="Arial"/>
          <w:b/>
          <w:sz w:val="24"/>
          <w:szCs w:val="24"/>
        </w:rPr>
        <w:t>5</w:t>
      </w:r>
      <w:r w:rsidRPr="00172E17">
        <w:rPr>
          <w:rFonts w:ascii="Palatino Linotype" w:hAnsi="Palatino Linotype" w:cs="Arial"/>
          <w:b/>
          <w:bCs/>
          <w:sz w:val="24"/>
          <w:szCs w:val="24"/>
          <w:lang w:eastAsia="es-MX"/>
        </w:rPr>
        <w:t>/INFOEM/IP/RR/2023</w:t>
      </w:r>
      <w:r w:rsidRPr="00172E17">
        <w:rPr>
          <w:rFonts w:ascii="Palatino Linotype" w:hAnsi="Palatino Linotype" w:cs="Arial"/>
          <w:sz w:val="24"/>
          <w:szCs w:val="24"/>
        </w:rPr>
        <w:t xml:space="preserve">, en el cual </w:t>
      </w:r>
      <w:r w:rsidRPr="00172E17">
        <w:rPr>
          <w:rFonts w:ascii="Palatino Linotype" w:hAnsi="Palatino Linotype" w:cs="Arial"/>
          <w:sz w:val="24"/>
        </w:rPr>
        <w:t>arguye, las siguientes manifestaciones:</w:t>
      </w:r>
    </w:p>
    <w:p w14:paraId="6422206B" w14:textId="77777777" w:rsidR="0069206C" w:rsidRPr="00172E17" w:rsidRDefault="0069206C" w:rsidP="00993FCE">
      <w:pPr>
        <w:spacing w:after="0" w:line="360" w:lineRule="auto"/>
        <w:jc w:val="both"/>
        <w:rPr>
          <w:rFonts w:ascii="Palatino Linotype" w:hAnsi="Palatino Linotype" w:cs="Arial"/>
          <w:sz w:val="24"/>
        </w:rPr>
      </w:pPr>
    </w:p>
    <w:p w14:paraId="0C428C87" w14:textId="77777777" w:rsidR="0069206C" w:rsidRPr="00172E17" w:rsidRDefault="0069206C" w:rsidP="00993FCE">
      <w:pPr>
        <w:pStyle w:val="Prrafodelista"/>
        <w:numPr>
          <w:ilvl w:val="0"/>
          <w:numId w:val="1"/>
        </w:numPr>
        <w:jc w:val="both"/>
        <w:rPr>
          <w:rFonts w:ascii="Palatino Linotype" w:hAnsi="Palatino Linotype" w:cs="Arial"/>
          <w:b/>
        </w:rPr>
      </w:pPr>
      <w:r w:rsidRPr="00172E17">
        <w:rPr>
          <w:rFonts w:ascii="Palatino Linotype" w:hAnsi="Palatino Linotype" w:cs="Arial"/>
          <w:b/>
        </w:rPr>
        <w:t>Acto Impugnado:</w:t>
      </w:r>
    </w:p>
    <w:p w14:paraId="7015E0D8" w14:textId="77777777" w:rsidR="0069206C" w:rsidRPr="00172E17" w:rsidRDefault="0069206C" w:rsidP="00993FCE">
      <w:pPr>
        <w:tabs>
          <w:tab w:val="left" w:pos="8364"/>
        </w:tabs>
        <w:spacing w:after="0" w:line="240" w:lineRule="auto"/>
        <w:ind w:left="851" w:right="851"/>
        <w:jc w:val="both"/>
        <w:rPr>
          <w:rFonts w:ascii="Palatino Linotype" w:hAnsi="Palatino Linotype" w:cs="Arial"/>
          <w:i/>
        </w:rPr>
      </w:pPr>
      <w:r w:rsidRPr="00172E17">
        <w:rPr>
          <w:rFonts w:ascii="Palatino Linotype" w:hAnsi="Palatino Linotype" w:cs="Arial"/>
          <w:i/>
        </w:rPr>
        <w:t>“</w:t>
      </w:r>
      <w:r w:rsidR="00FE2B48" w:rsidRPr="00172E17">
        <w:rPr>
          <w:rFonts w:ascii="Palatino Linotype" w:hAnsi="Palatino Linotype" w:cs="Arial"/>
          <w:i/>
        </w:rPr>
        <w:t>no entrego nada por corrupción, ni punto por punto, ni con máxima publicidad ni de 2018 a la fecha , el INFOEM ya resolvió hace tiempo la transparencia de todo y véase el doc adjunto</w:t>
      </w:r>
      <w:r w:rsidRPr="00172E17">
        <w:rPr>
          <w:rFonts w:ascii="Palatino Linotype" w:hAnsi="Palatino Linotype" w:cs="Arial"/>
          <w:i/>
        </w:rPr>
        <w:t>” [Sic].</w:t>
      </w:r>
    </w:p>
    <w:p w14:paraId="125FBB74" w14:textId="77777777" w:rsidR="0069206C" w:rsidRPr="00172E17" w:rsidRDefault="0069206C" w:rsidP="00993FCE">
      <w:pPr>
        <w:spacing w:after="0" w:line="240" w:lineRule="auto"/>
        <w:ind w:left="851" w:right="851"/>
        <w:jc w:val="both"/>
        <w:rPr>
          <w:rFonts w:ascii="Palatino Linotype" w:hAnsi="Palatino Linotype" w:cs="Arial"/>
          <w:i/>
          <w:sz w:val="24"/>
        </w:rPr>
      </w:pPr>
    </w:p>
    <w:p w14:paraId="7DA703B7" w14:textId="77777777" w:rsidR="0069206C" w:rsidRPr="00172E17" w:rsidRDefault="0069206C" w:rsidP="00993FCE">
      <w:pPr>
        <w:pStyle w:val="Prrafodelista"/>
        <w:numPr>
          <w:ilvl w:val="0"/>
          <w:numId w:val="1"/>
        </w:numPr>
        <w:jc w:val="both"/>
        <w:rPr>
          <w:rFonts w:ascii="Palatino Linotype" w:hAnsi="Palatino Linotype" w:cs="Arial"/>
        </w:rPr>
      </w:pPr>
      <w:r w:rsidRPr="00172E17">
        <w:rPr>
          <w:rFonts w:ascii="Palatino Linotype" w:hAnsi="Palatino Linotype" w:cs="Arial"/>
          <w:b/>
        </w:rPr>
        <w:t>Razones o Motivos de Inconformidad</w:t>
      </w:r>
      <w:r w:rsidRPr="00172E17">
        <w:rPr>
          <w:rFonts w:ascii="Palatino Linotype" w:hAnsi="Palatino Linotype" w:cs="Arial"/>
        </w:rPr>
        <w:t xml:space="preserve">: </w:t>
      </w:r>
    </w:p>
    <w:p w14:paraId="0B4674A0" w14:textId="77777777" w:rsidR="0069206C" w:rsidRPr="00172E17" w:rsidRDefault="0069206C" w:rsidP="00993FCE">
      <w:pPr>
        <w:pStyle w:val="Prrafodelista"/>
        <w:ind w:left="720"/>
        <w:jc w:val="both"/>
        <w:rPr>
          <w:rFonts w:ascii="Palatino Linotype" w:hAnsi="Palatino Linotype" w:cs="Arial"/>
          <w:i/>
          <w:sz w:val="36"/>
        </w:rPr>
      </w:pPr>
      <w:r w:rsidRPr="00172E17">
        <w:rPr>
          <w:rFonts w:ascii="Palatino Linotype" w:hAnsi="Palatino Linotype"/>
          <w:i/>
          <w:color w:val="000000"/>
          <w:sz w:val="22"/>
          <w:szCs w:val="14"/>
        </w:rPr>
        <w:t>“opacidad por corrupción” (Sic)</w:t>
      </w:r>
    </w:p>
    <w:p w14:paraId="28F4DC64" w14:textId="77777777" w:rsidR="0069206C" w:rsidRPr="00172E17" w:rsidRDefault="0069206C" w:rsidP="00993FCE">
      <w:pPr>
        <w:pStyle w:val="Sinespaciado"/>
        <w:rPr>
          <w:rFonts w:ascii="Palatino Linotype" w:hAnsi="Palatino Linotype"/>
        </w:rPr>
      </w:pPr>
    </w:p>
    <w:p w14:paraId="54B7BFFE" w14:textId="77777777" w:rsidR="0069206C" w:rsidRPr="00172E17" w:rsidRDefault="0069206C" w:rsidP="00993FCE">
      <w:pPr>
        <w:pStyle w:val="Sinespaciado"/>
        <w:spacing w:line="360" w:lineRule="auto"/>
        <w:jc w:val="both"/>
        <w:rPr>
          <w:rFonts w:ascii="Palatino Linotype" w:hAnsi="Palatino Linotype"/>
        </w:rPr>
      </w:pPr>
      <w:r w:rsidRPr="00172E17">
        <w:rPr>
          <w:rFonts w:ascii="Palatino Linotype" w:hAnsi="Palatino Linotype"/>
        </w:rPr>
        <w:t xml:space="preserve">La parte recurrente adjunto el archivo electrónico denominado </w:t>
      </w:r>
      <w:r w:rsidRPr="00172E17">
        <w:rPr>
          <w:rFonts w:ascii="Palatino Linotype" w:hAnsi="Palatino Linotype"/>
          <w:b/>
          <w:i/>
        </w:rPr>
        <w:t>“</w:t>
      </w:r>
      <w:r w:rsidR="00FE2B48" w:rsidRPr="00172E17">
        <w:rPr>
          <w:rFonts w:ascii="Palatino Linotype" w:hAnsi="Palatino Linotype"/>
          <w:b/>
          <w:i/>
        </w:rPr>
        <w:t>naucalpan patrullas - Google Search.pdf</w:t>
      </w:r>
      <w:r w:rsidRPr="00172E17">
        <w:rPr>
          <w:rFonts w:ascii="Palatino Linotype" w:hAnsi="Palatino Linotype"/>
          <w:b/>
          <w:i/>
        </w:rPr>
        <w:t xml:space="preserve">”, </w:t>
      </w:r>
      <w:r w:rsidRPr="00172E17">
        <w:rPr>
          <w:rFonts w:ascii="Palatino Linotype" w:hAnsi="Palatino Linotype"/>
        </w:rPr>
        <w:t>el cual contiene dieciocho (18) capturas de pantallas que versan en fotografías de diversas patrullas</w:t>
      </w:r>
      <w:r w:rsidR="00FE2B48" w:rsidRPr="00172E17">
        <w:rPr>
          <w:rFonts w:ascii="Palatino Linotype" w:hAnsi="Palatino Linotype"/>
        </w:rPr>
        <w:t>.</w:t>
      </w:r>
    </w:p>
    <w:p w14:paraId="284D610C" w14:textId="77777777" w:rsidR="0069206C" w:rsidRPr="00172E17" w:rsidRDefault="0069206C" w:rsidP="00993FCE">
      <w:pPr>
        <w:spacing w:after="0" w:line="360" w:lineRule="auto"/>
        <w:jc w:val="both"/>
        <w:rPr>
          <w:rFonts w:ascii="Palatino Linotype" w:hAnsi="Palatino Linotype" w:cs="Arial"/>
          <w:b/>
          <w:sz w:val="24"/>
        </w:rPr>
      </w:pPr>
    </w:p>
    <w:p w14:paraId="3B90C0CF" w14:textId="77777777" w:rsidR="0069206C" w:rsidRPr="00172E17" w:rsidRDefault="0069206C" w:rsidP="00993FCE">
      <w:pPr>
        <w:spacing w:after="0" w:line="360" w:lineRule="auto"/>
        <w:jc w:val="both"/>
        <w:rPr>
          <w:rFonts w:ascii="Palatino Linotype" w:hAnsi="Palatino Linotype" w:cs="Arial"/>
          <w:b/>
          <w:sz w:val="24"/>
          <w:szCs w:val="24"/>
        </w:rPr>
      </w:pPr>
      <w:r w:rsidRPr="00172E17">
        <w:rPr>
          <w:rFonts w:ascii="Palatino Linotype" w:hAnsi="Palatino Linotype" w:cs="Arial"/>
          <w:b/>
          <w:sz w:val="28"/>
        </w:rPr>
        <w:t>CUARTO</w:t>
      </w:r>
      <w:r w:rsidRPr="00172E17">
        <w:rPr>
          <w:rFonts w:ascii="Palatino Linotype" w:hAnsi="Palatino Linotype" w:cs="Arial"/>
          <w:b/>
          <w:sz w:val="24"/>
          <w:szCs w:val="24"/>
        </w:rPr>
        <w:t xml:space="preserve">. </w:t>
      </w:r>
      <w:r w:rsidRPr="00172E17">
        <w:rPr>
          <w:rFonts w:ascii="Palatino Linotype" w:hAnsi="Palatino Linotype" w:cs="Arial"/>
          <w:b/>
          <w:sz w:val="28"/>
          <w:szCs w:val="28"/>
        </w:rPr>
        <w:t>Del turno del recurso de revisión.</w:t>
      </w:r>
    </w:p>
    <w:p w14:paraId="3B41888F" w14:textId="77777777" w:rsidR="0069206C" w:rsidRPr="00172E17" w:rsidRDefault="0069206C" w:rsidP="00993FCE">
      <w:pPr>
        <w:spacing w:after="0" w:line="360" w:lineRule="auto"/>
        <w:jc w:val="both"/>
        <w:rPr>
          <w:rFonts w:ascii="Palatino Linotype" w:hAnsi="Palatino Linotype" w:cs="Arial"/>
          <w:sz w:val="24"/>
          <w:szCs w:val="24"/>
        </w:rPr>
      </w:pPr>
      <w:r w:rsidRPr="00172E17">
        <w:rPr>
          <w:rFonts w:ascii="Palatino Linotype" w:hAnsi="Palatino Linotype" w:cs="Arial"/>
          <w:sz w:val="24"/>
          <w:szCs w:val="24"/>
        </w:rPr>
        <w:t xml:space="preserve">El medio de impugnación le fue turnado al Comisionado Presidente </w:t>
      </w:r>
      <w:r w:rsidRPr="00172E17">
        <w:rPr>
          <w:rFonts w:ascii="Palatino Linotype" w:hAnsi="Palatino Linotype" w:cs="Arial"/>
          <w:b/>
          <w:sz w:val="24"/>
          <w:szCs w:val="24"/>
        </w:rPr>
        <w:t>José Martínez Vilchis</w:t>
      </w:r>
      <w:r w:rsidRPr="00172E1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Pr="00172E17">
        <w:rPr>
          <w:rFonts w:ascii="Palatino Linotype" w:hAnsi="Palatino Linotype" w:cs="Arial"/>
          <w:b/>
          <w:sz w:val="24"/>
          <w:szCs w:val="24"/>
        </w:rPr>
        <w:t>veinticuatro de mayo del año dos mil veintitrés</w:t>
      </w:r>
      <w:r w:rsidRPr="00172E17">
        <w:rPr>
          <w:rFonts w:ascii="Palatino Linotype" w:hAnsi="Palatino Linotype" w:cs="Arial"/>
          <w:sz w:val="24"/>
          <w:szCs w:val="24"/>
        </w:rPr>
        <w:t>, determinándose en él, un plazo de siete días para que las partes manifestaran lo que a su derecho corresponda en términos del numeral ya citado.</w:t>
      </w:r>
    </w:p>
    <w:p w14:paraId="5C20BB1A" w14:textId="77777777" w:rsidR="0069206C" w:rsidRPr="00172E17" w:rsidRDefault="0069206C" w:rsidP="00993FCE">
      <w:pPr>
        <w:spacing w:after="0" w:line="360" w:lineRule="auto"/>
        <w:jc w:val="both"/>
        <w:rPr>
          <w:rFonts w:ascii="Palatino Linotype" w:hAnsi="Palatino Linotype" w:cs="Arial"/>
          <w:sz w:val="24"/>
          <w:szCs w:val="24"/>
        </w:rPr>
      </w:pPr>
    </w:p>
    <w:p w14:paraId="67A8929E" w14:textId="77777777" w:rsidR="00536DC0" w:rsidRPr="00172E17" w:rsidRDefault="00536DC0" w:rsidP="00993FCE">
      <w:pPr>
        <w:spacing w:after="0" w:line="360" w:lineRule="auto"/>
        <w:jc w:val="both"/>
        <w:rPr>
          <w:rFonts w:ascii="Palatino Linotype" w:hAnsi="Palatino Linotype" w:cs="Arial"/>
          <w:b/>
          <w:sz w:val="28"/>
        </w:rPr>
      </w:pPr>
    </w:p>
    <w:p w14:paraId="2C15F9F7" w14:textId="77777777" w:rsidR="00536DC0" w:rsidRPr="00172E17" w:rsidRDefault="00536DC0" w:rsidP="00993FCE">
      <w:pPr>
        <w:spacing w:after="0" w:line="360" w:lineRule="auto"/>
        <w:jc w:val="both"/>
        <w:rPr>
          <w:rFonts w:ascii="Palatino Linotype" w:hAnsi="Palatino Linotype" w:cs="Arial"/>
          <w:b/>
          <w:sz w:val="28"/>
        </w:rPr>
      </w:pPr>
    </w:p>
    <w:p w14:paraId="6EB6B686" w14:textId="490DA8EA" w:rsidR="0069206C" w:rsidRPr="00172E17" w:rsidRDefault="0069206C" w:rsidP="00993FCE">
      <w:pPr>
        <w:spacing w:after="0" w:line="360" w:lineRule="auto"/>
        <w:jc w:val="both"/>
        <w:rPr>
          <w:rFonts w:ascii="Palatino Linotype" w:hAnsi="Palatino Linotype" w:cs="Arial"/>
          <w:b/>
          <w:sz w:val="28"/>
          <w:szCs w:val="28"/>
        </w:rPr>
      </w:pPr>
      <w:r w:rsidRPr="00172E17">
        <w:rPr>
          <w:rFonts w:ascii="Palatino Linotype" w:hAnsi="Palatino Linotype" w:cs="Arial"/>
          <w:b/>
          <w:sz w:val="28"/>
        </w:rPr>
        <w:t xml:space="preserve">QUINTO. </w:t>
      </w:r>
      <w:r w:rsidRPr="00172E17">
        <w:rPr>
          <w:rFonts w:ascii="Palatino Linotype" w:hAnsi="Palatino Linotype" w:cs="Arial"/>
          <w:b/>
          <w:sz w:val="28"/>
          <w:szCs w:val="28"/>
        </w:rPr>
        <w:t>De la etapa de instrucción.</w:t>
      </w:r>
    </w:p>
    <w:p w14:paraId="728529F6" w14:textId="77777777" w:rsidR="0069206C" w:rsidRPr="00172E17" w:rsidRDefault="0069206C" w:rsidP="00993FCE">
      <w:pPr>
        <w:spacing w:after="0" w:line="360" w:lineRule="auto"/>
        <w:jc w:val="both"/>
        <w:rPr>
          <w:rFonts w:ascii="Palatino Linotype" w:hAnsi="Palatino Linotype" w:cs="Arial"/>
          <w:sz w:val="24"/>
          <w:szCs w:val="24"/>
        </w:rPr>
      </w:pPr>
      <w:r w:rsidRPr="00172E17">
        <w:rPr>
          <w:rFonts w:ascii="Palatino Linotype" w:hAnsi="Palatino Linotype" w:cs="Arial"/>
          <w:sz w:val="24"/>
          <w:szCs w:val="24"/>
        </w:rPr>
        <w:t xml:space="preserve">De las constancias que obran en el expediente electrónico del </w:t>
      </w:r>
      <w:r w:rsidRPr="00172E17">
        <w:rPr>
          <w:rFonts w:ascii="Palatino Linotype" w:hAnsi="Palatino Linotype" w:cs="Arial"/>
          <w:sz w:val="24"/>
        </w:rPr>
        <w:t>Sistema de Acceso a la Información Mexiquense</w:t>
      </w:r>
      <w:r w:rsidRPr="00172E17">
        <w:rPr>
          <w:rFonts w:ascii="Palatino Linotype" w:hAnsi="Palatino Linotype" w:cs="Arial"/>
          <w:sz w:val="24"/>
          <w:szCs w:val="24"/>
        </w:rPr>
        <w:t xml:space="preserve"> (SAIMEX), se advierte que el Sujeto Obligado </w:t>
      </w:r>
      <w:r w:rsidR="00C879A0" w:rsidRPr="00172E17">
        <w:rPr>
          <w:rFonts w:ascii="Palatino Linotype" w:hAnsi="Palatino Linotype" w:cs="Arial"/>
          <w:sz w:val="24"/>
          <w:szCs w:val="24"/>
        </w:rPr>
        <w:t>rindi</w:t>
      </w:r>
      <w:r w:rsidRPr="00172E17">
        <w:rPr>
          <w:rFonts w:ascii="Palatino Linotype" w:hAnsi="Palatino Linotype" w:cs="Arial"/>
          <w:sz w:val="24"/>
          <w:szCs w:val="24"/>
        </w:rPr>
        <w:t>ó su informe justificado</w:t>
      </w:r>
      <w:r w:rsidR="00C879A0" w:rsidRPr="00172E17">
        <w:rPr>
          <w:rFonts w:ascii="Palatino Linotype" w:hAnsi="Palatino Linotype" w:cs="Arial"/>
          <w:sz w:val="24"/>
          <w:szCs w:val="24"/>
        </w:rPr>
        <w:t xml:space="preserve"> el día dos de junio de dos mil veintitrés, a través del archivo electrónico denominado </w:t>
      </w:r>
      <w:r w:rsidR="00C879A0" w:rsidRPr="00172E17">
        <w:rPr>
          <w:rFonts w:ascii="Palatino Linotype" w:hAnsi="Palatino Linotype" w:cs="Arial"/>
          <w:sz w:val="24"/>
          <w:szCs w:val="24"/>
        </w:rPr>
        <w:tab/>
        <w:t>“DGA-CEJ-1383-2023.pdf”, a través del cual ratificó su respuesta inicial, el cual se puso a la vista de la Recurrente, el día seis de junio de la misma anualidad</w:t>
      </w:r>
      <w:r w:rsidRPr="00172E17">
        <w:rPr>
          <w:rFonts w:ascii="Palatino Linotype" w:hAnsi="Palatino Linotype" w:cs="Arial"/>
          <w:sz w:val="24"/>
          <w:szCs w:val="24"/>
        </w:rPr>
        <w:t>. Asimismo, se advierte que el recurrente no realizó manifestación alguna.</w:t>
      </w:r>
    </w:p>
    <w:p w14:paraId="79A7C929" w14:textId="77777777" w:rsidR="0069206C" w:rsidRPr="00172E17" w:rsidRDefault="0069206C" w:rsidP="00993FCE">
      <w:pPr>
        <w:tabs>
          <w:tab w:val="left" w:pos="8505"/>
        </w:tabs>
        <w:spacing w:after="0" w:line="360" w:lineRule="auto"/>
        <w:ind w:right="709"/>
        <w:rPr>
          <w:noProof/>
        </w:rPr>
      </w:pPr>
    </w:p>
    <w:p w14:paraId="34DD2168" w14:textId="77777777" w:rsidR="0069206C" w:rsidRPr="00172E17" w:rsidRDefault="0069206C" w:rsidP="00993FCE">
      <w:pPr>
        <w:spacing w:after="0" w:line="360" w:lineRule="auto"/>
        <w:jc w:val="both"/>
        <w:rPr>
          <w:rFonts w:ascii="Palatino Linotype" w:hAnsi="Palatino Linotype" w:cs="Arial"/>
          <w:b/>
          <w:sz w:val="28"/>
          <w:szCs w:val="28"/>
        </w:rPr>
      </w:pPr>
      <w:r w:rsidRPr="00172E17">
        <w:rPr>
          <w:rFonts w:ascii="Palatino Linotype" w:hAnsi="Palatino Linotype" w:cs="Arial"/>
          <w:b/>
          <w:sz w:val="28"/>
        </w:rPr>
        <w:t xml:space="preserve">SEXTO. </w:t>
      </w:r>
      <w:r w:rsidRPr="00172E17">
        <w:rPr>
          <w:rFonts w:ascii="Palatino Linotype" w:hAnsi="Palatino Linotype" w:cs="Arial"/>
          <w:b/>
          <w:sz w:val="28"/>
          <w:szCs w:val="28"/>
        </w:rPr>
        <w:t>Del cierre de la etapa de instrucción.</w:t>
      </w:r>
    </w:p>
    <w:p w14:paraId="225761D5" w14:textId="77777777" w:rsidR="0069206C" w:rsidRPr="00172E17" w:rsidRDefault="0069206C" w:rsidP="00993FCE">
      <w:pPr>
        <w:spacing w:after="0" w:line="360" w:lineRule="auto"/>
        <w:jc w:val="both"/>
        <w:rPr>
          <w:rFonts w:ascii="Palatino Linotype" w:hAnsi="Palatino Linotype" w:cs="Arial"/>
          <w:sz w:val="24"/>
          <w:szCs w:val="24"/>
        </w:rPr>
      </w:pPr>
      <w:r w:rsidRPr="00172E17">
        <w:rPr>
          <w:rFonts w:ascii="Palatino Linotype" w:hAnsi="Palatino Linotype" w:cs="Arial"/>
          <w:sz w:val="24"/>
          <w:szCs w:val="24"/>
        </w:rPr>
        <w:t xml:space="preserve">En fecha </w:t>
      </w:r>
      <w:r w:rsidR="00445AC1" w:rsidRPr="00172E17">
        <w:rPr>
          <w:rFonts w:ascii="Palatino Linotype" w:hAnsi="Palatino Linotype" w:cs="Arial"/>
          <w:sz w:val="24"/>
          <w:szCs w:val="24"/>
        </w:rPr>
        <w:t>trece</w:t>
      </w:r>
      <w:r w:rsidRPr="00172E17">
        <w:rPr>
          <w:rFonts w:ascii="Palatino Linotype" w:hAnsi="Palatino Linotype" w:cs="Arial"/>
          <w:sz w:val="24"/>
          <w:szCs w:val="24"/>
        </w:rPr>
        <w:t xml:space="preserve"> de junio de dos mil veintitrés, se decretó el cierre de la misma del expediente electrónico formado con motivo de la interposición del presente recurso de revisión, a fin de que el Comisionado Ponente presentara el proyecto de resolución correspondiente.</w:t>
      </w:r>
    </w:p>
    <w:p w14:paraId="0D50F40F" w14:textId="77777777" w:rsidR="0069206C" w:rsidRPr="00172E17" w:rsidRDefault="0069206C" w:rsidP="00993FCE">
      <w:pPr>
        <w:tabs>
          <w:tab w:val="left" w:pos="8505"/>
        </w:tabs>
        <w:spacing w:after="0" w:line="360" w:lineRule="auto"/>
        <w:ind w:right="709"/>
        <w:rPr>
          <w:noProof/>
        </w:rPr>
      </w:pPr>
    </w:p>
    <w:p w14:paraId="75AFA875" w14:textId="77777777" w:rsidR="0069206C" w:rsidRPr="00172E17" w:rsidRDefault="0069206C" w:rsidP="00993FCE">
      <w:pPr>
        <w:pStyle w:val="Sinespaciado"/>
        <w:spacing w:line="360" w:lineRule="auto"/>
        <w:jc w:val="both"/>
        <w:rPr>
          <w:rFonts w:ascii="Palatino Linotype" w:hAnsi="Palatino Linotype" w:cs="Arial"/>
          <w:b/>
          <w:sz w:val="28"/>
          <w:szCs w:val="28"/>
        </w:rPr>
      </w:pPr>
      <w:r w:rsidRPr="00172E17">
        <w:rPr>
          <w:rFonts w:ascii="Palatino Linotype" w:hAnsi="Palatino Linotype" w:cs="Arial"/>
          <w:b/>
          <w:sz w:val="28"/>
        </w:rPr>
        <w:t xml:space="preserve">SÉPTIMO. </w:t>
      </w:r>
      <w:r w:rsidRPr="00172E17">
        <w:rPr>
          <w:rFonts w:ascii="Palatino Linotype" w:hAnsi="Palatino Linotype" w:cs="Arial"/>
          <w:b/>
          <w:sz w:val="28"/>
          <w:szCs w:val="28"/>
        </w:rPr>
        <w:t>De la ampliación del término para resolver.</w:t>
      </w:r>
    </w:p>
    <w:p w14:paraId="6EDE7581" w14:textId="77777777" w:rsidR="0069206C" w:rsidRPr="00172E17" w:rsidRDefault="0069206C" w:rsidP="00993FCE">
      <w:pPr>
        <w:spacing w:after="0" w:line="360" w:lineRule="auto"/>
        <w:jc w:val="both"/>
        <w:rPr>
          <w:rFonts w:ascii="Palatino Linotype" w:hAnsi="Palatino Linotype" w:cs="Arial"/>
          <w:sz w:val="24"/>
          <w:szCs w:val="24"/>
        </w:rPr>
      </w:pPr>
      <w:r w:rsidRPr="00172E17">
        <w:rPr>
          <w:rFonts w:ascii="Palatino Linotype" w:hAnsi="Palatino Linotype" w:cs="Arial"/>
          <w:sz w:val="24"/>
          <w:szCs w:val="24"/>
        </w:rPr>
        <w:t>En fecha seis de julio del año dos mil veintitrés, se amplió el plazo para dictar resolución, en términos del artículo 181, de la Ley de Transparencia y Acceso a la Información Pública del Estado de México y Municipios.</w:t>
      </w:r>
    </w:p>
    <w:p w14:paraId="674ED05E" w14:textId="77777777" w:rsidR="0069206C" w:rsidRPr="00172E17" w:rsidRDefault="0069206C" w:rsidP="00993FCE">
      <w:pPr>
        <w:spacing w:after="0" w:line="360" w:lineRule="auto"/>
        <w:jc w:val="both"/>
        <w:rPr>
          <w:rFonts w:ascii="Palatino Linotype" w:hAnsi="Palatino Linotype"/>
          <w:sz w:val="24"/>
          <w:szCs w:val="24"/>
        </w:rPr>
      </w:pPr>
    </w:p>
    <w:p w14:paraId="559CA5C0"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w:t>
      </w:r>
      <w:r w:rsidRPr="00172E17">
        <w:rPr>
          <w:rFonts w:ascii="Palatino Linotype" w:hAnsi="Palatino Linotype"/>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8F9D66" w14:textId="77777777" w:rsidR="0069206C" w:rsidRPr="00172E17" w:rsidRDefault="0069206C" w:rsidP="00993FCE">
      <w:pPr>
        <w:spacing w:after="0" w:line="360" w:lineRule="auto"/>
        <w:jc w:val="both"/>
        <w:rPr>
          <w:rFonts w:ascii="Palatino Linotype" w:hAnsi="Palatino Linotype"/>
          <w:sz w:val="24"/>
          <w:szCs w:val="24"/>
        </w:rPr>
      </w:pPr>
    </w:p>
    <w:p w14:paraId="21964C6A"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FE49D0" w14:textId="77777777" w:rsidR="0069206C" w:rsidRPr="00172E17" w:rsidRDefault="0069206C" w:rsidP="00993FCE">
      <w:pPr>
        <w:spacing w:after="0" w:line="360" w:lineRule="auto"/>
        <w:jc w:val="both"/>
        <w:rPr>
          <w:rFonts w:ascii="Palatino Linotype" w:hAnsi="Palatino Linotype"/>
          <w:sz w:val="24"/>
          <w:szCs w:val="24"/>
        </w:rPr>
      </w:pPr>
    </w:p>
    <w:p w14:paraId="3F627918"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CC60F7" w14:textId="77777777" w:rsidR="0069206C" w:rsidRPr="00172E17" w:rsidRDefault="0069206C" w:rsidP="00993FCE">
      <w:pPr>
        <w:spacing w:after="0" w:line="360" w:lineRule="auto"/>
        <w:jc w:val="both"/>
        <w:rPr>
          <w:rFonts w:ascii="Palatino Linotype" w:hAnsi="Palatino Linotype"/>
          <w:sz w:val="24"/>
          <w:szCs w:val="24"/>
        </w:rPr>
      </w:pPr>
    </w:p>
    <w:p w14:paraId="1EB0B601"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4308C5" w14:textId="77777777" w:rsidR="0069206C" w:rsidRPr="00172E17" w:rsidRDefault="0069206C" w:rsidP="00993FCE">
      <w:pPr>
        <w:spacing w:after="0" w:line="360" w:lineRule="auto"/>
        <w:jc w:val="both"/>
        <w:rPr>
          <w:rFonts w:ascii="Palatino Linotype" w:hAnsi="Palatino Linotype"/>
          <w:sz w:val="24"/>
          <w:szCs w:val="24"/>
        </w:rPr>
      </w:pPr>
    </w:p>
    <w:p w14:paraId="32B4678D"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lastRenderedPageBreak/>
        <w:t>Por ello, excepcionalmente, si un asunto es resuelto con posterioridad a los plazos señalados por la norma debe analizarse la razonabilidad del tiempo necesario para su resolución, atentos a los siguientes criterios:</w:t>
      </w:r>
    </w:p>
    <w:p w14:paraId="4DF55AF9"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 xml:space="preserve"> </w:t>
      </w:r>
    </w:p>
    <w:p w14:paraId="58AFD8A0" w14:textId="77777777" w:rsidR="0069206C" w:rsidRPr="00172E17" w:rsidRDefault="0069206C" w:rsidP="00993FCE">
      <w:pPr>
        <w:pStyle w:val="Prrafodelista"/>
        <w:numPr>
          <w:ilvl w:val="0"/>
          <w:numId w:val="3"/>
        </w:numPr>
        <w:spacing w:line="360" w:lineRule="auto"/>
        <w:jc w:val="both"/>
        <w:rPr>
          <w:rFonts w:ascii="Palatino Linotype" w:hAnsi="Palatino Linotype"/>
        </w:rPr>
      </w:pPr>
      <w:r w:rsidRPr="00172E17">
        <w:rPr>
          <w:rFonts w:ascii="Palatino Linotype" w:hAnsi="Palatino Linotype"/>
        </w:rPr>
        <w:t>Complejidad del asunto: La complejidad de la prueba, la pluralidad de sujetos procesales, el tiempo transcurrido, las características y contexto del recurso.</w:t>
      </w:r>
    </w:p>
    <w:p w14:paraId="6D16479E" w14:textId="77777777" w:rsidR="0069206C" w:rsidRPr="00172E17" w:rsidRDefault="0069206C" w:rsidP="00993FCE">
      <w:pPr>
        <w:pStyle w:val="Prrafodelista"/>
        <w:numPr>
          <w:ilvl w:val="0"/>
          <w:numId w:val="3"/>
        </w:numPr>
        <w:spacing w:line="360" w:lineRule="auto"/>
        <w:jc w:val="both"/>
        <w:rPr>
          <w:rFonts w:ascii="Palatino Linotype" w:hAnsi="Palatino Linotype"/>
        </w:rPr>
      </w:pPr>
      <w:r w:rsidRPr="00172E17">
        <w:rPr>
          <w:rFonts w:ascii="Palatino Linotype" w:hAnsi="Palatino Linotype"/>
        </w:rPr>
        <w:t>Actividad Procesal del interesado: Acciones u omisiones del interesado.</w:t>
      </w:r>
    </w:p>
    <w:p w14:paraId="0AC65BE8" w14:textId="77777777" w:rsidR="0069206C" w:rsidRPr="00172E17" w:rsidRDefault="0069206C" w:rsidP="00993FCE">
      <w:pPr>
        <w:pStyle w:val="Prrafodelista"/>
        <w:numPr>
          <w:ilvl w:val="0"/>
          <w:numId w:val="3"/>
        </w:numPr>
        <w:spacing w:line="360" w:lineRule="auto"/>
        <w:jc w:val="both"/>
        <w:rPr>
          <w:rFonts w:ascii="Palatino Linotype" w:hAnsi="Palatino Linotype"/>
        </w:rPr>
      </w:pPr>
      <w:r w:rsidRPr="00172E17">
        <w:rPr>
          <w:rFonts w:ascii="Palatino Linotype" w:hAnsi="Palatino Linotype"/>
        </w:rPr>
        <w:t>Conducta de la Autoridad: Las Acciones u omisiones realizadas en el procedimiento. Así como si la autoridad actuó con la debida diligencia.</w:t>
      </w:r>
    </w:p>
    <w:p w14:paraId="76C08F25" w14:textId="77777777" w:rsidR="0069206C" w:rsidRPr="00172E17" w:rsidRDefault="0069206C" w:rsidP="00993FCE">
      <w:pPr>
        <w:pStyle w:val="Prrafodelista"/>
        <w:numPr>
          <w:ilvl w:val="0"/>
          <w:numId w:val="3"/>
        </w:numPr>
        <w:spacing w:line="360" w:lineRule="auto"/>
        <w:jc w:val="both"/>
        <w:rPr>
          <w:rFonts w:ascii="Palatino Linotype" w:hAnsi="Palatino Linotype"/>
        </w:rPr>
      </w:pPr>
      <w:r w:rsidRPr="00172E17">
        <w:rPr>
          <w:rFonts w:ascii="Palatino Linotype" w:hAnsi="Palatino Linotype"/>
        </w:rPr>
        <w:t>La afectación generada en la situación jurídica de la persona involucrada en el proceso: Violación a sus derechos humanos.</w:t>
      </w:r>
    </w:p>
    <w:p w14:paraId="544083AA" w14:textId="77777777" w:rsidR="0069206C" w:rsidRPr="00172E17" w:rsidRDefault="0069206C" w:rsidP="00993FCE">
      <w:pPr>
        <w:spacing w:after="0" w:line="360" w:lineRule="auto"/>
        <w:jc w:val="both"/>
        <w:rPr>
          <w:rFonts w:ascii="Palatino Linotype" w:hAnsi="Palatino Linotype"/>
          <w:sz w:val="24"/>
          <w:szCs w:val="24"/>
        </w:rPr>
      </w:pPr>
    </w:p>
    <w:p w14:paraId="4A07E919"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8643D8"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E56E31" w14:textId="77777777" w:rsidR="0069206C" w:rsidRPr="00172E17" w:rsidRDefault="0069206C" w:rsidP="00993FCE">
      <w:pPr>
        <w:spacing w:after="0" w:line="360" w:lineRule="auto"/>
        <w:jc w:val="both"/>
        <w:rPr>
          <w:rFonts w:ascii="Palatino Linotype" w:hAnsi="Palatino Linotype"/>
          <w:sz w:val="24"/>
          <w:szCs w:val="24"/>
        </w:rPr>
      </w:pPr>
    </w:p>
    <w:p w14:paraId="3DC11489"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3D913B" w14:textId="77777777" w:rsidR="0069206C" w:rsidRPr="00172E17" w:rsidRDefault="0069206C" w:rsidP="00993FCE">
      <w:pPr>
        <w:spacing w:after="0" w:line="360" w:lineRule="auto"/>
        <w:jc w:val="both"/>
        <w:rPr>
          <w:rFonts w:ascii="Palatino Linotype" w:hAnsi="Palatino Linotype"/>
          <w:sz w:val="24"/>
          <w:szCs w:val="24"/>
        </w:rPr>
      </w:pPr>
    </w:p>
    <w:p w14:paraId="5BF94685"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5133E1A" w14:textId="77777777" w:rsidR="0069206C" w:rsidRPr="00172E17" w:rsidRDefault="0069206C" w:rsidP="00993FCE">
      <w:pPr>
        <w:spacing w:after="0" w:line="360" w:lineRule="auto"/>
        <w:jc w:val="both"/>
        <w:rPr>
          <w:rFonts w:ascii="Palatino Linotype" w:hAnsi="Palatino Linotype"/>
          <w:sz w:val="24"/>
          <w:szCs w:val="24"/>
        </w:rPr>
      </w:pPr>
    </w:p>
    <w:p w14:paraId="4E42207E"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59E572B0" w14:textId="77777777" w:rsidR="0069206C" w:rsidRPr="00172E17" w:rsidRDefault="0069206C" w:rsidP="00993FCE">
      <w:pPr>
        <w:spacing w:after="0" w:line="360" w:lineRule="auto"/>
        <w:jc w:val="both"/>
        <w:rPr>
          <w:rFonts w:ascii="Palatino Linotype" w:hAnsi="Palatino Linotype"/>
          <w:sz w:val="24"/>
          <w:szCs w:val="24"/>
        </w:rPr>
      </w:pPr>
    </w:p>
    <w:p w14:paraId="526DBFE0"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766CA77" w14:textId="77777777" w:rsidR="0069206C" w:rsidRPr="00172E17" w:rsidRDefault="0069206C" w:rsidP="00993FCE">
      <w:pPr>
        <w:spacing w:after="0" w:line="360" w:lineRule="auto"/>
        <w:jc w:val="both"/>
        <w:rPr>
          <w:rFonts w:ascii="Palatino Linotype" w:hAnsi="Palatino Linotype"/>
          <w:sz w:val="24"/>
          <w:szCs w:val="24"/>
        </w:rPr>
      </w:pPr>
    </w:p>
    <w:p w14:paraId="1D722C1F"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40136286" w14:textId="77777777" w:rsidR="0069206C" w:rsidRPr="00172E17" w:rsidRDefault="0069206C" w:rsidP="00993FCE">
      <w:pPr>
        <w:spacing w:after="0" w:line="360" w:lineRule="auto"/>
        <w:rPr>
          <w:rFonts w:ascii="Palatino Linotype" w:hAnsi="Palatino Linotype" w:cs="Arial"/>
          <w:b/>
          <w:sz w:val="28"/>
        </w:rPr>
      </w:pPr>
    </w:p>
    <w:p w14:paraId="42B79089" w14:textId="77777777" w:rsidR="0069206C" w:rsidRPr="00172E17" w:rsidRDefault="0069206C" w:rsidP="00993FCE">
      <w:pPr>
        <w:spacing w:after="0" w:line="360" w:lineRule="auto"/>
        <w:jc w:val="center"/>
        <w:rPr>
          <w:rFonts w:ascii="Palatino Linotype" w:hAnsi="Palatino Linotype" w:cs="Arial"/>
          <w:b/>
          <w:sz w:val="28"/>
        </w:rPr>
      </w:pPr>
      <w:r w:rsidRPr="00172E17">
        <w:rPr>
          <w:rFonts w:ascii="Palatino Linotype" w:hAnsi="Palatino Linotype" w:cs="Arial"/>
          <w:b/>
          <w:sz w:val="28"/>
        </w:rPr>
        <w:t xml:space="preserve">C O N S I D E R A N D O </w:t>
      </w:r>
    </w:p>
    <w:p w14:paraId="4362309A" w14:textId="77777777" w:rsidR="00445AC1" w:rsidRPr="00172E17" w:rsidRDefault="00445AC1" w:rsidP="00993FCE">
      <w:pPr>
        <w:spacing w:after="0" w:line="360" w:lineRule="auto"/>
        <w:jc w:val="both"/>
        <w:rPr>
          <w:rFonts w:ascii="Palatino Linotype" w:hAnsi="Palatino Linotype" w:cs="Arial"/>
          <w:b/>
          <w:sz w:val="28"/>
        </w:rPr>
      </w:pPr>
    </w:p>
    <w:p w14:paraId="28EF53E5" w14:textId="77777777" w:rsidR="0069206C" w:rsidRPr="00172E17" w:rsidRDefault="0069206C" w:rsidP="00993FCE">
      <w:pPr>
        <w:spacing w:after="0" w:line="360" w:lineRule="auto"/>
        <w:jc w:val="both"/>
        <w:rPr>
          <w:rFonts w:ascii="Palatino Linotype" w:hAnsi="Palatino Linotype" w:cs="Arial"/>
          <w:sz w:val="24"/>
        </w:rPr>
      </w:pPr>
      <w:r w:rsidRPr="00172E17">
        <w:rPr>
          <w:rFonts w:ascii="Palatino Linotype" w:hAnsi="Palatino Linotype" w:cs="Arial"/>
          <w:b/>
          <w:sz w:val="28"/>
        </w:rPr>
        <w:t>PRIMERO.</w:t>
      </w:r>
      <w:r w:rsidRPr="00172E17">
        <w:rPr>
          <w:rFonts w:ascii="Palatino Linotype" w:hAnsi="Palatino Linotype" w:cs="Arial"/>
          <w:b/>
        </w:rPr>
        <w:t xml:space="preserve"> </w:t>
      </w:r>
      <w:r w:rsidRPr="00172E17">
        <w:rPr>
          <w:rFonts w:ascii="Palatino Linotype" w:hAnsi="Palatino Linotype" w:cs="Arial"/>
          <w:b/>
          <w:sz w:val="28"/>
          <w:szCs w:val="28"/>
        </w:rPr>
        <w:t>De la competencia</w:t>
      </w:r>
      <w:r w:rsidRPr="00172E17">
        <w:rPr>
          <w:rFonts w:ascii="Palatino Linotype" w:hAnsi="Palatino Linotype" w:cs="Arial"/>
          <w:sz w:val="28"/>
          <w:szCs w:val="28"/>
        </w:rPr>
        <w:t>.</w:t>
      </w:r>
    </w:p>
    <w:p w14:paraId="00724AC4" w14:textId="77777777" w:rsidR="0069206C" w:rsidRPr="00172E17" w:rsidRDefault="0069206C" w:rsidP="00993FCE">
      <w:pPr>
        <w:pStyle w:val="Sinespaciado"/>
        <w:spacing w:line="360" w:lineRule="auto"/>
        <w:jc w:val="both"/>
        <w:rPr>
          <w:rFonts w:ascii="Palatino Linotype" w:hAnsi="Palatino Linotype"/>
        </w:rPr>
      </w:pPr>
      <w:r w:rsidRPr="00172E17">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AAFB20"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b/>
          <w:sz w:val="28"/>
        </w:rPr>
      </w:pPr>
    </w:p>
    <w:p w14:paraId="2970BDC3"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b/>
        </w:rPr>
      </w:pPr>
      <w:r w:rsidRPr="00172E17">
        <w:rPr>
          <w:rFonts w:ascii="Palatino Linotype" w:hAnsi="Palatino Linotype" w:cs="Arial"/>
          <w:b/>
          <w:sz w:val="28"/>
        </w:rPr>
        <w:t>SEGUNDO</w:t>
      </w:r>
      <w:r w:rsidRPr="00172E17">
        <w:rPr>
          <w:rFonts w:ascii="Palatino Linotype" w:hAnsi="Palatino Linotype" w:cs="Arial"/>
          <w:b/>
        </w:rPr>
        <w:t xml:space="preserve">. </w:t>
      </w:r>
      <w:r w:rsidRPr="00172E17">
        <w:rPr>
          <w:rFonts w:ascii="Palatino Linotype" w:hAnsi="Palatino Linotype" w:cs="Arial"/>
          <w:b/>
          <w:sz w:val="28"/>
          <w:szCs w:val="28"/>
        </w:rPr>
        <w:t>Sobre los alcances del recurso de revisión.</w:t>
      </w:r>
      <w:r w:rsidRPr="00172E17">
        <w:rPr>
          <w:rFonts w:ascii="Palatino Linotype" w:hAnsi="Palatino Linotype" w:cs="Arial"/>
          <w:b/>
        </w:rPr>
        <w:t xml:space="preserve"> </w:t>
      </w:r>
    </w:p>
    <w:p w14:paraId="652CBD8D" w14:textId="77777777" w:rsidR="0069206C" w:rsidRPr="00172E17" w:rsidRDefault="0069206C" w:rsidP="00993FCE">
      <w:pPr>
        <w:autoSpaceDE w:val="0"/>
        <w:autoSpaceDN w:val="0"/>
        <w:adjustRightInd w:val="0"/>
        <w:spacing w:after="0" w:line="360" w:lineRule="auto"/>
        <w:jc w:val="both"/>
        <w:rPr>
          <w:rFonts w:ascii="Palatino Linotype" w:hAnsi="Palatino Linotype" w:cs="Arial"/>
          <w:sz w:val="24"/>
          <w:szCs w:val="24"/>
        </w:rPr>
      </w:pPr>
      <w:r w:rsidRPr="00172E17">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w:t>
      </w:r>
      <w:r w:rsidRPr="00172E17">
        <w:rPr>
          <w:rFonts w:ascii="Palatino Linotype" w:hAnsi="Palatino Linotype" w:cs="Arial"/>
          <w:sz w:val="24"/>
          <w:szCs w:val="24"/>
        </w:rPr>
        <w:lastRenderedPageBreak/>
        <w:t>el expediente electrónico con la finalidad de reparar cualquier posible afectación al derecho de acceso a la información pública y garantizando el principio rector de máxima publicidad.</w:t>
      </w:r>
    </w:p>
    <w:p w14:paraId="0070B0A7"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b/>
        </w:rPr>
      </w:pPr>
    </w:p>
    <w:p w14:paraId="7E35B5C1" w14:textId="77777777" w:rsidR="0069206C" w:rsidRPr="00172E17" w:rsidRDefault="0069206C" w:rsidP="00993FCE">
      <w:pPr>
        <w:spacing w:after="0" w:line="360" w:lineRule="auto"/>
        <w:jc w:val="both"/>
        <w:rPr>
          <w:rFonts w:ascii="Palatino Linotype" w:hAnsi="Palatino Linotype" w:cs="Arial"/>
          <w:b/>
          <w:sz w:val="28"/>
        </w:rPr>
      </w:pPr>
      <w:r w:rsidRPr="00172E17">
        <w:rPr>
          <w:rFonts w:ascii="Palatino Linotype" w:hAnsi="Palatino Linotype" w:cs="Arial"/>
          <w:b/>
          <w:sz w:val="28"/>
        </w:rPr>
        <w:t>TERCERO. De las causas de improcedencia.</w:t>
      </w:r>
    </w:p>
    <w:p w14:paraId="6D8AAB11"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rPr>
      </w:pPr>
      <w:r w:rsidRPr="00172E1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D19D97"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rPr>
      </w:pPr>
    </w:p>
    <w:p w14:paraId="339791C8"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rPr>
      </w:pPr>
      <w:r w:rsidRPr="00172E17">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72E17">
        <w:rPr>
          <w:rFonts w:ascii="Palatino Linotype" w:hAnsi="Palatino Linotype" w:cs="Arial"/>
        </w:rPr>
        <w:lastRenderedPageBreak/>
        <w:t>la justicia, ya que éste no se coarta por regular causas de improcedencia y sobreseimiento con tales fines</w:t>
      </w:r>
      <w:r w:rsidRPr="00172E17">
        <w:rPr>
          <w:rStyle w:val="Refdenotaalpie"/>
          <w:rFonts w:ascii="Palatino Linotype" w:hAnsi="Palatino Linotype" w:cs="Arial"/>
        </w:rPr>
        <w:footnoteReference w:id="1"/>
      </w:r>
      <w:r w:rsidRPr="00172E17">
        <w:rPr>
          <w:rFonts w:ascii="Palatino Linotype" w:hAnsi="Palatino Linotype" w:cs="Arial"/>
        </w:rPr>
        <w:t>.</w:t>
      </w:r>
    </w:p>
    <w:p w14:paraId="58C07D19"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rPr>
      </w:pPr>
    </w:p>
    <w:p w14:paraId="6B8C00F2"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b/>
          <w:sz w:val="28"/>
        </w:rPr>
      </w:pPr>
      <w:r w:rsidRPr="00172E17">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50D2E16"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b/>
          <w:sz w:val="28"/>
        </w:rPr>
      </w:pPr>
    </w:p>
    <w:p w14:paraId="15ADEAAC"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b/>
          <w:sz w:val="28"/>
        </w:rPr>
      </w:pPr>
      <w:r w:rsidRPr="00172E17">
        <w:rPr>
          <w:rFonts w:ascii="Palatino Linotype" w:hAnsi="Palatino Linotype" w:cs="Arial"/>
          <w:b/>
          <w:sz w:val="28"/>
        </w:rPr>
        <w:t>CUARTO. Estudio y resolución del asunto.</w:t>
      </w:r>
    </w:p>
    <w:p w14:paraId="4C107285"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cs="Arial"/>
        </w:rPr>
      </w:pPr>
      <w:r w:rsidRPr="00172E17">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172E17">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E062E56" w14:textId="77777777" w:rsidR="0069206C" w:rsidRPr="00172E17" w:rsidRDefault="0069206C" w:rsidP="00993FCE">
      <w:pPr>
        <w:tabs>
          <w:tab w:val="left" w:pos="709"/>
        </w:tabs>
        <w:spacing w:after="0" w:line="360" w:lineRule="auto"/>
        <w:jc w:val="both"/>
        <w:rPr>
          <w:rFonts w:ascii="Palatino Linotype" w:hAnsi="Palatino Linotype" w:cs="Arial"/>
          <w:sz w:val="24"/>
          <w:szCs w:val="24"/>
        </w:rPr>
      </w:pPr>
    </w:p>
    <w:p w14:paraId="3E2C60CD"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rPr>
      </w:pPr>
      <w:r w:rsidRPr="00172E17">
        <w:rPr>
          <w:rFonts w:ascii="Palatino Linotype" w:hAnsi="Palatino Linotype"/>
          <w:bCs/>
        </w:rPr>
        <w:t xml:space="preserve">Una vez sentado lo anterior, es procedente mencionar que la solicitud de información </w:t>
      </w:r>
      <w:r w:rsidRPr="00172E17">
        <w:rPr>
          <w:rFonts w:ascii="Palatino Linotype" w:hAnsi="Palatino Linotype"/>
          <w:b/>
          <w:bCs/>
        </w:rPr>
        <w:t>002</w:t>
      </w:r>
      <w:r w:rsidR="00691D21" w:rsidRPr="00172E17">
        <w:rPr>
          <w:rFonts w:ascii="Palatino Linotype" w:hAnsi="Palatino Linotype"/>
          <w:b/>
          <w:bCs/>
        </w:rPr>
        <w:t>03</w:t>
      </w:r>
      <w:r w:rsidRPr="00172E17">
        <w:rPr>
          <w:rFonts w:ascii="Palatino Linotype" w:hAnsi="Palatino Linotype"/>
          <w:b/>
          <w:bCs/>
        </w:rPr>
        <w:t>/</w:t>
      </w:r>
      <w:r w:rsidR="00691D21" w:rsidRPr="00172E17">
        <w:rPr>
          <w:rFonts w:ascii="Palatino Linotype" w:hAnsi="Palatino Linotype"/>
          <w:b/>
          <w:bCs/>
        </w:rPr>
        <w:t>NAUCALPA</w:t>
      </w:r>
      <w:r w:rsidRPr="00172E17">
        <w:rPr>
          <w:rFonts w:ascii="Palatino Linotype" w:hAnsi="Palatino Linotype"/>
          <w:b/>
          <w:bCs/>
        </w:rPr>
        <w:t>/IP/2023</w:t>
      </w:r>
      <w:r w:rsidRPr="00172E17">
        <w:rPr>
          <w:rFonts w:ascii="Palatino Linotype" w:hAnsi="Palatino Linotype"/>
          <w:bCs/>
        </w:rPr>
        <w:t xml:space="preserve">, que dentro de la solicitud de información no se precisó con exactitud de </w:t>
      </w:r>
      <w:r w:rsidR="00691D21" w:rsidRPr="00172E17">
        <w:rPr>
          <w:rFonts w:ascii="Palatino Linotype" w:hAnsi="Palatino Linotype"/>
          <w:bCs/>
        </w:rPr>
        <w:t>quién</w:t>
      </w:r>
      <w:r w:rsidRPr="00172E17">
        <w:rPr>
          <w:rFonts w:ascii="Palatino Linotype" w:hAnsi="Palatino Linotype"/>
          <w:bCs/>
        </w:rPr>
        <w:t xml:space="preserve"> o qué área requiere la información solicitada, sin embargo”, dentro de la solicitud refirió dentro de uno de los requerimientos patrullas de dos mil dieciocho, por lo que al no ser experto en la materia no precisó el área correcta de la que desea la información, siendo esta la Dirección </w:t>
      </w:r>
      <w:r w:rsidR="00202B81" w:rsidRPr="00172E17">
        <w:rPr>
          <w:rFonts w:ascii="Palatino Linotype" w:hAnsi="Palatino Linotype"/>
          <w:bCs/>
        </w:rPr>
        <w:t xml:space="preserve">General </w:t>
      </w:r>
      <w:r w:rsidRPr="00172E17">
        <w:rPr>
          <w:rFonts w:ascii="Palatino Linotype" w:hAnsi="Palatino Linotype"/>
          <w:bCs/>
        </w:rPr>
        <w:t>de Seguridad Ciudadana</w:t>
      </w:r>
      <w:r w:rsidR="00202B81" w:rsidRPr="00172E17">
        <w:rPr>
          <w:rFonts w:ascii="Palatino Linotype" w:hAnsi="Palatino Linotype"/>
          <w:bCs/>
        </w:rPr>
        <w:t xml:space="preserve"> y Movilidad Segura</w:t>
      </w:r>
      <w:r w:rsidRPr="00172E17">
        <w:rPr>
          <w:rFonts w:ascii="Palatino Linotype" w:hAnsi="Palatino Linotype"/>
          <w:bCs/>
        </w:rPr>
        <w:t xml:space="preserve">. </w:t>
      </w:r>
      <w:r w:rsidRPr="00172E17">
        <w:rPr>
          <w:rFonts w:ascii="Palatino Linotype" w:hAnsi="Palatino Linotype"/>
        </w:rPr>
        <w:t xml:space="preserve">Dichas precisiones, con fundamento en los artículos 13 y 181 cuarto párrafo de la Ley en materia, los cuales a la letra rezan: </w:t>
      </w:r>
    </w:p>
    <w:p w14:paraId="478A5DDB" w14:textId="77777777" w:rsidR="0069206C" w:rsidRPr="00172E17" w:rsidRDefault="0069206C" w:rsidP="00993FCE">
      <w:pPr>
        <w:pStyle w:val="Prrafodelista"/>
        <w:autoSpaceDE w:val="0"/>
        <w:autoSpaceDN w:val="0"/>
        <w:adjustRightInd w:val="0"/>
        <w:spacing w:line="360" w:lineRule="auto"/>
        <w:ind w:left="0"/>
        <w:jc w:val="both"/>
        <w:rPr>
          <w:rFonts w:ascii="Palatino Linotype" w:hAnsi="Palatino Linotype"/>
        </w:rPr>
      </w:pPr>
    </w:p>
    <w:p w14:paraId="223F7C0B" w14:textId="77777777" w:rsidR="0069206C" w:rsidRPr="00172E17" w:rsidRDefault="0069206C" w:rsidP="00993FCE">
      <w:pPr>
        <w:tabs>
          <w:tab w:val="left" w:pos="709"/>
        </w:tabs>
        <w:spacing w:after="0" w:line="360" w:lineRule="auto"/>
        <w:ind w:left="567" w:right="567"/>
        <w:jc w:val="both"/>
        <w:rPr>
          <w:rFonts w:ascii="Palatino Linotype" w:hAnsi="Palatino Linotype"/>
          <w:i/>
        </w:rPr>
      </w:pPr>
      <w:r w:rsidRPr="00172E17">
        <w:rPr>
          <w:rFonts w:ascii="Palatino Linotype" w:hAnsi="Palatino Linotype"/>
          <w:b/>
          <w:bCs/>
          <w:i/>
        </w:rPr>
        <w:t xml:space="preserve">“Artículo 13. </w:t>
      </w:r>
      <w:r w:rsidRPr="00172E17">
        <w:rPr>
          <w:rFonts w:ascii="Palatino Linotype" w:hAnsi="Palatino Linotype"/>
          <w:i/>
        </w:rPr>
        <w:t>El Instituto, en el ámbito de sus atribuciones, deberá suplir cualquier deficiencia para garantizar el ejercicio del derecho de acceso a la información.</w:t>
      </w:r>
    </w:p>
    <w:p w14:paraId="78867188" w14:textId="77777777" w:rsidR="0069206C" w:rsidRPr="00172E17" w:rsidRDefault="0069206C" w:rsidP="00993FCE">
      <w:pPr>
        <w:tabs>
          <w:tab w:val="left" w:pos="709"/>
        </w:tabs>
        <w:spacing w:after="0" w:line="360" w:lineRule="auto"/>
        <w:ind w:left="567" w:right="567"/>
        <w:jc w:val="both"/>
        <w:rPr>
          <w:rFonts w:ascii="Palatino Linotype" w:hAnsi="Palatino Linotype"/>
          <w:b/>
          <w:i/>
        </w:rPr>
      </w:pPr>
      <w:r w:rsidRPr="00172E17">
        <w:rPr>
          <w:rFonts w:ascii="Palatino Linotype" w:hAnsi="Palatino Linotype"/>
          <w:b/>
          <w:i/>
        </w:rPr>
        <w:t xml:space="preserve">Artículo 181. … </w:t>
      </w:r>
    </w:p>
    <w:p w14:paraId="58BE6FCE" w14:textId="77777777" w:rsidR="0069206C" w:rsidRPr="00172E17" w:rsidRDefault="0069206C" w:rsidP="00993FCE">
      <w:pPr>
        <w:tabs>
          <w:tab w:val="left" w:pos="709"/>
        </w:tabs>
        <w:spacing w:after="0" w:line="360" w:lineRule="auto"/>
        <w:ind w:left="567" w:right="567"/>
        <w:jc w:val="both"/>
        <w:rPr>
          <w:rFonts w:ascii="Palatino Linotype" w:hAnsi="Palatino Linotype"/>
          <w:b/>
          <w:i/>
        </w:rPr>
      </w:pPr>
      <w:r w:rsidRPr="00172E17">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172E17">
        <w:rPr>
          <w:rFonts w:ascii="Palatino Linotype" w:hAnsi="Palatino Linotype"/>
          <w:b/>
          <w:i/>
        </w:rPr>
        <w:t>[Sic]</w:t>
      </w:r>
    </w:p>
    <w:p w14:paraId="1CD4265A" w14:textId="77777777" w:rsidR="0069206C" w:rsidRPr="00172E17" w:rsidRDefault="0069206C" w:rsidP="00993FCE">
      <w:pPr>
        <w:spacing w:after="0" w:line="360" w:lineRule="auto"/>
        <w:ind w:right="-142"/>
        <w:jc w:val="both"/>
        <w:rPr>
          <w:rFonts w:ascii="Palatino Linotype" w:hAnsi="Palatino Linotype" w:cs="Arial"/>
          <w:sz w:val="24"/>
          <w:szCs w:val="24"/>
        </w:rPr>
      </w:pPr>
    </w:p>
    <w:p w14:paraId="0062B9DF" w14:textId="77777777" w:rsidR="00536DC0" w:rsidRPr="00172E17" w:rsidRDefault="00536DC0" w:rsidP="00993FCE">
      <w:pPr>
        <w:tabs>
          <w:tab w:val="left" w:pos="8789"/>
          <w:tab w:val="left" w:pos="8931"/>
        </w:tabs>
        <w:spacing w:after="0" w:line="360" w:lineRule="auto"/>
        <w:ind w:right="-93"/>
        <w:jc w:val="both"/>
        <w:rPr>
          <w:rFonts w:ascii="Palatino Linotype" w:hAnsi="Palatino Linotype"/>
          <w:sz w:val="24"/>
          <w:szCs w:val="24"/>
        </w:rPr>
      </w:pPr>
    </w:p>
    <w:p w14:paraId="0844CCEB" w14:textId="77777777" w:rsidR="00536DC0" w:rsidRPr="00172E17" w:rsidRDefault="00536DC0" w:rsidP="00993FCE">
      <w:pPr>
        <w:tabs>
          <w:tab w:val="left" w:pos="8789"/>
          <w:tab w:val="left" w:pos="8931"/>
        </w:tabs>
        <w:spacing w:after="0" w:line="360" w:lineRule="auto"/>
        <w:ind w:right="-93"/>
        <w:jc w:val="both"/>
        <w:rPr>
          <w:rFonts w:ascii="Palatino Linotype" w:hAnsi="Palatino Linotype"/>
          <w:sz w:val="24"/>
          <w:szCs w:val="24"/>
        </w:rPr>
      </w:pPr>
    </w:p>
    <w:p w14:paraId="14E04548" w14:textId="77777777" w:rsidR="00536DC0" w:rsidRPr="00172E17" w:rsidRDefault="00536DC0" w:rsidP="00993FCE">
      <w:pPr>
        <w:tabs>
          <w:tab w:val="left" w:pos="8789"/>
          <w:tab w:val="left" w:pos="8931"/>
        </w:tabs>
        <w:spacing w:after="0" w:line="360" w:lineRule="auto"/>
        <w:ind w:right="-93"/>
        <w:jc w:val="both"/>
        <w:rPr>
          <w:rFonts w:ascii="Palatino Linotype" w:hAnsi="Palatino Linotype"/>
          <w:sz w:val="24"/>
          <w:szCs w:val="24"/>
        </w:rPr>
      </w:pPr>
    </w:p>
    <w:p w14:paraId="11D00F7C" w14:textId="52760665" w:rsidR="0069206C" w:rsidRPr="00172E17" w:rsidRDefault="0069206C" w:rsidP="00993FCE">
      <w:pPr>
        <w:tabs>
          <w:tab w:val="left" w:pos="8789"/>
          <w:tab w:val="left" w:pos="8931"/>
        </w:tabs>
        <w:spacing w:after="0" w:line="360" w:lineRule="auto"/>
        <w:ind w:right="-93"/>
        <w:jc w:val="both"/>
        <w:rPr>
          <w:rFonts w:ascii="Palatino Linotype" w:hAnsi="Palatino Linotype"/>
          <w:sz w:val="24"/>
          <w:szCs w:val="24"/>
        </w:rPr>
      </w:pPr>
      <w:r w:rsidRPr="00172E17">
        <w:rPr>
          <w:rFonts w:ascii="Palatino Linotype" w:hAnsi="Palatino Linotype"/>
          <w:sz w:val="24"/>
          <w:szCs w:val="24"/>
        </w:rPr>
        <w:t xml:space="preserve">Precisado lo anterior, de manera objetiva, al desglosar la solicitud de información </w:t>
      </w:r>
      <w:r w:rsidR="00973F95" w:rsidRPr="00172E17">
        <w:rPr>
          <w:rFonts w:ascii="Palatino Linotype" w:hAnsi="Palatino Linotype"/>
          <w:b/>
          <w:bCs/>
        </w:rPr>
        <w:t>00203/NAUCALPA/IP/2023</w:t>
      </w:r>
      <w:r w:rsidRPr="00172E17">
        <w:rPr>
          <w:rFonts w:ascii="Palatino Linotype" w:hAnsi="Palatino Linotype" w:cs="Arial"/>
          <w:b/>
          <w:sz w:val="24"/>
        </w:rPr>
        <w:t xml:space="preserve">, </w:t>
      </w:r>
      <w:r w:rsidRPr="00172E17">
        <w:rPr>
          <w:rFonts w:ascii="Palatino Linotype" w:hAnsi="Palatino Linotype"/>
          <w:sz w:val="24"/>
          <w:szCs w:val="24"/>
        </w:rPr>
        <w:t>para mayor claridad del presente recurso de revisión, podemos identificar que la ahora Recurrente, peticiona lo siguiente:</w:t>
      </w:r>
    </w:p>
    <w:p w14:paraId="75EEB1C7" w14:textId="77777777" w:rsidR="0069206C" w:rsidRPr="00172E17" w:rsidRDefault="0069206C" w:rsidP="00993FCE">
      <w:pPr>
        <w:spacing w:after="0" w:line="360" w:lineRule="auto"/>
        <w:ind w:right="-142"/>
        <w:jc w:val="both"/>
        <w:rPr>
          <w:rFonts w:ascii="Palatino Linotype" w:hAnsi="Palatino Linotype" w:cs="Arial"/>
          <w:sz w:val="24"/>
          <w:szCs w:val="24"/>
        </w:rPr>
      </w:pPr>
    </w:p>
    <w:p w14:paraId="6127262A" w14:textId="301FC44B" w:rsidR="0069206C" w:rsidRPr="00172E17" w:rsidRDefault="0069206C" w:rsidP="00993FCE">
      <w:pPr>
        <w:spacing w:after="0" w:line="360" w:lineRule="auto"/>
        <w:ind w:right="-142"/>
        <w:jc w:val="both"/>
        <w:rPr>
          <w:rFonts w:ascii="Palatino Linotype" w:hAnsi="Palatino Linotype" w:cs="Arial"/>
          <w:sz w:val="24"/>
          <w:szCs w:val="24"/>
        </w:rPr>
      </w:pPr>
      <w:r w:rsidRPr="00172E17">
        <w:rPr>
          <w:rFonts w:ascii="Palatino Linotype" w:hAnsi="Palatino Linotype" w:cs="Arial"/>
          <w:sz w:val="24"/>
          <w:szCs w:val="24"/>
        </w:rPr>
        <w:t>Del periodo comprendido de</w:t>
      </w:r>
      <w:r w:rsidR="00536DC0" w:rsidRPr="00172E17">
        <w:rPr>
          <w:rFonts w:ascii="Palatino Linotype" w:hAnsi="Palatino Linotype" w:cs="Arial"/>
          <w:sz w:val="24"/>
          <w:szCs w:val="24"/>
        </w:rPr>
        <w:t>l primero de</w:t>
      </w:r>
      <w:r w:rsidRPr="00172E17">
        <w:rPr>
          <w:rFonts w:ascii="Palatino Linotype" w:hAnsi="Palatino Linotype" w:cs="Arial"/>
          <w:sz w:val="24"/>
          <w:szCs w:val="24"/>
        </w:rPr>
        <w:t xml:space="preserve"> enero </w:t>
      </w:r>
      <w:r w:rsidR="00536DC0" w:rsidRPr="00172E17">
        <w:rPr>
          <w:rFonts w:ascii="Palatino Linotype" w:hAnsi="Palatino Linotype" w:cs="Arial"/>
          <w:sz w:val="24"/>
          <w:szCs w:val="24"/>
        </w:rPr>
        <w:t xml:space="preserve">de </w:t>
      </w:r>
      <w:r w:rsidRPr="00172E17">
        <w:rPr>
          <w:rFonts w:ascii="Palatino Linotype" w:hAnsi="Palatino Linotype" w:cs="Arial"/>
          <w:sz w:val="24"/>
          <w:szCs w:val="24"/>
        </w:rPr>
        <w:t xml:space="preserve">dos mil dieciocho al trece de abril de dos mil veintitrés, </w:t>
      </w:r>
      <w:r w:rsidR="00536DC0" w:rsidRPr="00172E17">
        <w:rPr>
          <w:rFonts w:ascii="Palatino Linotype" w:hAnsi="Palatino Linotype" w:cs="Arial"/>
          <w:sz w:val="24"/>
          <w:szCs w:val="24"/>
        </w:rPr>
        <w:t>respecto a las Patrullas Municipales, lo siguiente:</w:t>
      </w:r>
    </w:p>
    <w:p w14:paraId="35EFF14D" w14:textId="77777777" w:rsidR="0069206C" w:rsidRPr="00172E17" w:rsidRDefault="0069206C" w:rsidP="00993FCE">
      <w:pPr>
        <w:spacing w:after="0" w:line="360" w:lineRule="auto"/>
        <w:jc w:val="both"/>
        <w:rPr>
          <w:rFonts w:ascii="Palatino Linotype" w:hAnsi="Palatino Linotype"/>
          <w:sz w:val="24"/>
          <w:szCs w:val="24"/>
        </w:rPr>
      </w:pPr>
    </w:p>
    <w:p w14:paraId="5108DADB" w14:textId="77777777" w:rsidR="0069206C" w:rsidRPr="00172E17" w:rsidRDefault="0069206C" w:rsidP="00993FCE">
      <w:pPr>
        <w:pStyle w:val="Prrafodelista"/>
        <w:numPr>
          <w:ilvl w:val="0"/>
          <w:numId w:val="5"/>
        </w:numPr>
        <w:spacing w:line="360" w:lineRule="auto"/>
        <w:jc w:val="both"/>
        <w:rPr>
          <w:rFonts w:ascii="Palatino Linotype" w:hAnsi="Palatino Linotype"/>
        </w:rPr>
      </w:pPr>
      <w:bookmarkStart w:id="1" w:name="_Hlk97247639"/>
      <w:bookmarkStart w:id="2" w:name="_Hlk82038749"/>
      <w:bookmarkStart w:id="3" w:name="_Hlk82011256"/>
      <w:r w:rsidRPr="00172E17">
        <w:rPr>
          <w:rFonts w:ascii="Palatino Linotype" w:hAnsi="Palatino Linotype"/>
        </w:rPr>
        <w:t>Copia del contrato;</w:t>
      </w:r>
    </w:p>
    <w:p w14:paraId="5BC0F320"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 xml:space="preserve">Estudios de mercado; </w:t>
      </w:r>
    </w:p>
    <w:p w14:paraId="143BFE3A"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Acta del cabildo para su compra, o sub comité de adquisiciones arrendamiento y prestación de servicios;</w:t>
      </w:r>
    </w:p>
    <w:p w14:paraId="4DB68A63" w14:textId="77777777" w:rsidR="00536DC0"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 xml:space="preserve">Revisión de anexos por el Órgano Interno de Control; </w:t>
      </w:r>
    </w:p>
    <w:p w14:paraId="5C94A440" w14:textId="293768A7" w:rsidR="0069206C" w:rsidRPr="00172E17" w:rsidRDefault="00536DC0"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L</w:t>
      </w:r>
      <w:r w:rsidR="0069206C" w:rsidRPr="00172E17">
        <w:rPr>
          <w:rFonts w:ascii="Palatino Linotype" w:hAnsi="Palatino Linotype"/>
        </w:rPr>
        <w:t>os anexos;</w:t>
      </w:r>
    </w:p>
    <w:p w14:paraId="4D6E1965"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Tarjeta de circulación;</w:t>
      </w:r>
    </w:p>
    <w:p w14:paraId="13D111FC"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Tenencias;</w:t>
      </w:r>
    </w:p>
    <w:p w14:paraId="56AB9F4D"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Verificación;</w:t>
      </w:r>
    </w:p>
    <w:p w14:paraId="110B3401"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Junta de aclaraciones; (licitaciones)</w:t>
      </w:r>
    </w:p>
    <w:p w14:paraId="48D662F1" w14:textId="77777777" w:rsidR="0069206C" w:rsidRPr="00172E17" w:rsidRDefault="0069206C" w:rsidP="00993FCE">
      <w:pPr>
        <w:pStyle w:val="Prrafodelista"/>
        <w:numPr>
          <w:ilvl w:val="0"/>
          <w:numId w:val="5"/>
        </w:numPr>
        <w:spacing w:line="360" w:lineRule="auto"/>
        <w:jc w:val="both"/>
        <w:rPr>
          <w:rFonts w:ascii="Palatino Linotype" w:hAnsi="Palatino Linotype"/>
        </w:rPr>
      </w:pPr>
      <w:r w:rsidRPr="00172E17">
        <w:rPr>
          <w:rFonts w:ascii="Palatino Linotype" w:hAnsi="Palatino Linotype"/>
        </w:rPr>
        <w:t>Costo del vehículo, equipo policial, radio, marcas y modelos.</w:t>
      </w:r>
    </w:p>
    <w:p w14:paraId="639EA16C" w14:textId="77777777" w:rsidR="0069206C" w:rsidRPr="00172E17" w:rsidRDefault="0069206C" w:rsidP="00993FCE">
      <w:pPr>
        <w:spacing w:after="0" w:line="360" w:lineRule="auto"/>
        <w:jc w:val="both"/>
        <w:rPr>
          <w:rFonts w:ascii="Palatino Linotype" w:eastAsia="Arial Unicode MS" w:hAnsi="Palatino Linotype" w:cs="Arial"/>
          <w:sz w:val="24"/>
        </w:rPr>
      </w:pPr>
    </w:p>
    <w:p w14:paraId="57A39F53" w14:textId="77777777" w:rsidR="0069206C" w:rsidRPr="00172E17" w:rsidRDefault="0069206C" w:rsidP="00993FCE">
      <w:pPr>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 xml:space="preserve">En atención al requerimiento de información planteado, </w:t>
      </w:r>
      <w:r w:rsidRPr="00172E17">
        <w:rPr>
          <w:rFonts w:ascii="Palatino Linotype" w:eastAsia="Arial Unicode MS" w:hAnsi="Palatino Linotype" w:cs="Arial"/>
          <w:bCs/>
          <w:sz w:val="24"/>
        </w:rPr>
        <w:t>el Sujeto Obligado adjuntó el archivo electrónico denominado</w:t>
      </w:r>
      <w:r w:rsidRPr="00172E17">
        <w:rPr>
          <w:rFonts w:ascii="Palatino Linotype" w:eastAsia="Arial Unicode MS" w:hAnsi="Palatino Linotype" w:cs="Arial"/>
          <w:sz w:val="24"/>
        </w:rPr>
        <w:t xml:space="preserve"> </w:t>
      </w:r>
      <w:r w:rsidRPr="00172E17">
        <w:rPr>
          <w:rFonts w:ascii="Palatino Linotype" w:hAnsi="Palatino Linotype" w:cs="Arial"/>
          <w:sz w:val="24"/>
        </w:rPr>
        <w:t>“</w:t>
      </w:r>
      <w:r w:rsidR="00691D21" w:rsidRPr="00172E17">
        <w:rPr>
          <w:rFonts w:ascii="Palatino Linotype" w:hAnsi="Palatino Linotype" w:cs="Arial"/>
          <w:i/>
          <w:sz w:val="24"/>
        </w:rPr>
        <w:t>DGA-CEJ-1383-2023.pdf</w:t>
      </w:r>
      <w:r w:rsidRPr="00172E17">
        <w:rPr>
          <w:rFonts w:ascii="Palatino Linotype" w:hAnsi="Palatino Linotype" w:cs="Arial"/>
          <w:sz w:val="24"/>
        </w:rPr>
        <w:t>;</w:t>
      </w:r>
      <w:r w:rsidRPr="00172E17">
        <w:rPr>
          <w:rFonts w:ascii="Palatino Linotype" w:eastAsia="Arial Unicode MS" w:hAnsi="Palatino Linotype" w:cs="Arial"/>
          <w:sz w:val="24"/>
        </w:rPr>
        <w:t xml:space="preserve"> el cual se describe a continuación:</w:t>
      </w:r>
    </w:p>
    <w:p w14:paraId="3B240CFE" w14:textId="77777777" w:rsidR="0069206C" w:rsidRPr="00172E17" w:rsidRDefault="0069206C" w:rsidP="00993FCE">
      <w:pPr>
        <w:spacing w:after="0" w:line="360" w:lineRule="auto"/>
        <w:jc w:val="both"/>
        <w:rPr>
          <w:rFonts w:ascii="Palatino Linotype" w:eastAsia="Arial Unicode MS" w:hAnsi="Palatino Linotype" w:cs="Arial"/>
          <w:sz w:val="24"/>
          <w:szCs w:val="24"/>
        </w:rPr>
      </w:pPr>
    </w:p>
    <w:p w14:paraId="71133DF1" w14:textId="77777777" w:rsidR="0069206C" w:rsidRPr="00172E17" w:rsidRDefault="00691D21" w:rsidP="00993FCE">
      <w:pPr>
        <w:pStyle w:val="Prrafodelista"/>
        <w:numPr>
          <w:ilvl w:val="0"/>
          <w:numId w:val="2"/>
        </w:numPr>
        <w:spacing w:line="360" w:lineRule="auto"/>
        <w:jc w:val="both"/>
        <w:rPr>
          <w:rFonts w:ascii="Palatino Linotype" w:eastAsia="Arial Unicode MS" w:hAnsi="Palatino Linotype" w:cs="Arial"/>
        </w:rPr>
      </w:pPr>
      <w:r w:rsidRPr="00172E17">
        <w:rPr>
          <w:rFonts w:ascii="Palatino Linotype" w:hAnsi="Palatino Linotype" w:cs="Arial"/>
          <w:b/>
          <w:bCs/>
        </w:rPr>
        <w:lastRenderedPageBreak/>
        <w:t>DGA-CEJ-1383-2023.pdf</w:t>
      </w:r>
      <w:r w:rsidR="0069206C" w:rsidRPr="00172E17">
        <w:rPr>
          <w:rFonts w:ascii="Palatino Linotype" w:hAnsi="Palatino Linotype" w:cs="Arial"/>
          <w:b/>
          <w:bCs/>
        </w:rPr>
        <w:t xml:space="preserve">: </w:t>
      </w:r>
      <w:r w:rsidR="0069206C" w:rsidRPr="00172E17">
        <w:rPr>
          <w:rFonts w:ascii="Palatino Linotype" w:hAnsi="Palatino Linotype" w:cs="Arial"/>
          <w:bCs/>
        </w:rPr>
        <w:t xml:space="preserve">Documento consistente en una (1) foja, de fecha </w:t>
      </w:r>
      <w:r w:rsidRPr="00172E17">
        <w:rPr>
          <w:rFonts w:ascii="Palatino Linotype" w:hAnsi="Palatino Linotype" w:cs="Arial"/>
          <w:bCs/>
        </w:rPr>
        <w:t>diecisi</w:t>
      </w:r>
      <w:r w:rsidR="0069206C" w:rsidRPr="00172E17">
        <w:rPr>
          <w:rFonts w:ascii="Palatino Linotype" w:hAnsi="Palatino Linotype" w:cs="Arial"/>
          <w:bCs/>
        </w:rPr>
        <w:t>e</w:t>
      </w:r>
      <w:r w:rsidRPr="00172E17">
        <w:rPr>
          <w:rFonts w:ascii="Palatino Linotype" w:hAnsi="Palatino Linotype" w:cs="Arial"/>
          <w:bCs/>
        </w:rPr>
        <w:t>te</w:t>
      </w:r>
      <w:r w:rsidR="0069206C" w:rsidRPr="00172E17">
        <w:rPr>
          <w:rFonts w:ascii="Palatino Linotype" w:hAnsi="Palatino Linotype" w:cs="Arial"/>
          <w:bCs/>
        </w:rPr>
        <w:t xml:space="preserve"> de mayo del dos mil veintitrés, a través del cual </w:t>
      </w:r>
      <w:r w:rsidRPr="00172E17">
        <w:rPr>
          <w:rFonts w:ascii="Palatino Linotype" w:hAnsi="Palatino Linotype" w:cs="Arial"/>
          <w:bCs/>
        </w:rPr>
        <w:t>la</w:t>
      </w:r>
      <w:r w:rsidR="0069206C" w:rsidRPr="00172E17">
        <w:rPr>
          <w:rFonts w:ascii="Palatino Linotype" w:hAnsi="Palatino Linotype" w:cs="Arial"/>
          <w:bCs/>
        </w:rPr>
        <w:t xml:space="preserve"> </w:t>
      </w:r>
      <w:r w:rsidRPr="00172E17">
        <w:rPr>
          <w:rFonts w:ascii="Palatino Linotype" w:hAnsi="Palatino Linotype" w:cs="Arial"/>
          <w:bCs/>
        </w:rPr>
        <w:t>Dirección General de Administración</w:t>
      </w:r>
      <w:r w:rsidR="0069206C" w:rsidRPr="00172E17">
        <w:rPr>
          <w:rFonts w:ascii="Palatino Linotype" w:hAnsi="Palatino Linotype" w:cs="Arial"/>
          <w:bCs/>
        </w:rPr>
        <w:t xml:space="preserve">, señaló </w:t>
      </w:r>
      <w:r w:rsidRPr="00172E17">
        <w:rPr>
          <w:rFonts w:ascii="Palatino Linotype" w:hAnsi="Palatino Linotype" w:cs="Arial"/>
          <w:bCs/>
        </w:rPr>
        <w:t>que,</w:t>
      </w:r>
      <w:r w:rsidR="0069206C" w:rsidRPr="00172E17">
        <w:rPr>
          <w:rFonts w:ascii="Palatino Linotype" w:hAnsi="Palatino Linotype" w:cs="Arial"/>
          <w:bCs/>
        </w:rPr>
        <w:t xml:space="preserve"> de </w:t>
      </w:r>
      <w:r w:rsidRPr="00172E17">
        <w:rPr>
          <w:rFonts w:ascii="Palatino Linotype" w:hAnsi="Palatino Linotype" w:cs="Arial"/>
          <w:bCs/>
        </w:rPr>
        <w:t>después de una</w:t>
      </w:r>
      <w:r w:rsidR="0069206C" w:rsidRPr="00172E17">
        <w:rPr>
          <w:rFonts w:ascii="Palatino Linotype" w:hAnsi="Palatino Linotype" w:cs="Arial"/>
          <w:bCs/>
        </w:rPr>
        <w:t xml:space="preserve"> búsqueda exhaustiva en los archivos </w:t>
      </w:r>
      <w:r w:rsidRPr="00172E17">
        <w:rPr>
          <w:rFonts w:ascii="Palatino Linotype" w:hAnsi="Palatino Linotype" w:cs="Arial"/>
          <w:bCs/>
        </w:rPr>
        <w:t>físicos y electrónicos de</w:t>
      </w:r>
      <w:r w:rsidR="0069206C" w:rsidRPr="00172E17">
        <w:rPr>
          <w:rFonts w:ascii="Palatino Linotype" w:hAnsi="Palatino Linotype" w:cs="Arial"/>
          <w:bCs/>
        </w:rPr>
        <w:t xml:space="preserve"> esa </w:t>
      </w:r>
      <w:r w:rsidRPr="00172E17">
        <w:rPr>
          <w:rFonts w:ascii="Palatino Linotype" w:hAnsi="Palatino Linotype" w:cs="Arial"/>
          <w:bCs/>
        </w:rPr>
        <w:t>D</w:t>
      </w:r>
      <w:r w:rsidR="0069206C" w:rsidRPr="00172E17">
        <w:rPr>
          <w:rFonts w:ascii="Palatino Linotype" w:hAnsi="Palatino Linotype" w:cs="Arial"/>
          <w:bCs/>
        </w:rPr>
        <w:t xml:space="preserve">irección, no se </w:t>
      </w:r>
      <w:r w:rsidRPr="00172E17">
        <w:rPr>
          <w:rFonts w:ascii="Palatino Linotype" w:hAnsi="Palatino Linotype" w:cs="Arial"/>
          <w:bCs/>
        </w:rPr>
        <w:t>encontr</w:t>
      </w:r>
      <w:r w:rsidR="0069206C" w:rsidRPr="00172E17">
        <w:rPr>
          <w:rFonts w:ascii="Palatino Linotype" w:hAnsi="Palatino Linotype" w:cs="Arial"/>
          <w:bCs/>
        </w:rPr>
        <w:t xml:space="preserve">ó </w:t>
      </w:r>
      <w:r w:rsidRPr="00172E17">
        <w:rPr>
          <w:rFonts w:ascii="Palatino Linotype" w:hAnsi="Palatino Linotype" w:cs="Arial"/>
          <w:bCs/>
        </w:rPr>
        <w:t>procedimiento alguno</w:t>
      </w:r>
      <w:r w:rsidR="0069206C" w:rsidRPr="00172E17">
        <w:rPr>
          <w:rFonts w:ascii="Palatino Linotype" w:hAnsi="Palatino Linotype" w:cs="Arial"/>
          <w:bCs/>
        </w:rPr>
        <w:t xml:space="preserve"> respecto a la información </w:t>
      </w:r>
      <w:r w:rsidRPr="00172E17">
        <w:rPr>
          <w:rFonts w:ascii="Palatino Linotype" w:hAnsi="Palatino Linotype" w:cs="Arial"/>
          <w:bCs/>
        </w:rPr>
        <w:t>comprendida de dos mil dieciocho al dos mil veintiuno</w:t>
      </w:r>
      <w:r w:rsidR="0069206C" w:rsidRPr="00172E17">
        <w:rPr>
          <w:rFonts w:ascii="Palatino Linotype" w:hAnsi="Palatino Linotype" w:cs="Arial"/>
          <w:bCs/>
        </w:rPr>
        <w:t xml:space="preserve">. Asimismo, informo </w:t>
      </w:r>
      <w:r w:rsidRPr="00172E17">
        <w:rPr>
          <w:rFonts w:ascii="Palatino Linotype" w:hAnsi="Palatino Linotype" w:cs="Arial"/>
          <w:bCs/>
        </w:rPr>
        <w:t>que,</w:t>
      </w:r>
      <w:r w:rsidR="0069206C" w:rsidRPr="00172E17">
        <w:rPr>
          <w:rFonts w:ascii="Palatino Linotype" w:hAnsi="Palatino Linotype" w:cs="Arial"/>
          <w:bCs/>
        </w:rPr>
        <w:t xml:space="preserve"> </w:t>
      </w:r>
      <w:r w:rsidRPr="00172E17">
        <w:rPr>
          <w:rFonts w:ascii="Palatino Linotype" w:hAnsi="Palatino Linotype" w:cs="Arial"/>
          <w:bCs/>
        </w:rPr>
        <w:t>por lo que respecta al periodo 2022 – 2023 de conformidad con el acuerdo 03/2023 por el que se emite el Programa Anual de Auditorías 2023 para la Fiscalización y la Revisión de las Cuentas Públicas del ejercic</w:t>
      </w:r>
      <w:r w:rsidR="00E033A6" w:rsidRPr="00172E17">
        <w:rPr>
          <w:rFonts w:ascii="Palatino Linotype" w:hAnsi="Palatino Linotype" w:cs="Arial"/>
          <w:bCs/>
        </w:rPr>
        <w:t>io Fiscal 2022, actualmente el A</w:t>
      </w:r>
      <w:r w:rsidRPr="00172E17">
        <w:rPr>
          <w:rFonts w:ascii="Palatino Linotype" w:hAnsi="Palatino Linotype" w:cs="Arial"/>
          <w:bCs/>
        </w:rPr>
        <w:t>yuntamiento de Naucalpan se encuentra en Auditoria para la revisión de las Cuentas Públicas ante el Órgano Superior de Fiscalización del Estado de México</w:t>
      </w:r>
      <w:r w:rsidR="0069206C" w:rsidRPr="00172E17">
        <w:rPr>
          <w:rFonts w:ascii="Palatino Linotype" w:hAnsi="Palatino Linotype" w:cs="Arial"/>
        </w:rPr>
        <w:t>,</w:t>
      </w:r>
      <w:r w:rsidRPr="00172E17">
        <w:rPr>
          <w:rFonts w:ascii="Palatino Linotype" w:hAnsi="Palatino Linotype" w:cs="Arial"/>
        </w:rPr>
        <w:t xml:space="preserve"> por lo que se encuentra imposibilitado para realizar la búsqueda de la información solicitada;</w:t>
      </w:r>
      <w:r w:rsidR="0069206C" w:rsidRPr="00172E17">
        <w:rPr>
          <w:rFonts w:ascii="Palatino Linotype" w:hAnsi="Palatino Linotype" w:cs="Arial"/>
        </w:rPr>
        <w:t xml:space="preserve"> </w:t>
      </w:r>
      <w:r w:rsidR="0069206C" w:rsidRPr="00172E17">
        <w:rPr>
          <w:rFonts w:ascii="Palatino Linotype" w:hAnsi="Palatino Linotype" w:cs="Arial"/>
          <w:bCs/>
        </w:rPr>
        <w:t>tal y como se advierte a continuación:</w:t>
      </w:r>
    </w:p>
    <w:p w14:paraId="0A3C464F" w14:textId="337FA6DE" w:rsidR="0069206C" w:rsidRPr="00172E17" w:rsidRDefault="00536DC0" w:rsidP="00993FCE">
      <w:pPr>
        <w:spacing w:after="0" w:line="360" w:lineRule="auto"/>
        <w:rPr>
          <w:rFonts w:ascii="Palatino Linotype" w:hAnsi="Palatino Linotype" w:cs="Arial"/>
          <w:noProof/>
          <w:lang w:eastAsia="es-MX"/>
        </w:rPr>
      </w:pPr>
      <w:r w:rsidRPr="00172E17">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14:anchorId="43315410" wp14:editId="2585FD3B">
                <wp:simplePos x="0" y="0"/>
                <wp:positionH relativeFrom="column">
                  <wp:posOffset>72389</wp:posOffset>
                </wp:positionH>
                <wp:positionV relativeFrom="paragraph">
                  <wp:posOffset>92075</wp:posOffset>
                </wp:positionV>
                <wp:extent cx="5724525" cy="2876550"/>
                <wp:effectExtent l="0" t="0" r="28575" b="19050"/>
                <wp:wrapNone/>
                <wp:docPr id="857959479" name="Conector recto 1"/>
                <wp:cNvGraphicFramePr/>
                <a:graphic xmlns:a="http://schemas.openxmlformats.org/drawingml/2006/main">
                  <a:graphicData uri="http://schemas.microsoft.com/office/word/2010/wordprocessingShape">
                    <wps:wsp>
                      <wps:cNvCnPr/>
                      <wps:spPr>
                        <a:xfrm>
                          <a:off x="0" y="0"/>
                          <a:ext cx="5724525" cy="2876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2AF91"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pt,7.25pt" to="456.45pt,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" strokecolor="black [3200]" strokeweight=".5pt">
                <v:stroke joinstyle="miter"/>
              </v:line>
            </w:pict>
          </mc:Fallback>
        </mc:AlternateContent>
      </w:r>
    </w:p>
    <w:p w14:paraId="4561ECA3" w14:textId="77777777" w:rsidR="0069206C" w:rsidRPr="00172E17" w:rsidRDefault="007F5EF2" w:rsidP="00993FCE">
      <w:pPr>
        <w:spacing w:after="0" w:line="360" w:lineRule="auto"/>
        <w:jc w:val="center"/>
        <w:rPr>
          <w:rFonts w:ascii="Palatino Linotype" w:hAnsi="Palatino Linotype" w:cs="Arial"/>
          <w:noProof/>
          <w:lang w:eastAsia="es-MX"/>
        </w:rPr>
      </w:pPr>
      <w:r w:rsidRPr="00172E17">
        <w:rPr>
          <w:rFonts w:ascii="Palatino Linotype" w:hAnsi="Palatino Linotype" w:cs="Arial"/>
          <w:noProof/>
          <w:lang w:eastAsia="es-MX"/>
        </w:rPr>
        <w:lastRenderedPageBreak/>
        <mc:AlternateContent>
          <mc:Choice Requires="wps">
            <w:drawing>
              <wp:anchor distT="0" distB="0" distL="114300" distR="114300" simplePos="0" relativeHeight="251663360" behindDoc="0" locked="0" layoutInCell="1" allowOverlap="1" wp14:anchorId="5074EE9A" wp14:editId="30F2770B">
                <wp:simplePos x="0" y="0"/>
                <wp:positionH relativeFrom="page">
                  <wp:posOffset>2138901</wp:posOffset>
                </wp:positionH>
                <wp:positionV relativeFrom="paragraph">
                  <wp:posOffset>2601899</wp:posOffset>
                </wp:positionV>
                <wp:extent cx="4006850" cy="1097197"/>
                <wp:effectExtent l="19050" t="19050" r="12700" b="27305"/>
                <wp:wrapNone/>
                <wp:docPr id="5" name="Rectángulo 5"/>
                <wp:cNvGraphicFramePr/>
                <a:graphic xmlns:a="http://schemas.openxmlformats.org/drawingml/2006/main">
                  <a:graphicData uri="http://schemas.microsoft.com/office/word/2010/wordprocessingShape">
                    <wps:wsp>
                      <wps:cNvSpPr/>
                      <wps:spPr>
                        <a:xfrm>
                          <a:off x="0" y="0"/>
                          <a:ext cx="4006850" cy="109719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E3367C" id="Rectángulo 5" o:spid="_x0000_s1026" style="position:absolute;margin-left:168.4pt;margin-top:204.85pt;width:315.5pt;height:86.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" filled="f" strokecolor="red" strokeweight="2.25pt">
                <w10:wrap anchorx="page"/>
              </v:rect>
            </w:pict>
          </mc:Fallback>
        </mc:AlternateContent>
      </w:r>
      <w:r w:rsidRPr="00172E17">
        <w:rPr>
          <w:noProof/>
          <w:lang w:eastAsia="es-MX"/>
        </w:rPr>
        <w:drawing>
          <wp:inline distT="0" distB="0" distL="0" distR="0" wp14:anchorId="60CDA674" wp14:editId="4C779897">
            <wp:extent cx="4540195" cy="3826880"/>
            <wp:effectExtent l="95250" t="114300" r="89535" b="116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2185" t="17398" r="5398" b="19044"/>
                    <a:stretch/>
                  </pic:blipFill>
                  <pic:spPr bwMode="auto">
                    <a:xfrm>
                      <a:off x="0" y="0"/>
                      <a:ext cx="4570801" cy="385267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Pr="00172E17">
        <w:rPr>
          <w:rFonts w:ascii="Palatino Linotype" w:hAnsi="Palatino Linotype" w:cs="Arial"/>
          <w:noProof/>
          <w:lang w:eastAsia="es-MX"/>
        </w:rPr>
        <w:t xml:space="preserve"> </w:t>
      </w:r>
    </w:p>
    <w:p w14:paraId="58BFFBEF" w14:textId="77777777" w:rsidR="0069206C" w:rsidRPr="00172E17" w:rsidRDefault="0069206C" w:rsidP="00993FCE">
      <w:pPr>
        <w:spacing w:after="0" w:line="360" w:lineRule="auto"/>
        <w:jc w:val="center"/>
        <w:rPr>
          <w:rFonts w:ascii="Palatino Linotype" w:hAnsi="Palatino Linotype" w:cs="Arial"/>
          <w:noProof/>
          <w:lang w:eastAsia="es-MX"/>
        </w:rPr>
      </w:pPr>
    </w:p>
    <w:bookmarkEnd w:id="1"/>
    <w:p w14:paraId="5830EE0B" w14:textId="77777777" w:rsidR="0069206C" w:rsidRPr="00172E17" w:rsidRDefault="0069206C" w:rsidP="00993FCE">
      <w:pPr>
        <w:spacing w:after="0" w:line="360" w:lineRule="auto"/>
        <w:ind w:right="141"/>
        <w:jc w:val="both"/>
        <w:rPr>
          <w:rFonts w:ascii="Palatino Linotype" w:hAnsi="Palatino Linotype" w:cs="Arial"/>
          <w:bCs/>
          <w:sz w:val="24"/>
          <w:szCs w:val="24"/>
        </w:rPr>
      </w:pPr>
      <w:r w:rsidRPr="00172E17">
        <w:rPr>
          <w:rFonts w:ascii="Palatino Linotype" w:hAnsi="Palatino Linotype" w:cs="Arial"/>
          <w:bCs/>
          <w:sz w:val="24"/>
          <w:szCs w:val="24"/>
        </w:rPr>
        <w:t>Es así como derivado de las respuestas emitidas por el</w:t>
      </w:r>
      <w:r w:rsidRPr="00172E17">
        <w:rPr>
          <w:rFonts w:ascii="Palatino Linotype" w:hAnsi="Palatino Linotype" w:cs="Arial"/>
          <w:b/>
          <w:bCs/>
          <w:sz w:val="24"/>
          <w:szCs w:val="24"/>
        </w:rPr>
        <w:t xml:space="preserve"> Sujeto Obligado</w:t>
      </w:r>
      <w:r w:rsidRPr="00172E17">
        <w:rPr>
          <w:rFonts w:ascii="Palatino Linotype" w:hAnsi="Palatino Linotype" w:cs="Arial"/>
          <w:bCs/>
          <w:sz w:val="24"/>
          <w:szCs w:val="24"/>
        </w:rPr>
        <w:t xml:space="preserve">, </w:t>
      </w:r>
      <w:r w:rsidRPr="00172E17">
        <w:rPr>
          <w:rFonts w:ascii="Palatino Linotype" w:hAnsi="Palatino Linotype" w:cs="Arial"/>
          <w:b/>
          <w:bCs/>
          <w:sz w:val="24"/>
          <w:szCs w:val="24"/>
        </w:rPr>
        <w:t>la</w:t>
      </w:r>
      <w:r w:rsidRPr="00172E17">
        <w:rPr>
          <w:rFonts w:ascii="Palatino Linotype" w:hAnsi="Palatino Linotype" w:cs="Arial"/>
          <w:b/>
          <w:sz w:val="24"/>
          <w:szCs w:val="24"/>
        </w:rPr>
        <w:t xml:space="preserve"> </w:t>
      </w:r>
      <w:r w:rsidRPr="00172E17">
        <w:rPr>
          <w:rFonts w:ascii="Palatino Linotype" w:hAnsi="Palatino Linotype" w:cs="Arial"/>
          <w:b/>
          <w:bCs/>
          <w:sz w:val="24"/>
          <w:szCs w:val="24"/>
        </w:rPr>
        <w:t>Recurrente</w:t>
      </w:r>
      <w:r w:rsidRPr="00172E17">
        <w:rPr>
          <w:rFonts w:ascii="Palatino Linotype" w:hAnsi="Palatino Linotype" w:cs="Arial"/>
          <w:bCs/>
          <w:sz w:val="24"/>
          <w:szCs w:val="24"/>
        </w:rPr>
        <w:t>, interpuso el presente recurso de revisión, señalando sustancialmente en su medio de impugnación, lo siguiente:</w:t>
      </w:r>
    </w:p>
    <w:p w14:paraId="6828FD40" w14:textId="77777777" w:rsidR="0069206C" w:rsidRPr="00172E17" w:rsidRDefault="0069206C" w:rsidP="00993FCE">
      <w:pPr>
        <w:spacing w:after="0"/>
        <w:ind w:left="567" w:right="567"/>
        <w:jc w:val="both"/>
        <w:rPr>
          <w:rFonts w:ascii="Palatino Linotype" w:hAnsi="Palatino Linotype"/>
          <w:i/>
          <w:color w:val="000000"/>
          <w:lang w:val="es-ES"/>
        </w:rPr>
      </w:pPr>
      <w:r w:rsidRPr="00172E17">
        <w:rPr>
          <w:rFonts w:ascii="Palatino Linotype" w:hAnsi="Palatino Linotype"/>
          <w:i/>
          <w:color w:val="000000"/>
          <w:lang w:val="es-ES"/>
        </w:rPr>
        <w:t xml:space="preserve"> “opacidad por corrupción” [Sic]</w:t>
      </w:r>
    </w:p>
    <w:p w14:paraId="0788779D" w14:textId="77777777" w:rsidR="0069206C" w:rsidRPr="00172E17" w:rsidRDefault="0069206C" w:rsidP="00993FCE">
      <w:pPr>
        <w:spacing w:after="0" w:line="360" w:lineRule="auto"/>
        <w:jc w:val="both"/>
        <w:rPr>
          <w:rFonts w:ascii="Palatino Linotype" w:hAnsi="Palatino Linotype" w:cs="Arial"/>
          <w:sz w:val="24"/>
          <w:szCs w:val="24"/>
          <w:lang w:eastAsia="es-MX"/>
        </w:rPr>
      </w:pPr>
    </w:p>
    <w:bookmarkEnd w:id="2"/>
    <w:bookmarkEnd w:id="3"/>
    <w:p w14:paraId="6AA165F0"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rPr>
      </w:pPr>
      <w:r w:rsidRPr="00172E17">
        <w:rPr>
          <w:rFonts w:ascii="Palatino Linotype" w:hAnsi="Palatino Linotype" w:cs="Arial"/>
          <w:sz w:val="24"/>
          <w:lang w:val="es-ES_tradnl"/>
        </w:rPr>
        <w:t xml:space="preserve">Ante ello, es de </w:t>
      </w:r>
      <w:r w:rsidRPr="00172E17">
        <w:rPr>
          <w:rFonts w:ascii="Palatino Linotype" w:hAnsi="Palatino Linotype" w:cs="Arial"/>
          <w:sz w:val="24"/>
        </w:rPr>
        <w:t>señalar que el artículo 4, párrafo segundo de la Ley de Transparencia y Acceso a la Información Pública del Estado de México y Municipios, dispone:</w:t>
      </w:r>
    </w:p>
    <w:p w14:paraId="4CD093DC" w14:textId="77777777" w:rsidR="0069206C" w:rsidRPr="00172E17" w:rsidRDefault="0069206C" w:rsidP="00993FCE">
      <w:pPr>
        <w:pStyle w:val="Sinespaciado"/>
      </w:pPr>
    </w:p>
    <w:p w14:paraId="78C5396F"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w:t>
      </w:r>
      <w:r w:rsidRPr="00172E17">
        <w:rPr>
          <w:rFonts w:ascii="Palatino Linotype" w:hAnsi="Palatino Linotype" w:cs="Arial"/>
          <w:b/>
          <w:i/>
        </w:rPr>
        <w:t xml:space="preserve">Artículo 4. </w:t>
      </w:r>
      <w:r w:rsidRPr="00172E17">
        <w:rPr>
          <w:rFonts w:ascii="Palatino Linotype" w:hAnsi="Palatino Linotype" w:cs="Arial"/>
          <w:i/>
        </w:rPr>
        <w:t xml:space="preserve">… </w:t>
      </w:r>
    </w:p>
    <w:p w14:paraId="41394159"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 xml:space="preserve"> Toda la información generada, obtenida, adquirida, transformada, administrada o en posesión de los sujetos obligados es pública y accesible de manera permanente a cualquier </w:t>
      </w:r>
      <w:r w:rsidRPr="00172E17">
        <w:rPr>
          <w:rFonts w:ascii="Palatino Linotype" w:hAnsi="Palatino Linotype" w:cs="Arial"/>
          <w:i/>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8CCE12" w14:textId="77777777" w:rsidR="0069206C" w:rsidRPr="00172E17" w:rsidRDefault="0069206C" w:rsidP="00993FCE">
      <w:pPr>
        <w:tabs>
          <w:tab w:val="left" w:pos="709"/>
        </w:tabs>
        <w:spacing w:after="0" w:line="360" w:lineRule="auto"/>
        <w:contextualSpacing/>
        <w:jc w:val="both"/>
        <w:rPr>
          <w:rFonts w:ascii="Palatino Linotype" w:hAnsi="Palatino Linotype" w:cs="Arial"/>
          <w:lang w:val="es-ES_tradnl"/>
        </w:rPr>
      </w:pPr>
    </w:p>
    <w:p w14:paraId="50CA611B"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lang w:val="es-ES_tradnl"/>
        </w:rPr>
      </w:pPr>
      <w:r w:rsidRPr="00172E17">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EFC171B"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rPr>
      </w:pPr>
    </w:p>
    <w:p w14:paraId="280F5FE5"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rPr>
      </w:pPr>
      <w:r w:rsidRPr="00172E17">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0DE9C0C" w14:textId="77777777" w:rsidR="0069206C" w:rsidRPr="00172E17" w:rsidRDefault="0069206C" w:rsidP="00993FCE">
      <w:pPr>
        <w:pStyle w:val="Sinespaciado"/>
      </w:pPr>
    </w:p>
    <w:p w14:paraId="2715599E" w14:textId="77777777" w:rsidR="0069206C" w:rsidRPr="00172E17" w:rsidRDefault="0069206C" w:rsidP="00993FCE">
      <w:pPr>
        <w:pStyle w:val="Sinespaciado"/>
        <w:rPr>
          <w:sz w:val="16"/>
          <w:lang w:val="es-ES_tradnl"/>
        </w:rPr>
      </w:pPr>
    </w:p>
    <w:p w14:paraId="791BD38B"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w:t>
      </w:r>
      <w:r w:rsidRPr="00172E17">
        <w:rPr>
          <w:rFonts w:ascii="Palatino Linotype" w:hAnsi="Palatino Linotype" w:cs="Arial"/>
          <w:b/>
          <w:i/>
        </w:rPr>
        <w:t>Artículo 12.</w:t>
      </w:r>
      <w:r w:rsidRPr="00172E1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B8F70D6" w14:textId="77777777" w:rsidR="0069206C" w:rsidRPr="00172E17" w:rsidRDefault="0069206C" w:rsidP="00993FCE">
      <w:pPr>
        <w:spacing w:after="0" w:line="240" w:lineRule="auto"/>
        <w:ind w:left="567" w:right="567"/>
        <w:jc w:val="both"/>
        <w:rPr>
          <w:rFonts w:ascii="Palatino Linotype" w:hAnsi="Palatino Linotype" w:cs="Arial"/>
          <w:i/>
        </w:rPr>
      </w:pPr>
    </w:p>
    <w:p w14:paraId="6F7AE479"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9BF4BC" w14:textId="77777777" w:rsidR="0069206C" w:rsidRPr="00172E17" w:rsidRDefault="0069206C" w:rsidP="00993FCE">
      <w:pPr>
        <w:tabs>
          <w:tab w:val="left" w:pos="709"/>
        </w:tabs>
        <w:spacing w:after="0" w:line="360" w:lineRule="auto"/>
        <w:contextualSpacing/>
        <w:jc w:val="both"/>
        <w:rPr>
          <w:rFonts w:ascii="Palatino Linotype" w:hAnsi="Palatino Linotype" w:cs="Arial"/>
        </w:rPr>
      </w:pPr>
    </w:p>
    <w:p w14:paraId="7208B705"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rPr>
      </w:pPr>
      <w:r w:rsidRPr="00172E17">
        <w:rPr>
          <w:rFonts w:ascii="Palatino Linotype" w:hAnsi="Palatino Linotype" w:cs="Arial"/>
          <w:sz w:val="24"/>
        </w:rPr>
        <w:t xml:space="preserve">En síntesis, el derecho de acceso a la información pública se satisface en aquellos casos en que se entregue el soporte documental en que conste la información pública, </w:t>
      </w:r>
      <w:r w:rsidRPr="00172E17">
        <w:rPr>
          <w:rFonts w:ascii="Palatino Linotype" w:hAnsi="Palatino Linotype" w:cs="Arial"/>
          <w:sz w:val="24"/>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623C24"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rPr>
      </w:pPr>
    </w:p>
    <w:p w14:paraId="7AAA1EB2" w14:textId="77777777" w:rsidR="0069206C" w:rsidRPr="00172E17" w:rsidRDefault="0069206C" w:rsidP="00993FCE">
      <w:pPr>
        <w:tabs>
          <w:tab w:val="left" w:pos="709"/>
        </w:tabs>
        <w:spacing w:after="0" w:line="360" w:lineRule="auto"/>
        <w:contextualSpacing/>
        <w:jc w:val="both"/>
        <w:rPr>
          <w:rFonts w:ascii="Palatino Linotype" w:hAnsi="Palatino Linotype" w:cs="Arial"/>
          <w:sz w:val="24"/>
        </w:rPr>
      </w:pPr>
      <w:r w:rsidRPr="00172E17">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172E17">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72E17">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B6888E6" w14:textId="77777777" w:rsidR="0069206C" w:rsidRPr="00172E17" w:rsidRDefault="0069206C" w:rsidP="00993FCE">
      <w:pPr>
        <w:pStyle w:val="Sinespaciado"/>
      </w:pPr>
    </w:p>
    <w:p w14:paraId="2458D1AC"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w:t>
      </w:r>
      <w:r w:rsidRPr="00172E17">
        <w:rPr>
          <w:rFonts w:ascii="Palatino Linotype" w:hAnsi="Palatino Linotype" w:cs="Arial"/>
          <w:b/>
          <w:i/>
        </w:rPr>
        <w:t xml:space="preserve">Artículo 3. </w:t>
      </w:r>
      <w:r w:rsidRPr="00172E17">
        <w:rPr>
          <w:rFonts w:ascii="Palatino Linotype" w:hAnsi="Palatino Linotype" w:cs="Arial"/>
          <w:i/>
        </w:rPr>
        <w:t>Para los efectos de la presente Ley se entenderá por:</w:t>
      </w:r>
    </w:p>
    <w:p w14:paraId="7E707F88"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w:t>
      </w:r>
    </w:p>
    <w:p w14:paraId="3CD9929F"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b/>
          <w:i/>
        </w:rPr>
        <w:t>XI. Documento:</w:t>
      </w:r>
      <w:r w:rsidRPr="00172E1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172E17">
        <w:rPr>
          <w:rFonts w:ascii="Palatino Linotype" w:hAnsi="Palatino Linotype" w:cs="Arial"/>
          <w:b/>
          <w:i/>
          <w:u w:val="single"/>
        </w:rPr>
        <w:t>registro que documente el ejercicio de las facultades, funciones y competencias de los sujetos obligados</w:t>
      </w:r>
      <w:r w:rsidRPr="00172E17">
        <w:rPr>
          <w:rFonts w:ascii="Palatino Linotype" w:hAnsi="Palatino Linotype" w:cs="Arial"/>
          <w:i/>
          <w:u w:val="single"/>
        </w:rPr>
        <w:t>,</w:t>
      </w:r>
      <w:r w:rsidRPr="00172E17">
        <w:rPr>
          <w:rFonts w:ascii="Palatino Linotype" w:hAnsi="Palatino Linotype" w:cs="Arial"/>
          <w:i/>
        </w:rPr>
        <w:t xml:space="preserve"> sus servidores públicos e integrantes, </w:t>
      </w:r>
      <w:r w:rsidRPr="00172E17">
        <w:rPr>
          <w:rFonts w:ascii="Palatino Linotype" w:hAnsi="Palatino Linotype" w:cs="Arial"/>
          <w:b/>
          <w:i/>
          <w:u w:val="single"/>
        </w:rPr>
        <w:t>sin importar su fuente o fecha de elaboración.</w:t>
      </w:r>
      <w:r w:rsidRPr="00172E17">
        <w:rPr>
          <w:rFonts w:ascii="Palatino Linotype" w:hAnsi="Palatino Linotype" w:cs="Arial"/>
          <w:i/>
        </w:rPr>
        <w:t xml:space="preserve"> Los documentos podrán estar en cualquier medio, sea escrito, impreso, sonoro, visual, electrónico, informático u holográfico;</w:t>
      </w:r>
    </w:p>
    <w:p w14:paraId="01DAAE50" w14:textId="77777777" w:rsidR="0069206C" w:rsidRPr="00172E17" w:rsidRDefault="0069206C" w:rsidP="00993FCE">
      <w:pPr>
        <w:spacing w:after="0" w:line="240" w:lineRule="auto"/>
        <w:ind w:left="567" w:right="567"/>
        <w:jc w:val="both"/>
        <w:rPr>
          <w:rFonts w:ascii="Palatino Linotype" w:hAnsi="Palatino Linotype" w:cs="Arial"/>
          <w:i/>
        </w:rPr>
      </w:pPr>
      <w:r w:rsidRPr="00172E17">
        <w:rPr>
          <w:rFonts w:ascii="Palatino Linotype" w:hAnsi="Palatino Linotype" w:cs="Arial"/>
          <w:i/>
        </w:rPr>
        <w:t>(…)”</w:t>
      </w:r>
    </w:p>
    <w:p w14:paraId="3D5DF0A7" w14:textId="77777777" w:rsidR="0069206C" w:rsidRPr="00172E17" w:rsidRDefault="0069206C" w:rsidP="00993FCE">
      <w:pPr>
        <w:spacing w:after="0"/>
        <w:rPr>
          <w:sz w:val="14"/>
        </w:rPr>
      </w:pPr>
    </w:p>
    <w:p w14:paraId="57E61C59" w14:textId="77777777" w:rsidR="0069206C" w:rsidRPr="00172E17" w:rsidRDefault="0069206C" w:rsidP="00993FCE">
      <w:pPr>
        <w:spacing w:after="0"/>
      </w:pPr>
    </w:p>
    <w:p w14:paraId="4B0271BA" w14:textId="77777777" w:rsidR="00536DC0" w:rsidRPr="00172E17" w:rsidRDefault="00536DC0" w:rsidP="00993FCE">
      <w:pPr>
        <w:spacing w:after="0" w:line="360" w:lineRule="auto"/>
        <w:ind w:right="49"/>
        <w:contextualSpacing/>
        <w:jc w:val="both"/>
        <w:rPr>
          <w:rFonts w:ascii="Palatino Linotype" w:hAnsi="Palatino Linotype" w:cs="Arial"/>
          <w:sz w:val="24"/>
        </w:rPr>
      </w:pPr>
    </w:p>
    <w:p w14:paraId="07E322BB" w14:textId="77777777" w:rsidR="00536DC0" w:rsidRPr="00172E17" w:rsidRDefault="00536DC0" w:rsidP="00993FCE">
      <w:pPr>
        <w:spacing w:after="0" w:line="360" w:lineRule="auto"/>
        <w:ind w:right="49"/>
        <w:contextualSpacing/>
        <w:jc w:val="both"/>
        <w:rPr>
          <w:rFonts w:ascii="Palatino Linotype" w:hAnsi="Palatino Linotype" w:cs="Arial"/>
          <w:sz w:val="24"/>
        </w:rPr>
      </w:pPr>
    </w:p>
    <w:p w14:paraId="31DA5F78" w14:textId="37D1D4F2" w:rsidR="0069206C" w:rsidRPr="00172E17" w:rsidRDefault="0069206C" w:rsidP="00993FCE">
      <w:pPr>
        <w:spacing w:after="0" w:line="360" w:lineRule="auto"/>
        <w:ind w:right="49"/>
        <w:contextualSpacing/>
        <w:jc w:val="both"/>
        <w:rPr>
          <w:rFonts w:ascii="Palatino Linotype" w:hAnsi="Palatino Linotype" w:cs="Arial"/>
          <w:sz w:val="24"/>
          <w:lang w:eastAsia="es-MX"/>
        </w:rPr>
      </w:pPr>
      <w:r w:rsidRPr="00172E17">
        <w:rPr>
          <w:rFonts w:ascii="Palatino Linotype" w:hAnsi="Palatino Linotype" w:cs="Arial"/>
          <w:sz w:val="24"/>
        </w:rPr>
        <w:t xml:space="preserve">Además, </w:t>
      </w:r>
      <w:r w:rsidRPr="00172E17">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18D4FF8" w14:textId="77777777" w:rsidR="0069206C" w:rsidRPr="00172E17" w:rsidRDefault="0069206C" w:rsidP="00993FCE">
      <w:pPr>
        <w:spacing w:after="0" w:line="360" w:lineRule="auto"/>
        <w:ind w:right="49"/>
        <w:contextualSpacing/>
        <w:jc w:val="both"/>
        <w:rPr>
          <w:rFonts w:ascii="Palatino Linotype" w:hAnsi="Palatino Linotype" w:cs="Arial"/>
          <w:sz w:val="24"/>
          <w:lang w:eastAsia="es-MX"/>
        </w:rPr>
      </w:pPr>
    </w:p>
    <w:p w14:paraId="45419A9C" w14:textId="77777777" w:rsidR="0069206C" w:rsidRPr="00172E17" w:rsidRDefault="0069206C" w:rsidP="00993FCE">
      <w:pPr>
        <w:spacing w:after="0" w:line="360" w:lineRule="auto"/>
        <w:ind w:right="49"/>
        <w:contextualSpacing/>
        <w:jc w:val="both"/>
        <w:rPr>
          <w:rFonts w:ascii="Palatino Linotype" w:eastAsia="MS Mincho" w:hAnsi="Palatino Linotype" w:cs="Tahoma"/>
          <w:sz w:val="24"/>
        </w:rPr>
      </w:pPr>
      <w:r w:rsidRPr="00172E17">
        <w:rPr>
          <w:rFonts w:ascii="Palatino Linotype" w:hAnsi="Palatino Linotype" w:cs="Arial"/>
          <w:sz w:val="24"/>
          <w:lang w:eastAsia="es-MX"/>
        </w:rPr>
        <w:t xml:space="preserve">De la misma forma, </w:t>
      </w:r>
      <w:r w:rsidRPr="00172E17">
        <w:rPr>
          <w:rFonts w:ascii="Palatino Linotype" w:eastAsia="MS Mincho" w:hAnsi="Palatino Linotype"/>
          <w:sz w:val="24"/>
        </w:rPr>
        <w:t>de acuerdo al contenido del artículo 160,</w:t>
      </w:r>
      <w:r w:rsidRPr="00172E17">
        <w:rPr>
          <w:rFonts w:ascii="Palatino Linotype" w:hAnsi="Palatino Linotype" w:cs="Arial"/>
          <w:sz w:val="24"/>
        </w:rPr>
        <w:t xml:space="preserve"> de la Ley </w:t>
      </w:r>
      <w:r w:rsidRPr="00172E17">
        <w:rPr>
          <w:rFonts w:ascii="Palatino Linotype" w:eastAsia="MS Mincho" w:hAnsi="Palatino Linotype" w:cs="Tahoma"/>
          <w:sz w:val="24"/>
        </w:rPr>
        <w:t>General de Transparencia y Acceso a la Información Pública que a la letra dispone:</w:t>
      </w:r>
    </w:p>
    <w:p w14:paraId="00D53163" w14:textId="77777777" w:rsidR="0069206C" w:rsidRPr="00172E17" w:rsidRDefault="0069206C" w:rsidP="00993FCE">
      <w:pPr>
        <w:spacing w:after="0"/>
      </w:pPr>
    </w:p>
    <w:p w14:paraId="0DD446DC" w14:textId="77777777" w:rsidR="0069206C" w:rsidRPr="00172E17" w:rsidRDefault="0069206C" w:rsidP="00993FCE">
      <w:pPr>
        <w:spacing w:after="0" w:line="240" w:lineRule="auto"/>
        <w:ind w:left="567" w:right="567"/>
        <w:contextualSpacing/>
        <w:jc w:val="both"/>
        <w:rPr>
          <w:rFonts w:ascii="Palatino Linotype" w:hAnsi="Palatino Linotype" w:cs="Arial"/>
          <w:i/>
          <w:lang w:eastAsia="gl-ES"/>
        </w:rPr>
      </w:pPr>
      <w:r w:rsidRPr="00172E17">
        <w:rPr>
          <w:rFonts w:ascii="Palatino Linotype" w:hAnsi="Palatino Linotype" w:cs="Arial"/>
          <w:b/>
          <w:i/>
          <w:lang w:eastAsia="gl-ES"/>
        </w:rPr>
        <w:t>Artículo 160</w:t>
      </w:r>
      <w:r w:rsidRPr="00172E17">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AF19A0" w14:textId="77777777" w:rsidR="0069206C" w:rsidRPr="00172E17" w:rsidRDefault="0069206C" w:rsidP="00993FCE">
      <w:pPr>
        <w:spacing w:after="0" w:line="360" w:lineRule="auto"/>
        <w:jc w:val="both"/>
        <w:rPr>
          <w:rFonts w:ascii="Palatino Linotype" w:hAnsi="Palatino Linotype"/>
          <w:color w:val="000000"/>
          <w:sz w:val="24"/>
        </w:rPr>
      </w:pPr>
    </w:p>
    <w:p w14:paraId="0F76DAD8" w14:textId="77777777" w:rsidR="0069206C" w:rsidRPr="00172E17" w:rsidRDefault="0069206C" w:rsidP="00993FCE">
      <w:pPr>
        <w:spacing w:after="0" w:line="360" w:lineRule="auto"/>
        <w:jc w:val="both"/>
        <w:rPr>
          <w:rFonts w:ascii="Palatino Linotype" w:hAnsi="Palatino Linotype" w:cs="Arial"/>
          <w:color w:val="222222"/>
          <w:sz w:val="24"/>
          <w:szCs w:val="19"/>
          <w:lang w:eastAsia="es-MX"/>
        </w:rPr>
      </w:pPr>
      <w:r w:rsidRPr="00172E17">
        <w:rPr>
          <w:rFonts w:ascii="Palatino Linotype" w:hAnsi="Palatino Linotype"/>
          <w:color w:val="000000"/>
          <w:sz w:val="24"/>
        </w:rPr>
        <w:t xml:space="preserve">Sirve como apoyo </w:t>
      </w:r>
      <w:r w:rsidRPr="00172E17">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5DB645C7" w14:textId="77777777" w:rsidR="0069206C" w:rsidRPr="00172E17" w:rsidRDefault="0069206C" w:rsidP="00993FCE">
      <w:pPr>
        <w:tabs>
          <w:tab w:val="left" w:pos="8647"/>
        </w:tabs>
        <w:spacing w:after="0"/>
        <w:ind w:left="567" w:right="616"/>
        <w:jc w:val="both"/>
        <w:rPr>
          <w:rFonts w:ascii="Palatino Linotype" w:hAnsi="Palatino Linotype" w:cs="Arial"/>
          <w:b/>
          <w:bCs/>
          <w:i/>
          <w:iCs/>
          <w:color w:val="222222"/>
          <w:lang w:eastAsia="es-MX"/>
        </w:rPr>
      </w:pPr>
    </w:p>
    <w:p w14:paraId="349FD96B" w14:textId="77777777" w:rsidR="0069206C" w:rsidRPr="00172E17" w:rsidRDefault="0069206C" w:rsidP="00993FCE">
      <w:pPr>
        <w:tabs>
          <w:tab w:val="left" w:pos="8647"/>
        </w:tabs>
        <w:spacing w:after="0" w:line="240" w:lineRule="auto"/>
        <w:ind w:left="567" w:right="567"/>
        <w:jc w:val="both"/>
        <w:rPr>
          <w:rFonts w:ascii="Palatino Linotype" w:hAnsi="Palatino Linotype" w:cs="Arial"/>
          <w:i/>
          <w:iCs/>
          <w:color w:val="222222"/>
          <w:lang w:eastAsia="es-MX"/>
        </w:rPr>
      </w:pPr>
      <w:r w:rsidRPr="00172E17">
        <w:rPr>
          <w:rFonts w:ascii="Palatino Linotype" w:hAnsi="Palatino Linotype" w:cs="Arial"/>
          <w:b/>
          <w:bCs/>
          <w:i/>
          <w:iCs/>
          <w:color w:val="222222"/>
          <w:lang w:eastAsia="es-MX"/>
        </w:rPr>
        <w:t xml:space="preserve">“Las dependencias y entidades no están obligadas a generar documentos ad hoc para responder una solicitud de acceso a la </w:t>
      </w:r>
      <w:r w:rsidRPr="00172E17">
        <w:rPr>
          <w:rFonts w:ascii="Palatino Linotype" w:hAnsi="Palatino Linotype" w:cs="Arial"/>
          <w:b/>
          <w:bCs/>
          <w:i/>
          <w:iCs/>
          <w:color w:val="222222"/>
          <w:lang w:eastAsia="es-MX"/>
        </w:rPr>
        <w:lastRenderedPageBreak/>
        <w:t>información. </w:t>
      </w:r>
      <w:r w:rsidRPr="00172E17">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364B23D" w14:textId="77777777" w:rsidR="0069206C" w:rsidRPr="00172E17" w:rsidRDefault="0069206C" w:rsidP="00993FCE">
      <w:pPr>
        <w:tabs>
          <w:tab w:val="left" w:pos="8647"/>
        </w:tabs>
        <w:spacing w:after="0"/>
        <w:ind w:left="567" w:right="616"/>
        <w:jc w:val="both"/>
        <w:rPr>
          <w:rFonts w:ascii="Palatino Linotype" w:hAnsi="Palatino Linotype" w:cs="Arial"/>
          <w:i/>
          <w:iCs/>
          <w:color w:val="222222"/>
          <w:lang w:eastAsia="es-MX"/>
        </w:rPr>
      </w:pPr>
    </w:p>
    <w:p w14:paraId="7916BC3A" w14:textId="77777777" w:rsidR="0069206C" w:rsidRPr="00172E17" w:rsidRDefault="0069206C" w:rsidP="00993FCE">
      <w:pPr>
        <w:spacing w:after="0" w:line="360" w:lineRule="auto"/>
        <w:contextualSpacing/>
        <w:jc w:val="both"/>
        <w:rPr>
          <w:rFonts w:ascii="Palatino Linotype" w:hAnsi="Palatino Linotype" w:cs="Arial"/>
          <w:sz w:val="24"/>
        </w:rPr>
      </w:pPr>
      <w:r w:rsidRPr="00172E17">
        <w:rPr>
          <w:rFonts w:ascii="Palatino Linotype" w:hAnsi="Palatino Linotype" w:cs="Arial"/>
          <w:bCs/>
          <w:sz w:val="24"/>
        </w:rPr>
        <w:t xml:space="preserve">Además, </w:t>
      </w:r>
      <w:r w:rsidRPr="00172E17">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83FF6D3" w14:textId="77777777" w:rsidR="0069206C" w:rsidRPr="00172E17" w:rsidRDefault="0069206C" w:rsidP="00993FCE">
      <w:pPr>
        <w:pStyle w:val="Sinespaciado"/>
      </w:pPr>
    </w:p>
    <w:p w14:paraId="48ED034C" w14:textId="77777777" w:rsidR="0069206C" w:rsidRPr="00172E17" w:rsidRDefault="0069206C" w:rsidP="00993FCE">
      <w:pPr>
        <w:pStyle w:val="Prrafodelista"/>
        <w:ind w:left="567" w:right="567"/>
        <w:jc w:val="both"/>
        <w:rPr>
          <w:rFonts w:ascii="Palatino Linotype" w:hAnsi="Palatino Linotype" w:cs="Arial"/>
          <w:i/>
          <w:sz w:val="22"/>
        </w:rPr>
      </w:pPr>
      <w:r w:rsidRPr="00172E17">
        <w:rPr>
          <w:rFonts w:ascii="Palatino Linotype" w:hAnsi="Palatino Linotype" w:cs="Arial"/>
          <w:b/>
          <w:i/>
          <w:sz w:val="22"/>
        </w:rPr>
        <w:t xml:space="preserve">IV.- </w:t>
      </w:r>
      <w:r w:rsidRPr="00172E17">
        <w:rPr>
          <w:rFonts w:ascii="Palatino Linotype" w:hAnsi="Palatino Linotype" w:cs="Arial"/>
          <w:i/>
          <w:sz w:val="22"/>
        </w:rPr>
        <w:t>Los ayuntamientos y las dependencias, organismos, órganos y entidades de la administración municipal;</w:t>
      </w:r>
    </w:p>
    <w:p w14:paraId="47A4642F" w14:textId="77777777" w:rsidR="0069206C" w:rsidRPr="00172E17" w:rsidRDefault="0069206C" w:rsidP="00993FCE">
      <w:pPr>
        <w:spacing w:after="0" w:line="360" w:lineRule="auto"/>
        <w:jc w:val="both"/>
        <w:rPr>
          <w:rFonts w:ascii="Palatino Linotype" w:hAnsi="Palatino Linotype" w:cs="Arial"/>
        </w:rPr>
      </w:pPr>
    </w:p>
    <w:p w14:paraId="08A4364B" w14:textId="77777777" w:rsidR="0069206C" w:rsidRPr="00172E17" w:rsidRDefault="0069206C" w:rsidP="00993FCE">
      <w:pPr>
        <w:spacing w:after="0" w:line="360" w:lineRule="auto"/>
        <w:jc w:val="both"/>
        <w:rPr>
          <w:rFonts w:ascii="Palatino Linotype" w:hAnsi="Palatino Linotype" w:cs="Tahoma"/>
          <w:bCs/>
          <w:sz w:val="24"/>
        </w:rPr>
      </w:pPr>
      <w:r w:rsidRPr="00172E17">
        <w:rPr>
          <w:rFonts w:ascii="Palatino Linotype" w:hAnsi="Palatino Linotype" w:cs="Tahoma"/>
          <w:bCs/>
          <w:sz w:val="24"/>
        </w:rPr>
        <w:t xml:space="preserve">Bajo estas líneas argumentativas, al retomar y delimitar los requerimientos de la ahora </w:t>
      </w:r>
      <w:r w:rsidRPr="00172E17">
        <w:rPr>
          <w:rFonts w:ascii="Palatino Linotype" w:hAnsi="Palatino Linotype" w:cs="Tahoma"/>
          <w:b/>
          <w:bCs/>
          <w:sz w:val="24"/>
        </w:rPr>
        <w:t>Recurrente</w:t>
      </w:r>
      <w:r w:rsidRPr="00172E17">
        <w:rPr>
          <w:rFonts w:ascii="Palatino Linotype" w:hAnsi="Palatino Linotype" w:cs="Tahoma"/>
          <w:bCs/>
          <w:sz w:val="24"/>
        </w:rPr>
        <w:t>, de manera objetiva se precisa que se queja de la omisión de la información requerida por la particular.</w:t>
      </w:r>
    </w:p>
    <w:p w14:paraId="1EC39F35" w14:textId="77777777" w:rsidR="0069206C" w:rsidRPr="00172E17" w:rsidRDefault="0069206C" w:rsidP="00993FCE">
      <w:pPr>
        <w:spacing w:after="0" w:line="360" w:lineRule="auto"/>
        <w:jc w:val="both"/>
        <w:rPr>
          <w:rFonts w:ascii="Palatino Linotype" w:hAnsi="Palatino Linotype" w:cs="Arial"/>
          <w:sz w:val="24"/>
          <w:szCs w:val="24"/>
          <w:lang w:eastAsia="es-MX"/>
        </w:rPr>
      </w:pPr>
    </w:p>
    <w:p w14:paraId="51BF846D" w14:textId="48402056" w:rsidR="0069206C" w:rsidRPr="00172E17" w:rsidRDefault="0069206C" w:rsidP="00993FCE">
      <w:pPr>
        <w:spacing w:after="0" w:line="360" w:lineRule="auto"/>
        <w:jc w:val="both"/>
        <w:rPr>
          <w:rFonts w:ascii="Palatino Linotype" w:hAnsi="Palatino Linotype" w:cs="Arial"/>
          <w:sz w:val="24"/>
        </w:rPr>
      </w:pPr>
      <w:r w:rsidRPr="00172E17">
        <w:rPr>
          <w:rFonts w:ascii="Palatino Linotype" w:hAnsi="Palatino Linotype" w:cs="Arial"/>
          <w:sz w:val="24"/>
        </w:rPr>
        <w:t xml:space="preserve">Ahora bien, cabe señalar que, si bien el </w:t>
      </w:r>
      <w:r w:rsidR="00FA4647" w:rsidRPr="00172E17">
        <w:rPr>
          <w:rFonts w:ascii="Palatino Linotype" w:hAnsi="Palatino Linotype" w:cs="Arial"/>
          <w:sz w:val="24"/>
        </w:rPr>
        <w:t>Direct</w:t>
      </w:r>
      <w:r w:rsidRPr="00172E17">
        <w:rPr>
          <w:rFonts w:ascii="Palatino Linotype" w:hAnsi="Palatino Linotype" w:cs="Arial"/>
          <w:sz w:val="24"/>
        </w:rPr>
        <w:t xml:space="preserve">or </w:t>
      </w:r>
      <w:r w:rsidR="00FA4647" w:rsidRPr="00172E17">
        <w:rPr>
          <w:rFonts w:ascii="Palatino Linotype" w:hAnsi="Palatino Linotype" w:cs="Arial"/>
          <w:sz w:val="24"/>
        </w:rPr>
        <w:t xml:space="preserve">General de Administración </w:t>
      </w:r>
      <w:r w:rsidR="005703FB" w:rsidRPr="00172E17">
        <w:rPr>
          <w:rFonts w:ascii="Palatino Linotype" w:hAnsi="Palatino Linotype" w:cs="Arial"/>
          <w:sz w:val="24"/>
        </w:rPr>
        <w:t>del Sujeto Obligado se pronunció respecto de</w:t>
      </w:r>
      <w:r w:rsidRPr="00172E17">
        <w:rPr>
          <w:rFonts w:ascii="Palatino Linotype" w:hAnsi="Palatino Linotype" w:cs="Arial"/>
          <w:sz w:val="24"/>
        </w:rPr>
        <w:t xml:space="preserve"> los requerimientos planteados por la Recurrente,</w:t>
      </w:r>
      <w:r w:rsidR="00FA4647" w:rsidRPr="00172E17">
        <w:rPr>
          <w:rFonts w:ascii="Palatino Linotype" w:hAnsi="Palatino Linotype" w:cs="Arial"/>
          <w:sz w:val="24"/>
        </w:rPr>
        <w:t xml:space="preserve"> a</w:t>
      </w:r>
      <w:r w:rsidRPr="00172E17">
        <w:rPr>
          <w:rFonts w:ascii="Palatino Linotype" w:hAnsi="Palatino Linotype" w:cs="Arial"/>
          <w:sz w:val="24"/>
        </w:rPr>
        <w:t xml:space="preserve">l señalar que la información correspondiente </w:t>
      </w:r>
      <w:r w:rsidR="005703FB" w:rsidRPr="00172E17">
        <w:rPr>
          <w:rFonts w:ascii="Palatino Linotype" w:hAnsi="Palatino Linotype" w:cs="Arial"/>
          <w:sz w:val="24"/>
        </w:rPr>
        <w:t xml:space="preserve">a los años </w:t>
      </w:r>
      <w:r w:rsidRPr="00172E17">
        <w:rPr>
          <w:rFonts w:ascii="Palatino Linotype" w:hAnsi="Palatino Linotype" w:cs="Arial"/>
          <w:sz w:val="24"/>
        </w:rPr>
        <w:t>dos mil veintidós</w:t>
      </w:r>
      <w:r w:rsidR="00FA4647" w:rsidRPr="00172E17">
        <w:rPr>
          <w:rFonts w:ascii="Palatino Linotype" w:hAnsi="Palatino Linotype" w:cs="Arial"/>
          <w:sz w:val="24"/>
        </w:rPr>
        <w:t xml:space="preserve"> y dos mil veintitrés</w:t>
      </w:r>
      <w:r w:rsidRPr="00172E17">
        <w:rPr>
          <w:rFonts w:ascii="Palatino Linotype" w:hAnsi="Palatino Linotype" w:cs="Arial"/>
          <w:sz w:val="24"/>
        </w:rPr>
        <w:t xml:space="preserve">, la información requerida </w:t>
      </w:r>
      <w:r w:rsidR="00FA4647" w:rsidRPr="00172E17">
        <w:rPr>
          <w:rFonts w:ascii="Palatino Linotype" w:hAnsi="Palatino Linotype" w:cs="Arial"/>
          <w:sz w:val="24"/>
        </w:rPr>
        <w:t>se encuentra en Auditoría para la revisión de las Cuentas Públicas ante el Órgano Superior de Fi</w:t>
      </w:r>
      <w:r w:rsidR="005703FB" w:rsidRPr="00172E17">
        <w:rPr>
          <w:rFonts w:ascii="Palatino Linotype" w:hAnsi="Palatino Linotype" w:cs="Arial"/>
          <w:sz w:val="24"/>
        </w:rPr>
        <w:t xml:space="preserve">scalización del Estado de México; </w:t>
      </w:r>
      <w:r w:rsidR="00DF6256" w:rsidRPr="00172E17">
        <w:rPr>
          <w:rFonts w:ascii="Palatino Linotype" w:hAnsi="Palatino Linotype" w:cs="Arial"/>
          <w:sz w:val="24"/>
        </w:rPr>
        <w:t xml:space="preserve">también lo es  que no procede la reserva que intenta hacer valer el Sujeto Obligado, toda vez </w:t>
      </w:r>
      <w:r w:rsidR="005703FB" w:rsidRPr="00172E17">
        <w:rPr>
          <w:rFonts w:ascii="Palatino Linotype" w:hAnsi="Palatino Linotype" w:cs="Arial"/>
          <w:sz w:val="24"/>
        </w:rPr>
        <w:t xml:space="preserve">que de </w:t>
      </w:r>
      <w:r w:rsidR="002A7C03" w:rsidRPr="00172E17">
        <w:rPr>
          <w:rFonts w:ascii="Palatino Linotype" w:hAnsi="Palatino Linotype" w:cs="Arial"/>
          <w:sz w:val="24"/>
        </w:rPr>
        <w:t>la respuesta emitida por el Sujeto Obligado no se advierte que haya adjuntando</w:t>
      </w:r>
      <w:r w:rsidR="005703FB" w:rsidRPr="00172E17">
        <w:rPr>
          <w:rFonts w:ascii="Palatino Linotype" w:hAnsi="Palatino Linotype" w:cs="Arial"/>
          <w:sz w:val="24"/>
        </w:rPr>
        <w:t xml:space="preserve"> el acuerdo de clasificación respectivo, sino que se limitó a señalar que</w:t>
      </w:r>
      <w:r w:rsidR="002A7C03" w:rsidRPr="00172E17">
        <w:rPr>
          <w:rFonts w:ascii="Palatino Linotype" w:hAnsi="Palatino Linotype" w:cs="Arial"/>
          <w:sz w:val="24"/>
        </w:rPr>
        <w:t xml:space="preserve"> se </w:t>
      </w:r>
      <w:r w:rsidR="005703FB" w:rsidRPr="00172E17">
        <w:rPr>
          <w:rFonts w:ascii="Palatino Linotype" w:hAnsi="Palatino Linotype" w:cs="Arial"/>
          <w:sz w:val="24"/>
        </w:rPr>
        <w:lastRenderedPageBreak/>
        <w:t>encontraba</w:t>
      </w:r>
      <w:r w:rsidR="002A7C03" w:rsidRPr="00172E17">
        <w:rPr>
          <w:rFonts w:ascii="Palatino Linotype" w:hAnsi="Palatino Linotype" w:cs="Arial"/>
          <w:sz w:val="24"/>
        </w:rPr>
        <w:t xml:space="preserve"> imposibilitado para entregar la información por encon</w:t>
      </w:r>
      <w:r w:rsidR="005703FB" w:rsidRPr="00172E17">
        <w:rPr>
          <w:rFonts w:ascii="Palatino Linotype" w:hAnsi="Palatino Linotype" w:cs="Arial"/>
          <w:sz w:val="24"/>
        </w:rPr>
        <w:t xml:space="preserve">trarse en proceso de auditoría. Argumentos que no son procedentes, toda vez que la documentación solicitada </w:t>
      </w:r>
      <w:r w:rsidR="00EB0125" w:rsidRPr="00172E17">
        <w:rPr>
          <w:rFonts w:ascii="Palatino Linotype" w:hAnsi="Palatino Linotype" w:cs="Arial"/>
          <w:sz w:val="24"/>
        </w:rPr>
        <w:t>es</w:t>
      </w:r>
      <w:r w:rsidR="00DF6256" w:rsidRPr="00172E17">
        <w:rPr>
          <w:rFonts w:ascii="Palatino Linotype" w:hAnsi="Palatino Linotype" w:cs="Arial"/>
          <w:sz w:val="24"/>
        </w:rPr>
        <w:t xml:space="preserve"> información pública, </w:t>
      </w:r>
      <w:r w:rsidR="00EB0125" w:rsidRPr="00172E17">
        <w:rPr>
          <w:rFonts w:ascii="Palatino Linotype" w:hAnsi="Palatino Linotype" w:cs="Arial"/>
          <w:sz w:val="24"/>
        </w:rPr>
        <w:t>la cual los Sujetos Obligados se encuentran constreñidos a trasparentar, por lo que debe ser del conocimiento de la particular</w:t>
      </w:r>
      <w:r w:rsidR="005703FB" w:rsidRPr="00172E17">
        <w:rPr>
          <w:rFonts w:ascii="Palatino Linotype" w:hAnsi="Palatino Linotype" w:cs="Arial"/>
          <w:sz w:val="24"/>
        </w:rPr>
        <w:t>.</w:t>
      </w:r>
    </w:p>
    <w:p w14:paraId="3B483113" w14:textId="77777777" w:rsidR="0069206C" w:rsidRPr="00172E17" w:rsidRDefault="0069206C" w:rsidP="00993FCE">
      <w:pPr>
        <w:spacing w:after="0" w:line="360" w:lineRule="auto"/>
        <w:jc w:val="both"/>
        <w:rPr>
          <w:rFonts w:ascii="Palatino Linotype" w:hAnsi="Palatino Linotype" w:cs="Arial"/>
          <w:sz w:val="24"/>
          <w:szCs w:val="24"/>
          <w:lang w:eastAsia="es-MX"/>
        </w:rPr>
      </w:pPr>
    </w:p>
    <w:p w14:paraId="5B8F79D2" w14:textId="77777777" w:rsidR="00CA231F" w:rsidRPr="00172E17" w:rsidRDefault="0069206C" w:rsidP="00993FCE">
      <w:pPr>
        <w:spacing w:after="0" w:line="360" w:lineRule="auto"/>
        <w:jc w:val="both"/>
        <w:rPr>
          <w:rFonts w:ascii="Palatino Linotype" w:eastAsia="Times New Roman" w:hAnsi="Palatino Linotype"/>
          <w:sz w:val="24"/>
          <w:szCs w:val="24"/>
          <w:lang w:eastAsia="es-MX"/>
        </w:rPr>
      </w:pPr>
      <w:r w:rsidRPr="00172E17">
        <w:rPr>
          <w:rFonts w:ascii="Palatino Linotype" w:hAnsi="Palatino Linotype" w:cs="Arial"/>
          <w:sz w:val="24"/>
        </w:rPr>
        <w:t>Hechas las precisiones anteriores, primeramente, resulta necesario invocar</w:t>
      </w:r>
      <w:r w:rsidRPr="00172E17">
        <w:rPr>
          <w:rFonts w:ascii="Palatino Linotype" w:eastAsia="Times New Roman" w:hAnsi="Palatino Linotype"/>
          <w:sz w:val="24"/>
          <w:szCs w:val="24"/>
          <w:lang w:eastAsia="es-MX"/>
        </w:rPr>
        <w:t xml:space="preserve"> </w:t>
      </w:r>
      <w:r w:rsidR="00CA231F" w:rsidRPr="00172E17">
        <w:rPr>
          <w:rFonts w:ascii="Palatino Linotype" w:eastAsia="Times New Roman" w:hAnsi="Palatino Linotype"/>
          <w:sz w:val="24"/>
          <w:szCs w:val="24"/>
          <w:lang w:eastAsia="es-MX"/>
        </w:rPr>
        <w:t>el artículo 42 d</w:t>
      </w:r>
      <w:r w:rsidR="00CA231F" w:rsidRPr="00172E17">
        <w:rPr>
          <w:rFonts w:ascii="Palatino Linotype" w:eastAsia="Times New Roman" w:hAnsi="Palatino Linotype"/>
          <w:sz w:val="28"/>
          <w:szCs w:val="24"/>
          <w:lang w:eastAsia="es-MX"/>
        </w:rPr>
        <w:t>el</w:t>
      </w:r>
      <w:r w:rsidR="00CA231F" w:rsidRPr="00172E17">
        <w:rPr>
          <w:rFonts w:ascii="Palatino Linotype" w:eastAsia="Times New Roman" w:hAnsi="Palatino Linotype"/>
          <w:sz w:val="24"/>
          <w:szCs w:val="24"/>
          <w:lang w:eastAsia="es-MX"/>
        </w:rPr>
        <w:t xml:space="preserve"> Bando Municipal de Naucalpan de Juárez 2023, el cual establece la </w:t>
      </w:r>
      <w:r w:rsidR="00853FDD" w:rsidRPr="00172E17">
        <w:rPr>
          <w:rFonts w:ascii="Palatino Linotype" w:eastAsia="Times New Roman" w:hAnsi="Palatino Linotype"/>
          <w:sz w:val="24"/>
          <w:szCs w:val="24"/>
          <w:lang w:eastAsia="es-MX"/>
        </w:rPr>
        <w:t>organización de su administración pública, como se advierte a continuación:</w:t>
      </w:r>
    </w:p>
    <w:p w14:paraId="2A4157EA" w14:textId="77777777" w:rsidR="00853FDD" w:rsidRPr="00172E17" w:rsidRDefault="00853FDD" w:rsidP="00993FCE">
      <w:pPr>
        <w:spacing w:after="0" w:line="360" w:lineRule="auto"/>
        <w:jc w:val="both"/>
        <w:rPr>
          <w:rFonts w:ascii="Palatino Linotype" w:eastAsia="Times New Roman" w:hAnsi="Palatino Linotype"/>
          <w:sz w:val="24"/>
          <w:szCs w:val="24"/>
          <w:lang w:eastAsia="es-MX"/>
        </w:rPr>
      </w:pPr>
    </w:p>
    <w:p w14:paraId="27D671B1" w14:textId="77777777" w:rsidR="00CA231F"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b/>
          <w:i/>
        </w:rPr>
        <w:t>Artículo 42</w:t>
      </w:r>
      <w:r w:rsidRPr="00172E17">
        <w:rPr>
          <w:rFonts w:ascii="Palatino Linotype" w:hAnsi="Palatino Linotype"/>
          <w:i/>
        </w:rPr>
        <w:t>. La Administración Pública Centralizada y Descentralizada se constituye por las Dependencias y Entidades que señala la Ley Orgánica, aquellas que determine el Reglamento Orgánico y por las que sean creadas por el Ayuntamiento, mismas que estarán jerárquicamente subordinadas a la Presidenta o el Presidente Municipal.</w:t>
      </w:r>
    </w:p>
    <w:p w14:paraId="68D46A4A"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A. La Administración Pública Centralizada está integrada por: </w:t>
      </w:r>
    </w:p>
    <w:p w14:paraId="37FE94AA"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Presidencia Municipal; </w:t>
      </w:r>
    </w:p>
    <w:p w14:paraId="3C9A1A4B"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Secretaría del Ayuntamiento; </w:t>
      </w:r>
    </w:p>
    <w:p w14:paraId="7EEF9598"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III. Tesorería Municipal; </w:t>
      </w:r>
    </w:p>
    <w:p w14:paraId="484AED11"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Contraloría Interna Municipal; </w:t>
      </w:r>
    </w:p>
    <w:p w14:paraId="7D7580F6"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 Dirección General Jurídica y Consultiva; </w:t>
      </w:r>
    </w:p>
    <w:p w14:paraId="1FE14AC4"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VI. Dirección General de Administración</w:t>
      </w:r>
      <w:r w:rsidRPr="00172E17">
        <w:rPr>
          <w:rFonts w:ascii="Palatino Linotype" w:hAnsi="Palatino Linotype"/>
          <w:i/>
        </w:rPr>
        <w:t xml:space="preserve">; </w:t>
      </w:r>
    </w:p>
    <w:p w14:paraId="20FDFC2D"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Dirección General de Obras Públicas; </w:t>
      </w:r>
    </w:p>
    <w:p w14:paraId="4ABFFBF3"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Dirección General de Servicios Públicos; </w:t>
      </w:r>
    </w:p>
    <w:p w14:paraId="42317C8F"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IX. Dirección General de Desarrollo Urbano; </w:t>
      </w:r>
    </w:p>
    <w:p w14:paraId="7F844746"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X. Dirección General de Seguridad Ciudadana y Movilidad Segura</w:t>
      </w:r>
      <w:r w:rsidRPr="00172E17">
        <w:rPr>
          <w:rFonts w:ascii="Palatino Linotype" w:hAnsi="Palatino Linotype"/>
          <w:i/>
        </w:rPr>
        <w:t xml:space="preserve">; </w:t>
      </w:r>
    </w:p>
    <w:p w14:paraId="10AF33A8"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 Dirección General de Gobierno; </w:t>
      </w:r>
    </w:p>
    <w:p w14:paraId="2C5D64D0"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XII. Dirección General de Medio Ambiente; </w:t>
      </w:r>
    </w:p>
    <w:p w14:paraId="15F13C8F"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XIII. Dirección General de Desarrollo y Fomento Económico; </w:t>
      </w:r>
    </w:p>
    <w:p w14:paraId="62ACE7E1"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XIV. Coordinación Municipal de Protección Civil y Bomberos; </w:t>
      </w:r>
    </w:p>
    <w:p w14:paraId="1E4889D8"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XV. Dirección General de Desarrollo Social; </w:t>
      </w:r>
    </w:p>
    <w:p w14:paraId="5FDCD48C"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XVI. Instituto de las Mujeres Naucalpenses y la Igualdad Sustantiva; </w:t>
      </w:r>
    </w:p>
    <w:p w14:paraId="35D2D7BA"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XVII. Dirección General de Cultura y Educación; y </w:t>
      </w:r>
    </w:p>
    <w:p w14:paraId="74AABE61"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XVIII. Las demás que determine crear el Ayuntamiento. </w:t>
      </w:r>
    </w:p>
    <w:p w14:paraId="555677D6" w14:textId="77777777" w:rsidR="00853FDD" w:rsidRPr="00172E17" w:rsidRDefault="00853FDD" w:rsidP="00993FCE">
      <w:pPr>
        <w:spacing w:after="0" w:line="240" w:lineRule="auto"/>
        <w:ind w:left="567" w:right="567"/>
        <w:jc w:val="both"/>
        <w:rPr>
          <w:rFonts w:ascii="Palatino Linotype" w:hAnsi="Palatino Linotype"/>
          <w:i/>
        </w:rPr>
      </w:pPr>
    </w:p>
    <w:p w14:paraId="71403C75"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B. Administración Pública Descentralizada </w:t>
      </w:r>
    </w:p>
    <w:p w14:paraId="485C4E0A"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Organismo Público Descentralizado para la prestación de los Servicios de Agua Potable, Alcantarillado y Saneamiento del Municipio de Naucalpan. (OAPAS); </w:t>
      </w:r>
    </w:p>
    <w:p w14:paraId="182AA117" w14:textId="77777777" w:rsidR="00853FDD" w:rsidRPr="00172E17" w:rsidRDefault="00853FDD"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Sistema Municipal para el Desarrollo Integral de la Familia de Naucalpan de Juárez, México (DIF Naucalpan); e </w:t>
      </w:r>
    </w:p>
    <w:p w14:paraId="36729F76" w14:textId="77777777" w:rsidR="00853FDD" w:rsidRPr="00172E17" w:rsidRDefault="00853FDD" w:rsidP="00993FCE">
      <w:pPr>
        <w:spacing w:after="0" w:line="240" w:lineRule="auto"/>
        <w:ind w:left="567" w:right="567"/>
        <w:jc w:val="both"/>
        <w:rPr>
          <w:rFonts w:ascii="Palatino Linotype" w:eastAsia="Times New Roman" w:hAnsi="Palatino Linotype"/>
          <w:i/>
          <w:sz w:val="24"/>
          <w:szCs w:val="24"/>
          <w:lang w:eastAsia="es-MX"/>
        </w:rPr>
      </w:pPr>
      <w:r w:rsidRPr="00172E17">
        <w:rPr>
          <w:rFonts w:ascii="Palatino Linotype" w:hAnsi="Palatino Linotype"/>
          <w:i/>
        </w:rPr>
        <w:t>III. Instituto Municipal de Cultura Física y Deporte de Naucalpan de Juárez, México. (IMCUFIDEN).</w:t>
      </w:r>
    </w:p>
    <w:p w14:paraId="665C3CDE" w14:textId="77777777" w:rsidR="00CA231F" w:rsidRPr="00172E17" w:rsidRDefault="00CA231F" w:rsidP="00993FCE">
      <w:pPr>
        <w:spacing w:after="0" w:line="360" w:lineRule="auto"/>
        <w:jc w:val="both"/>
        <w:rPr>
          <w:rFonts w:ascii="Palatino Linotype" w:eastAsia="Times New Roman" w:hAnsi="Palatino Linotype"/>
          <w:sz w:val="24"/>
          <w:szCs w:val="24"/>
          <w:lang w:eastAsia="es-MX"/>
        </w:rPr>
      </w:pPr>
    </w:p>
    <w:p w14:paraId="7B980A07" w14:textId="77777777" w:rsidR="00C447FF" w:rsidRPr="00172E17" w:rsidRDefault="00C447FF" w:rsidP="00993FCE">
      <w:pPr>
        <w:spacing w:after="0" w:line="360" w:lineRule="auto"/>
        <w:jc w:val="both"/>
        <w:rPr>
          <w:rFonts w:ascii="Palatino Linotype" w:eastAsia="Times New Roman" w:hAnsi="Palatino Linotype"/>
          <w:sz w:val="24"/>
          <w:szCs w:val="24"/>
          <w:lang w:eastAsia="es-MX"/>
        </w:rPr>
      </w:pPr>
      <w:r w:rsidRPr="00172E17">
        <w:rPr>
          <w:rFonts w:ascii="Palatino Linotype" w:eastAsia="Times New Roman" w:hAnsi="Palatino Linotype"/>
          <w:sz w:val="24"/>
          <w:szCs w:val="24"/>
          <w:lang w:eastAsia="es-MX"/>
        </w:rPr>
        <w:t xml:space="preserve">De la normatividad previamente plasmada, se observa que el Sujeto Obligado cuenta  con una Dirección General de Administración, así como la Dirección General de Seguridad Ciudadana, las cuales resultan de mayor importancia, de acuerdo a los requerimientos de la Recurrente. </w:t>
      </w:r>
    </w:p>
    <w:p w14:paraId="12C5B8A4" w14:textId="77777777" w:rsidR="00AD39C6" w:rsidRPr="00172E17" w:rsidRDefault="00AD39C6" w:rsidP="00993FCE">
      <w:pPr>
        <w:spacing w:after="0" w:line="360" w:lineRule="auto"/>
        <w:jc w:val="both"/>
        <w:rPr>
          <w:rFonts w:ascii="Palatino Linotype" w:eastAsia="Times New Roman" w:hAnsi="Palatino Linotype"/>
          <w:sz w:val="24"/>
          <w:szCs w:val="24"/>
          <w:lang w:eastAsia="es-MX"/>
        </w:rPr>
      </w:pPr>
    </w:p>
    <w:p w14:paraId="46491610" w14:textId="77777777" w:rsidR="00E50049" w:rsidRPr="00172E17" w:rsidRDefault="00AC1EFA" w:rsidP="00993FCE">
      <w:pPr>
        <w:spacing w:after="0" w:line="360" w:lineRule="auto"/>
        <w:jc w:val="both"/>
        <w:rPr>
          <w:rFonts w:ascii="Palatino Linotype" w:eastAsia="Times New Roman" w:hAnsi="Palatino Linotype"/>
          <w:sz w:val="24"/>
          <w:szCs w:val="24"/>
          <w:lang w:eastAsia="es-MX"/>
        </w:rPr>
      </w:pPr>
      <w:r w:rsidRPr="00172E17">
        <w:rPr>
          <w:rFonts w:ascii="Palatino Linotype" w:eastAsia="Times New Roman" w:hAnsi="Palatino Linotype"/>
          <w:sz w:val="24"/>
          <w:szCs w:val="24"/>
          <w:lang w:eastAsia="es-MX"/>
        </w:rPr>
        <w:t xml:space="preserve">Ahora bien, el </w:t>
      </w:r>
      <w:r w:rsidRPr="00172E17">
        <w:rPr>
          <w:rFonts w:ascii="Palatino Linotype" w:eastAsia="Times New Roman" w:hAnsi="Palatino Linotype"/>
          <w:b/>
          <w:sz w:val="24"/>
          <w:szCs w:val="24"/>
          <w:lang w:eastAsia="es-MX"/>
        </w:rPr>
        <w:t xml:space="preserve">artículo </w:t>
      </w:r>
      <w:r w:rsidR="00E50049" w:rsidRPr="00172E17">
        <w:rPr>
          <w:rFonts w:ascii="Palatino Linotype" w:eastAsia="Times New Roman" w:hAnsi="Palatino Linotype"/>
          <w:b/>
          <w:sz w:val="24"/>
          <w:szCs w:val="24"/>
          <w:lang w:eastAsia="es-MX"/>
        </w:rPr>
        <w:t>73</w:t>
      </w:r>
      <w:r w:rsidRPr="00172E17">
        <w:rPr>
          <w:rFonts w:ascii="Palatino Linotype" w:eastAsia="Times New Roman" w:hAnsi="Palatino Linotype"/>
          <w:sz w:val="24"/>
          <w:szCs w:val="24"/>
          <w:lang w:eastAsia="es-MX"/>
        </w:rPr>
        <w:t xml:space="preserve"> d</w:t>
      </w:r>
      <w:r w:rsidRPr="00172E17">
        <w:rPr>
          <w:rFonts w:ascii="Palatino Linotype" w:eastAsia="Times New Roman" w:hAnsi="Palatino Linotype"/>
          <w:sz w:val="28"/>
          <w:szCs w:val="24"/>
          <w:lang w:eastAsia="es-MX"/>
        </w:rPr>
        <w:t>el</w:t>
      </w:r>
      <w:r w:rsidRPr="00172E17">
        <w:rPr>
          <w:rFonts w:ascii="Palatino Linotype" w:eastAsia="Times New Roman" w:hAnsi="Palatino Linotype"/>
          <w:sz w:val="24"/>
          <w:szCs w:val="24"/>
          <w:lang w:eastAsia="es-MX"/>
        </w:rPr>
        <w:t xml:space="preserve"> ordenamiento legal invocado, </w:t>
      </w:r>
      <w:r w:rsidR="00E50049" w:rsidRPr="00172E17">
        <w:rPr>
          <w:rFonts w:ascii="Palatino Linotype" w:eastAsia="Times New Roman" w:hAnsi="Palatino Linotype"/>
          <w:sz w:val="24"/>
          <w:szCs w:val="24"/>
          <w:lang w:eastAsia="es-MX"/>
        </w:rPr>
        <w:t>establece que la Dirección General de Administración, tendrá a su cargo la adecuada planeación y programación de las adquisiciones de bienes y contratación de servicios que requiera el Ayuntamiento</w:t>
      </w:r>
    </w:p>
    <w:p w14:paraId="7CE03D46" w14:textId="77777777" w:rsidR="00AC1EFA" w:rsidRPr="00172E17" w:rsidRDefault="00E50049" w:rsidP="00993FCE">
      <w:pPr>
        <w:spacing w:after="0" w:line="360" w:lineRule="auto"/>
        <w:jc w:val="both"/>
        <w:rPr>
          <w:rFonts w:ascii="Palatino Linotype" w:eastAsia="Times New Roman" w:hAnsi="Palatino Linotype"/>
          <w:sz w:val="24"/>
          <w:szCs w:val="24"/>
          <w:lang w:eastAsia="es-MX"/>
        </w:rPr>
      </w:pPr>
      <w:r w:rsidRPr="00172E17">
        <w:rPr>
          <w:rFonts w:ascii="Palatino Linotype" w:eastAsia="Times New Roman" w:hAnsi="Palatino Linotype"/>
          <w:sz w:val="24"/>
          <w:szCs w:val="24"/>
          <w:lang w:eastAsia="es-MX"/>
        </w:rPr>
        <w:t>y las Dependencias, vigilando el cumplimiento de las disposiciones que, en materia de adquisiciones, enajenaciones, arrendamientos, mantenimientos y almacenes, establece la normatividad aplicable.</w:t>
      </w:r>
    </w:p>
    <w:p w14:paraId="419BA1FD" w14:textId="77777777" w:rsidR="00AC1EFA" w:rsidRPr="00172E17" w:rsidRDefault="00AC1EFA" w:rsidP="00993FCE">
      <w:pPr>
        <w:spacing w:after="0" w:line="360" w:lineRule="auto"/>
        <w:jc w:val="both"/>
        <w:rPr>
          <w:rFonts w:ascii="Palatino Linotype" w:eastAsia="Times New Roman" w:hAnsi="Palatino Linotype"/>
          <w:sz w:val="24"/>
          <w:szCs w:val="24"/>
          <w:lang w:eastAsia="es-MX"/>
        </w:rPr>
      </w:pPr>
    </w:p>
    <w:p w14:paraId="0AA22E9F" w14:textId="77777777" w:rsidR="0069206C" w:rsidRPr="00172E17" w:rsidRDefault="00E50049" w:rsidP="00993FCE">
      <w:pPr>
        <w:spacing w:after="0" w:line="360" w:lineRule="auto"/>
        <w:jc w:val="both"/>
        <w:rPr>
          <w:rFonts w:ascii="Palatino Linotype" w:eastAsia="Times New Roman" w:hAnsi="Palatino Linotype"/>
          <w:sz w:val="24"/>
          <w:szCs w:val="24"/>
          <w:lang w:eastAsia="es-MX"/>
        </w:rPr>
      </w:pPr>
      <w:r w:rsidRPr="00172E17">
        <w:rPr>
          <w:rFonts w:ascii="Palatino Linotype" w:eastAsia="Times New Roman" w:hAnsi="Palatino Linotype"/>
          <w:sz w:val="24"/>
          <w:szCs w:val="24"/>
          <w:lang w:eastAsia="es-MX"/>
        </w:rPr>
        <w:t>Además</w:t>
      </w:r>
      <w:r w:rsidR="00100ABD" w:rsidRPr="00172E17">
        <w:rPr>
          <w:rFonts w:ascii="Palatino Linotype" w:eastAsia="Times New Roman" w:hAnsi="Palatino Linotype"/>
          <w:sz w:val="24"/>
          <w:szCs w:val="24"/>
          <w:lang w:eastAsia="es-MX"/>
        </w:rPr>
        <w:t>,</w:t>
      </w:r>
      <w:r w:rsidR="00AD39C6" w:rsidRPr="00172E17">
        <w:rPr>
          <w:rFonts w:ascii="Palatino Linotype" w:eastAsia="Times New Roman" w:hAnsi="Palatino Linotype"/>
          <w:sz w:val="24"/>
          <w:szCs w:val="24"/>
          <w:lang w:eastAsia="es-MX"/>
        </w:rPr>
        <w:t xml:space="preserve"> </w:t>
      </w:r>
      <w:r w:rsidR="0069206C" w:rsidRPr="00172E17">
        <w:rPr>
          <w:rFonts w:ascii="Palatino Linotype" w:eastAsia="Times New Roman" w:hAnsi="Palatino Linotype"/>
          <w:sz w:val="24"/>
          <w:szCs w:val="24"/>
          <w:lang w:eastAsia="es-MX"/>
        </w:rPr>
        <w:t xml:space="preserve">el </w:t>
      </w:r>
      <w:r w:rsidR="0069206C" w:rsidRPr="00172E17">
        <w:rPr>
          <w:rFonts w:ascii="Palatino Linotype" w:eastAsia="Times New Roman" w:hAnsi="Palatino Linotype"/>
          <w:b/>
          <w:sz w:val="24"/>
          <w:szCs w:val="24"/>
          <w:lang w:eastAsia="es-MX"/>
        </w:rPr>
        <w:t xml:space="preserve">artículo </w:t>
      </w:r>
      <w:r w:rsidR="00AD39C6" w:rsidRPr="00172E17">
        <w:rPr>
          <w:rFonts w:ascii="Palatino Linotype" w:eastAsia="Times New Roman" w:hAnsi="Palatino Linotype"/>
          <w:b/>
          <w:sz w:val="24"/>
          <w:szCs w:val="24"/>
          <w:lang w:eastAsia="es-MX"/>
        </w:rPr>
        <w:t>89</w:t>
      </w:r>
      <w:r w:rsidR="0069206C" w:rsidRPr="00172E17">
        <w:rPr>
          <w:rFonts w:ascii="Palatino Linotype" w:eastAsia="Times New Roman" w:hAnsi="Palatino Linotype"/>
          <w:sz w:val="24"/>
          <w:szCs w:val="24"/>
          <w:lang w:eastAsia="es-MX"/>
        </w:rPr>
        <w:t xml:space="preserve">, </w:t>
      </w:r>
      <w:r w:rsidR="00AD39C6" w:rsidRPr="00172E17">
        <w:rPr>
          <w:rFonts w:ascii="Palatino Linotype" w:eastAsia="Times New Roman" w:hAnsi="Palatino Linotype"/>
          <w:sz w:val="24"/>
          <w:szCs w:val="24"/>
          <w:lang w:eastAsia="es-MX"/>
        </w:rPr>
        <w:t>señala</w:t>
      </w:r>
      <w:r w:rsidR="0069206C" w:rsidRPr="00172E17">
        <w:rPr>
          <w:rFonts w:ascii="Palatino Linotype" w:eastAsia="Times New Roman" w:hAnsi="Palatino Linotype"/>
          <w:sz w:val="24"/>
          <w:szCs w:val="24"/>
          <w:lang w:eastAsia="es-MX"/>
        </w:rPr>
        <w:t xml:space="preserve"> que la </w:t>
      </w:r>
      <w:r w:rsidR="00AD39C6" w:rsidRPr="00172E17">
        <w:rPr>
          <w:rFonts w:ascii="Palatino Linotype" w:eastAsia="Times New Roman" w:hAnsi="Palatino Linotype"/>
          <w:sz w:val="24"/>
          <w:szCs w:val="24"/>
          <w:lang w:eastAsia="es-MX"/>
        </w:rPr>
        <w:t>seguridad pública, es una función orientada a generar y mantener las condiciones de paz y orden público, que permitan el ejercicio irrestricto de las libertades y derechos ciudadanos, privilegiándose por los principios de legalidad, eficiencia, profesionalismo, honradez y el respeto a los derechos humanos.</w:t>
      </w:r>
    </w:p>
    <w:p w14:paraId="0AE336B9" w14:textId="77777777" w:rsidR="00100ABD" w:rsidRPr="00172E17" w:rsidRDefault="00100ABD" w:rsidP="00993FCE">
      <w:pPr>
        <w:spacing w:after="0" w:line="360" w:lineRule="auto"/>
        <w:jc w:val="both"/>
        <w:rPr>
          <w:rFonts w:ascii="Palatino Linotype" w:hAnsi="Palatino Linotype"/>
          <w:sz w:val="24"/>
        </w:rPr>
      </w:pPr>
      <w:r w:rsidRPr="00172E17">
        <w:rPr>
          <w:rFonts w:ascii="Palatino Linotype" w:hAnsi="Palatino Linotype"/>
          <w:sz w:val="24"/>
        </w:rPr>
        <w:t xml:space="preserve">La seguridad pública tiene como fines: </w:t>
      </w:r>
    </w:p>
    <w:p w14:paraId="49B70A15" w14:textId="77777777" w:rsidR="00100ABD" w:rsidRPr="00172E17" w:rsidRDefault="00100ABD" w:rsidP="00993FCE">
      <w:pPr>
        <w:spacing w:after="0" w:line="360" w:lineRule="auto"/>
        <w:ind w:left="567"/>
        <w:jc w:val="both"/>
        <w:rPr>
          <w:rFonts w:ascii="Palatino Linotype" w:hAnsi="Palatino Linotype"/>
          <w:sz w:val="24"/>
        </w:rPr>
      </w:pPr>
      <w:r w:rsidRPr="00172E17">
        <w:rPr>
          <w:rFonts w:ascii="Palatino Linotype" w:hAnsi="Palatino Linotype"/>
          <w:sz w:val="24"/>
        </w:rPr>
        <w:lastRenderedPageBreak/>
        <w:t>I. Salvaguardar la integridad, derechos y bienes de las personas;</w:t>
      </w:r>
    </w:p>
    <w:p w14:paraId="0E0AAE49" w14:textId="77777777" w:rsidR="00100ABD" w:rsidRPr="00172E17" w:rsidRDefault="00100ABD" w:rsidP="00993FCE">
      <w:pPr>
        <w:spacing w:after="0" w:line="360" w:lineRule="auto"/>
        <w:ind w:left="567"/>
        <w:jc w:val="both"/>
        <w:rPr>
          <w:rFonts w:ascii="Palatino Linotype" w:hAnsi="Palatino Linotype"/>
          <w:sz w:val="24"/>
        </w:rPr>
      </w:pPr>
      <w:r w:rsidRPr="00172E17">
        <w:rPr>
          <w:rFonts w:ascii="Palatino Linotype" w:hAnsi="Palatino Linotype"/>
          <w:sz w:val="24"/>
        </w:rPr>
        <w:t xml:space="preserve">II. Preservar la libertad, la paz y el orden público, con estricto apego a los derechos humanos; y </w:t>
      </w:r>
    </w:p>
    <w:p w14:paraId="4ACCD427" w14:textId="77777777" w:rsidR="00100ABD" w:rsidRPr="00172E17" w:rsidRDefault="00100ABD" w:rsidP="00993FCE">
      <w:pPr>
        <w:spacing w:after="0" w:line="360" w:lineRule="auto"/>
        <w:jc w:val="both"/>
        <w:rPr>
          <w:rFonts w:ascii="Palatino Linotype" w:eastAsia="Times New Roman" w:hAnsi="Palatino Linotype"/>
          <w:sz w:val="28"/>
          <w:szCs w:val="24"/>
          <w:lang w:eastAsia="es-MX"/>
        </w:rPr>
      </w:pPr>
      <w:r w:rsidRPr="00172E17">
        <w:rPr>
          <w:rFonts w:ascii="Palatino Linotype" w:hAnsi="Palatino Linotype"/>
          <w:sz w:val="24"/>
        </w:rPr>
        <w:t>III. Prevenir la comisión de delitos e infracciones previstas en los ordenamientos jurídicos correspondientes, debiendo para ello apegarse a un marco de legalidad.</w:t>
      </w:r>
    </w:p>
    <w:p w14:paraId="2EF3A766" w14:textId="77777777" w:rsidR="0040498E" w:rsidRPr="00172E17" w:rsidRDefault="0040498E" w:rsidP="00993FCE">
      <w:pPr>
        <w:spacing w:after="0" w:line="360" w:lineRule="auto"/>
        <w:jc w:val="both"/>
        <w:rPr>
          <w:rFonts w:ascii="Palatino Linotype" w:hAnsi="Palatino Linotype" w:cs="Arial"/>
          <w:sz w:val="24"/>
          <w:szCs w:val="24"/>
          <w:lang w:eastAsia="es-MX"/>
        </w:rPr>
      </w:pPr>
    </w:p>
    <w:p w14:paraId="5469B59E" w14:textId="77777777" w:rsidR="0069206C" w:rsidRPr="00172E17" w:rsidRDefault="0069206C" w:rsidP="00993FCE">
      <w:pPr>
        <w:spacing w:after="0" w:line="360" w:lineRule="auto"/>
        <w:jc w:val="both"/>
        <w:rPr>
          <w:rFonts w:ascii="Palatino Linotype" w:hAnsi="Palatino Linotype" w:cs="Arial"/>
          <w:sz w:val="24"/>
          <w:szCs w:val="24"/>
          <w:lang w:eastAsia="es-MX"/>
        </w:rPr>
      </w:pPr>
      <w:r w:rsidRPr="00172E17">
        <w:rPr>
          <w:rFonts w:ascii="Palatino Linotype" w:hAnsi="Palatino Linotype" w:cs="Arial"/>
          <w:sz w:val="24"/>
          <w:szCs w:val="24"/>
          <w:lang w:eastAsia="es-MX"/>
        </w:rPr>
        <w:t>A</w:t>
      </w:r>
      <w:r w:rsidR="005F27FA" w:rsidRPr="00172E17">
        <w:rPr>
          <w:rFonts w:ascii="Palatino Linotype" w:hAnsi="Palatino Linotype" w:cs="Arial"/>
          <w:sz w:val="24"/>
          <w:szCs w:val="24"/>
          <w:lang w:eastAsia="es-MX"/>
        </w:rPr>
        <w:t xml:space="preserve">unado a lo anterior el artículo </w:t>
      </w:r>
      <w:r w:rsidR="003B7E32" w:rsidRPr="00172E17">
        <w:rPr>
          <w:rFonts w:ascii="Palatino Linotype" w:hAnsi="Palatino Linotype" w:cs="Arial"/>
          <w:sz w:val="24"/>
          <w:szCs w:val="24"/>
          <w:lang w:eastAsia="es-MX"/>
        </w:rPr>
        <w:t>7 del Reglamento Interior de la Dirección General de Seguridad Ciudadana y Movilidad Segura del Municipio de Naucalpan de Juárez, establece las siguientes atribuciones</w:t>
      </w:r>
      <w:r w:rsidRPr="00172E17">
        <w:rPr>
          <w:rFonts w:ascii="Palatino Linotype" w:hAnsi="Palatino Linotype" w:cs="Arial"/>
          <w:sz w:val="24"/>
          <w:szCs w:val="24"/>
          <w:lang w:eastAsia="es-MX"/>
        </w:rPr>
        <w:t>, que se inserta a continuación:</w:t>
      </w:r>
    </w:p>
    <w:p w14:paraId="766945C3" w14:textId="77777777" w:rsidR="003B7E32" w:rsidRPr="00172E17" w:rsidRDefault="003B7E32" w:rsidP="00993FCE">
      <w:pPr>
        <w:spacing w:after="0" w:line="360" w:lineRule="auto"/>
        <w:jc w:val="both"/>
        <w:rPr>
          <w:rFonts w:ascii="Palatino Linotype" w:hAnsi="Palatino Linotype" w:cs="Arial"/>
          <w:sz w:val="24"/>
          <w:szCs w:val="24"/>
          <w:lang w:eastAsia="es-MX"/>
        </w:rPr>
      </w:pPr>
    </w:p>
    <w:p w14:paraId="3FA6421A" w14:textId="77777777" w:rsidR="0069206C"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b/>
          <w:i/>
        </w:rPr>
        <w:t>Artículo 7.-</w:t>
      </w:r>
      <w:r w:rsidRPr="00172E17">
        <w:rPr>
          <w:rFonts w:ascii="Palatino Linotype" w:hAnsi="Palatino Linotype"/>
          <w:i/>
        </w:rPr>
        <w:t xml:space="preserve"> La Dirección General, estará a cargo de un titular que se denominará Director (a) General; y adicional a las atribuciones establecidas en la Ley de Seguridad del Estado de México y en el Reglamento Orgánico, tendrá las siguientes:</w:t>
      </w:r>
    </w:p>
    <w:p w14:paraId="6842A773"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Proponer a la Presidenta o Presidente Municipal los planes y programas acordes a las necesidades del territorio municipal en materia de seguridad pública, de movilidad y seguridad vial, de manera particular aquellos que resulten necesarios aplicar en las diversas comunidades, sin menoscabo de aquellos que se convengan con los Consejos de Participación Ciudadana, las Autoridades Auxiliares, los Consejos de Seguridad Vecinal, las Organizaciones Sociales y Asociaciones de Colonos; </w:t>
      </w:r>
    </w:p>
    <w:p w14:paraId="601ED5F8"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Comparecer ante el Cabildo, previo acuerdo de este, para informar de la situación que guarda la Dirección General, o bien cuando se estudie un asunto relacionado con las actividades a su cargo; </w:t>
      </w:r>
    </w:p>
    <w:p w14:paraId="1A037A37"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III. Recibir y distribuir entre los elementos adscritos a la Dirección General, los cartuchos y municiones para las armas encomendadas;</w:t>
      </w:r>
    </w:p>
    <w:p w14:paraId="127451C5"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Aplicar las directrices que, conforme a sus atribuciones expresas, dicten las autoridades federales, estatales y municipales, para la prestación del servicio de seguridad pública, coordinación, intercambio de información, funcionamiento, normatividad técnica y disciplina de la Dirección General; </w:t>
      </w:r>
    </w:p>
    <w:p w14:paraId="1371B87A"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 Contar con un registro de las estadísticas delictivas debidamente documentadas; </w:t>
      </w:r>
    </w:p>
    <w:p w14:paraId="0CBEE5DB"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Organizar, operar, supervisar y controlar el cuerpo preventivo de seguridad pública municipal; </w:t>
      </w:r>
    </w:p>
    <w:p w14:paraId="1284CB9E"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Organizar, operar, supervisar y controlar el cuerpo de movilidad segura municipal; </w:t>
      </w:r>
    </w:p>
    <w:p w14:paraId="0B8423B3" w14:textId="77777777" w:rsidR="003B7E32" w:rsidRPr="00172E17" w:rsidRDefault="003B7E32"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 (…)</w:t>
      </w:r>
    </w:p>
    <w:p w14:paraId="675A3F73" w14:textId="77777777" w:rsidR="003B7E32" w:rsidRPr="00172E17" w:rsidRDefault="003B7E32" w:rsidP="00993FCE">
      <w:pPr>
        <w:spacing w:after="0" w:line="240" w:lineRule="auto"/>
        <w:ind w:left="567" w:right="567"/>
        <w:jc w:val="both"/>
        <w:rPr>
          <w:rFonts w:ascii="Palatino Linotype" w:hAnsi="Palatino Linotype"/>
          <w:i/>
          <w:u w:val="single"/>
        </w:rPr>
      </w:pPr>
      <w:r w:rsidRPr="00172E17">
        <w:rPr>
          <w:rFonts w:ascii="Palatino Linotype" w:hAnsi="Palatino Linotype"/>
          <w:i/>
          <w:u w:val="single"/>
        </w:rPr>
        <w:t xml:space="preserve">XIV. </w:t>
      </w:r>
      <w:r w:rsidRPr="00172E17">
        <w:rPr>
          <w:rFonts w:ascii="Palatino Linotype" w:hAnsi="Palatino Linotype"/>
          <w:b/>
          <w:i/>
          <w:u w:val="single"/>
        </w:rPr>
        <w:t>Informar a las autoridades correspondientes, para efecto del Registro Estatal de Seguridad Pública</w:t>
      </w:r>
      <w:r w:rsidRPr="00172E17">
        <w:rPr>
          <w:rFonts w:ascii="Palatino Linotype" w:hAnsi="Palatino Linotype"/>
          <w:i/>
          <w:u w:val="single"/>
        </w:rPr>
        <w:t xml:space="preserve">, sobre los movimientos de altas y bajas de los miembros del cuerpo preventivo de seguridad pública municipal y movilidad y seguridad vial, </w:t>
      </w:r>
      <w:r w:rsidRPr="00172E17">
        <w:rPr>
          <w:rFonts w:ascii="Palatino Linotype" w:hAnsi="Palatino Linotype"/>
          <w:b/>
          <w:i/>
          <w:u w:val="single"/>
        </w:rPr>
        <w:t>así como de sus vehículos, armamento, municiones y equipo, para los efectos de coordinación con el Sistema Nacional de Seguridad Pública</w:t>
      </w:r>
      <w:r w:rsidRPr="00172E17">
        <w:rPr>
          <w:rFonts w:ascii="Palatino Linotype" w:hAnsi="Palatino Linotype"/>
          <w:i/>
          <w:u w:val="single"/>
        </w:rPr>
        <w:t>;</w:t>
      </w:r>
    </w:p>
    <w:p w14:paraId="0C410C2D" w14:textId="77777777" w:rsidR="003B7E32" w:rsidRPr="00172E17" w:rsidRDefault="003B7E32" w:rsidP="00993FCE">
      <w:pPr>
        <w:spacing w:after="0" w:line="360" w:lineRule="auto"/>
        <w:jc w:val="both"/>
        <w:rPr>
          <w:rFonts w:ascii="Palatino Linotype" w:hAnsi="Palatino Linotype" w:cs="Arial"/>
          <w:sz w:val="24"/>
          <w:szCs w:val="24"/>
          <w:lang w:eastAsia="es-MX"/>
        </w:rPr>
      </w:pPr>
    </w:p>
    <w:p w14:paraId="367CD551" w14:textId="77777777" w:rsidR="0069206C" w:rsidRPr="00172E17" w:rsidRDefault="0069206C" w:rsidP="00993FCE">
      <w:pPr>
        <w:spacing w:after="0" w:line="360" w:lineRule="auto"/>
        <w:jc w:val="both"/>
        <w:rPr>
          <w:rFonts w:ascii="Palatino Linotype" w:hAnsi="Palatino Linotype" w:cs="Arial"/>
          <w:sz w:val="24"/>
          <w:lang w:eastAsia="es-MX"/>
        </w:rPr>
      </w:pPr>
      <w:r w:rsidRPr="00172E17">
        <w:rPr>
          <w:rFonts w:ascii="Palatino Linotype" w:hAnsi="Palatino Linotype" w:cs="Arial"/>
          <w:sz w:val="24"/>
          <w:lang w:eastAsia="es-MX"/>
        </w:rPr>
        <w:t xml:space="preserve">Aunado a lo anterior resulta indispensable invocar lo dispuesto en los artículos </w:t>
      </w:r>
      <w:r w:rsidR="008C2F97" w:rsidRPr="00172E17">
        <w:rPr>
          <w:rFonts w:ascii="Palatino Linotype" w:hAnsi="Palatino Linotype" w:cs="Arial"/>
          <w:sz w:val="24"/>
          <w:lang w:eastAsia="es-MX"/>
        </w:rPr>
        <w:t>34, 35, 37, del mismo ordenamiento</w:t>
      </w:r>
      <w:r w:rsidRPr="00172E17">
        <w:rPr>
          <w:rFonts w:ascii="Palatino Linotype" w:hAnsi="Palatino Linotype" w:cs="Arial"/>
          <w:sz w:val="24"/>
          <w:lang w:eastAsia="es-MX"/>
        </w:rPr>
        <w:t>, los cuales se insertan a continuación:</w:t>
      </w:r>
    </w:p>
    <w:p w14:paraId="6E105C64" w14:textId="77777777" w:rsidR="0069206C"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rPr>
        <w:t>Artículo 34.-</w:t>
      </w:r>
      <w:r w:rsidRPr="00172E17">
        <w:rPr>
          <w:rFonts w:ascii="Palatino Linotype" w:hAnsi="Palatino Linotype"/>
          <w:i/>
        </w:rPr>
        <w:t xml:space="preserve"> La Subdirección de Administración, estará a cargo de un titular que se denominará Subdirector (a) de Administración; y tendrá las atribuciones siguientes:</w:t>
      </w:r>
    </w:p>
    <w:p w14:paraId="04B54B9D" w14:textId="77777777" w:rsidR="008C2F97" w:rsidRPr="00172E17" w:rsidRDefault="008C2F97" w:rsidP="00993FCE">
      <w:pPr>
        <w:spacing w:after="0" w:line="240" w:lineRule="auto"/>
        <w:ind w:left="567" w:right="567"/>
        <w:jc w:val="both"/>
        <w:rPr>
          <w:rFonts w:ascii="Palatino Linotype" w:hAnsi="Palatino Linotype"/>
          <w:i/>
          <w:u w:val="single"/>
        </w:rPr>
      </w:pPr>
      <w:r w:rsidRPr="00172E17">
        <w:rPr>
          <w:rFonts w:ascii="Palatino Linotype" w:hAnsi="Palatino Linotype"/>
          <w:i/>
          <w:u w:val="single"/>
        </w:rPr>
        <w:t xml:space="preserve">I. Administrar y establecer políticas </w:t>
      </w:r>
      <w:r w:rsidRPr="00172E17">
        <w:rPr>
          <w:rFonts w:ascii="Palatino Linotype" w:hAnsi="Palatino Linotype"/>
          <w:b/>
          <w:i/>
          <w:u w:val="single"/>
        </w:rPr>
        <w:t>para el control y evaluación de los recursos financieros, humanos, materiales y técnicos de la Dirección General</w:t>
      </w:r>
      <w:r w:rsidRPr="00172E17">
        <w:rPr>
          <w:rFonts w:ascii="Palatino Linotype" w:hAnsi="Palatino Linotype"/>
          <w:i/>
          <w:u w:val="single"/>
        </w:rPr>
        <w:t xml:space="preserve">, con el objeto de optimizar los recursos asignados en apego a la normatividad y lineamientos establecidos para el control de gestión, transparencia y rendición de cuentas; </w:t>
      </w:r>
    </w:p>
    <w:p w14:paraId="3A226D13"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Coordinar los trabajos de información, planeación, programación y evaluación de la Dirección General, para la elaboración y seguimiento de los programas que integran los planes de desarrollo municipal, estatal y nacional; así como del presupuesto basado en resultados municipales; </w:t>
      </w:r>
    </w:p>
    <w:p w14:paraId="55BF3DBB"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III. Integrar, verificar y evaluar la tramitación, observancia y cumplimiento de los programas, subsidios y convenios establecidos para la ejecución de recursos federales, estatales y municipales que le competan a la Dirección General;</w:t>
      </w:r>
    </w:p>
    <w:p w14:paraId="24B001E2"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Llevar el control de asistencia, faltas, vacaciones, remociones, incapacidades, control de expedientes y actualización de los antecedentes del personal en los sistemas de información policial y el control de nómina correspondientes; </w:t>
      </w:r>
    </w:p>
    <w:p w14:paraId="0F44F181" w14:textId="77777777" w:rsidR="008C2F97" w:rsidRPr="00172E17" w:rsidRDefault="008C2F97" w:rsidP="00993FCE">
      <w:pPr>
        <w:spacing w:after="0" w:line="240" w:lineRule="auto"/>
        <w:ind w:left="567" w:right="567"/>
        <w:jc w:val="both"/>
        <w:rPr>
          <w:rFonts w:ascii="Palatino Linotype" w:hAnsi="Palatino Linotype"/>
          <w:i/>
          <w:u w:val="single"/>
        </w:rPr>
      </w:pPr>
      <w:r w:rsidRPr="00172E17">
        <w:rPr>
          <w:rFonts w:ascii="Palatino Linotype" w:hAnsi="Palatino Linotype"/>
          <w:i/>
          <w:u w:val="single"/>
        </w:rPr>
        <w:t xml:space="preserve">V. Llevar el control y la asignación del armamento con el que cuenta la Dirección General en el Registro de Armamento y Equipo, así como realizar los trámites necesarios para la obtención, actualización y revalidación de la licencia oficial colectiva para la portación de armas de fuego; </w:t>
      </w:r>
    </w:p>
    <w:p w14:paraId="62F19064"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u w:val="single"/>
        </w:rPr>
        <w:t>VI. Recabar la documentación de los elementos para la inscripción en el registro correspondiente de portación de armas de fuego</w:t>
      </w:r>
      <w:r w:rsidRPr="00172E17">
        <w:rPr>
          <w:rFonts w:ascii="Palatino Linotype" w:hAnsi="Palatino Linotype"/>
          <w:i/>
        </w:rPr>
        <w:t xml:space="preserve">; </w:t>
      </w:r>
    </w:p>
    <w:p w14:paraId="683D44D0"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u w:val="single"/>
        </w:rPr>
        <w:t>VII. Supervisar el mantenimiento del equipo y armamento e informar periódicamente altas y bajas del mismo a la Comisión Estatal de Seguridad Ciudadana del Gobierno del Estado de México</w:t>
      </w:r>
      <w:r w:rsidRPr="00172E17">
        <w:rPr>
          <w:rFonts w:ascii="Palatino Linotype" w:hAnsi="Palatino Linotype"/>
          <w:i/>
        </w:rPr>
        <w:t xml:space="preserve">; </w:t>
      </w:r>
    </w:p>
    <w:p w14:paraId="1185BC67"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VIII. Solicitar a la Comisión Estatal de Seguridad Ciudadana del Gobierno del Estado de México, la elaboración de las credenciales para la portación de armas de fuego de los elementos de las diferentes adscripciones operativas; </w:t>
      </w:r>
    </w:p>
    <w:p w14:paraId="529970EA"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u w:val="single"/>
        </w:rPr>
        <w:t>IX. Gestionar en tiempo el pago de tenencia de las unidades del parque vehicular de la Dirección General que así lo requieran</w:t>
      </w:r>
      <w:r w:rsidRPr="00172E17">
        <w:rPr>
          <w:rFonts w:ascii="Palatino Linotype" w:hAnsi="Palatino Linotype"/>
          <w:i/>
        </w:rPr>
        <w:t xml:space="preserve">; </w:t>
      </w:r>
    </w:p>
    <w:p w14:paraId="638DB55F" w14:textId="77777777" w:rsidR="0069206C"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X. Trabajar de manera coordinada con la Dirección General de Administración;</w:t>
      </w:r>
    </w:p>
    <w:p w14:paraId="4E73DAB9"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4D9AC38C" w14:textId="77777777" w:rsidR="008C2F97" w:rsidRPr="00172E17" w:rsidRDefault="008C2F97" w:rsidP="00993FCE">
      <w:pPr>
        <w:spacing w:after="0" w:line="240" w:lineRule="auto"/>
        <w:ind w:left="567" w:right="567"/>
        <w:jc w:val="both"/>
      </w:pPr>
    </w:p>
    <w:p w14:paraId="454CB19E"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rPr>
        <w:t>Artículo 35.-</w:t>
      </w:r>
      <w:r w:rsidRPr="00172E17">
        <w:rPr>
          <w:rFonts w:ascii="Palatino Linotype" w:hAnsi="Palatino Linotype"/>
          <w:i/>
        </w:rPr>
        <w:t xml:space="preserve"> La Subdirección Administrativa, para el despacho de sus atribuciones, se auxiliará de las Unidades Administrativas siguientes: </w:t>
      </w:r>
    </w:p>
    <w:p w14:paraId="2A46D97C"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Departamento de Recursos Humanos; </w:t>
      </w:r>
    </w:p>
    <w:p w14:paraId="7B1230C7"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II. Departamento de Servicios Generales</w:t>
      </w:r>
      <w:r w:rsidRPr="00172E17">
        <w:rPr>
          <w:rFonts w:ascii="Palatino Linotype" w:hAnsi="Palatino Linotype"/>
          <w:i/>
        </w:rPr>
        <w:t xml:space="preserve">; </w:t>
      </w:r>
    </w:p>
    <w:p w14:paraId="03E62E1E"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III. Departamento de Armamento;</w:t>
      </w:r>
      <w:r w:rsidRPr="00172E17">
        <w:rPr>
          <w:rFonts w:ascii="Palatino Linotype" w:hAnsi="Palatino Linotype"/>
          <w:i/>
        </w:rPr>
        <w:t xml:space="preserve"> y </w:t>
      </w:r>
    </w:p>
    <w:p w14:paraId="3083F710"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IV. Departamento de Control Vehicular</w:t>
      </w:r>
      <w:r w:rsidRPr="00172E17">
        <w:rPr>
          <w:rFonts w:ascii="Palatino Linotype" w:hAnsi="Palatino Linotype"/>
          <w:i/>
        </w:rPr>
        <w:t>.</w:t>
      </w:r>
    </w:p>
    <w:p w14:paraId="51A9E333" w14:textId="77777777" w:rsidR="008C2F97" w:rsidRPr="00172E17" w:rsidRDefault="008C2F97" w:rsidP="00993FCE">
      <w:pPr>
        <w:spacing w:after="0" w:line="240" w:lineRule="auto"/>
        <w:ind w:left="567" w:right="567"/>
        <w:jc w:val="both"/>
        <w:rPr>
          <w:rFonts w:ascii="Palatino Linotype" w:hAnsi="Palatino Linotype"/>
          <w:i/>
        </w:rPr>
      </w:pPr>
    </w:p>
    <w:p w14:paraId="7D7DF2D1"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rPr>
        <w:t>Artículo 37.-</w:t>
      </w:r>
      <w:r w:rsidRPr="00172E17">
        <w:rPr>
          <w:rFonts w:ascii="Palatino Linotype" w:hAnsi="Palatino Linotype"/>
          <w:i/>
        </w:rPr>
        <w:t xml:space="preserve"> El Departamento de Servicios Generales, estará a cargo de un titular que se denominará Jefe (a) de Departamento de Servicios Generales; y tendrá las siguientes atribuciones: </w:t>
      </w:r>
    </w:p>
    <w:p w14:paraId="63D92D37"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u w:val="single"/>
        </w:rPr>
        <w:t xml:space="preserve">I. Recibir, almacenar, administrar y hacer entrega al personal adscrito a la Dirección General, </w:t>
      </w:r>
      <w:r w:rsidRPr="00172E17">
        <w:rPr>
          <w:rFonts w:ascii="Palatino Linotype" w:hAnsi="Palatino Linotype"/>
          <w:b/>
          <w:i/>
          <w:u w:val="single"/>
        </w:rPr>
        <w:t>del equipo policial, herramientas, piezas de recambio del equipo personal, repuestos, materiales, refacciones automotrices y equipos diversos, realizando los registros correspondientes</w:t>
      </w:r>
      <w:r w:rsidRPr="00172E17">
        <w:rPr>
          <w:rFonts w:ascii="Palatino Linotype" w:hAnsi="Palatino Linotype"/>
          <w:i/>
        </w:rPr>
        <w:t xml:space="preserve">; </w:t>
      </w:r>
    </w:p>
    <w:p w14:paraId="1DA88966" w14:textId="77777777" w:rsidR="008C2F9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Efectuar el recuento e inventario de dichos medios y prever su reposición cuando sea necesario; </w:t>
      </w:r>
    </w:p>
    <w:p w14:paraId="65ABCF8A" w14:textId="77777777" w:rsidR="00C05517" w:rsidRPr="00172E17" w:rsidRDefault="008C2F97"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III. Verificar la asignación de vestuario, equipo de seguridad, equipo anti motín, radio de comunicación y armamento necesario para</w:t>
      </w:r>
      <w:r w:rsidR="00C05517" w:rsidRPr="00172E17">
        <w:rPr>
          <w:b/>
          <w:u w:val="single"/>
        </w:rPr>
        <w:t xml:space="preserve"> </w:t>
      </w:r>
      <w:r w:rsidR="00C05517" w:rsidRPr="00172E17">
        <w:rPr>
          <w:rFonts w:ascii="Palatino Linotype" w:hAnsi="Palatino Linotype"/>
          <w:b/>
          <w:i/>
          <w:u w:val="single"/>
        </w:rPr>
        <w:t>la implementación de los servicios y operativos que se realizan por parte de la Dirección Gener</w:t>
      </w:r>
      <w:r w:rsidR="00C05517" w:rsidRPr="00172E17">
        <w:rPr>
          <w:rFonts w:ascii="Palatino Linotype" w:hAnsi="Palatino Linotype"/>
          <w:i/>
          <w:u w:val="single"/>
        </w:rPr>
        <w:t>al</w:t>
      </w:r>
      <w:r w:rsidR="00C05517" w:rsidRPr="00172E17">
        <w:rPr>
          <w:rFonts w:ascii="Palatino Linotype" w:hAnsi="Palatino Linotype"/>
          <w:i/>
        </w:rPr>
        <w:t xml:space="preserve">; </w:t>
      </w:r>
    </w:p>
    <w:p w14:paraId="0B45D7E6"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Generar la información mensual que se envía a la Comisión Estatal de Seguridad Ciudadana del Gobierno del Estado de México, relativa a sus atribuciones; </w:t>
      </w:r>
    </w:p>
    <w:p w14:paraId="11784236"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V. Dar mantenimiento preventivo y correctivo a los equipos de radiocomunicación, barras de luces y sirenas de los vehículos asignados a la Dirección General</w:t>
      </w:r>
      <w:r w:rsidRPr="00172E17">
        <w:rPr>
          <w:rFonts w:ascii="Palatino Linotype" w:hAnsi="Palatino Linotype"/>
          <w:i/>
        </w:rPr>
        <w:t xml:space="preserve">; </w:t>
      </w:r>
    </w:p>
    <w:p w14:paraId="4D90D92C"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Asignar código de frecuencia de identificación a cada equipo de radio convencional y monitorear su frecuencia en la red de la Dirección General; </w:t>
      </w:r>
    </w:p>
    <w:p w14:paraId="48E858BB"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VII. Participar en el seguimiento y cumplimiento de los procesos de adquisición de bienes y servicios requeridos por las áreas de la Dirección General</w:t>
      </w:r>
      <w:r w:rsidRPr="00172E17">
        <w:rPr>
          <w:rFonts w:ascii="Palatino Linotype" w:hAnsi="Palatino Linotype"/>
          <w:i/>
        </w:rPr>
        <w:t xml:space="preserve">; </w:t>
      </w:r>
    </w:p>
    <w:p w14:paraId="14A0DF6B"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i/>
          <w:u w:val="single"/>
        </w:rPr>
        <w:t>VIII. Establecer y mantener una coordinación permanente con la Dirección de General de Administración</w:t>
      </w:r>
      <w:r w:rsidRPr="00172E17">
        <w:rPr>
          <w:rFonts w:ascii="Palatino Linotype" w:hAnsi="Palatino Linotype"/>
          <w:i/>
        </w:rPr>
        <w:t xml:space="preserve">; </w:t>
      </w:r>
    </w:p>
    <w:p w14:paraId="7AA7CB68"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IX. Llevar el control administrativo del área de laboratorio de radio, así como de los equipos de radiocomunicación convencionales y de señalización, que es atendido dentro y fuera de las instalaciones municipales; </w:t>
      </w:r>
    </w:p>
    <w:p w14:paraId="1233562F" w14:textId="77777777" w:rsidR="00C0551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 Elaborar y validar los oficios y circulares de carácter administrativo respecto de los asuntos de su competencia, para la firma respectiva de su superior jerárquico; y </w:t>
      </w:r>
    </w:p>
    <w:p w14:paraId="567E1739" w14:textId="77777777" w:rsidR="008C2F97" w:rsidRPr="00172E17" w:rsidRDefault="00C05517" w:rsidP="00993FCE">
      <w:pPr>
        <w:spacing w:after="0" w:line="240" w:lineRule="auto"/>
        <w:ind w:left="567" w:right="567"/>
        <w:jc w:val="both"/>
        <w:rPr>
          <w:rFonts w:ascii="Palatino Linotype" w:hAnsi="Palatino Linotype"/>
          <w:i/>
        </w:rPr>
      </w:pPr>
      <w:r w:rsidRPr="00172E17">
        <w:rPr>
          <w:rFonts w:ascii="Palatino Linotype" w:hAnsi="Palatino Linotype"/>
          <w:i/>
        </w:rPr>
        <w:t>XI. Las demás que le sean encomendadas por su superior jerárquico</w:t>
      </w:r>
      <w:r w:rsidR="00256429" w:rsidRPr="00172E17">
        <w:rPr>
          <w:rFonts w:ascii="Palatino Linotype" w:hAnsi="Palatino Linotype"/>
          <w:i/>
        </w:rPr>
        <w:t>.</w:t>
      </w:r>
    </w:p>
    <w:p w14:paraId="3E4DD0DB" w14:textId="77777777" w:rsidR="00256429" w:rsidRPr="00172E17" w:rsidRDefault="00256429" w:rsidP="00993FCE">
      <w:pPr>
        <w:spacing w:after="0" w:line="240" w:lineRule="auto"/>
        <w:ind w:left="567" w:right="567"/>
        <w:jc w:val="both"/>
        <w:rPr>
          <w:rFonts w:ascii="Palatino Linotype" w:hAnsi="Palatino Linotype"/>
          <w:i/>
        </w:rPr>
      </w:pPr>
    </w:p>
    <w:p w14:paraId="4A5231A8" w14:textId="77777777" w:rsidR="00256429" w:rsidRPr="00172E17" w:rsidRDefault="00256429" w:rsidP="00993FCE">
      <w:pPr>
        <w:spacing w:after="0" w:line="240" w:lineRule="auto"/>
        <w:ind w:left="567" w:right="567"/>
        <w:jc w:val="both"/>
        <w:rPr>
          <w:rFonts w:ascii="Palatino Linotype" w:hAnsi="Palatino Linotype"/>
          <w:i/>
        </w:rPr>
      </w:pPr>
    </w:p>
    <w:p w14:paraId="4E47DA8A"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b/>
          <w:i/>
        </w:rPr>
        <w:t>Artículo 38.-</w:t>
      </w:r>
      <w:r w:rsidRPr="00172E17">
        <w:rPr>
          <w:rFonts w:ascii="Palatino Linotype" w:hAnsi="Palatino Linotype"/>
          <w:i/>
        </w:rPr>
        <w:t xml:space="preserve"> El Departamento de Armamento, estará a cargo de un titular que se denominará Jefe (a) de Departamento de Armamento; y tendrá las siguientes atribuciones: </w:t>
      </w:r>
    </w:p>
    <w:p w14:paraId="3597B82D"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 Asegurar el eficiente control, manejo, uso, custodia y mantenimiento del armamento a cargo de la Dirección General</w:t>
      </w:r>
      <w:r w:rsidRPr="00172E17">
        <w:rPr>
          <w:rFonts w:ascii="Palatino Linotype" w:hAnsi="Palatino Linotype"/>
          <w:i/>
        </w:rPr>
        <w:t xml:space="preserve">; </w:t>
      </w:r>
    </w:p>
    <w:p w14:paraId="18815A3C"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II. Cumplir en lo que corresponda a los informes solicitados en el “Acuerdo por el que se establecen los lineamientos para la adquisición, asignación, uso y custodia portación y baja de armamento incluido en la Licencia Oficial Colectiva Número 139”, siendo estos: el “Informe Mensual de Armamento y Personal Activo incluido en la Licencia (DA-DAM-FIMAP-005)”, “el Informe Mensual de Altas de Personal (DA-DAM-FIMA-006)”, “El Informe Mensual de Bajas de Personal (DA-DAM-FIMAB-007)” y “El Informe Mensual de Existencias de Cartuchos (DA-DAM- IMEC-008)” debidamente requeridos, en los que se manifiesta la situación que guarda el armamento, municiones y personal operativo incluido en la Licencia;</w:t>
      </w:r>
    </w:p>
    <w:p w14:paraId="356F7901"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III. Otorgar las facilidades y condiciones necesarias para que, la Secretaría de la Defensa Nacional y la Secretaría de Seguridad del Estado de México lleven a cabo las revisiones físicas del armamento a su cargo registrado, en la licencia oficial colectiva No. 139; </w:t>
      </w:r>
    </w:p>
    <w:p w14:paraId="1081E09A"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IV. Supervisar y administrar los depósitos de armamento con los que cuenta la Dirección General</w:t>
      </w:r>
      <w:r w:rsidRPr="00172E17">
        <w:rPr>
          <w:rFonts w:ascii="Palatino Linotype" w:hAnsi="Palatino Linotype"/>
          <w:i/>
        </w:rPr>
        <w:t xml:space="preserve">, verificando que reúnan las condiciones de seguridad y controles necesarios para evitar extravíos, robos o accidentes de acuerdo a lo dispuesto en la licencia oficial colectiva No. 139; V. Coordinarse con su superior jerárquico, para llevar a cabo la revisión física de todo el armamento asignado a la Dirección General; </w:t>
      </w:r>
    </w:p>
    <w:p w14:paraId="61922120"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VI. Integrar y resguardar los expedientes que contengan la acreditación de la propiedad del armamento y municiones del Ayuntamiento</w:t>
      </w:r>
      <w:r w:rsidRPr="00172E17">
        <w:rPr>
          <w:rFonts w:ascii="Palatino Linotype" w:hAnsi="Palatino Linotype"/>
          <w:i/>
        </w:rPr>
        <w:t xml:space="preserve">; </w:t>
      </w:r>
    </w:p>
    <w:p w14:paraId="3E0DB6C5"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Establecer mecanismos de coordinación interinstitucional con las instancias competentes en los tres órdenes de gobierno, a efecto de mantener el control administrativo y operativo del armamento en operación, notificando y ejecutando las acciones conducentes en caso de robo o pérdida de las armas contenidas en la licencia oficial colectiva No. 139; </w:t>
      </w:r>
    </w:p>
    <w:p w14:paraId="2F297DDB"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Llevar el seguimiento en la aplicación de exámenes médicos, psicométricos, psicológicos y toxicológicos para el personal de permanencia y de nuevo ingreso; </w:t>
      </w:r>
    </w:p>
    <w:p w14:paraId="65CE0FAD"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IX. Elaborar y validar los oficios y circulares de carácter administrativo respecto de los asuntos de su competencia para la firma respectiva de su superior jerárquico; y </w:t>
      </w:r>
    </w:p>
    <w:p w14:paraId="2D3C46E0"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X. Las demás que le sean encomendadas por su superior jerárquico.</w:t>
      </w:r>
    </w:p>
    <w:p w14:paraId="7C77CFD8" w14:textId="77777777" w:rsidR="00256429" w:rsidRPr="00172E17" w:rsidRDefault="00256429" w:rsidP="00993FCE">
      <w:pPr>
        <w:spacing w:after="0" w:line="240" w:lineRule="auto"/>
        <w:ind w:left="567" w:right="567"/>
        <w:jc w:val="both"/>
        <w:rPr>
          <w:rFonts w:ascii="Palatino Linotype" w:hAnsi="Palatino Linotype"/>
          <w:i/>
        </w:rPr>
      </w:pPr>
    </w:p>
    <w:p w14:paraId="1B6D94D2"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b/>
          <w:i/>
        </w:rPr>
        <w:t>Artículo 39.-</w:t>
      </w:r>
      <w:r w:rsidRPr="00172E17">
        <w:rPr>
          <w:rFonts w:ascii="Palatino Linotype" w:hAnsi="Palatino Linotype"/>
          <w:i/>
        </w:rPr>
        <w:t xml:space="preserve"> El Departamento de Control Vehicular, estará a cargo de un titular que se denominará Jefe (a) de Departamento de Control Vehicular; y tendrá las siguientes atribuciones: </w:t>
      </w:r>
    </w:p>
    <w:p w14:paraId="55F2FFCC"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 Efectuar el recuento e inventario de dichos medios y prever su reposición cuando sea necesario</w:t>
      </w:r>
      <w:r w:rsidRPr="00172E17">
        <w:rPr>
          <w:rFonts w:ascii="Palatino Linotype" w:hAnsi="Palatino Linotype"/>
          <w:i/>
        </w:rPr>
        <w:t xml:space="preserve">; </w:t>
      </w:r>
    </w:p>
    <w:p w14:paraId="664C2832"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u w:val="single"/>
        </w:rPr>
        <w:t>II. Elaborar el programa anual de mantenimiento preventivo del parque vehicular</w:t>
      </w:r>
      <w:r w:rsidRPr="00172E17">
        <w:rPr>
          <w:rFonts w:ascii="Palatino Linotype" w:hAnsi="Palatino Linotype"/>
          <w:i/>
        </w:rPr>
        <w:t xml:space="preserve"> de la Dirección General; </w:t>
      </w:r>
    </w:p>
    <w:p w14:paraId="12AF065F"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III. Implementar las políticas y medidas de control que sean necesarias para garantizar la correcta asignación, prestación, conservación y mantenimiento de las Unidades que conforman el parque vehicular de la Dirección General;</w:t>
      </w:r>
    </w:p>
    <w:p w14:paraId="5F9415D2"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Verificar que cada Unidad del parque vehicular de la Dirección General se encuentre asegurada y cuente con la póliza correspondiente; </w:t>
      </w:r>
    </w:p>
    <w:p w14:paraId="4F15F2AE"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 Tramitar ante la Dirección General de Administración, los servicios de mantenimiento preventivo o correctivo al parque vehicular solicitado por los usuarios de las diferentes áreas de la Dirección General; </w:t>
      </w:r>
    </w:p>
    <w:p w14:paraId="180BCB70"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Gestionar ante la Dirección General de Administración, en tiempo y forma; el pago de tenencia de las unidades del parque vehicular de la Dirección General que así lo requieran; </w:t>
      </w:r>
    </w:p>
    <w:p w14:paraId="17885371"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Tramitar oportunamente, la verificación de emisión de gases contaminantes de las unidades del parque vehicular de la Dirección General; </w:t>
      </w:r>
    </w:p>
    <w:p w14:paraId="63F5E207"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Verificar que todos los elementos de la Dirección General, cuenten con licencia de conducir vigente; </w:t>
      </w:r>
    </w:p>
    <w:p w14:paraId="6AED076C"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u w:val="single"/>
        </w:rPr>
        <w:t>IX. Trabajar de manera coordinada con el área de control vehicular de la Dirección General de Administración</w:t>
      </w:r>
      <w:r w:rsidRPr="00172E17">
        <w:rPr>
          <w:rFonts w:ascii="Palatino Linotype" w:hAnsi="Palatino Linotype"/>
          <w:i/>
        </w:rPr>
        <w:t xml:space="preserve">; </w:t>
      </w:r>
    </w:p>
    <w:p w14:paraId="2242B51E"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 Realizar la revisión vehicular semestral en todas las zonas, en coordinación con la Contraloría Interna Municipal, la Subdirección de Patrimonio Municipal y el Departamento de Control Vehicular adscrito a la Dirección General de Administración; </w:t>
      </w:r>
    </w:p>
    <w:p w14:paraId="742B158A"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 Elaborar y validar los oficios y circulares de carácter administrativo respecto de los asuntos de su competencia, para la firma respectiva de él (la) Subdirector (a) de Administración; y </w:t>
      </w:r>
    </w:p>
    <w:p w14:paraId="33E64093" w14:textId="77777777" w:rsidR="00256429" w:rsidRPr="00172E17" w:rsidRDefault="00256429" w:rsidP="00993FCE">
      <w:pPr>
        <w:spacing w:after="0" w:line="240" w:lineRule="auto"/>
        <w:ind w:left="567" w:right="567"/>
        <w:jc w:val="both"/>
        <w:rPr>
          <w:rFonts w:ascii="Palatino Linotype" w:hAnsi="Palatino Linotype"/>
          <w:i/>
        </w:rPr>
      </w:pPr>
      <w:r w:rsidRPr="00172E17">
        <w:rPr>
          <w:rFonts w:ascii="Palatino Linotype" w:hAnsi="Palatino Linotype"/>
          <w:i/>
        </w:rPr>
        <w:t>XII. Las demás que le sean encomendadas por su superior jerárquico.</w:t>
      </w:r>
    </w:p>
    <w:p w14:paraId="7A3E2C7C" w14:textId="77777777" w:rsidR="00EB0125" w:rsidRPr="00172E17" w:rsidRDefault="00EB0125" w:rsidP="00993FCE">
      <w:pPr>
        <w:spacing w:after="0" w:line="360" w:lineRule="auto"/>
        <w:jc w:val="both"/>
        <w:rPr>
          <w:rFonts w:ascii="Palatino Linotype" w:hAnsi="Palatino Linotype"/>
          <w:sz w:val="24"/>
        </w:rPr>
      </w:pPr>
    </w:p>
    <w:p w14:paraId="213B98AE" w14:textId="3F63FF19" w:rsidR="00E50049" w:rsidRPr="00172E17" w:rsidRDefault="00E50049" w:rsidP="00993FCE">
      <w:pPr>
        <w:spacing w:after="0" w:line="360" w:lineRule="auto"/>
        <w:jc w:val="both"/>
        <w:rPr>
          <w:rFonts w:ascii="Palatino Linotype" w:hAnsi="Palatino Linotype" w:cs="Arial"/>
          <w:sz w:val="24"/>
          <w:szCs w:val="24"/>
          <w:lang w:eastAsia="es-MX"/>
        </w:rPr>
      </w:pPr>
      <w:r w:rsidRPr="00172E17">
        <w:rPr>
          <w:rFonts w:ascii="Palatino Linotype" w:hAnsi="Palatino Linotype"/>
          <w:sz w:val="24"/>
        </w:rPr>
        <w:lastRenderedPageBreak/>
        <w:t>A mayor abundamiento</w:t>
      </w:r>
      <w:r w:rsidRPr="00172E17">
        <w:rPr>
          <w:rFonts w:ascii="Palatino Linotype" w:hAnsi="Palatino Linotype"/>
        </w:rPr>
        <w:t xml:space="preserve"> </w:t>
      </w:r>
      <w:r w:rsidRPr="00172E17">
        <w:rPr>
          <w:rFonts w:ascii="Palatino Linotype" w:hAnsi="Palatino Linotype" w:cs="Arial"/>
          <w:sz w:val="24"/>
          <w:szCs w:val="24"/>
          <w:lang w:eastAsia="es-MX"/>
        </w:rPr>
        <w:t>el artículo 6</w:t>
      </w:r>
      <w:r w:rsidR="0089317B" w:rsidRPr="00172E17">
        <w:rPr>
          <w:rFonts w:ascii="Palatino Linotype" w:hAnsi="Palatino Linotype" w:cs="Arial"/>
          <w:sz w:val="24"/>
          <w:szCs w:val="24"/>
          <w:lang w:eastAsia="es-MX"/>
        </w:rPr>
        <w:t>, 8, 19, 20, 21</w:t>
      </w:r>
      <w:r w:rsidR="00A47746" w:rsidRPr="00172E17">
        <w:rPr>
          <w:rFonts w:ascii="Palatino Linotype" w:hAnsi="Palatino Linotype" w:cs="Arial"/>
          <w:sz w:val="24"/>
          <w:szCs w:val="24"/>
          <w:lang w:eastAsia="es-MX"/>
        </w:rPr>
        <w:t>,</w:t>
      </w:r>
      <w:r w:rsidR="0089317B" w:rsidRPr="00172E17">
        <w:rPr>
          <w:rFonts w:ascii="Palatino Linotype" w:hAnsi="Palatino Linotype" w:cs="Arial"/>
          <w:sz w:val="24"/>
          <w:szCs w:val="24"/>
          <w:lang w:eastAsia="es-MX"/>
        </w:rPr>
        <w:t xml:space="preserve"> 22</w:t>
      </w:r>
      <w:r w:rsidR="00A47746" w:rsidRPr="00172E17">
        <w:rPr>
          <w:rFonts w:ascii="Palatino Linotype" w:hAnsi="Palatino Linotype" w:cs="Arial"/>
          <w:sz w:val="24"/>
          <w:szCs w:val="24"/>
          <w:lang w:eastAsia="es-MX"/>
        </w:rPr>
        <w:t xml:space="preserve"> y 27</w:t>
      </w:r>
      <w:r w:rsidRPr="00172E17">
        <w:rPr>
          <w:rFonts w:ascii="Palatino Linotype" w:hAnsi="Palatino Linotype" w:cs="Arial"/>
          <w:sz w:val="24"/>
          <w:szCs w:val="24"/>
          <w:lang w:eastAsia="es-MX"/>
        </w:rPr>
        <w:t xml:space="preserve"> del Reglamento Interior de la Dirección General de Administración del Municipio de Naucalpan de Juárez, establece las siguientes atribuciones, que se inserta a continuación:</w:t>
      </w:r>
    </w:p>
    <w:p w14:paraId="065D141F" w14:textId="77777777" w:rsidR="00E50049" w:rsidRPr="00172E17" w:rsidRDefault="00E50049" w:rsidP="00993FCE">
      <w:pPr>
        <w:spacing w:after="0" w:line="360" w:lineRule="auto"/>
        <w:jc w:val="both"/>
        <w:rPr>
          <w:rFonts w:ascii="Palatino Linotype" w:hAnsi="Palatino Linotype" w:cs="Arial"/>
          <w:sz w:val="24"/>
          <w:szCs w:val="24"/>
          <w:lang w:eastAsia="es-MX"/>
        </w:rPr>
      </w:pPr>
    </w:p>
    <w:p w14:paraId="3BD9929F" w14:textId="77777777" w:rsidR="00E50049" w:rsidRPr="00172E17" w:rsidRDefault="00E50049" w:rsidP="00993FCE">
      <w:pPr>
        <w:spacing w:after="0" w:line="240" w:lineRule="auto"/>
        <w:ind w:left="567" w:right="567"/>
        <w:jc w:val="both"/>
        <w:rPr>
          <w:rFonts w:ascii="Palatino Linotype" w:hAnsi="Palatino Linotype"/>
          <w:i/>
        </w:rPr>
      </w:pPr>
      <w:r w:rsidRPr="00172E17">
        <w:rPr>
          <w:rFonts w:ascii="Palatino Linotype" w:hAnsi="Palatino Linotype"/>
          <w:b/>
          <w:i/>
        </w:rPr>
        <w:t xml:space="preserve">Artículo 6.- </w:t>
      </w:r>
      <w:r w:rsidRPr="00172E17">
        <w:rPr>
          <w:rFonts w:ascii="Palatino Linotype" w:hAnsi="Palatino Linotype"/>
          <w:i/>
        </w:rPr>
        <w:t xml:space="preserve">La Dirección General de Administración, estará a cargo de un titular que se denominará Director (a) General de Administración; y adicional a las atribuciones establecidas en el Reglamento Orgánico, tendrá las atribuciones no delegables siguientes: </w:t>
      </w:r>
    </w:p>
    <w:p w14:paraId="24DAC1CB" w14:textId="77777777" w:rsidR="00E50049" w:rsidRPr="00172E17" w:rsidRDefault="00E50049" w:rsidP="00993FCE">
      <w:pPr>
        <w:spacing w:after="0" w:line="240" w:lineRule="auto"/>
        <w:ind w:left="567" w:right="567"/>
        <w:jc w:val="both"/>
        <w:rPr>
          <w:rFonts w:ascii="Palatino Linotype" w:hAnsi="Palatino Linotype"/>
          <w:i/>
        </w:rPr>
      </w:pPr>
    </w:p>
    <w:p w14:paraId="77494F07" w14:textId="77777777" w:rsidR="00E50049" w:rsidRPr="00172E17" w:rsidRDefault="00E50049"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5269A7EB" w14:textId="77777777" w:rsidR="00E50049" w:rsidRPr="00172E17" w:rsidRDefault="00E5004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Establecer los criterios generales de planeación y programación de la adquisición y actualización de los bienes muebles e inmuebles propiedad del Municipio, incluyendo los sistemas de comunicación; </w:t>
      </w:r>
    </w:p>
    <w:p w14:paraId="3A5BBD43" w14:textId="77777777" w:rsidR="00A01F2B" w:rsidRPr="00172E17" w:rsidRDefault="00E5004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 </w:t>
      </w:r>
    </w:p>
    <w:p w14:paraId="6C78737A" w14:textId="77777777" w:rsidR="00A01F2B" w:rsidRPr="00172E17" w:rsidRDefault="00E50049"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Supervisar que el control, mantenimiento y adquisición del parque vehicular oficial, así como el suministro de energéticos, se realice de manera oportuna, apegándose a la normatividad establecida; </w:t>
      </w:r>
    </w:p>
    <w:p w14:paraId="63F2FBBD"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w:t>
      </w:r>
      <w:r w:rsidR="00E50049" w:rsidRPr="00172E17">
        <w:rPr>
          <w:rFonts w:ascii="Palatino Linotype" w:hAnsi="Palatino Linotype"/>
          <w:i/>
        </w:rPr>
        <w:t xml:space="preserve"> </w:t>
      </w:r>
    </w:p>
    <w:p w14:paraId="7BB07B91" w14:textId="77777777" w:rsidR="00E50049" w:rsidRPr="00172E17" w:rsidRDefault="00E50049" w:rsidP="00993FCE">
      <w:pPr>
        <w:spacing w:after="0" w:line="240" w:lineRule="auto"/>
        <w:ind w:left="567" w:right="567"/>
        <w:jc w:val="both"/>
        <w:rPr>
          <w:rFonts w:ascii="Palatino Linotype" w:hAnsi="Palatino Linotype"/>
          <w:i/>
        </w:rPr>
      </w:pPr>
      <w:r w:rsidRPr="00172E17">
        <w:rPr>
          <w:rFonts w:ascii="Palatino Linotype" w:hAnsi="Palatino Linotype"/>
          <w:i/>
        </w:rPr>
        <w:t>XI. Vigilar el cumplimiento de las disposiciones que en materia de adquisiciones, enajenaciones, arrendamientos, mantenimientos y almacenes establecen las leyes y reglamentos correspondientes;</w:t>
      </w:r>
    </w:p>
    <w:p w14:paraId="3C8157D2" w14:textId="77777777" w:rsidR="00A01F2B" w:rsidRPr="00172E17" w:rsidRDefault="00A01F2B" w:rsidP="00993FCE">
      <w:pPr>
        <w:tabs>
          <w:tab w:val="left" w:pos="2179"/>
        </w:tabs>
        <w:spacing w:after="0" w:line="240" w:lineRule="auto"/>
        <w:ind w:left="567" w:right="567"/>
        <w:jc w:val="both"/>
        <w:rPr>
          <w:rFonts w:ascii="Palatino Linotype" w:hAnsi="Palatino Linotype"/>
          <w:i/>
        </w:rPr>
      </w:pPr>
    </w:p>
    <w:p w14:paraId="4912EDBA"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b/>
          <w:i/>
        </w:rPr>
        <w:t>Artículo 8.-</w:t>
      </w:r>
      <w:r w:rsidRPr="00172E17">
        <w:rPr>
          <w:rFonts w:ascii="Palatino Linotype" w:hAnsi="Palatino Linotype"/>
          <w:i/>
        </w:rPr>
        <w:t xml:space="preserve"> La Dirección General, para el despacho de sus atribuciones, se auxiliará de las Unidades Administrativas siguientes: </w:t>
      </w:r>
    </w:p>
    <w:p w14:paraId="7636DB9F"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i/>
        </w:rPr>
        <w:t xml:space="preserve">I. Secretaría Técnica Adicionado mediante Acuerdo de Cabildo número 189 de la Sexagésima Primera Sesión Ordinaria de Cabildo, Resolutiva Sexagésima Octava, de fecha 18 de mayo de 2023. </w:t>
      </w:r>
    </w:p>
    <w:p w14:paraId="319467E9"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i/>
        </w:rPr>
        <w:t xml:space="preserve">II. Coordinación General de Unidades Administrativas; </w:t>
      </w:r>
    </w:p>
    <w:p w14:paraId="256326F2"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i/>
        </w:rPr>
        <w:t xml:space="preserve">III. Coordinación de Enlace Jurídico; </w:t>
      </w:r>
    </w:p>
    <w:p w14:paraId="67D9C876"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i/>
        </w:rPr>
        <w:t xml:space="preserve">IV. Subdirección de Recursos Humanos; </w:t>
      </w:r>
    </w:p>
    <w:p w14:paraId="28EC39B3"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b/>
          <w:i/>
          <w:u w:val="single"/>
        </w:rPr>
        <w:t>V. Subdirección de Recursos Materiales</w:t>
      </w:r>
      <w:r w:rsidRPr="00172E17">
        <w:rPr>
          <w:rFonts w:ascii="Palatino Linotype" w:hAnsi="Palatino Linotype"/>
          <w:i/>
        </w:rPr>
        <w:t>; y</w:t>
      </w:r>
    </w:p>
    <w:p w14:paraId="096E51E9" w14:textId="77777777" w:rsidR="0089317B" w:rsidRPr="00172E17" w:rsidRDefault="0089317B" w:rsidP="00993FCE">
      <w:pPr>
        <w:tabs>
          <w:tab w:val="left" w:pos="2179"/>
        </w:tabs>
        <w:spacing w:after="0" w:line="240" w:lineRule="auto"/>
        <w:ind w:left="567" w:right="567"/>
        <w:jc w:val="both"/>
        <w:rPr>
          <w:rFonts w:ascii="Palatino Linotype" w:hAnsi="Palatino Linotype"/>
          <w:i/>
        </w:rPr>
      </w:pPr>
      <w:r w:rsidRPr="00172E17">
        <w:rPr>
          <w:rFonts w:ascii="Palatino Linotype" w:hAnsi="Palatino Linotype"/>
          <w:i/>
        </w:rPr>
        <w:t>VI. Subdirección de Servicios Generales.</w:t>
      </w:r>
      <w:r w:rsidRPr="00172E17">
        <w:rPr>
          <w:rFonts w:ascii="Palatino Linotype" w:hAnsi="Palatino Linotype"/>
          <w:i/>
        </w:rPr>
        <w:cr/>
      </w:r>
    </w:p>
    <w:p w14:paraId="68490EDD" w14:textId="77777777" w:rsidR="00A01F2B" w:rsidRPr="00172E17" w:rsidRDefault="00A01F2B" w:rsidP="00993FCE">
      <w:pPr>
        <w:spacing w:after="0" w:line="240" w:lineRule="auto"/>
        <w:ind w:left="567" w:right="567"/>
        <w:jc w:val="both"/>
        <w:rPr>
          <w:rFonts w:ascii="Palatino Linotype" w:hAnsi="Palatino Linotype"/>
          <w:i/>
        </w:rPr>
      </w:pPr>
    </w:p>
    <w:p w14:paraId="55CC2F77"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b/>
          <w:i/>
        </w:rPr>
        <w:lastRenderedPageBreak/>
        <w:t>Artículo 19.-</w:t>
      </w:r>
      <w:r w:rsidRPr="00172E17">
        <w:rPr>
          <w:rFonts w:ascii="Palatino Linotype" w:hAnsi="Palatino Linotype"/>
          <w:i/>
        </w:rPr>
        <w:t xml:space="preserve"> La Subdirección de Recursos Materiales, estará a cargo de un titular que se denominará Subdirector (a) de Recursos Materiales; y tendrá las atribuciones siguientes:</w:t>
      </w:r>
    </w:p>
    <w:p w14:paraId="1545D9C0" w14:textId="77777777" w:rsidR="00A01F2B" w:rsidRPr="00172E17" w:rsidRDefault="00A01F2B" w:rsidP="00993FCE">
      <w:pPr>
        <w:spacing w:after="0" w:line="240" w:lineRule="auto"/>
        <w:ind w:left="567" w:right="567"/>
        <w:jc w:val="both"/>
        <w:rPr>
          <w:rFonts w:ascii="Palatino Linotype" w:hAnsi="Palatino Linotype"/>
          <w:i/>
        </w:rPr>
      </w:pPr>
    </w:p>
    <w:p w14:paraId="33BF5558"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b/>
          <w:i/>
          <w:u w:val="single"/>
        </w:rPr>
        <w:t>I. Administrar los recursos materiales</w:t>
      </w:r>
      <w:r w:rsidRPr="00172E17">
        <w:rPr>
          <w:rFonts w:ascii="Palatino Linotype" w:hAnsi="Palatino Linotype"/>
          <w:i/>
        </w:rPr>
        <w:t xml:space="preserve">, financieros, tecnológicos y humanos a su cargo; </w:t>
      </w:r>
    </w:p>
    <w:p w14:paraId="4E39EC75"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Acordar con su superior jerárquico los recursos materiales; financieros, tecnológicos y humanos a su cargo los asuntos de su competencia que así lo requieran; </w:t>
      </w:r>
    </w:p>
    <w:p w14:paraId="1F311607"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3926D5FF"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V</w:t>
      </w:r>
      <w:r w:rsidRPr="00172E17">
        <w:rPr>
          <w:rFonts w:ascii="Palatino Linotype" w:hAnsi="Palatino Linotype"/>
          <w:b/>
          <w:i/>
          <w:u w:val="single"/>
        </w:rPr>
        <w:t>. Coordinarse con la Dirección General Jurídica y Consultiva referente a los asuntos y contratos previamente autorizados a través del Comité de Adquisicio</w:t>
      </w:r>
      <w:r w:rsidRPr="00172E17">
        <w:rPr>
          <w:rFonts w:ascii="Palatino Linotype" w:hAnsi="Palatino Linotype"/>
          <w:i/>
        </w:rPr>
        <w:t xml:space="preserve">nes; </w:t>
      </w:r>
    </w:p>
    <w:p w14:paraId="21EC6E1B"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u w:val="single"/>
        </w:rPr>
        <w:t>VI. Supervisar que las adquisiciones de los bienes muebles</w:t>
      </w:r>
      <w:r w:rsidRPr="00172E17">
        <w:rPr>
          <w:rFonts w:ascii="Palatino Linotype" w:hAnsi="Palatino Linotype"/>
          <w:i/>
        </w:rPr>
        <w:t xml:space="preserve"> solicitados por las Dependencias cumplan con la normatividad aplicable, otorgando trámite a la suficiencia presupuestal de asignación de recursos financieros, para iniciar los trámites de adquisiciones de bienes y contrataciones de servicios de toda la Administración Pública Centralizada; </w:t>
      </w:r>
    </w:p>
    <w:p w14:paraId="0648CCD1"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u w:val="single"/>
        </w:rPr>
        <w:t>VII. Recibir, revisar y validar que las solicitudes de requisición de bienes muebles y contratación de servicios que realicen las dependencias</w:t>
      </w:r>
      <w:r w:rsidRPr="00172E17">
        <w:rPr>
          <w:rFonts w:ascii="Palatino Linotype" w:hAnsi="Palatino Linotype"/>
          <w:i/>
        </w:rPr>
        <w:t xml:space="preserve">, cumplan con la información, requisitos y autorizaciones exigidas; </w:t>
      </w:r>
    </w:p>
    <w:p w14:paraId="31E61A96" w14:textId="77777777" w:rsidR="00A01F2B" w:rsidRPr="00172E17" w:rsidRDefault="00254526"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6396A9DB"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X. Planear, organizar y controlar el correcto cumplimiento de los procesos de adquisición de bienes y contratación de servicios;</w:t>
      </w:r>
    </w:p>
    <w:p w14:paraId="25FF2DB2"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 Dar seguimiento a la elaboración de los contratos, debiendo proporcionar la información y documentación que resulte necesaria para la elaboración de los mismos; </w:t>
      </w:r>
    </w:p>
    <w:p w14:paraId="4988D829"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XII. Integrar y resguardar los expedientes correspondientes a las adquisiciones de bienes muebles y prestación de servicios; </w:t>
      </w:r>
    </w:p>
    <w:p w14:paraId="21D97636" w14:textId="77777777" w:rsidR="00A01F2B"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XIII. Mantener actualizada la información sobre las adquisiciones de bienes muebles y contratación de servicios en trámite, proceso y concluidos; </w:t>
      </w:r>
    </w:p>
    <w:p w14:paraId="2E98BCE0" w14:textId="77777777" w:rsidR="0069206C" w:rsidRPr="00172E17" w:rsidRDefault="00254526"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3492AD40"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XVII. Supervisar que las dependencias, cumplan con la elaboración del Programa Anual Consolidado de Adquisiciones de Bienes Muebles y Prestación de Servicios; </w:t>
      </w:r>
    </w:p>
    <w:p w14:paraId="7A0D3BD9"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XVIII. Promover la sistematización de las adquisiciones de bienes muebles y contrataciones de servicios en las dependencias y unidades administrativas usuarias; </w:t>
      </w:r>
    </w:p>
    <w:p w14:paraId="68BDFE99"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XIX. Supervisar que los bienes adquiridos y los servicios contratados a solicitud de las distintas dependencias, cumplan con las especificaciones y normatividad vigente, requerida en cantidad, calidad, tiempo establecido, así como aquellas de racionalidad y disciplina presupuestal; </w:t>
      </w:r>
    </w:p>
    <w:p w14:paraId="5BDD1CB4"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 Atender y tramitar en forma expedita las reclamaciones de las dependencias usuarias en materia de adquisiciones; </w:t>
      </w:r>
    </w:p>
    <w:p w14:paraId="4CA31F86"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XXI. Llevar a cabo los procedimientos de contratación para la adquisición de bienes y servicios, de conformidad con la Ley de Contratación Pública del Estado de México y Municipios, su Reglamento y demás normatividad que en su caso resulte aplicable; </w:t>
      </w:r>
    </w:p>
    <w:p w14:paraId="28FD345E"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XXII. Elaborar el Manual de Operación del Comité de Adquisiciones y Servicios; </w:t>
      </w:r>
    </w:p>
    <w:p w14:paraId="14CEC814"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XXIII. Suscribir los contratos autorizados por el Comité de Adquisiciones, cuando la normatividad así lo establezca; </w:t>
      </w:r>
    </w:p>
    <w:p w14:paraId="5BDE5725"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XXIV. Diseñar y establecer los métodos, y procedimientos necesarios, y solicitar la contratación de despachos especializados para la realización de visitas de verificación, inspección, y calificación de los proveedores registrados; </w:t>
      </w:r>
    </w:p>
    <w:p w14:paraId="7BC202E6"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XXV. Supervisar la administración de los almacenes, controlando y resguardando los bienes y materiales en tanto sean entregados a las Dependencias que lo requieren; </w:t>
      </w:r>
    </w:p>
    <w:p w14:paraId="5CF6374D"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XXVI. Vigilar el avance de programas, planes y presupuestos de la Subdirección, previniendo acciones para su cumplimiento y debido ejercicio; </w:t>
      </w:r>
    </w:p>
    <w:p w14:paraId="6CB467A7" w14:textId="77777777" w:rsidR="00254526" w:rsidRPr="00172E17" w:rsidRDefault="00A01F2B"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XXVII. Realizar y vigilar que las adquisiciones de bienes muebles y contratación de servicios, se realicen atendiendo a los lineamientos y procedimientos que determine la Ley de Contratación Pública del Estado de México y Municipios, y su Reglamento y demás normatividad que en su caso resulte aplicable; y </w:t>
      </w:r>
    </w:p>
    <w:p w14:paraId="5FF953F9" w14:textId="77777777" w:rsidR="00A01F2B" w:rsidRPr="00172E17" w:rsidRDefault="00A01F2B" w:rsidP="00993FCE">
      <w:pPr>
        <w:spacing w:after="0" w:line="240" w:lineRule="auto"/>
        <w:ind w:left="567" w:right="567"/>
        <w:jc w:val="both"/>
        <w:rPr>
          <w:rFonts w:ascii="Palatino Linotype" w:hAnsi="Palatino Linotype" w:cs="Arial"/>
          <w:i/>
          <w:lang w:eastAsia="es-MX"/>
        </w:rPr>
      </w:pPr>
      <w:r w:rsidRPr="00172E17">
        <w:rPr>
          <w:rFonts w:ascii="Palatino Linotype" w:hAnsi="Palatino Linotype"/>
          <w:i/>
        </w:rPr>
        <w:t>XXVIII. Las demás que le sean encomendadas por su superior jerárquico.</w:t>
      </w:r>
    </w:p>
    <w:p w14:paraId="7B175D48" w14:textId="77777777" w:rsidR="00E50049" w:rsidRPr="00172E17" w:rsidRDefault="00E50049" w:rsidP="00993FCE">
      <w:pPr>
        <w:spacing w:after="0" w:line="240" w:lineRule="auto"/>
        <w:ind w:left="567" w:right="567"/>
        <w:jc w:val="both"/>
        <w:rPr>
          <w:rFonts w:ascii="Palatino Linotype" w:hAnsi="Palatino Linotype" w:cs="Arial"/>
          <w:i/>
          <w:lang w:eastAsia="es-MX"/>
        </w:rPr>
      </w:pPr>
    </w:p>
    <w:p w14:paraId="4A628D97" w14:textId="77777777" w:rsidR="0089317B" w:rsidRPr="00172E17" w:rsidRDefault="0089317B" w:rsidP="00993FCE">
      <w:pPr>
        <w:spacing w:after="0" w:line="240" w:lineRule="auto"/>
        <w:ind w:left="567" w:right="567"/>
        <w:jc w:val="both"/>
        <w:rPr>
          <w:rFonts w:ascii="Palatino Linotype" w:hAnsi="Palatino Linotype"/>
          <w:i/>
        </w:rPr>
      </w:pPr>
      <w:r w:rsidRPr="00172E17">
        <w:rPr>
          <w:rFonts w:ascii="Palatino Linotype" w:hAnsi="Palatino Linotype"/>
          <w:b/>
          <w:i/>
        </w:rPr>
        <w:t>Artículo 20.-</w:t>
      </w:r>
      <w:r w:rsidRPr="00172E17">
        <w:rPr>
          <w:rFonts w:ascii="Palatino Linotype" w:hAnsi="Palatino Linotype"/>
          <w:i/>
        </w:rPr>
        <w:t xml:space="preserve"> La </w:t>
      </w:r>
      <w:r w:rsidRPr="00172E17">
        <w:rPr>
          <w:rFonts w:ascii="Palatino Linotype" w:hAnsi="Palatino Linotype"/>
          <w:b/>
          <w:i/>
        </w:rPr>
        <w:t>Subdirección de Recursos Materiales</w:t>
      </w:r>
      <w:r w:rsidRPr="00172E17">
        <w:rPr>
          <w:rFonts w:ascii="Palatino Linotype" w:hAnsi="Palatino Linotype"/>
          <w:i/>
        </w:rPr>
        <w:t xml:space="preserve">, para el despacho de sus atribuciones, se auxiliará de las Unidades Administrativas siguientes: </w:t>
      </w:r>
    </w:p>
    <w:p w14:paraId="41DEAC34" w14:textId="77777777" w:rsidR="0089317B" w:rsidRPr="00172E17" w:rsidRDefault="0089317B" w:rsidP="00993FCE">
      <w:pPr>
        <w:spacing w:after="0" w:line="240" w:lineRule="auto"/>
        <w:ind w:left="567" w:right="567"/>
        <w:jc w:val="both"/>
        <w:rPr>
          <w:rFonts w:ascii="Palatino Linotype" w:hAnsi="Palatino Linotype"/>
          <w:i/>
          <w:u w:val="single"/>
        </w:rPr>
      </w:pPr>
      <w:r w:rsidRPr="00172E17">
        <w:rPr>
          <w:rFonts w:ascii="Palatino Linotype" w:hAnsi="Palatino Linotype"/>
          <w:i/>
        </w:rPr>
        <w:t>I</w:t>
      </w:r>
      <w:r w:rsidRPr="00172E17">
        <w:rPr>
          <w:rFonts w:ascii="Palatino Linotype" w:hAnsi="Palatino Linotype"/>
          <w:i/>
          <w:u w:val="single"/>
        </w:rPr>
        <w:t xml:space="preserve">. Departamento de Adquisiciones; </w:t>
      </w:r>
    </w:p>
    <w:p w14:paraId="16811245" w14:textId="77777777" w:rsidR="0089317B" w:rsidRPr="00172E17" w:rsidRDefault="0089317B" w:rsidP="00993FCE">
      <w:pPr>
        <w:spacing w:after="0" w:line="240" w:lineRule="auto"/>
        <w:ind w:left="567" w:right="567"/>
        <w:jc w:val="both"/>
        <w:rPr>
          <w:rFonts w:ascii="Palatino Linotype" w:hAnsi="Palatino Linotype"/>
          <w:i/>
        </w:rPr>
      </w:pPr>
      <w:r w:rsidRPr="00172E17">
        <w:rPr>
          <w:rFonts w:ascii="Palatino Linotype" w:hAnsi="Palatino Linotype"/>
          <w:i/>
          <w:u w:val="single"/>
        </w:rPr>
        <w:t>II. Departamento de Licitaciones</w:t>
      </w:r>
      <w:r w:rsidRPr="00172E17">
        <w:rPr>
          <w:rFonts w:ascii="Palatino Linotype" w:hAnsi="Palatino Linotype"/>
          <w:i/>
        </w:rPr>
        <w:t xml:space="preserve">; y </w:t>
      </w:r>
    </w:p>
    <w:p w14:paraId="70A6B090" w14:textId="77777777" w:rsidR="0089317B" w:rsidRPr="00172E17" w:rsidRDefault="0089317B" w:rsidP="00993FCE">
      <w:pPr>
        <w:spacing w:after="0" w:line="240" w:lineRule="auto"/>
        <w:ind w:left="567" w:right="567"/>
        <w:jc w:val="both"/>
        <w:rPr>
          <w:rFonts w:ascii="Palatino Linotype" w:hAnsi="Palatino Linotype"/>
          <w:i/>
        </w:rPr>
      </w:pPr>
      <w:r w:rsidRPr="00172E17">
        <w:rPr>
          <w:rFonts w:ascii="Palatino Linotype" w:hAnsi="Palatino Linotype"/>
          <w:i/>
        </w:rPr>
        <w:t>III. Departamento de Almacén.</w:t>
      </w:r>
    </w:p>
    <w:p w14:paraId="45D079CD" w14:textId="77777777" w:rsidR="00E80B23" w:rsidRPr="00172E17" w:rsidRDefault="00E80B23" w:rsidP="00993FCE">
      <w:pPr>
        <w:spacing w:after="0" w:line="240" w:lineRule="auto"/>
        <w:ind w:left="567" w:right="567"/>
        <w:jc w:val="both"/>
        <w:rPr>
          <w:rFonts w:ascii="Palatino Linotype" w:hAnsi="Palatino Linotype"/>
          <w:i/>
        </w:rPr>
      </w:pPr>
    </w:p>
    <w:p w14:paraId="69DD801E"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b/>
          <w:i/>
        </w:rPr>
        <w:t>Artículo 21.-</w:t>
      </w:r>
      <w:r w:rsidRPr="00172E17">
        <w:rPr>
          <w:rFonts w:ascii="Palatino Linotype" w:hAnsi="Palatino Linotype"/>
          <w:i/>
        </w:rPr>
        <w:t xml:space="preserve"> </w:t>
      </w:r>
      <w:r w:rsidRPr="00172E17">
        <w:rPr>
          <w:rFonts w:ascii="Palatino Linotype" w:hAnsi="Palatino Linotype"/>
          <w:b/>
          <w:i/>
          <w:u w:val="single"/>
        </w:rPr>
        <w:t>El Departamento de Adquisiciones</w:t>
      </w:r>
      <w:r w:rsidRPr="00172E17">
        <w:rPr>
          <w:rFonts w:ascii="Palatino Linotype" w:hAnsi="Palatino Linotype"/>
          <w:i/>
        </w:rPr>
        <w:t xml:space="preserve">, estará a cargo de un titular que se denominará Jefe (a) del Departamento de Adquisiciones; y tendrá las atribuciones siguientes: </w:t>
      </w:r>
      <w:r w:rsidRPr="00172E17">
        <w:rPr>
          <w:rFonts w:ascii="Palatino Linotype" w:hAnsi="Palatino Linotype"/>
          <w:i/>
          <w:u w:val="single"/>
        </w:rPr>
        <w:t>I. Administrar los recursos materiales, financieros, tecnológicos y humanos a su cargo</w:t>
      </w:r>
      <w:r w:rsidRPr="00172E17">
        <w:rPr>
          <w:rFonts w:ascii="Palatino Linotype" w:hAnsi="Palatino Linotype"/>
          <w:i/>
        </w:rPr>
        <w:t xml:space="preserve">; </w:t>
      </w:r>
    </w:p>
    <w:p w14:paraId="7188E626"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Acordar con su superior jerárquico los asuntos de su competencia que así lo requieran; </w:t>
      </w:r>
    </w:p>
    <w:p w14:paraId="2BF2252F"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u w:val="single"/>
        </w:rPr>
        <w:t>III. Realizar, en su caso, las adquisiciones de bienes muebles y contratación de servicios</w:t>
      </w:r>
      <w:r w:rsidRPr="00172E17">
        <w:rPr>
          <w:rFonts w:ascii="Palatino Linotype" w:hAnsi="Palatino Linotype"/>
          <w:i/>
        </w:rPr>
        <w:t xml:space="preserve"> atendiendo los lineamientos y procedimientos que determine la Ley de Contratación Pública del Estado de México y Municipios, su Reglamento y demás normatividad que en su caso resulte aplicable; </w:t>
      </w:r>
    </w:p>
    <w:p w14:paraId="03894CC7"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Vigilar que los procedimientos de adquisición de bienes o contratación de servicios que se lleven a cabo a través de adjudicación directa, cumplan los requisitos que para tal efecto determine la Ley de Contratación Pública del Estado de México y Municipios, su Reglamento, y demás normatividad que en su caso resulte aplicable; </w:t>
      </w:r>
    </w:p>
    <w:p w14:paraId="45531375"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V. Recibir, revisar y validar que las solicitudes de requisición de bienes muebles y contratación de servicios que realicen las dependencias, cumplan con la información, requisitos y autorizaciones exigidas; </w:t>
      </w:r>
    </w:p>
    <w:p w14:paraId="1F1E4CF1"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Seleccionar a los proveedores que aseguren las mejores condiciones técnicas, de calidad y precio, para su integración en los Catálogos de Bienes y Servicios; o bien en su caso, en el de Proveedores y Prestadores de Servicios; </w:t>
      </w:r>
    </w:p>
    <w:p w14:paraId="687A806E"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Elaborar, analizar y evaluar el cuadro comparativo de cotizaciones de los proveedores y prestadores de servicios invitados para información del área usuaria; </w:t>
      </w:r>
    </w:p>
    <w:p w14:paraId="3E9DF5B8"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Planear, organizar y controlar el correcto cumplimiento de los procesos de adquisición de bienes y contratación de servicios; </w:t>
      </w:r>
    </w:p>
    <w:p w14:paraId="4CE8740D"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IX. Dar seguimiento a la elaboración de los contratos, debiendo proporcionar la información y documentación que resulte necesaria para la elaboración de los mismos; </w:t>
      </w:r>
    </w:p>
    <w:p w14:paraId="0CB8F942"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 Integrar y resguardar los expedientes correspondientes a las adquisiciones de bienes muebles y prestación de servicios; </w:t>
      </w:r>
    </w:p>
    <w:p w14:paraId="2F3F06FC"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XI. Mantener actualizada la información sobre las adquisiciones de bienes muebles y contratación de servicios en trámite, proceso y concluidos; </w:t>
      </w:r>
    </w:p>
    <w:p w14:paraId="1FFBB941" w14:textId="77777777" w:rsidR="00E80B23"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16FEC5F0" w14:textId="77777777" w:rsidR="00E80B23" w:rsidRPr="00172E17" w:rsidRDefault="00E80B23" w:rsidP="00993FCE">
      <w:pPr>
        <w:spacing w:after="0" w:line="240" w:lineRule="auto"/>
        <w:ind w:left="567" w:right="567"/>
        <w:jc w:val="both"/>
        <w:rPr>
          <w:rFonts w:ascii="Palatino Linotype" w:hAnsi="Palatino Linotype"/>
          <w:i/>
        </w:rPr>
      </w:pPr>
    </w:p>
    <w:p w14:paraId="46FC3B10"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b/>
          <w:i/>
        </w:rPr>
        <w:t>Artículo 22.-</w:t>
      </w:r>
      <w:r w:rsidRPr="00172E17">
        <w:rPr>
          <w:rFonts w:ascii="Palatino Linotype" w:hAnsi="Palatino Linotype"/>
          <w:i/>
        </w:rPr>
        <w:t xml:space="preserve"> El </w:t>
      </w:r>
      <w:r w:rsidRPr="00172E17">
        <w:rPr>
          <w:rFonts w:ascii="Palatino Linotype" w:hAnsi="Palatino Linotype"/>
          <w:b/>
          <w:i/>
        </w:rPr>
        <w:t>Departamento de Licitaciones</w:t>
      </w:r>
      <w:r w:rsidRPr="00172E17">
        <w:rPr>
          <w:rFonts w:ascii="Palatino Linotype" w:hAnsi="Palatino Linotype"/>
          <w:i/>
        </w:rPr>
        <w:t xml:space="preserve">, estará a cargo de un titular que se denominará Jefe (a) del Departamento de Licitaciones; y tendrá las atribuciones siguientes: </w:t>
      </w:r>
    </w:p>
    <w:p w14:paraId="5572BB77" w14:textId="77777777" w:rsidR="00A47746" w:rsidRPr="00172E17" w:rsidRDefault="00A47746" w:rsidP="00993FCE">
      <w:pPr>
        <w:spacing w:after="0" w:line="240" w:lineRule="auto"/>
        <w:ind w:left="567" w:right="567"/>
        <w:jc w:val="both"/>
        <w:rPr>
          <w:rFonts w:ascii="Palatino Linotype" w:hAnsi="Palatino Linotype"/>
          <w:i/>
        </w:rPr>
      </w:pPr>
    </w:p>
    <w:p w14:paraId="2D8E983A"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u w:val="single"/>
        </w:rPr>
        <w:t>I. Administrar los recursos materiales, financieros, tecnológicos y humanos a su cargo</w:t>
      </w:r>
      <w:r w:rsidRPr="00172E17">
        <w:rPr>
          <w:rFonts w:ascii="Palatino Linotype" w:hAnsi="Palatino Linotype"/>
          <w:i/>
        </w:rPr>
        <w:t xml:space="preserve">; </w:t>
      </w:r>
    </w:p>
    <w:p w14:paraId="5272B44C"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Acordar con su superior jerárquico, los asuntos de su competencia que así lo requieran; III. Vigilar que se cumpla con las disposiciones de la Ley de Contratación Pública del Estado de México y Municipios, su Reglamento; y demás normatividad que resulte aplicable; </w:t>
      </w:r>
    </w:p>
    <w:p w14:paraId="157BAF8A"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Vigilar que las licitaciones públicas de carácter internacional, se realicen cuando así resulte obligatorio, conforme a la normatividad aplicable y a los acuerdos o tratados internacionales aplicables, o cuando no exista oferta en calidad y precio de proveedores nacionales; </w:t>
      </w:r>
    </w:p>
    <w:p w14:paraId="4509F223"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u w:val="single"/>
        </w:rPr>
        <w:t>V. Coadyuvar en el desahogo de los actos de Licitación Pública é Invitación Restringida que se sustancien para la adquisición de Bienes o Contratación de servicios</w:t>
      </w:r>
      <w:r w:rsidRPr="00172E17">
        <w:rPr>
          <w:rFonts w:ascii="Palatino Linotype" w:hAnsi="Palatino Linotype"/>
          <w:i/>
        </w:rPr>
        <w:t xml:space="preserve">; </w:t>
      </w:r>
    </w:p>
    <w:p w14:paraId="299AFA9D"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u w:val="single"/>
        </w:rPr>
        <w:t>VI. Elaborar las bases de la licitación pública e invitación restringida en coordinación con la dependencia usuaria</w:t>
      </w:r>
      <w:r w:rsidRPr="00172E17">
        <w:rPr>
          <w:rFonts w:ascii="Palatino Linotype" w:hAnsi="Palatino Linotype"/>
          <w:i/>
        </w:rPr>
        <w:t xml:space="preserve">; </w:t>
      </w:r>
    </w:p>
    <w:p w14:paraId="398D20F8"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Llevar a cabo la venta de bases para los procedimientos de licitación pública, debiendo autorizar el trámite de pago ante la Tesorería Municipal; </w:t>
      </w:r>
    </w:p>
    <w:p w14:paraId="76368BF4"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Revisar y verificar la documentación oficial que resulte de los diferentes actos licitatorios solicitados en las bases; </w:t>
      </w:r>
    </w:p>
    <w:p w14:paraId="25A402E2" w14:textId="77777777" w:rsidR="00A47746" w:rsidRPr="00172E17" w:rsidRDefault="00E80B23" w:rsidP="00993FCE">
      <w:pPr>
        <w:spacing w:after="0" w:line="240" w:lineRule="auto"/>
        <w:ind w:left="567" w:right="567"/>
        <w:jc w:val="both"/>
        <w:rPr>
          <w:rFonts w:ascii="Palatino Linotype" w:hAnsi="Palatino Linotype"/>
          <w:i/>
        </w:rPr>
      </w:pPr>
      <w:r w:rsidRPr="00172E17">
        <w:rPr>
          <w:rFonts w:ascii="Palatino Linotype" w:hAnsi="Palatino Linotype"/>
          <w:i/>
        </w:rPr>
        <w:lastRenderedPageBreak/>
        <w:t xml:space="preserve">IX. Vigilar que las convocatorias públicas nacionales o internacionales sean publicadas en un periódico de circulación nacional, un periódico de circulación dentro de la capital del Estado de México, en el medio electrónico que autorice la Contraloría Interna y en su caso en el Diario Oficial de la Federación, de acuerdo a la normatividad vigente; y </w:t>
      </w:r>
    </w:p>
    <w:p w14:paraId="200F59AB" w14:textId="77777777" w:rsidR="00E80B23" w:rsidRPr="00172E17" w:rsidRDefault="00E80B23" w:rsidP="00993FCE">
      <w:pPr>
        <w:spacing w:after="0" w:line="240" w:lineRule="auto"/>
        <w:ind w:left="567" w:right="567"/>
        <w:jc w:val="both"/>
        <w:rPr>
          <w:rFonts w:ascii="Palatino Linotype" w:hAnsi="Palatino Linotype" w:cs="Arial"/>
          <w:i/>
          <w:lang w:eastAsia="es-MX"/>
        </w:rPr>
      </w:pPr>
      <w:r w:rsidRPr="00172E17">
        <w:rPr>
          <w:rFonts w:ascii="Palatino Linotype" w:hAnsi="Palatino Linotype"/>
          <w:i/>
        </w:rPr>
        <w:t>X. Las demás que le sean encomendadas por su superior jerárquico.</w:t>
      </w:r>
    </w:p>
    <w:p w14:paraId="07EFA621" w14:textId="77777777" w:rsidR="00E50049" w:rsidRPr="00172E17" w:rsidRDefault="00E50049" w:rsidP="00993FCE">
      <w:pPr>
        <w:spacing w:after="0" w:line="240" w:lineRule="auto"/>
        <w:ind w:left="567" w:right="567"/>
        <w:jc w:val="both"/>
        <w:rPr>
          <w:rFonts w:ascii="Palatino Linotype" w:hAnsi="Palatino Linotype" w:cs="Arial"/>
          <w:i/>
          <w:lang w:eastAsia="es-MX"/>
        </w:rPr>
      </w:pPr>
    </w:p>
    <w:p w14:paraId="0FC4EB86" w14:textId="77777777" w:rsidR="00A47746" w:rsidRPr="00172E17" w:rsidRDefault="00A47746" w:rsidP="00993FCE">
      <w:pPr>
        <w:spacing w:after="0" w:line="240" w:lineRule="auto"/>
        <w:ind w:left="567" w:right="567"/>
        <w:jc w:val="both"/>
        <w:rPr>
          <w:rFonts w:ascii="Palatino Linotype" w:hAnsi="Palatino Linotype"/>
          <w:i/>
        </w:rPr>
      </w:pPr>
      <w:r w:rsidRPr="00172E17">
        <w:rPr>
          <w:rFonts w:ascii="Palatino Linotype" w:hAnsi="Palatino Linotype"/>
          <w:b/>
          <w:i/>
        </w:rPr>
        <w:t>Artículo 27</w:t>
      </w:r>
      <w:r w:rsidRPr="00172E17">
        <w:rPr>
          <w:rFonts w:ascii="Palatino Linotype" w:hAnsi="Palatino Linotype"/>
          <w:i/>
        </w:rPr>
        <w:t xml:space="preserve">.- El Departamento de Control Vehicular, estará a cargo de un titular que se denominará Jefe (a) del Departamento de Control Vehicular; y tendrá las atribuciones siguientes: </w:t>
      </w:r>
    </w:p>
    <w:p w14:paraId="108C3B9D" w14:textId="77777777" w:rsidR="00A47746" w:rsidRPr="00172E17" w:rsidRDefault="00A47746"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Administrar los recursos materiales, financieros, tecnológicos y humanos a su cargo; </w:t>
      </w:r>
    </w:p>
    <w:p w14:paraId="6ED7B7E5" w14:textId="77777777" w:rsidR="00A47746" w:rsidRPr="00172E17" w:rsidRDefault="00A47746"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Acordar con su superior jerárquico los asuntos de su competencia que así lo requieran; III. Supervisar que las unidades del parque vehicular se encuentren en óptimas condiciones de operación; </w:t>
      </w:r>
    </w:p>
    <w:p w14:paraId="64B6BF6E" w14:textId="77777777" w:rsidR="00A47746" w:rsidRPr="00172E17" w:rsidRDefault="00A47746" w:rsidP="00993FCE">
      <w:pPr>
        <w:spacing w:after="0" w:line="240" w:lineRule="auto"/>
        <w:ind w:left="567" w:right="567"/>
        <w:jc w:val="both"/>
        <w:rPr>
          <w:rFonts w:ascii="Palatino Linotype" w:hAnsi="Palatino Linotype"/>
          <w:b/>
          <w:i/>
          <w:u w:val="single"/>
        </w:rPr>
      </w:pPr>
      <w:r w:rsidRPr="00172E17">
        <w:rPr>
          <w:rFonts w:ascii="Palatino Linotype" w:hAnsi="Palatino Linotype"/>
          <w:b/>
          <w:i/>
          <w:u w:val="single"/>
        </w:rPr>
        <w:t xml:space="preserve">IV. Supervisar el cumplimiento del Reglamento del Uso y Control de los Vehículos Oficiales del Municipio de Naucalpan de Juárez, en el ámbito de sus atribuciones; </w:t>
      </w:r>
    </w:p>
    <w:p w14:paraId="51DAC6E3" w14:textId="77777777" w:rsidR="00E50049" w:rsidRPr="00172E17" w:rsidRDefault="00A47746" w:rsidP="00993FCE">
      <w:pPr>
        <w:spacing w:after="0" w:line="240" w:lineRule="auto"/>
        <w:ind w:left="567" w:right="567"/>
        <w:jc w:val="both"/>
        <w:rPr>
          <w:rFonts w:ascii="Palatino Linotype" w:hAnsi="Palatino Linotype"/>
          <w:i/>
        </w:rPr>
      </w:pPr>
      <w:r w:rsidRPr="00172E17">
        <w:rPr>
          <w:rFonts w:ascii="Palatino Linotype" w:hAnsi="Palatino Linotype"/>
          <w:i/>
        </w:rPr>
        <w:t>(…)</w:t>
      </w:r>
    </w:p>
    <w:p w14:paraId="510CC9D5" w14:textId="77777777" w:rsidR="00A47746" w:rsidRPr="00172E17" w:rsidRDefault="00A47746" w:rsidP="00993FCE">
      <w:pPr>
        <w:spacing w:after="0" w:line="240" w:lineRule="auto"/>
        <w:ind w:left="567" w:right="567"/>
        <w:jc w:val="both"/>
        <w:rPr>
          <w:rFonts w:ascii="Palatino Linotype" w:hAnsi="Palatino Linotype" w:cs="Arial"/>
          <w:i/>
          <w:lang w:eastAsia="es-MX"/>
        </w:rPr>
      </w:pPr>
      <w:r w:rsidRPr="00172E17">
        <w:rPr>
          <w:rFonts w:ascii="Palatino Linotype" w:hAnsi="Palatino Linotype" w:cs="Arial"/>
          <w:i/>
          <w:lang w:eastAsia="es-MX"/>
        </w:rPr>
        <w:t xml:space="preserve">X. Supervisar el debido aseguramiento del parque vehicular; </w:t>
      </w:r>
    </w:p>
    <w:p w14:paraId="72A7C246" w14:textId="77777777" w:rsidR="00A47746" w:rsidRPr="00172E17" w:rsidRDefault="00A47746" w:rsidP="00993FCE">
      <w:pPr>
        <w:spacing w:after="0" w:line="240" w:lineRule="auto"/>
        <w:ind w:left="567" w:right="567"/>
        <w:jc w:val="both"/>
        <w:rPr>
          <w:rFonts w:ascii="Palatino Linotype" w:hAnsi="Palatino Linotype" w:cs="Arial"/>
          <w:i/>
          <w:lang w:eastAsia="es-MX"/>
        </w:rPr>
      </w:pPr>
      <w:r w:rsidRPr="00172E17">
        <w:rPr>
          <w:rFonts w:ascii="Palatino Linotype" w:hAnsi="Palatino Linotype" w:cs="Arial"/>
          <w:i/>
          <w:lang w:eastAsia="es-MX"/>
        </w:rPr>
        <w:t>(…)</w:t>
      </w:r>
      <w:r w:rsidRPr="00172E17">
        <w:rPr>
          <w:rFonts w:ascii="Palatino Linotype" w:hAnsi="Palatino Linotype" w:cs="Arial"/>
          <w:i/>
          <w:lang w:eastAsia="es-MX"/>
        </w:rPr>
        <w:cr/>
      </w:r>
    </w:p>
    <w:p w14:paraId="28D4E5BA" w14:textId="77777777" w:rsidR="00E50049" w:rsidRPr="00172E17" w:rsidRDefault="00E50049" w:rsidP="00993FCE">
      <w:pPr>
        <w:spacing w:after="0" w:line="240" w:lineRule="auto"/>
        <w:ind w:left="567" w:right="567"/>
        <w:jc w:val="both"/>
        <w:rPr>
          <w:rFonts w:ascii="Palatino Linotype" w:hAnsi="Palatino Linotype" w:cs="Arial"/>
          <w:i/>
          <w:lang w:eastAsia="es-MX"/>
        </w:rPr>
      </w:pPr>
    </w:p>
    <w:p w14:paraId="0A7DD270" w14:textId="32F49D5F" w:rsidR="0069206C" w:rsidRPr="00172E17" w:rsidRDefault="0069206C" w:rsidP="00993FCE">
      <w:pPr>
        <w:spacing w:after="0" w:line="360" w:lineRule="auto"/>
        <w:jc w:val="both"/>
        <w:rPr>
          <w:rFonts w:ascii="Palatino Linotype" w:eastAsia="Times New Roman" w:hAnsi="Palatino Linotype"/>
          <w:sz w:val="24"/>
          <w:szCs w:val="24"/>
          <w:lang w:eastAsia="es-MX"/>
        </w:rPr>
      </w:pPr>
      <w:r w:rsidRPr="00172E17">
        <w:rPr>
          <w:rFonts w:ascii="Palatino Linotype" w:hAnsi="Palatino Linotype"/>
          <w:sz w:val="24"/>
          <w:szCs w:val="24"/>
        </w:rPr>
        <w:t xml:space="preserve">Cabe señalar, conforme a los preceptos legales citados, establecen que </w:t>
      </w:r>
      <w:r w:rsidR="003739CC" w:rsidRPr="00172E17">
        <w:rPr>
          <w:rFonts w:ascii="Palatino Linotype" w:hAnsi="Palatino Linotype"/>
          <w:sz w:val="24"/>
          <w:szCs w:val="24"/>
        </w:rPr>
        <w:t>la Subdirección de</w:t>
      </w:r>
      <w:r w:rsidRPr="00172E17">
        <w:rPr>
          <w:rFonts w:ascii="Palatino Linotype" w:hAnsi="Palatino Linotype"/>
          <w:sz w:val="24"/>
          <w:szCs w:val="24"/>
        </w:rPr>
        <w:t xml:space="preserve"> Recursos Materiales</w:t>
      </w:r>
      <w:r w:rsidR="003739CC" w:rsidRPr="00172E17">
        <w:rPr>
          <w:rFonts w:ascii="Palatino Linotype" w:hAnsi="Palatino Linotype"/>
          <w:sz w:val="24"/>
          <w:szCs w:val="24"/>
        </w:rPr>
        <w:t>, el Departamento de Adquisiciones y Licitaciones, dependientes de la Dirección General de Administración,</w:t>
      </w:r>
      <w:r w:rsidRPr="00172E17">
        <w:rPr>
          <w:rFonts w:ascii="Palatino Linotype" w:hAnsi="Palatino Linotype"/>
          <w:sz w:val="24"/>
          <w:szCs w:val="24"/>
        </w:rPr>
        <w:t xml:space="preserve"> tiene</w:t>
      </w:r>
      <w:r w:rsidR="003739CC" w:rsidRPr="00172E17">
        <w:rPr>
          <w:rFonts w:ascii="Palatino Linotype" w:hAnsi="Palatino Linotype"/>
          <w:sz w:val="24"/>
          <w:szCs w:val="24"/>
        </w:rPr>
        <w:t>n</w:t>
      </w:r>
      <w:r w:rsidRPr="00172E17">
        <w:rPr>
          <w:rFonts w:ascii="Palatino Linotype" w:hAnsi="Palatino Linotype"/>
          <w:sz w:val="24"/>
          <w:szCs w:val="24"/>
        </w:rPr>
        <w:t xml:space="preserve"> la responsabilidad de  la ejecución de los procedimientos administrativos necesarios para adquirir, arrendar y contratar los bienes o servicios requeridos por la</w:t>
      </w:r>
      <w:r w:rsidR="003739CC" w:rsidRPr="00172E17">
        <w:rPr>
          <w:rFonts w:ascii="Palatino Linotype" w:hAnsi="Palatino Linotype"/>
          <w:sz w:val="24"/>
          <w:szCs w:val="24"/>
        </w:rPr>
        <w:t>s dependencias que integran la administración pública entre ellas la Dirección General de Seguridad Ciudadana y Movilidad</w:t>
      </w:r>
      <w:r w:rsidR="00E26CB4" w:rsidRPr="00172E17">
        <w:rPr>
          <w:rFonts w:ascii="Palatino Linotype" w:hAnsi="Palatino Linotype"/>
          <w:sz w:val="24"/>
          <w:szCs w:val="24"/>
        </w:rPr>
        <w:t xml:space="preserve">, por lo que </w:t>
      </w:r>
      <w:r w:rsidR="0098318C" w:rsidRPr="00172E17">
        <w:rPr>
          <w:rFonts w:ascii="Palatino Linotype" w:hAnsi="Palatino Linotype"/>
          <w:sz w:val="24"/>
          <w:szCs w:val="24"/>
        </w:rPr>
        <w:t>de acuerdo a las atribuciones y competencias</w:t>
      </w:r>
      <w:r w:rsidR="00FA1033" w:rsidRPr="00172E17">
        <w:rPr>
          <w:rFonts w:ascii="Palatino Linotype" w:hAnsi="Palatino Linotype"/>
          <w:sz w:val="24"/>
          <w:szCs w:val="24"/>
        </w:rPr>
        <w:t xml:space="preserve"> previstas</w:t>
      </w:r>
      <w:r w:rsidR="0098318C" w:rsidRPr="00172E17">
        <w:rPr>
          <w:rFonts w:ascii="Palatino Linotype" w:hAnsi="Palatino Linotype"/>
          <w:sz w:val="24"/>
          <w:szCs w:val="24"/>
        </w:rPr>
        <w:t xml:space="preserve"> de </w:t>
      </w:r>
      <w:r w:rsidR="00E26CB4" w:rsidRPr="00172E17">
        <w:rPr>
          <w:rFonts w:ascii="Palatino Linotype" w:hAnsi="Palatino Linotype"/>
          <w:sz w:val="24"/>
          <w:szCs w:val="24"/>
        </w:rPr>
        <w:t>la Dirección de Administración</w:t>
      </w:r>
      <w:r w:rsidR="0098318C" w:rsidRPr="00172E17">
        <w:rPr>
          <w:rFonts w:ascii="Palatino Linotype" w:hAnsi="Palatino Linotype"/>
          <w:sz w:val="24"/>
          <w:szCs w:val="24"/>
        </w:rPr>
        <w:t>, es el área responsable de</w:t>
      </w:r>
      <w:r w:rsidR="00E26CB4" w:rsidRPr="00172E17">
        <w:rPr>
          <w:rFonts w:ascii="Palatino Linotype" w:hAnsi="Palatino Linotype"/>
          <w:sz w:val="24"/>
          <w:szCs w:val="24"/>
        </w:rPr>
        <w:t xml:space="preserve"> las requisiciones;</w:t>
      </w:r>
      <w:r w:rsidRPr="00172E17">
        <w:rPr>
          <w:rFonts w:ascii="Palatino Linotype" w:hAnsi="Palatino Linotype"/>
          <w:sz w:val="24"/>
          <w:szCs w:val="24"/>
        </w:rPr>
        <w:t xml:space="preserve"> asimismo la </w:t>
      </w:r>
      <w:r w:rsidR="003739CC" w:rsidRPr="00172E17">
        <w:rPr>
          <w:rFonts w:ascii="Palatino Linotype" w:hAnsi="Palatino Linotype"/>
          <w:sz w:val="24"/>
          <w:szCs w:val="24"/>
        </w:rPr>
        <w:t xml:space="preserve">Subdirección de Administración en coordinación con el Departamento de Armamento y Departamento de Control Vehicular, están cargo del control y evaluación de los recursos financieros, humanos, materiales y técnicos, además de llevar el control y la asignación </w:t>
      </w:r>
      <w:r w:rsidR="003739CC" w:rsidRPr="00172E17">
        <w:rPr>
          <w:rFonts w:ascii="Palatino Linotype" w:hAnsi="Palatino Linotype"/>
          <w:sz w:val="24"/>
          <w:szCs w:val="24"/>
        </w:rPr>
        <w:lastRenderedPageBreak/>
        <w:t>del armamento con el que cuenta la Dirección General</w:t>
      </w:r>
      <w:r w:rsidRPr="00172E17">
        <w:rPr>
          <w:rFonts w:ascii="Palatino Linotype" w:hAnsi="Palatino Linotype"/>
          <w:sz w:val="24"/>
          <w:szCs w:val="24"/>
        </w:rPr>
        <w:t xml:space="preserve">; por lo que </w:t>
      </w:r>
      <w:r w:rsidRPr="00172E17">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p>
    <w:p w14:paraId="17FEB934" w14:textId="77777777" w:rsidR="0069206C" w:rsidRPr="00172E17" w:rsidRDefault="0069206C" w:rsidP="00993FCE">
      <w:pPr>
        <w:spacing w:after="0" w:line="360" w:lineRule="auto"/>
        <w:ind w:right="-28"/>
        <w:jc w:val="both"/>
        <w:rPr>
          <w:rFonts w:ascii="Palatino Linotype" w:hAnsi="Palatino Linotype" w:cs="Tahoma"/>
          <w:bCs/>
          <w:iCs/>
          <w:sz w:val="24"/>
          <w:szCs w:val="24"/>
        </w:rPr>
      </w:pPr>
    </w:p>
    <w:p w14:paraId="4B85E6DB" w14:textId="77777777" w:rsidR="006F7F3E" w:rsidRPr="00172E17" w:rsidRDefault="006F7F3E" w:rsidP="006F7F3E">
      <w:pPr>
        <w:spacing w:after="0" w:line="360" w:lineRule="auto"/>
        <w:jc w:val="both"/>
        <w:rPr>
          <w:rFonts w:ascii="Palatino Linotype" w:hAnsi="Palatino Linotype" w:cs="Arial"/>
          <w:sz w:val="24"/>
          <w:szCs w:val="24"/>
        </w:rPr>
      </w:pPr>
      <w:r w:rsidRPr="00172E17">
        <w:rPr>
          <w:rFonts w:ascii="Palatino Linotype" w:hAnsi="Palatino Linotype" w:cs="Tahoma"/>
          <w:bCs/>
          <w:iCs/>
          <w:sz w:val="24"/>
          <w:szCs w:val="24"/>
        </w:rPr>
        <w:t xml:space="preserve">Es preciso señalar que en relación a la respuesta emitida por el Servidor Público Habilitado y de acuerdo a las atribuciones citadas previamente del Director General de Administración, quien tiene la facultad para dar respuesta a los requerimientos planteados por la particular, a través de la cual señaló que dentro de los archivos de esa Subdirección no obra información correspondiente al periodo comprendido del dos mil dieciocho al dos mil veintiuno, </w:t>
      </w:r>
      <w:r w:rsidRPr="00172E17">
        <w:rPr>
          <w:rFonts w:ascii="Palatino Linotype" w:hAnsi="Palatino Linotype" w:cs="Arial"/>
          <w:color w:val="000000"/>
          <w:sz w:val="24"/>
        </w:rPr>
        <w:t>co</w:t>
      </w:r>
      <w:r w:rsidRPr="00172E17">
        <w:rPr>
          <w:rFonts w:ascii="Palatino Linotype" w:hAnsi="Palatino Linotype" w:cs="Arial"/>
          <w:sz w:val="24"/>
        </w:rPr>
        <w:t xml:space="preserve">ncluyendo de lo anterior, que nos encontramos en presencia </w:t>
      </w:r>
      <w:r w:rsidRPr="00172E17">
        <w:rPr>
          <w:rFonts w:ascii="Palatino Linotype" w:hAnsi="Palatino Linotype" w:cs="Arial"/>
          <w:sz w:val="24"/>
          <w:szCs w:val="24"/>
        </w:rPr>
        <w:t>de un hecho negativo.</w:t>
      </w:r>
    </w:p>
    <w:p w14:paraId="6AF633ED" w14:textId="77777777" w:rsidR="006F7F3E" w:rsidRPr="00172E17" w:rsidRDefault="006F7F3E" w:rsidP="006F7F3E">
      <w:pPr>
        <w:spacing w:after="0" w:line="360" w:lineRule="auto"/>
        <w:jc w:val="both"/>
        <w:rPr>
          <w:rFonts w:ascii="Palatino Linotype" w:hAnsi="Palatino Linotype" w:cs="Arial"/>
          <w:color w:val="000000"/>
          <w:sz w:val="24"/>
          <w:szCs w:val="24"/>
        </w:rPr>
      </w:pPr>
    </w:p>
    <w:p w14:paraId="0232F92C"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szCs w:val="24"/>
        </w:rPr>
      </w:pPr>
      <w:r w:rsidRPr="00172E17">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788DBA03"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szCs w:val="24"/>
        </w:rPr>
      </w:pPr>
    </w:p>
    <w:p w14:paraId="70260BA9"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szCs w:val="24"/>
        </w:rPr>
      </w:pPr>
      <w:r w:rsidRPr="00172E17">
        <w:rPr>
          <w:rFonts w:ascii="Palatino Linotype" w:hAnsi="Palatino Linotype" w:cs="Arial"/>
          <w:sz w:val="24"/>
          <w:szCs w:val="24"/>
        </w:rPr>
        <w:t>Asimismo, no se trata de un caso por el cual la negación del hecho implique la afirmación de este, simplemente se está ante una notoria y evidente inexistencia de un acto, respecto de la información solicitada.</w:t>
      </w:r>
    </w:p>
    <w:p w14:paraId="7E9A4C00"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rPr>
      </w:pPr>
    </w:p>
    <w:p w14:paraId="006294B7"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rPr>
      </w:pPr>
      <w:r w:rsidRPr="00172E17">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172E17">
        <w:rPr>
          <w:rFonts w:ascii="Palatino Linotype" w:hAnsi="Palatino Linotype" w:cs="Arial"/>
          <w:i/>
          <w:sz w:val="24"/>
        </w:rPr>
        <w:t>contrario sensu</w:t>
      </w:r>
      <w:r w:rsidRPr="00172E17">
        <w:rPr>
          <w:rFonts w:ascii="Palatino Linotype" w:hAnsi="Palatino Linotype" w:cs="Arial"/>
          <w:sz w:val="24"/>
        </w:rPr>
        <w:t xml:space="preserve"> </w:t>
      </w:r>
      <w:r w:rsidRPr="00172E17">
        <w:rPr>
          <w:rFonts w:ascii="Palatino Linotype" w:hAnsi="Palatino Linotype" w:cs="Arial"/>
          <w:sz w:val="24"/>
        </w:rPr>
        <w:lastRenderedPageBreak/>
        <w:t>significa que no se está obligado a proporcionar lo que no obre en sus archivos.</w:t>
      </w:r>
    </w:p>
    <w:p w14:paraId="60EFD591"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rPr>
      </w:pPr>
    </w:p>
    <w:p w14:paraId="35760C9E"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rPr>
      </w:pPr>
      <w:r w:rsidRPr="00172E17">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0CCED7B4" w14:textId="77777777" w:rsidR="006F7F3E" w:rsidRPr="00172E17" w:rsidRDefault="006F7F3E" w:rsidP="006F7F3E">
      <w:pPr>
        <w:widowControl w:val="0"/>
        <w:autoSpaceDE w:val="0"/>
        <w:autoSpaceDN w:val="0"/>
        <w:adjustRightInd w:val="0"/>
        <w:spacing w:after="0" w:line="360" w:lineRule="auto"/>
        <w:jc w:val="both"/>
        <w:rPr>
          <w:rFonts w:ascii="Palatino Linotype" w:hAnsi="Palatino Linotype" w:cs="Arial"/>
          <w:sz w:val="24"/>
        </w:rPr>
      </w:pPr>
    </w:p>
    <w:p w14:paraId="7635C0BF" w14:textId="77777777" w:rsidR="006F7F3E" w:rsidRPr="00172E17" w:rsidRDefault="006F7F3E" w:rsidP="006F7F3E">
      <w:pPr>
        <w:widowControl w:val="0"/>
        <w:autoSpaceDE w:val="0"/>
        <w:autoSpaceDN w:val="0"/>
        <w:adjustRightInd w:val="0"/>
        <w:spacing w:after="0"/>
        <w:ind w:left="567" w:right="709"/>
        <w:jc w:val="both"/>
        <w:rPr>
          <w:rFonts w:ascii="Palatino Linotype" w:hAnsi="Palatino Linotype" w:cs="Arial"/>
          <w:i/>
        </w:rPr>
      </w:pPr>
      <w:r w:rsidRPr="00172E17">
        <w:rPr>
          <w:rFonts w:ascii="Palatino Linotype" w:hAnsi="Palatino Linotype" w:cs="Arial"/>
          <w:b/>
          <w:i/>
        </w:rPr>
        <w:t xml:space="preserve">“HECHOS NEGATIVOS, NO SON SUSCEPTIBLES DE DEMOSTRACIÓN. </w:t>
      </w:r>
      <w:r w:rsidRPr="00172E17">
        <w:rPr>
          <w:rFonts w:ascii="Palatino Linotype" w:hAnsi="Palatino Linotype" w:cs="Arial"/>
          <w:i/>
        </w:rPr>
        <w:t>Tratándose de un hecho negativo, el Juez no tiene por que invocar prueba alguna de la que se desprenda, ya que es bien sabido que esta clase de hechos no son susceptibles de demostración.</w:t>
      </w:r>
    </w:p>
    <w:p w14:paraId="07304D9C" w14:textId="77777777" w:rsidR="006F7F3E" w:rsidRPr="00172E17" w:rsidRDefault="006F7F3E" w:rsidP="006F7F3E">
      <w:pPr>
        <w:widowControl w:val="0"/>
        <w:autoSpaceDE w:val="0"/>
        <w:autoSpaceDN w:val="0"/>
        <w:adjustRightInd w:val="0"/>
        <w:spacing w:after="0"/>
        <w:ind w:left="567" w:right="709"/>
        <w:jc w:val="both"/>
        <w:rPr>
          <w:rFonts w:ascii="Palatino Linotype" w:hAnsi="Palatino Linotype" w:cs="Arial"/>
          <w:i/>
        </w:rPr>
      </w:pPr>
    </w:p>
    <w:p w14:paraId="631E14A3" w14:textId="77777777" w:rsidR="006F7F3E" w:rsidRPr="00172E17" w:rsidRDefault="006F7F3E" w:rsidP="006F7F3E">
      <w:pPr>
        <w:widowControl w:val="0"/>
        <w:autoSpaceDE w:val="0"/>
        <w:autoSpaceDN w:val="0"/>
        <w:adjustRightInd w:val="0"/>
        <w:spacing w:after="0"/>
        <w:ind w:left="567" w:right="709"/>
        <w:jc w:val="both"/>
        <w:rPr>
          <w:rFonts w:ascii="Palatino Linotype" w:hAnsi="Palatino Linotype" w:cs="Arial"/>
          <w:i/>
        </w:rPr>
      </w:pPr>
      <w:r w:rsidRPr="00172E17">
        <w:rPr>
          <w:rFonts w:ascii="Palatino Linotype" w:hAnsi="Palatino Linotype" w:cs="Arial"/>
          <w:i/>
        </w:rPr>
        <w:t>Amparo en revisión 2022/61. José García Florín (Menor). 9 de octubre de 1961. Cinco votos. Ponente: José Rivera Pérez Campos.”</w:t>
      </w:r>
    </w:p>
    <w:p w14:paraId="127FCA70" w14:textId="77777777" w:rsidR="006F7F3E" w:rsidRPr="00172E17" w:rsidRDefault="006F7F3E" w:rsidP="00993FCE">
      <w:pPr>
        <w:spacing w:after="0" w:line="360" w:lineRule="auto"/>
        <w:ind w:right="-28"/>
        <w:jc w:val="both"/>
        <w:rPr>
          <w:rFonts w:ascii="Palatino Linotype" w:hAnsi="Palatino Linotype" w:cs="Tahoma"/>
          <w:bCs/>
          <w:iCs/>
          <w:sz w:val="24"/>
          <w:szCs w:val="24"/>
        </w:rPr>
      </w:pPr>
    </w:p>
    <w:p w14:paraId="656A57D3" w14:textId="77777777" w:rsidR="005B3760" w:rsidRPr="00172E17" w:rsidRDefault="005B3760" w:rsidP="00993FCE">
      <w:pPr>
        <w:spacing w:after="0" w:line="360" w:lineRule="auto"/>
        <w:ind w:right="51"/>
        <w:jc w:val="both"/>
        <w:rPr>
          <w:rFonts w:ascii="Palatino Linotype" w:hAnsi="Palatino Linotype" w:cs="Arial"/>
          <w:sz w:val="24"/>
          <w:szCs w:val="24"/>
        </w:rPr>
      </w:pPr>
      <w:r w:rsidRPr="00172E17">
        <w:rPr>
          <w:rFonts w:ascii="Palatino Linotype" w:hAnsi="Palatino Linotype" w:cs="Arial"/>
          <w:sz w:val="24"/>
          <w:szCs w:val="24"/>
        </w:rPr>
        <w:t>Es así que, recordemos que los Sujetos O</w:t>
      </w:r>
      <w:r w:rsidRPr="00172E17">
        <w:rPr>
          <w:rFonts w:ascii="Palatino Linotype" w:eastAsia="Calibri" w:hAnsi="Palatino Linotype" w:cs="Arial"/>
          <w:color w:val="000000"/>
          <w:sz w:val="24"/>
          <w:szCs w:val="24"/>
        </w:rPr>
        <w:t>bligados</w:t>
      </w:r>
      <w:r w:rsidRPr="00172E17">
        <w:rPr>
          <w:rFonts w:ascii="Palatino Linotype" w:hAnsi="Palatino Linotype" w:cs="Arial"/>
          <w:sz w:val="24"/>
          <w:szCs w:val="24"/>
        </w:rPr>
        <w:t xml:space="preserve">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3BB82014" w14:textId="77777777" w:rsidR="005B3760" w:rsidRPr="00172E17" w:rsidRDefault="005B3760" w:rsidP="00993FCE">
      <w:pPr>
        <w:spacing w:after="0"/>
        <w:jc w:val="both"/>
        <w:rPr>
          <w:rFonts w:ascii="Palatino Linotype" w:hAnsi="Palatino Linotype" w:cs="Arial"/>
        </w:rPr>
      </w:pPr>
    </w:p>
    <w:p w14:paraId="21B384B9" w14:textId="77777777" w:rsidR="005B3760" w:rsidRPr="00172E17" w:rsidRDefault="005B3760" w:rsidP="00993FCE">
      <w:pPr>
        <w:spacing w:after="0"/>
        <w:ind w:left="567" w:right="567"/>
        <w:jc w:val="both"/>
        <w:rPr>
          <w:rFonts w:ascii="Palatino Linotype" w:hAnsi="Palatino Linotype"/>
          <w:b/>
          <w:i/>
        </w:rPr>
      </w:pPr>
      <w:r w:rsidRPr="00172E17">
        <w:rPr>
          <w:rFonts w:ascii="Palatino Linotype" w:hAnsi="Palatino Linotype"/>
          <w:b/>
          <w:i/>
        </w:rPr>
        <w:t>“Artículo 18. Los sujetos obligados deberán documentar todo acto que derive del ejercicio de sus facultades, competencias o funciones, considerando desde su origen la eventual publicidad y reutilización de la información que generen.</w:t>
      </w:r>
    </w:p>
    <w:p w14:paraId="7EF75E6E" w14:textId="77777777" w:rsidR="005B3760" w:rsidRPr="00172E17" w:rsidRDefault="005B3760" w:rsidP="00993FCE">
      <w:pPr>
        <w:spacing w:after="0"/>
        <w:ind w:left="567" w:right="567"/>
        <w:jc w:val="both"/>
        <w:rPr>
          <w:rFonts w:ascii="Palatino Linotype" w:hAnsi="Palatino Linotype"/>
          <w:i/>
        </w:rPr>
      </w:pPr>
      <w:r w:rsidRPr="00172E17">
        <w:rPr>
          <w:rFonts w:ascii="Palatino Linotype" w:hAnsi="Palatino Linotype"/>
          <w:b/>
          <w:i/>
        </w:rPr>
        <w:t>…</w:t>
      </w:r>
    </w:p>
    <w:p w14:paraId="72EEAF20" w14:textId="77777777" w:rsidR="005B3760" w:rsidRPr="00172E17" w:rsidRDefault="005B3760" w:rsidP="00993FCE">
      <w:pPr>
        <w:spacing w:after="0"/>
        <w:ind w:left="567" w:right="567"/>
        <w:jc w:val="both"/>
        <w:rPr>
          <w:rFonts w:ascii="Palatino Linotype" w:hAnsi="Palatino Linotype"/>
          <w:i/>
        </w:rPr>
      </w:pPr>
      <w:r w:rsidRPr="00172E17">
        <w:rPr>
          <w:rFonts w:ascii="Palatino Linotype" w:hAnsi="Palatino Linotype"/>
          <w:b/>
          <w:i/>
        </w:rPr>
        <w:t>Artículo 24</w:t>
      </w:r>
      <w:r w:rsidRPr="00172E17">
        <w:rPr>
          <w:rFonts w:ascii="Palatino Linotype" w:hAnsi="Palatino Linotype"/>
          <w:i/>
        </w:rPr>
        <w:t>. Para el cumplimiento de los objetivos de esta Ley, los sujetos obligados deberán cumplir con las siguientes obligaciones, según corresponda, de acuerdo a su naturaleza:</w:t>
      </w:r>
    </w:p>
    <w:p w14:paraId="49C1408E" w14:textId="77777777" w:rsidR="005B3760" w:rsidRPr="00172E17" w:rsidRDefault="005B3760" w:rsidP="00993FCE">
      <w:pPr>
        <w:spacing w:after="0"/>
        <w:ind w:left="567" w:right="567"/>
        <w:jc w:val="both"/>
        <w:rPr>
          <w:rFonts w:ascii="Palatino Linotype" w:hAnsi="Palatino Linotype"/>
          <w:i/>
        </w:rPr>
      </w:pPr>
      <w:r w:rsidRPr="00172E17">
        <w:rPr>
          <w:rFonts w:ascii="Palatino Linotype" w:hAnsi="Palatino Linotype"/>
          <w:i/>
        </w:rPr>
        <w:lastRenderedPageBreak/>
        <w:t>[…]</w:t>
      </w:r>
    </w:p>
    <w:p w14:paraId="15D67103" w14:textId="77777777" w:rsidR="005B3760" w:rsidRPr="00172E17" w:rsidRDefault="005B3760" w:rsidP="00993FCE">
      <w:pPr>
        <w:spacing w:after="0"/>
        <w:ind w:left="567" w:right="567"/>
        <w:jc w:val="both"/>
        <w:rPr>
          <w:rFonts w:ascii="Palatino Linotype" w:hAnsi="Palatino Linotype"/>
          <w:b/>
          <w:i/>
        </w:rPr>
      </w:pPr>
      <w:r w:rsidRPr="00172E17">
        <w:rPr>
          <w:rFonts w:ascii="Palatino Linotype" w:hAnsi="Palatino Linotype"/>
          <w:b/>
          <w:i/>
        </w:rPr>
        <w:t>XXII. Documentar todo acto que derive del ejercicio de sus facultades, competencias o funciones y abstenerse de destruirlos u ocultarlos, dentro de los que destacan los procesos deliberativos y de decisión definitiva;</w:t>
      </w:r>
    </w:p>
    <w:p w14:paraId="5EBA495E" w14:textId="77777777" w:rsidR="005B3760" w:rsidRPr="00172E17" w:rsidRDefault="005B3760" w:rsidP="00993FCE">
      <w:pPr>
        <w:spacing w:after="0"/>
        <w:ind w:left="567" w:right="567"/>
        <w:jc w:val="both"/>
        <w:rPr>
          <w:rFonts w:ascii="Palatino Linotype" w:hAnsi="Palatino Linotype"/>
          <w:i/>
        </w:rPr>
      </w:pPr>
      <w:r w:rsidRPr="00172E17">
        <w:rPr>
          <w:rFonts w:ascii="Palatino Linotype" w:hAnsi="Palatino Linotype"/>
          <w:b/>
          <w:i/>
        </w:rPr>
        <w:t>…</w:t>
      </w:r>
    </w:p>
    <w:p w14:paraId="2B9D8DB7" w14:textId="77777777" w:rsidR="005B3760" w:rsidRPr="00172E17" w:rsidRDefault="005B3760" w:rsidP="00993FCE">
      <w:pPr>
        <w:spacing w:after="0"/>
        <w:ind w:left="567" w:right="567"/>
        <w:jc w:val="both"/>
        <w:rPr>
          <w:rFonts w:ascii="Palatino Linotype" w:hAnsi="Palatino Linotype"/>
          <w:i/>
        </w:rPr>
      </w:pPr>
      <w:r w:rsidRPr="00172E17">
        <w:rPr>
          <w:rFonts w:ascii="Palatino Linotype" w:hAnsi="Palatino Linotype"/>
          <w:b/>
          <w:i/>
        </w:rPr>
        <w:t>Artículo 160.</w:t>
      </w:r>
      <w:r w:rsidRPr="00172E17">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8A50CD" w14:textId="77777777" w:rsidR="00FA1033" w:rsidRPr="00172E17" w:rsidRDefault="00FA1033" w:rsidP="00993FCE">
      <w:pPr>
        <w:spacing w:after="0" w:line="360" w:lineRule="auto"/>
        <w:jc w:val="both"/>
        <w:rPr>
          <w:rFonts w:ascii="Palatino Linotype" w:eastAsia="Palatino Linotype" w:hAnsi="Palatino Linotype" w:cs="Palatino Linotype"/>
          <w:sz w:val="24"/>
          <w:szCs w:val="24"/>
        </w:rPr>
      </w:pPr>
    </w:p>
    <w:p w14:paraId="345BB070" w14:textId="05D14680" w:rsidR="005B3760" w:rsidRPr="00172E17" w:rsidRDefault="005B3760" w:rsidP="00993FCE">
      <w:pPr>
        <w:spacing w:after="0" w:line="360" w:lineRule="auto"/>
        <w:jc w:val="both"/>
        <w:rPr>
          <w:rFonts w:ascii="Palatino Linotype" w:eastAsia="Palatino Linotype" w:hAnsi="Palatino Linotype" w:cs="Palatino Linotype"/>
          <w:i/>
          <w:sz w:val="24"/>
          <w:szCs w:val="24"/>
        </w:rPr>
      </w:pPr>
      <w:r w:rsidRPr="00172E17">
        <w:rPr>
          <w:rFonts w:ascii="Palatino Linotype" w:eastAsia="Palatino Linotype" w:hAnsi="Palatino Linotype" w:cs="Palatino Linotype"/>
          <w:sz w:val="24"/>
          <w:szCs w:val="24"/>
        </w:rPr>
        <w:t>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ya referido en párrafos anteriores.</w:t>
      </w:r>
      <w:r w:rsidRPr="00172E17">
        <w:rPr>
          <w:rFonts w:ascii="Palatino Linotype" w:eastAsia="Palatino Linotype" w:hAnsi="Palatino Linotype" w:cs="Palatino Linotype"/>
          <w:i/>
          <w:sz w:val="24"/>
          <w:szCs w:val="24"/>
        </w:rPr>
        <w:t xml:space="preserve"> </w:t>
      </w:r>
    </w:p>
    <w:p w14:paraId="3C8C8F74" w14:textId="77777777" w:rsidR="005B3760" w:rsidRPr="00172E17" w:rsidRDefault="005B3760" w:rsidP="00993FCE">
      <w:pPr>
        <w:spacing w:after="0" w:line="360" w:lineRule="auto"/>
        <w:jc w:val="both"/>
        <w:rPr>
          <w:rFonts w:ascii="Palatino Linotype" w:eastAsia="Palatino Linotype" w:hAnsi="Palatino Linotype" w:cs="Palatino Linotype"/>
          <w:i/>
          <w:sz w:val="24"/>
          <w:szCs w:val="24"/>
        </w:rPr>
      </w:pPr>
    </w:p>
    <w:p w14:paraId="77683C04" w14:textId="77777777" w:rsidR="005B3760" w:rsidRPr="00172E17" w:rsidRDefault="005B3760" w:rsidP="00993FCE">
      <w:pPr>
        <w:spacing w:after="0" w:line="360" w:lineRule="auto"/>
        <w:jc w:val="both"/>
        <w:rPr>
          <w:rFonts w:ascii="Palatino Linotype" w:eastAsia="Palatino Linotype" w:hAnsi="Palatino Linotype" w:cs="Palatino Linotype"/>
          <w:sz w:val="24"/>
          <w:szCs w:val="24"/>
        </w:rPr>
      </w:pPr>
      <w:r w:rsidRPr="00172E17">
        <w:rPr>
          <w:rFonts w:ascii="Palatino Linotype" w:eastAsia="Palatino Linotype" w:hAnsi="Palatino Linotype" w:cs="Palatino Linotype"/>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4D34E5A" w14:textId="77777777" w:rsidR="005B3760" w:rsidRPr="00172E17" w:rsidRDefault="005B3760" w:rsidP="00993FCE">
      <w:pPr>
        <w:spacing w:after="0"/>
        <w:ind w:left="851" w:right="901"/>
        <w:jc w:val="center"/>
        <w:rPr>
          <w:rFonts w:ascii="Palatino Linotype" w:eastAsia="Palatino Linotype" w:hAnsi="Palatino Linotype" w:cs="Palatino Linotype"/>
        </w:rPr>
      </w:pPr>
    </w:p>
    <w:p w14:paraId="6971B7EC" w14:textId="77777777" w:rsidR="005B3760" w:rsidRPr="00172E17" w:rsidRDefault="005B3760" w:rsidP="00993FCE">
      <w:pPr>
        <w:spacing w:after="0"/>
        <w:ind w:left="567" w:right="567"/>
        <w:jc w:val="center"/>
        <w:rPr>
          <w:rFonts w:ascii="Palatino Linotype" w:eastAsia="Palatino Linotype" w:hAnsi="Palatino Linotype" w:cs="Palatino Linotype"/>
          <w:b/>
          <w:i/>
        </w:rPr>
      </w:pPr>
      <w:r w:rsidRPr="00172E17">
        <w:rPr>
          <w:rFonts w:ascii="Palatino Linotype" w:eastAsia="Palatino Linotype" w:hAnsi="Palatino Linotype" w:cs="Palatino Linotype"/>
        </w:rPr>
        <w:lastRenderedPageBreak/>
        <w:t>“</w:t>
      </w:r>
      <w:r w:rsidRPr="00172E17">
        <w:rPr>
          <w:rFonts w:ascii="Palatino Linotype" w:eastAsia="Palatino Linotype" w:hAnsi="Palatino Linotype" w:cs="Palatino Linotype"/>
          <w:b/>
          <w:i/>
        </w:rPr>
        <w:t>CRITERIO 0002-11</w:t>
      </w:r>
    </w:p>
    <w:p w14:paraId="4AA9C1DC" w14:textId="77777777" w:rsidR="005B3760" w:rsidRPr="00172E17" w:rsidRDefault="005B3760" w:rsidP="00993FCE">
      <w:pPr>
        <w:spacing w:after="0"/>
        <w:ind w:left="567" w:right="567"/>
        <w:jc w:val="both"/>
        <w:rPr>
          <w:rFonts w:ascii="Palatino Linotype" w:eastAsia="Palatino Linotype" w:hAnsi="Palatino Linotype" w:cs="Palatino Linotype"/>
          <w:i/>
        </w:rPr>
      </w:pPr>
      <w:r w:rsidRPr="00172E17">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172E1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7EE8B0" w14:textId="77777777" w:rsidR="005B3760" w:rsidRPr="00172E17" w:rsidRDefault="005B3760" w:rsidP="00993FCE">
      <w:pPr>
        <w:spacing w:after="0"/>
        <w:ind w:left="567" w:right="567"/>
        <w:jc w:val="both"/>
        <w:rPr>
          <w:rFonts w:ascii="Palatino Linotype" w:eastAsia="Palatino Linotype" w:hAnsi="Palatino Linotype" w:cs="Palatino Linotype"/>
          <w:i/>
        </w:rPr>
      </w:pPr>
      <w:r w:rsidRPr="00172E17">
        <w:rPr>
          <w:rFonts w:ascii="Palatino Linotype" w:eastAsia="Palatino Linotype" w:hAnsi="Palatino Linotype" w:cs="Palatino Linotype"/>
          <w:i/>
        </w:rPr>
        <w:t>En consecuencia el acceso a la información se refiere a que se cumplan cualquiera de los siguientes tres supuestos:</w:t>
      </w:r>
    </w:p>
    <w:p w14:paraId="38B1AAFD" w14:textId="77777777" w:rsidR="005B3760" w:rsidRPr="00172E17" w:rsidRDefault="005B3760" w:rsidP="00993FCE">
      <w:pPr>
        <w:spacing w:after="0"/>
        <w:ind w:left="567" w:right="567"/>
        <w:jc w:val="both"/>
        <w:rPr>
          <w:rFonts w:ascii="Palatino Linotype" w:eastAsia="Palatino Linotype" w:hAnsi="Palatino Linotype" w:cs="Palatino Linotype"/>
          <w:b/>
          <w:i/>
          <w:u w:val="single"/>
        </w:rPr>
      </w:pPr>
      <w:r w:rsidRPr="00172E17">
        <w:rPr>
          <w:rFonts w:ascii="Palatino Linotype" w:eastAsia="Palatino Linotype" w:hAnsi="Palatino Linotype" w:cs="Palatino Linotype"/>
          <w:b/>
          <w:i/>
          <w:u w:val="single"/>
        </w:rPr>
        <w:t>1) Que se trate de información registrada en cualquier soporte documental, que en ejercicio de las atribuciones conferidas, sea generada por los Sujetos Obligados;</w:t>
      </w:r>
    </w:p>
    <w:p w14:paraId="12F979EA" w14:textId="77777777" w:rsidR="005B3760" w:rsidRPr="00172E17" w:rsidRDefault="005B3760" w:rsidP="00993FCE">
      <w:pPr>
        <w:spacing w:after="0"/>
        <w:ind w:left="567" w:right="567"/>
        <w:jc w:val="both"/>
        <w:rPr>
          <w:rFonts w:ascii="Palatino Linotype" w:eastAsia="Palatino Linotype" w:hAnsi="Palatino Linotype" w:cs="Palatino Linotype"/>
          <w:i/>
        </w:rPr>
      </w:pPr>
      <w:r w:rsidRPr="00172E17">
        <w:rPr>
          <w:rFonts w:ascii="Palatino Linotype" w:eastAsia="Palatino Linotype" w:hAnsi="Palatino Linotype" w:cs="Palatino Linotype"/>
          <w:i/>
        </w:rPr>
        <w:t xml:space="preserve">2) Que se trate de </w:t>
      </w:r>
      <w:r w:rsidRPr="00172E17">
        <w:rPr>
          <w:rFonts w:ascii="Palatino Linotype" w:eastAsia="Palatino Linotype" w:hAnsi="Palatino Linotype" w:cs="Palatino Linotype"/>
          <w:b/>
          <w:i/>
          <w:u w:val="single"/>
        </w:rPr>
        <w:t>información</w:t>
      </w:r>
      <w:r w:rsidRPr="00172E17">
        <w:rPr>
          <w:rFonts w:ascii="Palatino Linotype" w:eastAsia="Palatino Linotype" w:hAnsi="Palatino Linotype" w:cs="Palatino Linotype"/>
          <w:i/>
        </w:rPr>
        <w:t xml:space="preserve"> registrada en cualquier soporte documental, que en ejercicio de las atribuciones conferidas, sea administrada por los Sujetos Obligados, y</w:t>
      </w:r>
    </w:p>
    <w:p w14:paraId="07C6BCDC" w14:textId="77777777" w:rsidR="005B3760" w:rsidRPr="00172E17" w:rsidRDefault="005B3760" w:rsidP="00993FCE">
      <w:pPr>
        <w:spacing w:after="0"/>
        <w:ind w:left="567" w:right="567"/>
        <w:jc w:val="both"/>
        <w:rPr>
          <w:rFonts w:ascii="Palatino Linotype" w:eastAsia="Palatino Linotype" w:hAnsi="Palatino Linotype" w:cs="Palatino Linotype"/>
          <w:i/>
        </w:rPr>
      </w:pPr>
      <w:r w:rsidRPr="00172E17">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 (SIC)</w:t>
      </w:r>
    </w:p>
    <w:p w14:paraId="6E47F5E6" w14:textId="77777777" w:rsidR="005B3760" w:rsidRPr="00172E17" w:rsidRDefault="005B3760" w:rsidP="00993FCE">
      <w:pPr>
        <w:spacing w:after="0"/>
        <w:ind w:left="567" w:right="567"/>
        <w:jc w:val="both"/>
        <w:rPr>
          <w:rFonts w:ascii="Palatino Linotype" w:eastAsia="Palatino Linotype" w:hAnsi="Palatino Linotype" w:cs="Palatino Linotype"/>
        </w:rPr>
      </w:pPr>
      <w:r w:rsidRPr="00172E17">
        <w:rPr>
          <w:rFonts w:ascii="Palatino Linotype" w:eastAsia="Palatino Linotype" w:hAnsi="Palatino Linotype" w:cs="Palatino Linotype"/>
        </w:rPr>
        <w:t>(Énfasis Añadido)</w:t>
      </w:r>
    </w:p>
    <w:p w14:paraId="59B15850" w14:textId="77777777" w:rsidR="005B3760" w:rsidRPr="00172E17" w:rsidRDefault="005B3760" w:rsidP="00993FCE">
      <w:pPr>
        <w:tabs>
          <w:tab w:val="left" w:pos="709"/>
        </w:tabs>
        <w:spacing w:after="0" w:line="360" w:lineRule="auto"/>
        <w:jc w:val="both"/>
        <w:rPr>
          <w:rFonts w:ascii="Palatino Linotype" w:eastAsia="Calibri" w:hAnsi="Palatino Linotype"/>
        </w:rPr>
      </w:pPr>
    </w:p>
    <w:p w14:paraId="0395D44D" w14:textId="77777777" w:rsidR="005B3760" w:rsidRPr="00172E17" w:rsidRDefault="005B3760" w:rsidP="00993FCE">
      <w:pPr>
        <w:tabs>
          <w:tab w:val="left" w:pos="709"/>
        </w:tabs>
        <w:spacing w:after="0" w:line="360" w:lineRule="auto"/>
        <w:jc w:val="both"/>
        <w:rPr>
          <w:rFonts w:ascii="Palatino Linotype" w:eastAsia="Calibri" w:hAnsi="Palatino Linotype" w:cs="Arial"/>
          <w:sz w:val="24"/>
          <w:szCs w:val="24"/>
        </w:rPr>
      </w:pPr>
      <w:r w:rsidRPr="00172E17">
        <w:rPr>
          <w:rFonts w:ascii="Palatino Linotype" w:eastAsia="Calibri" w:hAnsi="Palatino Linotype"/>
          <w:sz w:val="24"/>
          <w:szCs w:val="24"/>
        </w:rPr>
        <w:t>En estricto sentido</w:t>
      </w:r>
      <w:r w:rsidRPr="00172E17">
        <w:rPr>
          <w:rFonts w:ascii="Palatino Linotype" w:eastAsia="Calibri" w:hAnsi="Palatino Linotype" w:cs="Arial"/>
          <w:sz w:val="24"/>
          <w:szCs w:val="24"/>
        </w:rPr>
        <w:t>, el derecho de acceso a la información pública se satisface en aquellos casos en que se entregue el soporte documental en que conste la información pública, toda vez que, los Sujetos Obligados</w:t>
      </w:r>
      <w:r w:rsidRPr="00172E17">
        <w:rPr>
          <w:rFonts w:ascii="Palatino Linotype" w:eastAsia="Calibri" w:hAnsi="Palatino Linotype" w:cs="Arial"/>
          <w:b/>
          <w:sz w:val="24"/>
          <w:szCs w:val="24"/>
        </w:rPr>
        <w:t xml:space="preserve"> </w:t>
      </w:r>
      <w:r w:rsidRPr="00172E17">
        <w:rPr>
          <w:rFonts w:ascii="Palatino Linotype" w:eastAsia="Calibri" w:hAnsi="Palatino Linotype" w:cs="Arial"/>
          <w:sz w:val="24"/>
          <w:szCs w:val="24"/>
        </w:rPr>
        <w:t xml:space="preserve">no tienen el deber de generar, poseer o administrar la información pública con el grado de detalle solicitado; esto es, que no tienen el deber de generar un documento </w:t>
      </w:r>
      <w:r w:rsidRPr="00172E17">
        <w:rPr>
          <w:rFonts w:ascii="Palatino Linotype" w:eastAsia="Calibri" w:hAnsi="Palatino Linotype" w:cs="Arial"/>
          <w:i/>
          <w:sz w:val="24"/>
          <w:szCs w:val="24"/>
        </w:rPr>
        <w:t>ad hoc</w:t>
      </w:r>
      <w:r w:rsidRPr="00172E17">
        <w:rPr>
          <w:rFonts w:ascii="Palatino Linotype" w:eastAsia="Calibri" w:hAnsi="Palatino Linotype" w:cs="Arial"/>
          <w:sz w:val="24"/>
          <w:szCs w:val="24"/>
        </w:rPr>
        <w:t>, para satisfacer el derecho de acceso a la información pública, como lo establece el artículo 12 de la Ley de Transparencia y Acceso a la Información Pública del Estado de México y Municipios.</w:t>
      </w:r>
    </w:p>
    <w:p w14:paraId="25FE3C48" w14:textId="77777777" w:rsidR="005B3760" w:rsidRPr="00172E17" w:rsidRDefault="005B3760" w:rsidP="00993FCE">
      <w:pPr>
        <w:tabs>
          <w:tab w:val="left" w:pos="709"/>
        </w:tabs>
        <w:spacing w:after="0" w:line="360" w:lineRule="auto"/>
        <w:jc w:val="both"/>
        <w:rPr>
          <w:rFonts w:ascii="Palatino Linotype" w:eastAsia="Calibri" w:hAnsi="Palatino Linotype" w:cs="Arial"/>
          <w:sz w:val="24"/>
          <w:szCs w:val="24"/>
        </w:rPr>
      </w:pPr>
    </w:p>
    <w:p w14:paraId="255B5360" w14:textId="77777777" w:rsidR="005B3760" w:rsidRPr="00172E17" w:rsidRDefault="005B3760" w:rsidP="00993FCE">
      <w:pPr>
        <w:spacing w:after="0" w:line="360" w:lineRule="auto"/>
        <w:ind w:right="51"/>
        <w:jc w:val="both"/>
        <w:rPr>
          <w:rFonts w:ascii="Palatino Linotype" w:eastAsia="Calibri" w:hAnsi="Palatino Linotype" w:cs="Arial"/>
          <w:sz w:val="24"/>
          <w:szCs w:val="24"/>
        </w:rPr>
      </w:pPr>
      <w:r w:rsidRPr="00172E17">
        <w:rPr>
          <w:rFonts w:ascii="Palatino Linotype" w:eastAsia="Calibri" w:hAnsi="Palatino Linotype" w:cs="Arial"/>
          <w:sz w:val="24"/>
          <w:szCs w:val="24"/>
        </w:rPr>
        <w:t xml:space="preserve">Como apoyo a lo anterior, es aplicable el Criterio 03-17, emitido por </w:t>
      </w:r>
      <w:r w:rsidRPr="00172E17">
        <w:rPr>
          <w:rFonts w:ascii="Palatino Linotype" w:eastAsia="Arial Unicode MS" w:hAnsi="Palatino Linotype" w:cs="Arial"/>
          <w:sz w:val="24"/>
          <w:szCs w:val="24"/>
        </w:rPr>
        <w:t>el Instituto Nacional de Transparencia, Acceso a la Información y Protección de Datos Personales,</w:t>
      </w:r>
      <w:r w:rsidRPr="00172E17">
        <w:rPr>
          <w:rFonts w:ascii="Palatino Linotype" w:eastAsia="Calibri" w:hAnsi="Palatino Linotype"/>
          <w:bCs/>
          <w:sz w:val="24"/>
          <w:szCs w:val="24"/>
        </w:rPr>
        <w:t xml:space="preserve"> que dice:</w:t>
      </w:r>
      <w:r w:rsidRPr="00172E17">
        <w:rPr>
          <w:rFonts w:ascii="Palatino Linotype" w:eastAsia="Calibri" w:hAnsi="Palatino Linotype"/>
          <w:b/>
          <w:bCs/>
          <w:sz w:val="24"/>
          <w:szCs w:val="24"/>
        </w:rPr>
        <w:t xml:space="preserve"> </w:t>
      </w:r>
    </w:p>
    <w:p w14:paraId="3B9A4CB6" w14:textId="77777777" w:rsidR="005B3760" w:rsidRPr="00172E17" w:rsidRDefault="005B3760" w:rsidP="00993FCE">
      <w:pPr>
        <w:spacing w:after="0"/>
        <w:ind w:left="928" w:right="850"/>
        <w:jc w:val="both"/>
        <w:rPr>
          <w:rFonts w:ascii="Palatino Linotype" w:hAnsi="Palatino Linotype" w:cs="Arial"/>
          <w:i/>
          <w:lang w:val="es-ES"/>
        </w:rPr>
      </w:pPr>
    </w:p>
    <w:p w14:paraId="297DBCDB" w14:textId="77777777" w:rsidR="005B3760" w:rsidRPr="00172E17" w:rsidRDefault="005B3760" w:rsidP="00993FCE">
      <w:pPr>
        <w:spacing w:after="0"/>
        <w:ind w:left="567" w:right="567"/>
        <w:jc w:val="both"/>
        <w:rPr>
          <w:rFonts w:ascii="Palatino Linotype" w:hAnsi="Palatino Linotype" w:cs="Arial"/>
          <w:i/>
          <w:lang w:val="es-ES"/>
        </w:rPr>
      </w:pPr>
      <w:r w:rsidRPr="00172E17">
        <w:rPr>
          <w:rFonts w:ascii="Palatino Linotype" w:hAnsi="Palatino Linotype" w:cs="Arial"/>
          <w:i/>
          <w:lang w:val="es-ES"/>
        </w:rPr>
        <w:t>“</w:t>
      </w:r>
      <w:r w:rsidRPr="00172E17">
        <w:rPr>
          <w:rFonts w:ascii="Palatino Linotype" w:hAnsi="Palatino Linotype" w:cs="Arial"/>
          <w:b/>
          <w:i/>
          <w:lang w:val="es-ES"/>
        </w:rPr>
        <w:t>No existe obligación de elaborar documentos ad hoc para atender las solicitudes de acceso a la información.</w:t>
      </w:r>
      <w:r w:rsidRPr="00172E17">
        <w:rPr>
          <w:rFonts w:ascii="Palatino Linotype" w:hAnsi="Palatino Linotype" w:cs="Arial"/>
          <w:i/>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ADCBEB0" w14:textId="77777777" w:rsidR="0069206C" w:rsidRPr="00172E17" w:rsidRDefault="0069206C" w:rsidP="00993FCE">
      <w:pPr>
        <w:spacing w:after="0" w:line="360" w:lineRule="auto"/>
        <w:ind w:right="-28"/>
        <w:jc w:val="both"/>
        <w:rPr>
          <w:rFonts w:ascii="Palatino Linotype" w:hAnsi="Palatino Linotype" w:cs="Tahoma"/>
          <w:bCs/>
          <w:iCs/>
          <w:sz w:val="24"/>
          <w:szCs w:val="24"/>
          <w:lang w:val="es-ES"/>
        </w:rPr>
      </w:pPr>
    </w:p>
    <w:p w14:paraId="518C2DB8" w14:textId="7041487C" w:rsidR="0069206C" w:rsidRPr="00172E17" w:rsidRDefault="0069206C" w:rsidP="00993FCE">
      <w:pPr>
        <w:pStyle w:val="Sinespaciado"/>
        <w:spacing w:line="360" w:lineRule="auto"/>
        <w:jc w:val="both"/>
        <w:rPr>
          <w:rFonts w:ascii="Palatino Linotype" w:hAnsi="Palatino Linotype" w:cs="Arial"/>
          <w:lang w:val="es-ES"/>
        </w:rPr>
      </w:pPr>
      <w:r w:rsidRPr="00172E17">
        <w:rPr>
          <w:rFonts w:ascii="Palatino Linotype" w:hAnsi="Palatino Linotype" w:cs="Arial"/>
          <w:lang w:val="es-ES"/>
        </w:rPr>
        <w:t xml:space="preserve">A mayor abundamiento, es conveniente traer a contexto lo dispuesto en la Ley de la  Contratación Pública del Estado de México y Municipios, la cual tiene por objeto regular los actos relativos a la planeación, programación, presupuestación, ejecución y control de la </w:t>
      </w:r>
      <w:r w:rsidRPr="00172E17">
        <w:rPr>
          <w:rFonts w:ascii="Palatino Linotype" w:hAnsi="Palatino Linotype" w:cs="Arial"/>
          <w:b/>
          <w:u w:val="single"/>
          <w:lang w:val="es-ES"/>
        </w:rPr>
        <w:t>adquisición</w:t>
      </w:r>
      <w:r w:rsidRPr="00172E17">
        <w:rPr>
          <w:rFonts w:ascii="Palatino Linotype" w:hAnsi="Palatino Linotype" w:cs="Arial"/>
          <w:lang w:val="es-ES"/>
        </w:rPr>
        <w:t xml:space="preserve">, enajenación y arrendamiento </w:t>
      </w:r>
      <w:r w:rsidRPr="00172E17">
        <w:rPr>
          <w:rFonts w:ascii="Palatino Linotype" w:hAnsi="Palatino Linotype" w:cs="Arial"/>
          <w:b/>
          <w:u w:val="single"/>
          <w:lang w:val="es-ES"/>
        </w:rPr>
        <w:t>de bienes</w:t>
      </w:r>
      <w:r w:rsidRPr="00172E17">
        <w:rPr>
          <w:rFonts w:ascii="Palatino Linotype" w:hAnsi="Palatino Linotype" w:cs="Arial"/>
          <w:lang w:val="es-ES"/>
        </w:rPr>
        <w:t xml:space="preserve">, y la </w:t>
      </w:r>
      <w:r w:rsidRPr="00172E17">
        <w:rPr>
          <w:rFonts w:ascii="Palatino Linotype" w:hAnsi="Palatino Linotype" w:cs="Arial"/>
          <w:b/>
          <w:u w:val="single"/>
          <w:lang w:val="es-ES"/>
        </w:rPr>
        <w:t>contratación de servicios de cualquier naturaleza, que realicen los Ayuntamientos del Estado</w:t>
      </w:r>
      <w:r w:rsidRPr="00172E17">
        <w:rPr>
          <w:rFonts w:ascii="Palatino Linotype" w:hAnsi="Palatino Linotype" w:cs="Arial"/>
          <w:lang w:val="es-ES"/>
        </w:rPr>
        <w:t xml:space="preserve">; los cuales se adjudicarán a través de </w:t>
      </w:r>
      <w:r w:rsidRPr="00172E17">
        <w:rPr>
          <w:rFonts w:ascii="Palatino Linotype" w:hAnsi="Palatino Linotype" w:cs="Arial"/>
          <w:b/>
          <w:u w:val="single"/>
          <w:lang w:val="es-ES"/>
        </w:rPr>
        <w:t>licitaciones públicas</w:t>
      </w:r>
      <w:r w:rsidRPr="00172E17">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09C2C623" w14:textId="77777777" w:rsidR="0069206C" w:rsidRPr="00172E17" w:rsidRDefault="0069206C" w:rsidP="00993FCE">
      <w:pPr>
        <w:spacing w:after="0" w:line="240" w:lineRule="auto"/>
        <w:jc w:val="both"/>
        <w:rPr>
          <w:rFonts w:ascii="Palatino Linotype" w:eastAsia="Times New Roman" w:hAnsi="Palatino Linotype" w:cs="Arial"/>
          <w:sz w:val="24"/>
          <w:szCs w:val="24"/>
          <w:lang w:val="es-ES"/>
        </w:rPr>
      </w:pPr>
    </w:p>
    <w:p w14:paraId="1037DB79"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w:t>
      </w:r>
      <w:r w:rsidRPr="00172E17">
        <w:rPr>
          <w:rFonts w:ascii="Palatino Linotype" w:eastAsia="Times New Roman" w:hAnsi="Palatino Linotype" w:cs="Arial"/>
          <w:b/>
          <w:i/>
          <w:szCs w:val="24"/>
          <w:lang w:val="es-ES"/>
        </w:rPr>
        <w:t>Artículo 4.-</w:t>
      </w:r>
      <w:r w:rsidRPr="00172E17">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49EB719F"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u w:val="single"/>
          <w:lang w:val="es-ES"/>
        </w:rPr>
      </w:pPr>
      <w:r w:rsidRPr="00172E17">
        <w:rPr>
          <w:rFonts w:ascii="Palatino Linotype" w:eastAsia="Times New Roman" w:hAnsi="Palatino Linotype" w:cs="Arial"/>
          <w:b/>
          <w:i/>
          <w:szCs w:val="24"/>
          <w:u w:val="single"/>
          <w:lang w:val="es-ES"/>
        </w:rPr>
        <w:t xml:space="preserve">I. La adquisición de bienes muebles. </w:t>
      </w:r>
    </w:p>
    <w:p w14:paraId="6872B13C"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 xml:space="preserve">II. La adquisición de bienes inmuebles, a través de compraventa. </w:t>
      </w:r>
    </w:p>
    <w:p w14:paraId="130627C9"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 xml:space="preserve">III. La enajenación de bienes muebles e inmuebles. </w:t>
      </w:r>
    </w:p>
    <w:p w14:paraId="6E310D74"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u w:val="single"/>
          <w:lang w:val="es-ES"/>
        </w:rPr>
        <w:t>IV. El arrendamiento de bienes muebles</w:t>
      </w:r>
      <w:r w:rsidRPr="00172E17">
        <w:rPr>
          <w:rFonts w:ascii="Palatino Linotype" w:eastAsia="Times New Roman" w:hAnsi="Palatino Linotype" w:cs="Arial"/>
          <w:i/>
          <w:szCs w:val="24"/>
          <w:lang w:val="es-ES"/>
        </w:rPr>
        <w:t xml:space="preserve"> e inmuebles. </w:t>
      </w:r>
    </w:p>
    <w:p w14:paraId="6ADE0743"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u w:val="single"/>
          <w:lang w:val="es-ES"/>
        </w:rPr>
      </w:pPr>
      <w:r w:rsidRPr="00172E17">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62C97360"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 xml:space="preserve">VI. La contratación de los servicios de reconstrucción y mantenimiento de bienes muebles. </w:t>
      </w:r>
    </w:p>
    <w:p w14:paraId="655C0237"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u w:val="single"/>
          <w:lang w:val="es-ES"/>
        </w:rPr>
        <w:lastRenderedPageBreak/>
        <w:t xml:space="preserve">VII. La contratación de los servicios </w:t>
      </w:r>
      <w:r w:rsidRPr="00172E17">
        <w:rPr>
          <w:rFonts w:ascii="Palatino Linotype" w:eastAsia="Times New Roman" w:hAnsi="Palatino Linotype" w:cs="Arial"/>
          <w:i/>
          <w:szCs w:val="24"/>
          <w:lang w:val="es-ES"/>
        </w:rPr>
        <w:t>de maquila, seguros y transportación, así como de los de limpieza y vigilancia de bienes inmuebles</w:t>
      </w:r>
    </w:p>
    <w:p w14:paraId="15CDD7BE"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14DA4CBF"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u w:val="single"/>
          <w:lang w:val="es-ES"/>
        </w:rPr>
      </w:pPr>
      <w:r w:rsidRPr="00172E17">
        <w:rPr>
          <w:rFonts w:ascii="Palatino Linotype" w:eastAsia="Times New Roman" w:hAnsi="Palatino Linotype" w:cs="Arial"/>
          <w:b/>
          <w:i/>
          <w:szCs w:val="24"/>
          <w:u w:val="single"/>
          <w:lang w:val="es-ES"/>
        </w:rPr>
        <w:t>En general, otros actos que impliquen la contratación de servicios de cualquier naturaleza.</w:t>
      </w:r>
    </w:p>
    <w:p w14:paraId="15BF021F"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r w:rsidRPr="00172E17">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5BC124B8"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p>
    <w:p w14:paraId="1BAA8F4C"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 xml:space="preserve">Artículo 27.- </w:t>
      </w:r>
      <w:r w:rsidRPr="00172E17">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79481206"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r w:rsidRPr="00172E17">
        <w:rPr>
          <w:rFonts w:ascii="Palatino Linotype" w:eastAsia="Times New Roman" w:hAnsi="Palatino Linotype" w:cs="Arial"/>
          <w:b/>
          <w:i/>
          <w:szCs w:val="24"/>
          <w:lang w:val="es-ES"/>
        </w:rPr>
        <w:t xml:space="preserve">I. Invitación restringida. </w:t>
      </w:r>
    </w:p>
    <w:p w14:paraId="5CE871F4"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r w:rsidRPr="00172E17">
        <w:rPr>
          <w:rFonts w:ascii="Palatino Linotype" w:eastAsia="Times New Roman" w:hAnsi="Palatino Linotype" w:cs="Arial"/>
          <w:b/>
          <w:i/>
          <w:szCs w:val="24"/>
          <w:lang w:val="es-ES"/>
        </w:rPr>
        <w:t>II. Adjudicación directa.”</w:t>
      </w:r>
    </w:p>
    <w:p w14:paraId="5C688E8E" w14:textId="77777777" w:rsidR="0069206C" w:rsidRPr="00172E17" w:rsidRDefault="0069206C" w:rsidP="00993FCE">
      <w:pPr>
        <w:spacing w:after="0" w:line="240" w:lineRule="auto"/>
        <w:ind w:left="567" w:right="567"/>
        <w:jc w:val="right"/>
        <w:rPr>
          <w:rFonts w:ascii="Palatino Linotype" w:eastAsia="Times New Roman" w:hAnsi="Palatino Linotype" w:cs="Arial"/>
          <w:i/>
          <w:sz w:val="20"/>
          <w:szCs w:val="24"/>
          <w:lang w:val="es-ES"/>
        </w:rPr>
      </w:pPr>
      <w:r w:rsidRPr="00172E17">
        <w:rPr>
          <w:rFonts w:ascii="Palatino Linotype" w:eastAsia="Times New Roman" w:hAnsi="Palatino Linotype" w:cs="Arial"/>
          <w:i/>
          <w:sz w:val="20"/>
          <w:szCs w:val="24"/>
          <w:lang w:val="es-ES"/>
        </w:rPr>
        <w:t xml:space="preserve">(Énfasis añadido) </w:t>
      </w:r>
    </w:p>
    <w:p w14:paraId="3231D386" w14:textId="77777777" w:rsidR="0069206C" w:rsidRPr="00172E17" w:rsidRDefault="0069206C" w:rsidP="00993FCE">
      <w:pPr>
        <w:pStyle w:val="Sinespaciado"/>
        <w:ind w:left="567" w:right="567"/>
        <w:jc w:val="both"/>
        <w:rPr>
          <w:rFonts w:ascii="Palatino Linotype" w:eastAsia="Arial Unicode MS" w:hAnsi="Palatino Linotype" w:cstheme="minorBidi"/>
          <w:sz w:val="22"/>
          <w:szCs w:val="22"/>
          <w:lang w:val="es-ES"/>
        </w:rPr>
      </w:pPr>
    </w:p>
    <w:p w14:paraId="3C8C91C6"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77C12774"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481374C4"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2D736523"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3EFBB2B3"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17A3F280" w14:textId="77777777" w:rsidR="00EB0125" w:rsidRPr="00172E17" w:rsidRDefault="00EB0125" w:rsidP="00993FCE">
      <w:pPr>
        <w:spacing w:after="0" w:line="360" w:lineRule="auto"/>
        <w:jc w:val="both"/>
        <w:rPr>
          <w:rFonts w:ascii="Palatino Linotype" w:eastAsia="Times New Roman" w:hAnsi="Palatino Linotype" w:cs="Arial"/>
          <w:sz w:val="24"/>
          <w:szCs w:val="24"/>
          <w:lang w:val="es-ES"/>
        </w:rPr>
      </w:pPr>
    </w:p>
    <w:p w14:paraId="590365B3" w14:textId="4D78355C"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72617AB6" w14:textId="77777777" w:rsidR="0069206C" w:rsidRPr="00172E17" w:rsidRDefault="0069206C" w:rsidP="00993FCE">
      <w:pPr>
        <w:spacing w:after="0" w:line="240" w:lineRule="auto"/>
        <w:jc w:val="both"/>
        <w:rPr>
          <w:rFonts w:ascii="Palatino Linotype" w:eastAsia="Times New Roman" w:hAnsi="Palatino Linotype" w:cs="Arial"/>
          <w:sz w:val="24"/>
          <w:szCs w:val="24"/>
          <w:lang w:val="es-ES"/>
        </w:rPr>
      </w:pPr>
    </w:p>
    <w:p w14:paraId="20AD8D88"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“Artículo 35</w:t>
      </w:r>
      <w:r w:rsidRPr="00172E17">
        <w:rPr>
          <w:rFonts w:ascii="Palatino Linotype" w:eastAsia="Times New Roman" w:hAnsi="Palatino Linotype" w:cs="Arial"/>
          <w:i/>
          <w:szCs w:val="24"/>
          <w:lang w:val="es-ES"/>
        </w:rPr>
        <w:t>.- En los procedimientos de licitación pública se observará lo siguiente:</w:t>
      </w:r>
    </w:p>
    <w:p w14:paraId="3D1B6629"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5F2AFEDF"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F8091E6"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u w:val="single"/>
          <w:lang w:val="es-ES"/>
        </w:rPr>
      </w:pPr>
      <w:r w:rsidRPr="00172E17">
        <w:rPr>
          <w:rFonts w:ascii="Palatino Linotype" w:eastAsia="Times New Roman" w:hAnsi="Palatino Linotype" w:cs="Arial"/>
          <w:i/>
          <w:szCs w:val="24"/>
          <w:u w:val="single"/>
          <w:lang w:val="es-ES"/>
        </w:rPr>
        <w:t xml:space="preserve">III. Las bases de licitación se pondrán a la venta a partir de la fecha de publicación de la convocatoria y hasta el día hábil anterior a la fecha de celebración </w:t>
      </w:r>
      <w:r w:rsidRPr="00172E17">
        <w:rPr>
          <w:rFonts w:ascii="Palatino Linotype" w:eastAsia="Times New Roman" w:hAnsi="Palatino Linotype" w:cs="Arial"/>
          <w:b/>
          <w:i/>
          <w:szCs w:val="24"/>
          <w:u w:val="single"/>
          <w:lang w:val="es-ES"/>
        </w:rPr>
        <w:t>de la junta de aclaraciones</w:t>
      </w:r>
      <w:r w:rsidRPr="00172E17">
        <w:rPr>
          <w:rFonts w:ascii="Palatino Linotype" w:eastAsia="Times New Roman" w:hAnsi="Palatino Linotype" w:cs="Arial"/>
          <w:i/>
          <w:szCs w:val="24"/>
          <w:u w:val="single"/>
          <w:lang w:val="es-ES"/>
        </w:rPr>
        <w:t xml:space="preserve"> o, en su defecto, del acto de presentación y apertura de propuestas.</w:t>
      </w:r>
    </w:p>
    <w:p w14:paraId="5269D2B6"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40C565C3"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6FDDB4EA"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2772755D"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VII. Se emitirá el fallo dentro de los 15 días hábiles siguientes a la publicación de la convocatoria.</w:t>
      </w:r>
    </w:p>
    <w:p w14:paraId="6D0D2A1A"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172E17">
        <w:rPr>
          <w:rFonts w:ascii="Palatino Linotype" w:eastAsia="Times New Roman" w:hAnsi="Palatino Linotype" w:cs="Arial"/>
          <w:b/>
          <w:i/>
          <w:szCs w:val="24"/>
          <w:lang w:val="es-ES"/>
        </w:rPr>
        <w:t>”</w:t>
      </w:r>
    </w:p>
    <w:p w14:paraId="2D1525ED" w14:textId="77777777" w:rsidR="0069206C" w:rsidRPr="00172E17" w:rsidRDefault="0069206C" w:rsidP="00993FCE">
      <w:pPr>
        <w:spacing w:after="0" w:line="240" w:lineRule="auto"/>
        <w:ind w:left="567" w:right="567"/>
        <w:jc w:val="right"/>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(Énfasis añadido)</w:t>
      </w:r>
    </w:p>
    <w:p w14:paraId="1F5CBFF4" w14:textId="77777777" w:rsidR="0069206C" w:rsidRPr="00172E17" w:rsidRDefault="0069206C" w:rsidP="00993FCE">
      <w:pPr>
        <w:spacing w:after="0" w:line="240" w:lineRule="auto"/>
        <w:ind w:left="851" w:right="902"/>
        <w:jc w:val="both"/>
        <w:rPr>
          <w:rFonts w:ascii="Palatino Linotype" w:eastAsia="Times New Roman" w:hAnsi="Palatino Linotype" w:cs="Arial"/>
          <w:sz w:val="24"/>
          <w:szCs w:val="24"/>
          <w:lang w:val="es-ES"/>
        </w:rPr>
      </w:pPr>
    </w:p>
    <w:p w14:paraId="443CB8B9"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w:t>
      </w:r>
      <w:r w:rsidRPr="00172E17">
        <w:rPr>
          <w:rFonts w:ascii="Palatino Linotype" w:eastAsia="Times New Roman" w:hAnsi="Palatino Linotype" w:cs="Arial"/>
          <w:sz w:val="24"/>
          <w:szCs w:val="24"/>
          <w:lang w:val="es-ES"/>
        </w:rPr>
        <w:lastRenderedPageBreak/>
        <w:t>emitir el fallo dentro de los quince días hábiles siguientes a la publicación de la convocatoria.</w:t>
      </w:r>
    </w:p>
    <w:p w14:paraId="68877D2D"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30DA1DBC"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320576F6" w14:textId="77777777" w:rsidR="00FA1033" w:rsidRPr="00172E17" w:rsidRDefault="00FA1033" w:rsidP="00993FCE">
      <w:pPr>
        <w:spacing w:after="0" w:line="240" w:lineRule="auto"/>
        <w:ind w:left="567" w:right="567"/>
        <w:jc w:val="both"/>
        <w:rPr>
          <w:rFonts w:ascii="Palatino Linotype" w:eastAsia="Times New Roman" w:hAnsi="Palatino Linotype" w:cs="Arial"/>
          <w:b/>
          <w:i/>
          <w:szCs w:val="24"/>
          <w:lang w:val="es-ES"/>
        </w:rPr>
      </w:pPr>
    </w:p>
    <w:p w14:paraId="349670DC" w14:textId="77777777" w:rsidR="00FA1033" w:rsidRPr="00172E17" w:rsidRDefault="00FA1033" w:rsidP="00993FCE">
      <w:pPr>
        <w:spacing w:after="0" w:line="240" w:lineRule="auto"/>
        <w:ind w:left="567" w:right="567"/>
        <w:jc w:val="both"/>
        <w:rPr>
          <w:rFonts w:ascii="Palatino Linotype" w:eastAsia="Times New Roman" w:hAnsi="Palatino Linotype" w:cs="Arial"/>
          <w:b/>
          <w:i/>
          <w:szCs w:val="24"/>
          <w:lang w:val="es-ES"/>
        </w:rPr>
      </w:pPr>
    </w:p>
    <w:p w14:paraId="157B83E8" w14:textId="16B18DB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“Artículo 37.-</w:t>
      </w:r>
      <w:r w:rsidRPr="00172E17">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E801ECB"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p>
    <w:p w14:paraId="542A1E79"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Artículo 38.-</w:t>
      </w:r>
      <w:r w:rsidRPr="00172E17">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6EDFE1CB"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172E17">
        <w:rPr>
          <w:rFonts w:ascii="Palatino Linotype" w:eastAsia="Times New Roman" w:hAnsi="Palatino Linotype" w:cs="Arial"/>
          <w:b/>
          <w:i/>
          <w:szCs w:val="24"/>
          <w:lang w:val="es-ES"/>
        </w:rPr>
        <w:t>”</w:t>
      </w:r>
      <w:r w:rsidRPr="00172E17">
        <w:rPr>
          <w:rFonts w:ascii="Palatino Linotype" w:eastAsia="Times New Roman" w:hAnsi="Palatino Linotype" w:cs="Arial"/>
          <w:i/>
          <w:szCs w:val="24"/>
          <w:lang w:val="es-ES"/>
        </w:rPr>
        <w:t xml:space="preserve"> </w:t>
      </w:r>
    </w:p>
    <w:p w14:paraId="1DE620C9" w14:textId="77777777" w:rsidR="0069206C" w:rsidRPr="00172E17" w:rsidRDefault="0069206C" w:rsidP="00993FCE">
      <w:pPr>
        <w:spacing w:after="0" w:line="240" w:lineRule="auto"/>
        <w:ind w:left="851" w:right="902"/>
        <w:jc w:val="both"/>
        <w:rPr>
          <w:rFonts w:ascii="Palatino Linotype" w:eastAsia="Times New Roman" w:hAnsi="Palatino Linotype" w:cs="Arial"/>
          <w:i/>
          <w:sz w:val="24"/>
          <w:szCs w:val="28"/>
          <w:lang w:val="es-ES"/>
        </w:rPr>
      </w:pPr>
    </w:p>
    <w:p w14:paraId="20847233"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41DC454"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51935852" w14:textId="77777777" w:rsidR="00EB0125" w:rsidRPr="00172E17" w:rsidRDefault="00EB0125" w:rsidP="00993FCE">
      <w:pPr>
        <w:spacing w:after="0" w:line="360" w:lineRule="auto"/>
        <w:jc w:val="both"/>
        <w:rPr>
          <w:rFonts w:ascii="Palatino Linotype" w:eastAsia="Times New Roman" w:hAnsi="Palatino Linotype" w:cs="Arial"/>
          <w:sz w:val="24"/>
          <w:szCs w:val="24"/>
          <w:lang w:val="es-ES"/>
        </w:rPr>
      </w:pPr>
    </w:p>
    <w:p w14:paraId="55018E06" w14:textId="69FAB234"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37B26F45"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536383E8"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“Artículo 46.-</w:t>
      </w:r>
      <w:r w:rsidRPr="00172E17">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2BC82CF4"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39716608"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p>
    <w:p w14:paraId="4E640F21"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Artículo 90.-</w:t>
      </w:r>
      <w:r w:rsidRPr="00172E17">
        <w:rPr>
          <w:rFonts w:ascii="Palatino Linotype" w:eastAsia="Times New Roman" w:hAnsi="Palatino Linotype" w:cs="Arial"/>
          <w:i/>
          <w:szCs w:val="24"/>
          <w:lang w:val="es-ES"/>
        </w:rPr>
        <w:t xml:space="preserve"> En el procedimiento de invitación restringida se deberá observar lo siguiente:</w:t>
      </w:r>
    </w:p>
    <w:p w14:paraId="6FA5571A"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p>
    <w:p w14:paraId="350B72C9"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133F6A0E"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02D4572F"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II. Las bases de la invitación restringida indicarán los aspectos de la adquisición o contratación; y</w:t>
      </w:r>
    </w:p>
    <w:p w14:paraId="27214D1D"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r w:rsidRPr="00172E17">
        <w:rPr>
          <w:rFonts w:ascii="Palatino Linotype" w:eastAsia="Times New Roman" w:hAnsi="Palatino Linotype" w:cs="Arial"/>
          <w:i/>
          <w:szCs w:val="24"/>
          <w:lang w:val="es-ES"/>
        </w:rPr>
        <w:t>III. Serán aplicables, en lo conducente, las disposiciones de la licitación pública.</w:t>
      </w:r>
      <w:r w:rsidRPr="00172E17">
        <w:rPr>
          <w:rFonts w:ascii="Palatino Linotype" w:eastAsia="Times New Roman" w:hAnsi="Palatino Linotype" w:cs="Arial"/>
          <w:b/>
          <w:i/>
          <w:szCs w:val="24"/>
          <w:lang w:val="es-ES"/>
        </w:rPr>
        <w:t>”</w:t>
      </w:r>
    </w:p>
    <w:p w14:paraId="43981D5D" w14:textId="77777777" w:rsidR="0069206C" w:rsidRPr="00172E17" w:rsidRDefault="0069206C" w:rsidP="00993FCE">
      <w:pPr>
        <w:spacing w:after="0" w:line="240" w:lineRule="auto"/>
        <w:ind w:left="709" w:right="760"/>
        <w:jc w:val="both"/>
        <w:rPr>
          <w:rFonts w:ascii="Palatino Linotype" w:eastAsia="Times New Roman" w:hAnsi="Palatino Linotype" w:cs="Arial"/>
          <w:i/>
          <w:szCs w:val="24"/>
          <w:lang w:val="es-ES"/>
        </w:rPr>
      </w:pPr>
    </w:p>
    <w:p w14:paraId="3DAB62BC"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2F799FD"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1FDB7AFE"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4CED482C" w14:textId="77777777" w:rsidR="005B3760" w:rsidRPr="00172E17" w:rsidRDefault="005B3760" w:rsidP="00993FCE">
      <w:pPr>
        <w:spacing w:after="0" w:line="360" w:lineRule="auto"/>
        <w:jc w:val="both"/>
        <w:rPr>
          <w:rFonts w:ascii="Palatino Linotype" w:eastAsia="Times New Roman" w:hAnsi="Palatino Linotype" w:cs="Arial"/>
          <w:sz w:val="24"/>
          <w:szCs w:val="24"/>
          <w:lang w:val="es-ES"/>
        </w:rPr>
      </w:pPr>
    </w:p>
    <w:p w14:paraId="242CE2C2" w14:textId="77777777" w:rsidR="00E92F77" w:rsidRPr="00172E17" w:rsidRDefault="00E92F77" w:rsidP="00993FCE">
      <w:pPr>
        <w:spacing w:after="0" w:line="360" w:lineRule="auto"/>
        <w:jc w:val="both"/>
        <w:rPr>
          <w:rFonts w:ascii="Palatino Linotype" w:eastAsia="Times New Roman" w:hAnsi="Palatino Linotype" w:cs="Arial"/>
          <w:sz w:val="24"/>
          <w:szCs w:val="24"/>
          <w:lang w:val="es-ES"/>
        </w:rPr>
      </w:pPr>
    </w:p>
    <w:p w14:paraId="1C8603A9" w14:textId="2492860A"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069E06D" w14:textId="77777777" w:rsidR="00FA1033" w:rsidRPr="00172E17" w:rsidRDefault="00FA1033" w:rsidP="00993FCE">
      <w:pPr>
        <w:spacing w:after="0" w:line="360" w:lineRule="auto"/>
        <w:jc w:val="both"/>
        <w:rPr>
          <w:rFonts w:ascii="Palatino Linotype" w:eastAsia="Times New Roman" w:hAnsi="Palatino Linotype" w:cs="Arial"/>
          <w:sz w:val="24"/>
          <w:szCs w:val="24"/>
          <w:lang w:val="es-ES"/>
        </w:rPr>
      </w:pPr>
    </w:p>
    <w:p w14:paraId="303D7B15" w14:textId="3CA35111"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 xml:space="preserve">Además, el artículo 67, 68, 73, 74, 75, 76, 77, 78, 79, 80, 81 y 94, del referido Reglamento, detalla el procedimiento que se llevará a cabo en la adjudicación directa, así como lo relacionado a la junta de aclaraciones, de la siguiente manera: </w:t>
      </w:r>
    </w:p>
    <w:p w14:paraId="41A78F00" w14:textId="77777777" w:rsidR="0069206C" w:rsidRPr="00172E17" w:rsidRDefault="0069206C" w:rsidP="00993FCE">
      <w:pPr>
        <w:spacing w:after="0" w:line="240" w:lineRule="auto"/>
        <w:jc w:val="both"/>
        <w:rPr>
          <w:rFonts w:ascii="Palatino Linotype" w:eastAsia="Times New Roman" w:hAnsi="Palatino Linotype" w:cs="Arial"/>
          <w:sz w:val="24"/>
          <w:szCs w:val="24"/>
          <w:lang w:val="es-ES"/>
        </w:rPr>
      </w:pPr>
    </w:p>
    <w:p w14:paraId="5425B995"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eastAsia="Times New Roman" w:hAnsi="Palatino Linotype" w:cs="Arial"/>
          <w:b/>
          <w:i/>
          <w:szCs w:val="24"/>
          <w:lang w:val="es-ES"/>
        </w:rPr>
        <w:t>“</w:t>
      </w:r>
      <w:r w:rsidRPr="00172E17">
        <w:rPr>
          <w:rFonts w:ascii="Palatino Linotype" w:hAnsi="Palatino Linotype"/>
          <w:b/>
          <w:i/>
        </w:rPr>
        <w:t>Artículo 67.-</w:t>
      </w:r>
      <w:r w:rsidRPr="00172E17">
        <w:rPr>
          <w:rFonts w:ascii="Palatino Linotype" w:hAnsi="Palatino Linotype"/>
          <w:i/>
        </w:rPr>
        <w:t xml:space="preserve"> El procedimiento de licitación pública comprende las siguientes fases: </w:t>
      </w:r>
    </w:p>
    <w:p w14:paraId="464D6704"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Publicación de la convocatoria; </w:t>
      </w:r>
    </w:p>
    <w:p w14:paraId="2275CEC9"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Venta de las bases de licitación; </w:t>
      </w:r>
    </w:p>
    <w:p w14:paraId="1C8AAFB1"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III. Visita, en su caso, al sitio donde se vayan a suministrar los bienes o a prestar los servicios; </w:t>
      </w:r>
    </w:p>
    <w:p w14:paraId="0F82D566" w14:textId="77777777" w:rsidR="0069206C" w:rsidRPr="00172E17" w:rsidRDefault="0069206C" w:rsidP="00993FCE">
      <w:pPr>
        <w:spacing w:after="0" w:line="240" w:lineRule="auto"/>
        <w:ind w:left="567" w:right="567"/>
        <w:jc w:val="both"/>
        <w:rPr>
          <w:rFonts w:ascii="Palatino Linotype" w:hAnsi="Palatino Linotype"/>
          <w:b/>
          <w:i/>
          <w:u w:val="single"/>
        </w:rPr>
      </w:pPr>
      <w:r w:rsidRPr="00172E17">
        <w:rPr>
          <w:rFonts w:ascii="Palatino Linotype" w:hAnsi="Palatino Linotype"/>
          <w:b/>
          <w:i/>
          <w:u w:val="single"/>
        </w:rPr>
        <w:t xml:space="preserve">IV. Junta de aclaraciones, en su caso; </w:t>
      </w:r>
    </w:p>
    <w:p w14:paraId="29415118"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 Acto de presentación y apertura de propuestas; </w:t>
      </w:r>
    </w:p>
    <w:p w14:paraId="49D0D18C"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Análisis y evaluación de propuestas; </w:t>
      </w:r>
    </w:p>
    <w:p w14:paraId="6B03BACD"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Dictamen de adjudicación; </w:t>
      </w:r>
    </w:p>
    <w:p w14:paraId="09224D9A"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Fallo; </w:t>
      </w:r>
    </w:p>
    <w:p w14:paraId="0407BBA1"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IX. Suscripción del contrato; y </w:t>
      </w:r>
    </w:p>
    <w:p w14:paraId="37B5C92F"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X. Suministro de los bienes o inicio de la prestación del servicio.</w:t>
      </w:r>
    </w:p>
    <w:p w14:paraId="53F3E4AB" w14:textId="77777777" w:rsidR="0069206C" w:rsidRPr="00172E17" w:rsidRDefault="0069206C" w:rsidP="00993FCE">
      <w:pPr>
        <w:spacing w:after="0" w:line="240" w:lineRule="auto"/>
        <w:ind w:left="567" w:right="567"/>
        <w:jc w:val="both"/>
        <w:rPr>
          <w:rFonts w:ascii="Palatino Linotype" w:hAnsi="Palatino Linotype"/>
          <w:i/>
        </w:rPr>
      </w:pPr>
    </w:p>
    <w:p w14:paraId="4E9850BB"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 xml:space="preserve">Artículo 68.- </w:t>
      </w:r>
      <w:r w:rsidRPr="00172E17">
        <w:rPr>
          <w:rFonts w:ascii="Palatino Linotype" w:hAnsi="Palatino Linotype"/>
          <w:i/>
        </w:rPr>
        <w:t>En el procedimiento de licitación pública se observará lo siguiente:</w:t>
      </w:r>
    </w:p>
    <w:p w14:paraId="445E0341"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La convocante con base en las necesidades de las unidades administrativas solicitantes de la adquisición de bienes o la contratación de servicios, y atendiendo a las características de los mismos, </w:t>
      </w:r>
      <w:r w:rsidRPr="00172E17">
        <w:rPr>
          <w:rFonts w:ascii="Palatino Linotype" w:hAnsi="Palatino Linotype"/>
          <w:b/>
          <w:i/>
        </w:rPr>
        <w:t>programará las fechas en que tendrá verificativo la junta de aclaraciones</w:t>
      </w:r>
      <w:r w:rsidRPr="00172E17">
        <w:rPr>
          <w:rFonts w:ascii="Palatino Linotype" w:hAnsi="Palatino Linotype"/>
          <w:i/>
        </w:rPr>
        <w:t>, en su caso, y el acto de presentación y apertura de propuestas, y fallo, dentro del plazo de quince días hábiles siguientes a la publicación de la convocatoria;</w:t>
      </w:r>
    </w:p>
    <w:p w14:paraId="65AFAEFA"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La venta de bases iniciará a partir del día de publicación de la convocatoria y concluirá el día hábil anterior al día de celebración de la junta de aclaraciones. </w:t>
      </w:r>
    </w:p>
    <w:p w14:paraId="1FD888E9"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u w:val="single"/>
        </w:rPr>
        <w:t>Cuando no se celebre junta de aclarac</w:t>
      </w:r>
      <w:r w:rsidRPr="00172E17">
        <w:rPr>
          <w:rFonts w:ascii="Palatino Linotype" w:hAnsi="Palatino Linotype"/>
          <w:i/>
        </w:rPr>
        <w:t xml:space="preserve">iones, la venta de bases concluirá el día hábil anterior a la celebración del acto de presentación y apertura de propuestas. </w:t>
      </w:r>
    </w:p>
    <w:p w14:paraId="21DBB4C6" w14:textId="77777777" w:rsidR="00E92F77" w:rsidRPr="00172E17" w:rsidRDefault="00E92F77" w:rsidP="00993FCE">
      <w:pPr>
        <w:spacing w:after="0" w:line="240" w:lineRule="auto"/>
        <w:ind w:left="567" w:right="567"/>
        <w:jc w:val="both"/>
        <w:rPr>
          <w:rFonts w:ascii="Palatino Linotype" w:hAnsi="Palatino Linotype"/>
          <w:i/>
        </w:rPr>
      </w:pPr>
    </w:p>
    <w:p w14:paraId="51090F30" w14:textId="0B6AF8E9"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En todo caso, el plazo de venta de bases no será menor a tres días hábiles contados a partir del día de la publicación de la convocatoria; </w:t>
      </w:r>
    </w:p>
    <w:p w14:paraId="63987549"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III. La convocante podrá modificar la convocatoria o las bases dentro de los cinco días hábiles anteriores a la fecha de la celebración del acto de presentación y apertura de propuestas. </w:t>
      </w:r>
    </w:p>
    <w:p w14:paraId="6AD84AFB"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u w:val="single"/>
        </w:rPr>
        <w:t>En caso de que no se celebre junta de aclaraciones</w:t>
      </w:r>
      <w:r w:rsidRPr="00172E17">
        <w:rPr>
          <w:rFonts w:ascii="Palatino Linotype" w:hAnsi="Palatino Linotype"/>
          <w:i/>
        </w:rPr>
        <w:t xml:space="preserve"> y se hagan modificaciones a la convocatoria o a las bases, se ajustará el plazo programado para la celebración del acto de presentación y apertura de propuestas; </w:t>
      </w:r>
    </w:p>
    <w:p w14:paraId="06C17ABF"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14:paraId="478E92BB"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u w:val="single"/>
        </w:rPr>
        <w:t>V</w:t>
      </w:r>
      <w:r w:rsidRPr="00172E17">
        <w:rPr>
          <w:rFonts w:ascii="Palatino Linotype" w:hAnsi="Palatino Linotype"/>
          <w:b/>
          <w:i/>
          <w:u w:val="single"/>
        </w:rPr>
        <w:t>. La junta de aclaraciones</w:t>
      </w:r>
      <w:r w:rsidRPr="00172E17">
        <w:rPr>
          <w:rFonts w:ascii="Palatino Linotype" w:hAnsi="Palatino Linotype"/>
          <w:i/>
          <w:u w:val="single"/>
        </w:rPr>
        <w:t xml:space="preserve"> deberá realizarse tres días hábiles antes de la celebración del acto de presentación y apertura de propuestas</w:t>
      </w:r>
      <w:r w:rsidRPr="00172E17">
        <w:rPr>
          <w:rFonts w:ascii="Palatino Linotype" w:hAnsi="Palatino Linotype"/>
          <w:i/>
        </w:rPr>
        <w:t>. Las modificaciones que se deriven de la junta de aclaraciones formarán parte integral de las bases y se entregará copia simple del acta correspondiente a las personas que acrediten haberlas adquirido.</w:t>
      </w:r>
    </w:p>
    <w:p w14:paraId="439FE341"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p>
    <w:p w14:paraId="67DE0DDA"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73.-</w:t>
      </w:r>
      <w:r w:rsidRPr="00172E17">
        <w:rPr>
          <w:rFonts w:ascii="Palatino Linotype" w:hAnsi="Palatino Linotype"/>
          <w:i/>
        </w:rPr>
        <w:t xml:space="preserve"> La junta tiene por objeto aclarar a los interesados, los aspectos y lineamientos establecidos en la convocatoria y bases. </w:t>
      </w:r>
    </w:p>
    <w:p w14:paraId="4CC64AD9" w14:textId="77777777" w:rsidR="0069206C" w:rsidRPr="00172E17" w:rsidRDefault="0069206C" w:rsidP="00993FCE">
      <w:pPr>
        <w:spacing w:after="0" w:line="240" w:lineRule="auto"/>
        <w:ind w:left="567" w:right="567"/>
        <w:jc w:val="both"/>
        <w:rPr>
          <w:rFonts w:ascii="Palatino Linotype" w:hAnsi="Palatino Linotype"/>
          <w:i/>
        </w:rPr>
      </w:pPr>
    </w:p>
    <w:p w14:paraId="6E323AD3"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74.-</w:t>
      </w:r>
      <w:r w:rsidRPr="00172E17">
        <w:rPr>
          <w:rFonts w:ascii="Palatino Linotype" w:hAnsi="Palatino Linotype"/>
          <w:i/>
        </w:rPr>
        <w:t xml:space="preserve"> La asistencia a la junta de aclaraciones es optativa. Las personas que deseen asistir y acrediten haber adquirido las bases, se deberán registrar dentro de los treinta minutos anteriores a la hora programada para la celebración de la junta de aclaraciones. </w:t>
      </w:r>
    </w:p>
    <w:p w14:paraId="1807A23F" w14:textId="77777777" w:rsidR="0069206C" w:rsidRPr="00172E17" w:rsidRDefault="0069206C" w:rsidP="00993FCE">
      <w:pPr>
        <w:spacing w:after="0" w:line="240" w:lineRule="auto"/>
        <w:ind w:left="567" w:right="567"/>
        <w:jc w:val="both"/>
        <w:rPr>
          <w:rFonts w:ascii="Palatino Linotype" w:hAnsi="Palatino Linotype"/>
          <w:i/>
        </w:rPr>
      </w:pPr>
    </w:p>
    <w:p w14:paraId="77E80C72"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75.-</w:t>
      </w:r>
      <w:r w:rsidRPr="00172E17">
        <w:rPr>
          <w:rFonts w:ascii="Palatino Linotype" w:hAnsi="Palatino Linotype"/>
          <w:i/>
        </w:rPr>
        <w:t xml:space="preserve"> Las solicitudes de aclaraciones deberán enviarse a través de COMPRAMEX o entregarlas personalmente a la convocante, a más tardar veinticuatro horas antes de la fecha y hora en que se vaya a realizar la junta de aclaraciones; en todo caso deberá acompañarse a dichas solicitudes una versión electrónica. Las solicitudes que se envíen con posterioridad al plazo señalado no serán contestadas por la convocante. </w:t>
      </w:r>
    </w:p>
    <w:p w14:paraId="1C326F25" w14:textId="77777777" w:rsidR="0069206C" w:rsidRPr="00172E17" w:rsidRDefault="0069206C" w:rsidP="00993FCE">
      <w:pPr>
        <w:spacing w:after="0" w:line="240" w:lineRule="auto"/>
        <w:ind w:left="567" w:right="567"/>
        <w:jc w:val="both"/>
        <w:rPr>
          <w:rFonts w:ascii="Palatino Linotype" w:hAnsi="Palatino Linotype"/>
          <w:i/>
        </w:rPr>
      </w:pPr>
    </w:p>
    <w:p w14:paraId="55DEB07D"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76.-</w:t>
      </w:r>
      <w:r w:rsidRPr="00172E17">
        <w:rPr>
          <w:rFonts w:ascii="Palatino Linotype" w:hAnsi="Palatino Linotype"/>
          <w:i/>
        </w:rPr>
        <w:t xml:space="preserve"> Las solicitudes de aclaración deberán plantearse de manera concisa y estar directamente vinculadas con los puntos contenidos en las bases, indicando el numeral o punto específico con el cual se relaciona. Las solicitudes de aclaración que no cumplan con estos requisitos, podrán ser desechadas por la convocante. </w:t>
      </w:r>
    </w:p>
    <w:p w14:paraId="5B258147" w14:textId="77777777" w:rsidR="0069206C" w:rsidRPr="00172E17" w:rsidRDefault="0069206C" w:rsidP="00993FCE">
      <w:pPr>
        <w:spacing w:after="0" w:line="240" w:lineRule="auto"/>
        <w:ind w:left="567" w:right="567"/>
        <w:jc w:val="both"/>
        <w:rPr>
          <w:rFonts w:ascii="Palatino Linotype" w:hAnsi="Palatino Linotype"/>
          <w:i/>
        </w:rPr>
      </w:pPr>
    </w:p>
    <w:p w14:paraId="6FD67FEB"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77.-</w:t>
      </w:r>
      <w:r w:rsidRPr="00172E17">
        <w:rPr>
          <w:rFonts w:ascii="Palatino Linotype" w:hAnsi="Palatino Linotype"/>
          <w:i/>
        </w:rPr>
        <w:t xml:space="preserve"> El servidor público que presida la junta de aclaraciones podrá suspender la sesión, en razón del número de solicitudes de aclaraciones recibidas o del tiempo que</w:t>
      </w:r>
      <w:r w:rsidRPr="00172E17">
        <w:t xml:space="preserve"> </w:t>
      </w:r>
      <w:r w:rsidRPr="00172E17">
        <w:rPr>
          <w:rFonts w:ascii="Palatino Linotype" w:hAnsi="Palatino Linotype"/>
          <w:i/>
        </w:rPr>
        <w:t xml:space="preserve">emplearía en darles contestación, informando a los licitantes la hora y, en su caso, fecha o lugar, en que se continuará con la junta de aclaraciones. Cuando por virtud de la suspensión </w:t>
      </w:r>
      <w:r w:rsidRPr="00172E17">
        <w:rPr>
          <w:rFonts w:ascii="Palatino Linotype" w:hAnsi="Palatino Linotype"/>
          <w:i/>
        </w:rPr>
        <w:lastRenderedPageBreak/>
        <w:t xml:space="preserve">de la junta de aclaraciones, se tenga que modificar la fecha del acto de presentación y apertura de propuestas, tal circunstancia se asentará en el acta correspondiente. En todo caso, será responsabilidad de los interesados obtener una copia del acta de la junta de aclaraciones que estará a su disposición en el domicilio que haya señalado la convocante, o en COMPRAMEX. </w:t>
      </w:r>
    </w:p>
    <w:p w14:paraId="12F63B1B" w14:textId="77777777" w:rsidR="0069206C" w:rsidRPr="00172E17" w:rsidRDefault="0069206C" w:rsidP="00993FCE">
      <w:pPr>
        <w:spacing w:after="0" w:line="240" w:lineRule="auto"/>
        <w:ind w:left="567" w:right="567"/>
        <w:jc w:val="both"/>
        <w:rPr>
          <w:rFonts w:ascii="Palatino Linotype" w:hAnsi="Palatino Linotype"/>
          <w:i/>
        </w:rPr>
      </w:pPr>
    </w:p>
    <w:p w14:paraId="0B464178"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 xml:space="preserve">Artículo 78.- </w:t>
      </w:r>
      <w:r w:rsidRPr="00172E17">
        <w:rPr>
          <w:rFonts w:ascii="Palatino Linotype" w:hAnsi="Palatino Linotype"/>
          <w:i/>
        </w:rPr>
        <w:t xml:space="preserve">La junta de aclaraciones se sujetará al orden siguiente: </w:t>
      </w:r>
    </w:p>
    <w:p w14:paraId="214A5716"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Lectura del registro de asistencia; </w:t>
      </w:r>
    </w:p>
    <w:p w14:paraId="3BFBAD33"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Objeto de la junta; </w:t>
      </w:r>
    </w:p>
    <w:p w14:paraId="41305EEF"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III. Aclaraciones de orden técnico;</w:t>
      </w:r>
    </w:p>
    <w:p w14:paraId="77B6D5C1"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Aclaraciones de orden administrativo; </w:t>
      </w:r>
    </w:p>
    <w:p w14:paraId="3C3352A3"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 En su caso, modificaciones a los plazos y términos de la convocatoria o las bases, que no cambien de manera sustancial las mismas; </w:t>
      </w:r>
    </w:p>
    <w:p w14:paraId="17F60511"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Declaración de que se dio respuesta a los cuestionamientos formulados; </w:t>
      </w:r>
    </w:p>
    <w:p w14:paraId="542D2C73"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 Declaración de la terminación de la junta de aclaraciones y cierre del acta; y </w:t>
      </w:r>
    </w:p>
    <w:p w14:paraId="640F185C"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VIII. Firma de los servidores públicos y, en su caso, de los interesados que hayan participado en el acto. </w:t>
      </w:r>
    </w:p>
    <w:p w14:paraId="3226606F" w14:textId="77777777" w:rsidR="0069206C" w:rsidRPr="00172E17" w:rsidRDefault="0069206C" w:rsidP="00993FCE">
      <w:pPr>
        <w:spacing w:after="0" w:line="240" w:lineRule="auto"/>
        <w:ind w:left="567" w:right="567"/>
        <w:jc w:val="both"/>
        <w:rPr>
          <w:rFonts w:ascii="Palatino Linotype" w:hAnsi="Palatino Linotype"/>
          <w:i/>
        </w:rPr>
      </w:pPr>
    </w:p>
    <w:p w14:paraId="054E4218"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79.-</w:t>
      </w:r>
      <w:r w:rsidRPr="00172E17">
        <w:rPr>
          <w:rFonts w:ascii="Palatino Linotype" w:hAnsi="Palatino Linotype"/>
          <w:i/>
        </w:rPr>
        <w:t xml:space="preserve"> El acta de la junta de aclaraciones deberá referir como mínimo, lo siguiente: </w:t>
      </w:r>
    </w:p>
    <w:p w14:paraId="264A35F0"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 Nombre de los servidores públicos que intervienen en el acto; </w:t>
      </w:r>
    </w:p>
    <w:p w14:paraId="0803F9E7"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 Nombre o clave de los interesados que participen; </w:t>
      </w:r>
    </w:p>
    <w:p w14:paraId="1B96D1DC"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III. Las preguntas y las aclaraciones respectivas; </w:t>
      </w:r>
    </w:p>
    <w:p w14:paraId="03FDAE95"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IV. En su caso, las modificaciones a la convocatoria o bases; </w:t>
      </w:r>
    </w:p>
    <w:p w14:paraId="361F2C72"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 Las demás consideraciones que se estimen necesarias; y </w:t>
      </w:r>
    </w:p>
    <w:p w14:paraId="64F8F298"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i/>
        </w:rPr>
        <w:t xml:space="preserve">VI. Firma de los servidores públicos y, en su caso, de los interesados que hayan participado en el acto. </w:t>
      </w:r>
    </w:p>
    <w:p w14:paraId="3D7FA19D" w14:textId="77777777" w:rsidR="0069206C" w:rsidRPr="00172E17" w:rsidRDefault="0069206C" w:rsidP="00993FCE">
      <w:pPr>
        <w:spacing w:after="0" w:line="240" w:lineRule="auto"/>
        <w:ind w:left="567" w:right="567"/>
        <w:jc w:val="both"/>
        <w:rPr>
          <w:rFonts w:ascii="Palatino Linotype" w:hAnsi="Palatino Linotype"/>
          <w:i/>
        </w:rPr>
      </w:pPr>
    </w:p>
    <w:p w14:paraId="6467C931"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80.-</w:t>
      </w:r>
      <w:r w:rsidRPr="00172E17">
        <w:rPr>
          <w:rFonts w:ascii="Palatino Linotype" w:hAnsi="Palatino Linotype"/>
          <w:i/>
        </w:rPr>
        <w:t xml:space="preserve"> El servidor público que designe la convocante, será responsable del desarrollo de la junta de aclaraciones, a la que podrá asistir cualquier persona en calidad de observador sin tener derecho a voz y sólo podrán presentar preguntas o solicitudes de aclaración las personas que hayan adquirido bases. El servidor público responsable del desarrollo del acto, estará facultado para imponer los medios de apremio y medidas disciplinarias que se establecen en el artículo 19 del Código de Procedimientos Administrativos del Estado de México. </w:t>
      </w:r>
    </w:p>
    <w:p w14:paraId="7C9E4FBD" w14:textId="77777777" w:rsidR="0069206C" w:rsidRPr="00172E17" w:rsidRDefault="0069206C" w:rsidP="00993FCE">
      <w:pPr>
        <w:spacing w:after="0" w:line="240" w:lineRule="auto"/>
        <w:ind w:left="567" w:right="567"/>
        <w:jc w:val="both"/>
        <w:rPr>
          <w:rFonts w:ascii="Palatino Linotype" w:hAnsi="Palatino Linotype"/>
          <w:i/>
        </w:rPr>
      </w:pPr>
    </w:p>
    <w:p w14:paraId="6065F7ED" w14:textId="77777777" w:rsidR="0069206C" w:rsidRPr="00172E17" w:rsidRDefault="0069206C" w:rsidP="00993FCE">
      <w:pPr>
        <w:spacing w:after="0" w:line="240" w:lineRule="auto"/>
        <w:ind w:left="567" w:right="567"/>
        <w:jc w:val="both"/>
        <w:rPr>
          <w:rFonts w:ascii="Palatino Linotype" w:hAnsi="Palatino Linotype"/>
          <w:b/>
          <w:i/>
        </w:rPr>
      </w:pPr>
    </w:p>
    <w:p w14:paraId="42E51916" w14:textId="77777777" w:rsidR="0069206C" w:rsidRPr="00172E17" w:rsidRDefault="0069206C" w:rsidP="00993FCE">
      <w:pPr>
        <w:spacing w:after="0" w:line="240" w:lineRule="auto"/>
        <w:ind w:left="567" w:right="567"/>
        <w:jc w:val="both"/>
        <w:rPr>
          <w:rFonts w:ascii="Palatino Linotype" w:hAnsi="Palatino Linotype"/>
          <w:i/>
        </w:rPr>
      </w:pPr>
      <w:r w:rsidRPr="00172E17">
        <w:rPr>
          <w:rFonts w:ascii="Palatino Linotype" w:hAnsi="Palatino Linotype"/>
          <w:b/>
          <w:i/>
        </w:rPr>
        <w:t>Artículo 81.-</w:t>
      </w:r>
      <w:r w:rsidRPr="00172E17">
        <w:rPr>
          <w:rFonts w:ascii="Palatino Linotype" w:hAnsi="Palatino Linotype"/>
          <w:i/>
        </w:rPr>
        <w:t xml:space="preserve"> El acta de la junta de aclaraciones será firmada por todos los participantes que acudan de manera presencial y servidores públicos asistentes, a quienes se les entregará copia de la misma.</w:t>
      </w:r>
    </w:p>
    <w:p w14:paraId="6A004099"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p>
    <w:p w14:paraId="26BB2518" w14:textId="77777777" w:rsidR="0069206C" w:rsidRPr="00172E17" w:rsidRDefault="0069206C" w:rsidP="00993FCE">
      <w:pPr>
        <w:spacing w:after="0" w:line="240" w:lineRule="auto"/>
        <w:ind w:left="567" w:right="567"/>
        <w:jc w:val="both"/>
        <w:rPr>
          <w:rFonts w:ascii="Palatino Linotype" w:eastAsia="Times New Roman" w:hAnsi="Palatino Linotype" w:cs="Arial"/>
          <w:b/>
          <w:i/>
          <w:szCs w:val="24"/>
          <w:lang w:val="es-ES"/>
        </w:rPr>
      </w:pPr>
      <w:r w:rsidRPr="00172E17">
        <w:rPr>
          <w:rFonts w:ascii="Palatino Linotype" w:eastAsia="Times New Roman" w:hAnsi="Palatino Linotype" w:cs="Arial"/>
          <w:b/>
          <w:i/>
          <w:szCs w:val="24"/>
          <w:lang w:val="es-ES"/>
        </w:rPr>
        <w:t xml:space="preserve">Artículo 94.- </w:t>
      </w:r>
      <w:r w:rsidRPr="00172E17">
        <w:rPr>
          <w:rFonts w:ascii="Palatino Linotype" w:eastAsia="Times New Roman" w:hAnsi="Palatino Linotype" w:cs="Arial"/>
          <w:i/>
          <w:szCs w:val="24"/>
          <w:lang w:val="es-ES"/>
        </w:rPr>
        <w:t>En el procedimiento de adjudicación directa se observará lo siguiente:</w:t>
      </w:r>
      <w:r w:rsidRPr="00172E17">
        <w:rPr>
          <w:rFonts w:ascii="Palatino Linotype" w:eastAsia="Times New Roman" w:hAnsi="Palatino Linotype" w:cs="Arial"/>
          <w:b/>
          <w:i/>
          <w:szCs w:val="24"/>
          <w:lang w:val="es-ES"/>
        </w:rPr>
        <w:t xml:space="preserve"> </w:t>
      </w:r>
    </w:p>
    <w:p w14:paraId="748AD8B1"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I.</w:t>
      </w:r>
      <w:r w:rsidRPr="00172E17">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0DA7E960"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II.</w:t>
      </w:r>
      <w:r w:rsidRPr="00172E17">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DB0D114"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III.</w:t>
      </w:r>
      <w:r w:rsidRPr="00172E17">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0351D7DE"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IV.</w:t>
      </w:r>
      <w:r w:rsidRPr="00172E17">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75D30CD4"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u w:val="single"/>
          <w:lang w:val="es-ES"/>
        </w:rPr>
        <w:t>V.</w:t>
      </w:r>
      <w:r w:rsidRPr="00172E17">
        <w:rPr>
          <w:rFonts w:ascii="Palatino Linotype" w:eastAsia="Times New Roman" w:hAnsi="Palatino Linotype" w:cs="Arial"/>
          <w:i/>
          <w:szCs w:val="24"/>
          <w:u w:val="single"/>
          <w:lang w:val="es-ES"/>
        </w:rPr>
        <w:t xml:space="preserve"> Atendiendo a la naturaleza de los bienes o servicios, la convocante podrá optar entre </w:t>
      </w:r>
      <w:r w:rsidRPr="00172E17">
        <w:rPr>
          <w:rFonts w:ascii="Palatino Linotype" w:eastAsia="Times New Roman" w:hAnsi="Palatino Linotype" w:cs="Arial"/>
          <w:b/>
          <w:i/>
          <w:szCs w:val="24"/>
          <w:u w:val="single"/>
          <w:lang w:val="es-ES"/>
        </w:rPr>
        <w:t>celebrar o no junta de aclaraciones</w:t>
      </w:r>
      <w:r w:rsidRPr="00172E17">
        <w:rPr>
          <w:rFonts w:ascii="Palatino Linotype" w:eastAsia="Times New Roman" w:hAnsi="Palatino Linotype" w:cs="Arial"/>
          <w:i/>
          <w:szCs w:val="24"/>
          <w:u w:val="single"/>
          <w:lang w:val="es-ES"/>
        </w:rPr>
        <w:t>, en términos de lo dispuesto por este Reglamento</w:t>
      </w:r>
      <w:r w:rsidRPr="00172E17">
        <w:rPr>
          <w:rFonts w:ascii="Palatino Linotype" w:eastAsia="Times New Roman" w:hAnsi="Palatino Linotype" w:cs="Arial"/>
          <w:i/>
          <w:szCs w:val="24"/>
          <w:lang w:val="es-ES"/>
        </w:rPr>
        <w:t>;</w:t>
      </w:r>
    </w:p>
    <w:p w14:paraId="3CA00F2A"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VI.</w:t>
      </w:r>
      <w:r w:rsidRPr="00172E17">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63728942"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VII.</w:t>
      </w:r>
      <w:r w:rsidRPr="00172E17">
        <w:rPr>
          <w:rFonts w:ascii="Palatino Linotype" w:eastAsia="Times New Roman" w:hAnsi="Palatino Linotype" w:cs="Arial"/>
          <w:i/>
          <w:szCs w:val="24"/>
          <w:lang w:val="es-ES"/>
        </w:rPr>
        <w:t xml:space="preserve"> Se observarán, en lo conducente, las disposiciones relativas a la contraoferta; y</w:t>
      </w:r>
    </w:p>
    <w:p w14:paraId="3C08A25C"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b/>
          <w:i/>
          <w:szCs w:val="24"/>
          <w:lang w:val="es-ES"/>
        </w:rPr>
        <w:t>VIII.</w:t>
      </w:r>
      <w:r w:rsidRPr="00172E17">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172E17">
        <w:rPr>
          <w:rFonts w:ascii="Palatino Linotype" w:eastAsia="Times New Roman" w:hAnsi="Palatino Linotype" w:cs="Arial"/>
          <w:b/>
          <w:i/>
          <w:szCs w:val="24"/>
          <w:lang w:val="es-ES"/>
        </w:rPr>
        <w:t>”</w:t>
      </w:r>
      <w:r w:rsidRPr="00172E17">
        <w:rPr>
          <w:rFonts w:ascii="Palatino Linotype" w:eastAsia="Times New Roman" w:hAnsi="Palatino Linotype" w:cs="Arial"/>
          <w:i/>
          <w:szCs w:val="24"/>
          <w:lang w:val="es-ES"/>
        </w:rPr>
        <w:t xml:space="preserve"> </w:t>
      </w:r>
    </w:p>
    <w:p w14:paraId="32498727" w14:textId="77777777" w:rsidR="0069206C" w:rsidRPr="00172E17" w:rsidRDefault="0069206C" w:rsidP="00993FCE">
      <w:pPr>
        <w:spacing w:after="0" w:line="240" w:lineRule="auto"/>
        <w:ind w:left="567" w:right="567"/>
        <w:jc w:val="both"/>
        <w:rPr>
          <w:rFonts w:ascii="Palatino Linotype" w:eastAsia="Times New Roman" w:hAnsi="Palatino Linotype" w:cs="Arial"/>
          <w:i/>
          <w:szCs w:val="24"/>
          <w:lang w:val="es-ES"/>
        </w:rPr>
      </w:pPr>
      <w:r w:rsidRPr="00172E17">
        <w:rPr>
          <w:rFonts w:ascii="Palatino Linotype" w:eastAsia="Times New Roman" w:hAnsi="Palatino Linotype" w:cs="Arial"/>
          <w:i/>
          <w:szCs w:val="24"/>
          <w:lang w:val="es-ES"/>
        </w:rPr>
        <w:t>(Énfasis añadido)</w:t>
      </w:r>
    </w:p>
    <w:p w14:paraId="49D2B3F1" w14:textId="77777777" w:rsidR="0069206C" w:rsidRPr="00172E17" w:rsidRDefault="0069206C" w:rsidP="00993FCE">
      <w:pPr>
        <w:spacing w:after="0" w:line="240" w:lineRule="auto"/>
        <w:ind w:left="851" w:right="851"/>
        <w:jc w:val="both"/>
        <w:rPr>
          <w:rFonts w:ascii="Palatino Linotype" w:eastAsia="Times New Roman" w:hAnsi="Palatino Linotype" w:cs="Arial"/>
          <w:i/>
          <w:sz w:val="24"/>
          <w:szCs w:val="28"/>
          <w:lang w:val="es-ES"/>
        </w:rPr>
      </w:pPr>
    </w:p>
    <w:p w14:paraId="334DF70C" w14:textId="77777777" w:rsidR="0069206C" w:rsidRPr="00172E17" w:rsidRDefault="0069206C" w:rsidP="00993FCE">
      <w:pPr>
        <w:spacing w:after="0" w:line="360" w:lineRule="auto"/>
        <w:jc w:val="both"/>
        <w:rPr>
          <w:rFonts w:ascii="Palatino Linotype" w:eastAsia="Times New Roman" w:hAnsi="Palatino Linotype" w:cs="Arial"/>
          <w:sz w:val="24"/>
          <w:szCs w:val="24"/>
        </w:rPr>
      </w:pPr>
      <w:r w:rsidRPr="00172E17">
        <w:rPr>
          <w:rFonts w:ascii="Palatino Linotype" w:eastAsia="Times New Roman" w:hAnsi="Palatino Linotype" w:cs="Times New Roman"/>
          <w:sz w:val="24"/>
          <w:szCs w:val="24"/>
          <w:lang w:val="es-ES"/>
        </w:rPr>
        <w:t xml:space="preserve">En este sentido, </w:t>
      </w:r>
      <w:r w:rsidRPr="00172E17">
        <w:rPr>
          <w:rFonts w:ascii="Palatino Linotype" w:eastAsia="Times New Roman" w:hAnsi="Palatino Linotype" w:cs="Arial"/>
          <w:sz w:val="24"/>
          <w:szCs w:val="24"/>
          <w:lang w:val="es-ES"/>
        </w:rPr>
        <w:t xml:space="preserve">debe decirse que los </w:t>
      </w:r>
      <w:r w:rsidRPr="00172E17">
        <w:rPr>
          <w:rFonts w:ascii="Palatino Linotype" w:eastAsia="Times New Roman" w:hAnsi="Palatino Linotype" w:cs="Arial"/>
          <w:b/>
          <w:bCs/>
          <w:sz w:val="24"/>
          <w:szCs w:val="24"/>
          <w:u w:val="single"/>
          <w:lang w:val="es-ES"/>
        </w:rPr>
        <w:t>expedientes de las adquisiciones, arrendamientos, enajenaciones y servicios</w:t>
      </w:r>
      <w:r w:rsidRPr="00172E17">
        <w:rPr>
          <w:rFonts w:ascii="Palatino Linotype" w:eastAsia="Times New Roman" w:hAnsi="Palatino Linotype" w:cs="Arial"/>
          <w:sz w:val="24"/>
          <w:szCs w:val="24"/>
          <w:lang w:val="es-ES"/>
        </w:rPr>
        <w:t xml:space="preserve">, </w:t>
      </w:r>
      <w:r w:rsidRPr="00172E17">
        <w:rPr>
          <w:rFonts w:ascii="Palatino Linotype" w:eastAsia="Times New Roman" w:hAnsi="Palatino Linotype" w:cs="Arial"/>
          <w:sz w:val="24"/>
          <w:szCs w:val="24"/>
        </w:rPr>
        <w:t>se encuentra considerada como una de las obligaciones de transparencias comunes que l</w:t>
      </w:r>
      <w:r w:rsidRPr="00172E17">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72E17">
        <w:rPr>
          <w:rFonts w:ascii="Palatino Linotype" w:eastAsia="Times New Roman" w:hAnsi="Palatino Linotype" w:cs="Arial"/>
          <w:color w:val="000000"/>
          <w:sz w:val="24"/>
          <w:szCs w:val="24"/>
        </w:rPr>
        <w:t xml:space="preserve">el </w:t>
      </w:r>
      <w:r w:rsidRPr="00172E17">
        <w:rPr>
          <w:rFonts w:ascii="Palatino Linotype" w:eastAsia="Times New Roman" w:hAnsi="Palatino Linotype" w:cs="Arial"/>
          <w:sz w:val="24"/>
          <w:szCs w:val="24"/>
        </w:rPr>
        <w:t xml:space="preserve">artículo 92 de la de la Ley de Transparencia y Acceso a la </w:t>
      </w:r>
      <w:r w:rsidRPr="00172E17">
        <w:rPr>
          <w:rFonts w:ascii="Palatino Linotype" w:eastAsia="Times New Roman" w:hAnsi="Palatino Linotype" w:cs="Arial"/>
          <w:sz w:val="24"/>
          <w:szCs w:val="24"/>
        </w:rPr>
        <w:lastRenderedPageBreak/>
        <w:t>Información Pública del Estado de México y Municipios, en su fracción XXIX, dispone lo siguiente:</w:t>
      </w:r>
    </w:p>
    <w:p w14:paraId="510B60AC" w14:textId="77777777" w:rsidR="0069206C" w:rsidRPr="00172E17" w:rsidRDefault="0069206C" w:rsidP="00993FCE">
      <w:pPr>
        <w:spacing w:after="0" w:line="240" w:lineRule="auto"/>
        <w:jc w:val="both"/>
        <w:rPr>
          <w:rFonts w:ascii="Palatino Linotype" w:eastAsia="Times New Roman" w:hAnsi="Palatino Linotype" w:cs="Arial"/>
          <w:sz w:val="24"/>
          <w:szCs w:val="24"/>
        </w:rPr>
      </w:pPr>
    </w:p>
    <w:p w14:paraId="3C88941B"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“Artículo 92. </w:t>
      </w:r>
      <w:r w:rsidRPr="00172E17">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A69FAE"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i/>
          <w:iCs/>
          <w:lang w:val="es-ES"/>
        </w:rPr>
        <w:t>(…)</w:t>
      </w:r>
    </w:p>
    <w:p w14:paraId="3948C82D" w14:textId="77777777" w:rsidR="0069206C" w:rsidRPr="00172E17" w:rsidRDefault="0069206C" w:rsidP="00993FCE">
      <w:pPr>
        <w:spacing w:after="0" w:line="240" w:lineRule="auto"/>
        <w:ind w:left="567" w:right="567"/>
        <w:jc w:val="both"/>
        <w:rPr>
          <w:rFonts w:ascii="Palatino Linotype" w:eastAsia="Times New Roman" w:hAnsi="Palatino Linotype" w:cs="Arial"/>
          <w:b/>
          <w:bCs/>
          <w:i/>
          <w:iCs/>
          <w:lang w:val="es-ES"/>
        </w:rPr>
      </w:pPr>
    </w:p>
    <w:p w14:paraId="38344AC1"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XXIX. </w:t>
      </w:r>
      <w:r w:rsidRPr="00172E17">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172E17">
        <w:rPr>
          <w:rFonts w:ascii="Palatino Linotype" w:eastAsia="Times New Roman" w:hAnsi="Palatino Linotype" w:cs="Arial"/>
          <w:b/>
          <w:bCs/>
          <w:i/>
          <w:iCs/>
          <w:u w:val="single"/>
          <w:lang w:val="es-ES"/>
        </w:rPr>
        <w:t>incluyendo la versión pública del expediente respectivo y de los contratos</w:t>
      </w:r>
      <w:r w:rsidRPr="00172E17">
        <w:rPr>
          <w:rFonts w:ascii="Palatino Linotype" w:eastAsia="Times New Roman" w:hAnsi="Palatino Linotype" w:cs="Arial"/>
          <w:i/>
          <w:iCs/>
          <w:lang w:val="es-ES"/>
        </w:rPr>
        <w:t> celebrados, que deberán contener, por los menos, lo siguiente:</w:t>
      </w:r>
    </w:p>
    <w:p w14:paraId="492490E0"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a) </w:t>
      </w:r>
      <w:r w:rsidRPr="00172E17">
        <w:rPr>
          <w:rFonts w:ascii="Palatino Linotype" w:eastAsia="Times New Roman" w:hAnsi="Palatino Linotype" w:cs="Arial"/>
          <w:i/>
          <w:iCs/>
          <w:lang w:val="es-ES"/>
        </w:rPr>
        <w:t>De licitaciones públicas o procedimientos de invitación restringida:</w:t>
      </w:r>
    </w:p>
    <w:p w14:paraId="1AD6B526"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w:t>
      </w:r>
      <w:r w:rsidRPr="00172E17">
        <w:rPr>
          <w:rFonts w:ascii="Palatino Linotype" w:eastAsia="Times New Roman" w:hAnsi="Palatino Linotype" w:cs="Arial"/>
          <w:i/>
          <w:iCs/>
          <w:lang w:val="es-ES"/>
        </w:rPr>
        <w:t> La convocatoria o invitación emitida, así como los fundamentos legales aplicados para llevarla a cabo;</w:t>
      </w:r>
    </w:p>
    <w:p w14:paraId="39F02921"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2) </w:t>
      </w:r>
      <w:r w:rsidRPr="00172E17">
        <w:rPr>
          <w:rFonts w:ascii="Palatino Linotype" w:eastAsia="Times New Roman" w:hAnsi="Palatino Linotype" w:cs="Arial"/>
          <w:i/>
          <w:iCs/>
          <w:lang w:val="es-ES"/>
        </w:rPr>
        <w:t>Los nombres de los participantes o invitados;</w:t>
      </w:r>
    </w:p>
    <w:p w14:paraId="4D66A4EA"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3)</w:t>
      </w:r>
      <w:r w:rsidRPr="00172E17">
        <w:rPr>
          <w:rFonts w:ascii="Palatino Linotype" w:eastAsia="Times New Roman" w:hAnsi="Palatino Linotype" w:cs="Arial"/>
          <w:i/>
          <w:iCs/>
          <w:lang w:val="es-ES"/>
        </w:rPr>
        <w:t> El nombre del ganador y las razones que lo justifican;</w:t>
      </w:r>
    </w:p>
    <w:p w14:paraId="75D17B3F"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4) </w:t>
      </w:r>
      <w:r w:rsidRPr="00172E17">
        <w:rPr>
          <w:rFonts w:ascii="Palatino Linotype" w:eastAsia="Times New Roman" w:hAnsi="Palatino Linotype" w:cs="Arial"/>
          <w:i/>
          <w:iCs/>
          <w:lang w:val="es-ES"/>
        </w:rPr>
        <w:t>El área solicitante y la responsable de su ejecución;</w:t>
      </w:r>
    </w:p>
    <w:p w14:paraId="007222B7"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5) </w:t>
      </w:r>
      <w:r w:rsidRPr="00172E17">
        <w:rPr>
          <w:rFonts w:ascii="Palatino Linotype" w:eastAsia="Times New Roman" w:hAnsi="Palatino Linotype" w:cs="Arial"/>
          <w:i/>
          <w:iCs/>
          <w:lang w:val="es-ES"/>
        </w:rPr>
        <w:t>Las convocatorias e invitaciones emitidas;</w:t>
      </w:r>
    </w:p>
    <w:p w14:paraId="35AA7FA7"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6)</w:t>
      </w:r>
      <w:r w:rsidRPr="00172E17">
        <w:rPr>
          <w:rFonts w:ascii="Palatino Linotype" w:eastAsia="Times New Roman" w:hAnsi="Palatino Linotype" w:cs="Arial"/>
          <w:i/>
          <w:iCs/>
          <w:lang w:val="es-ES"/>
        </w:rPr>
        <w:t> Los dictámenes y fallo de adjudicación;</w:t>
      </w:r>
    </w:p>
    <w:p w14:paraId="68EFF3D9"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u w:val="single"/>
          <w:lang w:val="es-ES"/>
        </w:rPr>
        <w:t>7) El contrato y, en su caso, sus anexos</w:t>
      </w:r>
      <w:r w:rsidRPr="00172E17">
        <w:rPr>
          <w:rFonts w:ascii="Palatino Linotype" w:eastAsia="Times New Roman" w:hAnsi="Palatino Linotype" w:cs="Arial"/>
          <w:bCs/>
          <w:i/>
          <w:iCs/>
          <w:lang w:val="es-ES"/>
        </w:rPr>
        <w:t>;</w:t>
      </w:r>
    </w:p>
    <w:p w14:paraId="586AAA64"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8) </w:t>
      </w:r>
      <w:r w:rsidRPr="00172E17">
        <w:rPr>
          <w:rFonts w:ascii="Palatino Linotype" w:eastAsia="Times New Roman" w:hAnsi="Palatino Linotype" w:cs="Arial"/>
          <w:i/>
          <w:iCs/>
          <w:lang w:val="es-ES"/>
        </w:rPr>
        <w:t>Los mecanismos de vigilancia y supervisión, incluyendo en su caso, los estudios de impacto urbano y ambiental, según corresponda;</w:t>
      </w:r>
    </w:p>
    <w:p w14:paraId="0F17A103"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9) </w:t>
      </w:r>
      <w:r w:rsidRPr="00172E17">
        <w:rPr>
          <w:rFonts w:ascii="Palatino Linotype" w:eastAsia="Times New Roman" w:hAnsi="Palatino Linotype" w:cs="Arial"/>
          <w:i/>
          <w:iCs/>
          <w:lang w:val="es-ES"/>
        </w:rPr>
        <w:t>La partida presupuestal, de conformidad con el clasificador por objeto del gasto, en el caso de ser aplicable;</w:t>
      </w:r>
    </w:p>
    <w:p w14:paraId="1888AC09"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 xml:space="preserve">10) Origen de los recursos especificando si son federales, estatales o municipales, </w:t>
      </w:r>
      <w:r w:rsidRPr="00172E17">
        <w:rPr>
          <w:rFonts w:ascii="Palatino Linotype" w:eastAsia="Times New Roman" w:hAnsi="Palatino Linotype" w:cs="Arial"/>
          <w:i/>
          <w:iCs/>
          <w:lang w:val="es-ES"/>
        </w:rPr>
        <w:t>así como el tipo de fondo de participación o aportación respectiva;</w:t>
      </w:r>
    </w:p>
    <w:p w14:paraId="4E3C94BC"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11) </w:t>
      </w:r>
      <w:r w:rsidRPr="00172E17">
        <w:rPr>
          <w:rFonts w:ascii="Palatino Linotype" w:eastAsia="Times New Roman" w:hAnsi="Palatino Linotype" w:cs="Arial"/>
          <w:i/>
          <w:iCs/>
          <w:lang w:val="es-ES"/>
        </w:rPr>
        <w:t>Los convenios modificatorios que, en su caso, sean firmados, precisando el objeto y la fecha de celebración;</w:t>
      </w:r>
    </w:p>
    <w:p w14:paraId="0522C45F"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12) </w:t>
      </w:r>
      <w:r w:rsidRPr="00172E17">
        <w:rPr>
          <w:rFonts w:ascii="Palatino Linotype" w:eastAsia="Times New Roman" w:hAnsi="Palatino Linotype" w:cs="Arial"/>
          <w:i/>
          <w:iCs/>
          <w:lang w:val="es-ES"/>
        </w:rPr>
        <w:t>Los informes de avance físico y financiero sobre las obras o servicios contratados;</w:t>
      </w:r>
    </w:p>
    <w:p w14:paraId="21D41C59"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13) </w:t>
      </w:r>
      <w:r w:rsidRPr="00172E17">
        <w:rPr>
          <w:rFonts w:ascii="Palatino Linotype" w:eastAsia="Times New Roman" w:hAnsi="Palatino Linotype" w:cs="Arial"/>
          <w:i/>
          <w:iCs/>
          <w:lang w:val="es-ES"/>
        </w:rPr>
        <w:t>El convenio de terminación; y</w:t>
      </w:r>
    </w:p>
    <w:p w14:paraId="61503FC6"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14) </w:t>
      </w:r>
      <w:r w:rsidRPr="00172E17">
        <w:rPr>
          <w:rFonts w:ascii="Palatino Linotype" w:eastAsia="Times New Roman" w:hAnsi="Palatino Linotype" w:cs="Arial"/>
          <w:i/>
          <w:iCs/>
          <w:lang w:val="es-ES"/>
        </w:rPr>
        <w:t>El finiquito.</w:t>
      </w:r>
    </w:p>
    <w:p w14:paraId="5EAB66AB"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b) </w:t>
      </w:r>
      <w:r w:rsidRPr="00172E17">
        <w:rPr>
          <w:rFonts w:ascii="Palatino Linotype" w:eastAsia="Times New Roman" w:hAnsi="Palatino Linotype" w:cs="Arial"/>
          <w:i/>
          <w:iCs/>
          <w:lang w:val="es-ES"/>
        </w:rPr>
        <w:t>De las adjudicaciones directas:</w:t>
      </w:r>
    </w:p>
    <w:p w14:paraId="708EA2DB"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 </w:t>
      </w:r>
      <w:r w:rsidRPr="00172E17">
        <w:rPr>
          <w:rFonts w:ascii="Palatino Linotype" w:eastAsia="Times New Roman" w:hAnsi="Palatino Linotype" w:cs="Arial"/>
          <w:i/>
          <w:iCs/>
          <w:lang w:val="es-ES"/>
        </w:rPr>
        <w:t>La propuesta enviada por el participante;</w:t>
      </w:r>
    </w:p>
    <w:p w14:paraId="2B0AAB9D"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2) </w:t>
      </w:r>
      <w:r w:rsidRPr="00172E17">
        <w:rPr>
          <w:rFonts w:ascii="Palatino Linotype" w:eastAsia="Times New Roman" w:hAnsi="Palatino Linotype" w:cs="Arial"/>
          <w:i/>
          <w:iCs/>
          <w:lang w:val="es-ES"/>
        </w:rPr>
        <w:t>Los motivos y fundamentos legales aplicados para llevarla a cabo;</w:t>
      </w:r>
    </w:p>
    <w:p w14:paraId="536669D8"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lastRenderedPageBreak/>
        <w:t>3) </w:t>
      </w:r>
      <w:r w:rsidRPr="00172E17">
        <w:rPr>
          <w:rFonts w:ascii="Palatino Linotype" w:eastAsia="Times New Roman" w:hAnsi="Palatino Linotype" w:cs="Arial"/>
          <w:i/>
          <w:iCs/>
          <w:lang w:val="es-ES"/>
        </w:rPr>
        <w:t>La autorización del ejercicio de la opción;</w:t>
      </w:r>
    </w:p>
    <w:p w14:paraId="1AF76C12"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4) En su caso, las cotizaciones consideradas, especificando los nombres de los proveedores y sus montos</w:t>
      </w:r>
      <w:r w:rsidRPr="00172E17">
        <w:rPr>
          <w:rFonts w:ascii="Palatino Linotype" w:eastAsia="Times New Roman" w:hAnsi="Palatino Linotype" w:cs="Arial"/>
          <w:i/>
          <w:iCs/>
          <w:lang w:val="es-ES"/>
        </w:rPr>
        <w:t>;</w:t>
      </w:r>
    </w:p>
    <w:p w14:paraId="20F9B7E5"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5) </w:t>
      </w:r>
      <w:r w:rsidRPr="00172E17">
        <w:rPr>
          <w:rFonts w:ascii="Palatino Linotype" w:eastAsia="Times New Roman" w:hAnsi="Palatino Linotype" w:cs="Arial"/>
          <w:i/>
          <w:iCs/>
          <w:lang w:val="es-ES"/>
        </w:rPr>
        <w:t>El nombre de la persona física o jurídica colectiva adjudicada;</w:t>
      </w:r>
    </w:p>
    <w:p w14:paraId="27109F5D"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6) </w:t>
      </w:r>
      <w:r w:rsidRPr="00172E17">
        <w:rPr>
          <w:rFonts w:ascii="Palatino Linotype" w:eastAsia="Times New Roman" w:hAnsi="Palatino Linotype" w:cs="Arial"/>
          <w:i/>
          <w:iCs/>
          <w:lang w:val="es-ES"/>
        </w:rPr>
        <w:t>La unidad administrativa solicitante y la responsable de su ejecución;</w:t>
      </w:r>
    </w:p>
    <w:p w14:paraId="43BE7E17"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7)</w:t>
      </w:r>
      <w:r w:rsidRPr="00172E17">
        <w:rPr>
          <w:rFonts w:ascii="Palatino Linotype" w:eastAsia="Times New Roman" w:hAnsi="Palatino Linotype" w:cs="Arial"/>
          <w:bCs/>
          <w:i/>
          <w:iCs/>
          <w:lang w:val="es-ES"/>
        </w:rPr>
        <w:t> El número, fecha, el monto del contrato y el plazo de entrega o de ejecución de los servicios u obra;</w:t>
      </w:r>
    </w:p>
    <w:p w14:paraId="7DF800E2"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8) </w:t>
      </w:r>
      <w:r w:rsidRPr="00172E17">
        <w:rPr>
          <w:rFonts w:ascii="Palatino Linotype" w:eastAsia="Times New Roman" w:hAnsi="Palatino Linotype" w:cs="Arial"/>
          <w:i/>
          <w:iCs/>
          <w:lang w:val="es-ES"/>
        </w:rPr>
        <w:t>Los mecanismos de vigilancia y supervisión, incluyendo, en su caso, los estudios de impacto urbano y ambiental, según corresponda;</w:t>
      </w:r>
    </w:p>
    <w:p w14:paraId="2E46D7B6"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9) </w:t>
      </w:r>
      <w:r w:rsidRPr="00172E17">
        <w:rPr>
          <w:rFonts w:ascii="Palatino Linotype" w:eastAsia="Times New Roman" w:hAnsi="Palatino Linotype" w:cs="Arial"/>
          <w:i/>
          <w:iCs/>
          <w:lang w:val="es-ES"/>
        </w:rPr>
        <w:t>Los informes de avance sobre las obras o servicios contratados;</w:t>
      </w:r>
    </w:p>
    <w:p w14:paraId="6ECE3376" w14:textId="77777777" w:rsidR="0069206C" w:rsidRPr="00172E17" w:rsidRDefault="0069206C" w:rsidP="00993FCE">
      <w:pPr>
        <w:spacing w:after="0" w:line="240" w:lineRule="auto"/>
        <w:ind w:left="567" w:right="567"/>
        <w:jc w:val="both"/>
        <w:rPr>
          <w:rFonts w:ascii="Palatino Linotype" w:eastAsia="Times New Roman" w:hAnsi="Palatino Linotype" w:cs="Arial"/>
          <w:lang w:val="es-ES"/>
        </w:rPr>
      </w:pPr>
      <w:r w:rsidRPr="00172E17">
        <w:rPr>
          <w:rFonts w:ascii="Palatino Linotype" w:eastAsia="Times New Roman" w:hAnsi="Palatino Linotype" w:cs="Arial"/>
          <w:b/>
          <w:bCs/>
          <w:i/>
          <w:iCs/>
          <w:lang w:val="es-ES"/>
        </w:rPr>
        <w:t>10) </w:t>
      </w:r>
      <w:r w:rsidRPr="00172E17">
        <w:rPr>
          <w:rFonts w:ascii="Palatino Linotype" w:eastAsia="Times New Roman" w:hAnsi="Palatino Linotype" w:cs="Arial"/>
          <w:i/>
          <w:iCs/>
          <w:lang w:val="es-ES"/>
        </w:rPr>
        <w:t>El convenio de terminación; y</w:t>
      </w:r>
    </w:p>
    <w:p w14:paraId="7799279B" w14:textId="77777777" w:rsidR="0069206C" w:rsidRPr="00172E17" w:rsidRDefault="0069206C" w:rsidP="00993FCE">
      <w:pPr>
        <w:spacing w:after="0" w:line="240" w:lineRule="auto"/>
        <w:ind w:left="567" w:right="567"/>
        <w:jc w:val="both"/>
        <w:rPr>
          <w:rFonts w:ascii="Palatino Linotype" w:eastAsia="Times New Roman" w:hAnsi="Palatino Linotype" w:cs="Arial"/>
          <w:b/>
          <w:i/>
          <w:iCs/>
          <w:lang w:val="es-ES"/>
        </w:rPr>
      </w:pPr>
      <w:r w:rsidRPr="00172E17">
        <w:rPr>
          <w:rFonts w:ascii="Palatino Linotype" w:eastAsia="Times New Roman" w:hAnsi="Palatino Linotype" w:cs="Arial"/>
          <w:b/>
          <w:bCs/>
          <w:i/>
          <w:iCs/>
          <w:lang w:val="es-ES"/>
        </w:rPr>
        <w:t>11) </w:t>
      </w:r>
      <w:r w:rsidRPr="00172E17">
        <w:rPr>
          <w:rFonts w:ascii="Palatino Linotype" w:eastAsia="Times New Roman" w:hAnsi="Palatino Linotype" w:cs="Arial"/>
          <w:i/>
          <w:iCs/>
          <w:lang w:val="es-ES"/>
        </w:rPr>
        <w:t>El finiquito.</w:t>
      </w:r>
      <w:r w:rsidRPr="00172E17">
        <w:rPr>
          <w:rFonts w:ascii="Palatino Linotype" w:eastAsia="Times New Roman" w:hAnsi="Palatino Linotype" w:cs="Arial"/>
          <w:b/>
          <w:i/>
          <w:iCs/>
          <w:lang w:val="es-ES"/>
        </w:rPr>
        <w:t>”</w:t>
      </w:r>
    </w:p>
    <w:p w14:paraId="49915B52" w14:textId="77777777" w:rsidR="0069206C" w:rsidRPr="00172E17" w:rsidRDefault="0069206C" w:rsidP="00993FCE">
      <w:pPr>
        <w:spacing w:after="0" w:line="240" w:lineRule="auto"/>
        <w:ind w:left="851" w:right="850"/>
        <w:jc w:val="both"/>
        <w:rPr>
          <w:rFonts w:ascii="Palatino Linotype" w:eastAsia="Times New Roman" w:hAnsi="Palatino Linotype" w:cs="Arial"/>
          <w:lang w:val="es-ES"/>
        </w:rPr>
      </w:pPr>
    </w:p>
    <w:p w14:paraId="686935EC"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27469679"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p>
    <w:p w14:paraId="5A075D79" w14:textId="77777777" w:rsidR="0069206C" w:rsidRPr="00172E17" w:rsidRDefault="0069206C" w:rsidP="00993FCE">
      <w:pPr>
        <w:spacing w:after="0" w:line="360" w:lineRule="auto"/>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6799C9AA" w14:textId="77777777" w:rsidR="0069206C" w:rsidRPr="00172E17" w:rsidRDefault="0069206C" w:rsidP="00993FCE">
      <w:pPr>
        <w:spacing w:after="0" w:line="240" w:lineRule="auto"/>
        <w:jc w:val="both"/>
        <w:rPr>
          <w:rFonts w:ascii="Palatino Linotype" w:eastAsia="Times New Roman" w:hAnsi="Palatino Linotype" w:cs="Arial"/>
          <w:sz w:val="24"/>
          <w:szCs w:val="24"/>
          <w:lang w:val="es-ES"/>
        </w:rPr>
      </w:pPr>
    </w:p>
    <w:p w14:paraId="11DA6F61"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“Artículo 1</w:t>
      </w:r>
      <w:r w:rsidRPr="00172E17">
        <w:rPr>
          <w:rFonts w:ascii="Palatino Linotype" w:eastAsia="Times New Roman" w:hAnsi="Palatino Linotype" w:cs="Arial"/>
          <w:i/>
          <w:iCs/>
          <w:lang w:val="es-ES"/>
        </w:rPr>
        <w:t>.- </w:t>
      </w:r>
      <w:r w:rsidRPr="00172E17">
        <w:rPr>
          <w:rFonts w:ascii="Palatino Linotype" w:eastAsia="Times New Roman" w:hAnsi="Palatino Linotype" w:cs="Arial"/>
          <w:b/>
          <w:bCs/>
          <w:i/>
          <w:iCs/>
          <w:u w:val="single"/>
          <w:lang w:val="es-ES"/>
        </w:rPr>
        <w:t>Esta Ley tiene por objeto regular los actos relativos a</w:t>
      </w:r>
      <w:r w:rsidRPr="00172E17">
        <w:rPr>
          <w:rFonts w:ascii="Palatino Linotype" w:eastAsia="Times New Roman" w:hAnsi="Palatino Linotype" w:cs="Arial"/>
          <w:i/>
          <w:iCs/>
          <w:lang w:val="es-ES"/>
        </w:rPr>
        <w:t> la planeación, programación, presupuestación, ejecución y control de </w:t>
      </w:r>
      <w:r w:rsidRPr="00172E17">
        <w:rPr>
          <w:rFonts w:ascii="Palatino Linotype" w:eastAsia="Times New Roman" w:hAnsi="Palatino Linotype" w:cs="Arial"/>
          <w:b/>
          <w:bCs/>
          <w:i/>
          <w:iCs/>
          <w:u w:val="single"/>
          <w:lang w:val="es-ES"/>
        </w:rPr>
        <w:t>la adquisición, enajenación y arrendamiento de bienes, y la contratación de servicios de cualquier naturaleza</w:t>
      </w:r>
      <w:r w:rsidRPr="00172E17">
        <w:rPr>
          <w:rFonts w:ascii="Palatino Linotype" w:eastAsia="Times New Roman" w:hAnsi="Palatino Linotype" w:cs="Arial"/>
          <w:i/>
          <w:iCs/>
          <w:lang w:val="es-ES"/>
        </w:rPr>
        <w:t>, </w:t>
      </w:r>
      <w:r w:rsidRPr="00172E17">
        <w:rPr>
          <w:rFonts w:ascii="Palatino Linotype" w:eastAsia="Times New Roman" w:hAnsi="Palatino Linotype" w:cs="Arial"/>
          <w:b/>
          <w:bCs/>
          <w:i/>
          <w:iCs/>
          <w:u w:val="single"/>
          <w:lang w:val="es-ES"/>
        </w:rPr>
        <w:t>que realicen</w:t>
      </w:r>
      <w:r w:rsidRPr="00172E17">
        <w:rPr>
          <w:rFonts w:ascii="Palatino Linotype" w:eastAsia="Times New Roman" w:hAnsi="Palatino Linotype" w:cs="Arial"/>
          <w:i/>
          <w:iCs/>
          <w:lang w:val="es-ES"/>
        </w:rPr>
        <w:t>:</w:t>
      </w:r>
    </w:p>
    <w:p w14:paraId="03EF8FF1"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w:t>
      </w:r>
    </w:p>
    <w:p w14:paraId="1871D0C4"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lastRenderedPageBreak/>
        <w:t>III. </w:t>
      </w:r>
      <w:r w:rsidRPr="00172E17">
        <w:rPr>
          <w:rFonts w:ascii="Palatino Linotype" w:eastAsia="Times New Roman" w:hAnsi="Palatino Linotype" w:cs="Arial"/>
          <w:b/>
          <w:bCs/>
          <w:i/>
          <w:iCs/>
          <w:u w:val="single"/>
          <w:lang w:val="es-ES"/>
        </w:rPr>
        <w:t>Los ayuntamientos de los municipios del Estado</w:t>
      </w:r>
      <w:r w:rsidRPr="00172E17">
        <w:rPr>
          <w:rFonts w:ascii="Palatino Linotype" w:eastAsia="Times New Roman" w:hAnsi="Palatino Linotype" w:cs="Arial"/>
          <w:i/>
          <w:iCs/>
          <w:lang w:val="es-ES"/>
        </w:rPr>
        <w:t>.</w:t>
      </w:r>
    </w:p>
    <w:p w14:paraId="47FDCA35" w14:textId="77777777" w:rsidR="002F328D" w:rsidRPr="00172E17" w:rsidRDefault="002F328D" w:rsidP="00993FCE">
      <w:pPr>
        <w:spacing w:after="0" w:line="240" w:lineRule="auto"/>
        <w:ind w:left="567" w:right="567"/>
        <w:jc w:val="both"/>
        <w:rPr>
          <w:rFonts w:ascii="Palatino Linotype" w:eastAsia="Times New Roman" w:hAnsi="Palatino Linotype" w:cs="Arial"/>
          <w:b/>
          <w:bCs/>
          <w:i/>
          <w:iCs/>
          <w:lang w:val="es-ES"/>
        </w:rPr>
      </w:pPr>
    </w:p>
    <w:p w14:paraId="6E432E24"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Artículo 20</w:t>
      </w:r>
      <w:r w:rsidRPr="00172E17">
        <w:rPr>
          <w:rFonts w:ascii="Palatino Linotype" w:eastAsia="Times New Roman" w:hAnsi="Palatino Linotype" w:cs="Arial"/>
          <w:i/>
          <w:iCs/>
          <w:lang w:val="es-ES"/>
        </w:rPr>
        <w:t>.- La Secretaría y </w:t>
      </w:r>
      <w:r w:rsidRPr="00172E17">
        <w:rPr>
          <w:rFonts w:ascii="Palatino Linotype" w:eastAsia="Times New Roman" w:hAnsi="Palatino Linotype" w:cs="Arial"/>
          <w:b/>
          <w:bCs/>
          <w:i/>
          <w:iCs/>
          <w:u w:val="single"/>
          <w:lang w:val="es-ES"/>
        </w:rPr>
        <w:t>los ayuntamientos establecerán y operarán el catálogo de bienes y servicios</w:t>
      </w:r>
      <w:r w:rsidRPr="00172E17">
        <w:rPr>
          <w:rFonts w:ascii="Palatino Linotype" w:eastAsia="Times New Roman" w:hAnsi="Palatino Linotype" w:cs="Arial"/>
          <w:i/>
          <w:iCs/>
          <w:lang w:val="es-ES"/>
        </w:rPr>
        <w:t>, de acuerdo con la reglamentación respectiva. </w:t>
      </w:r>
      <w:r w:rsidRPr="00172E17">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172E17">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224E0195" w14:textId="77777777" w:rsidR="0069206C" w:rsidRPr="00172E17" w:rsidRDefault="0069206C" w:rsidP="00993FCE">
      <w:pPr>
        <w:spacing w:after="0" w:line="240" w:lineRule="auto"/>
        <w:ind w:left="567" w:right="567"/>
        <w:jc w:val="both"/>
        <w:rPr>
          <w:rFonts w:ascii="Palatino Linotype" w:eastAsia="Times New Roman" w:hAnsi="Palatino Linotype" w:cs="Arial"/>
          <w:b/>
          <w:bCs/>
          <w:i/>
          <w:iCs/>
          <w:lang w:val="es-ES"/>
        </w:rPr>
      </w:pPr>
    </w:p>
    <w:p w14:paraId="259F7730"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Artículo 21.- </w:t>
      </w:r>
      <w:r w:rsidRPr="00172E17">
        <w:rPr>
          <w:rFonts w:ascii="Palatino Linotype" w:eastAsia="Times New Roman" w:hAnsi="Palatino Linotype" w:cs="Arial"/>
          <w:b/>
          <w:bCs/>
          <w:i/>
          <w:iCs/>
          <w:u w:val="single"/>
          <w:lang w:val="es-ES"/>
        </w:rPr>
        <w:t>A fin de conocer la capacidad administrativa, financiera, legal y técnica de las fuentes de suministro</w:t>
      </w:r>
      <w:r w:rsidRPr="00172E17">
        <w:rPr>
          <w:rFonts w:ascii="Palatino Linotype" w:eastAsia="Times New Roman" w:hAnsi="Palatino Linotype" w:cs="Arial"/>
          <w:i/>
          <w:iCs/>
          <w:lang w:val="es-ES"/>
        </w:rPr>
        <w:t>, la Secretaría y </w:t>
      </w:r>
      <w:r w:rsidRPr="00172E17">
        <w:rPr>
          <w:rFonts w:ascii="Palatino Linotype" w:eastAsia="Times New Roman" w:hAnsi="Palatino Linotype" w:cs="Arial"/>
          <w:b/>
          <w:bCs/>
          <w:i/>
          <w:iCs/>
          <w:u w:val="single"/>
          <w:lang w:val="es-ES"/>
        </w:rPr>
        <w:t>los ayuntamientos integrarán un catálogo de proveedores y de prestadores de servicios</w:t>
      </w:r>
      <w:r w:rsidRPr="00172E17">
        <w:rPr>
          <w:rFonts w:ascii="Palatino Linotype" w:eastAsia="Times New Roman" w:hAnsi="Palatino Linotype" w:cs="Arial"/>
          <w:i/>
          <w:iCs/>
          <w:lang w:val="es-ES"/>
        </w:rPr>
        <w:t>.</w:t>
      </w:r>
    </w:p>
    <w:p w14:paraId="71AC3FE8"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781C8E74" w14:textId="77777777" w:rsidR="0069206C" w:rsidRPr="00172E17" w:rsidRDefault="0069206C" w:rsidP="00993FCE">
      <w:pPr>
        <w:spacing w:after="0" w:line="240" w:lineRule="auto"/>
        <w:ind w:left="567" w:right="567"/>
        <w:jc w:val="both"/>
        <w:rPr>
          <w:rFonts w:ascii="Palatino Linotype" w:eastAsia="Times New Roman" w:hAnsi="Palatino Linotype" w:cs="Arial"/>
          <w:b/>
          <w:bCs/>
          <w:i/>
          <w:iCs/>
          <w:lang w:val="es-ES"/>
        </w:rPr>
      </w:pPr>
    </w:p>
    <w:p w14:paraId="7A91FCFC"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Artículo 22</w:t>
      </w:r>
      <w:r w:rsidRPr="00172E17">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172E17">
        <w:rPr>
          <w:rFonts w:ascii="Palatino Linotype" w:eastAsia="Times New Roman" w:hAnsi="Palatino Linotype" w:cs="Arial"/>
          <w:b/>
          <w:bCs/>
          <w:i/>
          <w:iCs/>
          <w:u w:val="single"/>
          <w:lang w:val="es-ES"/>
        </w:rPr>
        <w:t>los ayuntamientos se auxiliarán de un comité de arrendamientos, adquisiciones de inmuebles y enajenaciones</w:t>
      </w:r>
      <w:r w:rsidRPr="00172E17">
        <w:rPr>
          <w:rFonts w:ascii="Palatino Linotype" w:eastAsia="Times New Roman" w:hAnsi="Palatino Linotype" w:cs="Arial"/>
          <w:i/>
          <w:iCs/>
          <w:lang w:val="es-ES"/>
        </w:rPr>
        <w:t>.”</w:t>
      </w:r>
    </w:p>
    <w:p w14:paraId="4DA351B2" w14:textId="77777777" w:rsidR="0069206C" w:rsidRPr="00172E17" w:rsidRDefault="0069206C" w:rsidP="00993FCE">
      <w:pPr>
        <w:spacing w:after="0" w:line="240" w:lineRule="auto"/>
        <w:ind w:left="567" w:right="567"/>
        <w:jc w:val="both"/>
        <w:rPr>
          <w:rFonts w:ascii="Palatino Linotype" w:eastAsia="Times New Roman" w:hAnsi="Palatino Linotype" w:cs="Arial"/>
          <w:b/>
          <w:bCs/>
          <w:i/>
          <w:iCs/>
          <w:lang w:val="es-ES"/>
        </w:rPr>
      </w:pPr>
    </w:p>
    <w:p w14:paraId="0D820723"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Artículo 23</w:t>
      </w:r>
      <w:r w:rsidRPr="00172E17">
        <w:rPr>
          <w:rFonts w:ascii="Palatino Linotype" w:eastAsia="Times New Roman" w:hAnsi="Palatino Linotype" w:cs="Arial"/>
          <w:i/>
          <w:iCs/>
          <w:lang w:val="es-ES"/>
        </w:rPr>
        <w:t>.- </w:t>
      </w:r>
      <w:r w:rsidRPr="00172E17">
        <w:rPr>
          <w:rFonts w:ascii="Palatino Linotype" w:eastAsia="Times New Roman" w:hAnsi="Palatino Linotype" w:cs="Arial"/>
          <w:b/>
          <w:bCs/>
          <w:i/>
          <w:iCs/>
          <w:u w:val="single"/>
          <w:lang w:val="es-ES"/>
        </w:rPr>
        <w:t>Los comités de adquisiciones y de servicios tendrán las funciones siguientes</w:t>
      </w:r>
      <w:r w:rsidRPr="00172E17">
        <w:rPr>
          <w:rFonts w:ascii="Palatino Linotype" w:eastAsia="Times New Roman" w:hAnsi="Palatino Linotype" w:cs="Arial"/>
          <w:i/>
          <w:iCs/>
          <w:lang w:val="es-ES"/>
        </w:rPr>
        <w:t>:</w:t>
      </w:r>
    </w:p>
    <w:p w14:paraId="50588BA7"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I. Dictaminar sobre la procedencia de los casos de excepción al procedimiento de licitación pública.</w:t>
      </w:r>
    </w:p>
    <w:p w14:paraId="6FF25983"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3F60DA3F"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III. </w:t>
      </w:r>
      <w:r w:rsidRPr="00172E17">
        <w:rPr>
          <w:rFonts w:ascii="Palatino Linotype" w:eastAsia="Times New Roman" w:hAnsi="Palatino Linotype" w:cs="Arial"/>
          <w:b/>
          <w:bCs/>
          <w:i/>
          <w:iCs/>
          <w:u w:val="single"/>
          <w:lang w:val="es-ES"/>
        </w:rPr>
        <w:t>Emitir los dictámenes de adjudicación</w:t>
      </w:r>
      <w:r w:rsidRPr="00172E17">
        <w:rPr>
          <w:rFonts w:ascii="Palatino Linotype" w:eastAsia="Times New Roman" w:hAnsi="Palatino Linotype" w:cs="Arial"/>
          <w:i/>
          <w:iCs/>
          <w:lang w:val="es-ES"/>
        </w:rPr>
        <w:t>.</w:t>
      </w:r>
    </w:p>
    <w:p w14:paraId="01A16CD8"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IV. Las demás que establezca el reglamento de esta Ley.”</w:t>
      </w:r>
    </w:p>
    <w:p w14:paraId="51E19BBF" w14:textId="77777777" w:rsidR="002F328D" w:rsidRPr="00172E17" w:rsidRDefault="002F328D" w:rsidP="00993FCE">
      <w:pPr>
        <w:spacing w:after="0" w:line="240" w:lineRule="auto"/>
        <w:ind w:left="567" w:right="567"/>
        <w:jc w:val="both"/>
        <w:rPr>
          <w:rFonts w:ascii="Palatino Linotype" w:eastAsia="Times New Roman" w:hAnsi="Palatino Linotype" w:cs="Arial"/>
          <w:b/>
          <w:bCs/>
          <w:i/>
          <w:iCs/>
          <w:lang w:val="es-ES"/>
        </w:rPr>
      </w:pPr>
    </w:p>
    <w:p w14:paraId="5720DA78"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lastRenderedPageBreak/>
        <w:t>Artículo 24</w:t>
      </w:r>
      <w:r w:rsidRPr="00172E17">
        <w:rPr>
          <w:rFonts w:ascii="Palatino Linotype" w:eastAsia="Times New Roman" w:hAnsi="Palatino Linotype" w:cs="Arial"/>
          <w:i/>
          <w:iCs/>
          <w:lang w:val="es-ES"/>
        </w:rPr>
        <w:t>.- </w:t>
      </w:r>
      <w:r w:rsidRPr="00172E17">
        <w:rPr>
          <w:rFonts w:ascii="Palatino Linotype" w:eastAsia="Times New Roman" w:hAnsi="Palatino Linotype" w:cs="Arial"/>
          <w:b/>
          <w:bCs/>
          <w:i/>
          <w:iCs/>
          <w:u w:val="single"/>
          <w:lang w:val="es-ES"/>
        </w:rPr>
        <w:t>El comité de arrendamientos, adquisiciones de inmuebles y enajenaciones tendrá las funciones siguientes</w:t>
      </w:r>
      <w:r w:rsidRPr="00172E17">
        <w:rPr>
          <w:rFonts w:ascii="Palatino Linotype" w:eastAsia="Times New Roman" w:hAnsi="Palatino Linotype" w:cs="Arial"/>
          <w:i/>
          <w:iCs/>
          <w:lang w:val="es-ES"/>
        </w:rPr>
        <w:t>:</w:t>
      </w:r>
    </w:p>
    <w:p w14:paraId="226A1B4A"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5BA5BCB9"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0045F30E"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III. </w:t>
      </w:r>
      <w:r w:rsidRPr="00172E17">
        <w:rPr>
          <w:rFonts w:ascii="Palatino Linotype" w:eastAsia="Times New Roman" w:hAnsi="Palatino Linotype" w:cs="Arial"/>
          <w:b/>
          <w:bCs/>
          <w:i/>
          <w:iCs/>
          <w:u w:val="single"/>
          <w:lang w:val="es-ES"/>
        </w:rPr>
        <w:t>Emitir los dictámenes de adjudicación, tratándose de adquisiciones de inmuebles y arrendamientos</w:t>
      </w:r>
      <w:r w:rsidRPr="00172E17">
        <w:rPr>
          <w:rFonts w:ascii="Palatino Linotype" w:eastAsia="Times New Roman" w:hAnsi="Palatino Linotype" w:cs="Arial"/>
          <w:i/>
          <w:iCs/>
          <w:lang w:val="es-ES"/>
        </w:rPr>
        <w:t>.</w:t>
      </w:r>
    </w:p>
    <w:p w14:paraId="168A1E81"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i/>
          <w:iCs/>
          <w:lang w:val="es-ES"/>
        </w:rPr>
        <w:t>IV. Participar en los procedimientos de subasta pública, hasta dejarlos en estado de dictar el fallo de adjudicación.</w:t>
      </w:r>
    </w:p>
    <w:p w14:paraId="4BC0FA1B" w14:textId="77777777" w:rsidR="0069206C" w:rsidRPr="00172E17" w:rsidRDefault="0069206C" w:rsidP="00993FCE">
      <w:pPr>
        <w:spacing w:after="0" w:line="240" w:lineRule="auto"/>
        <w:ind w:left="567" w:right="567"/>
        <w:jc w:val="both"/>
        <w:rPr>
          <w:rFonts w:ascii="Palatino Linotype" w:eastAsia="Times New Roman" w:hAnsi="Palatino Linotype" w:cs="Arial"/>
          <w:i/>
          <w:iCs/>
          <w:lang w:val="es-ES"/>
        </w:rPr>
      </w:pPr>
      <w:r w:rsidRPr="00172E17">
        <w:rPr>
          <w:rFonts w:ascii="Palatino Linotype" w:eastAsia="Times New Roman" w:hAnsi="Palatino Linotype" w:cs="Arial"/>
          <w:i/>
          <w:iCs/>
          <w:lang w:val="es-ES"/>
        </w:rPr>
        <w:t>V. Las demás que establezca el reglamento de esta Ley.”</w:t>
      </w:r>
    </w:p>
    <w:p w14:paraId="4547AB57" w14:textId="77777777" w:rsidR="0069206C" w:rsidRPr="00172E17" w:rsidRDefault="0069206C" w:rsidP="00993FCE">
      <w:pPr>
        <w:spacing w:after="0" w:line="240" w:lineRule="auto"/>
        <w:ind w:left="567" w:right="567"/>
        <w:jc w:val="both"/>
        <w:rPr>
          <w:rFonts w:ascii="Palatino Linotype" w:eastAsia="Times New Roman" w:hAnsi="Palatino Linotype" w:cs="Arial"/>
          <w:b/>
          <w:i/>
          <w:iCs/>
          <w:lang w:val="es-ES"/>
        </w:rPr>
      </w:pPr>
    </w:p>
    <w:p w14:paraId="69850A3C" w14:textId="77777777" w:rsidR="0069206C" w:rsidRPr="00172E17" w:rsidRDefault="0069206C" w:rsidP="00993FCE">
      <w:pPr>
        <w:spacing w:after="0" w:line="240" w:lineRule="auto"/>
        <w:ind w:left="567" w:right="567"/>
        <w:jc w:val="both"/>
        <w:rPr>
          <w:rFonts w:ascii="Palatino Linotype" w:eastAsia="Times New Roman" w:hAnsi="Palatino Linotype" w:cs="Arial"/>
          <w:i/>
          <w:iCs/>
          <w:lang w:val="es-ES"/>
        </w:rPr>
      </w:pPr>
      <w:r w:rsidRPr="00172E17">
        <w:rPr>
          <w:rFonts w:ascii="Palatino Linotype" w:eastAsia="Times New Roman" w:hAnsi="Palatino Linotype" w:cs="Arial"/>
          <w:b/>
          <w:i/>
          <w:iCs/>
          <w:lang w:val="es-ES"/>
        </w:rPr>
        <w:t>Artículo 26.- </w:t>
      </w:r>
      <w:r w:rsidRPr="00172E17">
        <w:rPr>
          <w:rFonts w:ascii="Palatino Linotype" w:eastAsia="Times New Roman" w:hAnsi="Palatino Linotype" w:cs="Arial"/>
          <w:i/>
          <w:iCs/>
          <w:lang w:val="es-ES"/>
        </w:rPr>
        <w:t>Las adquisiciones, arrendamientos y servicios se adjudicarán a través de licitaciones públicas, mediante convocatoria pública.</w:t>
      </w:r>
    </w:p>
    <w:p w14:paraId="2FE693A3" w14:textId="77777777" w:rsidR="0069206C" w:rsidRPr="00172E17" w:rsidRDefault="0069206C" w:rsidP="00993FCE">
      <w:pPr>
        <w:spacing w:after="0" w:line="240" w:lineRule="auto"/>
        <w:ind w:left="567" w:right="567"/>
        <w:jc w:val="both"/>
        <w:rPr>
          <w:rFonts w:ascii="Palatino Linotype" w:eastAsia="Times New Roman" w:hAnsi="Palatino Linotype" w:cs="Arial"/>
          <w:b/>
          <w:i/>
          <w:iCs/>
          <w:lang w:val="es-ES"/>
        </w:rPr>
      </w:pPr>
    </w:p>
    <w:p w14:paraId="3BBAA703" w14:textId="77777777" w:rsidR="0069206C" w:rsidRPr="00172E17" w:rsidRDefault="0069206C" w:rsidP="00993FCE">
      <w:pPr>
        <w:spacing w:after="0" w:line="240" w:lineRule="auto"/>
        <w:ind w:left="567" w:right="567"/>
        <w:jc w:val="both"/>
        <w:rPr>
          <w:rFonts w:ascii="Palatino Linotype" w:eastAsia="Times New Roman" w:hAnsi="Palatino Linotype" w:cs="Arial"/>
          <w:i/>
          <w:iCs/>
          <w:lang w:val="es-ES"/>
        </w:rPr>
      </w:pPr>
      <w:r w:rsidRPr="00172E17">
        <w:rPr>
          <w:rFonts w:ascii="Palatino Linotype" w:eastAsia="Times New Roman" w:hAnsi="Palatino Linotype" w:cs="Arial"/>
          <w:b/>
          <w:i/>
          <w:iCs/>
          <w:lang w:val="es-ES"/>
        </w:rPr>
        <w:t>Artículo 27.-</w:t>
      </w:r>
      <w:r w:rsidRPr="00172E17">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02A5ECEB" w14:textId="77777777" w:rsidR="0069206C" w:rsidRPr="00172E17" w:rsidRDefault="0069206C" w:rsidP="00993FCE">
      <w:pPr>
        <w:spacing w:after="0" w:line="240" w:lineRule="auto"/>
        <w:ind w:left="567" w:right="567"/>
        <w:jc w:val="both"/>
        <w:rPr>
          <w:rFonts w:ascii="Palatino Linotype" w:eastAsia="Times New Roman" w:hAnsi="Palatino Linotype" w:cs="Arial"/>
          <w:b/>
          <w:bCs/>
          <w:i/>
          <w:iCs/>
          <w:lang w:val="es-ES"/>
        </w:rPr>
      </w:pPr>
    </w:p>
    <w:p w14:paraId="327EAA25"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I. </w:t>
      </w:r>
      <w:r w:rsidRPr="00172E17">
        <w:rPr>
          <w:rFonts w:ascii="Palatino Linotype" w:eastAsia="Times New Roman" w:hAnsi="Palatino Linotype" w:cs="Arial"/>
          <w:b/>
          <w:bCs/>
          <w:i/>
          <w:iCs/>
          <w:u w:val="single"/>
          <w:lang w:val="es-ES"/>
        </w:rPr>
        <w:t>Invitación restringida</w:t>
      </w:r>
      <w:r w:rsidRPr="00172E17">
        <w:rPr>
          <w:rFonts w:ascii="Palatino Linotype" w:eastAsia="Times New Roman" w:hAnsi="Palatino Linotype" w:cs="Arial"/>
          <w:b/>
          <w:bCs/>
          <w:i/>
          <w:iCs/>
          <w:lang w:val="es-ES"/>
        </w:rPr>
        <w:t>.</w:t>
      </w:r>
    </w:p>
    <w:p w14:paraId="40521ED1" w14:textId="77777777" w:rsidR="0069206C" w:rsidRPr="00172E17" w:rsidRDefault="0069206C" w:rsidP="00993FCE">
      <w:pPr>
        <w:spacing w:after="0" w:line="240" w:lineRule="auto"/>
        <w:ind w:left="567" w:right="567"/>
        <w:jc w:val="both"/>
        <w:rPr>
          <w:rFonts w:ascii="Palatino Linotype" w:eastAsia="Times New Roman" w:hAnsi="Palatino Linotype" w:cs="Arial"/>
          <w:sz w:val="19"/>
          <w:szCs w:val="19"/>
          <w:lang w:val="es-ES"/>
        </w:rPr>
      </w:pPr>
      <w:r w:rsidRPr="00172E17">
        <w:rPr>
          <w:rFonts w:ascii="Palatino Linotype" w:eastAsia="Times New Roman" w:hAnsi="Palatino Linotype" w:cs="Arial"/>
          <w:b/>
          <w:bCs/>
          <w:i/>
          <w:iCs/>
          <w:lang w:val="es-ES"/>
        </w:rPr>
        <w:t>II. </w:t>
      </w:r>
      <w:r w:rsidRPr="00172E17">
        <w:rPr>
          <w:rFonts w:ascii="Palatino Linotype" w:eastAsia="Times New Roman" w:hAnsi="Palatino Linotype" w:cs="Arial"/>
          <w:b/>
          <w:bCs/>
          <w:i/>
          <w:iCs/>
          <w:u w:val="single"/>
          <w:lang w:val="es-ES"/>
        </w:rPr>
        <w:t>Adjudicación directa</w:t>
      </w:r>
      <w:r w:rsidRPr="00172E17">
        <w:rPr>
          <w:rFonts w:ascii="Palatino Linotype" w:eastAsia="Times New Roman" w:hAnsi="Palatino Linotype" w:cs="Arial"/>
          <w:i/>
          <w:iCs/>
          <w:lang w:val="es-ES"/>
        </w:rPr>
        <w:t>.</w:t>
      </w:r>
    </w:p>
    <w:p w14:paraId="29750C72" w14:textId="77777777" w:rsidR="0069206C" w:rsidRPr="00172E17" w:rsidRDefault="0069206C" w:rsidP="00993FCE">
      <w:pPr>
        <w:spacing w:after="0" w:line="240" w:lineRule="auto"/>
        <w:ind w:left="567" w:right="567"/>
        <w:jc w:val="both"/>
        <w:rPr>
          <w:rFonts w:ascii="Palatino Linotype" w:eastAsia="Times New Roman" w:hAnsi="Palatino Linotype" w:cs="Arial"/>
          <w:b/>
          <w:bCs/>
          <w:i/>
          <w:iCs/>
          <w:lang w:val="es-ES"/>
        </w:rPr>
      </w:pPr>
    </w:p>
    <w:p w14:paraId="0A6B4710" w14:textId="77777777" w:rsidR="0069206C" w:rsidRPr="00172E17" w:rsidRDefault="0069206C" w:rsidP="00993FCE">
      <w:pPr>
        <w:spacing w:after="0" w:line="240" w:lineRule="auto"/>
        <w:ind w:left="567" w:right="567"/>
        <w:jc w:val="both"/>
        <w:rPr>
          <w:rFonts w:ascii="Palatino Linotype" w:eastAsia="Times New Roman" w:hAnsi="Palatino Linotype" w:cs="Arial"/>
          <w:b/>
          <w:sz w:val="19"/>
          <w:szCs w:val="19"/>
          <w:lang w:val="es-ES"/>
        </w:rPr>
      </w:pPr>
      <w:r w:rsidRPr="00172E17">
        <w:rPr>
          <w:rFonts w:ascii="Palatino Linotype" w:eastAsia="Times New Roman" w:hAnsi="Palatino Linotype" w:cs="Arial"/>
          <w:b/>
          <w:bCs/>
          <w:i/>
          <w:iCs/>
          <w:lang w:val="es-ES"/>
        </w:rPr>
        <w:t>Artículo 39</w:t>
      </w:r>
      <w:r w:rsidRPr="00172E17">
        <w:rPr>
          <w:rFonts w:ascii="Palatino Linotype" w:eastAsia="Times New Roman" w:hAnsi="Palatino Linotype" w:cs="Arial"/>
          <w:i/>
          <w:iCs/>
          <w:lang w:val="es-ES"/>
        </w:rPr>
        <w:t>.- </w:t>
      </w:r>
      <w:r w:rsidRPr="00172E17">
        <w:rPr>
          <w:rFonts w:ascii="Palatino Linotype" w:eastAsia="Times New Roman" w:hAnsi="Palatino Linotype" w:cs="Arial"/>
          <w:b/>
          <w:bCs/>
          <w:i/>
          <w:iCs/>
          <w:u w:val="single"/>
          <w:lang w:val="es-ES"/>
        </w:rPr>
        <w:t>Para cada uno de los actos del procedimiento adquisitivo se levantará el acta respectiva</w:t>
      </w:r>
      <w:r w:rsidRPr="00172E17">
        <w:rPr>
          <w:rFonts w:ascii="Palatino Linotype" w:eastAsia="Times New Roman" w:hAnsi="Palatino Linotype" w:cs="Arial"/>
          <w:i/>
          <w:iCs/>
          <w:lang w:val="es-ES"/>
        </w:rPr>
        <w:t>, la cual será firmada por los participantes, sin que la falta de firma de alguno de ellos invalide su contenido y efectos.</w:t>
      </w:r>
      <w:r w:rsidRPr="00172E17">
        <w:rPr>
          <w:rFonts w:ascii="Palatino Linotype" w:eastAsia="Times New Roman" w:hAnsi="Palatino Linotype" w:cs="Arial"/>
          <w:b/>
          <w:i/>
          <w:iCs/>
          <w:lang w:val="es-ES"/>
        </w:rPr>
        <w:t>”</w:t>
      </w:r>
    </w:p>
    <w:p w14:paraId="5091D587" w14:textId="77777777" w:rsidR="0069206C" w:rsidRPr="00172E17" w:rsidRDefault="0069206C" w:rsidP="00993FCE">
      <w:pPr>
        <w:spacing w:after="0" w:line="240" w:lineRule="auto"/>
        <w:ind w:left="567" w:right="567"/>
        <w:jc w:val="both"/>
        <w:rPr>
          <w:rFonts w:ascii="Palatino Linotype" w:eastAsia="Times New Roman" w:hAnsi="Palatino Linotype" w:cs="Arial"/>
          <w:sz w:val="24"/>
          <w:szCs w:val="24"/>
          <w:lang w:val="es-ES"/>
        </w:rPr>
      </w:pPr>
      <w:r w:rsidRPr="00172E17">
        <w:rPr>
          <w:rFonts w:ascii="Palatino Linotype" w:eastAsia="Times New Roman" w:hAnsi="Palatino Linotype" w:cs="Arial"/>
          <w:sz w:val="24"/>
          <w:szCs w:val="24"/>
          <w:lang w:val="es-ES"/>
        </w:rPr>
        <w:t>(Énfasis añadido)</w:t>
      </w:r>
    </w:p>
    <w:p w14:paraId="05B97609" w14:textId="77777777" w:rsidR="0069206C" w:rsidRPr="00172E17" w:rsidRDefault="0069206C" w:rsidP="00993FCE">
      <w:pPr>
        <w:spacing w:after="0" w:line="240" w:lineRule="auto"/>
        <w:ind w:left="851" w:right="899"/>
        <w:jc w:val="both"/>
        <w:rPr>
          <w:rFonts w:ascii="Palatino Linotype" w:eastAsia="Times New Roman" w:hAnsi="Palatino Linotype" w:cs="Arial"/>
          <w:sz w:val="24"/>
          <w:szCs w:val="24"/>
          <w:lang w:val="es-ES"/>
        </w:rPr>
      </w:pPr>
    </w:p>
    <w:p w14:paraId="36F1F084" w14:textId="77777777" w:rsidR="0069206C" w:rsidRPr="00172E17" w:rsidRDefault="0069206C" w:rsidP="00993FCE">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172E17">
        <w:rPr>
          <w:rFonts w:ascii="Palatino Linotype" w:eastAsia="Times New Roman" w:hAnsi="Palatino Linotype" w:cs="Arial"/>
          <w:sz w:val="24"/>
          <w:szCs w:val="24"/>
          <w:lang w:val="es-ES"/>
        </w:rPr>
        <w:t>De la interpretación armónica de los preceptos transcritos, se advierte que e</w:t>
      </w:r>
      <w:r w:rsidRPr="00172E17">
        <w:rPr>
          <w:rFonts w:ascii="Palatino Linotype" w:eastAsia="Times New Roman" w:hAnsi="Palatino Linotype" w:cs="Arial"/>
          <w:bCs/>
          <w:sz w:val="24"/>
          <w:szCs w:val="24"/>
          <w:lang w:val="es-ES"/>
        </w:rPr>
        <w:t>l</w:t>
      </w:r>
      <w:r w:rsidRPr="00172E17">
        <w:rPr>
          <w:rFonts w:ascii="Palatino Linotype" w:eastAsia="Times New Roman" w:hAnsi="Palatino Linotype" w:cs="Arial"/>
          <w:b/>
          <w:sz w:val="24"/>
          <w:szCs w:val="24"/>
          <w:lang w:val="es-ES"/>
        </w:rPr>
        <w:t xml:space="preserve"> </w:t>
      </w:r>
      <w:r w:rsidRPr="00172E17">
        <w:rPr>
          <w:rFonts w:ascii="Palatino Linotype" w:eastAsia="Times New Roman" w:hAnsi="Palatino Linotype" w:cs="Arial"/>
          <w:bCs/>
          <w:sz w:val="24"/>
          <w:szCs w:val="24"/>
          <w:lang w:val="es-ES"/>
        </w:rPr>
        <w:t>Sujeto Obligado</w:t>
      </w:r>
      <w:r w:rsidRPr="00172E17">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sidRPr="00172E17">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172E17">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w:t>
      </w:r>
      <w:r w:rsidRPr="00172E17">
        <w:rPr>
          <w:rFonts w:ascii="Palatino Linotype" w:eastAsia="Times New Roman" w:hAnsi="Palatino Linotype" w:cs="Arial"/>
          <w:sz w:val="24"/>
          <w:szCs w:val="24"/>
          <w:lang w:val="es-ES"/>
        </w:rPr>
        <w:lastRenderedPageBreak/>
        <w:t xml:space="preserve">dictámenes correspondientes a la adjudicación, debiendo levantar para cada procedimiento adquisitivo el acta respectiva. </w:t>
      </w:r>
    </w:p>
    <w:p w14:paraId="7AA4C919" w14:textId="77777777" w:rsidR="0069206C" w:rsidRPr="00172E17" w:rsidRDefault="0069206C" w:rsidP="00993FCE">
      <w:pPr>
        <w:spacing w:after="0" w:line="360" w:lineRule="auto"/>
        <w:ind w:right="-28"/>
        <w:jc w:val="both"/>
        <w:rPr>
          <w:rFonts w:ascii="Palatino Linotype" w:hAnsi="Palatino Linotype" w:cs="Tahoma"/>
          <w:bCs/>
          <w:iCs/>
          <w:sz w:val="24"/>
          <w:szCs w:val="24"/>
        </w:rPr>
      </w:pPr>
    </w:p>
    <w:p w14:paraId="1EC3B96C" w14:textId="77777777" w:rsidR="0069206C" w:rsidRPr="00172E17" w:rsidRDefault="0069206C" w:rsidP="00993FCE">
      <w:pPr>
        <w:spacing w:after="0" w:line="360" w:lineRule="auto"/>
        <w:jc w:val="both"/>
        <w:rPr>
          <w:rFonts w:ascii="Palatino Linotype" w:eastAsia="Calibri" w:hAnsi="Palatino Linotype"/>
          <w:sz w:val="24"/>
          <w:lang w:val="es-ES"/>
        </w:rPr>
      </w:pPr>
      <w:r w:rsidRPr="00172E17">
        <w:rPr>
          <w:rFonts w:ascii="Palatino Linotype" w:eastAsia="MS Mincho" w:hAnsi="Palatino Linotype" w:cs="Tahoma"/>
          <w:sz w:val="24"/>
          <w:szCs w:val="24"/>
          <w:lang w:val="es-ES_tradnl" w:eastAsia="es-ES"/>
        </w:rPr>
        <w:t>De</w:t>
      </w:r>
      <w:r w:rsidRPr="00172E17">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172E17">
        <w:rPr>
          <w:rFonts w:ascii="Palatino Linotype" w:eastAsia="Times New Roman" w:hAnsi="Palatino Linotype" w:cs="Arial"/>
          <w:bCs/>
          <w:sz w:val="24"/>
          <w:szCs w:val="24"/>
          <w:lang w:val="es-ES_tradnl" w:eastAsia="es-ES"/>
        </w:rPr>
        <w:t>Sujeto Obligado</w:t>
      </w:r>
      <w:r w:rsidRPr="00172E17">
        <w:rPr>
          <w:rFonts w:ascii="Palatino Linotype" w:eastAsia="Times New Roman" w:hAnsi="Palatino Linotype" w:cs="Arial"/>
          <w:b/>
          <w:sz w:val="24"/>
          <w:szCs w:val="24"/>
          <w:lang w:val="es-ES_tradnl" w:eastAsia="es-ES"/>
        </w:rPr>
        <w:t xml:space="preserve"> </w:t>
      </w:r>
      <w:r w:rsidRPr="00172E17">
        <w:rPr>
          <w:rFonts w:ascii="Palatino Linotype" w:eastAsia="Times New Roman" w:hAnsi="Palatino Linotype" w:cs="Arial"/>
          <w:bCs/>
          <w:sz w:val="24"/>
          <w:szCs w:val="24"/>
          <w:lang w:val="es-ES_tradnl" w:eastAsia="es-ES"/>
        </w:rPr>
        <w:t>y</w:t>
      </w:r>
      <w:r w:rsidRPr="00172E17">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 toda vez que de las constancias que integran el expediente electrónico del SAIMEX, se advierte que el Sujeto Obligado asumió contar con la información requerida por la Recurrente al pronunciarse el área correspondiente, sin embargo, señaló que la información se encuentra clasificada como reservada, no obstante, de acuerdo al estudio realizado, se concluye que los requerimientos plateados por la Recurrente se trata de información pública, por tanto procede la entrega de la misma.</w:t>
      </w:r>
    </w:p>
    <w:p w14:paraId="55AD2918" w14:textId="77777777" w:rsidR="0069206C" w:rsidRPr="00172E17" w:rsidRDefault="0069206C" w:rsidP="00993FCE">
      <w:pPr>
        <w:spacing w:after="0" w:line="360" w:lineRule="auto"/>
        <w:jc w:val="both"/>
        <w:rPr>
          <w:rFonts w:ascii="Palatino Linotype" w:hAnsi="Palatino Linotype" w:cs="Arial"/>
          <w:sz w:val="24"/>
          <w:szCs w:val="24"/>
          <w:lang w:eastAsia="es-MX"/>
        </w:rPr>
      </w:pPr>
    </w:p>
    <w:p w14:paraId="336F4428" w14:textId="77777777" w:rsidR="005B3760" w:rsidRPr="00172E17" w:rsidRDefault="005B3760" w:rsidP="00993FCE">
      <w:pPr>
        <w:autoSpaceDE w:val="0"/>
        <w:autoSpaceDN w:val="0"/>
        <w:adjustRightInd w:val="0"/>
        <w:spacing w:after="0" w:line="360" w:lineRule="auto"/>
        <w:jc w:val="both"/>
        <w:rPr>
          <w:rFonts w:ascii="Palatino Linotype" w:hAnsi="Palatino Linotype" w:cs="Arial"/>
          <w:sz w:val="24"/>
          <w:szCs w:val="24"/>
        </w:rPr>
      </w:pPr>
      <w:r w:rsidRPr="00172E17">
        <w:rPr>
          <w:rFonts w:ascii="Palatino Linotype" w:eastAsia="Calibri" w:hAnsi="Palatino Linotype" w:cs="Tahoma"/>
          <w:bCs/>
          <w:iCs/>
          <w:sz w:val="24"/>
          <w:szCs w:val="24"/>
          <w:lang w:eastAsia="es-ES_tradnl"/>
        </w:rPr>
        <w:t xml:space="preserve">Una vez dicho lo anterior, cabe hacer referencia que fue solicitado también por </w:t>
      </w:r>
      <w:r w:rsidRPr="00172E17">
        <w:rPr>
          <w:rFonts w:ascii="Palatino Linotype" w:eastAsia="Calibri" w:hAnsi="Palatino Linotype" w:cs="Tahoma"/>
          <w:b/>
          <w:bCs/>
          <w:iCs/>
          <w:sz w:val="24"/>
          <w:szCs w:val="24"/>
          <w:lang w:eastAsia="es-ES_tradnl"/>
        </w:rPr>
        <w:t xml:space="preserve">La Recurrente </w:t>
      </w:r>
      <w:r w:rsidRPr="00172E17">
        <w:rPr>
          <w:rFonts w:ascii="Palatino Linotype" w:eastAsia="Calibri" w:hAnsi="Palatino Linotype" w:cs="Tahoma"/>
          <w:b/>
          <w:bCs/>
          <w:iCs/>
          <w:sz w:val="24"/>
          <w:szCs w:val="24"/>
          <w:u w:val="single"/>
          <w:lang w:eastAsia="es-ES_tradnl"/>
        </w:rPr>
        <w:t>el costo de los radios, marca y modelo que utilizan las patrullas municipales</w:t>
      </w:r>
      <w:r w:rsidRPr="00172E17">
        <w:rPr>
          <w:rFonts w:ascii="Palatino Linotype" w:eastAsia="Calibri" w:hAnsi="Palatino Linotype" w:cs="Tahoma"/>
          <w:bCs/>
          <w:iCs/>
          <w:sz w:val="24"/>
          <w:szCs w:val="24"/>
          <w:lang w:eastAsia="es-ES_tradnl"/>
        </w:rPr>
        <w:t>, por lo que, es importante traer a contexto que</w:t>
      </w:r>
      <w:r w:rsidRPr="00172E17">
        <w:rPr>
          <w:rFonts w:ascii="Palatino Linotype" w:hAnsi="Palatino Linotype" w:cs="Arial"/>
          <w:sz w:val="24"/>
          <w:szCs w:val="24"/>
        </w:rPr>
        <w:t xml:space="preserve">, este Órgano Garante no omite mencionar que, </w:t>
      </w:r>
      <w:r w:rsidRPr="00172E17">
        <w:rPr>
          <w:rFonts w:ascii="Palatino Linotype" w:hAnsi="Palatino Linotype" w:cs="Arial"/>
          <w:b/>
          <w:sz w:val="24"/>
          <w:szCs w:val="24"/>
        </w:rPr>
        <w:t>EL SUJETO OBLIGADO</w:t>
      </w:r>
      <w:r w:rsidRPr="00172E17">
        <w:rPr>
          <w:rFonts w:ascii="Palatino Linotype" w:hAnsi="Palatino Linotype" w:cs="Arial"/>
          <w:sz w:val="24"/>
          <w:szCs w:val="24"/>
        </w:rPr>
        <w:t xml:space="preserve"> debe clasificar como información </w:t>
      </w:r>
      <w:r w:rsidRPr="00172E17">
        <w:rPr>
          <w:rFonts w:ascii="Palatino Linotype" w:hAnsi="Palatino Linotype" w:cs="Arial"/>
          <w:b/>
          <w:sz w:val="24"/>
          <w:szCs w:val="24"/>
          <w:u w:val="single"/>
        </w:rPr>
        <w:t>reservada</w:t>
      </w:r>
      <w:r w:rsidRPr="00172E17">
        <w:rPr>
          <w:rFonts w:ascii="Palatino Linotype" w:hAnsi="Palatino Linotype" w:cs="Arial"/>
          <w:sz w:val="24"/>
          <w:szCs w:val="24"/>
        </w:rPr>
        <w:t xml:space="preserve"> la que por su propia y especial naturaleza, encuadre en alguno de los supuestos que enmarca la Ley de Transparencia y Acceso a la Información Pública del Estado de México y Municipios, misma que puede ser de manera enunciativa más no limitativa la relacionada con el </w:t>
      </w:r>
      <w:r w:rsidRPr="00172E17">
        <w:rPr>
          <w:rFonts w:ascii="Palatino Linotype" w:hAnsi="Palatino Linotype" w:cs="Arial"/>
          <w:b/>
          <w:sz w:val="24"/>
          <w:szCs w:val="24"/>
          <w:u w:val="single"/>
        </w:rPr>
        <w:t>equipamiento y características de las patrullas</w:t>
      </w:r>
      <w:r w:rsidRPr="00172E17">
        <w:rPr>
          <w:rFonts w:ascii="Palatino Linotype" w:hAnsi="Palatino Linotype" w:cs="Arial"/>
          <w:sz w:val="24"/>
          <w:szCs w:val="24"/>
        </w:rPr>
        <w:t xml:space="preserve">; </w:t>
      </w:r>
    </w:p>
    <w:p w14:paraId="7B79FF4B" w14:textId="77777777" w:rsidR="00993FCE" w:rsidRPr="00172E17" w:rsidRDefault="00993FCE" w:rsidP="00993FCE">
      <w:pPr>
        <w:spacing w:after="0" w:line="360" w:lineRule="auto"/>
        <w:jc w:val="both"/>
        <w:rPr>
          <w:rFonts w:ascii="Palatino Linotype" w:eastAsia="Calibri" w:hAnsi="Palatino Linotype" w:cs="Tahoma"/>
          <w:bCs/>
          <w:sz w:val="24"/>
          <w:szCs w:val="24"/>
        </w:rPr>
      </w:pPr>
    </w:p>
    <w:p w14:paraId="7C18FDC8" w14:textId="0F3EE8EA" w:rsidR="005B3760" w:rsidRPr="00172E17" w:rsidRDefault="005B3760" w:rsidP="00993FCE">
      <w:pPr>
        <w:spacing w:after="0" w:line="360" w:lineRule="auto"/>
        <w:jc w:val="both"/>
        <w:rPr>
          <w:rFonts w:ascii="Palatino Linotype" w:eastAsia="Calibri" w:hAnsi="Palatino Linotype" w:cs="Tahoma"/>
          <w:b/>
          <w:bCs/>
          <w:sz w:val="24"/>
          <w:szCs w:val="24"/>
        </w:rPr>
      </w:pPr>
      <w:r w:rsidRPr="00172E17">
        <w:rPr>
          <w:rFonts w:ascii="Palatino Linotype" w:eastAsia="Calibri" w:hAnsi="Palatino Linotype" w:cs="Tahoma"/>
          <w:bCs/>
          <w:sz w:val="24"/>
          <w:szCs w:val="24"/>
        </w:rPr>
        <w:t xml:space="preserve">Conforme a lo anterior, se puede colegir que proporcionar la información en análisis podría comprometer la seguridad pública, al poner en peligro las funciones a cargo del </w:t>
      </w:r>
      <w:r w:rsidRPr="00172E17">
        <w:rPr>
          <w:rFonts w:ascii="Palatino Linotype" w:eastAsia="Calibri" w:hAnsi="Palatino Linotype" w:cs="Tahoma"/>
          <w:bCs/>
          <w:sz w:val="24"/>
          <w:szCs w:val="24"/>
        </w:rPr>
        <w:lastRenderedPageBreak/>
        <w:t xml:space="preserve">Municipio, tendientes a preservar y resguardar la vida, la salud, la integridad y el ejercicio de los derechos de las personas, así como para el mantenimiento del orden público, toda vez </w:t>
      </w:r>
      <w:r w:rsidRPr="00172E17">
        <w:rPr>
          <w:rFonts w:ascii="Palatino Linotype" w:eastAsia="Calibri" w:hAnsi="Palatino Linotype" w:cs="Tahoma"/>
          <w:b/>
          <w:bCs/>
          <w:sz w:val="24"/>
          <w:szCs w:val="24"/>
        </w:rPr>
        <w:t xml:space="preserve">que podría dar cuenta de las tecnologías, equipos y sistemas con los que cuenta la Dirección de Seguridad Pública </w:t>
      </w:r>
      <w:r w:rsidRPr="00172E17">
        <w:rPr>
          <w:rFonts w:ascii="Palatino Linotype" w:eastAsia="Calibri" w:hAnsi="Palatino Linotype" w:cs="Tahoma"/>
          <w:bCs/>
          <w:sz w:val="24"/>
          <w:szCs w:val="24"/>
        </w:rPr>
        <w:t>y por lo tanto, acredita la causal de clasificación prevista en el artículo 140, fracción I de la Ley de Transparencia y Acceso a la Información Pública del Estado de México</w:t>
      </w:r>
      <w:r w:rsidRPr="00172E17">
        <w:rPr>
          <w:rFonts w:ascii="Palatino Linotype" w:eastAsia="Calibri" w:hAnsi="Palatino Linotype" w:cs="Tahoma"/>
          <w:b/>
          <w:bCs/>
          <w:sz w:val="24"/>
          <w:szCs w:val="24"/>
        </w:rPr>
        <w:t>.</w:t>
      </w:r>
    </w:p>
    <w:p w14:paraId="4B956403" w14:textId="77777777" w:rsidR="00E26CB4" w:rsidRPr="00172E17" w:rsidRDefault="00E26CB4" w:rsidP="00993FCE">
      <w:pPr>
        <w:tabs>
          <w:tab w:val="left" w:pos="4962"/>
        </w:tabs>
        <w:spacing w:after="0" w:line="360" w:lineRule="auto"/>
        <w:jc w:val="both"/>
        <w:rPr>
          <w:rFonts w:ascii="Palatino Linotype" w:eastAsia="Calibri" w:hAnsi="Palatino Linotype" w:cs="Tahoma"/>
          <w:iCs/>
          <w:sz w:val="24"/>
          <w:szCs w:val="24"/>
          <w:lang w:val="es-ES" w:eastAsia="es-ES_tradnl"/>
        </w:rPr>
      </w:pPr>
    </w:p>
    <w:p w14:paraId="7F2430B3" w14:textId="11A6EB16" w:rsidR="005B3760" w:rsidRPr="00172E17" w:rsidRDefault="005B3760" w:rsidP="00993FCE">
      <w:pPr>
        <w:tabs>
          <w:tab w:val="left" w:pos="4962"/>
        </w:tabs>
        <w:spacing w:after="0" w:line="360" w:lineRule="auto"/>
        <w:jc w:val="both"/>
        <w:rPr>
          <w:rFonts w:ascii="Palatino Linotype" w:eastAsia="Calibri" w:hAnsi="Palatino Linotype" w:cs="Tahoma"/>
          <w:iCs/>
          <w:sz w:val="24"/>
          <w:szCs w:val="24"/>
          <w:lang w:val="es-ES" w:eastAsia="es-ES_tradnl"/>
        </w:rPr>
      </w:pPr>
      <w:r w:rsidRPr="00172E17">
        <w:rPr>
          <w:rFonts w:ascii="Palatino Linotype" w:eastAsia="Calibri" w:hAnsi="Palatino Linotype" w:cs="Tahoma"/>
          <w:iCs/>
          <w:sz w:val="24"/>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A6D34C5" w14:textId="77777777" w:rsidR="005B3760" w:rsidRPr="00172E17" w:rsidRDefault="005B3760" w:rsidP="00993FCE">
      <w:pPr>
        <w:tabs>
          <w:tab w:val="left" w:pos="4962"/>
        </w:tabs>
        <w:spacing w:after="0" w:line="360" w:lineRule="auto"/>
        <w:jc w:val="both"/>
        <w:rPr>
          <w:rFonts w:ascii="Palatino Linotype" w:eastAsia="Calibri" w:hAnsi="Palatino Linotype" w:cs="Tahoma"/>
          <w:iCs/>
          <w:sz w:val="24"/>
          <w:szCs w:val="24"/>
          <w:lang w:val="es-ES" w:eastAsia="es-ES_tradnl"/>
        </w:rPr>
      </w:pPr>
    </w:p>
    <w:p w14:paraId="3A8E3937" w14:textId="77777777" w:rsidR="005B3760" w:rsidRPr="00172E17" w:rsidRDefault="005B3760" w:rsidP="00993FCE">
      <w:pPr>
        <w:numPr>
          <w:ilvl w:val="0"/>
          <w:numId w:val="42"/>
        </w:numPr>
        <w:tabs>
          <w:tab w:val="left" w:pos="4962"/>
        </w:tabs>
        <w:spacing w:after="0" w:line="360" w:lineRule="auto"/>
        <w:jc w:val="both"/>
        <w:rPr>
          <w:rFonts w:ascii="Palatino Linotype" w:eastAsia="Calibri" w:hAnsi="Palatino Linotype" w:cs="Tahoma"/>
          <w:iCs/>
          <w:sz w:val="24"/>
          <w:szCs w:val="24"/>
          <w:lang w:val="es-ES_tradnl" w:eastAsia="es-ES_tradnl"/>
        </w:rPr>
      </w:pPr>
      <w:r w:rsidRPr="00172E17">
        <w:rPr>
          <w:rFonts w:ascii="Palatino Linotype" w:eastAsia="Calibri" w:hAnsi="Palatino Linotype" w:cs="Tahoma"/>
          <w:iCs/>
          <w:sz w:val="24"/>
          <w:szCs w:val="24"/>
          <w:lang w:val="es-ES_tradnl" w:eastAsia="es-ES_tradnl"/>
        </w:rPr>
        <w:t>La divulgación de la información representa un riesgo real, demostrable e identificable de perjuicio significativo al interés público o a la seguridad nacional.</w:t>
      </w:r>
    </w:p>
    <w:p w14:paraId="7D35D00A" w14:textId="77777777" w:rsidR="005B3760" w:rsidRPr="00172E17" w:rsidRDefault="005B3760" w:rsidP="00993FCE">
      <w:pPr>
        <w:numPr>
          <w:ilvl w:val="0"/>
          <w:numId w:val="42"/>
        </w:numPr>
        <w:tabs>
          <w:tab w:val="left" w:pos="4962"/>
        </w:tabs>
        <w:spacing w:after="0" w:line="360" w:lineRule="auto"/>
        <w:jc w:val="both"/>
        <w:rPr>
          <w:rFonts w:ascii="Palatino Linotype" w:eastAsia="Calibri" w:hAnsi="Palatino Linotype" w:cs="Tahoma"/>
          <w:iCs/>
          <w:sz w:val="24"/>
          <w:szCs w:val="24"/>
          <w:lang w:val="es-ES_tradnl" w:eastAsia="es-ES_tradnl"/>
        </w:rPr>
      </w:pPr>
      <w:r w:rsidRPr="00172E17">
        <w:rPr>
          <w:rFonts w:ascii="Palatino Linotype" w:eastAsia="Calibri" w:hAnsi="Palatino Linotype" w:cs="Tahoma"/>
          <w:iCs/>
          <w:sz w:val="24"/>
          <w:szCs w:val="24"/>
          <w:lang w:val="es-ES_tradnl" w:eastAsia="es-ES_tradnl"/>
        </w:rPr>
        <w:t>El riesgo de perjuicio supera el interés público general de que se difunda.</w:t>
      </w:r>
    </w:p>
    <w:p w14:paraId="147B0067" w14:textId="77777777" w:rsidR="005B3760" w:rsidRPr="00172E17" w:rsidRDefault="005B3760" w:rsidP="00993FCE">
      <w:pPr>
        <w:numPr>
          <w:ilvl w:val="0"/>
          <w:numId w:val="42"/>
        </w:numPr>
        <w:tabs>
          <w:tab w:val="left" w:pos="4962"/>
        </w:tabs>
        <w:spacing w:after="0" w:line="360" w:lineRule="auto"/>
        <w:jc w:val="both"/>
        <w:rPr>
          <w:rFonts w:ascii="Palatino Linotype" w:eastAsia="Calibri" w:hAnsi="Palatino Linotype" w:cs="Tahoma"/>
          <w:iCs/>
          <w:sz w:val="24"/>
          <w:szCs w:val="24"/>
          <w:lang w:val="es-ES_tradnl" w:eastAsia="es-ES_tradnl"/>
        </w:rPr>
      </w:pPr>
      <w:r w:rsidRPr="00172E17">
        <w:rPr>
          <w:rFonts w:ascii="Palatino Linotype" w:eastAsia="Calibri" w:hAnsi="Palatino Linotype" w:cs="Tahoma"/>
          <w:iCs/>
          <w:sz w:val="24"/>
          <w:szCs w:val="24"/>
          <w:lang w:val="es-ES_tradnl" w:eastAsia="es-ES_tradnl"/>
        </w:rPr>
        <w:t>Que la limitación se adecua al principio de proporcionalidad y representa el medio menos restrictivo disponible para evitar el perjuicio.</w:t>
      </w:r>
    </w:p>
    <w:p w14:paraId="4DCB3121" w14:textId="77777777" w:rsidR="005B3760" w:rsidRPr="00172E17" w:rsidRDefault="005B3760" w:rsidP="00993FCE">
      <w:pPr>
        <w:tabs>
          <w:tab w:val="left" w:pos="4962"/>
        </w:tabs>
        <w:spacing w:after="0" w:line="360" w:lineRule="auto"/>
        <w:jc w:val="both"/>
        <w:rPr>
          <w:rFonts w:ascii="Palatino Linotype" w:eastAsia="Calibri" w:hAnsi="Palatino Linotype" w:cs="Tahoma"/>
          <w:iCs/>
          <w:sz w:val="24"/>
          <w:szCs w:val="24"/>
          <w:lang w:val="es-ES" w:eastAsia="es-ES_tradnl"/>
        </w:rPr>
      </w:pPr>
    </w:p>
    <w:p w14:paraId="0728A44C" w14:textId="77777777" w:rsidR="005B3760" w:rsidRPr="00172E17" w:rsidRDefault="005B3760" w:rsidP="00993FCE">
      <w:pPr>
        <w:spacing w:after="0" w:line="360" w:lineRule="auto"/>
        <w:jc w:val="both"/>
        <w:rPr>
          <w:rFonts w:ascii="Palatino Linotype" w:eastAsia="Calibri" w:hAnsi="Palatino Linotype" w:cs="Tahoma"/>
          <w:iCs/>
          <w:sz w:val="24"/>
          <w:szCs w:val="24"/>
          <w:lang w:eastAsia="es-ES_tradnl"/>
        </w:rPr>
      </w:pPr>
      <w:r w:rsidRPr="00172E17">
        <w:rPr>
          <w:rFonts w:ascii="Palatino Linotype" w:eastAsia="Calibri" w:hAnsi="Palatino Linotype" w:cs="Tahoma"/>
          <w:iCs/>
          <w:sz w:val="24"/>
          <w:szCs w:val="24"/>
          <w:lang w:eastAsia="es-ES_tradnl"/>
        </w:rPr>
        <w:t>Al respecto, este Instituto advierte lo siguiente:</w:t>
      </w:r>
    </w:p>
    <w:p w14:paraId="3D339AE7" w14:textId="77777777" w:rsidR="005B3760" w:rsidRPr="00172E17" w:rsidRDefault="005B3760" w:rsidP="00993FCE">
      <w:pPr>
        <w:spacing w:after="0" w:line="360" w:lineRule="auto"/>
        <w:jc w:val="both"/>
        <w:rPr>
          <w:rFonts w:ascii="Palatino Linotype" w:eastAsia="Calibri" w:hAnsi="Palatino Linotype" w:cs="Tahoma"/>
          <w:iCs/>
          <w:sz w:val="24"/>
          <w:szCs w:val="24"/>
          <w:lang w:eastAsia="es-ES_tradnl"/>
        </w:rPr>
      </w:pPr>
    </w:p>
    <w:p w14:paraId="7FCA5898" w14:textId="77777777" w:rsidR="005B3760" w:rsidRPr="00172E17" w:rsidRDefault="005B3760" w:rsidP="00993FCE">
      <w:pPr>
        <w:pStyle w:val="Prrafodelista"/>
        <w:numPr>
          <w:ilvl w:val="0"/>
          <w:numId w:val="12"/>
        </w:numPr>
        <w:spacing w:line="360" w:lineRule="auto"/>
        <w:contextualSpacing/>
        <w:jc w:val="both"/>
        <w:rPr>
          <w:rFonts w:ascii="Palatino Linotype" w:eastAsia="Calibri" w:hAnsi="Palatino Linotype" w:cs="Tahoma"/>
          <w:bCs/>
          <w:lang w:eastAsia="en-US"/>
        </w:rPr>
      </w:pPr>
      <w:r w:rsidRPr="00172E17">
        <w:rPr>
          <w:rFonts w:ascii="Palatino Linotype" w:eastAsia="Calibri" w:hAnsi="Palatino Linotype" w:cs="Tahoma"/>
          <w:bCs/>
          <w:lang w:eastAsia="en-US"/>
        </w:rPr>
        <w:t xml:space="preserve">Que existe un </w:t>
      </w:r>
      <w:r w:rsidRPr="00172E17">
        <w:rPr>
          <w:rFonts w:ascii="Palatino Linotype" w:eastAsia="Calibri" w:hAnsi="Palatino Linotype" w:cs="Tahoma"/>
          <w:b/>
          <w:bCs/>
          <w:lang w:eastAsia="en-US"/>
        </w:rPr>
        <w:t xml:space="preserve">riesgo real, demostrable e identificable, </w:t>
      </w:r>
      <w:r w:rsidRPr="00172E17">
        <w:rPr>
          <w:rFonts w:ascii="Palatino Linotype" w:eastAsia="Calibri" w:hAnsi="Palatino Linotype" w:cs="Tahoma"/>
          <w:bCs/>
          <w:lang w:eastAsia="en-US"/>
        </w:rPr>
        <w:t xml:space="preserve">toda vez que dar a conocer información sobre características tecnológicas con las que cuentan las </w:t>
      </w:r>
      <w:r w:rsidRPr="00172E17">
        <w:rPr>
          <w:rFonts w:ascii="Palatino Linotype" w:eastAsia="Calibri" w:hAnsi="Palatino Linotype" w:cs="Tahoma"/>
          <w:bCs/>
          <w:lang w:eastAsia="en-US"/>
        </w:rPr>
        <w:lastRenderedPageBreak/>
        <w:t xml:space="preserve">Patrullas Municipales da cuenta </w:t>
      </w:r>
      <w:r w:rsidRPr="00172E17">
        <w:rPr>
          <w:rFonts w:ascii="Palatino Linotype" w:eastAsia="Calibri" w:hAnsi="Palatino Linotype" w:cs="Tahoma"/>
          <w:b/>
          <w:bCs/>
          <w:lang w:eastAsia="en-US"/>
        </w:rPr>
        <w:t>de las tecnologías, equipos y sistemas de la Dirección de Seguridad Pública</w:t>
      </w:r>
      <w:r w:rsidRPr="00172E17">
        <w:rPr>
          <w:rFonts w:ascii="Palatino Linotype" w:eastAsia="Calibri" w:hAnsi="Palatino Linotype" w:cs="Tahoma"/>
          <w:bCs/>
          <w:lang w:eastAsia="en-US"/>
        </w:rPr>
        <w:t xml:space="preserve"> para inhibir la inseguridad y evitar la comisión de actos ilícitos, lo que podría ocasionar que los integrantes de organizaciones criminales conozcan la tecnología, especificaciones técnicas, tipo de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w:t>
      </w:r>
    </w:p>
    <w:p w14:paraId="10B5C6C4" w14:textId="77777777" w:rsidR="005B3760" w:rsidRPr="00172E17" w:rsidRDefault="005B3760" w:rsidP="00993FCE">
      <w:pPr>
        <w:pStyle w:val="Prrafodelista"/>
        <w:spacing w:line="360" w:lineRule="auto"/>
        <w:jc w:val="both"/>
        <w:rPr>
          <w:rFonts w:ascii="Palatino Linotype" w:eastAsia="Calibri" w:hAnsi="Palatino Linotype" w:cs="Tahoma"/>
          <w:bCs/>
          <w:lang w:eastAsia="en-US"/>
        </w:rPr>
      </w:pPr>
    </w:p>
    <w:p w14:paraId="2897174F" w14:textId="77777777" w:rsidR="005B3760" w:rsidRPr="00172E17" w:rsidRDefault="005B3760" w:rsidP="00993FCE">
      <w:pPr>
        <w:pStyle w:val="Prrafodelista"/>
        <w:numPr>
          <w:ilvl w:val="0"/>
          <w:numId w:val="12"/>
        </w:numPr>
        <w:spacing w:line="360" w:lineRule="auto"/>
        <w:contextualSpacing/>
        <w:jc w:val="both"/>
        <w:rPr>
          <w:rFonts w:ascii="Palatino Linotype" w:eastAsia="Calibri" w:hAnsi="Palatino Linotype" w:cs="Tahoma"/>
          <w:b/>
          <w:bCs/>
          <w:lang w:eastAsia="en-US"/>
        </w:rPr>
      </w:pPr>
      <w:r w:rsidRPr="00172E17">
        <w:rPr>
          <w:rFonts w:ascii="Palatino Linotype" w:eastAsia="Calibri" w:hAnsi="Palatino Linotype" w:cs="Tahoma"/>
          <w:b/>
          <w:bCs/>
          <w:lang w:eastAsia="en-US"/>
        </w:rPr>
        <w:t>Que el riesgo de perjuicio que supone la divulgación de la información supera el interés público general</w:t>
      </w:r>
      <w:r w:rsidRPr="00172E17">
        <w:rPr>
          <w:rFonts w:ascii="Palatino Linotype" w:eastAsia="Calibri" w:hAnsi="Palatino Linotype" w:cs="Tahoma"/>
          <w:bCs/>
          <w:lang w:eastAsia="en-US"/>
        </w:rPr>
        <w:t xml:space="preserve">, ya que individuos con pretensiones delictivas conocerían de manera detallada el tipo de radio comunicación que ocupan las patrullas municipales, lo cual permitiría que se prepararan y buscaran la forma de inhibir las comunicaciones,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172E17">
        <w:rPr>
          <w:rFonts w:ascii="Palatino Linotype" w:eastAsia="Calibri" w:hAnsi="Palatino Linotype" w:cs="Tahoma"/>
          <w:b/>
          <w:bCs/>
          <w:lang w:eastAsia="en-US"/>
        </w:rPr>
        <w:t>vulnerando así, el interés general.</w:t>
      </w:r>
    </w:p>
    <w:p w14:paraId="4765FDD4" w14:textId="77777777" w:rsidR="005B3760" w:rsidRPr="00172E17" w:rsidRDefault="005B3760" w:rsidP="00993FCE">
      <w:pPr>
        <w:pStyle w:val="Prrafodelista"/>
        <w:spacing w:line="360" w:lineRule="auto"/>
        <w:jc w:val="both"/>
        <w:rPr>
          <w:rFonts w:ascii="Palatino Linotype" w:eastAsia="Calibri" w:hAnsi="Palatino Linotype" w:cs="Tahoma"/>
          <w:bCs/>
          <w:lang w:eastAsia="en-US"/>
        </w:rPr>
      </w:pPr>
    </w:p>
    <w:p w14:paraId="2EC77679" w14:textId="77777777" w:rsidR="005B3760" w:rsidRPr="00172E17" w:rsidRDefault="005B3760" w:rsidP="00993FCE">
      <w:pPr>
        <w:pStyle w:val="Prrafodelista"/>
        <w:numPr>
          <w:ilvl w:val="0"/>
          <w:numId w:val="12"/>
        </w:numPr>
        <w:spacing w:line="360" w:lineRule="auto"/>
        <w:contextualSpacing/>
        <w:jc w:val="both"/>
        <w:rPr>
          <w:rFonts w:ascii="Palatino Linotype" w:eastAsia="Calibri" w:hAnsi="Palatino Linotype" w:cs="Tahoma"/>
          <w:bCs/>
          <w:lang w:eastAsia="en-US"/>
        </w:rPr>
      </w:pPr>
      <w:r w:rsidRPr="00172E17">
        <w:rPr>
          <w:rFonts w:ascii="Palatino Linotype" w:eastAsia="Calibri" w:hAnsi="Palatino Linotype" w:cs="Tahoma"/>
          <w:b/>
          <w:bCs/>
          <w:lang w:eastAsia="en-US"/>
        </w:rPr>
        <w:t xml:space="preserve">Que la reserva no se traduzca en un medio restrictivo al derecho de acceso a la información, </w:t>
      </w:r>
      <w:r w:rsidRPr="00172E17">
        <w:rPr>
          <w:rFonts w:ascii="Palatino Linotype" w:eastAsia="Calibri" w:hAnsi="Palatino Linotype" w:cs="Tahoma"/>
          <w:bCs/>
          <w:lang w:eastAsia="en-US"/>
        </w:rPr>
        <w:t xml:space="preserve">en virtud de que la misma prevalece al proteger alguno de los derechos más importantes, como lo son la vida, la salud y la seguridad de las personas, además, que con la protección de la información ayuda a mantener el </w:t>
      </w:r>
      <w:r w:rsidRPr="00172E17">
        <w:rPr>
          <w:rFonts w:ascii="Palatino Linotype" w:eastAsia="Calibri" w:hAnsi="Palatino Linotype" w:cs="Tahoma"/>
          <w:bCs/>
          <w:lang w:eastAsia="en-US"/>
        </w:rPr>
        <w:lastRenderedPageBreak/>
        <w:t>orden y paz social, pues no se estarían menoscabando las estrategias contra la evasión de reos o la capacidad de disuadir, prevenir disturbios sociales, o bien, la capacidad de reacción, planes, estrategias, tecnologías, información o sistemas de comunicaciones de la Dirección de Seguridad Pública.</w:t>
      </w:r>
    </w:p>
    <w:p w14:paraId="7B2ED078" w14:textId="77777777" w:rsidR="00EB0125" w:rsidRPr="00172E17" w:rsidRDefault="00EB0125" w:rsidP="00FA1033">
      <w:pPr>
        <w:spacing w:line="360" w:lineRule="auto"/>
        <w:jc w:val="both"/>
        <w:rPr>
          <w:rFonts w:ascii="Palatino Linotype" w:eastAsia="Calibri" w:hAnsi="Palatino Linotype" w:cs="Tahoma"/>
          <w:bCs/>
          <w:sz w:val="24"/>
          <w:szCs w:val="24"/>
        </w:rPr>
      </w:pPr>
    </w:p>
    <w:p w14:paraId="135FF031" w14:textId="488D98E1" w:rsidR="005B3760" w:rsidRPr="00172E17" w:rsidRDefault="005B3760" w:rsidP="00FA1033">
      <w:pPr>
        <w:spacing w:line="360" w:lineRule="auto"/>
        <w:jc w:val="both"/>
        <w:rPr>
          <w:rFonts w:ascii="Palatino Linotype" w:eastAsia="Calibri" w:hAnsi="Palatino Linotype" w:cs="Tahoma"/>
          <w:bCs/>
          <w:sz w:val="24"/>
          <w:szCs w:val="24"/>
        </w:rPr>
      </w:pPr>
      <w:r w:rsidRPr="00172E17">
        <w:rPr>
          <w:rFonts w:ascii="Palatino Linotype" w:eastAsia="Calibri" w:hAnsi="Palatino Linotype" w:cs="Tahoma"/>
          <w:bCs/>
          <w:sz w:val="24"/>
          <w:szCs w:val="24"/>
        </w:rPr>
        <w:t>Asimismo, se buscó el medio menos restrictivo ya que sólo procede la clasificación de la información relacionada con datos técnicos de equipos de comunicación de las patrullas municipales, resultando procedente la entrega del resto de la información que obre en los documentos solicitados, principalmente todo aquello relacionado con el ejercicio de recursos públicos.</w:t>
      </w:r>
    </w:p>
    <w:p w14:paraId="628E4BD5" w14:textId="77777777" w:rsidR="005B3760" w:rsidRPr="00172E17" w:rsidRDefault="005B3760" w:rsidP="00993FCE">
      <w:pPr>
        <w:spacing w:after="0" w:line="360" w:lineRule="auto"/>
        <w:ind w:right="-93"/>
        <w:jc w:val="both"/>
        <w:rPr>
          <w:rFonts w:ascii="Palatino Linotype" w:hAnsi="Palatino Linotype" w:cs="Tahoma"/>
          <w:sz w:val="24"/>
          <w:szCs w:val="24"/>
          <w:lang w:val="es-ES"/>
        </w:rPr>
      </w:pPr>
    </w:p>
    <w:p w14:paraId="080027E3" w14:textId="77777777" w:rsidR="005B3760" w:rsidRPr="00172E17" w:rsidRDefault="005B3760" w:rsidP="00993FCE">
      <w:pPr>
        <w:spacing w:after="0" w:line="360" w:lineRule="auto"/>
        <w:jc w:val="both"/>
        <w:rPr>
          <w:rFonts w:ascii="Palatino Linotype" w:eastAsia="Calibri" w:hAnsi="Palatino Linotype" w:cs="Tahoma"/>
          <w:iCs/>
          <w:sz w:val="24"/>
          <w:szCs w:val="24"/>
          <w:lang w:val="es-ES" w:eastAsia="es-ES_tradnl"/>
        </w:rPr>
      </w:pPr>
      <w:r w:rsidRPr="00172E17">
        <w:rPr>
          <w:rFonts w:ascii="Palatino Linotype" w:eastAsia="Calibri" w:hAnsi="Palatino Linotype" w:cs="Tahoma"/>
          <w:bCs/>
          <w:sz w:val="24"/>
          <w:szCs w:val="24"/>
        </w:rPr>
        <w:t xml:space="preserve">Por tales consideraciones, resulta procedente la reserva, en términos del artículo 140, fracción I, de </w:t>
      </w:r>
      <w:r w:rsidRPr="00172E17">
        <w:rPr>
          <w:rFonts w:ascii="Palatino Linotype" w:eastAsia="Calibri" w:hAnsi="Palatino Linotype" w:cs="Tahoma"/>
          <w:iCs/>
          <w:sz w:val="24"/>
          <w:szCs w:val="24"/>
          <w:lang w:val="es-ES" w:eastAsia="es-ES_tradnl"/>
        </w:rPr>
        <w:t>de la Ley de Transparencia y Acceso a la Información Pública del Estado de México y Municipios, respecto a las especificaciones técnicas de los radios de comunicación con los que cuentan las patrullas municipales.</w:t>
      </w:r>
    </w:p>
    <w:p w14:paraId="0906EC76" w14:textId="77777777" w:rsidR="005B3760" w:rsidRPr="00172E17" w:rsidRDefault="005B3760" w:rsidP="00993FCE">
      <w:pPr>
        <w:spacing w:after="0" w:line="360" w:lineRule="auto"/>
        <w:jc w:val="both"/>
        <w:rPr>
          <w:rFonts w:ascii="Palatino Linotype" w:eastAsia="Calibri" w:hAnsi="Palatino Linotype" w:cs="Tahoma"/>
          <w:iCs/>
          <w:sz w:val="24"/>
          <w:szCs w:val="24"/>
          <w:lang w:val="es-ES" w:eastAsia="es-ES_tradnl"/>
        </w:rPr>
      </w:pPr>
    </w:p>
    <w:p w14:paraId="69AA18CC" w14:textId="77777777" w:rsidR="005B3760" w:rsidRPr="00172E17" w:rsidRDefault="005B3760" w:rsidP="00993FCE">
      <w:pPr>
        <w:autoSpaceDE w:val="0"/>
        <w:autoSpaceDN w:val="0"/>
        <w:adjustRightInd w:val="0"/>
        <w:spacing w:after="0" w:line="360" w:lineRule="auto"/>
        <w:jc w:val="both"/>
        <w:rPr>
          <w:rFonts w:ascii="Palatino Linotype" w:hAnsi="Palatino Linotype" w:cs="Tahoma"/>
          <w:sz w:val="24"/>
          <w:szCs w:val="24"/>
        </w:rPr>
      </w:pPr>
      <w:r w:rsidRPr="00172E17">
        <w:rPr>
          <w:rFonts w:ascii="Palatino Linotype" w:hAnsi="Palatino Linotype" w:cs="Tahoma"/>
          <w:sz w:val="24"/>
          <w:szCs w:val="24"/>
          <w:lang w:val="es-ES"/>
        </w:rPr>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172E17">
        <w:rPr>
          <w:rFonts w:ascii="Palatino Linotype" w:hAnsi="Palatino Linotype" w:cs="Tahoma"/>
          <w:sz w:val="24"/>
          <w:szCs w:val="24"/>
        </w:rPr>
        <w:t>Ley de Transparencia y Acceso a la Información Pública del Estado de México y Municipios, de especificaciones de radio comunicación de las patrullas municipales, a través de la versión pública que entregue.</w:t>
      </w:r>
    </w:p>
    <w:p w14:paraId="3D863136" w14:textId="77777777" w:rsidR="005B3760" w:rsidRPr="00172E17" w:rsidRDefault="005B3760" w:rsidP="00993FCE">
      <w:pPr>
        <w:autoSpaceDE w:val="0"/>
        <w:autoSpaceDN w:val="0"/>
        <w:adjustRightInd w:val="0"/>
        <w:spacing w:after="0" w:line="360" w:lineRule="auto"/>
        <w:jc w:val="both"/>
        <w:rPr>
          <w:rFonts w:ascii="Palatino Linotype" w:hAnsi="Palatino Linotype" w:cs="Arial"/>
          <w:sz w:val="24"/>
          <w:szCs w:val="24"/>
        </w:rPr>
      </w:pPr>
    </w:p>
    <w:p w14:paraId="601ABC0F" w14:textId="77777777" w:rsidR="005B3760" w:rsidRPr="00172E17" w:rsidRDefault="005B3760" w:rsidP="00993FCE">
      <w:pPr>
        <w:spacing w:after="0" w:line="360" w:lineRule="auto"/>
        <w:jc w:val="both"/>
        <w:rPr>
          <w:rFonts w:ascii="Palatino Linotype" w:hAnsi="Palatino Linotype" w:cs="Arial"/>
          <w:sz w:val="24"/>
          <w:szCs w:val="24"/>
        </w:rPr>
      </w:pPr>
      <w:r w:rsidRPr="00172E17">
        <w:rPr>
          <w:rFonts w:ascii="Palatino Linotype" w:hAnsi="Palatino Linotype" w:cs="Arial"/>
          <w:sz w:val="24"/>
          <w:szCs w:val="24"/>
        </w:rPr>
        <w:lastRenderedPageBreak/>
        <w:t xml:space="preserve">Lo anterior, sin perder de vista que la Constitución Política de los Estados Unidos Mexicanos le otorga a </w:t>
      </w:r>
      <w:r w:rsidRPr="00172E17">
        <w:rPr>
          <w:rFonts w:ascii="Palatino Linotype" w:hAnsi="Palatino Linotype" w:cs="Arial"/>
          <w:b/>
          <w:sz w:val="24"/>
          <w:szCs w:val="24"/>
        </w:rPr>
        <w:t>todos los documentos</w:t>
      </w:r>
      <w:r w:rsidRPr="00172E17">
        <w:rPr>
          <w:rFonts w:ascii="Palatino Linotype" w:hAnsi="Palatino Linotype" w:cs="Arial"/>
          <w:sz w:val="24"/>
          <w:szCs w:val="24"/>
        </w:rPr>
        <w:t xml:space="preserve"> en posesión de las autoridades </w:t>
      </w:r>
      <w:r w:rsidRPr="00172E17">
        <w:rPr>
          <w:rFonts w:ascii="Palatino Linotype" w:hAnsi="Palatino Linotype" w:cs="Arial"/>
          <w:b/>
          <w:sz w:val="24"/>
          <w:szCs w:val="24"/>
        </w:rPr>
        <w:t>la calidad de públicos</w:t>
      </w:r>
      <w:r w:rsidRPr="00172E17">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CAD6450" w14:textId="77777777" w:rsidR="005B3760" w:rsidRPr="00172E17" w:rsidRDefault="005B3760" w:rsidP="00993FCE">
      <w:pPr>
        <w:spacing w:after="0" w:line="360" w:lineRule="auto"/>
        <w:jc w:val="both"/>
        <w:rPr>
          <w:rFonts w:ascii="Palatino Linotype" w:hAnsi="Palatino Linotype" w:cs="Arial"/>
          <w:sz w:val="24"/>
          <w:szCs w:val="24"/>
        </w:rPr>
      </w:pPr>
    </w:p>
    <w:p w14:paraId="22EE3B3D" w14:textId="77777777" w:rsidR="005B3760" w:rsidRPr="00172E17" w:rsidRDefault="005B3760"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 xml:space="preserve">Siendo pertinente aclarar que, la información que se clasifica bajo la premisa de reservada, </w:t>
      </w:r>
      <w:r w:rsidRPr="00172E17">
        <w:rPr>
          <w:rFonts w:ascii="Palatino Linotype" w:hAnsi="Palatino Linotype"/>
          <w:b/>
          <w:sz w:val="24"/>
          <w:szCs w:val="24"/>
        </w:rPr>
        <w:t>no pierde el carácter de pública</w:t>
      </w:r>
      <w:r w:rsidRPr="00172E17">
        <w:rPr>
          <w:rFonts w:ascii="Palatino Linotype" w:hAnsi="Palatino Linotype"/>
          <w:sz w:val="24"/>
          <w:szCs w:val="24"/>
        </w:rPr>
        <w:t xml:space="preserve">, sino que </w:t>
      </w:r>
      <w:r w:rsidRPr="00172E17">
        <w:rPr>
          <w:rFonts w:ascii="Palatino Linotype" w:hAnsi="Palatino Linotype"/>
          <w:b/>
          <w:sz w:val="24"/>
          <w:szCs w:val="24"/>
        </w:rPr>
        <w:t>se reserva temporalmente</w:t>
      </w:r>
      <w:r w:rsidRPr="00172E17">
        <w:rPr>
          <w:rFonts w:ascii="Palatino Linotype" w:hAnsi="Palatino Linotype"/>
          <w:sz w:val="24"/>
          <w:szCs w:val="24"/>
        </w:rPr>
        <w:t xml:space="preserve"> </w:t>
      </w:r>
      <w:r w:rsidRPr="00172E17">
        <w:rPr>
          <w:rFonts w:ascii="Palatino Linotype" w:hAnsi="Palatino Linotype"/>
          <w:b/>
          <w:sz w:val="24"/>
          <w:szCs w:val="24"/>
        </w:rPr>
        <w:t>del conocimiento público</w:t>
      </w:r>
      <w:r w:rsidRPr="00172E17">
        <w:rPr>
          <w:rFonts w:ascii="Palatino Linotype" w:hAnsi="Palatino Linotype"/>
          <w:sz w:val="24"/>
          <w:szCs w:val="24"/>
        </w:rPr>
        <w:t xml:space="preserve">, es decir, que, </w:t>
      </w:r>
      <w:r w:rsidRPr="00172E17">
        <w:rPr>
          <w:rFonts w:ascii="Palatino Linotype" w:hAnsi="Palatino Linotype"/>
          <w:b/>
          <w:sz w:val="24"/>
          <w:szCs w:val="24"/>
        </w:rPr>
        <w:t>por un tiempo determinado</w:t>
      </w:r>
      <w:r w:rsidRPr="00172E17">
        <w:rPr>
          <w:rFonts w:ascii="Palatino Linotype" w:hAnsi="Palatino Linotype"/>
          <w:sz w:val="24"/>
          <w:szCs w:val="24"/>
        </w:rPr>
        <w:t>, se conservará y custodiará la información de manera especial, y una vez transcurrido el plazo de reserva, el documento podrá divulgarse.</w:t>
      </w:r>
    </w:p>
    <w:p w14:paraId="28635579" w14:textId="77777777" w:rsidR="005B3760" w:rsidRPr="00172E17" w:rsidRDefault="005B3760" w:rsidP="00993FCE">
      <w:pPr>
        <w:spacing w:after="0" w:line="360" w:lineRule="auto"/>
        <w:jc w:val="both"/>
        <w:rPr>
          <w:rFonts w:ascii="Palatino Linotype" w:hAnsi="Palatino Linotype"/>
          <w:sz w:val="24"/>
          <w:szCs w:val="24"/>
        </w:rPr>
      </w:pPr>
    </w:p>
    <w:p w14:paraId="05D2D349" w14:textId="77777777" w:rsidR="005B3760" w:rsidRPr="00172E17" w:rsidRDefault="005B3760" w:rsidP="00993FCE">
      <w:pPr>
        <w:spacing w:after="0" w:line="360" w:lineRule="auto"/>
        <w:jc w:val="both"/>
        <w:rPr>
          <w:rFonts w:ascii="Palatino Linotype" w:eastAsia="Calibri" w:hAnsi="Palatino Linotype" w:cs="Arial"/>
          <w:bCs/>
          <w:color w:val="000000"/>
          <w:sz w:val="24"/>
          <w:szCs w:val="24"/>
        </w:rPr>
      </w:pPr>
      <w:r w:rsidRPr="00172E17">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72E17">
        <w:rPr>
          <w:rFonts w:ascii="Palatino Linotype" w:eastAsia="Arial Unicode MS" w:hAnsi="Palatino Linotype" w:cs="Arial"/>
          <w:color w:val="000000"/>
          <w:sz w:val="24"/>
          <w:szCs w:val="24"/>
        </w:rPr>
        <w:t>,</w:t>
      </w:r>
      <w:r w:rsidRPr="00172E17">
        <w:rPr>
          <w:rFonts w:ascii="Palatino Linotype" w:eastAsia="Calibri" w:hAnsi="Palatino Linotype" w:cs="Arial"/>
          <w:bCs/>
          <w:color w:val="000000"/>
          <w:sz w:val="24"/>
          <w:szCs w:val="24"/>
        </w:rPr>
        <w:t xml:space="preserve"> que literalmente señala:</w:t>
      </w:r>
    </w:p>
    <w:p w14:paraId="04004036" w14:textId="77777777" w:rsidR="005B3760" w:rsidRPr="00172E17" w:rsidRDefault="005B3760" w:rsidP="00993FCE">
      <w:pPr>
        <w:spacing w:after="0"/>
        <w:jc w:val="both"/>
        <w:rPr>
          <w:rFonts w:ascii="Palatino Linotype" w:eastAsia="Calibri" w:hAnsi="Palatino Linotype" w:cs="Arial"/>
          <w:bCs/>
          <w:color w:val="000000"/>
        </w:rPr>
      </w:pPr>
    </w:p>
    <w:p w14:paraId="18ABFCEF" w14:textId="77777777" w:rsidR="005B3760" w:rsidRPr="00172E17" w:rsidRDefault="005B3760" w:rsidP="00993FCE">
      <w:pPr>
        <w:spacing w:after="0"/>
        <w:ind w:left="567" w:right="567"/>
        <w:jc w:val="both"/>
        <w:rPr>
          <w:rFonts w:ascii="Palatino Linotype" w:eastAsia="Calibri" w:hAnsi="Palatino Linotype"/>
          <w:i/>
        </w:rPr>
      </w:pPr>
      <w:r w:rsidRPr="00172E17">
        <w:rPr>
          <w:rFonts w:ascii="Palatino Linotype" w:eastAsia="Calibri" w:hAnsi="Palatino Linotype"/>
          <w:i/>
        </w:rPr>
        <w:lastRenderedPageBreak/>
        <w:t>“</w:t>
      </w:r>
      <w:r w:rsidRPr="00172E17">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172E17">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91321D6" w14:textId="77777777" w:rsidR="005B3760" w:rsidRPr="00172E17" w:rsidRDefault="005B3760" w:rsidP="00993FCE">
      <w:pPr>
        <w:spacing w:after="0"/>
        <w:ind w:left="851" w:right="902"/>
        <w:jc w:val="both"/>
        <w:rPr>
          <w:rFonts w:ascii="Palatino Linotype" w:eastAsia="Calibri" w:hAnsi="Palatino Linotype"/>
          <w:i/>
        </w:rPr>
      </w:pPr>
    </w:p>
    <w:p w14:paraId="0E05CD63" w14:textId="77777777" w:rsidR="005B3760" w:rsidRPr="00172E17" w:rsidRDefault="005B3760" w:rsidP="00993FCE">
      <w:pPr>
        <w:spacing w:after="0" w:line="360" w:lineRule="auto"/>
        <w:jc w:val="both"/>
        <w:rPr>
          <w:rFonts w:ascii="Palatino Linotype" w:hAnsi="Palatino Linotype"/>
          <w:bCs/>
          <w:sz w:val="24"/>
          <w:szCs w:val="24"/>
        </w:rPr>
      </w:pPr>
      <w:r w:rsidRPr="00172E17">
        <w:rPr>
          <w:rFonts w:ascii="Palatino Linotype" w:hAnsi="Palatino Linotype"/>
          <w:bCs/>
          <w:sz w:val="24"/>
          <w:szCs w:val="24"/>
        </w:rPr>
        <w:t xml:space="preserve">Por todo lo anterior, la reserva de la información implica una clasificación, la cual debe entenderse como el proceso mediante el cual </w:t>
      </w:r>
      <w:r w:rsidRPr="00172E17">
        <w:rPr>
          <w:rFonts w:ascii="Palatino Linotype" w:hAnsi="Palatino Linotype"/>
          <w:b/>
          <w:bCs/>
          <w:sz w:val="24"/>
          <w:szCs w:val="24"/>
        </w:rPr>
        <w:t>EL SUJETO OBLIGADO</w:t>
      </w:r>
      <w:r w:rsidRPr="00172E17">
        <w:rPr>
          <w:rFonts w:ascii="Palatino Linotype" w:hAnsi="Palatino Linotype"/>
          <w:bCs/>
          <w:sz w:val="24"/>
          <w:szCs w:val="24"/>
        </w:rPr>
        <w:t xml:space="preserve"> determina que la información en su poder actualiza alguno de los supuestos conforme a las normas aplicables.</w:t>
      </w:r>
    </w:p>
    <w:p w14:paraId="0FA4FCC0" w14:textId="77777777" w:rsidR="005B3760" w:rsidRPr="00172E17" w:rsidRDefault="005B3760" w:rsidP="00993FCE">
      <w:pPr>
        <w:spacing w:after="0" w:line="360" w:lineRule="auto"/>
        <w:jc w:val="both"/>
        <w:rPr>
          <w:rFonts w:ascii="Palatino Linotype" w:hAnsi="Palatino Linotype"/>
          <w:bCs/>
          <w:sz w:val="24"/>
          <w:szCs w:val="24"/>
        </w:rPr>
      </w:pPr>
    </w:p>
    <w:p w14:paraId="4781048D" w14:textId="77777777" w:rsidR="005B3760" w:rsidRPr="00172E17" w:rsidRDefault="005B3760"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 xml:space="preserve">En tal virtud, conforme al artículo 49, fracción VIII de la </w:t>
      </w:r>
      <w:r w:rsidRPr="00172E17">
        <w:rPr>
          <w:rFonts w:ascii="Palatino Linotype" w:hAnsi="Palatino Linotype" w:cs="Arial"/>
          <w:sz w:val="24"/>
          <w:szCs w:val="24"/>
        </w:rPr>
        <w:t>Ley de Transparencia y Acceso a la Información Pública del Estado de México y Municipios</w:t>
      </w:r>
      <w:r w:rsidRPr="00172E17">
        <w:rPr>
          <w:rFonts w:ascii="Palatino Linotype" w:hAnsi="Palatino Linotype"/>
          <w:sz w:val="24"/>
          <w:szCs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w:t>
      </w:r>
      <w:r w:rsidRPr="00172E17">
        <w:rPr>
          <w:rFonts w:ascii="Palatino Linotype" w:hAnsi="Palatino Linotype"/>
          <w:sz w:val="24"/>
          <w:szCs w:val="24"/>
        </w:rPr>
        <w:lastRenderedPageBreak/>
        <w:t xml:space="preserve">llevaron al </w:t>
      </w:r>
      <w:r w:rsidRPr="00172E17">
        <w:rPr>
          <w:rFonts w:ascii="Palatino Linotype" w:hAnsi="Palatino Linotype"/>
          <w:b/>
          <w:sz w:val="24"/>
          <w:szCs w:val="24"/>
        </w:rPr>
        <w:t>SUJETO OBLIGADO</w:t>
      </w:r>
      <w:r w:rsidRPr="00172E17">
        <w:rPr>
          <w:rFonts w:ascii="Palatino Linotype" w:hAnsi="Palatino Linotype"/>
          <w:sz w:val="24"/>
          <w:szCs w:val="24"/>
        </w:rPr>
        <w:t xml:space="preserve"> a concluir que el caso particular se ajusta al supuesto previsto por la norma legal invocada como fundamento; siendo que, además, </w:t>
      </w:r>
      <w:r w:rsidRPr="00172E17">
        <w:rPr>
          <w:rFonts w:ascii="Palatino Linotype" w:hAnsi="Palatino Linotype"/>
          <w:b/>
          <w:sz w:val="24"/>
          <w:szCs w:val="24"/>
        </w:rPr>
        <w:t>EL SUJETO OBLIGADO</w:t>
      </w:r>
      <w:r w:rsidRPr="00172E17">
        <w:rPr>
          <w:rFonts w:ascii="Palatino Linotype" w:hAnsi="Palatino Linotype"/>
          <w:sz w:val="24"/>
          <w:szCs w:val="24"/>
        </w:rPr>
        <w:t xml:space="preserve"> debe, en todo momento, aplicar una prueba de daño.</w:t>
      </w:r>
    </w:p>
    <w:p w14:paraId="3A95EBAC" w14:textId="77777777" w:rsidR="003619D7" w:rsidRPr="00172E17" w:rsidRDefault="003619D7" w:rsidP="00993FCE">
      <w:pPr>
        <w:spacing w:after="0" w:line="360" w:lineRule="auto"/>
        <w:jc w:val="both"/>
        <w:rPr>
          <w:rFonts w:ascii="Palatino Linotype" w:hAnsi="Palatino Linotype"/>
          <w:sz w:val="24"/>
          <w:szCs w:val="24"/>
        </w:rPr>
      </w:pPr>
    </w:p>
    <w:p w14:paraId="62C9C065" w14:textId="165E4BFD" w:rsidR="005B3760" w:rsidRPr="00172E17" w:rsidRDefault="005B3760"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0E6D3E8" w14:textId="77777777" w:rsidR="005B3760" w:rsidRPr="00172E17" w:rsidRDefault="005B3760" w:rsidP="00993FCE">
      <w:pPr>
        <w:spacing w:after="0" w:line="360" w:lineRule="auto"/>
        <w:jc w:val="both"/>
        <w:rPr>
          <w:rFonts w:ascii="Palatino Linotype" w:hAnsi="Palatino Linotype"/>
          <w:sz w:val="24"/>
          <w:szCs w:val="24"/>
        </w:rPr>
      </w:pPr>
    </w:p>
    <w:p w14:paraId="625C56BA" w14:textId="77777777" w:rsidR="005B3760" w:rsidRPr="00172E17" w:rsidRDefault="005B3760"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B7809B2" w14:textId="77777777" w:rsidR="005B3760" w:rsidRPr="00172E17" w:rsidRDefault="005B3760" w:rsidP="00993FCE">
      <w:pPr>
        <w:spacing w:after="0" w:line="360" w:lineRule="auto"/>
        <w:jc w:val="both"/>
        <w:rPr>
          <w:rFonts w:ascii="Palatino Linotype" w:hAnsi="Palatino Linotype"/>
        </w:rPr>
      </w:pPr>
    </w:p>
    <w:p w14:paraId="1718A944" w14:textId="77777777" w:rsidR="005B3760" w:rsidRPr="00172E17" w:rsidRDefault="005B3760" w:rsidP="00993FCE">
      <w:pPr>
        <w:numPr>
          <w:ilvl w:val="0"/>
          <w:numId w:val="40"/>
        </w:numPr>
        <w:spacing w:after="0" w:line="360" w:lineRule="auto"/>
        <w:ind w:left="1276" w:hanging="425"/>
        <w:jc w:val="both"/>
        <w:rPr>
          <w:rFonts w:ascii="Palatino Linotype" w:hAnsi="Palatino Linotype"/>
          <w:sz w:val="24"/>
          <w:szCs w:val="24"/>
        </w:rPr>
      </w:pPr>
      <w:r w:rsidRPr="00172E17">
        <w:rPr>
          <w:rFonts w:ascii="Palatino Linotype" w:hAnsi="Palatino Linotype"/>
          <w:sz w:val="24"/>
          <w:szCs w:val="24"/>
        </w:rPr>
        <w:t>Se reciba una solicitud de acceso a la información;</w:t>
      </w:r>
    </w:p>
    <w:p w14:paraId="282240A4" w14:textId="77777777" w:rsidR="005B3760" w:rsidRPr="00172E17" w:rsidRDefault="005B3760" w:rsidP="00993FCE">
      <w:pPr>
        <w:numPr>
          <w:ilvl w:val="0"/>
          <w:numId w:val="40"/>
        </w:numPr>
        <w:spacing w:after="0" w:line="360" w:lineRule="auto"/>
        <w:ind w:left="1276" w:hanging="425"/>
        <w:jc w:val="both"/>
        <w:rPr>
          <w:rFonts w:ascii="Palatino Linotype" w:hAnsi="Palatino Linotype"/>
          <w:sz w:val="24"/>
          <w:szCs w:val="24"/>
        </w:rPr>
      </w:pPr>
      <w:r w:rsidRPr="00172E17">
        <w:rPr>
          <w:rFonts w:ascii="Palatino Linotype" w:hAnsi="Palatino Linotype"/>
          <w:sz w:val="24"/>
          <w:szCs w:val="24"/>
        </w:rPr>
        <w:t>Se determine mediante resolución de autoridad competente; y/o</w:t>
      </w:r>
    </w:p>
    <w:p w14:paraId="45168A20" w14:textId="77777777" w:rsidR="005B3760" w:rsidRPr="00172E17" w:rsidRDefault="005B3760" w:rsidP="00993FCE">
      <w:pPr>
        <w:numPr>
          <w:ilvl w:val="0"/>
          <w:numId w:val="40"/>
        </w:numPr>
        <w:spacing w:after="0" w:line="360" w:lineRule="auto"/>
        <w:ind w:left="1276" w:hanging="425"/>
        <w:jc w:val="both"/>
        <w:rPr>
          <w:rFonts w:ascii="Palatino Linotype" w:hAnsi="Palatino Linotype"/>
          <w:sz w:val="24"/>
          <w:szCs w:val="24"/>
        </w:rPr>
      </w:pPr>
      <w:r w:rsidRPr="00172E17">
        <w:rPr>
          <w:rFonts w:ascii="Palatino Linotype" w:hAnsi="Palatino Linotype"/>
          <w:sz w:val="24"/>
          <w:szCs w:val="24"/>
        </w:rPr>
        <w:t>Se generen versiones públicas para dar cumplimiento a las obligaciones de transparencia previstas en la Ley.</w:t>
      </w:r>
    </w:p>
    <w:p w14:paraId="0CBDD075" w14:textId="77777777" w:rsidR="005B3760" w:rsidRPr="00172E17" w:rsidRDefault="005B3760" w:rsidP="00993FCE">
      <w:pPr>
        <w:spacing w:after="0" w:line="360" w:lineRule="auto"/>
        <w:ind w:left="1276"/>
        <w:jc w:val="both"/>
        <w:rPr>
          <w:rFonts w:ascii="Palatino Linotype" w:hAnsi="Palatino Linotype"/>
          <w:sz w:val="24"/>
          <w:szCs w:val="24"/>
        </w:rPr>
      </w:pPr>
    </w:p>
    <w:p w14:paraId="68F2E262" w14:textId="77777777" w:rsidR="005B3760" w:rsidRPr="00172E17" w:rsidRDefault="005B3760"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lastRenderedPageBreak/>
        <w:t>Situación que se robustece con el artículo 141 de la misma Ley, que señala que las causales de reserva previstas, se deberán fundar y motivar, a través de la aplicación de la prueba de daño.</w:t>
      </w:r>
    </w:p>
    <w:p w14:paraId="48E3A730" w14:textId="77777777" w:rsidR="005B3760" w:rsidRPr="00172E17" w:rsidRDefault="005B3760" w:rsidP="00993FCE">
      <w:pPr>
        <w:spacing w:after="0" w:line="360" w:lineRule="auto"/>
        <w:jc w:val="both"/>
        <w:rPr>
          <w:rFonts w:ascii="Palatino Linotype" w:hAnsi="Palatino Linotype"/>
          <w:sz w:val="24"/>
          <w:szCs w:val="24"/>
        </w:rPr>
      </w:pPr>
    </w:p>
    <w:p w14:paraId="6091B141" w14:textId="77777777" w:rsidR="005B3760" w:rsidRPr="00172E17" w:rsidRDefault="005B3760"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049FC21" w14:textId="77777777" w:rsidR="005B3760" w:rsidRPr="00172E17" w:rsidRDefault="005B3760" w:rsidP="00993FCE">
      <w:pPr>
        <w:spacing w:after="0" w:line="360" w:lineRule="auto"/>
        <w:jc w:val="both"/>
        <w:rPr>
          <w:rFonts w:ascii="Palatino Linotype" w:hAnsi="Palatino Linotype"/>
          <w:sz w:val="24"/>
          <w:szCs w:val="24"/>
        </w:rPr>
      </w:pPr>
    </w:p>
    <w:p w14:paraId="415A5EF2" w14:textId="77777777" w:rsidR="005B3760" w:rsidRPr="00172E17" w:rsidRDefault="005B3760" w:rsidP="00993FCE">
      <w:pPr>
        <w:numPr>
          <w:ilvl w:val="0"/>
          <w:numId w:val="41"/>
        </w:numPr>
        <w:spacing w:after="0" w:line="360" w:lineRule="auto"/>
        <w:ind w:left="1134" w:hanging="283"/>
        <w:jc w:val="both"/>
        <w:rPr>
          <w:rFonts w:ascii="Palatino Linotype" w:hAnsi="Palatino Linotype"/>
          <w:sz w:val="24"/>
          <w:szCs w:val="24"/>
        </w:rPr>
      </w:pPr>
      <w:r w:rsidRPr="00172E17">
        <w:rPr>
          <w:rFonts w:ascii="Palatino Linotype" w:hAnsi="Palatino Linotype"/>
          <w:sz w:val="24"/>
          <w:szCs w:val="24"/>
        </w:rPr>
        <w:t xml:space="preserve">La divulgación de la información representa un </w:t>
      </w:r>
      <w:r w:rsidRPr="00172E17">
        <w:rPr>
          <w:rFonts w:ascii="Palatino Linotype" w:hAnsi="Palatino Linotype"/>
          <w:b/>
          <w:sz w:val="24"/>
          <w:szCs w:val="24"/>
        </w:rPr>
        <w:t>riesgo real, demostrable e identificable del perjuicio significativo al interés público o a la seguridad pública</w:t>
      </w:r>
      <w:r w:rsidRPr="00172E17">
        <w:rPr>
          <w:rFonts w:ascii="Palatino Linotype" w:hAnsi="Palatino Linotype"/>
          <w:sz w:val="24"/>
          <w:szCs w:val="24"/>
        </w:rPr>
        <w:t>;</w:t>
      </w:r>
    </w:p>
    <w:p w14:paraId="42F94567" w14:textId="77777777" w:rsidR="005B3760" w:rsidRPr="00172E17" w:rsidRDefault="005B3760" w:rsidP="00993FCE">
      <w:pPr>
        <w:numPr>
          <w:ilvl w:val="0"/>
          <w:numId w:val="41"/>
        </w:numPr>
        <w:spacing w:after="0" w:line="360" w:lineRule="auto"/>
        <w:ind w:left="1134" w:hanging="283"/>
        <w:jc w:val="both"/>
        <w:rPr>
          <w:rFonts w:ascii="Palatino Linotype" w:hAnsi="Palatino Linotype"/>
          <w:sz w:val="24"/>
          <w:szCs w:val="24"/>
        </w:rPr>
      </w:pPr>
      <w:r w:rsidRPr="00172E17">
        <w:rPr>
          <w:rFonts w:ascii="Palatino Linotype" w:hAnsi="Palatino Linotype"/>
          <w:sz w:val="24"/>
          <w:szCs w:val="24"/>
        </w:rPr>
        <w:t>El riesgo de perjuicio que supondría la divulgación supera el interés público general de que se difunda; y,</w:t>
      </w:r>
    </w:p>
    <w:p w14:paraId="6FE851F0" w14:textId="77777777" w:rsidR="005B3760" w:rsidRPr="00172E17" w:rsidRDefault="005B3760" w:rsidP="00993FCE">
      <w:pPr>
        <w:numPr>
          <w:ilvl w:val="0"/>
          <w:numId w:val="41"/>
        </w:numPr>
        <w:spacing w:after="0" w:line="360" w:lineRule="auto"/>
        <w:ind w:left="1134" w:hanging="283"/>
        <w:jc w:val="both"/>
        <w:rPr>
          <w:rFonts w:ascii="Palatino Linotype" w:hAnsi="Palatino Linotype"/>
          <w:sz w:val="24"/>
          <w:szCs w:val="24"/>
        </w:rPr>
      </w:pPr>
      <w:r w:rsidRPr="00172E17">
        <w:rPr>
          <w:rFonts w:ascii="Palatino Linotype" w:hAnsi="Palatino Linotype"/>
          <w:sz w:val="24"/>
          <w:szCs w:val="24"/>
        </w:rPr>
        <w:t xml:space="preserve">La limitación se adecua al principio de proporcionalidad y representa el medio menos restrictivo disponible para evitar el perjuicio. </w:t>
      </w:r>
    </w:p>
    <w:p w14:paraId="4FFB19A0" w14:textId="77777777" w:rsidR="00993FCE" w:rsidRPr="00172E17" w:rsidRDefault="00993FCE" w:rsidP="00993FCE">
      <w:pPr>
        <w:spacing w:after="0" w:line="360" w:lineRule="auto"/>
        <w:ind w:left="1134"/>
        <w:jc w:val="both"/>
        <w:rPr>
          <w:rFonts w:ascii="Palatino Linotype" w:hAnsi="Palatino Linotype"/>
          <w:sz w:val="24"/>
          <w:szCs w:val="24"/>
        </w:rPr>
      </w:pPr>
    </w:p>
    <w:p w14:paraId="3E9C5601" w14:textId="77777777" w:rsidR="005B3760" w:rsidRPr="00172E17" w:rsidRDefault="005B3760" w:rsidP="00993FCE">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szCs w:val="24"/>
        </w:rPr>
      </w:pPr>
      <w:r w:rsidRPr="00172E17">
        <w:rPr>
          <w:rFonts w:ascii="Palatino Linotype" w:hAnsi="Palatino Linotype"/>
          <w:bCs/>
          <w:sz w:val="24"/>
          <w:szCs w:val="24"/>
        </w:rPr>
        <w:t xml:space="preserve">Atento a lo anterior, </w:t>
      </w:r>
      <w:r w:rsidRPr="00172E17">
        <w:rPr>
          <w:rFonts w:ascii="Palatino Linotype" w:hAnsi="Palatino Linotype" w:cs="Arial"/>
          <w:sz w:val="24"/>
          <w:szCs w:val="24"/>
          <w:lang w:eastAsia="es-MX"/>
        </w:rPr>
        <w:t xml:space="preserve">es necesario hacer hincapié que para el caso de que existan </w:t>
      </w:r>
      <w:r w:rsidRPr="00172E17">
        <w:rPr>
          <w:rFonts w:ascii="Palatino Linotype" w:hAnsi="Palatino Linotype"/>
          <w:sz w:val="24"/>
          <w:szCs w:val="24"/>
        </w:rPr>
        <w:t xml:space="preserve">causas presentes que impiden la publicidad de la información durante cierto periodo de tiempo, </w:t>
      </w:r>
      <w:r w:rsidRPr="00172E17">
        <w:rPr>
          <w:rFonts w:ascii="Palatino Linotype" w:hAnsi="Palatino Linotype" w:cs="Arial"/>
          <w:sz w:val="24"/>
          <w:szCs w:val="24"/>
          <w:lang w:eastAsia="es-MX"/>
        </w:rPr>
        <w:t xml:space="preserve">debe clasificar la información </w:t>
      </w:r>
      <w:r w:rsidRPr="00172E17">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9C3AE9" w14:textId="77777777" w:rsidR="005B3760" w:rsidRPr="00172E17" w:rsidRDefault="005B3760" w:rsidP="00993FCE">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szCs w:val="24"/>
        </w:rPr>
      </w:pPr>
    </w:p>
    <w:p w14:paraId="1A8CA841" w14:textId="77777777" w:rsidR="005B3760" w:rsidRPr="00172E17" w:rsidRDefault="005B3760" w:rsidP="00993FCE">
      <w:pPr>
        <w:spacing w:after="0" w:line="360" w:lineRule="auto"/>
        <w:jc w:val="both"/>
        <w:rPr>
          <w:rFonts w:ascii="Palatino Linotype" w:eastAsia="Calibri" w:hAnsi="Palatino Linotype" w:cs="Arial"/>
          <w:sz w:val="24"/>
          <w:szCs w:val="24"/>
        </w:rPr>
      </w:pPr>
      <w:r w:rsidRPr="00172E17">
        <w:rPr>
          <w:rFonts w:ascii="Palatino Linotype" w:eastAsia="Calibri" w:hAnsi="Palatino Linotype" w:cs="Arial"/>
          <w:sz w:val="24"/>
          <w:szCs w:val="24"/>
        </w:rPr>
        <w:t>Ahora bien respecto a la información que habrá de ser reservada, resulta necesario señalar que de conformidad con el artículo 3, fracciones XXIV de la Ley de Transparencia y Acceso a la Información Pública del Estado de México y Municipios, se define de la siguiente manera:</w:t>
      </w:r>
    </w:p>
    <w:p w14:paraId="211F9484" w14:textId="77777777" w:rsidR="005B3760" w:rsidRPr="00172E17" w:rsidRDefault="005B3760" w:rsidP="00993FCE">
      <w:pPr>
        <w:spacing w:after="0" w:line="360" w:lineRule="auto"/>
        <w:jc w:val="both"/>
        <w:rPr>
          <w:rFonts w:ascii="Palatino Linotype" w:eastAsia="Calibri" w:hAnsi="Palatino Linotype" w:cs="Arial"/>
          <w:sz w:val="14"/>
        </w:rPr>
      </w:pPr>
    </w:p>
    <w:p w14:paraId="539149B1" w14:textId="77777777" w:rsidR="005B3760" w:rsidRPr="00172E17" w:rsidRDefault="005B3760" w:rsidP="00993FCE">
      <w:pPr>
        <w:spacing w:after="0"/>
        <w:ind w:left="567" w:right="567"/>
        <w:jc w:val="both"/>
        <w:rPr>
          <w:rFonts w:ascii="Palatino Linotype" w:eastAsia="Calibri" w:hAnsi="Palatino Linotype" w:cs="Arial"/>
          <w:i/>
        </w:rPr>
      </w:pPr>
      <w:r w:rsidRPr="00172E17">
        <w:rPr>
          <w:rFonts w:ascii="Palatino Linotype" w:eastAsia="Calibri" w:hAnsi="Palatino Linotype" w:cs="Arial"/>
          <w:b/>
          <w:i/>
        </w:rPr>
        <w:t>“…XXIV. Información reservada:</w:t>
      </w:r>
      <w:r w:rsidRPr="00172E17">
        <w:rPr>
          <w:rFonts w:ascii="Palatino Linotype" w:eastAsia="Calibri" w:hAnsi="Palatino Linotype" w:cs="Arial"/>
          <w:i/>
        </w:rPr>
        <w:t xml:space="preserve"> La clasificada con este carácter de manera temporal por las disposiciones de esta Ley, cuya divulgación puede causar daño en términos de lo establecido por esta Ley…”</w:t>
      </w:r>
    </w:p>
    <w:p w14:paraId="07C4FEEB" w14:textId="77777777" w:rsidR="005B3760" w:rsidRPr="00172E17" w:rsidRDefault="005B3760" w:rsidP="00993FCE">
      <w:pPr>
        <w:spacing w:after="0" w:line="360" w:lineRule="auto"/>
        <w:jc w:val="both"/>
        <w:rPr>
          <w:rFonts w:ascii="Palatino Linotype" w:eastAsia="Calibri" w:hAnsi="Palatino Linotype" w:cs="Arial"/>
        </w:rPr>
      </w:pPr>
    </w:p>
    <w:p w14:paraId="2B743B43" w14:textId="77777777" w:rsidR="005B3760" w:rsidRPr="00172E17" w:rsidRDefault="005B3760" w:rsidP="00993FCE">
      <w:pPr>
        <w:spacing w:after="0" w:line="360" w:lineRule="auto"/>
        <w:jc w:val="both"/>
        <w:rPr>
          <w:rFonts w:ascii="Palatino Linotype" w:eastAsia="Calibri" w:hAnsi="Palatino Linotype" w:cs="Arial"/>
          <w:sz w:val="24"/>
          <w:szCs w:val="24"/>
        </w:rPr>
      </w:pPr>
      <w:r w:rsidRPr="00172E17">
        <w:rPr>
          <w:rFonts w:ascii="Palatino Linotype" w:eastAsia="Calibri" w:hAnsi="Palatino Linotype" w:cs="Arial"/>
          <w:sz w:val="24"/>
          <w:szCs w:val="24"/>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172E17">
        <w:rPr>
          <w:rFonts w:ascii="Palatino Linotype" w:eastAsia="Calibri" w:hAnsi="Palatino Linotype" w:cs="Arial"/>
          <w:b/>
          <w:sz w:val="24"/>
          <w:szCs w:val="24"/>
        </w:rPr>
        <w:t>la obligación de proteger los datos personales contenidos en la información en su poder</w:t>
      </w:r>
      <w:r w:rsidRPr="00172E17">
        <w:rPr>
          <w:rFonts w:ascii="Palatino Linotype" w:eastAsia="Calibri" w:hAnsi="Palatino Linotype" w:cs="Arial"/>
          <w:sz w:val="24"/>
          <w:szCs w:val="24"/>
        </w:rPr>
        <w:t>, así como aquella que recaiga en alguna causal de reserva que señale la Ley. De tal manera, que para el presente asunto, es dable señalar que la información respecto al costo de los radios, marca y modelo que utilizan las patrullas municipales pueda obrar en los Contratos celebrados para la adquisición y/o renta de patrullas municipales, o en su caso en los contratos que hayan sido celebrados con esa finalidad, sin embargo no debe escapar de la óptica lo referido en líneas previas, pues deberá reservarse las características técnicas que contengan los aparatos de radio telecomunicación con las que cuentan las patrullas municipales.</w:t>
      </w:r>
    </w:p>
    <w:p w14:paraId="457726C5" w14:textId="5EB948B3" w:rsidR="00993FCE" w:rsidRPr="00172E17" w:rsidRDefault="00993FCE" w:rsidP="00993FCE">
      <w:pPr>
        <w:spacing w:after="0" w:line="360" w:lineRule="auto"/>
        <w:jc w:val="both"/>
        <w:rPr>
          <w:rFonts w:ascii="Palatino Linotype" w:hAnsi="Palatino Linotype"/>
          <w:sz w:val="24"/>
          <w:szCs w:val="24"/>
        </w:rPr>
      </w:pPr>
    </w:p>
    <w:p w14:paraId="513C373D" w14:textId="6C6BFB5F" w:rsidR="003619D7" w:rsidRPr="00172E17" w:rsidRDefault="003619D7" w:rsidP="003619D7">
      <w:pPr>
        <w:spacing w:after="0" w:line="360" w:lineRule="auto"/>
        <w:jc w:val="both"/>
        <w:rPr>
          <w:rFonts w:ascii="Palatino Linotype" w:eastAsia="Palatino Linotype" w:hAnsi="Palatino Linotype" w:cs="Palatino Linotype"/>
          <w:color w:val="000000"/>
          <w:sz w:val="24"/>
          <w:szCs w:val="26"/>
          <w:lang w:eastAsia="es-MX"/>
        </w:rPr>
      </w:pPr>
      <w:r w:rsidRPr="00172E17">
        <w:rPr>
          <w:rFonts w:ascii="Palatino Linotype" w:eastAsia="Palatino Linotype" w:hAnsi="Palatino Linotype" w:cs="Palatino Linotype"/>
          <w:color w:val="000000"/>
          <w:sz w:val="24"/>
          <w:szCs w:val="26"/>
          <w:lang w:val="es-ES" w:eastAsia="es-MX"/>
        </w:rPr>
        <w:lastRenderedPageBreak/>
        <w:t>Finalmente, no pasa a la óptica de este Órgano Garante, lo establecido en la fracción V del artículo 60-D del Código Financiero del Estado de México</w:t>
      </w:r>
      <w:r w:rsidRPr="00172E17">
        <w:rPr>
          <w:rFonts w:ascii="Palatino Linotype" w:eastAsia="Palatino Linotype" w:hAnsi="Palatino Linotype" w:cs="Palatino Linotype"/>
          <w:color w:val="000000"/>
          <w:sz w:val="24"/>
          <w:szCs w:val="26"/>
          <w:lang w:eastAsia="es-MX"/>
        </w:rPr>
        <w:t xml:space="preserve">, el cual señala que los vehículos utilizados en la prestación de servicios públicos de patrullas, se encuentran exentos de pago de </w:t>
      </w:r>
      <w:r w:rsidRPr="00172E17">
        <w:rPr>
          <w:rFonts w:ascii="Palatino Linotype" w:eastAsia="Palatino Linotype" w:hAnsi="Palatino Linotype" w:cs="Palatino Linotype"/>
          <w:b/>
          <w:color w:val="000000"/>
          <w:sz w:val="24"/>
          <w:szCs w:val="26"/>
          <w:lang w:eastAsia="es-MX"/>
        </w:rPr>
        <w:t>tenencia.</w:t>
      </w:r>
      <w:r w:rsidRPr="00172E17">
        <w:rPr>
          <w:rFonts w:ascii="Palatino Linotype" w:eastAsia="Palatino Linotype" w:hAnsi="Palatino Linotype" w:cs="Palatino Linotype"/>
          <w:color w:val="000000"/>
          <w:sz w:val="24"/>
          <w:szCs w:val="26"/>
          <w:lang w:eastAsia="es-MX"/>
        </w:rPr>
        <w:t xml:space="preserve"> Precepto legal que se cita a continuación para pronta referencia:</w:t>
      </w:r>
    </w:p>
    <w:p w14:paraId="0E200810" w14:textId="77777777" w:rsidR="003619D7" w:rsidRPr="00172E17" w:rsidRDefault="003619D7" w:rsidP="003619D7">
      <w:pPr>
        <w:spacing w:after="0" w:line="360" w:lineRule="auto"/>
        <w:jc w:val="both"/>
        <w:rPr>
          <w:rFonts w:ascii="Palatino Linotype" w:eastAsia="Palatino Linotype" w:hAnsi="Palatino Linotype" w:cs="Palatino Linotype"/>
          <w:color w:val="000000"/>
          <w:sz w:val="24"/>
          <w:szCs w:val="26"/>
          <w:lang w:eastAsia="es-MX"/>
        </w:rPr>
      </w:pPr>
    </w:p>
    <w:p w14:paraId="7DE20CAD" w14:textId="77777777" w:rsidR="003619D7" w:rsidRPr="00172E17" w:rsidRDefault="003619D7" w:rsidP="003619D7">
      <w:pPr>
        <w:spacing w:after="0" w:line="240" w:lineRule="auto"/>
        <w:ind w:left="567" w:right="567"/>
        <w:jc w:val="both"/>
        <w:rPr>
          <w:rFonts w:ascii="Palatino Linotype" w:eastAsia="Palatino Linotype" w:hAnsi="Palatino Linotype" w:cs="Palatino Linotype"/>
          <w:i/>
          <w:color w:val="000000"/>
          <w:szCs w:val="26"/>
          <w:lang w:eastAsia="es-MX"/>
        </w:rPr>
      </w:pPr>
      <w:r w:rsidRPr="00172E17">
        <w:rPr>
          <w:rFonts w:ascii="Palatino Linotype" w:eastAsia="Palatino Linotype" w:hAnsi="Palatino Linotype" w:cs="Palatino Linotype"/>
          <w:i/>
          <w:color w:val="000000"/>
          <w:szCs w:val="26"/>
          <w:lang w:eastAsia="es-MX"/>
        </w:rPr>
        <w:t>“</w:t>
      </w:r>
      <w:r w:rsidRPr="00172E17">
        <w:rPr>
          <w:rFonts w:ascii="Palatino Linotype" w:eastAsia="Palatino Linotype" w:hAnsi="Palatino Linotype" w:cs="Palatino Linotype"/>
          <w:b/>
          <w:i/>
          <w:color w:val="000000"/>
          <w:szCs w:val="26"/>
          <w:lang w:eastAsia="es-MX"/>
        </w:rPr>
        <w:t>Artículo 60 D.-</w:t>
      </w:r>
      <w:r w:rsidRPr="00172E17">
        <w:rPr>
          <w:rFonts w:ascii="Palatino Linotype" w:eastAsia="Palatino Linotype" w:hAnsi="Palatino Linotype" w:cs="Palatino Linotype"/>
          <w:i/>
          <w:color w:val="000000"/>
          <w:szCs w:val="26"/>
          <w:lang w:eastAsia="es-MX"/>
        </w:rPr>
        <w:t xml:space="preserve"> No se causará el impuesto a que se refiere esta Sección, por la tenencia o uso de los siguientes vehículos:</w:t>
      </w:r>
    </w:p>
    <w:p w14:paraId="640D31E5" w14:textId="77777777" w:rsidR="003619D7" w:rsidRPr="00172E17" w:rsidRDefault="003619D7" w:rsidP="003619D7">
      <w:pPr>
        <w:spacing w:after="0" w:line="240" w:lineRule="auto"/>
        <w:ind w:left="567" w:right="567"/>
        <w:jc w:val="both"/>
        <w:rPr>
          <w:rFonts w:ascii="Palatino Linotype" w:eastAsia="Palatino Linotype" w:hAnsi="Palatino Linotype" w:cs="Palatino Linotype"/>
          <w:i/>
          <w:color w:val="000000"/>
          <w:szCs w:val="26"/>
          <w:lang w:eastAsia="es-MX"/>
        </w:rPr>
      </w:pPr>
      <w:r w:rsidRPr="00172E17">
        <w:rPr>
          <w:rFonts w:ascii="Palatino Linotype" w:eastAsia="Palatino Linotype" w:hAnsi="Palatino Linotype" w:cs="Palatino Linotype"/>
          <w:i/>
          <w:color w:val="000000"/>
          <w:szCs w:val="26"/>
          <w:lang w:eastAsia="es-MX"/>
        </w:rPr>
        <w:t>…</w:t>
      </w:r>
    </w:p>
    <w:p w14:paraId="69401181" w14:textId="77777777" w:rsidR="003619D7" w:rsidRPr="00172E17" w:rsidRDefault="003619D7" w:rsidP="003619D7">
      <w:pPr>
        <w:spacing w:after="0" w:line="240" w:lineRule="auto"/>
        <w:ind w:left="567" w:right="567"/>
        <w:jc w:val="both"/>
        <w:rPr>
          <w:rFonts w:ascii="Palatino Linotype" w:eastAsia="Palatino Linotype" w:hAnsi="Palatino Linotype" w:cs="Palatino Linotype"/>
          <w:i/>
          <w:color w:val="000000"/>
          <w:szCs w:val="26"/>
          <w:lang w:eastAsia="es-MX"/>
        </w:rPr>
      </w:pPr>
      <w:r w:rsidRPr="00172E17">
        <w:rPr>
          <w:rFonts w:ascii="Palatino Linotype" w:eastAsia="Palatino Linotype" w:hAnsi="Palatino Linotype" w:cs="Palatino Linotype"/>
          <w:b/>
          <w:i/>
          <w:color w:val="000000"/>
          <w:szCs w:val="26"/>
          <w:lang w:eastAsia="es-MX"/>
        </w:rPr>
        <w:t>III</w:t>
      </w:r>
      <w:r w:rsidRPr="00172E17">
        <w:rPr>
          <w:rFonts w:ascii="Palatino Linotype" w:eastAsia="Palatino Linotype" w:hAnsi="Palatino Linotype" w:cs="Palatino Linotype"/>
          <w:i/>
          <w:color w:val="000000"/>
          <w:szCs w:val="26"/>
          <w:lang w:eastAsia="es-MX"/>
        </w:rPr>
        <w:t xml:space="preserve">. Los vehículos de la Federación, del </w:t>
      </w:r>
      <w:r w:rsidRPr="00172E17">
        <w:rPr>
          <w:rFonts w:ascii="Palatino Linotype" w:eastAsia="Palatino Linotype" w:hAnsi="Palatino Linotype" w:cs="Palatino Linotype"/>
          <w:i/>
          <w:color w:val="000000"/>
          <w:szCs w:val="26"/>
          <w:u w:val="single"/>
          <w:lang w:eastAsia="es-MX"/>
        </w:rPr>
        <w:t>Estado</w:t>
      </w:r>
      <w:r w:rsidRPr="00172E17">
        <w:rPr>
          <w:rFonts w:ascii="Palatino Linotype" w:eastAsia="Palatino Linotype" w:hAnsi="Palatino Linotype" w:cs="Palatino Linotype"/>
          <w:i/>
          <w:color w:val="000000"/>
          <w:szCs w:val="26"/>
          <w:lang w:eastAsia="es-MX"/>
        </w:rPr>
        <w:t xml:space="preserve">, municipios, sus organismos descentralizados y organismos autónomos, que </w:t>
      </w:r>
      <w:r w:rsidRPr="00172E17">
        <w:rPr>
          <w:rFonts w:ascii="Palatino Linotype" w:eastAsia="Palatino Linotype" w:hAnsi="Palatino Linotype" w:cs="Palatino Linotype"/>
          <w:i/>
          <w:color w:val="000000"/>
          <w:szCs w:val="26"/>
          <w:u w:val="single"/>
          <w:lang w:eastAsia="es-MX"/>
        </w:rPr>
        <w:t>sean utilizados para la prestación de los servicios públicos</w:t>
      </w:r>
      <w:r w:rsidRPr="00172E17">
        <w:rPr>
          <w:rFonts w:ascii="Palatino Linotype" w:eastAsia="Palatino Linotype" w:hAnsi="Palatino Linotype" w:cs="Palatino Linotype"/>
          <w:i/>
          <w:color w:val="000000"/>
          <w:szCs w:val="26"/>
          <w:lang w:eastAsia="es-MX"/>
        </w:rPr>
        <w:t xml:space="preserve"> de rescate, </w:t>
      </w:r>
      <w:r w:rsidRPr="00172E17">
        <w:rPr>
          <w:rFonts w:ascii="Palatino Linotype" w:eastAsia="Palatino Linotype" w:hAnsi="Palatino Linotype" w:cs="Palatino Linotype"/>
          <w:i/>
          <w:color w:val="000000"/>
          <w:szCs w:val="26"/>
          <w:u w:val="single"/>
          <w:lang w:eastAsia="es-MX"/>
        </w:rPr>
        <w:t>patrullas</w:t>
      </w:r>
      <w:r w:rsidRPr="00172E17">
        <w:rPr>
          <w:rFonts w:ascii="Palatino Linotype" w:eastAsia="Palatino Linotype" w:hAnsi="Palatino Linotype" w:cs="Palatino Linotype"/>
          <w:i/>
          <w:color w:val="000000"/>
          <w:szCs w:val="26"/>
          <w:lang w:eastAsia="es-MX"/>
        </w:rPr>
        <w:t>, transportes de limpia, pipas de agua o servicios funerarios; las ambulancias dependientes de esas entidades o de instituciones de beneficencia autorizadas por las leyes de la materia, y los vehículos destinados a los cuerpos de bomberos;</w:t>
      </w:r>
    </w:p>
    <w:p w14:paraId="59EC709B" w14:textId="77777777" w:rsidR="003619D7" w:rsidRPr="00172E17" w:rsidRDefault="003619D7" w:rsidP="003619D7">
      <w:pPr>
        <w:spacing w:after="0" w:line="240" w:lineRule="auto"/>
        <w:ind w:left="567" w:right="567"/>
        <w:jc w:val="both"/>
        <w:rPr>
          <w:rFonts w:ascii="Palatino Linotype" w:eastAsia="Palatino Linotype" w:hAnsi="Palatino Linotype" w:cs="Palatino Linotype"/>
          <w:color w:val="000000"/>
          <w:szCs w:val="26"/>
          <w:lang w:eastAsia="es-MX"/>
        </w:rPr>
      </w:pPr>
      <w:r w:rsidRPr="00172E17">
        <w:rPr>
          <w:rFonts w:ascii="Palatino Linotype" w:eastAsia="Palatino Linotype" w:hAnsi="Palatino Linotype" w:cs="Palatino Linotype"/>
          <w:b/>
          <w:i/>
          <w:color w:val="000000"/>
          <w:szCs w:val="26"/>
          <w:lang w:eastAsia="es-MX"/>
        </w:rPr>
        <w:t>…</w:t>
      </w:r>
      <w:r w:rsidRPr="00172E17">
        <w:rPr>
          <w:rFonts w:ascii="Palatino Linotype" w:eastAsia="Palatino Linotype" w:hAnsi="Palatino Linotype" w:cs="Palatino Linotype"/>
          <w:i/>
          <w:color w:val="000000"/>
          <w:szCs w:val="26"/>
          <w:lang w:eastAsia="es-MX"/>
        </w:rPr>
        <w:t>”</w:t>
      </w:r>
    </w:p>
    <w:p w14:paraId="5EA8D5FB" w14:textId="77777777" w:rsidR="003619D7" w:rsidRPr="00172E17" w:rsidRDefault="003619D7" w:rsidP="003619D7">
      <w:pPr>
        <w:spacing w:after="0" w:line="240" w:lineRule="auto"/>
        <w:ind w:left="567" w:right="567"/>
        <w:jc w:val="right"/>
        <w:rPr>
          <w:rFonts w:ascii="Palatino Linotype" w:eastAsia="Palatino Linotype" w:hAnsi="Palatino Linotype" w:cs="Palatino Linotype"/>
          <w:color w:val="000000"/>
          <w:szCs w:val="26"/>
          <w:lang w:eastAsia="es-MX"/>
        </w:rPr>
      </w:pPr>
      <w:r w:rsidRPr="00172E17">
        <w:rPr>
          <w:rFonts w:ascii="Palatino Linotype" w:eastAsia="Palatino Linotype" w:hAnsi="Palatino Linotype" w:cs="Palatino Linotype"/>
          <w:color w:val="000000"/>
          <w:szCs w:val="26"/>
          <w:lang w:eastAsia="es-MX"/>
        </w:rPr>
        <w:t>(Énfasis añadido)</w:t>
      </w:r>
    </w:p>
    <w:p w14:paraId="0E25D8B3" w14:textId="77777777" w:rsidR="003619D7" w:rsidRPr="00172E17" w:rsidRDefault="003619D7" w:rsidP="003619D7">
      <w:pPr>
        <w:spacing w:after="0" w:line="360" w:lineRule="auto"/>
        <w:jc w:val="both"/>
        <w:rPr>
          <w:rFonts w:ascii="Palatino Linotype" w:eastAsia="Palatino Linotype" w:hAnsi="Palatino Linotype" w:cs="Palatino Linotype"/>
          <w:color w:val="000000"/>
          <w:sz w:val="24"/>
          <w:szCs w:val="26"/>
          <w:lang w:eastAsia="es-MX"/>
        </w:rPr>
      </w:pPr>
    </w:p>
    <w:p w14:paraId="5CF70EB0" w14:textId="77777777" w:rsidR="003619D7" w:rsidRPr="00172E17" w:rsidRDefault="003619D7" w:rsidP="003619D7">
      <w:pPr>
        <w:spacing w:after="0" w:line="360" w:lineRule="auto"/>
        <w:jc w:val="both"/>
        <w:rPr>
          <w:rFonts w:ascii="Palatino Linotype" w:eastAsia="Palatino Linotype" w:hAnsi="Palatino Linotype" w:cs="Palatino Linotype"/>
          <w:color w:val="000000"/>
          <w:sz w:val="24"/>
          <w:szCs w:val="26"/>
          <w:lang w:val="es-ES" w:eastAsia="es-MX"/>
        </w:rPr>
      </w:pPr>
      <w:r w:rsidRPr="00172E17">
        <w:rPr>
          <w:rFonts w:ascii="Palatino Linotype" w:eastAsia="Palatino Linotype" w:hAnsi="Palatino Linotype" w:cs="Palatino Linotype"/>
          <w:color w:val="000000"/>
          <w:sz w:val="24"/>
          <w:szCs w:val="26"/>
          <w:lang w:eastAsia="es-MX"/>
        </w:rPr>
        <w:t xml:space="preserve">En ese sentido, si bien es cierto, el </w:t>
      </w:r>
      <w:r w:rsidRPr="00172E17">
        <w:rPr>
          <w:rFonts w:ascii="Palatino Linotype" w:eastAsia="Palatino Linotype" w:hAnsi="Palatino Linotype" w:cs="Palatino Linotype"/>
          <w:b/>
          <w:color w:val="000000"/>
          <w:sz w:val="24"/>
          <w:szCs w:val="26"/>
          <w:lang w:eastAsia="es-MX"/>
        </w:rPr>
        <w:t>Sujeto Obligado</w:t>
      </w:r>
      <w:r w:rsidRPr="00172E17">
        <w:rPr>
          <w:rFonts w:ascii="Palatino Linotype" w:eastAsia="Palatino Linotype" w:hAnsi="Palatino Linotype" w:cs="Palatino Linotype"/>
          <w:color w:val="000000"/>
          <w:sz w:val="24"/>
          <w:szCs w:val="26"/>
          <w:lang w:eastAsia="es-MX"/>
        </w:rPr>
        <w:t xml:space="preserve"> en respuesta primigenia, reconoció tener en sus archivos al información, al manifestar que se encuentra publicada en su portal IPOMEX, también es cierto que, al no encontrarse obligado al pago de dicho impuesto, dicha información no puede obrar en sus archivos, por lo que, en términos de cumplimiento de dicho numeral, se vería imposibilitado en su cumplimiento.</w:t>
      </w:r>
    </w:p>
    <w:p w14:paraId="0526D206" w14:textId="77777777" w:rsidR="003619D7" w:rsidRPr="00172E17" w:rsidRDefault="003619D7" w:rsidP="00993FCE">
      <w:pPr>
        <w:spacing w:after="0" w:line="360" w:lineRule="auto"/>
        <w:jc w:val="both"/>
        <w:rPr>
          <w:rFonts w:ascii="Palatino Linotype" w:hAnsi="Palatino Linotype"/>
          <w:sz w:val="24"/>
          <w:szCs w:val="24"/>
        </w:rPr>
      </w:pPr>
    </w:p>
    <w:p w14:paraId="4B419B0E" w14:textId="6EBC5933" w:rsidR="005B3760" w:rsidRPr="00172E17" w:rsidRDefault="005B3760" w:rsidP="00993FCE">
      <w:pPr>
        <w:spacing w:after="0" w:line="360" w:lineRule="auto"/>
        <w:jc w:val="both"/>
        <w:rPr>
          <w:rFonts w:ascii="Palatino Linotype" w:hAnsi="Palatino Linotype" w:cs="Arial"/>
          <w:sz w:val="24"/>
          <w:szCs w:val="24"/>
        </w:rPr>
      </w:pPr>
      <w:r w:rsidRPr="00172E17">
        <w:rPr>
          <w:rFonts w:ascii="Palatino Linotype" w:hAnsi="Palatino Linotype"/>
          <w:sz w:val="24"/>
          <w:szCs w:val="24"/>
        </w:rPr>
        <w:t xml:space="preserve">Por lo que a fin de salvaguardar el derecho de acceso a la información pública </w:t>
      </w:r>
      <w:r w:rsidRPr="00172E17">
        <w:rPr>
          <w:rFonts w:ascii="Palatino Linotype" w:hAnsi="Palatino Linotype" w:cs="Arial"/>
          <w:sz w:val="24"/>
          <w:szCs w:val="24"/>
        </w:rPr>
        <w:t>y toda vez que existe fuente obligacional que constriñe al</w:t>
      </w:r>
      <w:r w:rsidRPr="00172E17">
        <w:rPr>
          <w:rFonts w:ascii="Palatino Linotype" w:hAnsi="Palatino Linotype" w:cs="Arial"/>
          <w:b/>
          <w:sz w:val="24"/>
          <w:szCs w:val="24"/>
        </w:rPr>
        <w:t xml:space="preserve"> Sujeto Obligado </w:t>
      </w:r>
      <w:r w:rsidRPr="00172E17">
        <w:rPr>
          <w:rFonts w:ascii="Palatino Linotype" w:hAnsi="Palatino Linotype" w:cs="Arial"/>
          <w:sz w:val="24"/>
          <w:szCs w:val="24"/>
        </w:rPr>
        <w:t xml:space="preserve">para poder generar, administrar o poseer la  información requerida por </w:t>
      </w:r>
      <w:r w:rsidRPr="00172E17">
        <w:rPr>
          <w:rFonts w:ascii="Palatino Linotype" w:hAnsi="Palatino Linotype" w:cs="Arial"/>
          <w:b/>
          <w:sz w:val="24"/>
          <w:szCs w:val="24"/>
        </w:rPr>
        <w:t>La Recurrente</w:t>
      </w:r>
      <w:r w:rsidRPr="00172E17">
        <w:rPr>
          <w:rFonts w:ascii="Palatino Linotype" w:hAnsi="Palatino Linotype" w:cs="Arial"/>
          <w:sz w:val="24"/>
          <w:szCs w:val="24"/>
        </w:rPr>
        <w:t xml:space="preserve">, por lo que el </w:t>
      </w:r>
      <w:r w:rsidRPr="00172E17">
        <w:rPr>
          <w:rFonts w:ascii="Palatino Linotype" w:hAnsi="Palatino Linotype" w:cs="Arial"/>
          <w:b/>
          <w:bCs/>
          <w:sz w:val="24"/>
          <w:szCs w:val="24"/>
        </w:rPr>
        <w:t>Sujeto Obligado</w:t>
      </w:r>
      <w:r w:rsidRPr="00172E17">
        <w:rPr>
          <w:rFonts w:ascii="Palatino Linotype" w:hAnsi="Palatino Linotype" w:cs="Arial"/>
          <w:sz w:val="24"/>
          <w:szCs w:val="24"/>
        </w:rPr>
        <w:t xml:space="preserve"> </w:t>
      </w:r>
      <w:r w:rsidRPr="00172E17">
        <w:rPr>
          <w:rFonts w:ascii="Palatino Linotype" w:hAnsi="Palatino Linotype" w:cs="Arial"/>
          <w:bCs/>
          <w:sz w:val="24"/>
          <w:szCs w:val="24"/>
        </w:rPr>
        <w:t>deberá</w:t>
      </w:r>
      <w:r w:rsidRPr="00172E17">
        <w:rPr>
          <w:rFonts w:ascii="Palatino Linotype" w:hAnsi="Palatino Linotype" w:cs="Arial"/>
          <w:sz w:val="24"/>
          <w:szCs w:val="24"/>
        </w:rPr>
        <w:t xml:space="preserve"> realizar una </w:t>
      </w:r>
      <w:r w:rsidRPr="00172E17">
        <w:rPr>
          <w:rFonts w:ascii="Palatino Linotype" w:hAnsi="Palatino Linotype" w:cs="Arial"/>
          <w:bCs/>
          <w:sz w:val="24"/>
          <w:szCs w:val="24"/>
        </w:rPr>
        <w:t>búsqueda exhaustiva</w:t>
      </w:r>
      <w:r w:rsidRPr="00172E17">
        <w:rPr>
          <w:rFonts w:ascii="Palatino Linotype" w:hAnsi="Palatino Linotype" w:cs="Arial"/>
          <w:sz w:val="24"/>
          <w:szCs w:val="24"/>
        </w:rPr>
        <w:t xml:space="preserve"> y razonable de la información </w:t>
      </w:r>
      <w:r w:rsidRPr="00172E17">
        <w:rPr>
          <w:rFonts w:ascii="Palatino Linotype" w:hAnsi="Palatino Linotype" w:cs="Arial"/>
          <w:sz w:val="24"/>
          <w:szCs w:val="24"/>
        </w:rPr>
        <w:lastRenderedPageBreak/>
        <w:t xml:space="preserve">solicitada de conformidad con el artículo </w:t>
      </w:r>
      <w:r w:rsidRPr="00172E17">
        <w:rPr>
          <w:rFonts w:ascii="Palatino Linotype" w:hAnsi="Palatino Linotype" w:cs="Arial"/>
          <w:sz w:val="24"/>
          <w:szCs w:val="24"/>
          <w:lang w:val="es-ES_tradnl"/>
        </w:rPr>
        <w:t>162 de la Ley de Transparencia y Acceso a la Información Pública del Estado de México y Municipios</w:t>
      </w:r>
      <w:r w:rsidRPr="00172E17">
        <w:rPr>
          <w:rFonts w:ascii="Palatino Linotype" w:hAnsi="Palatino Linotype" w:cs="Arial"/>
          <w:sz w:val="24"/>
          <w:szCs w:val="24"/>
        </w:rPr>
        <w:t xml:space="preserve">, a través de los </w:t>
      </w:r>
      <w:r w:rsidRPr="00172E17">
        <w:rPr>
          <w:rFonts w:ascii="Palatino Linotype" w:hAnsi="Palatino Linotype" w:cs="Arial"/>
          <w:bCs/>
          <w:sz w:val="24"/>
          <w:szCs w:val="24"/>
        </w:rPr>
        <w:t>Servidores Públicos Habilitados Competentes</w:t>
      </w:r>
      <w:r w:rsidRPr="00172E17">
        <w:rPr>
          <w:rFonts w:ascii="Palatino Linotype" w:hAnsi="Palatino Linotype" w:cs="Arial"/>
          <w:b/>
          <w:sz w:val="24"/>
          <w:szCs w:val="24"/>
        </w:rPr>
        <w:t xml:space="preserve"> </w:t>
      </w:r>
      <w:r w:rsidRPr="00172E17">
        <w:rPr>
          <w:rFonts w:ascii="Palatino Linotype" w:hAnsi="Palatino Linotype" w:cs="Arial"/>
          <w:sz w:val="24"/>
          <w:szCs w:val="24"/>
        </w:rPr>
        <w:t>para</w:t>
      </w:r>
      <w:r w:rsidRPr="00172E17">
        <w:rPr>
          <w:rFonts w:ascii="Palatino Linotype" w:hAnsi="Palatino Linotype" w:cs="Arial"/>
          <w:b/>
          <w:sz w:val="24"/>
          <w:szCs w:val="24"/>
        </w:rPr>
        <w:t xml:space="preserve"> </w:t>
      </w:r>
      <w:r w:rsidRPr="00172E17">
        <w:rPr>
          <w:rFonts w:ascii="Palatino Linotype" w:hAnsi="Palatino Linotype" w:cs="Arial"/>
          <w:sz w:val="24"/>
          <w:szCs w:val="24"/>
        </w:rPr>
        <w:t xml:space="preserve">hacer entrega en </w:t>
      </w:r>
      <w:r w:rsidRPr="00172E17">
        <w:rPr>
          <w:rFonts w:ascii="Palatino Linotype" w:hAnsi="Palatino Linotype" w:cs="Arial"/>
          <w:bCs/>
          <w:sz w:val="24"/>
          <w:szCs w:val="24"/>
        </w:rPr>
        <w:t>versión pública</w:t>
      </w:r>
      <w:r w:rsidRPr="00172E17">
        <w:rPr>
          <w:rFonts w:ascii="Palatino Linotype" w:hAnsi="Palatino Linotype" w:cs="Arial"/>
          <w:sz w:val="24"/>
          <w:szCs w:val="24"/>
        </w:rPr>
        <w:t xml:space="preserve">, </w:t>
      </w:r>
      <w:bookmarkStart w:id="4" w:name="_Hlk145519028"/>
      <w:r w:rsidRPr="00172E17">
        <w:rPr>
          <w:rFonts w:ascii="Palatino Linotype" w:hAnsi="Palatino Linotype" w:cs="Arial"/>
          <w:sz w:val="24"/>
          <w:szCs w:val="24"/>
        </w:rPr>
        <w:t>del o los documentos en donde conste información de las Patrullas Municipales, del primero de enero de 20</w:t>
      </w:r>
      <w:r w:rsidR="00E26CB4" w:rsidRPr="00172E17">
        <w:rPr>
          <w:rFonts w:ascii="Palatino Linotype" w:hAnsi="Palatino Linotype" w:cs="Arial"/>
          <w:sz w:val="24"/>
          <w:szCs w:val="24"/>
        </w:rPr>
        <w:t>22</w:t>
      </w:r>
      <w:r w:rsidRPr="00172E17">
        <w:rPr>
          <w:rFonts w:ascii="Palatino Linotype" w:hAnsi="Palatino Linotype" w:cs="Arial"/>
          <w:sz w:val="24"/>
          <w:szCs w:val="24"/>
        </w:rPr>
        <w:t xml:space="preserve"> al 13 de abril de 2023 consistentes en: </w:t>
      </w:r>
    </w:p>
    <w:bookmarkEnd w:id="4"/>
    <w:p w14:paraId="2EE64406" w14:textId="77777777" w:rsidR="005B3760" w:rsidRPr="00172E17" w:rsidRDefault="005B3760" w:rsidP="00993FCE">
      <w:pPr>
        <w:spacing w:after="0" w:line="360" w:lineRule="auto"/>
        <w:jc w:val="both"/>
        <w:rPr>
          <w:rFonts w:ascii="Palatino Linotype" w:hAnsi="Palatino Linotype" w:cs="Arial"/>
          <w:sz w:val="12"/>
        </w:rPr>
      </w:pPr>
    </w:p>
    <w:p w14:paraId="52CC6F26" w14:textId="77777777" w:rsidR="005B3760" w:rsidRPr="00172E17" w:rsidRDefault="005B3760"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a) Copia del contrato;</w:t>
      </w:r>
    </w:p>
    <w:p w14:paraId="07D0DDE6" w14:textId="77777777" w:rsidR="005B3760" w:rsidRPr="00172E17" w:rsidRDefault="005B3760"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b) Estudios de mercado;</w:t>
      </w:r>
    </w:p>
    <w:p w14:paraId="72DD72E7" w14:textId="77777777" w:rsidR="005B3760" w:rsidRPr="00172E17" w:rsidRDefault="005B3760"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c) Acta del cabildo para su compra o sub comité de adquisiciones; arrendamiento y prestación de servicios;</w:t>
      </w:r>
    </w:p>
    <w:p w14:paraId="348E0A85" w14:textId="77777777" w:rsidR="005B3760" w:rsidRPr="00172E17" w:rsidRDefault="005B3760"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 xml:space="preserve">d) Revisión de anexos de contratos por el </w:t>
      </w:r>
      <w:r w:rsidRPr="00172E17">
        <w:rPr>
          <w:rFonts w:ascii="Palatino Linotype" w:hAnsi="Palatino Linotype"/>
          <w:iCs/>
          <w:sz w:val="24"/>
          <w:szCs w:val="24"/>
        </w:rPr>
        <w:t>Órgano Interno de Control</w:t>
      </w:r>
      <w:r w:rsidRPr="00172E17">
        <w:rPr>
          <w:rFonts w:ascii="Palatino Linotype" w:hAnsi="Palatino Linotype" w:cs="Arial"/>
          <w:iCs/>
          <w:sz w:val="24"/>
          <w:szCs w:val="24"/>
        </w:rPr>
        <w:t>;</w:t>
      </w:r>
    </w:p>
    <w:p w14:paraId="48365ADF" w14:textId="77777777" w:rsidR="005B3760" w:rsidRPr="00172E17" w:rsidRDefault="005B3760"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e) Tarjeta de circulación;</w:t>
      </w:r>
    </w:p>
    <w:p w14:paraId="50A90C96" w14:textId="764F9EE6" w:rsidR="005B3760" w:rsidRPr="00172E17" w:rsidRDefault="000E20F7"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 xml:space="preserve">f) </w:t>
      </w:r>
      <w:r w:rsidR="005B3760" w:rsidRPr="00172E17">
        <w:rPr>
          <w:rFonts w:ascii="Palatino Linotype" w:hAnsi="Palatino Linotype" w:cs="Arial"/>
          <w:iCs/>
          <w:sz w:val="24"/>
          <w:szCs w:val="24"/>
        </w:rPr>
        <w:t>Verificación;</w:t>
      </w:r>
    </w:p>
    <w:p w14:paraId="0054A505" w14:textId="24BB2B6B" w:rsidR="005B3760" w:rsidRPr="00172E17" w:rsidRDefault="000E20F7" w:rsidP="00993FCE">
      <w:pPr>
        <w:spacing w:after="0"/>
        <w:ind w:left="851" w:right="902"/>
        <w:jc w:val="both"/>
        <w:rPr>
          <w:rFonts w:ascii="Palatino Linotype" w:hAnsi="Palatino Linotype" w:cs="Arial"/>
          <w:iCs/>
          <w:sz w:val="24"/>
          <w:szCs w:val="24"/>
        </w:rPr>
      </w:pPr>
      <w:r w:rsidRPr="00172E17">
        <w:rPr>
          <w:rFonts w:ascii="Palatino Linotype" w:hAnsi="Palatino Linotype" w:cs="Arial"/>
          <w:iCs/>
          <w:sz w:val="24"/>
          <w:szCs w:val="24"/>
        </w:rPr>
        <w:t>g</w:t>
      </w:r>
      <w:r w:rsidR="005B3760" w:rsidRPr="00172E17">
        <w:rPr>
          <w:rFonts w:ascii="Palatino Linotype" w:hAnsi="Palatino Linotype" w:cs="Arial"/>
          <w:iCs/>
          <w:sz w:val="24"/>
          <w:szCs w:val="24"/>
        </w:rPr>
        <w:t>) Junta de aclaraciones; y,</w:t>
      </w:r>
    </w:p>
    <w:p w14:paraId="4A4B7214" w14:textId="6292B37C" w:rsidR="005B3760" w:rsidRPr="00172E17" w:rsidRDefault="000E20F7" w:rsidP="00993FCE">
      <w:pPr>
        <w:spacing w:after="0" w:line="360" w:lineRule="auto"/>
        <w:ind w:left="851"/>
        <w:jc w:val="both"/>
        <w:rPr>
          <w:rFonts w:ascii="Palatino Linotype" w:hAnsi="Palatino Linotype" w:cs="Arial"/>
          <w:iCs/>
          <w:sz w:val="24"/>
          <w:szCs w:val="24"/>
        </w:rPr>
      </w:pPr>
      <w:r w:rsidRPr="00172E17">
        <w:rPr>
          <w:rFonts w:ascii="Palatino Linotype" w:hAnsi="Palatino Linotype" w:cs="Arial"/>
          <w:iCs/>
          <w:sz w:val="24"/>
          <w:szCs w:val="24"/>
        </w:rPr>
        <w:t>h</w:t>
      </w:r>
      <w:r w:rsidR="005B3760" w:rsidRPr="00172E17">
        <w:rPr>
          <w:rFonts w:ascii="Palatino Linotype" w:hAnsi="Palatino Linotype" w:cs="Arial"/>
          <w:iCs/>
          <w:sz w:val="24"/>
          <w:szCs w:val="24"/>
        </w:rPr>
        <w:t>) Costo de los radios, marca y modelo que utilizan.</w:t>
      </w:r>
    </w:p>
    <w:p w14:paraId="4B644B20" w14:textId="77777777" w:rsidR="005B3760" w:rsidRPr="00172E17" w:rsidRDefault="005B3760" w:rsidP="00993FCE">
      <w:pPr>
        <w:spacing w:after="0" w:line="360" w:lineRule="auto"/>
        <w:jc w:val="both"/>
        <w:rPr>
          <w:rFonts w:ascii="Palatino Linotype" w:hAnsi="Palatino Linotype" w:cs="Tahoma"/>
          <w:sz w:val="24"/>
          <w:szCs w:val="24"/>
        </w:rPr>
      </w:pPr>
    </w:p>
    <w:p w14:paraId="015F5245" w14:textId="6964A064" w:rsidR="00E26CB4" w:rsidRPr="00172E17" w:rsidRDefault="005B3760" w:rsidP="00993FCE">
      <w:pPr>
        <w:spacing w:after="0" w:line="360" w:lineRule="auto"/>
        <w:jc w:val="both"/>
        <w:rPr>
          <w:rFonts w:ascii="Palatino Linotype" w:hAnsi="Palatino Linotype" w:cs="Tahoma"/>
          <w:sz w:val="24"/>
          <w:szCs w:val="24"/>
        </w:rPr>
      </w:pPr>
      <w:r w:rsidRPr="00172E17">
        <w:rPr>
          <w:rFonts w:ascii="Palatino Linotype" w:hAnsi="Palatino Linotype" w:cs="Tahoma"/>
          <w:sz w:val="24"/>
          <w:szCs w:val="24"/>
        </w:rPr>
        <w:t>Finalmente, cabe dest</w:t>
      </w:r>
      <w:r w:rsidR="000E20F7" w:rsidRPr="00172E17">
        <w:rPr>
          <w:rFonts w:ascii="Palatino Linotype" w:hAnsi="Palatino Linotype" w:cs="Tahoma"/>
          <w:sz w:val="24"/>
          <w:szCs w:val="24"/>
        </w:rPr>
        <w:t>acar que en relación al inciso h</w:t>
      </w:r>
      <w:r w:rsidRPr="00172E17">
        <w:rPr>
          <w:rFonts w:ascii="Palatino Linotype" w:hAnsi="Palatino Linotype" w:cs="Tahoma"/>
          <w:sz w:val="24"/>
          <w:szCs w:val="24"/>
        </w:rPr>
        <w:t>) antes referido, es importante hacer del conocimiento que de acuerdo al estudio previamente realizado, podemos advertir que existe la posibilidad de que la información concerniente al costo de los radios, marca y modelo se encuentren inmersos dentro del Contrato llevado a cabo para la adquisición y/o arrendamiento de las patrullas municipales, motivo por el cual, se hace del conocimiento al Sujeto Obligado que dicha información será ordenada dentro del inciso a), sin embargo no debe perderse de vista que si la información contenida en dichos contratos pudiera obrar información relacionada con las especificaciones técnicas de los sistemas de radio comunicación de las patrullas procederá su reserva de conformidad con todo lo antes expuesto.</w:t>
      </w:r>
    </w:p>
    <w:p w14:paraId="04A28CC4" w14:textId="77777777" w:rsidR="00585B5E" w:rsidRPr="00172E17" w:rsidRDefault="00585B5E" w:rsidP="00993FCE">
      <w:pPr>
        <w:spacing w:after="0" w:line="360" w:lineRule="auto"/>
        <w:contextualSpacing/>
        <w:jc w:val="both"/>
        <w:rPr>
          <w:rFonts w:ascii="Palatino Linotype" w:hAnsi="Palatino Linotype" w:cs="Tahoma"/>
          <w:sz w:val="24"/>
          <w:szCs w:val="24"/>
        </w:rPr>
      </w:pPr>
    </w:p>
    <w:p w14:paraId="392FC908" w14:textId="77777777" w:rsidR="003619D7" w:rsidRPr="00172E17" w:rsidRDefault="003619D7" w:rsidP="00993FCE">
      <w:pPr>
        <w:spacing w:after="0" w:line="360" w:lineRule="auto"/>
        <w:contextualSpacing/>
        <w:jc w:val="both"/>
        <w:rPr>
          <w:rFonts w:ascii="Palatino Linotype" w:hAnsi="Palatino Linotype" w:cs="Tahoma"/>
          <w:sz w:val="24"/>
          <w:szCs w:val="24"/>
        </w:rPr>
      </w:pPr>
    </w:p>
    <w:p w14:paraId="4172AAD5" w14:textId="77777777" w:rsidR="003619D7" w:rsidRPr="00172E17" w:rsidRDefault="003619D7" w:rsidP="00993FCE">
      <w:pPr>
        <w:spacing w:after="0" w:line="360" w:lineRule="auto"/>
        <w:contextualSpacing/>
        <w:jc w:val="both"/>
        <w:rPr>
          <w:rFonts w:ascii="Palatino Linotype" w:hAnsi="Palatino Linotype" w:cs="Tahoma"/>
          <w:sz w:val="24"/>
          <w:szCs w:val="24"/>
        </w:rPr>
      </w:pPr>
    </w:p>
    <w:p w14:paraId="48215EAB" w14:textId="77777777" w:rsidR="003619D7" w:rsidRPr="00172E17" w:rsidRDefault="003619D7" w:rsidP="00993FCE">
      <w:pPr>
        <w:spacing w:after="0" w:line="360" w:lineRule="auto"/>
        <w:contextualSpacing/>
        <w:jc w:val="both"/>
        <w:rPr>
          <w:rFonts w:ascii="Palatino Linotype" w:hAnsi="Palatino Linotype" w:cs="Tahoma"/>
          <w:sz w:val="24"/>
          <w:szCs w:val="24"/>
        </w:rPr>
      </w:pPr>
    </w:p>
    <w:p w14:paraId="283E1533" w14:textId="4788047F" w:rsidR="0069206C" w:rsidRPr="00172E17" w:rsidRDefault="0069206C" w:rsidP="00993FCE">
      <w:pPr>
        <w:spacing w:after="0" w:line="360" w:lineRule="auto"/>
        <w:contextualSpacing/>
        <w:jc w:val="both"/>
        <w:rPr>
          <w:rFonts w:ascii="Palatino Linotype" w:hAnsi="Palatino Linotype" w:cs="Tahoma"/>
          <w:bCs/>
          <w:sz w:val="24"/>
          <w:szCs w:val="24"/>
        </w:rPr>
      </w:pPr>
      <w:r w:rsidRPr="00172E17">
        <w:rPr>
          <w:rFonts w:ascii="Palatino Linotype" w:hAnsi="Palatino Linotype" w:cs="Tahoma"/>
          <w:sz w:val="24"/>
          <w:szCs w:val="24"/>
        </w:rPr>
        <w:t xml:space="preserve">Así, en conclusión a todo lo antes expuesto, se colige que la respuesta del Sujeto Obligado no satisface el derecho de acceso a la información, por ello resulta procedente determinar que el motivo de agravio hecho valer por la Recurrente resulta </w:t>
      </w:r>
      <w:r w:rsidRPr="00172E17">
        <w:rPr>
          <w:rFonts w:ascii="Palatino Linotype" w:hAnsi="Palatino Linotype" w:cs="Tahoma"/>
          <w:b/>
          <w:sz w:val="24"/>
          <w:szCs w:val="24"/>
        </w:rPr>
        <w:t>FUNDADO</w:t>
      </w:r>
      <w:r w:rsidRPr="00172E17">
        <w:rPr>
          <w:rFonts w:ascii="Palatino Linotype" w:hAnsi="Palatino Linotype" w:cs="Tahoma"/>
          <w:sz w:val="24"/>
          <w:szCs w:val="24"/>
        </w:rPr>
        <w:t>.</w:t>
      </w:r>
    </w:p>
    <w:p w14:paraId="025B8398" w14:textId="77777777" w:rsidR="003619D7" w:rsidRPr="00172E17" w:rsidRDefault="003619D7" w:rsidP="00993FCE">
      <w:pPr>
        <w:spacing w:after="0" w:line="360" w:lineRule="auto"/>
        <w:jc w:val="both"/>
        <w:rPr>
          <w:rFonts w:ascii="Palatino Linotype" w:eastAsia="Times New Roman" w:hAnsi="Palatino Linotype"/>
          <w:sz w:val="24"/>
          <w:szCs w:val="24"/>
          <w:lang w:eastAsia="es-MX"/>
        </w:rPr>
      </w:pPr>
    </w:p>
    <w:p w14:paraId="11A9170E" w14:textId="70FBAE52"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la particular,</w:t>
      </w:r>
      <w:r w:rsidRPr="00172E17">
        <w:rPr>
          <w:rFonts w:ascii="Palatino Linotype" w:hAnsi="Palatino Linotype"/>
        </w:rPr>
        <w:t xml:space="preserve"> </w:t>
      </w:r>
      <w:r w:rsidRPr="00172E17">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1EE61D13" w14:textId="77777777" w:rsidR="0069206C" w:rsidRPr="00172E17" w:rsidRDefault="0069206C" w:rsidP="00993FCE">
      <w:pPr>
        <w:tabs>
          <w:tab w:val="left" w:pos="7938"/>
        </w:tabs>
        <w:spacing w:after="0" w:line="360" w:lineRule="auto"/>
        <w:jc w:val="both"/>
        <w:rPr>
          <w:rFonts w:ascii="Palatino Linotype" w:hAnsi="Palatino Linotype" w:cs="Arial"/>
          <w:sz w:val="28"/>
          <w:szCs w:val="24"/>
        </w:rPr>
      </w:pPr>
    </w:p>
    <w:p w14:paraId="7CF62316" w14:textId="77777777" w:rsidR="0069206C" w:rsidRPr="00172E17" w:rsidRDefault="0069206C" w:rsidP="00993FCE">
      <w:pPr>
        <w:shd w:val="clear" w:color="auto" w:fill="FFFFFF"/>
        <w:spacing w:after="0" w:line="360" w:lineRule="auto"/>
        <w:ind w:left="720"/>
        <w:jc w:val="both"/>
        <w:rPr>
          <w:rFonts w:ascii="Palatino Linotype" w:hAnsi="Palatino Linotype"/>
          <w:color w:val="222222"/>
          <w:sz w:val="28"/>
          <w:szCs w:val="24"/>
          <w:lang w:eastAsia="es-MX"/>
        </w:rPr>
      </w:pPr>
      <w:r w:rsidRPr="00172E17">
        <w:rPr>
          <w:rFonts w:ascii="Palatino Linotype" w:hAnsi="Palatino Linotype"/>
          <w:b/>
          <w:bCs/>
          <w:i/>
          <w:iCs/>
          <w:color w:val="222222"/>
          <w:sz w:val="28"/>
          <w:szCs w:val="24"/>
          <w:lang w:eastAsia="es-MX"/>
        </w:rPr>
        <w:t>De la versión pública.</w:t>
      </w:r>
    </w:p>
    <w:p w14:paraId="47B6284E" w14:textId="7FFD9F64"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hAnsi="Palatino Linotype"/>
          <w:b/>
          <w:bCs/>
          <w:i/>
          <w:iCs/>
          <w:color w:val="222222"/>
          <w:sz w:val="24"/>
          <w:szCs w:val="24"/>
          <w:lang w:eastAsia="es-MX"/>
        </w:rPr>
        <w:t> </w:t>
      </w:r>
      <w:r w:rsidRPr="00172E17">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w:t>
      </w:r>
      <w:r w:rsidRPr="00172E17">
        <w:rPr>
          <w:rFonts w:ascii="Palatino Linotype" w:eastAsia="Arial Unicode MS" w:hAnsi="Palatino Linotype" w:cs="Arial"/>
          <w:sz w:val="24"/>
        </w:rPr>
        <w:lastRenderedPageBreak/>
        <w:t>aplicable se encuentra inmerso en los numerales de la Ley de la materia, que a la letra esgrimen:</w:t>
      </w:r>
    </w:p>
    <w:p w14:paraId="32351FE3" w14:textId="77777777"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 </w:t>
      </w:r>
    </w:p>
    <w:p w14:paraId="3B15225A"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Artículo 3. Para los efectos de la presente Ley se entenderá por:</w:t>
      </w:r>
    </w:p>
    <w:p w14:paraId="34D3BD33"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w:t>
      </w:r>
    </w:p>
    <w:p w14:paraId="3A0E1396"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491234F6"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w:t>
      </w:r>
    </w:p>
    <w:p w14:paraId="5A86A88B"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7AFCBAE7"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 </w:t>
      </w:r>
    </w:p>
    <w:p w14:paraId="4C9B2B06"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Artículo 122.</w:t>
      </w:r>
      <w:r w:rsidRPr="00172E17">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77CE6FCD"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i/>
          <w:iCs/>
          <w:color w:val="222222"/>
          <w:lang w:eastAsia="es-MX"/>
        </w:rPr>
        <w:t>[…]</w:t>
      </w:r>
    </w:p>
    <w:p w14:paraId="45A3F785"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Artículo 132.</w:t>
      </w:r>
      <w:r w:rsidRPr="00172E17">
        <w:rPr>
          <w:rFonts w:ascii="Palatino Linotype" w:hAnsi="Palatino Linotype"/>
          <w:i/>
          <w:iCs/>
          <w:color w:val="222222"/>
          <w:lang w:eastAsia="es-MX"/>
        </w:rPr>
        <w:t> La clasificación de la información se llevará a cabo en el momento en que:</w:t>
      </w:r>
    </w:p>
    <w:p w14:paraId="3E5B8075"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i/>
          <w:iCs/>
          <w:color w:val="222222"/>
          <w:lang w:eastAsia="es-MX"/>
        </w:rPr>
        <w:t>[…]</w:t>
      </w:r>
    </w:p>
    <w:p w14:paraId="575BEBDC"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II. Se determine mediante resolución de autoridad competente; o</w:t>
      </w:r>
    </w:p>
    <w:p w14:paraId="7C742B36"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 </w:t>
      </w:r>
    </w:p>
    <w:p w14:paraId="0FAAC416" w14:textId="77777777" w:rsidR="0069206C" w:rsidRPr="00172E17" w:rsidRDefault="0069206C" w:rsidP="00993FCE">
      <w:pPr>
        <w:shd w:val="clear" w:color="auto" w:fill="FFFFFF"/>
        <w:spacing w:after="0"/>
        <w:ind w:left="567" w:right="567"/>
        <w:jc w:val="both"/>
        <w:rPr>
          <w:rFonts w:ascii="Palatino Linotype" w:hAnsi="Palatino Linotype"/>
          <w:color w:val="222222"/>
          <w:lang w:eastAsia="es-MX"/>
        </w:rPr>
      </w:pPr>
      <w:r w:rsidRPr="00172E17">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72E17">
        <w:rPr>
          <w:rFonts w:ascii="Palatino Linotype" w:hAnsi="Palatino Linotype"/>
          <w:b/>
          <w:bCs/>
          <w:i/>
          <w:iCs/>
          <w:color w:val="222222"/>
          <w:u w:val="single"/>
          <w:lang w:eastAsia="es-MX"/>
        </w:rPr>
        <w:t>de manera genérica y fundando y motivando su clasificación.”</w:t>
      </w:r>
    </w:p>
    <w:p w14:paraId="25313112" w14:textId="77777777" w:rsidR="0069206C" w:rsidRPr="00172E17" w:rsidRDefault="0069206C" w:rsidP="00993FCE">
      <w:pPr>
        <w:shd w:val="clear" w:color="auto" w:fill="FFFFFF"/>
        <w:spacing w:after="0" w:line="360" w:lineRule="auto"/>
        <w:ind w:left="567" w:right="567"/>
        <w:jc w:val="both"/>
        <w:rPr>
          <w:rFonts w:ascii="Palatino Linotype" w:hAnsi="Palatino Linotype"/>
          <w:color w:val="222222"/>
          <w:lang w:eastAsia="es-MX"/>
        </w:rPr>
      </w:pPr>
      <w:r w:rsidRPr="00172E17">
        <w:rPr>
          <w:rFonts w:ascii="Palatino Linotype" w:hAnsi="Palatino Linotype"/>
          <w:color w:val="222222"/>
          <w:lang w:eastAsia="es-MX"/>
        </w:rPr>
        <w:t>(Énfasis añadido)</w:t>
      </w:r>
    </w:p>
    <w:p w14:paraId="6B345867" w14:textId="77777777"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p>
    <w:p w14:paraId="52305197" w14:textId="77777777"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si bien es cierto cuenta con los requisitos mínimos que debe contener un acuerdo de </w:t>
      </w:r>
      <w:r w:rsidRPr="00172E17">
        <w:rPr>
          <w:rFonts w:ascii="Palatino Linotype" w:eastAsia="Arial Unicode MS" w:hAnsi="Palatino Linotype" w:cs="Arial"/>
          <w:sz w:val="24"/>
        </w:rPr>
        <w:lastRenderedPageBreak/>
        <w:t>clasificación, también es cierto que debe estar debidamente fundado y motivado, sirve de apoyo lo siguiente:</w:t>
      </w:r>
    </w:p>
    <w:p w14:paraId="22B6F688" w14:textId="77777777"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 </w:t>
      </w:r>
    </w:p>
    <w:p w14:paraId="601C8FBA"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b/>
          <w:bCs/>
          <w:i/>
          <w:iCs/>
          <w:color w:val="000000"/>
          <w:lang w:val="es-ES_tradnl" w:eastAsia="es-MX"/>
        </w:rPr>
        <w:t>“FUNDAMENTACIÓN Y MOTIVACIÓN.</w:t>
      </w:r>
      <w:r w:rsidRPr="00172E17">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2C2C7FC"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i/>
          <w:iCs/>
          <w:color w:val="000000"/>
          <w:lang w:val="es-ES_tradnl" w:eastAsia="es-MX"/>
        </w:rPr>
        <w:t> SEGUNDO TRIBUNAL COLEGIADO DEL SEXTO CIRCUITO.</w:t>
      </w:r>
    </w:p>
    <w:p w14:paraId="457EDA39"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2E86A815"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7EEAEC44"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576E737"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0D90DBDC" w14:textId="77777777" w:rsidR="0069206C" w:rsidRPr="00172E17" w:rsidRDefault="0069206C" w:rsidP="00993FCE">
      <w:pPr>
        <w:shd w:val="clear" w:color="auto" w:fill="FFFFFF"/>
        <w:spacing w:after="0" w:line="360" w:lineRule="auto"/>
        <w:ind w:left="567" w:right="567"/>
        <w:jc w:val="both"/>
        <w:rPr>
          <w:rFonts w:ascii="Palatino Linotype" w:hAnsi="Palatino Linotype" w:cs="Arial"/>
          <w:color w:val="222222"/>
          <w:lang w:eastAsia="es-MX"/>
        </w:rPr>
      </w:pPr>
      <w:r w:rsidRPr="00172E17">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444EB856" w14:textId="77777777" w:rsidR="005B3760" w:rsidRPr="00172E17" w:rsidRDefault="005B3760" w:rsidP="00993FCE">
      <w:pPr>
        <w:tabs>
          <w:tab w:val="left" w:pos="7938"/>
        </w:tabs>
        <w:spacing w:after="0" w:line="360" w:lineRule="auto"/>
        <w:jc w:val="both"/>
        <w:rPr>
          <w:rFonts w:ascii="Palatino Linotype" w:eastAsia="Arial Unicode MS" w:hAnsi="Palatino Linotype" w:cs="Arial"/>
          <w:sz w:val="24"/>
        </w:rPr>
      </w:pPr>
    </w:p>
    <w:p w14:paraId="747CCC14" w14:textId="77777777" w:rsidR="00E92F77" w:rsidRPr="00172E17" w:rsidRDefault="00E92F77" w:rsidP="00993FCE">
      <w:pPr>
        <w:tabs>
          <w:tab w:val="left" w:pos="7938"/>
        </w:tabs>
        <w:spacing w:after="0" w:line="360" w:lineRule="auto"/>
        <w:jc w:val="both"/>
        <w:rPr>
          <w:rFonts w:ascii="Palatino Linotype" w:eastAsia="Arial Unicode MS" w:hAnsi="Palatino Linotype" w:cs="Arial"/>
          <w:sz w:val="24"/>
        </w:rPr>
      </w:pPr>
    </w:p>
    <w:p w14:paraId="29537CD1" w14:textId="77777777" w:rsidR="00E92F77" w:rsidRPr="00172E17" w:rsidRDefault="00E92F77" w:rsidP="00993FCE">
      <w:pPr>
        <w:tabs>
          <w:tab w:val="left" w:pos="7938"/>
        </w:tabs>
        <w:spacing w:after="0" w:line="360" w:lineRule="auto"/>
        <w:jc w:val="both"/>
        <w:rPr>
          <w:rFonts w:ascii="Palatino Linotype" w:eastAsia="Arial Unicode MS" w:hAnsi="Palatino Linotype" w:cs="Arial"/>
          <w:sz w:val="24"/>
        </w:rPr>
      </w:pPr>
    </w:p>
    <w:p w14:paraId="416BB69D" w14:textId="4A0E800E"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420718" w14:textId="5DD0DCED" w:rsidR="003619D7"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 </w:t>
      </w:r>
    </w:p>
    <w:p w14:paraId="0864A245" w14:textId="0F87F155"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7B1E213" w14:textId="77777777" w:rsidR="0069206C" w:rsidRPr="00172E17" w:rsidRDefault="0069206C" w:rsidP="00993FCE">
      <w:pPr>
        <w:tabs>
          <w:tab w:val="left" w:pos="7938"/>
        </w:tabs>
        <w:spacing w:after="0" w:line="360" w:lineRule="auto"/>
        <w:jc w:val="both"/>
        <w:rPr>
          <w:rFonts w:ascii="Palatino Linotype" w:eastAsia="Arial Unicode MS" w:hAnsi="Palatino Linotype" w:cs="Arial"/>
          <w:sz w:val="24"/>
        </w:rPr>
      </w:pPr>
      <w:r w:rsidRPr="00172E17">
        <w:rPr>
          <w:rFonts w:ascii="Palatino Linotype" w:eastAsia="Arial Unicode MS" w:hAnsi="Palatino Linotype" w:cs="Arial"/>
          <w:sz w:val="24"/>
        </w:rPr>
        <w:t> </w:t>
      </w:r>
    </w:p>
    <w:p w14:paraId="1E3A9E70" w14:textId="77777777" w:rsidR="0069206C" w:rsidRPr="00172E17" w:rsidRDefault="0069206C" w:rsidP="00993FCE">
      <w:pPr>
        <w:tabs>
          <w:tab w:val="left" w:pos="7938"/>
        </w:tabs>
        <w:spacing w:after="0" w:line="360" w:lineRule="auto"/>
        <w:jc w:val="both"/>
        <w:rPr>
          <w:rFonts w:ascii="Palatino Linotype" w:eastAsia="Times New Roman" w:hAnsi="Palatino Linotype" w:cs="Times New Roman"/>
          <w:sz w:val="24"/>
          <w:szCs w:val="24"/>
          <w:lang w:val="es-ES" w:eastAsia="es-ES"/>
        </w:rPr>
      </w:pPr>
      <w:r w:rsidRPr="00172E17">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172E17">
        <w:rPr>
          <w:rFonts w:ascii="Palatino Linotype" w:eastAsia="Times New Roman" w:hAnsi="Palatino Linotype" w:cs="Times New Roman"/>
          <w:sz w:val="24"/>
          <w:szCs w:val="24"/>
          <w:lang w:val="es-ES_tradnl" w:eastAsia="es-ES"/>
        </w:rPr>
        <w:t xml:space="preserve">el Sujeto Obligado </w:t>
      </w:r>
      <w:r w:rsidRPr="00172E17">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172E1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172E1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1F422C6" w14:textId="77777777" w:rsidR="005B3760" w:rsidRPr="00172E17" w:rsidRDefault="005B3760" w:rsidP="00993FCE">
      <w:pPr>
        <w:spacing w:after="0" w:line="360" w:lineRule="auto"/>
        <w:jc w:val="both"/>
        <w:rPr>
          <w:rFonts w:ascii="Palatino Linotype" w:hAnsi="Palatino Linotype" w:cs="Arial"/>
          <w:sz w:val="24"/>
          <w:lang w:eastAsia="es-MX"/>
        </w:rPr>
      </w:pPr>
    </w:p>
    <w:p w14:paraId="03CE7CBC" w14:textId="77777777"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cs="Arial"/>
          <w:sz w:val="24"/>
          <w:szCs w:val="24"/>
          <w:lang w:eastAsia="es-MX"/>
        </w:rPr>
        <w:t>E</w:t>
      </w:r>
      <w:r w:rsidRPr="00172E17">
        <w:rPr>
          <w:rFonts w:ascii="Palatino Linotype" w:hAnsi="Palatino Linotype"/>
          <w:sz w:val="24"/>
          <w:szCs w:val="24"/>
        </w:rPr>
        <w:t xml:space="preserve">n mérito de lo expuesto en líneas anteriores, resultan fundados los motivos de inconformidad vertidos por </w:t>
      </w:r>
      <w:r w:rsidRPr="00172E17">
        <w:rPr>
          <w:rFonts w:ascii="Palatino Linotype" w:hAnsi="Palatino Linotype"/>
          <w:b/>
          <w:sz w:val="24"/>
          <w:szCs w:val="24"/>
        </w:rPr>
        <w:t>la Recurrente</w:t>
      </w:r>
      <w:r w:rsidRPr="00172E17">
        <w:rPr>
          <w:rFonts w:ascii="Palatino Linotype" w:hAnsi="Palatino Linotype"/>
          <w:sz w:val="24"/>
          <w:szCs w:val="24"/>
        </w:rPr>
        <w:t xml:space="preserve">, por ello con fundamento en la </w:t>
      </w:r>
      <w:r w:rsidRPr="00172E17">
        <w:rPr>
          <w:rFonts w:ascii="Palatino Linotype" w:hAnsi="Palatino Linotype"/>
          <w:i/>
          <w:sz w:val="24"/>
          <w:szCs w:val="24"/>
        </w:rPr>
        <w:t xml:space="preserve">primera </w:t>
      </w:r>
      <w:r w:rsidRPr="00172E17">
        <w:rPr>
          <w:rFonts w:ascii="Palatino Linotype" w:hAnsi="Palatino Linotype"/>
          <w:i/>
          <w:sz w:val="24"/>
          <w:szCs w:val="24"/>
        </w:rPr>
        <w:lastRenderedPageBreak/>
        <w:t>hipótesis</w:t>
      </w:r>
      <w:r w:rsidRPr="00172E17">
        <w:rPr>
          <w:rFonts w:ascii="Palatino Linotype" w:hAnsi="Palatino Linotype"/>
          <w:sz w:val="24"/>
          <w:szCs w:val="24"/>
        </w:rPr>
        <w:t xml:space="preserve"> del artículo 186, fracción III, de la Ley de Transparencia y Acceso a la Información Pública del Estado de México y Municipios, se </w:t>
      </w:r>
      <w:r w:rsidRPr="00172E17">
        <w:rPr>
          <w:rFonts w:ascii="Palatino Linotype" w:hAnsi="Palatino Linotype"/>
          <w:b/>
          <w:sz w:val="24"/>
          <w:szCs w:val="24"/>
        </w:rPr>
        <w:t xml:space="preserve">MODIFICA </w:t>
      </w:r>
      <w:r w:rsidRPr="00172E17">
        <w:rPr>
          <w:rFonts w:ascii="Palatino Linotype" w:hAnsi="Palatino Linotype"/>
          <w:sz w:val="24"/>
          <w:szCs w:val="24"/>
        </w:rPr>
        <w:t xml:space="preserve">la respuesta a la solicitud de información </w:t>
      </w:r>
      <w:r w:rsidR="00973F95" w:rsidRPr="00172E17">
        <w:rPr>
          <w:rFonts w:ascii="Palatino Linotype" w:hAnsi="Palatino Linotype"/>
          <w:b/>
          <w:bCs/>
        </w:rPr>
        <w:t>00203/NAUCALPA/IP/2023</w:t>
      </w:r>
      <w:r w:rsidRPr="00172E17">
        <w:rPr>
          <w:rFonts w:ascii="Palatino Linotype" w:hAnsi="Palatino Linotype" w:cs="Arial"/>
          <w:b/>
          <w:sz w:val="24"/>
          <w:szCs w:val="24"/>
        </w:rPr>
        <w:t>,</w:t>
      </w:r>
      <w:r w:rsidRPr="00172E17">
        <w:rPr>
          <w:rFonts w:ascii="Palatino Linotype" w:hAnsi="Palatino Linotype" w:cs="Arial"/>
          <w:sz w:val="24"/>
          <w:szCs w:val="24"/>
        </w:rPr>
        <w:t xml:space="preserve"> </w:t>
      </w:r>
      <w:r w:rsidRPr="00172E17">
        <w:rPr>
          <w:rFonts w:ascii="Palatino Linotype" w:hAnsi="Palatino Linotype"/>
          <w:sz w:val="24"/>
          <w:szCs w:val="24"/>
        </w:rPr>
        <w:t>que ha sido materia del presente fallo.</w:t>
      </w:r>
    </w:p>
    <w:p w14:paraId="36F592F9" w14:textId="77777777" w:rsidR="003619D7" w:rsidRPr="00172E17" w:rsidRDefault="003619D7" w:rsidP="00993FCE">
      <w:pPr>
        <w:spacing w:after="0" w:line="360" w:lineRule="auto"/>
        <w:jc w:val="both"/>
        <w:rPr>
          <w:rFonts w:ascii="Palatino Linotype" w:hAnsi="Palatino Linotype"/>
          <w:sz w:val="24"/>
          <w:szCs w:val="24"/>
        </w:rPr>
      </w:pPr>
    </w:p>
    <w:p w14:paraId="7D7554D7" w14:textId="0FAB3AA5" w:rsidR="0069206C" w:rsidRPr="00172E17" w:rsidRDefault="0069206C" w:rsidP="00993FCE">
      <w:pPr>
        <w:spacing w:after="0" w:line="360" w:lineRule="auto"/>
        <w:jc w:val="both"/>
        <w:rPr>
          <w:rFonts w:ascii="Palatino Linotype" w:hAnsi="Palatino Linotype"/>
          <w:sz w:val="24"/>
          <w:szCs w:val="24"/>
        </w:rPr>
      </w:pPr>
      <w:r w:rsidRPr="00172E17">
        <w:rPr>
          <w:rFonts w:ascii="Palatino Linotype" w:hAnsi="Palatino Linotype"/>
          <w:sz w:val="24"/>
          <w:szCs w:val="24"/>
        </w:rPr>
        <w:t xml:space="preserve">Por lo antes expuesto y fundado. </w:t>
      </w:r>
    </w:p>
    <w:p w14:paraId="1944AAC7" w14:textId="77777777" w:rsidR="0069206C" w:rsidRPr="00172E17" w:rsidRDefault="0069206C" w:rsidP="00993FCE">
      <w:pPr>
        <w:spacing w:after="0" w:line="360" w:lineRule="auto"/>
        <w:jc w:val="both"/>
        <w:rPr>
          <w:rFonts w:ascii="Palatino Linotype" w:hAnsi="Palatino Linotype"/>
          <w:sz w:val="24"/>
        </w:rPr>
      </w:pPr>
    </w:p>
    <w:p w14:paraId="7A5852B4" w14:textId="77777777" w:rsidR="0069206C" w:rsidRPr="00172E17" w:rsidRDefault="0069206C" w:rsidP="00993FCE">
      <w:pPr>
        <w:spacing w:after="0" w:line="360" w:lineRule="auto"/>
        <w:jc w:val="center"/>
        <w:rPr>
          <w:rFonts w:ascii="Palatino Linotype" w:hAnsi="Palatino Linotype"/>
          <w:b/>
          <w:bCs/>
          <w:spacing w:val="60"/>
          <w:sz w:val="28"/>
          <w:lang w:val="es-ES_tradnl"/>
        </w:rPr>
      </w:pPr>
      <w:r w:rsidRPr="00172E17">
        <w:rPr>
          <w:rFonts w:ascii="Palatino Linotype" w:hAnsi="Palatino Linotype"/>
          <w:b/>
          <w:bCs/>
          <w:spacing w:val="60"/>
          <w:sz w:val="28"/>
          <w:lang w:val="es-ES_tradnl"/>
        </w:rPr>
        <w:t>SE    RESUELVE</w:t>
      </w:r>
    </w:p>
    <w:p w14:paraId="2969CF5C" w14:textId="77777777" w:rsidR="0069206C" w:rsidRPr="00172E17" w:rsidRDefault="0069206C" w:rsidP="00993FCE">
      <w:pPr>
        <w:autoSpaceDE w:val="0"/>
        <w:autoSpaceDN w:val="0"/>
        <w:adjustRightInd w:val="0"/>
        <w:spacing w:after="0" w:line="360" w:lineRule="auto"/>
        <w:jc w:val="both"/>
        <w:rPr>
          <w:rFonts w:ascii="Palatino Linotype" w:hAnsi="Palatino Linotype" w:cs="Arial"/>
          <w:b/>
          <w:sz w:val="24"/>
          <w:szCs w:val="28"/>
          <w:lang w:val="es-ES_tradnl"/>
        </w:rPr>
      </w:pPr>
    </w:p>
    <w:p w14:paraId="5B44BB96" w14:textId="77777777" w:rsidR="0069206C" w:rsidRPr="00172E17" w:rsidRDefault="0069206C" w:rsidP="00993FCE">
      <w:pPr>
        <w:autoSpaceDE w:val="0"/>
        <w:autoSpaceDN w:val="0"/>
        <w:adjustRightInd w:val="0"/>
        <w:spacing w:after="0" w:line="360" w:lineRule="auto"/>
        <w:jc w:val="both"/>
        <w:rPr>
          <w:rFonts w:ascii="Palatino Linotype" w:hAnsi="Palatino Linotype" w:cs="Arial"/>
          <w:sz w:val="24"/>
          <w:szCs w:val="24"/>
        </w:rPr>
      </w:pPr>
      <w:r w:rsidRPr="00172E17">
        <w:rPr>
          <w:rFonts w:ascii="Palatino Linotype" w:hAnsi="Palatino Linotype" w:cs="Arial"/>
          <w:b/>
          <w:sz w:val="28"/>
          <w:szCs w:val="28"/>
          <w:lang w:val="es-ES_tradnl"/>
        </w:rPr>
        <w:t>PRIMERO.</w:t>
      </w:r>
      <w:r w:rsidRPr="00172E17">
        <w:rPr>
          <w:rFonts w:ascii="Palatino Linotype" w:hAnsi="Palatino Linotype" w:cs="Arial"/>
          <w:lang w:val="es-ES_tradnl"/>
        </w:rPr>
        <w:t xml:space="preserve"> </w:t>
      </w:r>
      <w:r w:rsidRPr="00172E17">
        <w:rPr>
          <w:rFonts w:ascii="Palatino Linotype" w:hAnsi="Palatino Linotype" w:cs="Arial"/>
          <w:sz w:val="24"/>
          <w:szCs w:val="24"/>
        </w:rPr>
        <w:t>Se</w:t>
      </w:r>
      <w:r w:rsidRPr="00172E17">
        <w:rPr>
          <w:rFonts w:ascii="Palatino Linotype" w:hAnsi="Palatino Linotype" w:cs="Arial"/>
          <w:b/>
          <w:sz w:val="24"/>
          <w:szCs w:val="24"/>
        </w:rPr>
        <w:t xml:space="preserve"> MODIFICA </w:t>
      </w:r>
      <w:r w:rsidRPr="00172E17">
        <w:rPr>
          <w:rFonts w:ascii="Palatino Linotype" w:eastAsia="Arial Unicode MS" w:hAnsi="Palatino Linotype" w:cs="Arial"/>
          <w:sz w:val="24"/>
          <w:szCs w:val="24"/>
        </w:rPr>
        <w:t xml:space="preserve">la respuesta entregada por </w:t>
      </w:r>
      <w:r w:rsidRPr="00172E17">
        <w:rPr>
          <w:rFonts w:ascii="Palatino Linotype" w:eastAsia="Arial Unicode MS" w:hAnsi="Palatino Linotype" w:cs="Arial"/>
          <w:bCs/>
          <w:sz w:val="24"/>
          <w:szCs w:val="24"/>
        </w:rPr>
        <w:t>el</w:t>
      </w:r>
      <w:r w:rsidRPr="00172E17">
        <w:rPr>
          <w:rFonts w:ascii="Palatino Linotype" w:eastAsia="Arial Unicode MS" w:hAnsi="Palatino Linotype" w:cs="Arial"/>
          <w:b/>
          <w:sz w:val="24"/>
          <w:szCs w:val="24"/>
        </w:rPr>
        <w:t xml:space="preserve"> Sujeto Obligado </w:t>
      </w:r>
      <w:r w:rsidRPr="00172E17">
        <w:rPr>
          <w:rFonts w:ascii="Palatino Linotype" w:eastAsia="Arial Unicode MS" w:hAnsi="Palatino Linotype" w:cs="Arial"/>
          <w:sz w:val="24"/>
          <w:szCs w:val="24"/>
        </w:rPr>
        <w:t xml:space="preserve">a la solicitud de información número </w:t>
      </w:r>
      <w:r w:rsidR="00973F95" w:rsidRPr="00172E17">
        <w:rPr>
          <w:rFonts w:ascii="Palatino Linotype" w:hAnsi="Palatino Linotype"/>
          <w:b/>
          <w:bCs/>
        </w:rPr>
        <w:t>00203/NAUCALPA/IP/2023</w:t>
      </w:r>
      <w:r w:rsidRPr="00172E17">
        <w:rPr>
          <w:rFonts w:ascii="Palatino Linotype" w:hAnsi="Palatino Linotype" w:cs="Arial"/>
          <w:sz w:val="24"/>
          <w:szCs w:val="24"/>
        </w:rPr>
        <w:t xml:space="preserve">, por resultar fundados los motivos de inconformidad vertidos por la </w:t>
      </w:r>
      <w:r w:rsidRPr="00172E17">
        <w:rPr>
          <w:rFonts w:ascii="Palatino Linotype" w:hAnsi="Palatino Linotype" w:cs="Arial"/>
          <w:b/>
          <w:sz w:val="24"/>
          <w:szCs w:val="24"/>
        </w:rPr>
        <w:t>Recurrente</w:t>
      </w:r>
      <w:r w:rsidRPr="00172E17">
        <w:rPr>
          <w:rFonts w:ascii="Palatino Linotype" w:hAnsi="Palatino Linotype" w:cs="Arial"/>
          <w:sz w:val="24"/>
          <w:szCs w:val="24"/>
        </w:rPr>
        <w:t xml:space="preserve">, en términos del Considerando </w:t>
      </w:r>
      <w:r w:rsidRPr="00172E17">
        <w:rPr>
          <w:rFonts w:ascii="Palatino Linotype" w:hAnsi="Palatino Linotype" w:cs="Arial"/>
          <w:b/>
          <w:sz w:val="24"/>
          <w:szCs w:val="24"/>
        </w:rPr>
        <w:t>CUARTO</w:t>
      </w:r>
      <w:r w:rsidRPr="00172E17">
        <w:rPr>
          <w:rFonts w:ascii="Palatino Linotype" w:hAnsi="Palatino Linotype" w:cs="Arial"/>
          <w:sz w:val="24"/>
          <w:szCs w:val="24"/>
        </w:rPr>
        <w:t xml:space="preserve"> de esta resolución.</w:t>
      </w:r>
    </w:p>
    <w:p w14:paraId="76DD480C" w14:textId="77777777" w:rsidR="0069206C" w:rsidRPr="00172E17" w:rsidRDefault="0069206C" w:rsidP="00993FCE">
      <w:pPr>
        <w:autoSpaceDE w:val="0"/>
        <w:autoSpaceDN w:val="0"/>
        <w:adjustRightInd w:val="0"/>
        <w:spacing w:after="0" w:line="360" w:lineRule="auto"/>
        <w:ind w:right="49"/>
        <w:jc w:val="both"/>
        <w:rPr>
          <w:rFonts w:ascii="Palatino Linotype" w:hAnsi="Palatino Linotype" w:cs="Arial"/>
        </w:rPr>
      </w:pPr>
    </w:p>
    <w:p w14:paraId="2221FD68" w14:textId="77777777" w:rsidR="0069206C" w:rsidRPr="00172E17" w:rsidRDefault="0069206C" w:rsidP="00993FCE">
      <w:pPr>
        <w:spacing w:after="0" w:line="360" w:lineRule="auto"/>
        <w:jc w:val="both"/>
        <w:rPr>
          <w:rFonts w:ascii="Palatino Linotype" w:hAnsi="Palatino Linotype" w:cs="Arial"/>
          <w:sz w:val="24"/>
          <w:szCs w:val="24"/>
        </w:rPr>
      </w:pPr>
      <w:r w:rsidRPr="00172E17">
        <w:rPr>
          <w:rFonts w:ascii="Palatino Linotype" w:hAnsi="Palatino Linotype" w:cs="Arial"/>
          <w:b/>
          <w:sz w:val="28"/>
          <w:szCs w:val="28"/>
        </w:rPr>
        <w:t>SEGUNDO</w:t>
      </w:r>
      <w:r w:rsidRPr="00172E17">
        <w:rPr>
          <w:rFonts w:ascii="Palatino Linotype" w:hAnsi="Palatino Linotype" w:cs="Arial"/>
          <w:b/>
          <w:sz w:val="24"/>
          <w:szCs w:val="24"/>
        </w:rPr>
        <w:t>.</w:t>
      </w:r>
      <w:r w:rsidRPr="00172E17">
        <w:rPr>
          <w:rFonts w:ascii="Palatino Linotype" w:hAnsi="Palatino Linotype" w:cs="Arial"/>
          <w:sz w:val="24"/>
          <w:szCs w:val="24"/>
        </w:rPr>
        <w:t xml:space="preserve"> Se </w:t>
      </w:r>
      <w:r w:rsidRPr="00172E17">
        <w:rPr>
          <w:rFonts w:ascii="Palatino Linotype" w:hAnsi="Palatino Linotype" w:cs="Arial"/>
          <w:b/>
          <w:sz w:val="24"/>
          <w:szCs w:val="24"/>
        </w:rPr>
        <w:t>ORDENA</w:t>
      </w:r>
      <w:r w:rsidRPr="00172E17">
        <w:rPr>
          <w:rFonts w:ascii="Palatino Linotype" w:hAnsi="Palatino Linotype" w:cs="Arial"/>
          <w:sz w:val="24"/>
          <w:szCs w:val="24"/>
        </w:rPr>
        <w:t xml:space="preserve"> al </w:t>
      </w:r>
      <w:r w:rsidRPr="00172E17">
        <w:rPr>
          <w:rFonts w:ascii="Palatino Linotype" w:hAnsi="Palatino Linotype" w:cs="Arial"/>
          <w:b/>
          <w:sz w:val="24"/>
          <w:szCs w:val="24"/>
        </w:rPr>
        <w:t xml:space="preserve">Sujeto Obligado, </w:t>
      </w:r>
      <w:r w:rsidRPr="00172E17">
        <w:rPr>
          <w:rFonts w:ascii="Palatino Linotype" w:hAnsi="Palatino Linotype" w:cs="Arial"/>
          <w:sz w:val="24"/>
          <w:szCs w:val="24"/>
        </w:rPr>
        <w:t xml:space="preserve">haga entrega a la </w:t>
      </w:r>
      <w:r w:rsidRPr="00172E17">
        <w:rPr>
          <w:rFonts w:ascii="Palatino Linotype" w:hAnsi="Palatino Linotype" w:cs="Arial"/>
          <w:b/>
          <w:sz w:val="24"/>
          <w:szCs w:val="24"/>
        </w:rPr>
        <w:t xml:space="preserve">Recurrente </w:t>
      </w:r>
      <w:r w:rsidRPr="00172E17">
        <w:rPr>
          <w:rFonts w:ascii="Palatino Linotype" w:hAnsi="Palatino Linotype" w:cs="Arial"/>
          <w:sz w:val="24"/>
          <w:szCs w:val="24"/>
        </w:rPr>
        <w:t xml:space="preserve">en términos del Considerando </w:t>
      </w:r>
      <w:r w:rsidRPr="00172E17">
        <w:rPr>
          <w:rFonts w:ascii="Palatino Linotype" w:hAnsi="Palatino Linotype" w:cs="Arial"/>
          <w:b/>
          <w:sz w:val="24"/>
          <w:szCs w:val="24"/>
        </w:rPr>
        <w:t xml:space="preserve">CUARTO </w:t>
      </w:r>
      <w:r w:rsidRPr="00172E17">
        <w:rPr>
          <w:rFonts w:ascii="Palatino Linotype" w:hAnsi="Palatino Linotype" w:cs="Arial"/>
          <w:sz w:val="24"/>
          <w:szCs w:val="24"/>
        </w:rPr>
        <w:t>de esta resolución, a través del</w:t>
      </w:r>
      <w:r w:rsidRPr="00172E17">
        <w:rPr>
          <w:rFonts w:ascii="Palatino Linotype" w:hAnsi="Palatino Linotype" w:cs="Arial"/>
          <w:b/>
          <w:sz w:val="24"/>
          <w:szCs w:val="24"/>
        </w:rPr>
        <w:t xml:space="preserve"> </w:t>
      </w:r>
      <w:r w:rsidRPr="00172E17">
        <w:rPr>
          <w:rFonts w:ascii="Palatino Linotype" w:hAnsi="Palatino Linotype" w:cs="Arial"/>
          <w:sz w:val="24"/>
          <w:szCs w:val="24"/>
        </w:rPr>
        <w:t xml:space="preserve">Sistema de Acceso a la Información Mexiquense </w:t>
      </w:r>
      <w:r w:rsidRPr="00172E17">
        <w:rPr>
          <w:rFonts w:ascii="Palatino Linotype" w:hAnsi="Palatino Linotype" w:cs="Arial"/>
          <w:b/>
          <w:sz w:val="24"/>
          <w:szCs w:val="24"/>
        </w:rPr>
        <w:t>(SAIMEX)</w:t>
      </w:r>
      <w:r w:rsidRPr="00172E17">
        <w:rPr>
          <w:rFonts w:ascii="Palatino Linotype" w:hAnsi="Palatino Linotype" w:cs="Arial"/>
          <w:sz w:val="24"/>
          <w:szCs w:val="24"/>
        </w:rPr>
        <w:t xml:space="preserve">, </w:t>
      </w:r>
      <w:r w:rsidRPr="00172E17">
        <w:rPr>
          <w:rFonts w:ascii="Palatino Linotype" w:hAnsi="Palatino Linotype" w:cs="Arial"/>
          <w:b/>
          <w:bCs/>
          <w:sz w:val="24"/>
          <w:szCs w:val="24"/>
        </w:rPr>
        <w:t>previa búsqueda exhaustiva y razonable</w:t>
      </w:r>
      <w:r w:rsidRPr="00172E17">
        <w:rPr>
          <w:rFonts w:ascii="Palatino Linotype" w:hAnsi="Palatino Linotype" w:cs="Arial"/>
          <w:sz w:val="24"/>
          <w:szCs w:val="24"/>
        </w:rPr>
        <w:t xml:space="preserve">, en </w:t>
      </w:r>
      <w:r w:rsidRPr="00172E17">
        <w:rPr>
          <w:rFonts w:ascii="Palatino Linotype" w:hAnsi="Palatino Linotype" w:cs="Arial"/>
          <w:b/>
          <w:bCs/>
          <w:sz w:val="24"/>
          <w:szCs w:val="24"/>
        </w:rPr>
        <w:t>versión pública</w:t>
      </w:r>
      <w:r w:rsidRPr="00172E17">
        <w:rPr>
          <w:rFonts w:ascii="Palatino Linotype" w:hAnsi="Palatino Linotype" w:cs="Arial"/>
          <w:sz w:val="24"/>
          <w:szCs w:val="24"/>
        </w:rPr>
        <w:t xml:space="preserve">, documento o documentos </w:t>
      </w:r>
      <w:r w:rsidRPr="00172E17">
        <w:rPr>
          <w:rFonts w:ascii="Palatino Linotype" w:hAnsi="Palatino Linotype"/>
          <w:sz w:val="24"/>
          <w:szCs w:val="24"/>
        </w:rPr>
        <w:t>donde conste</w:t>
      </w:r>
      <w:r w:rsidRPr="00172E17">
        <w:rPr>
          <w:rFonts w:ascii="Palatino Linotype" w:hAnsi="Palatino Linotype" w:cs="Arial"/>
          <w:sz w:val="24"/>
          <w:szCs w:val="24"/>
        </w:rPr>
        <w:t xml:space="preserve"> lo siguiente:</w:t>
      </w:r>
    </w:p>
    <w:p w14:paraId="0D033ACD" w14:textId="77777777" w:rsidR="0069206C" w:rsidRPr="00172E17" w:rsidRDefault="0069206C" w:rsidP="00993FCE">
      <w:pPr>
        <w:spacing w:after="0" w:line="360" w:lineRule="auto"/>
        <w:jc w:val="both"/>
        <w:rPr>
          <w:rFonts w:ascii="Palatino Linotype" w:hAnsi="Palatino Linotype"/>
        </w:rPr>
      </w:pPr>
    </w:p>
    <w:p w14:paraId="528CD058" w14:textId="6CA2BEFD" w:rsidR="005B3760" w:rsidRPr="00172E17" w:rsidRDefault="005B3760" w:rsidP="00993FCE">
      <w:pPr>
        <w:pStyle w:val="Prrafodelista"/>
        <w:numPr>
          <w:ilvl w:val="0"/>
          <w:numId w:val="39"/>
        </w:numPr>
        <w:spacing w:line="360" w:lineRule="auto"/>
        <w:ind w:right="-142"/>
        <w:jc w:val="both"/>
        <w:rPr>
          <w:rFonts w:ascii="Palatino Linotype" w:hAnsi="Palatino Linotype" w:cs="Arial"/>
        </w:rPr>
      </w:pPr>
      <w:r w:rsidRPr="00172E17">
        <w:rPr>
          <w:rFonts w:ascii="Palatino Linotype" w:hAnsi="Palatino Linotype" w:cs="Arial"/>
        </w:rPr>
        <w:t xml:space="preserve">De las Patrullas Municipales, del periodo comprendido del primero de enero de dos mil </w:t>
      </w:r>
      <w:r w:rsidR="008B7FB0" w:rsidRPr="00172E17">
        <w:rPr>
          <w:rFonts w:ascii="Palatino Linotype" w:hAnsi="Palatino Linotype" w:cs="Arial"/>
        </w:rPr>
        <w:t>veintidós</w:t>
      </w:r>
      <w:r w:rsidRPr="00172E17">
        <w:rPr>
          <w:rFonts w:ascii="Palatino Linotype" w:hAnsi="Palatino Linotype" w:cs="Arial"/>
        </w:rPr>
        <w:t xml:space="preserve"> al trece de abril de dos mil veintitrés, lo siguiente:</w:t>
      </w:r>
    </w:p>
    <w:p w14:paraId="4E0AE43B" w14:textId="77777777" w:rsidR="0069206C" w:rsidRPr="00172E17" w:rsidRDefault="0069206C" w:rsidP="00993FCE">
      <w:pPr>
        <w:pStyle w:val="Prrafodelista"/>
        <w:tabs>
          <w:tab w:val="left" w:pos="709"/>
        </w:tabs>
        <w:spacing w:line="360" w:lineRule="auto"/>
        <w:ind w:left="709"/>
        <w:jc w:val="both"/>
        <w:rPr>
          <w:rFonts w:ascii="Palatino Linotype" w:hAnsi="Palatino Linotype" w:cs="Arial"/>
        </w:rPr>
      </w:pPr>
    </w:p>
    <w:p w14:paraId="12E27E02" w14:textId="2F4AD800" w:rsidR="0069206C" w:rsidRPr="00172E17" w:rsidRDefault="00A72F80" w:rsidP="00993FCE">
      <w:pPr>
        <w:pStyle w:val="Prrafodelista"/>
        <w:numPr>
          <w:ilvl w:val="0"/>
          <w:numId w:val="34"/>
        </w:numPr>
        <w:tabs>
          <w:tab w:val="left" w:pos="709"/>
        </w:tabs>
        <w:spacing w:line="360" w:lineRule="auto"/>
        <w:jc w:val="both"/>
        <w:rPr>
          <w:rFonts w:ascii="Palatino Linotype" w:hAnsi="Palatino Linotype"/>
          <w:color w:val="000000"/>
          <w:szCs w:val="14"/>
        </w:rPr>
      </w:pPr>
      <w:bookmarkStart w:id="5" w:name="_Hlk145521169"/>
      <w:r w:rsidRPr="00172E17">
        <w:rPr>
          <w:rFonts w:ascii="Palatino Linotype" w:eastAsia="Calibri" w:hAnsi="Palatino Linotype" w:cs="Tahoma"/>
          <w:iCs/>
          <w:lang w:eastAsia="es-ES_tradnl"/>
        </w:rPr>
        <w:t xml:space="preserve">Copia del </w:t>
      </w:r>
      <w:r w:rsidR="0069206C" w:rsidRPr="00172E17">
        <w:rPr>
          <w:rFonts w:ascii="Palatino Linotype" w:eastAsia="Calibri" w:hAnsi="Palatino Linotype" w:cs="Tahoma"/>
          <w:iCs/>
          <w:lang w:eastAsia="es-ES_tradnl"/>
        </w:rPr>
        <w:t>Contrato;</w:t>
      </w:r>
    </w:p>
    <w:bookmarkEnd w:id="5"/>
    <w:p w14:paraId="1608CCA6" w14:textId="446C9750" w:rsidR="0069206C" w:rsidRPr="00172E17" w:rsidRDefault="00A72F80" w:rsidP="00993FCE">
      <w:pPr>
        <w:pStyle w:val="Prrafodelista"/>
        <w:numPr>
          <w:ilvl w:val="0"/>
          <w:numId w:val="34"/>
        </w:numPr>
        <w:tabs>
          <w:tab w:val="left" w:pos="709"/>
        </w:tabs>
        <w:spacing w:line="360" w:lineRule="auto"/>
        <w:jc w:val="both"/>
        <w:rPr>
          <w:rFonts w:ascii="Palatino Linotype" w:hAnsi="Palatino Linotype"/>
          <w:color w:val="000000"/>
          <w:szCs w:val="14"/>
        </w:rPr>
      </w:pPr>
      <w:r w:rsidRPr="00172E17">
        <w:rPr>
          <w:rFonts w:ascii="Palatino Linotype" w:eastAsiaTheme="minorHAnsi" w:hAnsi="Palatino Linotype" w:cs="Arial"/>
          <w:szCs w:val="22"/>
          <w:lang w:eastAsia="en-US"/>
        </w:rPr>
        <w:lastRenderedPageBreak/>
        <w:t>E</w:t>
      </w:r>
      <w:r w:rsidR="0069206C" w:rsidRPr="00172E17">
        <w:rPr>
          <w:rFonts w:ascii="Palatino Linotype" w:eastAsiaTheme="minorHAnsi" w:hAnsi="Palatino Linotype" w:cs="Arial"/>
          <w:szCs w:val="22"/>
          <w:lang w:eastAsia="en-US"/>
        </w:rPr>
        <w:t>studios de mercado;</w:t>
      </w:r>
    </w:p>
    <w:p w14:paraId="6A9FBF70" w14:textId="77777777" w:rsidR="0069206C" w:rsidRPr="00172E17" w:rsidRDefault="0069206C" w:rsidP="00993FCE">
      <w:pPr>
        <w:pStyle w:val="Prrafodelista"/>
        <w:numPr>
          <w:ilvl w:val="0"/>
          <w:numId w:val="34"/>
        </w:numPr>
        <w:tabs>
          <w:tab w:val="left" w:pos="709"/>
        </w:tabs>
        <w:spacing w:line="360" w:lineRule="auto"/>
        <w:jc w:val="both"/>
        <w:rPr>
          <w:rFonts w:ascii="Palatino Linotype" w:hAnsi="Palatino Linotype"/>
          <w:color w:val="000000"/>
          <w:szCs w:val="14"/>
        </w:rPr>
      </w:pPr>
      <w:r w:rsidRPr="00172E17">
        <w:rPr>
          <w:rFonts w:ascii="Palatino Linotype" w:hAnsi="Palatino Linotype"/>
        </w:rPr>
        <w:t>Acta del cabildo para su compra, o sub comité de adquisiciones arrendamiento y prestación de servicios;</w:t>
      </w:r>
    </w:p>
    <w:p w14:paraId="0D80224D" w14:textId="49204EDD" w:rsidR="0069206C" w:rsidRPr="00172E17" w:rsidRDefault="0069206C" w:rsidP="00993FCE">
      <w:pPr>
        <w:pStyle w:val="Prrafodelista"/>
        <w:numPr>
          <w:ilvl w:val="0"/>
          <w:numId w:val="34"/>
        </w:numPr>
        <w:tabs>
          <w:tab w:val="left" w:pos="709"/>
        </w:tabs>
        <w:spacing w:line="360" w:lineRule="auto"/>
        <w:jc w:val="both"/>
        <w:rPr>
          <w:rFonts w:ascii="Palatino Linotype" w:hAnsi="Palatino Linotype"/>
          <w:color w:val="000000"/>
          <w:szCs w:val="14"/>
        </w:rPr>
      </w:pPr>
      <w:r w:rsidRPr="00172E17">
        <w:rPr>
          <w:rFonts w:ascii="Palatino Linotype" w:hAnsi="Palatino Linotype"/>
        </w:rPr>
        <w:t>Revisión de anexos</w:t>
      </w:r>
      <w:r w:rsidR="00A72F80" w:rsidRPr="00172E17">
        <w:rPr>
          <w:rFonts w:ascii="Palatino Linotype" w:hAnsi="Palatino Linotype"/>
        </w:rPr>
        <w:t xml:space="preserve"> de contratos</w:t>
      </w:r>
      <w:r w:rsidRPr="00172E17">
        <w:rPr>
          <w:rFonts w:ascii="Palatino Linotype" w:hAnsi="Palatino Linotype"/>
        </w:rPr>
        <w:t xml:space="preserve"> por el Órgano Interno de Control; </w:t>
      </w:r>
    </w:p>
    <w:p w14:paraId="63FCD255" w14:textId="77777777" w:rsidR="00A72F80" w:rsidRPr="00172E17" w:rsidRDefault="00A72F80" w:rsidP="00993FCE">
      <w:pPr>
        <w:pStyle w:val="Sinespaciado"/>
        <w:numPr>
          <w:ilvl w:val="0"/>
          <w:numId w:val="34"/>
        </w:numPr>
        <w:spacing w:line="360" w:lineRule="auto"/>
        <w:jc w:val="both"/>
        <w:rPr>
          <w:rFonts w:ascii="Palatino Linotype" w:hAnsi="Palatino Linotype"/>
        </w:rPr>
      </w:pPr>
      <w:r w:rsidRPr="00172E17">
        <w:rPr>
          <w:rFonts w:ascii="Palatino Linotype" w:hAnsi="Palatino Linotype"/>
        </w:rPr>
        <w:t>T</w:t>
      </w:r>
      <w:r w:rsidR="0069206C" w:rsidRPr="00172E17">
        <w:rPr>
          <w:rFonts w:ascii="Palatino Linotype" w:hAnsi="Palatino Linotype"/>
        </w:rPr>
        <w:t>arjeta de circulación</w:t>
      </w:r>
      <w:r w:rsidRPr="00172E17">
        <w:rPr>
          <w:rFonts w:ascii="Palatino Linotype" w:hAnsi="Palatino Linotype"/>
        </w:rPr>
        <w:t xml:space="preserve">; </w:t>
      </w:r>
    </w:p>
    <w:p w14:paraId="07B0AC0F" w14:textId="1A53CAD9" w:rsidR="0069206C" w:rsidRPr="00172E17" w:rsidRDefault="00A72F80" w:rsidP="00993FCE">
      <w:pPr>
        <w:pStyle w:val="Sinespaciado"/>
        <w:numPr>
          <w:ilvl w:val="0"/>
          <w:numId w:val="34"/>
        </w:numPr>
        <w:spacing w:line="360" w:lineRule="auto"/>
        <w:jc w:val="both"/>
        <w:rPr>
          <w:rFonts w:ascii="Palatino Linotype" w:hAnsi="Palatino Linotype"/>
        </w:rPr>
      </w:pPr>
      <w:r w:rsidRPr="00172E17">
        <w:rPr>
          <w:rFonts w:ascii="Palatino Linotype" w:hAnsi="Palatino Linotype"/>
        </w:rPr>
        <w:t>V</w:t>
      </w:r>
      <w:r w:rsidR="0069206C" w:rsidRPr="00172E17">
        <w:rPr>
          <w:rFonts w:ascii="Palatino Linotype" w:hAnsi="Palatino Linotype"/>
        </w:rPr>
        <w:t>erificaciones</w:t>
      </w:r>
      <w:r w:rsidRPr="00172E17">
        <w:rPr>
          <w:rFonts w:ascii="Palatino Linotype" w:eastAsiaTheme="minorHAnsi" w:hAnsi="Palatino Linotype" w:cs="Arial"/>
          <w:szCs w:val="22"/>
          <w:lang w:eastAsia="en-US"/>
        </w:rPr>
        <w:t>;</w:t>
      </w:r>
    </w:p>
    <w:p w14:paraId="1FC564E3" w14:textId="77777777" w:rsidR="0069206C" w:rsidRPr="00172E17" w:rsidRDefault="0069206C" w:rsidP="00993FCE">
      <w:pPr>
        <w:pStyle w:val="Sinespaciado"/>
        <w:numPr>
          <w:ilvl w:val="0"/>
          <w:numId w:val="34"/>
        </w:numPr>
        <w:spacing w:line="360" w:lineRule="auto"/>
        <w:jc w:val="both"/>
        <w:rPr>
          <w:rFonts w:ascii="Palatino Linotype" w:hAnsi="Palatino Linotype"/>
        </w:rPr>
      </w:pPr>
      <w:r w:rsidRPr="00172E17">
        <w:rPr>
          <w:rFonts w:ascii="Palatino Linotype" w:hAnsi="Palatino Linotype"/>
        </w:rPr>
        <w:t>Junta de aclaraciones;</w:t>
      </w:r>
    </w:p>
    <w:p w14:paraId="03169323" w14:textId="77777777" w:rsidR="0069206C" w:rsidRPr="00172E17" w:rsidRDefault="0069206C" w:rsidP="00993FCE">
      <w:pPr>
        <w:spacing w:after="0"/>
        <w:ind w:left="567"/>
        <w:jc w:val="both"/>
        <w:rPr>
          <w:rFonts w:ascii="Palatino Linotype" w:hAnsi="Palatino Linotype" w:cs="Arial"/>
          <w:i/>
          <w:sz w:val="24"/>
          <w:szCs w:val="24"/>
        </w:rPr>
      </w:pPr>
    </w:p>
    <w:p w14:paraId="14175D9D" w14:textId="77777777" w:rsidR="0069206C" w:rsidRPr="00172E17" w:rsidRDefault="0069206C" w:rsidP="00993FCE">
      <w:pPr>
        <w:spacing w:after="0"/>
        <w:ind w:left="567"/>
        <w:jc w:val="both"/>
        <w:rPr>
          <w:rFonts w:ascii="Palatino Linotype" w:hAnsi="Palatino Linotype"/>
          <w:i/>
          <w:szCs w:val="28"/>
        </w:rPr>
      </w:pPr>
      <w:r w:rsidRPr="00172E17">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F6F16D8" w14:textId="77777777" w:rsidR="0069206C" w:rsidRPr="00172E17" w:rsidRDefault="0069206C" w:rsidP="00993FCE">
      <w:pPr>
        <w:spacing w:after="0"/>
        <w:ind w:left="567"/>
        <w:jc w:val="both"/>
        <w:rPr>
          <w:rFonts w:ascii="Palatino Linotype" w:hAnsi="Palatino Linotype"/>
          <w:i/>
          <w:szCs w:val="28"/>
        </w:rPr>
      </w:pPr>
    </w:p>
    <w:p w14:paraId="2FE538CE" w14:textId="77777777" w:rsidR="00383F4C" w:rsidRPr="00172E17" w:rsidRDefault="00383F4C" w:rsidP="00993FCE">
      <w:pPr>
        <w:spacing w:after="0"/>
        <w:ind w:left="567"/>
        <w:jc w:val="both"/>
        <w:rPr>
          <w:rFonts w:ascii="Palatino Linotype" w:hAnsi="Palatino Linotype"/>
          <w:i/>
          <w:szCs w:val="28"/>
        </w:rPr>
      </w:pPr>
      <w:r w:rsidRPr="00172E17">
        <w:rPr>
          <w:rFonts w:ascii="Palatino Linotype" w:hAnsi="Palatino Linotype"/>
          <w:i/>
          <w:szCs w:val="28"/>
        </w:rPr>
        <w:t>Para el que en caso de que después de haber realizado una búsqueda exhaustiva y razonable, no se haya generado la información requerida en los incisos b, d y h), se deberá hacer del conocimiento a la Recurrente de manera motivada, en concordancia con el artículo 19 de la Ley de Transparencia y Acceso a la Información Pública del Estado de México y Municipios.</w:t>
      </w:r>
    </w:p>
    <w:p w14:paraId="07C0F674" w14:textId="77777777" w:rsidR="00383F4C" w:rsidRPr="00172E17" w:rsidRDefault="00383F4C" w:rsidP="00993FCE">
      <w:pPr>
        <w:spacing w:after="0"/>
        <w:ind w:left="567"/>
        <w:jc w:val="both"/>
        <w:rPr>
          <w:rFonts w:ascii="Palatino Linotype" w:hAnsi="Palatino Linotype"/>
          <w:i/>
          <w:szCs w:val="28"/>
        </w:rPr>
      </w:pPr>
    </w:p>
    <w:p w14:paraId="10BB7BC9" w14:textId="77777777" w:rsidR="00383F4C" w:rsidRPr="00172E17" w:rsidRDefault="00383F4C" w:rsidP="00993FCE">
      <w:pPr>
        <w:spacing w:after="0"/>
        <w:ind w:left="567"/>
        <w:jc w:val="both"/>
        <w:rPr>
          <w:rFonts w:ascii="Palatino Linotype" w:hAnsi="Palatino Linotype"/>
          <w:i/>
          <w:szCs w:val="28"/>
          <w:lang w:val="es-ES"/>
        </w:rPr>
      </w:pPr>
      <w:r w:rsidRPr="00172E17">
        <w:rPr>
          <w:rFonts w:ascii="Palatino Linotype" w:hAnsi="Palatino Linotype"/>
          <w:i/>
          <w:szCs w:val="28"/>
          <w:lang w:val="es-ES"/>
        </w:rPr>
        <w:t xml:space="preserve">Para el caso de que los documentos referidos en el inciso a) del presente Resolutivo se adviertan las características que tienen los equipos de radio comunicación instalados en las patrullas municipales asignados a la Dirección de Seguridad, es información reservada, y se deberá notificar el Acuerdo de Clasificación de la información que emita el Comité de Transparencia con motivo de la </w:t>
      </w:r>
      <w:r w:rsidRPr="00172E17">
        <w:rPr>
          <w:rFonts w:ascii="Palatino Linotype" w:hAnsi="Palatino Linotype"/>
          <w:b/>
          <w:bCs/>
          <w:i/>
          <w:szCs w:val="28"/>
          <w:lang w:val="es-ES"/>
        </w:rPr>
        <w:t>RESERVA</w:t>
      </w:r>
      <w:r w:rsidRPr="00172E17">
        <w:rPr>
          <w:rFonts w:ascii="Palatino Linotype" w:hAnsi="Palatino Linotype"/>
          <w:i/>
          <w:szCs w:val="28"/>
          <w:lang w:val="es-ES"/>
        </w:rPr>
        <w:t xml:space="preserve"> de información, conforme a los artículos 49 fracción VIII, 129, 140 y 141 de la Ley de Transparencia y Acceso a la Información Pública del Estado de México y Municipios.</w:t>
      </w:r>
    </w:p>
    <w:p w14:paraId="0DBC35D2" w14:textId="77777777" w:rsidR="0069206C" w:rsidRPr="00172E17" w:rsidRDefault="0069206C" w:rsidP="00993FCE">
      <w:pPr>
        <w:spacing w:after="0" w:line="240" w:lineRule="auto"/>
        <w:ind w:left="567"/>
        <w:jc w:val="both"/>
        <w:rPr>
          <w:rFonts w:ascii="Palatino Linotype" w:hAnsi="Palatino Linotype"/>
          <w:i/>
          <w:sz w:val="24"/>
          <w:szCs w:val="28"/>
          <w:lang w:val="es-ES"/>
        </w:rPr>
      </w:pPr>
    </w:p>
    <w:p w14:paraId="086975E9" w14:textId="77777777" w:rsidR="0069206C" w:rsidRPr="00172E17" w:rsidRDefault="0069206C" w:rsidP="00993FCE">
      <w:pPr>
        <w:spacing w:after="0" w:line="360" w:lineRule="auto"/>
        <w:jc w:val="both"/>
        <w:rPr>
          <w:rFonts w:ascii="Palatino Linotype" w:hAnsi="Palatino Linotype" w:cstheme="minorHAnsi"/>
          <w:sz w:val="24"/>
          <w:szCs w:val="24"/>
        </w:rPr>
      </w:pPr>
      <w:r w:rsidRPr="00172E17">
        <w:rPr>
          <w:rFonts w:ascii="Palatino Linotype" w:hAnsi="Palatino Linotype" w:cs="Arial"/>
          <w:b/>
          <w:sz w:val="28"/>
          <w:szCs w:val="28"/>
        </w:rPr>
        <w:t>TERCERO.</w:t>
      </w:r>
      <w:r w:rsidRPr="00172E17">
        <w:rPr>
          <w:rFonts w:ascii="Palatino Linotype" w:hAnsi="Palatino Linotype" w:cs="Arial"/>
        </w:rPr>
        <w:t xml:space="preserve"> </w:t>
      </w:r>
      <w:r w:rsidRPr="00172E17">
        <w:rPr>
          <w:rFonts w:ascii="Palatino Linotype" w:hAnsi="Palatino Linotype" w:cs="Arial"/>
          <w:b/>
          <w:sz w:val="24"/>
          <w:szCs w:val="24"/>
          <w:lang w:val="es-ES_tradnl"/>
        </w:rPr>
        <w:t xml:space="preserve">NOTIFÍQUESE </w:t>
      </w:r>
      <w:r w:rsidRPr="00172E17">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72E17">
        <w:rPr>
          <w:rFonts w:ascii="Palatino Linotype" w:hAnsi="Palatino Linotype" w:cstheme="minorHAnsi"/>
          <w:sz w:val="24"/>
          <w:szCs w:val="24"/>
        </w:rPr>
        <w:lastRenderedPageBreak/>
        <w:t>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22E840" w14:textId="68C00985" w:rsidR="008B7FB0" w:rsidRPr="00172E17" w:rsidRDefault="008B7FB0" w:rsidP="00993FCE">
      <w:pPr>
        <w:spacing w:after="0" w:line="360" w:lineRule="auto"/>
        <w:jc w:val="both"/>
        <w:rPr>
          <w:rFonts w:ascii="Palatino Linotype" w:hAnsi="Palatino Linotype" w:cs="Arial"/>
          <w:b/>
          <w:bCs/>
          <w:sz w:val="28"/>
          <w:szCs w:val="28"/>
        </w:rPr>
      </w:pPr>
    </w:p>
    <w:p w14:paraId="4DB21D6D" w14:textId="38D66994" w:rsidR="0069206C" w:rsidRPr="00172E17" w:rsidRDefault="0069206C" w:rsidP="00993FCE">
      <w:pPr>
        <w:spacing w:after="0" w:line="360" w:lineRule="auto"/>
        <w:jc w:val="both"/>
        <w:rPr>
          <w:rFonts w:ascii="Palatino Linotype" w:hAnsi="Palatino Linotype" w:cs="Arial"/>
          <w:bCs/>
          <w:sz w:val="24"/>
          <w:szCs w:val="32"/>
        </w:rPr>
      </w:pPr>
      <w:r w:rsidRPr="00172E17">
        <w:rPr>
          <w:rFonts w:ascii="Palatino Linotype" w:hAnsi="Palatino Linotype" w:cs="Arial"/>
          <w:b/>
          <w:bCs/>
          <w:sz w:val="28"/>
          <w:szCs w:val="28"/>
        </w:rPr>
        <w:t>CUARTO.</w:t>
      </w:r>
      <w:r w:rsidRPr="00172E17">
        <w:rPr>
          <w:rFonts w:ascii="Palatino Linotype" w:hAnsi="Palatino Linotype" w:cs="Arial"/>
          <w:bCs/>
          <w:szCs w:val="28"/>
        </w:rPr>
        <w:t xml:space="preserve"> </w:t>
      </w:r>
      <w:r w:rsidRPr="00172E17">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172E17">
        <w:rPr>
          <w:rFonts w:ascii="Palatino Linotype" w:hAnsi="Palatino Linotype" w:cs="Arial"/>
          <w:b/>
          <w:bCs/>
          <w:sz w:val="24"/>
          <w:szCs w:val="32"/>
        </w:rPr>
        <w:t>Sujeto Obligado</w:t>
      </w:r>
      <w:r w:rsidRPr="00172E17">
        <w:rPr>
          <w:rFonts w:ascii="Palatino Linotype" w:hAnsi="Palatino Linotype" w:cs="Arial"/>
          <w:bCs/>
          <w:sz w:val="24"/>
          <w:szCs w:val="32"/>
        </w:rPr>
        <w:t xml:space="preserve"> de manera fundada y motivada, podrá solicitar una ampliación de plazo para el cumplimiento de la presente resolución.</w:t>
      </w:r>
    </w:p>
    <w:p w14:paraId="451FB42A" w14:textId="1872CC8D" w:rsidR="0069206C" w:rsidRPr="00172E17" w:rsidRDefault="0069206C" w:rsidP="00993FCE">
      <w:pPr>
        <w:autoSpaceDE w:val="0"/>
        <w:autoSpaceDN w:val="0"/>
        <w:adjustRightInd w:val="0"/>
        <w:spacing w:after="0" w:line="360" w:lineRule="auto"/>
        <w:ind w:right="51"/>
        <w:jc w:val="both"/>
        <w:rPr>
          <w:rFonts w:ascii="Palatino Linotype" w:hAnsi="Palatino Linotype" w:cs="Arial"/>
          <w:b/>
          <w:sz w:val="24"/>
          <w:szCs w:val="28"/>
        </w:rPr>
      </w:pPr>
    </w:p>
    <w:p w14:paraId="6C4F99BB" w14:textId="57496586" w:rsidR="0069206C" w:rsidRPr="00172E17" w:rsidRDefault="0069206C" w:rsidP="00993FCE">
      <w:pPr>
        <w:autoSpaceDE w:val="0"/>
        <w:autoSpaceDN w:val="0"/>
        <w:adjustRightInd w:val="0"/>
        <w:spacing w:after="0" w:line="360" w:lineRule="auto"/>
        <w:ind w:right="51"/>
        <w:jc w:val="both"/>
        <w:rPr>
          <w:rFonts w:ascii="Palatino Linotype" w:hAnsi="Palatino Linotype" w:cs="Arial"/>
        </w:rPr>
      </w:pPr>
      <w:r w:rsidRPr="00172E17">
        <w:rPr>
          <w:rFonts w:ascii="Palatino Linotype" w:hAnsi="Palatino Linotype" w:cs="Arial"/>
          <w:b/>
          <w:sz w:val="28"/>
          <w:szCs w:val="28"/>
        </w:rPr>
        <w:t>QUINTO.</w:t>
      </w:r>
      <w:r w:rsidRPr="00172E17">
        <w:rPr>
          <w:rFonts w:ascii="Palatino Linotype" w:hAnsi="Palatino Linotype" w:cs="Arial"/>
          <w:b/>
        </w:rPr>
        <w:t xml:space="preserve"> </w:t>
      </w:r>
      <w:r w:rsidRPr="00172E17">
        <w:rPr>
          <w:rFonts w:ascii="Palatino Linotype" w:hAnsi="Palatino Linotype" w:cs="Arial"/>
          <w:b/>
          <w:sz w:val="24"/>
          <w:szCs w:val="24"/>
        </w:rPr>
        <w:t>NOTIFÍQUESE</w:t>
      </w:r>
      <w:r w:rsidRPr="00172E17">
        <w:rPr>
          <w:rFonts w:ascii="Palatino Linotype" w:hAnsi="Palatino Linotype" w:cs="Arial"/>
          <w:sz w:val="24"/>
          <w:szCs w:val="24"/>
        </w:rPr>
        <w:t xml:space="preserve"> a la </w:t>
      </w:r>
      <w:r w:rsidRPr="00172E17">
        <w:rPr>
          <w:rFonts w:ascii="Palatino Linotype" w:hAnsi="Palatino Linotype" w:cs="Arial"/>
          <w:b/>
          <w:sz w:val="24"/>
          <w:szCs w:val="24"/>
        </w:rPr>
        <w:t>Recurrente</w:t>
      </w:r>
      <w:r w:rsidRPr="00172E17">
        <w:rPr>
          <w:rFonts w:ascii="Palatino Linotype" w:hAnsi="Palatino Linotype" w:cs="Arial"/>
          <w:sz w:val="24"/>
          <w:szCs w:val="24"/>
        </w:rPr>
        <w:t xml:space="preserve"> la presente resolución a través del Sistema de Acceso a la Información Mexiquense </w:t>
      </w:r>
      <w:r w:rsidRPr="00172E17">
        <w:rPr>
          <w:rFonts w:ascii="Palatino Linotype" w:hAnsi="Palatino Linotype" w:cs="Arial"/>
          <w:b/>
          <w:sz w:val="24"/>
          <w:szCs w:val="24"/>
        </w:rPr>
        <w:t>(SAIMEX),</w:t>
      </w:r>
      <w:r w:rsidRPr="00172E1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E5C54BB" w14:textId="77777777" w:rsidR="00585B5E" w:rsidRPr="00172E17" w:rsidRDefault="00585B5E" w:rsidP="004B7A2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BEA0931" w14:textId="77777777" w:rsidR="003619D7" w:rsidRPr="00172E17" w:rsidRDefault="003619D7" w:rsidP="003619D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F45D979" w14:textId="77777777" w:rsidR="003619D7" w:rsidRPr="00172E17" w:rsidRDefault="003619D7" w:rsidP="003619D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D1EA9A6" w14:textId="77777777" w:rsidR="003619D7" w:rsidRPr="00172E17" w:rsidRDefault="003619D7" w:rsidP="003619D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58FDA98" w14:textId="77777777" w:rsidR="003619D7" w:rsidRPr="00172E17" w:rsidRDefault="003619D7" w:rsidP="003619D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42D8468" w14:textId="77777777" w:rsidR="003619D7" w:rsidRPr="00172E17" w:rsidRDefault="003619D7" w:rsidP="003619D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9B1B75B" w14:textId="7C12682D" w:rsidR="004B7A28" w:rsidRPr="00172E17" w:rsidRDefault="0069206C" w:rsidP="003619D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72E17">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04C31" w:rsidRPr="00172E17">
        <w:rPr>
          <w:rFonts w:ascii="Palatino Linotype" w:eastAsiaTheme="minorEastAsia" w:hAnsi="Palatino Linotype"/>
          <w:color w:val="000000" w:themeColor="text1"/>
          <w:sz w:val="24"/>
          <w:szCs w:val="24"/>
          <w:lang w:val="es-ES_tradnl" w:eastAsia="es-ES"/>
        </w:rPr>
        <w:t xml:space="preserve"> </w:t>
      </w:r>
      <w:r w:rsidR="00E04C31" w:rsidRPr="00172E17">
        <w:rPr>
          <w:rFonts w:ascii="Palatino Linotype" w:hAnsi="Palatino Linotype" w:cs="Arial"/>
          <w:sz w:val="24"/>
          <w:szCs w:val="24"/>
        </w:rPr>
        <w:t>(AUSENCIA JUSTIFICADA)</w:t>
      </w:r>
      <w:r w:rsidRPr="00172E17">
        <w:rPr>
          <w:rFonts w:ascii="Palatino Linotype" w:eastAsiaTheme="minorEastAsia" w:hAnsi="Palatino Linotype"/>
          <w:color w:val="000000" w:themeColor="text1"/>
          <w:sz w:val="24"/>
          <w:szCs w:val="24"/>
          <w:lang w:val="es-ES_tradnl" w:eastAsia="es-ES"/>
        </w:rPr>
        <w:t xml:space="preserve">, SHARON CRISTINA MORALES MARTÍNEZ, LUIS GUSTAVO PARRA NORIEGA </w:t>
      </w:r>
      <w:r w:rsidR="00901896" w:rsidRPr="00172E17">
        <w:rPr>
          <w:rFonts w:ascii="Palatino Linotype" w:eastAsiaTheme="minorEastAsia" w:hAnsi="Palatino Linotype"/>
          <w:color w:val="000000" w:themeColor="text1"/>
          <w:sz w:val="24"/>
          <w:szCs w:val="24"/>
          <w:lang w:val="es-ES_tradnl" w:eastAsia="es-ES"/>
        </w:rPr>
        <w:t xml:space="preserve">(EMITIENDO VOTO PARTICULAR) </w:t>
      </w:r>
      <w:r w:rsidRPr="00172E17">
        <w:rPr>
          <w:rFonts w:ascii="Palatino Linotype" w:eastAsiaTheme="minorEastAsia" w:hAnsi="Palatino Linotype"/>
          <w:color w:val="000000" w:themeColor="text1"/>
          <w:sz w:val="24"/>
          <w:szCs w:val="24"/>
          <w:lang w:val="es-ES_tradnl" w:eastAsia="es-ES"/>
        </w:rPr>
        <w:t xml:space="preserve">Y GUADALUPE RAMIREZ PEÑA; EN LA TRIGÉSIMA </w:t>
      </w:r>
      <w:r w:rsidR="004B7A28" w:rsidRPr="00172E17">
        <w:rPr>
          <w:rFonts w:ascii="Palatino Linotype" w:eastAsiaTheme="minorEastAsia" w:hAnsi="Palatino Linotype"/>
          <w:color w:val="000000" w:themeColor="text1"/>
          <w:sz w:val="24"/>
          <w:szCs w:val="24"/>
          <w:lang w:val="es-ES_tradnl" w:eastAsia="es-ES"/>
        </w:rPr>
        <w:t>CUART</w:t>
      </w:r>
      <w:r w:rsidRPr="00172E17">
        <w:rPr>
          <w:rFonts w:ascii="Palatino Linotype" w:eastAsiaTheme="minorEastAsia" w:hAnsi="Palatino Linotype"/>
          <w:color w:val="000000" w:themeColor="text1"/>
          <w:sz w:val="24"/>
          <w:szCs w:val="24"/>
          <w:lang w:val="es-ES_tradnl" w:eastAsia="es-ES"/>
        </w:rPr>
        <w:t xml:space="preserve">A  SESIÓN ORDINARIA CELEBRADA EL </w:t>
      </w:r>
      <w:r w:rsidR="004B7A28" w:rsidRPr="00172E17">
        <w:rPr>
          <w:rFonts w:ascii="Palatino Linotype" w:eastAsiaTheme="minorEastAsia" w:hAnsi="Palatino Linotype"/>
          <w:color w:val="000000" w:themeColor="text1"/>
          <w:sz w:val="24"/>
          <w:szCs w:val="24"/>
          <w:lang w:val="es-ES_tradnl" w:eastAsia="es-ES"/>
        </w:rPr>
        <w:t>VEINTE</w:t>
      </w:r>
      <w:r w:rsidRPr="00172E17">
        <w:rPr>
          <w:rFonts w:ascii="Palatino Linotype" w:eastAsiaTheme="minorEastAsia" w:hAnsi="Palatino Linotype"/>
          <w:color w:val="000000" w:themeColor="text1"/>
          <w:sz w:val="24"/>
          <w:szCs w:val="24"/>
          <w:lang w:val="es-ES_tradnl" w:eastAsia="es-ES"/>
        </w:rPr>
        <w:t xml:space="preserve"> DE SEPTIEMBRE DE DOS MIL VEINTITRÉS, ANTE EL SECRETARIO TÉCNICO DEL PLENO ALEXIS TAPIA RAMÍREZ.----------------------------------------------------------------------------------------------------</w:t>
      </w:r>
      <w:r w:rsidR="003619D7" w:rsidRPr="00172E17">
        <w:rPr>
          <w:rFonts w:ascii="Palatino Linotype" w:eastAsiaTheme="minorEastAsia" w:hAnsi="Palatino Linotype"/>
          <w:color w:val="000000" w:themeColor="text1"/>
          <w:sz w:val="24"/>
          <w:szCs w:val="24"/>
          <w:lang w:val="es-ES_tradnl" w:eastAsia="es-ES"/>
        </w:rPr>
        <w:t>----------------------------------------------------------------------------------------------------------------------------------------------------------------------------------------------------------------------------------------------------------------------------------------------------------------------------------------------------------------------------------------------------------------------------------------------------------------------------------------------------------------------------------------------------------------------------------------------------------------------------------------------------------------------------------------------------------------------------------------------------------------------------------------------------------------------------------------------------------------------------------------------------------------------------------------------------------------------------------------------------------------------------------------------------------------------------------------------------------------------------------------------------------------------------------------------------------------------------------------------------------------------------------------------------------------------------------------------------------------------------------------------------</w:t>
      </w:r>
      <w:r w:rsidR="00E04C31" w:rsidRPr="00172E17">
        <w:rPr>
          <w:rFonts w:ascii="Palatino Linotype" w:eastAsiaTheme="minorEastAsia" w:hAnsi="Palatino Linotype"/>
          <w:color w:val="000000" w:themeColor="text1"/>
          <w:sz w:val="24"/>
          <w:szCs w:val="24"/>
          <w:lang w:val="es-ES_tradnl" w:eastAsia="es-ES"/>
        </w:rPr>
        <w:t>--------------------------------</w:t>
      </w:r>
      <w:r w:rsidR="000364FB" w:rsidRPr="00172E17">
        <w:rPr>
          <w:rFonts w:ascii="Palatino Linotype" w:eastAsiaTheme="minorEastAsia" w:hAnsi="Palatino Linotype"/>
          <w:color w:val="000000" w:themeColor="text1"/>
          <w:sz w:val="24"/>
          <w:szCs w:val="24"/>
          <w:lang w:val="es-ES_tradnl" w:eastAsia="es-ES"/>
        </w:rPr>
        <w:t xml:space="preserve"> </w:t>
      </w:r>
    </w:p>
    <w:p w14:paraId="54870F07" w14:textId="1859B65E" w:rsidR="0069206C" w:rsidRPr="00EB66ED" w:rsidRDefault="009C77FF" w:rsidP="00993FCE">
      <w:pPr>
        <w:spacing w:after="0" w:line="240" w:lineRule="auto"/>
        <w:rPr>
          <w:rFonts w:ascii="Palatino Linotype" w:hAnsi="Palatino Linotype"/>
          <w:sz w:val="16"/>
          <w:szCs w:val="18"/>
        </w:rPr>
      </w:pPr>
      <w:r w:rsidRPr="00172E17">
        <w:rPr>
          <w:rFonts w:ascii="Palatino Linotype" w:hAnsi="Palatino Linotype"/>
          <w:sz w:val="16"/>
          <w:szCs w:val="18"/>
        </w:rPr>
        <w:t>JMV/CCR/</w:t>
      </w:r>
      <w:r w:rsidR="00901896" w:rsidRPr="00172E17">
        <w:rPr>
          <w:rFonts w:ascii="Palatino Linotype" w:hAnsi="Palatino Linotype"/>
          <w:sz w:val="16"/>
          <w:szCs w:val="18"/>
        </w:rPr>
        <w:t>BPAC</w:t>
      </w:r>
      <w:bookmarkStart w:id="6" w:name="_GoBack"/>
      <w:bookmarkEnd w:id="6"/>
    </w:p>
    <w:p w14:paraId="5C5850C4" w14:textId="77777777" w:rsidR="0069206C" w:rsidRDefault="0069206C" w:rsidP="00993FCE">
      <w:pPr>
        <w:spacing w:after="0"/>
      </w:pPr>
    </w:p>
    <w:p w14:paraId="431F4525" w14:textId="77777777" w:rsidR="0069206C" w:rsidRDefault="0069206C" w:rsidP="00993FCE">
      <w:pPr>
        <w:spacing w:after="0"/>
      </w:pPr>
    </w:p>
    <w:p w14:paraId="21AC8365" w14:textId="77777777" w:rsidR="0069206C" w:rsidRDefault="0069206C" w:rsidP="00993FCE">
      <w:pPr>
        <w:spacing w:after="0"/>
      </w:pPr>
    </w:p>
    <w:p w14:paraId="72398331" w14:textId="77777777" w:rsidR="0069206C" w:rsidRDefault="0069206C" w:rsidP="00993FCE">
      <w:pPr>
        <w:spacing w:after="0"/>
      </w:pPr>
    </w:p>
    <w:p w14:paraId="236AF646" w14:textId="77777777" w:rsidR="0069206C" w:rsidRDefault="0069206C" w:rsidP="00993FCE">
      <w:pPr>
        <w:spacing w:after="0"/>
      </w:pPr>
    </w:p>
    <w:p w14:paraId="59769E7D" w14:textId="77777777" w:rsidR="0069206C" w:rsidRDefault="0069206C" w:rsidP="00993FCE">
      <w:pPr>
        <w:spacing w:after="0"/>
      </w:pPr>
    </w:p>
    <w:p w14:paraId="36AB110E" w14:textId="77777777" w:rsidR="0069206C" w:rsidRDefault="0069206C" w:rsidP="00993FCE">
      <w:pPr>
        <w:spacing w:after="0"/>
      </w:pPr>
    </w:p>
    <w:p w14:paraId="5BBA1249" w14:textId="77777777" w:rsidR="0069206C" w:rsidRDefault="0069206C" w:rsidP="00993FCE">
      <w:pPr>
        <w:spacing w:after="0"/>
      </w:pPr>
    </w:p>
    <w:p w14:paraId="0C5C704F" w14:textId="77777777" w:rsidR="0069206C" w:rsidRDefault="0069206C" w:rsidP="00993FCE">
      <w:pPr>
        <w:spacing w:after="0"/>
      </w:pPr>
    </w:p>
    <w:p w14:paraId="514D4EDB" w14:textId="77777777" w:rsidR="0069206C" w:rsidRDefault="0069206C" w:rsidP="00993FCE">
      <w:pPr>
        <w:spacing w:after="0"/>
      </w:pPr>
    </w:p>
    <w:p w14:paraId="1DD6FE54" w14:textId="77777777" w:rsidR="0069206C" w:rsidRDefault="0069206C" w:rsidP="00993FCE">
      <w:pPr>
        <w:spacing w:after="0"/>
      </w:pPr>
    </w:p>
    <w:p w14:paraId="5BE79D07" w14:textId="77777777" w:rsidR="0069206C" w:rsidRDefault="0069206C" w:rsidP="00993FCE">
      <w:pPr>
        <w:spacing w:after="0"/>
      </w:pPr>
    </w:p>
    <w:p w14:paraId="5F7FFE71" w14:textId="77777777" w:rsidR="0069206C" w:rsidRDefault="0069206C" w:rsidP="00993FCE">
      <w:pPr>
        <w:spacing w:after="0"/>
      </w:pPr>
    </w:p>
    <w:p w14:paraId="4C511A47" w14:textId="77777777" w:rsidR="0069206C" w:rsidRDefault="0069206C" w:rsidP="00993FCE">
      <w:pPr>
        <w:spacing w:after="0"/>
      </w:pPr>
    </w:p>
    <w:p w14:paraId="5E69FED7" w14:textId="77777777" w:rsidR="0069206C" w:rsidRDefault="0069206C" w:rsidP="00993FCE">
      <w:pPr>
        <w:spacing w:after="0"/>
      </w:pPr>
    </w:p>
    <w:p w14:paraId="23627146" w14:textId="77777777" w:rsidR="0069206C" w:rsidRDefault="0069206C" w:rsidP="00993FCE">
      <w:pPr>
        <w:spacing w:after="0"/>
      </w:pPr>
    </w:p>
    <w:p w14:paraId="12A044E0" w14:textId="77777777" w:rsidR="0069206C" w:rsidRDefault="0069206C" w:rsidP="00993FCE">
      <w:pPr>
        <w:spacing w:after="0"/>
      </w:pPr>
    </w:p>
    <w:p w14:paraId="297F12ED" w14:textId="77777777" w:rsidR="0069206C" w:rsidRDefault="0069206C" w:rsidP="00993FCE">
      <w:pPr>
        <w:spacing w:after="0"/>
      </w:pPr>
    </w:p>
    <w:p w14:paraId="0B05E7DE" w14:textId="77777777" w:rsidR="0069206C" w:rsidRDefault="0069206C" w:rsidP="00993FCE">
      <w:pPr>
        <w:spacing w:after="0"/>
      </w:pPr>
    </w:p>
    <w:p w14:paraId="7C9CD3FC" w14:textId="77777777" w:rsidR="0069206C" w:rsidRDefault="0069206C" w:rsidP="00993FCE">
      <w:pPr>
        <w:spacing w:after="0"/>
      </w:pPr>
    </w:p>
    <w:p w14:paraId="277D6E6C" w14:textId="77777777" w:rsidR="0069206C" w:rsidRDefault="0069206C" w:rsidP="00993FCE">
      <w:pPr>
        <w:spacing w:after="0"/>
      </w:pPr>
    </w:p>
    <w:p w14:paraId="1201F317" w14:textId="77777777" w:rsidR="0069206C" w:rsidRDefault="0069206C" w:rsidP="00993FCE">
      <w:pPr>
        <w:spacing w:after="0"/>
      </w:pPr>
    </w:p>
    <w:p w14:paraId="6FD76244" w14:textId="77777777" w:rsidR="0069206C" w:rsidRDefault="0069206C" w:rsidP="00993FCE">
      <w:pPr>
        <w:spacing w:after="0"/>
      </w:pPr>
    </w:p>
    <w:p w14:paraId="34E1AB49" w14:textId="77777777" w:rsidR="00F16E5D" w:rsidRDefault="00F16E5D" w:rsidP="00993FCE">
      <w:pPr>
        <w:spacing w:after="0"/>
      </w:pPr>
    </w:p>
    <w:sectPr w:rsidR="00F16E5D" w:rsidSect="00691D21">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3603" w14:textId="77777777" w:rsidR="00BA1FBF" w:rsidRDefault="00BA1FBF" w:rsidP="0069206C">
      <w:pPr>
        <w:spacing w:after="0" w:line="240" w:lineRule="auto"/>
      </w:pPr>
      <w:r>
        <w:separator/>
      </w:r>
    </w:p>
  </w:endnote>
  <w:endnote w:type="continuationSeparator" w:id="0">
    <w:p w14:paraId="5FF8454D" w14:textId="77777777" w:rsidR="00BA1FBF" w:rsidRDefault="00BA1FBF" w:rsidP="0069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89779" w14:textId="4B876834" w:rsidR="00DF6256" w:rsidRPr="000B69FA" w:rsidRDefault="00DF6256" w:rsidP="00691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2E1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2E17">
      <w:rPr>
        <w:rFonts w:ascii="Palatino Linotype" w:hAnsi="Palatino Linotype"/>
        <w:bCs/>
        <w:noProof/>
        <w:sz w:val="20"/>
      </w:rPr>
      <w:t>67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1BFD" w14:textId="1754E336" w:rsidR="00DF6256" w:rsidRPr="000B69FA" w:rsidRDefault="00DF6256" w:rsidP="00691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2E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2E17">
      <w:rPr>
        <w:rFonts w:ascii="Palatino Linotype" w:hAnsi="Palatino Linotype"/>
        <w:bCs/>
        <w:noProof/>
        <w:sz w:val="20"/>
      </w:rPr>
      <w:t>67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622ED" w14:textId="77777777" w:rsidR="00BA1FBF" w:rsidRDefault="00BA1FBF" w:rsidP="0069206C">
      <w:pPr>
        <w:spacing w:after="0" w:line="240" w:lineRule="auto"/>
      </w:pPr>
      <w:r>
        <w:separator/>
      </w:r>
    </w:p>
  </w:footnote>
  <w:footnote w:type="continuationSeparator" w:id="0">
    <w:p w14:paraId="3490FF5A" w14:textId="77777777" w:rsidR="00BA1FBF" w:rsidRDefault="00BA1FBF" w:rsidP="0069206C">
      <w:pPr>
        <w:spacing w:after="0" w:line="240" w:lineRule="auto"/>
      </w:pPr>
      <w:r>
        <w:continuationSeparator/>
      </w:r>
    </w:p>
  </w:footnote>
  <w:footnote w:id="1">
    <w:p w14:paraId="63688AA4" w14:textId="77777777" w:rsidR="00DF6256" w:rsidRPr="00481AAF" w:rsidRDefault="00DF6256" w:rsidP="0069206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C9B9723" w14:textId="77777777" w:rsidR="00DF6256" w:rsidRPr="00946E1F" w:rsidRDefault="00DF6256" w:rsidP="0069206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C938C" w14:textId="77777777" w:rsidR="00DF6256" w:rsidRDefault="00172E17">
    <w:pPr>
      <w:pStyle w:val="Encabezado"/>
    </w:pPr>
    <w:r>
      <w:rPr>
        <w:noProof/>
      </w:rPr>
      <w:pict w14:anchorId="7183E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1193" w14:textId="77777777" w:rsidR="00DF6256" w:rsidRDefault="00172E17">
    <w:pPr>
      <w:pStyle w:val="Encabezado"/>
    </w:pPr>
    <w:r>
      <w:rPr>
        <w:noProof/>
      </w:rPr>
      <w:pict w14:anchorId="6BF64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F6256" w14:paraId="5E4CBA98" w14:textId="77777777" w:rsidTr="00691D21">
      <w:trPr>
        <w:trHeight w:val="227"/>
      </w:trPr>
      <w:tc>
        <w:tcPr>
          <w:tcW w:w="5949" w:type="dxa"/>
          <w:hideMark/>
        </w:tcPr>
        <w:p w14:paraId="697706AC" w14:textId="77777777" w:rsidR="00DF6256" w:rsidRDefault="00DF6256" w:rsidP="00691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647DF43" w14:textId="77777777" w:rsidR="00DF6256" w:rsidRPr="00B4142F" w:rsidRDefault="00DF6256" w:rsidP="00691D2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2725/INFOEM/IP/RR/2023</w:t>
          </w:r>
        </w:p>
      </w:tc>
    </w:tr>
    <w:tr w:rsidR="00DF6256" w14:paraId="4AD546DA" w14:textId="77777777" w:rsidTr="00691D21">
      <w:trPr>
        <w:trHeight w:val="242"/>
      </w:trPr>
      <w:tc>
        <w:tcPr>
          <w:tcW w:w="5949" w:type="dxa"/>
          <w:hideMark/>
        </w:tcPr>
        <w:p w14:paraId="409F4E55" w14:textId="77777777" w:rsidR="00DF6256" w:rsidRDefault="00DF6256" w:rsidP="00691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A8CE90C" w14:textId="77777777" w:rsidR="00DF6256" w:rsidRPr="00F06FED" w:rsidRDefault="00DF6256" w:rsidP="00691D21">
          <w:pPr>
            <w:spacing w:after="120" w:line="256" w:lineRule="auto"/>
            <w:ind w:right="214"/>
            <w:jc w:val="right"/>
            <w:rPr>
              <w:rFonts w:ascii="Palatino Linotype" w:hAnsi="Palatino Linotype" w:cs="Arial"/>
            </w:rPr>
          </w:pPr>
          <w:r>
            <w:rPr>
              <w:rFonts w:ascii="Palatino Linotype" w:hAnsi="Palatino Linotype" w:cs="Arial"/>
              <w:szCs w:val="20"/>
            </w:rPr>
            <w:t>Ayuntamiento de Naucalpan de Juárez</w:t>
          </w:r>
        </w:p>
      </w:tc>
    </w:tr>
    <w:tr w:rsidR="00DF6256" w14:paraId="0ED65FEA" w14:textId="77777777" w:rsidTr="00691D21">
      <w:trPr>
        <w:trHeight w:val="342"/>
      </w:trPr>
      <w:tc>
        <w:tcPr>
          <w:tcW w:w="5949" w:type="dxa"/>
          <w:hideMark/>
        </w:tcPr>
        <w:p w14:paraId="730BFCB3" w14:textId="77777777" w:rsidR="00DF6256" w:rsidRDefault="00DF6256" w:rsidP="00691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DEA4143" w14:textId="77777777" w:rsidR="00DF6256" w:rsidRDefault="00DF6256" w:rsidP="00691D2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12A4CCE" w14:textId="77777777" w:rsidR="00DF6256" w:rsidRDefault="00DF62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F6256" w14:paraId="09360E53" w14:textId="77777777" w:rsidTr="00691D21">
      <w:trPr>
        <w:trHeight w:val="227"/>
      </w:trPr>
      <w:tc>
        <w:tcPr>
          <w:tcW w:w="6091" w:type="dxa"/>
          <w:hideMark/>
        </w:tcPr>
        <w:p w14:paraId="0AB74A22" w14:textId="77777777" w:rsidR="00DF6256" w:rsidRDefault="00DF6256" w:rsidP="00691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4A3C129" w14:textId="72B0DB9E" w:rsidR="00DF6256" w:rsidRPr="00B4142F" w:rsidRDefault="00E04C31" w:rsidP="0069206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DF6256">
            <w:rPr>
              <w:rFonts w:ascii="Palatino Linotype" w:hAnsi="Palatino Linotype" w:cs="Arial"/>
              <w:bCs/>
              <w:sz w:val="24"/>
              <w:lang w:eastAsia="es-MX"/>
            </w:rPr>
            <w:t>2725/INFOEM/IP/RR/2023</w:t>
          </w:r>
        </w:p>
      </w:tc>
    </w:tr>
    <w:tr w:rsidR="00DF6256" w14:paraId="277E9221" w14:textId="77777777" w:rsidTr="00691D21">
      <w:trPr>
        <w:trHeight w:val="196"/>
      </w:trPr>
      <w:tc>
        <w:tcPr>
          <w:tcW w:w="6091" w:type="dxa"/>
          <w:hideMark/>
        </w:tcPr>
        <w:p w14:paraId="79D0441D" w14:textId="77777777" w:rsidR="00DF6256" w:rsidRDefault="00DF6256" w:rsidP="00691D2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5D2150E" w14:textId="5746A374" w:rsidR="00DF6256" w:rsidRPr="00F06FED" w:rsidRDefault="00DF6256" w:rsidP="00691D21">
          <w:pPr>
            <w:tabs>
              <w:tab w:val="left" w:pos="361"/>
            </w:tabs>
            <w:spacing w:after="120" w:line="256" w:lineRule="auto"/>
            <w:ind w:left="-64" w:right="214"/>
            <w:jc w:val="right"/>
            <w:rPr>
              <w:rFonts w:ascii="Palatino Linotype" w:hAnsi="Palatino Linotype" w:cs="Arial"/>
            </w:rPr>
          </w:pPr>
          <w:r>
            <w:rPr>
              <w:rFonts w:ascii="Palatino Linotype" w:hAnsi="Palatino Linotype" w:cs="Arial"/>
            </w:rPr>
            <w:t xml:space="preserve">          </w:t>
          </w:r>
          <w:r w:rsidR="002614B4">
            <w:rPr>
              <w:rFonts w:ascii="Palatino Linotype" w:hAnsi="Palatino Linotype" w:cs="Arial"/>
            </w:rPr>
            <w:t>XXXXXXXXXXXXX</w:t>
          </w:r>
        </w:p>
      </w:tc>
    </w:tr>
    <w:tr w:rsidR="00DF6256" w14:paraId="3866C25D" w14:textId="77777777" w:rsidTr="00691D21">
      <w:trPr>
        <w:trHeight w:val="242"/>
      </w:trPr>
      <w:tc>
        <w:tcPr>
          <w:tcW w:w="6091" w:type="dxa"/>
          <w:hideMark/>
        </w:tcPr>
        <w:p w14:paraId="3DB8BFE0" w14:textId="77777777" w:rsidR="00DF6256" w:rsidRDefault="00DF6256" w:rsidP="00691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3A5BD94" w14:textId="77777777" w:rsidR="00DF6256" w:rsidRDefault="00DF6256" w:rsidP="0069206C">
          <w:pPr>
            <w:spacing w:after="120" w:line="256" w:lineRule="auto"/>
            <w:ind w:right="214"/>
            <w:jc w:val="right"/>
            <w:rPr>
              <w:rFonts w:ascii="Palatino Linotype" w:hAnsi="Palatino Linotype" w:cs="Arial"/>
              <w:szCs w:val="20"/>
            </w:rPr>
          </w:pPr>
          <w:r>
            <w:rPr>
              <w:rFonts w:ascii="Palatino Linotype" w:hAnsi="Palatino Linotype" w:cs="Arial"/>
              <w:szCs w:val="20"/>
            </w:rPr>
            <w:t>Ayuntamiento de Naucalpan de Juárez</w:t>
          </w:r>
        </w:p>
      </w:tc>
    </w:tr>
    <w:tr w:rsidR="00DF6256" w14:paraId="0B8F06B0" w14:textId="77777777" w:rsidTr="00691D21">
      <w:trPr>
        <w:trHeight w:val="342"/>
      </w:trPr>
      <w:tc>
        <w:tcPr>
          <w:tcW w:w="6091" w:type="dxa"/>
          <w:hideMark/>
        </w:tcPr>
        <w:p w14:paraId="593B3D54" w14:textId="77777777" w:rsidR="00DF6256" w:rsidRDefault="00DF6256" w:rsidP="00691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0ACADA9" w14:textId="77777777" w:rsidR="00DF6256" w:rsidRDefault="00DF6256" w:rsidP="00691D21">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9003CB2" w14:textId="77777777" w:rsidR="00DF6256" w:rsidRDefault="00172E17">
    <w:pPr>
      <w:pStyle w:val="Encabezado"/>
    </w:pPr>
    <w:r>
      <w:rPr>
        <w:noProof/>
      </w:rPr>
      <w:pict w14:anchorId="6149B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6E5912"/>
    <w:multiLevelType w:val="hybridMultilevel"/>
    <w:tmpl w:val="4BB4A2BA"/>
    <w:lvl w:ilvl="0" w:tplc="55A4C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B3EE6"/>
    <w:multiLevelType w:val="hybridMultilevel"/>
    <w:tmpl w:val="18107D6A"/>
    <w:lvl w:ilvl="0" w:tplc="CA326C04">
      <w:start w:val="1"/>
      <w:numFmt w:val="lowerLetter"/>
      <w:lvlText w:val="%1)"/>
      <w:lvlJc w:val="left"/>
      <w:pPr>
        <w:ind w:left="720" w:hanging="36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8D31B9"/>
    <w:multiLevelType w:val="hybridMultilevel"/>
    <w:tmpl w:val="5ED8F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9B6EC3"/>
    <w:multiLevelType w:val="hybridMultilevel"/>
    <w:tmpl w:val="41E8E74E"/>
    <w:lvl w:ilvl="0" w:tplc="8D78ABF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13E5E"/>
    <w:multiLevelType w:val="hybridMultilevel"/>
    <w:tmpl w:val="3F065366"/>
    <w:lvl w:ilvl="0" w:tplc="7100798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F02564"/>
    <w:multiLevelType w:val="hybridMultilevel"/>
    <w:tmpl w:val="CC8A3F9C"/>
    <w:lvl w:ilvl="0" w:tplc="65AC01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781A52"/>
    <w:multiLevelType w:val="hybridMultilevel"/>
    <w:tmpl w:val="EE42FD8E"/>
    <w:lvl w:ilvl="0" w:tplc="C908ED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7"/>
  </w:num>
  <w:num w:numId="3">
    <w:abstractNumId w:val="31"/>
  </w:num>
  <w:num w:numId="4">
    <w:abstractNumId w:val="10"/>
  </w:num>
  <w:num w:numId="5">
    <w:abstractNumId w:val="6"/>
  </w:num>
  <w:num w:numId="6">
    <w:abstractNumId w:val="37"/>
  </w:num>
  <w:num w:numId="7">
    <w:abstractNumId w:val="17"/>
  </w:num>
  <w:num w:numId="8">
    <w:abstractNumId w:val="0"/>
  </w:num>
  <w:num w:numId="9">
    <w:abstractNumId w:val="14"/>
  </w:num>
  <w:num w:numId="10">
    <w:abstractNumId w:val="36"/>
  </w:num>
  <w:num w:numId="11">
    <w:abstractNumId w:val="23"/>
  </w:num>
  <w:num w:numId="12">
    <w:abstractNumId w:val="11"/>
  </w:num>
  <w:num w:numId="13">
    <w:abstractNumId w:val="22"/>
  </w:num>
  <w:num w:numId="14">
    <w:abstractNumId w:val="32"/>
  </w:num>
  <w:num w:numId="15">
    <w:abstractNumId w:val="18"/>
  </w:num>
  <w:num w:numId="16">
    <w:abstractNumId w:val="39"/>
  </w:num>
  <w:num w:numId="17">
    <w:abstractNumId w:val="2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13"/>
  </w:num>
  <w:num w:numId="22">
    <w:abstractNumId w:val="34"/>
  </w:num>
  <w:num w:numId="23">
    <w:abstractNumId w:val="8"/>
  </w:num>
  <w:num w:numId="24">
    <w:abstractNumId w:val="35"/>
  </w:num>
  <w:num w:numId="25">
    <w:abstractNumId w:val="25"/>
  </w:num>
  <w:num w:numId="26">
    <w:abstractNumId w:val="12"/>
  </w:num>
  <w:num w:numId="27">
    <w:abstractNumId w:val="40"/>
  </w:num>
  <w:num w:numId="28">
    <w:abstractNumId w:val="24"/>
  </w:num>
  <w:num w:numId="29">
    <w:abstractNumId w:val="9"/>
  </w:num>
  <w:num w:numId="30">
    <w:abstractNumId w:val="4"/>
  </w:num>
  <w:num w:numId="31">
    <w:abstractNumId w:val="29"/>
  </w:num>
  <w:num w:numId="32">
    <w:abstractNumId w:val="3"/>
  </w:num>
  <w:num w:numId="33">
    <w:abstractNumId w:val="15"/>
  </w:num>
  <w:num w:numId="34">
    <w:abstractNumId w:val="21"/>
  </w:num>
  <w:num w:numId="35">
    <w:abstractNumId w:val="20"/>
  </w:num>
  <w:num w:numId="36">
    <w:abstractNumId w:val="5"/>
  </w:num>
  <w:num w:numId="37">
    <w:abstractNumId w:val="33"/>
  </w:num>
  <w:num w:numId="38">
    <w:abstractNumId w:val="38"/>
  </w:num>
  <w:num w:numId="39">
    <w:abstractNumId w:val="3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6C"/>
    <w:rsid w:val="0002284C"/>
    <w:rsid w:val="000364FB"/>
    <w:rsid w:val="000E20F7"/>
    <w:rsid w:val="00100ABD"/>
    <w:rsid w:val="00150F7D"/>
    <w:rsid w:val="00172E17"/>
    <w:rsid w:val="00186142"/>
    <w:rsid w:val="001968B0"/>
    <w:rsid w:val="00202B81"/>
    <w:rsid w:val="00254526"/>
    <w:rsid w:val="00256429"/>
    <w:rsid w:val="002614B4"/>
    <w:rsid w:val="002A7C03"/>
    <w:rsid w:val="002E1600"/>
    <w:rsid w:val="002F328D"/>
    <w:rsid w:val="003619D7"/>
    <w:rsid w:val="003739CC"/>
    <w:rsid w:val="00383F4C"/>
    <w:rsid w:val="003B7E32"/>
    <w:rsid w:val="0040498E"/>
    <w:rsid w:val="00445AC1"/>
    <w:rsid w:val="004B7A28"/>
    <w:rsid w:val="00536DC0"/>
    <w:rsid w:val="005703FB"/>
    <w:rsid w:val="00585B5E"/>
    <w:rsid w:val="005B3760"/>
    <w:rsid w:val="005F27FA"/>
    <w:rsid w:val="00691D21"/>
    <w:rsid w:val="0069206C"/>
    <w:rsid w:val="006E68CB"/>
    <w:rsid w:val="006F7F3E"/>
    <w:rsid w:val="007F5EF2"/>
    <w:rsid w:val="008143F0"/>
    <w:rsid w:val="00853FDD"/>
    <w:rsid w:val="0089317B"/>
    <w:rsid w:val="008B7FB0"/>
    <w:rsid w:val="008C2F97"/>
    <w:rsid w:val="00901896"/>
    <w:rsid w:val="00973F95"/>
    <w:rsid w:val="0098318C"/>
    <w:rsid w:val="00993FCE"/>
    <w:rsid w:val="009C77FF"/>
    <w:rsid w:val="00A01F2B"/>
    <w:rsid w:val="00A47746"/>
    <w:rsid w:val="00A72F80"/>
    <w:rsid w:val="00AC1EFA"/>
    <w:rsid w:val="00AD39C6"/>
    <w:rsid w:val="00BA1FBF"/>
    <w:rsid w:val="00C05517"/>
    <w:rsid w:val="00C447FF"/>
    <w:rsid w:val="00C879A0"/>
    <w:rsid w:val="00CA231F"/>
    <w:rsid w:val="00D636F0"/>
    <w:rsid w:val="00DF6256"/>
    <w:rsid w:val="00E033A6"/>
    <w:rsid w:val="00E04C31"/>
    <w:rsid w:val="00E26CB4"/>
    <w:rsid w:val="00E50049"/>
    <w:rsid w:val="00E80B23"/>
    <w:rsid w:val="00E92F77"/>
    <w:rsid w:val="00EB0125"/>
    <w:rsid w:val="00EF0063"/>
    <w:rsid w:val="00F16E5D"/>
    <w:rsid w:val="00FA1033"/>
    <w:rsid w:val="00FA4647"/>
    <w:rsid w:val="00FE2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7E594"/>
  <w15:chartTrackingRefBased/>
  <w15:docId w15:val="{C812705E-FD6A-4319-BE45-90585678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06C"/>
  </w:style>
  <w:style w:type="paragraph" w:styleId="Ttulo1">
    <w:name w:val="heading 1"/>
    <w:basedOn w:val="Normal"/>
    <w:next w:val="Normal"/>
    <w:link w:val="Ttulo1Car"/>
    <w:uiPriority w:val="9"/>
    <w:qFormat/>
    <w:rsid w:val="0069206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0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06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206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06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06C"/>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6920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20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920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206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20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9206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206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9206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9206C"/>
    <w:rPr>
      <w:color w:val="0563C1" w:themeColor="hyperlink"/>
      <w:u w:val="single"/>
    </w:rPr>
  </w:style>
  <w:style w:type="paragraph" w:styleId="Sinespaciado">
    <w:name w:val="No Spacing"/>
    <w:aliases w:val="Francesa,INAI"/>
    <w:link w:val="SinespaciadoCar"/>
    <w:uiPriority w:val="1"/>
    <w:qFormat/>
    <w:rsid w:val="0069206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9206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69206C"/>
    <w:pPr>
      <w:spacing w:after="120"/>
    </w:pPr>
  </w:style>
  <w:style w:type="character" w:customStyle="1" w:styleId="TextoindependienteCar">
    <w:name w:val="Texto independiente Car"/>
    <w:basedOn w:val="Fuentedeprrafopredeter"/>
    <w:link w:val="Textoindependiente"/>
    <w:uiPriority w:val="1"/>
    <w:rsid w:val="0069206C"/>
  </w:style>
  <w:style w:type="table" w:styleId="Tablaconcuadrcula">
    <w:name w:val="Table Grid"/>
    <w:basedOn w:val="Tablanormal"/>
    <w:uiPriority w:val="39"/>
    <w:rsid w:val="0069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69206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9206C"/>
    <w:rPr>
      <w:rFonts w:ascii="Arial" w:eastAsia="Times New Roman" w:hAnsi="Arial" w:cs="Arial"/>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9206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9206C"/>
    <w:rPr>
      <w:rFonts w:ascii="Times New Roman" w:eastAsia="Times New Roman" w:hAnsi="Times New Roman" w:cs="Times New Roman"/>
      <w:sz w:val="20"/>
      <w:szCs w:val="20"/>
      <w:lang w:val="es-ES" w:eastAsia="es-ES"/>
    </w:rPr>
  </w:style>
  <w:style w:type="character" w:styleId="Textoennegrita">
    <w:name w:val="Strong"/>
    <w:uiPriority w:val="22"/>
    <w:qFormat/>
    <w:rsid w:val="0069206C"/>
    <w:rPr>
      <w:b/>
      <w:bCs/>
    </w:rPr>
  </w:style>
  <w:style w:type="paragraph" w:customStyle="1" w:styleId="Default">
    <w:name w:val="Default"/>
    <w:rsid w:val="0069206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0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06C"/>
    <w:rPr>
      <w:rFonts w:ascii="Tahoma" w:hAnsi="Tahoma" w:cs="Tahoma"/>
      <w:sz w:val="16"/>
      <w:szCs w:val="16"/>
    </w:rPr>
  </w:style>
  <w:style w:type="paragraph" w:styleId="NormalWeb">
    <w:name w:val="Normal (Web)"/>
    <w:basedOn w:val="Normal"/>
    <w:uiPriority w:val="99"/>
    <w:rsid w:val="0069206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06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06C"/>
    <w:rPr>
      <w:i/>
      <w:iCs/>
    </w:rPr>
  </w:style>
  <w:style w:type="paragraph" w:customStyle="1" w:styleId="j">
    <w:name w:val="j"/>
    <w:basedOn w:val="Normal"/>
    <w:rsid w:val="0069206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06C"/>
  </w:style>
  <w:style w:type="character" w:customStyle="1" w:styleId="notranslate">
    <w:name w:val="notranslate"/>
    <w:basedOn w:val="Fuentedeprrafopredeter"/>
    <w:rsid w:val="0069206C"/>
  </w:style>
  <w:style w:type="character" w:styleId="Hipervnculovisitado">
    <w:name w:val="FollowedHyperlink"/>
    <w:basedOn w:val="Fuentedeprrafopredeter"/>
    <w:uiPriority w:val="99"/>
    <w:semiHidden/>
    <w:unhideWhenUsed/>
    <w:rsid w:val="0069206C"/>
    <w:rPr>
      <w:color w:val="954F72" w:themeColor="followedHyperlink"/>
      <w:u w:val="single"/>
    </w:rPr>
  </w:style>
  <w:style w:type="character" w:styleId="Refdecomentario">
    <w:name w:val="annotation reference"/>
    <w:basedOn w:val="Fuentedeprrafopredeter"/>
    <w:uiPriority w:val="99"/>
    <w:semiHidden/>
    <w:unhideWhenUsed/>
    <w:rsid w:val="0069206C"/>
    <w:rPr>
      <w:sz w:val="16"/>
      <w:szCs w:val="16"/>
    </w:rPr>
  </w:style>
  <w:style w:type="paragraph" w:styleId="Textocomentario">
    <w:name w:val="annotation text"/>
    <w:basedOn w:val="Normal"/>
    <w:link w:val="TextocomentarioCar"/>
    <w:uiPriority w:val="99"/>
    <w:semiHidden/>
    <w:unhideWhenUsed/>
    <w:rsid w:val="006920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06C"/>
    <w:rPr>
      <w:sz w:val="20"/>
      <w:szCs w:val="20"/>
    </w:rPr>
  </w:style>
  <w:style w:type="paragraph" w:styleId="Asuntodelcomentario">
    <w:name w:val="annotation subject"/>
    <w:basedOn w:val="Textocomentario"/>
    <w:next w:val="Textocomentario"/>
    <w:link w:val="AsuntodelcomentarioCar"/>
    <w:uiPriority w:val="99"/>
    <w:semiHidden/>
    <w:unhideWhenUsed/>
    <w:rsid w:val="0069206C"/>
    <w:rPr>
      <w:b/>
      <w:bCs/>
    </w:rPr>
  </w:style>
  <w:style w:type="character" w:customStyle="1" w:styleId="AsuntodelcomentarioCar">
    <w:name w:val="Asunto del comentario Car"/>
    <w:basedOn w:val="TextocomentarioCar"/>
    <w:link w:val="Asuntodelcomentario"/>
    <w:uiPriority w:val="99"/>
    <w:semiHidden/>
    <w:rsid w:val="0069206C"/>
    <w:rPr>
      <w:b/>
      <w:bCs/>
      <w:sz w:val="20"/>
      <w:szCs w:val="20"/>
    </w:rPr>
  </w:style>
  <w:style w:type="character" w:customStyle="1" w:styleId="apple-style-span">
    <w:name w:val="apple-style-span"/>
    <w:rsid w:val="0069206C"/>
  </w:style>
  <w:style w:type="paragraph" w:customStyle="1" w:styleId="paragraph">
    <w:name w:val="paragraph"/>
    <w:basedOn w:val="Normal"/>
    <w:rsid w:val="0069206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06C"/>
  </w:style>
  <w:style w:type="character" w:customStyle="1" w:styleId="il">
    <w:name w:val="il"/>
    <w:basedOn w:val="Fuentedeprrafopredeter"/>
    <w:rsid w:val="0069206C"/>
  </w:style>
  <w:style w:type="paragraph" w:customStyle="1" w:styleId="Body1">
    <w:name w:val="Body 1"/>
    <w:rsid w:val="0069206C"/>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0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06C"/>
    <w:rPr>
      <w:sz w:val="20"/>
      <w:szCs w:val="20"/>
    </w:rPr>
  </w:style>
  <w:style w:type="character" w:styleId="Refdenotaalfinal">
    <w:name w:val="endnote reference"/>
    <w:basedOn w:val="Fuentedeprrafopredeter"/>
    <w:uiPriority w:val="99"/>
    <w:semiHidden/>
    <w:unhideWhenUsed/>
    <w:rsid w:val="0069206C"/>
    <w:rPr>
      <w:vertAlign w:val="superscript"/>
    </w:rPr>
  </w:style>
  <w:style w:type="paragraph" w:styleId="Textosinformato">
    <w:name w:val="Plain Text"/>
    <w:basedOn w:val="Normal"/>
    <w:link w:val="TextosinformatoCar"/>
    <w:rsid w:val="0069206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06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9206C"/>
  </w:style>
  <w:style w:type="character" w:customStyle="1" w:styleId="red">
    <w:name w:val="red"/>
    <w:basedOn w:val="Fuentedeprrafopredeter"/>
    <w:rsid w:val="0069206C"/>
  </w:style>
  <w:style w:type="paragraph" w:customStyle="1" w:styleId="francesa">
    <w:name w:val="francesa"/>
    <w:basedOn w:val="Normal"/>
    <w:rsid w:val="0069206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06C"/>
    <w:pPr>
      <w:spacing w:line="221" w:lineRule="atLeast"/>
    </w:pPr>
    <w:rPr>
      <w:color w:val="auto"/>
    </w:rPr>
  </w:style>
  <w:style w:type="paragraph" w:customStyle="1" w:styleId="j2">
    <w:name w:val="j2"/>
    <w:basedOn w:val="Normal"/>
    <w:rsid w:val="0069206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06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06C"/>
  </w:style>
  <w:style w:type="character" w:customStyle="1" w:styleId="i1">
    <w:name w:val="i1"/>
    <w:basedOn w:val="Fuentedeprrafopredeter"/>
    <w:rsid w:val="0069206C"/>
  </w:style>
  <w:style w:type="paragraph" w:styleId="Sangradetextonormal">
    <w:name w:val="Body Text Indent"/>
    <w:basedOn w:val="Normal"/>
    <w:link w:val="SangradetextonormalCar"/>
    <w:uiPriority w:val="99"/>
    <w:unhideWhenUsed/>
    <w:rsid w:val="0069206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06C"/>
    <w:rPr>
      <w:rFonts w:ascii="Calibri" w:eastAsia="Calibri" w:hAnsi="Calibri" w:cs="Times New Roman"/>
    </w:rPr>
  </w:style>
  <w:style w:type="paragraph" w:styleId="Revisin">
    <w:name w:val="Revision"/>
    <w:hidden/>
    <w:uiPriority w:val="99"/>
    <w:semiHidden/>
    <w:rsid w:val="0069206C"/>
    <w:pPr>
      <w:spacing w:after="0" w:line="240" w:lineRule="auto"/>
    </w:pPr>
  </w:style>
  <w:style w:type="paragraph" w:styleId="Textoindependiente2">
    <w:name w:val="Body Text 2"/>
    <w:basedOn w:val="Normal"/>
    <w:link w:val="Textoindependiente2Car"/>
    <w:uiPriority w:val="99"/>
    <w:semiHidden/>
    <w:unhideWhenUsed/>
    <w:rsid w:val="0069206C"/>
    <w:pPr>
      <w:spacing w:after="120" w:line="480" w:lineRule="auto"/>
    </w:pPr>
  </w:style>
  <w:style w:type="character" w:customStyle="1" w:styleId="Textoindependiente2Car">
    <w:name w:val="Texto independiente 2 Car"/>
    <w:basedOn w:val="Fuentedeprrafopredeter"/>
    <w:link w:val="Textoindependiente2"/>
    <w:uiPriority w:val="99"/>
    <w:semiHidden/>
    <w:rsid w:val="00692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830">
      <w:bodyDiv w:val="1"/>
      <w:marLeft w:val="0"/>
      <w:marRight w:val="0"/>
      <w:marTop w:val="0"/>
      <w:marBottom w:val="0"/>
      <w:divBdr>
        <w:top w:val="none" w:sz="0" w:space="0" w:color="auto"/>
        <w:left w:val="none" w:sz="0" w:space="0" w:color="auto"/>
        <w:bottom w:val="none" w:sz="0" w:space="0" w:color="auto"/>
        <w:right w:val="none" w:sz="0" w:space="0" w:color="auto"/>
      </w:divBdr>
    </w:div>
    <w:div w:id="420377289">
      <w:bodyDiv w:val="1"/>
      <w:marLeft w:val="0"/>
      <w:marRight w:val="0"/>
      <w:marTop w:val="0"/>
      <w:marBottom w:val="0"/>
      <w:divBdr>
        <w:top w:val="none" w:sz="0" w:space="0" w:color="auto"/>
        <w:left w:val="none" w:sz="0" w:space="0" w:color="auto"/>
        <w:bottom w:val="none" w:sz="0" w:space="0" w:color="auto"/>
        <w:right w:val="none" w:sz="0" w:space="0" w:color="auto"/>
      </w:divBdr>
    </w:div>
    <w:div w:id="896941533">
      <w:bodyDiv w:val="1"/>
      <w:marLeft w:val="0"/>
      <w:marRight w:val="0"/>
      <w:marTop w:val="0"/>
      <w:marBottom w:val="0"/>
      <w:divBdr>
        <w:top w:val="none" w:sz="0" w:space="0" w:color="auto"/>
        <w:left w:val="none" w:sz="0" w:space="0" w:color="auto"/>
        <w:bottom w:val="none" w:sz="0" w:space="0" w:color="auto"/>
        <w:right w:val="none" w:sz="0" w:space="0" w:color="auto"/>
      </w:divBdr>
    </w:div>
    <w:div w:id="1132597619">
      <w:bodyDiv w:val="1"/>
      <w:marLeft w:val="0"/>
      <w:marRight w:val="0"/>
      <w:marTop w:val="0"/>
      <w:marBottom w:val="0"/>
      <w:divBdr>
        <w:top w:val="none" w:sz="0" w:space="0" w:color="auto"/>
        <w:left w:val="none" w:sz="0" w:space="0" w:color="auto"/>
        <w:bottom w:val="none" w:sz="0" w:space="0" w:color="auto"/>
        <w:right w:val="none" w:sz="0" w:space="0" w:color="auto"/>
      </w:divBdr>
    </w:div>
    <w:div w:id="1690643756">
      <w:bodyDiv w:val="1"/>
      <w:marLeft w:val="0"/>
      <w:marRight w:val="0"/>
      <w:marTop w:val="0"/>
      <w:marBottom w:val="0"/>
      <w:divBdr>
        <w:top w:val="none" w:sz="0" w:space="0" w:color="auto"/>
        <w:left w:val="none" w:sz="0" w:space="0" w:color="auto"/>
        <w:bottom w:val="none" w:sz="0" w:space="0" w:color="auto"/>
        <w:right w:val="none" w:sz="0" w:space="0" w:color="auto"/>
      </w:divBdr>
    </w:div>
    <w:div w:id="21342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67</Pages>
  <Words>17874</Words>
  <Characters>98310</Characters>
  <Application>Microsoft Office Word</Application>
  <DocSecurity>0</DocSecurity>
  <Lines>819</Lines>
  <Paragraphs>231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7</cp:revision>
  <dcterms:created xsi:type="dcterms:W3CDTF">2023-09-19T22:58:00Z</dcterms:created>
  <dcterms:modified xsi:type="dcterms:W3CDTF">2023-10-11T19:14:00Z</dcterms:modified>
</cp:coreProperties>
</file>