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A8F6DF" w14:textId="77777777" w:rsidR="005C3DAD" w:rsidRPr="003448EC" w:rsidRDefault="005C3DAD" w:rsidP="005C3DAD">
      <w:pPr>
        <w:spacing w:before="240" w:line="360" w:lineRule="auto"/>
        <w:jc w:val="both"/>
        <w:rPr>
          <w:rFonts w:ascii="Palatino Linotype" w:eastAsia="Times New Roman" w:hAnsi="Palatino Linotype" w:cs="Arial"/>
          <w:color w:val="000000"/>
          <w:sz w:val="24"/>
          <w:szCs w:val="24"/>
          <w:lang w:eastAsia="es-MX"/>
        </w:rPr>
      </w:pPr>
      <w:r w:rsidRPr="003448EC">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w:t>
      </w:r>
      <w:bookmarkStart w:id="0" w:name="_GoBack"/>
      <w:bookmarkEnd w:id="0"/>
      <w:r w:rsidRPr="003448EC">
        <w:rPr>
          <w:rFonts w:ascii="Palatino Linotype" w:eastAsia="Times New Roman" w:hAnsi="Palatino Linotype" w:cs="Arial"/>
          <w:color w:val="000000"/>
          <w:sz w:val="24"/>
          <w:szCs w:val="24"/>
          <w:lang w:eastAsia="es-MX"/>
        </w:rPr>
        <w:t xml:space="preserve"> México y Municipios, con domicilio en Metepec, Estado de México, </w:t>
      </w:r>
      <w:r w:rsidR="00364EC8" w:rsidRPr="003448EC">
        <w:rPr>
          <w:rFonts w:ascii="Palatino Linotype" w:eastAsia="Times New Roman" w:hAnsi="Palatino Linotype" w:cs="Arial"/>
          <w:color w:val="000000"/>
          <w:sz w:val="24"/>
          <w:szCs w:val="24"/>
          <w:lang w:eastAsia="es-MX"/>
        </w:rPr>
        <w:t>a veintisiete</w:t>
      </w:r>
      <w:r w:rsidR="00FA1A31" w:rsidRPr="003448EC">
        <w:rPr>
          <w:rFonts w:ascii="Palatino Linotype" w:eastAsia="Times New Roman" w:hAnsi="Palatino Linotype" w:cs="Arial"/>
          <w:color w:val="000000"/>
          <w:sz w:val="24"/>
          <w:szCs w:val="24"/>
          <w:lang w:eastAsia="es-MX"/>
        </w:rPr>
        <w:t xml:space="preserve"> de septiembre</w:t>
      </w:r>
      <w:r w:rsidRPr="003448EC">
        <w:rPr>
          <w:rFonts w:ascii="Palatino Linotype" w:eastAsia="Times New Roman" w:hAnsi="Palatino Linotype" w:cs="Arial"/>
          <w:color w:val="000000"/>
          <w:sz w:val="24"/>
          <w:szCs w:val="24"/>
          <w:lang w:eastAsia="es-MX"/>
        </w:rPr>
        <w:t xml:space="preserve"> dos mil veintitrés.</w:t>
      </w:r>
    </w:p>
    <w:p w14:paraId="1A137572" w14:textId="0E114095" w:rsidR="005C3DAD" w:rsidRPr="003448EC" w:rsidRDefault="005C3DAD" w:rsidP="005C3DAD">
      <w:pPr>
        <w:tabs>
          <w:tab w:val="left" w:pos="1701"/>
        </w:tabs>
        <w:spacing w:before="240" w:line="360" w:lineRule="auto"/>
        <w:jc w:val="both"/>
        <w:rPr>
          <w:rFonts w:ascii="Palatino Linotype" w:hAnsi="Palatino Linotype" w:cs="Arial"/>
          <w:sz w:val="28"/>
        </w:rPr>
      </w:pPr>
      <w:r w:rsidRPr="003448EC">
        <w:rPr>
          <w:rFonts w:ascii="Palatino Linotype" w:hAnsi="Palatino Linotype" w:cs="Arial"/>
          <w:b/>
          <w:sz w:val="24"/>
        </w:rPr>
        <w:t>VISTO</w:t>
      </w:r>
      <w:r w:rsidRPr="003448EC">
        <w:rPr>
          <w:rFonts w:ascii="Palatino Linotype" w:hAnsi="Palatino Linotype" w:cs="Arial"/>
          <w:sz w:val="24"/>
        </w:rPr>
        <w:t xml:space="preserve"> el expediente electrónico formado con motivo del recurso de revisión número</w:t>
      </w:r>
      <w:r w:rsidRPr="003448EC">
        <w:rPr>
          <w:rFonts w:ascii="Palatino Linotype" w:hAnsi="Palatino Linotype" w:cs="Arial"/>
          <w:b/>
          <w:sz w:val="24"/>
        </w:rPr>
        <w:t xml:space="preserve"> </w:t>
      </w:r>
      <w:r w:rsidR="00FA1A31" w:rsidRPr="003448EC">
        <w:rPr>
          <w:rFonts w:ascii="Palatino Linotype" w:hAnsi="Palatino Linotype" w:cs="Arial"/>
          <w:b/>
          <w:bCs/>
          <w:sz w:val="24"/>
          <w:lang w:eastAsia="es-MX"/>
        </w:rPr>
        <w:t>17090/INFOEM/IP/RR/2022</w:t>
      </w:r>
      <w:r w:rsidRPr="003448EC">
        <w:rPr>
          <w:rFonts w:ascii="Palatino Linotype" w:hAnsi="Palatino Linotype" w:cs="Arial"/>
          <w:b/>
          <w:bCs/>
          <w:sz w:val="24"/>
          <w:lang w:eastAsia="es-MX"/>
        </w:rPr>
        <w:t xml:space="preserve">, </w:t>
      </w:r>
      <w:r w:rsidRPr="003448EC">
        <w:rPr>
          <w:rFonts w:ascii="Palatino Linotype" w:hAnsi="Palatino Linotype"/>
          <w:sz w:val="24"/>
        </w:rPr>
        <w:t xml:space="preserve">interpuesto </w:t>
      </w:r>
      <w:r w:rsidR="00A02012" w:rsidRPr="003448EC">
        <w:rPr>
          <w:rFonts w:ascii="Palatino Linotype" w:hAnsi="Palatino Linotype"/>
          <w:b/>
          <w:sz w:val="24"/>
        </w:rPr>
        <w:t>XXXXXXXXXX</w:t>
      </w:r>
      <w:r w:rsidRPr="003448EC">
        <w:rPr>
          <w:rFonts w:ascii="Palatino Linotype" w:hAnsi="Palatino Linotype"/>
          <w:sz w:val="24"/>
        </w:rPr>
        <w:t xml:space="preserve">, en lo sucesivo el </w:t>
      </w:r>
      <w:r w:rsidRPr="003448EC">
        <w:rPr>
          <w:rFonts w:ascii="Palatino Linotype" w:hAnsi="Palatino Linotype"/>
          <w:b/>
          <w:sz w:val="24"/>
        </w:rPr>
        <w:t>Recurrente</w:t>
      </w:r>
      <w:r w:rsidRPr="003448EC">
        <w:rPr>
          <w:rFonts w:ascii="Palatino Linotype" w:hAnsi="Palatino Linotype"/>
          <w:sz w:val="24"/>
        </w:rPr>
        <w:t xml:space="preserve">, en contra de la respuesta del </w:t>
      </w:r>
      <w:r w:rsidRPr="003448EC">
        <w:rPr>
          <w:rFonts w:ascii="Palatino Linotype" w:hAnsi="Palatino Linotype"/>
          <w:b/>
          <w:sz w:val="24"/>
        </w:rPr>
        <w:t xml:space="preserve">Ayuntamiento de </w:t>
      </w:r>
      <w:r w:rsidR="00FA1A31" w:rsidRPr="003448EC">
        <w:rPr>
          <w:rFonts w:ascii="Palatino Linotype" w:hAnsi="Palatino Linotype"/>
          <w:b/>
          <w:sz w:val="24"/>
        </w:rPr>
        <w:t>Villa del Carbón</w:t>
      </w:r>
      <w:r w:rsidRPr="003448EC">
        <w:rPr>
          <w:rFonts w:ascii="Palatino Linotype" w:hAnsi="Palatino Linotype"/>
          <w:sz w:val="24"/>
        </w:rPr>
        <w:t xml:space="preserve">, en lo subsecuente el </w:t>
      </w:r>
      <w:r w:rsidRPr="003448EC">
        <w:rPr>
          <w:rFonts w:ascii="Palatino Linotype" w:hAnsi="Palatino Linotype"/>
          <w:b/>
          <w:sz w:val="24"/>
        </w:rPr>
        <w:t>Sujeto Obligado</w:t>
      </w:r>
      <w:r w:rsidRPr="003448EC">
        <w:rPr>
          <w:rFonts w:ascii="Palatino Linotype" w:hAnsi="Palatino Linotype"/>
          <w:sz w:val="24"/>
        </w:rPr>
        <w:t>, se procede a dictar la presente resolución.</w:t>
      </w:r>
    </w:p>
    <w:p w14:paraId="778D653C" w14:textId="77777777" w:rsidR="005C3DAD" w:rsidRPr="003448EC" w:rsidRDefault="005C3DAD" w:rsidP="005C3DAD">
      <w:pPr>
        <w:tabs>
          <w:tab w:val="left" w:pos="1701"/>
        </w:tabs>
        <w:spacing w:before="240" w:line="360" w:lineRule="auto"/>
        <w:jc w:val="both"/>
        <w:rPr>
          <w:rFonts w:ascii="Palatino Linotype" w:hAnsi="Palatino Linotype" w:cs="Arial"/>
          <w:b/>
          <w:sz w:val="24"/>
        </w:rPr>
      </w:pPr>
    </w:p>
    <w:p w14:paraId="0671B24D" w14:textId="77777777" w:rsidR="005C3DAD" w:rsidRPr="003448EC" w:rsidRDefault="005C3DAD" w:rsidP="005C3DAD">
      <w:pPr>
        <w:pStyle w:val="infoemcitas"/>
        <w:jc w:val="center"/>
        <w:rPr>
          <w:b/>
          <w:bCs/>
          <w:i w:val="0"/>
          <w:iCs/>
          <w:sz w:val="28"/>
          <w:szCs w:val="28"/>
        </w:rPr>
      </w:pPr>
      <w:r w:rsidRPr="003448EC">
        <w:rPr>
          <w:b/>
          <w:bCs/>
          <w:i w:val="0"/>
          <w:iCs/>
          <w:sz w:val="28"/>
          <w:szCs w:val="28"/>
        </w:rPr>
        <w:t>A N T E C E D E N T E S   D E L   A S U N T O</w:t>
      </w:r>
    </w:p>
    <w:p w14:paraId="52D1DF0E" w14:textId="77777777" w:rsidR="005C3DAD" w:rsidRPr="003448EC" w:rsidRDefault="005C3DAD" w:rsidP="005C3DAD">
      <w:pPr>
        <w:spacing w:before="240" w:after="240" w:line="360" w:lineRule="auto"/>
        <w:jc w:val="both"/>
        <w:rPr>
          <w:rFonts w:ascii="Palatino Linotype" w:hAnsi="Palatino Linotype"/>
        </w:rPr>
      </w:pPr>
      <w:r w:rsidRPr="003448EC">
        <w:rPr>
          <w:rFonts w:ascii="Palatino Linotype" w:hAnsi="Palatino Linotype" w:cs="Arial"/>
          <w:b/>
          <w:sz w:val="28"/>
        </w:rPr>
        <w:t>PRIMERO.</w:t>
      </w:r>
      <w:r w:rsidRPr="003448EC">
        <w:rPr>
          <w:rFonts w:ascii="Palatino Linotype" w:hAnsi="Palatino Linotype" w:cs="Arial"/>
        </w:rPr>
        <w:t xml:space="preserve"> </w:t>
      </w:r>
      <w:r w:rsidRPr="003448EC">
        <w:rPr>
          <w:rFonts w:ascii="Palatino Linotype" w:hAnsi="Palatino Linotype"/>
          <w:b/>
          <w:sz w:val="28"/>
          <w:szCs w:val="28"/>
        </w:rPr>
        <w:t>De la Solicitud de Información.</w:t>
      </w:r>
    </w:p>
    <w:p w14:paraId="586706EF" w14:textId="77777777" w:rsidR="005C3DAD" w:rsidRPr="003448EC" w:rsidRDefault="005C3DAD" w:rsidP="005C3DAD">
      <w:pPr>
        <w:spacing w:before="240" w:line="360" w:lineRule="auto"/>
        <w:jc w:val="both"/>
        <w:rPr>
          <w:rFonts w:ascii="Palatino Linotype" w:hAnsi="Palatino Linotype" w:cs="Arial"/>
          <w:sz w:val="24"/>
        </w:rPr>
      </w:pPr>
      <w:r w:rsidRPr="003448EC">
        <w:rPr>
          <w:rFonts w:ascii="Palatino Linotype" w:hAnsi="Palatino Linotype" w:cs="Arial"/>
          <w:sz w:val="24"/>
        </w:rPr>
        <w:t xml:space="preserve">Con fecha </w:t>
      </w:r>
      <w:r w:rsidR="00FA1A31" w:rsidRPr="003448EC">
        <w:rPr>
          <w:rFonts w:ascii="Palatino Linotype" w:hAnsi="Palatino Linotype" w:cs="Arial"/>
          <w:sz w:val="24"/>
        </w:rPr>
        <w:t>nueve de noviembre de dos mil veintidós</w:t>
      </w:r>
      <w:r w:rsidRPr="003448EC">
        <w:rPr>
          <w:rFonts w:ascii="Palatino Linotype" w:hAnsi="Palatino Linotype" w:cs="Arial"/>
          <w:sz w:val="24"/>
        </w:rPr>
        <w:t>, el</w:t>
      </w:r>
      <w:r w:rsidRPr="003448EC">
        <w:rPr>
          <w:rFonts w:ascii="Palatino Linotype" w:hAnsi="Palatino Linotype" w:cs="Arial"/>
          <w:b/>
          <w:sz w:val="24"/>
        </w:rPr>
        <w:t xml:space="preserve"> Recurrente </w:t>
      </w:r>
      <w:r w:rsidRPr="003448EC">
        <w:rPr>
          <w:rFonts w:ascii="Palatino Linotype" w:hAnsi="Palatino Linotype" w:cs="Arial"/>
          <w:sz w:val="24"/>
        </w:rPr>
        <w:t>presentó a través del Sistema de Acceso a la Información Mexiquense (</w:t>
      </w:r>
      <w:r w:rsidRPr="003448EC">
        <w:rPr>
          <w:rFonts w:ascii="Palatino Linotype" w:hAnsi="Palatino Linotype" w:cs="Arial"/>
          <w:b/>
          <w:sz w:val="24"/>
        </w:rPr>
        <w:t>SAIMEX)</w:t>
      </w:r>
      <w:r w:rsidRPr="003448EC">
        <w:rPr>
          <w:rFonts w:ascii="Palatino Linotype" w:hAnsi="Palatino Linotype" w:cs="Arial"/>
          <w:sz w:val="24"/>
        </w:rPr>
        <w:t xml:space="preserve"> ante </w:t>
      </w:r>
      <w:r w:rsidRPr="003448EC">
        <w:rPr>
          <w:rFonts w:ascii="Palatino Linotype" w:hAnsi="Palatino Linotype" w:cs="Arial"/>
          <w:b/>
          <w:sz w:val="24"/>
        </w:rPr>
        <w:t>El Sujeto Obligado</w:t>
      </w:r>
      <w:r w:rsidRPr="003448EC">
        <w:rPr>
          <w:rFonts w:ascii="Palatino Linotype" w:hAnsi="Palatino Linotype" w:cs="Arial"/>
          <w:sz w:val="24"/>
        </w:rPr>
        <w:t xml:space="preserve">, solicitud de acceso a la información pública, registrada bajo el número de expediente </w:t>
      </w:r>
      <w:r w:rsidR="00FA1A31" w:rsidRPr="003448EC">
        <w:rPr>
          <w:rFonts w:ascii="Palatino Linotype" w:hAnsi="Palatino Linotype" w:cs="Arial"/>
          <w:b/>
          <w:sz w:val="24"/>
        </w:rPr>
        <w:t>00235/VICARBO/IP/2022</w:t>
      </w:r>
      <w:r w:rsidRPr="003448EC">
        <w:rPr>
          <w:rFonts w:ascii="Palatino Linotype" w:hAnsi="Palatino Linotype" w:cs="Arial"/>
          <w:b/>
          <w:sz w:val="24"/>
        </w:rPr>
        <w:t xml:space="preserve">, </w:t>
      </w:r>
      <w:r w:rsidRPr="003448EC">
        <w:rPr>
          <w:rFonts w:ascii="Palatino Linotype" w:hAnsi="Palatino Linotype" w:cs="Arial"/>
          <w:sz w:val="24"/>
        </w:rPr>
        <w:t>mediante la cual solicitó información en el tenor siguiente:</w:t>
      </w:r>
    </w:p>
    <w:p w14:paraId="0381D96B" w14:textId="77777777" w:rsidR="005C3DAD" w:rsidRPr="003448EC" w:rsidRDefault="005C3DAD" w:rsidP="00E85C91">
      <w:pPr>
        <w:pStyle w:val="INFOEM"/>
        <w:rPr>
          <w:lang w:val="es-ES_tradnl" w:eastAsia="es-ES"/>
        </w:rPr>
      </w:pPr>
      <w:r w:rsidRPr="003448EC">
        <w:rPr>
          <w:lang w:val="es-ES_tradnl" w:eastAsia="es-ES"/>
        </w:rPr>
        <w:t>“</w:t>
      </w:r>
      <w:r w:rsidR="00FA1A31" w:rsidRPr="003448EC">
        <w:rPr>
          <w:lang w:val="es-ES_tradnl" w:eastAsia="es-ES"/>
        </w:rPr>
        <w:t>Contrato del crédito suscrito con el Banco Nacional de Obras y Servicios Públicos, Sociedad Nacional de Crédito el pasado 28 de junio de 2022; así como el listado de las acciones donde se aplicará o destinará ese recurso con el costo de cada una de ellas.</w:t>
      </w:r>
      <w:r w:rsidRPr="003448EC">
        <w:rPr>
          <w:lang w:val="es-ES_tradnl" w:eastAsia="es-ES"/>
        </w:rPr>
        <w:t>” (sic)</w:t>
      </w:r>
    </w:p>
    <w:p w14:paraId="277E8223" w14:textId="77777777" w:rsidR="005C3DAD" w:rsidRPr="003448EC" w:rsidRDefault="005C3DAD" w:rsidP="005C3DAD">
      <w:pPr>
        <w:spacing w:before="240" w:line="360" w:lineRule="auto"/>
        <w:jc w:val="both"/>
        <w:rPr>
          <w:rFonts w:ascii="Palatino Linotype" w:eastAsia="Times New Roman" w:hAnsi="Palatino Linotype" w:cs="Times New Roman"/>
          <w:sz w:val="24"/>
          <w:szCs w:val="24"/>
          <w:lang w:val="es-ES_tradnl" w:eastAsia="es-ES"/>
        </w:rPr>
      </w:pPr>
      <w:r w:rsidRPr="003448EC">
        <w:rPr>
          <w:rFonts w:ascii="Palatino Linotype" w:eastAsia="Times New Roman" w:hAnsi="Palatino Linotype" w:cs="Times New Roman"/>
          <w:b/>
          <w:sz w:val="24"/>
          <w:szCs w:val="24"/>
          <w:lang w:val="es-ES_tradnl" w:eastAsia="es-ES"/>
        </w:rPr>
        <w:t>Modalidad de entrega:</w:t>
      </w:r>
      <w:r w:rsidRPr="003448EC">
        <w:rPr>
          <w:rFonts w:ascii="Palatino Linotype" w:eastAsia="Times New Roman" w:hAnsi="Palatino Linotype" w:cs="Times New Roman"/>
          <w:sz w:val="24"/>
          <w:szCs w:val="24"/>
          <w:lang w:val="es-ES_tradnl" w:eastAsia="es-ES"/>
        </w:rPr>
        <w:t xml:space="preserve"> A través del SAIMEX.</w:t>
      </w:r>
    </w:p>
    <w:p w14:paraId="3B534F42" w14:textId="77777777" w:rsidR="005C3DAD" w:rsidRPr="003448EC" w:rsidRDefault="005C3DAD" w:rsidP="005C3DAD">
      <w:pPr>
        <w:spacing w:before="240" w:line="360" w:lineRule="auto"/>
        <w:jc w:val="both"/>
        <w:rPr>
          <w:rFonts w:ascii="Palatino Linotype" w:hAnsi="Palatino Linotype" w:cs="Arial"/>
          <w:b/>
          <w:sz w:val="28"/>
        </w:rPr>
      </w:pPr>
      <w:r w:rsidRPr="003448EC">
        <w:rPr>
          <w:rFonts w:ascii="Palatino Linotype" w:hAnsi="Palatino Linotype" w:cs="Arial"/>
          <w:b/>
          <w:sz w:val="28"/>
        </w:rPr>
        <w:lastRenderedPageBreak/>
        <w:t xml:space="preserve">SEGUNDO. </w:t>
      </w:r>
      <w:r w:rsidRPr="003448EC">
        <w:rPr>
          <w:rFonts w:ascii="Palatino Linotype" w:hAnsi="Palatino Linotype" w:cs="Arial"/>
          <w:b/>
          <w:sz w:val="28"/>
          <w:szCs w:val="20"/>
        </w:rPr>
        <w:t>De la respuesta a la solicitud o entrega de información.</w:t>
      </w:r>
    </w:p>
    <w:p w14:paraId="061468F4" w14:textId="77777777" w:rsidR="005C3DAD" w:rsidRPr="003448EC" w:rsidRDefault="005C3DAD" w:rsidP="005C3DAD">
      <w:pPr>
        <w:pStyle w:val="Sinespaciado"/>
        <w:spacing w:line="360" w:lineRule="auto"/>
        <w:jc w:val="both"/>
        <w:rPr>
          <w:rFonts w:ascii="Palatino Linotype" w:hAnsi="Palatino Linotype" w:cs="Arial"/>
        </w:rPr>
      </w:pPr>
      <w:r w:rsidRPr="003448EC">
        <w:rPr>
          <w:rFonts w:ascii="Palatino Linotype" w:hAnsi="Palatino Linotype"/>
        </w:rPr>
        <w:t xml:space="preserve">De las constancias que obran en el expediente electrónico, se advierte que el </w:t>
      </w:r>
      <w:r w:rsidR="00FA1A31" w:rsidRPr="003448EC">
        <w:rPr>
          <w:rFonts w:ascii="Palatino Linotype" w:hAnsi="Palatino Linotype" w:cs="Arial"/>
        </w:rPr>
        <w:t>primero de diciembre de dos mil veintidós</w:t>
      </w:r>
      <w:r w:rsidRPr="003448EC">
        <w:rPr>
          <w:rFonts w:ascii="Palatino Linotype" w:hAnsi="Palatino Linotype" w:cs="Arial"/>
        </w:rPr>
        <w:t xml:space="preserve">, el </w:t>
      </w:r>
      <w:r w:rsidRPr="003448EC">
        <w:rPr>
          <w:rFonts w:ascii="Palatino Linotype" w:hAnsi="Palatino Linotype" w:cs="Arial"/>
          <w:b/>
        </w:rPr>
        <w:t>Sujeto Obligado</w:t>
      </w:r>
      <w:r w:rsidRPr="003448EC">
        <w:rPr>
          <w:rFonts w:ascii="Palatino Linotype" w:hAnsi="Palatino Linotype" w:cs="Arial"/>
        </w:rPr>
        <w:t xml:space="preserve"> dio respuesta a la solicitud de información en los siguientes términos: </w:t>
      </w:r>
    </w:p>
    <w:p w14:paraId="580B012D" w14:textId="77777777" w:rsidR="005C3DAD" w:rsidRPr="003448EC" w:rsidRDefault="005C3DAD" w:rsidP="005C3DAD">
      <w:pPr>
        <w:spacing w:after="0" w:line="360" w:lineRule="auto"/>
        <w:jc w:val="both"/>
        <w:rPr>
          <w:rFonts w:ascii="Palatino Linotype" w:hAnsi="Palatino Linotype" w:cs="Arial"/>
          <w:sz w:val="24"/>
        </w:rPr>
      </w:pPr>
    </w:p>
    <w:p w14:paraId="3938FF74" w14:textId="77777777" w:rsidR="00FA1A31" w:rsidRPr="003448EC" w:rsidRDefault="005C3DAD" w:rsidP="00FA1A31">
      <w:pPr>
        <w:spacing w:after="0" w:line="240" w:lineRule="auto"/>
        <w:ind w:left="567" w:right="567"/>
        <w:jc w:val="right"/>
        <w:rPr>
          <w:rFonts w:ascii="Palatino Linotype" w:hAnsi="Palatino Linotype" w:cs="Arial"/>
          <w:i/>
        </w:rPr>
      </w:pPr>
      <w:r w:rsidRPr="003448EC">
        <w:rPr>
          <w:rFonts w:ascii="Palatino Linotype" w:hAnsi="Palatino Linotype" w:cs="Arial"/>
          <w:i/>
        </w:rPr>
        <w:t>“</w:t>
      </w:r>
      <w:r w:rsidR="00FA1A31" w:rsidRPr="003448EC">
        <w:rPr>
          <w:rFonts w:ascii="Palatino Linotype" w:hAnsi="Palatino Linotype" w:cs="Arial"/>
          <w:i/>
        </w:rPr>
        <w:t xml:space="preserve">Villa del Carbón, México a 01 de Diciembre de 2022 </w:t>
      </w:r>
    </w:p>
    <w:p w14:paraId="5AACD264" w14:textId="77777777" w:rsidR="00FA1A31" w:rsidRPr="003448EC" w:rsidRDefault="00FA1A31" w:rsidP="00FA1A31">
      <w:pPr>
        <w:spacing w:after="0" w:line="240" w:lineRule="auto"/>
        <w:ind w:left="567" w:right="567"/>
        <w:jc w:val="right"/>
        <w:rPr>
          <w:rFonts w:ascii="Palatino Linotype" w:hAnsi="Palatino Linotype" w:cs="Arial"/>
          <w:i/>
        </w:rPr>
      </w:pPr>
      <w:r w:rsidRPr="003448EC">
        <w:rPr>
          <w:rFonts w:ascii="Palatino Linotype" w:hAnsi="Palatino Linotype" w:cs="Arial"/>
          <w:i/>
        </w:rPr>
        <w:t xml:space="preserve">Folio de la solicitud: 00235/VICARBO/IP/2022 </w:t>
      </w:r>
    </w:p>
    <w:p w14:paraId="33102A95" w14:textId="77777777" w:rsidR="00FA1A31" w:rsidRPr="003448EC" w:rsidRDefault="00FA1A31" w:rsidP="00FA1A31">
      <w:pPr>
        <w:spacing w:after="0" w:line="240" w:lineRule="auto"/>
        <w:ind w:left="567" w:right="567"/>
        <w:jc w:val="right"/>
        <w:rPr>
          <w:rFonts w:ascii="Palatino Linotype" w:hAnsi="Palatino Linotype" w:cs="Arial"/>
          <w:i/>
        </w:rPr>
      </w:pPr>
      <w:r w:rsidRPr="003448EC">
        <w:rPr>
          <w:rFonts w:ascii="Palatino Linotype" w:hAnsi="Palatino Linotype" w:cs="Arial"/>
          <w:i/>
        </w:rPr>
        <w:t xml:space="preserve">A quien corresponda. </w:t>
      </w:r>
    </w:p>
    <w:p w14:paraId="0E3E7152" w14:textId="77777777" w:rsidR="00FA1A31" w:rsidRPr="003448EC" w:rsidRDefault="00FA1A31" w:rsidP="00FA1A31">
      <w:pPr>
        <w:spacing w:after="0" w:line="240" w:lineRule="auto"/>
        <w:ind w:left="567" w:right="567"/>
        <w:jc w:val="both"/>
        <w:rPr>
          <w:rFonts w:ascii="Palatino Linotype" w:hAnsi="Palatino Linotype" w:cs="Arial"/>
          <w:i/>
        </w:rPr>
      </w:pPr>
      <w:r w:rsidRPr="003448EC">
        <w:rPr>
          <w:rFonts w:ascii="Palatino Linotype" w:hAnsi="Palatino Linotype" w:cs="Arial"/>
          <w:i/>
        </w:rPr>
        <w:t xml:space="preserve">En respuesta a la solicitud recibida, nos permitimos hacer de su conocimiento que con fundamento en el artículo 5 de la Constitución Política del Estado Libre y Soberano de México; articulo 4, 23 Fracción IV, 50, 51, 52, 53 Fracciones: II, V y VI, 59, 92, de la Ley de Transparencia y Acceso a la Información Pública del Estado de México y Municipios; este Ayuntamiento de Villa del Carbón, Estado de México, como sujeto obligado es competente para resolver y atender la presente solicitud de acceso a la información pública. Una vez que se ha analizado el resultado de la búsqueda de la información y con base a lo anterior, se emite contestación a su solicitud. Se adjunta respuesta en formato PDF. </w:t>
      </w:r>
    </w:p>
    <w:p w14:paraId="0C8E0C71" w14:textId="77777777" w:rsidR="00FA1A31" w:rsidRPr="003448EC" w:rsidRDefault="00FA1A31" w:rsidP="00FA1A31">
      <w:pPr>
        <w:spacing w:after="0" w:line="240" w:lineRule="auto"/>
        <w:ind w:left="567" w:right="567"/>
        <w:jc w:val="both"/>
        <w:rPr>
          <w:rFonts w:ascii="Palatino Linotype" w:hAnsi="Palatino Linotype" w:cs="Arial"/>
          <w:i/>
        </w:rPr>
      </w:pPr>
      <w:r w:rsidRPr="003448EC">
        <w:rPr>
          <w:rFonts w:ascii="Palatino Linotype" w:hAnsi="Palatino Linotype" w:cs="Arial"/>
          <w:i/>
        </w:rPr>
        <w:t xml:space="preserve">ATENTAMENTE Lic. Diana González Mondragón </w:t>
      </w:r>
    </w:p>
    <w:p w14:paraId="408000A0" w14:textId="77777777" w:rsidR="005C3DAD" w:rsidRPr="003448EC" w:rsidRDefault="00FA1A31" w:rsidP="00FA1A31">
      <w:pPr>
        <w:spacing w:after="0" w:line="240" w:lineRule="auto"/>
        <w:ind w:left="567" w:right="567"/>
        <w:jc w:val="both"/>
        <w:rPr>
          <w:rFonts w:ascii="Palatino Linotype" w:hAnsi="Palatino Linotype" w:cs="Arial"/>
          <w:i/>
        </w:rPr>
      </w:pPr>
      <w:r w:rsidRPr="003448EC">
        <w:rPr>
          <w:rFonts w:ascii="Palatino Linotype" w:hAnsi="Palatino Linotype" w:cs="Arial"/>
          <w:i/>
        </w:rPr>
        <w:t xml:space="preserve">Titular de la Unidad de Transparencia Ayuntamiento de Villa del Carbón </w:t>
      </w:r>
      <w:r w:rsidR="005C3DAD" w:rsidRPr="003448EC">
        <w:rPr>
          <w:rFonts w:ascii="Palatino Linotype" w:hAnsi="Palatino Linotype" w:cs="Arial"/>
          <w:i/>
        </w:rPr>
        <w:t>“(Sic).</w:t>
      </w:r>
    </w:p>
    <w:p w14:paraId="09A4CF19" w14:textId="77777777" w:rsidR="005C3DAD" w:rsidRPr="003448EC" w:rsidRDefault="005C3DAD" w:rsidP="005C3DAD">
      <w:pPr>
        <w:spacing w:after="0" w:line="240" w:lineRule="auto"/>
        <w:ind w:right="567"/>
        <w:jc w:val="both"/>
        <w:rPr>
          <w:rFonts w:ascii="Palatino Linotype" w:hAnsi="Palatino Linotype" w:cs="Arial"/>
          <w:i/>
          <w:sz w:val="24"/>
        </w:rPr>
      </w:pPr>
    </w:p>
    <w:p w14:paraId="12A9A4D0" w14:textId="77777777" w:rsidR="005C3DAD" w:rsidRPr="003448EC" w:rsidRDefault="005C3DAD" w:rsidP="005C3DAD">
      <w:pPr>
        <w:spacing w:after="0" w:line="240" w:lineRule="auto"/>
        <w:ind w:right="567"/>
        <w:jc w:val="both"/>
        <w:rPr>
          <w:rFonts w:ascii="Palatino Linotype" w:hAnsi="Palatino Linotype" w:cs="Arial"/>
        </w:rPr>
      </w:pPr>
    </w:p>
    <w:p w14:paraId="112471EB" w14:textId="77777777" w:rsidR="005C3DAD" w:rsidRPr="003448EC" w:rsidRDefault="005C3DAD" w:rsidP="005C3DAD">
      <w:pPr>
        <w:spacing w:after="0" w:line="360" w:lineRule="auto"/>
        <w:jc w:val="both"/>
        <w:rPr>
          <w:rFonts w:ascii="Palatino Linotype" w:hAnsi="Palatino Linotype" w:cs="Arial"/>
          <w:sz w:val="24"/>
          <w:szCs w:val="24"/>
        </w:rPr>
      </w:pPr>
      <w:r w:rsidRPr="003448EC">
        <w:rPr>
          <w:rFonts w:ascii="Palatino Linotype" w:hAnsi="Palatino Linotype" w:cs="Arial"/>
          <w:sz w:val="24"/>
          <w:szCs w:val="24"/>
        </w:rPr>
        <w:t xml:space="preserve">El Sujeto Obligado adjuntó </w:t>
      </w:r>
      <w:bookmarkStart w:id="1" w:name="_Hlk82038214"/>
      <w:r w:rsidR="00FA1A31" w:rsidRPr="003448EC">
        <w:rPr>
          <w:rFonts w:ascii="Palatino Linotype" w:hAnsi="Palatino Linotype" w:cs="Arial"/>
          <w:sz w:val="24"/>
          <w:szCs w:val="24"/>
        </w:rPr>
        <w:t>el</w:t>
      </w:r>
      <w:r w:rsidRPr="003448EC">
        <w:rPr>
          <w:rFonts w:ascii="Palatino Linotype" w:hAnsi="Palatino Linotype" w:cs="Arial"/>
          <w:sz w:val="24"/>
          <w:szCs w:val="24"/>
        </w:rPr>
        <w:t xml:space="preserve"> archivo electrónico denominado </w:t>
      </w:r>
      <w:bookmarkEnd w:id="1"/>
      <w:r w:rsidRPr="003448EC">
        <w:rPr>
          <w:rFonts w:ascii="Palatino Linotype" w:hAnsi="Palatino Linotype" w:cs="Arial"/>
          <w:b/>
          <w:sz w:val="24"/>
          <w:szCs w:val="24"/>
        </w:rPr>
        <w:t>“</w:t>
      </w:r>
      <w:r w:rsidR="00FA1A31" w:rsidRPr="003448EC">
        <w:rPr>
          <w:rFonts w:ascii="Palatino Linotype" w:hAnsi="Palatino Linotype" w:cs="Arial"/>
          <w:b/>
          <w:i/>
          <w:sz w:val="24"/>
          <w:szCs w:val="24"/>
        </w:rPr>
        <w:t>No DE OFICIO DOP-MASA-371-2022.pdf</w:t>
      </w:r>
      <w:r w:rsidRPr="003448EC">
        <w:rPr>
          <w:rFonts w:ascii="Palatino Linotype" w:hAnsi="Palatino Linotype" w:cs="Arial"/>
          <w:b/>
          <w:i/>
          <w:sz w:val="24"/>
          <w:szCs w:val="24"/>
        </w:rPr>
        <w:t>”</w:t>
      </w:r>
      <w:r w:rsidRPr="003448EC">
        <w:rPr>
          <w:rFonts w:ascii="Palatino Linotype" w:hAnsi="Palatino Linotype" w:cs="Arial"/>
          <w:sz w:val="24"/>
          <w:szCs w:val="24"/>
        </w:rPr>
        <w:t xml:space="preserve">; mismo que no se reproduce por ser del conocimiento de las partes, sin embargo, serán materia de estudio en el </w:t>
      </w:r>
      <w:r w:rsidRPr="003448EC">
        <w:rPr>
          <w:rFonts w:ascii="Palatino Linotype" w:hAnsi="Palatino Linotype" w:cs="Arial"/>
          <w:b/>
          <w:sz w:val="24"/>
          <w:szCs w:val="24"/>
        </w:rPr>
        <w:t>CONSIDERADO</w:t>
      </w:r>
      <w:r w:rsidRPr="003448EC">
        <w:rPr>
          <w:rFonts w:ascii="Palatino Linotype" w:hAnsi="Palatino Linotype" w:cs="Arial"/>
          <w:sz w:val="24"/>
          <w:szCs w:val="24"/>
        </w:rPr>
        <w:t xml:space="preserve"> respectivo.</w:t>
      </w:r>
    </w:p>
    <w:p w14:paraId="3E32FA3F" w14:textId="77777777" w:rsidR="005C3DAD" w:rsidRPr="003448EC" w:rsidRDefault="005C3DAD" w:rsidP="005C3DAD">
      <w:pPr>
        <w:spacing w:after="0" w:line="360" w:lineRule="auto"/>
        <w:jc w:val="both"/>
        <w:rPr>
          <w:rFonts w:ascii="Palatino Linotype" w:hAnsi="Palatino Linotype" w:cs="Arial"/>
          <w:b/>
          <w:sz w:val="28"/>
        </w:rPr>
      </w:pPr>
    </w:p>
    <w:p w14:paraId="44B70D5E" w14:textId="77777777" w:rsidR="005C3DAD" w:rsidRPr="003448EC" w:rsidRDefault="005C3DAD" w:rsidP="005C3DAD">
      <w:pPr>
        <w:spacing w:before="240" w:line="360" w:lineRule="auto"/>
        <w:jc w:val="both"/>
        <w:rPr>
          <w:rFonts w:ascii="Palatino Linotype" w:hAnsi="Palatino Linotype" w:cs="Arial"/>
          <w:b/>
          <w:sz w:val="28"/>
        </w:rPr>
      </w:pPr>
      <w:r w:rsidRPr="003448EC">
        <w:rPr>
          <w:rFonts w:ascii="Palatino Linotype" w:hAnsi="Palatino Linotype" w:cs="Arial"/>
          <w:b/>
          <w:sz w:val="28"/>
        </w:rPr>
        <w:t xml:space="preserve">TERCERO. </w:t>
      </w:r>
      <w:r w:rsidRPr="003448EC">
        <w:rPr>
          <w:rFonts w:ascii="Palatino Linotype" w:hAnsi="Palatino Linotype"/>
          <w:b/>
          <w:sz w:val="28"/>
        </w:rPr>
        <w:t>Del recurso de revisión.</w:t>
      </w:r>
    </w:p>
    <w:p w14:paraId="3D8897C1" w14:textId="77777777" w:rsidR="005C3DAD" w:rsidRPr="003448EC" w:rsidRDefault="005C3DAD" w:rsidP="005C3DAD">
      <w:pPr>
        <w:spacing w:before="240" w:line="360" w:lineRule="auto"/>
        <w:jc w:val="both"/>
        <w:rPr>
          <w:rFonts w:ascii="Palatino Linotype" w:hAnsi="Palatino Linotype" w:cs="Arial"/>
          <w:sz w:val="24"/>
          <w:szCs w:val="24"/>
        </w:rPr>
      </w:pPr>
      <w:r w:rsidRPr="003448EC">
        <w:rPr>
          <w:rFonts w:ascii="Palatino Linotype" w:hAnsi="Palatino Linotype" w:cs="Arial"/>
          <w:sz w:val="24"/>
          <w:szCs w:val="24"/>
        </w:rPr>
        <w:t xml:space="preserve">Inconforme con la respuesta notificada por </w:t>
      </w:r>
      <w:r w:rsidRPr="003448EC">
        <w:rPr>
          <w:rFonts w:ascii="Palatino Linotype" w:hAnsi="Palatino Linotype" w:cs="Arial"/>
          <w:b/>
          <w:sz w:val="24"/>
          <w:szCs w:val="24"/>
        </w:rPr>
        <w:t xml:space="preserve">El Sujeto Obligado, </w:t>
      </w:r>
      <w:r w:rsidR="00070403" w:rsidRPr="003448EC">
        <w:rPr>
          <w:rFonts w:ascii="Palatino Linotype" w:hAnsi="Palatino Linotype" w:cs="Arial"/>
          <w:sz w:val="24"/>
          <w:szCs w:val="24"/>
        </w:rPr>
        <w:t>el</w:t>
      </w:r>
      <w:r w:rsidRPr="003448EC">
        <w:rPr>
          <w:rFonts w:ascii="Palatino Linotype" w:hAnsi="Palatino Linotype" w:cs="Arial"/>
          <w:b/>
          <w:sz w:val="24"/>
          <w:szCs w:val="24"/>
        </w:rPr>
        <w:t xml:space="preserve"> Recurrente </w:t>
      </w:r>
      <w:r w:rsidRPr="003448EC">
        <w:rPr>
          <w:rFonts w:ascii="Palatino Linotype" w:hAnsi="Palatino Linotype" w:cs="Arial"/>
          <w:sz w:val="24"/>
          <w:szCs w:val="24"/>
        </w:rPr>
        <w:t xml:space="preserve">interpuso recurso de revisión, en fecha </w:t>
      </w:r>
      <w:r w:rsidR="00070403" w:rsidRPr="003448EC">
        <w:rPr>
          <w:rFonts w:ascii="Palatino Linotype" w:hAnsi="Palatino Linotype" w:cs="Arial"/>
          <w:b/>
          <w:sz w:val="24"/>
          <w:szCs w:val="24"/>
        </w:rPr>
        <w:t>dos de diciembre de dos mil veintidós</w:t>
      </w:r>
      <w:r w:rsidRPr="003448EC">
        <w:rPr>
          <w:rFonts w:ascii="Palatino Linotype" w:hAnsi="Palatino Linotype" w:cs="Arial"/>
          <w:sz w:val="24"/>
          <w:szCs w:val="24"/>
        </w:rPr>
        <w:t xml:space="preserve">, el cual </w:t>
      </w:r>
      <w:r w:rsidRPr="003448EC">
        <w:rPr>
          <w:rFonts w:ascii="Palatino Linotype" w:hAnsi="Palatino Linotype" w:cs="Arial"/>
          <w:sz w:val="24"/>
          <w:szCs w:val="24"/>
        </w:rPr>
        <w:lastRenderedPageBreak/>
        <w:t xml:space="preserve">fue registrado en el sistema electrónico con el expediente número </w:t>
      </w:r>
      <w:r w:rsidR="00FA1A31" w:rsidRPr="003448EC">
        <w:rPr>
          <w:rFonts w:ascii="Palatino Linotype" w:hAnsi="Palatino Linotype" w:cs="Arial"/>
          <w:b/>
          <w:sz w:val="24"/>
          <w:szCs w:val="24"/>
        </w:rPr>
        <w:t>17090/INFOEM/IP/RR/2022</w:t>
      </w:r>
      <w:r w:rsidRPr="003448EC">
        <w:rPr>
          <w:rFonts w:ascii="Palatino Linotype" w:hAnsi="Palatino Linotype" w:cs="Arial"/>
          <w:b/>
          <w:sz w:val="24"/>
          <w:szCs w:val="24"/>
        </w:rPr>
        <w:t xml:space="preserve">; </w:t>
      </w:r>
      <w:r w:rsidRPr="003448EC">
        <w:rPr>
          <w:rFonts w:ascii="Palatino Linotype" w:hAnsi="Palatino Linotype" w:cs="Arial"/>
          <w:sz w:val="24"/>
          <w:szCs w:val="24"/>
        </w:rPr>
        <w:t>en los cuales arguye las siguientes manifestaciones:</w:t>
      </w:r>
    </w:p>
    <w:p w14:paraId="3C32A154" w14:textId="77777777" w:rsidR="005C3DAD" w:rsidRPr="003448EC" w:rsidRDefault="005C3DAD" w:rsidP="005C3DAD">
      <w:pPr>
        <w:pStyle w:val="Prrafodelista"/>
        <w:numPr>
          <w:ilvl w:val="0"/>
          <w:numId w:val="1"/>
        </w:numPr>
        <w:spacing w:before="240" w:line="360" w:lineRule="auto"/>
        <w:ind w:left="142" w:hanging="11"/>
        <w:jc w:val="both"/>
        <w:rPr>
          <w:rFonts w:ascii="Palatino Linotype" w:hAnsi="Palatino Linotype" w:cs="Arial"/>
          <w:b/>
          <w:i/>
        </w:rPr>
      </w:pPr>
      <w:r w:rsidRPr="003448EC">
        <w:rPr>
          <w:rFonts w:ascii="Palatino Linotype" w:hAnsi="Palatino Linotype" w:cs="Arial"/>
          <w:b/>
          <w:i/>
        </w:rPr>
        <w:t>Acto impugnado:</w:t>
      </w:r>
    </w:p>
    <w:p w14:paraId="7D63E1AA" w14:textId="77777777" w:rsidR="005C3DAD" w:rsidRPr="003448EC" w:rsidRDefault="005C3DAD" w:rsidP="005C3DAD">
      <w:pPr>
        <w:spacing w:before="240" w:line="360" w:lineRule="auto"/>
        <w:jc w:val="both"/>
        <w:rPr>
          <w:rFonts w:ascii="Palatino Linotype" w:hAnsi="Palatino Linotype" w:cs="Arial"/>
          <w:i/>
          <w:sz w:val="24"/>
          <w:szCs w:val="24"/>
        </w:rPr>
      </w:pPr>
      <w:r w:rsidRPr="003448EC">
        <w:rPr>
          <w:rFonts w:ascii="Palatino Linotype" w:hAnsi="Palatino Linotype" w:cs="Arial"/>
          <w:i/>
          <w:sz w:val="24"/>
          <w:szCs w:val="24"/>
        </w:rPr>
        <w:t>“</w:t>
      </w:r>
      <w:r w:rsidR="00070403" w:rsidRPr="003448EC">
        <w:rPr>
          <w:rFonts w:ascii="Palatino Linotype" w:hAnsi="Palatino Linotype" w:cs="Arial"/>
          <w:i/>
          <w:sz w:val="24"/>
          <w:szCs w:val="24"/>
        </w:rPr>
        <w:t>Incongruencia con la información solicitada y, la acreditación de personalidad violentando el art. 4 de la Ley de Transparencia y Acceso a la Información Pública del Estado de México y Municipios</w:t>
      </w:r>
      <w:r w:rsidRPr="003448EC">
        <w:rPr>
          <w:rFonts w:ascii="Palatino Linotype" w:hAnsi="Palatino Linotype" w:cs="Arial"/>
          <w:i/>
          <w:sz w:val="24"/>
          <w:szCs w:val="24"/>
        </w:rPr>
        <w:t>.” (sic)</w:t>
      </w:r>
    </w:p>
    <w:p w14:paraId="7BD521E7" w14:textId="77777777" w:rsidR="005C3DAD" w:rsidRPr="003448EC" w:rsidRDefault="005C3DAD" w:rsidP="005C3DAD">
      <w:pPr>
        <w:pStyle w:val="Prrafodelista"/>
        <w:numPr>
          <w:ilvl w:val="0"/>
          <w:numId w:val="1"/>
        </w:numPr>
        <w:spacing w:before="240" w:line="360" w:lineRule="auto"/>
        <w:ind w:left="142" w:firstLine="0"/>
        <w:jc w:val="both"/>
        <w:rPr>
          <w:rFonts w:ascii="Palatino Linotype" w:hAnsi="Palatino Linotype" w:cs="Arial"/>
          <w:b/>
          <w:i/>
        </w:rPr>
      </w:pPr>
      <w:r w:rsidRPr="003448EC">
        <w:rPr>
          <w:rFonts w:ascii="Palatino Linotype" w:hAnsi="Palatino Linotype" w:cs="Arial"/>
          <w:b/>
          <w:i/>
        </w:rPr>
        <w:t>Razones o motivos de inconformidad</w:t>
      </w:r>
    </w:p>
    <w:p w14:paraId="3A829188" w14:textId="77777777" w:rsidR="005C3DAD" w:rsidRPr="003448EC" w:rsidRDefault="005C3DAD" w:rsidP="005C3DAD">
      <w:pPr>
        <w:spacing w:before="240" w:line="360" w:lineRule="auto"/>
        <w:ind w:left="142"/>
        <w:jc w:val="both"/>
        <w:rPr>
          <w:rFonts w:ascii="Palatino Linotype" w:hAnsi="Palatino Linotype" w:cs="Arial"/>
          <w:i/>
          <w:sz w:val="24"/>
          <w:szCs w:val="24"/>
        </w:rPr>
      </w:pPr>
      <w:r w:rsidRPr="003448EC">
        <w:rPr>
          <w:rFonts w:ascii="Palatino Linotype" w:hAnsi="Palatino Linotype" w:cs="Arial"/>
          <w:i/>
          <w:sz w:val="24"/>
          <w:szCs w:val="24"/>
        </w:rPr>
        <w:t>“</w:t>
      </w:r>
      <w:r w:rsidR="00070403" w:rsidRPr="003448EC">
        <w:rPr>
          <w:rFonts w:ascii="Palatino Linotype" w:hAnsi="Palatino Linotype" w:cs="Arial"/>
          <w:i/>
          <w:sz w:val="24"/>
          <w:szCs w:val="24"/>
        </w:rPr>
        <w:t xml:space="preserve">Se solicitaron dos documentos; uno se refiere al contrato de un crédito que suscribió el Ayuntamiento con BANOBRAS el pasado 28 de junio de 2022. El segundo documento es un listado o documento que enuncie las obras o acciones donde se ejecutarán o destinarán dichos recursos. De acuerdo al documento de contestación, el sujeto obligado reconoce que las "obras" están en "proceso de ejecución" reconociendo con ello que se están ya desarrollando dichas acciones pero NO entrega el documento o listado de donde se destinan y el monto de cada una de ellas. Pues al estar ya realizando dichas obras se debe de contar con un nombre de la obra y el monto financiero por el cual se está ejecutando. También señala que se presente y acredite la personalidad del solicitante de manera física para poder "transparentar la presente información y de dar cumplimiento a la solicitud" vulnerando lo señalado por el artículo 4 de la Ley de Transparencia y Acceso a la Información Pública del Estado de México y Municipios que a la letra dice: Artículo 4. El derecho humano de acceso a la información pública es la prerrogativa de las personas para buscar, difundir, investigar, recabar, recibir y solicitar información pública, sin necesidad de acreditar personalidad ni interés jurídico. Y también lo </w:t>
      </w:r>
      <w:r w:rsidR="00070403" w:rsidRPr="003448EC">
        <w:rPr>
          <w:rFonts w:ascii="Palatino Linotype" w:hAnsi="Palatino Linotype" w:cs="Arial"/>
          <w:i/>
          <w:sz w:val="24"/>
          <w:szCs w:val="24"/>
        </w:rPr>
        <w:lastRenderedPageBreak/>
        <w:t>señalado por el Art. 11 de la misma Ley al presentar un documento que no es congruente, ni actualizada mucho menos confiable con lo que se solicita.</w:t>
      </w:r>
      <w:r w:rsidRPr="003448EC">
        <w:rPr>
          <w:rFonts w:ascii="Palatino Linotype" w:hAnsi="Palatino Linotype" w:cs="Arial"/>
          <w:i/>
          <w:sz w:val="24"/>
          <w:szCs w:val="24"/>
        </w:rPr>
        <w:t>” (Sic)</w:t>
      </w:r>
    </w:p>
    <w:p w14:paraId="3E15D690" w14:textId="77777777" w:rsidR="005C3DAD" w:rsidRPr="003448EC" w:rsidRDefault="005C3DAD" w:rsidP="005C3DAD">
      <w:pPr>
        <w:spacing w:after="0" w:line="360" w:lineRule="auto"/>
        <w:jc w:val="both"/>
        <w:rPr>
          <w:rFonts w:ascii="Palatino Linotype" w:hAnsi="Palatino Linotype" w:cs="Arial"/>
          <w:sz w:val="24"/>
          <w:szCs w:val="24"/>
        </w:rPr>
      </w:pPr>
    </w:p>
    <w:p w14:paraId="66D52914" w14:textId="77777777" w:rsidR="005C3DAD" w:rsidRPr="003448EC" w:rsidRDefault="005C3DAD" w:rsidP="005C3DAD">
      <w:pPr>
        <w:spacing w:before="240" w:line="360" w:lineRule="auto"/>
        <w:jc w:val="both"/>
        <w:rPr>
          <w:rFonts w:ascii="Palatino Linotype" w:hAnsi="Palatino Linotype" w:cs="Arial"/>
          <w:b/>
          <w:sz w:val="24"/>
          <w:szCs w:val="24"/>
        </w:rPr>
      </w:pPr>
      <w:r w:rsidRPr="003448EC">
        <w:rPr>
          <w:rFonts w:ascii="Palatino Linotype" w:hAnsi="Palatino Linotype" w:cs="Arial"/>
          <w:sz w:val="24"/>
          <w:szCs w:val="24"/>
        </w:rPr>
        <w:t xml:space="preserve"> </w:t>
      </w:r>
      <w:r w:rsidRPr="003448EC">
        <w:rPr>
          <w:rFonts w:ascii="Palatino Linotype" w:hAnsi="Palatino Linotype" w:cs="Arial"/>
          <w:b/>
          <w:sz w:val="28"/>
        </w:rPr>
        <w:t>CUARTO</w:t>
      </w:r>
      <w:r w:rsidRPr="003448EC">
        <w:rPr>
          <w:rFonts w:ascii="Palatino Linotype" w:hAnsi="Palatino Linotype" w:cs="Arial"/>
          <w:b/>
          <w:sz w:val="24"/>
          <w:szCs w:val="24"/>
        </w:rPr>
        <w:t xml:space="preserve">. </w:t>
      </w:r>
      <w:r w:rsidRPr="003448EC">
        <w:rPr>
          <w:rFonts w:ascii="Palatino Linotype" w:hAnsi="Palatino Linotype" w:cs="Arial"/>
          <w:b/>
          <w:sz w:val="28"/>
          <w:szCs w:val="28"/>
        </w:rPr>
        <w:t>Del turno y admisión del recurso de revisión.</w:t>
      </w:r>
    </w:p>
    <w:p w14:paraId="1A95CB25" w14:textId="77777777" w:rsidR="005C3DAD" w:rsidRPr="003448EC" w:rsidRDefault="005C3DAD" w:rsidP="005C3DAD">
      <w:pPr>
        <w:spacing w:before="240" w:line="360" w:lineRule="auto"/>
        <w:jc w:val="both"/>
        <w:rPr>
          <w:rFonts w:ascii="Palatino Linotype" w:hAnsi="Palatino Linotype" w:cs="Arial"/>
          <w:sz w:val="28"/>
          <w:szCs w:val="24"/>
        </w:rPr>
      </w:pPr>
      <w:r w:rsidRPr="003448EC">
        <w:rPr>
          <w:rFonts w:ascii="Palatino Linotype" w:hAnsi="Palatino Linotype"/>
          <w:sz w:val="24"/>
        </w:rPr>
        <w:t xml:space="preserve">El medio de impugnación fue turnado al Comisionado Presidente </w:t>
      </w:r>
      <w:r w:rsidRPr="003448EC">
        <w:rPr>
          <w:rFonts w:ascii="Palatino Linotype" w:hAnsi="Palatino Linotype"/>
          <w:b/>
          <w:sz w:val="24"/>
        </w:rPr>
        <w:t>José Martínez Vilchis,</w:t>
      </w:r>
      <w:r w:rsidRPr="003448EC">
        <w:rPr>
          <w:rFonts w:ascii="Palatino Linotype" w:hAnsi="Palatino Linotype"/>
          <w:sz w:val="24"/>
        </w:rPr>
        <w:t xml:space="preserve"> por medio del sistema electrónico SAIMEX, en términos del artículo 185, fracción I, de la Ley de Transparencia y Acceso a la información Pública del Estado de México y Municipios, del cual recayó acuerdo de </w:t>
      </w:r>
      <w:r w:rsidRPr="003448EC">
        <w:rPr>
          <w:rFonts w:ascii="Palatino Linotype" w:hAnsi="Palatino Linotype"/>
          <w:b/>
          <w:sz w:val="24"/>
        </w:rPr>
        <w:t>admisión</w:t>
      </w:r>
      <w:r w:rsidRPr="003448EC">
        <w:rPr>
          <w:rFonts w:ascii="Palatino Linotype" w:hAnsi="Palatino Linotype"/>
          <w:sz w:val="24"/>
        </w:rPr>
        <w:t xml:space="preserve"> en fecha </w:t>
      </w:r>
      <w:r w:rsidR="00070403" w:rsidRPr="003448EC">
        <w:rPr>
          <w:rFonts w:ascii="Palatino Linotype" w:hAnsi="Palatino Linotype"/>
          <w:b/>
          <w:sz w:val="24"/>
        </w:rPr>
        <w:t>ocho de diciembre de dos mil veintidós</w:t>
      </w:r>
      <w:r w:rsidRPr="003448EC">
        <w:rPr>
          <w:rFonts w:ascii="Palatino Linotype" w:hAnsi="Palatino Linotype"/>
          <w:sz w:val="24"/>
        </w:rPr>
        <w:t>, determinándose en ellos, un plazo de siete días para que las partes manifestaran lo que a su derecho corresponda en términos del numeral ya citado.</w:t>
      </w:r>
    </w:p>
    <w:p w14:paraId="7F9F0CF9" w14:textId="77777777" w:rsidR="005C3DAD" w:rsidRPr="003448EC" w:rsidRDefault="005C3DAD" w:rsidP="005C3DAD">
      <w:pPr>
        <w:spacing w:before="240" w:line="360" w:lineRule="auto"/>
        <w:jc w:val="both"/>
        <w:rPr>
          <w:rFonts w:ascii="Palatino Linotype" w:hAnsi="Palatino Linotype" w:cs="Arial"/>
          <w:sz w:val="24"/>
          <w:szCs w:val="24"/>
        </w:rPr>
      </w:pPr>
    </w:p>
    <w:p w14:paraId="13C1B80D" w14:textId="77777777" w:rsidR="005C3DAD" w:rsidRPr="003448EC" w:rsidRDefault="005C3DAD" w:rsidP="005C3DAD">
      <w:pPr>
        <w:pStyle w:val="Prrafodelista"/>
        <w:spacing w:line="360" w:lineRule="auto"/>
        <w:ind w:left="0"/>
        <w:jc w:val="both"/>
        <w:rPr>
          <w:rFonts w:ascii="Palatino Linotype" w:hAnsi="Palatino Linotype" w:cs="Arial"/>
          <w:b/>
          <w:sz w:val="28"/>
          <w:szCs w:val="28"/>
        </w:rPr>
      </w:pPr>
      <w:r w:rsidRPr="003448EC">
        <w:rPr>
          <w:rFonts w:ascii="Palatino Linotype" w:hAnsi="Palatino Linotype" w:cs="Arial"/>
          <w:b/>
          <w:sz w:val="28"/>
        </w:rPr>
        <w:t>QUINTO</w:t>
      </w:r>
      <w:r w:rsidRPr="003448EC">
        <w:rPr>
          <w:rFonts w:ascii="Palatino Linotype" w:hAnsi="Palatino Linotype" w:cs="Arial"/>
          <w:b/>
          <w:sz w:val="28"/>
          <w:szCs w:val="28"/>
        </w:rPr>
        <w:t>. De la etapa de instrucción.</w:t>
      </w:r>
    </w:p>
    <w:p w14:paraId="09BE8D7D" w14:textId="77777777" w:rsidR="005C3DAD" w:rsidRPr="003448EC" w:rsidRDefault="005C3DAD" w:rsidP="005C3DAD">
      <w:pPr>
        <w:spacing w:after="0" w:line="360" w:lineRule="auto"/>
        <w:jc w:val="both"/>
        <w:rPr>
          <w:rFonts w:ascii="Palatino Linotype" w:hAnsi="Palatino Linotype" w:cs="Arial"/>
          <w:sz w:val="24"/>
          <w:szCs w:val="24"/>
        </w:rPr>
      </w:pPr>
      <w:r w:rsidRPr="003448EC">
        <w:rPr>
          <w:rFonts w:ascii="Palatino Linotype" w:hAnsi="Palatino Linotype" w:cs="Arial"/>
          <w:sz w:val="24"/>
          <w:szCs w:val="24"/>
        </w:rPr>
        <w:t xml:space="preserve">Una vez abierta la etapa de instrucción, se advierte que el </w:t>
      </w:r>
      <w:r w:rsidRPr="003448EC">
        <w:rPr>
          <w:rFonts w:ascii="Palatino Linotype" w:hAnsi="Palatino Linotype" w:cs="Arial"/>
          <w:b/>
          <w:sz w:val="24"/>
          <w:szCs w:val="24"/>
        </w:rPr>
        <w:t>Sujeto Obligado</w:t>
      </w:r>
      <w:r w:rsidRPr="003448EC">
        <w:rPr>
          <w:rFonts w:ascii="Palatino Linotype" w:hAnsi="Palatino Linotype" w:cs="Arial"/>
          <w:sz w:val="24"/>
          <w:szCs w:val="24"/>
        </w:rPr>
        <w:t xml:space="preserve"> fue omiso en rendir sus informes justificados. De igual manera, se advierte que el Recurrente</w:t>
      </w:r>
      <w:r w:rsidRPr="003448EC">
        <w:rPr>
          <w:rFonts w:ascii="Palatino Linotype" w:hAnsi="Palatino Linotype" w:cs="Arial"/>
          <w:b/>
          <w:sz w:val="24"/>
          <w:szCs w:val="24"/>
        </w:rPr>
        <w:t>,</w:t>
      </w:r>
      <w:r w:rsidRPr="003448EC">
        <w:rPr>
          <w:rFonts w:ascii="Palatino Linotype" w:hAnsi="Palatino Linotype" w:cs="Arial"/>
          <w:sz w:val="24"/>
          <w:szCs w:val="24"/>
        </w:rPr>
        <w:t xml:space="preserve"> omitió rendir dentro del término de Ley, las manifestaciones que a sus intereses conviniera.</w:t>
      </w:r>
    </w:p>
    <w:p w14:paraId="6E46A1D0" w14:textId="77777777" w:rsidR="005C3DAD" w:rsidRPr="003448EC" w:rsidRDefault="005C3DAD" w:rsidP="005C3DAD">
      <w:pPr>
        <w:spacing w:after="0" w:line="360" w:lineRule="auto"/>
        <w:rPr>
          <w:rFonts w:ascii="Palatino Linotype" w:hAnsi="Palatino Linotype" w:cs="Arial"/>
          <w:sz w:val="24"/>
          <w:szCs w:val="24"/>
        </w:rPr>
      </w:pPr>
    </w:p>
    <w:p w14:paraId="26BAAB9D" w14:textId="77777777" w:rsidR="005C3DAD" w:rsidRPr="003448EC" w:rsidRDefault="005C3DAD" w:rsidP="005C3DAD">
      <w:pPr>
        <w:spacing w:after="0" w:line="360" w:lineRule="auto"/>
        <w:jc w:val="both"/>
        <w:rPr>
          <w:rFonts w:ascii="Palatino Linotype" w:hAnsi="Palatino Linotype" w:cs="Arial"/>
          <w:sz w:val="24"/>
          <w:szCs w:val="24"/>
        </w:rPr>
      </w:pPr>
      <w:r w:rsidRPr="003448EC">
        <w:rPr>
          <w:rFonts w:ascii="Palatino Linotype" w:hAnsi="Palatino Linotype" w:cs="Arial"/>
          <w:sz w:val="24"/>
          <w:szCs w:val="24"/>
        </w:rPr>
        <w:t xml:space="preserve">Así mismo, se aprecia que no se llevaron a cabo audiencias durante la sustanciación del recurso de revisión, ni se ofrecieron pruebas por parte del </w:t>
      </w:r>
      <w:r w:rsidRPr="003448EC">
        <w:rPr>
          <w:rFonts w:ascii="Palatino Linotype" w:hAnsi="Palatino Linotype" w:cs="Arial"/>
          <w:b/>
          <w:sz w:val="24"/>
          <w:szCs w:val="24"/>
        </w:rPr>
        <w:t>Recurrente</w:t>
      </w:r>
      <w:r w:rsidRPr="003448EC">
        <w:rPr>
          <w:rFonts w:ascii="Palatino Linotype" w:hAnsi="Palatino Linotype" w:cs="Arial"/>
          <w:sz w:val="24"/>
          <w:szCs w:val="24"/>
        </w:rPr>
        <w:t>; todo lo anterior en términos de los artículos 185 fracciones II y IV, y 195 de la Ley de Transparencia y Acceso a la Información Pública del Estado de México y Municipios.</w:t>
      </w:r>
    </w:p>
    <w:p w14:paraId="62567409" w14:textId="77777777" w:rsidR="005C3DAD" w:rsidRPr="003448EC" w:rsidRDefault="005C3DAD" w:rsidP="005C3DAD">
      <w:pPr>
        <w:spacing w:after="0" w:line="360" w:lineRule="auto"/>
        <w:jc w:val="both"/>
        <w:rPr>
          <w:rFonts w:ascii="Palatino Linotype" w:hAnsi="Palatino Linotype" w:cs="Arial"/>
          <w:b/>
          <w:sz w:val="28"/>
          <w:szCs w:val="28"/>
        </w:rPr>
      </w:pPr>
    </w:p>
    <w:p w14:paraId="29AE5A7B" w14:textId="77777777" w:rsidR="005C3DAD" w:rsidRPr="003448EC" w:rsidRDefault="005C3DAD" w:rsidP="005C3DAD">
      <w:pPr>
        <w:spacing w:after="0" w:line="360" w:lineRule="auto"/>
        <w:jc w:val="both"/>
        <w:rPr>
          <w:rFonts w:ascii="Palatino Linotype" w:hAnsi="Palatino Linotype" w:cs="Arial"/>
          <w:b/>
          <w:sz w:val="28"/>
          <w:szCs w:val="28"/>
        </w:rPr>
      </w:pPr>
      <w:r w:rsidRPr="003448EC">
        <w:rPr>
          <w:rFonts w:ascii="Palatino Linotype" w:hAnsi="Palatino Linotype" w:cs="Arial"/>
          <w:b/>
          <w:sz w:val="28"/>
          <w:szCs w:val="28"/>
        </w:rPr>
        <w:t>SEXTO. Del Cierre de Instrucción.</w:t>
      </w:r>
    </w:p>
    <w:p w14:paraId="20D1F907" w14:textId="77777777" w:rsidR="005C3DAD" w:rsidRPr="003448EC" w:rsidRDefault="005C3DAD" w:rsidP="005C3DAD">
      <w:pPr>
        <w:spacing w:after="0" w:line="360" w:lineRule="auto"/>
        <w:jc w:val="both"/>
        <w:rPr>
          <w:rFonts w:ascii="Palatino Linotype" w:hAnsi="Palatino Linotype" w:cs="Arial"/>
          <w:sz w:val="24"/>
          <w:szCs w:val="24"/>
        </w:rPr>
      </w:pPr>
      <w:r w:rsidRPr="003448EC">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070403" w:rsidRPr="003448EC">
        <w:rPr>
          <w:rFonts w:ascii="Palatino Linotype" w:hAnsi="Palatino Linotype" w:cs="Arial"/>
          <w:b/>
          <w:sz w:val="24"/>
          <w:szCs w:val="24"/>
        </w:rPr>
        <w:t>veinte de diciembre de dos mil veintidós</w:t>
      </w:r>
      <w:r w:rsidRPr="003448EC">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resolución que en derecho proceda.</w:t>
      </w:r>
    </w:p>
    <w:p w14:paraId="324B3AF0" w14:textId="77777777" w:rsidR="00070403" w:rsidRPr="003448EC" w:rsidRDefault="00070403" w:rsidP="00070403">
      <w:pPr>
        <w:spacing w:line="360" w:lineRule="auto"/>
        <w:jc w:val="both"/>
        <w:rPr>
          <w:rFonts w:ascii="Palatino Linotype" w:eastAsia="Calibri" w:hAnsi="Palatino Linotype" w:cs="Arial"/>
          <w:b/>
          <w:sz w:val="28"/>
          <w:lang w:val="es-ES_tradnl"/>
        </w:rPr>
      </w:pPr>
    </w:p>
    <w:p w14:paraId="0B20E846" w14:textId="77777777" w:rsidR="00070403" w:rsidRPr="003448EC" w:rsidRDefault="00070403" w:rsidP="00070403">
      <w:pPr>
        <w:spacing w:line="360" w:lineRule="auto"/>
        <w:jc w:val="both"/>
        <w:rPr>
          <w:rFonts w:ascii="Palatino Linotype" w:eastAsia="Calibri" w:hAnsi="Palatino Linotype" w:cs="Arial"/>
          <w:b/>
          <w:sz w:val="28"/>
          <w:lang w:val="es-ES_tradnl"/>
        </w:rPr>
      </w:pPr>
      <w:r w:rsidRPr="003448EC">
        <w:rPr>
          <w:rFonts w:ascii="Palatino Linotype" w:eastAsia="Calibri" w:hAnsi="Palatino Linotype" w:cs="Arial"/>
          <w:b/>
          <w:sz w:val="28"/>
          <w:lang w:val="es-ES_tradnl"/>
        </w:rPr>
        <w:t>SÉPTIMO. De la ampliación del término para resolver.</w:t>
      </w:r>
    </w:p>
    <w:p w14:paraId="087B8C2A" w14:textId="77777777" w:rsidR="00070403" w:rsidRPr="003448EC" w:rsidRDefault="00070403" w:rsidP="00070403">
      <w:pPr>
        <w:spacing w:line="360" w:lineRule="auto"/>
        <w:jc w:val="both"/>
        <w:rPr>
          <w:rFonts w:ascii="Palatino Linotype" w:eastAsia="Calibri" w:hAnsi="Palatino Linotype" w:cs="Arial"/>
          <w:sz w:val="24"/>
          <w:lang w:val="es-ES_tradnl"/>
        </w:rPr>
      </w:pPr>
      <w:r w:rsidRPr="003448EC">
        <w:rPr>
          <w:rFonts w:ascii="Palatino Linotype" w:eastAsia="Calibri" w:hAnsi="Palatino Linotype" w:cs="Arial"/>
          <w:sz w:val="24"/>
          <w:lang w:val="es-ES_tradnl"/>
        </w:rPr>
        <w:t xml:space="preserve">En fecha </w:t>
      </w:r>
      <w:r w:rsidRPr="003448EC">
        <w:rPr>
          <w:rFonts w:ascii="Palatino Linotype" w:eastAsia="Calibri" w:hAnsi="Palatino Linotype" w:cs="Arial"/>
          <w:b/>
          <w:sz w:val="24"/>
          <w:lang w:val="es-ES_tradnl"/>
        </w:rPr>
        <w:t>nueve de febrero</w:t>
      </w:r>
      <w:r w:rsidRPr="003448EC">
        <w:rPr>
          <w:rFonts w:ascii="Palatino Linotype" w:eastAsia="Calibri" w:hAnsi="Palatino Linotype" w:cs="Arial"/>
          <w:sz w:val="24"/>
          <w:lang w:val="es-ES_tradnl"/>
        </w:rPr>
        <w:t xml:space="preserve"> de dos mil veintitrés, se amplió el término para resolver el recurso de revisión en términos del artículo 181 párrafo tercero de la Ley de Transparencia y Acceso a la Información Pública del Estado de México y Municipios por un plazo de quince días hábiles.</w:t>
      </w:r>
    </w:p>
    <w:p w14:paraId="06BCECB8" w14:textId="77777777" w:rsidR="00070403" w:rsidRPr="003448EC" w:rsidRDefault="00070403" w:rsidP="00070403">
      <w:pPr>
        <w:spacing w:after="0" w:line="360" w:lineRule="auto"/>
        <w:jc w:val="both"/>
        <w:rPr>
          <w:rFonts w:ascii="Palatino Linotype" w:hAnsi="Palatino Linotype"/>
          <w:sz w:val="24"/>
          <w:szCs w:val="24"/>
          <w:lang w:val="es-ES_tradnl"/>
        </w:rPr>
      </w:pPr>
    </w:p>
    <w:p w14:paraId="18D210EF" w14:textId="77777777" w:rsidR="00070403" w:rsidRPr="003448EC" w:rsidRDefault="00070403" w:rsidP="00070403">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3448EC">
        <w:rPr>
          <w:rFonts w:ascii="Palatino Linotype" w:hAnsi="Palatino Linotype"/>
          <w:sz w:val="24"/>
          <w:szCs w:val="24"/>
          <w:lang w:val="es-ES_tradnl"/>
        </w:rPr>
        <w:t xml:space="preserve">Este organismo garante no pasa por alto justificar, </w:t>
      </w:r>
      <w:r w:rsidRPr="003448EC">
        <w:rPr>
          <w:rFonts w:ascii="Palatino Linotype" w:hAnsi="Palatino Linotype"/>
          <w:bCs/>
          <w:sz w:val="24"/>
          <w:szCs w:val="24"/>
          <w:lang w:val="es-ES_tradnl"/>
        </w:rPr>
        <w:t xml:space="preserve">que el plazo para emitir resolución en el presente asunto </w:t>
      </w:r>
      <w:r w:rsidRPr="003448EC">
        <w:rPr>
          <w:rFonts w:ascii="Palatino Linotype" w:hAnsi="Palatino Linotype"/>
          <w:sz w:val="24"/>
          <w:szCs w:val="24"/>
          <w:lang w:val="es-ES_tradnl"/>
        </w:rPr>
        <w:t xml:space="preserve">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3448EC">
        <w:rPr>
          <w:rFonts w:ascii="Palatino Linotype" w:hAnsi="Palatino Linotype"/>
          <w:sz w:val="24"/>
          <w:szCs w:val="24"/>
          <w:lang w:val="es-ES_tradnl"/>
        </w:rPr>
        <w:lastRenderedPageBreak/>
        <w:t>técnicas y humanas del personal encargado de la proyección de las resoluciones a dichos medios de impugnación.</w:t>
      </w:r>
    </w:p>
    <w:p w14:paraId="4DE05C3E" w14:textId="77777777" w:rsidR="00070403" w:rsidRPr="003448EC" w:rsidRDefault="00070403" w:rsidP="00070403">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3448EC">
        <w:rPr>
          <w:rFonts w:ascii="Palatino Linotype" w:hAnsi="Palatino Linotype"/>
          <w:sz w:val="24"/>
          <w:szCs w:val="24"/>
          <w:lang w:val="es-ES_tradnl"/>
        </w:rPr>
        <w:t xml:space="preserve"> </w:t>
      </w:r>
    </w:p>
    <w:p w14:paraId="333F91F0" w14:textId="77777777" w:rsidR="00070403" w:rsidRPr="003448EC" w:rsidRDefault="00070403" w:rsidP="00070403">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3448EC">
        <w:rPr>
          <w:rFonts w:ascii="Palatino Linotype" w:hAnsi="Palatino Linotype"/>
          <w:sz w:val="24"/>
          <w:szCs w:val="24"/>
          <w:lang w:val="es-ES_tradnl"/>
        </w:rPr>
        <w:t xml:space="preserve">Por ello, es menester precisar que, si bien se ha excedido el plazo para resolver el presente medio de impugnación, de conformidad con la ley de la materia, </w:t>
      </w:r>
      <w:r w:rsidRPr="003448EC">
        <w:rPr>
          <w:rFonts w:ascii="Palatino Linotype" w:hAnsi="Palatino Linotype"/>
          <w:bCs/>
          <w:sz w:val="24"/>
          <w:szCs w:val="24"/>
          <w:lang w:val="es-ES_tradnl"/>
        </w:rPr>
        <w:t>el plazo para emitir resolución</w:t>
      </w:r>
      <w:r w:rsidRPr="003448EC">
        <w:rPr>
          <w:rFonts w:ascii="Palatino Linotype" w:hAnsi="Palatino Linotype"/>
          <w:sz w:val="24"/>
          <w:szCs w:val="24"/>
          <w:lang w:val="es-ES_tradnl"/>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28CE6EBE" w14:textId="77777777" w:rsidR="00070403" w:rsidRPr="003448EC" w:rsidRDefault="00070403" w:rsidP="00070403">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3448EC">
        <w:rPr>
          <w:rFonts w:ascii="Palatino Linotype" w:hAnsi="Palatino Linotype"/>
          <w:sz w:val="24"/>
          <w:szCs w:val="24"/>
          <w:lang w:val="es-ES_tradnl"/>
        </w:rPr>
        <w:t xml:space="preserve"> </w:t>
      </w:r>
    </w:p>
    <w:p w14:paraId="127B3E9A" w14:textId="77777777" w:rsidR="00070403" w:rsidRPr="003448EC" w:rsidRDefault="00070403" w:rsidP="00070403">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3448EC">
        <w:rPr>
          <w:rFonts w:ascii="Palatino Linotype" w:hAnsi="Palatino Linotype"/>
          <w:sz w:val="24"/>
          <w:szCs w:val="24"/>
          <w:lang w:val="es-ES_tradn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D1D49AD" w14:textId="77777777" w:rsidR="00070403" w:rsidRPr="003448EC" w:rsidRDefault="00070403" w:rsidP="00070403">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3448EC">
        <w:rPr>
          <w:rFonts w:ascii="Palatino Linotype" w:hAnsi="Palatino Linotype"/>
          <w:sz w:val="24"/>
          <w:szCs w:val="24"/>
          <w:lang w:val="es-ES_tradnl"/>
        </w:rPr>
        <w:t xml:space="preserve"> </w:t>
      </w:r>
    </w:p>
    <w:p w14:paraId="07A04060" w14:textId="77777777" w:rsidR="00070403" w:rsidRPr="003448EC" w:rsidRDefault="00070403" w:rsidP="00070403">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3448EC">
        <w:rPr>
          <w:rFonts w:ascii="Palatino Linotype" w:hAnsi="Palatino Linotype"/>
          <w:sz w:val="24"/>
          <w:szCs w:val="24"/>
          <w:lang w:val="es-ES_tradn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9D26424" w14:textId="77777777" w:rsidR="00070403" w:rsidRPr="003448EC" w:rsidRDefault="00070403" w:rsidP="00070403">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3448EC">
        <w:rPr>
          <w:rFonts w:ascii="Palatino Linotype" w:hAnsi="Palatino Linotype"/>
          <w:sz w:val="24"/>
          <w:szCs w:val="24"/>
          <w:lang w:val="es-ES_tradnl"/>
        </w:rPr>
        <w:t xml:space="preserve"> </w:t>
      </w:r>
    </w:p>
    <w:p w14:paraId="07587493" w14:textId="77777777" w:rsidR="00070403" w:rsidRPr="003448EC" w:rsidRDefault="00070403" w:rsidP="00070403">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3448EC">
        <w:rPr>
          <w:rFonts w:ascii="Palatino Linotype" w:hAnsi="Palatino Linotype"/>
          <w:sz w:val="24"/>
          <w:szCs w:val="24"/>
          <w:lang w:val="es-ES_tradnl"/>
        </w:rPr>
        <w:t xml:space="preserve">Por ello, excepcionalmente, si un asunto es resuelto con posterioridad a los plazos señalados por la norma debe analizarse la razonabilidad del tiempo necesario para su resolución, atentos a los siguientes criterios:  </w:t>
      </w:r>
    </w:p>
    <w:p w14:paraId="677CE76B" w14:textId="77777777" w:rsidR="00070403" w:rsidRPr="003448EC" w:rsidRDefault="00070403" w:rsidP="00070403">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3DC6E0AB" w14:textId="77777777" w:rsidR="00070403" w:rsidRPr="003448EC" w:rsidRDefault="00070403" w:rsidP="00070403">
      <w:pPr>
        <w:numPr>
          <w:ilvl w:val="0"/>
          <w:numId w:val="15"/>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3448EC">
        <w:rPr>
          <w:rFonts w:ascii="Palatino Linotype" w:hAnsi="Palatino Linotype"/>
          <w:b/>
          <w:sz w:val="24"/>
          <w:szCs w:val="24"/>
          <w:lang w:val="es-ES_tradnl"/>
        </w:rPr>
        <w:lastRenderedPageBreak/>
        <w:t>Complejidad del asunto:</w:t>
      </w:r>
      <w:r w:rsidRPr="003448EC">
        <w:rPr>
          <w:rFonts w:ascii="Palatino Linotype" w:hAnsi="Palatino Linotype"/>
          <w:sz w:val="24"/>
          <w:szCs w:val="24"/>
          <w:lang w:val="es-ES_tradnl"/>
        </w:rPr>
        <w:t xml:space="preserve"> La complejidad de la prueba, la pluralidad de sujetos procesales, el tiempo transcurrido, las características y contexto del recurso.</w:t>
      </w:r>
    </w:p>
    <w:p w14:paraId="11A5D013" w14:textId="77777777" w:rsidR="00070403" w:rsidRPr="003448EC" w:rsidRDefault="00070403" w:rsidP="00070403">
      <w:pPr>
        <w:numPr>
          <w:ilvl w:val="0"/>
          <w:numId w:val="15"/>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3448EC">
        <w:rPr>
          <w:rFonts w:ascii="Palatino Linotype" w:hAnsi="Palatino Linotype"/>
          <w:b/>
          <w:sz w:val="24"/>
          <w:szCs w:val="24"/>
          <w:lang w:val="es-ES_tradnl"/>
        </w:rPr>
        <w:t>Actividad Procesal del interesado:</w:t>
      </w:r>
      <w:r w:rsidRPr="003448EC">
        <w:rPr>
          <w:rFonts w:ascii="Palatino Linotype" w:hAnsi="Palatino Linotype"/>
          <w:sz w:val="24"/>
          <w:szCs w:val="24"/>
          <w:lang w:val="es-ES_tradnl"/>
        </w:rPr>
        <w:t xml:space="preserve"> Acciones u omisiones del interesado.</w:t>
      </w:r>
    </w:p>
    <w:p w14:paraId="212C151D" w14:textId="77777777" w:rsidR="00070403" w:rsidRPr="003448EC" w:rsidRDefault="00070403" w:rsidP="00070403">
      <w:pPr>
        <w:numPr>
          <w:ilvl w:val="0"/>
          <w:numId w:val="15"/>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3448EC">
        <w:rPr>
          <w:rFonts w:ascii="Palatino Linotype" w:hAnsi="Palatino Linotype"/>
          <w:b/>
          <w:sz w:val="24"/>
          <w:szCs w:val="24"/>
          <w:lang w:val="es-ES_tradnl"/>
        </w:rPr>
        <w:t>Conducta de la Autoridad:</w:t>
      </w:r>
      <w:r w:rsidRPr="003448EC">
        <w:rPr>
          <w:rFonts w:ascii="Palatino Linotype" w:hAnsi="Palatino Linotype"/>
          <w:sz w:val="24"/>
          <w:szCs w:val="24"/>
          <w:lang w:val="es-ES_tradnl"/>
        </w:rPr>
        <w:t xml:space="preserve"> Las Acciones u omisiones realizadas en el procedimiento. Así como si la autoridad actuó con la debida diligencia.</w:t>
      </w:r>
    </w:p>
    <w:p w14:paraId="3332B375" w14:textId="77777777" w:rsidR="00070403" w:rsidRPr="003448EC" w:rsidRDefault="00070403" w:rsidP="00070403">
      <w:pPr>
        <w:numPr>
          <w:ilvl w:val="0"/>
          <w:numId w:val="15"/>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3448EC">
        <w:rPr>
          <w:rFonts w:ascii="Palatino Linotype" w:hAnsi="Palatino Linotype"/>
          <w:b/>
          <w:sz w:val="24"/>
          <w:szCs w:val="24"/>
          <w:lang w:val="es-ES_tradnl"/>
        </w:rPr>
        <w:t>La afectación generada en la situación jurídica de la persona involucrada en el proceso:</w:t>
      </w:r>
      <w:r w:rsidRPr="003448EC">
        <w:rPr>
          <w:rFonts w:ascii="Palatino Linotype" w:hAnsi="Palatino Linotype"/>
          <w:sz w:val="24"/>
          <w:szCs w:val="24"/>
          <w:lang w:val="es-ES_tradnl"/>
        </w:rPr>
        <w:t xml:space="preserve"> Violación a sus derechos humanos.</w:t>
      </w:r>
    </w:p>
    <w:p w14:paraId="3B1B52A4" w14:textId="77777777" w:rsidR="00070403" w:rsidRPr="003448EC" w:rsidRDefault="00070403" w:rsidP="00070403">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223E2DD4" w14:textId="77777777" w:rsidR="00070403" w:rsidRPr="003448EC" w:rsidRDefault="00070403" w:rsidP="00070403">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3448EC">
        <w:rPr>
          <w:rFonts w:ascii="Palatino Linotype" w:hAnsi="Palatino Linotype"/>
          <w:sz w:val="24"/>
          <w:szCs w:val="24"/>
          <w:lang w:val="es-ES_tradn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670E619" w14:textId="77777777" w:rsidR="00070403" w:rsidRPr="003448EC" w:rsidRDefault="00070403" w:rsidP="00070403">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74381CE1" w14:textId="77777777" w:rsidR="00070403" w:rsidRPr="003448EC" w:rsidRDefault="00070403" w:rsidP="00070403">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3448EC">
        <w:rPr>
          <w:rFonts w:ascii="Palatino Linotype" w:hAnsi="Palatino Linotype"/>
          <w:sz w:val="24"/>
          <w:szCs w:val="24"/>
          <w:lang w:val="es-ES_tradn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7B8CEBD" w14:textId="77777777" w:rsidR="00070403" w:rsidRPr="003448EC" w:rsidRDefault="00070403" w:rsidP="00070403">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77DFEAD2" w14:textId="77777777" w:rsidR="00070403" w:rsidRPr="003448EC" w:rsidRDefault="00070403" w:rsidP="00070403">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3448EC">
        <w:rPr>
          <w:rFonts w:ascii="Palatino Linotype" w:hAnsi="Palatino Linotype"/>
          <w:sz w:val="24"/>
          <w:szCs w:val="24"/>
          <w:lang w:val="es-ES_tradnl"/>
        </w:rPr>
        <w:t xml:space="preserve">Razones por las cuales cabe concluir que, la resolución al recurso de revisión se solventa hasta esta fecha, debido a que existe una excesiva carga de trabajo en </w:t>
      </w:r>
      <w:r w:rsidRPr="003448EC">
        <w:rPr>
          <w:rFonts w:ascii="Palatino Linotype" w:hAnsi="Palatino Linotype"/>
          <w:sz w:val="24"/>
          <w:szCs w:val="24"/>
          <w:lang w:val="es-ES_tradnl"/>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4406309" w14:textId="77777777" w:rsidR="00070403" w:rsidRPr="003448EC" w:rsidRDefault="00070403" w:rsidP="00070403">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15244E14" w14:textId="77777777" w:rsidR="00070403" w:rsidRPr="003448EC" w:rsidRDefault="00070403" w:rsidP="00070403">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3448EC">
        <w:rPr>
          <w:rFonts w:ascii="Palatino Linotype" w:hAnsi="Palatino Linotype"/>
          <w:sz w:val="24"/>
          <w:szCs w:val="24"/>
          <w:lang w:val="es-ES_tradnl"/>
        </w:rPr>
        <w:t>Al respecto, también son de considerar los criterios sostenidos por el Cuarto Tribunal Colegiado en Materia Administrativa del Primer Circuito, cuyos rubros y datos de identificación son los siguientes:</w:t>
      </w:r>
    </w:p>
    <w:p w14:paraId="2CD407C5" w14:textId="77777777" w:rsidR="00070403" w:rsidRPr="003448EC" w:rsidRDefault="00070403" w:rsidP="00070403">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5D3AD460" w14:textId="77777777" w:rsidR="00070403" w:rsidRPr="003448EC" w:rsidRDefault="00070403" w:rsidP="00070403">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3448EC">
        <w:rPr>
          <w:rFonts w:ascii="Palatino Linotype" w:hAnsi="Palatino Linotype"/>
          <w:sz w:val="24"/>
          <w:szCs w:val="24"/>
          <w:lang w:val="es-ES_tradnl"/>
        </w:rPr>
        <w:t>“</w:t>
      </w:r>
      <w:r w:rsidRPr="003448EC">
        <w:rPr>
          <w:rFonts w:ascii="Palatino Linotype" w:hAnsi="Palatino Linotype"/>
          <w:b/>
          <w:sz w:val="24"/>
          <w:szCs w:val="24"/>
          <w:lang w:val="es-ES_tradnl"/>
        </w:rPr>
        <w:t>PLAZO RAZONABLE PARA RESOLVER. DIMENSIÓN Y EFECTOS DE ESTE CONCEPTO CUANDO SE ADUCE EXCESIVA CARGA DE TRABAJO.”</w:t>
      </w:r>
      <w:r w:rsidRPr="003448EC">
        <w:rPr>
          <w:rFonts w:ascii="Palatino Linotype" w:hAnsi="Palatino Linotype"/>
          <w:sz w:val="24"/>
          <w:szCs w:val="24"/>
          <w:lang w:val="es-ES_tradnl"/>
        </w:rPr>
        <w:t xml:space="preserve"> consultable en el Seminario Judicial de la Federación y su gaceta, con el registro digital 2002351.</w:t>
      </w:r>
    </w:p>
    <w:p w14:paraId="34F24F7A" w14:textId="77777777" w:rsidR="00070403" w:rsidRPr="003448EC" w:rsidRDefault="00070403" w:rsidP="00070403">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4EDFC4AD" w14:textId="77777777" w:rsidR="00070403" w:rsidRPr="003448EC" w:rsidRDefault="00070403" w:rsidP="00070403">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3448EC">
        <w:rPr>
          <w:rFonts w:ascii="Palatino Linotype" w:hAnsi="Palatino Linotype"/>
          <w:sz w:val="24"/>
          <w:szCs w:val="24"/>
          <w:lang w:val="es-ES_tradnl"/>
        </w:rPr>
        <w:t>“</w:t>
      </w:r>
      <w:r w:rsidRPr="003448EC">
        <w:rPr>
          <w:rFonts w:ascii="Palatino Linotype" w:hAnsi="Palatino Linotype"/>
          <w:b/>
          <w:sz w:val="24"/>
          <w:szCs w:val="24"/>
          <w:lang w:val="es-ES_tradnl"/>
        </w:rPr>
        <w:t>PLAZO RAZONABLE PARA RESOLVER. CONCEPTO Y ELEMENTOS QUE LO INTEGRAN A LA LUZ DEL DERECHO INTERNACIONAL DE LOS DERECHOS HUMANOS.”,</w:t>
      </w:r>
      <w:r w:rsidRPr="003448EC">
        <w:rPr>
          <w:rFonts w:ascii="Palatino Linotype" w:hAnsi="Palatino Linotype"/>
          <w:sz w:val="24"/>
          <w:szCs w:val="24"/>
          <w:lang w:val="es-ES_tradnl"/>
        </w:rPr>
        <w:t xml:space="preserve"> visible en el Seminario Judicial de la Federación y su gaceta, con el registro digital 2002350.</w:t>
      </w:r>
    </w:p>
    <w:p w14:paraId="7988F404" w14:textId="77777777" w:rsidR="00070403" w:rsidRPr="003448EC" w:rsidRDefault="00070403" w:rsidP="00070403">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14:paraId="16062F1F" w14:textId="77777777" w:rsidR="00070403" w:rsidRPr="003448EC" w:rsidRDefault="00070403" w:rsidP="00070403">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3448EC">
        <w:rPr>
          <w:rFonts w:ascii="Palatino Linotype" w:hAnsi="Palatino Linotype"/>
          <w:bCs/>
          <w:sz w:val="24"/>
          <w:szCs w:val="24"/>
          <w:lang w:val="es-ES_tradnl"/>
        </w:rPr>
        <w:lastRenderedPageBreak/>
        <w:t>Por ello, este organismo garante comprometido con la tutela de los derechos humanos confiados señala que este exceso del plazo legal para resolver el presente asunto resulta de carácter excepcional.</w:t>
      </w:r>
    </w:p>
    <w:p w14:paraId="064A80DF" w14:textId="77777777" w:rsidR="005C3DAD" w:rsidRPr="003448EC" w:rsidRDefault="005C3DAD" w:rsidP="00070403">
      <w:pPr>
        <w:spacing w:before="240" w:line="360" w:lineRule="auto"/>
        <w:rPr>
          <w:rFonts w:ascii="Palatino Linotype" w:hAnsi="Palatino Linotype" w:cs="Arial"/>
          <w:b/>
          <w:sz w:val="28"/>
          <w:szCs w:val="28"/>
        </w:rPr>
      </w:pPr>
    </w:p>
    <w:p w14:paraId="733E9EDC" w14:textId="77777777" w:rsidR="005C3DAD" w:rsidRPr="003448EC" w:rsidRDefault="005C3DAD" w:rsidP="005C3DAD">
      <w:pPr>
        <w:spacing w:before="240" w:line="360" w:lineRule="auto"/>
        <w:jc w:val="center"/>
        <w:rPr>
          <w:rFonts w:ascii="Palatino Linotype" w:hAnsi="Palatino Linotype" w:cs="Arial"/>
          <w:b/>
          <w:sz w:val="28"/>
        </w:rPr>
      </w:pPr>
      <w:r w:rsidRPr="003448EC">
        <w:rPr>
          <w:rFonts w:ascii="Palatino Linotype" w:hAnsi="Palatino Linotype" w:cs="Arial"/>
          <w:b/>
          <w:sz w:val="28"/>
        </w:rPr>
        <w:t xml:space="preserve">C O N S I D E R A N D O </w:t>
      </w:r>
    </w:p>
    <w:p w14:paraId="4461526F" w14:textId="77777777" w:rsidR="005C3DAD" w:rsidRPr="003448EC" w:rsidRDefault="005C3DAD" w:rsidP="005C3DAD">
      <w:pPr>
        <w:spacing w:before="240" w:line="360" w:lineRule="auto"/>
        <w:jc w:val="both"/>
        <w:rPr>
          <w:rFonts w:ascii="Palatino Linotype" w:hAnsi="Palatino Linotype" w:cs="Arial"/>
          <w:sz w:val="28"/>
          <w:szCs w:val="28"/>
        </w:rPr>
      </w:pPr>
      <w:r w:rsidRPr="003448EC">
        <w:rPr>
          <w:rFonts w:ascii="Palatino Linotype" w:hAnsi="Palatino Linotype" w:cs="Arial"/>
          <w:b/>
          <w:sz w:val="28"/>
        </w:rPr>
        <w:t>PRIMERO.</w:t>
      </w:r>
      <w:r w:rsidRPr="003448EC">
        <w:rPr>
          <w:rFonts w:ascii="Palatino Linotype" w:hAnsi="Palatino Linotype" w:cs="Arial"/>
          <w:b/>
        </w:rPr>
        <w:t xml:space="preserve"> </w:t>
      </w:r>
      <w:r w:rsidRPr="003448EC">
        <w:rPr>
          <w:rFonts w:ascii="Palatino Linotype" w:hAnsi="Palatino Linotype" w:cs="Arial"/>
          <w:b/>
          <w:sz w:val="28"/>
          <w:szCs w:val="28"/>
        </w:rPr>
        <w:t>De la competencia</w:t>
      </w:r>
      <w:r w:rsidRPr="003448EC">
        <w:rPr>
          <w:rFonts w:ascii="Palatino Linotype" w:hAnsi="Palatino Linotype" w:cs="Arial"/>
          <w:sz w:val="28"/>
          <w:szCs w:val="28"/>
        </w:rPr>
        <w:t>.</w:t>
      </w:r>
    </w:p>
    <w:p w14:paraId="64A4578B" w14:textId="77777777" w:rsidR="005C3DAD" w:rsidRPr="003448EC" w:rsidRDefault="005C3DAD" w:rsidP="005C3DAD">
      <w:pPr>
        <w:spacing w:before="240" w:line="360" w:lineRule="auto"/>
        <w:jc w:val="both"/>
        <w:rPr>
          <w:rFonts w:ascii="Palatino Linotype" w:eastAsia="Calibri" w:hAnsi="Palatino Linotype" w:cs="Arial"/>
          <w:color w:val="000000" w:themeColor="text1"/>
          <w:sz w:val="24"/>
          <w:szCs w:val="24"/>
        </w:rPr>
      </w:pPr>
      <w:r w:rsidRPr="003448EC">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3448EC">
        <w:rPr>
          <w:rFonts w:ascii="Palatino Linotype" w:hAnsi="Palatino Linotype" w:cs="Arial"/>
          <w:b/>
          <w:sz w:val="24"/>
          <w:szCs w:val="24"/>
          <w:lang w:val="es-ES"/>
        </w:rPr>
        <w:t xml:space="preserve">la parte recurrente </w:t>
      </w:r>
      <w:r w:rsidRPr="003448EC">
        <w:rPr>
          <w:rFonts w:ascii="Palatino Linotype" w:hAnsi="Palatino Linotype" w:cs="Arial"/>
          <w:sz w:val="24"/>
          <w:szCs w:val="24"/>
          <w:lang w:val="es-ES"/>
        </w:rPr>
        <w:t xml:space="preserve">conforme a lo dispuesto en los artículos 1, párrafos segundo y tercero, </w:t>
      </w:r>
      <w:r w:rsidRPr="003448EC">
        <w:rPr>
          <w:rFonts w:ascii="Palatino Linotype" w:eastAsia="Calibri" w:hAnsi="Palatino Linotype"/>
          <w:color w:val="000000" w:themeColor="text1"/>
          <w:sz w:val="24"/>
          <w:szCs w:val="24"/>
        </w:rPr>
        <w:t xml:space="preserve">6, apartado A, fracción IV de la Constitución Política de los Estados Unidos Mexicanos; 5, párrafos trigésimo primero y trigésimo segundo, fracciones IV y V, de la Constitución Política del Estado Libre y Soberano de México; artículos 1, 2 fracción II, 13, 29, 36 fracciones I y II, 176, 178, 179, 181 párrafo tercero y 185 </w:t>
      </w:r>
      <w:r w:rsidRPr="003448EC">
        <w:rPr>
          <w:rFonts w:ascii="Palatino Linotype" w:eastAsia="Calibri" w:hAnsi="Palatino Linotype" w:cs="Arial"/>
          <w:color w:val="000000" w:themeColor="text1"/>
          <w:sz w:val="24"/>
          <w:szCs w:val="24"/>
        </w:rPr>
        <w:t>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0FBF6CEE" w14:textId="77777777" w:rsidR="005C3DAD" w:rsidRPr="003448EC" w:rsidRDefault="005C3DAD" w:rsidP="005C3DAD">
      <w:pPr>
        <w:spacing w:before="240" w:line="360" w:lineRule="auto"/>
        <w:jc w:val="both"/>
        <w:rPr>
          <w:rFonts w:ascii="Palatino Linotype" w:eastAsia="Calibri" w:hAnsi="Palatino Linotype"/>
          <w:b/>
          <w:color w:val="000000" w:themeColor="text1"/>
          <w:sz w:val="24"/>
          <w:szCs w:val="24"/>
        </w:rPr>
      </w:pPr>
    </w:p>
    <w:p w14:paraId="3DC29C7C" w14:textId="77777777" w:rsidR="005C3DAD" w:rsidRPr="003448EC" w:rsidRDefault="005C3DAD" w:rsidP="005C3DAD">
      <w:pPr>
        <w:pStyle w:val="Prrafodelista"/>
        <w:autoSpaceDE w:val="0"/>
        <w:autoSpaceDN w:val="0"/>
        <w:adjustRightInd w:val="0"/>
        <w:spacing w:before="240" w:after="160" w:line="360" w:lineRule="auto"/>
        <w:ind w:left="0"/>
        <w:jc w:val="both"/>
        <w:rPr>
          <w:rFonts w:ascii="Palatino Linotype" w:hAnsi="Palatino Linotype" w:cs="Arial"/>
          <w:b/>
        </w:rPr>
      </w:pPr>
      <w:r w:rsidRPr="003448EC">
        <w:rPr>
          <w:rFonts w:ascii="Palatino Linotype" w:hAnsi="Palatino Linotype" w:cs="Arial"/>
          <w:b/>
          <w:sz w:val="28"/>
        </w:rPr>
        <w:t>SEGUNDO</w:t>
      </w:r>
      <w:r w:rsidRPr="003448EC">
        <w:rPr>
          <w:rFonts w:ascii="Palatino Linotype" w:hAnsi="Palatino Linotype" w:cs="Arial"/>
          <w:b/>
        </w:rPr>
        <w:t xml:space="preserve">. </w:t>
      </w:r>
      <w:r w:rsidRPr="003448EC">
        <w:rPr>
          <w:rFonts w:ascii="Palatino Linotype" w:hAnsi="Palatino Linotype" w:cs="Arial"/>
          <w:b/>
          <w:sz w:val="28"/>
          <w:szCs w:val="28"/>
        </w:rPr>
        <w:t>Sobre los alcances del recurso de revisión.</w:t>
      </w:r>
      <w:r w:rsidRPr="003448EC">
        <w:rPr>
          <w:rFonts w:ascii="Palatino Linotype" w:hAnsi="Palatino Linotype" w:cs="Arial"/>
          <w:b/>
        </w:rPr>
        <w:t xml:space="preserve"> </w:t>
      </w:r>
    </w:p>
    <w:p w14:paraId="6DFA1976" w14:textId="77777777" w:rsidR="005C3DAD" w:rsidRPr="003448EC" w:rsidRDefault="005C3DAD" w:rsidP="005C3DAD">
      <w:pPr>
        <w:pStyle w:val="Prrafodelista"/>
        <w:autoSpaceDE w:val="0"/>
        <w:autoSpaceDN w:val="0"/>
        <w:adjustRightInd w:val="0"/>
        <w:spacing w:before="240" w:after="160" w:line="360" w:lineRule="auto"/>
        <w:ind w:left="0"/>
        <w:jc w:val="both"/>
        <w:rPr>
          <w:rFonts w:ascii="Palatino Linotype" w:hAnsi="Palatino Linotype" w:cs="Arial"/>
        </w:rPr>
      </w:pPr>
      <w:r w:rsidRPr="003448EC">
        <w:rPr>
          <w:rFonts w:ascii="Palatino Linotype" w:hAnsi="Palatino Linotype" w:cs="Arial"/>
        </w:rPr>
        <w:lastRenderedPageBreak/>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EAFAA98" w14:textId="77777777" w:rsidR="005C3DAD" w:rsidRPr="003448EC" w:rsidRDefault="005C3DAD" w:rsidP="005C3DAD">
      <w:pPr>
        <w:pStyle w:val="Prrafodelista"/>
        <w:autoSpaceDE w:val="0"/>
        <w:autoSpaceDN w:val="0"/>
        <w:adjustRightInd w:val="0"/>
        <w:spacing w:before="240" w:after="160" w:line="360" w:lineRule="auto"/>
        <w:ind w:left="0"/>
        <w:jc w:val="both"/>
        <w:rPr>
          <w:rFonts w:ascii="Palatino Linotype" w:hAnsi="Palatino Linotype" w:cs="Arial"/>
          <w:b/>
          <w:sz w:val="28"/>
        </w:rPr>
      </w:pPr>
    </w:p>
    <w:p w14:paraId="24306442" w14:textId="77777777" w:rsidR="005C3DAD" w:rsidRPr="003448EC" w:rsidRDefault="005C3DAD" w:rsidP="005C3DAD">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3448EC">
        <w:rPr>
          <w:rFonts w:ascii="Palatino Linotype" w:hAnsi="Palatino Linotype" w:cs="Arial"/>
          <w:b/>
          <w:sz w:val="28"/>
        </w:rPr>
        <w:t>TERCERO</w:t>
      </w:r>
      <w:r w:rsidRPr="003448EC">
        <w:rPr>
          <w:rFonts w:ascii="Palatino Linotype" w:hAnsi="Palatino Linotype" w:cs="Arial"/>
          <w:b/>
        </w:rPr>
        <w:t xml:space="preserve">. </w:t>
      </w:r>
      <w:r w:rsidRPr="003448EC">
        <w:rPr>
          <w:rFonts w:ascii="Palatino Linotype" w:hAnsi="Palatino Linotype" w:cs="Arial"/>
          <w:b/>
          <w:sz w:val="28"/>
          <w:szCs w:val="28"/>
        </w:rPr>
        <w:t>De las causas de improcedencia.</w:t>
      </w:r>
    </w:p>
    <w:p w14:paraId="6F83060D" w14:textId="77777777" w:rsidR="005C3DAD" w:rsidRPr="003448EC" w:rsidRDefault="005C3DAD" w:rsidP="005C3DAD">
      <w:pPr>
        <w:pStyle w:val="Prrafodelista"/>
        <w:autoSpaceDE w:val="0"/>
        <w:autoSpaceDN w:val="0"/>
        <w:adjustRightInd w:val="0"/>
        <w:spacing w:before="240" w:after="160" w:line="360" w:lineRule="auto"/>
        <w:ind w:left="0"/>
        <w:jc w:val="both"/>
        <w:rPr>
          <w:rFonts w:ascii="Palatino Linotype" w:hAnsi="Palatino Linotype" w:cs="Arial"/>
        </w:rPr>
      </w:pPr>
      <w:r w:rsidRPr="003448EC">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08C04E8" w14:textId="77777777" w:rsidR="005C3DAD" w:rsidRPr="003448EC" w:rsidRDefault="005C3DAD" w:rsidP="005C3DAD">
      <w:pPr>
        <w:pStyle w:val="Prrafodelista"/>
        <w:autoSpaceDE w:val="0"/>
        <w:autoSpaceDN w:val="0"/>
        <w:adjustRightInd w:val="0"/>
        <w:spacing w:line="360" w:lineRule="auto"/>
        <w:ind w:left="0"/>
        <w:jc w:val="both"/>
        <w:rPr>
          <w:rFonts w:ascii="Palatino Linotype" w:hAnsi="Palatino Linotype" w:cs="Arial"/>
        </w:rPr>
      </w:pPr>
      <w:r w:rsidRPr="003448EC">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w:t>
      </w:r>
      <w:r w:rsidRPr="003448EC">
        <w:rPr>
          <w:rFonts w:ascii="Palatino Linotype" w:hAnsi="Palatino Linotype" w:cs="Arial"/>
        </w:rPr>
        <w:lastRenderedPageBreak/>
        <w:t>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448EC">
        <w:rPr>
          <w:rStyle w:val="Refdenotaalpie"/>
          <w:rFonts w:ascii="Palatino Linotype" w:hAnsi="Palatino Linotype" w:cs="Arial"/>
        </w:rPr>
        <w:footnoteReference w:id="1"/>
      </w:r>
      <w:r w:rsidRPr="003448EC">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66A4E636" w14:textId="77777777" w:rsidR="005C3DAD" w:rsidRPr="003448EC" w:rsidRDefault="005C3DAD" w:rsidP="005C3DAD">
      <w:pPr>
        <w:tabs>
          <w:tab w:val="left" w:pos="709"/>
        </w:tabs>
        <w:spacing w:before="240" w:line="360" w:lineRule="auto"/>
        <w:ind w:right="51"/>
        <w:jc w:val="both"/>
        <w:rPr>
          <w:rFonts w:ascii="Palatino Linotype" w:hAnsi="Palatino Linotype"/>
          <w:b/>
          <w:sz w:val="28"/>
          <w:szCs w:val="28"/>
        </w:rPr>
      </w:pPr>
    </w:p>
    <w:p w14:paraId="5F208CB8" w14:textId="77777777" w:rsidR="005C3DAD" w:rsidRPr="003448EC" w:rsidRDefault="005C3DAD" w:rsidP="005C3DAD">
      <w:pPr>
        <w:tabs>
          <w:tab w:val="left" w:pos="709"/>
        </w:tabs>
        <w:spacing w:before="240" w:line="360" w:lineRule="auto"/>
        <w:ind w:right="51"/>
        <w:jc w:val="both"/>
        <w:rPr>
          <w:rFonts w:ascii="Palatino Linotype" w:hAnsi="Palatino Linotype"/>
          <w:b/>
          <w:sz w:val="28"/>
          <w:szCs w:val="28"/>
        </w:rPr>
      </w:pPr>
      <w:r w:rsidRPr="003448EC">
        <w:rPr>
          <w:rFonts w:ascii="Palatino Linotype" w:hAnsi="Palatino Linotype"/>
          <w:b/>
          <w:sz w:val="28"/>
          <w:szCs w:val="28"/>
        </w:rPr>
        <w:t xml:space="preserve">CUARTO. Estudio y resolución del asunto </w:t>
      </w:r>
      <w:r w:rsidRPr="003448EC">
        <w:rPr>
          <w:rFonts w:ascii="Palatino Linotype" w:hAnsi="Palatino Linotype"/>
          <w:b/>
          <w:sz w:val="28"/>
          <w:szCs w:val="28"/>
        </w:rPr>
        <w:tab/>
      </w:r>
    </w:p>
    <w:p w14:paraId="7EC34648" w14:textId="77777777" w:rsidR="005C3DAD" w:rsidRPr="003448EC" w:rsidRDefault="005C3DAD" w:rsidP="005C3DAD">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3448EC">
        <w:rPr>
          <w:rFonts w:ascii="Palatino Linotype" w:eastAsia="Palatino Linotype" w:hAnsi="Palatino Linotype" w:cs="Palatino Linotype"/>
          <w:color w:val="000000"/>
          <w:sz w:val="24"/>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w:t>
      </w:r>
      <w:r w:rsidRPr="003448EC">
        <w:rPr>
          <w:rFonts w:ascii="Palatino Linotype" w:eastAsia="Palatino Linotype" w:hAnsi="Palatino Linotype" w:cs="Palatino Linotype"/>
          <w:color w:val="000000"/>
          <w:sz w:val="24"/>
          <w:szCs w:val="24"/>
        </w:rPr>
        <w:lastRenderedPageBreak/>
        <w:t>y demás leyes aplicables en la materia, así como en los tratados internacionales en los que el Estado Mexicano sea parte, en concordancia con el párrafo tercero del artículo 1 de la Constitución Federal y el diverso 8 de la Ley de Transparencia local.</w:t>
      </w:r>
    </w:p>
    <w:p w14:paraId="246C3763" w14:textId="77777777" w:rsidR="005C3DAD" w:rsidRPr="003448EC" w:rsidRDefault="005C3DAD" w:rsidP="005C3DAD">
      <w:pPr>
        <w:autoSpaceDE w:val="0"/>
        <w:autoSpaceDN w:val="0"/>
        <w:adjustRightInd w:val="0"/>
        <w:ind w:right="567"/>
        <w:rPr>
          <w:rFonts w:ascii="Palatino Linotype" w:eastAsia="Calibri" w:hAnsi="Palatino Linotype" w:cs="Arial"/>
        </w:rPr>
      </w:pPr>
    </w:p>
    <w:p w14:paraId="669594EC" w14:textId="77777777" w:rsidR="005C3DAD" w:rsidRPr="003448EC" w:rsidRDefault="005C3DAD" w:rsidP="005C3DAD">
      <w:pPr>
        <w:spacing w:line="360" w:lineRule="auto"/>
        <w:jc w:val="both"/>
        <w:rPr>
          <w:rFonts w:ascii="Palatino Linotype" w:hAnsi="Palatino Linotype" w:cs="Arial"/>
          <w:sz w:val="24"/>
        </w:rPr>
      </w:pPr>
      <w:r w:rsidRPr="003448EC">
        <w:rPr>
          <w:rFonts w:ascii="Palatino Linotype" w:hAnsi="Palatino Linotype" w:cs="Tahoma"/>
          <w:bCs/>
          <w:sz w:val="24"/>
        </w:rPr>
        <w:t xml:space="preserve">Bajo estas líneas argumentativas, al retomar y delimitar los requerimientos del ahora </w:t>
      </w:r>
      <w:r w:rsidRPr="003448EC">
        <w:rPr>
          <w:rFonts w:ascii="Palatino Linotype" w:hAnsi="Palatino Linotype" w:cs="Tahoma"/>
          <w:b/>
          <w:bCs/>
          <w:sz w:val="24"/>
        </w:rPr>
        <w:t>Recurrente</w:t>
      </w:r>
      <w:r w:rsidRPr="003448EC">
        <w:rPr>
          <w:rFonts w:ascii="Palatino Linotype" w:hAnsi="Palatino Linotype" w:cs="Tahoma"/>
          <w:bCs/>
          <w:sz w:val="24"/>
        </w:rPr>
        <w:t>, de manera objetiva se precisa que requiere la siguiente información:</w:t>
      </w:r>
    </w:p>
    <w:p w14:paraId="137F1846" w14:textId="77777777" w:rsidR="0094294F" w:rsidRPr="003448EC" w:rsidRDefault="0094294F" w:rsidP="0094294F">
      <w:pPr>
        <w:pStyle w:val="Prrafodelista"/>
        <w:numPr>
          <w:ilvl w:val="0"/>
          <w:numId w:val="5"/>
        </w:numPr>
        <w:tabs>
          <w:tab w:val="left" w:pos="1828"/>
        </w:tabs>
        <w:spacing w:before="240" w:line="360" w:lineRule="auto"/>
        <w:jc w:val="both"/>
        <w:rPr>
          <w:rFonts w:ascii="Palatino Linotype" w:hAnsi="Palatino Linotype" w:cs="Arial"/>
        </w:rPr>
      </w:pPr>
      <w:r w:rsidRPr="003448EC">
        <w:rPr>
          <w:rFonts w:ascii="Palatino Linotype" w:hAnsi="Palatino Linotype" w:cs="Tahoma"/>
          <w:bCs/>
        </w:rPr>
        <w:t>Contrato del crédito suscrito con el Banco Nacional de Obras y Servicios Públicos, Sociedad Nacional de Crédito el pasado 28 de junio de 2022.</w:t>
      </w:r>
    </w:p>
    <w:p w14:paraId="0DD2F68C" w14:textId="77777777" w:rsidR="0094294F" w:rsidRPr="003448EC" w:rsidRDefault="0094294F" w:rsidP="0094294F">
      <w:pPr>
        <w:pStyle w:val="Prrafodelista"/>
        <w:numPr>
          <w:ilvl w:val="0"/>
          <w:numId w:val="5"/>
        </w:numPr>
        <w:tabs>
          <w:tab w:val="left" w:pos="1828"/>
        </w:tabs>
        <w:spacing w:before="240" w:line="360" w:lineRule="auto"/>
        <w:jc w:val="both"/>
        <w:rPr>
          <w:rFonts w:ascii="Palatino Linotype" w:hAnsi="Palatino Linotype" w:cs="Arial"/>
          <w:b/>
        </w:rPr>
      </w:pPr>
      <w:r w:rsidRPr="003448EC">
        <w:rPr>
          <w:rFonts w:ascii="Palatino Linotype" w:hAnsi="Palatino Linotype" w:cs="Tahoma"/>
          <w:bCs/>
        </w:rPr>
        <w:t>Listado de las acciones donde se aplicará o destinará ese recurso con el costo de cada una de ellas.</w:t>
      </w:r>
    </w:p>
    <w:p w14:paraId="7149066A" w14:textId="77777777" w:rsidR="0094294F" w:rsidRPr="003448EC" w:rsidRDefault="0094294F" w:rsidP="0094294F">
      <w:pPr>
        <w:tabs>
          <w:tab w:val="left" w:pos="1828"/>
        </w:tabs>
        <w:spacing w:before="240" w:line="360" w:lineRule="auto"/>
        <w:jc w:val="both"/>
        <w:rPr>
          <w:rFonts w:ascii="Palatino Linotype" w:hAnsi="Palatino Linotype" w:cs="Arial"/>
        </w:rPr>
      </w:pPr>
    </w:p>
    <w:p w14:paraId="1987FB22" w14:textId="77777777" w:rsidR="005C3DAD" w:rsidRPr="003448EC" w:rsidRDefault="005C3DAD" w:rsidP="0094294F">
      <w:pPr>
        <w:tabs>
          <w:tab w:val="left" w:pos="1828"/>
        </w:tabs>
        <w:spacing w:before="240" w:line="360" w:lineRule="auto"/>
        <w:jc w:val="both"/>
        <w:rPr>
          <w:rFonts w:ascii="Palatino Linotype" w:hAnsi="Palatino Linotype" w:cs="Arial"/>
          <w:b/>
          <w:sz w:val="24"/>
        </w:rPr>
      </w:pPr>
      <w:r w:rsidRPr="003448EC">
        <w:rPr>
          <w:rFonts w:ascii="Palatino Linotype" w:hAnsi="Palatino Linotype" w:cs="Arial"/>
          <w:sz w:val="24"/>
        </w:rPr>
        <w:t xml:space="preserve">De conformidad con las constancias que obran en el expediente electrónico, se observa que el </w:t>
      </w:r>
      <w:r w:rsidRPr="003448EC">
        <w:rPr>
          <w:rFonts w:ascii="Palatino Linotype" w:hAnsi="Palatino Linotype" w:cs="Arial"/>
          <w:b/>
          <w:sz w:val="24"/>
        </w:rPr>
        <w:t>Sujeto Obligado</w:t>
      </w:r>
      <w:r w:rsidRPr="003448EC">
        <w:rPr>
          <w:rFonts w:ascii="Palatino Linotype" w:hAnsi="Palatino Linotype" w:cs="Arial"/>
          <w:sz w:val="24"/>
        </w:rPr>
        <w:t xml:space="preserve"> dio respuesta por medio del sistema SAIMEX, a la solicitud de información</w:t>
      </w:r>
      <w:r w:rsidRPr="003448EC">
        <w:rPr>
          <w:rFonts w:ascii="Palatino Linotype" w:eastAsia="Palatino Linotype" w:hAnsi="Palatino Linotype" w:cs="Palatino Linotype"/>
          <w:b/>
          <w:color w:val="000000"/>
          <w:sz w:val="24"/>
        </w:rPr>
        <w:t xml:space="preserve"> </w:t>
      </w:r>
      <w:r w:rsidR="00FA1A31" w:rsidRPr="003448EC">
        <w:rPr>
          <w:rFonts w:ascii="Palatino Linotype" w:hAnsi="Palatino Linotype" w:cs="Arial"/>
          <w:b/>
          <w:sz w:val="24"/>
        </w:rPr>
        <w:t>00235/VICARBO/IP/2022</w:t>
      </w:r>
      <w:r w:rsidRPr="003448EC">
        <w:rPr>
          <w:rFonts w:ascii="Palatino Linotype" w:hAnsi="Palatino Linotype" w:cs="Arial"/>
          <w:b/>
          <w:sz w:val="24"/>
        </w:rPr>
        <w:t xml:space="preserve">; </w:t>
      </w:r>
      <w:r w:rsidRPr="003448EC">
        <w:rPr>
          <w:rFonts w:ascii="Palatino Linotype" w:hAnsi="Palatino Linotype" w:cs="Arial"/>
          <w:sz w:val="24"/>
        </w:rPr>
        <w:t>para la cual adjuntó el archivo electrónico</w:t>
      </w:r>
      <w:r w:rsidRPr="003448EC">
        <w:rPr>
          <w:rFonts w:ascii="Palatino Linotype" w:hAnsi="Palatino Linotype" w:cs="Arial"/>
          <w:b/>
          <w:sz w:val="24"/>
        </w:rPr>
        <w:t>:</w:t>
      </w:r>
    </w:p>
    <w:p w14:paraId="10BA0D1D" w14:textId="77777777" w:rsidR="005C3DAD" w:rsidRPr="003448EC" w:rsidRDefault="0094294F" w:rsidP="0094294F">
      <w:pPr>
        <w:pStyle w:val="Sinespaciado"/>
        <w:numPr>
          <w:ilvl w:val="0"/>
          <w:numId w:val="2"/>
        </w:numPr>
        <w:spacing w:before="240" w:line="360" w:lineRule="auto"/>
        <w:jc w:val="both"/>
        <w:rPr>
          <w:rFonts w:ascii="Palatino Linotype" w:hAnsi="Palatino Linotype" w:cs="Arial"/>
          <w:b/>
          <w:i/>
        </w:rPr>
      </w:pPr>
      <w:r w:rsidRPr="003448EC">
        <w:rPr>
          <w:rFonts w:ascii="Palatino Linotype" w:hAnsi="Palatino Linotype" w:cs="Arial"/>
          <w:b/>
          <w:i/>
        </w:rPr>
        <w:t>No DE OFICIO DOP-MASA-371-2022.pdf</w:t>
      </w:r>
      <w:r w:rsidR="005C3DAD" w:rsidRPr="003448EC">
        <w:rPr>
          <w:rFonts w:ascii="Palatino Linotype" w:hAnsi="Palatino Linotype" w:cs="Arial"/>
          <w:b/>
          <w:i/>
        </w:rPr>
        <w:t xml:space="preserve">: </w:t>
      </w:r>
      <w:r w:rsidR="005C3DAD" w:rsidRPr="003448EC">
        <w:rPr>
          <w:rFonts w:ascii="Palatino Linotype" w:hAnsi="Palatino Linotype" w:cs="Arial"/>
        </w:rPr>
        <w:t xml:space="preserve">constante de </w:t>
      </w:r>
      <w:r w:rsidR="00554C18" w:rsidRPr="003448EC">
        <w:rPr>
          <w:rFonts w:ascii="Palatino Linotype" w:hAnsi="Palatino Linotype" w:cs="Arial"/>
        </w:rPr>
        <w:t>una</w:t>
      </w:r>
      <w:r w:rsidR="005C3DAD" w:rsidRPr="003448EC">
        <w:rPr>
          <w:rFonts w:ascii="Palatino Linotype" w:hAnsi="Palatino Linotype" w:cs="Arial"/>
        </w:rPr>
        <w:t xml:space="preserve"> foja, en formato pdf, que contiene </w:t>
      </w:r>
      <w:r w:rsidRPr="003448EC">
        <w:rPr>
          <w:rFonts w:ascii="Palatino Linotype" w:hAnsi="Palatino Linotype" w:cs="Arial"/>
        </w:rPr>
        <w:t>el oficio número DOP</w:t>
      </w:r>
      <w:r w:rsidR="00554C18" w:rsidRPr="003448EC">
        <w:rPr>
          <w:rFonts w:ascii="Palatino Linotype" w:hAnsi="Palatino Linotype" w:cs="Arial"/>
        </w:rPr>
        <w:t>/</w:t>
      </w:r>
      <w:r w:rsidRPr="003448EC">
        <w:rPr>
          <w:rFonts w:ascii="Palatino Linotype" w:hAnsi="Palatino Linotype" w:cs="Arial"/>
        </w:rPr>
        <w:t>MASA</w:t>
      </w:r>
      <w:r w:rsidR="00554C18" w:rsidRPr="003448EC">
        <w:rPr>
          <w:rFonts w:ascii="Palatino Linotype" w:hAnsi="Palatino Linotype" w:cs="Arial"/>
        </w:rPr>
        <w:t>/</w:t>
      </w:r>
      <w:r w:rsidRPr="003448EC">
        <w:rPr>
          <w:rFonts w:ascii="Palatino Linotype" w:hAnsi="Palatino Linotype" w:cs="Arial"/>
        </w:rPr>
        <w:t>371</w:t>
      </w:r>
      <w:r w:rsidR="00554C18" w:rsidRPr="003448EC">
        <w:rPr>
          <w:rFonts w:ascii="Palatino Linotype" w:hAnsi="Palatino Linotype" w:cs="Arial"/>
        </w:rPr>
        <w:t>/202</w:t>
      </w:r>
      <w:r w:rsidRPr="003448EC">
        <w:rPr>
          <w:rFonts w:ascii="Palatino Linotype" w:hAnsi="Palatino Linotype" w:cs="Arial"/>
        </w:rPr>
        <w:t>2</w:t>
      </w:r>
      <w:r w:rsidR="00554C18" w:rsidRPr="003448EC">
        <w:rPr>
          <w:rFonts w:ascii="Palatino Linotype" w:hAnsi="Palatino Linotype" w:cs="Arial"/>
        </w:rPr>
        <w:t>,</w:t>
      </w:r>
      <w:r w:rsidR="004E3830" w:rsidRPr="003448EC">
        <w:rPr>
          <w:rFonts w:ascii="Palatino Linotype" w:hAnsi="Palatino Linotype" w:cs="Arial"/>
        </w:rPr>
        <w:t xml:space="preserve"> </w:t>
      </w:r>
      <w:r w:rsidR="00554C18" w:rsidRPr="003448EC">
        <w:rPr>
          <w:rFonts w:ascii="Palatino Linotype" w:hAnsi="Palatino Linotype" w:cs="Arial"/>
        </w:rPr>
        <w:t xml:space="preserve">de fecha </w:t>
      </w:r>
      <w:r w:rsidRPr="003448EC">
        <w:rPr>
          <w:rFonts w:ascii="Palatino Linotype" w:hAnsi="Palatino Linotype" w:cs="Arial"/>
        </w:rPr>
        <w:t>primero de diciembre de dos mil veintidós</w:t>
      </w:r>
      <w:r w:rsidR="00554C18" w:rsidRPr="003448EC">
        <w:rPr>
          <w:rFonts w:ascii="Palatino Linotype" w:hAnsi="Palatino Linotype" w:cs="Arial"/>
        </w:rPr>
        <w:t xml:space="preserve">, firmado por el Director de </w:t>
      </w:r>
      <w:r w:rsidRPr="003448EC">
        <w:rPr>
          <w:rFonts w:ascii="Palatino Linotype" w:hAnsi="Palatino Linotype" w:cs="Arial"/>
        </w:rPr>
        <w:t>Obras Públicas</w:t>
      </w:r>
      <w:r w:rsidR="00554C18" w:rsidRPr="003448EC">
        <w:rPr>
          <w:rFonts w:ascii="Palatino Linotype" w:hAnsi="Palatino Linotype" w:cs="Arial"/>
        </w:rPr>
        <w:t>,</w:t>
      </w:r>
      <w:r w:rsidRPr="003448EC">
        <w:rPr>
          <w:rFonts w:ascii="Palatino Linotype" w:hAnsi="Palatino Linotype" w:cs="Arial"/>
        </w:rPr>
        <w:t xml:space="preserve"> dirigido al Titular de la Unidad de Transparencia, </w:t>
      </w:r>
      <w:r w:rsidR="00554C18" w:rsidRPr="003448EC">
        <w:rPr>
          <w:rFonts w:ascii="Palatino Linotype" w:hAnsi="Palatino Linotype" w:cs="Arial"/>
        </w:rPr>
        <w:t>en el que manifiesta lo siguiente:</w:t>
      </w:r>
    </w:p>
    <w:p w14:paraId="4C95C922" w14:textId="77777777" w:rsidR="00554C18" w:rsidRPr="003448EC" w:rsidRDefault="0094294F" w:rsidP="00554C18">
      <w:pPr>
        <w:pStyle w:val="INFOEM"/>
        <w:rPr>
          <w:b/>
          <w:u w:val="single"/>
        </w:rPr>
      </w:pPr>
      <w:r w:rsidRPr="003448EC">
        <w:t>“L</w:t>
      </w:r>
      <w:r w:rsidR="00554C18" w:rsidRPr="003448EC">
        <w:t xml:space="preserve">e informo que </w:t>
      </w:r>
      <w:r w:rsidRPr="003448EC">
        <w:rPr>
          <w:b/>
          <w:u w:val="single"/>
        </w:rPr>
        <w:t>las obras en cuestión se encuentran en proceso de ejecución, por tal motivo aún no se cuenta con la información</w:t>
      </w:r>
      <w:r w:rsidR="008E5781" w:rsidRPr="003448EC">
        <w:rPr>
          <w:b/>
          <w:u w:val="single"/>
        </w:rPr>
        <w:t xml:space="preserve"> solicitada, mismas que </w:t>
      </w:r>
      <w:r w:rsidR="008E5781" w:rsidRPr="003448EC">
        <w:rPr>
          <w:b/>
          <w:u w:val="single"/>
        </w:rPr>
        <w:lastRenderedPageBreak/>
        <w:t>estarán disponibles al término de cada una de las obras, así como al concluir los tramites que se llevan a cabo por la propia ejecución de la obra pública.</w:t>
      </w:r>
    </w:p>
    <w:p w14:paraId="2951EEA7" w14:textId="77777777" w:rsidR="008E5781" w:rsidRPr="003448EC" w:rsidRDefault="008E5781" w:rsidP="00554C18">
      <w:pPr>
        <w:pStyle w:val="INFOEM"/>
      </w:pPr>
      <w:r w:rsidRPr="003448EC">
        <w:t xml:space="preserve">Sin embargo, con la finalidad de transparentar la presente información y de dar cumplimiento a la solicitud presentada a través del Sistema de Acceso a la Información Mexiquense (SAIMEX), hacemos una cordial invitación para que acuda a las instalaciones de la Dirección de Obras Públicas, ubicadas en el Palacio Municipal sitio en Plaza Hidalgo No. 2, Col. Centro, Villa del Carbón, México, C.P 54300. Es importante señalar que el acceso a la dirección se dará a una sola persona con el fin de evitar aglomeraciones, con identificación oficial vigente y con el uso de las medidas sanitarias correspondientes. </w:t>
      </w:r>
    </w:p>
    <w:p w14:paraId="473D3337" w14:textId="77777777" w:rsidR="008E5781" w:rsidRPr="003448EC" w:rsidRDefault="008E5781" w:rsidP="00554C18">
      <w:pPr>
        <w:pStyle w:val="INFOEM"/>
      </w:pPr>
      <w:r w:rsidRPr="003448EC">
        <w:t>(…)” (Sic)</w:t>
      </w:r>
    </w:p>
    <w:p w14:paraId="11E2A7D0" w14:textId="77777777" w:rsidR="0094294F" w:rsidRPr="003448EC" w:rsidRDefault="0094294F" w:rsidP="0094294F">
      <w:pPr>
        <w:autoSpaceDE w:val="0"/>
        <w:autoSpaceDN w:val="0"/>
        <w:adjustRightInd w:val="0"/>
        <w:spacing w:after="0" w:line="360" w:lineRule="auto"/>
        <w:jc w:val="both"/>
        <w:rPr>
          <w:rFonts w:ascii="Palatino Linotype" w:eastAsia="Calibri" w:hAnsi="Palatino Linotype" w:cs="Arial"/>
          <w:sz w:val="24"/>
        </w:rPr>
      </w:pPr>
    </w:p>
    <w:p w14:paraId="3F4CA071" w14:textId="77777777" w:rsidR="005C3DAD" w:rsidRPr="003448EC" w:rsidRDefault="005C3DAD" w:rsidP="005C3DA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sidRPr="003448EC">
        <w:rPr>
          <w:rFonts w:ascii="Palatino Linotype" w:eastAsia="Palatino Linotype" w:hAnsi="Palatino Linotype" w:cs="Palatino Linotype"/>
          <w:color w:val="000000"/>
          <w:sz w:val="24"/>
        </w:rPr>
        <w:t xml:space="preserve">Ante las respuestas emitidas por el </w:t>
      </w:r>
      <w:r w:rsidRPr="003448EC">
        <w:rPr>
          <w:rFonts w:ascii="Palatino Linotype" w:eastAsia="Palatino Linotype" w:hAnsi="Palatino Linotype" w:cs="Palatino Linotype"/>
          <w:b/>
          <w:color w:val="000000"/>
          <w:sz w:val="24"/>
        </w:rPr>
        <w:t>Sujeto Obligado</w:t>
      </w:r>
      <w:r w:rsidRPr="003448EC">
        <w:rPr>
          <w:rFonts w:ascii="Palatino Linotype" w:eastAsia="Palatino Linotype" w:hAnsi="Palatino Linotype" w:cs="Palatino Linotype"/>
          <w:color w:val="000000"/>
          <w:sz w:val="24"/>
        </w:rPr>
        <w:t xml:space="preserve">, el </w:t>
      </w:r>
      <w:r w:rsidRPr="003448EC">
        <w:rPr>
          <w:rFonts w:ascii="Palatino Linotype" w:eastAsia="Palatino Linotype" w:hAnsi="Palatino Linotype" w:cs="Palatino Linotype"/>
          <w:b/>
          <w:color w:val="000000"/>
          <w:sz w:val="24"/>
        </w:rPr>
        <w:t>Recurrente</w:t>
      </w:r>
      <w:r w:rsidRPr="003448EC">
        <w:rPr>
          <w:rFonts w:ascii="Palatino Linotype" w:eastAsia="Palatino Linotype" w:hAnsi="Palatino Linotype" w:cs="Palatino Linotype"/>
          <w:color w:val="000000"/>
          <w:sz w:val="24"/>
        </w:rPr>
        <w:t xml:space="preserve"> consideró que su derecho a la información pública había sido conculcado, por lo que interpuso el recurso de revisión al rubro citado, señalando como motivo de inconformidad: </w:t>
      </w:r>
      <w:r w:rsidRPr="003448EC">
        <w:rPr>
          <w:rFonts w:ascii="Palatino Linotype" w:hAnsi="Palatino Linotype"/>
          <w:i/>
          <w:sz w:val="24"/>
        </w:rPr>
        <w:t>“</w:t>
      </w:r>
      <w:r w:rsidR="008E5781" w:rsidRPr="003448EC">
        <w:rPr>
          <w:rFonts w:ascii="Palatino Linotype" w:hAnsi="Palatino Linotype"/>
          <w:i/>
          <w:sz w:val="24"/>
        </w:rPr>
        <w:t xml:space="preserve">Se solicitaron dos documentos; </w:t>
      </w:r>
      <w:r w:rsidR="008E5781" w:rsidRPr="003448EC">
        <w:rPr>
          <w:rFonts w:ascii="Palatino Linotype" w:hAnsi="Palatino Linotype"/>
          <w:b/>
          <w:i/>
          <w:sz w:val="24"/>
        </w:rPr>
        <w:t>uno se refiere al contrato de un crédito que suscribió el Ayuntamiento con BANOBRAS el pasado 28 de junio de 2022</w:t>
      </w:r>
      <w:r w:rsidR="008E5781" w:rsidRPr="003448EC">
        <w:rPr>
          <w:rFonts w:ascii="Palatino Linotype" w:hAnsi="Palatino Linotype"/>
          <w:i/>
          <w:sz w:val="24"/>
        </w:rPr>
        <w:t xml:space="preserve">. El </w:t>
      </w:r>
      <w:r w:rsidR="008E5781" w:rsidRPr="003448EC">
        <w:rPr>
          <w:rFonts w:ascii="Palatino Linotype" w:hAnsi="Palatino Linotype"/>
          <w:b/>
          <w:i/>
          <w:sz w:val="24"/>
        </w:rPr>
        <w:t xml:space="preserve">segundo documento es un listado o documento que enuncie las obras o acciones donde se ejecutarán o destinarán dichos recursos. </w:t>
      </w:r>
      <w:r w:rsidR="008E5781" w:rsidRPr="003448EC">
        <w:rPr>
          <w:rFonts w:ascii="Palatino Linotype" w:hAnsi="Palatino Linotype"/>
          <w:i/>
          <w:sz w:val="24"/>
        </w:rPr>
        <w:t xml:space="preserve">De acuerdo al documento de contestación, el sujeto obligado reconoce que las "obras" están en "proceso de ejecución" reconociendo con ello que se están ya desarrollando dichas acciones pero NO entrega el documento o listado de donde se destinan y el monto de cada una de ellas. Pues al estar ya realizando dichas obras se debe de contar con un nombre de la obra y el monto financiero por el cual se está ejecutando. También señala que se presente y acredite la personalidad del solicitante de manera física para poder "transparentar la </w:t>
      </w:r>
      <w:r w:rsidR="008E5781" w:rsidRPr="003448EC">
        <w:rPr>
          <w:rFonts w:ascii="Palatino Linotype" w:hAnsi="Palatino Linotype"/>
          <w:i/>
          <w:sz w:val="24"/>
        </w:rPr>
        <w:lastRenderedPageBreak/>
        <w:t>presente información y de dar cumplimiento a la solicitud" vulnerando lo señalado por el artículo 4 de la Ley de Transparencia y Acceso a la Información Pública del Estado de México y Municipios que a la letra dice: Artículo 4. El derecho humano de acceso a la información pública es la prerrogativa de las personas para buscar, difundir, investigar, recabar, recibir y solicitar información pública, sin necesidad de acreditar personalidad ni interés jurídico. Y también lo señalado por el Art. 11 de la misma Ley al presentar un documento que no es congruente, ni actualizada mucho menos confiable con lo que se solicita</w:t>
      </w:r>
      <w:r w:rsidR="00B569BD" w:rsidRPr="003448EC">
        <w:rPr>
          <w:rFonts w:ascii="Palatino Linotype" w:hAnsi="Palatino Linotype"/>
          <w:i/>
          <w:sz w:val="24"/>
        </w:rPr>
        <w:t>.</w:t>
      </w:r>
      <w:r w:rsidRPr="003448EC">
        <w:rPr>
          <w:rFonts w:ascii="Palatino Linotype" w:hAnsi="Palatino Linotype"/>
          <w:i/>
          <w:sz w:val="24"/>
        </w:rPr>
        <w:t>” (Sic)</w:t>
      </w:r>
      <w:r w:rsidRPr="003448EC">
        <w:rPr>
          <w:rFonts w:ascii="Palatino Linotype" w:hAnsi="Palatino Linotype" w:cs="Arial"/>
          <w:bCs/>
          <w:sz w:val="24"/>
        </w:rPr>
        <w:t xml:space="preserve">. </w:t>
      </w:r>
    </w:p>
    <w:p w14:paraId="79B3ECA2" w14:textId="77777777" w:rsidR="005C3DAD" w:rsidRPr="003448EC" w:rsidRDefault="005C3DAD" w:rsidP="005C3DA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p>
    <w:p w14:paraId="0689FE0A" w14:textId="77777777" w:rsidR="008E5781" w:rsidRPr="003448EC" w:rsidRDefault="008E5781" w:rsidP="008E5781">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r w:rsidRPr="003448EC">
        <w:rPr>
          <w:rFonts w:ascii="Palatino Linotype" w:eastAsia="Calibri" w:hAnsi="Palatino Linotype" w:cs="Calibri"/>
          <w:sz w:val="24"/>
          <w:lang w:val="es-ES_tradnl" w:eastAsia="es-MX"/>
        </w:rPr>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76E36A6B" w14:textId="77777777" w:rsidR="008E5781" w:rsidRPr="003448EC" w:rsidRDefault="008E5781" w:rsidP="005C3DA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p>
    <w:p w14:paraId="0D769232" w14:textId="77777777" w:rsidR="008E5781" w:rsidRPr="003448EC" w:rsidRDefault="008E5781" w:rsidP="008E5781">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r w:rsidRPr="003448EC">
        <w:rPr>
          <w:rFonts w:ascii="Palatino Linotype" w:eastAsia="Palatino Linotype" w:hAnsi="Palatino Linotype" w:cs="Palatino Linotype"/>
          <w:color w:val="000000"/>
          <w:sz w:val="24"/>
          <w:szCs w:val="24"/>
          <w:lang w:val="es-ES_tradnl" w:eastAsia="es-MX"/>
        </w:rPr>
        <w:t xml:space="preserve">Ahora bien, quedando establecido lo anterior, este Órgano Garante considera viable realizar el estudio en aras de establecer si la respuesta del Sujeto Obligado colma la pretensión del Recurrente: </w:t>
      </w:r>
    </w:p>
    <w:p w14:paraId="18D33D71" w14:textId="77777777" w:rsidR="008E5781" w:rsidRPr="003448EC" w:rsidRDefault="008E5781" w:rsidP="005C3DA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p>
    <w:tbl>
      <w:tblPr>
        <w:tblStyle w:val="Tablaconcuadrcula"/>
        <w:tblW w:w="0" w:type="auto"/>
        <w:jc w:val="center"/>
        <w:tblBorders>
          <w:top w:val="thinThickLargeGap" w:sz="2" w:space="0" w:color="auto"/>
          <w:left w:val="thinThickLargeGap" w:sz="2" w:space="0" w:color="auto"/>
          <w:bottom w:val="thinThickLargeGap" w:sz="2" w:space="0" w:color="auto"/>
          <w:right w:val="thinThickLargeGap" w:sz="2" w:space="0" w:color="auto"/>
          <w:insideH w:val="thinThickLargeGap" w:sz="2" w:space="0" w:color="auto"/>
          <w:insideV w:val="thinThickLargeGap" w:sz="2" w:space="0" w:color="auto"/>
        </w:tblBorders>
        <w:tblLook w:val="04A0" w:firstRow="1" w:lastRow="0" w:firstColumn="1" w:lastColumn="0" w:noHBand="0" w:noVBand="1"/>
      </w:tblPr>
      <w:tblGrid>
        <w:gridCol w:w="4309"/>
        <w:gridCol w:w="4300"/>
      </w:tblGrid>
      <w:tr w:rsidR="00DB67BE" w:rsidRPr="003448EC" w14:paraId="00390AC0" w14:textId="77777777" w:rsidTr="00592E85">
        <w:trPr>
          <w:trHeight w:val="461"/>
          <w:jc w:val="center"/>
        </w:trPr>
        <w:tc>
          <w:tcPr>
            <w:tcW w:w="4309" w:type="dxa"/>
            <w:shd w:val="clear" w:color="auto" w:fill="AEAAAA" w:themeFill="background2" w:themeFillShade="BF"/>
          </w:tcPr>
          <w:p w14:paraId="7AE8D125" w14:textId="77777777" w:rsidR="00DB67BE" w:rsidRPr="003448EC" w:rsidRDefault="00DB67BE" w:rsidP="00DB67BE">
            <w:pPr>
              <w:tabs>
                <w:tab w:val="center" w:pos="1820"/>
                <w:tab w:val="right" w:pos="3641"/>
              </w:tabs>
              <w:spacing w:before="240" w:after="240" w:line="276" w:lineRule="auto"/>
              <w:ind w:right="49"/>
              <w:jc w:val="center"/>
              <w:rPr>
                <w:rFonts w:ascii="Palatino Linotype" w:eastAsia="Palatino Linotype" w:hAnsi="Palatino Linotype" w:cs="Palatino Linotype"/>
                <w:i/>
                <w:sz w:val="24"/>
              </w:rPr>
            </w:pPr>
            <w:r w:rsidRPr="003448EC">
              <w:rPr>
                <w:rFonts w:ascii="Palatino Linotype" w:eastAsia="Palatino Linotype" w:hAnsi="Palatino Linotype" w:cs="Palatino Linotype"/>
                <w:i/>
                <w:sz w:val="24"/>
              </w:rPr>
              <w:t>REQUERIMIENTO</w:t>
            </w:r>
          </w:p>
        </w:tc>
        <w:tc>
          <w:tcPr>
            <w:tcW w:w="4300" w:type="dxa"/>
            <w:shd w:val="clear" w:color="auto" w:fill="AEAAAA" w:themeFill="background2" w:themeFillShade="BF"/>
          </w:tcPr>
          <w:p w14:paraId="50AC6204" w14:textId="77777777" w:rsidR="00DB67BE" w:rsidRPr="003448EC" w:rsidRDefault="00DB67BE" w:rsidP="00DB67BE">
            <w:pPr>
              <w:spacing w:before="240" w:after="240" w:line="276" w:lineRule="auto"/>
              <w:ind w:right="49"/>
              <w:jc w:val="center"/>
              <w:rPr>
                <w:rFonts w:ascii="Palatino Linotype" w:eastAsia="Palatino Linotype" w:hAnsi="Palatino Linotype" w:cs="Palatino Linotype"/>
                <w:i/>
                <w:sz w:val="24"/>
              </w:rPr>
            </w:pPr>
            <w:r w:rsidRPr="003448EC">
              <w:rPr>
                <w:rFonts w:ascii="Palatino Linotype" w:eastAsia="Palatino Linotype" w:hAnsi="Palatino Linotype" w:cs="Palatino Linotype"/>
                <w:i/>
                <w:sz w:val="24"/>
              </w:rPr>
              <w:t>RESPUESTA</w:t>
            </w:r>
          </w:p>
        </w:tc>
      </w:tr>
      <w:tr w:rsidR="00DB67BE" w:rsidRPr="003448EC" w14:paraId="58A6C61E" w14:textId="77777777" w:rsidTr="00592E85">
        <w:trPr>
          <w:trHeight w:val="1374"/>
          <w:jc w:val="center"/>
        </w:trPr>
        <w:tc>
          <w:tcPr>
            <w:tcW w:w="4309" w:type="dxa"/>
          </w:tcPr>
          <w:p w14:paraId="275E0C51" w14:textId="77777777" w:rsidR="008E5781" w:rsidRPr="003448EC" w:rsidRDefault="008E5781" w:rsidP="008E5781">
            <w:pPr>
              <w:pStyle w:val="Prrafodelista"/>
              <w:numPr>
                <w:ilvl w:val="0"/>
                <w:numId w:val="16"/>
              </w:numPr>
              <w:tabs>
                <w:tab w:val="left" w:pos="1828"/>
              </w:tabs>
              <w:spacing w:before="240" w:line="360" w:lineRule="auto"/>
              <w:ind w:left="293" w:hanging="286"/>
              <w:jc w:val="both"/>
              <w:rPr>
                <w:rFonts w:ascii="Palatino Linotype" w:hAnsi="Palatino Linotype" w:cs="Arial"/>
              </w:rPr>
            </w:pPr>
            <w:r w:rsidRPr="003448EC">
              <w:rPr>
                <w:rFonts w:ascii="Palatino Linotype" w:hAnsi="Palatino Linotype" w:cs="Tahoma"/>
                <w:bCs/>
              </w:rPr>
              <w:lastRenderedPageBreak/>
              <w:t>Contrato del crédito suscrito con el Banco Nacional de Obras y Servicios Públicos, y con la Sociedad Nacional de Crédito el pasado 28 de junio de 2022.</w:t>
            </w:r>
          </w:p>
          <w:p w14:paraId="5E0B4B7A" w14:textId="77777777" w:rsidR="00DB67BE" w:rsidRPr="003448EC" w:rsidRDefault="00DB67BE" w:rsidP="00DB67BE">
            <w:pPr>
              <w:tabs>
                <w:tab w:val="left" w:pos="1828"/>
              </w:tabs>
              <w:spacing w:before="240" w:line="276" w:lineRule="auto"/>
              <w:jc w:val="both"/>
              <w:rPr>
                <w:rFonts w:ascii="Palatino Linotype" w:hAnsi="Palatino Linotype" w:cs="Arial"/>
              </w:rPr>
            </w:pPr>
          </w:p>
        </w:tc>
        <w:tc>
          <w:tcPr>
            <w:tcW w:w="4300" w:type="dxa"/>
          </w:tcPr>
          <w:p w14:paraId="725B7D8E" w14:textId="77777777" w:rsidR="00DB67BE" w:rsidRPr="003448EC" w:rsidRDefault="00DB67BE" w:rsidP="00DB67BE">
            <w:pPr>
              <w:spacing w:before="240" w:after="240" w:line="276" w:lineRule="auto"/>
              <w:ind w:right="49"/>
              <w:jc w:val="center"/>
              <w:rPr>
                <w:rFonts w:ascii="Palatino Linotype" w:eastAsia="Palatino Linotype" w:hAnsi="Palatino Linotype" w:cs="Palatino Linotype"/>
                <w:sz w:val="24"/>
              </w:rPr>
            </w:pPr>
            <w:r w:rsidRPr="003448EC">
              <w:rPr>
                <w:rFonts w:ascii="Palatino Linotype" w:eastAsia="Palatino Linotype" w:hAnsi="Palatino Linotype" w:cs="Palatino Linotype"/>
                <w:sz w:val="24"/>
              </w:rPr>
              <w:t>No se pronuncio</w:t>
            </w:r>
          </w:p>
          <w:p w14:paraId="3AECA28D" w14:textId="77777777" w:rsidR="00DB67BE" w:rsidRPr="003448EC" w:rsidRDefault="00DB67BE" w:rsidP="00DB67BE">
            <w:pPr>
              <w:spacing w:before="240" w:after="240" w:line="276" w:lineRule="auto"/>
              <w:ind w:right="49"/>
              <w:jc w:val="center"/>
              <w:rPr>
                <w:rFonts w:ascii="Palatino Linotype" w:eastAsia="Palatino Linotype" w:hAnsi="Palatino Linotype" w:cs="Palatino Linotype"/>
                <w:b/>
                <w:i/>
              </w:rPr>
            </w:pPr>
            <w:r w:rsidRPr="003448EC">
              <w:rPr>
                <w:rFonts w:ascii="Palatino Linotype" w:eastAsia="Palatino Linotype" w:hAnsi="Palatino Linotype" w:cs="Palatino Linotype"/>
                <w:b/>
                <w:i/>
              </w:rPr>
              <w:t>No colma</w:t>
            </w:r>
          </w:p>
          <w:p w14:paraId="2324DFB4" w14:textId="77777777" w:rsidR="00756314" w:rsidRPr="003448EC" w:rsidRDefault="00756314" w:rsidP="00DB67BE">
            <w:pPr>
              <w:spacing w:before="240" w:after="240" w:line="276" w:lineRule="auto"/>
              <w:ind w:right="49"/>
              <w:jc w:val="center"/>
              <w:rPr>
                <w:rFonts w:ascii="Palatino Linotype" w:eastAsia="Palatino Linotype" w:hAnsi="Palatino Linotype" w:cs="Palatino Linotype"/>
                <w:sz w:val="24"/>
              </w:rPr>
            </w:pPr>
            <w:r w:rsidRPr="003448EC">
              <w:rPr>
                <w:rFonts w:ascii="Palatino Linotype" w:eastAsia="Palatino Linotype" w:hAnsi="Palatino Linotype" w:cs="Palatino Linotype"/>
                <w:i/>
              </w:rPr>
              <w:t>Sin embargo, asume contar con la información al referir que las obras están en ejecución.</w:t>
            </w:r>
          </w:p>
        </w:tc>
      </w:tr>
      <w:tr w:rsidR="00DB67BE" w:rsidRPr="003448EC" w14:paraId="3E5E4CB0" w14:textId="77777777" w:rsidTr="00592E85">
        <w:trPr>
          <w:trHeight w:val="825"/>
          <w:jc w:val="center"/>
        </w:trPr>
        <w:tc>
          <w:tcPr>
            <w:tcW w:w="4309" w:type="dxa"/>
          </w:tcPr>
          <w:p w14:paraId="110B62EA" w14:textId="77777777" w:rsidR="008E5781" w:rsidRPr="003448EC" w:rsidRDefault="008E5781" w:rsidP="008E5781">
            <w:pPr>
              <w:pStyle w:val="Prrafodelista"/>
              <w:numPr>
                <w:ilvl w:val="0"/>
                <w:numId w:val="16"/>
              </w:numPr>
              <w:tabs>
                <w:tab w:val="left" w:pos="1828"/>
              </w:tabs>
              <w:spacing w:before="240" w:line="360" w:lineRule="auto"/>
              <w:ind w:left="293" w:hanging="284"/>
              <w:jc w:val="both"/>
              <w:rPr>
                <w:rFonts w:ascii="Palatino Linotype" w:hAnsi="Palatino Linotype" w:cs="Arial"/>
                <w:b/>
              </w:rPr>
            </w:pPr>
            <w:r w:rsidRPr="003448EC">
              <w:rPr>
                <w:rFonts w:ascii="Palatino Linotype" w:hAnsi="Palatino Linotype" w:cs="Tahoma"/>
                <w:bCs/>
              </w:rPr>
              <w:t>Listado de las acciones donde se aplicará o destinará ese recurso con el costo de cada una de ellas.</w:t>
            </w:r>
          </w:p>
          <w:p w14:paraId="7CDE61B4" w14:textId="77777777" w:rsidR="00DB67BE" w:rsidRPr="003448EC" w:rsidRDefault="00DB67BE" w:rsidP="00DB67BE">
            <w:pPr>
              <w:spacing w:before="240" w:after="240" w:line="276" w:lineRule="auto"/>
              <w:ind w:right="49"/>
              <w:jc w:val="both"/>
              <w:rPr>
                <w:rFonts w:ascii="Palatino Linotype" w:eastAsia="Palatino Linotype" w:hAnsi="Palatino Linotype" w:cs="Palatino Linotype"/>
                <w:sz w:val="24"/>
              </w:rPr>
            </w:pPr>
          </w:p>
        </w:tc>
        <w:tc>
          <w:tcPr>
            <w:tcW w:w="4300" w:type="dxa"/>
          </w:tcPr>
          <w:p w14:paraId="7A572728" w14:textId="77777777" w:rsidR="001F25C5" w:rsidRPr="003448EC" w:rsidRDefault="001F25C5" w:rsidP="001F25C5">
            <w:pPr>
              <w:pStyle w:val="INFOEM"/>
              <w:ind w:left="0" w:right="0"/>
            </w:pPr>
            <w:r w:rsidRPr="003448EC">
              <w:t xml:space="preserve">Las obras </w:t>
            </w:r>
            <w:r w:rsidRPr="003448EC">
              <w:rPr>
                <w:b/>
              </w:rPr>
              <w:t>se encuentran en proceso de ejecución, por tal motivo aún no se cuenta con la información solicitada</w:t>
            </w:r>
            <w:r w:rsidRPr="003448EC">
              <w:t>, mismas que estarán disponibles al término de cada una de las obras, así como al concluir los tramites que se llevan a cabo por la propia ejecución de la obra pública.</w:t>
            </w:r>
          </w:p>
          <w:p w14:paraId="7C86119A" w14:textId="77777777" w:rsidR="00DB67BE" w:rsidRPr="003448EC" w:rsidRDefault="00DB67BE" w:rsidP="00DB67BE">
            <w:pPr>
              <w:spacing w:before="240" w:after="240" w:line="276" w:lineRule="auto"/>
              <w:ind w:right="49"/>
              <w:jc w:val="center"/>
              <w:rPr>
                <w:rFonts w:ascii="Palatino Linotype" w:eastAsia="Palatino Linotype" w:hAnsi="Palatino Linotype" w:cs="Palatino Linotype"/>
                <w:b/>
                <w:sz w:val="24"/>
              </w:rPr>
            </w:pPr>
            <w:r w:rsidRPr="003448EC">
              <w:rPr>
                <w:rFonts w:ascii="Palatino Linotype" w:eastAsia="Palatino Linotype" w:hAnsi="Palatino Linotype" w:cs="Palatino Linotype"/>
                <w:b/>
                <w:i/>
              </w:rPr>
              <w:t>No colma</w:t>
            </w:r>
          </w:p>
        </w:tc>
      </w:tr>
    </w:tbl>
    <w:p w14:paraId="42B0CCA3" w14:textId="77777777" w:rsidR="00B569BD" w:rsidRPr="003448EC" w:rsidRDefault="00B569BD" w:rsidP="005C3DAD">
      <w:pPr>
        <w:spacing w:before="240" w:after="240" w:line="360" w:lineRule="auto"/>
        <w:ind w:right="49"/>
        <w:jc w:val="both"/>
        <w:rPr>
          <w:rFonts w:ascii="Palatino Linotype" w:eastAsia="Palatino Linotype" w:hAnsi="Palatino Linotype" w:cs="Palatino Linotype"/>
          <w:sz w:val="24"/>
        </w:rPr>
      </w:pPr>
    </w:p>
    <w:p w14:paraId="13A754BF" w14:textId="77777777" w:rsidR="00592E85" w:rsidRPr="003448EC" w:rsidRDefault="00592E85" w:rsidP="00592E85">
      <w:pPr>
        <w:pStyle w:val="Sinespaciado"/>
        <w:spacing w:line="360" w:lineRule="auto"/>
        <w:jc w:val="both"/>
        <w:rPr>
          <w:rFonts w:ascii="Palatino Linotype" w:hAnsi="Palatino Linotype"/>
          <w:b/>
          <w:bCs/>
        </w:rPr>
      </w:pPr>
      <w:r w:rsidRPr="003448EC">
        <w:rPr>
          <w:rFonts w:ascii="Palatino Linotype" w:hAnsi="Palatino Linotype"/>
        </w:rPr>
        <w:t xml:space="preserve">Bajo este contexto, a efecto de identificar a las unidades administrativas competentes para atender la solicitud de información, resulta oportuno traer a colación las siguientes imágenes ilustrativas, correspondientes al organigrama del </w:t>
      </w:r>
      <w:r w:rsidRPr="003448EC">
        <w:rPr>
          <w:rFonts w:ascii="Palatino Linotype" w:hAnsi="Palatino Linotype"/>
          <w:b/>
          <w:bCs/>
        </w:rPr>
        <w:t>Sujeto Obligado:</w:t>
      </w:r>
    </w:p>
    <w:p w14:paraId="156ADA76" w14:textId="77777777" w:rsidR="00CD30DA" w:rsidRPr="003448EC" w:rsidRDefault="00CD30DA" w:rsidP="001042F3">
      <w:pPr>
        <w:pStyle w:val="Sinespaciado"/>
        <w:spacing w:line="360" w:lineRule="auto"/>
        <w:jc w:val="center"/>
        <w:rPr>
          <w:rFonts w:ascii="Palatino Linotype" w:hAnsi="Palatino Linotype"/>
          <w:b/>
          <w:bCs/>
        </w:rPr>
      </w:pPr>
      <w:r w:rsidRPr="003448EC">
        <w:rPr>
          <w:rFonts w:ascii="Palatino Linotype" w:hAnsi="Palatino Linotype" w:cs="Arial"/>
          <w:noProof/>
          <w:lang w:eastAsia="es-MX"/>
        </w:rPr>
        <w:lastRenderedPageBreak/>
        <mc:AlternateContent>
          <mc:Choice Requires="wps">
            <w:drawing>
              <wp:anchor distT="0" distB="0" distL="114300" distR="114300" simplePos="0" relativeHeight="251666432" behindDoc="0" locked="0" layoutInCell="1" allowOverlap="1" wp14:anchorId="69096BC0" wp14:editId="29778722">
                <wp:simplePos x="0" y="0"/>
                <wp:positionH relativeFrom="page">
                  <wp:posOffset>3514725</wp:posOffset>
                </wp:positionH>
                <wp:positionV relativeFrom="paragraph">
                  <wp:posOffset>3356610</wp:posOffset>
                </wp:positionV>
                <wp:extent cx="590550" cy="552450"/>
                <wp:effectExtent l="19050" t="19050" r="19050" b="19050"/>
                <wp:wrapNone/>
                <wp:docPr id="10" name="Rectángulo 10"/>
                <wp:cNvGraphicFramePr/>
                <a:graphic xmlns:a="http://schemas.openxmlformats.org/drawingml/2006/main">
                  <a:graphicData uri="http://schemas.microsoft.com/office/word/2010/wordprocessingShape">
                    <wps:wsp>
                      <wps:cNvSpPr/>
                      <wps:spPr>
                        <a:xfrm>
                          <a:off x="0" y="0"/>
                          <a:ext cx="590550" cy="552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EA5B89" id="Rectángulo 10" o:spid="_x0000_s1026" style="position:absolute;margin-left:276.75pt;margin-top:264.3pt;width:46.5pt;height:4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" filled="f" strokecolor="red" strokeweight="3pt">
                <w10:wrap anchorx="page"/>
              </v:rect>
            </w:pict>
          </mc:Fallback>
        </mc:AlternateContent>
      </w:r>
      <w:r w:rsidRPr="003448EC">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14:anchorId="6987E9C8" wp14:editId="1E2093F8">
                <wp:simplePos x="0" y="0"/>
                <wp:positionH relativeFrom="column">
                  <wp:posOffset>1386840</wp:posOffset>
                </wp:positionH>
                <wp:positionV relativeFrom="paragraph">
                  <wp:posOffset>3366135</wp:posOffset>
                </wp:positionV>
                <wp:extent cx="685800" cy="533400"/>
                <wp:effectExtent l="19050" t="19050" r="19050" b="19050"/>
                <wp:wrapNone/>
                <wp:docPr id="7" name="Rectángulo 7"/>
                <wp:cNvGraphicFramePr/>
                <a:graphic xmlns:a="http://schemas.openxmlformats.org/drawingml/2006/main">
                  <a:graphicData uri="http://schemas.microsoft.com/office/word/2010/wordprocessingShape">
                    <wps:wsp>
                      <wps:cNvSpPr/>
                      <wps:spPr>
                        <a:xfrm>
                          <a:off x="0" y="0"/>
                          <a:ext cx="685800" cy="533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13AEEB" id="Rectángulo 7" o:spid="_x0000_s1026" style="position:absolute;margin-left:109.2pt;margin-top:265.05pt;width:54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" filled="f" strokecolor="red" strokeweight="3pt"/>
            </w:pict>
          </mc:Fallback>
        </mc:AlternateContent>
      </w:r>
      <w:r w:rsidR="001042F3" w:rsidRPr="003448EC">
        <w:rPr>
          <w:rFonts w:ascii="Palatino Linotype" w:hAnsi="Palatino Linotype"/>
          <w:b/>
          <w:bCs/>
          <w:noProof/>
          <w:lang w:eastAsia="es-MX"/>
        </w:rPr>
        <w:drawing>
          <wp:inline distT="0" distB="0" distL="0" distR="0" wp14:anchorId="62D963AA" wp14:editId="48D1510A">
            <wp:extent cx="3009689" cy="535305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83337.tmp"/>
                    <pic:cNvPicPr/>
                  </pic:nvPicPr>
                  <pic:blipFill>
                    <a:blip r:embed="rId7">
                      <a:extLst>
                        <a:ext uri="{28A0092B-C50C-407E-A947-70E740481C1C}">
                          <a14:useLocalDpi xmlns:a14="http://schemas.microsoft.com/office/drawing/2010/main" val="0"/>
                        </a:ext>
                      </a:extLst>
                    </a:blip>
                    <a:stretch>
                      <a:fillRect/>
                    </a:stretch>
                  </pic:blipFill>
                  <pic:spPr>
                    <a:xfrm>
                      <a:off x="0" y="0"/>
                      <a:ext cx="3030326" cy="5389755"/>
                    </a:xfrm>
                    <a:prstGeom prst="rect">
                      <a:avLst/>
                    </a:prstGeom>
                  </pic:spPr>
                </pic:pic>
              </a:graphicData>
            </a:graphic>
          </wp:inline>
        </w:drawing>
      </w:r>
      <w:r w:rsidR="00995942" w:rsidRPr="003448EC">
        <w:rPr>
          <w:rFonts w:ascii="Palatino Linotype" w:hAnsi="Palatino Linotype"/>
          <w:b/>
          <w:bCs/>
        </w:rPr>
        <w:t xml:space="preserve"> </w:t>
      </w:r>
    </w:p>
    <w:p w14:paraId="3F4BA7C0" w14:textId="77777777" w:rsidR="001042F3" w:rsidRPr="003448EC" w:rsidRDefault="00CD30DA" w:rsidP="001042F3">
      <w:pPr>
        <w:pStyle w:val="Sinespaciado"/>
        <w:spacing w:line="360" w:lineRule="auto"/>
        <w:jc w:val="center"/>
        <w:rPr>
          <w:rFonts w:ascii="Palatino Linotype" w:hAnsi="Palatino Linotype"/>
          <w:b/>
          <w:bCs/>
        </w:rPr>
      </w:pPr>
      <w:r w:rsidRPr="003448EC">
        <w:rPr>
          <w:rFonts w:ascii="Palatino Linotype" w:hAnsi="Palatino Linotype" w:cs="Arial"/>
          <w:noProof/>
          <w:lang w:eastAsia="es-MX"/>
        </w:rPr>
        <w:lastRenderedPageBreak/>
        <mc:AlternateContent>
          <mc:Choice Requires="wps">
            <w:drawing>
              <wp:anchor distT="0" distB="0" distL="114300" distR="114300" simplePos="0" relativeHeight="251678720" behindDoc="0" locked="0" layoutInCell="1" allowOverlap="1" wp14:anchorId="211ED622" wp14:editId="3709A69A">
                <wp:simplePos x="0" y="0"/>
                <wp:positionH relativeFrom="page">
                  <wp:posOffset>4667250</wp:posOffset>
                </wp:positionH>
                <wp:positionV relativeFrom="paragraph">
                  <wp:posOffset>89535</wp:posOffset>
                </wp:positionV>
                <wp:extent cx="800100" cy="685800"/>
                <wp:effectExtent l="19050" t="19050" r="19050" b="19050"/>
                <wp:wrapNone/>
                <wp:docPr id="5" name="Rectángulo 5"/>
                <wp:cNvGraphicFramePr/>
                <a:graphic xmlns:a="http://schemas.openxmlformats.org/drawingml/2006/main">
                  <a:graphicData uri="http://schemas.microsoft.com/office/word/2010/wordprocessingShape">
                    <wps:wsp>
                      <wps:cNvSpPr/>
                      <wps:spPr>
                        <a:xfrm>
                          <a:off x="0" y="0"/>
                          <a:ext cx="800100" cy="685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FDDD79" id="Rectángulo 5" o:spid="_x0000_s1026" style="position:absolute;margin-left:367.5pt;margin-top:7.05pt;width:63pt;height:5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" filled="f" strokecolor="red" strokeweight="3pt">
                <w10:wrap anchorx="page"/>
              </v:rect>
            </w:pict>
          </mc:Fallback>
        </mc:AlternateContent>
      </w:r>
      <w:r w:rsidRPr="003448EC">
        <w:rPr>
          <w:rFonts w:ascii="Palatino Linotype" w:hAnsi="Palatino Linotype" w:cs="Arial"/>
          <w:noProof/>
          <w:lang w:eastAsia="es-MX"/>
        </w:rPr>
        <mc:AlternateContent>
          <mc:Choice Requires="wps">
            <w:drawing>
              <wp:anchor distT="0" distB="0" distL="114300" distR="114300" simplePos="0" relativeHeight="251676672" behindDoc="0" locked="0" layoutInCell="1" allowOverlap="1" wp14:anchorId="08492A08" wp14:editId="79DE1E57">
                <wp:simplePos x="0" y="0"/>
                <wp:positionH relativeFrom="page">
                  <wp:posOffset>2975610</wp:posOffset>
                </wp:positionH>
                <wp:positionV relativeFrom="paragraph">
                  <wp:posOffset>275590</wp:posOffset>
                </wp:positionV>
                <wp:extent cx="800100" cy="685800"/>
                <wp:effectExtent l="19050" t="19050" r="19050" b="19050"/>
                <wp:wrapNone/>
                <wp:docPr id="3" name="Rectángulo 3"/>
                <wp:cNvGraphicFramePr/>
                <a:graphic xmlns:a="http://schemas.openxmlformats.org/drawingml/2006/main">
                  <a:graphicData uri="http://schemas.microsoft.com/office/word/2010/wordprocessingShape">
                    <wps:wsp>
                      <wps:cNvSpPr/>
                      <wps:spPr>
                        <a:xfrm>
                          <a:off x="0" y="0"/>
                          <a:ext cx="800100" cy="685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468B18" id="Rectángulo 3" o:spid="_x0000_s1026" style="position:absolute;margin-left:234.3pt;margin-top:21.7pt;width:63pt;height:5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" filled="f" strokecolor="red" strokeweight="3pt">
                <w10:wrap anchorx="page"/>
              </v:rect>
            </w:pict>
          </mc:Fallback>
        </mc:AlternateContent>
      </w:r>
      <w:r w:rsidRPr="003448EC">
        <w:rPr>
          <w:rFonts w:ascii="Palatino Linotype" w:hAnsi="Palatino Linotype"/>
          <w:b/>
          <w:bCs/>
          <w:noProof/>
          <w:lang w:eastAsia="es-MX"/>
        </w:rPr>
        <w:drawing>
          <wp:inline distT="0" distB="0" distL="0" distR="0" wp14:anchorId="593EDA9A" wp14:editId="5B552E78">
            <wp:extent cx="1571625" cy="24384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4C1ED.tmp"/>
                    <pic:cNvPicPr/>
                  </pic:nvPicPr>
                  <pic:blipFill>
                    <a:blip r:embed="rId8">
                      <a:extLst>
                        <a:ext uri="{28A0092B-C50C-407E-A947-70E740481C1C}">
                          <a14:useLocalDpi xmlns:a14="http://schemas.microsoft.com/office/drawing/2010/main" val="0"/>
                        </a:ext>
                      </a:extLst>
                    </a:blip>
                    <a:stretch>
                      <a:fillRect/>
                    </a:stretch>
                  </pic:blipFill>
                  <pic:spPr>
                    <a:xfrm>
                      <a:off x="0" y="0"/>
                      <a:ext cx="1571846" cy="2438743"/>
                    </a:xfrm>
                    <a:prstGeom prst="rect">
                      <a:avLst/>
                    </a:prstGeom>
                  </pic:spPr>
                </pic:pic>
              </a:graphicData>
            </a:graphic>
          </wp:inline>
        </w:drawing>
      </w:r>
      <w:r w:rsidRPr="003448EC">
        <w:rPr>
          <w:rFonts w:ascii="Palatino Linotype" w:hAnsi="Palatino Linotype"/>
          <w:b/>
          <w:bCs/>
          <w:noProof/>
          <w:lang w:eastAsia="es-MX"/>
        </w:rPr>
        <w:drawing>
          <wp:inline distT="0" distB="0" distL="0" distR="0" wp14:anchorId="6DE49A57" wp14:editId="7601F942">
            <wp:extent cx="1524000" cy="2457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54458C.tmp"/>
                    <pic:cNvPicPr/>
                  </pic:nvPicPr>
                  <pic:blipFill>
                    <a:blip r:embed="rId9">
                      <a:extLst>
                        <a:ext uri="{28A0092B-C50C-407E-A947-70E740481C1C}">
                          <a14:useLocalDpi xmlns:a14="http://schemas.microsoft.com/office/drawing/2010/main" val="0"/>
                        </a:ext>
                      </a:extLst>
                    </a:blip>
                    <a:stretch>
                      <a:fillRect/>
                    </a:stretch>
                  </pic:blipFill>
                  <pic:spPr>
                    <a:xfrm>
                      <a:off x="0" y="0"/>
                      <a:ext cx="1524213" cy="2457793"/>
                    </a:xfrm>
                    <a:prstGeom prst="rect">
                      <a:avLst/>
                    </a:prstGeom>
                  </pic:spPr>
                </pic:pic>
              </a:graphicData>
            </a:graphic>
          </wp:inline>
        </w:drawing>
      </w:r>
    </w:p>
    <w:p w14:paraId="546F4425" w14:textId="77777777" w:rsidR="0046537C" w:rsidRPr="003448EC" w:rsidRDefault="0046537C" w:rsidP="005C3DAD">
      <w:pPr>
        <w:spacing w:before="240" w:after="240" w:line="360" w:lineRule="auto"/>
        <w:ind w:right="49"/>
        <w:jc w:val="both"/>
        <w:rPr>
          <w:rFonts w:ascii="Palatino Linotype" w:hAnsi="Palatino Linotype" w:cs="Arial"/>
          <w:sz w:val="24"/>
          <w:szCs w:val="24"/>
        </w:rPr>
      </w:pPr>
    </w:p>
    <w:p w14:paraId="4B961FA6" w14:textId="77777777" w:rsidR="00592E85" w:rsidRPr="003448EC" w:rsidRDefault="00592E85" w:rsidP="00592E85">
      <w:pPr>
        <w:autoSpaceDE w:val="0"/>
        <w:autoSpaceDN w:val="0"/>
        <w:adjustRightInd w:val="0"/>
        <w:spacing w:before="240" w:line="360" w:lineRule="auto"/>
        <w:jc w:val="both"/>
        <w:rPr>
          <w:rFonts w:ascii="Palatino Linotype" w:hAnsi="Palatino Linotype" w:cs="Arial"/>
          <w:sz w:val="24"/>
          <w:szCs w:val="24"/>
        </w:rPr>
      </w:pPr>
      <w:r w:rsidRPr="003448EC">
        <w:rPr>
          <w:rFonts w:ascii="Palatino Linotype" w:hAnsi="Palatino Linotype" w:cs="Arial"/>
          <w:sz w:val="24"/>
          <w:szCs w:val="24"/>
        </w:rPr>
        <w:t xml:space="preserve">De lo expuesto con anterioridad, se desprende que </w:t>
      </w:r>
      <w:r w:rsidRPr="003448EC">
        <w:rPr>
          <w:rFonts w:ascii="Palatino Linotype" w:hAnsi="Palatino Linotype" w:cs="Arial"/>
          <w:b/>
          <w:sz w:val="24"/>
          <w:szCs w:val="24"/>
        </w:rPr>
        <w:t xml:space="preserve">El Sujeto Obligado </w:t>
      </w:r>
      <w:r w:rsidRPr="003448EC">
        <w:rPr>
          <w:rFonts w:ascii="Palatino Linotype" w:hAnsi="Palatino Linotype" w:cs="Arial"/>
          <w:sz w:val="24"/>
          <w:szCs w:val="24"/>
        </w:rPr>
        <w:t>se auxilia de diversas Direcciones, Subdirecciones, Departamentos y Unidades Administrativas para cumplir con sus fines y objetivos, resultando d</w:t>
      </w:r>
      <w:r w:rsidR="00995942" w:rsidRPr="003448EC">
        <w:rPr>
          <w:rFonts w:ascii="Palatino Linotype" w:hAnsi="Palatino Linotype" w:cs="Arial"/>
          <w:sz w:val="24"/>
          <w:szCs w:val="24"/>
        </w:rPr>
        <w:t xml:space="preserve">e nuestro más amplio interés la </w:t>
      </w:r>
      <w:r w:rsidRPr="003448EC">
        <w:rPr>
          <w:rFonts w:ascii="Palatino Linotype" w:hAnsi="Palatino Linotype" w:cs="Arial"/>
          <w:sz w:val="24"/>
          <w:szCs w:val="24"/>
        </w:rPr>
        <w:t>Dirección de Obras Públicas</w:t>
      </w:r>
      <w:r w:rsidR="00CD30DA" w:rsidRPr="003448EC">
        <w:rPr>
          <w:rFonts w:ascii="Palatino Linotype" w:hAnsi="Palatino Linotype" w:cs="Arial"/>
          <w:sz w:val="24"/>
          <w:szCs w:val="24"/>
        </w:rPr>
        <w:t xml:space="preserve">, Tesorería, Secretaría Particular </w:t>
      </w:r>
      <w:r w:rsidRPr="003448EC">
        <w:rPr>
          <w:rFonts w:ascii="Palatino Linotype" w:hAnsi="Palatino Linotype" w:cs="Arial"/>
          <w:sz w:val="24"/>
          <w:szCs w:val="24"/>
        </w:rPr>
        <w:t xml:space="preserve">y la </w:t>
      </w:r>
      <w:r w:rsidR="00995942" w:rsidRPr="003448EC">
        <w:rPr>
          <w:rFonts w:ascii="Palatino Linotype" w:hAnsi="Palatino Linotype" w:cs="Arial"/>
          <w:sz w:val="24"/>
          <w:szCs w:val="24"/>
        </w:rPr>
        <w:t>Dirección de Administración y Recursos Humanos</w:t>
      </w:r>
      <w:r w:rsidRPr="003448EC">
        <w:rPr>
          <w:rFonts w:ascii="Palatino Linotype" w:hAnsi="Palatino Linotype" w:cs="Arial"/>
          <w:sz w:val="24"/>
          <w:szCs w:val="24"/>
        </w:rPr>
        <w:t xml:space="preserve">. </w:t>
      </w:r>
    </w:p>
    <w:p w14:paraId="594905D6" w14:textId="77777777" w:rsidR="008B3F74" w:rsidRPr="003448EC" w:rsidRDefault="008B3F74" w:rsidP="00592E85">
      <w:pPr>
        <w:autoSpaceDE w:val="0"/>
        <w:autoSpaceDN w:val="0"/>
        <w:adjustRightInd w:val="0"/>
        <w:spacing w:before="240" w:line="360" w:lineRule="auto"/>
        <w:jc w:val="both"/>
        <w:rPr>
          <w:rFonts w:ascii="Palatino Linotype" w:hAnsi="Palatino Linotype" w:cs="Arial"/>
          <w:sz w:val="24"/>
          <w:szCs w:val="24"/>
        </w:rPr>
      </w:pPr>
      <w:r w:rsidRPr="003448EC">
        <w:rPr>
          <w:rFonts w:ascii="Palatino Linotype" w:hAnsi="Palatino Linotype" w:cs="Arial"/>
          <w:sz w:val="24"/>
          <w:szCs w:val="24"/>
        </w:rPr>
        <w:t xml:space="preserve">Ahora bien, para delimitar esferas competenciales resulta necesario traer a colación la Ley Orgánica Municipal del Estado de México, en sus artículos: </w:t>
      </w:r>
    </w:p>
    <w:p w14:paraId="6171B71C" w14:textId="77777777" w:rsidR="00CD30DA" w:rsidRPr="003448EC" w:rsidRDefault="00CD30DA" w:rsidP="00CD30DA">
      <w:pPr>
        <w:pStyle w:val="INFOEM"/>
      </w:pPr>
      <w:r w:rsidRPr="003448EC">
        <w:rPr>
          <w:b/>
        </w:rPr>
        <w:t>“Artículo 50.-</w:t>
      </w:r>
      <w:r w:rsidRPr="003448EC">
        <w:t xml:space="preserve"> El </w:t>
      </w:r>
      <w:r w:rsidRPr="003448EC">
        <w:rPr>
          <w:b/>
        </w:rPr>
        <w:t>presidente asumirá la representación jurídica del ayuntamiento</w:t>
      </w:r>
      <w:r w:rsidRPr="003448EC">
        <w:t xml:space="preserve"> y de las dependencias de la Administración Pública Municipal, en los litigios en que sean parte, </w:t>
      </w:r>
      <w:r w:rsidRPr="003448EC">
        <w:rPr>
          <w:b/>
        </w:rPr>
        <w:t>así como la gestión de los negocios de la hacienda municipal</w:t>
      </w:r>
      <w:r w:rsidRPr="003448EC">
        <w:t>; facultándolo para otorgar y revocar poderes generales y especiales a terceros o mediante oficio para la debida representación jurídica correspondiente pudiendo convenir en los mismos.</w:t>
      </w:r>
    </w:p>
    <w:p w14:paraId="628A9B3D" w14:textId="77777777" w:rsidR="00EF3335" w:rsidRPr="003448EC" w:rsidRDefault="00EF3335" w:rsidP="00EF3335">
      <w:pPr>
        <w:pStyle w:val="INFOEM"/>
        <w:jc w:val="center"/>
      </w:pPr>
      <w:r w:rsidRPr="003448EC">
        <w:lastRenderedPageBreak/>
        <w:t>De la Hacienda Pública Municipal</w:t>
      </w:r>
    </w:p>
    <w:p w14:paraId="7A726CD7" w14:textId="77777777" w:rsidR="00EF3335" w:rsidRPr="003448EC" w:rsidRDefault="00EF3335" w:rsidP="00EF3335">
      <w:pPr>
        <w:pStyle w:val="INFOEM"/>
        <w:rPr>
          <w:b/>
        </w:rPr>
      </w:pPr>
      <w:r w:rsidRPr="003448EC">
        <w:rPr>
          <w:b/>
        </w:rPr>
        <w:t>Artículo 97.-</w:t>
      </w:r>
      <w:r w:rsidRPr="003448EC">
        <w:t xml:space="preserve"> </w:t>
      </w:r>
      <w:r w:rsidRPr="003448EC">
        <w:rPr>
          <w:b/>
        </w:rPr>
        <w:t xml:space="preserve">La </w:t>
      </w:r>
      <w:r w:rsidRPr="003448EC">
        <w:rPr>
          <w:b/>
          <w:u w:val="single"/>
        </w:rPr>
        <w:t>hacienda pública municipal se integra por</w:t>
      </w:r>
      <w:r w:rsidRPr="003448EC">
        <w:rPr>
          <w:b/>
        </w:rPr>
        <w:t xml:space="preserve">: </w:t>
      </w:r>
    </w:p>
    <w:p w14:paraId="12C673B6" w14:textId="77777777" w:rsidR="00EF3335" w:rsidRPr="003448EC" w:rsidRDefault="00EF3335" w:rsidP="00EF3335">
      <w:pPr>
        <w:pStyle w:val="INFOEM"/>
      </w:pPr>
      <w:r w:rsidRPr="003448EC">
        <w:t>I. Los bienes muebles e inmuebles propiedad del municipio;</w:t>
      </w:r>
    </w:p>
    <w:p w14:paraId="6251CD7B" w14:textId="77777777" w:rsidR="00EF3335" w:rsidRPr="003448EC" w:rsidRDefault="00EF3335" w:rsidP="00EF3335">
      <w:pPr>
        <w:pStyle w:val="INFOEM"/>
        <w:rPr>
          <w:b/>
        </w:rPr>
      </w:pPr>
      <w:r w:rsidRPr="003448EC">
        <w:rPr>
          <w:b/>
        </w:rPr>
        <w:t xml:space="preserve">II. </w:t>
      </w:r>
      <w:r w:rsidRPr="003448EC">
        <w:t>Los capitales y</w:t>
      </w:r>
      <w:r w:rsidRPr="003448EC">
        <w:rPr>
          <w:b/>
        </w:rPr>
        <w:t xml:space="preserve"> </w:t>
      </w:r>
      <w:r w:rsidRPr="003448EC">
        <w:rPr>
          <w:b/>
          <w:u w:val="single"/>
        </w:rPr>
        <w:t>créditos a favor del municipio</w:t>
      </w:r>
      <w:r w:rsidRPr="003448EC">
        <w:rPr>
          <w:b/>
        </w:rPr>
        <w:t xml:space="preserve">, </w:t>
      </w:r>
      <w:r w:rsidRPr="003448EC">
        <w:t>así como los intereses y productos que generen los mismos;</w:t>
      </w:r>
    </w:p>
    <w:p w14:paraId="7744C2A5" w14:textId="77777777" w:rsidR="00EF3335" w:rsidRPr="003448EC" w:rsidRDefault="00EF3335" w:rsidP="00EF3335">
      <w:pPr>
        <w:pStyle w:val="INFOEM"/>
        <w:rPr>
          <w:b/>
        </w:rPr>
      </w:pPr>
      <w:r w:rsidRPr="003448EC">
        <w:rPr>
          <w:b/>
        </w:rPr>
        <w:t xml:space="preserve">Artículo 95.- </w:t>
      </w:r>
      <w:r w:rsidRPr="003448EC">
        <w:rPr>
          <w:b/>
          <w:u w:val="single"/>
        </w:rPr>
        <w:t>Son atribuciones del tesorero municipal</w:t>
      </w:r>
      <w:r w:rsidRPr="003448EC">
        <w:rPr>
          <w:b/>
        </w:rPr>
        <w:t xml:space="preserve">: </w:t>
      </w:r>
    </w:p>
    <w:p w14:paraId="23EC216A" w14:textId="77777777" w:rsidR="00EF3335" w:rsidRPr="003448EC" w:rsidRDefault="00EF3335" w:rsidP="007B6626">
      <w:pPr>
        <w:pStyle w:val="INFOEM"/>
        <w:numPr>
          <w:ilvl w:val="0"/>
          <w:numId w:val="19"/>
        </w:numPr>
        <w:rPr>
          <w:b/>
        </w:rPr>
      </w:pPr>
      <w:r w:rsidRPr="003448EC">
        <w:rPr>
          <w:b/>
          <w:u w:val="single"/>
        </w:rPr>
        <w:t>Administrar la hacienda pública municipal</w:t>
      </w:r>
      <w:r w:rsidRPr="003448EC">
        <w:rPr>
          <w:b/>
        </w:rPr>
        <w:t>, de conformidad con las disposiciones legales aplicables;</w:t>
      </w:r>
    </w:p>
    <w:p w14:paraId="34CAA185" w14:textId="77777777" w:rsidR="00CD30DA" w:rsidRPr="003448EC" w:rsidRDefault="00CD30DA" w:rsidP="00CD30DA">
      <w:pPr>
        <w:pStyle w:val="INFOEM"/>
        <w:ind w:left="0" w:right="0"/>
        <w:rPr>
          <w:i w:val="0"/>
          <w:sz w:val="24"/>
        </w:rPr>
      </w:pPr>
      <w:r w:rsidRPr="003448EC">
        <w:rPr>
          <w:i w:val="0"/>
          <w:sz w:val="24"/>
        </w:rPr>
        <w:t xml:space="preserve">De los artículos citados con anterioridad, se </w:t>
      </w:r>
      <w:r w:rsidR="00F029B6" w:rsidRPr="003448EC">
        <w:rPr>
          <w:i w:val="0"/>
          <w:sz w:val="24"/>
        </w:rPr>
        <w:t>desprende que la hacienda pública se integra por bienes muebles e inmuebles, capitales y créditos, luego entonces, le corresponde al tesorero municipal administrar la hacienda pública, es decir, le corresponde administrar los créditos a favor del municipio.</w:t>
      </w:r>
    </w:p>
    <w:p w14:paraId="5CA34621" w14:textId="77777777" w:rsidR="00F029B6" w:rsidRPr="003448EC" w:rsidRDefault="00F029B6" w:rsidP="00CD30DA">
      <w:pPr>
        <w:pStyle w:val="INFOEM"/>
        <w:ind w:left="0" w:right="0"/>
        <w:rPr>
          <w:i w:val="0"/>
          <w:sz w:val="24"/>
        </w:rPr>
      </w:pPr>
      <w:r w:rsidRPr="003448EC">
        <w:rPr>
          <w:i w:val="0"/>
          <w:sz w:val="24"/>
        </w:rPr>
        <w:t xml:space="preserve">Por otro lado, le corresponde al Presidente Municipal la representación jurídica </w:t>
      </w:r>
      <w:r w:rsidR="00990E57" w:rsidRPr="003448EC">
        <w:rPr>
          <w:i w:val="0"/>
          <w:sz w:val="24"/>
        </w:rPr>
        <w:t>del municipio en la gestión de los negocios de la hacienda pública, con la facultad de nombrar a un tercero para celebrar convenios.</w:t>
      </w:r>
    </w:p>
    <w:p w14:paraId="7EC63F85" w14:textId="77777777" w:rsidR="004E3830" w:rsidRPr="003448EC" w:rsidRDefault="00990E57" w:rsidP="004E3830">
      <w:pPr>
        <w:pStyle w:val="INFOEM"/>
        <w:ind w:left="0" w:right="0"/>
        <w:rPr>
          <w:i w:val="0"/>
          <w:sz w:val="28"/>
        </w:rPr>
      </w:pPr>
      <w:r w:rsidRPr="003448EC">
        <w:rPr>
          <w:i w:val="0"/>
          <w:sz w:val="24"/>
        </w:rPr>
        <w:t xml:space="preserve">Lo que nos lleva a concluir que el Presidente Municipal y el Tesorero pueden generar, administrar o poseer los contratos de crédito con </w:t>
      </w:r>
      <w:r w:rsidR="004E3830" w:rsidRPr="003448EC">
        <w:rPr>
          <w:rFonts w:cs="Tahoma"/>
          <w:bCs/>
          <w:i w:val="0"/>
          <w:sz w:val="24"/>
        </w:rPr>
        <w:t>Banco Nacional de Obras y Servicios Públicos, Sociedad Nacional de Crédito</w:t>
      </w:r>
      <w:r w:rsidR="004E3830" w:rsidRPr="003448EC">
        <w:rPr>
          <w:i w:val="0"/>
          <w:sz w:val="28"/>
        </w:rPr>
        <w:t xml:space="preserve"> </w:t>
      </w:r>
    </w:p>
    <w:p w14:paraId="167FC1DD" w14:textId="77777777" w:rsidR="006834B8" w:rsidRPr="003448EC" w:rsidRDefault="00743991" w:rsidP="004E3830">
      <w:pPr>
        <w:pStyle w:val="INFOEM"/>
        <w:numPr>
          <w:ilvl w:val="0"/>
          <w:numId w:val="20"/>
        </w:numPr>
        <w:ind w:right="0"/>
      </w:pPr>
      <w:r w:rsidRPr="003448EC">
        <w:rPr>
          <w:i w:val="0"/>
          <w:sz w:val="24"/>
        </w:rPr>
        <w:t>Listado y costo de las acciones u obras a las que se destinó el crédito.</w:t>
      </w:r>
    </w:p>
    <w:p w14:paraId="3E3CE82B" w14:textId="77777777" w:rsidR="006834B8" w:rsidRPr="003448EC" w:rsidRDefault="00743991" w:rsidP="006834B8">
      <w:pPr>
        <w:spacing w:line="360" w:lineRule="auto"/>
        <w:jc w:val="both"/>
        <w:rPr>
          <w:rFonts w:ascii="Palatino Linotype" w:hAnsi="Palatino Linotype" w:cs="Arial"/>
          <w:sz w:val="24"/>
        </w:rPr>
      </w:pPr>
      <w:r w:rsidRPr="003448EC">
        <w:rPr>
          <w:rFonts w:ascii="Palatino Linotype" w:hAnsi="Palatino Linotype" w:cs="Arial"/>
          <w:sz w:val="24"/>
        </w:rPr>
        <w:lastRenderedPageBreak/>
        <w:t>La Ley Orgánica Municipal</w:t>
      </w:r>
      <w:r w:rsidR="006834B8" w:rsidRPr="003448EC">
        <w:rPr>
          <w:rFonts w:ascii="Palatino Linotype" w:hAnsi="Palatino Linotype" w:cs="Arial"/>
          <w:sz w:val="24"/>
        </w:rPr>
        <w:t xml:space="preserve"> establece las atribuciones de Obra Pública, entre las que destaca elaborar, proponer y ejecutar el Plan Anual de Obra Pública, mismo que a la letra dice: </w:t>
      </w:r>
    </w:p>
    <w:p w14:paraId="41A38BE5" w14:textId="77777777" w:rsidR="00CD30DA" w:rsidRPr="003448EC" w:rsidRDefault="00CD30DA" w:rsidP="00CD30DA">
      <w:pPr>
        <w:pStyle w:val="INFOEM"/>
      </w:pPr>
      <w:r w:rsidRPr="003448EC">
        <w:rPr>
          <w:b/>
        </w:rPr>
        <w:t>Artículo 96. Bis.-</w:t>
      </w:r>
      <w:r w:rsidRPr="003448EC">
        <w:t xml:space="preserve"> El </w:t>
      </w:r>
      <w:r w:rsidRPr="003448EC">
        <w:rPr>
          <w:b/>
        </w:rPr>
        <w:t>Director de Obras Públicas</w:t>
      </w:r>
      <w:r w:rsidRPr="003448EC">
        <w:t xml:space="preserve"> o el Titular de la Unidad Administrativa equivalente, tiene las siguientes atribuciones: </w:t>
      </w:r>
    </w:p>
    <w:p w14:paraId="3A3A949A" w14:textId="77777777" w:rsidR="00CD30DA" w:rsidRPr="003448EC" w:rsidRDefault="00CD30DA" w:rsidP="00CD30DA">
      <w:pPr>
        <w:pStyle w:val="INFOEM"/>
        <w:numPr>
          <w:ilvl w:val="0"/>
          <w:numId w:val="18"/>
        </w:numPr>
      </w:pPr>
      <w:r w:rsidRPr="003448EC">
        <w:rPr>
          <w:b/>
        </w:rPr>
        <w:t>Realizar la programación y ejecución de las obras públicas y servicios relacionados,</w:t>
      </w:r>
      <w:r w:rsidRPr="003448EC">
        <w:t xml:space="preserve"> que por orden expresa del Ayuntamiento requieran prioridad; </w:t>
      </w:r>
    </w:p>
    <w:p w14:paraId="7463AB90" w14:textId="77777777" w:rsidR="00CD30DA" w:rsidRPr="003448EC" w:rsidRDefault="00CD30DA" w:rsidP="00CD30DA">
      <w:pPr>
        <w:pStyle w:val="INFOEM"/>
        <w:numPr>
          <w:ilvl w:val="0"/>
          <w:numId w:val="18"/>
        </w:numPr>
      </w:pPr>
      <w:r w:rsidRPr="003448EC">
        <w:rPr>
          <w:b/>
        </w:rPr>
        <w:t>Planear y coordinar los proyectos de obras públicas y servicios relacionados con las mismas que autorice el Ayuntamiento</w:t>
      </w:r>
      <w:r w:rsidRPr="003448EC">
        <w:t xml:space="preserve">, una vez que se cumplan los requisitos de licitación y otros que determine la ley de la materia; </w:t>
      </w:r>
    </w:p>
    <w:p w14:paraId="2EB9A86D" w14:textId="77777777" w:rsidR="00CD30DA" w:rsidRPr="003448EC" w:rsidRDefault="00CD30DA" w:rsidP="00CD30DA">
      <w:pPr>
        <w:pStyle w:val="INFOEM"/>
        <w:numPr>
          <w:ilvl w:val="0"/>
          <w:numId w:val="18"/>
        </w:numPr>
      </w:pPr>
      <w:r w:rsidRPr="003448EC">
        <w:t xml:space="preserve">Proyectar las obras públicas y servicios relacionados, que realice el Municipio, incluyendo la conservación y mantenimiento de edificios, monumentos, calles, parques y jardines; </w:t>
      </w:r>
    </w:p>
    <w:p w14:paraId="237F33D8" w14:textId="77777777" w:rsidR="00CD30DA" w:rsidRPr="003448EC" w:rsidRDefault="00CD30DA" w:rsidP="00CD30DA">
      <w:pPr>
        <w:pStyle w:val="INFOEM"/>
        <w:numPr>
          <w:ilvl w:val="0"/>
          <w:numId w:val="18"/>
        </w:numPr>
      </w:pPr>
      <w:r w:rsidRPr="003448EC">
        <w:rPr>
          <w:b/>
        </w:rPr>
        <w:t>Construir y ejecutar todas aquellas obras públicas y servicios relacionados</w:t>
      </w:r>
      <w:r w:rsidRPr="003448EC">
        <w:t xml:space="preserve">, que aumenten y mantengan la infraestructura municipal y que estén consideradas en el programa respectivo; </w:t>
      </w:r>
    </w:p>
    <w:p w14:paraId="61F49B91" w14:textId="77777777" w:rsidR="00CD30DA" w:rsidRPr="003448EC" w:rsidRDefault="00CD30DA" w:rsidP="00CD30DA">
      <w:pPr>
        <w:pStyle w:val="INFOEM"/>
        <w:numPr>
          <w:ilvl w:val="0"/>
          <w:numId w:val="18"/>
        </w:numPr>
      </w:pPr>
      <w:r w:rsidRPr="003448EC">
        <w:t xml:space="preserve">Determinar y cuantificar los materiales y trabajos necesarios para programas de construcción y mantenimiento de obras públicas y servicios relacionados; </w:t>
      </w:r>
    </w:p>
    <w:p w14:paraId="0000E910" w14:textId="77777777" w:rsidR="00CD30DA" w:rsidRPr="003448EC" w:rsidRDefault="00CD30DA" w:rsidP="00CD30DA">
      <w:pPr>
        <w:pStyle w:val="INFOEM"/>
        <w:numPr>
          <w:ilvl w:val="0"/>
          <w:numId w:val="18"/>
        </w:numPr>
      </w:pPr>
      <w:r w:rsidRPr="003448EC">
        <w:rPr>
          <w:b/>
        </w:rPr>
        <w:lastRenderedPageBreak/>
        <w:t>Vigilar que se cumplan y lleven a cabo los programas de construcción y mantenimiento de obras públicas</w:t>
      </w:r>
      <w:r w:rsidRPr="003448EC">
        <w:t xml:space="preserve"> y servicios relacionados; </w:t>
      </w:r>
    </w:p>
    <w:p w14:paraId="3DF9C70E" w14:textId="77777777" w:rsidR="00CD30DA" w:rsidRPr="003448EC" w:rsidRDefault="00CD30DA" w:rsidP="00CD30DA">
      <w:pPr>
        <w:pStyle w:val="INFOEM"/>
        <w:numPr>
          <w:ilvl w:val="0"/>
          <w:numId w:val="18"/>
        </w:numPr>
      </w:pPr>
      <w:r w:rsidRPr="003448EC">
        <w:t xml:space="preserve">Cuidar que las obras públicas y servicios relacionados cumplan con los requisitos de seguridad y observen las normas de construcción y términos establecidos; </w:t>
      </w:r>
    </w:p>
    <w:p w14:paraId="32563F6D" w14:textId="77777777" w:rsidR="00CD30DA" w:rsidRPr="003448EC" w:rsidRDefault="00CD30DA" w:rsidP="00CD30DA">
      <w:pPr>
        <w:pStyle w:val="INFOEM"/>
        <w:numPr>
          <w:ilvl w:val="0"/>
          <w:numId w:val="18"/>
        </w:numPr>
      </w:pPr>
      <w:r w:rsidRPr="003448EC">
        <w:t xml:space="preserve">Vigilar la construcción en las obras por contrato y por administración que hayan sido adjudicadas a los contratistas;  </w:t>
      </w:r>
    </w:p>
    <w:p w14:paraId="31CC09F9" w14:textId="77777777" w:rsidR="00CD30DA" w:rsidRPr="003448EC" w:rsidRDefault="00CD30DA" w:rsidP="00CD30DA">
      <w:pPr>
        <w:pStyle w:val="INFOEM"/>
        <w:numPr>
          <w:ilvl w:val="0"/>
          <w:numId w:val="18"/>
        </w:numPr>
      </w:pPr>
      <w:r w:rsidRPr="003448EC">
        <w:t>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w:t>
      </w:r>
    </w:p>
    <w:p w14:paraId="7BA752F8" w14:textId="77777777" w:rsidR="00CD30DA" w:rsidRPr="003448EC" w:rsidRDefault="00CD30DA" w:rsidP="00CD30DA">
      <w:pPr>
        <w:pStyle w:val="INFOEM"/>
        <w:numPr>
          <w:ilvl w:val="0"/>
          <w:numId w:val="18"/>
        </w:numPr>
      </w:pPr>
      <w:r w:rsidRPr="003448EC">
        <w:t xml:space="preserve">Verificar que las obras públicas y los servicios relacionados con la misma, hayan sido programadas, presupuestadas, ejecutadas, adquiridas y contratadas en estricto apego a las disposiciones legales aplicables; </w:t>
      </w:r>
    </w:p>
    <w:p w14:paraId="5D26F92A" w14:textId="77777777" w:rsidR="00CD30DA" w:rsidRPr="003448EC" w:rsidRDefault="00CD30DA" w:rsidP="00CD30DA">
      <w:pPr>
        <w:pStyle w:val="INFOEM"/>
        <w:numPr>
          <w:ilvl w:val="0"/>
          <w:numId w:val="18"/>
        </w:numPr>
      </w:pPr>
      <w:r w:rsidRPr="003448EC">
        <w:t xml:space="preserve">Integrar y verificar que se elaboren de manera correcta y completa las bitácoras y/o expedientes abiertos con motivo de la obra pública y servicios relacionados con la misma, conforme a lo establecido en las disposiciones legales aplicables; </w:t>
      </w:r>
    </w:p>
    <w:p w14:paraId="3B31B0E0" w14:textId="77777777" w:rsidR="00CD30DA" w:rsidRPr="003448EC" w:rsidRDefault="00CD30DA" w:rsidP="00CD30DA">
      <w:pPr>
        <w:pStyle w:val="INFOEM"/>
        <w:numPr>
          <w:ilvl w:val="0"/>
          <w:numId w:val="18"/>
        </w:numPr>
      </w:pPr>
      <w:r w:rsidRPr="003448EC">
        <w:t xml:space="preserve">Promover la construcción de urbanización, infraestructura y equipamiento urbano; </w:t>
      </w:r>
    </w:p>
    <w:p w14:paraId="7C5B5B6F" w14:textId="77777777" w:rsidR="00CD30DA" w:rsidRPr="003448EC" w:rsidRDefault="00CD30DA" w:rsidP="00CD30DA">
      <w:pPr>
        <w:pStyle w:val="INFOEM"/>
        <w:numPr>
          <w:ilvl w:val="0"/>
          <w:numId w:val="18"/>
        </w:numPr>
      </w:pPr>
      <w:r w:rsidRPr="003448EC">
        <w:lastRenderedPageBreak/>
        <w:t xml:space="preserve">Formular y conducir la política municipal en materia de obras públicas e infraestructura para el desarrollo; </w:t>
      </w:r>
    </w:p>
    <w:p w14:paraId="57CFBE43" w14:textId="77777777" w:rsidR="00CD30DA" w:rsidRPr="003448EC" w:rsidRDefault="00CD30DA" w:rsidP="00CD30DA">
      <w:pPr>
        <w:pStyle w:val="INFOEM"/>
        <w:numPr>
          <w:ilvl w:val="0"/>
          <w:numId w:val="18"/>
        </w:numPr>
      </w:pPr>
      <w:r w:rsidRPr="003448EC">
        <w:t xml:space="preserve">Cumplir y hacer cumplir la legislación y normatividad en materia de obra pública; </w:t>
      </w:r>
    </w:p>
    <w:p w14:paraId="57C303CE" w14:textId="77777777" w:rsidR="00CD30DA" w:rsidRPr="003448EC" w:rsidRDefault="00CD30DA" w:rsidP="00CD30DA">
      <w:pPr>
        <w:pStyle w:val="INFOEM"/>
        <w:numPr>
          <w:ilvl w:val="0"/>
          <w:numId w:val="18"/>
        </w:numPr>
      </w:pPr>
      <w:r w:rsidRPr="003448EC">
        <w:t xml:space="preserve">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14:paraId="6F75CC27" w14:textId="77777777" w:rsidR="00CD30DA" w:rsidRPr="003448EC" w:rsidRDefault="00CD30DA" w:rsidP="00CD30DA">
      <w:pPr>
        <w:pStyle w:val="INFOEM"/>
        <w:numPr>
          <w:ilvl w:val="0"/>
          <w:numId w:val="18"/>
        </w:numPr>
      </w:pPr>
      <w:r w:rsidRPr="003448EC">
        <w:t xml:space="preserve">Dictar las normas generales y ejecutar las obras de reparación, adaptación y demolición de inmuebles propiedad del municipio que le sean asignadas; </w:t>
      </w:r>
    </w:p>
    <w:p w14:paraId="1525D79A" w14:textId="77777777" w:rsidR="00CD30DA" w:rsidRPr="003448EC" w:rsidRDefault="00CD30DA" w:rsidP="00CD30DA">
      <w:pPr>
        <w:pStyle w:val="INFOEM"/>
        <w:numPr>
          <w:ilvl w:val="0"/>
          <w:numId w:val="18"/>
        </w:numPr>
        <w:rPr>
          <w:b/>
        </w:rPr>
      </w:pPr>
      <w:r w:rsidRPr="003448EC">
        <w:rPr>
          <w:b/>
        </w:rPr>
        <w:t xml:space="preserve">Ejecutar y mantener las obras públicas que acuerde el Ayuntamiento, de acuerdo a la legislación y normatividad aplicable, a los planes, presupuestos y programas previamente establecidos, coordinándose, en su caso, previo acuerdo con el Presidente Municipal, con las autoridades Federales, Estatales y municipales concurrentes; </w:t>
      </w:r>
    </w:p>
    <w:p w14:paraId="67CCE3EB" w14:textId="77777777" w:rsidR="00CD30DA" w:rsidRPr="003448EC" w:rsidRDefault="00CD30DA" w:rsidP="00CD30DA">
      <w:pPr>
        <w:pStyle w:val="INFOEM"/>
        <w:numPr>
          <w:ilvl w:val="0"/>
          <w:numId w:val="18"/>
        </w:numPr>
      </w:pPr>
      <w:r w:rsidRPr="003448EC">
        <w:t xml:space="preserve">Vigilar que la ejecución de la obra pública adjudicada y los servicios relacionados con ésta, se sujeten a las condiciones contratadas; </w:t>
      </w:r>
    </w:p>
    <w:p w14:paraId="3A509852" w14:textId="77777777" w:rsidR="00CD30DA" w:rsidRPr="003448EC" w:rsidRDefault="00CD30DA" w:rsidP="00CD30DA">
      <w:pPr>
        <w:pStyle w:val="INFOEM"/>
        <w:numPr>
          <w:ilvl w:val="0"/>
          <w:numId w:val="18"/>
        </w:numPr>
      </w:pPr>
      <w:r w:rsidRPr="003448EC">
        <w:t xml:space="preserve">Establecer los lineamientos para la realización de estudios y proyectos de construcción de obras públicas; </w:t>
      </w:r>
    </w:p>
    <w:p w14:paraId="40F0557C" w14:textId="77777777" w:rsidR="00CD30DA" w:rsidRPr="003448EC" w:rsidRDefault="00CD30DA" w:rsidP="00CD30DA">
      <w:pPr>
        <w:pStyle w:val="INFOEM"/>
        <w:numPr>
          <w:ilvl w:val="0"/>
          <w:numId w:val="18"/>
        </w:numPr>
        <w:rPr>
          <w:b/>
        </w:rPr>
      </w:pPr>
      <w:r w:rsidRPr="003448EC">
        <w:rPr>
          <w:b/>
        </w:rPr>
        <w:t xml:space="preserve">Autorizar para su pago, previa validación del avance y calidad de las obras, los presupuestos y estimaciones que presenten los contratistas de obras públicas municipales; </w:t>
      </w:r>
    </w:p>
    <w:p w14:paraId="5F0C4BC3" w14:textId="77777777" w:rsidR="00CD30DA" w:rsidRPr="003448EC" w:rsidRDefault="00CD30DA" w:rsidP="00CD30DA">
      <w:pPr>
        <w:pStyle w:val="INFOEM"/>
        <w:numPr>
          <w:ilvl w:val="0"/>
          <w:numId w:val="18"/>
        </w:numPr>
      </w:pPr>
      <w:r w:rsidRPr="003448EC">
        <w:lastRenderedPageBreak/>
        <w:t xml:space="preserve">Formular el inventario de la maquinaria y equipo de construcción a su cuidado o de su propiedad, manteniéndolo en óptimas condiciones de uso; </w:t>
      </w:r>
    </w:p>
    <w:p w14:paraId="75C3703F" w14:textId="77777777" w:rsidR="00CD30DA" w:rsidRPr="003448EC" w:rsidRDefault="00CD30DA" w:rsidP="00CD30DA">
      <w:pPr>
        <w:pStyle w:val="INFOEM"/>
        <w:numPr>
          <w:ilvl w:val="0"/>
          <w:numId w:val="18"/>
        </w:numPr>
      </w:pPr>
      <w:r w:rsidRPr="003448EC">
        <w:t xml:space="preserve">Coordinar y supervisar que todo el proceso de las obras públicas que se realicen en el municipio se realice conforme a la legislación y normatividad en materia de obra pública; </w:t>
      </w:r>
    </w:p>
    <w:p w14:paraId="65B61D1E" w14:textId="77777777" w:rsidR="00CD30DA" w:rsidRPr="003448EC" w:rsidRDefault="00CD30DA" w:rsidP="00CD30DA">
      <w:pPr>
        <w:pStyle w:val="INFOEM"/>
        <w:numPr>
          <w:ilvl w:val="0"/>
          <w:numId w:val="18"/>
        </w:numPr>
      </w:pPr>
      <w:r w:rsidRPr="003448EC">
        <w:t xml:space="preserve">Controlar y vigilar el inventario de materiales para construcción; </w:t>
      </w:r>
    </w:p>
    <w:p w14:paraId="1687E809" w14:textId="77777777" w:rsidR="00CD30DA" w:rsidRPr="003448EC" w:rsidRDefault="00CD30DA" w:rsidP="00CD30DA">
      <w:pPr>
        <w:pStyle w:val="INFOEM"/>
        <w:numPr>
          <w:ilvl w:val="0"/>
          <w:numId w:val="18"/>
        </w:numPr>
      </w:pPr>
      <w:r w:rsidRPr="003448EC">
        <w:t xml:space="preserve">Integrar y autorizar con su firma, la documentación que en materia de obra pública, deba presentarse al Órgano Superior de Fiscalización del Estado de México; </w:t>
      </w:r>
    </w:p>
    <w:p w14:paraId="76DD5677" w14:textId="77777777" w:rsidR="00CD30DA" w:rsidRPr="003448EC" w:rsidRDefault="00CD30DA" w:rsidP="00CD30DA">
      <w:pPr>
        <w:pStyle w:val="INFOEM"/>
        <w:numPr>
          <w:ilvl w:val="0"/>
          <w:numId w:val="18"/>
        </w:numPr>
      </w:pPr>
      <w:r w:rsidRPr="003448EC">
        <w:t>Formular las bases y expedir la convocatoria a los concursos para la realización de las obras públicas municipales, de acuerdo con los requisitos que para dichos actos señale la legislación y normatividad respectiva, vigilando su correcta ejecución; y</w:t>
      </w:r>
    </w:p>
    <w:p w14:paraId="244B1216" w14:textId="77777777" w:rsidR="00CD30DA" w:rsidRPr="003448EC" w:rsidRDefault="00CD30DA" w:rsidP="00CD30DA">
      <w:pPr>
        <w:pStyle w:val="INFOEM"/>
        <w:numPr>
          <w:ilvl w:val="0"/>
          <w:numId w:val="18"/>
        </w:numPr>
      </w:pPr>
      <w:r w:rsidRPr="003448EC">
        <w:t>Las demás que les señalen las disposiciones aplicables.</w:t>
      </w:r>
    </w:p>
    <w:p w14:paraId="6F019D65" w14:textId="77777777" w:rsidR="006834B8" w:rsidRPr="003448EC" w:rsidRDefault="00CD30DA" w:rsidP="00CD30DA">
      <w:pPr>
        <w:pStyle w:val="INFOEM"/>
      </w:pPr>
      <w:r w:rsidRPr="003448EC">
        <w:t xml:space="preserve"> </w:t>
      </w:r>
      <w:r w:rsidR="006834B8" w:rsidRPr="003448EC">
        <w:t>(…)</w:t>
      </w:r>
    </w:p>
    <w:p w14:paraId="2C002FDE" w14:textId="77777777" w:rsidR="006834B8" w:rsidRPr="003448EC" w:rsidRDefault="006834B8" w:rsidP="006834B8">
      <w:pPr>
        <w:spacing w:after="0" w:line="360" w:lineRule="auto"/>
        <w:jc w:val="both"/>
        <w:rPr>
          <w:rFonts w:ascii="Palatino Linotype" w:eastAsia="Palatino Linotype" w:hAnsi="Palatino Linotype" w:cs="Palatino Linotype"/>
          <w:sz w:val="24"/>
          <w:szCs w:val="24"/>
          <w:lang w:val="es-ES_tradnl" w:eastAsia="es-MX"/>
        </w:rPr>
      </w:pPr>
      <w:r w:rsidRPr="003448EC">
        <w:rPr>
          <w:rFonts w:ascii="Palatino Linotype" w:eastAsia="Palatino Linotype" w:hAnsi="Palatino Linotype" w:cs="Palatino Linotype"/>
          <w:sz w:val="24"/>
          <w:szCs w:val="24"/>
          <w:lang w:val="es-ES_tradnl" w:eastAsia="es-MX"/>
        </w:rPr>
        <w:t>En ese tenor, se tiene que el catorce de octubre de dos mil veintiuno se publicó en el Periódico Oficial Gaceta del Gobierno el Manual para la Planeación, Programación y Presupuesto de Egresos Municipal para el Ejercicio Fiscal 2022. En dicho Manual se establece lo siguiente:</w:t>
      </w:r>
    </w:p>
    <w:p w14:paraId="1E391B03" w14:textId="77777777" w:rsidR="006834B8" w:rsidRPr="003448EC" w:rsidRDefault="006834B8" w:rsidP="006834B8">
      <w:pPr>
        <w:spacing w:after="0" w:line="360" w:lineRule="auto"/>
        <w:jc w:val="both"/>
        <w:rPr>
          <w:rFonts w:ascii="Palatino Linotype" w:eastAsia="Palatino Linotype" w:hAnsi="Palatino Linotype" w:cs="Palatino Linotype"/>
          <w:sz w:val="24"/>
          <w:szCs w:val="24"/>
          <w:lang w:val="es-ES_tradnl" w:eastAsia="es-MX"/>
        </w:rPr>
      </w:pPr>
    </w:p>
    <w:p w14:paraId="0FCE00E2" w14:textId="77777777" w:rsidR="006834B8" w:rsidRPr="003448EC" w:rsidRDefault="006834B8" w:rsidP="006834B8">
      <w:pPr>
        <w:spacing w:after="0" w:line="240" w:lineRule="auto"/>
        <w:ind w:left="567" w:right="567"/>
        <w:jc w:val="both"/>
        <w:rPr>
          <w:rFonts w:ascii="Palatino Linotype" w:eastAsia="Palatino Linotype" w:hAnsi="Palatino Linotype" w:cs="Times New Roman"/>
          <w:b/>
          <w:bCs/>
          <w:i/>
          <w:szCs w:val="24"/>
          <w:lang w:val="es-ES_tradnl" w:eastAsia="es-ES"/>
        </w:rPr>
      </w:pPr>
      <w:r w:rsidRPr="003448EC">
        <w:rPr>
          <w:rFonts w:ascii="Palatino Linotype" w:eastAsia="Palatino Linotype" w:hAnsi="Palatino Linotype" w:cs="Times New Roman"/>
          <w:b/>
          <w:bCs/>
          <w:i/>
          <w:szCs w:val="24"/>
          <w:lang w:val="es-ES_tradnl" w:eastAsia="es-ES"/>
        </w:rPr>
        <w:t>Capítulo 6000 Inversión Pública:</w:t>
      </w:r>
    </w:p>
    <w:p w14:paraId="6D0499D1" w14:textId="77777777" w:rsidR="006834B8" w:rsidRPr="003448EC" w:rsidRDefault="006834B8" w:rsidP="006834B8">
      <w:pPr>
        <w:spacing w:after="0" w:line="240" w:lineRule="auto"/>
        <w:ind w:left="567" w:right="567"/>
        <w:jc w:val="both"/>
        <w:rPr>
          <w:rFonts w:ascii="Palatino Linotype" w:eastAsia="Palatino Linotype" w:hAnsi="Palatino Linotype" w:cs="Times New Roman"/>
          <w:i/>
          <w:szCs w:val="24"/>
          <w:lang w:val="es-ES_tradnl" w:eastAsia="es-ES"/>
        </w:rPr>
      </w:pPr>
    </w:p>
    <w:p w14:paraId="648DDE36" w14:textId="77777777" w:rsidR="006834B8" w:rsidRPr="003448EC" w:rsidRDefault="006834B8" w:rsidP="006834B8">
      <w:pPr>
        <w:spacing w:after="0" w:line="240" w:lineRule="auto"/>
        <w:ind w:left="567" w:right="567"/>
        <w:jc w:val="both"/>
        <w:rPr>
          <w:rFonts w:ascii="Palatino Linotype" w:eastAsia="Palatino Linotype" w:hAnsi="Palatino Linotype" w:cs="Times New Roman"/>
          <w:i/>
          <w:szCs w:val="24"/>
          <w:lang w:val="es-ES_tradnl" w:eastAsia="es-ES"/>
        </w:rPr>
      </w:pPr>
      <w:r w:rsidRPr="003448EC">
        <w:rPr>
          <w:rFonts w:ascii="Palatino Linotype" w:eastAsia="Palatino Linotype" w:hAnsi="Palatino Linotype" w:cs="Times New Roman"/>
          <w:b/>
          <w:bCs/>
          <w:i/>
          <w:szCs w:val="24"/>
          <w:u w:val="single"/>
          <w:lang w:val="es-ES_tradnl" w:eastAsia="es-ES"/>
        </w:rPr>
        <w:lastRenderedPageBreak/>
        <w:t>Los recursos de inversión para obra pública serán asignados a las unidades responsables de la ejecución de obras y/o servicios que conforman el gobierno municipal, quienes lo programarán para un ejercicio con estricto apego a la normatividad en la materia; para ello, elaborarán un Programa Anual de Obras específico, alineado al Plan de Desarrollo Municipal</w:t>
      </w:r>
      <w:r w:rsidRPr="003448EC">
        <w:rPr>
          <w:rFonts w:ascii="Palatino Linotype" w:eastAsia="Palatino Linotype" w:hAnsi="Palatino Linotype" w:cs="Times New Roman"/>
          <w:i/>
          <w:szCs w:val="24"/>
          <w:lang w:val="es-ES_tradnl" w:eastAsia="es-ES"/>
        </w:rPr>
        <w:t>. En el caso de que se presupueste la ejecución de obras públicas mediante convenios con otros sectores públicos y privados, se deberá identificar el estimado de recursos que se aportarán por cada uno de los sectores.</w:t>
      </w:r>
    </w:p>
    <w:p w14:paraId="31929E0D" w14:textId="77777777" w:rsidR="006834B8" w:rsidRPr="003448EC" w:rsidRDefault="006834B8" w:rsidP="006834B8">
      <w:pPr>
        <w:spacing w:after="0" w:line="240" w:lineRule="auto"/>
        <w:ind w:left="567" w:right="567"/>
        <w:jc w:val="both"/>
        <w:rPr>
          <w:rFonts w:ascii="Palatino Linotype" w:eastAsia="Palatino Linotype" w:hAnsi="Palatino Linotype" w:cs="Times New Roman"/>
          <w:i/>
          <w:szCs w:val="24"/>
          <w:lang w:val="es-ES_tradnl" w:eastAsia="es-ES"/>
        </w:rPr>
      </w:pPr>
    </w:p>
    <w:p w14:paraId="60C629CB" w14:textId="77777777" w:rsidR="006834B8" w:rsidRPr="003448EC" w:rsidRDefault="006834B8" w:rsidP="006834B8">
      <w:pPr>
        <w:spacing w:after="0" w:line="240" w:lineRule="auto"/>
        <w:ind w:left="567" w:right="567"/>
        <w:jc w:val="both"/>
        <w:rPr>
          <w:rFonts w:ascii="Palatino Linotype" w:eastAsia="Palatino Linotype" w:hAnsi="Palatino Linotype" w:cs="Times New Roman"/>
          <w:i/>
          <w:szCs w:val="24"/>
          <w:lang w:val="es-ES_tradnl" w:eastAsia="es-ES"/>
        </w:rPr>
      </w:pPr>
      <w:r w:rsidRPr="003448EC">
        <w:rPr>
          <w:rFonts w:ascii="Palatino Linotype" w:eastAsia="Palatino Linotype" w:hAnsi="Palatino Linotype" w:cs="Times New Roman"/>
          <w:i/>
          <w:szCs w:val="24"/>
          <w:lang w:val="es-ES_tradnl" w:eastAsia="es-ES"/>
        </w:rPr>
        <w:t>Los recursos de inversión que se autoricen se destinarán principalmente a:</w:t>
      </w:r>
    </w:p>
    <w:p w14:paraId="2D3E3F1E" w14:textId="77777777" w:rsidR="006834B8" w:rsidRPr="003448EC" w:rsidRDefault="006834B8" w:rsidP="006834B8">
      <w:pPr>
        <w:spacing w:after="0" w:line="240" w:lineRule="auto"/>
        <w:ind w:left="567" w:right="567"/>
        <w:jc w:val="both"/>
        <w:rPr>
          <w:rFonts w:ascii="Palatino Linotype" w:eastAsia="Palatino Linotype" w:hAnsi="Palatino Linotype" w:cs="Times New Roman"/>
          <w:i/>
          <w:szCs w:val="24"/>
          <w:lang w:val="es-ES_tradnl" w:eastAsia="es-ES"/>
        </w:rPr>
      </w:pPr>
    </w:p>
    <w:p w14:paraId="48082ABB" w14:textId="77777777" w:rsidR="006834B8" w:rsidRPr="003448EC" w:rsidRDefault="006834B8" w:rsidP="006834B8">
      <w:pPr>
        <w:numPr>
          <w:ilvl w:val="0"/>
          <w:numId w:val="11"/>
        </w:numPr>
        <w:spacing w:after="0" w:line="240" w:lineRule="auto"/>
        <w:ind w:right="567"/>
        <w:jc w:val="both"/>
        <w:rPr>
          <w:rFonts w:ascii="Palatino Linotype" w:eastAsia="Palatino Linotype" w:hAnsi="Palatino Linotype" w:cs="Times New Roman"/>
          <w:i/>
          <w:szCs w:val="24"/>
          <w:lang w:val="es-ES_tradnl" w:eastAsia="es-ES"/>
        </w:rPr>
      </w:pPr>
      <w:r w:rsidRPr="003448EC">
        <w:rPr>
          <w:rFonts w:ascii="Palatino Linotype" w:eastAsia="Palatino Linotype" w:hAnsi="Palatino Linotype" w:cs="Times New Roman"/>
          <w:i/>
          <w:szCs w:val="24"/>
          <w:lang w:val="es-ES_tradnl" w:eastAsia="es-ES"/>
        </w:rPr>
        <w:t>La terminación de las obras públicas en proceso;</w:t>
      </w:r>
    </w:p>
    <w:p w14:paraId="7C5C10B0" w14:textId="77777777" w:rsidR="006834B8" w:rsidRPr="003448EC" w:rsidRDefault="006834B8" w:rsidP="006834B8">
      <w:pPr>
        <w:numPr>
          <w:ilvl w:val="0"/>
          <w:numId w:val="11"/>
        </w:numPr>
        <w:spacing w:after="0" w:line="240" w:lineRule="auto"/>
        <w:ind w:right="567"/>
        <w:jc w:val="both"/>
        <w:rPr>
          <w:rFonts w:ascii="Palatino Linotype" w:eastAsia="Palatino Linotype" w:hAnsi="Palatino Linotype" w:cs="Times New Roman"/>
          <w:i/>
          <w:szCs w:val="24"/>
          <w:lang w:val="es-ES_tradnl" w:eastAsia="es-ES"/>
        </w:rPr>
      </w:pPr>
      <w:r w:rsidRPr="003448EC">
        <w:rPr>
          <w:rFonts w:ascii="Palatino Linotype" w:eastAsia="Palatino Linotype" w:hAnsi="Palatino Linotype" w:cs="Times New Roman"/>
          <w:i/>
          <w:szCs w:val="24"/>
          <w:lang w:val="es-ES_tradnl" w:eastAsia="es-ES"/>
        </w:rPr>
        <w:t>La asignación de recursos a nuevos proyectos se fundamentará en criterios que garanticen el cumplimiento de las demandas de la sociedad establecidas en el Plan de Desarrollo Municipal, o bien, por nuevos requerimientos que apruebe el Ayuntamiento;</w:t>
      </w:r>
    </w:p>
    <w:p w14:paraId="72F91816" w14:textId="77777777" w:rsidR="006834B8" w:rsidRPr="003448EC" w:rsidRDefault="006834B8" w:rsidP="006834B8">
      <w:pPr>
        <w:numPr>
          <w:ilvl w:val="0"/>
          <w:numId w:val="11"/>
        </w:numPr>
        <w:spacing w:after="0" w:line="240" w:lineRule="auto"/>
        <w:ind w:right="567"/>
        <w:jc w:val="both"/>
        <w:rPr>
          <w:rFonts w:ascii="Palatino Linotype" w:eastAsia="Palatino Linotype" w:hAnsi="Palatino Linotype" w:cs="Times New Roman"/>
          <w:i/>
          <w:szCs w:val="24"/>
          <w:lang w:val="es-ES_tradnl" w:eastAsia="es-ES"/>
        </w:rPr>
      </w:pPr>
      <w:r w:rsidRPr="003448EC">
        <w:rPr>
          <w:rFonts w:ascii="Palatino Linotype" w:eastAsia="Palatino Linotype" w:hAnsi="Palatino Linotype" w:cs="Times New Roman"/>
          <w:i/>
          <w:szCs w:val="24"/>
          <w:lang w:val="es-ES_tradnl" w:eastAsia="es-ES"/>
        </w:rPr>
        <w:t>Los proyectos de obra pública deberán ser evaluados social y económicamente para identificar la relación costo-beneficio de los mismos y señalar posibles fuentes financieras de acuerdo a sus características, así como la justificación de su prioridad;</w:t>
      </w:r>
    </w:p>
    <w:p w14:paraId="591DF06A" w14:textId="77777777" w:rsidR="006834B8" w:rsidRPr="003448EC" w:rsidRDefault="006834B8" w:rsidP="006834B8">
      <w:pPr>
        <w:spacing w:after="0" w:line="240" w:lineRule="auto"/>
        <w:ind w:left="567" w:right="567"/>
        <w:jc w:val="both"/>
        <w:rPr>
          <w:rFonts w:ascii="Palatino Linotype" w:eastAsia="Palatino Linotype" w:hAnsi="Palatino Linotype" w:cs="Times New Roman"/>
          <w:i/>
          <w:szCs w:val="24"/>
          <w:lang w:val="es-ES_tradnl" w:eastAsia="es-ES"/>
        </w:rPr>
      </w:pPr>
    </w:p>
    <w:p w14:paraId="6C9CE60D" w14:textId="77777777" w:rsidR="006834B8" w:rsidRPr="003448EC" w:rsidRDefault="006834B8" w:rsidP="006834B8">
      <w:pPr>
        <w:spacing w:after="0" w:line="240" w:lineRule="auto"/>
        <w:ind w:left="567" w:right="567"/>
        <w:jc w:val="both"/>
        <w:rPr>
          <w:rFonts w:ascii="Palatino Linotype" w:eastAsia="Palatino Linotype" w:hAnsi="Palatino Linotype" w:cs="Times New Roman"/>
          <w:i/>
          <w:szCs w:val="24"/>
          <w:lang w:val="es-ES_tradnl" w:eastAsia="es-ES"/>
        </w:rPr>
      </w:pPr>
      <w:r w:rsidRPr="003448EC">
        <w:rPr>
          <w:rFonts w:ascii="Palatino Linotype" w:eastAsia="Palatino Linotype" w:hAnsi="Palatino Linotype" w:cs="Times New Roman"/>
          <w:i/>
          <w:szCs w:val="24"/>
          <w:lang w:val="es-ES_tradnl" w:eastAsia="es-ES"/>
        </w:rPr>
        <w:t>Cuando existan obras cuya ejecución requiera varios ejercicios presupuestarios, las dependencias deberán presentar a la Tesorería, el programa de ejecución de la obra en donde se establezcan claramente los plazos para su ejecución, identificando la fase a realizar en el presente año. Dicho documento, servirá para integrar el expediente técnico.</w:t>
      </w:r>
    </w:p>
    <w:p w14:paraId="5A326EDE" w14:textId="77777777" w:rsidR="006834B8" w:rsidRPr="003448EC" w:rsidRDefault="006834B8" w:rsidP="006834B8">
      <w:pPr>
        <w:spacing w:after="0" w:line="360" w:lineRule="auto"/>
        <w:jc w:val="both"/>
        <w:rPr>
          <w:rFonts w:ascii="Palatino Linotype" w:eastAsia="Palatino Linotype" w:hAnsi="Palatino Linotype" w:cs="Palatino Linotype"/>
          <w:sz w:val="24"/>
          <w:szCs w:val="24"/>
          <w:lang w:val="es-ES_tradnl" w:eastAsia="es-MX"/>
        </w:rPr>
      </w:pPr>
    </w:p>
    <w:p w14:paraId="5BD41516" w14:textId="77777777" w:rsidR="006834B8" w:rsidRPr="003448EC" w:rsidRDefault="006834B8" w:rsidP="006834B8">
      <w:pPr>
        <w:spacing w:after="0" w:line="360" w:lineRule="auto"/>
        <w:jc w:val="both"/>
        <w:rPr>
          <w:rFonts w:ascii="Palatino Linotype" w:eastAsia="Palatino Linotype" w:hAnsi="Palatino Linotype" w:cs="Palatino Linotype"/>
          <w:sz w:val="24"/>
          <w:szCs w:val="24"/>
          <w:lang w:val="es-ES_tradnl" w:eastAsia="es-MX"/>
        </w:rPr>
      </w:pPr>
      <w:r w:rsidRPr="003448EC">
        <w:rPr>
          <w:rFonts w:ascii="Palatino Linotype" w:eastAsia="Palatino Linotype" w:hAnsi="Palatino Linotype" w:cs="Palatino Linotype"/>
          <w:sz w:val="24"/>
          <w:szCs w:val="24"/>
          <w:lang w:val="es-ES_tradnl" w:eastAsia="es-MX"/>
        </w:rPr>
        <w:t xml:space="preserve">Asimismo, se estipuló que para la presentación del Presupuesto de Egresos Municipal ante el Órgano Superior de Fiscalización del Estado de México (OSFEM), se deberá contar con diversa información impresa, entre la que se encuentra el </w:t>
      </w:r>
      <w:r w:rsidRPr="003448EC">
        <w:rPr>
          <w:rFonts w:ascii="Palatino Linotype" w:eastAsia="Palatino Linotype" w:hAnsi="Palatino Linotype" w:cs="Palatino Linotype"/>
          <w:b/>
          <w:bCs/>
          <w:sz w:val="24"/>
          <w:szCs w:val="24"/>
          <w:lang w:val="es-ES_tradnl" w:eastAsia="es-MX"/>
        </w:rPr>
        <w:t>Programa Anual de Obra PbRM-07a</w:t>
      </w:r>
      <w:r w:rsidRPr="003448EC">
        <w:rPr>
          <w:rFonts w:ascii="Palatino Linotype" w:eastAsia="Palatino Linotype" w:hAnsi="Palatino Linotype" w:cs="Palatino Linotype"/>
          <w:sz w:val="24"/>
          <w:szCs w:val="24"/>
          <w:lang w:val="es-ES_tradnl" w:eastAsia="es-MX"/>
        </w:rPr>
        <w:t>, el cual deberá contener los siguientes elementos:</w:t>
      </w:r>
    </w:p>
    <w:p w14:paraId="7239D00B" w14:textId="77777777" w:rsidR="006834B8" w:rsidRPr="003448EC" w:rsidRDefault="006834B8" w:rsidP="006834B8">
      <w:pPr>
        <w:spacing w:after="0" w:line="360" w:lineRule="auto"/>
        <w:jc w:val="both"/>
        <w:rPr>
          <w:rFonts w:ascii="Palatino Linotype" w:eastAsia="Palatino Linotype" w:hAnsi="Palatino Linotype" w:cs="Palatino Linotype"/>
          <w:sz w:val="24"/>
          <w:szCs w:val="24"/>
          <w:lang w:val="es-ES_tradnl" w:eastAsia="es-MX"/>
        </w:rPr>
      </w:pPr>
    </w:p>
    <w:p w14:paraId="2EEF3B25" w14:textId="77777777" w:rsidR="006834B8" w:rsidRPr="003448EC" w:rsidRDefault="006834B8" w:rsidP="006834B8">
      <w:pPr>
        <w:spacing w:after="0" w:line="360" w:lineRule="auto"/>
        <w:jc w:val="center"/>
        <w:rPr>
          <w:rFonts w:ascii="Palatino Linotype" w:eastAsia="Palatino Linotype" w:hAnsi="Palatino Linotype" w:cs="Palatino Linotype"/>
          <w:sz w:val="24"/>
          <w:szCs w:val="24"/>
          <w:lang w:val="es-ES_tradnl" w:eastAsia="es-MX"/>
        </w:rPr>
      </w:pPr>
      <w:r w:rsidRPr="003448EC">
        <w:rPr>
          <w:rFonts w:ascii="Palatino Linotype" w:eastAsia="Palatino Linotype" w:hAnsi="Palatino Linotype" w:cs="Palatino Linotype"/>
          <w:noProof/>
          <w:sz w:val="24"/>
          <w:szCs w:val="24"/>
          <w:lang w:eastAsia="es-MX"/>
        </w:rPr>
        <w:lastRenderedPageBreak/>
        <w:drawing>
          <wp:inline distT="0" distB="0" distL="0" distR="0" wp14:anchorId="44C44A58" wp14:editId="3964E511">
            <wp:extent cx="5626100" cy="40290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0">
                      <a:extLst>
                        <a:ext uri="{28A0092B-C50C-407E-A947-70E740481C1C}">
                          <a14:useLocalDpi xmlns:a14="http://schemas.microsoft.com/office/drawing/2010/main" val="0"/>
                        </a:ext>
                      </a:extLst>
                    </a:blip>
                    <a:srcRect b="41789"/>
                    <a:stretch/>
                  </pic:blipFill>
                  <pic:spPr bwMode="auto">
                    <a:xfrm>
                      <a:off x="0" y="0"/>
                      <a:ext cx="5626100" cy="4029075"/>
                    </a:xfrm>
                    <a:prstGeom prst="rect">
                      <a:avLst/>
                    </a:prstGeom>
                    <a:ln>
                      <a:noFill/>
                    </a:ln>
                    <a:extLst>
                      <a:ext uri="{53640926-AAD7-44D8-BBD7-CCE9431645EC}">
                        <a14:shadowObscured xmlns:a14="http://schemas.microsoft.com/office/drawing/2010/main"/>
                      </a:ext>
                    </a:extLst>
                  </pic:spPr>
                </pic:pic>
              </a:graphicData>
            </a:graphic>
          </wp:inline>
        </w:drawing>
      </w:r>
    </w:p>
    <w:p w14:paraId="2ABCCBBD" w14:textId="77777777" w:rsidR="006834B8" w:rsidRPr="003448EC" w:rsidRDefault="006834B8" w:rsidP="006834B8">
      <w:pPr>
        <w:spacing w:after="0" w:line="360" w:lineRule="auto"/>
        <w:jc w:val="both"/>
        <w:rPr>
          <w:rFonts w:ascii="Palatino Linotype" w:eastAsia="Palatino Linotype" w:hAnsi="Palatino Linotype" w:cs="Palatino Linotype"/>
          <w:sz w:val="24"/>
          <w:szCs w:val="24"/>
          <w:lang w:val="es-ES_tradnl" w:eastAsia="es-MX"/>
        </w:rPr>
      </w:pPr>
    </w:p>
    <w:p w14:paraId="27E0EE93" w14:textId="77777777" w:rsidR="006834B8" w:rsidRPr="003448EC" w:rsidRDefault="006834B8" w:rsidP="006834B8">
      <w:pPr>
        <w:spacing w:after="0" w:line="360" w:lineRule="auto"/>
        <w:jc w:val="both"/>
        <w:rPr>
          <w:rFonts w:ascii="Palatino Linotype" w:eastAsia="Palatino Linotype" w:hAnsi="Palatino Linotype" w:cs="Palatino Linotype"/>
          <w:sz w:val="24"/>
          <w:szCs w:val="24"/>
          <w:lang w:val="es-ES_tradnl" w:eastAsia="es-MX"/>
        </w:rPr>
      </w:pPr>
      <w:r w:rsidRPr="003448EC">
        <w:rPr>
          <w:rFonts w:ascii="Palatino Linotype" w:eastAsia="Palatino Linotype" w:hAnsi="Palatino Linotype" w:cs="Palatino Linotype"/>
          <w:sz w:val="24"/>
          <w:szCs w:val="24"/>
          <w:lang w:val="es-ES_tradnl" w:eastAsia="es-MX"/>
        </w:rPr>
        <w:t xml:space="preserve">Como se puede observar, en el formato PbRM 07a “Programa Anual de Obras”, las entidades fiscalizables deben colocar la información el periodo en el que se llevarán a cabo las obras a nivel proyecto de la Clasificación Funcional Programática Municipal vigente; la calendarización mensual (ene-dic), en las que se anotará de manera calendarizada el recurso que para la ejecución de la obra pública ejercerá, anotando dichos recursos en el mes o los meses en los que se pretenda llevar a cabo dicha obra; de la población beneficiada, que se refiere al número de habitantes de la comunidad, localidad o municipio que se vean beneficiados con la ejecución de la obra pública; y el presupuesto anual autorizado, en el que se anotará el recurso anual autorizado para </w:t>
      </w:r>
      <w:r w:rsidRPr="003448EC">
        <w:rPr>
          <w:rFonts w:ascii="Palatino Linotype" w:eastAsia="Palatino Linotype" w:hAnsi="Palatino Linotype" w:cs="Palatino Linotype"/>
          <w:sz w:val="24"/>
          <w:szCs w:val="24"/>
          <w:lang w:val="es-ES_tradnl" w:eastAsia="es-MX"/>
        </w:rPr>
        <w:lastRenderedPageBreak/>
        <w:t>la ejecución de la obra pública. Así, entre los rubros del formato, se encuentra el periodo para la ejecución de la obra y el nombre de ésta.</w:t>
      </w:r>
    </w:p>
    <w:p w14:paraId="7B2D39DE" w14:textId="77777777" w:rsidR="006834B8" w:rsidRPr="003448EC" w:rsidRDefault="006834B8" w:rsidP="00FB5137">
      <w:pPr>
        <w:spacing w:after="0" w:line="360" w:lineRule="auto"/>
        <w:jc w:val="both"/>
        <w:rPr>
          <w:rFonts w:ascii="Palatino Linotype" w:eastAsia="Palatino Linotype" w:hAnsi="Palatino Linotype" w:cs="Palatino Linotype"/>
          <w:sz w:val="24"/>
          <w:szCs w:val="24"/>
          <w:lang w:val="es-ES_tradnl" w:eastAsia="es-MX"/>
        </w:rPr>
      </w:pPr>
    </w:p>
    <w:p w14:paraId="1111E9E5" w14:textId="77777777" w:rsidR="00BB5E86" w:rsidRPr="003448EC" w:rsidRDefault="00BB5E86" w:rsidP="00FB5137">
      <w:pPr>
        <w:spacing w:after="0" w:line="360" w:lineRule="auto"/>
        <w:jc w:val="both"/>
        <w:rPr>
          <w:rFonts w:ascii="Palatino Linotype" w:eastAsia="Palatino Linotype" w:hAnsi="Palatino Linotype" w:cs="Palatino Linotype"/>
          <w:sz w:val="24"/>
          <w:szCs w:val="24"/>
          <w:lang w:val="es-ES_tradnl" w:eastAsia="es-MX"/>
        </w:rPr>
      </w:pPr>
    </w:p>
    <w:p w14:paraId="7746AD8F" w14:textId="77777777" w:rsidR="00FB5137" w:rsidRPr="003448EC" w:rsidRDefault="00FB5137" w:rsidP="00FB5137">
      <w:pPr>
        <w:spacing w:after="0" w:line="360" w:lineRule="auto"/>
        <w:jc w:val="both"/>
        <w:rPr>
          <w:rFonts w:ascii="Palatino Linotype" w:eastAsia="Palatino Linotype" w:hAnsi="Palatino Linotype" w:cs="Palatino Linotype"/>
          <w:sz w:val="24"/>
          <w:szCs w:val="24"/>
          <w:lang w:val="es-ES_tradnl" w:eastAsia="es-MX"/>
        </w:rPr>
      </w:pPr>
      <w:r w:rsidRPr="003448EC">
        <w:rPr>
          <w:rFonts w:ascii="Palatino Linotype" w:eastAsia="Palatino Linotype" w:hAnsi="Palatino Linotype" w:cs="Palatino Linotype"/>
          <w:sz w:val="24"/>
          <w:szCs w:val="24"/>
          <w:lang w:val="es-ES_tradnl" w:eastAsia="es-MX"/>
        </w:rPr>
        <w:t xml:space="preserve">De tal forma, </w:t>
      </w:r>
      <w:r w:rsidR="006834B8" w:rsidRPr="003448EC">
        <w:rPr>
          <w:rFonts w:ascii="Palatino Linotype" w:eastAsia="Palatino Linotype" w:hAnsi="Palatino Linotype" w:cs="Palatino Linotype"/>
          <w:sz w:val="24"/>
          <w:szCs w:val="24"/>
          <w:lang w:val="es-ES_tradnl" w:eastAsia="es-MX"/>
        </w:rPr>
        <w:t>catorce de octubre de dos mil veintiuno se publicó en el Periódico Oficial Gaceta del Gobierno</w:t>
      </w:r>
      <w:r w:rsidRPr="003448EC">
        <w:rPr>
          <w:rFonts w:ascii="Palatino Linotype" w:eastAsia="Palatino Linotype" w:hAnsi="Palatino Linotype" w:cs="Palatino Linotype"/>
          <w:sz w:val="24"/>
          <w:szCs w:val="24"/>
          <w:lang w:val="es-ES_tradnl" w:eastAsia="es-MX"/>
        </w:rPr>
        <w:t>,</w:t>
      </w:r>
      <w:r w:rsidR="00BB5E86" w:rsidRPr="003448EC">
        <w:rPr>
          <w:rFonts w:ascii="Palatino Linotype" w:eastAsia="Palatino Linotype" w:hAnsi="Palatino Linotype" w:cs="Palatino Linotype"/>
          <w:sz w:val="24"/>
          <w:szCs w:val="24"/>
          <w:lang w:val="es-ES_tradnl" w:eastAsia="es-MX"/>
        </w:rPr>
        <w:t xml:space="preserve"> </w:t>
      </w:r>
      <w:r w:rsidRPr="003448EC">
        <w:rPr>
          <w:rFonts w:ascii="Palatino Linotype" w:eastAsia="Palatino Linotype" w:hAnsi="Palatino Linotype" w:cs="Palatino Linotype"/>
          <w:sz w:val="24"/>
          <w:szCs w:val="24"/>
          <w:lang w:val="es-ES_tradnl" w:eastAsia="es-MX"/>
        </w:rPr>
        <w:t>se publicó la Guía Metodológica para el Seguimiento y Evaluación del Plan de Desarrollo Municipal Vigente, es decir, al Plan de Desarrollo Municipal del ejercicio 2022.</w:t>
      </w:r>
    </w:p>
    <w:p w14:paraId="6D7D5011" w14:textId="77777777" w:rsidR="00FB5137" w:rsidRPr="003448EC" w:rsidRDefault="00FB5137" w:rsidP="00FB5137">
      <w:pPr>
        <w:spacing w:after="0" w:line="360" w:lineRule="auto"/>
        <w:jc w:val="both"/>
        <w:rPr>
          <w:rFonts w:ascii="Palatino Linotype" w:eastAsia="Palatino Linotype" w:hAnsi="Palatino Linotype" w:cs="Palatino Linotype"/>
          <w:sz w:val="24"/>
          <w:szCs w:val="24"/>
          <w:lang w:val="es-ES_tradnl" w:eastAsia="es-MX"/>
        </w:rPr>
      </w:pPr>
    </w:p>
    <w:p w14:paraId="7B758599" w14:textId="77777777" w:rsidR="00FB5137" w:rsidRPr="003448EC" w:rsidRDefault="00FB5137" w:rsidP="00FB5137">
      <w:pPr>
        <w:spacing w:after="0" w:line="360" w:lineRule="auto"/>
        <w:jc w:val="both"/>
        <w:rPr>
          <w:rFonts w:ascii="Palatino Linotype" w:eastAsia="Palatino Linotype" w:hAnsi="Palatino Linotype" w:cs="Palatino Linotype"/>
          <w:sz w:val="24"/>
          <w:szCs w:val="24"/>
          <w:lang w:val="es-ES_tradnl" w:eastAsia="es-MX"/>
        </w:rPr>
      </w:pPr>
      <w:r w:rsidRPr="003448EC">
        <w:rPr>
          <w:rFonts w:ascii="Palatino Linotype" w:eastAsia="Palatino Linotype" w:hAnsi="Palatino Linotype" w:cs="Palatino Linotype"/>
          <w:sz w:val="24"/>
          <w:szCs w:val="24"/>
          <w:lang w:val="es-ES_tradnl" w:eastAsia="es-MX"/>
        </w:rPr>
        <w:t>En dicha Guía se señala que contiene un enfoque específico para llevar a cabo el seguimiento y evaluación del Plan de Desarrollo Municipal vigente en ese momento, sus programas y la aplicación de su presupuesto, y se contempló la implantación de instrumentos que ayudarán a la generación de información que permita evidencia el cumplimiento de objetivos y el resultado del alcance de metas. Así, con relación a la obra pública, la Guía prevé la generación del formato PbRM 11 “Seguimiento trimestral del Programa</w:t>
      </w:r>
      <w:r w:rsidR="00BB5E86" w:rsidRPr="003448EC">
        <w:rPr>
          <w:rFonts w:ascii="Palatino Linotype" w:eastAsia="Palatino Linotype" w:hAnsi="Palatino Linotype" w:cs="Palatino Linotype"/>
          <w:sz w:val="24"/>
          <w:szCs w:val="24"/>
          <w:lang w:val="es-ES_tradnl" w:eastAsia="es-MX"/>
        </w:rPr>
        <w:t xml:space="preserve"> Anual de Obras”</w:t>
      </w:r>
      <w:r w:rsidR="00DE2C26" w:rsidRPr="003448EC">
        <w:rPr>
          <w:rFonts w:ascii="Palatino Linotype" w:hAnsi="Palatino Linotype" w:cs="Arial"/>
          <w:sz w:val="24"/>
        </w:rPr>
        <w:t>,</w:t>
      </w:r>
      <w:r w:rsidRPr="003448EC">
        <w:rPr>
          <w:rFonts w:ascii="Palatino Linotype" w:eastAsia="Palatino Linotype" w:hAnsi="Palatino Linotype" w:cs="Palatino Linotype"/>
          <w:sz w:val="24"/>
          <w:szCs w:val="24"/>
          <w:lang w:val="es-ES_tradnl" w:eastAsia="es-MX"/>
        </w:rPr>
        <w:t xml:space="preserve"> </w:t>
      </w:r>
      <w:r w:rsidR="009B5FA9" w:rsidRPr="003448EC">
        <w:rPr>
          <w:rFonts w:ascii="Palatino Linotype" w:eastAsia="Palatino Linotype" w:hAnsi="Palatino Linotype" w:cs="Palatino Linotype"/>
          <w:sz w:val="24"/>
          <w:szCs w:val="24"/>
          <w:lang w:val="es-ES_tradnl" w:eastAsia="es-MX"/>
        </w:rPr>
        <w:t xml:space="preserve">por lo que </w:t>
      </w:r>
      <w:r w:rsidR="009B5FA9" w:rsidRPr="003448EC">
        <w:rPr>
          <w:rFonts w:ascii="Palatino Linotype" w:hAnsi="Palatino Linotype" w:cs="Arial"/>
          <w:sz w:val="24"/>
        </w:rPr>
        <w:t>manera enunciativa más no limitativa es el documento que puede dar cuenta de las obras realizadas, así como los costos</w:t>
      </w:r>
      <w:r w:rsidR="009B5FA9" w:rsidRPr="003448EC">
        <w:rPr>
          <w:rFonts w:ascii="Palatino Linotype" w:eastAsia="Palatino Linotype" w:hAnsi="Palatino Linotype" w:cs="Palatino Linotype"/>
          <w:sz w:val="24"/>
          <w:szCs w:val="24"/>
          <w:lang w:val="es-ES_tradnl" w:eastAsia="es-MX"/>
        </w:rPr>
        <w:t xml:space="preserve">, y las pendientes por ejecutar, </w:t>
      </w:r>
      <w:r w:rsidRPr="003448EC">
        <w:rPr>
          <w:rFonts w:ascii="Palatino Linotype" w:eastAsia="Palatino Linotype" w:hAnsi="Palatino Linotype" w:cs="Palatino Linotype"/>
          <w:sz w:val="24"/>
          <w:szCs w:val="24"/>
          <w:lang w:val="es-ES_tradnl" w:eastAsia="es-MX"/>
        </w:rPr>
        <w:t>contempla lo siguiente:</w:t>
      </w:r>
    </w:p>
    <w:p w14:paraId="66932E4C" w14:textId="77777777" w:rsidR="00FB5137" w:rsidRPr="003448EC" w:rsidRDefault="00FB5137" w:rsidP="00BF34CC">
      <w:pPr>
        <w:spacing w:line="360" w:lineRule="auto"/>
        <w:jc w:val="both"/>
        <w:rPr>
          <w:rFonts w:ascii="Palatino Linotype" w:hAnsi="Palatino Linotype" w:cs="Arial"/>
          <w:sz w:val="24"/>
        </w:rPr>
      </w:pPr>
    </w:p>
    <w:p w14:paraId="37641338" w14:textId="77777777" w:rsidR="00494C81" w:rsidRPr="003448EC" w:rsidRDefault="00494C81" w:rsidP="00494C81">
      <w:pPr>
        <w:spacing w:line="360" w:lineRule="auto"/>
        <w:jc w:val="center"/>
        <w:rPr>
          <w:rFonts w:ascii="Palatino Linotype" w:hAnsi="Palatino Linotype" w:cs="Arial"/>
          <w:sz w:val="24"/>
        </w:rPr>
      </w:pPr>
      <w:r w:rsidRPr="003448EC">
        <w:rPr>
          <w:rFonts w:ascii="Palatino Linotype" w:hAnsi="Palatino Linotype" w:cs="Arial"/>
          <w:noProof/>
          <w:sz w:val="24"/>
          <w:lang w:eastAsia="es-MX"/>
        </w:rPr>
        <w:lastRenderedPageBreak/>
        <mc:AlternateContent>
          <mc:Choice Requires="wps">
            <w:drawing>
              <wp:anchor distT="0" distB="0" distL="114300" distR="114300" simplePos="0" relativeHeight="251673600" behindDoc="0" locked="0" layoutInCell="1" allowOverlap="1" wp14:anchorId="6EB48182" wp14:editId="1DD94B3E">
                <wp:simplePos x="0" y="0"/>
                <wp:positionH relativeFrom="page">
                  <wp:align>center</wp:align>
                </wp:positionH>
                <wp:positionV relativeFrom="paragraph">
                  <wp:posOffset>-5715</wp:posOffset>
                </wp:positionV>
                <wp:extent cx="3333750" cy="285750"/>
                <wp:effectExtent l="19050" t="19050" r="19050" b="19050"/>
                <wp:wrapNone/>
                <wp:docPr id="17" name="Rectángulo 17"/>
                <wp:cNvGraphicFramePr/>
                <a:graphic xmlns:a="http://schemas.openxmlformats.org/drawingml/2006/main">
                  <a:graphicData uri="http://schemas.microsoft.com/office/word/2010/wordprocessingShape">
                    <wps:wsp>
                      <wps:cNvSpPr/>
                      <wps:spPr>
                        <a:xfrm>
                          <a:off x="0" y="0"/>
                          <a:ext cx="3333750"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38830E" id="Rectángulo 17" o:spid="_x0000_s1026" style="position:absolute;margin-left:0;margin-top:-.45pt;width:262.5pt;height:22.5pt;z-index:251673600;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" filled="f" strokecolor="red" strokeweight="2.25pt">
                <w10:wrap anchorx="page"/>
              </v:rect>
            </w:pict>
          </mc:Fallback>
        </mc:AlternateContent>
      </w:r>
      <w:r w:rsidRPr="003448EC">
        <w:rPr>
          <w:rFonts w:ascii="Palatino Linotype" w:hAnsi="Palatino Linotype" w:cs="Arial"/>
          <w:noProof/>
          <w:sz w:val="24"/>
          <w:lang w:eastAsia="es-MX"/>
        </w:rPr>
        <mc:AlternateContent>
          <mc:Choice Requires="wps">
            <w:drawing>
              <wp:anchor distT="0" distB="0" distL="114300" distR="114300" simplePos="0" relativeHeight="251669504" behindDoc="0" locked="0" layoutInCell="1" allowOverlap="1" wp14:anchorId="34285C78" wp14:editId="0B70445C">
                <wp:simplePos x="0" y="0"/>
                <wp:positionH relativeFrom="margin">
                  <wp:align>center</wp:align>
                </wp:positionH>
                <wp:positionV relativeFrom="paragraph">
                  <wp:posOffset>4918710</wp:posOffset>
                </wp:positionV>
                <wp:extent cx="5105400" cy="304800"/>
                <wp:effectExtent l="19050" t="19050" r="19050" b="19050"/>
                <wp:wrapNone/>
                <wp:docPr id="14" name="Rectángulo 14"/>
                <wp:cNvGraphicFramePr/>
                <a:graphic xmlns:a="http://schemas.openxmlformats.org/drawingml/2006/main">
                  <a:graphicData uri="http://schemas.microsoft.com/office/word/2010/wordprocessingShape">
                    <wps:wsp>
                      <wps:cNvSpPr/>
                      <wps:spPr>
                        <a:xfrm>
                          <a:off x="0" y="0"/>
                          <a:ext cx="5105400"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46997F" id="Rectángulo 14" o:spid="_x0000_s1026" style="position:absolute;margin-left:0;margin-top:387.3pt;width:402pt;height:24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" filled="f" strokecolor="red" strokeweight="2.25pt">
                <w10:wrap anchorx="margin"/>
              </v:rect>
            </w:pict>
          </mc:Fallback>
        </mc:AlternateContent>
      </w:r>
      <w:r w:rsidRPr="003448EC">
        <w:rPr>
          <w:rFonts w:ascii="Palatino Linotype" w:hAnsi="Palatino Linotype" w:cs="Arial"/>
          <w:noProof/>
          <w:sz w:val="24"/>
          <w:lang w:eastAsia="es-MX"/>
        </w:rPr>
        <mc:AlternateContent>
          <mc:Choice Requires="wps">
            <w:drawing>
              <wp:anchor distT="0" distB="0" distL="114300" distR="114300" simplePos="0" relativeHeight="251671552" behindDoc="0" locked="0" layoutInCell="1" allowOverlap="1" wp14:anchorId="6CFB2BF3" wp14:editId="7AD201C2">
                <wp:simplePos x="0" y="0"/>
                <wp:positionH relativeFrom="column">
                  <wp:posOffset>339090</wp:posOffset>
                </wp:positionH>
                <wp:positionV relativeFrom="paragraph">
                  <wp:posOffset>5223510</wp:posOffset>
                </wp:positionV>
                <wp:extent cx="5124450" cy="352425"/>
                <wp:effectExtent l="19050" t="19050" r="19050" b="28575"/>
                <wp:wrapNone/>
                <wp:docPr id="15" name="Rectángulo 15"/>
                <wp:cNvGraphicFramePr/>
                <a:graphic xmlns:a="http://schemas.openxmlformats.org/drawingml/2006/main">
                  <a:graphicData uri="http://schemas.microsoft.com/office/word/2010/wordprocessingShape">
                    <wps:wsp>
                      <wps:cNvSpPr/>
                      <wps:spPr>
                        <a:xfrm>
                          <a:off x="0" y="0"/>
                          <a:ext cx="5124450" cy="3524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9F4600" id="Rectángulo 15" o:spid="_x0000_s1026" style="position:absolute;margin-left:26.7pt;margin-top:411.3pt;width:403.5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" filled="f" strokecolor="red" strokeweight="2.25pt"/>
            </w:pict>
          </mc:Fallback>
        </mc:AlternateContent>
      </w:r>
      <w:r w:rsidRPr="003448EC">
        <w:rPr>
          <w:rFonts w:ascii="Palatino Linotype" w:hAnsi="Palatino Linotype" w:cs="Arial"/>
          <w:noProof/>
          <w:sz w:val="24"/>
          <w:lang w:eastAsia="es-MX"/>
        </w:rPr>
        <mc:AlternateContent>
          <mc:Choice Requires="wps">
            <w:drawing>
              <wp:anchor distT="0" distB="0" distL="114300" distR="114300" simplePos="0" relativeHeight="251667456" behindDoc="0" locked="0" layoutInCell="1" allowOverlap="1" wp14:anchorId="659A72AD" wp14:editId="712E32C8">
                <wp:simplePos x="0" y="0"/>
                <wp:positionH relativeFrom="column">
                  <wp:posOffset>348615</wp:posOffset>
                </wp:positionH>
                <wp:positionV relativeFrom="paragraph">
                  <wp:posOffset>2804160</wp:posOffset>
                </wp:positionV>
                <wp:extent cx="3333750" cy="285750"/>
                <wp:effectExtent l="19050" t="19050" r="19050" b="19050"/>
                <wp:wrapNone/>
                <wp:docPr id="13" name="Rectángulo 13"/>
                <wp:cNvGraphicFramePr/>
                <a:graphic xmlns:a="http://schemas.openxmlformats.org/drawingml/2006/main">
                  <a:graphicData uri="http://schemas.microsoft.com/office/word/2010/wordprocessingShape">
                    <wps:wsp>
                      <wps:cNvSpPr/>
                      <wps:spPr>
                        <a:xfrm>
                          <a:off x="0" y="0"/>
                          <a:ext cx="3333750"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4F1951" id="Rectángulo 13" o:spid="_x0000_s1026" style="position:absolute;margin-left:27.45pt;margin-top:220.8pt;width:262.5pt;height:2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" filled="f" strokecolor="red" strokeweight="2.25pt"/>
            </w:pict>
          </mc:Fallback>
        </mc:AlternateContent>
      </w:r>
      <w:r w:rsidRPr="003448EC">
        <w:rPr>
          <w:rFonts w:ascii="Palatino Linotype" w:hAnsi="Palatino Linotype" w:cs="Arial"/>
          <w:noProof/>
          <w:sz w:val="24"/>
          <w:lang w:eastAsia="es-MX"/>
        </w:rPr>
        <w:drawing>
          <wp:inline distT="0" distB="0" distL="0" distR="0" wp14:anchorId="145F1DFE" wp14:editId="200E4C27">
            <wp:extent cx="5200664" cy="62388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C46E6.tmp"/>
                    <pic:cNvPicPr/>
                  </pic:nvPicPr>
                  <pic:blipFill>
                    <a:blip r:embed="rId11">
                      <a:extLst>
                        <a:ext uri="{28A0092B-C50C-407E-A947-70E740481C1C}">
                          <a14:useLocalDpi xmlns:a14="http://schemas.microsoft.com/office/drawing/2010/main" val="0"/>
                        </a:ext>
                      </a:extLst>
                    </a:blip>
                    <a:stretch>
                      <a:fillRect/>
                    </a:stretch>
                  </pic:blipFill>
                  <pic:spPr>
                    <a:xfrm>
                      <a:off x="0" y="0"/>
                      <a:ext cx="5211942" cy="6252404"/>
                    </a:xfrm>
                    <a:prstGeom prst="rect">
                      <a:avLst/>
                    </a:prstGeom>
                  </pic:spPr>
                </pic:pic>
              </a:graphicData>
            </a:graphic>
          </wp:inline>
        </w:drawing>
      </w:r>
    </w:p>
    <w:p w14:paraId="15421D9E" w14:textId="77777777" w:rsidR="00494C81" w:rsidRPr="003448EC" w:rsidRDefault="00494C81" w:rsidP="002F57BF">
      <w:pPr>
        <w:spacing w:line="360" w:lineRule="auto"/>
        <w:jc w:val="both"/>
        <w:rPr>
          <w:rFonts w:ascii="Palatino Linotype" w:hAnsi="Palatino Linotype" w:cs="Arial"/>
          <w:sz w:val="24"/>
        </w:rPr>
      </w:pPr>
    </w:p>
    <w:p w14:paraId="2476FACF" w14:textId="77777777" w:rsidR="006834B8" w:rsidRPr="003448EC" w:rsidRDefault="006834B8" w:rsidP="002F57BF">
      <w:pPr>
        <w:spacing w:line="360" w:lineRule="auto"/>
        <w:jc w:val="both"/>
        <w:rPr>
          <w:rFonts w:ascii="Palatino Linotype" w:hAnsi="Palatino Linotype" w:cs="Arial"/>
          <w:sz w:val="24"/>
        </w:rPr>
      </w:pPr>
    </w:p>
    <w:p w14:paraId="0380AAD3" w14:textId="77777777" w:rsidR="00494C81" w:rsidRPr="003448EC" w:rsidRDefault="00494C81" w:rsidP="002F57BF">
      <w:pPr>
        <w:spacing w:line="360" w:lineRule="auto"/>
        <w:jc w:val="both"/>
        <w:rPr>
          <w:rFonts w:ascii="Palatino Linotype" w:hAnsi="Palatino Linotype" w:cs="Arial"/>
          <w:sz w:val="24"/>
        </w:rPr>
      </w:pPr>
    </w:p>
    <w:p w14:paraId="7A260909" w14:textId="77777777" w:rsidR="00E15881" w:rsidRPr="003448EC" w:rsidRDefault="00E15881" w:rsidP="00E15881">
      <w:pPr>
        <w:spacing w:after="0" w:line="360" w:lineRule="auto"/>
        <w:contextualSpacing/>
        <w:jc w:val="both"/>
        <w:rPr>
          <w:rFonts w:ascii="Palatino Linotype" w:eastAsia="Times New Roman" w:hAnsi="Palatino Linotype" w:cs="Arial"/>
          <w:bCs/>
          <w:color w:val="000000"/>
          <w:sz w:val="24"/>
          <w:szCs w:val="24"/>
          <w:lang w:eastAsia="es-ES"/>
        </w:rPr>
      </w:pPr>
      <w:r w:rsidRPr="003448EC">
        <w:rPr>
          <w:rFonts w:ascii="Palatino Linotype" w:eastAsia="Times New Roman" w:hAnsi="Palatino Linotype" w:cs="Arial"/>
          <w:bCs/>
          <w:color w:val="000000"/>
          <w:sz w:val="24"/>
          <w:szCs w:val="24"/>
          <w:lang w:eastAsia="es-ES"/>
        </w:rPr>
        <w:lastRenderedPageBreak/>
        <w:t>Así se logra vislumbrar que la Dirección de Obras Públicas cuenta con facultades para conocer todo lo relacionado con la administración de los expedientes de personal y el parque vehicular con el que cuenta el Ayuntamiento, por lo que, se considera que no cumplió con el procedimiento de búsqueda establecido en el artículo 162 de la Ley de Transparencia y Acceso a la Información Pública del Estado de México y Municipios.</w:t>
      </w:r>
    </w:p>
    <w:p w14:paraId="20359ACD" w14:textId="77777777" w:rsidR="00E15881" w:rsidRPr="003448EC" w:rsidRDefault="00E15881" w:rsidP="00E15881">
      <w:pPr>
        <w:pStyle w:val="Citas"/>
        <w:tabs>
          <w:tab w:val="left" w:pos="7470"/>
        </w:tabs>
        <w:ind w:left="0" w:right="72"/>
        <w:rPr>
          <w:bCs/>
          <w:i w:val="0"/>
          <w:sz w:val="24"/>
          <w:szCs w:val="24"/>
        </w:rPr>
      </w:pPr>
      <w:r w:rsidRPr="003448EC">
        <w:rPr>
          <w:rFonts w:eastAsia="Calibri"/>
          <w:i w:val="0"/>
          <w:sz w:val="24"/>
        </w:rPr>
        <w:t xml:space="preserve">Por lo anterior, debe </w:t>
      </w:r>
      <w:r w:rsidRPr="003448EC">
        <w:rPr>
          <w:bCs/>
          <w:i w:val="0"/>
          <w:sz w:val="24"/>
          <w:szCs w:val="24"/>
        </w:rPr>
        <w:t>arribarse a las siguientes consideraciones:</w:t>
      </w:r>
    </w:p>
    <w:p w14:paraId="4380801E" w14:textId="77777777" w:rsidR="00E15881" w:rsidRPr="003448EC" w:rsidRDefault="00E15881" w:rsidP="00E15881">
      <w:pPr>
        <w:pStyle w:val="Sinespaciado"/>
        <w:numPr>
          <w:ilvl w:val="0"/>
          <w:numId w:val="14"/>
        </w:numPr>
        <w:spacing w:line="360" w:lineRule="auto"/>
        <w:jc w:val="both"/>
        <w:rPr>
          <w:rFonts w:ascii="Palatino Linotype" w:hAnsi="Palatino Linotype"/>
        </w:rPr>
      </w:pPr>
      <w:r w:rsidRPr="003448EC">
        <w:rPr>
          <w:rFonts w:ascii="Palatino Linotype" w:hAnsi="Palatino Linotype"/>
        </w:rPr>
        <w:t xml:space="preserve">El derecho de acceso a la información versa esencialmente en acceder a información registrada en cualquier soporte documental que en ejercicio de las atribuciones conferidas sea generada, poseída o administrada por los </w:t>
      </w:r>
      <w:r w:rsidRPr="003448EC">
        <w:rPr>
          <w:rFonts w:ascii="Palatino Linotype" w:hAnsi="Palatino Linotype"/>
          <w:b/>
          <w:bCs/>
        </w:rPr>
        <w:t xml:space="preserve">Sujetos Obligados. </w:t>
      </w:r>
    </w:p>
    <w:p w14:paraId="33BFC9FA" w14:textId="77777777" w:rsidR="00E15881" w:rsidRPr="003448EC" w:rsidRDefault="00E15881" w:rsidP="00E15881">
      <w:pPr>
        <w:pStyle w:val="Sinespaciado"/>
        <w:numPr>
          <w:ilvl w:val="0"/>
          <w:numId w:val="14"/>
        </w:numPr>
        <w:spacing w:line="360" w:lineRule="auto"/>
        <w:jc w:val="both"/>
        <w:rPr>
          <w:rFonts w:ascii="Palatino Linotype" w:hAnsi="Palatino Linotype"/>
        </w:rPr>
      </w:pPr>
      <w:r w:rsidRPr="003448EC">
        <w:rPr>
          <w:rFonts w:ascii="Palatino Linotype" w:hAnsi="Palatino Linotype"/>
        </w:rPr>
        <w:t xml:space="preserve">En términos del numeral 162 de la Ley de Transparencia local, las unidades de transparencia deberán de garantizar que las solicitudes de información formuladas por la ciudadanía sean turnadas a todas las áreas administrativas en razón de las facultades, competencias y funciones reservadas, porción normativa inobservada por </w:t>
      </w:r>
      <w:r w:rsidRPr="003448EC">
        <w:rPr>
          <w:rFonts w:ascii="Palatino Linotype" w:hAnsi="Palatino Linotype"/>
          <w:b/>
          <w:bCs/>
        </w:rPr>
        <w:t xml:space="preserve">El Sujeto Obligado. </w:t>
      </w:r>
    </w:p>
    <w:p w14:paraId="5FB455CF" w14:textId="77777777" w:rsidR="00E15881" w:rsidRPr="003448EC" w:rsidRDefault="00E15881" w:rsidP="00E15881">
      <w:pPr>
        <w:pStyle w:val="Prrafodelista"/>
        <w:numPr>
          <w:ilvl w:val="0"/>
          <w:numId w:val="14"/>
        </w:numPr>
        <w:spacing w:line="360" w:lineRule="auto"/>
        <w:jc w:val="both"/>
        <w:rPr>
          <w:rFonts w:ascii="Palatino Linotype" w:hAnsi="Palatino Linotype" w:cs="Arial"/>
        </w:rPr>
      </w:pPr>
      <w:r w:rsidRPr="003448EC">
        <w:rPr>
          <w:rFonts w:ascii="Palatino Linotype" w:hAnsi="Palatino Linotype" w:cs="Arial"/>
        </w:rPr>
        <w:t xml:space="preserve">Resulta evidente para esta Ponencia que la Unidad de Transparencia del </w:t>
      </w:r>
      <w:r w:rsidRPr="003448EC">
        <w:rPr>
          <w:rFonts w:ascii="Palatino Linotype" w:hAnsi="Palatino Linotype" w:cs="Arial"/>
          <w:b/>
        </w:rPr>
        <w:t>Sujeto Obligado</w:t>
      </w:r>
      <w:r w:rsidRPr="003448EC">
        <w:rPr>
          <w:rFonts w:ascii="Palatino Linotype" w:hAnsi="Palatino Linotype" w:cs="Arial"/>
        </w:rPr>
        <w:t xml:space="preserve"> dejo de observar la normativa en la materia, toda vez que no dio el trámite correspondiente a la solicitud de acceso a la información, limitando el derecho de acceso a la información, del hoy </w:t>
      </w:r>
      <w:r w:rsidRPr="003448EC">
        <w:rPr>
          <w:rFonts w:ascii="Palatino Linotype" w:hAnsi="Palatino Linotype" w:cs="Arial"/>
          <w:b/>
        </w:rPr>
        <w:t>Recurrente</w:t>
      </w:r>
      <w:r w:rsidRPr="003448EC">
        <w:rPr>
          <w:rFonts w:ascii="Palatino Linotype" w:hAnsi="Palatino Linotype" w:cs="Arial"/>
        </w:rPr>
        <w:t>.</w:t>
      </w:r>
    </w:p>
    <w:p w14:paraId="244CC5CF" w14:textId="77777777" w:rsidR="00E15881" w:rsidRPr="003448EC" w:rsidRDefault="00E15881" w:rsidP="00E15881">
      <w:pPr>
        <w:pStyle w:val="Prrafodelista"/>
        <w:numPr>
          <w:ilvl w:val="0"/>
          <w:numId w:val="14"/>
        </w:numPr>
        <w:spacing w:line="360" w:lineRule="auto"/>
        <w:jc w:val="both"/>
        <w:rPr>
          <w:rFonts w:ascii="Palatino Linotype" w:eastAsia="Calibri" w:hAnsi="Palatino Linotype" w:cs="Arial"/>
          <w:b/>
        </w:rPr>
      </w:pPr>
      <w:r w:rsidRPr="003448EC">
        <w:rPr>
          <w:rFonts w:ascii="Palatino Linotype" w:hAnsi="Palatino Linotype"/>
        </w:rPr>
        <w:t xml:space="preserve">Que, de una interpretación sistemática al Organigrama del Ayuntamiento de Villa del Carbón, se advierte que la Dirección de Administración, la Tesorería, la Secretaría Particular de Presidencia y la Dirección de Obras Públicas resultan </w:t>
      </w:r>
      <w:r w:rsidRPr="003448EC">
        <w:rPr>
          <w:rFonts w:ascii="Palatino Linotype" w:hAnsi="Palatino Linotype"/>
        </w:rPr>
        <w:lastRenderedPageBreak/>
        <w:t xml:space="preserve">competentes para conocer y atender la solicitud de información número </w:t>
      </w:r>
      <w:r w:rsidRPr="003448EC">
        <w:rPr>
          <w:rFonts w:ascii="Palatino Linotype" w:hAnsi="Palatino Linotype"/>
          <w:b/>
          <w:bCs/>
          <w:lang w:val="es-MX"/>
        </w:rPr>
        <w:t>00235/VICARBO/IP/2022</w:t>
      </w:r>
      <w:r w:rsidRPr="003448EC">
        <w:rPr>
          <w:rFonts w:ascii="Palatino Linotype" w:hAnsi="Palatino Linotype"/>
          <w:b/>
        </w:rPr>
        <w:t>.</w:t>
      </w:r>
    </w:p>
    <w:p w14:paraId="304D6759" w14:textId="77777777" w:rsidR="005C3DAD" w:rsidRPr="003448EC" w:rsidRDefault="005C3DAD" w:rsidP="005C3DAD">
      <w:pPr>
        <w:spacing w:after="0" w:line="360" w:lineRule="auto"/>
        <w:contextualSpacing/>
        <w:jc w:val="both"/>
        <w:rPr>
          <w:rFonts w:ascii="Palatino Linotype" w:eastAsia="Palatino Linotype" w:hAnsi="Palatino Linotype" w:cs="Palatino Linotype"/>
          <w:sz w:val="24"/>
          <w:szCs w:val="24"/>
        </w:rPr>
      </w:pPr>
    </w:p>
    <w:p w14:paraId="2482904F" w14:textId="77777777" w:rsidR="00DE32C1" w:rsidRPr="003448EC" w:rsidRDefault="005C3DAD" w:rsidP="005C3DAD">
      <w:pPr>
        <w:spacing w:after="0" w:line="360" w:lineRule="auto"/>
        <w:contextualSpacing/>
        <w:jc w:val="both"/>
        <w:rPr>
          <w:rFonts w:ascii="Palatino Linotype" w:eastAsia="Palatino Linotype" w:hAnsi="Palatino Linotype" w:cs="Palatino Linotype"/>
          <w:sz w:val="24"/>
          <w:szCs w:val="24"/>
        </w:rPr>
      </w:pPr>
      <w:r w:rsidRPr="003448EC">
        <w:rPr>
          <w:rFonts w:ascii="Palatino Linotype" w:eastAsia="Palatino Linotype" w:hAnsi="Palatino Linotype" w:cs="Palatino Linotype"/>
          <w:sz w:val="24"/>
          <w:szCs w:val="24"/>
        </w:rPr>
        <w:t xml:space="preserve">Por lo señalado anteriormente y en virtud de que las pretensiones del Recurrente fueron colmadas parcialmente, este Órgano Garante estima que las razones o motivos de inconformidad planteados en el recurso de revisión devienen fundados, por lo que es procedente </w:t>
      </w:r>
      <w:r w:rsidR="00BB5E86" w:rsidRPr="003448EC">
        <w:rPr>
          <w:rFonts w:ascii="Palatino Linotype" w:eastAsia="Palatino Linotype" w:hAnsi="Palatino Linotype" w:cs="Palatino Linotype"/>
          <w:sz w:val="24"/>
          <w:szCs w:val="24"/>
        </w:rPr>
        <w:t>revocar</w:t>
      </w:r>
      <w:r w:rsidRPr="003448EC">
        <w:rPr>
          <w:rFonts w:ascii="Palatino Linotype" w:eastAsia="Palatino Linotype" w:hAnsi="Palatino Linotype" w:cs="Palatino Linotype"/>
          <w:sz w:val="24"/>
          <w:szCs w:val="24"/>
        </w:rPr>
        <w:t xml:space="preserve"> la respuesta proporcionada a la solicitud de información que es materia de esta resolución y ordenar la entrega </w:t>
      </w:r>
      <w:r w:rsidR="00DE32C1" w:rsidRPr="003448EC">
        <w:rPr>
          <w:rFonts w:ascii="Palatino Linotype" w:eastAsia="Palatino Linotype" w:hAnsi="Palatino Linotype" w:cs="Palatino Linotype"/>
          <w:sz w:val="24"/>
          <w:szCs w:val="24"/>
        </w:rPr>
        <w:t xml:space="preserve">en versión pública de ser procedente, </w:t>
      </w:r>
      <w:r w:rsidRPr="003448EC">
        <w:rPr>
          <w:rFonts w:ascii="Palatino Linotype" w:eastAsia="Palatino Linotype" w:hAnsi="Palatino Linotype" w:cs="Palatino Linotype"/>
          <w:sz w:val="24"/>
          <w:szCs w:val="24"/>
        </w:rPr>
        <w:t>de l</w:t>
      </w:r>
      <w:r w:rsidR="00DE32C1" w:rsidRPr="003448EC">
        <w:rPr>
          <w:rFonts w:ascii="Palatino Linotype" w:eastAsia="Palatino Linotype" w:hAnsi="Palatino Linotype" w:cs="Palatino Linotype"/>
          <w:sz w:val="24"/>
          <w:szCs w:val="24"/>
        </w:rPr>
        <w:t>o siguiente:</w:t>
      </w:r>
    </w:p>
    <w:p w14:paraId="3FE6EB69" w14:textId="77777777" w:rsidR="00F4537E" w:rsidRPr="003448EC" w:rsidRDefault="00F4537E" w:rsidP="00F4537E">
      <w:pPr>
        <w:pStyle w:val="Prrafodelista"/>
        <w:numPr>
          <w:ilvl w:val="0"/>
          <w:numId w:val="21"/>
        </w:numPr>
        <w:spacing w:line="360" w:lineRule="auto"/>
        <w:contextualSpacing/>
        <w:jc w:val="both"/>
        <w:rPr>
          <w:rFonts w:ascii="Palatino Linotype" w:eastAsia="Palatino Linotype" w:hAnsi="Palatino Linotype" w:cs="Palatino Linotype"/>
        </w:rPr>
      </w:pPr>
      <w:r w:rsidRPr="003448EC">
        <w:rPr>
          <w:rFonts w:ascii="Palatino Linotype" w:eastAsia="Palatino Linotype" w:hAnsi="Palatino Linotype" w:cs="Palatino Linotype"/>
        </w:rPr>
        <w:t xml:space="preserve">Contrato suscrito por el Sujeto Obligado con el </w:t>
      </w:r>
      <w:r w:rsidRPr="003448EC">
        <w:rPr>
          <w:rFonts w:ascii="Palatino Linotype" w:hAnsi="Palatino Linotype" w:cs="Tahoma"/>
          <w:bCs/>
        </w:rPr>
        <w:t>Banco Nacional de Obras y Servicios Públicos, Sociedad Nacional de Crédito, de fecha 28 de junio de 2022.</w:t>
      </w:r>
    </w:p>
    <w:p w14:paraId="18E1E447" w14:textId="77777777" w:rsidR="00F4537E" w:rsidRPr="003448EC" w:rsidRDefault="00F4537E" w:rsidP="00F4537E">
      <w:pPr>
        <w:pStyle w:val="Prrafodelista"/>
        <w:numPr>
          <w:ilvl w:val="0"/>
          <w:numId w:val="21"/>
        </w:numPr>
        <w:spacing w:line="360" w:lineRule="auto"/>
        <w:contextualSpacing/>
        <w:jc w:val="both"/>
        <w:rPr>
          <w:rFonts w:ascii="Palatino Linotype" w:eastAsia="Palatino Linotype" w:hAnsi="Palatino Linotype" w:cs="Palatino Linotype"/>
        </w:rPr>
      </w:pPr>
      <w:r w:rsidRPr="003448EC">
        <w:rPr>
          <w:rFonts w:ascii="Palatino Linotype" w:eastAsia="Palatino Linotype" w:hAnsi="Palatino Linotype" w:cs="Palatino Linotype"/>
        </w:rPr>
        <w:t>Documentos o documento donde consten las obras realizadas y programadas, así como el ejercido y/o asignado de las mismas, derivadas del punto anterior.</w:t>
      </w:r>
    </w:p>
    <w:p w14:paraId="2CFF360F" w14:textId="77777777" w:rsidR="00F4537E" w:rsidRPr="003448EC" w:rsidRDefault="00F4537E" w:rsidP="00F4537E">
      <w:pPr>
        <w:pStyle w:val="INFOEM"/>
        <w:ind w:left="0" w:right="141"/>
        <w:rPr>
          <w:i w:val="0"/>
          <w:sz w:val="24"/>
        </w:rPr>
      </w:pPr>
      <w:r w:rsidRPr="003448EC">
        <w:rPr>
          <w:i w:val="0"/>
          <w:sz w:val="24"/>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3448EC">
        <w:rPr>
          <w:b/>
          <w:i w:val="0"/>
          <w:sz w:val="24"/>
        </w:rPr>
        <w:t>Recurrente</w:t>
      </w:r>
      <w:r w:rsidRPr="003448EC">
        <w:rPr>
          <w:i w:val="0"/>
          <w:sz w:val="24"/>
        </w:rPr>
        <w:t>.</w:t>
      </w:r>
    </w:p>
    <w:p w14:paraId="55C9B51D" w14:textId="77777777" w:rsidR="005C3DAD" w:rsidRPr="003448EC" w:rsidRDefault="005C3DAD" w:rsidP="005C3DAD">
      <w:pPr>
        <w:spacing w:after="0" w:line="360" w:lineRule="auto"/>
        <w:contextualSpacing/>
        <w:jc w:val="both"/>
        <w:rPr>
          <w:rFonts w:ascii="Palatino Linotype" w:hAnsi="Palatino Linotype" w:cs="Arial"/>
          <w:sz w:val="24"/>
        </w:rPr>
      </w:pPr>
    </w:p>
    <w:p w14:paraId="3636074E" w14:textId="77777777" w:rsidR="005C3DAD" w:rsidRPr="003448EC" w:rsidRDefault="005C3DAD" w:rsidP="005C3DAD">
      <w:p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3448EC">
        <w:rPr>
          <w:rFonts w:ascii="Palatino Linotype" w:eastAsia="Times New Roman" w:hAnsi="Palatino Linotype" w:cs="Arial"/>
          <w:b/>
          <w:i/>
          <w:sz w:val="28"/>
          <w:szCs w:val="24"/>
          <w:lang w:val="es-ES" w:eastAsia="es-ES"/>
        </w:rPr>
        <w:t>De la versión pública</w:t>
      </w:r>
    </w:p>
    <w:p w14:paraId="51C31925" w14:textId="77777777" w:rsidR="001F5813" w:rsidRPr="003448EC" w:rsidRDefault="001F5813" w:rsidP="001F5813">
      <w:pPr>
        <w:tabs>
          <w:tab w:val="left" w:pos="7938"/>
        </w:tabs>
        <w:spacing w:before="240" w:after="240" w:line="360" w:lineRule="auto"/>
        <w:jc w:val="both"/>
        <w:rPr>
          <w:rFonts w:ascii="Palatino Linotype" w:eastAsia="Arial Unicode MS" w:hAnsi="Palatino Linotype" w:cs="Arial"/>
          <w:sz w:val="24"/>
        </w:rPr>
      </w:pPr>
      <w:r w:rsidRPr="003448EC">
        <w:rPr>
          <w:rFonts w:ascii="Palatino Linotype" w:eastAsia="Arial Unicode MS" w:hAnsi="Palatino Linotype" w:cs="Arial"/>
          <w:sz w:val="24"/>
        </w:rPr>
        <w:t xml:space="preserve">No pasa desapercibido que la información podría contener información susceptible de clasificar, por lo cual, dicha información debe ser clasificada para no vulnerar un derecho intangible. Aunado a que de ser en caso de contar con otra información </w:t>
      </w:r>
      <w:r w:rsidRPr="003448EC">
        <w:rPr>
          <w:rFonts w:ascii="Palatino Linotype" w:eastAsia="Arial Unicode MS" w:hAnsi="Palatino Linotype" w:cs="Arial"/>
          <w:sz w:val="24"/>
        </w:rPr>
        <w:lastRenderedPageBreak/>
        <w:t>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4A88A2A" w14:textId="77777777" w:rsidR="001F5813" w:rsidRPr="003448EC" w:rsidRDefault="001F5813" w:rsidP="001F5813">
      <w:pPr>
        <w:spacing w:before="240" w:line="360" w:lineRule="auto"/>
        <w:ind w:left="851" w:right="851"/>
        <w:jc w:val="both"/>
        <w:rPr>
          <w:rFonts w:ascii="Palatino Linotype" w:hAnsi="Palatino Linotype" w:cs="Arial"/>
          <w:i/>
          <w:sz w:val="24"/>
        </w:rPr>
      </w:pPr>
      <w:r w:rsidRPr="003448EC">
        <w:rPr>
          <w:rFonts w:ascii="Palatino Linotype" w:hAnsi="Palatino Linotype" w:cs="Arial"/>
          <w:i/>
          <w:sz w:val="24"/>
        </w:rPr>
        <w:t>“Artículo 3. Para los efectos de la presente Ley se entenderá por:</w:t>
      </w:r>
    </w:p>
    <w:p w14:paraId="10C9526A" w14:textId="77777777" w:rsidR="001F5813" w:rsidRPr="003448EC" w:rsidRDefault="001F5813" w:rsidP="001F5813">
      <w:pPr>
        <w:spacing w:before="240" w:line="360" w:lineRule="auto"/>
        <w:ind w:left="851" w:right="851"/>
        <w:jc w:val="both"/>
        <w:rPr>
          <w:rFonts w:ascii="Palatino Linotype" w:hAnsi="Palatino Linotype" w:cs="Arial"/>
          <w:i/>
          <w:sz w:val="24"/>
        </w:rPr>
      </w:pPr>
      <w:r w:rsidRPr="003448EC">
        <w:rPr>
          <w:rFonts w:ascii="Palatino Linotype" w:hAnsi="Palatino Linotype" w:cs="Arial"/>
          <w:i/>
          <w:sz w:val="24"/>
        </w:rPr>
        <w:t>(…)</w:t>
      </w:r>
    </w:p>
    <w:p w14:paraId="166B683B" w14:textId="77777777" w:rsidR="001F5813" w:rsidRPr="003448EC" w:rsidRDefault="001F5813" w:rsidP="001F5813">
      <w:pPr>
        <w:spacing w:before="240" w:line="360" w:lineRule="auto"/>
        <w:ind w:left="851" w:right="851"/>
        <w:jc w:val="both"/>
        <w:rPr>
          <w:rFonts w:ascii="Palatino Linotype" w:hAnsi="Palatino Linotype" w:cs="Arial"/>
          <w:b/>
          <w:i/>
          <w:sz w:val="24"/>
        </w:rPr>
      </w:pPr>
      <w:r w:rsidRPr="003448EC">
        <w:rPr>
          <w:rFonts w:ascii="Palatino Linotype" w:hAnsi="Palatino Linotype" w:cs="Arial"/>
          <w:b/>
          <w:i/>
          <w:sz w:val="24"/>
          <w:u w:val="single"/>
        </w:rPr>
        <w:t>IX. Datos personales:</w:t>
      </w:r>
      <w:r w:rsidRPr="003448EC">
        <w:rPr>
          <w:rFonts w:ascii="Palatino Linotype" w:hAnsi="Palatino Linotype" w:cs="Arial"/>
          <w:b/>
          <w:i/>
          <w:sz w:val="24"/>
        </w:rPr>
        <w:t xml:space="preserve"> </w:t>
      </w:r>
      <w:r w:rsidRPr="003448EC">
        <w:rPr>
          <w:rFonts w:ascii="Palatino Linotype" w:hAnsi="Palatino Linotype" w:cs="Arial"/>
          <w:i/>
          <w:sz w:val="24"/>
        </w:rPr>
        <w:t>La información concerniente a una persona, identificada o identificable según lo dispuesto por la Ley de Protección de Datos Personales del Estado de México;</w:t>
      </w:r>
    </w:p>
    <w:p w14:paraId="318A49FE" w14:textId="77777777" w:rsidR="001F5813" w:rsidRPr="003448EC" w:rsidRDefault="001F5813" w:rsidP="001F5813">
      <w:pPr>
        <w:spacing w:before="240" w:line="360" w:lineRule="auto"/>
        <w:ind w:left="851" w:right="851"/>
        <w:jc w:val="both"/>
        <w:rPr>
          <w:rFonts w:ascii="Palatino Linotype" w:hAnsi="Palatino Linotype" w:cs="Arial"/>
          <w:b/>
          <w:i/>
          <w:sz w:val="24"/>
        </w:rPr>
      </w:pPr>
      <w:r w:rsidRPr="003448EC">
        <w:rPr>
          <w:rFonts w:ascii="Palatino Linotype" w:hAnsi="Palatino Linotype" w:cs="Arial"/>
          <w:b/>
          <w:i/>
          <w:sz w:val="24"/>
        </w:rPr>
        <w:t>(…)</w:t>
      </w:r>
    </w:p>
    <w:p w14:paraId="214575B5" w14:textId="77777777" w:rsidR="001F5813" w:rsidRPr="003448EC" w:rsidRDefault="001F5813" w:rsidP="001F5813">
      <w:pPr>
        <w:spacing w:before="240" w:line="360" w:lineRule="auto"/>
        <w:ind w:left="851" w:right="851"/>
        <w:jc w:val="both"/>
        <w:rPr>
          <w:rFonts w:ascii="Palatino Linotype" w:hAnsi="Palatino Linotype" w:cs="Arial"/>
          <w:b/>
          <w:i/>
          <w:sz w:val="24"/>
        </w:rPr>
      </w:pPr>
      <w:r w:rsidRPr="003448EC">
        <w:rPr>
          <w:rFonts w:ascii="Palatino Linotype" w:hAnsi="Palatino Linotype" w:cs="Arial"/>
          <w:b/>
          <w:i/>
          <w:sz w:val="24"/>
          <w:u w:val="single"/>
        </w:rPr>
        <w:t>XLV. Versión pública:</w:t>
      </w:r>
      <w:r w:rsidRPr="003448EC">
        <w:rPr>
          <w:rFonts w:ascii="Palatino Linotype" w:hAnsi="Palatino Linotype" w:cs="Arial"/>
          <w:b/>
          <w:i/>
          <w:sz w:val="24"/>
        </w:rPr>
        <w:t xml:space="preserve"> </w:t>
      </w:r>
      <w:r w:rsidRPr="003448EC">
        <w:rPr>
          <w:rFonts w:ascii="Palatino Linotype" w:hAnsi="Palatino Linotype" w:cs="Arial"/>
          <w:i/>
          <w:sz w:val="24"/>
        </w:rPr>
        <w:t>Documento en el que se elimine, suprime o borra la información clasificada como reservada o confidencial para permitir su acceso.</w:t>
      </w:r>
    </w:p>
    <w:p w14:paraId="00C171D5" w14:textId="77777777" w:rsidR="001F5813" w:rsidRPr="003448EC" w:rsidRDefault="001F5813" w:rsidP="001F5813">
      <w:pPr>
        <w:spacing w:before="240" w:line="360" w:lineRule="auto"/>
        <w:ind w:left="851" w:right="851"/>
        <w:jc w:val="both"/>
        <w:rPr>
          <w:rFonts w:ascii="Palatino Linotype" w:hAnsi="Palatino Linotype" w:cs="Arial"/>
          <w:b/>
          <w:i/>
          <w:sz w:val="24"/>
        </w:rPr>
      </w:pPr>
      <w:r w:rsidRPr="003448EC">
        <w:rPr>
          <w:rFonts w:ascii="Palatino Linotype" w:hAnsi="Palatino Linotype" w:cs="Arial"/>
          <w:i/>
          <w:sz w:val="24"/>
        </w:rPr>
        <w:t xml:space="preserve">Artículo 122. </w:t>
      </w:r>
      <w:r w:rsidRPr="003448EC">
        <w:rPr>
          <w:rFonts w:ascii="Palatino Linotype" w:hAnsi="Palatino Linotype" w:cs="Arial"/>
          <w:b/>
          <w:i/>
          <w:sz w:val="24"/>
          <w:u w:val="single"/>
        </w:rPr>
        <w:t>La clasificación es el proceso mediante el cual el sujeto obligado determina que la información en su poder actualiza alguno de los supuestos de reserva o confidencialidad, de conformidad con lo dispuesto en el presente título.</w:t>
      </w:r>
    </w:p>
    <w:p w14:paraId="18389A06" w14:textId="77777777" w:rsidR="001F5813" w:rsidRPr="003448EC" w:rsidRDefault="001F5813" w:rsidP="001F5813">
      <w:pPr>
        <w:spacing w:before="240" w:line="360" w:lineRule="auto"/>
        <w:ind w:left="851" w:right="851"/>
        <w:jc w:val="both"/>
        <w:rPr>
          <w:rFonts w:ascii="Palatino Linotype" w:hAnsi="Palatino Linotype" w:cs="Arial"/>
          <w:i/>
          <w:sz w:val="24"/>
        </w:rPr>
      </w:pPr>
      <w:r w:rsidRPr="003448EC">
        <w:rPr>
          <w:rFonts w:ascii="Palatino Linotype" w:hAnsi="Palatino Linotype" w:cs="Arial"/>
          <w:i/>
          <w:sz w:val="24"/>
        </w:rPr>
        <w:t>[…]</w:t>
      </w:r>
    </w:p>
    <w:p w14:paraId="4E79A103" w14:textId="77777777" w:rsidR="001F5813" w:rsidRPr="003448EC" w:rsidRDefault="001F5813" w:rsidP="001F5813">
      <w:pPr>
        <w:spacing w:before="240" w:line="360" w:lineRule="auto"/>
        <w:ind w:left="851" w:right="851"/>
        <w:jc w:val="both"/>
        <w:rPr>
          <w:rFonts w:ascii="Palatino Linotype" w:hAnsi="Palatino Linotype" w:cs="Arial"/>
          <w:i/>
          <w:sz w:val="24"/>
        </w:rPr>
      </w:pPr>
      <w:r w:rsidRPr="003448EC">
        <w:rPr>
          <w:rFonts w:ascii="Palatino Linotype" w:hAnsi="Palatino Linotype" w:cs="Arial"/>
          <w:i/>
          <w:sz w:val="24"/>
        </w:rPr>
        <w:lastRenderedPageBreak/>
        <w:t>Artículo 132. La clasificación de la información se llevará a cabo en el momento en que:</w:t>
      </w:r>
    </w:p>
    <w:p w14:paraId="2B22C459" w14:textId="77777777" w:rsidR="001F5813" w:rsidRPr="003448EC" w:rsidRDefault="001F5813" w:rsidP="001F5813">
      <w:pPr>
        <w:spacing w:before="240" w:line="360" w:lineRule="auto"/>
        <w:ind w:left="851" w:right="851"/>
        <w:jc w:val="both"/>
        <w:rPr>
          <w:rFonts w:ascii="Palatino Linotype" w:hAnsi="Palatino Linotype" w:cs="Arial"/>
          <w:i/>
          <w:sz w:val="24"/>
        </w:rPr>
      </w:pPr>
      <w:r w:rsidRPr="003448EC">
        <w:rPr>
          <w:rFonts w:ascii="Palatino Linotype" w:hAnsi="Palatino Linotype" w:cs="Arial"/>
          <w:i/>
          <w:sz w:val="24"/>
        </w:rPr>
        <w:t>[…]</w:t>
      </w:r>
    </w:p>
    <w:p w14:paraId="6FD35ACD" w14:textId="77777777" w:rsidR="001F5813" w:rsidRPr="003448EC" w:rsidRDefault="001F5813" w:rsidP="001F5813">
      <w:pPr>
        <w:spacing w:before="240" w:line="360" w:lineRule="auto"/>
        <w:ind w:left="851" w:right="851"/>
        <w:jc w:val="both"/>
        <w:rPr>
          <w:rFonts w:ascii="Palatino Linotype" w:hAnsi="Palatino Linotype" w:cs="Arial"/>
          <w:b/>
          <w:i/>
          <w:sz w:val="24"/>
          <w:u w:val="single"/>
        </w:rPr>
      </w:pPr>
      <w:r w:rsidRPr="003448EC">
        <w:rPr>
          <w:rFonts w:ascii="Palatino Linotype" w:hAnsi="Palatino Linotype" w:cs="Arial"/>
          <w:b/>
          <w:i/>
          <w:sz w:val="24"/>
          <w:u w:val="single"/>
        </w:rPr>
        <w:t>II. Se determine mediante resolución de autoridad competente; o</w:t>
      </w:r>
    </w:p>
    <w:p w14:paraId="1A4F6DD3" w14:textId="77777777" w:rsidR="001F5813" w:rsidRPr="003448EC" w:rsidRDefault="001F5813" w:rsidP="001F5813">
      <w:pPr>
        <w:spacing w:before="240" w:line="360" w:lineRule="auto"/>
        <w:ind w:left="851" w:right="851"/>
        <w:jc w:val="both"/>
        <w:rPr>
          <w:rFonts w:ascii="Palatino Linotype" w:hAnsi="Palatino Linotype" w:cs="Arial"/>
          <w:b/>
          <w:i/>
          <w:sz w:val="24"/>
        </w:rPr>
      </w:pPr>
      <w:r w:rsidRPr="003448EC">
        <w:rPr>
          <w:rFonts w:ascii="Palatino Linotype" w:hAnsi="Palatino Linotype" w:cs="Arial"/>
          <w:b/>
          <w:i/>
          <w:sz w:val="24"/>
        </w:rPr>
        <w:t>(…)</w:t>
      </w:r>
    </w:p>
    <w:p w14:paraId="7434FB29" w14:textId="77777777" w:rsidR="001F5813" w:rsidRPr="003448EC" w:rsidRDefault="001F5813" w:rsidP="001F5813">
      <w:pPr>
        <w:spacing w:before="240" w:line="360" w:lineRule="auto"/>
        <w:ind w:left="851" w:right="851"/>
        <w:jc w:val="both"/>
        <w:rPr>
          <w:rFonts w:ascii="Palatino Linotype" w:hAnsi="Palatino Linotype" w:cs="Arial"/>
          <w:b/>
          <w:i/>
          <w:sz w:val="24"/>
        </w:rPr>
      </w:pPr>
      <w:r w:rsidRPr="003448EC">
        <w:rPr>
          <w:rFonts w:ascii="Palatino Linotype" w:hAnsi="Palatino Linotype" w:cs="Arial"/>
          <w:i/>
          <w:sz w:val="24"/>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3448EC">
        <w:rPr>
          <w:rFonts w:ascii="Palatino Linotype" w:hAnsi="Palatino Linotype" w:cs="Arial"/>
          <w:b/>
          <w:i/>
          <w:sz w:val="24"/>
        </w:rPr>
        <w:t xml:space="preserve"> </w:t>
      </w:r>
      <w:r w:rsidRPr="003448EC">
        <w:rPr>
          <w:rFonts w:ascii="Palatino Linotype" w:hAnsi="Palatino Linotype" w:cs="Arial"/>
          <w:b/>
          <w:i/>
          <w:sz w:val="24"/>
          <w:u w:val="single"/>
        </w:rPr>
        <w:t xml:space="preserve">de manera genérica y fundando y motivando su clasificación.” </w:t>
      </w:r>
      <w:r w:rsidRPr="003448EC">
        <w:rPr>
          <w:rFonts w:ascii="Palatino Linotype" w:hAnsi="Palatino Linotype" w:cs="Arial"/>
          <w:b/>
          <w:i/>
          <w:sz w:val="24"/>
        </w:rPr>
        <w:t>[Sic]</w:t>
      </w:r>
    </w:p>
    <w:p w14:paraId="2F9446FC" w14:textId="77777777" w:rsidR="001F5813" w:rsidRPr="003448EC" w:rsidRDefault="001F5813" w:rsidP="001F5813">
      <w:pPr>
        <w:spacing w:line="360" w:lineRule="auto"/>
        <w:ind w:right="51"/>
        <w:jc w:val="both"/>
        <w:rPr>
          <w:rFonts w:ascii="Palatino Linotype" w:eastAsia="Arial Unicode MS" w:hAnsi="Palatino Linotype" w:cs="Arial"/>
          <w:sz w:val="24"/>
        </w:rPr>
      </w:pPr>
    </w:p>
    <w:p w14:paraId="66740B62" w14:textId="77777777" w:rsidR="001F5813" w:rsidRPr="003448EC" w:rsidRDefault="001F5813" w:rsidP="001F5813">
      <w:pPr>
        <w:spacing w:line="360" w:lineRule="auto"/>
        <w:ind w:right="51"/>
        <w:jc w:val="both"/>
        <w:rPr>
          <w:rFonts w:ascii="Palatino Linotype" w:hAnsi="Palatino Linotype" w:cs="Arial"/>
          <w:sz w:val="24"/>
        </w:rPr>
      </w:pPr>
      <w:r w:rsidRPr="003448EC">
        <w:rPr>
          <w:rFonts w:ascii="Palatino Linotype" w:eastAsia="Arial Unicode MS" w:hAnsi="Palatino Linotype" w:cs="Arial"/>
          <w:sz w:val="24"/>
        </w:rPr>
        <w:t xml:space="preserve">Verbigracia, previo a poner a disposición la información correspondiente debe considerarse que tiene carácter de confidencial </w:t>
      </w:r>
      <w:r w:rsidRPr="003448EC">
        <w:rPr>
          <w:rFonts w:ascii="Palatino Linotype" w:hAnsi="Palatino Linotype" w:cs="Arial"/>
          <w:sz w:val="24"/>
        </w:rPr>
        <w:t xml:space="preserve">el </w:t>
      </w:r>
      <w:r w:rsidRPr="003448EC">
        <w:rPr>
          <w:rFonts w:ascii="Palatino Linotype" w:hAnsi="Palatino Linotype" w:cs="Arial"/>
          <w:b/>
          <w:sz w:val="24"/>
        </w:rPr>
        <w:t>Registro Federal de Contribuyentes (RFC) que no sean de proveedores</w:t>
      </w:r>
      <w:r w:rsidRPr="003448EC">
        <w:rPr>
          <w:rFonts w:ascii="Palatino Linotype" w:hAnsi="Palatino Linotype" w:cs="Arial"/>
          <w:sz w:val="24"/>
        </w:rPr>
        <w:t>,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0CE5A6A4" w14:textId="77777777" w:rsidR="001F5813" w:rsidRPr="003448EC" w:rsidRDefault="001F5813" w:rsidP="001F5813">
      <w:pPr>
        <w:spacing w:before="240" w:after="240" w:line="360" w:lineRule="auto"/>
        <w:ind w:right="-91"/>
        <w:jc w:val="both"/>
        <w:rPr>
          <w:rFonts w:ascii="Palatino Linotype" w:hAnsi="Palatino Linotype" w:cs="Arial"/>
          <w:sz w:val="24"/>
          <w:lang w:eastAsia="es-MX"/>
        </w:rPr>
      </w:pPr>
      <w:r w:rsidRPr="003448EC">
        <w:rPr>
          <w:rFonts w:ascii="Palatino Linotype" w:hAnsi="Palatino Linotype" w:cs="Arial"/>
          <w:sz w:val="24"/>
          <w:lang w:eastAsia="es-MX"/>
        </w:rPr>
        <w:lastRenderedPageBreak/>
        <w:t xml:space="preserve">Lo anterior es compartido por el ahora </w:t>
      </w:r>
      <w:r w:rsidRPr="003448EC">
        <w:rPr>
          <w:rFonts w:ascii="Palatino Linotype" w:hAnsi="Palatino Linotype" w:cs="Arial"/>
          <w:b/>
          <w:bCs/>
          <w:sz w:val="24"/>
          <w:lang w:eastAsia="es-MX"/>
        </w:rPr>
        <w:t>Instituto Nacional de Transparencia, Acceso a la Información y Protección de Datos Personales</w:t>
      </w:r>
      <w:r w:rsidRPr="003448EC">
        <w:rPr>
          <w:rFonts w:ascii="Palatino Linotype" w:hAnsi="Palatino Linotype" w:cs="Arial"/>
          <w:sz w:val="24"/>
          <w:lang w:eastAsia="es-MX"/>
        </w:rPr>
        <w:t xml:space="preserve"> (INAI), conforme al criterio </w:t>
      </w:r>
      <w:r w:rsidRPr="003448EC">
        <w:rPr>
          <w:rFonts w:ascii="Palatino Linotype" w:hAnsi="Palatino Linotype" w:cs="Arial"/>
          <w:b/>
          <w:sz w:val="24"/>
          <w:lang w:eastAsia="es-MX"/>
        </w:rPr>
        <w:t>004/2021,</w:t>
      </w:r>
      <w:r w:rsidRPr="003448EC">
        <w:rPr>
          <w:rFonts w:ascii="Palatino Linotype" w:hAnsi="Palatino Linotype" w:cs="Arial"/>
          <w:sz w:val="24"/>
          <w:lang w:eastAsia="es-MX"/>
        </w:rPr>
        <w:t xml:space="preserve"> el cual es del tenor literal siguiente:</w:t>
      </w:r>
    </w:p>
    <w:p w14:paraId="6136949A" w14:textId="77777777" w:rsidR="001F5813" w:rsidRPr="003448EC" w:rsidRDefault="001F5813" w:rsidP="001F5813">
      <w:pPr>
        <w:autoSpaceDE w:val="0"/>
        <w:autoSpaceDN w:val="0"/>
        <w:adjustRightInd w:val="0"/>
        <w:spacing w:before="240" w:line="360" w:lineRule="auto"/>
        <w:ind w:left="851" w:right="851"/>
        <w:jc w:val="center"/>
        <w:rPr>
          <w:rFonts w:ascii="Palatino Linotype" w:hAnsi="Palatino Linotype" w:cs="Arial"/>
          <w:b/>
          <w:bCs/>
          <w:i/>
          <w:sz w:val="24"/>
        </w:rPr>
      </w:pPr>
      <w:r w:rsidRPr="003448EC">
        <w:rPr>
          <w:rFonts w:ascii="Palatino Linotype" w:hAnsi="Palatino Linotype" w:cs="Arial"/>
          <w:bCs/>
          <w:i/>
          <w:sz w:val="24"/>
        </w:rPr>
        <w:t>“</w:t>
      </w:r>
      <w:r w:rsidRPr="003448EC">
        <w:rPr>
          <w:rFonts w:ascii="Palatino Linotype" w:hAnsi="Palatino Linotype" w:cs="Arial"/>
          <w:b/>
          <w:bCs/>
          <w:i/>
          <w:sz w:val="24"/>
        </w:rPr>
        <w:t>Registro Federal de Contribuyentes (RFC) de personas físicas proveedores o contratistas.</w:t>
      </w:r>
    </w:p>
    <w:p w14:paraId="05EFCC8A" w14:textId="77777777" w:rsidR="001F5813" w:rsidRPr="003448EC" w:rsidRDefault="001F5813" w:rsidP="001F5813">
      <w:pPr>
        <w:autoSpaceDE w:val="0"/>
        <w:autoSpaceDN w:val="0"/>
        <w:adjustRightInd w:val="0"/>
        <w:spacing w:before="240" w:line="360" w:lineRule="auto"/>
        <w:ind w:left="851" w:right="851"/>
        <w:jc w:val="both"/>
        <w:rPr>
          <w:rFonts w:ascii="Palatino Linotype" w:hAnsi="Palatino Linotype" w:cs="Arial"/>
          <w:bCs/>
          <w:i/>
          <w:sz w:val="24"/>
        </w:rPr>
      </w:pPr>
      <w:r w:rsidRPr="003448EC">
        <w:rPr>
          <w:rFonts w:ascii="Palatino Linotype" w:hAnsi="Palatino Linotype" w:cs="Arial"/>
          <w:bCs/>
          <w:i/>
          <w:sz w:val="24"/>
        </w:rPr>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5B866F85" w14:textId="77777777" w:rsidR="001F5813" w:rsidRPr="003448EC" w:rsidRDefault="001F5813" w:rsidP="001F5813">
      <w:pPr>
        <w:autoSpaceDE w:val="0"/>
        <w:autoSpaceDN w:val="0"/>
        <w:adjustRightInd w:val="0"/>
        <w:spacing w:before="240" w:line="360" w:lineRule="auto"/>
        <w:ind w:left="851" w:right="851"/>
        <w:jc w:val="both"/>
        <w:rPr>
          <w:rFonts w:ascii="Palatino Linotype" w:hAnsi="Palatino Linotype" w:cs="Arial"/>
          <w:b/>
          <w:i/>
          <w:sz w:val="24"/>
        </w:rPr>
      </w:pPr>
      <w:r w:rsidRPr="003448EC">
        <w:rPr>
          <w:rFonts w:ascii="Palatino Linotype" w:hAnsi="Palatino Linotype" w:cs="Arial"/>
          <w:b/>
          <w:i/>
          <w:sz w:val="24"/>
        </w:rPr>
        <w:t>Precedentes:</w:t>
      </w:r>
    </w:p>
    <w:p w14:paraId="4F7133A8" w14:textId="77777777" w:rsidR="001F5813" w:rsidRPr="003448EC" w:rsidRDefault="001F5813" w:rsidP="001F5813">
      <w:pPr>
        <w:numPr>
          <w:ilvl w:val="0"/>
          <w:numId w:val="22"/>
        </w:numPr>
        <w:autoSpaceDE w:val="0"/>
        <w:autoSpaceDN w:val="0"/>
        <w:adjustRightInd w:val="0"/>
        <w:spacing w:before="240" w:line="360" w:lineRule="auto"/>
        <w:ind w:right="851"/>
        <w:jc w:val="both"/>
        <w:rPr>
          <w:rFonts w:ascii="Palatino Linotype" w:hAnsi="Palatino Linotype" w:cs="Arial"/>
          <w:i/>
          <w:sz w:val="24"/>
        </w:rPr>
      </w:pPr>
      <w:r w:rsidRPr="003448EC">
        <w:rPr>
          <w:rFonts w:ascii="Palatino Linotype" w:hAnsi="Palatino Linotype" w:cs="Arial"/>
          <w:i/>
          <w:sz w:val="24"/>
        </w:rPr>
        <w:t>Acceso a la información Pública. RRA 3639/19.</w:t>
      </w:r>
      <w:r w:rsidRPr="003448EC">
        <w:rPr>
          <w:rFonts w:ascii="Palatino Linotype" w:hAnsi="Palatino Linotype" w:cs="Arial"/>
          <w:bCs/>
          <w:i/>
          <w:sz w:val="24"/>
        </w:rPr>
        <w:t xml:space="preserve"> </w:t>
      </w:r>
      <w:r w:rsidRPr="003448EC">
        <w:rPr>
          <w:rFonts w:ascii="Palatino Linotype" w:hAnsi="Palatino Linotype" w:cs="Arial"/>
          <w:i/>
          <w:sz w:val="24"/>
        </w:rPr>
        <w:t>Sesión del 10 de julio de 2019. Votación por mayoría. Con voto disidente del Comisionado Joel Salas Suárez. Instituto para la Protección del Ahorro Bancario. Comisionada Ponente María Patricia Kurczyn Villalobos.</w:t>
      </w:r>
    </w:p>
    <w:p w14:paraId="44D794EA" w14:textId="77777777" w:rsidR="001F5813" w:rsidRPr="003448EC" w:rsidRDefault="001F5813" w:rsidP="001F5813">
      <w:pPr>
        <w:numPr>
          <w:ilvl w:val="0"/>
          <w:numId w:val="22"/>
        </w:numPr>
        <w:autoSpaceDE w:val="0"/>
        <w:autoSpaceDN w:val="0"/>
        <w:adjustRightInd w:val="0"/>
        <w:spacing w:before="240" w:line="360" w:lineRule="auto"/>
        <w:ind w:right="851"/>
        <w:jc w:val="both"/>
        <w:rPr>
          <w:rFonts w:ascii="Palatino Linotype" w:hAnsi="Palatino Linotype" w:cs="Arial"/>
          <w:bCs/>
          <w:i/>
          <w:sz w:val="24"/>
        </w:rPr>
      </w:pPr>
      <w:r w:rsidRPr="003448EC">
        <w:rPr>
          <w:rFonts w:ascii="Palatino Linotype" w:hAnsi="Palatino Linotype" w:cs="Arial"/>
          <w:i/>
          <w:sz w:val="24"/>
        </w:rPr>
        <w:t>Acceso a la información Pública. RRA 7709/19.</w:t>
      </w:r>
      <w:r w:rsidRPr="003448EC">
        <w:rPr>
          <w:rFonts w:ascii="Palatino Linotype" w:hAnsi="Palatino Linotype" w:cs="Arial"/>
          <w:bCs/>
          <w:i/>
          <w:sz w:val="24"/>
        </w:rPr>
        <w:t xml:space="preserve"> </w:t>
      </w:r>
      <w:r w:rsidRPr="003448EC">
        <w:rPr>
          <w:rFonts w:ascii="Palatino Linotype" w:hAnsi="Palatino Linotype" w:cs="Arial"/>
          <w:i/>
          <w:sz w:val="24"/>
        </w:rPr>
        <w:t>Sesión del 13 de agosto de 2019. Votación por unanimidad. Con voto particular de la Comisionada Josefina Román Vergara. Suprema Corte de Justicia de la Nación. Comisionada Ponente Josefina Román Vergara.</w:t>
      </w:r>
    </w:p>
    <w:p w14:paraId="1D78A988" w14:textId="77777777" w:rsidR="001F5813" w:rsidRPr="003448EC" w:rsidRDefault="001F5813" w:rsidP="001F5813">
      <w:pPr>
        <w:numPr>
          <w:ilvl w:val="0"/>
          <w:numId w:val="22"/>
        </w:numPr>
        <w:autoSpaceDE w:val="0"/>
        <w:autoSpaceDN w:val="0"/>
        <w:adjustRightInd w:val="0"/>
        <w:spacing w:before="240" w:line="360" w:lineRule="auto"/>
        <w:ind w:left="851" w:right="851"/>
        <w:jc w:val="both"/>
        <w:rPr>
          <w:rFonts w:ascii="Palatino Linotype" w:hAnsi="Palatino Linotype" w:cs="Arial"/>
          <w:b/>
          <w:i/>
          <w:sz w:val="24"/>
        </w:rPr>
      </w:pPr>
      <w:r w:rsidRPr="003448EC">
        <w:rPr>
          <w:rFonts w:ascii="Palatino Linotype" w:hAnsi="Palatino Linotype" w:cs="Arial"/>
          <w:i/>
          <w:sz w:val="24"/>
        </w:rPr>
        <w:t>Acceso a la información Pública. RRA 5774/19.</w:t>
      </w:r>
      <w:r w:rsidRPr="003448EC">
        <w:rPr>
          <w:rFonts w:ascii="Palatino Linotype" w:hAnsi="Palatino Linotype" w:cs="Arial"/>
          <w:bCs/>
          <w:i/>
          <w:sz w:val="24"/>
        </w:rPr>
        <w:t xml:space="preserve"> </w:t>
      </w:r>
      <w:r w:rsidRPr="003448EC">
        <w:rPr>
          <w:rFonts w:ascii="Palatino Linotype" w:hAnsi="Palatino Linotype" w:cs="Arial"/>
          <w:i/>
          <w:sz w:val="24"/>
        </w:rPr>
        <w:t xml:space="preserve">Sesión del 21 de agosto de 2019. Votación por mayoría. Con voto disidente del Comisionado Joel Salas </w:t>
      </w:r>
      <w:r w:rsidRPr="003448EC">
        <w:rPr>
          <w:rFonts w:ascii="Palatino Linotype" w:hAnsi="Palatino Linotype" w:cs="Arial"/>
          <w:i/>
          <w:sz w:val="24"/>
        </w:rPr>
        <w:lastRenderedPageBreak/>
        <w:t>Suárez. Secretaría de Marina. Comisionada Ponente Blanca Lilia Ibarra Cadena.” [Sic]</w:t>
      </w:r>
    </w:p>
    <w:p w14:paraId="390C75B0" w14:textId="77777777" w:rsidR="001F5813" w:rsidRPr="003448EC" w:rsidRDefault="001F5813" w:rsidP="001F5813">
      <w:pPr>
        <w:autoSpaceDE w:val="0"/>
        <w:autoSpaceDN w:val="0"/>
        <w:adjustRightInd w:val="0"/>
        <w:spacing w:before="120" w:after="120"/>
        <w:ind w:left="567" w:right="850"/>
        <w:jc w:val="both"/>
        <w:rPr>
          <w:rFonts w:ascii="Palatino Linotype" w:hAnsi="Palatino Linotype" w:cs="Arial"/>
          <w:i/>
          <w:sz w:val="24"/>
        </w:rPr>
      </w:pPr>
    </w:p>
    <w:p w14:paraId="2E0BAC04" w14:textId="77777777" w:rsidR="001F5813" w:rsidRPr="003448EC" w:rsidRDefault="001F5813" w:rsidP="001F5813">
      <w:pPr>
        <w:spacing w:before="240" w:after="240" w:line="360" w:lineRule="auto"/>
        <w:jc w:val="both"/>
        <w:rPr>
          <w:rFonts w:ascii="Palatino Linotype" w:hAnsi="Palatino Linotype" w:cs="Arial"/>
          <w:sz w:val="24"/>
          <w:lang w:eastAsia="es-MX"/>
        </w:rPr>
      </w:pPr>
      <w:r w:rsidRPr="003448EC">
        <w:rPr>
          <w:rFonts w:ascii="Palatino Linotype" w:hAnsi="Palatino Linotype" w:cs="Arial"/>
          <w:sz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10D2EF72" w14:textId="77777777" w:rsidR="001F5813" w:rsidRPr="003448EC" w:rsidRDefault="001F5813" w:rsidP="001F5813">
      <w:pPr>
        <w:spacing w:before="240" w:after="240" w:line="360" w:lineRule="auto"/>
        <w:jc w:val="both"/>
        <w:rPr>
          <w:rFonts w:ascii="Palatino Linotype" w:eastAsia="Calibri" w:hAnsi="Palatino Linotype" w:cs="Arial"/>
          <w:sz w:val="24"/>
          <w:lang w:eastAsia="es-MX"/>
        </w:rPr>
      </w:pPr>
      <w:r w:rsidRPr="003448EC">
        <w:rPr>
          <w:rFonts w:ascii="Palatino Linotype" w:hAnsi="Palatino Linotype" w:cs="Arial"/>
          <w:sz w:val="24"/>
          <w:lang w:eastAsia="es-MX"/>
        </w:rPr>
        <w:t xml:space="preserve">En cuanto a la </w:t>
      </w:r>
      <w:r w:rsidRPr="003448EC">
        <w:rPr>
          <w:rFonts w:ascii="Palatino Linotype" w:hAnsi="Palatino Linotype" w:cs="Arial"/>
          <w:sz w:val="24"/>
        </w:rPr>
        <w:t xml:space="preserve">Clave Única de Registro de Población (CURP) en virtud de que éste se </w:t>
      </w:r>
      <w:r w:rsidRPr="003448EC">
        <w:rPr>
          <w:rFonts w:ascii="Palatino Linotype" w:eastAsia="Calibri" w:hAnsi="Palatino Linotype" w:cs="Arial"/>
          <w:sz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738A1AA" w14:textId="77777777" w:rsidR="001F5813" w:rsidRPr="003448EC" w:rsidRDefault="001F5813" w:rsidP="001F5813">
      <w:pPr>
        <w:spacing w:before="240" w:after="240" w:line="360" w:lineRule="auto"/>
        <w:ind w:right="-91"/>
        <w:jc w:val="both"/>
        <w:rPr>
          <w:rFonts w:ascii="Palatino Linotype" w:hAnsi="Palatino Linotype" w:cs="Arial"/>
          <w:sz w:val="24"/>
        </w:rPr>
      </w:pPr>
      <w:r w:rsidRPr="003448EC">
        <w:rPr>
          <w:rFonts w:ascii="Palatino Linotype" w:hAnsi="Palatino Linotype" w:cs="Arial"/>
          <w:sz w:val="24"/>
        </w:rPr>
        <w:t xml:space="preserve">Argumento que es compartido por el </w:t>
      </w:r>
      <w:r w:rsidRPr="003448EC">
        <w:rPr>
          <w:rStyle w:val="Textoennegrita"/>
          <w:rFonts w:ascii="Palatino Linotype" w:hAnsi="Palatino Linotype" w:cs="Arial"/>
          <w:sz w:val="24"/>
        </w:rPr>
        <w:t xml:space="preserve">Instituto Nacional de Transparencia, Acceso a la Información y Protección de Datos Personales, conforme al </w:t>
      </w:r>
      <w:r w:rsidRPr="003448EC">
        <w:rPr>
          <w:rFonts w:ascii="Palatino Linotype" w:hAnsi="Palatino Linotype" w:cs="Arial"/>
          <w:sz w:val="24"/>
        </w:rPr>
        <w:t xml:space="preserve">criterio número 18/17 el cual refiere: </w:t>
      </w:r>
    </w:p>
    <w:p w14:paraId="229EA18B" w14:textId="77777777" w:rsidR="001F5813" w:rsidRPr="003448EC" w:rsidRDefault="001F5813" w:rsidP="001F5813">
      <w:pPr>
        <w:autoSpaceDE w:val="0"/>
        <w:autoSpaceDN w:val="0"/>
        <w:adjustRightInd w:val="0"/>
        <w:spacing w:before="240" w:line="360" w:lineRule="auto"/>
        <w:ind w:left="851" w:right="851"/>
        <w:jc w:val="center"/>
        <w:rPr>
          <w:rFonts w:ascii="Palatino Linotype" w:hAnsi="Palatino Linotype" w:cs="Arial"/>
          <w:b/>
          <w:bCs/>
          <w:i/>
          <w:sz w:val="24"/>
          <w:lang w:eastAsia="es-MX"/>
        </w:rPr>
      </w:pPr>
      <w:r w:rsidRPr="003448EC">
        <w:rPr>
          <w:rFonts w:ascii="Palatino Linotype" w:hAnsi="Palatino Linotype" w:cs="Arial"/>
          <w:bCs/>
          <w:i/>
          <w:sz w:val="24"/>
          <w:lang w:eastAsia="es-MX"/>
        </w:rPr>
        <w:t>“</w:t>
      </w:r>
      <w:r w:rsidRPr="003448EC">
        <w:rPr>
          <w:rFonts w:ascii="Palatino Linotype" w:hAnsi="Palatino Linotype" w:cs="Arial"/>
          <w:b/>
          <w:bCs/>
          <w:i/>
          <w:sz w:val="24"/>
          <w:lang w:eastAsia="es-MX"/>
        </w:rPr>
        <w:t>CLAVE ÚNICA DE REGISTRO DE POBLACIÓN (CURP).</w:t>
      </w:r>
    </w:p>
    <w:p w14:paraId="3AA82079" w14:textId="77777777" w:rsidR="001F5813" w:rsidRPr="003448EC" w:rsidRDefault="001F5813" w:rsidP="001F5813">
      <w:pPr>
        <w:autoSpaceDE w:val="0"/>
        <w:autoSpaceDN w:val="0"/>
        <w:adjustRightInd w:val="0"/>
        <w:spacing w:before="240" w:line="360" w:lineRule="auto"/>
        <w:ind w:left="851" w:right="851"/>
        <w:jc w:val="both"/>
        <w:rPr>
          <w:rFonts w:ascii="Palatino Linotype" w:hAnsi="Palatino Linotype" w:cs="Arial"/>
          <w:b/>
          <w:bCs/>
          <w:i/>
          <w:sz w:val="24"/>
          <w:lang w:eastAsia="es-MX"/>
        </w:rPr>
      </w:pPr>
      <w:r w:rsidRPr="003448EC">
        <w:rPr>
          <w:rFonts w:ascii="Palatino Linotype" w:hAnsi="Palatino Linotype" w:cs="Arial"/>
          <w:bCs/>
          <w:i/>
          <w:sz w:val="24"/>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w:t>
      </w:r>
      <w:r w:rsidRPr="003448EC">
        <w:rPr>
          <w:rFonts w:ascii="Palatino Linotype" w:hAnsi="Palatino Linotype" w:cs="Arial"/>
          <w:bCs/>
          <w:i/>
          <w:sz w:val="24"/>
          <w:lang w:eastAsia="es-MX"/>
        </w:rPr>
        <w:lastRenderedPageBreak/>
        <w:t xml:space="preserve">resto de los habitantes del país, por lo que la CURP está considerada como información confidencial”. </w:t>
      </w:r>
    </w:p>
    <w:p w14:paraId="5EF286AA" w14:textId="77777777" w:rsidR="001F5813" w:rsidRPr="003448EC" w:rsidRDefault="001F5813" w:rsidP="001F5813">
      <w:pPr>
        <w:autoSpaceDE w:val="0"/>
        <w:autoSpaceDN w:val="0"/>
        <w:adjustRightInd w:val="0"/>
        <w:spacing w:before="240" w:line="360" w:lineRule="auto"/>
        <w:ind w:left="851" w:right="851"/>
        <w:jc w:val="both"/>
        <w:rPr>
          <w:rFonts w:ascii="Palatino Linotype" w:hAnsi="Palatino Linotype" w:cs="Arial"/>
          <w:b/>
          <w:i/>
          <w:sz w:val="24"/>
          <w:lang w:eastAsia="es-MX"/>
        </w:rPr>
      </w:pPr>
      <w:r w:rsidRPr="003448EC">
        <w:rPr>
          <w:rFonts w:ascii="Palatino Linotype" w:hAnsi="Palatino Linotype" w:cs="Arial"/>
          <w:i/>
          <w:sz w:val="24"/>
          <w:lang w:eastAsia="es-MX"/>
        </w:rPr>
        <w:t xml:space="preserve"> </w:t>
      </w:r>
      <w:r w:rsidRPr="003448EC">
        <w:rPr>
          <w:rFonts w:ascii="Palatino Linotype" w:hAnsi="Palatino Linotype" w:cs="Arial"/>
          <w:b/>
          <w:i/>
          <w:sz w:val="24"/>
          <w:lang w:eastAsia="es-MX"/>
        </w:rPr>
        <w:t>Resoluciones:</w:t>
      </w:r>
    </w:p>
    <w:p w14:paraId="19251741" w14:textId="77777777" w:rsidR="001F5813" w:rsidRPr="003448EC" w:rsidRDefault="001F5813" w:rsidP="001F5813">
      <w:pPr>
        <w:autoSpaceDE w:val="0"/>
        <w:autoSpaceDN w:val="0"/>
        <w:adjustRightInd w:val="0"/>
        <w:spacing w:before="240" w:line="360" w:lineRule="auto"/>
        <w:ind w:left="851" w:right="851"/>
        <w:jc w:val="both"/>
        <w:rPr>
          <w:rFonts w:ascii="Palatino Linotype" w:hAnsi="Palatino Linotype" w:cs="Arial"/>
          <w:b/>
          <w:i/>
          <w:sz w:val="24"/>
          <w:lang w:eastAsia="es-MX"/>
        </w:rPr>
      </w:pPr>
      <w:r w:rsidRPr="003448EC">
        <w:rPr>
          <w:rFonts w:ascii="Palatino Linotype" w:hAnsi="Palatino Linotype" w:cs="Arial"/>
          <w:b/>
          <w:i/>
          <w:sz w:val="24"/>
          <w:lang w:eastAsia="es-MX"/>
        </w:rPr>
        <w:t xml:space="preserve">RRA 3995/16. </w:t>
      </w:r>
      <w:r w:rsidRPr="003448EC">
        <w:rPr>
          <w:rFonts w:ascii="Palatino Linotype" w:hAnsi="Palatino Linotype" w:cs="Arial"/>
          <w:i/>
          <w:sz w:val="24"/>
          <w:lang w:eastAsia="es-MX"/>
        </w:rPr>
        <w:t>Secretaría de la Defensa Nacional. 1 de febrero de 2017. Por unanimidad. Comisionado Ponente Rosendoevgueni Monterrey Chepov.</w:t>
      </w:r>
    </w:p>
    <w:p w14:paraId="3EF9D6E1" w14:textId="77777777" w:rsidR="001F5813" w:rsidRPr="003448EC" w:rsidRDefault="001F5813" w:rsidP="001F5813">
      <w:pPr>
        <w:autoSpaceDE w:val="0"/>
        <w:autoSpaceDN w:val="0"/>
        <w:adjustRightInd w:val="0"/>
        <w:spacing w:before="240" w:line="360" w:lineRule="auto"/>
        <w:ind w:left="851" w:right="851"/>
        <w:jc w:val="both"/>
        <w:rPr>
          <w:rFonts w:ascii="Palatino Linotype" w:hAnsi="Palatino Linotype" w:cs="Arial"/>
          <w:b/>
          <w:i/>
          <w:sz w:val="24"/>
          <w:lang w:eastAsia="es-MX"/>
        </w:rPr>
      </w:pPr>
      <w:r w:rsidRPr="003448EC">
        <w:rPr>
          <w:rFonts w:ascii="Palatino Linotype" w:hAnsi="Palatino Linotype" w:cs="Arial"/>
          <w:b/>
          <w:i/>
          <w:sz w:val="24"/>
          <w:lang w:eastAsia="es-MX"/>
        </w:rPr>
        <w:t xml:space="preserve">RRA </w:t>
      </w:r>
      <w:r w:rsidRPr="003448EC">
        <w:rPr>
          <w:rFonts w:ascii="Palatino Linotype" w:hAnsi="Palatino Linotype" w:cs="Arial"/>
          <w:b/>
          <w:bCs/>
          <w:i/>
          <w:sz w:val="24"/>
          <w:lang w:eastAsia="es-MX"/>
        </w:rPr>
        <w:t xml:space="preserve">0937/17. </w:t>
      </w:r>
      <w:r w:rsidRPr="003448EC">
        <w:rPr>
          <w:rFonts w:ascii="Palatino Linotype" w:hAnsi="Palatino Linotype" w:cs="Arial"/>
          <w:bCs/>
          <w:i/>
          <w:sz w:val="24"/>
          <w:lang w:eastAsia="es-MX"/>
        </w:rPr>
        <w:t xml:space="preserve">Senado de la República. </w:t>
      </w:r>
      <w:r w:rsidRPr="003448EC">
        <w:rPr>
          <w:rFonts w:ascii="Palatino Linotype" w:hAnsi="Palatino Linotype" w:cs="Arial"/>
          <w:bCs/>
          <w:i/>
          <w:sz w:val="24"/>
          <w:lang w:val="es-ES_tradnl" w:eastAsia="es-MX"/>
        </w:rPr>
        <w:t xml:space="preserve">15 de marzo de 2017. Por unanimidad. Comisionada Ponente Ximena Puente de la Mora. </w:t>
      </w:r>
    </w:p>
    <w:p w14:paraId="11B54D68" w14:textId="77777777" w:rsidR="001F5813" w:rsidRPr="003448EC" w:rsidRDefault="001F5813" w:rsidP="001F5813">
      <w:pPr>
        <w:autoSpaceDE w:val="0"/>
        <w:autoSpaceDN w:val="0"/>
        <w:adjustRightInd w:val="0"/>
        <w:spacing w:before="240" w:line="360" w:lineRule="auto"/>
        <w:ind w:left="851" w:right="851"/>
        <w:jc w:val="both"/>
        <w:rPr>
          <w:rFonts w:ascii="Palatino Linotype" w:hAnsi="Palatino Linotype" w:cs="Arial"/>
          <w:b/>
          <w:i/>
          <w:sz w:val="24"/>
          <w:lang w:eastAsia="es-MX"/>
        </w:rPr>
      </w:pPr>
      <w:r w:rsidRPr="003448EC">
        <w:rPr>
          <w:rFonts w:ascii="Palatino Linotype" w:hAnsi="Palatino Linotype" w:cs="Arial"/>
          <w:b/>
          <w:i/>
          <w:sz w:val="24"/>
          <w:lang w:eastAsia="es-MX"/>
        </w:rPr>
        <w:t xml:space="preserve">RRA 0478/17. </w:t>
      </w:r>
      <w:r w:rsidRPr="003448EC">
        <w:rPr>
          <w:rFonts w:ascii="Palatino Linotype" w:hAnsi="Palatino Linotype" w:cs="Arial"/>
          <w:i/>
          <w:sz w:val="24"/>
          <w:lang w:eastAsia="es-MX"/>
        </w:rPr>
        <w:t xml:space="preserve">Secretaría de Relaciones Exteriores. 26 de abril de 2017. Por unanimidad. Comisionada Ponente Areli Cano Guadiana.” </w:t>
      </w:r>
      <w:r w:rsidRPr="003448EC">
        <w:rPr>
          <w:rFonts w:ascii="Palatino Linotype" w:hAnsi="Palatino Linotype" w:cs="Arial"/>
          <w:b/>
          <w:i/>
          <w:sz w:val="24"/>
          <w:lang w:eastAsia="es-MX"/>
        </w:rPr>
        <w:t>[Sic]</w:t>
      </w:r>
    </w:p>
    <w:p w14:paraId="7367562F" w14:textId="77777777" w:rsidR="001F5813" w:rsidRPr="003448EC" w:rsidRDefault="001F5813" w:rsidP="001F5813">
      <w:pPr>
        <w:spacing w:line="360" w:lineRule="auto"/>
        <w:ind w:right="51"/>
        <w:jc w:val="both"/>
        <w:rPr>
          <w:rFonts w:ascii="Palatino Linotype" w:hAnsi="Palatino Linotype" w:cs="Arial"/>
          <w:sz w:val="24"/>
        </w:rPr>
      </w:pPr>
    </w:p>
    <w:p w14:paraId="5E624D3F" w14:textId="77777777" w:rsidR="001F5813" w:rsidRPr="003448EC" w:rsidRDefault="001F5813" w:rsidP="001F5813">
      <w:pPr>
        <w:spacing w:line="360" w:lineRule="auto"/>
        <w:ind w:right="51"/>
        <w:jc w:val="both"/>
        <w:rPr>
          <w:rFonts w:ascii="Palatino Linotype" w:hAnsi="Palatino Linotype" w:cs="Arial"/>
          <w:sz w:val="24"/>
        </w:rPr>
      </w:pPr>
      <w:r w:rsidRPr="003448EC">
        <w:rPr>
          <w:rFonts w:ascii="Palatino Linotype" w:hAnsi="Palatino Linotype" w:cs="Arial"/>
          <w:sz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3448EC">
        <w:rPr>
          <w:rFonts w:ascii="Palatino Linotype" w:hAnsi="Palatino Linotype" w:cs="Arial"/>
          <w:b/>
          <w:sz w:val="24"/>
        </w:rPr>
        <w:t>LINEAMIENTOS GENERALES EN MATERIA DE CLASIFICACIÓN Y DESCLASIFICACIÓN DE LA INFORMACIÓN, ASÍ COMO PARA LA ELABORACIÓN DE VERSIONES PÚBLICAS,</w:t>
      </w:r>
      <w:r w:rsidRPr="003448EC">
        <w:rPr>
          <w:rFonts w:ascii="Palatino Linotype" w:hAnsi="Palatino Linotype" w:cs="Arial"/>
          <w:sz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7C3A539B" w14:textId="77777777" w:rsidR="005C3DAD" w:rsidRPr="003448EC" w:rsidRDefault="005C3DAD" w:rsidP="005C3DAD">
      <w:pPr>
        <w:spacing w:after="0" w:line="360" w:lineRule="auto"/>
        <w:jc w:val="both"/>
        <w:rPr>
          <w:rFonts w:ascii="Palatino Linotype" w:eastAsia="Times New Roman" w:hAnsi="Palatino Linotype" w:cs="Times New Roman"/>
          <w:sz w:val="24"/>
          <w:szCs w:val="24"/>
          <w:lang w:eastAsia="es-ES"/>
        </w:rPr>
      </w:pPr>
    </w:p>
    <w:p w14:paraId="64A66CD3" w14:textId="77777777" w:rsidR="005C3DAD" w:rsidRPr="003448EC" w:rsidRDefault="005C3DAD" w:rsidP="005C3DAD">
      <w:pPr>
        <w:spacing w:after="0" w:line="360" w:lineRule="auto"/>
        <w:jc w:val="both"/>
        <w:rPr>
          <w:rFonts w:ascii="Palatino Linotype" w:hAnsi="Palatino Linotype" w:cs="Arial"/>
          <w:sz w:val="24"/>
          <w:szCs w:val="24"/>
        </w:rPr>
      </w:pPr>
      <w:r w:rsidRPr="003448EC">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Pr="003448EC">
        <w:rPr>
          <w:rFonts w:ascii="Palatino Linotype" w:eastAsia="Times New Roman" w:hAnsi="Palatino Linotype" w:cs="Times New Roman"/>
          <w:bCs/>
          <w:sz w:val="24"/>
          <w:szCs w:val="24"/>
          <w:lang w:eastAsia="es-ES"/>
        </w:rPr>
        <w:t>el</w:t>
      </w:r>
      <w:r w:rsidRPr="003448EC">
        <w:rPr>
          <w:rFonts w:ascii="Palatino Linotype" w:eastAsia="Times New Roman" w:hAnsi="Palatino Linotype" w:cs="Times New Roman"/>
          <w:b/>
          <w:bCs/>
          <w:sz w:val="24"/>
          <w:szCs w:val="24"/>
          <w:lang w:eastAsia="es-ES"/>
        </w:rPr>
        <w:t xml:space="preserve"> Recurrente </w:t>
      </w:r>
      <w:r w:rsidRPr="003448EC">
        <w:rPr>
          <w:rFonts w:ascii="Palatino Linotype" w:eastAsia="Times New Roman" w:hAnsi="Palatino Linotype" w:cs="Times New Roman"/>
          <w:sz w:val="24"/>
          <w:szCs w:val="24"/>
          <w:lang w:eastAsia="es-ES"/>
        </w:rPr>
        <w:t xml:space="preserve">en su medio de impugnación que fue materia de estudio, por ello </w:t>
      </w:r>
      <w:r w:rsidRPr="003448EC">
        <w:rPr>
          <w:rFonts w:ascii="Palatino Linotype" w:eastAsia="Times New Roman" w:hAnsi="Palatino Linotype" w:cs="Arial"/>
          <w:sz w:val="24"/>
          <w:szCs w:val="24"/>
          <w:lang w:eastAsia="es-ES"/>
        </w:rPr>
        <w:t>con fundamento en la</w:t>
      </w:r>
      <w:r w:rsidRPr="003448EC">
        <w:rPr>
          <w:rFonts w:ascii="Palatino Linotype" w:eastAsia="Times New Roman" w:hAnsi="Palatino Linotype" w:cs="Arial"/>
          <w:b/>
          <w:sz w:val="24"/>
          <w:szCs w:val="24"/>
          <w:lang w:eastAsia="es-ES"/>
        </w:rPr>
        <w:t xml:space="preserve"> </w:t>
      </w:r>
      <w:r w:rsidR="001F5813" w:rsidRPr="003448EC">
        <w:rPr>
          <w:rFonts w:ascii="Palatino Linotype" w:eastAsia="Times New Roman" w:hAnsi="Palatino Linotype" w:cs="Arial"/>
          <w:b/>
          <w:bCs/>
          <w:i/>
          <w:sz w:val="24"/>
          <w:szCs w:val="24"/>
          <w:lang w:eastAsia="es-ES"/>
        </w:rPr>
        <w:t>primera</w:t>
      </w:r>
      <w:r w:rsidRPr="003448EC">
        <w:rPr>
          <w:rFonts w:ascii="Palatino Linotype" w:eastAsia="Times New Roman" w:hAnsi="Palatino Linotype" w:cs="Arial"/>
          <w:b/>
          <w:bCs/>
          <w:i/>
          <w:sz w:val="24"/>
          <w:szCs w:val="24"/>
          <w:lang w:eastAsia="es-ES"/>
        </w:rPr>
        <w:t xml:space="preserve"> hipótesis</w:t>
      </w:r>
      <w:r w:rsidRPr="003448EC">
        <w:rPr>
          <w:rFonts w:ascii="Palatino Linotype" w:eastAsia="Times New Roman" w:hAnsi="Palatino Linotype" w:cs="Arial"/>
          <w:b/>
          <w:sz w:val="24"/>
          <w:szCs w:val="24"/>
          <w:lang w:eastAsia="es-ES"/>
        </w:rPr>
        <w:t xml:space="preserve"> </w:t>
      </w:r>
      <w:r w:rsidRPr="003448EC">
        <w:rPr>
          <w:rFonts w:ascii="Palatino Linotype" w:eastAsia="Times New Roman" w:hAnsi="Palatino Linotype" w:cs="Arial"/>
          <w:sz w:val="24"/>
          <w:szCs w:val="24"/>
          <w:lang w:eastAsia="es-ES"/>
        </w:rPr>
        <w:t>de la fracción</w:t>
      </w:r>
      <w:r w:rsidRPr="003448EC">
        <w:rPr>
          <w:rFonts w:ascii="Palatino Linotype" w:eastAsia="Times New Roman" w:hAnsi="Palatino Linotype" w:cs="Arial"/>
          <w:b/>
          <w:sz w:val="24"/>
          <w:szCs w:val="24"/>
          <w:lang w:eastAsia="es-ES"/>
        </w:rPr>
        <w:t xml:space="preserve"> </w:t>
      </w:r>
      <w:r w:rsidRPr="003448EC">
        <w:rPr>
          <w:rFonts w:ascii="Palatino Linotype" w:eastAsia="Times New Roman" w:hAnsi="Palatino Linotype" w:cs="Arial"/>
          <w:sz w:val="24"/>
          <w:szCs w:val="24"/>
          <w:lang w:eastAsia="es-ES"/>
        </w:rPr>
        <w:t>III, del artículo 186,</w:t>
      </w:r>
      <w:r w:rsidRPr="003448EC">
        <w:rPr>
          <w:rFonts w:ascii="Palatino Linotype" w:eastAsia="Times New Roman" w:hAnsi="Palatino Linotype" w:cs="Arial"/>
          <w:b/>
          <w:sz w:val="24"/>
          <w:szCs w:val="24"/>
          <w:lang w:eastAsia="es-ES"/>
        </w:rPr>
        <w:t xml:space="preserve"> </w:t>
      </w:r>
      <w:r w:rsidRPr="003448EC">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001F5813" w:rsidRPr="003448EC">
        <w:rPr>
          <w:rFonts w:ascii="Palatino Linotype" w:eastAsia="Times New Roman" w:hAnsi="Palatino Linotype" w:cs="Arial"/>
          <w:b/>
          <w:sz w:val="24"/>
          <w:szCs w:val="24"/>
          <w:lang w:eastAsia="es-ES"/>
        </w:rPr>
        <w:t>REVO</w:t>
      </w:r>
      <w:r w:rsidRPr="003448EC">
        <w:rPr>
          <w:rFonts w:ascii="Palatino Linotype" w:eastAsia="Times New Roman" w:hAnsi="Palatino Linotype" w:cs="Arial"/>
          <w:b/>
          <w:sz w:val="24"/>
          <w:szCs w:val="24"/>
          <w:lang w:eastAsia="es-ES"/>
        </w:rPr>
        <w:t xml:space="preserve">CA </w:t>
      </w:r>
      <w:r w:rsidRPr="003448EC">
        <w:rPr>
          <w:rFonts w:ascii="Palatino Linotype" w:eastAsia="Times New Roman" w:hAnsi="Palatino Linotype" w:cs="Arial"/>
          <w:sz w:val="24"/>
          <w:szCs w:val="24"/>
          <w:lang w:eastAsia="es-ES"/>
        </w:rPr>
        <w:t>la respuesta a la solicitud de información número</w:t>
      </w:r>
      <w:r w:rsidRPr="003448EC">
        <w:rPr>
          <w:rFonts w:ascii="Palatino Linotype" w:eastAsia="Times New Roman" w:hAnsi="Palatino Linotype" w:cs="Times New Roman"/>
          <w:b/>
          <w:sz w:val="24"/>
          <w:szCs w:val="24"/>
          <w:lang w:eastAsia="es-ES"/>
        </w:rPr>
        <w:t xml:space="preserve"> </w:t>
      </w:r>
      <w:r w:rsidR="00FA1A31" w:rsidRPr="003448EC">
        <w:rPr>
          <w:rFonts w:ascii="Palatino Linotype" w:hAnsi="Palatino Linotype" w:cs="Arial"/>
          <w:b/>
          <w:sz w:val="24"/>
        </w:rPr>
        <w:t>00235/VICARBO/IP/2022</w:t>
      </w:r>
      <w:r w:rsidR="00B45181" w:rsidRPr="003448EC">
        <w:rPr>
          <w:rFonts w:ascii="Palatino Linotype" w:hAnsi="Palatino Linotype" w:cs="Arial"/>
          <w:b/>
          <w:sz w:val="24"/>
        </w:rPr>
        <w:t xml:space="preserve">, </w:t>
      </w:r>
      <w:r w:rsidRPr="003448EC">
        <w:rPr>
          <w:rFonts w:ascii="Palatino Linotype" w:hAnsi="Palatino Linotype" w:cs="Arial"/>
          <w:sz w:val="24"/>
          <w:szCs w:val="24"/>
        </w:rPr>
        <w:t xml:space="preserve">que ha sido materia del presente fallo. </w:t>
      </w:r>
    </w:p>
    <w:p w14:paraId="5FA9BCE2" w14:textId="77777777" w:rsidR="005C3DAD" w:rsidRPr="003448EC" w:rsidRDefault="005C3DAD" w:rsidP="005C3DAD">
      <w:pPr>
        <w:spacing w:after="0" w:line="360" w:lineRule="auto"/>
        <w:jc w:val="both"/>
        <w:rPr>
          <w:rFonts w:ascii="Palatino Linotype" w:eastAsia="Times New Roman" w:hAnsi="Palatino Linotype" w:cs="Times New Roman"/>
          <w:sz w:val="24"/>
          <w:szCs w:val="24"/>
          <w:lang w:eastAsia="es-ES"/>
        </w:rPr>
      </w:pPr>
      <w:r w:rsidRPr="003448EC">
        <w:rPr>
          <w:rFonts w:ascii="Palatino Linotype" w:eastAsia="Times New Roman" w:hAnsi="Palatino Linotype" w:cs="Times New Roman"/>
          <w:sz w:val="24"/>
          <w:szCs w:val="24"/>
          <w:lang w:eastAsia="es-ES"/>
        </w:rPr>
        <w:t>Por lo antes expuesto y fundado es de resolverse y,</w:t>
      </w:r>
    </w:p>
    <w:p w14:paraId="0DC008F7" w14:textId="77777777" w:rsidR="005C3DAD" w:rsidRPr="003448EC" w:rsidRDefault="005C3DAD" w:rsidP="005C3DAD">
      <w:pPr>
        <w:spacing w:line="360" w:lineRule="auto"/>
        <w:contextualSpacing/>
        <w:jc w:val="both"/>
        <w:rPr>
          <w:rFonts w:ascii="Palatino Linotype" w:eastAsia="MS Mincho" w:hAnsi="Palatino Linotype"/>
        </w:rPr>
      </w:pPr>
    </w:p>
    <w:p w14:paraId="1B249D8F" w14:textId="77777777" w:rsidR="005C3DAD" w:rsidRPr="003448EC" w:rsidRDefault="005C3DAD" w:rsidP="005C3DAD">
      <w:pPr>
        <w:spacing w:before="240" w:after="240" w:line="360" w:lineRule="auto"/>
        <w:jc w:val="center"/>
        <w:rPr>
          <w:rFonts w:ascii="Palatino Linotype" w:hAnsi="Palatino Linotype"/>
          <w:b/>
          <w:spacing w:val="60"/>
          <w:sz w:val="28"/>
          <w:szCs w:val="24"/>
        </w:rPr>
      </w:pPr>
      <w:r w:rsidRPr="003448EC">
        <w:rPr>
          <w:rFonts w:ascii="Palatino Linotype" w:hAnsi="Palatino Linotype"/>
          <w:b/>
          <w:spacing w:val="60"/>
          <w:sz w:val="28"/>
          <w:szCs w:val="24"/>
        </w:rPr>
        <w:t>S E RESUELVE</w:t>
      </w:r>
    </w:p>
    <w:p w14:paraId="66BD48C5" w14:textId="77777777" w:rsidR="005C3DAD" w:rsidRPr="003448EC" w:rsidRDefault="005C3DAD" w:rsidP="005C3DAD">
      <w:pPr>
        <w:spacing w:line="360" w:lineRule="auto"/>
        <w:jc w:val="both"/>
        <w:rPr>
          <w:rFonts w:ascii="Palatino Linotype" w:hAnsi="Palatino Linotype" w:cs="Arial"/>
          <w:sz w:val="24"/>
        </w:rPr>
      </w:pPr>
      <w:r w:rsidRPr="003448EC">
        <w:rPr>
          <w:rFonts w:ascii="Palatino Linotype" w:hAnsi="Palatino Linotype" w:cs="Arial"/>
          <w:b/>
          <w:sz w:val="28"/>
          <w:szCs w:val="28"/>
        </w:rPr>
        <w:t>PRIMERO</w:t>
      </w:r>
      <w:r w:rsidRPr="003448EC">
        <w:rPr>
          <w:rFonts w:ascii="Palatino Linotype" w:hAnsi="Palatino Linotype" w:cs="Arial"/>
          <w:sz w:val="32"/>
          <w:szCs w:val="28"/>
        </w:rPr>
        <w:t>.</w:t>
      </w:r>
      <w:r w:rsidRPr="003448EC">
        <w:rPr>
          <w:rFonts w:ascii="Palatino Linotype" w:hAnsi="Palatino Linotype" w:cs="Arial"/>
          <w:sz w:val="24"/>
        </w:rPr>
        <w:t xml:space="preserve"> Resultan </w:t>
      </w:r>
      <w:r w:rsidRPr="003448EC">
        <w:rPr>
          <w:rFonts w:ascii="Palatino Linotype" w:hAnsi="Palatino Linotype" w:cs="Arial"/>
          <w:b/>
          <w:sz w:val="24"/>
        </w:rPr>
        <w:t>fundadas</w:t>
      </w:r>
      <w:r w:rsidRPr="003448EC">
        <w:rPr>
          <w:rFonts w:ascii="Palatino Linotype" w:hAnsi="Palatino Linotype" w:cs="Arial"/>
          <w:sz w:val="24"/>
        </w:rPr>
        <w:t xml:space="preserve"> las razones o motivos de inconformidad planteadas por </w:t>
      </w:r>
      <w:r w:rsidRPr="003448EC">
        <w:rPr>
          <w:rFonts w:ascii="Palatino Linotype" w:hAnsi="Palatino Linotype"/>
          <w:b/>
          <w:sz w:val="24"/>
          <w:szCs w:val="17"/>
          <w:lang w:eastAsia="es-ES_tradnl"/>
        </w:rPr>
        <w:t>EL</w:t>
      </w:r>
      <w:r w:rsidRPr="003448EC">
        <w:rPr>
          <w:rFonts w:ascii="Palatino Linotype" w:hAnsi="Palatino Linotype" w:cs="Arial"/>
          <w:b/>
          <w:sz w:val="24"/>
        </w:rPr>
        <w:t xml:space="preserve"> RECURRENTE</w:t>
      </w:r>
      <w:r w:rsidRPr="003448EC">
        <w:rPr>
          <w:rFonts w:ascii="Palatino Linotype" w:hAnsi="Palatino Linotype" w:cs="Arial"/>
          <w:sz w:val="24"/>
        </w:rPr>
        <w:t xml:space="preserve">, en términos del Considerando </w:t>
      </w:r>
      <w:r w:rsidRPr="003448EC">
        <w:rPr>
          <w:rFonts w:ascii="Palatino Linotype" w:hAnsi="Palatino Linotype" w:cs="Arial"/>
          <w:b/>
          <w:sz w:val="24"/>
        </w:rPr>
        <w:t>Cuarto</w:t>
      </w:r>
      <w:r w:rsidRPr="003448EC">
        <w:rPr>
          <w:rFonts w:ascii="Palatino Linotype" w:hAnsi="Palatino Linotype" w:cs="Arial"/>
          <w:sz w:val="24"/>
        </w:rPr>
        <w:t xml:space="preserve"> de la presente resolución.</w:t>
      </w:r>
    </w:p>
    <w:p w14:paraId="069D94E5" w14:textId="77777777" w:rsidR="005C3DAD" w:rsidRPr="003448EC" w:rsidRDefault="005C3DAD" w:rsidP="005C3DAD">
      <w:pPr>
        <w:spacing w:line="360" w:lineRule="auto"/>
        <w:ind w:right="49"/>
        <w:jc w:val="both"/>
        <w:rPr>
          <w:rFonts w:ascii="Palatino Linotype" w:hAnsi="Palatino Linotype" w:cs="Arial"/>
          <w:color w:val="000000" w:themeColor="text1"/>
          <w:sz w:val="24"/>
        </w:rPr>
      </w:pPr>
      <w:r w:rsidRPr="003448EC">
        <w:rPr>
          <w:rFonts w:ascii="Palatino Linotype" w:hAnsi="Palatino Linotype" w:cs="Arial"/>
          <w:b/>
          <w:sz w:val="28"/>
          <w:szCs w:val="28"/>
          <w:lang w:val="es-ES"/>
        </w:rPr>
        <w:t>SEGUNDO</w:t>
      </w:r>
      <w:r w:rsidRPr="003448EC">
        <w:rPr>
          <w:rFonts w:ascii="Palatino Linotype" w:hAnsi="Palatino Linotype" w:cs="Arial"/>
          <w:sz w:val="28"/>
          <w:szCs w:val="28"/>
          <w:lang w:val="es-ES"/>
        </w:rPr>
        <w:t>.</w:t>
      </w:r>
      <w:r w:rsidRPr="003448EC">
        <w:rPr>
          <w:rFonts w:ascii="Palatino Linotype" w:hAnsi="Palatino Linotype" w:cs="Arial"/>
          <w:lang w:val="es-ES"/>
        </w:rPr>
        <w:t xml:space="preserve"> </w:t>
      </w:r>
      <w:r w:rsidRPr="003448EC">
        <w:rPr>
          <w:rFonts w:ascii="Palatino Linotype" w:eastAsia="Calibri" w:hAnsi="Palatino Linotype" w:cs="Arial"/>
          <w:sz w:val="24"/>
          <w:szCs w:val="24"/>
        </w:rPr>
        <w:t xml:space="preserve">Se </w:t>
      </w:r>
      <w:r w:rsidR="001F5813" w:rsidRPr="003448EC">
        <w:rPr>
          <w:rFonts w:ascii="Palatino Linotype" w:eastAsia="Calibri" w:hAnsi="Palatino Linotype" w:cs="Arial"/>
          <w:b/>
          <w:sz w:val="24"/>
          <w:szCs w:val="24"/>
        </w:rPr>
        <w:t>REVO</w:t>
      </w:r>
      <w:r w:rsidRPr="003448EC">
        <w:rPr>
          <w:rFonts w:ascii="Palatino Linotype" w:eastAsia="Calibri" w:hAnsi="Palatino Linotype" w:cs="Arial"/>
          <w:b/>
          <w:sz w:val="24"/>
          <w:szCs w:val="24"/>
        </w:rPr>
        <w:t xml:space="preserve">CA </w:t>
      </w:r>
      <w:r w:rsidRPr="003448EC">
        <w:rPr>
          <w:rFonts w:ascii="Palatino Linotype" w:eastAsia="Calibri" w:hAnsi="Palatino Linotype" w:cs="Arial"/>
          <w:sz w:val="24"/>
          <w:szCs w:val="24"/>
        </w:rPr>
        <w:t xml:space="preserve">la respuesta proporcionada por </w:t>
      </w:r>
      <w:r w:rsidRPr="003448EC">
        <w:rPr>
          <w:rFonts w:ascii="Palatino Linotype" w:eastAsia="Calibri" w:hAnsi="Palatino Linotype" w:cs="Arial"/>
          <w:b/>
          <w:sz w:val="24"/>
          <w:szCs w:val="24"/>
        </w:rPr>
        <w:t xml:space="preserve">EL SUJETO OBLIGADO </w:t>
      </w:r>
      <w:r w:rsidRPr="003448EC">
        <w:rPr>
          <w:rFonts w:ascii="Palatino Linotype" w:hAnsi="Palatino Linotype" w:cs="Arial"/>
          <w:sz w:val="24"/>
          <w:szCs w:val="24"/>
        </w:rPr>
        <w:t xml:space="preserve">en la solicitud de información número </w:t>
      </w:r>
      <w:r w:rsidR="00FA1A31" w:rsidRPr="003448EC">
        <w:rPr>
          <w:rFonts w:ascii="Palatino Linotype" w:hAnsi="Palatino Linotype" w:cs="Arial"/>
          <w:b/>
          <w:sz w:val="24"/>
        </w:rPr>
        <w:t>00235/VICARBO/IP/2022</w:t>
      </w:r>
      <w:r w:rsidRPr="003448EC">
        <w:rPr>
          <w:rFonts w:ascii="Palatino Linotype" w:hAnsi="Palatino Linotype" w:cs="Arial"/>
          <w:b/>
          <w:sz w:val="24"/>
        </w:rPr>
        <w:t xml:space="preserve"> </w:t>
      </w:r>
      <w:r w:rsidRPr="003448EC">
        <w:rPr>
          <w:rFonts w:ascii="Palatino Linotype" w:eastAsia="Calibri" w:hAnsi="Palatino Linotype" w:cs="Arial"/>
          <w:sz w:val="24"/>
          <w:szCs w:val="24"/>
        </w:rPr>
        <w:t xml:space="preserve">y se </w:t>
      </w:r>
      <w:r w:rsidRPr="003448EC">
        <w:rPr>
          <w:rFonts w:ascii="Palatino Linotype" w:eastAsia="Calibri" w:hAnsi="Palatino Linotype" w:cs="Arial"/>
          <w:b/>
          <w:sz w:val="24"/>
          <w:szCs w:val="24"/>
        </w:rPr>
        <w:t>ORDENA</w:t>
      </w:r>
      <w:r w:rsidRPr="003448EC">
        <w:rPr>
          <w:rFonts w:ascii="Palatino Linotype" w:eastAsia="Calibri" w:hAnsi="Palatino Linotype" w:cs="Arial"/>
          <w:b/>
          <w:sz w:val="28"/>
          <w:szCs w:val="24"/>
        </w:rPr>
        <w:t xml:space="preserve"> </w:t>
      </w:r>
      <w:r w:rsidRPr="003448EC">
        <w:rPr>
          <w:rFonts w:ascii="Palatino Linotype" w:hAnsi="Palatino Linotype" w:cs="Arial"/>
          <w:sz w:val="24"/>
        </w:rPr>
        <w:t xml:space="preserve">al </w:t>
      </w:r>
      <w:r w:rsidRPr="003448EC">
        <w:rPr>
          <w:rFonts w:ascii="Palatino Linotype" w:hAnsi="Palatino Linotype" w:cs="Arial"/>
          <w:b/>
          <w:sz w:val="24"/>
        </w:rPr>
        <w:t>Sujeto Obligado</w:t>
      </w:r>
      <w:r w:rsidRPr="003448EC">
        <w:rPr>
          <w:rFonts w:ascii="Palatino Linotype" w:hAnsi="Palatino Linotype" w:cs="Arial"/>
          <w:sz w:val="24"/>
        </w:rPr>
        <w:t xml:space="preserve">, en términos del considerando </w:t>
      </w:r>
      <w:r w:rsidRPr="003448EC">
        <w:rPr>
          <w:rFonts w:ascii="Palatino Linotype" w:hAnsi="Palatino Linotype" w:cs="Arial"/>
          <w:b/>
          <w:sz w:val="24"/>
        </w:rPr>
        <w:t xml:space="preserve">CUARTO </w:t>
      </w:r>
      <w:r w:rsidRPr="003448EC">
        <w:rPr>
          <w:rFonts w:ascii="Palatino Linotype" w:hAnsi="Palatino Linotype" w:cs="Arial"/>
          <w:sz w:val="24"/>
        </w:rPr>
        <w:t>de esta resolución, haga entrega en versión pública de lo siguiente</w:t>
      </w:r>
      <w:r w:rsidRPr="003448EC">
        <w:rPr>
          <w:rFonts w:ascii="Palatino Linotype" w:hAnsi="Palatino Linotype"/>
          <w:bCs/>
          <w:sz w:val="24"/>
        </w:rPr>
        <w:t>:</w:t>
      </w:r>
    </w:p>
    <w:p w14:paraId="6665DB2C" w14:textId="77777777" w:rsidR="000E7E9F" w:rsidRPr="003448EC" w:rsidRDefault="00BB5E86" w:rsidP="000E7E9F">
      <w:pPr>
        <w:pStyle w:val="Prrafodelista"/>
        <w:numPr>
          <w:ilvl w:val="0"/>
          <w:numId w:val="23"/>
        </w:numPr>
        <w:spacing w:line="360" w:lineRule="auto"/>
        <w:contextualSpacing/>
        <w:jc w:val="both"/>
        <w:rPr>
          <w:rFonts w:ascii="Palatino Linotype" w:eastAsia="Palatino Linotype" w:hAnsi="Palatino Linotype" w:cs="Palatino Linotype"/>
        </w:rPr>
      </w:pPr>
      <w:r w:rsidRPr="003448EC">
        <w:rPr>
          <w:rFonts w:ascii="Palatino Linotype" w:eastAsia="Palatino Linotype" w:hAnsi="Palatino Linotype" w:cs="Palatino Linotype"/>
        </w:rPr>
        <w:t>Contrato suscrito</w:t>
      </w:r>
      <w:r w:rsidR="00741D83" w:rsidRPr="003448EC">
        <w:rPr>
          <w:rFonts w:ascii="Palatino Linotype" w:eastAsia="Palatino Linotype" w:hAnsi="Palatino Linotype" w:cs="Palatino Linotype"/>
        </w:rPr>
        <w:t xml:space="preserve"> por el Sujeto Obligado</w:t>
      </w:r>
      <w:r w:rsidRPr="003448EC">
        <w:rPr>
          <w:rFonts w:ascii="Palatino Linotype" w:eastAsia="Palatino Linotype" w:hAnsi="Palatino Linotype" w:cs="Palatino Linotype"/>
        </w:rPr>
        <w:t xml:space="preserve"> con el </w:t>
      </w:r>
      <w:r w:rsidRPr="003448EC">
        <w:rPr>
          <w:rFonts w:ascii="Palatino Linotype" w:hAnsi="Palatino Linotype" w:cs="Tahoma"/>
          <w:bCs/>
        </w:rPr>
        <w:t>Banco Nacional de Obras y Servicios Públicos, Sociedad Nacional de Crédito, de fecha 28 de junio de 2022.</w:t>
      </w:r>
    </w:p>
    <w:p w14:paraId="6C9619D9" w14:textId="77777777" w:rsidR="00BB5E86" w:rsidRPr="003448EC" w:rsidRDefault="00BB5E86" w:rsidP="000E7E9F">
      <w:pPr>
        <w:pStyle w:val="Prrafodelista"/>
        <w:numPr>
          <w:ilvl w:val="0"/>
          <w:numId w:val="23"/>
        </w:numPr>
        <w:spacing w:line="360" w:lineRule="auto"/>
        <w:contextualSpacing/>
        <w:jc w:val="both"/>
        <w:rPr>
          <w:rFonts w:ascii="Palatino Linotype" w:eastAsia="Palatino Linotype" w:hAnsi="Palatino Linotype" w:cs="Palatino Linotype"/>
        </w:rPr>
      </w:pPr>
      <w:r w:rsidRPr="003448EC">
        <w:rPr>
          <w:rFonts w:ascii="Palatino Linotype" w:eastAsia="Palatino Linotype" w:hAnsi="Palatino Linotype" w:cs="Palatino Linotype"/>
        </w:rPr>
        <w:t>Documentos o documento donde consten las obras realizadas</w:t>
      </w:r>
      <w:r w:rsidR="001F5813" w:rsidRPr="003448EC">
        <w:rPr>
          <w:rFonts w:ascii="Palatino Linotype" w:eastAsia="Palatino Linotype" w:hAnsi="Palatino Linotype" w:cs="Palatino Linotype"/>
        </w:rPr>
        <w:t xml:space="preserve"> y </w:t>
      </w:r>
      <w:r w:rsidR="00741D83" w:rsidRPr="003448EC">
        <w:rPr>
          <w:rFonts w:ascii="Palatino Linotype" w:eastAsia="Palatino Linotype" w:hAnsi="Palatino Linotype" w:cs="Palatino Linotype"/>
        </w:rPr>
        <w:t>programadas</w:t>
      </w:r>
      <w:r w:rsidRPr="003448EC">
        <w:rPr>
          <w:rFonts w:ascii="Palatino Linotype" w:eastAsia="Palatino Linotype" w:hAnsi="Palatino Linotype" w:cs="Palatino Linotype"/>
        </w:rPr>
        <w:t xml:space="preserve">, así como el </w:t>
      </w:r>
      <w:r w:rsidR="00741D83" w:rsidRPr="003448EC">
        <w:rPr>
          <w:rFonts w:ascii="Palatino Linotype" w:eastAsia="Palatino Linotype" w:hAnsi="Palatino Linotype" w:cs="Palatino Linotype"/>
        </w:rPr>
        <w:t>e</w:t>
      </w:r>
      <w:r w:rsidR="0050248C" w:rsidRPr="003448EC">
        <w:rPr>
          <w:rFonts w:ascii="Palatino Linotype" w:eastAsia="Palatino Linotype" w:hAnsi="Palatino Linotype" w:cs="Palatino Linotype"/>
        </w:rPr>
        <w:t>j</w:t>
      </w:r>
      <w:r w:rsidR="00741D83" w:rsidRPr="003448EC">
        <w:rPr>
          <w:rFonts w:ascii="Palatino Linotype" w:eastAsia="Palatino Linotype" w:hAnsi="Palatino Linotype" w:cs="Palatino Linotype"/>
        </w:rPr>
        <w:t xml:space="preserve">ercido y/o asignado </w:t>
      </w:r>
      <w:r w:rsidRPr="003448EC">
        <w:rPr>
          <w:rFonts w:ascii="Palatino Linotype" w:eastAsia="Palatino Linotype" w:hAnsi="Palatino Linotype" w:cs="Palatino Linotype"/>
        </w:rPr>
        <w:t>de las mismas, derivadas del punto anterior.</w:t>
      </w:r>
    </w:p>
    <w:p w14:paraId="556A8521" w14:textId="77777777" w:rsidR="005C3DAD" w:rsidRPr="003448EC" w:rsidRDefault="005C3DAD" w:rsidP="005C3DAD">
      <w:pPr>
        <w:pStyle w:val="INFOEM"/>
      </w:pPr>
      <w:r w:rsidRPr="003448EC">
        <w:lastRenderedPageBreak/>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3448EC">
        <w:rPr>
          <w:b/>
        </w:rPr>
        <w:t>Recurrente</w:t>
      </w:r>
      <w:r w:rsidRPr="003448EC">
        <w:t>.</w:t>
      </w:r>
    </w:p>
    <w:p w14:paraId="72822105" w14:textId="77777777" w:rsidR="005C3DAD" w:rsidRPr="003448EC" w:rsidRDefault="005C3DAD" w:rsidP="005C3DAD">
      <w:pPr>
        <w:spacing w:line="360" w:lineRule="auto"/>
        <w:jc w:val="both"/>
        <w:rPr>
          <w:rFonts w:ascii="Palatino Linotype" w:hAnsi="Palatino Linotype" w:cs="Arial"/>
          <w:sz w:val="24"/>
        </w:rPr>
      </w:pPr>
    </w:p>
    <w:p w14:paraId="0539BB73" w14:textId="77777777" w:rsidR="005C3DAD" w:rsidRPr="003448EC" w:rsidRDefault="005C3DAD" w:rsidP="005C3DAD">
      <w:pPr>
        <w:autoSpaceDE w:val="0"/>
        <w:autoSpaceDN w:val="0"/>
        <w:adjustRightInd w:val="0"/>
        <w:spacing w:line="360" w:lineRule="auto"/>
        <w:ind w:right="49"/>
        <w:jc w:val="both"/>
        <w:rPr>
          <w:rFonts w:ascii="Palatino Linotype" w:hAnsi="Palatino Linotype" w:cs="Arial"/>
          <w:sz w:val="24"/>
        </w:rPr>
      </w:pPr>
      <w:r w:rsidRPr="003448EC">
        <w:rPr>
          <w:rFonts w:ascii="Palatino Linotype" w:hAnsi="Palatino Linotype" w:cs="Arial"/>
          <w:b/>
          <w:sz w:val="28"/>
          <w:szCs w:val="28"/>
        </w:rPr>
        <w:t>TERCERO.</w:t>
      </w:r>
      <w:r w:rsidRPr="003448EC">
        <w:rPr>
          <w:rFonts w:ascii="Palatino Linotype" w:hAnsi="Palatino Linotype" w:cs="Arial"/>
          <w:b/>
          <w:sz w:val="24"/>
        </w:rPr>
        <w:t xml:space="preserve"> NOTIFÍQUESE</w:t>
      </w:r>
      <w:r w:rsidRPr="003448EC">
        <w:rPr>
          <w:rFonts w:ascii="Palatino Linotype" w:hAnsi="Palatino Linotype" w:cs="Arial"/>
          <w:i/>
          <w:sz w:val="24"/>
        </w:rPr>
        <w:t xml:space="preserve"> </w:t>
      </w:r>
      <w:r w:rsidRPr="003448EC">
        <w:rPr>
          <w:rFonts w:ascii="Palatino Linotype" w:hAnsi="Palatino Linotype" w:cs="Arial"/>
          <w:sz w:val="24"/>
        </w:rPr>
        <w:t>la presente resolución al Titular de la Unidad de Transparencia del</w:t>
      </w:r>
      <w:r w:rsidRPr="003448EC">
        <w:rPr>
          <w:rFonts w:ascii="Palatino Linotype" w:hAnsi="Palatino Linotype" w:cs="Arial"/>
          <w:b/>
          <w:sz w:val="24"/>
        </w:rPr>
        <w:t xml:space="preserve"> Sujeto Obligado</w:t>
      </w:r>
      <w:r w:rsidRPr="003448EC">
        <w:rPr>
          <w:rFonts w:ascii="Palatino Linotype" w:hAnsi="Palatino Linotype" w:cs="Arial"/>
          <w:sz w:val="24"/>
        </w:rPr>
        <w:t xml:space="preserve">, para que conforme al artículo 186 último párrafo, 189 segundo párrafo y 194 de la Ley de Transparencia y Acceso a la Información Pública del Estado de México y Municipios; dé cumplimiento a lo ordenado dentro del plazo de 10 (diez) días hábiles, debiendo informar a este Instituto en un plazo de tres días hábiles siguientes sobre el cumplimiento dado a la presente y </w:t>
      </w:r>
      <w:r w:rsidRPr="003448EC">
        <w:rPr>
          <w:rFonts w:ascii="Palatino Linotype" w:eastAsia="Palatino Linotype" w:hAnsi="Palatino Linotype" w:cs="Palatino Linotype"/>
          <w:b/>
          <w:color w:val="000000"/>
          <w:sz w:val="24"/>
          <w:szCs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2D8DD5B" w14:textId="77777777" w:rsidR="005C3DAD" w:rsidRPr="003448EC" w:rsidRDefault="005C3DAD" w:rsidP="005C3DAD">
      <w:pPr>
        <w:autoSpaceDE w:val="0"/>
        <w:autoSpaceDN w:val="0"/>
        <w:adjustRightInd w:val="0"/>
        <w:spacing w:line="360" w:lineRule="auto"/>
        <w:ind w:right="49"/>
        <w:jc w:val="both"/>
        <w:rPr>
          <w:rFonts w:ascii="Palatino Linotype" w:hAnsi="Palatino Linotype" w:cs="Arial"/>
          <w:sz w:val="24"/>
        </w:rPr>
      </w:pPr>
    </w:p>
    <w:p w14:paraId="24B0B6D7" w14:textId="77777777" w:rsidR="005C3DAD" w:rsidRPr="003448EC" w:rsidRDefault="005C3DAD" w:rsidP="005C3DAD">
      <w:pPr>
        <w:autoSpaceDE w:val="0"/>
        <w:autoSpaceDN w:val="0"/>
        <w:adjustRightInd w:val="0"/>
        <w:spacing w:line="360" w:lineRule="auto"/>
        <w:jc w:val="both"/>
        <w:rPr>
          <w:rFonts w:ascii="Palatino Linotype" w:hAnsi="Palatino Linotype" w:cs="Arial"/>
          <w:sz w:val="24"/>
        </w:rPr>
      </w:pPr>
      <w:r w:rsidRPr="003448EC">
        <w:rPr>
          <w:rFonts w:ascii="Palatino Linotype" w:hAnsi="Palatino Linotype" w:cs="Arial"/>
          <w:b/>
          <w:sz w:val="28"/>
          <w:szCs w:val="28"/>
        </w:rPr>
        <w:t>CUARTO.</w:t>
      </w:r>
      <w:r w:rsidRPr="003448EC">
        <w:rPr>
          <w:rFonts w:ascii="Palatino Linotype" w:hAnsi="Palatino Linotype" w:cs="Arial"/>
          <w:b/>
          <w:sz w:val="24"/>
        </w:rPr>
        <w:t xml:space="preserve"> </w:t>
      </w:r>
      <w:r w:rsidRPr="003448EC">
        <w:rPr>
          <w:rFonts w:ascii="Palatino Linotype" w:hAnsi="Palatino Linotype" w:cs="Arial"/>
          <w:sz w:val="24"/>
        </w:rPr>
        <w:t xml:space="preserve">De conformidad con el artículo 198 de la Ley de Transparencia y Acceso a la Información Pública del Estado de México y Municipios, de considerarlo procedente, el </w:t>
      </w:r>
      <w:r w:rsidRPr="003448EC">
        <w:rPr>
          <w:rFonts w:ascii="Palatino Linotype" w:hAnsi="Palatino Linotype" w:cs="Arial"/>
          <w:b/>
          <w:sz w:val="24"/>
        </w:rPr>
        <w:t>Sujeto Obligado</w:t>
      </w:r>
      <w:r w:rsidRPr="003448EC">
        <w:rPr>
          <w:rFonts w:ascii="Palatino Linotype" w:hAnsi="Palatino Linotype" w:cs="Arial"/>
          <w:sz w:val="24"/>
        </w:rPr>
        <w:t xml:space="preserve"> de manera fundada y motivada, podrá solicitar una ampliación de plazo para el cumplimiento de la presente resolución.</w:t>
      </w:r>
    </w:p>
    <w:p w14:paraId="2A631439" w14:textId="77777777" w:rsidR="005C3DAD" w:rsidRPr="003448EC" w:rsidRDefault="005C3DAD" w:rsidP="005C3DAD">
      <w:pPr>
        <w:autoSpaceDE w:val="0"/>
        <w:autoSpaceDN w:val="0"/>
        <w:adjustRightInd w:val="0"/>
        <w:spacing w:line="360" w:lineRule="auto"/>
        <w:jc w:val="both"/>
        <w:rPr>
          <w:rFonts w:ascii="Palatino Linotype" w:hAnsi="Palatino Linotype" w:cs="Arial"/>
          <w:sz w:val="24"/>
        </w:rPr>
      </w:pPr>
    </w:p>
    <w:p w14:paraId="360B9870" w14:textId="77777777" w:rsidR="005C3DAD" w:rsidRPr="003448EC" w:rsidRDefault="005C3DAD" w:rsidP="005C3DAD">
      <w:pPr>
        <w:autoSpaceDE w:val="0"/>
        <w:autoSpaceDN w:val="0"/>
        <w:adjustRightInd w:val="0"/>
        <w:spacing w:line="360" w:lineRule="auto"/>
        <w:jc w:val="both"/>
        <w:rPr>
          <w:rFonts w:ascii="Palatino Linotype" w:hAnsi="Palatino Linotype" w:cs="Arial"/>
          <w:sz w:val="24"/>
        </w:rPr>
      </w:pPr>
      <w:r w:rsidRPr="003448EC">
        <w:rPr>
          <w:rFonts w:ascii="Palatino Linotype" w:hAnsi="Palatino Linotype"/>
          <w:b/>
          <w:sz w:val="28"/>
          <w:szCs w:val="28"/>
        </w:rPr>
        <w:lastRenderedPageBreak/>
        <w:t>QUINTO.</w:t>
      </w:r>
      <w:r w:rsidRPr="003448EC">
        <w:rPr>
          <w:rFonts w:ascii="Palatino Linotype" w:hAnsi="Palatino Linotype"/>
          <w:b/>
        </w:rPr>
        <w:t xml:space="preserve"> </w:t>
      </w:r>
      <w:r w:rsidRPr="003448EC">
        <w:rPr>
          <w:rFonts w:ascii="Palatino Linotype" w:hAnsi="Palatino Linotype" w:cs="Arial"/>
          <w:b/>
          <w:sz w:val="24"/>
        </w:rPr>
        <w:t>NOTIFÍQUESE</w:t>
      </w:r>
      <w:r w:rsidRPr="003448EC">
        <w:rPr>
          <w:rFonts w:ascii="Palatino Linotype" w:hAnsi="Palatino Linotype" w:cs="Arial"/>
          <w:sz w:val="24"/>
        </w:rPr>
        <w:t xml:space="preserve"> a través del Sistema de Acceso a la Información Mexiquense (SAIMEX), al </w:t>
      </w:r>
      <w:r w:rsidRPr="003448EC">
        <w:rPr>
          <w:rFonts w:ascii="Palatino Linotype" w:hAnsi="Palatino Linotype" w:cs="Arial"/>
          <w:b/>
          <w:sz w:val="24"/>
        </w:rPr>
        <w:t>Recurrente</w:t>
      </w:r>
      <w:r w:rsidRPr="003448EC">
        <w:rPr>
          <w:rFonts w:ascii="Palatino Linotype" w:hAnsi="Palatino Linotype" w:cs="Arial"/>
          <w:sz w:val="24"/>
        </w:rPr>
        <w:t xml:space="preserve"> y hágasele del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75E3D055" w14:textId="77777777" w:rsidR="00C56918" w:rsidRPr="003448EC" w:rsidRDefault="005C3DAD" w:rsidP="00C56918">
      <w:pPr>
        <w:pStyle w:val="Prrafodelista"/>
        <w:autoSpaceDE w:val="0"/>
        <w:autoSpaceDN w:val="0"/>
        <w:adjustRightInd w:val="0"/>
        <w:spacing w:line="360" w:lineRule="auto"/>
        <w:ind w:left="0"/>
        <w:jc w:val="both"/>
        <w:rPr>
          <w:rFonts w:ascii="Palatino Linotype" w:hAnsi="Palatino Linotype" w:cs="Arial"/>
        </w:rPr>
      </w:pPr>
      <w:r w:rsidRPr="003448EC">
        <w:rPr>
          <w:rFonts w:ascii="Palatino Linotype" w:hAnsi="Palatino Linotype" w:cs="Arial"/>
        </w:rPr>
        <w:t xml:space="preserve">ASÍ LO ACORDÓ, POR </w:t>
      </w:r>
      <w:r w:rsidR="004C072E" w:rsidRPr="003448EC">
        <w:rPr>
          <w:rFonts w:ascii="Palatino Linotype" w:hAnsi="Palatino Linotype" w:cs="Arial"/>
        </w:rPr>
        <w:t>UNANIMIDAD</w:t>
      </w:r>
      <w:r w:rsidRPr="003448EC">
        <w:rPr>
          <w:rFonts w:ascii="Palatino Linotype" w:hAnsi="Palatino Linotype" w:cs="Arial"/>
        </w:rPr>
        <w:t xml:space="preserve"> DE VOTOS, EL PLENO DEL</w:t>
      </w:r>
      <w:r w:rsidRPr="003448EC">
        <w:rPr>
          <w:rFonts w:ascii="Palatino Linotype" w:eastAsia="Arial Unicode MS" w:hAnsi="Palatino Linotype" w:cs="Arial"/>
        </w:rPr>
        <w:t xml:space="preserve"> INSTITUTO DE TRANSPARENCIA, ACCESO A LA INFORMACIÓN PÚBLICA Y PROTECCIÓN DE DATOS PERSONALES DEL ESTADO DE MÉXICO Y MUNICIPIOS</w:t>
      </w:r>
      <w:r w:rsidRPr="003448EC">
        <w:rPr>
          <w:rFonts w:ascii="Palatino Linotype" w:hAnsi="Palatino Linotype" w:cs="Arial"/>
        </w:rPr>
        <w:t>, CONFORMADO POR LOS COMISIONADOS JOSÉ MARTÍNEZ VILCHIS, MARÍA DEL ROSARIO MEJÍA AYALA, SHARON CRISTINA MORALES MARTÍNEZ, LUIS GUSTAVO PARRA NORIEGA Y GUADALUPE RAMÍREZ PEÑA</w:t>
      </w:r>
      <w:r w:rsidR="00C56918" w:rsidRPr="003448EC">
        <w:rPr>
          <w:rFonts w:ascii="Palatino Linotype" w:hAnsi="Palatino Linotype" w:cs="Arial"/>
        </w:rPr>
        <w:t xml:space="preserve"> (</w:t>
      </w:r>
      <w:r w:rsidR="006D2A8B" w:rsidRPr="003448EC">
        <w:rPr>
          <w:rFonts w:ascii="Palatino Linotype" w:hAnsi="Palatino Linotype" w:cs="Arial"/>
        </w:rPr>
        <w:t>AUSENCIA JUSTIFICADA)</w:t>
      </w:r>
      <w:r w:rsidRPr="003448EC">
        <w:rPr>
          <w:rFonts w:ascii="Palatino Linotype" w:hAnsi="Palatino Linotype" w:cs="Arial"/>
        </w:rPr>
        <w:t xml:space="preserve">; EN LA </w:t>
      </w:r>
      <w:r w:rsidR="001F5813" w:rsidRPr="003448EC">
        <w:rPr>
          <w:rFonts w:ascii="Palatino Linotype" w:hAnsi="Palatino Linotype" w:cs="Arial"/>
        </w:rPr>
        <w:t>TR</w:t>
      </w:r>
      <w:r w:rsidR="00C65815" w:rsidRPr="003448EC">
        <w:rPr>
          <w:rFonts w:ascii="Palatino Linotype" w:hAnsi="Palatino Linotype" w:cs="Arial"/>
        </w:rPr>
        <w:t>IGÉS</w:t>
      </w:r>
      <w:r w:rsidRPr="003448EC">
        <w:rPr>
          <w:rFonts w:ascii="Palatino Linotype" w:hAnsi="Palatino Linotype" w:cs="Arial"/>
        </w:rPr>
        <w:t xml:space="preserve">IMA </w:t>
      </w:r>
      <w:r w:rsidR="001F5813" w:rsidRPr="003448EC">
        <w:rPr>
          <w:rFonts w:ascii="Palatino Linotype" w:hAnsi="Palatino Linotype" w:cs="Arial"/>
        </w:rPr>
        <w:t xml:space="preserve">QUINTA </w:t>
      </w:r>
      <w:r w:rsidRPr="003448EC">
        <w:rPr>
          <w:rFonts w:ascii="Palatino Linotype" w:hAnsi="Palatino Linotype" w:cs="Arial"/>
        </w:rPr>
        <w:t xml:space="preserve">SESIÓN ORDINARIA CELEBRADA EL </w:t>
      </w:r>
      <w:r w:rsidR="001F5813" w:rsidRPr="003448EC">
        <w:rPr>
          <w:rFonts w:ascii="Palatino Linotype" w:hAnsi="Palatino Linotype" w:cs="Arial"/>
        </w:rPr>
        <w:t>VEINTISIETE DE SEPTIEMBRE</w:t>
      </w:r>
      <w:r w:rsidRPr="003448EC">
        <w:rPr>
          <w:rFonts w:ascii="Palatino Linotype" w:hAnsi="Palatino Linotype" w:cs="Arial"/>
        </w:rPr>
        <w:t xml:space="preserve"> DE DOS MIL VEINTITRÉS, ANTE EL SECRETARIO TÉCNICO DEL PLENO, ALEXIS TAPIA RAMÍREZ. ----------</w:t>
      </w:r>
      <w:r w:rsidR="00C65815" w:rsidRPr="003448EC">
        <w:rPr>
          <w:rFonts w:ascii="Palatino Linotype" w:hAnsi="Palatino Linotype" w:cs="Arial"/>
        </w:rPr>
        <w:t>------------------------------------------------</w:t>
      </w:r>
      <w:r w:rsidR="00C56918" w:rsidRPr="003448EC">
        <w:rPr>
          <w:rFonts w:ascii="Palatino Linotype" w:hAnsi="Palatino Linotype" w:cs="Arial"/>
        </w:rPr>
        <w:t>----------------------------------------------------------------------------------------------------------------------------------------------------------------------------------------------------------------------------------------------------------------------------------------------------------------------------------------------------------------------------------------------------------------------------------------------------------------------------------------------------------------------------------------------------------------------------------------------------------------------------------------------------------------------------------------------------------------------------------------------------------------------------------------------------------------------------------------------------------------------------------------------------------------------------------------</w:t>
      </w:r>
    </w:p>
    <w:p w14:paraId="3FBC504E" w14:textId="77777777" w:rsidR="005C3DAD" w:rsidRPr="00C56918" w:rsidRDefault="005C3DAD" w:rsidP="00C56918">
      <w:pPr>
        <w:pStyle w:val="Prrafodelista"/>
        <w:autoSpaceDE w:val="0"/>
        <w:autoSpaceDN w:val="0"/>
        <w:adjustRightInd w:val="0"/>
        <w:spacing w:line="360" w:lineRule="auto"/>
        <w:ind w:left="0"/>
        <w:jc w:val="both"/>
        <w:rPr>
          <w:rFonts w:ascii="Palatino Linotype" w:hAnsi="Palatino Linotype" w:cs="Arial"/>
        </w:rPr>
      </w:pPr>
      <w:r w:rsidRPr="003448EC">
        <w:rPr>
          <w:rFonts w:ascii="Palatino Linotype" w:hAnsi="Palatino Linotype"/>
          <w:bCs/>
          <w:sz w:val="18"/>
          <w:szCs w:val="18"/>
        </w:rPr>
        <w:t>CCR/LMST</w:t>
      </w:r>
    </w:p>
    <w:p w14:paraId="36618AE4" w14:textId="77777777" w:rsidR="005C3DAD" w:rsidRDefault="005C3DAD" w:rsidP="005C3DAD"/>
    <w:p w14:paraId="571A1C67" w14:textId="77777777" w:rsidR="005C3DAD" w:rsidRDefault="005C3DAD" w:rsidP="005C3DAD"/>
    <w:p w14:paraId="1FC07183" w14:textId="77777777" w:rsidR="005C3DAD" w:rsidRDefault="005C3DAD" w:rsidP="005C3DAD"/>
    <w:p w14:paraId="34CF7D1E" w14:textId="77777777" w:rsidR="005C3DAD" w:rsidRDefault="005C3DAD" w:rsidP="005C3DAD"/>
    <w:p w14:paraId="16FFA92A" w14:textId="77777777" w:rsidR="00CD23E8" w:rsidRDefault="00CD23E8"/>
    <w:sectPr w:rsidR="00CD23E8" w:rsidSect="00554C18">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43EB81" w14:textId="77777777" w:rsidR="00365407" w:rsidRDefault="00365407" w:rsidP="005C3DAD">
      <w:pPr>
        <w:spacing w:after="0" w:line="240" w:lineRule="auto"/>
      </w:pPr>
      <w:r>
        <w:separator/>
      </w:r>
    </w:p>
  </w:endnote>
  <w:endnote w:type="continuationSeparator" w:id="0">
    <w:p w14:paraId="2C4E51C6" w14:textId="77777777" w:rsidR="00365407" w:rsidRDefault="00365407" w:rsidP="005C3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0179F" w14:textId="77777777" w:rsidR="001042F3" w:rsidRPr="000B69FA" w:rsidRDefault="001042F3" w:rsidP="00554C1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448EC">
      <w:rPr>
        <w:rFonts w:ascii="Palatino Linotype" w:hAnsi="Palatino Linotype"/>
        <w:bCs/>
        <w:noProof/>
        <w:sz w:val="20"/>
      </w:rPr>
      <w:t>17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448EC">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CB447" w14:textId="77777777" w:rsidR="001042F3" w:rsidRPr="000B69FA" w:rsidRDefault="001042F3" w:rsidP="00554C1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448E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448EC">
      <w:rPr>
        <w:rFonts w:ascii="Palatino Linotype" w:hAnsi="Palatino Linotype"/>
        <w:bCs/>
        <w:noProof/>
        <w:sz w:val="20"/>
      </w:rPr>
      <w:t>37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8C3474" w14:textId="77777777" w:rsidR="00365407" w:rsidRDefault="00365407" w:rsidP="005C3DAD">
      <w:pPr>
        <w:spacing w:after="0" w:line="240" w:lineRule="auto"/>
      </w:pPr>
      <w:r>
        <w:separator/>
      </w:r>
    </w:p>
  </w:footnote>
  <w:footnote w:type="continuationSeparator" w:id="0">
    <w:p w14:paraId="4A4839BA" w14:textId="77777777" w:rsidR="00365407" w:rsidRDefault="00365407" w:rsidP="005C3DAD">
      <w:pPr>
        <w:spacing w:after="0" w:line="240" w:lineRule="auto"/>
      </w:pPr>
      <w:r>
        <w:continuationSeparator/>
      </w:r>
    </w:p>
  </w:footnote>
  <w:footnote w:id="1">
    <w:p w14:paraId="3EE687C2" w14:textId="77777777" w:rsidR="001042F3" w:rsidRPr="005552A8" w:rsidRDefault="001042F3" w:rsidP="005C3DAD">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CF2E3D6" w14:textId="77777777" w:rsidR="001042F3" w:rsidRPr="005552A8" w:rsidRDefault="001042F3" w:rsidP="005C3DAD">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D6A9F" w14:textId="77777777" w:rsidR="001042F3" w:rsidRDefault="001042F3">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0E91AE7B" wp14:editId="05DF5C5C">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1042F3" w14:paraId="49ED8E73" w14:textId="77777777" w:rsidTr="00554C18">
      <w:trPr>
        <w:trHeight w:val="227"/>
      </w:trPr>
      <w:tc>
        <w:tcPr>
          <w:tcW w:w="5529" w:type="dxa"/>
          <w:hideMark/>
        </w:tcPr>
        <w:p w14:paraId="2DC03D8A" w14:textId="77777777" w:rsidR="001042F3" w:rsidRDefault="001042F3" w:rsidP="00554C1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305A090" w14:textId="77777777" w:rsidR="001042F3" w:rsidRPr="00B4142F" w:rsidRDefault="001042F3" w:rsidP="005C3DAD">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17090/INFOEM/IP/RR/2022</w:t>
          </w:r>
        </w:p>
      </w:tc>
    </w:tr>
    <w:tr w:rsidR="001042F3" w14:paraId="6A35BB2C" w14:textId="77777777" w:rsidTr="00554C18">
      <w:trPr>
        <w:trHeight w:val="242"/>
      </w:trPr>
      <w:tc>
        <w:tcPr>
          <w:tcW w:w="5529" w:type="dxa"/>
          <w:hideMark/>
        </w:tcPr>
        <w:p w14:paraId="397EBF53" w14:textId="77777777" w:rsidR="001042F3" w:rsidRDefault="001042F3" w:rsidP="00554C1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E7E9C0F" w14:textId="77777777" w:rsidR="001042F3" w:rsidRPr="00F06FED" w:rsidRDefault="001042F3" w:rsidP="005C3DAD">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Pr="00FA1A31">
            <w:rPr>
              <w:rFonts w:ascii="Palatino Linotype" w:hAnsi="Palatino Linotype" w:cs="Arial"/>
              <w:szCs w:val="20"/>
            </w:rPr>
            <w:t>Villa del Carbón</w:t>
          </w:r>
        </w:p>
      </w:tc>
    </w:tr>
    <w:tr w:rsidR="001042F3" w14:paraId="421B9AAC" w14:textId="77777777" w:rsidTr="00554C18">
      <w:trPr>
        <w:trHeight w:val="342"/>
      </w:trPr>
      <w:tc>
        <w:tcPr>
          <w:tcW w:w="5529" w:type="dxa"/>
          <w:hideMark/>
        </w:tcPr>
        <w:p w14:paraId="2A5A6B04" w14:textId="77777777" w:rsidR="001042F3" w:rsidRDefault="001042F3" w:rsidP="00554C1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69C83EBC" w14:textId="77777777" w:rsidR="001042F3" w:rsidRDefault="001042F3" w:rsidP="00554C18">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3809934C" w14:textId="77777777" w:rsidR="001042F3" w:rsidRDefault="001042F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1042F3" w14:paraId="54D2845C" w14:textId="77777777" w:rsidTr="00554C18">
      <w:trPr>
        <w:trHeight w:val="227"/>
      </w:trPr>
      <w:tc>
        <w:tcPr>
          <w:tcW w:w="5529" w:type="dxa"/>
          <w:hideMark/>
        </w:tcPr>
        <w:p w14:paraId="4C0F1942" w14:textId="77777777" w:rsidR="001042F3" w:rsidRDefault="001042F3" w:rsidP="00554C1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48C5A0" w14:textId="77777777" w:rsidR="001042F3" w:rsidRPr="00B4142F" w:rsidRDefault="001042F3" w:rsidP="00FA1A31">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17090/INFOEM/IP/RR/2022</w:t>
          </w:r>
        </w:p>
      </w:tc>
    </w:tr>
    <w:tr w:rsidR="001042F3" w14:paraId="6B33452A" w14:textId="77777777" w:rsidTr="00554C18">
      <w:trPr>
        <w:trHeight w:val="196"/>
      </w:trPr>
      <w:tc>
        <w:tcPr>
          <w:tcW w:w="5529" w:type="dxa"/>
          <w:hideMark/>
        </w:tcPr>
        <w:p w14:paraId="2B2C935E" w14:textId="77777777" w:rsidR="001042F3" w:rsidRDefault="001042F3" w:rsidP="00554C1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681E3DBC" w14:textId="0069F3FB" w:rsidR="001042F3" w:rsidRPr="00F06FED" w:rsidRDefault="00A02012" w:rsidP="00554C18">
          <w:pPr>
            <w:spacing w:after="120" w:line="256" w:lineRule="auto"/>
            <w:ind w:left="639" w:right="214"/>
            <w:jc w:val="both"/>
            <w:rPr>
              <w:rFonts w:ascii="Palatino Linotype" w:hAnsi="Palatino Linotype" w:cs="Arial"/>
            </w:rPr>
          </w:pPr>
          <w:r>
            <w:rPr>
              <w:rFonts w:ascii="Palatino Linotype" w:hAnsi="Palatino Linotype" w:cs="Arial"/>
            </w:rPr>
            <w:t>XXXXXXXXX</w:t>
          </w:r>
        </w:p>
      </w:tc>
    </w:tr>
    <w:tr w:rsidR="001042F3" w14:paraId="327D9AE6" w14:textId="77777777" w:rsidTr="00554C18">
      <w:trPr>
        <w:trHeight w:val="242"/>
      </w:trPr>
      <w:tc>
        <w:tcPr>
          <w:tcW w:w="5529" w:type="dxa"/>
          <w:hideMark/>
        </w:tcPr>
        <w:p w14:paraId="28F13D5E" w14:textId="77777777" w:rsidR="001042F3" w:rsidRDefault="001042F3" w:rsidP="00554C1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9CC0236" w14:textId="77777777" w:rsidR="001042F3" w:rsidRDefault="001042F3" w:rsidP="005C3DAD">
          <w:pPr>
            <w:spacing w:after="120" w:line="256" w:lineRule="auto"/>
            <w:ind w:left="639" w:right="214"/>
            <w:jc w:val="both"/>
            <w:rPr>
              <w:rFonts w:ascii="Palatino Linotype" w:hAnsi="Palatino Linotype" w:cs="Arial"/>
              <w:szCs w:val="20"/>
            </w:rPr>
          </w:pPr>
          <w:r w:rsidRPr="00FA1A31">
            <w:rPr>
              <w:rFonts w:ascii="Palatino Linotype" w:hAnsi="Palatino Linotype" w:cs="Arial"/>
              <w:szCs w:val="20"/>
            </w:rPr>
            <w:t>Ayuntamiento de Villa del Carbón</w:t>
          </w:r>
        </w:p>
      </w:tc>
    </w:tr>
    <w:tr w:rsidR="001042F3" w14:paraId="7522C012" w14:textId="77777777" w:rsidTr="00554C18">
      <w:trPr>
        <w:trHeight w:val="342"/>
      </w:trPr>
      <w:tc>
        <w:tcPr>
          <w:tcW w:w="5529" w:type="dxa"/>
          <w:hideMark/>
        </w:tcPr>
        <w:p w14:paraId="17AC35C2" w14:textId="77777777" w:rsidR="001042F3" w:rsidRDefault="001042F3" w:rsidP="00554C1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449722E7" w14:textId="77777777" w:rsidR="001042F3" w:rsidRDefault="001042F3" w:rsidP="00554C18">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512F6FAB" w14:textId="77777777" w:rsidR="001042F3" w:rsidRDefault="001042F3">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4E6E752" wp14:editId="094533F2">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262D2"/>
    <w:multiLevelType w:val="hybridMultilevel"/>
    <w:tmpl w:val="352AE1C0"/>
    <w:lvl w:ilvl="0" w:tplc="9DC4DBE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05A4064F"/>
    <w:multiLevelType w:val="hybridMultilevel"/>
    <w:tmpl w:val="656C6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0C3662"/>
    <w:multiLevelType w:val="hybridMultilevel"/>
    <w:tmpl w:val="310ABD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C94F4A"/>
    <w:multiLevelType w:val="hybridMultilevel"/>
    <w:tmpl w:val="5E369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7E7465"/>
    <w:multiLevelType w:val="hybridMultilevel"/>
    <w:tmpl w:val="656C6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F71923"/>
    <w:multiLevelType w:val="hybridMultilevel"/>
    <w:tmpl w:val="136EE23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15:restartNumberingAfterBreak="0">
    <w:nsid w:val="1BFD68E3"/>
    <w:multiLevelType w:val="hybridMultilevel"/>
    <w:tmpl w:val="377634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FE7FCD"/>
    <w:multiLevelType w:val="hybridMultilevel"/>
    <w:tmpl w:val="B99E808A"/>
    <w:lvl w:ilvl="0" w:tplc="E392D59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29AA0EA7"/>
    <w:multiLevelType w:val="hybridMultilevel"/>
    <w:tmpl w:val="0304EA46"/>
    <w:lvl w:ilvl="0" w:tplc="FBE642C6">
      <w:start w:val="1"/>
      <w:numFmt w:val="lowerLetter"/>
      <w:lvlText w:val="%1)"/>
      <w:lvlJc w:val="left"/>
      <w:pPr>
        <w:ind w:left="709" w:hanging="42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2F523E"/>
    <w:multiLevelType w:val="hybridMultilevel"/>
    <w:tmpl w:val="0AE2F9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F85AFD"/>
    <w:multiLevelType w:val="hybridMultilevel"/>
    <w:tmpl w:val="310ABD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3A4008"/>
    <w:multiLevelType w:val="hybridMultilevel"/>
    <w:tmpl w:val="C5084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0E3E4E"/>
    <w:multiLevelType w:val="hybridMultilevel"/>
    <w:tmpl w:val="656C6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126BF7"/>
    <w:multiLevelType w:val="hybridMultilevel"/>
    <w:tmpl w:val="310ABD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66736D"/>
    <w:multiLevelType w:val="hybridMultilevel"/>
    <w:tmpl w:val="648EFD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2C1DEA"/>
    <w:multiLevelType w:val="hybridMultilevel"/>
    <w:tmpl w:val="3324426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40454ABE"/>
    <w:multiLevelType w:val="hybridMultilevel"/>
    <w:tmpl w:val="49F824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9D50BC6"/>
    <w:multiLevelType w:val="hybridMultilevel"/>
    <w:tmpl w:val="22684C4A"/>
    <w:lvl w:ilvl="0" w:tplc="314ECAF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66116942"/>
    <w:multiLevelType w:val="hybridMultilevel"/>
    <w:tmpl w:val="C030A6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2FF6D54"/>
    <w:multiLevelType w:val="hybridMultilevel"/>
    <w:tmpl w:val="8F007C70"/>
    <w:lvl w:ilvl="0" w:tplc="5978DCE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15:restartNumberingAfterBreak="0">
    <w:nsid w:val="7CB57992"/>
    <w:multiLevelType w:val="hybridMultilevel"/>
    <w:tmpl w:val="147A033E"/>
    <w:lvl w:ilvl="0" w:tplc="B4AA7D7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1"/>
  </w:num>
  <w:num w:numId="3">
    <w:abstractNumId w:val="20"/>
  </w:num>
  <w:num w:numId="4">
    <w:abstractNumId w:val="8"/>
  </w:num>
  <w:num w:numId="5">
    <w:abstractNumId w:val="4"/>
  </w:num>
  <w:num w:numId="6">
    <w:abstractNumId w:val="17"/>
  </w:num>
  <w:num w:numId="7">
    <w:abstractNumId w:val="12"/>
  </w:num>
  <w:num w:numId="8">
    <w:abstractNumId w:val="21"/>
  </w:num>
  <w:num w:numId="9">
    <w:abstractNumId w:val="9"/>
  </w:num>
  <w:num w:numId="10">
    <w:abstractNumId w:val="14"/>
  </w:num>
  <w:num w:numId="11">
    <w:abstractNumId w:val="7"/>
  </w:num>
  <w:num w:numId="12">
    <w:abstractNumId w:val="5"/>
  </w:num>
  <w:num w:numId="13">
    <w:abstractNumId w:val="6"/>
  </w:num>
  <w:num w:numId="14">
    <w:abstractNumId w:val="13"/>
  </w:num>
  <w:num w:numId="15">
    <w:abstractNumId w:val="10"/>
  </w:num>
  <w:num w:numId="16">
    <w:abstractNumId w:val="22"/>
  </w:num>
  <w:num w:numId="17">
    <w:abstractNumId w:val="15"/>
  </w:num>
  <w:num w:numId="18">
    <w:abstractNumId w:val="19"/>
  </w:num>
  <w:num w:numId="19">
    <w:abstractNumId w:val="0"/>
  </w:num>
  <w:num w:numId="20">
    <w:abstractNumId w:val="18"/>
  </w:num>
  <w:num w:numId="21">
    <w:abstractNumId w:val="1"/>
  </w:num>
  <w:num w:numId="22">
    <w:abstractNumId w:val="3"/>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DAD"/>
    <w:rsid w:val="00017E01"/>
    <w:rsid w:val="000405F8"/>
    <w:rsid w:val="00070403"/>
    <w:rsid w:val="000E7E9F"/>
    <w:rsid w:val="001042F3"/>
    <w:rsid w:val="0012636B"/>
    <w:rsid w:val="00165538"/>
    <w:rsid w:val="001F25C5"/>
    <w:rsid w:val="001F5813"/>
    <w:rsid w:val="002E2090"/>
    <w:rsid w:val="002F57BF"/>
    <w:rsid w:val="003448EC"/>
    <w:rsid w:val="00364EC8"/>
    <w:rsid w:val="00365407"/>
    <w:rsid w:val="00387758"/>
    <w:rsid w:val="003E3ADB"/>
    <w:rsid w:val="0046537C"/>
    <w:rsid w:val="00480200"/>
    <w:rsid w:val="00494C81"/>
    <w:rsid w:val="004C072E"/>
    <w:rsid w:val="004E3830"/>
    <w:rsid w:val="0050248C"/>
    <w:rsid w:val="00554108"/>
    <w:rsid w:val="00554C18"/>
    <w:rsid w:val="00592E85"/>
    <w:rsid w:val="005C3DAD"/>
    <w:rsid w:val="006834B8"/>
    <w:rsid w:val="006A6274"/>
    <w:rsid w:val="006D2A8B"/>
    <w:rsid w:val="006F10F6"/>
    <w:rsid w:val="006F430D"/>
    <w:rsid w:val="00741D83"/>
    <w:rsid w:val="00743991"/>
    <w:rsid w:val="00756314"/>
    <w:rsid w:val="007B6626"/>
    <w:rsid w:val="0089626E"/>
    <w:rsid w:val="008B3F74"/>
    <w:rsid w:val="008D2F0B"/>
    <w:rsid w:val="008E5781"/>
    <w:rsid w:val="008F0C16"/>
    <w:rsid w:val="0094294F"/>
    <w:rsid w:val="00990E57"/>
    <w:rsid w:val="00995942"/>
    <w:rsid w:val="009B5FA9"/>
    <w:rsid w:val="00A02012"/>
    <w:rsid w:val="00AC1816"/>
    <w:rsid w:val="00AE5A33"/>
    <w:rsid w:val="00B45181"/>
    <w:rsid w:val="00B569BD"/>
    <w:rsid w:val="00BB5E86"/>
    <w:rsid w:val="00BD49E9"/>
    <w:rsid w:val="00BE417C"/>
    <w:rsid w:val="00BF34CC"/>
    <w:rsid w:val="00C43EC9"/>
    <w:rsid w:val="00C56918"/>
    <w:rsid w:val="00C65815"/>
    <w:rsid w:val="00C675E2"/>
    <w:rsid w:val="00CC366B"/>
    <w:rsid w:val="00CD23E8"/>
    <w:rsid w:val="00CD30DA"/>
    <w:rsid w:val="00D36F34"/>
    <w:rsid w:val="00DB67BE"/>
    <w:rsid w:val="00DE2C26"/>
    <w:rsid w:val="00DE32C1"/>
    <w:rsid w:val="00E15881"/>
    <w:rsid w:val="00E719F9"/>
    <w:rsid w:val="00E85C91"/>
    <w:rsid w:val="00EC1ACA"/>
    <w:rsid w:val="00EF3335"/>
    <w:rsid w:val="00EF6770"/>
    <w:rsid w:val="00F029B6"/>
    <w:rsid w:val="00F4537E"/>
    <w:rsid w:val="00FA1A31"/>
    <w:rsid w:val="00FB5137"/>
    <w:rsid w:val="00FD32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4E389"/>
  <w15:chartTrackingRefBased/>
  <w15:docId w15:val="{EF38E41A-06BC-485E-B1A2-85F86E0E6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DA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3DA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C3DA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C3DA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C3DA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C3DA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C3DA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C3DAD"/>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C3DAD"/>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5C3DAD"/>
    <w:rPr>
      <w:color w:val="0563C1" w:themeColor="hyperlink"/>
      <w:u w:val="single"/>
    </w:rPr>
  </w:style>
  <w:style w:type="paragraph" w:styleId="Sinespaciado">
    <w:name w:val="No Spacing"/>
    <w:aliases w:val="Francesa,INAI"/>
    <w:link w:val="SinespaciadoCar"/>
    <w:uiPriority w:val="1"/>
    <w:qFormat/>
    <w:rsid w:val="005C3DA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5C3DAD"/>
    <w:rPr>
      <w:rFonts w:ascii="Times New Roman" w:eastAsia="Times New Roman" w:hAnsi="Times New Roman" w:cs="Times New Roman"/>
      <w:sz w:val="24"/>
      <w:szCs w:val="24"/>
      <w:lang w:eastAsia="es-ES"/>
    </w:rPr>
  </w:style>
  <w:style w:type="paragraph" w:customStyle="1" w:styleId="infoemcitas">
    <w:name w:val="infoem citas"/>
    <w:basedOn w:val="Normal"/>
    <w:qFormat/>
    <w:rsid w:val="005C3DAD"/>
    <w:pPr>
      <w:spacing w:before="240" w:line="360" w:lineRule="auto"/>
      <w:ind w:left="851" w:right="851"/>
      <w:jc w:val="both"/>
    </w:pPr>
    <w:rPr>
      <w:rFonts w:ascii="Palatino Linotype" w:hAnsi="Palatino Linotype"/>
      <w:i/>
    </w:rPr>
  </w:style>
  <w:style w:type="paragraph" w:customStyle="1" w:styleId="INFOEM">
    <w:name w:val="INFOEM"/>
    <w:basedOn w:val="Normal"/>
    <w:qFormat/>
    <w:rsid w:val="005C3DAD"/>
    <w:pPr>
      <w:spacing w:before="240" w:line="360" w:lineRule="auto"/>
      <w:ind w:left="851" w:right="851"/>
      <w:jc w:val="both"/>
    </w:pPr>
    <w:rPr>
      <w:rFonts w:ascii="Palatino Linotype" w:hAnsi="Palatino Linotype"/>
      <w:i/>
      <w:szCs w:val="14"/>
    </w:rPr>
  </w:style>
  <w:style w:type="paragraph" w:customStyle="1" w:styleId="Default">
    <w:name w:val="Default"/>
    <w:rsid w:val="005C3DAD"/>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5C3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5C3DAD"/>
  </w:style>
  <w:style w:type="character" w:styleId="Textoennegrita">
    <w:name w:val="Strong"/>
    <w:uiPriority w:val="22"/>
    <w:qFormat/>
    <w:rsid w:val="001F5813"/>
    <w:rPr>
      <w:b/>
      <w:bCs/>
    </w:rPr>
  </w:style>
  <w:style w:type="paragraph" w:customStyle="1" w:styleId="Citas">
    <w:name w:val="Citas"/>
    <w:basedOn w:val="Normal"/>
    <w:qFormat/>
    <w:rsid w:val="00E15881"/>
    <w:pPr>
      <w:spacing w:before="240" w:line="360" w:lineRule="auto"/>
      <w:ind w:left="851" w:right="851"/>
      <w:jc w:val="both"/>
    </w:pPr>
    <w:rPr>
      <w:rFonts w:ascii="Palatino Linotype" w:hAnsi="Palatino Linotype" w:cs="Arial"/>
      <w:i/>
    </w:rPr>
  </w:style>
  <w:style w:type="paragraph" w:styleId="Revisin">
    <w:name w:val="Revision"/>
    <w:hidden/>
    <w:uiPriority w:val="99"/>
    <w:semiHidden/>
    <w:rsid w:val="00741D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375</TotalTime>
  <Pages>37</Pages>
  <Words>7066</Words>
  <Characters>38866</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26</cp:revision>
  <dcterms:created xsi:type="dcterms:W3CDTF">2023-09-18T17:44:00Z</dcterms:created>
  <dcterms:modified xsi:type="dcterms:W3CDTF">2023-10-10T21:07:00Z</dcterms:modified>
</cp:coreProperties>
</file>