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DC66D" w14:textId="77777777" w:rsidR="00E50B2C" w:rsidRPr="00670E29" w:rsidRDefault="007B11DE">
      <w:pPr>
        <w:spacing w:before="240" w:after="0" w:line="360" w:lineRule="auto"/>
        <w:ind w:right="49"/>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diecinueve de abril de dos mil veintitrés.</w:t>
      </w:r>
    </w:p>
    <w:p w14:paraId="12922D2D" w14:textId="77777777" w:rsidR="00E50B2C" w:rsidRPr="00670E29" w:rsidRDefault="00E50B2C"/>
    <w:p w14:paraId="0CDBC847" w14:textId="6B20407E"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 xml:space="preserve">Visto </w:t>
      </w:r>
      <w:r w:rsidRPr="00670E29">
        <w:rPr>
          <w:rFonts w:ascii="Palatino Linotype" w:eastAsia="Palatino Linotype" w:hAnsi="Palatino Linotype" w:cs="Palatino Linotype"/>
          <w:sz w:val="24"/>
          <w:szCs w:val="24"/>
        </w:rPr>
        <w:t>el expediente relativo a los recursos de revisión número</w:t>
      </w:r>
      <w:r w:rsidR="002C4FC8" w:rsidRPr="00670E29">
        <w:rPr>
          <w:rFonts w:ascii="Palatino Linotype" w:eastAsia="Palatino Linotype" w:hAnsi="Palatino Linotype" w:cs="Palatino Linotype"/>
          <w:sz w:val="24"/>
          <w:szCs w:val="24"/>
        </w:rPr>
        <w:t>s</w:t>
      </w:r>
      <w:r w:rsidRPr="00670E29">
        <w:rPr>
          <w:rFonts w:ascii="Palatino Linotype" w:eastAsia="Palatino Linotype" w:hAnsi="Palatino Linotype" w:cs="Palatino Linotype"/>
          <w:sz w:val="24"/>
          <w:szCs w:val="24"/>
        </w:rPr>
        <w:t xml:space="preserve"> </w:t>
      </w:r>
      <w:r w:rsidRPr="00670E29">
        <w:rPr>
          <w:rFonts w:ascii="Palatino Linotype" w:eastAsia="Palatino Linotype" w:hAnsi="Palatino Linotype" w:cs="Palatino Linotype"/>
          <w:b/>
          <w:sz w:val="24"/>
          <w:szCs w:val="24"/>
        </w:rPr>
        <w:t xml:space="preserve">15474/INFOEM/IP/RR/2022 </w:t>
      </w:r>
      <w:r w:rsidRPr="00670E29">
        <w:rPr>
          <w:rFonts w:ascii="Palatino Linotype" w:eastAsia="Palatino Linotype" w:hAnsi="Palatino Linotype" w:cs="Palatino Linotype"/>
          <w:sz w:val="24"/>
          <w:szCs w:val="24"/>
        </w:rPr>
        <w:t>y</w:t>
      </w:r>
      <w:r w:rsidRPr="00670E29">
        <w:rPr>
          <w:rFonts w:ascii="Palatino Linotype" w:eastAsia="Palatino Linotype" w:hAnsi="Palatino Linotype" w:cs="Palatino Linotype"/>
          <w:b/>
          <w:sz w:val="24"/>
          <w:szCs w:val="24"/>
        </w:rPr>
        <w:t xml:space="preserve"> 15475/INFOEM/IP/RR/2022</w:t>
      </w:r>
      <w:r w:rsidRPr="00670E29">
        <w:rPr>
          <w:rFonts w:ascii="Palatino Linotype" w:eastAsia="Palatino Linotype" w:hAnsi="Palatino Linotype" w:cs="Palatino Linotype"/>
          <w:sz w:val="24"/>
          <w:szCs w:val="24"/>
        </w:rPr>
        <w:t xml:space="preserve">interpuesto por </w:t>
      </w:r>
      <w:r w:rsidR="00820E4B">
        <w:rPr>
          <w:rFonts w:ascii="Palatino Linotype" w:eastAsia="Palatino Linotype" w:hAnsi="Palatino Linotype" w:cs="Palatino Linotype"/>
          <w:b/>
          <w:sz w:val="24"/>
          <w:szCs w:val="24"/>
        </w:rPr>
        <w:t>XXXXXXX X,</w:t>
      </w:r>
      <w:bookmarkStart w:id="0" w:name="_GoBack"/>
      <w:bookmarkEnd w:id="0"/>
      <w:r w:rsidRPr="00670E29">
        <w:rPr>
          <w:rFonts w:ascii="Palatino Linotype" w:eastAsia="Palatino Linotype" w:hAnsi="Palatino Linotype" w:cs="Palatino Linotype"/>
          <w:sz w:val="24"/>
          <w:szCs w:val="24"/>
        </w:rPr>
        <w:t xml:space="preserve"> al cual en lo sucesivo se le denominara </w:t>
      </w:r>
      <w:r w:rsidRPr="00670E29">
        <w:rPr>
          <w:rFonts w:ascii="Palatino Linotype" w:eastAsia="Palatino Linotype" w:hAnsi="Palatino Linotype" w:cs="Palatino Linotype"/>
          <w:b/>
          <w:sz w:val="24"/>
          <w:szCs w:val="24"/>
        </w:rPr>
        <w:t>EL RECURRENTE</w:t>
      </w:r>
      <w:r w:rsidRPr="00670E29">
        <w:rPr>
          <w:rFonts w:ascii="Palatino Linotype" w:eastAsia="Palatino Linotype" w:hAnsi="Palatino Linotype" w:cs="Palatino Linotype"/>
          <w:sz w:val="24"/>
          <w:szCs w:val="24"/>
        </w:rPr>
        <w:t xml:space="preserve">, en contra de las respuestas a la solicitudes de información con número de folio </w:t>
      </w:r>
      <w:r w:rsidRPr="00670E29">
        <w:rPr>
          <w:rFonts w:ascii="Palatino Linotype" w:eastAsia="Palatino Linotype" w:hAnsi="Palatino Linotype" w:cs="Palatino Linotype"/>
          <w:b/>
          <w:color w:val="000000"/>
          <w:sz w:val="24"/>
          <w:szCs w:val="24"/>
        </w:rPr>
        <w:t xml:space="preserve">00115/JILOTZIN/IP/2022 </w:t>
      </w:r>
      <w:r w:rsidRPr="00670E29">
        <w:rPr>
          <w:rFonts w:ascii="Palatino Linotype" w:eastAsia="Palatino Linotype" w:hAnsi="Palatino Linotype" w:cs="Palatino Linotype"/>
          <w:color w:val="000000"/>
          <w:sz w:val="24"/>
          <w:szCs w:val="24"/>
        </w:rPr>
        <w:t xml:space="preserve">y </w:t>
      </w:r>
      <w:r w:rsidRPr="00670E29">
        <w:rPr>
          <w:rFonts w:ascii="Palatino Linotype" w:eastAsia="Palatino Linotype" w:hAnsi="Palatino Linotype" w:cs="Palatino Linotype"/>
          <w:b/>
          <w:color w:val="000000"/>
          <w:sz w:val="24"/>
          <w:szCs w:val="24"/>
        </w:rPr>
        <w:t xml:space="preserve">00116/JILOTZIN/IP/2022 </w:t>
      </w:r>
      <w:r w:rsidRPr="00670E29">
        <w:rPr>
          <w:rFonts w:ascii="Palatino Linotype" w:eastAsia="Palatino Linotype" w:hAnsi="Palatino Linotype" w:cs="Palatino Linotype"/>
          <w:sz w:val="24"/>
          <w:szCs w:val="24"/>
        </w:rPr>
        <w:t>por parte del</w:t>
      </w:r>
      <w:r w:rsidRPr="00670E29">
        <w:rPr>
          <w:rFonts w:ascii="Palatino Linotype" w:eastAsia="Palatino Linotype" w:hAnsi="Palatino Linotype" w:cs="Palatino Linotype"/>
          <w:color w:val="FF0000"/>
          <w:sz w:val="24"/>
          <w:szCs w:val="24"/>
        </w:rPr>
        <w:t xml:space="preserve"> </w:t>
      </w:r>
      <w:r w:rsidRPr="00670E29">
        <w:rPr>
          <w:rFonts w:ascii="Palatino Linotype" w:eastAsia="Palatino Linotype" w:hAnsi="Palatino Linotype" w:cs="Palatino Linotype"/>
          <w:color w:val="000000"/>
          <w:sz w:val="24"/>
          <w:szCs w:val="24"/>
        </w:rPr>
        <w:t>Ayuntamiento de Jilotzingo</w:t>
      </w:r>
      <w:r w:rsidRPr="00670E29">
        <w:rPr>
          <w:rFonts w:ascii="Palatino Linotype" w:eastAsia="Palatino Linotype" w:hAnsi="Palatino Linotype" w:cs="Palatino Linotype"/>
          <w:sz w:val="24"/>
          <w:szCs w:val="24"/>
        </w:rPr>
        <w:t xml:space="preserve">, en lo sucesivo </w:t>
      </w:r>
      <w:r w:rsidRPr="00670E29">
        <w:rPr>
          <w:rFonts w:ascii="Palatino Linotype" w:eastAsia="Palatino Linotype" w:hAnsi="Palatino Linotype" w:cs="Palatino Linotype"/>
          <w:b/>
          <w:sz w:val="24"/>
          <w:szCs w:val="24"/>
        </w:rPr>
        <w:t>EL</w:t>
      </w:r>
      <w:r w:rsidRPr="00670E29">
        <w:rPr>
          <w:rFonts w:ascii="Palatino Linotype" w:eastAsia="Palatino Linotype" w:hAnsi="Palatino Linotype" w:cs="Palatino Linotype"/>
          <w:sz w:val="24"/>
          <w:szCs w:val="24"/>
        </w:rPr>
        <w:t xml:space="preserve"> </w:t>
      </w:r>
      <w:r w:rsidRPr="00670E29">
        <w:rPr>
          <w:rFonts w:ascii="Palatino Linotype" w:eastAsia="Palatino Linotype" w:hAnsi="Palatino Linotype" w:cs="Palatino Linotype"/>
          <w:b/>
          <w:sz w:val="24"/>
          <w:szCs w:val="24"/>
        </w:rPr>
        <w:t xml:space="preserve">SUJETO OBLIGADO; </w:t>
      </w:r>
      <w:r w:rsidRPr="00670E29">
        <w:rPr>
          <w:rFonts w:ascii="Palatino Linotype" w:eastAsia="Palatino Linotype" w:hAnsi="Palatino Linotype" w:cs="Palatino Linotype"/>
          <w:sz w:val="24"/>
          <w:szCs w:val="24"/>
        </w:rPr>
        <w:t>se procede a dictar la presente resolución, con base en lo siguiente.</w:t>
      </w:r>
    </w:p>
    <w:p w14:paraId="669F16B8" w14:textId="77777777" w:rsidR="00E50B2C" w:rsidRPr="00670E29" w:rsidRDefault="00E50B2C">
      <w:pPr>
        <w:spacing w:after="0" w:line="360" w:lineRule="auto"/>
      </w:pPr>
    </w:p>
    <w:p w14:paraId="00378343" w14:textId="77777777" w:rsidR="00E50B2C" w:rsidRPr="00670E29" w:rsidRDefault="007B11DE">
      <w:pPr>
        <w:pBdr>
          <w:top w:val="nil"/>
          <w:left w:val="nil"/>
          <w:bottom w:val="nil"/>
          <w:right w:val="nil"/>
          <w:between w:val="nil"/>
        </w:pBdr>
        <w:spacing w:after="0" w:line="360" w:lineRule="auto"/>
        <w:ind w:left="1077"/>
        <w:jc w:val="center"/>
        <w:rPr>
          <w:rFonts w:ascii="Palatino Linotype" w:eastAsia="Palatino Linotype" w:hAnsi="Palatino Linotype" w:cs="Palatino Linotype"/>
          <w:b/>
          <w:color w:val="000000"/>
        </w:rPr>
      </w:pPr>
      <w:r w:rsidRPr="00670E29">
        <w:rPr>
          <w:rFonts w:ascii="Palatino Linotype" w:eastAsia="Palatino Linotype" w:hAnsi="Palatino Linotype" w:cs="Palatino Linotype"/>
          <w:b/>
          <w:color w:val="000000"/>
        </w:rPr>
        <w:t>A N T E C E D E N T E S:</w:t>
      </w:r>
    </w:p>
    <w:p w14:paraId="6CB362D3" w14:textId="77777777" w:rsidR="00E50B2C" w:rsidRPr="00670E29" w:rsidRDefault="00E50B2C">
      <w:pPr>
        <w:pBdr>
          <w:top w:val="nil"/>
          <w:left w:val="nil"/>
          <w:bottom w:val="nil"/>
          <w:right w:val="nil"/>
          <w:between w:val="nil"/>
        </w:pBdr>
        <w:spacing w:after="0" w:line="360" w:lineRule="auto"/>
        <w:ind w:left="1077"/>
        <w:jc w:val="center"/>
        <w:rPr>
          <w:rFonts w:ascii="Palatino Linotype" w:eastAsia="Palatino Linotype" w:hAnsi="Palatino Linotype" w:cs="Palatino Linotype"/>
          <w:b/>
          <w:color w:val="000000"/>
        </w:rPr>
      </w:pPr>
    </w:p>
    <w:p w14:paraId="38E32F6A"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1.</w:t>
      </w:r>
      <w:r w:rsidRPr="00670E29">
        <w:rPr>
          <w:rFonts w:ascii="Palatino Linotype" w:eastAsia="Palatino Linotype" w:hAnsi="Palatino Linotype" w:cs="Palatino Linotype"/>
          <w:sz w:val="24"/>
          <w:szCs w:val="24"/>
        </w:rPr>
        <w:t xml:space="preserve"> </w:t>
      </w:r>
      <w:r w:rsidRPr="00670E29">
        <w:rPr>
          <w:rFonts w:ascii="Palatino Linotype" w:eastAsia="Palatino Linotype" w:hAnsi="Palatino Linotype" w:cs="Palatino Linotype"/>
          <w:b/>
          <w:sz w:val="24"/>
          <w:szCs w:val="24"/>
        </w:rPr>
        <w:t xml:space="preserve">SOLICITUD DE INFORMACIÓN. </w:t>
      </w:r>
      <w:r w:rsidRPr="00670E29">
        <w:rPr>
          <w:rFonts w:ascii="Palatino Linotype" w:eastAsia="Palatino Linotype" w:hAnsi="Palatino Linotype" w:cs="Palatino Linotype"/>
          <w:sz w:val="24"/>
          <w:szCs w:val="24"/>
        </w:rPr>
        <w:t xml:space="preserve">El </w:t>
      </w:r>
      <w:r w:rsidRPr="00670E29">
        <w:rPr>
          <w:rFonts w:ascii="Palatino Linotype" w:eastAsia="Palatino Linotype" w:hAnsi="Palatino Linotype" w:cs="Palatino Linotype"/>
          <w:b/>
          <w:sz w:val="24"/>
          <w:szCs w:val="24"/>
        </w:rPr>
        <w:t>doce y quince de septiembre de dos mil veintidós</w:t>
      </w:r>
      <w:r w:rsidRPr="00670E29">
        <w:rPr>
          <w:rFonts w:ascii="Palatino Linotype" w:eastAsia="Palatino Linotype" w:hAnsi="Palatino Linotype" w:cs="Palatino Linotype"/>
          <w:sz w:val="24"/>
          <w:szCs w:val="24"/>
        </w:rPr>
        <w:t xml:space="preserve">, </w:t>
      </w:r>
      <w:r w:rsidRPr="00670E29">
        <w:rPr>
          <w:rFonts w:ascii="Palatino Linotype" w:eastAsia="Palatino Linotype" w:hAnsi="Palatino Linotype" w:cs="Palatino Linotype"/>
          <w:b/>
          <w:sz w:val="24"/>
          <w:szCs w:val="24"/>
        </w:rPr>
        <w:t>EL</w:t>
      </w:r>
      <w:r w:rsidRPr="00670E29">
        <w:rPr>
          <w:rFonts w:ascii="Palatino Linotype" w:eastAsia="Palatino Linotype" w:hAnsi="Palatino Linotype" w:cs="Palatino Linotype"/>
          <w:sz w:val="24"/>
          <w:szCs w:val="24"/>
        </w:rPr>
        <w:t xml:space="preserve"> </w:t>
      </w:r>
      <w:r w:rsidRPr="00670E29">
        <w:rPr>
          <w:rFonts w:ascii="Palatino Linotype" w:eastAsia="Palatino Linotype" w:hAnsi="Palatino Linotype" w:cs="Palatino Linotype"/>
          <w:b/>
          <w:sz w:val="24"/>
          <w:szCs w:val="24"/>
        </w:rPr>
        <w:t>RECURRENTE</w:t>
      </w:r>
      <w:r w:rsidRPr="00670E29">
        <w:rPr>
          <w:rFonts w:ascii="Palatino Linotype" w:eastAsia="Palatino Linotype" w:hAnsi="Palatino Linotype" w:cs="Palatino Linotype"/>
          <w:sz w:val="24"/>
          <w:szCs w:val="24"/>
        </w:rPr>
        <w:t xml:space="preserve"> formuló solicitudes de acceso a información pública a través del </w:t>
      </w:r>
      <w:r w:rsidRPr="00670E29">
        <w:rPr>
          <w:rFonts w:ascii="Palatino Linotype" w:eastAsia="Palatino Linotype" w:hAnsi="Palatino Linotype" w:cs="Palatino Linotype"/>
          <w:b/>
          <w:sz w:val="24"/>
          <w:szCs w:val="24"/>
        </w:rPr>
        <w:t>SAIMEX,</w:t>
      </w:r>
      <w:r w:rsidRPr="00670E29">
        <w:rPr>
          <w:rFonts w:ascii="Palatino Linotype" w:eastAsia="Palatino Linotype" w:hAnsi="Palatino Linotype" w:cs="Palatino Linotype"/>
          <w:sz w:val="24"/>
          <w:szCs w:val="24"/>
        </w:rPr>
        <w:t xml:space="preserve"> en las que requirió lo siguiente:</w:t>
      </w:r>
    </w:p>
    <w:p w14:paraId="7E9ED9FC" w14:textId="77777777" w:rsidR="00E50B2C" w:rsidRPr="00670E29" w:rsidRDefault="00E50B2C">
      <w:pPr>
        <w:spacing w:line="360" w:lineRule="auto"/>
        <w:jc w:val="both"/>
        <w:rPr>
          <w:rFonts w:ascii="Palatino Linotype" w:eastAsia="Palatino Linotype" w:hAnsi="Palatino Linotype" w:cs="Palatino Linotype"/>
        </w:rPr>
      </w:pP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E50B2C" w:rsidRPr="00670E29" w14:paraId="47F44D22" w14:textId="77777777">
        <w:tc>
          <w:tcPr>
            <w:tcW w:w="3256" w:type="dxa"/>
            <w:shd w:val="clear" w:color="auto" w:fill="D9D9D9"/>
          </w:tcPr>
          <w:p w14:paraId="2F1D88A4" w14:textId="77777777" w:rsidR="00E50B2C" w:rsidRPr="00670E29" w:rsidRDefault="007B11DE">
            <w:pPr>
              <w:spacing w:line="360" w:lineRule="auto"/>
              <w:jc w:val="both"/>
              <w:rPr>
                <w:rFonts w:ascii="Palatino Linotype" w:eastAsia="Palatino Linotype" w:hAnsi="Palatino Linotype" w:cs="Palatino Linotype"/>
                <w:b/>
                <w:i/>
              </w:rPr>
            </w:pPr>
            <w:bookmarkStart w:id="1" w:name="_heading=h.1fob9te" w:colFirst="0" w:colLast="0"/>
            <w:bookmarkEnd w:id="1"/>
            <w:r w:rsidRPr="00670E29">
              <w:rPr>
                <w:rFonts w:ascii="Palatino Linotype" w:eastAsia="Palatino Linotype" w:hAnsi="Palatino Linotype" w:cs="Palatino Linotype"/>
                <w:b/>
                <w:i/>
              </w:rPr>
              <w:t>Número de solicitud</w:t>
            </w:r>
          </w:p>
        </w:tc>
        <w:tc>
          <w:tcPr>
            <w:tcW w:w="5670" w:type="dxa"/>
            <w:shd w:val="clear" w:color="auto" w:fill="D9D9D9"/>
          </w:tcPr>
          <w:p w14:paraId="1B0FCB3B" w14:textId="77777777" w:rsidR="00E50B2C" w:rsidRPr="00670E29" w:rsidRDefault="007B11DE">
            <w:pPr>
              <w:spacing w:line="360" w:lineRule="auto"/>
              <w:jc w:val="center"/>
              <w:rPr>
                <w:rFonts w:ascii="Palatino Linotype" w:eastAsia="Palatino Linotype" w:hAnsi="Palatino Linotype" w:cs="Palatino Linotype"/>
                <w:b/>
                <w:i/>
              </w:rPr>
            </w:pPr>
            <w:r w:rsidRPr="00670E29">
              <w:rPr>
                <w:rFonts w:ascii="Palatino Linotype" w:eastAsia="Palatino Linotype" w:hAnsi="Palatino Linotype" w:cs="Palatino Linotype"/>
                <w:b/>
                <w:i/>
              </w:rPr>
              <w:t>Información requerida.</w:t>
            </w:r>
          </w:p>
        </w:tc>
      </w:tr>
      <w:tr w:rsidR="00E50B2C" w:rsidRPr="00670E29" w14:paraId="7C8D2DDE" w14:textId="77777777">
        <w:tc>
          <w:tcPr>
            <w:tcW w:w="3256" w:type="dxa"/>
          </w:tcPr>
          <w:p w14:paraId="023FDBC2" w14:textId="77777777" w:rsidR="00E50B2C" w:rsidRPr="00670E29" w:rsidRDefault="007B11DE">
            <w:pPr>
              <w:spacing w:line="360" w:lineRule="auto"/>
              <w:jc w:val="both"/>
              <w:rPr>
                <w:rFonts w:ascii="Palatino Linotype" w:eastAsia="Palatino Linotype" w:hAnsi="Palatino Linotype" w:cs="Palatino Linotype"/>
                <w:b/>
                <w:i/>
              </w:rPr>
            </w:pPr>
            <w:bookmarkStart w:id="2" w:name="_heading=h.3znysh7" w:colFirst="0" w:colLast="0"/>
            <w:bookmarkEnd w:id="2"/>
            <w:r w:rsidRPr="00670E29">
              <w:rPr>
                <w:rFonts w:ascii="Palatino Linotype" w:eastAsia="Palatino Linotype" w:hAnsi="Palatino Linotype" w:cs="Palatino Linotype"/>
                <w:b/>
                <w:i/>
              </w:rPr>
              <w:t>00115/JILOTZIN/IP/2022</w:t>
            </w:r>
          </w:p>
        </w:tc>
        <w:tc>
          <w:tcPr>
            <w:tcW w:w="5670" w:type="dxa"/>
          </w:tcPr>
          <w:p w14:paraId="66DE631D"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solicito todos y cada uno de los contratos y convenios firmados por la presidente municipal, secretario del ayuntamiento, director de </w:t>
            </w:r>
            <w:proofErr w:type="spellStart"/>
            <w:r w:rsidRPr="00670E29">
              <w:rPr>
                <w:rFonts w:ascii="Palatino Linotype" w:eastAsia="Palatino Linotype" w:hAnsi="Palatino Linotype" w:cs="Palatino Linotype"/>
                <w:i/>
              </w:rPr>
              <w:t>administraciòn</w:t>
            </w:r>
            <w:proofErr w:type="spellEnd"/>
            <w:r w:rsidRPr="00670E29">
              <w:rPr>
                <w:rFonts w:ascii="Palatino Linotype" w:eastAsia="Palatino Linotype" w:hAnsi="Palatino Linotype" w:cs="Palatino Linotype"/>
                <w:i/>
              </w:rPr>
              <w:t xml:space="preserve"> del ayuntamiento de </w:t>
            </w:r>
            <w:proofErr w:type="spellStart"/>
            <w:r w:rsidRPr="00670E29">
              <w:rPr>
                <w:rFonts w:ascii="Palatino Linotype" w:eastAsia="Palatino Linotype" w:hAnsi="Palatino Linotype" w:cs="Palatino Linotype"/>
                <w:i/>
              </w:rPr>
              <w:t>jilotzingo</w:t>
            </w:r>
            <w:proofErr w:type="spellEnd"/>
            <w:r w:rsidRPr="00670E29">
              <w:rPr>
                <w:rFonts w:ascii="Palatino Linotype" w:eastAsia="Palatino Linotype" w:hAnsi="Palatino Linotype" w:cs="Palatino Linotype"/>
                <w:i/>
              </w:rPr>
              <w:t xml:space="preserve"> en copia </w:t>
            </w:r>
            <w:proofErr w:type="spellStart"/>
            <w:r w:rsidRPr="00670E29">
              <w:rPr>
                <w:rFonts w:ascii="Palatino Linotype" w:eastAsia="Palatino Linotype" w:hAnsi="Palatino Linotype" w:cs="Palatino Linotype"/>
                <w:i/>
              </w:rPr>
              <w:t>via</w:t>
            </w:r>
            <w:proofErr w:type="spellEnd"/>
            <w:r w:rsidRPr="00670E29">
              <w:rPr>
                <w:rFonts w:ascii="Palatino Linotype" w:eastAsia="Palatino Linotype" w:hAnsi="Palatino Linotype" w:cs="Palatino Linotype"/>
                <w:i/>
              </w:rPr>
              <w:t xml:space="preserve"> </w:t>
            </w:r>
            <w:proofErr w:type="spellStart"/>
            <w:r w:rsidRPr="00670E29">
              <w:rPr>
                <w:rFonts w:ascii="Palatino Linotype" w:eastAsia="Palatino Linotype" w:hAnsi="Palatino Linotype" w:cs="Palatino Linotype"/>
                <w:i/>
              </w:rPr>
              <w:t>saimex</w:t>
            </w:r>
            <w:proofErr w:type="spellEnd"/>
            <w:r w:rsidRPr="00670E29">
              <w:rPr>
                <w:rFonts w:ascii="Palatino Linotype" w:eastAsia="Palatino Linotype" w:hAnsi="Palatino Linotype" w:cs="Palatino Linotype"/>
                <w:i/>
              </w:rPr>
              <w:t xml:space="preserve"> del 1 de enero del año 2022 a la fecha de la </w:t>
            </w:r>
            <w:r w:rsidRPr="00670E29">
              <w:rPr>
                <w:rFonts w:ascii="Palatino Linotype" w:eastAsia="Palatino Linotype" w:hAnsi="Palatino Linotype" w:cs="Palatino Linotype"/>
                <w:i/>
              </w:rPr>
              <w:lastRenderedPageBreak/>
              <w:t xml:space="preserve">presente solicitud de </w:t>
            </w:r>
            <w:proofErr w:type="spellStart"/>
            <w:r w:rsidRPr="00670E29">
              <w:rPr>
                <w:rFonts w:ascii="Palatino Linotype" w:eastAsia="Palatino Linotype" w:hAnsi="Palatino Linotype" w:cs="Palatino Linotype"/>
                <w:i/>
              </w:rPr>
              <w:t>informaciòn</w:t>
            </w:r>
            <w:proofErr w:type="spellEnd"/>
            <w:r w:rsidRPr="00670E29">
              <w:rPr>
                <w:rFonts w:ascii="Palatino Linotype" w:eastAsia="Palatino Linotype" w:hAnsi="Palatino Linotype" w:cs="Palatino Linotype"/>
                <w:i/>
              </w:rPr>
              <w:t xml:space="preserve"> 12 de septiembre del año 2022.</w:t>
            </w:r>
          </w:p>
        </w:tc>
      </w:tr>
      <w:tr w:rsidR="00E50B2C" w:rsidRPr="00670E29" w14:paraId="2BB8B2F2" w14:textId="77777777">
        <w:tc>
          <w:tcPr>
            <w:tcW w:w="3256" w:type="dxa"/>
          </w:tcPr>
          <w:p w14:paraId="4F25A8CA" w14:textId="77777777" w:rsidR="00E50B2C" w:rsidRPr="00670E29" w:rsidRDefault="007B11DE">
            <w:pPr>
              <w:spacing w:line="360" w:lineRule="auto"/>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lastRenderedPageBreak/>
              <w:t>00116/JILOTZIN/IP/2022</w:t>
            </w:r>
          </w:p>
        </w:tc>
        <w:tc>
          <w:tcPr>
            <w:tcW w:w="5670" w:type="dxa"/>
          </w:tcPr>
          <w:p w14:paraId="72C9330F" w14:textId="77777777" w:rsidR="00E50B2C" w:rsidRPr="00670E29" w:rsidRDefault="007B11DE">
            <w:pPr>
              <w:jc w:val="both"/>
              <w:rPr>
                <w:rFonts w:ascii="Palatino Linotype" w:eastAsia="Palatino Linotype" w:hAnsi="Palatino Linotype" w:cs="Palatino Linotype"/>
                <w:i/>
                <w:sz w:val="40"/>
                <w:szCs w:val="40"/>
              </w:rPr>
            </w:pPr>
            <w:r w:rsidRPr="00670E29">
              <w:rPr>
                <w:rFonts w:ascii="Palatino Linotype" w:eastAsia="Palatino Linotype" w:hAnsi="Palatino Linotype" w:cs="Palatino Linotype"/>
                <w:i/>
              </w:rPr>
              <w:t xml:space="preserve">Solicito la documentación por contratación de servicios por los grupos y artistas que se presentaran para la festividad del 15 de septiembre de 2022 en la </w:t>
            </w:r>
            <w:proofErr w:type="spellStart"/>
            <w:r w:rsidRPr="00670E29">
              <w:rPr>
                <w:rFonts w:ascii="Palatino Linotype" w:eastAsia="Palatino Linotype" w:hAnsi="Palatino Linotype" w:cs="Palatino Linotype"/>
                <w:i/>
              </w:rPr>
              <w:t>celebracion</w:t>
            </w:r>
            <w:proofErr w:type="spellEnd"/>
            <w:r w:rsidRPr="00670E29">
              <w:rPr>
                <w:rFonts w:ascii="Palatino Linotype" w:eastAsia="Palatino Linotype" w:hAnsi="Palatino Linotype" w:cs="Palatino Linotype"/>
                <w:i/>
              </w:rPr>
              <w:t xml:space="preserve"> del grito de independencia, </w:t>
            </w:r>
            <w:proofErr w:type="spellStart"/>
            <w:r w:rsidRPr="00670E29">
              <w:rPr>
                <w:rFonts w:ascii="Palatino Linotype" w:eastAsia="Palatino Linotype" w:hAnsi="Palatino Linotype" w:cs="Palatino Linotype"/>
                <w:i/>
              </w:rPr>
              <w:t>asi</w:t>
            </w:r>
            <w:proofErr w:type="spellEnd"/>
            <w:r w:rsidRPr="00670E29">
              <w:rPr>
                <w:rFonts w:ascii="Palatino Linotype" w:eastAsia="Palatino Linotype" w:hAnsi="Palatino Linotype" w:cs="Palatino Linotype"/>
                <w:i/>
              </w:rPr>
              <w:t xml:space="preserve"> como facturas emitidas por dichos servicios prestados.</w:t>
            </w:r>
          </w:p>
        </w:tc>
      </w:tr>
    </w:tbl>
    <w:p w14:paraId="67B5C85A" w14:textId="77777777" w:rsidR="00E50B2C" w:rsidRPr="00670E29" w:rsidRDefault="00E50B2C"/>
    <w:p w14:paraId="43D407C0" w14:textId="77777777" w:rsidR="00E50B2C" w:rsidRPr="00670E29" w:rsidRDefault="007B11DE">
      <w:pPr>
        <w:spacing w:after="0" w:line="360" w:lineRule="auto"/>
        <w:ind w:right="49"/>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Modalidad de entrega: A través del </w:t>
      </w:r>
      <w:r w:rsidRPr="00670E29">
        <w:rPr>
          <w:rFonts w:ascii="Palatino Linotype" w:eastAsia="Palatino Linotype" w:hAnsi="Palatino Linotype" w:cs="Palatino Linotype"/>
          <w:b/>
          <w:sz w:val="24"/>
          <w:szCs w:val="24"/>
        </w:rPr>
        <w:t>SAIMEX</w:t>
      </w:r>
      <w:r w:rsidRPr="00670E29">
        <w:rPr>
          <w:rFonts w:ascii="Palatino Linotype" w:eastAsia="Palatino Linotype" w:hAnsi="Palatino Linotype" w:cs="Palatino Linotype"/>
          <w:sz w:val="24"/>
          <w:szCs w:val="24"/>
        </w:rPr>
        <w:t>.</w:t>
      </w:r>
    </w:p>
    <w:p w14:paraId="383A2F89" w14:textId="77777777" w:rsidR="00E50B2C" w:rsidRPr="00670E29" w:rsidRDefault="00E50B2C">
      <w:pPr>
        <w:spacing w:after="0" w:line="360" w:lineRule="auto"/>
        <w:ind w:right="49"/>
        <w:jc w:val="both"/>
        <w:rPr>
          <w:rFonts w:ascii="Palatino Linotype" w:eastAsia="Palatino Linotype" w:hAnsi="Palatino Linotype" w:cs="Palatino Linotype"/>
          <w:sz w:val="24"/>
          <w:szCs w:val="24"/>
        </w:rPr>
      </w:pPr>
    </w:p>
    <w:p w14:paraId="2B3E6BFE" w14:textId="77777777" w:rsidR="00E50B2C" w:rsidRPr="00670E29" w:rsidRDefault="007B11DE">
      <w:pPr>
        <w:spacing w:after="0" w:line="360" w:lineRule="auto"/>
        <w:jc w:val="both"/>
        <w:rPr>
          <w:sz w:val="24"/>
          <w:szCs w:val="24"/>
        </w:rPr>
      </w:pPr>
      <w:r w:rsidRPr="00670E29">
        <w:rPr>
          <w:rFonts w:ascii="Palatino Linotype" w:eastAsia="Palatino Linotype" w:hAnsi="Palatino Linotype" w:cs="Palatino Linotype"/>
          <w:b/>
          <w:sz w:val="24"/>
          <w:szCs w:val="24"/>
        </w:rPr>
        <w:t xml:space="preserve">2. DE LA SOLICITUD DE ACLARACIÓN. </w:t>
      </w:r>
      <w:r w:rsidRPr="00670E29">
        <w:rPr>
          <w:rFonts w:ascii="Palatino Linotype" w:eastAsia="Palatino Linotype" w:hAnsi="Palatino Linotype" w:cs="Palatino Linotype"/>
          <w:sz w:val="24"/>
          <w:szCs w:val="24"/>
        </w:rPr>
        <w:t xml:space="preserve">Con fecha catorce de septiembre del dos mil veintidós, </w:t>
      </w:r>
      <w:r w:rsidRPr="00670E29">
        <w:rPr>
          <w:rFonts w:ascii="Palatino Linotype" w:eastAsia="Palatino Linotype" w:hAnsi="Palatino Linotype" w:cs="Palatino Linotype"/>
          <w:b/>
          <w:sz w:val="24"/>
          <w:szCs w:val="24"/>
        </w:rPr>
        <w:t>EL SUJETO OBLIGADO</w:t>
      </w:r>
      <w:r w:rsidRPr="00670E29">
        <w:rPr>
          <w:rFonts w:ascii="Palatino Linotype" w:eastAsia="Palatino Linotype" w:hAnsi="Palatino Linotype" w:cs="Palatino Linotype"/>
          <w:sz w:val="24"/>
          <w:szCs w:val="24"/>
        </w:rPr>
        <w:t xml:space="preserve"> solicitó, a través del SAIMEX, aclaración en la solicitud de información </w:t>
      </w:r>
      <w:r w:rsidRPr="00670E29">
        <w:rPr>
          <w:rFonts w:ascii="Palatino Linotype" w:eastAsia="Palatino Linotype" w:hAnsi="Palatino Linotype" w:cs="Palatino Linotype"/>
          <w:b/>
          <w:color w:val="333333"/>
          <w:sz w:val="24"/>
          <w:szCs w:val="24"/>
        </w:rPr>
        <w:t>00115/JILOTZIN/IP/2022</w:t>
      </w:r>
      <w:r w:rsidRPr="00670E29">
        <w:rPr>
          <w:rFonts w:ascii="Palatino Linotype" w:eastAsia="Palatino Linotype" w:hAnsi="Palatino Linotype" w:cs="Palatino Linotype"/>
          <w:sz w:val="24"/>
          <w:szCs w:val="24"/>
        </w:rPr>
        <w:t>, de la siguiente manera:</w:t>
      </w:r>
      <w:r w:rsidRPr="00670E29">
        <w:rPr>
          <w:sz w:val="24"/>
          <w:szCs w:val="24"/>
        </w:rPr>
        <w:t xml:space="preserve"> </w:t>
      </w:r>
    </w:p>
    <w:p w14:paraId="14C1C538" w14:textId="77777777" w:rsidR="00E50B2C" w:rsidRPr="00670E29" w:rsidRDefault="00E50B2C">
      <w:pPr>
        <w:spacing w:after="0" w:line="360" w:lineRule="auto"/>
        <w:jc w:val="both"/>
        <w:rPr>
          <w:rFonts w:ascii="Palatino Linotype" w:eastAsia="Palatino Linotype" w:hAnsi="Palatino Linotype" w:cs="Palatino Linotype"/>
          <w:b/>
          <w:sz w:val="24"/>
          <w:szCs w:val="24"/>
        </w:rPr>
      </w:pPr>
    </w:p>
    <w:p w14:paraId="68B7B5EE"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“Con fundamento en el </w:t>
      </w:r>
      <w:proofErr w:type="spellStart"/>
      <w:r w:rsidRPr="00670E29">
        <w:rPr>
          <w:rFonts w:ascii="Palatino Linotype" w:eastAsia="Palatino Linotype" w:hAnsi="Palatino Linotype" w:cs="Palatino Linotype"/>
          <w:i/>
        </w:rPr>
        <w:t>articulo</w:t>
      </w:r>
      <w:proofErr w:type="spellEnd"/>
      <w:r w:rsidRPr="00670E29">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6ACB5B54"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Con fundamento en el </w:t>
      </w:r>
      <w:proofErr w:type="spellStart"/>
      <w:r w:rsidRPr="00670E29">
        <w:rPr>
          <w:rFonts w:ascii="Palatino Linotype" w:eastAsia="Palatino Linotype" w:hAnsi="Palatino Linotype" w:cs="Palatino Linotype"/>
          <w:i/>
        </w:rPr>
        <w:t>articulo</w:t>
      </w:r>
      <w:proofErr w:type="spellEnd"/>
      <w:r w:rsidRPr="00670E29">
        <w:rPr>
          <w:rFonts w:ascii="Palatino Linotype" w:eastAsia="Palatino Linotype" w:hAnsi="Palatino Linotype" w:cs="Palatino Linotype"/>
          <w:i/>
        </w:rPr>
        <w:t xml:space="preserve"> 159 de la Ley de Transparencia y Acceso a la </w:t>
      </w:r>
      <w:proofErr w:type="spellStart"/>
      <w:r w:rsidRPr="00670E29">
        <w:rPr>
          <w:rFonts w:ascii="Palatino Linotype" w:eastAsia="Palatino Linotype" w:hAnsi="Palatino Linotype" w:cs="Palatino Linotype"/>
          <w:i/>
        </w:rPr>
        <w:t>informacion</w:t>
      </w:r>
      <w:proofErr w:type="spellEnd"/>
      <w:r w:rsidRPr="00670E29">
        <w:rPr>
          <w:rFonts w:ascii="Palatino Linotype" w:eastAsia="Palatino Linotype" w:hAnsi="Palatino Linotype" w:cs="Palatino Linotype"/>
          <w:i/>
        </w:rPr>
        <w:t xml:space="preserve"> Publica del Estado de </w:t>
      </w:r>
      <w:proofErr w:type="spellStart"/>
      <w:r w:rsidRPr="00670E29">
        <w:rPr>
          <w:rFonts w:ascii="Palatino Linotype" w:eastAsia="Palatino Linotype" w:hAnsi="Palatino Linotype" w:cs="Palatino Linotype"/>
          <w:i/>
        </w:rPr>
        <w:t>Mexico</w:t>
      </w:r>
      <w:proofErr w:type="spellEnd"/>
      <w:r w:rsidRPr="00670E29">
        <w:rPr>
          <w:rFonts w:ascii="Palatino Linotype" w:eastAsia="Palatino Linotype" w:hAnsi="Palatino Linotype" w:cs="Palatino Linotype"/>
          <w:i/>
        </w:rPr>
        <w:t xml:space="preserve"> y Municipios, se le requiere para que un plazo de diez </w:t>
      </w:r>
      <w:proofErr w:type="spellStart"/>
      <w:r w:rsidRPr="00670E29">
        <w:rPr>
          <w:rFonts w:ascii="Palatino Linotype" w:eastAsia="Palatino Linotype" w:hAnsi="Palatino Linotype" w:cs="Palatino Linotype"/>
          <w:i/>
        </w:rPr>
        <w:t>dias</w:t>
      </w:r>
      <w:proofErr w:type="spellEnd"/>
      <w:r w:rsidRPr="00670E29">
        <w:rPr>
          <w:rFonts w:ascii="Palatino Linotype" w:eastAsia="Palatino Linotype" w:hAnsi="Palatino Linotype" w:cs="Palatino Linotype"/>
          <w:i/>
        </w:rPr>
        <w:t xml:space="preserve"> </w:t>
      </w:r>
      <w:proofErr w:type="spellStart"/>
      <w:r w:rsidRPr="00670E29">
        <w:rPr>
          <w:rFonts w:ascii="Palatino Linotype" w:eastAsia="Palatino Linotype" w:hAnsi="Palatino Linotype" w:cs="Palatino Linotype"/>
          <w:i/>
        </w:rPr>
        <w:t>habiles</w:t>
      </w:r>
      <w:proofErr w:type="spellEnd"/>
      <w:r w:rsidRPr="00670E29">
        <w:rPr>
          <w:rFonts w:ascii="Palatino Linotype" w:eastAsia="Palatino Linotype" w:hAnsi="Palatino Linotype" w:cs="Palatino Linotype"/>
          <w:i/>
        </w:rPr>
        <w:t xml:space="preserve"> realice lo siguiente: En </w:t>
      </w:r>
      <w:proofErr w:type="spellStart"/>
      <w:r w:rsidRPr="00670E29">
        <w:rPr>
          <w:rFonts w:ascii="Palatino Linotype" w:eastAsia="Palatino Linotype" w:hAnsi="Palatino Linotype" w:cs="Palatino Linotype"/>
          <w:i/>
        </w:rPr>
        <w:t>atencion</w:t>
      </w:r>
      <w:proofErr w:type="spellEnd"/>
      <w:r w:rsidRPr="00670E29">
        <w:rPr>
          <w:rFonts w:ascii="Palatino Linotype" w:eastAsia="Palatino Linotype" w:hAnsi="Palatino Linotype" w:cs="Palatino Linotype"/>
          <w:i/>
        </w:rPr>
        <w:t xml:space="preserve"> a la solicitud con </w:t>
      </w:r>
      <w:proofErr w:type="spellStart"/>
      <w:r w:rsidRPr="00670E29">
        <w:rPr>
          <w:rFonts w:ascii="Palatino Linotype" w:eastAsia="Palatino Linotype" w:hAnsi="Palatino Linotype" w:cs="Palatino Linotype"/>
          <w:i/>
        </w:rPr>
        <w:t>numero</w:t>
      </w:r>
      <w:proofErr w:type="spellEnd"/>
      <w:r w:rsidRPr="00670E29">
        <w:rPr>
          <w:rFonts w:ascii="Palatino Linotype" w:eastAsia="Palatino Linotype" w:hAnsi="Palatino Linotype" w:cs="Palatino Linotype"/>
          <w:i/>
        </w:rPr>
        <w:t xml:space="preserve"> de folio 00115/JILOTZIN/IP/2022 de fecha doce de septiembre del dos mil </w:t>
      </w:r>
      <w:proofErr w:type="spellStart"/>
      <w:r w:rsidRPr="00670E29">
        <w:rPr>
          <w:rFonts w:ascii="Palatino Linotype" w:eastAsia="Palatino Linotype" w:hAnsi="Palatino Linotype" w:cs="Palatino Linotype"/>
          <w:i/>
        </w:rPr>
        <w:t>veintidos</w:t>
      </w:r>
      <w:proofErr w:type="spellEnd"/>
      <w:r w:rsidRPr="00670E29">
        <w:rPr>
          <w:rFonts w:ascii="Palatino Linotype" w:eastAsia="Palatino Linotype" w:hAnsi="Palatino Linotype" w:cs="Palatino Linotype"/>
          <w:i/>
        </w:rPr>
        <w:t xml:space="preserve">, en el que derivado de la </w:t>
      </w:r>
      <w:proofErr w:type="spellStart"/>
      <w:r w:rsidRPr="00670E29">
        <w:rPr>
          <w:rFonts w:ascii="Palatino Linotype" w:eastAsia="Palatino Linotype" w:hAnsi="Palatino Linotype" w:cs="Palatino Linotype"/>
          <w:i/>
        </w:rPr>
        <w:t>peticion</w:t>
      </w:r>
      <w:proofErr w:type="spellEnd"/>
      <w:r w:rsidRPr="00670E29">
        <w:rPr>
          <w:rFonts w:ascii="Palatino Linotype" w:eastAsia="Palatino Linotype" w:hAnsi="Palatino Linotype" w:cs="Palatino Linotype"/>
          <w:i/>
        </w:rPr>
        <w:t xml:space="preserve"> ciudadana, se solicita "solicito todos y cada uno de los contratos y convenios firmados por la presidente municipal, secretario del ayuntamiento, director de </w:t>
      </w:r>
      <w:proofErr w:type="spellStart"/>
      <w:r w:rsidRPr="00670E29">
        <w:rPr>
          <w:rFonts w:ascii="Palatino Linotype" w:eastAsia="Palatino Linotype" w:hAnsi="Palatino Linotype" w:cs="Palatino Linotype"/>
          <w:i/>
        </w:rPr>
        <w:t>administraciòn</w:t>
      </w:r>
      <w:proofErr w:type="spellEnd"/>
      <w:r w:rsidRPr="00670E29">
        <w:rPr>
          <w:rFonts w:ascii="Palatino Linotype" w:eastAsia="Palatino Linotype" w:hAnsi="Palatino Linotype" w:cs="Palatino Linotype"/>
          <w:i/>
        </w:rPr>
        <w:t xml:space="preserve"> del ayuntamiento de </w:t>
      </w:r>
      <w:proofErr w:type="spellStart"/>
      <w:r w:rsidRPr="00670E29">
        <w:rPr>
          <w:rFonts w:ascii="Palatino Linotype" w:eastAsia="Palatino Linotype" w:hAnsi="Palatino Linotype" w:cs="Palatino Linotype"/>
          <w:i/>
        </w:rPr>
        <w:t>jilotzingo</w:t>
      </w:r>
      <w:proofErr w:type="spellEnd"/>
      <w:r w:rsidRPr="00670E29">
        <w:rPr>
          <w:rFonts w:ascii="Palatino Linotype" w:eastAsia="Palatino Linotype" w:hAnsi="Palatino Linotype" w:cs="Palatino Linotype"/>
          <w:i/>
        </w:rPr>
        <w:t xml:space="preserve"> en copia </w:t>
      </w:r>
      <w:proofErr w:type="spellStart"/>
      <w:r w:rsidRPr="00670E29">
        <w:rPr>
          <w:rFonts w:ascii="Palatino Linotype" w:eastAsia="Palatino Linotype" w:hAnsi="Palatino Linotype" w:cs="Palatino Linotype"/>
          <w:i/>
        </w:rPr>
        <w:t>via</w:t>
      </w:r>
      <w:proofErr w:type="spellEnd"/>
      <w:r w:rsidRPr="00670E29">
        <w:rPr>
          <w:rFonts w:ascii="Palatino Linotype" w:eastAsia="Palatino Linotype" w:hAnsi="Palatino Linotype" w:cs="Palatino Linotype"/>
          <w:i/>
        </w:rPr>
        <w:t xml:space="preserve"> </w:t>
      </w:r>
      <w:proofErr w:type="spellStart"/>
      <w:r w:rsidRPr="00670E29">
        <w:rPr>
          <w:rFonts w:ascii="Palatino Linotype" w:eastAsia="Palatino Linotype" w:hAnsi="Palatino Linotype" w:cs="Palatino Linotype"/>
          <w:i/>
        </w:rPr>
        <w:t>saimex</w:t>
      </w:r>
      <w:proofErr w:type="spellEnd"/>
      <w:r w:rsidRPr="00670E29">
        <w:rPr>
          <w:rFonts w:ascii="Palatino Linotype" w:eastAsia="Palatino Linotype" w:hAnsi="Palatino Linotype" w:cs="Palatino Linotype"/>
          <w:i/>
        </w:rPr>
        <w:t xml:space="preserve"> del 1 de enero del año 2022 a la fecha de la presente solicitud de </w:t>
      </w:r>
      <w:proofErr w:type="spellStart"/>
      <w:r w:rsidRPr="00670E29">
        <w:rPr>
          <w:rFonts w:ascii="Palatino Linotype" w:eastAsia="Palatino Linotype" w:hAnsi="Palatino Linotype" w:cs="Palatino Linotype"/>
          <w:i/>
        </w:rPr>
        <w:t>informaciòn</w:t>
      </w:r>
      <w:proofErr w:type="spellEnd"/>
      <w:r w:rsidRPr="00670E29">
        <w:rPr>
          <w:rFonts w:ascii="Palatino Linotype" w:eastAsia="Palatino Linotype" w:hAnsi="Palatino Linotype" w:cs="Palatino Linotype"/>
          <w:i/>
        </w:rPr>
        <w:t xml:space="preserve"> 12 de septiembre del año 2022.". (</w:t>
      </w:r>
      <w:proofErr w:type="gramStart"/>
      <w:r w:rsidRPr="00670E29">
        <w:rPr>
          <w:rFonts w:ascii="Palatino Linotype" w:eastAsia="Palatino Linotype" w:hAnsi="Palatino Linotype" w:cs="Palatino Linotype"/>
          <w:i/>
        </w:rPr>
        <w:t>sic</w:t>
      </w:r>
      <w:proofErr w:type="gramEnd"/>
      <w:r w:rsidRPr="00670E29">
        <w:rPr>
          <w:rFonts w:ascii="Palatino Linotype" w:eastAsia="Palatino Linotype" w:hAnsi="Palatino Linotype" w:cs="Palatino Linotype"/>
          <w:i/>
        </w:rPr>
        <w:t xml:space="preserve">) Al respecto me permito informarle que para estar en posibilidades de atender </w:t>
      </w:r>
      <w:r w:rsidRPr="00670E29">
        <w:rPr>
          <w:rFonts w:ascii="Palatino Linotype" w:eastAsia="Palatino Linotype" w:hAnsi="Palatino Linotype" w:cs="Palatino Linotype"/>
          <w:i/>
        </w:rPr>
        <w:lastRenderedPageBreak/>
        <w:t xml:space="preserve">su solicitud, es necesario que sea instada en forma clara y precisa, ya que en la </w:t>
      </w:r>
      <w:proofErr w:type="spellStart"/>
      <w:r w:rsidRPr="00670E29">
        <w:rPr>
          <w:rFonts w:ascii="Palatino Linotype" w:eastAsia="Palatino Linotype" w:hAnsi="Palatino Linotype" w:cs="Palatino Linotype"/>
          <w:i/>
        </w:rPr>
        <w:t>peticion</w:t>
      </w:r>
      <w:proofErr w:type="spellEnd"/>
      <w:r w:rsidRPr="00670E29">
        <w:rPr>
          <w:rFonts w:ascii="Palatino Linotype" w:eastAsia="Palatino Linotype" w:hAnsi="Palatino Linotype" w:cs="Palatino Linotype"/>
          <w:i/>
        </w:rPr>
        <w:t xml:space="preserve"> referida se solicitan contratos y convenios firmados por "la presidente municipal, secretario del ayuntamiento, director de administración" (sic) sin embargo, no se precisa si se requieren contratos y convenios que contengan la firma de las tres autoridades en </w:t>
      </w:r>
      <w:proofErr w:type="spellStart"/>
      <w:r w:rsidRPr="00670E29">
        <w:rPr>
          <w:rFonts w:ascii="Palatino Linotype" w:eastAsia="Palatino Linotype" w:hAnsi="Palatino Linotype" w:cs="Palatino Linotype"/>
          <w:i/>
        </w:rPr>
        <w:t>mencion</w:t>
      </w:r>
      <w:proofErr w:type="spellEnd"/>
      <w:r w:rsidRPr="00670E29">
        <w:rPr>
          <w:rFonts w:ascii="Palatino Linotype" w:eastAsia="Palatino Linotype" w:hAnsi="Palatino Linotype" w:cs="Palatino Linotype"/>
          <w:i/>
        </w:rPr>
        <w:t>, o aquellos que hayan sido firmados por cada una.</w:t>
      </w:r>
    </w:p>
    <w:p w14:paraId="167B86A0"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BE86B30"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ATENTAMENTE</w:t>
      </w:r>
    </w:p>
    <w:p w14:paraId="3E64D9B8"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C. GUSTAVO ÁNGEL VELÁZQUEZ PONCE”</w:t>
      </w:r>
    </w:p>
    <w:p w14:paraId="3E01340C" w14:textId="77777777" w:rsidR="00E50B2C" w:rsidRPr="00670E29" w:rsidRDefault="00E50B2C">
      <w:pPr>
        <w:spacing w:after="0" w:line="360" w:lineRule="auto"/>
        <w:ind w:right="-234"/>
        <w:jc w:val="both"/>
      </w:pPr>
    </w:p>
    <w:p w14:paraId="4F367FC8" w14:textId="77777777" w:rsidR="00E50B2C" w:rsidRPr="00670E29" w:rsidRDefault="007B11DE">
      <w:pPr>
        <w:spacing w:line="360" w:lineRule="auto"/>
        <w:jc w:val="both"/>
        <w:rPr>
          <w:rFonts w:ascii="Palatino Linotype" w:eastAsia="Palatino Linotype" w:hAnsi="Palatino Linotype" w:cs="Palatino Linotype"/>
          <w:b/>
          <w:sz w:val="24"/>
          <w:szCs w:val="24"/>
        </w:rPr>
      </w:pPr>
      <w:r w:rsidRPr="00670E29">
        <w:rPr>
          <w:rFonts w:ascii="Palatino Linotype" w:eastAsia="Palatino Linotype" w:hAnsi="Palatino Linotype" w:cs="Palatino Linotype"/>
          <w:b/>
          <w:sz w:val="24"/>
          <w:szCs w:val="24"/>
        </w:rPr>
        <w:t xml:space="preserve">3. DE LA RESPUESTA DE ACLARACIÓN. </w:t>
      </w:r>
      <w:r w:rsidRPr="00670E29">
        <w:rPr>
          <w:rFonts w:ascii="Palatino Linotype" w:eastAsia="Palatino Linotype" w:hAnsi="Palatino Linotype" w:cs="Palatino Linotype"/>
          <w:sz w:val="24"/>
          <w:szCs w:val="24"/>
        </w:rPr>
        <w:t xml:space="preserve">Con fecha quince de septiembre del dos mil veintidós, el particular dio atención a la solicitud de la aclaración </w:t>
      </w:r>
      <w:r w:rsidRPr="00670E29">
        <w:rPr>
          <w:rFonts w:ascii="Palatino Linotype" w:eastAsia="Palatino Linotype" w:hAnsi="Palatino Linotype" w:cs="Palatino Linotype"/>
          <w:b/>
          <w:color w:val="333333"/>
          <w:sz w:val="24"/>
          <w:szCs w:val="24"/>
        </w:rPr>
        <w:t>00115/JILOTZIN/IP/2022</w:t>
      </w:r>
      <w:r w:rsidRPr="00670E29">
        <w:rPr>
          <w:rFonts w:ascii="Palatino Linotype" w:eastAsia="Palatino Linotype" w:hAnsi="Palatino Linotype" w:cs="Palatino Linotype"/>
          <w:sz w:val="24"/>
          <w:szCs w:val="24"/>
        </w:rPr>
        <w:t>, en el siguiente término:</w:t>
      </w:r>
    </w:p>
    <w:p w14:paraId="78D10A2C" w14:textId="77777777" w:rsidR="00E50B2C" w:rsidRPr="00670E29" w:rsidRDefault="007B11DE">
      <w:pPr>
        <w:spacing w:line="276" w:lineRule="auto"/>
        <w:ind w:left="567" w:right="616"/>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 “La aclaración se realiza en atención al derecho humano de acceso a la información y refiero que por cuanto hace a la solicitud con texto "solicito todos y cada uno de los contratos y convenios firmados por la presidente municipal, secretario del ayuntamiento, director de administración del ayuntamiento de </w:t>
      </w:r>
      <w:proofErr w:type="spellStart"/>
      <w:r w:rsidRPr="00670E29">
        <w:rPr>
          <w:rFonts w:ascii="Palatino Linotype" w:eastAsia="Palatino Linotype" w:hAnsi="Palatino Linotype" w:cs="Palatino Linotype"/>
          <w:i/>
        </w:rPr>
        <w:t>jilotzingo</w:t>
      </w:r>
      <w:proofErr w:type="spellEnd"/>
      <w:r w:rsidRPr="00670E29">
        <w:rPr>
          <w:rFonts w:ascii="Palatino Linotype" w:eastAsia="Palatino Linotype" w:hAnsi="Palatino Linotype" w:cs="Palatino Linotype"/>
          <w:i/>
        </w:rPr>
        <w:t xml:space="preserve"> en copia </w:t>
      </w:r>
      <w:proofErr w:type="spellStart"/>
      <w:r w:rsidRPr="00670E29">
        <w:rPr>
          <w:rFonts w:ascii="Palatino Linotype" w:eastAsia="Palatino Linotype" w:hAnsi="Palatino Linotype" w:cs="Palatino Linotype"/>
          <w:i/>
        </w:rPr>
        <w:t>via</w:t>
      </w:r>
      <w:proofErr w:type="spellEnd"/>
      <w:r w:rsidRPr="00670E29">
        <w:rPr>
          <w:rFonts w:ascii="Palatino Linotype" w:eastAsia="Palatino Linotype" w:hAnsi="Palatino Linotype" w:cs="Palatino Linotype"/>
          <w:i/>
        </w:rPr>
        <w:t xml:space="preserve"> </w:t>
      </w:r>
      <w:proofErr w:type="spellStart"/>
      <w:r w:rsidRPr="00670E29">
        <w:rPr>
          <w:rFonts w:ascii="Palatino Linotype" w:eastAsia="Palatino Linotype" w:hAnsi="Palatino Linotype" w:cs="Palatino Linotype"/>
          <w:i/>
        </w:rPr>
        <w:t>saimex</w:t>
      </w:r>
      <w:proofErr w:type="spellEnd"/>
      <w:r w:rsidRPr="00670E29">
        <w:rPr>
          <w:rFonts w:ascii="Palatino Linotype" w:eastAsia="Palatino Linotype" w:hAnsi="Palatino Linotype" w:cs="Palatino Linotype"/>
          <w:i/>
        </w:rPr>
        <w:t xml:space="preserve"> del 1 de enero del año 2022 a la fecha de la presente solicitud de información 12 de septiembre del año 2022." me refiero a todos los contratos y convenios firmados por los servidores públicos mencionados de manera individual o conjunta en cuanto a sus responsabilidades como servidores públicos, como pueden ser convenios de coordinación y/o colaboración como por ejemplo con CFE e instituciones </w:t>
      </w:r>
      <w:proofErr w:type="spellStart"/>
      <w:r w:rsidRPr="00670E29">
        <w:rPr>
          <w:rFonts w:ascii="Palatino Linotype" w:eastAsia="Palatino Linotype" w:hAnsi="Palatino Linotype" w:cs="Palatino Linotype"/>
          <w:i/>
        </w:rPr>
        <w:t>publicas</w:t>
      </w:r>
      <w:proofErr w:type="spellEnd"/>
      <w:r w:rsidRPr="00670E29">
        <w:rPr>
          <w:rFonts w:ascii="Palatino Linotype" w:eastAsia="Palatino Linotype" w:hAnsi="Palatino Linotype" w:cs="Palatino Linotype"/>
          <w:i/>
        </w:rPr>
        <w:t xml:space="preserve"> o privadas, así como de adquisición de bienes y servicios incluidos los de obra </w:t>
      </w:r>
      <w:proofErr w:type="spellStart"/>
      <w:r w:rsidRPr="00670E29">
        <w:rPr>
          <w:rFonts w:ascii="Palatino Linotype" w:eastAsia="Palatino Linotype" w:hAnsi="Palatino Linotype" w:cs="Palatino Linotype"/>
          <w:i/>
        </w:rPr>
        <w:t>publica</w:t>
      </w:r>
      <w:proofErr w:type="spellEnd"/>
      <w:r w:rsidRPr="00670E29">
        <w:rPr>
          <w:rFonts w:ascii="Palatino Linotype" w:eastAsia="Palatino Linotype" w:hAnsi="Palatino Linotype" w:cs="Palatino Linotype"/>
          <w:i/>
        </w:rPr>
        <w:t xml:space="preserve"> contratada en las fechas mencionadas en mi solicitud e información </w:t>
      </w:r>
      <w:proofErr w:type="spellStart"/>
      <w:r w:rsidRPr="00670E29">
        <w:rPr>
          <w:rFonts w:ascii="Palatino Linotype" w:eastAsia="Palatino Linotype" w:hAnsi="Palatino Linotype" w:cs="Palatino Linotype"/>
          <w:i/>
        </w:rPr>
        <w:t>publica</w:t>
      </w:r>
      <w:proofErr w:type="spellEnd"/>
      <w:r w:rsidRPr="00670E29">
        <w:rPr>
          <w:rFonts w:ascii="Palatino Linotype" w:eastAsia="Palatino Linotype" w:hAnsi="Palatino Linotype" w:cs="Palatino Linotype"/>
          <w:i/>
        </w:rPr>
        <w:t>.” (Sic)</w:t>
      </w:r>
    </w:p>
    <w:p w14:paraId="0680371E" w14:textId="77777777" w:rsidR="00E50B2C" w:rsidRPr="00670E29" w:rsidRDefault="00E50B2C">
      <w:pPr>
        <w:spacing w:after="0" w:line="360" w:lineRule="auto"/>
        <w:ind w:right="-234"/>
        <w:jc w:val="both"/>
      </w:pPr>
    </w:p>
    <w:p w14:paraId="7FCF3A8F" w14:textId="77777777" w:rsidR="00E50B2C" w:rsidRPr="00670E29" w:rsidRDefault="007B11DE">
      <w:pPr>
        <w:spacing w:line="360" w:lineRule="auto"/>
        <w:jc w:val="both"/>
        <w:rPr>
          <w:rFonts w:ascii="Palatino Linotype" w:eastAsia="Palatino Linotype" w:hAnsi="Palatino Linotype" w:cs="Palatino Linotype"/>
        </w:rPr>
      </w:pPr>
      <w:r w:rsidRPr="00670E29">
        <w:rPr>
          <w:rFonts w:ascii="Palatino Linotype" w:eastAsia="Palatino Linotype" w:hAnsi="Palatino Linotype" w:cs="Palatino Linotype"/>
          <w:b/>
          <w:sz w:val="24"/>
          <w:szCs w:val="24"/>
        </w:rPr>
        <w:lastRenderedPageBreak/>
        <w:t xml:space="preserve">4. RESPUESTAS. </w:t>
      </w:r>
      <w:r w:rsidRPr="00670E29">
        <w:rPr>
          <w:rFonts w:ascii="Palatino Linotype" w:eastAsia="Palatino Linotype" w:hAnsi="Palatino Linotype" w:cs="Palatino Linotype"/>
          <w:sz w:val="24"/>
          <w:szCs w:val="24"/>
        </w:rPr>
        <w:t xml:space="preserve">De las constancias que obran en </w:t>
      </w:r>
      <w:r w:rsidRPr="00670E29">
        <w:rPr>
          <w:rFonts w:ascii="Palatino Linotype" w:eastAsia="Palatino Linotype" w:hAnsi="Palatino Linotype" w:cs="Palatino Linotype"/>
          <w:b/>
          <w:sz w:val="24"/>
          <w:szCs w:val="24"/>
        </w:rPr>
        <w:t>SAIMEX</w:t>
      </w:r>
      <w:r w:rsidRPr="00670E29">
        <w:rPr>
          <w:rFonts w:ascii="Palatino Linotype" w:eastAsia="Palatino Linotype" w:hAnsi="Palatino Linotype" w:cs="Palatino Linotype"/>
          <w:sz w:val="24"/>
          <w:szCs w:val="24"/>
        </w:rPr>
        <w:t>, se observa que el</w:t>
      </w:r>
      <w:r w:rsidRPr="00670E29">
        <w:rPr>
          <w:rFonts w:ascii="Palatino Linotype" w:eastAsia="Palatino Linotype" w:hAnsi="Palatino Linotype" w:cs="Palatino Linotype"/>
          <w:b/>
          <w:sz w:val="24"/>
          <w:szCs w:val="24"/>
        </w:rPr>
        <w:t xml:space="preserve"> SUJETO OBLIGADO </w:t>
      </w:r>
      <w:r w:rsidRPr="00670E29">
        <w:rPr>
          <w:rFonts w:ascii="Palatino Linotype" w:eastAsia="Palatino Linotype" w:hAnsi="Palatino Linotype" w:cs="Palatino Linotype"/>
          <w:sz w:val="24"/>
          <w:szCs w:val="24"/>
        </w:rPr>
        <w:t xml:space="preserve">en fecha </w:t>
      </w:r>
      <w:r w:rsidRPr="00670E29">
        <w:rPr>
          <w:rFonts w:ascii="Palatino Linotype" w:eastAsia="Palatino Linotype" w:hAnsi="Palatino Linotype" w:cs="Palatino Linotype"/>
          <w:b/>
          <w:sz w:val="24"/>
          <w:szCs w:val="24"/>
        </w:rPr>
        <w:t>seis de octubre de dos mil veintidós</w:t>
      </w:r>
      <w:r w:rsidRPr="00670E29">
        <w:rPr>
          <w:rFonts w:ascii="Palatino Linotype" w:eastAsia="Palatino Linotype" w:hAnsi="Palatino Linotype" w:cs="Palatino Linotype"/>
          <w:sz w:val="24"/>
          <w:szCs w:val="24"/>
        </w:rPr>
        <w:t>, respondió a las solicitudes de información en los siguientes términos:</w:t>
      </w:r>
      <w:r w:rsidRPr="00670E29">
        <w:rPr>
          <w:rFonts w:ascii="Palatino Linotype" w:eastAsia="Palatino Linotype" w:hAnsi="Palatino Linotype" w:cs="Palatino Linotype"/>
        </w:rPr>
        <w:t xml:space="preserve"> </w:t>
      </w:r>
    </w:p>
    <w:tbl>
      <w:tblPr>
        <w:tblStyle w:val="a0"/>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E50B2C" w:rsidRPr="00670E29" w14:paraId="5B4901E7" w14:textId="77777777">
        <w:tc>
          <w:tcPr>
            <w:tcW w:w="3256" w:type="dxa"/>
            <w:shd w:val="clear" w:color="auto" w:fill="D9D9D9"/>
          </w:tcPr>
          <w:p w14:paraId="4C0676C9" w14:textId="77777777" w:rsidR="00E50B2C" w:rsidRPr="00670E29" w:rsidRDefault="007B11DE">
            <w:pPr>
              <w:spacing w:line="360" w:lineRule="auto"/>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Número de solicitud</w:t>
            </w:r>
          </w:p>
        </w:tc>
        <w:tc>
          <w:tcPr>
            <w:tcW w:w="5670" w:type="dxa"/>
            <w:shd w:val="clear" w:color="auto" w:fill="D9D9D9"/>
          </w:tcPr>
          <w:p w14:paraId="2F07DA28" w14:textId="77777777" w:rsidR="00E50B2C" w:rsidRPr="00670E29" w:rsidRDefault="007B11DE">
            <w:pPr>
              <w:spacing w:line="360" w:lineRule="auto"/>
              <w:jc w:val="center"/>
              <w:rPr>
                <w:rFonts w:ascii="Palatino Linotype" w:eastAsia="Palatino Linotype" w:hAnsi="Palatino Linotype" w:cs="Palatino Linotype"/>
                <w:b/>
                <w:i/>
              </w:rPr>
            </w:pPr>
            <w:r w:rsidRPr="00670E29">
              <w:rPr>
                <w:rFonts w:ascii="Palatino Linotype" w:eastAsia="Palatino Linotype" w:hAnsi="Palatino Linotype" w:cs="Palatino Linotype"/>
                <w:b/>
                <w:i/>
              </w:rPr>
              <w:t>Respuesta</w:t>
            </w:r>
          </w:p>
        </w:tc>
      </w:tr>
      <w:tr w:rsidR="00E50B2C" w:rsidRPr="00670E29" w14:paraId="25B60F5B" w14:textId="77777777">
        <w:tc>
          <w:tcPr>
            <w:tcW w:w="3256" w:type="dxa"/>
          </w:tcPr>
          <w:p w14:paraId="1ADADECD" w14:textId="77777777" w:rsidR="00E50B2C" w:rsidRPr="00670E29" w:rsidRDefault="007B11DE">
            <w:pPr>
              <w:spacing w:line="360" w:lineRule="auto"/>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00115/JILOTZIN/IP/2022</w:t>
            </w:r>
          </w:p>
        </w:tc>
        <w:tc>
          <w:tcPr>
            <w:tcW w:w="5670" w:type="dxa"/>
          </w:tcPr>
          <w:p w14:paraId="59A216D1"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 Oficio de fecha tres de octubre de dos mil veintidós, signado por la Secretaria del Ayuntamiento, mediante el cual refiere que hace entrega todos y cada uno de los convenios por la Secretaria del Ayuntamiento, siendo el Convenio de Colaboración para la prestación de servicios de la tecnología de la información y la comunicación a los Ayuntamientos del Estado de México (Página Oficial).</w:t>
            </w:r>
          </w:p>
          <w:p w14:paraId="3A52408B"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 Oficio de fecha veintitrés de febrero de dos mil veintidós, signado por un Director General, mediante el cual refiere que hace entrega los anexos del Convenio de Colaboración para la prestación de servicios de la tecnología de la información y la comunicación a los Ayuntamientos del Estado de México (Página Oficial); Carta de Adhesión de fecha dieciocho de febrero de dos mil veintidós, signado por la Presidenta Municipal y Secretaria del Ayuntamiento y el Convenio de Colaboración para la prestación de servicios de la tecnología de la información y la comunicación a los Ayuntamientos del Estado de México.</w:t>
            </w:r>
          </w:p>
          <w:p w14:paraId="0082EE90"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 Convenio de Coordinación con la COESPO.</w:t>
            </w:r>
          </w:p>
          <w:p w14:paraId="3A06CA87"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 Convenio Marco de Coordinación, signado por la Presidenta Municipal y la Secretaria del Ayuntamiento. </w:t>
            </w:r>
          </w:p>
          <w:p w14:paraId="31946A12"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 Convenio de Coordinación con la Secretaria de la Mujer del Estado de México, signado por la Presidenta Municipal y la Secretaria del Ayuntamiento.  </w:t>
            </w:r>
          </w:p>
        </w:tc>
      </w:tr>
      <w:tr w:rsidR="00E50B2C" w:rsidRPr="00670E29" w14:paraId="5ECA5E21" w14:textId="77777777">
        <w:tc>
          <w:tcPr>
            <w:tcW w:w="3256" w:type="dxa"/>
          </w:tcPr>
          <w:p w14:paraId="5477CF3A" w14:textId="77777777" w:rsidR="00E50B2C" w:rsidRPr="00670E29" w:rsidRDefault="007B11DE">
            <w:pPr>
              <w:spacing w:line="360" w:lineRule="auto"/>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lastRenderedPageBreak/>
              <w:t>00116/JILOTZIN/IP/2022</w:t>
            </w:r>
          </w:p>
        </w:tc>
        <w:tc>
          <w:tcPr>
            <w:tcW w:w="5670" w:type="dxa"/>
          </w:tcPr>
          <w:p w14:paraId="1355D49E"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 Hace del conocimiento que el plazo de 15 días hábiles para atender la solicitud de información ha sido prorrogado por 7 días en virtud de las siguientes razones: Por falta de personal, la búsqueda exhaustiva tardada más de lo previsto</w:t>
            </w:r>
          </w:p>
        </w:tc>
      </w:tr>
    </w:tbl>
    <w:p w14:paraId="148A02B0" w14:textId="77777777" w:rsidR="00E50B2C" w:rsidRPr="00670E29" w:rsidRDefault="00E50B2C">
      <w:pPr>
        <w:spacing w:after="0" w:line="360" w:lineRule="auto"/>
        <w:ind w:right="-234"/>
        <w:jc w:val="both"/>
      </w:pPr>
    </w:p>
    <w:p w14:paraId="0D95E698" w14:textId="77777777" w:rsidR="00E50B2C" w:rsidRPr="00670E29" w:rsidRDefault="007B11DE">
      <w:pPr>
        <w:spacing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 xml:space="preserve">5. INTERPOSICIÓN DE LOS RECURSOS DE REVISIÓN. </w:t>
      </w:r>
      <w:r w:rsidRPr="00670E29">
        <w:rPr>
          <w:rFonts w:ascii="Palatino Linotype" w:eastAsia="Palatino Linotype" w:hAnsi="Palatino Linotype" w:cs="Palatino Linotype"/>
          <w:sz w:val="24"/>
          <w:szCs w:val="24"/>
        </w:rPr>
        <w:t xml:space="preserve">Inconforme con las respuestas del Sujeto Obligado, en fechas </w:t>
      </w:r>
      <w:r w:rsidRPr="00670E29">
        <w:rPr>
          <w:rFonts w:ascii="Palatino Linotype" w:eastAsia="Palatino Linotype" w:hAnsi="Palatino Linotype" w:cs="Palatino Linotype"/>
          <w:b/>
          <w:sz w:val="24"/>
          <w:szCs w:val="24"/>
        </w:rPr>
        <w:t>diez de octubre de dos mil veintidós</w:t>
      </w:r>
      <w:r w:rsidRPr="00670E29">
        <w:rPr>
          <w:rFonts w:ascii="Palatino Linotype" w:eastAsia="Palatino Linotype" w:hAnsi="Palatino Linotype" w:cs="Palatino Linotype"/>
          <w:sz w:val="24"/>
          <w:szCs w:val="24"/>
        </w:rPr>
        <w:t xml:space="preserve">, la parte </w:t>
      </w:r>
      <w:r w:rsidRPr="00670E29">
        <w:rPr>
          <w:rFonts w:ascii="Palatino Linotype" w:eastAsia="Palatino Linotype" w:hAnsi="Palatino Linotype" w:cs="Palatino Linotype"/>
          <w:b/>
          <w:sz w:val="24"/>
          <w:szCs w:val="24"/>
        </w:rPr>
        <w:t>RECURRENTE</w:t>
      </w:r>
      <w:r w:rsidRPr="00670E29">
        <w:rPr>
          <w:rFonts w:ascii="Palatino Linotype" w:eastAsia="Palatino Linotype" w:hAnsi="Palatino Linotype" w:cs="Palatino Linotype"/>
          <w:sz w:val="24"/>
          <w:szCs w:val="24"/>
        </w:rPr>
        <w:t xml:space="preserve"> interpuso los recursos de revisión en los que manifestó lo siguiente:</w:t>
      </w:r>
    </w:p>
    <w:tbl>
      <w:tblPr>
        <w:tblStyle w:val="a1"/>
        <w:tblW w:w="8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977"/>
        <w:gridCol w:w="3021"/>
      </w:tblGrid>
      <w:tr w:rsidR="00E50B2C" w:rsidRPr="00670E29" w14:paraId="02A15439" w14:textId="77777777">
        <w:tc>
          <w:tcPr>
            <w:tcW w:w="2972" w:type="dxa"/>
            <w:shd w:val="clear" w:color="auto" w:fill="D9D9D9"/>
          </w:tcPr>
          <w:p w14:paraId="4ABC01BA" w14:textId="77777777" w:rsidR="00E50B2C" w:rsidRPr="00670E29" w:rsidRDefault="007B11DE">
            <w:pPr>
              <w:spacing w:line="360" w:lineRule="auto"/>
              <w:jc w:val="center"/>
              <w:rPr>
                <w:rFonts w:ascii="Palatino Linotype" w:eastAsia="Palatino Linotype" w:hAnsi="Palatino Linotype" w:cs="Palatino Linotype"/>
                <w:b/>
                <w:i/>
                <w:sz w:val="20"/>
                <w:szCs w:val="20"/>
              </w:rPr>
            </w:pPr>
            <w:bookmarkStart w:id="3" w:name="_heading=h.gjdgxs" w:colFirst="0" w:colLast="0"/>
            <w:bookmarkEnd w:id="3"/>
            <w:r w:rsidRPr="00670E29">
              <w:rPr>
                <w:rFonts w:ascii="Palatino Linotype" w:eastAsia="Palatino Linotype" w:hAnsi="Palatino Linotype" w:cs="Palatino Linotype"/>
                <w:b/>
                <w:i/>
                <w:sz w:val="20"/>
                <w:szCs w:val="20"/>
              </w:rPr>
              <w:t>Recurso de revisión</w:t>
            </w:r>
          </w:p>
        </w:tc>
        <w:tc>
          <w:tcPr>
            <w:tcW w:w="2977" w:type="dxa"/>
            <w:shd w:val="clear" w:color="auto" w:fill="D9D9D9"/>
          </w:tcPr>
          <w:p w14:paraId="299B125D" w14:textId="77777777" w:rsidR="00E50B2C" w:rsidRPr="00670E29" w:rsidRDefault="007B11DE">
            <w:pPr>
              <w:spacing w:line="360" w:lineRule="auto"/>
              <w:jc w:val="center"/>
              <w:rPr>
                <w:rFonts w:ascii="Palatino Linotype" w:eastAsia="Palatino Linotype" w:hAnsi="Palatino Linotype" w:cs="Palatino Linotype"/>
                <w:b/>
                <w:i/>
                <w:sz w:val="20"/>
                <w:szCs w:val="20"/>
              </w:rPr>
            </w:pPr>
            <w:r w:rsidRPr="00670E29">
              <w:rPr>
                <w:rFonts w:ascii="Palatino Linotype" w:eastAsia="Palatino Linotype" w:hAnsi="Palatino Linotype" w:cs="Palatino Linotype"/>
                <w:b/>
                <w:i/>
                <w:sz w:val="20"/>
                <w:szCs w:val="20"/>
              </w:rPr>
              <w:t>Acto impugnado.</w:t>
            </w:r>
          </w:p>
        </w:tc>
        <w:tc>
          <w:tcPr>
            <w:tcW w:w="3021" w:type="dxa"/>
            <w:shd w:val="clear" w:color="auto" w:fill="D9D9D9"/>
          </w:tcPr>
          <w:p w14:paraId="3D1C52CD" w14:textId="77777777" w:rsidR="00E50B2C" w:rsidRPr="00670E29" w:rsidRDefault="007B11DE">
            <w:pPr>
              <w:spacing w:line="360" w:lineRule="auto"/>
              <w:jc w:val="center"/>
              <w:rPr>
                <w:rFonts w:ascii="Palatino Linotype" w:eastAsia="Palatino Linotype" w:hAnsi="Palatino Linotype" w:cs="Palatino Linotype"/>
                <w:b/>
                <w:i/>
                <w:sz w:val="20"/>
                <w:szCs w:val="20"/>
              </w:rPr>
            </w:pPr>
            <w:r w:rsidRPr="00670E29">
              <w:rPr>
                <w:rFonts w:ascii="Palatino Linotype" w:eastAsia="Palatino Linotype" w:hAnsi="Palatino Linotype" w:cs="Palatino Linotype"/>
                <w:b/>
                <w:i/>
                <w:sz w:val="20"/>
                <w:szCs w:val="20"/>
              </w:rPr>
              <w:t>Motivos de inconformidad.</w:t>
            </w:r>
          </w:p>
        </w:tc>
      </w:tr>
      <w:tr w:rsidR="00E50B2C" w:rsidRPr="00670E29" w14:paraId="1BCC4A87" w14:textId="77777777">
        <w:tc>
          <w:tcPr>
            <w:tcW w:w="2972" w:type="dxa"/>
          </w:tcPr>
          <w:p w14:paraId="0228C8B5" w14:textId="77777777" w:rsidR="00E50B2C" w:rsidRPr="00670E29" w:rsidRDefault="007B11DE">
            <w:pPr>
              <w:spacing w:line="360" w:lineRule="auto"/>
              <w:jc w:val="both"/>
              <w:rPr>
                <w:rFonts w:ascii="Palatino Linotype" w:eastAsia="Palatino Linotype" w:hAnsi="Palatino Linotype" w:cs="Palatino Linotype"/>
                <w:b/>
                <w:i/>
                <w:sz w:val="20"/>
                <w:szCs w:val="20"/>
              </w:rPr>
            </w:pPr>
            <w:r w:rsidRPr="00670E29">
              <w:rPr>
                <w:rFonts w:ascii="Palatino Linotype" w:eastAsia="Palatino Linotype" w:hAnsi="Palatino Linotype" w:cs="Palatino Linotype"/>
                <w:b/>
                <w:i/>
                <w:sz w:val="20"/>
                <w:szCs w:val="20"/>
              </w:rPr>
              <w:t>15474/INFOEM/IP/RR/2022</w:t>
            </w:r>
          </w:p>
        </w:tc>
        <w:tc>
          <w:tcPr>
            <w:tcW w:w="2977" w:type="dxa"/>
            <w:shd w:val="clear" w:color="auto" w:fill="auto"/>
          </w:tcPr>
          <w:p w14:paraId="71A86B7F" w14:textId="77777777" w:rsidR="00E50B2C" w:rsidRPr="00670E29" w:rsidRDefault="007B11DE">
            <w:pPr>
              <w:jc w:val="both"/>
              <w:rPr>
                <w:rFonts w:ascii="Palatino Linotype" w:eastAsia="Palatino Linotype" w:hAnsi="Palatino Linotype" w:cs="Palatino Linotype"/>
                <w:i/>
                <w:sz w:val="20"/>
                <w:szCs w:val="20"/>
              </w:rPr>
            </w:pPr>
            <w:r w:rsidRPr="00670E29">
              <w:rPr>
                <w:rFonts w:ascii="Palatino Linotype" w:eastAsia="Palatino Linotype" w:hAnsi="Palatino Linotype" w:cs="Palatino Linotype"/>
                <w:i/>
                <w:sz w:val="20"/>
                <w:szCs w:val="20"/>
              </w:rPr>
              <w:t xml:space="preserve">la entrega incompleta de </w:t>
            </w:r>
            <w:proofErr w:type="spellStart"/>
            <w:r w:rsidRPr="00670E29">
              <w:rPr>
                <w:rFonts w:ascii="Palatino Linotype" w:eastAsia="Palatino Linotype" w:hAnsi="Palatino Linotype" w:cs="Palatino Linotype"/>
                <w:i/>
                <w:sz w:val="20"/>
                <w:szCs w:val="20"/>
              </w:rPr>
              <w:t>informaciòn</w:t>
            </w:r>
            <w:proofErr w:type="spellEnd"/>
          </w:p>
        </w:tc>
        <w:tc>
          <w:tcPr>
            <w:tcW w:w="3021" w:type="dxa"/>
            <w:shd w:val="clear" w:color="auto" w:fill="auto"/>
          </w:tcPr>
          <w:p w14:paraId="6530CA43" w14:textId="77777777" w:rsidR="00E50B2C" w:rsidRPr="00670E29" w:rsidRDefault="007B11DE">
            <w:pPr>
              <w:jc w:val="both"/>
              <w:rPr>
                <w:rFonts w:ascii="Palatino Linotype" w:eastAsia="Palatino Linotype" w:hAnsi="Palatino Linotype" w:cs="Palatino Linotype"/>
                <w:i/>
                <w:sz w:val="20"/>
                <w:szCs w:val="20"/>
              </w:rPr>
            </w:pPr>
            <w:r w:rsidRPr="00670E29">
              <w:rPr>
                <w:rFonts w:ascii="Palatino Linotype" w:eastAsia="Palatino Linotype" w:hAnsi="Palatino Linotype" w:cs="Palatino Linotype"/>
                <w:i/>
                <w:sz w:val="20"/>
                <w:szCs w:val="20"/>
              </w:rPr>
              <w:t xml:space="preserve">Si bien mi </w:t>
            </w:r>
            <w:proofErr w:type="spellStart"/>
            <w:r w:rsidRPr="00670E29">
              <w:rPr>
                <w:rFonts w:ascii="Palatino Linotype" w:eastAsia="Palatino Linotype" w:hAnsi="Palatino Linotype" w:cs="Palatino Linotype"/>
                <w:i/>
                <w:sz w:val="20"/>
                <w:szCs w:val="20"/>
              </w:rPr>
              <w:t>soliciitud</w:t>
            </w:r>
            <w:proofErr w:type="spellEnd"/>
            <w:r w:rsidRPr="00670E29">
              <w:rPr>
                <w:rFonts w:ascii="Palatino Linotype" w:eastAsia="Palatino Linotype" w:hAnsi="Palatino Linotype" w:cs="Palatino Linotype"/>
                <w:i/>
                <w:sz w:val="20"/>
                <w:szCs w:val="20"/>
              </w:rPr>
              <w:t xml:space="preserve"> solicito "solicito todos y cada uno de los contratos y convenios firmados por la presidente municipal, secretario del ayuntamiento, director de </w:t>
            </w:r>
            <w:proofErr w:type="spellStart"/>
            <w:r w:rsidRPr="00670E29">
              <w:rPr>
                <w:rFonts w:ascii="Palatino Linotype" w:eastAsia="Palatino Linotype" w:hAnsi="Palatino Linotype" w:cs="Palatino Linotype"/>
                <w:i/>
                <w:sz w:val="20"/>
                <w:szCs w:val="20"/>
              </w:rPr>
              <w:t>administraciòn</w:t>
            </w:r>
            <w:proofErr w:type="spellEnd"/>
            <w:r w:rsidRPr="00670E29">
              <w:rPr>
                <w:rFonts w:ascii="Palatino Linotype" w:eastAsia="Palatino Linotype" w:hAnsi="Palatino Linotype" w:cs="Palatino Linotype"/>
                <w:i/>
                <w:sz w:val="20"/>
                <w:szCs w:val="20"/>
              </w:rPr>
              <w:t xml:space="preserve"> del ayuntamiento de </w:t>
            </w:r>
            <w:proofErr w:type="spellStart"/>
            <w:r w:rsidRPr="00670E29">
              <w:rPr>
                <w:rFonts w:ascii="Palatino Linotype" w:eastAsia="Palatino Linotype" w:hAnsi="Palatino Linotype" w:cs="Palatino Linotype"/>
                <w:i/>
                <w:sz w:val="20"/>
                <w:szCs w:val="20"/>
              </w:rPr>
              <w:t>jilotzingo</w:t>
            </w:r>
            <w:proofErr w:type="spellEnd"/>
            <w:r w:rsidRPr="00670E29">
              <w:rPr>
                <w:rFonts w:ascii="Palatino Linotype" w:eastAsia="Palatino Linotype" w:hAnsi="Palatino Linotype" w:cs="Palatino Linotype"/>
                <w:i/>
                <w:sz w:val="20"/>
                <w:szCs w:val="20"/>
              </w:rPr>
              <w:t xml:space="preserve"> en copia </w:t>
            </w:r>
            <w:proofErr w:type="spellStart"/>
            <w:r w:rsidRPr="00670E29">
              <w:rPr>
                <w:rFonts w:ascii="Palatino Linotype" w:eastAsia="Palatino Linotype" w:hAnsi="Palatino Linotype" w:cs="Palatino Linotype"/>
                <w:i/>
                <w:sz w:val="20"/>
                <w:szCs w:val="20"/>
              </w:rPr>
              <w:t>via</w:t>
            </w:r>
            <w:proofErr w:type="spellEnd"/>
            <w:r w:rsidRPr="00670E29">
              <w:rPr>
                <w:rFonts w:ascii="Palatino Linotype" w:eastAsia="Palatino Linotype" w:hAnsi="Palatino Linotype" w:cs="Palatino Linotype"/>
                <w:i/>
                <w:sz w:val="20"/>
                <w:szCs w:val="20"/>
              </w:rPr>
              <w:t xml:space="preserve"> </w:t>
            </w:r>
            <w:proofErr w:type="spellStart"/>
            <w:r w:rsidRPr="00670E29">
              <w:rPr>
                <w:rFonts w:ascii="Palatino Linotype" w:eastAsia="Palatino Linotype" w:hAnsi="Palatino Linotype" w:cs="Palatino Linotype"/>
                <w:i/>
                <w:sz w:val="20"/>
                <w:szCs w:val="20"/>
              </w:rPr>
              <w:t>saimex</w:t>
            </w:r>
            <w:proofErr w:type="spellEnd"/>
            <w:r w:rsidRPr="00670E29">
              <w:rPr>
                <w:rFonts w:ascii="Palatino Linotype" w:eastAsia="Palatino Linotype" w:hAnsi="Palatino Linotype" w:cs="Palatino Linotype"/>
                <w:i/>
                <w:sz w:val="20"/>
                <w:szCs w:val="20"/>
              </w:rPr>
              <w:t xml:space="preserve"> del 1 de enero del año 2022 a la fecha de la presente solicitud de </w:t>
            </w:r>
            <w:proofErr w:type="spellStart"/>
            <w:r w:rsidRPr="00670E29">
              <w:rPr>
                <w:rFonts w:ascii="Palatino Linotype" w:eastAsia="Palatino Linotype" w:hAnsi="Palatino Linotype" w:cs="Palatino Linotype"/>
                <w:i/>
                <w:sz w:val="20"/>
                <w:szCs w:val="20"/>
              </w:rPr>
              <w:t>informaciòn</w:t>
            </w:r>
            <w:proofErr w:type="spellEnd"/>
            <w:r w:rsidRPr="00670E29">
              <w:rPr>
                <w:rFonts w:ascii="Palatino Linotype" w:eastAsia="Palatino Linotype" w:hAnsi="Palatino Linotype" w:cs="Palatino Linotype"/>
                <w:i/>
                <w:sz w:val="20"/>
                <w:szCs w:val="20"/>
              </w:rPr>
              <w:t xml:space="preserve"> 12 de septiembre del año 2022" resulta incongruente que no se agregue ningún contrato y/o convenio por adquisición, arrendamiento o prestación de algún servicio toda vez que a la fecha el ayuntamiento en sus </w:t>
            </w:r>
            <w:proofErr w:type="spellStart"/>
            <w:r w:rsidRPr="00670E29">
              <w:rPr>
                <w:rFonts w:ascii="Palatino Linotype" w:eastAsia="Palatino Linotype" w:hAnsi="Palatino Linotype" w:cs="Palatino Linotype"/>
                <w:i/>
                <w:sz w:val="20"/>
                <w:szCs w:val="20"/>
              </w:rPr>
              <w:t>paginas</w:t>
            </w:r>
            <w:proofErr w:type="spellEnd"/>
            <w:r w:rsidRPr="00670E29">
              <w:rPr>
                <w:rFonts w:ascii="Palatino Linotype" w:eastAsia="Palatino Linotype" w:hAnsi="Palatino Linotype" w:cs="Palatino Linotype"/>
                <w:i/>
                <w:sz w:val="20"/>
                <w:szCs w:val="20"/>
              </w:rPr>
              <w:t xml:space="preserve"> oficiales informan múltiples, </w:t>
            </w:r>
            <w:proofErr w:type="spellStart"/>
            <w:r w:rsidRPr="00670E29">
              <w:rPr>
                <w:rFonts w:ascii="Palatino Linotype" w:eastAsia="Palatino Linotype" w:hAnsi="Palatino Linotype" w:cs="Palatino Linotype"/>
                <w:i/>
                <w:sz w:val="20"/>
                <w:szCs w:val="20"/>
              </w:rPr>
              <w:t>colocacion</w:t>
            </w:r>
            <w:proofErr w:type="spellEnd"/>
            <w:r w:rsidRPr="00670E29">
              <w:rPr>
                <w:rFonts w:ascii="Palatino Linotype" w:eastAsia="Palatino Linotype" w:hAnsi="Palatino Linotype" w:cs="Palatino Linotype"/>
                <w:i/>
                <w:sz w:val="20"/>
                <w:szCs w:val="20"/>
              </w:rPr>
              <w:t xml:space="preserve"> de luminarias, eventos y entregas de insumos para el funcionamiento de sus diversas direcciones. por lo anterior se requiere al </w:t>
            </w:r>
            <w:r w:rsidRPr="00670E29">
              <w:rPr>
                <w:rFonts w:ascii="Palatino Linotype" w:eastAsia="Palatino Linotype" w:hAnsi="Palatino Linotype" w:cs="Palatino Linotype"/>
                <w:i/>
                <w:sz w:val="20"/>
                <w:szCs w:val="20"/>
              </w:rPr>
              <w:lastRenderedPageBreak/>
              <w:t xml:space="preserve">ayuntamiento de </w:t>
            </w:r>
            <w:proofErr w:type="spellStart"/>
            <w:r w:rsidRPr="00670E29">
              <w:rPr>
                <w:rFonts w:ascii="Palatino Linotype" w:eastAsia="Palatino Linotype" w:hAnsi="Palatino Linotype" w:cs="Palatino Linotype"/>
                <w:i/>
                <w:sz w:val="20"/>
                <w:szCs w:val="20"/>
              </w:rPr>
              <w:t>jilotzingo</w:t>
            </w:r>
            <w:proofErr w:type="spellEnd"/>
            <w:r w:rsidRPr="00670E29">
              <w:rPr>
                <w:rFonts w:ascii="Palatino Linotype" w:eastAsia="Palatino Linotype" w:hAnsi="Palatino Linotype" w:cs="Palatino Linotype"/>
                <w:i/>
                <w:sz w:val="20"/>
                <w:szCs w:val="20"/>
              </w:rPr>
              <w:t xml:space="preserve"> la entrega completa de contratos firmados </w:t>
            </w:r>
            <w:proofErr w:type="spellStart"/>
            <w:r w:rsidRPr="00670E29">
              <w:rPr>
                <w:rFonts w:ascii="Palatino Linotype" w:eastAsia="Palatino Linotype" w:hAnsi="Palatino Linotype" w:cs="Palatino Linotype"/>
                <w:i/>
                <w:sz w:val="20"/>
                <w:szCs w:val="20"/>
              </w:rPr>
              <w:t>tambien</w:t>
            </w:r>
            <w:proofErr w:type="spellEnd"/>
            <w:r w:rsidRPr="00670E29">
              <w:rPr>
                <w:rFonts w:ascii="Palatino Linotype" w:eastAsia="Palatino Linotype" w:hAnsi="Palatino Linotype" w:cs="Palatino Linotype"/>
                <w:i/>
                <w:sz w:val="20"/>
                <w:szCs w:val="20"/>
              </w:rPr>
              <w:t xml:space="preserve"> por el director de administración mismos que no se adjunta uno solo, lo que parece el responsable de transparencia oculta información y/o no acata sus deberes conforme a la ley</w:t>
            </w:r>
          </w:p>
        </w:tc>
      </w:tr>
      <w:tr w:rsidR="00E50B2C" w:rsidRPr="00670E29" w14:paraId="2F86E7A8" w14:textId="77777777">
        <w:tc>
          <w:tcPr>
            <w:tcW w:w="2972" w:type="dxa"/>
          </w:tcPr>
          <w:p w14:paraId="0753DCE3" w14:textId="77777777" w:rsidR="00E50B2C" w:rsidRPr="00670E29" w:rsidRDefault="007B11DE">
            <w:pPr>
              <w:spacing w:line="360" w:lineRule="auto"/>
              <w:jc w:val="both"/>
              <w:rPr>
                <w:rFonts w:ascii="Palatino Linotype" w:eastAsia="Palatino Linotype" w:hAnsi="Palatino Linotype" w:cs="Palatino Linotype"/>
                <w:b/>
                <w:i/>
                <w:sz w:val="20"/>
                <w:szCs w:val="20"/>
              </w:rPr>
            </w:pPr>
            <w:r w:rsidRPr="00670E29">
              <w:rPr>
                <w:rFonts w:ascii="Palatino Linotype" w:eastAsia="Palatino Linotype" w:hAnsi="Palatino Linotype" w:cs="Palatino Linotype"/>
                <w:b/>
                <w:i/>
                <w:sz w:val="20"/>
                <w:szCs w:val="20"/>
              </w:rPr>
              <w:lastRenderedPageBreak/>
              <w:t>15475/INFOEM/IP/RR/2022</w:t>
            </w:r>
          </w:p>
        </w:tc>
        <w:tc>
          <w:tcPr>
            <w:tcW w:w="2977" w:type="dxa"/>
            <w:shd w:val="clear" w:color="auto" w:fill="auto"/>
          </w:tcPr>
          <w:p w14:paraId="374D9AA6" w14:textId="77777777" w:rsidR="00E50B2C" w:rsidRPr="00670E29" w:rsidRDefault="007B11DE">
            <w:pPr>
              <w:spacing w:line="276" w:lineRule="auto"/>
              <w:jc w:val="both"/>
              <w:rPr>
                <w:rFonts w:ascii="Palatino Linotype" w:eastAsia="Palatino Linotype" w:hAnsi="Palatino Linotype" w:cs="Palatino Linotype"/>
                <w:i/>
                <w:sz w:val="20"/>
                <w:szCs w:val="20"/>
              </w:rPr>
            </w:pPr>
            <w:r w:rsidRPr="00670E29">
              <w:rPr>
                <w:rFonts w:ascii="Palatino Linotype" w:eastAsia="Palatino Linotype" w:hAnsi="Palatino Linotype" w:cs="Palatino Linotype"/>
                <w:i/>
                <w:sz w:val="20"/>
                <w:szCs w:val="20"/>
              </w:rPr>
              <w:t xml:space="preserve">la negativa para entregar la </w:t>
            </w:r>
            <w:proofErr w:type="spellStart"/>
            <w:r w:rsidRPr="00670E29">
              <w:rPr>
                <w:rFonts w:ascii="Palatino Linotype" w:eastAsia="Palatino Linotype" w:hAnsi="Palatino Linotype" w:cs="Palatino Linotype"/>
                <w:i/>
                <w:sz w:val="20"/>
                <w:szCs w:val="20"/>
              </w:rPr>
              <w:t>informacion</w:t>
            </w:r>
            <w:proofErr w:type="spellEnd"/>
            <w:r w:rsidRPr="00670E29">
              <w:rPr>
                <w:rFonts w:ascii="Palatino Linotype" w:eastAsia="Palatino Linotype" w:hAnsi="Palatino Linotype" w:cs="Palatino Linotype"/>
                <w:i/>
                <w:sz w:val="20"/>
                <w:szCs w:val="20"/>
              </w:rPr>
              <w:t xml:space="preserve"> solicitada, argumentando falta de personal y </w:t>
            </w:r>
            <w:proofErr w:type="spellStart"/>
            <w:r w:rsidRPr="00670E29">
              <w:rPr>
                <w:rFonts w:ascii="Palatino Linotype" w:eastAsia="Palatino Linotype" w:hAnsi="Palatino Linotype" w:cs="Palatino Linotype"/>
                <w:i/>
                <w:sz w:val="20"/>
                <w:szCs w:val="20"/>
              </w:rPr>
              <w:t>busqueda</w:t>
            </w:r>
            <w:proofErr w:type="spellEnd"/>
            <w:r w:rsidRPr="00670E29">
              <w:rPr>
                <w:rFonts w:ascii="Palatino Linotype" w:eastAsia="Palatino Linotype" w:hAnsi="Palatino Linotype" w:cs="Palatino Linotype"/>
                <w:i/>
                <w:sz w:val="20"/>
                <w:szCs w:val="20"/>
              </w:rPr>
              <w:t xml:space="preserve"> exhaustiva solicitando prorroga que no cumple lo ordenado en la ley de transparencia</w:t>
            </w:r>
          </w:p>
        </w:tc>
        <w:tc>
          <w:tcPr>
            <w:tcW w:w="3021" w:type="dxa"/>
            <w:shd w:val="clear" w:color="auto" w:fill="auto"/>
          </w:tcPr>
          <w:p w14:paraId="3732B643" w14:textId="77777777" w:rsidR="00E50B2C" w:rsidRPr="00670E29" w:rsidRDefault="007B11DE">
            <w:pPr>
              <w:jc w:val="both"/>
              <w:rPr>
                <w:rFonts w:ascii="Palatino Linotype" w:eastAsia="Palatino Linotype" w:hAnsi="Palatino Linotype" w:cs="Palatino Linotype"/>
                <w:i/>
                <w:sz w:val="20"/>
                <w:szCs w:val="20"/>
              </w:rPr>
            </w:pPr>
            <w:r w:rsidRPr="00670E29">
              <w:rPr>
                <w:rFonts w:ascii="Palatino Linotype" w:eastAsia="Palatino Linotype" w:hAnsi="Palatino Linotype" w:cs="Palatino Linotype"/>
                <w:i/>
                <w:sz w:val="20"/>
                <w:szCs w:val="20"/>
              </w:rPr>
              <w:t xml:space="preserve">si bien la solicitud de información refiere a fecha reciente, es decir septiembre festividades con motivo del grito de independencia de 2022 y actualmente estamos en octubre de 2022 a solo un mes de distancia, resulta </w:t>
            </w:r>
            <w:proofErr w:type="spellStart"/>
            <w:r w:rsidRPr="00670E29">
              <w:rPr>
                <w:rFonts w:ascii="Palatino Linotype" w:eastAsia="Palatino Linotype" w:hAnsi="Palatino Linotype" w:cs="Palatino Linotype"/>
                <w:i/>
                <w:sz w:val="20"/>
                <w:szCs w:val="20"/>
              </w:rPr>
              <w:t>ilogico</w:t>
            </w:r>
            <w:proofErr w:type="spellEnd"/>
            <w:r w:rsidRPr="00670E29">
              <w:rPr>
                <w:rFonts w:ascii="Palatino Linotype" w:eastAsia="Palatino Linotype" w:hAnsi="Palatino Linotype" w:cs="Palatino Linotype"/>
                <w:i/>
                <w:sz w:val="20"/>
                <w:szCs w:val="20"/>
              </w:rPr>
              <w:t xml:space="preserve"> el servidor </w:t>
            </w:r>
            <w:proofErr w:type="spellStart"/>
            <w:r w:rsidRPr="00670E29">
              <w:rPr>
                <w:rFonts w:ascii="Palatino Linotype" w:eastAsia="Palatino Linotype" w:hAnsi="Palatino Linotype" w:cs="Palatino Linotype"/>
                <w:i/>
                <w:sz w:val="20"/>
                <w:szCs w:val="20"/>
              </w:rPr>
              <w:t>publico</w:t>
            </w:r>
            <w:proofErr w:type="spellEnd"/>
            <w:r w:rsidRPr="00670E29">
              <w:rPr>
                <w:rFonts w:ascii="Palatino Linotype" w:eastAsia="Palatino Linotype" w:hAnsi="Palatino Linotype" w:cs="Palatino Linotype"/>
                <w:i/>
                <w:sz w:val="20"/>
                <w:szCs w:val="20"/>
              </w:rPr>
              <w:t xml:space="preserve"> que representa al ayuntamiento en materia de transparencia refiera debe realizar una </w:t>
            </w:r>
            <w:proofErr w:type="spellStart"/>
            <w:r w:rsidRPr="00670E29">
              <w:rPr>
                <w:rFonts w:ascii="Palatino Linotype" w:eastAsia="Palatino Linotype" w:hAnsi="Palatino Linotype" w:cs="Palatino Linotype"/>
                <w:i/>
                <w:sz w:val="20"/>
                <w:szCs w:val="20"/>
              </w:rPr>
              <w:t>busqueda</w:t>
            </w:r>
            <w:proofErr w:type="spellEnd"/>
            <w:r w:rsidRPr="00670E29">
              <w:rPr>
                <w:rFonts w:ascii="Palatino Linotype" w:eastAsia="Palatino Linotype" w:hAnsi="Palatino Linotype" w:cs="Palatino Linotype"/>
                <w:i/>
                <w:sz w:val="20"/>
                <w:szCs w:val="20"/>
              </w:rPr>
              <w:t xml:space="preserve"> exhaustiva de la información y argumentar falta de personal para tal finalidad, la solicitud es clara y contesta lo siguiente: "“Con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Por falta de personal, la búsqueda exhaustiva tarada más de lo previsto", siendo clara la ley debe agotarse un </w:t>
            </w:r>
            <w:proofErr w:type="spellStart"/>
            <w:r w:rsidRPr="00670E29">
              <w:rPr>
                <w:rFonts w:ascii="Palatino Linotype" w:eastAsia="Palatino Linotype" w:hAnsi="Palatino Linotype" w:cs="Palatino Linotype"/>
                <w:i/>
                <w:sz w:val="20"/>
                <w:szCs w:val="20"/>
              </w:rPr>
              <w:t>procedimeinto</w:t>
            </w:r>
            <w:proofErr w:type="spellEnd"/>
            <w:r w:rsidRPr="00670E29">
              <w:rPr>
                <w:rFonts w:ascii="Palatino Linotype" w:eastAsia="Palatino Linotype" w:hAnsi="Palatino Linotype" w:cs="Palatino Linotype"/>
                <w:i/>
                <w:sz w:val="20"/>
                <w:szCs w:val="20"/>
              </w:rPr>
              <w:t xml:space="preserve"> </w:t>
            </w:r>
            <w:proofErr w:type="spellStart"/>
            <w:r w:rsidRPr="00670E29">
              <w:rPr>
                <w:rFonts w:ascii="Palatino Linotype" w:eastAsia="Palatino Linotype" w:hAnsi="Palatino Linotype" w:cs="Palatino Linotype"/>
                <w:i/>
                <w:sz w:val="20"/>
                <w:szCs w:val="20"/>
              </w:rPr>
              <w:t>especifico</w:t>
            </w:r>
            <w:proofErr w:type="spellEnd"/>
            <w:r w:rsidRPr="00670E29">
              <w:rPr>
                <w:rFonts w:ascii="Palatino Linotype" w:eastAsia="Palatino Linotype" w:hAnsi="Palatino Linotype" w:cs="Palatino Linotype"/>
                <w:i/>
                <w:sz w:val="20"/>
                <w:szCs w:val="20"/>
              </w:rPr>
              <w:t xml:space="preserve"> para la prorroga que refiere si fuera el caso, la cual no notifica o justifica ni </w:t>
            </w:r>
            <w:r w:rsidRPr="00670E29">
              <w:rPr>
                <w:rFonts w:ascii="Palatino Linotype" w:eastAsia="Palatino Linotype" w:hAnsi="Palatino Linotype" w:cs="Palatino Linotype"/>
                <w:i/>
                <w:sz w:val="20"/>
                <w:szCs w:val="20"/>
              </w:rPr>
              <w:lastRenderedPageBreak/>
              <w:t xml:space="preserve">mucho menos motiva, por lo que </w:t>
            </w:r>
            <w:proofErr w:type="spellStart"/>
            <w:r w:rsidRPr="00670E29">
              <w:rPr>
                <w:rFonts w:ascii="Palatino Linotype" w:eastAsia="Palatino Linotype" w:hAnsi="Palatino Linotype" w:cs="Palatino Linotype"/>
                <w:i/>
                <w:sz w:val="20"/>
                <w:szCs w:val="20"/>
              </w:rPr>
              <w:t>mas</w:t>
            </w:r>
            <w:proofErr w:type="spellEnd"/>
            <w:r w:rsidRPr="00670E29">
              <w:rPr>
                <w:rFonts w:ascii="Palatino Linotype" w:eastAsia="Palatino Linotype" w:hAnsi="Palatino Linotype" w:cs="Palatino Linotype"/>
                <w:i/>
                <w:sz w:val="20"/>
                <w:szCs w:val="20"/>
              </w:rPr>
              <w:t xml:space="preserve"> parece una negativa a atender mis solicitud de acceso y ejercicio de mi derecho a conocer los gastos erogados por el ayuntamiento de </w:t>
            </w:r>
            <w:proofErr w:type="spellStart"/>
            <w:r w:rsidRPr="00670E29">
              <w:rPr>
                <w:rFonts w:ascii="Palatino Linotype" w:eastAsia="Palatino Linotype" w:hAnsi="Palatino Linotype" w:cs="Palatino Linotype"/>
                <w:i/>
                <w:sz w:val="20"/>
                <w:szCs w:val="20"/>
              </w:rPr>
              <w:t>jilotzingo</w:t>
            </w:r>
            <w:proofErr w:type="spellEnd"/>
            <w:r w:rsidRPr="00670E29">
              <w:rPr>
                <w:rFonts w:ascii="Palatino Linotype" w:eastAsia="Palatino Linotype" w:hAnsi="Palatino Linotype" w:cs="Palatino Linotype"/>
                <w:i/>
                <w:sz w:val="20"/>
                <w:szCs w:val="20"/>
              </w:rPr>
              <w:t xml:space="preserve"> en sus eventos realizados recientemente.</w:t>
            </w:r>
          </w:p>
        </w:tc>
      </w:tr>
    </w:tbl>
    <w:p w14:paraId="6571DE2A" w14:textId="77777777" w:rsidR="00E50B2C" w:rsidRPr="00670E29" w:rsidRDefault="00E50B2C">
      <w:pPr>
        <w:spacing w:line="360" w:lineRule="auto"/>
        <w:jc w:val="both"/>
        <w:rPr>
          <w:rFonts w:ascii="Palatino Linotype" w:eastAsia="Palatino Linotype" w:hAnsi="Palatino Linotype" w:cs="Palatino Linotype"/>
          <w:b/>
        </w:rPr>
      </w:pPr>
    </w:p>
    <w:p w14:paraId="5C64CBB2"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 xml:space="preserve">6. TURNO. </w:t>
      </w:r>
      <w:r w:rsidRPr="00670E29">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670E29">
        <w:rPr>
          <w:rFonts w:ascii="Palatino Linotype" w:eastAsia="Palatino Linotype" w:hAnsi="Palatino Linotype" w:cs="Palatino Linotype"/>
          <w:b/>
          <w:sz w:val="24"/>
          <w:szCs w:val="24"/>
        </w:rPr>
        <w:t xml:space="preserve">15474/INFOEM/IP/RR/2022, </w:t>
      </w:r>
      <w:r w:rsidRPr="00670E29">
        <w:rPr>
          <w:rFonts w:ascii="Palatino Linotype" w:eastAsia="Palatino Linotype" w:hAnsi="Palatino Linotype" w:cs="Palatino Linotype"/>
          <w:sz w:val="24"/>
          <w:szCs w:val="24"/>
        </w:rPr>
        <w:t xml:space="preserve">fue turnado a la Comisionada Guadalupe Ramírez Peña y el recurso </w:t>
      </w:r>
      <w:r w:rsidRPr="00670E29">
        <w:rPr>
          <w:rFonts w:ascii="Palatino Linotype" w:eastAsia="Palatino Linotype" w:hAnsi="Palatino Linotype" w:cs="Palatino Linotype"/>
          <w:b/>
          <w:sz w:val="24"/>
          <w:szCs w:val="24"/>
        </w:rPr>
        <w:t xml:space="preserve">15475/INFOEM/IP/RR/2022 </w:t>
      </w:r>
      <w:r w:rsidRPr="00670E29">
        <w:rPr>
          <w:rFonts w:ascii="Palatino Linotype" w:eastAsia="Palatino Linotype" w:hAnsi="Palatino Linotype" w:cs="Palatino Linotype"/>
          <w:sz w:val="24"/>
          <w:szCs w:val="24"/>
        </w:rPr>
        <w:t>fue turnado al Comisionado Presidente José Martínez Vilchis a efecto de presentar al Pleno los proyectos de resolución correspondientes.</w:t>
      </w:r>
    </w:p>
    <w:p w14:paraId="21E74EB9"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41C3C7A1"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 xml:space="preserve">7. ADMISIÓN. </w:t>
      </w:r>
      <w:r w:rsidRPr="00670E29">
        <w:rPr>
          <w:rFonts w:ascii="Palatino Linotype" w:eastAsia="Palatino Linotype" w:hAnsi="Palatino Linotype" w:cs="Palatino Linotype"/>
          <w:sz w:val="24"/>
          <w:szCs w:val="24"/>
        </w:rPr>
        <w:t xml:space="preserve">En fecha </w:t>
      </w:r>
      <w:r w:rsidRPr="00670E29">
        <w:rPr>
          <w:rFonts w:ascii="Palatino Linotype" w:eastAsia="Palatino Linotype" w:hAnsi="Palatino Linotype" w:cs="Palatino Linotype"/>
          <w:b/>
          <w:sz w:val="24"/>
          <w:szCs w:val="24"/>
        </w:rPr>
        <w:t>trece de octubre de dos mil veintidós</w:t>
      </w:r>
      <w:r w:rsidRPr="00670E29">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 de revisión </w:t>
      </w:r>
      <w:r w:rsidRPr="00670E29">
        <w:rPr>
          <w:rFonts w:ascii="Palatino Linotype" w:eastAsia="Palatino Linotype" w:hAnsi="Palatino Linotype" w:cs="Palatino Linotype"/>
          <w:b/>
          <w:sz w:val="24"/>
          <w:szCs w:val="24"/>
        </w:rPr>
        <w:t>15474/INFOEM/IP/RR/2022</w:t>
      </w:r>
      <w:r w:rsidRPr="00670E29">
        <w:rPr>
          <w:rFonts w:ascii="Palatino Linotype" w:eastAsia="Palatino Linotype" w:hAnsi="Palatino Linotype" w:cs="Palatino Linotype"/>
          <w:sz w:val="24"/>
          <w:szCs w:val="24"/>
        </w:rPr>
        <w:t xml:space="preserve"> y el recurso </w:t>
      </w:r>
      <w:r w:rsidRPr="00670E29">
        <w:rPr>
          <w:rFonts w:ascii="Palatino Linotype" w:eastAsia="Palatino Linotype" w:hAnsi="Palatino Linotype" w:cs="Palatino Linotype"/>
          <w:b/>
          <w:sz w:val="24"/>
          <w:szCs w:val="24"/>
        </w:rPr>
        <w:t>15475/INFOEM/IP/RR/2022</w:t>
      </w:r>
      <w:r w:rsidRPr="00670E29">
        <w:rPr>
          <w:rFonts w:ascii="Palatino Linotype" w:eastAsia="Palatino Linotype" w:hAnsi="Palatino Linotype" w:cs="Palatino Linotype"/>
          <w:sz w:val="24"/>
          <w:szCs w:val="24"/>
        </w:rPr>
        <w:t xml:space="preserve"> en fecha catorce de octubre de dos mil veintidós.</w:t>
      </w:r>
    </w:p>
    <w:p w14:paraId="0ECE3CB7"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18FBE810" w14:textId="77777777" w:rsidR="00E50B2C" w:rsidRPr="00670E29" w:rsidRDefault="007B11DE">
      <w:pPr>
        <w:spacing w:after="0" w:line="360" w:lineRule="auto"/>
        <w:jc w:val="both"/>
        <w:rPr>
          <w:rFonts w:ascii="Palatino Linotype" w:eastAsia="Palatino Linotype" w:hAnsi="Palatino Linotype" w:cs="Palatino Linotype"/>
          <w:b/>
          <w:sz w:val="24"/>
          <w:szCs w:val="24"/>
        </w:rPr>
      </w:pPr>
      <w:r w:rsidRPr="00670E29">
        <w:rPr>
          <w:rFonts w:ascii="Palatino Linotype" w:eastAsia="Palatino Linotype" w:hAnsi="Palatino Linotype" w:cs="Palatino Linotype"/>
          <w:b/>
          <w:sz w:val="24"/>
          <w:szCs w:val="24"/>
        </w:rPr>
        <w:t xml:space="preserve">8. ACUMULACIÓN. </w:t>
      </w:r>
      <w:r w:rsidRPr="00670E29">
        <w:rPr>
          <w:rFonts w:ascii="Palatino Linotype" w:eastAsia="Palatino Linotype" w:hAnsi="Palatino Linotype" w:cs="Palatino Linotype"/>
          <w:sz w:val="24"/>
          <w:szCs w:val="24"/>
        </w:rPr>
        <w:t xml:space="preserve">En la </w:t>
      </w:r>
      <w:r w:rsidRPr="00670E29">
        <w:rPr>
          <w:rFonts w:ascii="Palatino Linotype" w:eastAsia="Palatino Linotype" w:hAnsi="Palatino Linotype" w:cs="Palatino Linotype"/>
          <w:b/>
          <w:sz w:val="24"/>
          <w:szCs w:val="24"/>
        </w:rPr>
        <w:t>Trigésima Octava Sesión Ordinaria, celebrada el diecinueve de octubre de dos mil veintidós</w:t>
      </w:r>
      <w:r w:rsidRPr="00670E29">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w:t>
      </w:r>
      <w:r w:rsidRPr="00670E29">
        <w:rPr>
          <w:rFonts w:ascii="Palatino Linotype" w:eastAsia="Palatino Linotype" w:hAnsi="Palatino Linotype" w:cs="Palatino Linotype"/>
          <w:sz w:val="24"/>
          <w:szCs w:val="24"/>
        </w:rPr>
        <w:lastRenderedPageBreak/>
        <w:t xml:space="preserve">Estado de México y Municipios y artículo 18 del Código de Procedimientos Administrativos del Estado de México, se acordó la acumulación de los recursos antes señalados, acordando que fuera Ponente la Comisionada </w:t>
      </w:r>
      <w:r w:rsidRPr="00670E29">
        <w:rPr>
          <w:rFonts w:ascii="Palatino Linotype" w:eastAsia="Palatino Linotype" w:hAnsi="Palatino Linotype" w:cs="Palatino Linotype"/>
          <w:b/>
          <w:sz w:val="24"/>
          <w:szCs w:val="24"/>
        </w:rPr>
        <w:t>Guadalupe Ramírez Peña</w:t>
      </w:r>
      <w:r w:rsidRPr="00670E29">
        <w:rPr>
          <w:rFonts w:ascii="Palatino Linotype" w:eastAsia="Palatino Linotype" w:hAnsi="Palatino Linotype" w:cs="Palatino Linotype"/>
          <w:sz w:val="24"/>
          <w:szCs w:val="24"/>
        </w:rPr>
        <w:t>.</w:t>
      </w:r>
    </w:p>
    <w:p w14:paraId="13026E67" w14:textId="77777777" w:rsidR="00E50B2C" w:rsidRPr="00670E29" w:rsidRDefault="007B11DE">
      <w:pPr>
        <w:widowControl w:val="0"/>
        <w:spacing w:line="276" w:lineRule="auto"/>
        <w:ind w:left="851" w:right="902"/>
        <w:jc w:val="center"/>
        <w:rPr>
          <w:rFonts w:ascii="Palatino Linotype" w:eastAsia="Palatino Linotype" w:hAnsi="Palatino Linotype" w:cs="Palatino Linotype"/>
          <w:b/>
          <w:i/>
        </w:rPr>
      </w:pPr>
      <w:r w:rsidRPr="00670E29">
        <w:rPr>
          <w:rFonts w:ascii="Palatino Linotype" w:eastAsia="Palatino Linotype" w:hAnsi="Palatino Linotype" w:cs="Palatino Linotype"/>
          <w:b/>
          <w:i/>
        </w:rPr>
        <w:t>Código de Procedimientos Administrativos del Estado de México</w:t>
      </w:r>
    </w:p>
    <w:p w14:paraId="5F522EEC" w14:textId="77777777" w:rsidR="00E50B2C" w:rsidRPr="00670E29" w:rsidRDefault="00E50B2C">
      <w:pPr>
        <w:widowControl w:val="0"/>
        <w:spacing w:line="276" w:lineRule="auto"/>
        <w:ind w:left="851" w:right="902"/>
        <w:jc w:val="both"/>
        <w:rPr>
          <w:rFonts w:ascii="Palatino Linotype" w:eastAsia="Palatino Linotype" w:hAnsi="Palatino Linotype" w:cs="Palatino Linotype"/>
          <w:b/>
          <w:i/>
        </w:rPr>
      </w:pPr>
    </w:p>
    <w:p w14:paraId="6EDEF4D7" w14:textId="77777777" w:rsidR="00E50B2C" w:rsidRPr="00670E29" w:rsidRDefault="007B11DE">
      <w:pPr>
        <w:widowControl w:val="0"/>
        <w:spacing w:line="276" w:lineRule="auto"/>
        <w:ind w:left="851" w:right="902"/>
        <w:jc w:val="both"/>
        <w:rPr>
          <w:rFonts w:ascii="Palatino Linotype" w:eastAsia="Palatino Linotype" w:hAnsi="Palatino Linotype" w:cs="Palatino Linotype"/>
          <w:i/>
        </w:rPr>
      </w:pPr>
      <w:r w:rsidRPr="00670E29">
        <w:rPr>
          <w:rFonts w:ascii="Palatino Linotype" w:eastAsia="Palatino Linotype" w:hAnsi="Palatino Linotype" w:cs="Palatino Linotype"/>
          <w:b/>
          <w:i/>
        </w:rPr>
        <w:t>“Artículo 18.-</w:t>
      </w:r>
      <w:r w:rsidRPr="00670E29">
        <w:rPr>
          <w:rFonts w:ascii="Palatino Linotype" w:eastAsia="Palatino Linotype" w:hAnsi="Palatino Linotype" w:cs="Palatino Linotype"/>
          <w:i/>
        </w:rPr>
        <w:t xml:space="preserve"> </w:t>
      </w:r>
      <w:r w:rsidRPr="00670E29">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670E29">
        <w:rPr>
          <w:rFonts w:ascii="Palatino Linotype" w:eastAsia="Palatino Linotype" w:hAnsi="Palatino Linotype" w:cs="Palatino Linotype"/>
          <w:i/>
        </w:rPr>
        <w:t xml:space="preserve"> o a petición de parte, </w:t>
      </w:r>
      <w:r w:rsidRPr="00670E29">
        <w:rPr>
          <w:rFonts w:ascii="Palatino Linotype" w:eastAsia="Palatino Linotype" w:hAnsi="Palatino Linotype" w:cs="Palatino Linotype"/>
          <w:b/>
          <w:i/>
        </w:rPr>
        <w:t>cuando las partes</w:t>
      </w:r>
      <w:r w:rsidRPr="00670E29">
        <w:rPr>
          <w:rFonts w:ascii="Palatino Linotype" w:eastAsia="Palatino Linotype" w:hAnsi="Palatino Linotype" w:cs="Palatino Linotype"/>
          <w:i/>
        </w:rPr>
        <w:t xml:space="preserve"> o los actos administrativos sean iguales, se trate de actos conexos o </w:t>
      </w:r>
      <w:r w:rsidRPr="00670E29">
        <w:rPr>
          <w:rFonts w:ascii="Palatino Linotype" w:eastAsia="Palatino Linotype" w:hAnsi="Palatino Linotype" w:cs="Palatino Linotype"/>
          <w:b/>
          <w:i/>
        </w:rPr>
        <w:t>resulte conveniente el trámite unificado de los asuntos, para evitar la emisión de resoluciones contradictorias</w:t>
      </w:r>
      <w:r w:rsidRPr="00670E29">
        <w:rPr>
          <w:rFonts w:ascii="Palatino Linotype" w:eastAsia="Palatino Linotype" w:hAnsi="Palatino Linotype" w:cs="Palatino Linotype"/>
          <w:i/>
        </w:rPr>
        <w:t>. La misma regla se aplicará, en lo conducente, para la separación de los expedientes.”</w:t>
      </w:r>
    </w:p>
    <w:p w14:paraId="7A63C587" w14:textId="77777777" w:rsidR="00E50B2C" w:rsidRPr="00670E29" w:rsidRDefault="007B11DE">
      <w:pPr>
        <w:widowControl w:val="0"/>
        <w:spacing w:line="276" w:lineRule="auto"/>
        <w:ind w:left="851" w:right="902"/>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Ley de Transparencia y Acceso a la Información Pública del Estado de México y Municipios</w:t>
      </w:r>
    </w:p>
    <w:p w14:paraId="609DBBC2" w14:textId="77777777" w:rsidR="00E50B2C" w:rsidRPr="00670E29" w:rsidRDefault="007B11DE">
      <w:pPr>
        <w:widowControl w:val="0"/>
        <w:spacing w:after="0" w:line="276" w:lineRule="auto"/>
        <w:ind w:left="851" w:right="902"/>
        <w:jc w:val="both"/>
        <w:rPr>
          <w:rFonts w:ascii="Palatino Linotype" w:eastAsia="Palatino Linotype" w:hAnsi="Palatino Linotype" w:cs="Palatino Linotype"/>
          <w:i/>
        </w:rPr>
      </w:pPr>
      <w:r w:rsidRPr="00670E29">
        <w:rPr>
          <w:rFonts w:ascii="Palatino Linotype" w:eastAsia="Palatino Linotype" w:hAnsi="Palatino Linotype" w:cs="Palatino Linotype"/>
          <w:b/>
          <w:i/>
        </w:rPr>
        <w:t>“Artículo 195.-</w:t>
      </w:r>
      <w:r w:rsidRPr="00670E29">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1E38FB16" w14:textId="77777777" w:rsidR="00E50B2C" w:rsidRPr="00670E29" w:rsidRDefault="00E50B2C">
      <w:pPr>
        <w:widowControl w:val="0"/>
        <w:spacing w:after="0" w:line="360" w:lineRule="auto"/>
        <w:ind w:left="851" w:right="902"/>
        <w:jc w:val="both"/>
        <w:rPr>
          <w:rFonts w:ascii="Palatino Linotype" w:eastAsia="Palatino Linotype" w:hAnsi="Palatino Linotype" w:cs="Palatino Linotype"/>
          <w:i/>
        </w:rPr>
      </w:pPr>
    </w:p>
    <w:p w14:paraId="0B054D44" w14:textId="77777777" w:rsidR="00E50B2C" w:rsidRPr="00670E29" w:rsidRDefault="007B11DE">
      <w:pPr>
        <w:spacing w:after="0" w:line="360" w:lineRule="auto"/>
        <w:jc w:val="both"/>
        <w:rPr>
          <w:rFonts w:ascii="Palatino Linotype" w:eastAsia="Palatino Linotype" w:hAnsi="Palatino Linotype" w:cs="Palatino Linotype"/>
        </w:rPr>
      </w:pPr>
      <w:r w:rsidRPr="00670E29">
        <w:rPr>
          <w:rFonts w:ascii="Palatino Linotype" w:eastAsia="Palatino Linotype" w:hAnsi="Palatino Linotype" w:cs="Palatino Linotype"/>
          <w:b/>
          <w:sz w:val="24"/>
          <w:szCs w:val="24"/>
        </w:rPr>
        <w:t xml:space="preserve">9. MANIFESTACIONES. </w:t>
      </w:r>
      <w:r w:rsidRPr="00670E29">
        <w:rPr>
          <w:rFonts w:ascii="Palatino Linotype" w:eastAsia="Palatino Linotype" w:hAnsi="Palatino Linotype" w:cs="Palatino Linotype"/>
          <w:sz w:val="24"/>
          <w:szCs w:val="24"/>
        </w:rPr>
        <w:t xml:space="preserve">Las partes fueron omisas en rendir manifestaciones. </w:t>
      </w:r>
    </w:p>
    <w:p w14:paraId="6571EE1C" w14:textId="77777777" w:rsidR="00E50B2C" w:rsidRPr="00670E29" w:rsidRDefault="007B11DE">
      <w:pPr>
        <w:spacing w:line="360" w:lineRule="auto"/>
        <w:jc w:val="both"/>
        <w:rPr>
          <w:rFonts w:ascii="Palatino Linotype" w:eastAsia="Palatino Linotype" w:hAnsi="Palatino Linotype" w:cs="Palatino Linotype"/>
          <w:b/>
        </w:rPr>
      </w:pPr>
      <w:r w:rsidRPr="00670E29">
        <w:rPr>
          <w:noProof/>
        </w:rPr>
        <w:drawing>
          <wp:inline distT="0" distB="0" distL="0" distR="0" wp14:anchorId="1FD37BCE" wp14:editId="0F413E2B">
            <wp:extent cx="5611079" cy="145472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9192" t="24442" r="29565" b="56548"/>
                    <a:stretch>
                      <a:fillRect/>
                    </a:stretch>
                  </pic:blipFill>
                  <pic:spPr>
                    <a:xfrm>
                      <a:off x="0" y="0"/>
                      <a:ext cx="5611079" cy="1454725"/>
                    </a:xfrm>
                    <a:prstGeom prst="rect">
                      <a:avLst/>
                    </a:prstGeom>
                    <a:ln/>
                  </pic:spPr>
                </pic:pic>
              </a:graphicData>
            </a:graphic>
          </wp:inline>
        </w:drawing>
      </w:r>
    </w:p>
    <w:p w14:paraId="5EC8A227" w14:textId="77777777" w:rsidR="00E50B2C" w:rsidRPr="00670E29" w:rsidRDefault="00E50B2C">
      <w:pPr>
        <w:spacing w:line="360" w:lineRule="auto"/>
        <w:jc w:val="both"/>
      </w:pPr>
    </w:p>
    <w:p w14:paraId="5201A748" w14:textId="77777777" w:rsidR="00E50B2C" w:rsidRPr="00670E29" w:rsidRDefault="007B11DE">
      <w:pPr>
        <w:spacing w:line="360" w:lineRule="auto"/>
        <w:jc w:val="both"/>
        <w:rPr>
          <w:rFonts w:ascii="Palatino Linotype" w:eastAsia="Palatino Linotype" w:hAnsi="Palatino Linotype" w:cs="Palatino Linotype"/>
          <w:b/>
        </w:rPr>
      </w:pPr>
      <w:r w:rsidRPr="00670E29">
        <w:rPr>
          <w:noProof/>
        </w:rPr>
        <w:drawing>
          <wp:inline distT="0" distB="0" distL="0" distR="0" wp14:anchorId="54FAB12A" wp14:editId="306B8548">
            <wp:extent cx="5652821" cy="1507419"/>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9531" t="23839" r="29735" b="56850"/>
                    <a:stretch>
                      <a:fillRect/>
                    </a:stretch>
                  </pic:blipFill>
                  <pic:spPr>
                    <a:xfrm>
                      <a:off x="0" y="0"/>
                      <a:ext cx="5652821" cy="1507419"/>
                    </a:xfrm>
                    <a:prstGeom prst="rect">
                      <a:avLst/>
                    </a:prstGeom>
                    <a:ln/>
                  </pic:spPr>
                </pic:pic>
              </a:graphicData>
            </a:graphic>
          </wp:inline>
        </w:drawing>
      </w:r>
    </w:p>
    <w:p w14:paraId="247B4B53" w14:textId="77777777" w:rsidR="00E50B2C" w:rsidRPr="00670E29" w:rsidRDefault="007B11DE">
      <w:pPr>
        <w:widowControl w:val="0"/>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b/>
          <w:color w:val="000000"/>
          <w:sz w:val="24"/>
          <w:szCs w:val="24"/>
        </w:rPr>
        <w:t xml:space="preserve">10. AMPLIACIÓN DEL PLAZO PARA EMITIR RESOLUCIÓN. </w:t>
      </w:r>
      <w:r w:rsidRPr="00670E29">
        <w:rPr>
          <w:rFonts w:ascii="Palatino Linotype" w:eastAsia="Palatino Linotype" w:hAnsi="Palatino Linotype" w:cs="Palatino Linotype"/>
          <w:color w:val="000000"/>
          <w:sz w:val="24"/>
          <w:szCs w:val="24"/>
        </w:rPr>
        <w:t xml:space="preserve">El </w:t>
      </w:r>
      <w:r w:rsidRPr="00670E29">
        <w:rPr>
          <w:rFonts w:ascii="Palatino Linotype" w:eastAsia="Palatino Linotype" w:hAnsi="Palatino Linotype" w:cs="Palatino Linotype"/>
          <w:b/>
          <w:color w:val="000000"/>
          <w:sz w:val="24"/>
          <w:szCs w:val="24"/>
        </w:rPr>
        <w:t>treinta de marzo de dos mil veintitrés</w:t>
      </w:r>
      <w:r w:rsidRPr="00670E29">
        <w:rPr>
          <w:rFonts w:ascii="Palatino Linotype" w:eastAsia="Palatino Linotype" w:hAnsi="Palatino Linotype" w:cs="Palatino Linotype"/>
          <w:color w:val="000000"/>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90584A6" w14:textId="77777777" w:rsidR="00E50B2C" w:rsidRPr="00670E29" w:rsidRDefault="00E50B2C">
      <w:pPr>
        <w:widowControl w:val="0"/>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color w:val="000000"/>
          <w:sz w:val="24"/>
          <w:szCs w:val="24"/>
        </w:rPr>
      </w:pPr>
    </w:p>
    <w:p w14:paraId="53BE9172" w14:textId="77777777" w:rsidR="00E50B2C" w:rsidRPr="00670E29" w:rsidRDefault="007B11DE">
      <w:pPr>
        <w:widowControl w:val="0"/>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50DEA4A5" w14:textId="77777777" w:rsidR="00E50B2C" w:rsidRPr="00670E29" w:rsidRDefault="00E50B2C">
      <w:pPr>
        <w:widowControl w:val="0"/>
        <w:tabs>
          <w:tab w:val="left" w:pos="709"/>
        </w:tabs>
        <w:spacing w:after="0" w:line="360" w:lineRule="auto"/>
        <w:jc w:val="both"/>
        <w:rPr>
          <w:rFonts w:ascii="Palatino Linotype" w:eastAsia="Palatino Linotype" w:hAnsi="Palatino Linotype" w:cs="Palatino Linotype"/>
          <w:sz w:val="24"/>
          <w:szCs w:val="24"/>
        </w:rPr>
      </w:pPr>
    </w:p>
    <w:p w14:paraId="085F2CCE" w14:textId="77777777" w:rsidR="00E50B2C" w:rsidRPr="00670E29" w:rsidRDefault="007B11DE">
      <w:pPr>
        <w:widowControl w:val="0"/>
        <w:tabs>
          <w:tab w:val="left" w:pos="709"/>
        </w:tabs>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w:t>
      </w:r>
      <w:r w:rsidRPr="00670E29">
        <w:rPr>
          <w:rFonts w:ascii="Palatino Linotype" w:eastAsia="Palatino Linotype" w:hAnsi="Palatino Linotype" w:cs="Palatino Linotype"/>
          <w:sz w:val="24"/>
          <w:szCs w:val="24"/>
        </w:rPr>
        <w:lastRenderedPageBreak/>
        <w:t>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6468CAA" w14:textId="77777777" w:rsidR="00E50B2C" w:rsidRPr="00670E29" w:rsidRDefault="007B11DE">
      <w:pPr>
        <w:widowControl w:val="0"/>
        <w:tabs>
          <w:tab w:val="left" w:pos="709"/>
        </w:tabs>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 </w:t>
      </w:r>
    </w:p>
    <w:p w14:paraId="1B8F2795" w14:textId="77777777" w:rsidR="00E50B2C" w:rsidRPr="00670E29" w:rsidRDefault="007B11DE">
      <w:pPr>
        <w:widowControl w:val="0"/>
        <w:tabs>
          <w:tab w:val="left" w:pos="709"/>
        </w:tabs>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DEE4017" w14:textId="77777777" w:rsidR="00E50B2C" w:rsidRPr="00670E29" w:rsidRDefault="00E50B2C">
      <w:pPr>
        <w:widowControl w:val="0"/>
        <w:tabs>
          <w:tab w:val="left" w:pos="709"/>
        </w:tabs>
        <w:spacing w:after="0" w:line="360" w:lineRule="auto"/>
        <w:jc w:val="both"/>
        <w:rPr>
          <w:rFonts w:ascii="Palatino Linotype" w:eastAsia="Palatino Linotype" w:hAnsi="Palatino Linotype" w:cs="Palatino Linotype"/>
          <w:sz w:val="24"/>
          <w:szCs w:val="24"/>
        </w:rPr>
      </w:pPr>
    </w:p>
    <w:p w14:paraId="181D9EB4" w14:textId="77777777" w:rsidR="00E50B2C" w:rsidRPr="00670E29" w:rsidRDefault="007B11DE">
      <w:pPr>
        <w:widowControl w:val="0"/>
        <w:tabs>
          <w:tab w:val="left" w:pos="709"/>
        </w:tabs>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35E2BE4" w14:textId="77777777" w:rsidR="00E50B2C" w:rsidRPr="00670E29" w:rsidRDefault="007B11DE">
      <w:pPr>
        <w:widowControl w:val="0"/>
        <w:tabs>
          <w:tab w:val="left" w:pos="709"/>
        </w:tabs>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 </w:t>
      </w:r>
    </w:p>
    <w:p w14:paraId="0EC6B521" w14:textId="77777777" w:rsidR="00E50B2C" w:rsidRPr="00670E29" w:rsidRDefault="007B11DE">
      <w:pPr>
        <w:widowControl w:val="0"/>
        <w:tabs>
          <w:tab w:val="left" w:pos="709"/>
        </w:tabs>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81F6AA8" w14:textId="77777777" w:rsidR="00E50B2C" w:rsidRPr="00670E29" w:rsidRDefault="00E50B2C">
      <w:pPr>
        <w:widowControl w:val="0"/>
        <w:tabs>
          <w:tab w:val="left" w:pos="709"/>
        </w:tabs>
        <w:spacing w:line="360" w:lineRule="auto"/>
        <w:jc w:val="both"/>
        <w:rPr>
          <w:rFonts w:ascii="Palatino Linotype" w:eastAsia="Palatino Linotype" w:hAnsi="Palatino Linotype" w:cs="Palatino Linotype"/>
          <w:sz w:val="24"/>
          <w:szCs w:val="24"/>
        </w:rPr>
      </w:pPr>
    </w:p>
    <w:p w14:paraId="684BADA8" w14:textId="77777777" w:rsidR="00E50B2C" w:rsidRPr="00670E29" w:rsidRDefault="007B11DE">
      <w:pPr>
        <w:widowControl w:val="0"/>
        <w:pBdr>
          <w:top w:val="nil"/>
          <w:left w:val="nil"/>
          <w:bottom w:val="nil"/>
          <w:right w:val="nil"/>
          <w:between w:val="nil"/>
        </w:pBdr>
        <w:tabs>
          <w:tab w:val="left" w:pos="993"/>
        </w:tabs>
        <w:spacing w:after="0" w:line="360" w:lineRule="auto"/>
        <w:ind w:left="567" w:right="567"/>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b/>
          <w:color w:val="000000"/>
          <w:sz w:val="24"/>
          <w:szCs w:val="24"/>
        </w:rPr>
        <w:t>a)      Complejidad del asunto:</w:t>
      </w:r>
      <w:r w:rsidRPr="00670E29">
        <w:rPr>
          <w:rFonts w:ascii="Palatino Linotype" w:eastAsia="Palatino Linotype" w:hAnsi="Palatino Linotype" w:cs="Palatino Linotype"/>
          <w:color w:val="000000"/>
          <w:sz w:val="24"/>
          <w:szCs w:val="24"/>
        </w:rPr>
        <w:t xml:space="preserve"> La complejidad de la prueba, la pluralidad de sujetos procesales, el tiempo transcurrido, las características y contexto del recurso.</w:t>
      </w:r>
    </w:p>
    <w:p w14:paraId="3A520556" w14:textId="77777777" w:rsidR="00E50B2C" w:rsidRPr="00670E29" w:rsidRDefault="007B11DE">
      <w:pPr>
        <w:widowControl w:val="0"/>
        <w:pBdr>
          <w:top w:val="nil"/>
          <w:left w:val="nil"/>
          <w:bottom w:val="nil"/>
          <w:right w:val="nil"/>
          <w:between w:val="nil"/>
        </w:pBdr>
        <w:tabs>
          <w:tab w:val="left" w:pos="993"/>
        </w:tabs>
        <w:spacing w:after="0" w:line="360" w:lineRule="auto"/>
        <w:ind w:left="567" w:right="567"/>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b/>
          <w:color w:val="000000"/>
          <w:sz w:val="24"/>
          <w:szCs w:val="24"/>
        </w:rPr>
        <w:lastRenderedPageBreak/>
        <w:t>b)     Actividad Procesal del interesado:</w:t>
      </w:r>
      <w:r w:rsidRPr="00670E29">
        <w:rPr>
          <w:rFonts w:ascii="Palatino Linotype" w:eastAsia="Palatino Linotype" w:hAnsi="Palatino Linotype" w:cs="Palatino Linotype"/>
          <w:color w:val="000000"/>
          <w:sz w:val="24"/>
          <w:szCs w:val="24"/>
        </w:rPr>
        <w:t xml:space="preserve"> Acciones u omisiones del interesado.</w:t>
      </w:r>
    </w:p>
    <w:p w14:paraId="77A37F04" w14:textId="77777777" w:rsidR="00E50B2C" w:rsidRPr="00670E29" w:rsidRDefault="007B11DE">
      <w:pPr>
        <w:widowControl w:val="0"/>
        <w:pBdr>
          <w:top w:val="nil"/>
          <w:left w:val="nil"/>
          <w:bottom w:val="nil"/>
          <w:right w:val="nil"/>
          <w:between w:val="nil"/>
        </w:pBdr>
        <w:tabs>
          <w:tab w:val="left" w:pos="993"/>
        </w:tabs>
        <w:spacing w:after="0" w:line="360" w:lineRule="auto"/>
        <w:ind w:left="567" w:right="567"/>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b/>
          <w:color w:val="000000"/>
          <w:sz w:val="24"/>
          <w:szCs w:val="24"/>
        </w:rPr>
        <w:t>c)      Conducta de la Autoridad</w:t>
      </w:r>
      <w:r w:rsidRPr="00670E29">
        <w:rPr>
          <w:rFonts w:ascii="Palatino Linotype" w:eastAsia="Palatino Linotype" w:hAnsi="Palatino Linotype" w:cs="Palatino Linotype"/>
          <w:color w:val="000000"/>
          <w:sz w:val="24"/>
          <w:szCs w:val="24"/>
        </w:rPr>
        <w:t>: Las Acciones u omisiones realizadas en el procedimiento. Así como si la autoridad actuó con la debida diligencia.</w:t>
      </w:r>
    </w:p>
    <w:p w14:paraId="564CC74B" w14:textId="77777777" w:rsidR="00E50B2C" w:rsidRPr="00670E29" w:rsidRDefault="007B11DE">
      <w:pPr>
        <w:widowControl w:val="0"/>
        <w:pBdr>
          <w:top w:val="nil"/>
          <w:left w:val="nil"/>
          <w:bottom w:val="nil"/>
          <w:right w:val="nil"/>
          <w:between w:val="nil"/>
        </w:pBdr>
        <w:tabs>
          <w:tab w:val="left" w:pos="993"/>
        </w:tabs>
        <w:spacing w:after="0" w:line="360" w:lineRule="auto"/>
        <w:ind w:left="567" w:right="567"/>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b/>
          <w:color w:val="000000"/>
          <w:sz w:val="24"/>
          <w:szCs w:val="24"/>
        </w:rPr>
        <w:t>d) La afectación generada en la situación jurídica de la persona involucrada en el proceso</w:t>
      </w:r>
      <w:r w:rsidRPr="00670E29">
        <w:rPr>
          <w:rFonts w:ascii="Palatino Linotype" w:eastAsia="Palatino Linotype" w:hAnsi="Palatino Linotype" w:cs="Palatino Linotype"/>
          <w:color w:val="000000"/>
          <w:sz w:val="24"/>
          <w:szCs w:val="24"/>
        </w:rPr>
        <w:t>: Violación a sus derechos humanos.</w:t>
      </w:r>
    </w:p>
    <w:p w14:paraId="5A86786A" w14:textId="77777777" w:rsidR="00E50B2C" w:rsidRPr="00670E29" w:rsidRDefault="00E50B2C">
      <w:pPr>
        <w:widowControl w:val="0"/>
        <w:pBdr>
          <w:top w:val="nil"/>
          <w:left w:val="nil"/>
          <w:bottom w:val="nil"/>
          <w:right w:val="nil"/>
          <w:between w:val="nil"/>
        </w:pBdr>
        <w:tabs>
          <w:tab w:val="left" w:pos="709"/>
        </w:tabs>
        <w:spacing w:after="0" w:line="360" w:lineRule="auto"/>
        <w:ind w:left="708"/>
        <w:jc w:val="both"/>
        <w:rPr>
          <w:rFonts w:ascii="Palatino Linotype" w:eastAsia="Palatino Linotype" w:hAnsi="Palatino Linotype" w:cs="Palatino Linotype"/>
          <w:color w:val="000000"/>
          <w:sz w:val="24"/>
          <w:szCs w:val="24"/>
        </w:rPr>
      </w:pPr>
    </w:p>
    <w:p w14:paraId="73C6511F" w14:textId="77777777" w:rsidR="00E50B2C" w:rsidRPr="00670E29" w:rsidRDefault="007B11DE">
      <w:pPr>
        <w:widowControl w:val="0"/>
        <w:tabs>
          <w:tab w:val="left" w:pos="709"/>
        </w:tabs>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231191" w14:textId="77777777" w:rsidR="00E50B2C" w:rsidRPr="00670E29" w:rsidRDefault="00E50B2C">
      <w:pPr>
        <w:widowControl w:val="0"/>
        <w:tabs>
          <w:tab w:val="left" w:pos="709"/>
        </w:tabs>
        <w:spacing w:after="0" w:line="360" w:lineRule="auto"/>
        <w:jc w:val="both"/>
        <w:rPr>
          <w:rFonts w:ascii="Palatino Linotype" w:eastAsia="Palatino Linotype" w:hAnsi="Palatino Linotype" w:cs="Palatino Linotype"/>
          <w:sz w:val="24"/>
          <w:szCs w:val="24"/>
        </w:rPr>
      </w:pPr>
    </w:p>
    <w:p w14:paraId="4E65B287" w14:textId="77777777" w:rsidR="00E50B2C" w:rsidRPr="00670E29" w:rsidRDefault="007B11DE">
      <w:pPr>
        <w:widowControl w:val="0"/>
        <w:tabs>
          <w:tab w:val="left" w:pos="709"/>
        </w:tabs>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670E29">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670E29">
        <w:rPr>
          <w:rFonts w:ascii="Palatino Linotype" w:eastAsia="Palatino Linotype" w:hAnsi="Palatino Linotype" w:cs="Palatino Linotype"/>
          <w:sz w:val="24"/>
          <w:szCs w:val="24"/>
        </w:rPr>
        <w:t xml:space="preserve"> visible en la Gaceta del Seminario Judicial de la Federación con el registro digital 205635.</w:t>
      </w:r>
    </w:p>
    <w:p w14:paraId="2E7ED07E" w14:textId="77777777" w:rsidR="00E50B2C" w:rsidRPr="00670E29" w:rsidRDefault="00E50B2C">
      <w:pPr>
        <w:widowControl w:val="0"/>
        <w:tabs>
          <w:tab w:val="left" w:pos="709"/>
        </w:tabs>
        <w:spacing w:after="0" w:line="360" w:lineRule="auto"/>
        <w:jc w:val="both"/>
        <w:rPr>
          <w:rFonts w:ascii="Palatino Linotype" w:eastAsia="Palatino Linotype" w:hAnsi="Palatino Linotype" w:cs="Palatino Linotype"/>
          <w:sz w:val="24"/>
          <w:szCs w:val="24"/>
        </w:rPr>
      </w:pPr>
    </w:p>
    <w:p w14:paraId="52113762" w14:textId="77777777" w:rsidR="00E50B2C" w:rsidRPr="00670E29" w:rsidRDefault="007B11DE">
      <w:pPr>
        <w:widowControl w:val="0"/>
        <w:tabs>
          <w:tab w:val="left" w:pos="709"/>
        </w:tabs>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Razones por las cuales cabe concluir que, la resolución al recurso de revisión se </w:t>
      </w:r>
      <w:r w:rsidRPr="00670E29">
        <w:rPr>
          <w:rFonts w:ascii="Palatino Linotype" w:eastAsia="Palatino Linotype" w:hAnsi="Palatino Linotype" w:cs="Palatino Linotype"/>
          <w:sz w:val="24"/>
          <w:szCs w:val="24"/>
        </w:rPr>
        <w:lastRenderedPageBreak/>
        <w:t>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9867A9F" w14:textId="77777777" w:rsidR="00E50B2C" w:rsidRPr="00670E29" w:rsidRDefault="00E50B2C">
      <w:pPr>
        <w:widowControl w:val="0"/>
        <w:tabs>
          <w:tab w:val="left" w:pos="709"/>
        </w:tabs>
        <w:spacing w:after="0" w:line="360" w:lineRule="auto"/>
        <w:jc w:val="both"/>
        <w:rPr>
          <w:rFonts w:ascii="Palatino Linotype" w:eastAsia="Palatino Linotype" w:hAnsi="Palatino Linotype" w:cs="Palatino Linotype"/>
          <w:sz w:val="24"/>
          <w:szCs w:val="24"/>
        </w:rPr>
      </w:pPr>
    </w:p>
    <w:p w14:paraId="371B25AA" w14:textId="77777777" w:rsidR="00E50B2C" w:rsidRPr="00670E29" w:rsidRDefault="007B11DE">
      <w:pPr>
        <w:widowControl w:val="0"/>
        <w:tabs>
          <w:tab w:val="left" w:pos="709"/>
        </w:tabs>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780C6FF" w14:textId="77777777" w:rsidR="00E50B2C" w:rsidRPr="00670E29" w:rsidRDefault="00E50B2C">
      <w:pPr>
        <w:widowControl w:val="0"/>
        <w:tabs>
          <w:tab w:val="left" w:pos="709"/>
        </w:tabs>
        <w:spacing w:line="360" w:lineRule="auto"/>
        <w:jc w:val="both"/>
        <w:rPr>
          <w:rFonts w:ascii="Palatino Linotype" w:eastAsia="Palatino Linotype" w:hAnsi="Palatino Linotype" w:cs="Palatino Linotype"/>
          <w:sz w:val="24"/>
          <w:szCs w:val="24"/>
        </w:rPr>
      </w:pPr>
    </w:p>
    <w:p w14:paraId="125EEF1E" w14:textId="77777777" w:rsidR="00E50B2C" w:rsidRPr="00670E29" w:rsidRDefault="007B11DE">
      <w:pPr>
        <w:widowControl w:val="0"/>
        <w:pBdr>
          <w:top w:val="nil"/>
          <w:left w:val="nil"/>
          <w:bottom w:val="nil"/>
          <w:right w:val="nil"/>
          <w:between w:val="nil"/>
        </w:pBdr>
        <w:tabs>
          <w:tab w:val="left" w:pos="851"/>
        </w:tabs>
        <w:spacing w:after="0" w:line="360" w:lineRule="auto"/>
        <w:ind w:left="567" w:right="567"/>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 “</w:t>
      </w:r>
      <w:r w:rsidRPr="00670E29">
        <w:rPr>
          <w:rFonts w:ascii="Palatino Linotype" w:eastAsia="Palatino Linotype" w:hAnsi="Palatino Linotype" w:cs="Palatino Linotype"/>
          <w:b/>
          <w:color w:val="000000"/>
          <w:sz w:val="24"/>
          <w:szCs w:val="24"/>
        </w:rPr>
        <w:t>PLAZO RAZONABLE PARA RESOLVER. DIMENSIÓN Y EFECTOS DE ESTE CONCEPTO CUANDO SE ADUCE EXCESIVA CARGA DE TRABAJO</w:t>
      </w:r>
      <w:r w:rsidRPr="00670E29">
        <w:rPr>
          <w:rFonts w:ascii="Palatino Linotype" w:eastAsia="Palatino Linotype" w:hAnsi="Palatino Linotype" w:cs="Palatino Linotype"/>
          <w:color w:val="000000"/>
          <w:sz w:val="24"/>
          <w:szCs w:val="24"/>
        </w:rPr>
        <w:t>.” consultable en el Seminario Judicial de la Federación y su gaceta, con el registro digital 2002351.</w:t>
      </w:r>
    </w:p>
    <w:p w14:paraId="5F081A81" w14:textId="77777777" w:rsidR="00E50B2C" w:rsidRPr="00670E29" w:rsidRDefault="007B11DE">
      <w:pPr>
        <w:widowControl w:val="0"/>
        <w:pBdr>
          <w:top w:val="nil"/>
          <w:left w:val="nil"/>
          <w:bottom w:val="nil"/>
          <w:right w:val="nil"/>
          <w:between w:val="nil"/>
        </w:pBdr>
        <w:tabs>
          <w:tab w:val="left" w:pos="851"/>
        </w:tabs>
        <w:spacing w:after="0" w:line="360" w:lineRule="auto"/>
        <w:ind w:left="567" w:right="567"/>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w:t>
      </w:r>
      <w:r w:rsidRPr="00670E29">
        <w:rPr>
          <w:rFonts w:ascii="Palatino Linotype" w:eastAsia="Palatino Linotype" w:hAnsi="Palatino Linotype" w:cs="Palatino Linotype"/>
          <w:b/>
          <w:color w:val="000000"/>
          <w:sz w:val="24"/>
          <w:szCs w:val="24"/>
        </w:rPr>
        <w:t>PLAZO RAZONABLE PARA RESOLVER. CONCEPTO Y ELEMENTOS QUE LO INTEGRAN A LA LUZ DEL DERECHO INTERNACIONAL DE LOS DERECHOS HUMANOS.”,</w:t>
      </w:r>
      <w:r w:rsidRPr="00670E29">
        <w:rPr>
          <w:rFonts w:ascii="Palatino Linotype" w:eastAsia="Palatino Linotype" w:hAnsi="Palatino Linotype" w:cs="Palatino Linotype"/>
          <w:color w:val="000000"/>
          <w:sz w:val="24"/>
          <w:szCs w:val="24"/>
        </w:rPr>
        <w:t xml:space="preserve"> visible en el Seminario Judicial de la Federación y su gaceta, con el registro digital </w:t>
      </w:r>
      <w:r w:rsidRPr="00670E29">
        <w:rPr>
          <w:rFonts w:ascii="Palatino Linotype" w:eastAsia="Palatino Linotype" w:hAnsi="Palatino Linotype" w:cs="Palatino Linotype"/>
          <w:color w:val="000000"/>
          <w:sz w:val="24"/>
          <w:szCs w:val="24"/>
        </w:rPr>
        <w:lastRenderedPageBreak/>
        <w:t>2002350.</w:t>
      </w:r>
    </w:p>
    <w:p w14:paraId="54EDA113" w14:textId="77777777" w:rsidR="00E50B2C" w:rsidRPr="00670E29" w:rsidRDefault="00E50B2C">
      <w:pPr>
        <w:widowControl w:val="0"/>
        <w:pBdr>
          <w:top w:val="nil"/>
          <w:left w:val="nil"/>
          <w:bottom w:val="nil"/>
          <w:right w:val="nil"/>
          <w:between w:val="nil"/>
        </w:pBdr>
        <w:tabs>
          <w:tab w:val="left" w:pos="851"/>
        </w:tabs>
        <w:spacing w:after="0" w:line="360" w:lineRule="auto"/>
        <w:ind w:left="567" w:right="567"/>
        <w:jc w:val="both"/>
        <w:rPr>
          <w:rFonts w:ascii="Palatino Linotype" w:eastAsia="Palatino Linotype" w:hAnsi="Palatino Linotype" w:cs="Palatino Linotype"/>
          <w:b/>
          <w:color w:val="000000"/>
          <w:sz w:val="24"/>
          <w:szCs w:val="24"/>
        </w:rPr>
      </w:pPr>
    </w:p>
    <w:p w14:paraId="3B494A6B" w14:textId="77777777" w:rsidR="00E50B2C" w:rsidRPr="00670E29" w:rsidRDefault="007B11DE">
      <w:pPr>
        <w:widowControl w:val="0"/>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05B8AFA9" w14:textId="77777777" w:rsidR="00E50B2C" w:rsidRPr="00670E29" w:rsidRDefault="007B11DE">
      <w:pPr>
        <w:widowControl w:val="0"/>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 xml:space="preserve">11. CIERRE DE INSTRUCCIÓN. </w:t>
      </w:r>
      <w:r w:rsidRPr="00670E29">
        <w:rPr>
          <w:rFonts w:ascii="Palatino Linotype" w:eastAsia="Palatino Linotype" w:hAnsi="Palatino Linotype" w:cs="Palatino Linotype"/>
          <w:sz w:val="24"/>
          <w:szCs w:val="24"/>
        </w:rPr>
        <w:t xml:space="preserve">El </w:t>
      </w:r>
      <w:r w:rsidRPr="00670E29">
        <w:rPr>
          <w:rFonts w:ascii="Palatino Linotype" w:eastAsia="Palatino Linotype" w:hAnsi="Palatino Linotype" w:cs="Palatino Linotype"/>
          <w:b/>
          <w:sz w:val="24"/>
          <w:szCs w:val="24"/>
        </w:rPr>
        <w:t>treinta de marzo de dos mil veintitrés</w:t>
      </w:r>
      <w:r w:rsidRPr="00670E29">
        <w:rPr>
          <w:rFonts w:ascii="Palatino Linotype" w:eastAsia="Palatino Linotype" w:hAnsi="Palatino Linotype" w:cs="Palatino Linotype"/>
          <w:sz w:val="24"/>
          <w:szCs w:val="24"/>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19379022"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03A12280"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Debido a que fueron debidamente sustanciados los expedientes electrónicos y no existe diligencia pendiente de desahogo, se emite la Resolución que conforme a Derecho proceda, de acuerdo con los siguientes: </w:t>
      </w:r>
    </w:p>
    <w:p w14:paraId="57B53A2D" w14:textId="77777777" w:rsidR="00E50B2C" w:rsidRPr="00670E29" w:rsidRDefault="00E50B2C">
      <w:pPr>
        <w:spacing w:after="0" w:line="360" w:lineRule="auto"/>
        <w:ind w:right="-234"/>
        <w:jc w:val="both"/>
        <w:rPr>
          <w:sz w:val="24"/>
          <w:szCs w:val="24"/>
        </w:rPr>
      </w:pPr>
    </w:p>
    <w:p w14:paraId="5E85BA98" w14:textId="77777777" w:rsidR="00E50B2C" w:rsidRPr="00670E29" w:rsidRDefault="007B11DE">
      <w:pPr>
        <w:widowControl w:val="0"/>
        <w:spacing w:after="0" w:line="360" w:lineRule="auto"/>
        <w:jc w:val="center"/>
        <w:rPr>
          <w:rFonts w:ascii="Palatino Linotype" w:eastAsia="Palatino Linotype" w:hAnsi="Palatino Linotype" w:cs="Palatino Linotype"/>
          <w:b/>
          <w:sz w:val="24"/>
          <w:szCs w:val="24"/>
        </w:rPr>
      </w:pPr>
      <w:r w:rsidRPr="00670E29">
        <w:rPr>
          <w:rFonts w:ascii="Palatino Linotype" w:eastAsia="Palatino Linotype" w:hAnsi="Palatino Linotype" w:cs="Palatino Linotype"/>
          <w:b/>
          <w:sz w:val="24"/>
          <w:szCs w:val="24"/>
        </w:rPr>
        <w:t>C O N S I D E R A N D O S</w:t>
      </w:r>
    </w:p>
    <w:p w14:paraId="4B5448C9" w14:textId="77777777" w:rsidR="00E50B2C" w:rsidRPr="00670E29" w:rsidRDefault="00E50B2C">
      <w:pPr>
        <w:spacing w:after="0" w:line="360" w:lineRule="auto"/>
        <w:jc w:val="both"/>
        <w:rPr>
          <w:rFonts w:ascii="Palatino Linotype" w:eastAsia="Palatino Linotype" w:hAnsi="Palatino Linotype" w:cs="Palatino Linotype"/>
          <w:b/>
          <w:sz w:val="24"/>
          <w:szCs w:val="24"/>
        </w:rPr>
      </w:pPr>
    </w:p>
    <w:p w14:paraId="7B79329D"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PRIMERO. COMPETENCIA.</w:t>
      </w:r>
      <w:r w:rsidRPr="00670E29">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los </w:t>
      </w:r>
      <w:r w:rsidRPr="00670E29">
        <w:rPr>
          <w:rFonts w:ascii="Palatino Linotype" w:eastAsia="Palatino Linotype" w:hAnsi="Palatino Linotype" w:cs="Palatino Linotype"/>
          <w:color w:val="000000"/>
          <w:sz w:val="24"/>
          <w:szCs w:val="24"/>
        </w:rPr>
        <w:t xml:space="preserve">presentes recursos de revisión </w:t>
      </w:r>
      <w:r w:rsidRPr="00670E29">
        <w:rPr>
          <w:rFonts w:ascii="Palatino Linotype" w:eastAsia="Palatino Linotype" w:hAnsi="Palatino Linotype" w:cs="Palatino Linotype"/>
          <w:sz w:val="24"/>
          <w:szCs w:val="24"/>
        </w:rPr>
        <w:t xml:space="preserve">interpuestos por la parte recurrente, conforme a lo dispuesto en los artículos 6, apartado A de la Constitución Política de los Estados Unidos Mexicanos; 5 párrafos </w:t>
      </w:r>
      <w:r w:rsidRPr="00670E29">
        <w:rPr>
          <w:rFonts w:ascii="Palatino Linotype" w:eastAsia="Palatino Linotype" w:hAnsi="Palatino Linotype" w:cs="Palatino Linotype"/>
          <w:sz w:val="24"/>
          <w:szCs w:val="24"/>
        </w:rPr>
        <w:lastRenderedPageBreak/>
        <w:t>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w:t>
      </w:r>
      <w:r w:rsidR="00FD2E78" w:rsidRPr="00670E29">
        <w:rPr>
          <w:rFonts w:ascii="Palatino Linotype" w:eastAsia="Palatino Linotype" w:hAnsi="Palatino Linotype" w:cs="Palatino Linotype"/>
          <w:sz w:val="24"/>
          <w:szCs w:val="24"/>
        </w:rPr>
        <w:t>II</w:t>
      </w:r>
      <w:r w:rsidRPr="00670E29">
        <w:rPr>
          <w:rFonts w:ascii="Palatino Linotype" w:eastAsia="Palatino Linotype" w:hAnsi="Palatino Linotype" w:cs="Palatino Linotype"/>
          <w:sz w:val="24"/>
          <w:szCs w:val="24"/>
        </w:rPr>
        <w:t xml:space="preserve"> y 11 del Reglamento Interior del Instituto de Transparencia, Acceso a la Información Pública y Protección de Datos Personales del Estado de México y Municipios.</w:t>
      </w:r>
    </w:p>
    <w:p w14:paraId="7397AAF1" w14:textId="77777777" w:rsidR="00E50B2C" w:rsidRPr="00670E29" w:rsidRDefault="00E50B2C">
      <w:pPr>
        <w:spacing w:after="0" w:line="360" w:lineRule="auto"/>
      </w:pPr>
    </w:p>
    <w:p w14:paraId="1C85CDC6" w14:textId="77777777" w:rsidR="00E50B2C" w:rsidRPr="00670E29" w:rsidRDefault="007B11DE">
      <w:pPr>
        <w:spacing w:after="0" w:line="360" w:lineRule="auto"/>
        <w:ind w:right="-234"/>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 xml:space="preserve">SEGUNDO. OPORTUNIDAD Y PROCEDIBILIDAD DEL RECURSO DE REVISIÓN.  </w:t>
      </w:r>
      <w:r w:rsidRPr="00670E29">
        <w:rPr>
          <w:rFonts w:ascii="Palatino Linotype" w:eastAsia="Palatino Linotype" w:hAnsi="Palatino Linotype" w:cs="Palatino Linotype"/>
          <w:sz w:val="24"/>
          <w:szCs w:val="24"/>
        </w:rPr>
        <w:t>Previo al estudio del fondo del asunto, se procede a analizar los requisitos de oportunidad y procedibilidad que</w:t>
      </w:r>
      <w:r w:rsidRPr="00670E29">
        <w:rPr>
          <w:rFonts w:ascii="Palatino Linotype" w:eastAsia="Palatino Linotype" w:hAnsi="Palatino Linotype" w:cs="Palatino Linotype"/>
          <w:color w:val="000000"/>
          <w:sz w:val="24"/>
          <w:szCs w:val="24"/>
        </w:rPr>
        <w:t xml:space="preserve"> deben reunir los recursos de revisión interpuestos, </w:t>
      </w:r>
      <w:r w:rsidRPr="00670E29">
        <w:rPr>
          <w:rFonts w:ascii="Palatino Linotype" w:eastAsia="Palatino Linotype" w:hAnsi="Palatino Linotype" w:cs="Palatino Linotype"/>
          <w:sz w:val="24"/>
          <w:szCs w:val="24"/>
        </w:rPr>
        <w:t>previstos en los artículos 178 y 180 de la Ley de Transparencia y Acceso a la Información Pública del Estado de México y Municipios.</w:t>
      </w:r>
    </w:p>
    <w:p w14:paraId="5433DFE6" w14:textId="77777777" w:rsidR="00E50B2C" w:rsidRPr="00670E29" w:rsidRDefault="00E50B2C"/>
    <w:p w14:paraId="65215285" w14:textId="77777777" w:rsidR="00E50B2C" w:rsidRPr="00670E29" w:rsidRDefault="007B11DE">
      <w:pPr>
        <w:spacing w:after="0" w:line="360" w:lineRule="auto"/>
        <w:ind w:right="-234"/>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Los recursos de revisión fue interpuestos dentro del plazo de quince días hábiles previsto en el artículo 178 de la Ley de Transparencia y Acceso a la Información Pública del Estado de México y Municipios, contados a partir de la fecha en que</w:t>
      </w:r>
      <w:r w:rsidRPr="00670E29">
        <w:rPr>
          <w:rFonts w:ascii="Palatino Linotype" w:eastAsia="Palatino Linotype" w:hAnsi="Palatino Linotype" w:cs="Palatino Linotype"/>
          <w:b/>
          <w:color w:val="000000"/>
          <w:sz w:val="24"/>
          <w:szCs w:val="24"/>
        </w:rPr>
        <w:t xml:space="preserve"> EL SUJETO OBLIGADO </w:t>
      </w:r>
      <w:r w:rsidRPr="00670E29">
        <w:rPr>
          <w:rFonts w:ascii="Palatino Linotype" w:eastAsia="Palatino Linotype" w:hAnsi="Palatino Linotype" w:cs="Palatino Linotype"/>
          <w:color w:val="000000"/>
          <w:sz w:val="24"/>
          <w:szCs w:val="24"/>
        </w:rPr>
        <w:t xml:space="preserve">emitió las respuestas, toda vez que estas fueron pronunciadas el día seis de octubre de dos mil veintidós, mientras que </w:t>
      </w:r>
      <w:r w:rsidRPr="00670E29">
        <w:rPr>
          <w:rFonts w:ascii="Palatino Linotype" w:eastAsia="Palatino Linotype" w:hAnsi="Palatino Linotype" w:cs="Palatino Linotype"/>
          <w:b/>
          <w:color w:val="000000"/>
          <w:sz w:val="24"/>
          <w:szCs w:val="24"/>
        </w:rPr>
        <w:t>EL</w:t>
      </w:r>
      <w:r w:rsidRPr="00670E29">
        <w:rPr>
          <w:rFonts w:ascii="Palatino Linotype" w:eastAsia="Palatino Linotype" w:hAnsi="Palatino Linotype" w:cs="Palatino Linotype"/>
          <w:color w:val="000000"/>
          <w:sz w:val="24"/>
          <w:szCs w:val="24"/>
        </w:rPr>
        <w:t xml:space="preserve"> </w:t>
      </w:r>
      <w:r w:rsidRPr="00670E29">
        <w:rPr>
          <w:rFonts w:ascii="Palatino Linotype" w:eastAsia="Palatino Linotype" w:hAnsi="Palatino Linotype" w:cs="Palatino Linotype"/>
          <w:b/>
          <w:color w:val="000000"/>
          <w:sz w:val="24"/>
          <w:szCs w:val="24"/>
        </w:rPr>
        <w:t>RECURRENTE</w:t>
      </w:r>
      <w:r w:rsidRPr="00670E29">
        <w:rPr>
          <w:rFonts w:ascii="Palatino Linotype" w:eastAsia="Palatino Linotype" w:hAnsi="Palatino Linotype" w:cs="Palatino Linotype"/>
          <w:color w:val="000000"/>
          <w:sz w:val="24"/>
          <w:szCs w:val="24"/>
        </w:rPr>
        <w:t xml:space="preserve"> interpuso los recursos de revisión en fecha diez de octubre de dos mil veintidós, esto es al segundo día hábil de haber recibido las respuestas. </w:t>
      </w:r>
    </w:p>
    <w:p w14:paraId="4A679B99" w14:textId="77777777" w:rsidR="00E50B2C" w:rsidRPr="00670E29" w:rsidRDefault="00E50B2C">
      <w:pPr>
        <w:spacing w:after="0" w:line="360" w:lineRule="auto"/>
      </w:pPr>
    </w:p>
    <w:p w14:paraId="03C909E9"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lastRenderedPageBreak/>
        <w:t xml:space="preserve">En ese sentido, al considerar la fecha en que </w:t>
      </w:r>
      <w:r w:rsidRPr="00670E29">
        <w:rPr>
          <w:rFonts w:ascii="Palatino Linotype" w:eastAsia="Palatino Linotype" w:hAnsi="Palatino Linotype" w:cs="Palatino Linotype"/>
          <w:color w:val="000000"/>
          <w:sz w:val="24"/>
          <w:szCs w:val="24"/>
        </w:rPr>
        <w:t xml:space="preserve">se formularon las solicitudes y la fecha en las que se respondió a estas </w:t>
      </w:r>
      <w:r w:rsidRPr="00670E29">
        <w:rPr>
          <w:rFonts w:ascii="Palatino Linotype" w:eastAsia="Palatino Linotype" w:hAnsi="Palatino Linotype" w:cs="Palatino Linotype"/>
          <w:b/>
          <w:color w:val="000000"/>
          <w:sz w:val="24"/>
          <w:szCs w:val="24"/>
        </w:rPr>
        <w:t>EL</w:t>
      </w:r>
      <w:r w:rsidRPr="00670E29">
        <w:rPr>
          <w:rFonts w:ascii="Palatino Linotype" w:eastAsia="Palatino Linotype" w:hAnsi="Palatino Linotype" w:cs="Palatino Linotype"/>
          <w:color w:val="000000"/>
          <w:sz w:val="24"/>
          <w:szCs w:val="24"/>
        </w:rPr>
        <w:t xml:space="preserve"> </w:t>
      </w:r>
      <w:r w:rsidRPr="00670E29">
        <w:rPr>
          <w:rFonts w:ascii="Palatino Linotype" w:eastAsia="Palatino Linotype" w:hAnsi="Palatino Linotype" w:cs="Palatino Linotype"/>
          <w:b/>
          <w:color w:val="000000"/>
          <w:sz w:val="24"/>
          <w:szCs w:val="24"/>
        </w:rPr>
        <w:t>SUJETO OBLIGADO</w:t>
      </w:r>
      <w:r w:rsidRPr="00670E29">
        <w:rPr>
          <w:rFonts w:ascii="Palatino Linotype" w:eastAsia="Palatino Linotype" w:hAnsi="Palatino Linotype" w:cs="Palatino Linotype"/>
          <w:color w:val="000000"/>
          <w:sz w:val="24"/>
          <w:szCs w:val="24"/>
        </w:rPr>
        <w:t>; así como, en la que se interpusieron los recursos de revisión, estas se encuentran dentro de los márgenes temporales previstos en el citado precepto legal.</w:t>
      </w:r>
    </w:p>
    <w:p w14:paraId="528DF481"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2AE9CFEE"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Además, por cuanto hace a la procedibilidad de los recursos de revisión, es de suma importancia señalar que la parte </w:t>
      </w:r>
      <w:r w:rsidRPr="00670E29">
        <w:rPr>
          <w:rFonts w:ascii="Palatino Linotype" w:eastAsia="Palatino Linotype" w:hAnsi="Palatino Linotype" w:cs="Palatino Linotype"/>
          <w:b/>
          <w:sz w:val="24"/>
          <w:szCs w:val="24"/>
        </w:rPr>
        <w:t>RECURRENTE</w:t>
      </w:r>
      <w:r w:rsidRPr="00670E29">
        <w:rPr>
          <w:rFonts w:ascii="Palatino Linotype" w:eastAsia="Palatino Linotype" w:hAnsi="Palatino Linotype" w:cs="Palatino Linotype"/>
          <w:sz w:val="24"/>
          <w:szCs w:val="24"/>
        </w:rPr>
        <w:t>, no proporcionó nombre completo, como se advierte en el detalle de seguimiento del SAIMEX, no obstante lo anterior, el no proporcionar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6DAB9D8"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7018923F" w14:textId="77777777" w:rsidR="00E50B2C" w:rsidRPr="00670E29" w:rsidRDefault="007B11DE">
      <w:pPr>
        <w:spacing w:after="0" w:line="276" w:lineRule="auto"/>
        <w:ind w:left="851" w:right="902"/>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r w:rsidRPr="00670E29">
        <w:rPr>
          <w:rFonts w:ascii="Palatino Linotype" w:eastAsia="Palatino Linotype" w:hAnsi="Palatino Linotype" w:cs="Palatino Linotype"/>
          <w:b/>
          <w:i/>
        </w:rPr>
        <w:t xml:space="preserve">Las solicitudes </w:t>
      </w:r>
      <w:r w:rsidRPr="00670E29">
        <w:rPr>
          <w:rFonts w:ascii="Palatino Linotype" w:eastAsia="Palatino Linotype" w:hAnsi="Palatino Linotype" w:cs="Palatino Linotype"/>
          <w:i/>
        </w:rPr>
        <w:t xml:space="preserve">anónimas, </w:t>
      </w:r>
      <w:r w:rsidRPr="00670E29">
        <w:rPr>
          <w:rFonts w:ascii="Palatino Linotype" w:eastAsia="Palatino Linotype" w:hAnsi="Palatino Linotype" w:cs="Palatino Linotype"/>
          <w:b/>
          <w:i/>
        </w:rPr>
        <w:t>con</w:t>
      </w:r>
      <w:r w:rsidRPr="00670E29">
        <w:rPr>
          <w:rFonts w:ascii="Palatino Linotype" w:eastAsia="Palatino Linotype" w:hAnsi="Palatino Linotype" w:cs="Palatino Linotype"/>
          <w:i/>
        </w:rPr>
        <w:t xml:space="preserve"> nombre incompleto o </w:t>
      </w:r>
      <w:r w:rsidRPr="00670E29">
        <w:rPr>
          <w:rFonts w:ascii="Palatino Linotype" w:eastAsia="Palatino Linotype" w:hAnsi="Palatino Linotype" w:cs="Palatino Linotype"/>
          <w:b/>
          <w:i/>
        </w:rPr>
        <w:t>seudónimo</w:t>
      </w:r>
      <w:r w:rsidRPr="00670E29">
        <w:rPr>
          <w:rFonts w:ascii="Palatino Linotype" w:eastAsia="Palatino Linotype" w:hAnsi="Palatino Linotype" w:cs="Palatino Linotype"/>
          <w:i/>
        </w:rPr>
        <w:t xml:space="preserve"> </w:t>
      </w:r>
      <w:r w:rsidRPr="00670E29">
        <w:rPr>
          <w:rFonts w:ascii="Palatino Linotype" w:eastAsia="Palatino Linotype" w:hAnsi="Palatino Linotype" w:cs="Palatino Linotype"/>
          <w:b/>
          <w:i/>
        </w:rPr>
        <w:t>serán procedentes para su trámite por parte del sujeto obligado ante quien se presente</w:t>
      </w:r>
      <w:r w:rsidRPr="00670E29">
        <w:rPr>
          <w:rFonts w:ascii="Palatino Linotype" w:eastAsia="Palatino Linotype" w:hAnsi="Palatino Linotype" w:cs="Palatino Linotype"/>
          <w:i/>
        </w:rPr>
        <w:t>. No podrá requerirse información adicional con motivo del nombre proporcionado por el solicitante."</w:t>
      </w:r>
    </w:p>
    <w:p w14:paraId="79AF619C" w14:textId="77777777" w:rsidR="00E50B2C" w:rsidRPr="00670E29" w:rsidRDefault="00E50B2C">
      <w:pPr>
        <w:spacing w:after="0" w:line="360" w:lineRule="auto"/>
        <w:ind w:left="851" w:right="902"/>
        <w:jc w:val="both"/>
        <w:rPr>
          <w:rFonts w:ascii="Palatino Linotype" w:eastAsia="Palatino Linotype" w:hAnsi="Palatino Linotype" w:cs="Palatino Linotype"/>
          <w:i/>
        </w:rPr>
      </w:pPr>
    </w:p>
    <w:p w14:paraId="58409F12" w14:textId="77777777" w:rsidR="00E50B2C" w:rsidRPr="00670E29" w:rsidRDefault="007B11DE">
      <w:pPr>
        <w:spacing w:after="0" w:line="360" w:lineRule="auto"/>
        <w:jc w:val="both"/>
        <w:rPr>
          <w:rFonts w:ascii="Palatino Linotype" w:eastAsia="Palatino Linotype" w:hAnsi="Palatino Linotype" w:cs="Palatino Linotype"/>
          <w:b/>
          <w:sz w:val="24"/>
          <w:szCs w:val="24"/>
        </w:rPr>
      </w:pPr>
      <w:r w:rsidRPr="00670E29">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670E29">
        <w:rPr>
          <w:rFonts w:ascii="Palatino Linotype" w:eastAsia="Palatino Linotype" w:hAnsi="Palatino Linotype" w:cs="Palatino Linotype"/>
          <w:b/>
          <w:sz w:val="24"/>
          <w:szCs w:val="24"/>
        </w:rPr>
        <w:t xml:space="preserve">EL SAIMEX.  </w:t>
      </w:r>
    </w:p>
    <w:p w14:paraId="42236A0E" w14:textId="77777777" w:rsidR="00E50B2C" w:rsidRPr="00670E29" w:rsidRDefault="00E50B2C">
      <w:pPr>
        <w:spacing w:after="0" w:line="360" w:lineRule="auto"/>
        <w:jc w:val="both"/>
        <w:rPr>
          <w:rFonts w:ascii="Palatino Linotype" w:eastAsia="Palatino Linotype" w:hAnsi="Palatino Linotype" w:cs="Palatino Linotype"/>
          <w:b/>
          <w:sz w:val="24"/>
          <w:szCs w:val="24"/>
        </w:rPr>
      </w:pPr>
    </w:p>
    <w:p w14:paraId="63A85FDE" w14:textId="77777777" w:rsidR="00E50B2C" w:rsidRPr="00670E29" w:rsidRDefault="007B11D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lastRenderedPageBreak/>
        <w:t xml:space="preserve">Finalmente, resulta procedente la interposición del recurso, según lo aducido por </w:t>
      </w:r>
      <w:r w:rsidRPr="00670E29">
        <w:rPr>
          <w:rFonts w:ascii="Palatino Linotype" w:eastAsia="Palatino Linotype" w:hAnsi="Palatino Linotype" w:cs="Palatino Linotype"/>
          <w:b/>
          <w:sz w:val="24"/>
          <w:szCs w:val="24"/>
        </w:rPr>
        <w:t>la parte RECURRENTE</w:t>
      </w:r>
      <w:r w:rsidRPr="00670E29">
        <w:rPr>
          <w:rFonts w:ascii="Palatino Linotype" w:eastAsia="Palatino Linotype" w:hAnsi="Palatino Linotype" w:cs="Palatino Linotype"/>
          <w:sz w:val="24"/>
          <w:szCs w:val="24"/>
        </w:rPr>
        <w:t xml:space="preserve"> en sus razones o motivos de inconformidad, de acuerdo al </w:t>
      </w:r>
      <w:r w:rsidRPr="00670E29">
        <w:rPr>
          <w:rFonts w:ascii="Palatino Linotype" w:eastAsia="Palatino Linotype" w:hAnsi="Palatino Linotype" w:cs="Palatino Linotype"/>
          <w:color w:val="000000"/>
          <w:sz w:val="24"/>
          <w:szCs w:val="24"/>
        </w:rPr>
        <w:t xml:space="preserve">artículo 179, fracción V </w:t>
      </w:r>
      <w:r w:rsidRPr="00670E29">
        <w:rPr>
          <w:rFonts w:ascii="Palatino Linotype" w:eastAsia="Palatino Linotype" w:hAnsi="Palatino Linotype" w:cs="Palatino Linotype"/>
          <w:sz w:val="24"/>
          <w:szCs w:val="24"/>
        </w:rPr>
        <w:t>de la Ley de Transparencia y Acceso a la Información Pública del Estado de México y Municipios; que a la letra dice:</w:t>
      </w:r>
    </w:p>
    <w:p w14:paraId="4D72BE1C" w14:textId="77777777" w:rsidR="00E50B2C" w:rsidRPr="00670E29" w:rsidRDefault="00E50B2C">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45F418AE" w14:textId="77777777" w:rsidR="00E50B2C" w:rsidRPr="00670E29" w:rsidRDefault="007B11D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670E29">
        <w:rPr>
          <w:rFonts w:ascii="Palatino Linotype" w:eastAsia="Palatino Linotype" w:hAnsi="Palatino Linotype" w:cs="Palatino Linotype"/>
          <w:b/>
          <w:i/>
        </w:rPr>
        <w:t>“Artículo 179</w:t>
      </w:r>
      <w:r w:rsidRPr="00670E29">
        <w:rPr>
          <w:rFonts w:ascii="Palatino Linotype" w:eastAsia="Palatino Linotype" w:hAnsi="Palatino Linotype" w:cs="Palatino Linotype"/>
          <w:i/>
        </w:rPr>
        <w:t xml:space="preserve">. </w:t>
      </w:r>
      <w:r w:rsidRPr="00670E29">
        <w:rPr>
          <w:rFonts w:ascii="Palatino Linotype" w:eastAsia="Palatino Linotype" w:hAnsi="Palatino Linotype" w:cs="Palatino Linotype"/>
          <w:b/>
          <w:i/>
        </w:rPr>
        <w:t>El recurso de revisión</w:t>
      </w:r>
      <w:r w:rsidRPr="00670E29">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670E29">
        <w:rPr>
          <w:rFonts w:ascii="Palatino Linotype" w:eastAsia="Palatino Linotype" w:hAnsi="Palatino Linotype" w:cs="Palatino Linotype"/>
          <w:b/>
          <w:i/>
        </w:rPr>
        <w:t>, y procederá en contra de las siguientes causas</w:t>
      </w:r>
      <w:r w:rsidRPr="00670E29">
        <w:rPr>
          <w:rFonts w:ascii="Palatino Linotype" w:eastAsia="Palatino Linotype" w:hAnsi="Palatino Linotype" w:cs="Palatino Linotype"/>
          <w:i/>
        </w:rPr>
        <w:t>:</w:t>
      </w:r>
    </w:p>
    <w:p w14:paraId="4063A341" w14:textId="77777777" w:rsidR="00E50B2C" w:rsidRPr="00670E29" w:rsidRDefault="007B11D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670E29">
        <w:rPr>
          <w:rFonts w:ascii="Palatino Linotype" w:eastAsia="Palatino Linotype" w:hAnsi="Palatino Linotype" w:cs="Palatino Linotype"/>
          <w:i/>
        </w:rPr>
        <w:t>I. La negativa a la información solicitada;</w:t>
      </w:r>
    </w:p>
    <w:p w14:paraId="497AB880" w14:textId="77777777" w:rsidR="00E50B2C" w:rsidRPr="00670E29" w:rsidRDefault="007B11DE">
      <w:pPr>
        <w:pBdr>
          <w:top w:val="nil"/>
          <w:left w:val="nil"/>
          <w:bottom w:val="nil"/>
          <w:right w:val="nil"/>
          <w:between w:val="nil"/>
        </w:pBdr>
        <w:spacing w:after="0"/>
        <w:ind w:right="1043"/>
        <w:jc w:val="both"/>
        <w:rPr>
          <w:rFonts w:ascii="Palatino Linotype" w:eastAsia="Palatino Linotype" w:hAnsi="Palatino Linotype" w:cs="Palatino Linotype"/>
          <w:i/>
          <w:color w:val="000000"/>
        </w:rPr>
      </w:pPr>
      <w:r w:rsidRPr="00670E29">
        <w:rPr>
          <w:rFonts w:ascii="Palatino Linotype" w:eastAsia="Palatino Linotype" w:hAnsi="Palatino Linotype" w:cs="Palatino Linotype"/>
          <w:i/>
        </w:rPr>
        <w:t xml:space="preserve">                 </w:t>
      </w:r>
      <w:r w:rsidRPr="00670E29">
        <w:rPr>
          <w:rFonts w:ascii="Palatino Linotype" w:eastAsia="Palatino Linotype" w:hAnsi="Palatino Linotype" w:cs="Palatino Linotype"/>
          <w:i/>
          <w:color w:val="000000"/>
        </w:rPr>
        <w:t xml:space="preserve"> (…)</w:t>
      </w:r>
    </w:p>
    <w:p w14:paraId="0404CFB5" w14:textId="77777777" w:rsidR="00E50B2C" w:rsidRPr="00670E29" w:rsidRDefault="007B11DE">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670E29">
        <w:rPr>
          <w:rFonts w:ascii="Palatino Linotype" w:eastAsia="Palatino Linotype" w:hAnsi="Palatino Linotype" w:cs="Palatino Linotype"/>
          <w:i/>
          <w:color w:val="000000"/>
        </w:rPr>
        <w:t>V. La entrega de información incompleta;”</w:t>
      </w:r>
    </w:p>
    <w:p w14:paraId="47A117FD" w14:textId="77777777" w:rsidR="00E50B2C" w:rsidRPr="00670E29" w:rsidRDefault="00E50B2C">
      <w:pPr>
        <w:spacing w:after="0" w:line="360" w:lineRule="auto"/>
      </w:pPr>
    </w:p>
    <w:p w14:paraId="0A221875" w14:textId="77777777" w:rsidR="00E50B2C" w:rsidRPr="00670E29" w:rsidRDefault="007B11DE">
      <w:pPr>
        <w:spacing w:after="0" w:line="360" w:lineRule="auto"/>
        <w:ind w:right="-234"/>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 xml:space="preserve">TERCERO. MATERIA DE LA REVISIÓN. </w:t>
      </w:r>
      <w:r w:rsidRPr="00670E29">
        <w:rPr>
          <w:rFonts w:ascii="Palatino Linotype" w:eastAsia="Palatino Linotype" w:hAnsi="Palatino Linotype" w:cs="Palatino Linotype"/>
          <w:sz w:val="24"/>
          <w:szCs w:val="24"/>
        </w:rPr>
        <w:t>De la revisión a las constancias y documentos que obran en los expedientes</w:t>
      </w:r>
      <w:r w:rsidRPr="00670E29">
        <w:rPr>
          <w:rFonts w:ascii="Palatino Linotype" w:eastAsia="Palatino Linotype" w:hAnsi="Palatino Linotype" w:cs="Palatino Linotype"/>
          <w:color w:val="000000"/>
          <w:sz w:val="24"/>
          <w:szCs w:val="24"/>
        </w:rPr>
        <w:t xml:space="preserve"> electrónicos </w:t>
      </w:r>
      <w:r w:rsidRPr="00670E29">
        <w:rPr>
          <w:rFonts w:ascii="Palatino Linotype" w:eastAsia="Palatino Linotype" w:hAnsi="Palatino Linotype" w:cs="Palatino Linotype"/>
          <w:sz w:val="24"/>
          <w:szCs w:val="24"/>
        </w:rPr>
        <w:t xml:space="preserve">se advierte, que el tema sobre el que este Organismo Garante de Transparencia y Acceso a </w:t>
      </w:r>
      <w:r w:rsidRPr="00670E29">
        <w:rPr>
          <w:rFonts w:ascii="Palatino Linotype" w:eastAsia="Palatino Linotype" w:hAnsi="Palatino Linotype" w:cs="Palatino Linotype"/>
          <w:color w:val="000000"/>
          <w:sz w:val="24"/>
          <w:szCs w:val="24"/>
        </w:rPr>
        <w:t xml:space="preserve">la Información se pronunciará será: verificar si las respuestas otorgadas por el </w:t>
      </w:r>
      <w:r w:rsidRPr="00670E29">
        <w:rPr>
          <w:rFonts w:ascii="Palatino Linotype" w:eastAsia="Palatino Linotype" w:hAnsi="Palatino Linotype" w:cs="Palatino Linotype"/>
          <w:b/>
          <w:color w:val="000000"/>
          <w:sz w:val="24"/>
          <w:szCs w:val="24"/>
        </w:rPr>
        <w:t>SUJETO OBLIGADO</w:t>
      </w:r>
      <w:r w:rsidRPr="00670E29">
        <w:rPr>
          <w:rFonts w:ascii="Palatino Linotype" w:eastAsia="Palatino Linotype" w:hAnsi="Palatino Linotype" w:cs="Palatino Linotype"/>
          <w:color w:val="000000"/>
          <w:sz w:val="24"/>
          <w:szCs w:val="24"/>
        </w:rPr>
        <w:t xml:space="preserve"> son adecuadas y suficientes para satisfacer </w:t>
      </w:r>
      <w:r w:rsidRPr="00670E29">
        <w:rPr>
          <w:rFonts w:ascii="Palatino Linotype" w:eastAsia="Palatino Linotype" w:hAnsi="Palatino Linotype" w:cs="Palatino Linotype"/>
          <w:sz w:val="24"/>
          <w:szCs w:val="24"/>
        </w:rPr>
        <w:t xml:space="preserve">el derecho de acceso a la información pública de la parte </w:t>
      </w:r>
      <w:r w:rsidRPr="00670E29">
        <w:rPr>
          <w:rFonts w:ascii="Palatino Linotype" w:eastAsia="Palatino Linotype" w:hAnsi="Palatino Linotype" w:cs="Palatino Linotype"/>
          <w:b/>
          <w:sz w:val="24"/>
          <w:szCs w:val="24"/>
        </w:rPr>
        <w:t>RECURRENTE</w:t>
      </w:r>
      <w:r w:rsidRPr="00670E29">
        <w:rPr>
          <w:rFonts w:ascii="Palatino Linotype" w:eastAsia="Palatino Linotype" w:hAnsi="Palatino Linotype" w:cs="Palatino Linotype"/>
          <w:sz w:val="24"/>
          <w:szCs w:val="24"/>
        </w:rPr>
        <w:t>, o en su defecto, en caso de ser procedente, ordenar la entrega de información oportuna.</w:t>
      </w:r>
    </w:p>
    <w:p w14:paraId="59110849" w14:textId="77777777" w:rsidR="00E50B2C" w:rsidRPr="00670E29" w:rsidRDefault="00E50B2C">
      <w:pPr>
        <w:spacing w:after="80" w:line="360" w:lineRule="auto"/>
      </w:pPr>
    </w:p>
    <w:p w14:paraId="7D77B2CE" w14:textId="77777777" w:rsidR="00E50B2C" w:rsidRPr="00670E29" w:rsidRDefault="007B11DE">
      <w:pPr>
        <w:spacing w:before="80" w:after="24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color w:val="000000"/>
          <w:sz w:val="24"/>
          <w:szCs w:val="24"/>
        </w:rPr>
        <w:t xml:space="preserve">CUARTO. ESTUDIO Y RESOLUCIÓN DEL ASUNTO.  </w:t>
      </w:r>
      <w:r w:rsidRPr="00670E29">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670E29">
        <w:rPr>
          <w:rFonts w:ascii="Palatino Linotype" w:eastAsia="Palatino Linotype" w:hAnsi="Palatino Linotype" w:cs="Palatino Linotype"/>
          <w:sz w:val="24"/>
          <w:szCs w:val="24"/>
        </w:rPr>
        <w:lastRenderedPageBreak/>
        <w:t>lo prevén los arábigos 1 párrafos primero, segundo y tercero y 6 apartado A fracciones I, II, III, IV, V, VI y VII que a la letra señalan:</w:t>
      </w:r>
    </w:p>
    <w:p w14:paraId="74138451" w14:textId="77777777" w:rsidR="00E50B2C" w:rsidRPr="00670E29" w:rsidRDefault="007B11DE">
      <w:pPr>
        <w:tabs>
          <w:tab w:val="left" w:pos="709"/>
        </w:tabs>
        <w:spacing w:line="276" w:lineRule="auto"/>
        <w:ind w:left="851" w:right="850"/>
        <w:jc w:val="both"/>
        <w:rPr>
          <w:rFonts w:ascii="Palatino Linotype" w:eastAsia="Palatino Linotype" w:hAnsi="Palatino Linotype" w:cs="Palatino Linotype"/>
          <w:i/>
        </w:rPr>
      </w:pPr>
      <w:r w:rsidRPr="00670E29">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670E29">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2BC7FE74" w14:textId="77777777" w:rsidR="00E50B2C" w:rsidRPr="00670E29" w:rsidRDefault="007B11DE">
      <w:pPr>
        <w:tabs>
          <w:tab w:val="left" w:pos="709"/>
        </w:tabs>
        <w:spacing w:line="276" w:lineRule="auto"/>
        <w:ind w:left="851" w:right="850"/>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327978B1" w14:textId="77777777" w:rsidR="00E50B2C" w:rsidRPr="00670E29" w:rsidRDefault="007B11DE">
      <w:pPr>
        <w:tabs>
          <w:tab w:val="left" w:pos="709"/>
        </w:tabs>
        <w:spacing w:line="276" w:lineRule="auto"/>
        <w:ind w:left="851" w:right="850"/>
        <w:jc w:val="both"/>
        <w:rPr>
          <w:rFonts w:ascii="Palatino Linotype" w:eastAsia="Palatino Linotype" w:hAnsi="Palatino Linotype" w:cs="Palatino Linotype"/>
          <w:i/>
        </w:rPr>
      </w:pPr>
      <w:r w:rsidRPr="00670E29">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70E29">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917DBE4" w14:textId="77777777" w:rsidR="00E50B2C" w:rsidRPr="00670E29" w:rsidRDefault="007B11DE">
      <w:pPr>
        <w:tabs>
          <w:tab w:val="left" w:pos="709"/>
        </w:tabs>
        <w:ind w:left="851" w:right="850"/>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p>
    <w:p w14:paraId="235B9F82" w14:textId="77777777" w:rsidR="00E50B2C" w:rsidRPr="00670E29" w:rsidRDefault="007B11DE">
      <w:pPr>
        <w:ind w:left="851" w:right="901"/>
        <w:jc w:val="both"/>
        <w:rPr>
          <w:rFonts w:ascii="Palatino Linotype" w:eastAsia="Palatino Linotype" w:hAnsi="Palatino Linotype" w:cs="Palatino Linotype"/>
          <w:i/>
        </w:rPr>
      </w:pPr>
      <w:r w:rsidRPr="00670E29">
        <w:rPr>
          <w:rFonts w:ascii="Palatino Linotype" w:eastAsia="Palatino Linotype" w:hAnsi="Palatino Linotype" w:cs="Palatino Linotype"/>
          <w:b/>
          <w:i/>
        </w:rPr>
        <w:t>“Artículo 6o.</w:t>
      </w:r>
    </w:p>
    <w:p w14:paraId="0D030470" w14:textId="77777777" w:rsidR="00E50B2C" w:rsidRPr="00670E29" w:rsidRDefault="007B11DE">
      <w:pPr>
        <w:ind w:left="851" w:right="901"/>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p>
    <w:p w14:paraId="47CDF7BB" w14:textId="77777777" w:rsidR="00E50B2C" w:rsidRPr="00670E29" w:rsidRDefault="007B11DE">
      <w:pPr>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b/>
          <w:i/>
        </w:rPr>
        <w:t xml:space="preserve">A. Para el ejercicio del derecho de acceso a la información, la Federación y </w:t>
      </w:r>
      <w:r w:rsidRPr="00670E29">
        <w:rPr>
          <w:rFonts w:ascii="Palatino Linotype" w:eastAsia="Palatino Linotype" w:hAnsi="Palatino Linotype" w:cs="Palatino Linotype"/>
          <w:b/>
          <w:i/>
          <w:u w:val="single"/>
        </w:rPr>
        <w:t>las entidades federativas</w:t>
      </w:r>
      <w:r w:rsidRPr="00670E29">
        <w:rPr>
          <w:rFonts w:ascii="Palatino Linotype" w:eastAsia="Palatino Linotype" w:hAnsi="Palatino Linotype" w:cs="Palatino Linotype"/>
          <w:b/>
          <w:i/>
        </w:rPr>
        <w:t>,</w:t>
      </w:r>
      <w:r w:rsidRPr="00670E29">
        <w:rPr>
          <w:rFonts w:ascii="Palatino Linotype" w:eastAsia="Palatino Linotype" w:hAnsi="Palatino Linotype" w:cs="Palatino Linotype"/>
          <w:i/>
        </w:rPr>
        <w:t xml:space="preserve"> en el ámbito de sus respectivas competencias, se regirán por los siguientes principios y bases:</w:t>
      </w:r>
    </w:p>
    <w:p w14:paraId="43A59FDE" w14:textId="77777777" w:rsidR="00E50B2C" w:rsidRPr="00670E29" w:rsidRDefault="007B11DE">
      <w:pPr>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i/>
        </w:rPr>
        <w:t> </w:t>
      </w:r>
    </w:p>
    <w:p w14:paraId="43F2E6CF" w14:textId="77777777" w:rsidR="00E50B2C" w:rsidRPr="00670E29" w:rsidRDefault="007B11DE">
      <w:pPr>
        <w:spacing w:line="276" w:lineRule="auto"/>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b/>
          <w:i/>
        </w:rPr>
        <w:t xml:space="preserve">I. </w:t>
      </w:r>
      <w:r w:rsidRPr="00670E29">
        <w:rPr>
          <w:rFonts w:ascii="Palatino Linotype" w:eastAsia="Palatino Linotype" w:hAnsi="Palatino Linotype" w:cs="Palatino Linotype"/>
          <w:b/>
          <w:i/>
          <w:u w:val="single"/>
        </w:rPr>
        <w:t>Toda la información en posesión de cualquier autoridad, entidad, órgano y organismo de los Poderes</w:t>
      </w:r>
      <w:r w:rsidRPr="00670E29">
        <w:rPr>
          <w:rFonts w:ascii="Palatino Linotype" w:eastAsia="Palatino Linotype" w:hAnsi="Palatino Linotype" w:cs="Palatino Linotype"/>
          <w:i/>
        </w:rPr>
        <w:t xml:space="preserve"> Ejecutivo, Legislativo </w:t>
      </w:r>
      <w:r w:rsidRPr="00670E29">
        <w:rPr>
          <w:rFonts w:ascii="Palatino Linotype" w:eastAsia="Palatino Linotype" w:hAnsi="Palatino Linotype" w:cs="Palatino Linotype"/>
          <w:b/>
          <w:i/>
          <w:u w:val="single"/>
        </w:rPr>
        <w:t>y Judicial</w:t>
      </w:r>
      <w:r w:rsidRPr="00670E29">
        <w:rPr>
          <w:rFonts w:ascii="Palatino Linotype" w:eastAsia="Palatino Linotype" w:hAnsi="Palatino Linotype" w:cs="Palatino Linotype"/>
          <w:i/>
        </w:rPr>
        <w:t xml:space="preserve">, órganos </w:t>
      </w:r>
      <w:r w:rsidRPr="00670E29">
        <w:rPr>
          <w:rFonts w:ascii="Palatino Linotype" w:eastAsia="Palatino Linotype" w:hAnsi="Palatino Linotype" w:cs="Palatino Linotype"/>
          <w:i/>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sidRPr="00670E29">
        <w:rPr>
          <w:rFonts w:ascii="Palatino Linotype" w:eastAsia="Palatino Linotype" w:hAnsi="Palatino Linotype" w:cs="Palatino Linotype"/>
          <w:b/>
          <w:i/>
        </w:rPr>
        <w:t>es pública y sólo podrá ser reservada temporalmente por razones de interés público y seguridad nacional,</w:t>
      </w:r>
      <w:r w:rsidRPr="00670E29">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88D60E6" w14:textId="77777777" w:rsidR="00E50B2C" w:rsidRPr="00670E29" w:rsidRDefault="007B11DE">
      <w:pPr>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i/>
        </w:rPr>
        <w:t> </w:t>
      </w:r>
    </w:p>
    <w:p w14:paraId="42CB3F41" w14:textId="77777777" w:rsidR="00E50B2C" w:rsidRPr="00670E29" w:rsidRDefault="007B11DE">
      <w:pPr>
        <w:spacing w:line="276" w:lineRule="auto"/>
        <w:ind w:left="851" w:right="851"/>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A468971" w14:textId="77777777" w:rsidR="00E50B2C" w:rsidRPr="00670E29" w:rsidRDefault="007B11DE">
      <w:pPr>
        <w:spacing w:line="276" w:lineRule="auto"/>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i/>
        </w:rPr>
        <w:t> </w:t>
      </w:r>
    </w:p>
    <w:p w14:paraId="4F136BF2" w14:textId="77777777" w:rsidR="00E50B2C" w:rsidRPr="00670E29" w:rsidRDefault="007B11DE">
      <w:pPr>
        <w:spacing w:line="276" w:lineRule="auto"/>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b/>
          <w:i/>
        </w:rPr>
        <w:t xml:space="preserve">III. </w:t>
      </w:r>
      <w:r w:rsidRPr="00670E29">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670E29">
        <w:rPr>
          <w:rFonts w:ascii="Palatino Linotype" w:eastAsia="Palatino Linotype" w:hAnsi="Palatino Linotype" w:cs="Palatino Linotype"/>
          <w:i/>
        </w:rPr>
        <w:t xml:space="preserve"> a sus datos personales o a la rectificación de éstos.</w:t>
      </w:r>
    </w:p>
    <w:p w14:paraId="37211016" w14:textId="77777777" w:rsidR="00E50B2C" w:rsidRPr="00670E29" w:rsidRDefault="007B11DE">
      <w:pPr>
        <w:spacing w:line="276" w:lineRule="auto"/>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i/>
        </w:rPr>
        <w:t> </w:t>
      </w:r>
    </w:p>
    <w:p w14:paraId="0A72E86C" w14:textId="77777777" w:rsidR="00E50B2C" w:rsidRPr="00670E29" w:rsidRDefault="007B11DE">
      <w:pPr>
        <w:spacing w:line="276" w:lineRule="auto"/>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b/>
          <w:i/>
        </w:rPr>
        <w:t xml:space="preserve">IV. </w:t>
      </w:r>
      <w:r w:rsidRPr="00670E29">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54B3532" w14:textId="77777777" w:rsidR="00E50B2C" w:rsidRPr="00670E29" w:rsidRDefault="00E50B2C">
      <w:pPr>
        <w:spacing w:line="276" w:lineRule="auto"/>
        <w:ind w:left="851" w:right="851"/>
        <w:jc w:val="both"/>
        <w:rPr>
          <w:rFonts w:ascii="Palatino Linotype" w:eastAsia="Palatino Linotype" w:hAnsi="Palatino Linotype" w:cs="Palatino Linotype"/>
          <w:i/>
        </w:rPr>
      </w:pPr>
    </w:p>
    <w:p w14:paraId="6144C7AF" w14:textId="77777777" w:rsidR="00E50B2C" w:rsidRPr="00670E29" w:rsidRDefault="007B11DE">
      <w:pPr>
        <w:spacing w:line="276" w:lineRule="auto"/>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b/>
          <w:i/>
        </w:rPr>
        <w:t xml:space="preserve">V. </w:t>
      </w:r>
      <w:r w:rsidRPr="00670E29">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6AD5C9E" w14:textId="77777777" w:rsidR="00E50B2C" w:rsidRPr="00670E29" w:rsidRDefault="007B11DE">
      <w:pPr>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i/>
        </w:rPr>
        <w:t> </w:t>
      </w:r>
    </w:p>
    <w:p w14:paraId="63C6DD48" w14:textId="77777777" w:rsidR="00E50B2C" w:rsidRPr="00670E29" w:rsidRDefault="007B11DE">
      <w:pPr>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b/>
          <w:i/>
        </w:rPr>
        <w:lastRenderedPageBreak/>
        <w:t xml:space="preserve">VI. </w:t>
      </w:r>
      <w:r w:rsidRPr="00670E29">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5F2402B9" w14:textId="77777777" w:rsidR="00E50B2C" w:rsidRPr="00670E29" w:rsidRDefault="007B11DE">
      <w:pPr>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b/>
          <w:i/>
        </w:rPr>
        <w:t xml:space="preserve">VII. </w:t>
      </w:r>
      <w:r w:rsidRPr="00670E29">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3895ECF" w14:textId="77777777" w:rsidR="00E50B2C" w:rsidRPr="00670E29" w:rsidRDefault="00E50B2C">
      <w:pPr>
        <w:ind w:right="851"/>
        <w:jc w:val="both"/>
        <w:rPr>
          <w:rFonts w:ascii="Palatino Linotype" w:eastAsia="Palatino Linotype" w:hAnsi="Palatino Linotype" w:cs="Palatino Linotype"/>
          <w:i/>
        </w:rPr>
      </w:pPr>
    </w:p>
    <w:p w14:paraId="4806D861" w14:textId="77777777" w:rsidR="00E50B2C" w:rsidRPr="00670E29" w:rsidRDefault="007B11DE">
      <w:pPr>
        <w:tabs>
          <w:tab w:val="left" w:pos="709"/>
        </w:tabs>
        <w:spacing w:before="160"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9A7EF62"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4A975CE4"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En primer lugar, es conveniente analizar si la respuesta del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BD36BF3"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68E109F0" w14:textId="77777777" w:rsidR="00E50B2C" w:rsidRPr="00670E29" w:rsidRDefault="007B11DE">
      <w:pPr>
        <w:spacing w:after="0" w:line="360" w:lineRule="auto"/>
        <w:ind w:left="709" w:right="760"/>
        <w:jc w:val="both"/>
        <w:rPr>
          <w:rFonts w:ascii="Palatino Linotype" w:eastAsia="Palatino Linotype" w:hAnsi="Palatino Linotype" w:cs="Palatino Linotype"/>
          <w:i/>
        </w:rPr>
      </w:pPr>
      <w:r w:rsidRPr="00670E29">
        <w:rPr>
          <w:rFonts w:ascii="Palatino Linotype" w:eastAsia="Palatino Linotype" w:hAnsi="Palatino Linotype" w:cs="Palatino Linotype"/>
          <w:i/>
        </w:rPr>
        <w:lastRenderedPageBreak/>
        <w:t>“</w:t>
      </w:r>
      <w:r w:rsidRPr="00670E29">
        <w:rPr>
          <w:rFonts w:ascii="Palatino Linotype" w:eastAsia="Palatino Linotype" w:hAnsi="Palatino Linotype" w:cs="Palatino Linotype"/>
          <w:b/>
          <w:i/>
        </w:rPr>
        <w:t>Artículo 4.</w:t>
      </w:r>
      <w:r w:rsidRPr="00670E2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C473307" w14:textId="77777777" w:rsidR="00E50B2C" w:rsidRPr="00670E29" w:rsidRDefault="007B11DE">
      <w:pPr>
        <w:spacing w:line="276" w:lineRule="auto"/>
        <w:ind w:left="709" w:right="760"/>
        <w:jc w:val="both"/>
        <w:rPr>
          <w:rFonts w:ascii="Palatino Linotype" w:eastAsia="Palatino Linotype" w:hAnsi="Palatino Linotype" w:cs="Palatino Linotype"/>
          <w:i/>
        </w:rPr>
      </w:pPr>
      <w:r w:rsidRPr="00670E2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670E29">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27D4A2A" w14:textId="77777777" w:rsidR="00E50B2C" w:rsidRPr="00670E29" w:rsidRDefault="007B11DE">
      <w:pPr>
        <w:spacing w:after="0" w:line="276" w:lineRule="auto"/>
        <w:ind w:left="709" w:right="760"/>
        <w:jc w:val="both"/>
        <w:rPr>
          <w:rFonts w:ascii="Palatino Linotype" w:eastAsia="Palatino Linotype" w:hAnsi="Palatino Linotype" w:cs="Palatino Linotype"/>
          <w:i/>
        </w:rPr>
      </w:pPr>
      <w:r w:rsidRPr="00670E29">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670E29">
        <w:rPr>
          <w:rFonts w:ascii="Palatino Linotype" w:eastAsia="Palatino Linotype" w:hAnsi="Palatino Linotype" w:cs="Palatino Linotype"/>
          <w:i/>
        </w:rPr>
        <w:t>.”(Sic)</w:t>
      </w:r>
    </w:p>
    <w:p w14:paraId="4B93170E" w14:textId="77777777" w:rsidR="00E50B2C" w:rsidRPr="00670E29" w:rsidRDefault="00E50B2C">
      <w:pPr>
        <w:spacing w:after="0" w:line="360" w:lineRule="auto"/>
        <w:ind w:left="709" w:right="760"/>
        <w:jc w:val="both"/>
        <w:rPr>
          <w:rFonts w:ascii="Palatino Linotype" w:eastAsia="Palatino Linotype" w:hAnsi="Palatino Linotype" w:cs="Palatino Linotype"/>
          <w:i/>
        </w:rPr>
      </w:pPr>
    </w:p>
    <w:p w14:paraId="64E86035"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1BFAF37"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71B1A246" w14:textId="77777777" w:rsidR="00E50B2C" w:rsidRPr="00670E29" w:rsidRDefault="007B11DE">
      <w:pPr>
        <w:spacing w:line="276" w:lineRule="auto"/>
        <w:ind w:left="567" w:right="758"/>
        <w:jc w:val="both"/>
        <w:rPr>
          <w:rFonts w:ascii="Palatino Linotype" w:eastAsia="Palatino Linotype" w:hAnsi="Palatino Linotype" w:cs="Palatino Linotype"/>
          <w:i/>
        </w:rPr>
      </w:pPr>
      <w:r w:rsidRPr="00670E29">
        <w:rPr>
          <w:rFonts w:ascii="Palatino Linotype" w:eastAsia="Palatino Linotype" w:hAnsi="Palatino Linotype" w:cs="Palatino Linotype"/>
          <w:i/>
        </w:rPr>
        <w:lastRenderedPageBreak/>
        <w:t>“</w:t>
      </w:r>
      <w:r w:rsidRPr="00670E29">
        <w:rPr>
          <w:rFonts w:ascii="Palatino Linotype" w:eastAsia="Palatino Linotype" w:hAnsi="Palatino Linotype" w:cs="Palatino Linotype"/>
          <w:b/>
          <w:i/>
        </w:rPr>
        <w:t>Artículo12.-</w:t>
      </w:r>
      <w:r w:rsidRPr="00670E2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6AB5AB4" w14:textId="77777777" w:rsidR="00E50B2C" w:rsidRPr="00670E29" w:rsidRDefault="007B11DE">
      <w:pPr>
        <w:spacing w:after="0" w:line="276" w:lineRule="auto"/>
        <w:ind w:left="567" w:right="758"/>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670E29">
        <w:rPr>
          <w:rFonts w:ascii="Palatino Linotype" w:eastAsia="Palatino Linotype" w:hAnsi="Palatino Linotype" w:cs="Palatino Linotype"/>
          <w:i/>
        </w:rPr>
        <w:t xml:space="preserve">. </w:t>
      </w:r>
      <w:r w:rsidRPr="00670E29">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36C38E39" w14:textId="77777777" w:rsidR="00E50B2C" w:rsidRPr="00670E29" w:rsidRDefault="00E50B2C">
      <w:pPr>
        <w:spacing w:after="0" w:line="360" w:lineRule="auto"/>
        <w:ind w:left="567" w:right="758"/>
        <w:jc w:val="both"/>
        <w:rPr>
          <w:rFonts w:ascii="Palatino Linotype" w:eastAsia="Palatino Linotype" w:hAnsi="Palatino Linotype" w:cs="Palatino Linotype"/>
          <w:i/>
        </w:rPr>
      </w:pPr>
    </w:p>
    <w:p w14:paraId="0733EA97"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6DBB5A13"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477B8616" w14:textId="77777777" w:rsidR="00E50B2C" w:rsidRPr="00670E29" w:rsidRDefault="007B11DE">
      <w:pPr>
        <w:spacing w:after="0" w:line="360" w:lineRule="auto"/>
        <w:ind w:right="49"/>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8D3C525" w14:textId="77777777" w:rsidR="00E50B2C" w:rsidRPr="00670E29" w:rsidRDefault="00E50B2C">
      <w:pPr>
        <w:spacing w:after="0" w:line="360" w:lineRule="auto"/>
        <w:ind w:right="49"/>
        <w:jc w:val="both"/>
        <w:rPr>
          <w:rFonts w:ascii="Palatino Linotype" w:eastAsia="Palatino Linotype" w:hAnsi="Palatino Linotype" w:cs="Palatino Linotype"/>
          <w:sz w:val="24"/>
          <w:szCs w:val="24"/>
        </w:rPr>
      </w:pPr>
    </w:p>
    <w:p w14:paraId="1F3EFD67"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14:paraId="4E8C0D8B"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6DF05F04" w14:textId="77777777" w:rsidR="00E50B2C" w:rsidRPr="00670E29" w:rsidRDefault="007B11DE">
      <w:pPr>
        <w:spacing w:line="276" w:lineRule="auto"/>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b/>
          <w:i/>
        </w:rPr>
        <w:t>“Artículo 18.</w:t>
      </w:r>
      <w:r w:rsidRPr="00670E29">
        <w:rPr>
          <w:rFonts w:ascii="Palatino Linotype" w:eastAsia="Palatino Linotype" w:hAnsi="Palatino Linotype" w:cs="Palatino Linotype"/>
          <w:i/>
        </w:rPr>
        <w:t xml:space="preserve"> </w:t>
      </w:r>
      <w:r w:rsidRPr="00670E29">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670E29">
        <w:rPr>
          <w:rFonts w:ascii="Palatino Linotype" w:eastAsia="Palatino Linotype" w:hAnsi="Palatino Linotype" w:cs="Palatino Linotype"/>
          <w:i/>
        </w:rPr>
        <w:t xml:space="preserve"> y reutilización de la información que generen.</w:t>
      </w:r>
    </w:p>
    <w:p w14:paraId="397A0E45" w14:textId="77777777" w:rsidR="00E50B2C" w:rsidRPr="00670E29" w:rsidRDefault="00E50B2C">
      <w:pPr>
        <w:spacing w:line="276" w:lineRule="auto"/>
        <w:ind w:left="851" w:right="851"/>
        <w:jc w:val="both"/>
        <w:rPr>
          <w:rFonts w:ascii="Palatino Linotype" w:eastAsia="Palatino Linotype" w:hAnsi="Palatino Linotype" w:cs="Palatino Linotype"/>
          <w:b/>
          <w:i/>
        </w:rPr>
      </w:pPr>
    </w:p>
    <w:p w14:paraId="1A82439C" w14:textId="77777777" w:rsidR="00E50B2C" w:rsidRPr="00670E29" w:rsidRDefault="007B11DE">
      <w:pPr>
        <w:spacing w:line="276" w:lineRule="auto"/>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b/>
          <w:i/>
        </w:rPr>
        <w:t xml:space="preserve">Artículo 19. </w:t>
      </w:r>
      <w:r w:rsidRPr="00670E29">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670E29">
        <w:rPr>
          <w:rFonts w:ascii="Palatino Linotype" w:eastAsia="Palatino Linotype" w:hAnsi="Palatino Linotype" w:cs="Palatino Linotype"/>
          <w:i/>
        </w:rPr>
        <w:t>.</w:t>
      </w:r>
    </w:p>
    <w:p w14:paraId="126889A6" w14:textId="77777777" w:rsidR="00E50B2C" w:rsidRPr="00670E29" w:rsidRDefault="007B11DE">
      <w:pPr>
        <w:spacing w:line="276" w:lineRule="auto"/>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4F754DD7" w14:textId="77777777" w:rsidR="00E50B2C" w:rsidRPr="00670E29" w:rsidRDefault="007B11DE">
      <w:pPr>
        <w:spacing w:after="0" w:line="276" w:lineRule="auto"/>
        <w:ind w:left="851" w:right="851"/>
        <w:jc w:val="both"/>
        <w:rPr>
          <w:rFonts w:ascii="Palatino Linotype" w:eastAsia="Palatino Linotype" w:hAnsi="Palatino Linotype" w:cs="Palatino Linotype"/>
          <w:i/>
        </w:rPr>
      </w:pPr>
      <w:r w:rsidRPr="00670E29">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2381535" w14:textId="77777777" w:rsidR="00E50B2C" w:rsidRPr="00670E29" w:rsidRDefault="00E50B2C">
      <w:pPr>
        <w:spacing w:after="0" w:line="360" w:lineRule="auto"/>
        <w:ind w:left="851" w:right="851"/>
        <w:jc w:val="both"/>
        <w:rPr>
          <w:rFonts w:ascii="Palatino Linotype" w:eastAsia="Palatino Linotype" w:hAnsi="Palatino Linotype" w:cs="Palatino Linotype"/>
          <w:i/>
        </w:rPr>
      </w:pPr>
    </w:p>
    <w:p w14:paraId="1C9285DF"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670E29">
        <w:rPr>
          <w:rFonts w:ascii="Palatino Linotype" w:eastAsia="Palatino Linotype" w:hAnsi="Palatino Linotype" w:cs="Palatino Linotype"/>
          <w:sz w:val="24"/>
          <w:szCs w:val="24"/>
        </w:rPr>
        <w:lastRenderedPageBreak/>
        <w:t>establece en la Ley de Transparencia y Acceso a la Información Pública del Estado de México y Municipios.</w:t>
      </w:r>
    </w:p>
    <w:p w14:paraId="3C2679E7"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2B1F6E1B"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FCFDDD1"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147D9D3B" w14:textId="77777777" w:rsidR="00E50B2C" w:rsidRPr="00670E29" w:rsidRDefault="007B11DE">
      <w:pPr>
        <w:spacing w:line="276" w:lineRule="auto"/>
        <w:ind w:left="851" w:right="899"/>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r w:rsidRPr="00670E29">
        <w:rPr>
          <w:rFonts w:ascii="Palatino Linotype" w:eastAsia="Palatino Linotype" w:hAnsi="Palatino Linotype" w:cs="Palatino Linotype"/>
          <w:b/>
          <w:i/>
        </w:rPr>
        <w:t xml:space="preserve">Artículo 3. </w:t>
      </w:r>
      <w:r w:rsidRPr="00670E29">
        <w:rPr>
          <w:rFonts w:ascii="Palatino Linotype" w:eastAsia="Palatino Linotype" w:hAnsi="Palatino Linotype" w:cs="Palatino Linotype"/>
          <w:i/>
        </w:rPr>
        <w:t>Para los efectos de la presente Ley se entenderá por:</w:t>
      </w:r>
    </w:p>
    <w:p w14:paraId="32058F1D" w14:textId="77777777" w:rsidR="00E50B2C" w:rsidRPr="00670E29" w:rsidRDefault="007B11DE">
      <w:pPr>
        <w:spacing w:line="276" w:lineRule="auto"/>
        <w:ind w:left="851" w:right="899"/>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p>
    <w:p w14:paraId="1A502B99" w14:textId="77777777" w:rsidR="00E50B2C" w:rsidRPr="00670E29" w:rsidRDefault="007B11DE">
      <w:pPr>
        <w:spacing w:after="0" w:line="276" w:lineRule="auto"/>
        <w:ind w:left="851" w:right="899"/>
        <w:jc w:val="both"/>
        <w:rPr>
          <w:rFonts w:ascii="Palatino Linotype" w:eastAsia="Palatino Linotype" w:hAnsi="Palatino Linotype" w:cs="Palatino Linotype"/>
          <w:i/>
        </w:rPr>
      </w:pPr>
      <w:r w:rsidRPr="00670E29">
        <w:rPr>
          <w:rFonts w:ascii="Palatino Linotype" w:eastAsia="Palatino Linotype" w:hAnsi="Palatino Linotype" w:cs="Palatino Linotype"/>
          <w:b/>
          <w:i/>
        </w:rPr>
        <w:t>XI. Documento:</w:t>
      </w:r>
      <w:r w:rsidRPr="00670E29">
        <w:rPr>
          <w:rFonts w:ascii="Palatino Linotype" w:eastAsia="Palatino Linotype" w:hAnsi="Palatino Linotype" w:cs="Palatino Linotype"/>
          <w:i/>
        </w:rPr>
        <w:t xml:space="preserve"> Los expedientes, reportes, estudios, actas</w:t>
      </w:r>
      <w:r w:rsidRPr="00670E29">
        <w:rPr>
          <w:rFonts w:ascii="Palatino Linotype" w:eastAsia="Palatino Linotype" w:hAnsi="Palatino Linotype" w:cs="Palatino Linotype"/>
          <w:b/>
          <w:i/>
        </w:rPr>
        <w:t>,</w:t>
      </w:r>
      <w:r w:rsidRPr="00670E29">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0A53AD1" w14:textId="77777777" w:rsidR="00E50B2C" w:rsidRPr="00670E29" w:rsidRDefault="00E50B2C">
      <w:pPr>
        <w:spacing w:after="0" w:line="360" w:lineRule="auto"/>
        <w:ind w:left="851" w:right="899"/>
        <w:jc w:val="both"/>
        <w:rPr>
          <w:rFonts w:ascii="Palatino Linotype" w:eastAsia="Palatino Linotype" w:hAnsi="Palatino Linotype" w:cs="Palatino Linotype"/>
          <w:i/>
        </w:rPr>
      </w:pPr>
    </w:p>
    <w:p w14:paraId="2DCE1A2D"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w:t>
      </w:r>
      <w:r w:rsidRPr="00670E29">
        <w:rPr>
          <w:rFonts w:ascii="Palatino Linotype" w:eastAsia="Palatino Linotype" w:hAnsi="Palatino Linotype" w:cs="Palatino Linotype"/>
          <w:sz w:val="24"/>
          <w:szCs w:val="24"/>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56CEF74E"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5CF245B3" w14:textId="77777777" w:rsidR="00E50B2C" w:rsidRPr="00670E29" w:rsidRDefault="007B11DE">
      <w:pPr>
        <w:spacing w:after="0" w:line="276" w:lineRule="auto"/>
        <w:ind w:left="851" w:right="899"/>
        <w:jc w:val="both"/>
        <w:rPr>
          <w:rFonts w:ascii="Palatino Linotype" w:eastAsia="Palatino Linotype" w:hAnsi="Palatino Linotype" w:cs="Palatino Linotype"/>
          <w:b/>
          <w:i/>
        </w:rPr>
      </w:pPr>
      <w:r w:rsidRPr="00670E29">
        <w:rPr>
          <w:rFonts w:ascii="Palatino Linotype" w:eastAsia="Palatino Linotype" w:hAnsi="Palatino Linotype" w:cs="Palatino Linotype"/>
          <w:b/>
        </w:rPr>
        <w:t>“</w:t>
      </w:r>
      <w:r w:rsidRPr="00670E29">
        <w:rPr>
          <w:rFonts w:ascii="Palatino Linotype" w:eastAsia="Palatino Linotype" w:hAnsi="Palatino Linotype" w:cs="Palatino Linotype"/>
          <w:b/>
          <w:i/>
        </w:rPr>
        <w:t>CRITERIO 0002-11</w:t>
      </w:r>
    </w:p>
    <w:p w14:paraId="5568C01D" w14:textId="77777777" w:rsidR="00E50B2C" w:rsidRPr="00670E29" w:rsidRDefault="007B11DE">
      <w:pPr>
        <w:spacing w:line="276" w:lineRule="auto"/>
        <w:ind w:left="851" w:right="899"/>
        <w:jc w:val="both"/>
        <w:rPr>
          <w:rFonts w:ascii="Palatino Linotype" w:eastAsia="Palatino Linotype" w:hAnsi="Palatino Linotype" w:cs="Palatino Linotype"/>
          <w:i/>
        </w:rPr>
      </w:pPr>
      <w:r w:rsidRPr="00670E29">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670E2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9EFB71" w14:textId="77777777" w:rsidR="00E50B2C" w:rsidRPr="00670E29" w:rsidRDefault="007B11DE">
      <w:pPr>
        <w:spacing w:line="276" w:lineRule="auto"/>
        <w:ind w:left="851" w:right="899"/>
        <w:jc w:val="both"/>
        <w:rPr>
          <w:rFonts w:ascii="Palatino Linotype" w:eastAsia="Palatino Linotype" w:hAnsi="Palatino Linotype" w:cs="Palatino Linotype"/>
          <w:i/>
        </w:rPr>
      </w:pPr>
      <w:r w:rsidRPr="00670E29">
        <w:rPr>
          <w:rFonts w:ascii="Palatino Linotype" w:eastAsia="Palatino Linotype" w:hAnsi="Palatino Linotype" w:cs="Palatino Linotype"/>
          <w:i/>
        </w:rPr>
        <w:t>En consecuencia el acceso a la información se refiere a que se cumplan cualquiera de los siguientes tres supuestos:</w:t>
      </w:r>
    </w:p>
    <w:p w14:paraId="2420EEE7" w14:textId="77777777" w:rsidR="00E50B2C" w:rsidRPr="00670E29" w:rsidRDefault="007B11DE">
      <w:pPr>
        <w:spacing w:line="276" w:lineRule="auto"/>
        <w:ind w:left="851" w:right="899"/>
        <w:jc w:val="both"/>
        <w:rPr>
          <w:rFonts w:ascii="Palatino Linotype" w:eastAsia="Palatino Linotype" w:hAnsi="Palatino Linotype" w:cs="Palatino Linotype"/>
          <w:i/>
        </w:rPr>
      </w:pPr>
      <w:r w:rsidRPr="00670E29">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1E79C705" w14:textId="77777777" w:rsidR="00E50B2C" w:rsidRPr="00670E29" w:rsidRDefault="007B11DE">
      <w:pPr>
        <w:spacing w:line="276" w:lineRule="auto"/>
        <w:ind w:left="851" w:right="899"/>
        <w:jc w:val="both"/>
        <w:rPr>
          <w:rFonts w:ascii="Palatino Linotype" w:eastAsia="Palatino Linotype" w:hAnsi="Palatino Linotype" w:cs="Palatino Linotype"/>
          <w:i/>
        </w:rPr>
      </w:pPr>
      <w:r w:rsidRPr="00670E29">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40D4E003" w14:textId="77777777" w:rsidR="00E50B2C" w:rsidRPr="00670E29" w:rsidRDefault="007B11DE">
      <w:pPr>
        <w:spacing w:after="0" w:line="276" w:lineRule="auto"/>
        <w:ind w:left="851" w:right="899"/>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41A29AB9" w14:textId="77777777" w:rsidR="00E50B2C" w:rsidRPr="00670E29" w:rsidRDefault="00E50B2C">
      <w:pPr>
        <w:spacing w:after="0" w:line="360" w:lineRule="auto"/>
        <w:ind w:left="851" w:right="899"/>
        <w:jc w:val="both"/>
        <w:rPr>
          <w:rFonts w:ascii="Palatino Linotype" w:eastAsia="Palatino Linotype" w:hAnsi="Palatino Linotype" w:cs="Palatino Linotype"/>
          <w:i/>
        </w:rPr>
      </w:pPr>
    </w:p>
    <w:p w14:paraId="16167790"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De ahí que el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w:t>
      </w:r>
      <w:r w:rsidRPr="00670E29">
        <w:rPr>
          <w:rFonts w:ascii="Palatino Linotype" w:eastAsia="Palatino Linotype" w:hAnsi="Palatino Linotype" w:cs="Palatino Linotype"/>
          <w:sz w:val="24"/>
          <w:szCs w:val="24"/>
        </w:rPr>
        <w:lastRenderedPageBreak/>
        <w:t>se trata de información relativa a obligaciones de transparencia, la cual se relaciona con aquella que se genere de acuerdo con sus facultades, atribuciones y obligaciones señaladas por la Ley en la materia</w:t>
      </w:r>
      <w:r w:rsidRPr="00670E29">
        <w:rPr>
          <w:rFonts w:ascii="Palatino Linotype" w:eastAsia="Palatino Linotype" w:hAnsi="Palatino Linotype" w:cs="Palatino Linotype"/>
          <w:sz w:val="24"/>
          <w:szCs w:val="24"/>
          <w:vertAlign w:val="superscript"/>
        </w:rPr>
        <w:footnoteReference w:id="1"/>
      </w:r>
      <w:r w:rsidRPr="00670E29">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70E29">
        <w:rPr>
          <w:rFonts w:ascii="Palatino Linotype" w:eastAsia="Palatino Linotype" w:hAnsi="Palatino Linotype" w:cs="Palatino Linotype"/>
          <w:sz w:val="24"/>
          <w:szCs w:val="24"/>
          <w:vertAlign w:val="superscript"/>
        </w:rPr>
        <w:footnoteReference w:id="2"/>
      </w:r>
      <w:r w:rsidRPr="00670E29">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14:paraId="76F5864F" w14:textId="77777777" w:rsidR="00E50B2C" w:rsidRPr="00670E29" w:rsidRDefault="00E50B2C">
      <w:pPr>
        <w:spacing w:after="0" w:line="360" w:lineRule="auto"/>
        <w:jc w:val="both"/>
        <w:rPr>
          <w:rFonts w:ascii="Palatino Linotype" w:eastAsia="Palatino Linotype" w:hAnsi="Palatino Linotype" w:cs="Palatino Linotype"/>
          <w:color w:val="000000"/>
          <w:sz w:val="24"/>
          <w:szCs w:val="24"/>
        </w:rPr>
      </w:pPr>
    </w:p>
    <w:p w14:paraId="442E6AFA" w14:textId="77777777" w:rsidR="00E50B2C" w:rsidRPr="00670E29" w:rsidRDefault="007B11DE">
      <w:pPr>
        <w:spacing w:after="28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En este sentido, cabe reiterar que el particular solicitó al </w:t>
      </w:r>
      <w:r w:rsidRPr="00670E29">
        <w:rPr>
          <w:rFonts w:ascii="Palatino Linotype" w:eastAsia="Palatino Linotype" w:hAnsi="Palatino Linotype" w:cs="Palatino Linotype"/>
          <w:b/>
          <w:color w:val="000000"/>
          <w:sz w:val="24"/>
          <w:szCs w:val="24"/>
        </w:rPr>
        <w:t>SUJETO OBLIGADO</w:t>
      </w:r>
      <w:r w:rsidRPr="00670E29">
        <w:rPr>
          <w:rFonts w:ascii="Palatino Linotype" w:eastAsia="Palatino Linotype" w:hAnsi="Palatino Linotype" w:cs="Palatino Linotype"/>
          <w:color w:val="000000"/>
          <w:sz w:val="24"/>
          <w:szCs w:val="24"/>
        </w:rPr>
        <w:t>,</w:t>
      </w:r>
      <w:r w:rsidRPr="00670E29">
        <w:rPr>
          <w:rFonts w:ascii="Palatino Linotype" w:eastAsia="Palatino Linotype" w:hAnsi="Palatino Linotype" w:cs="Palatino Linotype"/>
          <w:b/>
          <w:color w:val="000000"/>
          <w:sz w:val="24"/>
          <w:szCs w:val="24"/>
        </w:rPr>
        <w:t xml:space="preserve"> </w:t>
      </w:r>
      <w:r w:rsidRPr="00670E29">
        <w:rPr>
          <w:rFonts w:ascii="Palatino Linotype" w:eastAsia="Palatino Linotype" w:hAnsi="Palatino Linotype" w:cs="Palatino Linotype"/>
          <w:color w:val="000000"/>
          <w:sz w:val="24"/>
          <w:szCs w:val="24"/>
        </w:rPr>
        <w:t>lo siguiente:</w:t>
      </w:r>
    </w:p>
    <w:p w14:paraId="43CAD069"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Los contratos y convenios firmados por la Presidenta Municipal, Secretaria del Ayuntamiento y el Director de Administración </w:t>
      </w:r>
    </w:p>
    <w:p w14:paraId="56AA32F2" w14:textId="77777777" w:rsidR="00E50B2C" w:rsidRPr="00670E29" w:rsidRDefault="00E50B2C">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14:paraId="5A714FD8"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La documentación por contratación de servicios por los grupos y artistas que se presentaran para la festividad del 15 de septiembre de 2022 en la </w:t>
      </w:r>
      <w:r w:rsidRPr="00670E29">
        <w:rPr>
          <w:rFonts w:ascii="Palatino Linotype" w:eastAsia="Palatino Linotype" w:hAnsi="Palatino Linotype" w:cs="Palatino Linotype"/>
          <w:color w:val="000000"/>
          <w:sz w:val="24"/>
          <w:szCs w:val="24"/>
        </w:rPr>
        <w:lastRenderedPageBreak/>
        <w:t>celebración del grito de independencia y las  facturas emitidas por dichos servicios prestados.</w:t>
      </w:r>
    </w:p>
    <w:p w14:paraId="4810FAD1" w14:textId="77777777" w:rsidR="00E50B2C" w:rsidRPr="00670E29" w:rsidRDefault="00E50B2C">
      <w:pPr>
        <w:spacing w:after="0" w:line="360" w:lineRule="auto"/>
      </w:pPr>
    </w:p>
    <w:p w14:paraId="4E730C9A" w14:textId="77777777" w:rsidR="00E50B2C" w:rsidRPr="00670E29" w:rsidRDefault="007B11DE">
      <w:pPr>
        <w:spacing w:line="360" w:lineRule="auto"/>
        <w:jc w:val="both"/>
        <w:rPr>
          <w:rFonts w:ascii="Palatino Linotype" w:eastAsia="Palatino Linotype" w:hAnsi="Palatino Linotype" w:cs="Palatino Linotype"/>
          <w:color w:val="FF0000"/>
          <w:sz w:val="24"/>
          <w:szCs w:val="24"/>
        </w:rPr>
      </w:pPr>
      <w:r w:rsidRPr="00670E29">
        <w:rPr>
          <w:rFonts w:ascii="Palatino Linotype" w:eastAsia="Palatino Linotype" w:hAnsi="Palatino Linotype" w:cs="Palatino Linotype"/>
          <w:sz w:val="24"/>
          <w:szCs w:val="24"/>
        </w:rPr>
        <w:t>En respuesta</w:t>
      </w:r>
      <w:r w:rsidRPr="00670E29">
        <w:rPr>
          <w:rFonts w:ascii="Palatino Linotype" w:eastAsia="Palatino Linotype" w:hAnsi="Palatino Linotype" w:cs="Palatino Linotype"/>
          <w:b/>
          <w:sz w:val="24"/>
          <w:szCs w:val="24"/>
        </w:rPr>
        <w:t xml:space="preserve">, </w:t>
      </w:r>
      <w:r w:rsidRPr="00670E29">
        <w:rPr>
          <w:rFonts w:ascii="Palatino Linotype" w:eastAsia="Palatino Linotype" w:hAnsi="Palatino Linotype" w:cs="Palatino Linotype"/>
          <w:sz w:val="24"/>
          <w:szCs w:val="24"/>
        </w:rPr>
        <w:t xml:space="preserve">a la solicitud de información </w:t>
      </w:r>
      <w:r w:rsidRPr="00670E29">
        <w:rPr>
          <w:rFonts w:ascii="Palatino Linotype" w:eastAsia="Palatino Linotype" w:hAnsi="Palatino Linotype" w:cs="Palatino Linotype"/>
          <w:color w:val="000000"/>
          <w:sz w:val="24"/>
          <w:szCs w:val="24"/>
        </w:rPr>
        <w:t xml:space="preserve">00115/JILOTZIN/IP/2022 </w:t>
      </w:r>
      <w:r w:rsidRPr="00670E29">
        <w:rPr>
          <w:rFonts w:ascii="Palatino Linotype" w:eastAsia="Palatino Linotype" w:hAnsi="Palatino Linotype" w:cs="Palatino Linotype"/>
          <w:b/>
          <w:color w:val="000000"/>
          <w:sz w:val="24"/>
          <w:szCs w:val="24"/>
        </w:rPr>
        <w:t xml:space="preserve">EL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 xml:space="preserve"> remitió: </w:t>
      </w:r>
    </w:p>
    <w:p w14:paraId="2EB74045"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Carta de Adhesión de fecha dieciocho de febrero de dos mil veintidós, signado por la Presidenta Municipal y Secretaria del Ayuntamiento </w:t>
      </w:r>
    </w:p>
    <w:p w14:paraId="4729661E"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Convenio de Colaboración para la prestación de servicios de la tecnología de la información y la comunicación a los Ayuntamientos del Estado de México</w:t>
      </w:r>
    </w:p>
    <w:p w14:paraId="1A3F5894"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Convenio de Coordinación con la COESPO</w:t>
      </w:r>
    </w:p>
    <w:p w14:paraId="0B35EAC7"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Convenio Marco de Coordinación, signado por la Presidenta Municipal y la Secretaría del Ayuntamiento</w:t>
      </w:r>
    </w:p>
    <w:p w14:paraId="2E7C92EF"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Convenio de Coordinación con la Secretaría de la Mujer del Estado de México, signado por la Presidenta Municipal y la Secretaría del Ayuntamiento</w:t>
      </w:r>
    </w:p>
    <w:p w14:paraId="7C1DAEF7" w14:textId="77777777" w:rsidR="00E50B2C" w:rsidRPr="00670E29" w:rsidRDefault="00E50B2C">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14:paraId="19CE3943" w14:textId="77777777" w:rsidR="00E50B2C" w:rsidRPr="00670E29" w:rsidRDefault="007B11DE">
      <w:pPr>
        <w:spacing w:line="360" w:lineRule="auto"/>
        <w:ind w:left="360"/>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En respuesta a la solicitud 00116/JILOTZIN/IP/2022, la Unidad de Transparencia otorgo la siguiente respuesta:</w:t>
      </w:r>
    </w:p>
    <w:p w14:paraId="177778D0"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hace del conocimiento que el plazo de 15 días hábiles para atender la solicitud de información ha sido prorrogado por 7 días en por falta de personal. </w:t>
      </w:r>
    </w:p>
    <w:p w14:paraId="5D628340"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2752173A" w14:textId="77777777" w:rsidR="00E50B2C" w:rsidRPr="00670E29" w:rsidRDefault="007B11DE">
      <w:pPr>
        <w:spacing w:after="0" w:line="360" w:lineRule="auto"/>
        <w:ind w:right="49"/>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lastRenderedPageBreak/>
        <w:t>Derivado de ello, el Particular se inconformó medularmente en el Recurso 15474/INFOEM/IP/RR/2022 por la respuesta incompleta, ya que no se entregan los contratos firmador por el Director de Administración; y respecto del recurso  15475/INFOEM/IP/RR/2022 por la negativa para entregar la información solicitada</w:t>
      </w:r>
    </w:p>
    <w:p w14:paraId="1351D1E8" w14:textId="77777777" w:rsidR="00E50B2C" w:rsidRPr="00670E29" w:rsidRDefault="00E50B2C">
      <w:pPr>
        <w:spacing w:line="360" w:lineRule="auto"/>
        <w:jc w:val="both"/>
        <w:rPr>
          <w:sz w:val="24"/>
          <w:szCs w:val="24"/>
        </w:rPr>
      </w:pPr>
    </w:p>
    <w:p w14:paraId="44EE6FD9" w14:textId="77777777" w:rsidR="00E50B2C" w:rsidRPr="00670E29" w:rsidRDefault="007B11DE">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b/>
          <w:color w:val="000000"/>
          <w:sz w:val="24"/>
          <w:szCs w:val="24"/>
        </w:rPr>
        <w:t>Análisis de la respuesta emitida por el sujeto obligado en el Recurso de Revisión 15474/INFOEM/IP/RR/2022</w:t>
      </w:r>
    </w:p>
    <w:p w14:paraId="0A45A503" w14:textId="77777777" w:rsidR="00E50B2C" w:rsidRPr="00670E29" w:rsidRDefault="00E50B2C">
      <w:pPr>
        <w:spacing w:line="360" w:lineRule="auto"/>
        <w:ind w:right="49"/>
        <w:jc w:val="both"/>
        <w:rPr>
          <w:rFonts w:ascii="Palatino Linotype" w:eastAsia="Palatino Linotype" w:hAnsi="Palatino Linotype" w:cs="Palatino Linotype"/>
          <w:sz w:val="24"/>
          <w:szCs w:val="24"/>
        </w:rPr>
      </w:pPr>
    </w:p>
    <w:p w14:paraId="2CD81B04" w14:textId="77777777" w:rsidR="00E50B2C" w:rsidRPr="00670E29" w:rsidRDefault="007B11DE">
      <w:pPr>
        <w:spacing w:after="0" w:line="360" w:lineRule="auto"/>
        <w:ind w:right="49"/>
        <w:jc w:val="both"/>
        <w:rPr>
          <w:rFonts w:ascii="Palatino Linotype" w:eastAsia="Palatino Linotype" w:hAnsi="Palatino Linotype" w:cs="Palatino Linotype"/>
          <w:b/>
          <w:sz w:val="24"/>
          <w:szCs w:val="24"/>
          <w:u w:val="single"/>
        </w:rPr>
      </w:pPr>
      <w:r w:rsidRPr="00670E29">
        <w:rPr>
          <w:rFonts w:ascii="Palatino Linotype" w:eastAsia="Palatino Linotype" w:hAnsi="Palatino Linotype" w:cs="Palatino Linotype"/>
          <w:sz w:val="24"/>
          <w:szCs w:val="24"/>
        </w:rPr>
        <w:t xml:space="preserve">En relación con lo solicitado dentro de este expediente, se tiene que la pretensión del Particular es obtener </w:t>
      </w:r>
      <w:r w:rsidRPr="00670E29">
        <w:rPr>
          <w:rFonts w:ascii="Palatino Linotype" w:eastAsia="Palatino Linotype" w:hAnsi="Palatino Linotype" w:cs="Palatino Linotype"/>
          <w:b/>
          <w:sz w:val="24"/>
          <w:szCs w:val="24"/>
          <w:u w:val="single"/>
        </w:rPr>
        <w:t xml:space="preserve">los contratos y convenios firmados por la Presidenta Municipal, Secretaría del Ayuntamiento y el Director de Administración del uno de enero al doce de septiembre de dos mil veintidós. </w:t>
      </w:r>
    </w:p>
    <w:p w14:paraId="79912165" w14:textId="77777777" w:rsidR="00E50B2C" w:rsidRPr="00670E29" w:rsidRDefault="00E50B2C">
      <w:pPr>
        <w:spacing w:after="0" w:line="360" w:lineRule="auto"/>
        <w:ind w:right="49"/>
        <w:jc w:val="both"/>
        <w:rPr>
          <w:rFonts w:ascii="Palatino Linotype" w:eastAsia="Palatino Linotype" w:hAnsi="Palatino Linotype" w:cs="Palatino Linotype"/>
          <w:b/>
          <w:sz w:val="24"/>
          <w:szCs w:val="24"/>
          <w:u w:val="single"/>
        </w:rPr>
      </w:pPr>
    </w:p>
    <w:p w14:paraId="4FBB21B1" w14:textId="77777777" w:rsidR="00E50B2C" w:rsidRPr="00670E29" w:rsidRDefault="007B11DE">
      <w:pPr>
        <w:spacing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En atención a ello, </w:t>
      </w:r>
      <w:r w:rsidRPr="00670E29">
        <w:rPr>
          <w:rFonts w:ascii="Palatino Linotype" w:eastAsia="Palatino Linotype" w:hAnsi="Palatino Linotype" w:cs="Palatino Linotype"/>
          <w:b/>
          <w:sz w:val="24"/>
          <w:szCs w:val="24"/>
        </w:rPr>
        <w:t xml:space="preserve">EL SUJETO OBLIGADO a </w:t>
      </w:r>
      <w:r w:rsidRPr="00670E29">
        <w:rPr>
          <w:rFonts w:ascii="Palatino Linotype" w:eastAsia="Palatino Linotype" w:hAnsi="Palatino Linotype" w:cs="Palatino Linotype"/>
          <w:b/>
          <w:color w:val="000000"/>
          <w:sz w:val="24"/>
          <w:szCs w:val="24"/>
        </w:rPr>
        <w:t xml:space="preserve">través de la Secretaria del Ayuntamiento </w:t>
      </w:r>
      <w:r w:rsidRPr="00670E29">
        <w:rPr>
          <w:rFonts w:ascii="Palatino Linotype" w:eastAsia="Palatino Linotype" w:hAnsi="Palatino Linotype" w:cs="Palatino Linotype"/>
          <w:sz w:val="24"/>
          <w:szCs w:val="24"/>
        </w:rPr>
        <w:t xml:space="preserve">hizo entrega de: </w:t>
      </w:r>
    </w:p>
    <w:p w14:paraId="590862D5"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Carta de Adhesión de fecha dieciocho de febrero de dos mil veintidós, signado por la Presidenta Municipal y Secretaria del Ayuntamiento </w:t>
      </w:r>
    </w:p>
    <w:p w14:paraId="31C475EC"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Convenio de Colaboración para la prestación de servicios de la tecnología de la información y la comunicación a los Ayuntamientos del Estado de México</w:t>
      </w:r>
    </w:p>
    <w:p w14:paraId="58ECB1D4"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Convenio de Coordinación con la COESPO</w:t>
      </w:r>
    </w:p>
    <w:p w14:paraId="0B6EFCB8"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Convenio Marco de Coordinación, signado por la Presidenta Municipal y la Secretaría del Ayuntamiento</w:t>
      </w:r>
    </w:p>
    <w:p w14:paraId="3BE1C522"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lastRenderedPageBreak/>
        <w:t>Convenio de Coordinación con la Secretaría de la Mujer del Estado de México, signado por la Presidenta Municipal y la Secretaría del Ayuntamiento</w:t>
      </w:r>
    </w:p>
    <w:p w14:paraId="5F547C38"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472E6C80"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Por lo que respecta a los motivos de inconformidad, se advierte que, la parte  </w:t>
      </w:r>
      <w:r w:rsidRPr="00670E29">
        <w:rPr>
          <w:rFonts w:ascii="Palatino Linotype" w:eastAsia="Palatino Linotype" w:hAnsi="Palatino Linotype" w:cs="Palatino Linotype"/>
          <w:b/>
          <w:color w:val="000000"/>
          <w:sz w:val="24"/>
          <w:szCs w:val="24"/>
        </w:rPr>
        <w:t>RECURRENTE</w:t>
      </w:r>
      <w:r w:rsidRPr="00670E29">
        <w:rPr>
          <w:rFonts w:ascii="Palatino Linotype" w:eastAsia="Palatino Linotype" w:hAnsi="Palatino Linotype" w:cs="Palatino Linotype"/>
          <w:color w:val="000000"/>
          <w:sz w:val="24"/>
          <w:szCs w:val="24"/>
        </w:rPr>
        <w:t>, sólo se inconforma, por considerar que la información es incompleta, toda vez que no le remitieron  los contratos y convenios firmados por el Director de Administración, por consiguiente, la parte de la respuesta que no fue impugnada es decir</w:t>
      </w:r>
      <w:r w:rsidRPr="00670E29">
        <w:rPr>
          <w:rFonts w:ascii="Palatino Linotype" w:eastAsia="Palatino Linotype" w:hAnsi="Palatino Linotype" w:cs="Palatino Linotype"/>
          <w:sz w:val="24"/>
          <w:szCs w:val="24"/>
        </w:rPr>
        <w:t xml:space="preserve"> los contratos y convenios firmados por la Presidenta Municipal y la Secretaría del Ayuntamiento</w:t>
      </w:r>
      <w:r w:rsidRPr="00670E29">
        <w:rPr>
          <w:rFonts w:ascii="Palatino Linotype" w:eastAsia="Palatino Linotype" w:hAnsi="Palatino Linotype" w:cs="Palatino Linotype"/>
          <w:color w:val="000000"/>
          <w:sz w:val="24"/>
          <w:szCs w:val="24"/>
        </w:rPr>
        <w:t xml:space="preserve">, por lo que debe declararse consentida por el hoy </w:t>
      </w:r>
      <w:r w:rsidRPr="00670E29">
        <w:rPr>
          <w:rFonts w:ascii="Palatino Linotype" w:eastAsia="Palatino Linotype" w:hAnsi="Palatino Linotype" w:cs="Palatino Linotype"/>
          <w:b/>
          <w:color w:val="000000"/>
          <w:sz w:val="24"/>
          <w:szCs w:val="24"/>
        </w:rPr>
        <w:t>RECURRENTE</w:t>
      </w:r>
      <w:r w:rsidRPr="00670E29">
        <w:rPr>
          <w:rFonts w:ascii="Palatino Linotype" w:eastAsia="Palatino Linotype" w:hAnsi="Palatino Linotype" w:cs="Palatino Linotype"/>
          <w:color w:val="000000"/>
          <w:sz w:val="24"/>
          <w:szCs w:val="24"/>
        </w:rPr>
        <w:t>, en razón de que no se realizaron manifestaciones de inconformidad en el resto de los puntos de la solicitud de información por lo que no pueden producirse efectos jurídicos tendentes a revocar, confirmar o modificar el acto reclamado ya que se infiere un consentimiento de la</w:t>
      </w:r>
      <w:r w:rsidRPr="00670E29">
        <w:rPr>
          <w:rFonts w:ascii="Palatino Linotype" w:eastAsia="Palatino Linotype" w:hAnsi="Palatino Linotype" w:cs="Palatino Linotype"/>
          <w:b/>
          <w:color w:val="000000"/>
          <w:sz w:val="24"/>
          <w:szCs w:val="24"/>
        </w:rPr>
        <w:t xml:space="preserve"> </w:t>
      </w:r>
      <w:r w:rsidRPr="00670E29">
        <w:rPr>
          <w:rFonts w:ascii="Palatino Linotype" w:eastAsia="Palatino Linotype" w:hAnsi="Palatino Linotype" w:cs="Palatino Linotype"/>
          <w:color w:val="000000"/>
          <w:sz w:val="24"/>
          <w:szCs w:val="24"/>
        </w:rPr>
        <w:t>parte</w:t>
      </w:r>
      <w:r w:rsidRPr="00670E29">
        <w:rPr>
          <w:rFonts w:ascii="Palatino Linotype" w:eastAsia="Palatino Linotype" w:hAnsi="Palatino Linotype" w:cs="Palatino Linotype"/>
          <w:b/>
          <w:color w:val="000000"/>
          <w:sz w:val="24"/>
          <w:szCs w:val="24"/>
        </w:rPr>
        <w:t xml:space="preserve"> RECURRENTE</w:t>
      </w:r>
      <w:r w:rsidRPr="00670E29">
        <w:rPr>
          <w:rFonts w:ascii="Palatino Linotype" w:eastAsia="Palatino Linotype" w:hAnsi="Palatino Linotype" w:cs="Palatino Linotype"/>
          <w:color w:val="000000"/>
          <w:sz w:val="24"/>
          <w:szCs w:val="24"/>
        </w:rPr>
        <w:t xml:space="preserve"> ante la falta de impugnación eficaz. </w:t>
      </w:r>
    </w:p>
    <w:p w14:paraId="5B054383" w14:textId="77777777" w:rsidR="00E50B2C" w:rsidRPr="00670E29" w:rsidRDefault="00E50B2C">
      <w:pPr>
        <w:spacing w:after="0" w:line="360" w:lineRule="auto"/>
        <w:jc w:val="both"/>
        <w:rPr>
          <w:rFonts w:ascii="Palatino Linotype" w:eastAsia="Palatino Linotype" w:hAnsi="Palatino Linotype" w:cs="Palatino Linotype"/>
          <w:color w:val="000000"/>
          <w:sz w:val="24"/>
          <w:szCs w:val="24"/>
        </w:rPr>
      </w:pPr>
    </w:p>
    <w:p w14:paraId="73FBF0B2"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14:paraId="234DE363" w14:textId="77777777" w:rsidR="00E50B2C" w:rsidRPr="00670E29" w:rsidRDefault="00E50B2C">
      <w:pPr>
        <w:spacing w:after="0" w:line="360" w:lineRule="auto"/>
        <w:jc w:val="both"/>
        <w:rPr>
          <w:rFonts w:ascii="Palatino Linotype" w:eastAsia="Palatino Linotype" w:hAnsi="Palatino Linotype" w:cs="Palatino Linotype"/>
          <w:color w:val="000000"/>
          <w:sz w:val="24"/>
          <w:szCs w:val="24"/>
        </w:rPr>
      </w:pPr>
    </w:p>
    <w:p w14:paraId="7E191737" w14:textId="77777777" w:rsidR="00E50B2C" w:rsidRPr="00670E29" w:rsidRDefault="007B11DE">
      <w:pPr>
        <w:shd w:val="clear" w:color="auto" w:fill="FFFFFF"/>
        <w:spacing w:after="120" w:line="276" w:lineRule="auto"/>
        <w:ind w:left="851" w:right="902"/>
        <w:jc w:val="both"/>
        <w:rPr>
          <w:rFonts w:ascii="Palatino Linotype" w:eastAsia="Palatino Linotype" w:hAnsi="Palatino Linotype" w:cs="Palatino Linotype"/>
          <w:i/>
          <w:color w:val="000000"/>
        </w:rPr>
      </w:pPr>
      <w:r w:rsidRPr="00670E29">
        <w:rPr>
          <w:rFonts w:ascii="Palatino Linotype" w:eastAsia="Palatino Linotype" w:hAnsi="Palatino Linotype" w:cs="Palatino Linotype"/>
          <w:i/>
          <w:color w:val="000000"/>
        </w:rPr>
        <w:t>“</w:t>
      </w:r>
      <w:r w:rsidRPr="00670E29">
        <w:rPr>
          <w:rFonts w:ascii="Palatino Linotype" w:eastAsia="Palatino Linotype" w:hAnsi="Palatino Linotype" w:cs="Palatino Linotype"/>
          <w:b/>
          <w:i/>
          <w:color w:val="000000"/>
        </w:rPr>
        <w:t>ACTOS CONSENTIDOS. SON LOS QUE NO SE IMPUGNAN MEDIANTE EL RECURSO IDÓNEO</w:t>
      </w:r>
      <w:r w:rsidRPr="00670E29">
        <w:rPr>
          <w:rFonts w:ascii="Palatino Linotype" w:eastAsia="Palatino Linotype" w:hAnsi="Palatino Linotype" w:cs="Palatino Linotype"/>
          <w:i/>
          <w:color w:val="000000"/>
        </w:rPr>
        <w:t xml:space="preserve">. Debe reputarse como consentido el acto que no se impugnó por el medio establecido por la ley, ya que si se hizo uso de otro </w:t>
      </w:r>
      <w:r w:rsidRPr="00670E29">
        <w:rPr>
          <w:rFonts w:ascii="Palatino Linotype" w:eastAsia="Palatino Linotype" w:hAnsi="Palatino Linotype" w:cs="Palatino Linotype"/>
          <w:i/>
          <w:color w:val="000000"/>
        </w:rPr>
        <w:lastRenderedPageBreak/>
        <w:t>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39C9969" w14:textId="77777777" w:rsidR="00E50B2C" w:rsidRPr="00670E29" w:rsidRDefault="00E50B2C">
      <w:pPr>
        <w:shd w:val="clear" w:color="auto" w:fill="FFFFFF"/>
        <w:spacing w:before="120" w:after="120" w:line="276" w:lineRule="auto"/>
        <w:ind w:left="851" w:right="902"/>
        <w:jc w:val="both"/>
        <w:rPr>
          <w:rFonts w:ascii="Palatino Linotype" w:eastAsia="Palatino Linotype" w:hAnsi="Palatino Linotype" w:cs="Palatino Linotype"/>
          <w:i/>
          <w:color w:val="000000"/>
        </w:rPr>
      </w:pPr>
    </w:p>
    <w:p w14:paraId="49B61182" w14:textId="77777777" w:rsidR="00E50B2C" w:rsidRPr="00670E29" w:rsidRDefault="007B11DE">
      <w:pPr>
        <w:spacing w:before="120" w:after="0" w:line="360" w:lineRule="auto"/>
        <w:ind w:right="49"/>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Lo anterior es así, debido a que, cuando la parte </w:t>
      </w:r>
      <w:r w:rsidRPr="00670E29">
        <w:rPr>
          <w:rFonts w:ascii="Palatino Linotype" w:eastAsia="Palatino Linotype" w:hAnsi="Palatino Linotype" w:cs="Palatino Linotype"/>
          <w:b/>
          <w:color w:val="000000"/>
          <w:sz w:val="24"/>
          <w:szCs w:val="24"/>
        </w:rPr>
        <w:t xml:space="preserve">RECURRENTE </w:t>
      </w:r>
      <w:r w:rsidRPr="00670E29">
        <w:rPr>
          <w:rFonts w:ascii="Palatino Linotype" w:eastAsia="Palatino Linotype" w:hAnsi="Palatino Linotype" w:cs="Palatino Linotype"/>
          <w:color w:val="000000"/>
          <w:sz w:val="24"/>
          <w:szCs w:val="24"/>
        </w:rPr>
        <w:t xml:space="preserve">impugnó la respuesta del </w:t>
      </w:r>
      <w:r w:rsidRPr="00670E29">
        <w:rPr>
          <w:rFonts w:ascii="Palatino Linotype" w:eastAsia="Palatino Linotype" w:hAnsi="Palatino Linotype" w:cs="Palatino Linotype"/>
          <w:b/>
          <w:color w:val="000000"/>
          <w:sz w:val="24"/>
          <w:szCs w:val="24"/>
        </w:rPr>
        <w:t>SUJETO OBLIGADO</w:t>
      </w:r>
      <w:r w:rsidRPr="00670E29">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la parte </w:t>
      </w:r>
      <w:r w:rsidRPr="00670E29">
        <w:rPr>
          <w:rFonts w:ascii="Palatino Linotype" w:eastAsia="Palatino Linotype" w:hAnsi="Palatino Linotype" w:cs="Palatino Linotype"/>
          <w:b/>
          <w:color w:val="000000"/>
          <w:sz w:val="24"/>
          <w:szCs w:val="24"/>
        </w:rPr>
        <w:t>RECURRENTE</w:t>
      </w:r>
      <w:r w:rsidRPr="00670E29">
        <w:rPr>
          <w:rFonts w:ascii="Palatino Linotype" w:eastAsia="Palatino Linotype" w:hAnsi="Palatino Linotype" w:cs="Palatino Linotype"/>
          <w:color w:val="000000"/>
          <w:sz w:val="24"/>
          <w:szCs w:val="24"/>
        </w:rPr>
        <w:t xml:space="preserve"> está conforme con la información al no contravenir la misma.</w:t>
      </w:r>
    </w:p>
    <w:p w14:paraId="68CA8330" w14:textId="77777777" w:rsidR="00E50B2C" w:rsidRPr="00670E29" w:rsidRDefault="00E50B2C">
      <w:pPr>
        <w:spacing w:after="0" w:line="360" w:lineRule="auto"/>
      </w:pPr>
    </w:p>
    <w:p w14:paraId="3C17B5E9" w14:textId="77777777" w:rsidR="00E50B2C" w:rsidRPr="00670E29" w:rsidRDefault="007B11DE">
      <w:pPr>
        <w:spacing w:after="0" w:line="360" w:lineRule="auto"/>
        <w:ind w:right="49"/>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14:paraId="74AA6D94" w14:textId="77777777" w:rsidR="00E50B2C" w:rsidRPr="00670E29" w:rsidRDefault="00E50B2C">
      <w:pPr>
        <w:spacing w:after="0" w:line="360" w:lineRule="auto"/>
        <w:ind w:right="49"/>
        <w:jc w:val="both"/>
        <w:rPr>
          <w:rFonts w:ascii="Palatino Linotype" w:eastAsia="Palatino Linotype" w:hAnsi="Palatino Linotype" w:cs="Palatino Linotype"/>
          <w:color w:val="000000"/>
          <w:sz w:val="18"/>
          <w:szCs w:val="18"/>
        </w:rPr>
      </w:pPr>
    </w:p>
    <w:p w14:paraId="493AC0F9" w14:textId="77777777" w:rsidR="00E50B2C" w:rsidRPr="00670E29" w:rsidRDefault="007B11DE">
      <w:pPr>
        <w:spacing w:after="0" w:line="240" w:lineRule="auto"/>
        <w:ind w:left="1080" w:right="918"/>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b/>
          <w:i/>
          <w:color w:val="000000"/>
        </w:rPr>
        <w:t xml:space="preserve">“REVISIÓN EN AMPARO. LOS RESOLUTIVOS NO COMBATIDOS DEBEN DECLARARSE FIRMES. </w:t>
      </w:r>
      <w:r w:rsidRPr="00670E29">
        <w:rPr>
          <w:rFonts w:ascii="Palatino Linotype" w:eastAsia="Palatino Linotype" w:hAnsi="Palatino Linotype" w:cs="Palatino Linotype"/>
          <w:i/>
          <w:color w:val="000000"/>
        </w:rPr>
        <w:t xml:space="preserve">Cuando algún resolutivo de la sentencia impugnada afecta a la </w:t>
      </w:r>
      <w:r w:rsidRPr="00670E29">
        <w:rPr>
          <w:rFonts w:ascii="Palatino Linotype" w:eastAsia="Palatino Linotype" w:hAnsi="Palatino Linotype" w:cs="Palatino Linotype"/>
          <w:b/>
          <w:i/>
          <w:color w:val="000000"/>
        </w:rPr>
        <w:t>RECURRENTE</w:t>
      </w:r>
      <w:r w:rsidRPr="00670E29">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670E29">
        <w:rPr>
          <w:rFonts w:ascii="Palatino Linotype" w:eastAsia="Palatino Linotype" w:hAnsi="Palatino Linotype" w:cs="Palatino Linotype"/>
          <w:b/>
          <w:i/>
          <w:color w:val="000000"/>
        </w:rPr>
        <w:t>RECURRENTE</w:t>
      </w:r>
      <w:r w:rsidRPr="00670E29">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14:paraId="6E09F42F" w14:textId="77777777" w:rsidR="00E50B2C" w:rsidRPr="00670E29" w:rsidRDefault="00E50B2C">
      <w:pPr>
        <w:spacing w:after="0" w:line="360" w:lineRule="auto"/>
        <w:jc w:val="both"/>
        <w:rPr>
          <w:rFonts w:ascii="Palatino Linotype" w:eastAsia="Palatino Linotype" w:hAnsi="Palatino Linotype" w:cs="Palatino Linotype"/>
          <w:color w:val="000000"/>
          <w:sz w:val="24"/>
          <w:szCs w:val="24"/>
        </w:rPr>
      </w:pPr>
    </w:p>
    <w:p w14:paraId="0EE9A637" w14:textId="77777777" w:rsidR="00E50B2C" w:rsidRPr="00670E29" w:rsidRDefault="007B11DE">
      <w:pPr>
        <w:spacing w:after="0" w:line="360" w:lineRule="auto"/>
        <w:jc w:val="both"/>
        <w:rPr>
          <w:rFonts w:ascii="Palatino Linotype" w:eastAsia="Palatino Linotype" w:hAnsi="Palatino Linotype" w:cs="Palatino Linotype"/>
          <w:color w:val="202124"/>
          <w:sz w:val="24"/>
          <w:szCs w:val="24"/>
        </w:rPr>
      </w:pPr>
      <w:r w:rsidRPr="00670E29">
        <w:rPr>
          <w:rFonts w:ascii="Palatino Linotype" w:eastAsia="Palatino Linotype" w:hAnsi="Palatino Linotype" w:cs="Palatino Linotype"/>
          <w:color w:val="202124"/>
          <w:sz w:val="24"/>
          <w:szCs w:val="24"/>
        </w:rPr>
        <w:lastRenderedPageBreak/>
        <w:t xml:space="preserve">Ahora bien, en primera instancia, resulta conveniente la estructura orgánica del </w:t>
      </w:r>
      <w:r w:rsidRPr="00670E29">
        <w:rPr>
          <w:rFonts w:ascii="Palatino Linotype" w:eastAsia="Palatino Linotype" w:hAnsi="Palatino Linotype" w:cs="Palatino Linotype"/>
          <w:b/>
          <w:color w:val="202124"/>
          <w:sz w:val="24"/>
          <w:szCs w:val="24"/>
        </w:rPr>
        <w:t xml:space="preserve">SUJETO </w:t>
      </w:r>
      <w:r w:rsidRPr="00670E29">
        <w:rPr>
          <w:rFonts w:ascii="Palatino Linotype" w:eastAsia="Palatino Linotype" w:hAnsi="Palatino Linotype" w:cs="Palatino Linotype"/>
          <w:b/>
          <w:color w:val="000000"/>
          <w:sz w:val="24"/>
          <w:szCs w:val="24"/>
        </w:rPr>
        <w:t>OBLIGADO</w:t>
      </w:r>
      <w:r w:rsidRPr="00670E29">
        <w:rPr>
          <w:rFonts w:ascii="Palatino Linotype" w:eastAsia="Palatino Linotype" w:hAnsi="Palatino Linotype" w:cs="Palatino Linotype"/>
          <w:color w:val="000000"/>
          <w:sz w:val="24"/>
          <w:szCs w:val="24"/>
        </w:rPr>
        <w:t xml:space="preserve">, </w:t>
      </w:r>
      <w:r w:rsidRPr="00670E29">
        <w:rPr>
          <w:rFonts w:ascii="Palatino Linotype" w:eastAsia="Palatino Linotype" w:hAnsi="Palatino Linotype" w:cs="Palatino Linotype"/>
          <w:color w:val="202124"/>
          <w:sz w:val="24"/>
          <w:szCs w:val="24"/>
        </w:rPr>
        <w:t>que de conformidad a su Bando Municipal del Ayuntamiento de Jilotzingo 2022 se encuentra conformado de la siguiente manera:</w:t>
      </w:r>
    </w:p>
    <w:p w14:paraId="349A3844"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1B6D4998" w14:textId="77777777" w:rsidR="00E50B2C" w:rsidRPr="00670E29" w:rsidRDefault="007B11DE">
      <w:pPr>
        <w:spacing w:after="0"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ARTÍCULO 78.- Para el desarrollo de los asuntos administrativos y la prestación de los servicios públicos, la Administración Pública Municipal Centralizada se integra con las unidades administrativas siguientes, mismas que deberán realizar sus funciones bajo los principios de igualdad, equidad, honestidad, respeto, trasparencia y calidad.</w:t>
      </w:r>
    </w:p>
    <w:p w14:paraId="4AAD0B3C" w14:textId="77777777" w:rsidR="00E50B2C" w:rsidRPr="00670E29" w:rsidRDefault="007B11DE">
      <w:pPr>
        <w:spacing w:after="0"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p>
    <w:p w14:paraId="6B94CD6B" w14:textId="77777777" w:rsidR="00E50B2C" w:rsidRPr="00670E29" w:rsidRDefault="007B11DE">
      <w:pPr>
        <w:spacing w:after="0" w:line="276" w:lineRule="auto"/>
        <w:ind w:left="851" w:right="900"/>
        <w:jc w:val="both"/>
        <w:rPr>
          <w:rFonts w:ascii="Palatino Linotype" w:eastAsia="Palatino Linotype" w:hAnsi="Palatino Linotype" w:cs="Palatino Linotype"/>
          <w:b/>
          <w:i/>
          <w:u w:val="single"/>
        </w:rPr>
      </w:pPr>
      <w:r w:rsidRPr="00670E29">
        <w:rPr>
          <w:rFonts w:ascii="Palatino Linotype" w:eastAsia="Palatino Linotype" w:hAnsi="Palatino Linotype" w:cs="Palatino Linotype"/>
          <w:b/>
          <w:i/>
          <w:u w:val="single"/>
        </w:rPr>
        <w:t>15. Dirección de Administración;</w:t>
      </w:r>
    </w:p>
    <w:p w14:paraId="46996CCB"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color w:val="000000"/>
          <w:sz w:val="24"/>
          <w:szCs w:val="24"/>
        </w:rPr>
        <w:t xml:space="preserve">Asimismo, resulta conveniente citar </w:t>
      </w:r>
      <w:r w:rsidRPr="00670E29">
        <w:rPr>
          <w:rFonts w:ascii="Palatino Linotype" w:eastAsia="Palatino Linotype" w:hAnsi="Palatino Linotype" w:cs="Palatino Linotype"/>
          <w:sz w:val="24"/>
          <w:szCs w:val="24"/>
        </w:rPr>
        <w:t>la siguiente legislación, aplicable al presente recurso:</w:t>
      </w:r>
    </w:p>
    <w:p w14:paraId="06EF8962"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2E761BB7" w14:textId="77777777" w:rsidR="00E50B2C" w:rsidRPr="00670E29" w:rsidRDefault="007B11DE">
      <w:pPr>
        <w:spacing w:after="0" w:line="276" w:lineRule="auto"/>
        <w:ind w:left="851" w:right="900"/>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REGLAMENTO ORGÁNICO DE LA ADMINISTRACIÓN PÚBLICA MUNICIPAL DE JILOTZINGO, ESTADO DE MÉXICO</w:t>
      </w:r>
    </w:p>
    <w:p w14:paraId="04120E48" w14:textId="77777777" w:rsidR="00E50B2C" w:rsidRPr="00670E29" w:rsidRDefault="007B11DE">
      <w:pPr>
        <w:spacing w:after="0"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Artículo 43.- </w:t>
      </w:r>
      <w:r w:rsidRPr="00670E29">
        <w:rPr>
          <w:rFonts w:ascii="Palatino Linotype" w:eastAsia="Palatino Linotype" w:hAnsi="Palatino Linotype" w:cs="Palatino Linotype"/>
          <w:b/>
          <w:i/>
          <w:u w:val="single"/>
        </w:rPr>
        <w:t>El Director General de Administración está facultado para la celebración de todo tipo de contratos ante personas físicas o morales en representación del H. Ayuntamiento de Jilotzingo</w:t>
      </w:r>
      <w:r w:rsidRPr="00670E29">
        <w:rPr>
          <w:rFonts w:ascii="Palatino Linotype" w:eastAsia="Palatino Linotype" w:hAnsi="Palatino Linotype" w:cs="Palatino Linotype"/>
          <w:i/>
        </w:rPr>
        <w:t>. Igualmente integrará y presidirá el Comité de Adquisiciones y Servicios.</w:t>
      </w:r>
    </w:p>
    <w:p w14:paraId="43BA889E" w14:textId="77777777" w:rsidR="00E50B2C" w:rsidRPr="00670E29" w:rsidRDefault="00E50B2C">
      <w:pPr>
        <w:spacing w:after="0" w:line="276" w:lineRule="auto"/>
        <w:ind w:right="900"/>
        <w:jc w:val="both"/>
        <w:rPr>
          <w:rFonts w:ascii="Palatino Linotype" w:eastAsia="Palatino Linotype" w:hAnsi="Palatino Linotype" w:cs="Palatino Linotype"/>
          <w:i/>
        </w:rPr>
      </w:pPr>
    </w:p>
    <w:p w14:paraId="6617F288"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De acuerdo a lo anterior, el Director General de Administración está facultado para la celebración de todo tipo de contratos ante personas físicas o morales en representación del Ayuntamiento de Jilotzingo.</w:t>
      </w:r>
    </w:p>
    <w:p w14:paraId="3FC04324"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4DDC9FF5"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color w:val="000000"/>
          <w:sz w:val="24"/>
          <w:szCs w:val="24"/>
        </w:rPr>
        <w:t xml:space="preserve">Además, sobre la información en referencia, se trata de una obligación de transparencia que le aplica al </w:t>
      </w:r>
      <w:r w:rsidRPr="00670E29">
        <w:rPr>
          <w:rFonts w:ascii="Palatino Linotype" w:eastAsia="Palatino Linotype" w:hAnsi="Palatino Linotype" w:cs="Palatino Linotype"/>
          <w:b/>
          <w:color w:val="000000"/>
          <w:sz w:val="24"/>
          <w:szCs w:val="24"/>
        </w:rPr>
        <w:t>SUJETO OBLIGADO</w:t>
      </w:r>
      <w:r w:rsidRPr="00670E29">
        <w:rPr>
          <w:rFonts w:ascii="Palatino Linotype" w:eastAsia="Palatino Linotype" w:hAnsi="Palatino Linotype" w:cs="Palatino Linotype"/>
          <w:color w:val="000000"/>
          <w:sz w:val="24"/>
          <w:szCs w:val="24"/>
        </w:rPr>
        <w:t xml:space="preserve">, de conformidad con lo </w:t>
      </w:r>
      <w:r w:rsidRPr="00670E29">
        <w:rPr>
          <w:rFonts w:ascii="Palatino Linotype" w:eastAsia="Palatino Linotype" w:hAnsi="Palatino Linotype" w:cs="Palatino Linotype"/>
          <w:color w:val="000000"/>
          <w:sz w:val="24"/>
          <w:szCs w:val="24"/>
        </w:rPr>
        <w:lastRenderedPageBreak/>
        <w:t xml:space="preserve">dispuesto </w:t>
      </w:r>
      <w:r w:rsidRPr="00670E29">
        <w:rPr>
          <w:rFonts w:ascii="Palatino Linotype" w:eastAsia="Palatino Linotype" w:hAnsi="Palatino Linotype" w:cs="Palatino Linotype"/>
          <w:sz w:val="24"/>
          <w:szCs w:val="24"/>
        </w:rPr>
        <w:t>en el artículo 92 fracción XXXII de la Ley de Transparencia y Acceso a la Información Pública del Estado de México y Municipios; que a la letra señala:</w:t>
      </w:r>
    </w:p>
    <w:p w14:paraId="23F158B7" w14:textId="77777777" w:rsidR="00E50B2C" w:rsidRPr="00670E29" w:rsidRDefault="007B11DE">
      <w:pPr>
        <w:spacing w:after="0" w:line="276" w:lineRule="auto"/>
        <w:ind w:left="851" w:right="992"/>
        <w:jc w:val="center"/>
        <w:rPr>
          <w:rFonts w:ascii="Palatino Linotype" w:eastAsia="Palatino Linotype" w:hAnsi="Palatino Linotype" w:cs="Palatino Linotype"/>
          <w:i/>
        </w:rPr>
      </w:pPr>
      <w:r w:rsidRPr="00670E29">
        <w:rPr>
          <w:rFonts w:ascii="Palatino Linotype" w:eastAsia="Palatino Linotype" w:hAnsi="Palatino Linotype" w:cs="Palatino Linotype"/>
          <w:i/>
        </w:rPr>
        <w:t>Capítulo II</w:t>
      </w:r>
    </w:p>
    <w:p w14:paraId="7CE52EBB" w14:textId="77777777" w:rsidR="00E50B2C" w:rsidRPr="00670E29" w:rsidRDefault="007B11DE">
      <w:pPr>
        <w:spacing w:line="276" w:lineRule="auto"/>
        <w:ind w:left="851" w:right="992"/>
        <w:jc w:val="center"/>
        <w:rPr>
          <w:rFonts w:ascii="Palatino Linotype" w:eastAsia="Palatino Linotype" w:hAnsi="Palatino Linotype" w:cs="Palatino Linotype"/>
          <w:i/>
        </w:rPr>
      </w:pPr>
      <w:r w:rsidRPr="00670E29">
        <w:rPr>
          <w:rFonts w:ascii="Palatino Linotype" w:eastAsia="Palatino Linotype" w:hAnsi="Palatino Linotype" w:cs="Palatino Linotype"/>
          <w:i/>
        </w:rPr>
        <w:t>De las Obligaciones de Transparencia Comunes</w:t>
      </w:r>
    </w:p>
    <w:p w14:paraId="7F3EBC5B" w14:textId="77777777" w:rsidR="00E50B2C" w:rsidRPr="00670E29" w:rsidRDefault="007B11DE">
      <w:pPr>
        <w:spacing w:line="276" w:lineRule="auto"/>
        <w:ind w:left="851" w:right="992"/>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4CCFC27" w14:textId="77777777" w:rsidR="00E50B2C" w:rsidRPr="00670E29" w:rsidRDefault="007B11DE">
      <w:pPr>
        <w:spacing w:line="276" w:lineRule="auto"/>
        <w:ind w:left="851" w:right="992"/>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I al XXXI… </w:t>
      </w:r>
    </w:p>
    <w:p w14:paraId="66F218D7" w14:textId="77777777" w:rsidR="00E50B2C" w:rsidRPr="00670E29" w:rsidRDefault="007B11DE">
      <w:pPr>
        <w:spacing w:line="276" w:lineRule="auto"/>
        <w:ind w:left="851" w:right="992"/>
        <w:jc w:val="both"/>
        <w:rPr>
          <w:rFonts w:ascii="Palatino Linotype" w:eastAsia="Palatino Linotype" w:hAnsi="Palatino Linotype" w:cs="Palatino Linotype"/>
          <w:i/>
          <w:sz w:val="32"/>
          <w:szCs w:val="32"/>
        </w:rPr>
      </w:pPr>
      <w:r w:rsidRPr="00670E29">
        <w:rPr>
          <w:rFonts w:ascii="Palatino Linotype" w:eastAsia="Palatino Linotype" w:hAnsi="Palatino Linotype" w:cs="Palatino Linotype"/>
          <w:i/>
        </w:rPr>
        <w:t xml:space="preserve">XXXII. Las concesiones, </w:t>
      </w:r>
      <w:r w:rsidRPr="00670E29">
        <w:rPr>
          <w:rFonts w:ascii="Palatino Linotype" w:eastAsia="Palatino Linotype" w:hAnsi="Palatino Linotype" w:cs="Palatino Linotype"/>
          <w:b/>
          <w:i/>
          <w:u w:val="single"/>
        </w:rPr>
        <w:t>contratos, convenios</w:t>
      </w:r>
      <w:r w:rsidRPr="00670E29">
        <w:rPr>
          <w:rFonts w:ascii="Palatino Linotype" w:eastAsia="Palatino Linotype" w:hAnsi="Palatino Linotype" w:cs="Palatino Linotype"/>
          <w:i/>
        </w:rPr>
        <w:t>,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XXXIII al LII. (Énfasis añadido)</w:t>
      </w:r>
    </w:p>
    <w:p w14:paraId="70AFE48B"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26DF8CAD"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14:paraId="69249D24"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3CAD552E" w14:textId="77777777" w:rsidR="00E50B2C" w:rsidRPr="00670E29" w:rsidRDefault="007B11DE">
      <w:pPr>
        <w:spacing w:after="0" w:line="276" w:lineRule="auto"/>
        <w:ind w:left="851" w:right="900"/>
        <w:jc w:val="center"/>
        <w:rPr>
          <w:rFonts w:ascii="Palatino Linotype" w:eastAsia="Palatino Linotype" w:hAnsi="Palatino Linotype" w:cs="Palatino Linotype"/>
          <w:i/>
        </w:rPr>
      </w:pPr>
      <w:r w:rsidRPr="00670E29">
        <w:rPr>
          <w:rFonts w:ascii="Palatino Linotype" w:eastAsia="Palatino Linotype" w:hAnsi="Palatino Linotype" w:cs="Palatino Linotype"/>
          <w:i/>
        </w:rPr>
        <w:t>OBLIGACIONES DE TRANSPARENCIA COMUNES</w:t>
      </w:r>
    </w:p>
    <w:p w14:paraId="60A99D27" w14:textId="77777777" w:rsidR="00E50B2C" w:rsidRPr="00670E29" w:rsidRDefault="007B11DE">
      <w:pPr>
        <w:spacing w:line="276" w:lineRule="auto"/>
        <w:ind w:left="851" w:right="900"/>
        <w:jc w:val="center"/>
        <w:rPr>
          <w:rFonts w:ascii="Palatino Linotype" w:eastAsia="Palatino Linotype" w:hAnsi="Palatino Linotype" w:cs="Palatino Linotype"/>
          <w:i/>
        </w:rPr>
      </w:pPr>
      <w:r w:rsidRPr="00670E29">
        <w:rPr>
          <w:rFonts w:ascii="Palatino Linotype" w:eastAsia="Palatino Linotype" w:hAnsi="Palatino Linotype" w:cs="Palatino Linotype"/>
          <w:i/>
        </w:rPr>
        <w:t>TODOS LOS SUJETOS OBLIGADOS</w:t>
      </w:r>
    </w:p>
    <w:p w14:paraId="65FEBA08"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Criterios para las obligaciones de transparencia comunes</w:t>
      </w:r>
    </w:p>
    <w:p w14:paraId="7833AF14"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lastRenderedPageBreak/>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71D07ADD"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66066000"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El artículo 70 dice a la letra:</w:t>
      </w:r>
    </w:p>
    <w:p w14:paraId="1D9DD99C"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4BB207F1"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p>
    <w:p w14:paraId="07E79354"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Periodo de actualización: trimestral</w:t>
      </w:r>
    </w:p>
    <w:p w14:paraId="5A0BAAC5"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Conservar en el sitio de Internet: información del ejercicio en curso y la correspondiente a dos ejercicios anteriores</w:t>
      </w:r>
    </w:p>
    <w:p w14:paraId="0CA33CAF"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Aplica a: todos los sujetos obligados</w:t>
      </w:r>
    </w:p>
    <w:p w14:paraId="6D5BB560"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724A1FBB"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Los sujetos obligados publicarán información relativa a cualquier tipo de concesión, contratos, convenios, permisos, licencias o autorizaciones otorgados, de acuerdo con sus atribuciones establecidas en la Constitución Política de los </w:t>
      </w:r>
      <w:r w:rsidRPr="00670E29">
        <w:rPr>
          <w:rFonts w:ascii="Palatino Linotype" w:eastAsia="Palatino Linotype" w:hAnsi="Palatino Linotype" w:cs="Palatino Linotype"/>
          <w:i/>
        </w:rPr>
        <w:lastRenderedPageBreak/>
        <w:t>Estados Unidos Mexicanos y la constitución de cada entidad federativa, así como la respectiva ley orgánica de las administraciones públicas estatales y municipales</w:t>
      </w:r>
    </w:p>
    <w:p w14:paraId="20B02C84"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La información se organizará por acto jurídico y respecto de cada uno se especificará su tipo. Por ejemplo:</w:t>
      </w:r>
    </w:p>
    <w:p w14:paraId="21A886DE"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p>
    <w:p w14:paraId="594AADFE"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b/>
          <w:i/>
        </w:rPr>
        <w:t>Contrato.</w:t>
      </w:r>
      <w:r w:rsidRPr="00670E29">
        <w:rPr>
          <w:rFonts w:ascii="Palatino Linotype" w:eastAsia="Palatino Linotype" w:hAnsi="Palatino Linotype" w:cs="Palatino Linotype"/>
          <w:i/>
        </w:rPr>
        <w:t xml:space="preserve"> Aquellos celebrados por el sujeto obligado y que se realicen con cargo total o parcial a recursos públicos de acuerdo con las leyes que le sean aplicables 102.</w:t>
      </w:r>
    </w:p>
    <w:p w14:paraId="2101BDB8"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b/>
          <w:i/>
        </w:rPr>
        <w:t>Convenio.</w:t>
      </w:r>
      <w:r w:rsidRPr="00670E29">
        <w:rPr>
          <w:rFonts w:ascii="Palatino Linotype" w:eastAsia="Palatino Linotype" w:hAnsi="Palatino Linotype" w:cs="Palatino Linotype"/>
          <w:i/>
        </w:rPr>
        <w:t xml:space="preserve"> Acuerdo que se firma para desarrollar un asunto concreto destinado a establecer, transferir, modificar o eliminar una obligación.</w:t>
      </w:r>
    </w:p>
    <w:p w14:paraId="5AD80A84"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2D185F84"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Aunado a ello, se puede advertir de la revisión al expediente electrónico correspondiente que </w:t>
      </w:r>
      <w:r w:rsidRPr="00670E29">
        <w:rPr>
          <w:rFonts w:ascii="Palatino Linotype" w:eastAsia="Palatino Linotype" w:hAnsi="Palatino Linotype" w:cs="Palatino Linotype"/>
          <w:b/>
          <w:sz w:val="24"/>
          <w:szCs w:val="24"/>
        </w:rPr>
        <w:t>EL SUJETO OBLIGADO</w:t>
      </w:r>
      <w:r w:rsidRPr="00670E29">
        <w:rPr>
          <w:rFonts w:ascii="Palatino Linotype" w:eastAsia="Palatino Linotype" w:hAnsi="Palatino Linotype" w:cs="Palatino Linotype"/>
          <w:sz w:val="24"/>
          <w:szCs w:val="24"/>
        </w:rPr>
        <w:t xml:space="preserve"> no turnó la solicitud de información a la Dirección de Administración, por lo que se aprecia, que </w:t>
      </w:r>
      <w:r w:rsidRPr="00670E29">
        <w:rPr>
          <w:rFonts w:ascii="Palatino Linotype" w:eastAsia="Palatino Linotype" w:hAnsi="Palatino Linotype" w:cs="Palatino Linotype"/>
          <w:b/>
          <w:sz w:val="24"/>
          <w:szCs w:val="24"/>
        </w:rPr>
        <w:t>EL SUJETO OBLIGADO</w:t>
      </w:r>
      <w:r w:rsidRPr="00670E29">
        <w:rPr>
          <w:rFonts w:ascii="Palatino Linotype" w:eastAsia="Palatino Linotype" w:hAnsi="Palatino Linotype" w:cs="Palatino Linotype"/>
          <w:sz w:val="24"/>
          <w:szCs w:val="24"/>
        </w:rPr>
        <w:t xml:space="preserve"> incumplió con lo señalado por el artículo 162 de la Ley de Transparencia y Acceso a la Información Pública del Estado de México y Municipios, ya que, no se puede perder de vista que para otorgar respuesta a la solicitud inicial, el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 xml:space="preserve">, debe turnar la solicitud a las áreas en las que debe obrar la información de acuerdo a sus atribuciones, lo que no sucedió en el presente caso tal como se puede apreciar en el expediente electrónico, de conformidad con la fracción XXXIX del artículo tercero de la legislación local vigente en materia de transparencia, en donde señala que el Servidor Público Habilitado es el competente para apoyar, gestionar y entregar la información: </w:t>
      </w:r>
    </w:p>
    <w:p w14:paraId="1B152492"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1528B1CF" w14:textId="77777777" w:rsidR="00E50B2C" w:rsidRPr="00670E29" w:rsidRDefault="007B11DE">
      <w:pPr>
        <w:spacing w:after="0" w:line="276" w:lineRule="auto"/>
        <w:ind w:left="851" w:right="902"/>
        <w:jc w:val="both"/>
        <w:rPr>
          <w:rFonts w:ascii="Palatino Linotype" w:eastAsia="Palatino Linotype" w:hAnsi="Palatino Linotype" w:cs="Palatino Linotype"/>
          <w:i/>
        </w:rPr>
      </w:pPr>
      <w:r w:rsidRPr="00670E29">
        <w:rPr>
          <w:rFonts w:ascii="Palatino Linotype" w:eastAsia="Palatino Linotype" w:hAnsi="Palatino Linotype" w:cs="Palatino Linotype"/>
          <w:i/>
        </w:rPr>
        <w:lastRenderedPageBreak/>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553A1196" w14:textId="77777777" w:rsidR="00E50B2C" w:rsidRPr="00670E29" w:rsidRDefault="00E50B2C">
      <w:pPr>
        <w:spacing w:after="0" w:line="360" w:lineRule="auto"/>
        <w:ind w:left="851" w:right="902"/>
        <w:jc w:val="both"/>
        <w:rPr>
          <w:rFonts w:ascii="Palatino Linotype" w:eastAsia="Palatino Linotype" w:hAnsi="Palatino Linotype" w:cs="Palatino Linotype"/>
          <w:i/>
        </w:rPr>
      </w:pPr>
    </w:p>
    <w:p w14:paraId="2FC19AF5" w14:textId="77777777" w:rsidR="00E50B2C" w:rsidRPr="00670E29" w:rsidRDefault="007B11DE">
      <w:pPr>
        <w:shd w:val="clear" w:color="auto" w:fill="FFFFFF"/>
        <w:spacing w:after="240" w:line="360" w:lineRule="auto"/>
        <w:jc w:val="both"/>
        <w:rPr>
          <w:color w:val="222222"/>
          <w:sz w:val="24"/>
          <w:szCs w:val="24"/>
        </w:rPr>
      </w:pPr>
      <w:r w:rsidRPr="00670E29">
        <w:rPr>
          <w:rFonts w:ascii="Palatino Linotype" w:eastAsia="Palatino Linotype" w:hAnsi="Palatino Linotype" w:cs="Palatino Linotype"/>
          <w:color w:val="222222"/>
          <w:sz w:val="24"/>
          <w:szCs w:val="24"/>
        </w:rPr>
        <w:t>En este orden de ideas, se advierte que efectivamente la Unidad de Transparencia no cumplió con lo expresado en el artículo 162 de la Ley </w:t>
      </w:r>
      <w:r w:rsidRPr="00670E29">
        <w:rPr>
          <w:rFonts w:ascii="Palatino Linotype" w:eastAsia="Palatino Linotype" w:hAnsi="Palatino Linotype" w:cs="Palatino Linotype"/>
          <w:color w:val="000000"/>
          <w:sz w:val="24"/>
          <w:szCs w:val="24"/>
        </w:rPr>
        <w:t>de Transparencia y Acceso a la Información Pública del Estado de México y Municipios, el cual menciona lo siguiente:</w:t>
      </w:r>
    </w:p>
    <w:p w14:paraId="31627F53" w14:textId="77777777" w:rsidR="00E50B2C" w:rsidRPr="00670E29" w:rsidRDefault="007B11DE">
      <w:pPr>
        <w:shd w:val="clear" w:color="auto" w:fill="FFFFFF"/>
        <w:spacing w:after="0" w:line="276" w:lineRule="auto"/>
        <w:ind w:left="993" w:right="1041"/>
        <w:jc w:val="both"/>
        <w:rPr>
          <w:rFonts w:ascii="Palatino Linotype" w:eastAsia="Palatino Linotype" w:hAnsi="Palatino Linotype" w:cs="Palatino Linotype"/>
          <w:i/>
          <w:color w:val="222222"/>
        </w:rPr>
      </w:pPr>
      <w:r w:rsidRPr="00670E29">
        <w:rPr>
          <w:rFonts w:ascii="Palatino Linotype" w:eastAsia="Palatino Linotype" w:hAnsi="Palatino Linotype" w:cs="Palatino Linotype"/>
          <w:b/>
          <w:i/>
          <w:color w:val="222222"/>
        </w:rPr>
        <w:t>“Artículo 162.</w:t>
      </w:r>
      <w:r w:rsidRPr="00670E29">
        <w:rPr>
          <w:rFonts w:ascii="Palatino Linotype" w:eastAsia="Palatino Linotype" w:hAnsi="Palatino Linotype" w:cs="Palatino Linotype"/>
          <w:i/>
          <w:color w:val="2222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14:paraId="2ABB5038" w14:textId="77777777" w:rsidR="00E50B2C" w:rsidRPr="00670E29" w:rsidRDefault="00E50B2C">
      <w:pPr>
        <w:shd w:val="clear" w:color="auto" w:fill="FFFFFF"/>
        <w:spacing w:after="0" w:line="360" w:lineRule="auto"/>
        <w:ind w:left="993" w:right="1041"/>
        <w:jc w:val="both"/>
        <w:rPr>
          <w:color w:val="222222"/>
        </w:rPr>
      </w:pPr>
    </w:p>
    <w:p w14:paraId="6F014F9B" w14:textId="77777777" w:rsidR="00E50B2C" w:rsidRPr="00670E29" w:rsidRDefault="007B11DE">
      <w:pPr>
        <w:shd w:val="clear" w:color="auto" w:fill="FFFFFF"/>
        <w:spacing w:after="0" w:line="360" w:lineRule="auto"/>
        <w:jc w:val="both"/>
        <w:rPr>
          <w:rFonts w:ascii="Palatino Linotype" w:eastAsia="Palatino Linotype" w:hAnsi="Palatino Linotype" w:cs="Palatino Linotype"/>
          <w:color w:val="222222"/>
          <w:sz w:val="24"/>
          <w:szCs w:val="24"/>
        </w:rPr>
      </w:pPr>
      <w:r w:rsidRPr="00670E29">
        <w:rPr>
          <w:rFonts w:ascii="Palatino Linotype" w:eastAsia="Palatino Linotype" w:hAnsi="Palatino Linotype" w:cs="Palatino Linotype"/>
          <w:color w:val="222222"/>
          <w:sz w:val="24"/>
          <w:szCs w:val="24"/>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w:t>
      </w:r>
      <w:bookmarkStart w:id="4" w:name="bookmark=id.gjdgxs" w:colFirst="0" w:colLast="0"/>
      <w:bookmarkEnd w:id="4"/>
      <w:r w:rsidRPr="00670E29">
        <w:rPr>
          <w:rFonts w:ascii="Palatino Linotype" w:eastAsia="Palatino Linotype" w:hAnsi="Palatino Linotype" w:cs="Palatino Linotype"/>
          <w:color w:val="222222"/>
          <w:sz w:val="24"/>
          <w:szCs w:val="24"/>
        </w:rPr>
        <w:t>cción más amplia de éste derecho</w:t>
      </w:r>
      <w:r w:rsidRPr="00670E29">
        <w:rPr>
          <w:rFonts w:ascii="Palatino Linotype" w:eastAsia="Palatino Linotype" w:hAnsi="Palatino Linotype" w:cs="Palatino Linotype"/>
          <w:color w:val="222222"/>
          <w:sz w:val="24"/>
          <w:szCs w:val="24"/>
          <w:vertAlign w:val="superscript"/>
        </w:rPr>
        <w:footnoteReference w:id="3"/>
      </w:r>
      <w:r w:rsidRPr="00670E29">
        <w:rPr>
          <w:rFonts w:ascii="Palatino Linotype" w:eastAsia="Palatino Linotype" w:hAnsi="Palatino Linotype" w:cs="Palatino Linotype"/>
          <w:color w:val="222222"/>
          <w:sz w:val="24"/>
          <w:szCs w:val="24"/>
        </w:rPr>
        <w:t xml:space="preserve">, para ello la misma norma establece que los sujetos obligados deberán otorgar el acceso a los documentos que obren en sus archivos o que estén obligados a documentar de </w:t>
      </w:r>
      <w:r w:rsidRPr="00670E29">
        <w:rPr>
          <w:rFonts w:ascii="Palatino Linotype" w:eastAsia="Palatino Linotype" w:hAnsi="Palatino Linotype" w:cs="Palatino Linotype"/>
          <w:color w:val="222222"/>
          <w:sz w:val="24"/>
          <w:szCs w:val="24"/>
        </w:rPr>
        <w:lastRenderedPageBreak/>
        <w:t>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2057D04B" w14:textId="77777777" w:rsidR="00E50B2C" w:rsidRPr="00670E29" w:rsidRDefault="00E50B2C">
      <w:pPr>
        <w:shd w:val="clear" w:color="auto" w:fill="FFFFFF"/>
        <w:spacing w:after="0" w:line="360" w:lineRule="auto"/>
        <w:jc w:val="both"/>
        <w:rPr>
          <w:color w:val="222222"/>
          <w:sz w:val="24"/>
          <w:szCs w:val="24"/>
        </w:rPr>
      </w:pPr>
    </w:p>
    <w:p w14:paraId="63DE7EC6" w14:textId="77777777" w:rsidR="00E50B2C" w:rsidRPr="00670E29" w:rsidRDefault="007B11DE">
      <w:pPr>
        <w:shd w:val="clear" w:color="auto" w:fill="FFFFFF"/>
        <w:spacing w:after="0" w:line="276" w:lineRule="auto"/>
        <w:ind w:left="993" w:right="1041"/>
        <w:jc w:val="both"/>
        <w:rPr>
          <w:color w:val="222222"/>
        </w:rPr>
      </w:pPr>
      <w:r w:rsidRPr="00670E29">
        <w:rPr>
          <w:rFonts w:ascii="Palatino Linotype" w:eastAsia="Palatino Linotype" w:hAnsi="Palatino Linotype" w:cs="Palatino Linotype"/>
          <w:b/>
          <w:i/>
          <w:color w:val="222222"/>
        </w:rPr>
        <w:t>“Artículo 160. </w:t>
      </w:r>
      <w:r w:rsidRPr="00670E29">
        <w:rPr>
          <w:rFonts w:ascii="Palatino Linotype" w:eastAsia="Palatino Linotype" w:hAnsi="Palatino Linotype" w:cs="Palatino Linotype"/>
          <w:i/>
          <w:color w:val="2222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9B24E3D" w14:textId="77777777" w:rsidR="00E50B2C" w:rsidRPr="00670E29" w:rsidRDefault="007B11DE">
      <w:pPr>
        <w:shd w:val="clear" w:color="auto" w:fill="FFFFFF"/>
        <w:spacing w:after="0" w:line="276" w:lineRule="auto"/>
        <w:ind w:left="993" w:right="1041"/>
        <w:jc w:val="both"/>
        <w:rPr>
          <w:color w:val="222222"/>
        </w:rPr>
      </w:pPr>
      <w:r w:rsidRPr="00670E29">
        <w:rPr>
          <w:rFonts w:ascii="Palatino Linotype" w:eastAsia="Palatino Linotype" w:hAnsi="Palatino Linotype" w:cs="Palatino Linotype"/>
          <w:i/>
          <w:color w:val="222222"/>
        </w:rPr>
        <w:t>En caso que la información solicitada consista en bases de datos se deberá privilegiar la entrega de la misma en formatos abiertos.</w:t>
      </w:r>
    </w:p>
    <w:p w14:paraId="787071F8" w14:textId="77777777" w:rsidR="00E50B2C" w:rsidRPr="00670E29" w:rsidRDefault="007B11DE">
      <w:pPr>
        <w:shd w:val="clear" w:color="auto" w:fill="FFFFFF"/>
        <w:spacing w:after="0" w:line="276" w:lineRule="auto"/>
        <w:ind w:left="993" w:right="1041"/>
        <w:jc w:val="both"/>
        <w:rPr>
          <w:color w:val="222222"/>
        </w:rPr>
      </w:pPr>
      <w:r w:rsidRPr="00670E29">
        <w:rPr>
          <w:rFonts w:ascii="Palatino Linotype" w:eastAsia="Palatino Linotype" w:hAnsi="Palatino Linotype" w:cs="Palatino Linotype"/>
          <w:b/>
          <w:i/>
          <w:color w:val="222222"/>
        </w:rPr>
        <w:t>Artículo 163.</w:t>
      </w:r>
      <w:r w:rsidRPr="00670E29">
        <w:rPr>
          <w:rFonts w:ascii="Palatino Linotype" w:eastAsia="Palatino Linotype" w:hAnsi="Palatino Linotype" w:cs="Palatino Linotype"/>
          <w:i/>
          <w:color w:val="222222"/>
        </w:rPr>
        <w:t> La Unidad de Transparencia deberá notificar la respuesta a la solicitud al interesado en el menor tiempo posible, que no podrá exceder de quince días hábiles, contados a partir del día siguiente a la presentación de aquélla.</w:t>
      </w:r>
    </w:p>
    <w:p w14:paraId="0CD121F2" w14:textId="77777777" w:rsidR="00E50B2C" w:rsidRPr="00670E29" w:rsidRDefault="007B11DE">
      <w:pPr>
        <w:shd w:val="clear" w:color="auto" w:fill="FFFFFF"/>
        <w:spacing w:after="0" w:line="276" w:lineRule="auto"/>
        <w:ind w:left="993" w:right="1041"/>
        <w:jc w:val="both"/>
        <w:rPr>
          <w:color w:val="222222"/>
        </w:rPr>
      </w:pPr>
      <w:r w:rsidRPr="00670E29">
        <w:rPr>
          <w:rFonts w:ascii="Palatino Linotype" w:eastAsia="Palatino Linotype" w:hAnsi="Palatino Linotype" w:cs="Palatino Linotype"/>
          <w:i/>
          <w:color w:val="2222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E0FF54A" w14:textId="77777777" w:rsidR="00E50B2C" w:rsidRPr="00670E29" w:rsidRDefault="007B11DE">
      <w:pPr>
        <w:shd w:val="clear" w:color="auto" w:fill="FFFFFF"/>
        <w:spacing w:after="0" w:line="276" w:lineRule="auto"/>
        <w:ind w:left="993" w:right="1041"/>
        <w:jc w:val="both"/>
        <w:rPr>
          <w:color w:val="222222"/>
        </w:rPr>
      </w:pPr>
      <w:r w:rsidRPr="00670E29">
        <w:rPr>
          <w:rFonts w:ascii="Palatino Linotype" w:eastAsia="Palatino Linotype" w:hAnsi="Palatino Linotype" w:cs="Palatino Linotype"/>
          <w:b/>
          <w:i/>
          <w:color w:val="222222"/>
        </w:rPr>
        <w:t>Artículo 165.</w:t>
      </w:r>
      <w:r w:rsidRPr="00670E29">
        <w:rPr>
          <w:rFonts w:ascii="Palatino Linotype" w:eastAsia="Palatino Linotype" w:hAnsi="Palatino Linotype" w:cs="Palatino Linotype"/>
          <w:i/>
          <w:color w:val="222222"/>
        </w:rPr>
        <w:t> Los sujetos obligados establecerán la forma y términos en que darán trámite interno a las solicitudes en materia de acceso a la información.</w:t>
      </w:r>
    </w:p>
    <w:p w14:paraId="5541F072" w14:textId="77777777" w:rsidR="00E50B2C" w:rsidRPr="00670E29" w:rsidRDefault="007B11DE">
      <w:pPr>
        <w:shd w:val="clear" w:color="auto" w:fill="FFFFFF"/>
        <w:spacing w:after="0" w:line="276" w:lineRule="auto"/>
        <w:ind w:left="993" w:right="1041"/>
        <w:jc w:val="both"/>
        <w:rPr>
          <w:color w:val="222222"/>
        </w:rPr>
      </w:pPr>
      <w:r w:rsidRPr="00670E29">
        <w:rPr>
          <w:rFonts w:ascii="Palatino Linotype" w:eastAsia="Palatino Linotype" w:hAnsi="Palatino Linotype" w:cs="Palatino Linotype"/>
          <w:i/>
          <w:color w:val="222222"/>
        </w:rPr>
        <w:lastRenderedPageBreak/>
        <w:t>La información que se entregue en versión pública, cuya modalidad de reproducción o envío tenga un costo, procederá una vez que se acredite el pago respectivo. No puede entenderse como reproducción la elaboración de la misma.</w:t>
      </w:r>
    </w:p>
    <w:p w14:paraId="5DB23A13" w14:textId="77777777" w:rsidR="00E50B2C" w:rsidRPr="00670E29" w:rsidRDefault="007B11DE">
      <w:pPr>
        <w:shd w:val="clear" w:color="auto" w:fill="FFFFFF"/>
        <w:spacing w:after="0" w:line="276" w:lineRule="auto"/>
        <w:ind w:left="993" w:right="1041"/>
        <w:jc w:val="both"/>
        <w:rPr>
          <w:rFonts w:ascii="Palatino Linotype" w:eastAsia="Palatino Linotype" w:hAnsi="Palatino Linotype" w:cs="Palatino Linotype"/>
          <w:i/>
          <w:color w:val="222222"/>
        </w:rPr>
      </w:pPr>
      <w:r w:rsidRPr="00670E29">
        <w:rPr>
          <w:rFonts w:ascii="Palatino Linotype" w:eastAsia="Palatino Linotype" w:hAnsi="Palatino Linotype" w:cs="Palatino Linotype"/>
          <w:i/>
          <w:color w:val="222222"/>
        </w:rPr>
        <w:t>Ante la falta de respuesta a una solicitud en el plazo previsto y en caso de que proceda el acceso, los costos de reproducción y envío correrán a cargo del sujeto obligado.”(Sic)</w:t>
      </w:r>
    </w:p>
    <w:p w14:paraId="196AE3FD" w14:textId="77777777" w:rsidR="00E50B2C" w:rsidRPr="00670E29" w:rsidRDefault="00E50B2C">
      <w:pPr>
        <w:shd w:val="clear" w:color="auto" w:fill="FFFFFF"/>
        <w:spacing w:after="0" w:line="276" w:lineRule="auto"/>
        <w:ind w:left="993" w:right="1041"/>
        <w:jc w:val="both"/>
        <w:rPr>
          <w:color w:val="222222"/>
          <w:sz w:val="24"/>
          <w:szCs w:val="24"/>
        </w:rPr>
      </w:pPr>
    </w:p>
    <w:p w14:paraId="34B928C4" w14:textId="77777777" w:rsidR="00E50B2C" w:rsidRPr="00670E29" w:rsidRDefault="007B11DE">
      <w:pPr>
        <w:shd w:val="clear" w:color="auto" w:fill="FFFFFF"/>
        <w:spacing w:after="0" w:line="360" w:lineRule="auto"/>
        <w:jc w:val="both"/>
        <w:rPr>
          <w:rFonts w:ascii="Palatino Linotype" w:eastAsia="Palatino Linotype" w:hAnsi="Palatino Linotype" w:cs="Palatino Linotype"/>
          <w:color w:val="222222"/>
          <w:sz w:val="24"/>
          <w:szCs w:val="24"/>
        </w:rPr>
      </w:pPr>
      <w:r w:rsidRPr="00670E29">
        <w:rPr>
          <w:rFonts w:ascii="Palatino Linotype" w:eastAsia="Palatino Linotype" w:hAnsi="Palatino Linotype" w:cs="Palatino Linotype"/>
          <w:color w:val="222222"/>
          <w:sz w:val="24"/>
          <w:szCs w:val="24"/>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670E29">
        <w:rPr>
          <w:rFonts w:ascii="Palatino Linotype" w:eastAsia="Palatino Linotype" w:hAnsi="Palatino Linotype" w:cs="Palatino Linotype"/>
          <w:color w:val="222222"/>
          <w:sz w:val="24"/>
          <w:szCs w:val="24"/>
          <w:vertAlign w:val="superscript"/>
        </w:rPr>
        <w:footnoteReference w:id="4"/>
      </w:r>
      <w:r w:rsidRPr="00670E29">
        <w:rPr>
          <w:rFonts w:ascii="Palatino Linotype" w:eastAsia="Palatino Linotype" w:hAnsi="Palatino Linotype" w:cs="Palatino Linotype"/>
          <w:color w:val="222222"/>
          <w:sz w:val="24"/>
          <w:szCs w:val="24"/>
        </w:rPr>
        <w:t xml:space="preserve">, situación que no se advierte en el presente caso, toda vez que </w:t>
      </w:r>
      <w:r w:rsidRPr="00670E29">
        <w:rPr>
          <w:rFonts w:ascii="Palatino Linotype" w:eastAsia="Palatino Linotype" w:hAnsi="Palatino Linotype" w:cs="Palatino Linotype"/>
          <w:b/>
          <w:color w:val="222222"/>
          <w:sz w:val="24"/>
          <w:szCs w:val="24"/>
        </w:rPr>
        <w:t>EL SUJETO OBLIGADO</w:t>
      </w:r>
      <w:r w:rsidRPr="00670E29">
        <w:rPr>
          <w:rFonts w:ascii="Palatino Linotype" w:eastAsia="Palatino Linotype" w:hAnsi="Palatino Linotype" w:cs="Palatino Linotype"/>
          <w:color w:val="222222"/>
          <w:sz w:val="24"/>
          <w:szCs w:val="24"/>
        </w:rPr>
        <w:t>,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3E5DC876" w14:textId="77777777" w:rsidR="00E50B2C" w:rsidRPr="00670E29" w:rsidRDefault="00E50B2C">
      <w:pPr>
        <w:shd w:val="clear" w:color="auto" w:fill="FFFFFF"/>
        <w:spacing w:after="0" w:line="360" w:lineRule="auto"/>
        <w:jc w:val="both"/>
        <w:rPr>
          <w:color w:val="222222"/>
          <w:sz w:val="24"/>
          <w:szCs w:val="24"/>
        </w:rPr>
      </w:pPr>
    </w:p>
    <w:p w14:paraId="2EE027DE" w14:textId="77777777" w:rsidR="00E50B2C" w:rsidRPr="00670E29" w:rsidRDefault="007B11DE">
      <w:pPr>
        <w:shd w:val="clear" w:color="auto" w:fill="FFFFFF"/>
        <w:spacing w:after="0" w:line="360" w:lineRule="auto"/>
        <w:jc w:val="both"/>
        <w:rPr>
          <w:rFonts w:ascii="Palatino Linotype" w:eastAsia="Palatino Linotype" w:hAnsi="Palatino Linotype" w:cs="Palatino Linotype"/>
          <w:color w:val="222222"/>
          <w:sz w:val="24"/>
          <w:szCs w:val="24"/>
        </w:rPr>
      </w:pPr>
      <w:r w:rsidRPr="00670E29">
        <w:rPr>
          <w:rFonts w:ascii="Palatino Linotype" w:eastAsia="Palatino Linotype" w:hAnsi="Palatino Linotype" w:cs="Palatino Linotype"/>
          <w:color w:val="222222"/>
          <w:sz w:val="24"/>
          <w:szCs w:val="24"/>
        </w:rPr>
        <w:t xml:space="preserve">En mérito de lo anterior, se colige que el </w:t>
      </w:r>
      <w:r w:rsidRPr="00670E29">
        <w:rPr>
          <w:rFonts w:ascii="Palatino Linotype" w:eastAsia="Palatino Linotype" w:hAnsi="Palatino Linotype" w:cs="Palatino Linotype"/>
          <w:b/>
          <w:color w:val="222222"/>
          <w:sz w:val="24"/>
          <w:szCs w:val="24"/>
        </w:rPr>
        <w:t>SUJETO OBLIGADO</w:t>
      </w:r>
      <w:r w:rsidRPr="00670E29">
        <w:rPr>
          <w:rFonts w:ascii="Palatino Linotype" w:eastAsia="Palatino Linotype" w:hAnsi="Palatino Linotype" w:cs="Palatino Linotype"/>
          <w:color w:val="222222"/>
          <w:sz w:val="24"/>
          <w:szCs w:val="24"/>
        </w:rPr>
        <w:t xml:space="preserve"> debió realizar una búsqueda exhaustiva y razonable de la información peticionada en la Dirección de Administración para que se pronunciaran respecto a la información solicitada.</w:t>
      </w:r>
    </w:p>
    <w:p w14:paraId="686630AF" w14:textId="77777777" w:rsidR="00E50B2C" w:rsidRPr="00670E29" w:rsidRDefault="00E50B2C">
      <w:pPr>
        <w:shd w:val="clear" w:color="auto" w:fill="FFFFFF"/>
        <w:spacing w:after="0" w:line="360" w:lineRule="auto"/>
        <w:jc w:val="both"/>
        <w:rPr>
          <w:rFonts w:ascii="Palatino Linotype" w:eastAsia="Palatino Linotype" w:hAnsi="Palatino Linotype" w:cs="Palatino Linotype"/>
          <w:color w:val="222222"/>
          <w:sz w:val="24"/>
          <w:szCs w:val="24"/>
        </w:rPr>
      </w:pPr>
    </w:p>
    <w:p w14:paraId="33669CE4"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lastRenderedPageBreak/>
        <w:t xml:space="preserve">Por todo lo antes expuesto, resulta procedente ordenar la entrega de los contratos firmados por el Director de Administración del primero de enero al doce d septiembre de dos mil veintidós, en términos del considerando quinto. </w:t>
      </w:r>
    </w:p>
    <w:p w14:paraId="029D9F37"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73F19FEC" w14:textId="77777777" w:rsidR="00E50B2C" w:rsidRPr="00670E29" w:rsidRDefault="007B11DE">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b/>
          <w:color w:val="000000"/>
          <w:sz w:val="24"/>
          <w:szCs w:val="24"/>
        </w:rPr>
        <w:t>Del Recurso de Revisión 15475/INFOEM/IP/RR/2022</w:t>
      </w:r>
    </w:p>
    <w:p w14:paraId="1791219E" w14:textId="77777777" w:rsidR="00E50B2C" w:rsidRPr="00670E29" w:rsidRDefault="00E50B2C">
      <w:pPr>
        <w:spacing w:after="0" w:line="360" w:lineRule="auto"/>
        <w:ind w:right="49"/>
        <w:jc w:val="both"/>
        <w:rPr>
          <w:rFonts w:ascii="Palatino Linotype" w:eastAsia="Palatino Linotype" w:hAnsi="Palatino Linotype" w:cs="Palatino Linotype"/>
          <w:sz w:val="24"/>
          <w:szCs w:val="24"/>
        </w:rPr>
      </w:pPr>
    </w:p>
    <w:p w14:paraId="35C35EC6" w14:textId="77777777" w:rsidR="00E50B2C" w:rsidRPr="00670E29" w:rsidRDefault="007B11DE">
      <w:pPr>
        <w:spacing w:after="0" w:line="360" w:lineRule="auto"/>
        <w:ind w:right="51"/>
        <w:jc w:val="both"/>
        <w:rPr>
          <w:rFonts w:ascii="Palatino Linotype" w:eastAsia="Palatino Linotype" w:hAnsi="Palatino Linotype" w:cs="Palatino Linotype"/>
          <w:b/>
          <w:sz w:val="24"/>
          <w:szCs w:val="24"/>
          <w:u w:val="single"/>
        </w:rPr>
      </w:pPr>
      <w:r w:rsidRPr="00670E29">
        <w:rPr>
          <w:rFonts w:ascii="Palatino Linotype" w:eastAsia="Palatino Linotype" w:hAnsi="Palatino Linotype" w:cs="Palatino Linotype"/>
          <w:sz w:val="24"/>
          <w:szCs w:val="24"/>
        </w:rPr>
        <w:t xml:space="preserve">En relación con lo solicitado dentro de este expediente, se tiene que la pretensión del Particular es obtener </w:t>
      </w:r>
      <w:r w:rsidRPr="00670E29">
        <w:rPr>
          <w:rFonts w:ascii="Palatino Linotype" w:eastAsia="Palatino Linotype" w:hAnsi="Palatino Linotype" w:cs="Palatino Linotype"/>
          <w:b/>
          <w:sz w:val="24"/>
          <w:szCs w:val="24"/>
          <w:u w:val="single"/>
        </w:rPr>
        <w:t>la documentación por contratación de servicios por los grupos y artistas que se presentaran para la festividad del 15 de septiembre de 2022 en la celebración del grito de Independencia, así como facturas emitidas por dichos servicios prestados.</w:t>
      </w:r>
    </w:p>
    <w:p w14:paraId="2317AA7F" w14:textId="77777777" w:rsidR="00E50B2C" w:rsidRPr="00670E29" w:rsidRDefault="00E50B2C">
      <w:pPr>
        <w:spacing w:after="0" w:line="360" w:lineRule="auto"/>
        <w:ind w:right="51"/>
        <w:jc w:val="both"/>
        <w:rPr>
          <w:rFonts w:ascii="Palatino Linotype" w:eastAsia="Palatino Linotype" w:hAnsi="Palatino Linotype" w:cs="Palatino Linotype"/>
          <w:sz w:val="24"/>
          <w:szCs w:val="24"/>
        </w:rPr>
      </w:pPr>
    </w:p>
    <w:p w14:paraId="5DF4986F"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En atención a ello, </w:t>
      </w:r>
      <w:r w:rsidRPr="00670E29">
        <w:rPr>
          <w:rFonts w:ascii="Palatino Linotype" w:eastAsia="Palatino Linotype" w:hAnsi="Palatino Linotype" w:cs="Palatino Linotype"/>
          <w:b/>
          <w:sz w:val="24"/>
          <w:szCs w:val="24"/>
        </w:rPr>
        <w:t>EL SUJETO OBLIGADO</w:t>
      </w:r>
      <w:r w:rsidRPr="00670E29">
        <w:rPr>
          <w:rFonts w:ascii="Palatino Linotype" w:eastAsia="Palatino Linotype" w:hAnsi="Palatino Linotype" w:cs="Palatino Linotype"/>
          <w:sz w:val="24"/>
          <w:szCs w:val="24"/>
        </w:rPr>
        <w:t xml:space="preserve"> hace del conocimiento que el plazo de 15 días hábiles para atender la solicitud de información ha sido prorrogado por 7 días por falta de personal. </w:t>
      </w:r>
    </w:p>
    <w:p w14:paraId="0B88D369"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1B232B01" w14:textId="77777777" w:rsidR="00E50B2C" w:rsidRPr="00670E29" w:rsidRDefault="007B11DE">
      <w:pPr>
        <w:spacing w:after="0" w:line="360" w:lineRule="auto"/>
        <w:jc w:val="both"/>
        <w:rPr>
          <w:rFonts w:ascii="Palatino Linotype" w:eastAsia="Palatino Linotype" w:hAnsi="Palatino Linotype" w:cs="Palatino Linotype"/>
          <w:i/>
          <w:color w:val="000000"/>
          <w:sz w:val="24"/>
          <w:szCs w:val="24"/>
        </w:rPr>
      </w:pPr>
      <w:r w:rsidRPr="00670E29">
        <w:rPr>
          <w:rFonts w:ascii="Palatino Linotype" w:eastAsia="Palatino Linotype" w:hAnsi="Palatino Linotype" w:cs="Palatino Linotype"/>
          <w:color w:val="000000"/>
          <w:sz w:val="24"/>
          <w:szCs w:val="24"/>
        </w:rPr>
        <w:t xml:space="preserve">Motivo por el cual el recurrente dentro de sus motivos de inconformidad señaló </w:t>
      </w:r>
      <w:r w:rsidRPr="00670E29">
        <w:rPr>
          <w:rFonts w:ascii="Palatino Linotype" w:eastAsia="Palatino Linotype" w:hAnsi="Palatino Linotype" w:cs="Palatino Linotype"/>
          <w:i/>
          <w:color w:val="000000"/>
          <w:sz w:val="24"/>
          <w:szCs w:val="24"/>
        </w:rPr>
        <w:t>(…) debe agotarse un procedimiento específico para la prorroga que refiere si fuera el caso, la cual no notifica o justifica ni mucho menos motiva, por lo que más parece una negativa a atender mis solicitud de acceso y ejercicio de mi derecho a conocer los gastos erogados (…</w:t>
      </w:r>
      <w:proofErr w:type="gramStart"/>
      <w:r w:rsidRPr="00670E29">
        <w:rPr>
          <w:rFonts w:ascii="Palatino Linotype" w:eastAsia="Palatino Linotype" w:hAnsi="Palatino Linotype" w:cs="Palatino Linotype"/>
          <w:i/>
          <w:color w:val="000000"/>
          <w:sz w:val="24"/>
          <w:szCs w:val="24"/>
        </w:rPr>
        <w:t>)(</w:t>
      </w:r>
      <w:proofErr w:type="gramEnd"/>
      <w:r w:rsidRPr="00670E29">
        <w:rPr>
          <w:rFonts w:ascii="Palatino Linotype" w:eastAsia="Palatino Linotype" w:hAnsi="Palatino Linotype" w:cs="Palatino Linotype"/>
          <w:i/>
          <w:color w:val="000000"/>
          <w:sz w:val="24"/>
          <w:szCs w:val="24"/>
        </w:rPr>
        <w:t>Sic).</w:t>
      </w:r>
    </w:p>
    <w:p w14:paraId="2F358042" w14:textId="77777777" w:rsidR="00E50B2C" w:rsidRPr="00670E29" w:rsidRDefault="00E50B2C">
      <w:pPr>
        <w:spacing w:after="0" w:line="360" w:lineRule="auto"/>
        <w:jc w:val="both"/>
        <w:rPr>
          <w:rFonts w:ascii="Palatino Linotype" w:eastAsia="Palatino Linotype" w:hAnsi="Palatino Linotype" w:cs="Palatino Linotype"/>
          <w:color w:val="FF0000"/>
          <w:sz w:val="24"/>
          <w:szCs w:val="24"/>
        </w:rPr>
      </w:pPr>
    </w:p>
    <w:p w14:paraId="328634FA"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lastRenderedPageBreak/>
        <w:t xml:space="preserve">Precisado lo anterior, resulta importante señalar que la </w:t>
      </w:r>
      <w:r w:rsidRPr="00670E29">
        <w:rPr>
          <w:rFonts w:ascii="Palatino Linotype" w:eastAsia="Palatino Linotype" w:hAnsi="Palatino Linotype" w:cs="Palatino Linotype"/>
          <w:color w:val="222222"/>
          <w:sz w:val="24"/>
          <w:szCs w:val="24"/>
        </w:rPr>
        <w:t>Ley </w:t>
      </w:r>
      <w:r w:rsidRPr="00670E29">
        <w:rPr>
          <w:rFonts w:ascii="Palatino Linotype" w:eastAsia="Palatino Linotype" w:hAnsi="Palatino Linotype" w:cs="Palatino Linotype"/>
          <w:color w:val="000000"/>
          <w:sz w:val="24"/>
          <w:szCs w:val="24"/>
        </w:rPr>
        <w:t xml:space="preserve">de Transparencia y Acceso a la Información Pública del Estado de México y Municipios establece lo siguiente: </w:t>
      </w:r>
    </w:p>
    <w:p w14:paraId="61AB1BDB" w14:textId="77777777" w:rsidR="00E50B2C" w:rsidRPr="00670E29" w:rsidRDefault="00E50B2C">
      <w:pPr>
        <w:spacing w:after="0" w:line="360" w:lineRule="auto"/>
        <w:ind w:left="851" w:right="900"/>
        <w:jc w:val="both"/>
        <w:rPr>
          <w:rFonts w:ascii="Palatino Linotype" w:eastAsia="Palatino Linotype" w:hAnsi="Palatino Linotype" w:cs="Palatino Linotype"/>
          <w:i/>
          <w:color w:val="FF0000"/>
          <w:sz w:val="24"/>
          <w:szCs w:val="24"/>
        </w:rPr>
      </w:pPr>
    </w:p>
    <w:p w14:paraId="7C5893DF" w14:textId="77777777" w:rsidR="00E50B2C" w:rsidRPr="00670E29" w:rsidRDefault="007B11DE">
      <w:pPr>
        <w:spacing w:after="0" w:line="360"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D2DC0C1" w14:textId="77777777" w:rsidR="00E50B2C" w:rsidRPr="00670E29" w:rsidRDefault="00E50B2C">
      <w:pPr>
        <w:spacing w:after="0" w:line="360" w:lineRule="auto"/>
        <w:ind w:right="900"/>
        <w:jc w:val="both"/>
        <w:rPr>
          <w:rFonts w:ascii="Palatino Linotype" w:eastAsia="Palatino Linotype" w:hAnsi="Palatino Linotype" w:cs="Palatino Linotype"/>
          <w:i/>
        </w:rPr>
      </w:pPr>
    </w:p>
    <w:p w14:paraId="0F4897F0" w14:textId="77777777" w:rsidR="00E50B2C" w:rsidRPr="00670E29" w:rsidRDefault="007B11DE">
      <w:pPr>
        <w:spacing w:after="0" w:line="360" w:lineRule="auto"/>
        <w:ind w:right="49"/>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De acuerdo a lo anterior, </w:t>
      </w:r>
      <w:r w:rsidRPr="00670E29">
        <w:rPr>
          <w:rFonts w:ascii="Palatino Linotype" w:eastAsia="Palatino Linotype" w:hAnsi="Palatino Linotype" w:cs="Palatino Linotype"/>
          <w:b/>
          <w:sz w:val="24"/>
          <w:szCs w:val="24"/>
        </w:rPr>
        <w:t xml:space="preserve">EL SUJETO OBLIGADO </w:t>
      </w:r>
      <w:r w:rsidRPr="00670E29">
        <w:rPr>
          <w:rFonts w:ascii="Palatino Linotype" w:eastAsia="Palatino Linotype" w:hAnsi="Palatino Linotype" w:cs="Palatino Linotype"/>
          <w:sz w:val="24"/>
          <w:szCs w:val="24"/>
        </w:rPr>
        <w:t xml:space="preserve">puede ampliar hasta por siete días hábiles más, a los quince días hábiles en los que tiene obligado para entregar respuesta a efecto de otorgar su respuesta, motivo por el que se exhorta al </w:t>
      </w:r>
      <w:r w:rsidRPr="00670E29">
        <w:rPr>
          <w:rFonts w:ascii="Palatino Linotype" w:eastAsia="Palatino Linotype" w:hAnsi="Palatino Linotype" w:cs="Palatino Linotype"/>
          <w:b/>
          <w:sz w:val="24"/>
          <w:szCs w:val="24"/>
        </w:rPr>
        <w:t xml:space="preserve">SUJETO OBLIGADO </w:t>
      </w:r>
      <w:r w:rsidRPr="00670E29">
        <w:rPr>
          <w:rFonts w:ascii="Palatino Linotype" w:eastAsia="Palatino Linotype" w:hAnsi="Palatino Linotype" w:cs="Palatino Linotype"/>
          <w:sz w:val="24"/>
          <w:szCs w:val="24"/>
        </w:rPr>
        <w:t xml:space="preserve">a cumplir los términos señalados por la Ley en la materia, en próximas ocasiones. </w:t>
      </w:r>
    </w:p>
    <w:p w14:paraId="6EF99459" w14:textId="77777777" w:rsidR="00E50B2C" w:rsidRPr="00670E29" w:rsidRDefault="00E50B2C">
      <w:pPr>
        <w:spacing w:after="0" w:line="360" w:lineRule="auto"/>
        <w:ind w:right="49"/>
        <w:jc w:val="both"/>
        <w:rPr>
          <w:rFonts w:ascii="Palatino Linotype" w:eastAsia="Palatino Linotype" w:hAnsi="Palatino Linotype" w:cs="Palatino Linotype"/>
          <w:color w:val="FF0000"/>
          <w:sz w:val="28"/>
          <w:szCs w:val="28"/>
        </w:rPr>
      </w:pPr>
    </w:p>
    <w:p w14:paraId="77BD0314"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Ahora bien respecto a la fuente obligacional para generar, poseer o administrar la información solicitada:</w:t>
      </w:r>
    </w:p>
    <w:p w14:paraId="292C1412"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1B0ACF7B" w14:textId="77777777" w:rsidR="00E50B2C" w:rsidRPr="00670E29" w:rsidRDefault="007B11DE">
      <w:pPr>
        <w:spacing w:after="0" w:line="276" w:lineRule="auto"/>
        <w:ind w:left="851" w:right="900"/>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LEY DE CONTRATACIÓN PÚBLICA DEL ESTADO DE MÉXICO Y MUNICIPIOS.</w:t>
      </w:r>
    </w:p>
    <w:p w14:paraId="08C66C77" w14:textId="77777777" w:rsidR="00E50B2C" w:rsidRPr="00670E29" w:rsidRDefault="00E50B2C">
      <w:pPr>
        <w:spacing w:after="0" w:line="276" w:lineRule="auto"/>
        <w:ind w:left="851" w:right="900"/>
        <w:jc w:val="both"/>
        <w:rPr>
          <w:rFonts w:ascii="Palatino Linotype" w:eastAsia="Palatino Linotype" w:hAnsi="Palatino Linotype" w:cs="Palatino Linotype"/>
          <w:i/>
          <w:sz w:val="24"/>
          <w:szCs w:val="24"/>
        </w:rPr>
      </w:pPr>
    </w:p>
    <w:p w14:paraId="3F3BCF59" w14:textId="77777777" w:rsidR="00E50B2C" w:rsidRPr="00670E29" w:rsidRDefault="007B11DE">
      <w:pPr>
        <w:spacing w:after="0"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748E530F" w14:textId="77777777" w:rsidR="00E50B2C" w:rsidRPr="00670E29" w:rsidRDefault="007B11DE">
      <w:pPr>
        <w:spacing w:after="0" w:line="360"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I. Invitación restringida. </w:t>
      </w:r>
    </w:p>
    <w:p w14:paraId="13155C77" w14:textId="77777777" w:rsidR="00E50B2C" w:rsidRPr="00670E29" w:rsidRDefault="007B11DE">
      <w:pPr>
        <w:spacing w:after="0" w:line="360"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II. Adjudicación directa.</w:t>
      </w:r>
    </w:p>
    <w:p w14:paraId="3588F801" w14:textId="77777777" w:rsidR="00E50B2C" w:rsidRPr="00670E29" w:rsidRDefault="00E50B2C">
      <w:pPr>
        <w:spacing w:after="0" w:line="360" w:lineRule="auto"/>
        <w:jc w:val="both"/>
        <w:rPr>
          <w:rFonts w:ascii="Palatino Linotype" w:eastAsia="Palatino Linotype" w:hAnsi="Palatino Linotype" w:cs="Palatino Linotype"/>
          <w:color w:val="FF0000"/>
          <w:sz w:val="24"/>
          <w:szCs w:val="24"/>
        </w:rPr>
      </w:pPr>
    </w:p>
    <w:p w14:paraId="629F0FBC"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color w:val="000000"/>
          <w:sz w:val="24"/>
          <w:szCs w:val="24"/>
        </w:rPr>
        <w:t xml:space="preserve">De acuerdo  lo anterior, los Ayuntamientos, podrán adjudicarse adquisiciones, arrendamientos y servicios mediante el proceso de licitación de invitación restringida y adjudicación directa, asimismo, respecto a la naturaleza de la información solicitada resulta importante reiterar que dicha información forma parte y se vincula con una obligación de transparencia, de conformidad con lo dispuesto </w:t>
      </w:r>
      <w:r w:rsidRPr="00670E29">
        <w:rPr>
          <w:rFonts w:ascii="Palatino Linotype" w:eastAsia="Palatino Linotype" w:hAnsi="Palatino Linotype" w:cs="Palatino Linotype"/>
          <w:sz w:val="24"/>
          <w:szCs w:val="24"/>
        </w:rPr>
        <w:t xml:space="preserve">en el artículo 92 fracción XXXII de la Ley de Transparencia y Acceso a la Información Pública del Estado de México y Municipios, tal y como se mencionó con anterioridad. </w:t>
      </w:r>
    </w:p>
    <w:p w14:paraId="0B2B832E" w14:textId="77777777" w:rsidR="00E50B2C" w:rsidRPr="00670E29" w:rsidRDefault="00E50B2C">
      <w:pPr>
        <w:spacing w:after="0" w:line="360" w:lineRule="auto"/>
        <w:ind w:right="51"/>
        <w:jc w:val="both"/>
        <w:rPr>
          <w:rFonts w:ascii="Palatino Linotype" w:eastAsia="Palatino Linotype" w:hAnsi="Palatino Linotype" w:cs="Palatino Linotype"/>
        </w:rPr>
      </w:pPr>
    </w:p>
    <w:p w14:paraId="1F54340F"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Aunado a ello, ya que como se señaló con anterioridad, en el artículo 43 del Reglamento Orgánico de la Administración Pública Municipal de Jilotzingo, Estado de México, el Director de Administración integrará y presidirá el Comité de Adquisiciones y Servicios, en donde dicho Comité cuenta con las siguientes atribuciones: </w:t>
      </w:r>
    </w:p>
    <w:p w14:paraId="7C5DEDB3" w14:textId="77777777" w:rsidR="00E50B2C" w:rsidRPr="00670E29" w:rsidRDefault="00E50B2C">
      <w:pPr>
        <w:spacing w:after="0" w:line="360" w:lineRule="auto"/>
        <w:jc w:val="both"/>
        <w:rPr>
          <w:rFonts w:ascii="Palatino Linotype" w:eastAsia="Palatino Linotype" w:hAnsi="Palatino Linotype" w:cs="Palatino Linotype"/>
          <w:color w:val="000000"/>
          <w:sz w:val="24"/>
          <w:szCs w:val="24"/>
        </w:rPr>
      </w:pPr>
    </w:p>
    <w:p w14:paraId="3A74EC75" w14:textId="77777777" w:rsidR="00E50B2C" w:rsidRPr="00670E29" w:rsidRDefault="007B11DE">
      <w:pPr>
        <w:spacing w:after="0" w:line="276" w:lineRule="auto"/>
        <w:ind w:left="851" w:right="900"/>
        <w:jc w:val="both"/>
        <w:rPr>
          <w:rFonts w:ascii="Palatino Linotype" w:eastAsia="Palatino Linotype" w:hAnsi="Palatino Linotype" w:cs="Palatino Linotype"/>
          <w:b/>
          <w:i/>
          <w:color w:val="000000"/>
        </w:rPr>
      </w:pPr>
      <w:r w:rsidRPr="00670E29">
        <w:rPr>
          <w:rFonts w:ascii="Palatino Linotype" w:eastAsia="Palatino Linotype" w:hAnsi="Palatino Linotype" w:cs="Palatino Linotype"/>
          <w:b/>
          <w:i/>
          <w:color w:val="000000"/>
        </w:rPr>
        <w:t>LEY DE CONTRATACIÓN PÚBLICA DEL ESTADO DE MÉXICO Y MUNICIPIOS</w:t>
      </w:r>
    </w:p>
    <w:p w14:paraId="32A004DE" w14:textId="77777777" w:rsidR="00E50B2C" w:rsidRPr="00670E29" w:rsidRDefault="007B11DE">
      <w:pPr>
        <w:spacing w:after="0" w:line="276" w:lineRule="auto"/>
        <w:ind w:left="851" w:right="900"/>
        <w:jc w:val="both"/>
        <w:rPr>
          <w:rFonts w:ascii="Palatino Linotype" w:eastAsia="Palatino Linotype" w:hAnsi="Palatino Linotype" w:cs="Palatino Linotype"/>
          <w:i/>
          <w:color w:val="000000"/>
        </w:rPr>
      </w:pPr>
      <w:r w:rsidRPr="00670E29">
        <w:rPr>
          <w:rFonts w:ascii="Palatino Linotype" w:eastAsia="Palatino Linotype" w:hAnsi="Palatino Linotype" w:cs="Palatino Linotype"/>
          <w:i/>
          <w:color w:val="000000"/>
        </w:rPr>
        <w:t>Artículo 23.- Los comités de adquisiciones y de servicios tendrán las funciones siguientes:</w:t>
      </w:r>
    </w:p>
    <w:p w14:paraId="3FE7939D" w14:textId="77777777" w:rsidR="00E50B2C" w:rsidRPr="00670E29" w:rsidRDefault="007B11DE">
      <w:pPr>
        <w:spacing w:after="0" w:line="276" w:lineRule="auto"/>
        <w:ind w:left="851" w:right="900"/>
        <w:jc w:val="both"/>
        <w:rPr>
          <w:rFonts w:ascii="Palatino Linotype" w:eastAsia="Palatino Linotype" w:hAnsi="Palatino Linotype" w:cs="Palatino Linotype"/>
          <w:i/>
          <w:color w:val="000000"/>
        </w:rPr>
      </w:pPr>
      <w:r w:rsidRPr="00670E29">
        <w:rPr>
          <w:rFonts w:ascii="Palatino Linotype" w:eastAsia="Palatino Linotype" w:hAnsi="Palatino Linotype" w:cs="Palatino Linotype"/>
          <w:i/>
          <w:color w:val="000000"/>
        </w:rPr>
        <w:t>I. Dictaminar sobre la procedencia de los casos de excepción al procedimiento de licitación pública.</w:t>
      </w:r>
    </w:p>
    <w:p w14:paraId="3216B525" w14:textId="77777777" w:rsidR="00E50B2C" w:rsidRPr="00670E29" w:rsidRDefault="007B11DE">
      <w:pPr>
        <w:spacing w:after="0" w:line="276" w:lineRule="auto"/>
        <w:ind w:left="851" w:right="900"/>
        <w:jc w:val="both"/>
        <w:rPr>
          <w:rFonts w:ascii="Palatino Linotype" w:eastAsia="Palatino Linotype" w:hAnsi="Palatino Linotype" w:cs="Palatino Linotype"/>
          <w:i/>
          <w:color w:val="000000"/>
        </w:rPr>
      </w:pPr>
      <w:r w:rsidRPr="00670E29">
        <w:rPr>
          <w:rFonts w:ascii="Palatino Linotype" w:eastAsia="Palatino Linotype" w:hAnsi="Palatino Linotype" w:cs="Palatino Linotype"/>
          <w:i/>
          <w:color w:val="000000"/>
        </w:rPr>
        <w:t>II. Participar en los procedimientos de licitación, invitación restringida y adjudicación directa, hasta dejarlos en estado de dictar el fallo correspondiente, incluidos los que tengan que desahogarse bajo la modalidad de subasta inversa.</w:t>
      </w:r>
    </w:p>
    <w:p w14:paraId="2C300E61" w14:textId="77777777" w:rsidR="00E50B2C" w:rsidRPr="00670E29" w:rsidRDefault="007B11DE">
      <w:pPr>
        <w:spacing w:after="0" w:line="276" w:lineRule="auto"/>
        <w:ind w:left="851" w:right="900"/>
        <w:jc w:val="both"/>
        <w:rPr>
          <w:rFonts w:ascii="Palatino Linotype" w:eastAsia="Palatino Linotype" w:hAnsi="Palatino Linotype" w:cs="Palatino Linotype"/>
          <w:i/>
          <w:color w:val="000000"/>
        </w:rPr>
      </w:pPr>
      <w:r w:rsidRPr="00670E29">
        <w:rPr>
          <w:rFonts w:ascii="Palatino Linotype" w:eastAsia="Palatino Linotype" w:hAnsi="Palatino Linotype" w:cs="Palatino Linotype"/>
          <w:i/>
          <w:color w:val="000000"/>
        </w:rPr>
        <w:t>III. Emitir los dictámenes de adjudicación.</w:t>
      </w:r>
    </w:p>
    <w:p w14:paraId="4AA47315" w14:textId="77777777" w:rsidR="00E50B2C" w:rsidRPr="00670E29" w:rsidRDefault="007B11DE">
      <w:pPr>
        <w:spacing w:after="0" w:line="360" w:lineRule="auto"/>
        <w:ind w:left="851" w:right="900"/>
        <w:jc w:val="both"/>
        <w:rPr>
          <w:rFonts w:ascii="Palatino Linotype" w:eastAsia="Palatino Linotype" w:hAnsi="Palatino Linotype" w:cs="Palatino Linotype"/>
          <w:i/>
          <w:color w:val="000000"/>
        </w:rPr>
      </w:pPr>
      <w:r w:rsidRPr="00670E29">
        <w:rPr>
          <w:rFonts w:ascii="Palatino Linotype" w:eastAsia="Palatino Linotype" w:hAnsi="Palatino Linotype" w:cs="Palatino Linotype"/>
          <w:i/>
          <w:color w:val="000000"/>
        </w:rPr>
        <w:t>IV. Las demás que establezca el reglamento de esta Ley.</w:t>
      </w:r>
    </w:p>
    <w:p w14:paraId="21DFD049"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22464A53"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Además a lo anterior, </w:t>
      </w:r>
      <w:r w:rsidRPr="00670E29">
        <w:rPr>
          <w:rFonts w:ascii="Palatino Linotype" w:eastAsia="Palatino Linotype" w:hAnsi="Palatino Linotype" w:cs="Palatino Linotype"/>
          <w:color w:val="000000"/>
          <w:sz w:val="24"/>
          <w:szCs w:val="24"/>
        </w:rPr>
        <w:t>el</w:t>
      </w:r>
      <w:r w:rsidRPr="00670E29">
        <w:rPr>
          <w:rFonts w:ascii="Palatino Linotype" w:eastAsia="Palatino Linotype" w:hAnsi="Palatino Linotype" w:cs="Palatino Linotype"/>
          <w:sz w:val="24"/>
          <w:szCs w:val="24"/>
        </w:rPr>
        <w:t xml:space="preserve"> Instituto localizó una publicación en la red social Facebook del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 en el que se publicó un cartel del evento que se llevaría a cabo el día quince de septiembre de dos mil veintidós, con motivo del grito de independencia, tal como se observa en la siguiente liga electrónica y en la captura que se proporciona a manera de ejemplo:</w:t>
      </w:r>
    </w:p>
    <w:p w14:paraId="7D9E28C4" w14:textId="77777777" w:rsidR="00E50B2C" w:rsidRPr="00670E29" w:rsidRDefault="007B11DE">
      <w:pPr>
        <w:spacing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color w:val="0563C1"/>
          <w:sz w:val="24"/>
          <w:szCs w:val="24"/>
          <w:u w:val="single"/>
        </w:rPr>
        <w:t>https://www.facebook.com/photo/?fbid=177746561478177&amp;set=a.143965201522980</w:t>
      </w:r>
    </w:p>
    <w:p w14:paraId="378EE682" w14:textId="77777777" w:rsidR="00E50B2C" w:rsidRPr="00670E29" w:rsidRDefault="007B11DE">
      <w:pPr>
        <w:spacing w:line="360" w:lineRule="auto"/>
        <w:jc w:val="center"/>
      </w:pPr>
      <w:r w:rsidRPr="00670E29">
        <w:rPr>
          <w:noProof/>
        </w:rPr>
        <w:lastRenderedPageBreak/>
        <w:drawing>
          <wp:inline distT="0" distB="0" distL="0" distR="0" wp14:anchorId="27E4D9A6" wp14:editId="117E7B84">
            <wp:extent cx="4428791" cy="5672296"/>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4114" t="5732" r="33978" b="5687"/>
                    <a:stretch>
                      <a:fillRect/>
                    </a:stretch>
                  </pic:blipFill>
                  <pic:spPr>
                    <a:xfrm>
                      <a:off x="0" y="0"/>
                      <a:ext cx="4428791" cy="5672296"/>
                    </a:xfrm>
                    <a:prstGeom prst="rect">
                      <a:avLst/>
                    </a:prstGeom>
                    <a:ln/>
                  </pic:spPr>
                </pic:pic>
              </a:graphicData>
            </a:graphic>
          </wp:inline>
        </w:drawing>
      </w:r>
    </w:p>
    <w:p w14:paraId="002DD416"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Con base a lo anterior, podemos concluir que hay un indicio de que </w:t>
      </w:r>
      <w:r w:rsidRPr="00670E29">
        <w:rPr>
          <w:rFonts w:ascii="Palatino Linotype" w:eastAsia="Palatino Linotype" w:hAnsi="Palatino Linotype" w:cs="Palatino Linotype"/>
          <w:color w:val="000000"/>
          <w:sz w:val="24"/>
          <w:szCs w:val="24"/>
        </w:rPr>
        <w:t xml:space="preserve">sí debe obrar en los archivos del </w:t>
      </w:r>
      <w:r w:rsidRPr="00670E29">
        <w:rPr>
          <w:rFonts w:ascii="Palatino Linotype" w:eastAsia="Palatino Linotype" w:hAnsi="Palatino Linotype" w:cs="Palatino Linotype"/>
          <w:b/>
          <w:color w:val="000000"/>
          <w:sz w:val="24"/>
          <w:szCs w:val="24"/>
        </w:rPr>
        <w:t>SUJETO OBLIGADO</w:t>
      </w:r>
      <w:r w:rsidRPr="00670E29">
        <w:rPr>
          <w:rFonts w:ascii="Palatino Linotype" w:eastAsia="Palatino Linotype" w:hAnsi="Palatino Linotype" w:cs="Palatino Linotype"/>
          <w:color w:val="000000"/>
          <w:sz w:val="24"/>
          <w:szCs w:val="24"/>
        </w:rPr>
        <w:t xml:space="preserve"> información relacionada con la presentación de artistas en el grito de independencia celebrado el quince de septiembre de dos mil veintidós</w:t>
      </w:r>
      <w:r w:rsidRPr="00670E29">
        <w:rPr>
          <w:rFonts w:ascii="Palatino Linotype" w:eastAsia="Palatino Linotype" w:hAnsi="Palatino Linotype" w:cs="Palatino Linotype"/>
          <w:color w:val="FF0000"/>
          <w:sz w:val="24"/>
          <w:szCs w:val="24"/>
        </w:rPr>
        <w:t xml:space="preserve">, </w:t>
      </w:r>
      <w:r w:rsidRPr="00670E29">
        <w:rPr>
          <w:rFonts w:ascii="Palatino Linotype" w:eastAsia="Palatino Linotype" w:hAnsi="Palatino Linotype" w:cs="Palatino Linotype"/>
          <w:sz w:val="24"/>
          <w:szCs w:val="24"/>
        </w:rPr>
        <w:t xml:space="preserve">sirve de sustento a lo anterior </w:t>
      </w:r>
      <w:r w:rsidRPr="00670E29">
        <w:rPr>
          <w:rFonts w:ascii="Palatino Linotype" w:eastAsia="Palatino Linotype" w:hAnsi="Palatino Linotype" w:cs="Palatino Linotype"/>
          <w:color w:val="000000"/>
          <w:sz w:val="24"/>
          <w:szCs w:val="24"/>
        </w:rPr>
        <w:t>las siguientes tesis jurisprudenciales</w:t>
      </w:r>
      <w:r w:rsidRPr="00670E29">
        <w:rPr>
          <w:rFonts w:ascii="Palatino Linotype" w:eastAsia="Palatino Linotype" w:hAnsi="Palatino Linotype" w:cs="Palatino Linotype"/>
          <w:sz w:val="24"/>
          <w:szCs w:val="24"/>
        </w:rPr>
        <w:t>:</w:t>
      </w:r>
    </w:p>
    <w:p w14:paraId="792DEEB6" w14:textId="77777777" w:rsidR="00E50B2C" w:rsidRPr="00670E29" w:rsidRDefault="007B11DE">
      <w:pPr>
        <w:spacing w:line="276" w:lineRule="auto"/>
        <w:ind w:left="851" w:right="900"/>
        <w:jc w:val="center"/>
        <w:rPr>
          <w:rFonts w:ascii="Palatino Linotype" w:eastAsia="Palatino Linotype" w:hAnsi="Palatino Linotype" w:cs="Palatino Linotype"/>
          <w:b/>
          <w:i/>
        </w:rPr>
      </w:pPr>
      <w:r w:rsidRPr="00670E29">
        <w:rPr>
          <w:rFonts w:ascii="Palatino Linotype" w:eastAsia="Palatino Linotype" w:hAnsi="Palatino Linotype" w:cs="Palatino Linotype"/>
          <w:b/>
          <w:i/>
        </w:rPr>
        <w:lastRenderedPageBreak/>
        <w:t>HECHOS NOTORIOS. CONCEPTOS GENERAL Y JURÍDICO</w:t>
      </w:r>
    </w:p>
    <w:p w14:paraId="722BA816"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b/>
          <w:i/>
        </w:rPr>
        <w:t xml:space="preserve">Conforme al artículo </w:t>
      </w:r>
      <w:hyperlink r:id="rId11">
        <w:r w:rsidRPr="00670E29">
          <w:rPr>
            <w:rFonts w:ascii="Palatino Linotype" w:eastAsia="Palatino Linotype" w:hAnsi="Palatino Linotype" w:cs="Palatino Linotype"/>
            <w:b/>
            <w:i/>
          </w:rPr>
          <w:t>88 del Código Federal de Procedimientos Civiles</w:t>
        </w:r>
      </w:hyperlink>
      <w:r w:rsidRPr="00670E29">
        <w:rPr>
          <w:rFonts w:ascii="Palatino Linotype" w:eastAsia="Palatino Linotype" w:hAnsi="Palatino Linotype" w:cs="Palatino Linotype"/>
          <w:b/>
          <w:i/>
        </w:rPr>
        <w:t xml:space="preserve"> los tribunales pueden invocar hechos notorios aunque no hayan sido alegados ni probados por las partes.</w:t>
      </w:r>
      <w:r w:rsidRPr="00670E29">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670E29">
        <w:rPr>
          <w:rFonts w:ascii="Palatino Linotype" w:eastAsia="Palatino Linotype" w:hAnsi="Palatino Linotype" w:cs="Palatino Linotype"/>
          <w:b/>
          <w:i/>
        </w:rPr>
        <w:t>, a las vicisitudes de la vida pública actual o a circunstancias comúnmente conocidas en un determinado lugar</w:t>
      </w:r>
      <w:r w:rsidRPr="00670E29">
        <w:rPr>
          <w:rFonts w:ascii="Palatino Linotype" w:eastAsia="Palatino Linotype" w:hAnsi="Palatino Linotype" w:cs="Palatino Linotype"/>
          <w:i/>
        </w:rPr>
        <w:t xml:space="preserve">, </w:t>
      </w:r>
      <w:r w:rsidRPr="00670E29">
        <w:rPr>
          <w:rFonts w:ascii="Palatino Linotype" w:eastAsia="Palatino Linotype" w:hAnsi="Palatino Linotype" w:cs="Palatino Linotype"/>
          <w:b/>
          <w:i/>
        </w:rPr>
        <w:t>de modo que toda persona de ese medio esté en condiciones de saberlo</w:t>
      </w:r>
      <w:r w:rsidRPr="00670E29">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FDC58D8"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13490BE5"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745A1738" w14:textId="77777777" w:rsidR="00E50B2C" w:rsidRPr="00670E29" w:rsidRDefault="007B11DE">
      <w:pPr>
        <w:spacing w:line="276" w:lineRule="auto"/>
        <w:ind w:left="851" w:right="900"/>
        <w:jc w:val="both"/>
        <w:rPr>
          <w:rFonts w:ascii="Palatino Linotype" w:eastAsia="Palatino Linotype" w:hAnsi="Palatino Linotype" w:cs="Palatino Linotype"/>
          <w:i/>
        </w:rPr>
      </w:pPr>
      <w:r w:rsidRPr="00670E29">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3F39C70A"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Ahora bien, respecto a las facturas generadas, resulta oportuno referir que </w:t>
      </w:r>
      <w:r w:rsidRPr="00670E29">
        <w:rPr>
          <w:rFonts w:ascii="Palatino Linotype" w:eastAsia="Palatino Linotype" w:hAnsi="Palatino Linotype" w:cs="Palatino Linotype"/>
          <w:sz w:val="24"/>
          <w:szCs w:val="24"/>
        </w:rPr>
        <w:t xml:space="preserve">de acuerdo a los principios que rigen la función pública, la Constitución Política del Estado Libre y Soberano de México en su artículo 129 señala que los recursos económicos del Estado, de los Municipios, así como de los Organismos Autónomos, </w:t>
      </w:r>
      <w:r w:rsidRPr="00670E29">
        <w:rPr>
          <w:rFonts w:ascii="Palatino Linotype" w:eastAsia="Palatino Linotype" w:hAnsi="Palatino Linotype" w:cs="Palatino Linotype"/>
          <w:sz w:val="24"/>
          <w:szCs w:val="24"/>
        </w:rPr>
        <w:lastRenderedPageBreak/>
        <w:t>se administrarán con eficiencia, eficacia y honradez, para cumplir con los objetivos y programas a los que estén destinados.</w:t>
      </w:r>
    </w:p>
    <w:p w14:paraId="2695A2AD"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558E8ABB"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Bajo esa óptica, es conveniente citar la siguiente legislación que establece:</w:t>
      </w:r>
    </w:p>
    <w:p w14:paraId="586D1780" w14:textId="77777777" w:rsidR="00E50B2C" w:rsidRPr="00670E29" w:rsidRDefault="00E50B2C">
      <w:pPr>
        <w:spacing w:after="0" w:line="360" w:lineRule="auto"/>
        <w:jc w:val="both"/>
        <w:rPr>
          <w:rFonts w:ascii="Palatino Linotype" w:eastAsia="Palatino Linotype" w:hAnsi="Palatino Linotype" w:cs="Palatino Linotype"/>
          <w:color w:val="000000"/>
          <w:sz w:val="24"/>
          <w:szCs w:val="24"/>
        </w:rPr>
      </w:pPr>
    </w:p>
    <w:p w14:paraId="6C2B7518" w14:textId="77777777" w:rsidR="00E50B2C" w:rsidRPr="00670E29" w:rsidRDefault="007B11DE">
      <w:pPr>
        <w:spacing w:after="0" w:line="360" w:lineRule="auto"/>
        <w:ind w:left="851" w:right="902"/>
        <w:jc w:val="both"/>
        <w:rPr>
          <w:rFonts w:ascii="Palatino Linotype" w:eastAsia="Palatino Linotype" w:hAnsi="Palatino Linotype" w:cs="Palatino Linotype"/>
          <w:b/>
          <w:i/>
          <w:color w:val="FF0000"/>
        </w:rPr>
      </w:pPr>
      <w:r w:rsidRPr="00670E29">
        <w:rPr>
          <w:rFonts w:ascii="Palatino Linotype" w:eastAsia="Palatino Linotype" w:hAnsi="Palatino Linotype" w:cs="Palatino Linotype"/>
          <w:b/>
          <w:i/>
        </w:rPr>
        <w:t>LEY ORGÁNICA MUNICIPAL DEL ESTADO DE MÉXICO</w:t>
      </w:r>
    </w:p>
    <w:p w14:paraId="5A3813A0" w14:textId="77777777" w:rsidR="00E50B2C" w:rsidRPr="00670E29" w:rsidRDefault="007B11DE">
      <w:pPr>
        <w:spacing w:line="276" w:lineRule="auto"/>
        <w:ind w:left="851" w:right="901"/>
        <w:jc w:val="both"/>
        <w:rPr>
          <w:rFonts w:ascii="Palatino Linotype" w:eastAsia="Palatino Linotype" w:hAnsi="Palatino Linotype" w:cs="Palatino Linotype"/>
          <w:i/>
        </w:rPr>
      </w:pPr>
      <w:r w:rsidRPr="00670E29">
        <w:rPr>
          <w:rFonts w:ascii="Palatino Linotype" w:eastAsia="Palatino Linotype" w:hAnsi="Palatino Linotype" w:cs="Palatino Linotype"/>
          <w:i/>
        </w:rPr>
        <w:t>Artículo 95.- Son atribuciones del tesorero municipal:</w:t>
      </w:r>
    </w:p>
    <w:p w14:paraId="3455CF58" w14:textId="77777777" w:rsidR="00E50B2C" w:rsidRPr="00670E29" w:rsidRDefault="007B11DE">
      <w:pPr>
        <w:spacing w:line="276" w:lineRule="auto"/>
        <w:ind w:left="851" w:right="901"/>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I. Administrar la hacienda pública municipal, de conformidad con las disposiciones legales aplicables; </w:t>
      </w:r>
    </w:p>
    <w:p w14:paraId="5B004439" w14:textId="77777777" w:rsidR="00E50B2C" w:rsidRPr="00670E29" w:rsidRDefault="007B11DE">
      <w:pPr>
        <w:spacing w:line="276" w:lineRule="auto"/>
        <w:ind w:left="851" w:right="901"/>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p>
    <w:p w14:paraId="34463612" w14:textId="77777777" w:rsidR="00E50B2C" w:rsidRPr="00670E29" w:rsidRDefault="007B11DE">
      <w:pPr>
        <w:spacing w:after="0" w:line="276" w:lineRule="auto"/>
        <w:ind w:left="851" w:right="901"/>
        <w:jc w:val="both"/>
        <w:rPr>
          <w:rFonts w:ascii="Palatino Linotype" w:eastAsia="Palatino Linotype" w:hAnsi="Palatino Linotype" w:cs="Palatino Linotype"/>
          <w:i/>
        </w:rPr>
      </w:pPr>
      <w:r w:rsidRPr="00670E29">
        <w:rPr>
          <w:rFonts w:ascii="Palatino Linotype" w:eastAsia="Palatino Linotype" w:hAnsi="Palatino Linotype" w:cs="Palatino Linotype"/>
          <w:i/>
        </w:rPr>
        <w:t>IV. Llevar los registros contables, financieros y administrativos de los ingresos, egresos, e inventarios;</w:t>
      </w:r>
    </w:p>
    <w:p w14:paraId="04951195" w14:textId="77777777" w:rsidR="00E50B2C" w:rsidRPr="00670E29" w:rsidRDefault="00E50B2C">
      <w:pPr>
        <w:spacing w:after="0" w:line="360" w:lineRule="auto"/>
        <w:ind w:left="851" w:right="901"/>
        <w:jc w:val="both"/>
        <w:rPr>
          <w:rFonts w:ascii="Palatino Linotype" w:eastAsia="Palatino Linotype" w:hAnsi="Palatino Linotype" w:cs="Palatino Linotype"/>
          <w:i/>
        </w:rPr>
      </w:pPr>
    </w:p>
    <w:p w14:paraId="65D027B7"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De lo anterior, se advierte que el Tesorero Municipal es el responsable de administrar la hacienda pública municipal,  por lo que deberá llevar el registro contable, financiero y administrativo de los egresos.</w:t>
      </w:r>
    </w:p>
    <w:p w14:paraId="7D908639" w14:textId="77777777" w:rsidR="00E50B2C" w:rsidRPr="00670E29" w:rsidRDefault="00E50B2C">
      <w:pPr>
        <w:spacing w:after="0" w:line="360" w:lineRule="auto"/>
        <w:jc w:val="both"/>
        <w:rPr>
          <w:rFonts w:ascii="Palatino Linotype" w:eastAsia="Palatino Linotype" w:hAnsi="Palatino Linotype" w:cs="Palatino Linotype"/>
          <w:color w:val="000000"/>
          <w:sz w:val="24"/>
          <w:szCs w:val="24"/>
        </w:rPr>
      </w:pPr>
    </w:p>
    <w:p w14:paraId="2C7A2461" w14:textId="77777777" w:rsidR="00E50B2C" w:rsidRPr="00670E29" w:rsidRDefault="007B11DE">
      <w:pPr>
        <w:widowControl w:val="0"/>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Aunado a ello, </w:t>
      </w:r>
      <w:r w:rsidRPr="00670E29">
        <w:rPr>
          <w:rFonts w:ascii="Palatino Linotype" w:eastAsia="Palatino Linotype" w:hAnsi="Palatino Linotype" w:cs="Palatino Linotype"/>
          <w:color w:val="0D0D0D"/>
          <w:sz w:val="24"/>
          <w:szCs w:val="24"/>
        </w:rPr>
        <w:t xml:space="preserve">los </w:t>
      </w:r>
      <w:r w:rsidRPr="00670E29">
        <w:rPr>
          <w:rFonts w:ascii="Palatino Linotype" w:eastAsia="Palatino Linotype" w:hAnsi="Palatino Linotype" w:cs="Palatino Linotype"/>
          <w:sz w:val="24"/>
          <w:szCs w:val="24"/>
        </w:rPr>
        <w:t>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64D277D3" w14:textId="77777777" w:rsidR="00E50B2C" w:rsidRPr="00670E29" w:rsidRDefault="00E50B2C">
      <w:pPr>
        <w:widowControl w:val="0"/>
        <w:spacing w:after="0" w:line="360" w:lineRule="auto"/>
        <w:jc w:val="both"/>
        <w:rPr>
          <w:rFonts w:ascii="Palatino Linotype" w:eastAsia="Palatino Linotype" w:hAnsi="Palatino Linotype" w:cs="Palatino Linotype"/>
          <w:color w:val="0D0D0D"/>
          <w:sz w:val="24"/>
          <w:szCs w:val="24"/>
        </w:rPr>
      </w:pPr>
    </w:p>
    <w:p w14:paraId="794BCAA4" w14:textId="77777777" w:rsidR="00E50B2C" w:rsidRPr="00670E29" w:rsidRDefault="007B11DE">
      <w:pPr>
        <w:spacing w:after="120" w:line="276" w:lineRule="auto"/>
        <w:ind w:left="851" w:right="850"/>
        <w:jc w:val="both"/>
        <w:rPr>
          <w:rFonts w:ascii="Palatino Linotype" w:eastAsia="Palatino Linotype" w:hAnsi="Palatino Linotype" w:cs="Palatino Linotype"/>
          <w:i/>
        </w:rPr>
      </w:pPr>
      <w:r w:rsidRPr="00670E29">
        <w:rPr>
          <w:rFonts w:ascii="Palatino Linotype" w:eastAsia="Palatino Linotype" w:hAnsi="Palatino Linotype" w:cs="Palatino Linotype"/>
          <w:i/>
          <w:color w:val="000000"/>
        </w:rPr>
        <w:t>“</w:t>
      </w:r>
      <w:r w:rsidRPr="00670E29">
        <w:rPr>
          <w:rFonts w:ascii="Palatino Linotype" w:eastAsia="Palatino Linotype" w:hAnsi="Palatino Linotype" w:cs="Palatino Linotype"/>
          <w:b/>
          <w:i/>
        </w:rPr>
        <w:t>Artículo 342.-</w:t>
      </w:r>
      <w:r w:rsidRPr="00670E29">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w:t>
      </w:r>
      <w:r w:rsidRPr="00670E29">
        <w:rPr>
          <w:rFonts w:ascii="Palatino Linotype" w:eastAsia="Palatino Linotype" w:hAnsi="Palatino Linotype" w:cs="Palatino Linotype"/>
          <w:i/>
        </w:rPr>
        <w:lastRenderedPageBreak/>
        <w:t xml:space="preserve">se aprueben en materia de </w:t>
      </w:r>
      <w:r w:rsidRPr="00670E29">
        <w:rPr>
          <w:rFonts w:ascii="Palatino Linotype" w:eastAsia="Palatino Linotype" w:hAnsi="Palatino Linotype" w:cs="Palatino Linotype"/>
          <w:i/>
          <w:color w:val="000000"/>
        </w:rPr>
        <w:t>planeación</w:t>
      </w:r>
      <w:r w:rsidRPr="00670E29">
        <w:rPr>
          <w:rFonts w:ascii="Palatino Linotype" w:eastAsia="Palatino Linotype" w:hAnsi="Palatino Linotype" w:cs="Palatino Linotype"/>
          <w:i/>
        </w:rPr>
        <w:t xml:space="preserve">, programación, presupuestación, evaluación y </w:t>
      </w:r>
      <w:r w:rsidRPr="00670E29">
        <w:rPr>
          <w:rFonts w:ascii="Palatino Linotype" w:eastAsia="Palatino Linotype" w:hAnsi="Palatino Linotype" w:cs="Palatino Linotype"/>
          <w:i/>
          <w:color w:val="000000"/>
        </w:rPr>
        <w:t>contabilidad</w:t>
      </w:r>
      <w:r w:rsidRPr="00670E29">
        <w:rPr>
          <w:rFonts w:ascii="Palatino Linotype" w:eastAsia="Palatino Linotype" w:hAnsi="Palatino Linotype" w:cs="Palatino Linotype"/>
          <w:i/>
        </w:rPr>
        <w:t xml:space="preserve"> gubernamental. </w:t>
      </w:r>
    </w:p>
    <w:p w14:paraId="6BA9F27B" w14:textId="77777777" w:rsidR="00E50B2C" w:rsidRPr="00670E29" w:rsidRDefault="007B11DE">
      <w:pPr>
        <w:spacing w:before="120" w:after="120" w:line="276" w:lineRule="auto"/>
        <w:ind w:left="851" w:right="850"/>
        <w:jc w:val="both"/>
        <w:rPr>
          <w:rFonts w:ascii="Palatino Linotype" w:eastAsia="Palatino Linotype" w:hAnsi="Palatino Linotype" w:cs="Palatino Linotype"/>
          <w:b/>
          <w:i/>
        </w:rPr>
      </w:pPr>
      <w:r w:rsidRPr="00670E29">
        <w:rPr>
          <w:rFonts w:ascii="Palatino Linotype" w:eastAsia="Palatino Linotype" w:hAnsi="Palatino Linotype" w:cs="Palatino Linotype"/>
          <w:b/>
          <w:i/>
          <w:color w:val="000000"/>
        </w:rPr>
        <w:t>…</w:t>
      </w:r>
    </w:p>
    <w:p w14:paraId="71C85117" w14:textId="77777777" w:rsidR="00E50B2C" w:rsidRPr="00670E29" w:rsidRDefault="007B11DE">
      <w:pPr>
        <w:spacing w:before="120" w:after="120" w:line="276" w:lineRule="auto"/>
        <w:ind w:left="851" w:right="850"/>
        <w:jc w:val="both"/>
        <w:rPr>
          <w:rFonts w:ascii="Palatino Linotype" w:eastAsia="Palatino Linotype" w:hAnsi="Palatino Linotype" w:cs="Palatino Linotype"/>
          <w:i/>
        </w:rPr>
      </w:pPr>
      <w:r w:rsidRPr="00670E29">
        <w:rPr>
          <w:rFonts w:ascii="Palatino Linotype" w:eastAsia="Palatino Linotype" w:hAnsi="Palatino Linotype" w:cs="Palatino Linotype"/>
          <w:b/>
          <w:i/>
        </w:rPr>
        <w:t>Artículo 343.-</w:t>
      </w:r>
      <w:r w:rsidRPr="00670E29">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CDBDBAA" w14:textId="77777777" w:rsidR="00E50B2C" w:rsidRPr="00670E29" w:rsidRDefault="007B11DE">
      <w:pPr>
        <w:spacing w:before="120" w:after="120" w:line="276" w:lineRule="auto"/>
        <w:ind w:left="851" w:right="850"/>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14:paraId="0986C96D" w14:textId="77777777" w:rsidR="00E50B2C" w:rsidRPr="00670E29" w:rsidRDefault="007B11DE">
      <w:pPr>
        <w:spacing w:before="120" w:after="120" w:line="276" w:lineRule="auto"/>
        <w:ind w:left="851" w:right="850"/>
        <w:jc w:val="both"/>
        <w:rPr>
          <w:rFonts w:ascii="Palatino Linotype" w:eastAsia="Palatino Linotype" w:hAnsi="Palatino Linotype" w:cs="Palatino Linotype"/>
          <w:i/>
        </w:rPr>
      </w:pPr>
      <w:r w:rsidRPr="00670E29">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670E29">
        <w:rPr>
          <w:rFonts w:ascii="Palatino Linotype" w:eastAsia="Palatino Linotype" w:hAnsi="Palatino Linotype" w:cs="Palatino Linotype"/>
          <w:i/>
        </w:rPr>
        <w:t xml:space="preserve">en el caso de los Municipios se hará por la Tesorería. </w:t>
      </w:r>
    </w:p>
    <w:p w14:paraId="12EA04B6" w14:textId="77777777" w:rsidR="00E50B2C" w:rsidRPr="00670E29" w:rsidRDefault="007B11DE">
      <w:pPr>
        <w:spacing w:before="120" w:after="120" w:line="276" w:lineRule="auto"/>
        <w:ind w:left="851" w:right="51"/>
        <w:jc w:val="both"/>
        <w:rPr>
          <w:rFonts w:ascii="Palatino Linotype" w:eastAsia="Palatino Linotype" w:hAnsi="Palatino Linotype" w:cs="Palatino Linotype"/>
          <w:i/>
        </w:rPr>
      </w:pPr>
      <w:r w:rsidRPr="00670E29">
        <w:rPr>
          <w:rFonts w:ascii="Palatino Linotype" w:eastAsia="Palatino Linotype" w:hAnsi="Palatino Linotype" w:cs="Palatino Linotype"/>
          <w:i/>
        </w:rPr>
        <w:t xml:space="preserve">Derogado. </w:t>
      </w:r>
    </w:p>
    <w:p w14:paraId="36C370BE" w14:textId="77777777" w:rsidR="00E50B2C" w:rsidRPr="00670E29" w:rsidRDefault="007B11DE">
      <w:pPr>
        <w:spacing w:before="120" w:after="120" w:line="276" w:lineRule="auto"/>
        <w:ind w:left="851" w:right="850"/>
        <w:jc w:val="both"/>
        <w:rPr>
          <w:rFonts w:ascii="Palatino Linotype" w:eastAsia="Palatino Linotype" w:hAnsi="Palatino Linotype" w:cs="Palatino Linotype"/>
          <w:i/>
        </w:rPr>
      </w:pPr>
      <w:r w:rsidRPr="00670E29">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670E29">
        <w:rPr>
          <w:rFonts w:ascii="Palatino Linotype" w:eastAsia="Palatino Linotype" w:hAnsi="Palatino Linotype" w:cs="Palatino Linotype"/>
          <w:i/>
        </w:rPr>
        <w:t xml:space="preserve"> a partir del ejercicio presupuestal siguiente al que corresponda, en el caso de los municipios se hará por la Tesorería. </w:t>
      </w:r>
    </w:p>
    <w:p w14:paraId="02C8EC77" w14:textId="77777777" w:rsidR="00E50B2C" w:rsidRPr="00670E29" w:rsidRDefault="007B11DE">
      <w:pPr>
        <w:spacing w:before="120" w:after="120"/>
        <w:ind w:left="851" w:right="51"/>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p>
    <w:p w14:paraId="7124309F" w14:textId="77777777" w:rsidR="00E50B2C" w:rsidRPr="00670E29" w:rsidRDefault="007B11DE">
      <w:pPr>
        <w:spacing w:before="120" w:after="120"/>
        <w:ind w:left="851" w:right="850"/>
        <w:jc w:val="both"/>
        <w:rPr>
          <w:rFonts w:ascii="Palatino Linotype" w:eastAsia="Palatino Linotype" w:hAnsi="Palatino Linotype" w:cs="Palatino Linotype"/>
          <w:i/>
        </w:rPr>
      </w:pPr>
      <w:r w:rsidRPr="00670E29">
        <w:rPr>
          <w:rFonts w:ascii="Palatino Linotype" w:eastAsia="Palatino Linotype" w:hAnsi="Palatino Linotype" w:cs="Palatino Linotype"/>
          <w:b/>
          <w:i/>
        </w:rPr>
        <w:t>Artículo 345.-</w:t>
      </w:r>
      <w:r w:rsidRPr="00670E29">
        <w:rPr>
          <w:rFonts w:ascii="Palatino Linotype" w:eastAsia="Palatino Linotype" w:hAnsi="Palatino Linotype" w:cs="Palatino Linotype"/>
          <w:i/>
        </w:rPr>
        <w:t xml:space="preserve"> </w:t>
      </w:r>
      <w:r w:rsidRPr="00670E29">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670E29">
        <w:rPr>
          <w:rFonts w:ascii="Palatino Linotype" w:eastAsia="Palatino Linotype" w:hAnsi="Palatino Linotype" w:cs="Palatino Linotype"/>
          <w:i/>
        </w:rPr>
        <w:t xml:space="preserve">, la remitirán en un plazo que no </w:t>
      </w:r>
      <w:r w:rsidRPr="00670E29">
        <w:rPr>
          <w:rFonts w:ascii="Palatino Linotype" w:eastAsia="Palatino Linotype" w:hAnsi="Palatino Linotype" w:cs="Palatino Linotype"/>
          <w:i/>
        </w:rPr>
        <w:lastRenderedPageBreak/>
        <w:t xml:space="preserve">excederá de seis meses al Archivo Contable Gubernamental. </w:t>
      </w:r>
      <w:r w:rsidRPr="00670E29">
        <w:rPr>
          <w:rFonts w:ascii="Palatino Linotype" w:eastAsia="Palatino Linotype" w:hAnsi="Palatino Linotype" w:cs="Palatino Linotype"/>
          <w:b/>
          <w:i/>
        </w:rPr>
        <w:t>Tratándose de los comprobantes fiscales digitales, estos deberán estar agregados en forma electrónica en cada póliza de registro contable</w:t>
      </w:r>
      <w:r w:rsidRPr="00670E29">
        <w:rPr>
          <w:rFonts w:ascii="Palatino Linotype" w:eastAsia="Palatino Linotype" w:hAnsi="Palatino Linotype" w:cs="Palatino Linotype"/>
          <w:i/>
        </w:rPr>
        <w:t xml:space="preserve">. </w:t>
      </w:r>
    </w:p>
    <w:p w14:paraId="146A4817" w14:textId="77777777" w:rsidR="00E50B2C" w:rsidRPr="00670E29" w:rsidRDefault="007B11DE">
      <w:pPr>
        <w:spacing w:before="120" w:after="120"/>
        <w:ind w:left="851" w:right="850"/>
        <w:jc w:val="both"/>
        <w:rPr>
          <w:rFonts w:ascii="Palatino Linotype" w:eastAsia="Palatino Linotype" w:hAnsi="Palatino Linotype" w:cs="Palatino Linotype"/>
          <w:i/>
          <w:color w:val="000000"/>
        </w:rPr>
      </w:pPr>
      <w:r w:rsidRPr="00670E29">
        <w:rPr>
          <w:rFonts w:ascii="Palatino Linotype" w:eastAsia="Palatino Linotype" w:hAnsi="Palatino Linotype" w:cs="Palatino Linotype"/>
          <w:i/>
        </w:rPr>
        <w:t>El plazo señalado en el párrafo anterior, empezará a contar a partir de la publicación en el Periódico Oficial, del decreto correspondiente.</w:t>
      </w:r>
      <w:r w:rsidRPr="00670E29">
        <w:rPr>
          <w:rFonts w:ascii="Palatino Linotype" w:eastAsia="Palatino Linotype" w:hAnsi="Palatino Linotype" w:cs="Palatino Linotype"/>
          <w:i/>
          <w:color w:val="000000"/>
        </w:rPr>
        <w:t xml:space="preserve"> “</w:t>
      </w:r>
      <w:r w:rsidRPr="00670E29">
        <w:rPr>
          <w:rFonts w:ascii="Palatino Linotype" w:eastAsia="Palatino Linotype" w:hAnsi="Palatino Linotype" w:cs="Palatino Linotype"/>
          <w:i/>
        </w:rPr>
        <w:t>(Sic)</w:t>
      </w:r>
      <w:r w:rsidRPr="00670E29">
        <w:rPr>
          <w:rFonts w:ascii="Palatino Linotype" w:eastAsia="Palatino Linotype" w:hAnsi="Palatino Linotype" w:cs="Palatino Linotype"/>
          <w:i/>
          <w:color w:val="000000"/>
        </w:rPr>
        <w:t xml:space="preserve"> </w:t>
      </w:r>
    </w:p>
    <w:p w14:paraId="4C5C5C5E" w14:textId="77777777" w:rsidR="00E50B2C" w:rsidRPr="00670E29" w:rsidRDefault="00E50B2C">
      <w:pPr>
        <w:spacing w:before="120" w:after="0" w:line="360" w:lineRule="auto"/>
        <w:jc w:val="both"/>
        <w:rPr>
          <w:rFonts w:ascii="Palatino Linotype" w:eastAsia="Palatino Linotype" w:hAnsi="Palatino Linotype" w:cs="Palatino Linotype"/>
          <w:sz w:val="24"/>
          <w:szCs w:val="24"/>
        </w:rPr>
      </w:pPr>
    </w:p>
    <w:p w14:paraId="0E505CF7"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sz w:val="24"/>
          <w:szCs w:val="24"/>
        </w:rPr>
        <w:t>De una interpretación sistemática de los artículos transcritos, se desprende primeramente que el</w:t>
      </w:r>
      <w:r w:rsidRPr="00670E29">
        <w:rPr>
          <w:rFonts w:ascii="Palatino Linotype" w:eastAsia="Palatino Linotype" w:hAnsi="Palatino Linotype" w:cs="Palatino Linotype"/>
          <w:color w:val="000000"/>
          <w:sz w:val="24"/>
          <w:szCs w:val="24"/>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3C0B28E7" w14:textId="77777777" w:rsidR="00E50B2C" w:rsidRPr="00670E29" w:rsidRDefault="00E50B2C">
      <w:pPr>
        <w:spacing w:after="0" w:line="360" w:lineRule="auto"/>
        <w:jc w:val="both"/>
        <w:rPr>
          <w:rFonts w:ascii="Palatino Linotype" w:eastAsia="Palatino Linotype" w:hAnsi="Palatino Linotype" w:cs="Palatino Linotype"/>
          <w:color w:val="000000"/>
          <w:sz w:val="24"/>
          <w:szCs w:val="24"/>
        </w:rPr>
      </w:pPr>
    </w:p>
    <w:p w14:paraId="132CF01A" w14:textId="77777777" w:rsidR="00E50B2C" w:rsidRPr="00670E29" w:rsidRDefault="007B11DE">
      <w:pPr>
        <w:spacing w:after="0" w:line="360" w:lineRule="auto"/>
        <w:ind w:right="-232"/>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3E03C22E" w14:textId="77777777" w:rsidR="00E50B2C" w:rsidRPr="00670E29" w:rsidRDefault="00E50B2C">
      <w:pPr>
        <w:spacing w:after="0" w:line="360" w:lineRule="auto"/>
        <w:ind w:right="-232"/>
        <w:jc w:val="both"/>
        <w:rPr>
          <w:rFonts w:ascii="Palatino Linotype" w:eastAsia="Palatino Linotype" w:hAnsi="Palatino Linotype" w:cs="Palatino Linotype"/>
          <w:sz w:val="24"/>
          <w:szCs w:val="24"/>
        </w:rPr>
      </w:pPr>
    </w:p>
    <w:p w14:paraId="313D230C" w14:textId="77777777" w:rsidR="00E50B2C" w:rsidRPr="00670E29" w:rsidRDefault="007B11DE">
      <w:pPr>
        <w:spacing w:after="120"/>
        <w:ind w:left="851" w:right="902"/>
        <w:jc w:val="both"/>
        <w:rPr>
          <w:rFonts w:ascii="Palatino Linotype" w:eastAsia="Palatino Linotype" w:hAnsi="Palatino Linotype" w:cs="Palatino Linotype"/>
          <w:b/>
          <w:i/>
        </w:rPr>
      </w:pPr>
      <w:r w:rsidRPr="00670E29">
        <w:rPr>
          <w:rFonts w:ascii="Palatino Linotype" w:eastAsia="Palatino Linotype" w:hAnsi="Palatino Linotype" w:cs="Palatino Linotype"/>
          <w:i/>
        </w:rPr>
        <w:t>“</w:t>
      </w:r>
      <w:r w:rsidRPr="00670E29">
        <w:rPr>
          <w:rFonts w:ascii="Palatino Linotype" w:eastAsia="Palatino Linotype" w:hAnsi="Palatino Linotype" w:cs="Palatino Linotype"/>
          <w:b/>
          <w:i/>
        </w:rPr>
        <w:t>FACTURA</w:t>
      </w:r>
    </w:p>
    <w:p w14:paraId="11765004" w14:textId="77777777" w:rsidR="00E50B2C" w:rsidRPr="00670E29" w:rsidRDefault="007B11DE">
      <w:pPr>
        <w:spacing w:before="120" w:after="120"/>
        <w:ind w:left="851" w:right="902"/>
        <w:jc w:val="both"/>
        <w:rPr>
          <w:rFonts w:ascii="Palatino Linotype" w:eastAsia="Palatino Linotype" w:hAnsi="Palatino Linotype" w:cs="Palatino Linotype"/>
          <w:i/>
        </w:rPr>
      </w:pPr>
      <w:r w:rsidRPr="00670E29">
        <w:rPr>
          <w:rFonts w:ascii="Palatino Linotype" w:eastAsia="Palatino Linotype" w:hAnsi="Palatino Linotype" w:cs="Palatino Linotype"/>
          <w:i/>
        </w:rPr>
        <w:t>Es el documento fiscal que emite la persona física o moral para comprobar la venta o adquisición de un bien y/o servicio.” (Sic)</w:t>
      </w:r>
    </w:p>
    <w:p w14:paraId="02E855F7" w14:textId="77777777" w:rsidR="00E50B2C" w:rsidRPr="00670E29" w:rsidRDefault="00E50B2C">
      <w:pPr>
        <w:spacing w:before="120" w:after="120"/>
        <w:ind w:left="851" w:right="902"/>
        <w:jc w:val="both"/>
        <w:rPr>
          <w:rFonts w:ascii="Palatino Linotype" w:eastAsia="Palatino Linotype" w:hAnsi="Palatino Linotype" w:cs="Palatino Linotype"/>
          <w:i/>
        </w:rPr>
      </w:pPr>
    </w:p>
    <w:p w14:paraId="26369429" w14:textId="77777777" w:rsidR="00E50B2C" w:rsidRPr="00670E29" w:rsidRDefault="007B11DE">
      <w:pPr>
        <w:spacing w:before="120"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sz w:val="24"/>
          <w:szCs w:val="24"/>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w:t>
      </w:r>
      <w:r w:rsidRPr="00670E29">
        <w:rPr>
          <w:rFonts w:ascii="Palatino Linotype" w:eastAsia="Palatino Linotype" w:hAnsi="Palatino Linotype" w:cs="Palatino Linotype"/>
          <w:sz w:val="24"/>
          <w:szCs w:val="24"/>
        </w:rPr>
        <w:lastRenderedPageBreak/>
        <w:t>artículo 129 señala que l</w:t>
      </w:r>
      <w:r w:rsidRPr="00670E29">
        <w:rPr>
          <w:rFonts w:ascii="Palatino Linotype" w:eastAsia="Palatino Linotype" w:hAnsi="Palatino Linotype" w:cs="Palatino Linotype"/>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w:t>
      </w:r>
    </w:p>
    <w:p w14:paraId="16DEC1EA" w14:textId="77777777" w:rsidR="00E50B2C" w:rsidRPr="00670E29" w:rsidRDefault="00E50B2C">
      <w:pPr>
        <w:spacing w:after="0" w:line="360" w:lineRule="auto"/>
        <w:jc w:val="both"/>
        <w:rPr>
          <w:rFonts w:ascii="Palatino Linotype" w:eastAsia="Palatino Linotype" w:hAnsi="Palatino Linotype" w:cs="Palatino Linotype"/>
          <w:color w:val="000000"/>
          <w:sz w:val="24"/>
          <w:szCs w:val="24"/>
        </w:rPr>
      </w:pPr>
    </w:p>
    <w:p w14:paraId="7AC1F064"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D3029FB"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3BC7738D" w14:textId="77777777" w:rsidR="00E50B2C" w:rsidRPr="00670E29" w:rsidRDefault="007B11DE">
      <w:pPr>
        <w:spacing w:after="120"/>
        <w:ind w:firstLine="708"/>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 xml:space="preserve">“REGISTRO CONTABLE </w:t>
      </w:r>
    </w:p>
    <w:p w14:paraId="6DA8BB51" w14:textId="77777777" w:rsidR="00E50B2C" w:rsidRPr="00670E29" w:rsidRDefault="007B11DE">
      <w:pPr>
        <w:spacing w:before="120" w:after="120"/>
        <w:ind w:left="851" w:right="899"/>
        <w:jc w:val="both"/>
        <w:rPr>
          <w:rFonts w:ascii="Palatino Linotype" w:eastAsia="Palatino Linotype" w:hAnsi="Palatino Linotype" w:cs="Palatino Linotype"/>
          <w:i/>
        </w:rPr>
      </w:pPr>
      <w:r w:rsidRPr="00670E29">
        <w:rPr>
          <w:rFonts w:ascii="Palatino Linotype" w:eastAsia="Palatino Linotype" w:hAnsi="Palatino Linotype" w:cs="Palatino Linotype"/>
          <w:i/>
        </w:rPr>
        <w:t>Asiento que se realiza en los libros de contabilidad de las actividades relacionadas con el ingreso y egresos de un ente económico.” (Sic)</w:t>
      </w:r>
    </w:p>
    <w:p w14:paraId="7D26FD1F" w14:textId="77777777" w:rsidR="00E50B2C" w:rsidRPr="00670E29" w:rsidRDefault="007B11DE">
      <w:pPr>
        <w:spacing w:before="120" w:after="120"/>
        <w:ind w:right="899" w:firstLine="708"/>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“REGISTRO PRESUPUESTARIO</w:t>
      </w:r>
    </w:p>
    <w:p w14:paraId="5BC98146" w14:textId="77777777" w:rsidR="00E50B2C" w:rsidRPr="00670E29" w:rsidRDefault="007B11DE">
      <w:pPr>
        <w:spacing w:before="120" w:after="120"/>
        <w:ind w:left="708" w:right="899"/>
        <w:jc w:val="both"/>
        <w:rPr>
          <w:rFonts w:ascii="Palatino Linotype" w:eastAsia="Palatino Linotype" w:hAnsi="Palatino Linotype" w:cs="Palatino Linotype"/>
          <w:i/>
        </w:rPr>
      </w:pPr>
      <w:r w:rsidRPr="00670E29">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14:paraId="5C7153BD" w14:textId="77777777" w:rsidR="00E50B2C" w:rsidRPr="00670E29" w:rsidRDefault="00E50B2C">
      <w:pPr>
        <w:spacing w:before="120" w:after="0" w:line="360" w:lineRule="auto"/>
        <w:jc w:val="both"/>
        <w:rPr>
          <w:rFonts w:ascii="Palatino Linotype" w:eastAsia="Palatino Linotype" w:hAnsi="Palatino Linotype" w:cs="Palatino Linotype"/>
          <w:color w:val="000000"/>
          <w:sz w:val="24"/>
          <w:szCs w:val="24"/>
        </w:rPr>
      </w:pPr>
    </w:p>
    <w:p w14:paraId="02A6566D"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Por otra parte, se establece que el sistema de contabilidad sobre base acumulativa total se sustentará en los principios de contabilidad gubernamental.</w:t>
      </w:r>
    </w:p>
    <w:p w14:paraId="424E4221" w14:textId="77777777" w:rsidR="00E50B2C" w:rsidRPr="00670E29" w:rsidRDefault="00E50B2C">
      <w:pPr>
        <w:spacing w:after="0" w:line="360" w:lineRule="auto"/>
        <w:jc w:val="both"/>
        <w:rPr>
          <w:rFonts w:ascii="Palatino Linotype" w:eastAsia="Palatino Linotype" w:hAnsi="Palatino Linotype" w:cs="Palatino Linotype"/>
          <w:color w:val="000000"/>
          <w:sz w:val="24"/>
          <w:szCs w:val="24"/>
        </w:rPr>
      </w:pPr>
    </w:p>
    <w:p w14:paraId="4F4BBE1D"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27C92C03"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Correlativo a lo anterior, es preciso referir una definición de </w:t>
      </w:r>
      <w:r w:rsidRPr="00670E29">
        <w:rPr>
          <w:rFonts w:ascii="Palatino Linotype" w:eastAsia="Palatino Linotype" w:hAnsi="Palatino Linotype" w:cs="Palatino Linotype"/>
          <w:i/>
          <w:sz w:val="24"/>
          <w:szCs w:val="24"/>
        </w:rPr>
        <w:t>póliza contable</w:t>
      </w:r>
      <w:r w:rsidRPr="00670E29">
        <w:rPr>
          <w:rFonts w:ascii="Palatino Linotype" w:eastAsia="Palatino Linotype" w:hAnsi="Palatino Linotype" w:cs="Palatino Linotype"/>
          <w:sz w:val="24"/>
          <w:szCs w:val="24"/>
        </w:rPr>
        <w:t xml:space="preserve">, la cual, primeramente, no está definida en el Código Financiero del Estado de México y Municipios; no obstante, los ya mencionados Glosarios la definen como: </w:t>
      </w:r>
    </w:p>
    <w:p w14:paraId="6BAA41E2"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7DAE7049" w14:textId="77777777" w:rsidR="00E50B2C" w:rsidRPr="00670E29" w:rsidRDefault="007B11DE">
      <w:pPr>
        <w:spacing w:after="120"/>
        <w:ind w:left="851" w:right="899"/>
        <w:jc w:val="both"/>
        <w:rPr>
          <w:rFonts w:ascii="Palatino Linotype" w:eastAsia="Palatino Linotype" w:hAnsi="Palatino Linotype" w:cs="Palatino Linotype"/>
          <w:b/>
          <w:i/>
        </w:rPr>
      </w:pPr>
      <w:r w:rsidRPr="00670E29">
        <w:rPr>
          <w:rFonts w:ascii="Palatino Linotype" w:eastAsia="Palatino Linotype" w:hAnsi="Palatino Linotype" w:cs="Palatino Linotype"/>
          <w:i/>
        </w:rPr>
        <w:t>“</w:t>
      </w:r>
      <w:r w:rsidRPr="00670E29">
        <w:rPr>
          <w:rFonts w:ascii="Palatino Linotype" w:eastAsia="Palatino Linotype" w:hAnsi="Palatino Linotype" w:cs="Palatino Linotype"/>
          <w:b/>
          <w:i/>
        </w:rPr>
        <w:t>PÓLIZA CONTABLE</w:t>
      </w:r>
    </w:p>
    <w:p w14:paraId="2816A405" w14:textId="77777777" w:rsidR="00E50B2C" w:rsidRPr="00670E29" w:rsidRDefault="007B11DE">
      <w:pPr>
        <w:spacing w:before="120" w:after="120"/>
        <w:ind w:left="851" w:right="899"/>
        <w:jc w:val="both"/>
        <w:rPr>
          <w:rFonts w:ascii="Palatino Linotype" w:eastAsia="Palatino Linotype" w:hAnsi="Palatino Linotype" w:cs="Palatino Linotype"/>
          <w:i/>
        </w:rPr>
      </w:pPr>
      <w:r w:rsidRPr="00670E29">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(sic)</w:t>
      </w:r>
    </w:p>
    <w:p w14:paraId="079F2544" w14:textId="77777777" w:rsidR="00E50B2C" w:rsidRPr="00670E29" w:rsidRDefault="00E50B2C">
      <w:pPr>
        <w:spacing w:before="120" w:after="120"/>
        <w:ind w:left="851" w:right="899"/>
        <w:jc w:val="both"/>
        <w:rPr>
          <w:rFonts w:ascii="Palatino Linotype" w:eastAsia="Palatino Linotype" w:hAnsi="Palatino Linotype" w:cs="Palatino Linotype"/>
          <w:i/>
        </w:rPr>
      </w:pPr>
    </w:p>
    <w:p w14:paraId="7F65662F" w14:textId="77777777" w:rsidR="00E50B2C" w:rsidRPr="00670E29" w:rsidRDefault="007B11DE">
      <w:pPr>
        <w:spacing w:before="120"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Así, se advierte que la </w:t>
      </w:r>
      <w:r w:rsidRPr="00670E29">
        <w:rPr>
          <w:rFonts w:ascii="Palatino Linotype" w:eastAsia="Palatino Linotype" w:hAnsi="Palatino Linotype" w:cs="Palatino Linotype"/>
          <w:i/>
          <w:sz w:val="24"/>
          <w:szCs w:val="24"/>
        </w:rPr>
        <w:t>póliza contable</w:t>
      </w:r>
      <w:r w:rsidRPr="00670E29">
        <w:rPr>
          <w:rFonts w:ascii="Palatino Linotype" w:eastAsia="Palatino Linotype" w:hAnsi="Palatino Linotype" w:cs="Palatino Linotype"/>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700E1A06"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6809493F"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lastRenderedPageBreak/>
        <w:t xml:space="preserve">En este sentido, existen diversos tipos de pólizas contables de acuerdo a las operaciones realizadas, dentro de las cuales, encontramos las llamadas </w:t>
      </w:r>
      <w:r w:rsidRPr="00670E29">
        <w:rPr>
          <w:rFonts w:ascii="Palatino Linotype" w:eastAsia="Palatino Linotype" w:hAnsi="Palatino Linotype" w:cs="Palatino Linotype"/>
          <w:i/>
          <w:sz w:val="24"/>
          <w:szCs w:val="24"/>
        </w:rPr>
        <w:t>pólizas de egresos</w:t>
      </w:r>
      <w:r w:rsidRPr="00670E29">
        <w:rPr>
          <w:rFonts w:ascii="Palatino Linotype" w:eastAsia="Palatino Linotype" w:hAnsi="Palatino Linotype" w:cs="Palatino Linotype"/>
          <w:sz w:val="24"/>
          <w:szCs w:val="24"/>
        </w:rPr>
        <w:t xml:space="preserve">, son aquellas en las cuales se anotan diariamente las operaciones que representan gastos, es decir, salidas de dinero para el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 xml:space="preserve">, las que, además, deben encontrarse acompañadas de las documentales que sirven de soporte de dicho movimiento. </w:t>
      </w:r>
    </w:p>
    <w:p w14:paraId="474BD379"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42FC9DC7" w14:textId="77777777" w:rsidR="00E50B2C" w:rsidRPr="00670E29" w:rsidRDefault="007B11DE">
      <w:pPr>
        <w:spacing w:after="0" w:line="360" w:lineRule="auto"/>
        <w:ind w:right="50"/>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De este modo, </w:t>
      </w:r>
      <w:r w:rsidRPr="00670E29">
        <w:rPr>
          <w:rFonts w:ascii="Palatino Linotype" w:eastAsia="Palatino Linotype" w:hAnsi="Palatino Linotype" w:cs="Palatino Linotype"/>
          <w:b/>
          <w:color w:val="000000"/>
          <w:sz w:val="24"/>
          <w:szCs w:val="24"/>
        </w:rPr>
        <w:t>EL SUJETO OBLIGADO</w:t>
      </w:r>
      <w:r w:rsidRPr="00670E29">
        <w:rPr>
          <w:rFonts w:ascii="Palatino Linotype" w:eastAsia="Palatino Linotype" w:hAnsi="Palatino Linotype" w:cs="Palatino Linotype"/>
          <w:color w:val="000000"/>
          <w:sz w:val="24"/>
          <w:szCs w:val="24"/>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703DA672" w14:textId="77777777" w:rsidR="00E50B2C" w:rsidRPr="00670E29" w:rsidRDefault="00E50B2C">
      <w:pPr>
        <w:spacing w:after="0" w:line="360" w:lineRule="auto"/>
        <w:ind w:right="50"/>
        <w:jc w:val="both"/>
        <w:rPr>
          <w:rFonts w:ascii="Palatino Linotype" w:eastAsia="Palatino Linotype" w:hAnsi="Palatino Linotype" w:cs="Palatino Linotype"/>
          <w:color w:val="000000"/>
          <w:sz w:val="24"/>
          <w:szCs w:val="24"/>
        </w:rPr>
      </w:pPr>
    </w:p>
    <w:p w14:paraId="08274460" w14:textId="77777777" w:rsidR="00E50B2C" w:rsidRPr="00670E29" w:rsidRDefault="007B11DE">
      <w:pPr>
        <w:spacing w:after="0" w:line="360" w:lineRule="auto"/>
        <w:ind w:right="50"/>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De igual forma, es de suma importancia destacar que el penúltimo párrafo, del artículo 23 de la </w:t>
      </w:r>
      <w:r w:rsidRPr="00670E29">
        <w:rPr>
          <w:rFonts w:ascii="Palatino Linotype" w:eastAsia="Palatino Linotype" w:hAnsi="Palatino Linotype" w:cs="Palatino Linotype"/>
          <w:sz w:val="24"/>
          <w:szCs w:val="24"/>
        </w:rPr>
        <w:t>Ley de Transparencia y Acceso a la Información Pública del Estado de México y Municipios</w:t>
      </w:r>
      <w:r w:rsidRPr="00670E29">
        <w:rPr>
          <w:rFonts w:ascii="Palatino Linotype" w:eastAsia="Palatino Linotype" w:hAnsi="Palatino Linotype" w:cs="Palatino Linotype"/>
          <w:color w:val="000000"/>
          <w:sz w:val="24"/>
          <w:szCs w:val="24"/>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6576CC26" w14:textId="77777777" w:rsidR="00E50B2C" w:rsidRPr="00670E29" w:rsidRDefault="00E50B2C">
      <w:pPr>
        <w:ind w:right="50"/>
        <w:jc w:val="both"/>
        <w:rPr>
          <w:rFonts w:ascii="Palatino Linotype" w:eastAsia="Palatino Linotype" w:hAnsi="Palatino Linotype" w:cs="Palatino Linotype"/>
          <w:color w:val="000000"/>
        </w:rPr>
      </w:pPr>
    </w:p>
    <w:p w14:paraId="1982AD44" w14:textId="77777777" w:rsidR="00E50B2C" w:rsidRPr="00670E29" w:rsidRDefault="007B11DE">
      <w:pPr>
        <w:spacing w:line="276" w:lineRule="auto"/>
        <w:ind w:left="851" w:right="901"/>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“Artículo 23…</w:t>
      </w:r>
    </w:p>
    <w:p w14:paraId="453DCCEA" w14:textId="77777777" w:rsidR="00E50B2C" w:rsidRPr="00670E29" w:rsidRDefault="00E50B2C">
      <w:pPr>
        <w:spacing w:line="276" w:lineRule="auto"/>
        <w:ind w:left="851" w:right="901"/>
        <w:jc w:val="both"/>
        <w:rPr>
          <w:rFonts w:ascii="Palatino Linotype" w:eastAsia="Palatino Linotype" w:hAnsi="Palatino Linotype" w:cs="Palatino Linotype"/>
          <w:i/>
        </w:rPr>
      </w:pPr>
    </w:p>
    <w:p w14:paraId="6EEB0439" w14:textId="77777777" w:rsidR="00E50B2C" w:rsidRPr="00670E29" w:rsidRDefault="007B11DE">
      <w:pPr>
        <w:spacing w:line="276" w:lineRule="auto"/>
        <w:ind w:left="851" w:right="901"/>
        <w:jc w:val="both"/>
        <w:rPr>
          <w:rFonts w:ascii="Palatino Linotype" w:eastAsia="Palatino Linotype" w:hAnsi="Palatino Linotype" w:cs="Palatino Linotype"/>
          <w:i/>
          <w:color w:val="000000"/>
        </w:rPr>
      </w:pPr>
      <w:r w:rsidRPr="00670E29">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90DE908" w14:textId="77777777" w:rsidR="00E50B2C" w:rsidRPr="00670E29" w:rsidRDefault="007B11DE">
      <w:pPr>
        <w:spacing w:after="0" w:line="276" w:lineRule="auto"/>
        <w:ind w:left="851" w:right="850"/>
        <w:jc w:val="both"/>
        <w:rPr>
          <w:rFonts w:ascii="Palatino Linotype" w:eastAsia="Palatino Linotype" w:hAnsi="Palatino Linotype" w:cs="Palatino Linotype"/>
          <w:i/>
          <w:color w:val="000000"/>
        </w:rPr>
      </w:pPr>
      <w:r w:rsidRPr="00670E29">
        <w:rPr>
          <w:rFonts w:ascii="Palatino Linotype" w:eastAsia="Palatino Linotype" w:hAnsi="Palatino Linotype" w:cs="Palatino Linotype"/>
          <w:i/>
          <w:color w:val="000000"/>
        </w:rPr>
        <w:t xml:space="preserve"> (…)”</w:t>
      </w:r>
    </w:p>
    <w:p w14:paraId="35B1A828" w14:textId="77777777" w:rsidR="00E50B2C" w:rsidRPr="00670E29" w:rsidRDefault="00E50B2C">
      <w:pPr>
        <w:spacing w:after="0" w:line="360" w:lineRule="auto"/>
        <w:ind w:left="851" w:right="850"/>
        <w:jc w:val="both"/>
        <w:rPr>
          <w:rFonts w:ascii="Palatino Linotype" w:eastAsia="Palatino Linotype" w:hAnsi="Palatino Linotype" w:cs="Palatino Linotype"/>
          <w:i/>
          <w:color w:val="000000"/>
        </w:rPr>
      </w:pPr>
    </w:p>
    <w:p w14:paraId="7B8CCE9C"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En esta tesitura, se concluye que todos los datos en que consten gastos efectuados por </w:t>
      </w:r>
      <w:r w:rsidRPr="00670E29">
        <w:rPr>
          <w:rFonts w:ascii="Palatino Linotype" w:eastAsia="Palatino Linotype" w:hAnsi="Palatino Linotype" w:cs="Palatino Linotype"/>
          <w:b/>
          <w:sz w:val="24"/>
          <w:szCs w:val="24"/>
        </w:rPr>
        <w:t>EL SUJETO OBLIGADO</w:t>
      </w:r>
      <w:r w:rsidRPr="00670E29">
        <w:rPr>
          <w:rFonts w:ascii="Palatino Linotype" w:eastAsia="Palatino Linotype" w:hAnsi="Palatino Linotype" w:cs="Palatino Linotype"/>
          <w:sz w:val="24"/>
          <w:szCs w:val="24"/>
        </w:rPr>
        <w:t xml:space="preserve">, es información pública; por ende, los pagos realizados mediante pólizas de egresos son públicas y susceptibles de ser entregados si son solicitados en ejercicio del derecho de acceso a la información pública. </w:t>
      </w:r>
    </w:p>
    <w:p w14:paraId="63DF2CD5"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03C7D275"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Como ya se mencionó anteriormente </w:t>
      </w:r>
      <w:r w:rsidRPr="00670E29">
        <w:rPr>
          <w:rFonts w:ascii="Palatino Linotype" w:eastAsia="Palatino Linotype" w:hAnsi="Palatino Linotype" w:cs="Palatino Linotype"/>
          <w:b/>
          <w:color w:val="000000"/>
          <w:sz w:val="24"/>
          <w:szCs w:val="24"/>
        </w:rPr>
        <w:t xml:space="preserve">EL SUJETO OBLIGADO </w:t>
      </w:r>
      <w:r w:rsidRPr="00670E29">
        <w:rPr>
          <w:rFonts w:ascii="Palatino Linotype" w:eastAsia="Palatino Linotype" w:hAnsi="Palatino Linotype" w:cs="Palatino Linotype"/>
          <w:color w:val="000000"/>
          <w:sz w:val="24"/>
          <w:szCs w:val="24"/>
        </w:rPr>
        <w:t>tiene la obligatoriedad de registrar contablemente el efecto patrimonial y presupuestal de las operaciones financieras que realizan, en el momento en que ocurran.</w:t>
      </w:r>
    </w:p>
    <w:p w14:paraId="23E17546" w14:textId="77777777" w:rsidR="00E50B2C" w:rsidRPr="00670E29" w:rsidRDefault="00E50B2C">
      <w:pPr>
        <w:spacing w:after="0" w:line="360" w:lineRule="auto"/>
        <w:jc w:val="both"/>
        <w:rPr>
          <w:rFonts w:ascii="Palatino Linotype" w:eastAsia="Palatino Linotype" w:hAnsi="Palatino Linotype" w:cs="Palatino Linotype"/>
          <w:color w:val="000000"/>
          <w:sz w:val="24"/>
          <w:szCs w:val="24"/>
        </w:rPr>
      </w:pPr>
    </w:p>
    <w:p w14:paraId="1B5CBCB3" w14:textId="77777777" w:rsidR="00E50B2C" w:rsidRPr="00670E29" w:rsidRDefault="007B11DE">
      <w:pP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En consecuencia, podemos concluir que </w:t>
      </w:r>
      <w:r w:rsidRPr="00670E29">
        <w:rPr>
          <w:rFonts w:ascii="Palatino Linotype" w:eastAsia="Palatino Linotype" w:hAnsi="Palatino Linotype" w:cs="Palatino Linotype"/>
          <w:b/>
          <w:color w:val="000000"/>
          <w:sz w:val="24"/>
          <w:szCs w:val="24"/>
        </w:rPr>
        <w:t xml:space="preserve">EL SUJETO OBLIGADO </w:t>
      </w:r>
      <w:r w:rsidRPr="00670E29">
        <w:rPr>
          <w:rFonts w:ascii="Palatino Linotype" w:eastAsia="Palatino Linotype" w:hAnsi="Palatino Linotype" w:cs="Palatino Linotype"/>
          <w:color w:val="000000"/>
          <w:sz w:val="24"/>
          <w:szCs w:val="24"/>
        </w:rPr>
        <w:t xml:space="preserve">se encuentra en posibilidad de atender lo solicitado, motivo por el que se ordenan los contratos y facturas generadas por los servicios prestados por los grupos y artistas que se presentaran para la festividad del 15 de septiembre de 2022 en la celebración del grito de Independencia, en términos del considerando quinto. </w:t>
      </w:r>
    </w:p>
    <w:p w14:paraId="4FBFD054"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0CA8144A"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 xml:space="preserve">QUINTO. VERSIÓN PÚBLICA. </w:t>
      </w:r>
      <w:r w:rsidRPr="00670E29">
        <w:rPr>
          <w:rFonts w:ascii="Palatino Linotype" w:eastAsia="Palatino Linotype" w:hAnsi="Palatino Linotype" w:cs="Palatino Linotype"/>
          <w:sz w:val="24"/>
          <w:szCs w:val="24"/>
        </w:rPr>
        <w:t xml:space="preserve">Para la entrega de la información, en razón de que el derecho de acceso a la información pública no es absoluto, sino que encuentra </w:t>
      </w:r>
      <w:r w:rsidRPr="00670E29">
        <w:rPr>
          <w:rFonts w:ascii="Palatino Linotype" w:eastAsia="Palatino Linotype" w:hAnsi="Palatino Linotype" w:cs="Palatino Linotype"/>
          <w:sz w:val="24"/>
          <w:szCs w:val="24"/>
        </w:rPr>
        <w:lastRenderedPageBreak/>
        <w:t>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14:paraId="271F1255" w14:textId="77777777" w:rsidR="00E50B2C" w:rsidRPr="00670E29" w:rsidRDefault="007B11DE">
      <w:pPr>
        <w:spacing w:after="0" w:line="360" w:lineRule="auto"/>
        <w:ind w:right="50"/>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14:paraId="6E0F0A3D" w14:textId="77777777" w:rsidR="00E50B2C" w:rsidRPr="00670E29" w:rsidRDefault="007B11DE">
      <w:pPr>
        <w:ind w:left="993" w:right="1041"/>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 xml:space="preserve"> “Artículo 3. Para los efectos de la presente Ley se entenderá por:</w:t>
      </w:r>
    </w:p>
    <w:p w14:paraId="5208AB50" w14:textId="77777777" w:rsidR="00E50B2C" w:rsidRPr="00670E29" w:rsidRDefault="007B11DE">
      <w:pPr>
        <w:ind w:left="993" w:right="1041"/>
        <w:jc w:val="both"/>
        <w:rPr>
          <w:rFonts w:ascii="Palatino Linotype" w:eastAsia="Palatino Linotype" w:hAnsi="Palatino Linotype" w:cs="Palatino Linotype"/>
          <w:i/>
        </w:rPr>
      </w:pPr>
      <w:r w:rsidRPr="00670E29">
        <w:rPr>
          <w:rFonts w:ascii="Palatino Linotype" w:eastAsia="Palatino Linotype" w:hAnsi="Palatino Linotype" w:cs="Palatino Linotype"/>
          <w:b/>
          <w:i/>
        </w:rPr>
        <w:t>IX. Datos personales:</w:t>
      </w:r>
      <w:r w:rsidRPr="00670E29">
        <w:rPr>
          <w:rFonts w:ascii="Palatino Linotype" w:eastAsia="Palatino Linotype" w:hAnsi="Palatino Linotype" w:cs="Palatino Linotype"/>
          <w:i/>
        </w:rPr>
        <w:t xml:space="preserve"> </w:t>
      </w:r>
      <w:r w:rsidRPr="00670E29">
        <w:rPr>
          <w:rFonts w:ascii="Palatino Linotype" w:eastAsia="Palatino Linotype" w:hAnsi="Palatino Linotype" w:cs="Palatino Linotype"/>
          <w:b/>
          <w:i/>
        </w:rPr>
        <w:t>La información concerniente a una persona, identificada o identificable</w:t>
      </w:r>
      <w:r w:rsidRPr="00670E29">
        <w:rPr>
          <w:rFonts w:ascii="Palatino Linotype" w:eastAsia="Palatino Linotype" w:hAnsi="Palatino Linotype" w:cs="Palatino Linotype"/>
          <w:i/>
        </w:rPr>
        <w:t xml:space="preserve"> según lo dispuesto por la Ley de Protección de Datos Personales del Estado de México;</w:t>
      </w:r>
    </w:p>
    <w:p w14:paraId="31A0FE4B" w14:textId="77777777" w:rsidR="00E50B2C" w:rsidRPr="00670E29" w:rsidRDefault="007B11DE">
      <w:pPr>
        <w:ind w:left="993" w:right="1041"/>
        <w:jc w:val="both"/>
        <w:rPr>
          <w:rFonts w:ascii="Palatino Linotype" w:eastAsia="Palatino Linotype" w:hAnsi="Palatino Linotype" w:cs="Palatino Linotype"/>
          <w:i/>
        </w:rPr>
      </w:pPr>
      <w:r w:rsidRPr="00670E29">
        <w:rPr>
          <w:rFonts w:ascii="Palatino Linotype" w:eastAsia="Palatino Linotype" w:hAnsi="Palatino Linotype" w:cs="Palatino Linotype"/>
          <w:b/>
          <w:i/>
        </w:rPr>
        <w:t>XX. Información clasificada:</w:t>
      </w:r>
      <w:r w:rsidRPr="00670E29">
        <w:rPr>
          <w:rFonts w:ascii="Palatino Linotype" w:eastAsia="Palatino Linotype" w:hAnsi="Palatino Linotype" w:cs="Palatino Linotype"/>
          <w:i/>
        </w:rPr>
        <w:t xml:space="preserve"> Aquella considerada por la presente Ley como reservada o confidencial;</w:t>
      </w:r>
    </w:p>
    <w:p w14:paraId="0848621C" w14:textId="77777777" w:rsidR="00E50B2C" w:rsidRPr="00670E29" w:rsidRDefault="007B11DE">
      <w:pPr>
        <w:ind w:left="993" w:right="1041"/>
        <w:jc w:val="both"/>
        <w:rPr>
          <w:rFonts w:ascii="Palatino Linotype" w:eastAsia="Palatino Linotype" w:hAnsi="Palatino Linotype" w:cs="Palatino Linotype"/>
          <w:i/>
        </w:rPr>
      </w:pPr>
      <w:r w:rsidRPr="00670E29">
        <w:rPr>
          <w:rFonts w:ascii="Palatino Linotype" w:eastAsia="Palatino Linotype" w:hAnsi="Palatino Linotype" w:cs="Palatino Linotype"/>
          <w:b/>
          <w:i/>
        </w:rPr>
        <w:t>XXXII. Protección de Datos Personales:</w:t>
      </w:r>
      <w:r w:rsidRPr="00670E29">
        <w:rPr>
          <w:rFonts w:ascii="Palatino Linotype" w:eastAsia="Palatino Linotype" w:hAnsi="Palatino Linotype" w:cs="Palatino Linotype"/>
          <w:i/>
        </w:rPr>
        <w:t xml:space="preserve"> Derecho humano que tutela la privacidad de datos personales en poder de los sujetos obligados y sujetos particulares;</w:t>
      </w:r>
    </w:p>
    <w:p w14:paraId="5BE87DFF" w14:textId="77777777" w:rsidR="00E50B2C" w:rsidRPr="00670E29" w:rsidRDefault="007B11DE">
      <w:pPr>
        <w:ind w:left="993" w:right="1041"/>
        <w:jc w:val="both"/>
        <w:rPr>
          <w:rFonts w:ascii="Palatino Linotype" w:eastAsia="Palatino Linotype" w:hAnsi="Palatino Linotype" w:cs="Palatino Linotype"/>
          <w:i/>
        </w:rPr>
      </w:pPr>
      <w:r w:rsidRPr="00670E29">
        <w:rPr>
          <w:rFonts w:ascii="Palatino Linotype" w:eastAsia="Palatino Linotype" w:hAnsi="Palatino Linotype" w:cs="Palatino Linotype"/>
          <w:b/>
          <w:i/>
        </w:rPr>
        <w:t>XLV. Versión pública</w:t>
      </w:r>
      <w:r w:rsidRPr="00670E29">
        <w:rPr>
          <w:rFonts w:ascii="Palatino Linotype" w:eastAsia="Palatino Linotype" w:hAnsi="Palatino Linotype" w:cs="Palatino Linotype"/>
          <w:i/>
        </w:rPr>
        <w:t>: Documento en el que se elimine, suprime o borra la información clasificada como reservada o confidencial para permitir su acceso.”</w:t>
      </w:r>
    </w:p>
    <w:p w14:paraId="013697D3" w14:textId="77777777" w:rsidR="00E50B2C" w:rsidRPr="00670E29" w:rsidRDefault="00E50B2C">
      <w:pPr>
        <w:ind w:left="993" w:right="1041"/>
        <w:jc w:val="both"/>
        <w:rPr>
          <w:rFonts w:ascii="Palatino Linotype" w:eastAsia="Palatino Linotype" w:hAnsi="Palatino Linotype" w:cs="Palatino Linotype"/>
          <w:i/>
        </w:rPr>
      </w:pPr>
    </w:p>
    <w:p w14:paraId="266B3A9E" w14:textId="77777777" w:rsidR="00E50B2C" w:rsidRPr="00670E29" w:rsidRDefault="007B11DE">
      <w:pPr>
        <w:ind w:left="993" w:right="1041"/>
        <w:jc w:val="both"/>
        <w:rPr>
          <w:rFonts w:ascii="Palatino Linotype" w:eastAsia="Palatino Linotype" w:hAnsi="Palatino Linotype" w:cs="Palatino Linotype"/>
          <w:i/>
        </w:rPr>
      </w:pPr>
      <w:r w:rsidRPr="00670E29">
        <w:rPr>
          <w:rFonts w:ascii="Palatino Linotype" w:eastAsia="Palatino Linotype" w:hAnsi="Palatino Linotype" w:cs="Palatino Linotype"/>
          <w:b/>
          <w:i/>
        </w:rPr>
        <w:lastRenderedPageBreak/>
        <w:t>“Artículo 6.</w:t>
      </w:r>
      <w:r w:rsidRPr="00670E29">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AB48561" w14:textId="77777777" w:rsidR="00E50B2C" w:rsidRPr="00670E29" w:rsidRDefault="00E50B2C">
      <w:pPr>
        <w:ind w:left="993" w:right="1041"/>
        <w:jc w:val="both"/>
        <w:rPr>
          <w:rFonts w:ascii="Palatino Linotype" w:eastAsia="Palatino Linotype" w:hAnsi="Palatino Linotype" w:cs="Palatino Linotype"/>
          <w:i/>
        </w:rPr>
      </w:pPr>
    </w:p>
    <w:p w14:paraId="7A6DD89A" w14:textId="77777777" w:rsidR="00E50B2C" w:rsidRPr="00670E29" w:rsidRDefault="007B11DE">
      <w:pPr>
        <w:ind w:left="993" w:right="1041"/>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“Artículo 137.</w:t>
      </w:r>
      <w:r w:rsidRPr="00670E29">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31B8600" w14:textId="77777777" w:rsidR="00E50B2C" w:rsidRPr="00670E29" w:rsidRDefault="00E50B2C">
      <w:pPr>
        <w:ind w:left="993" w:right="1041"/>
        <w:jc w:val="both"/>
        <w:rPr>
          <w:rFonts w:ascii="Palatino Linotype" w:eastAsia="Palatino Linotype" w:hAnsi="Palatino Linotype" w:cs="Palatino Linotype"/>
          <w:b/>
          <w:i/>
        </w:rPr>
      </w:pPr>
    </w:p>
    <w:p w14:paraId="31F0AA28" w14:textId="77777777" w:rsidR="00E50B2C" w:rsidRPr="00670E29" w:rsidRDefault="007B11DE">
      <w:pPr>
        <w:ind w:left="993" w:right="1041"/>
        <w:jc w:val="both"/>
        <w:rPr>
          <w:rFonts w:ascii="Palatino Linotype" w:eastAsia="Palatino Linotype" w:hAnsi="Palatino Linotype" w:cs="Palatino Linotype"/>
          <w:i/>
        </w:rPr>
      </w:pPr>
      <w:r w:rsidRPr="00670E29">
        <w:rPr>
          <w:rFonts w:ascii="Palatino Linotype" w:eastAsia="Palatino Linotype" w:hAnsi="Palatino Linotype" w:cs="Palatino Linotype"/>
          <w:b/>
          <w:i/>
        </w:rPr>
        <w:t>“Artículo 143</w:t>
      </w:r>
      <w:r w:rsidRPr="00670E29">
        <w:rPr>
          <w:rFonts w:ascii="Palatino Linotype" w:eastAsia="Palatino Linotype" w:hAnsi="Palatino Linotype" w:cs="Palatino Linotype"/>
          <w:i/>
        </w:rPr>
        <w:t>. Para los efectos de esta Ley se considera información confidencial, la clasificada como tal, de manera permanente, por su naturaleza, cuando:</w:t>
      </w:r>
    </w:p>
    <w:p w14:paraId="78BC998B" w14:textId="77777777" w:rsidR="00E50B2C" w:rsidRPr="00670E29" w:rsidRDefault="007B11DE">
      <w:pPr>
        <w:ind w:left="993" w:right="1041"/>
        <w:jc w:val="both"/>
        <w:rPr>
          <w:rFonts w:ascii="Palatino Linotype" w:eastAsia="Palatino Linotype" w:hAnsi="Palatino Linotype" w:cs="Palatino Linotype"/>
          <w:i/>
        </w:rPr>
      </w:pPr>
      <w:r w:rsidRPr="00670E29">
        <w:rPr>
          <w:rFonts w:ascii="Palatino Linotype" w:eastAsia="Palatino Linotype" w:hAnsi="Palatino Linotype" w:cs="Palatino Linotype"/>
          <w:b/>
          <w:i/>
        </w:rPr>
        <w:t>I.</w:t>
      </w:r>
      <w:r w:rsidRPr="00670E29">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765B619A" w14:textId="77777777" w:rsidR="00E50B2C" w:rsidRPr="00670E29" w:rsidRDefault="007B11DE">
      <w:pPr>
        <w:ind w:left="993" w:right="1041"/>
        <w:jc w:val="both"/>
        <w:rPr>
          <w:rFonts w:ascii="Palatino Linotype" w:eastAsia="Palatino Linotype" w:hAnsi="Palatino Linotype" w:cs="Palatino Linotype"/>
          <w:i/>
        </w:rPr>
      </w:pPr>
      <w:r w:rsidRPr="00670E29">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2ABC57BE" w14:textId="77777777" w:rsidR="00E50B2C" w:rsidRPr="00670E29" w:rsidRDefault="007B11DE">
      <w:pPr>
        <w:ind w:left="993" w:right="1041"/>
        <w:jc w:val="both"/>
        <w:rPr>
          <w:rFonts w:ascii="Palatino Linotype" w:eastAsia="Palatino Linotype" w:hAnsi="Palatino Linotype" w:cs="Palatino Linotype"/>
          <w:i/>
        </w:rPr>
      </w:pPr>
      <w:r w:rsidRPr="00670E29">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167EE52C" w14:textId="77777777" w:rsidR="00E50B2C" w:rsidRPr="00670E29" w:rsidRDefault="00E50B2C">
      <w:pPr>
        <w:ind w:left="993" w:right="1041"/>
        <w:jc w:val="both"/>
        <w:rPr>
          <w:rFonts w:ascii="Palatino Linotype" w:eastAsia="Palatino Linotype" w:hAnsi="Palatino Linotype" w:cs="Palatino Linotype"/>
          <w:i/>
        </w:rPr>
      </w:pPr>
    </w:p>
    <w:p w14:paraId="1D2A97F6" w14:textId="77777777" w:rsidR="00E50B2C" w:rsidRPr="00670E29" w:rsidRDefault="007B11DE">
      <w:pPr>
        <w:spacing w:after="0" w:line="360" w:lineRule="auto"/>
        <w:ind w:right="51"/>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w:t>
      </w:r>
      <w:r w:rsidRPr="00670E29">
        <w:rPr>
          <w:rFonts w:ascii="Palatino Linotype" w:eastAsia="Palatino Linotype" w:hAnsi="Palatino Linotype" w:cs="Palatino Linotype"/>
          <w:sz w:val="24"/>
          <w:szCs w:val="24"/>
        </w:rPr>
        <w:lastRenderedPageBreak/>
        <w:t xml:space="preserve">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670E29">
        <w:rPr>
          <w:rFonts w:ascii="Palatino Linotype" w:eastAsia="Palatino Linotype" w:hAnsi="Palatino Linotype" w:cs="Palatino Linotype"/>
          <w:b/>
          <w:sz w:val="24"/>
          <w:szCs w:val="24"/>
        </w:rPr>
        <w:t>RECURRENTE</w:t>
      </w:r>
      <w:r w:rsidRPr="00670E29">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6147D15" w14:textId="77777777" w:rsidR="00E50B2C" w:rsidRPr="00670E29" w:rsidRDefault="00E50B2C">
      <w:pPr>
        <w:spacing w:after="0" w:line="360" w:lineRule="auto"/>
        <w:ind w:right="51"/>
        <w:jc w:val="both"/>
        <w:rPr>
          <w:rFonts w:ascii="Palatino Linotype" w:eastAsia="Palatino Linotype" w:hAnsi="Palatino Linotype" w:cs="Palatino Linotype"/>
          <w:sz w:val="24"/>
          <w:szCs w:val="24"/>
        </w:rPr>
      </w:pPr>
    </w:p>
    <w:p w14:paraId="5B0F3165" w14:textId="77777777" w:rsidR="00E50B2C" w:rsidRPr="00670E29" w:rsidRDefault="007B11DE">
      <w:pPr>
        <w:spacing w:after="0" w:line="360" w:lineRule="auto"/>
        <w:ind w:right="50"/>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0E6D451" w14:textId="77777777" w:rsidR="00E50B2C" w:rsidRPr="00670E29" w:rsidRDefault="00E50B2C">
      <w:pPr>
        <w:spacing w:after="0" w:line="360" w:lineRule="auto"/>
        <w:ind w:right="50"/>
        <w:jc w:val="both"/>
        <w:rPr>
          <w:rFonts w:ascii="Palatino Linotype" w:eastAsia="Palatino Linotype" w:hAnsi="Palatino Linotype" w:cs="Palatino Linotype"/>
          <w:sz w:val="24"/>
          <w:szCs w:val="24"/>
        </w:rPr>
      </w:pPr>
    </w:p>
    <w:p w14:paraId="626C2574" w14:textId="77777777" w:rsidR="00E50B2C" w:rsidRPr="00670E29" w:rsidRDefault="007B11DE">
      <w:pPr>
        <w:spacing w:after="0" w:line="360" w:lineRule="auto"/>
        <w:ind w:right="51"/>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 sino que ello deberá realizarse en términos de lo que disponen los artículos 49 fracción VIII, 53, fracción X y 59, fracción V, de la Ley en consulta, cuyo sentido literal es el siguiente:</w:t>
      </w:r>
    </w:p>
    <w:p w14:paraId="69E5C10F" w14:textId="77777777" w:rsidR="00E50B2C" w:rsidRPr="00670E29" w:rsidRDefault="00E50B2C">
      <w:pPr>
        <w:spacing w:after="0" w:line="360" w:lineRule="auto"/>
        <w:ind w:right="51"/>
        <w:jc w:val="both"/>
        <w:rPr>
          <w:rFonts w:ascii="Palatino Linotype" w:eastAsia="Palatino Linotype" w:hAnsi="Palatino Linotype" w:cs="Palatino Linotype"/>
          <w:sz w:val="24"/>
          <w:szCs w:val="24"/>
        </w:rPr>
      </w:pPr>
    </w:p>
    <w:p w14:paraId="2E2C4833" w14:textId="77777777" w:rsidR="00E50B2C" w:rsidRPr="00670E29" w:rsidRDefault="007B11DE">
      <w:pPr>
        <w:ind w:left="992" w:right="1043"/>
        <w:jc w:val="both"/>
        <w:rPr>
          <w:rFonts w:ascii="Palatino Linotype" w:eastAsia="Palatino Linotype" w:hAnsi="Palatino Linotype" w:cs="Palatino Linotype"/>
          <w:i/>
        </w:rPr>
      </w:pPr>
      <w:r w:rsidRPr="00670E29">
        <w:rPr>
          <w:rFonts w:ascii="Palatino Linotype" w:eastAsia="Palatino Linotype" w:hAnsi="Palatino Linotype" w:cs="Palatino Linotype"/>
          <w:b/>
          <w:i/>
        </w:rPr>
        <w:t>“Artículo 49.</w:t>
      </w:r>
      <w:r w:rsidRPr="00670E29">
        <w:rPr>
          <w:rFonts w:ascii="Palatino Linotype" w:eastAsia="Palatino Linotype" w:hAnsi="Palatino Linotype" w:cs="Palatino Linotype"/>
          <w:i/>
        </w:rPr>
        <w:t xml:space="preserve"> </w:t>
      </w:r>
      <w:r w:rsidRPr="00670E29">
        <w:rPr>
          <w:rFonts w:ascii="Palatino Linotype" w:eastAsia="Palatino Linotype" w:hAnsi="Palatino Linotype" w:cs="Palatino Linotype"/>
          <w:b/>
          <w:i/>
        </w:rPr>
        <w:t>Los Comités de Transparencia</w:t>
      </w:r>
      <w:r w:rsidRPr="00670E29">
        <w:rPr>
          <w:rFonts w:ascii="Palatino Linotype" w:eastAsia="Palatino Linotype" w:hAnsi="Palatino Linotype" w:cs="Palatino Linotype"/>
          <w:i/>
        </w:rPr>
        <w:t xml:space="preserve"> tendrán las siguientes atribuciones:</w:t>
      </w:r>
    </w:p>
    <w:p w14:paraId="73DA87A5" w14:textId="77777777" w:rsidR="00E50B2C" w:rsidRPr="00670E29" w:rsidRDefault="007B11DE">
      <w:pPr>
        <w:ind w:left="992" w:right="1043"/>
        <w:jc w:val="both"/>
        <w:rPr>
          <w:rFonts w:ascii="Palatino Linotype" w:eastAsia="Palatino Linotype" w:hAnsi="Palatino Linotype" w:cs="Palatino Linotype"/>
          <w:i/>
        </w:rPr>
      </w:pPr>
      <w:r w:rsidRPr="00670E29">
        <w:rPr>
          <w:rFonts w:ascii="Palatino Linotype" w:eastAsia="Palatino Linotype" w:hAnsi="Palatino Linotype" w:cs="Palatino Linotype"/>
          <w:b/>
          <w:i/>
        </w:rPr>
        <w:t>VIII. Aprobar, modificar o revocar la clasificación de la información</w:t>
      </w:r>
      <w:r w:rsidRPr="00670E29">
        <w:rPr>
          <w:rFonts w:ascii="Palatino Linotype" w:eastAsia="Palatino Linotype" w:hAnsi="Palatino Linotype" w:cs="Palatino Linotype"/>
          <w:i/>
        </w:rPr>
        <w:t>…”</w:t>
      </w:r>
    </w:p>
    <w:p w14:paraId="2192AAD9" w14:textId="77777777" w:rsidR="00E50B2C" w:rsidRPr="00670E29" w:rsidRDefault="007B11DE">
      <w:pPr>
        <w:ind w:left="992" w:right="1043"/>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r w:rsidRPr="00670E29">
        <w:rPr>
          <w:rFonts w:ascii="Palatino Linotype" w:eastAsia="Palatino Linotype" w:hAnsi="Palatino Linotype" w:cs="Palatino Linotype"/>
          <w:b/>
          <w:i/>
        </w:rPr>
        <w:t>Artículo 53.</w:t>
      </w:r>
      <w:r w:rsidRPr="00670E29">
        <w:rPr>
          <w:rFonts w:ascii="Palatino Linotype" w:eastAsia="Palatino Linotype" w:hAnsi="Palatino Linotype" w:cs="Palatino Linotype"/>
          <w:i/>
        </w:rPr>
        <w:t xml:space="preserve"> Las </w:t>
      </w:r>
      <w:r w:rsidRPr="00670E29">
        <w:rPr>
          <w:rFonts w:ascii="Palatino Linotype" w:eastAsia="Palatino Linotype" w:hAnsi="Palatino Linotype" w:cs="Palatino Linotype"/>
          <w:b/>
          <w:i/>
        </w:rPr>
        <w:t>Unidades de Transparencia</w:t>
      </w:r>
      <w:r w:rsidRPr="00670E29">
        <w:rPr>
          <w:rFonts w:ascii="Palatino Linotype" w:eastAsia="Palatino Linotype" w:hAnsi="Palatino Linotype" w:cs="Palatino Linotype"/>
          <w:i/>
        </w:rPr>
        <w:t xml:space="preserve"> tendrán las siguientes </w:t>
      </w:r>
      <w:r w:rsidRPr="00670E29">
        <w:rPr>
          <w:rFonts w:ascii="Palatino Linotype" w:eastAsia="Palatino Linotype" w:hAnsi="Palatino Linotype" w:cs="Palatino Linotype"/>
          <w:b/>
          <w:i/>
        </w:rPr>
        <w:t>funciones</w:t>
      </w:r>
      <w:r w:rsidRPr="00670E29">
        <w:rPr>
          <w:rFonts w:ascii="Palatino Linotype" w:eastAsia="Palatino Linotype" w:hAnsi="Palatino Linotype" w:cs="Palatino Linotype"/>
          <w:i/>
        </w:rPr>
        <w:t>:</w:t>
      </w:r>
    </w:p>
    <w:p w14:paraId="12B0FB82" w14:textId="77777777" w:rsidR="00E50B2C" w:rsidRPr="00670E29" w:rsidRDefault="007B11DE">
      <w:pPr>
        <w:ind w:left="992" w:right="1043"/>
        <w:jc w:val="both"/>
        <w:rPr>
          <w:rFonts w:ascii="Palatino Linotype" w:eastAsia="Palatino Linotype" w:hAnsi="Palatino Linotype" w:cs="Palatino Linotype"/>
          <w:i/>
        </w:rPr>
      </w:pPr>
      <w:r w:rsidRPr="00670E29">
        <w:rPr>
          <w:rFonts w:ascii="Palatino Linotype" w:eastAsia="Palatino Linotype" w:hAnsi="Palatino Linotype" w:cs="Palatino Linotype"/>
          <w:b/>
          <w:i/>
        </w:rPr>
        <w:t>X. Presentar ante el Comité, el proyecto de clasificación de información</w:t>
      </w:r>
      <w:r w:rsidRPr="00670E29">
        <w:rPr>
          <w:rFonts w:ascii="Palatino Linotype" w:eastAsia="Palatino Linotype" w:hAnsi="Palatino Linotype" w:cs="Palatino Linotype"/>
          <w:i/>
        </w:rPr>
        <w:t xml:space="preserve">…” </w:t>
      </w:r>
    </w:p>
    <w:p w14:paraId="2AAD784E" w14:textId="77777777" w:rsidR="00E50B2C" w:rsidRPr="00670E29" w:rsidRDefault="007B11DE">
      <w:pPr>
        <w:ind w:left="992" w:right="1043"/>
        <w:jc w:val="both"/>
        <w:rPr>
          <w:rFonts w:ascii="Palatino Linotype" w:eastAsia="Palatino Linotype" w:hAnsi="Palatino Linotype" w:cs="Palatino Linotype"/>
          <w:i/>
        </w:rPr>
      </w:pPr>
      <w:r w:rsidRPr="00670E29">
        <w:rPr>
          <w:rFonts w:ascii="Palatino Linotype" w:eastAsia="Palatino Linotype" w:hAnsi="Palatino Linotype" w:cs="Palatino Linotype"/>
          <w:b/>
          <w:i/>
        </w:rPr>
        <w:t>“Artículo 59.</w:t>
      </w:r>
      <w:r w:rsidRPr="00670E29">
        <w:rPr>
          <w:rFonts w:ascii="Palatino Linotype" w:eastAsia="Palatino Linotype" w:hAnsi="Palatino Linotype" w:cs="Palatino Linotype"/>
          <w:i/>
        </w:rPr>
        <w:t xml:space="preserve"> Los </w:t>
      </w:r>
      <w:r w:rsidRPr="00670E29">
        <w:rPr>
          <w:rFonts w:ascii="Palatino Linotype" w:eastAsia="Palatino Linotype" w:hAnsi="Palatino Linotype" w:cs="Palatino Linotype"/>
          <w:b/>
          <w:i/>
        </w:rPr>
        <w:t>servidores públicos habilitados</w:t>
      </w:r>
      <w:r w:rsidRPr="00670E29">
        <w:rPr>
          <w:rFonts w:ascii="Palatino Linotype" w:eastAsia="Palatino Linotype" w:hAnsi="Palatino Linotype" w:cs="Palatino Linotype"/>
          <w:i/>
        </w:rPr>
        <w:t xml:space="preserve"> tendrán las </w:t>
      </w:r>
      <w:r w:rsidRPr="00670E29">
        <w:rPr>
          <w:rFonts w:ascii="Palatino Linotype" w:eastAsia="Palatino Linotype" w:hAnsi="Palatino Linotype" w:cs="Palatino Linotype"/>
          <w:b/>
          <w:i/>
        </w:rPr>
        <w:t>funciones</w:t>
      </w:r>
      <w:r w:rsidRPr="00670E29">
        <w:rPr>
          <w:rFonts w:ascii="Palatino Linotype" w:eastAsia="Palatino Linotype" w:hAnsi="Palatino Linotype" w:cs="Palatino Linotype"/>
          <w:i/>
        </w:rPr>
        <w:t xml:space="preserve"> siguientes:</w:t>
      </w:r>
    </w:p>
    <w:p w14:paraId="5BED0627" w14:textId="77777777" w:rsidR="00E50B2C" w:rsidRPr="00670E29" w:rsidRDefault="007B11DE">
      <w:pPr>
        <w:ind w:left="992" w:right="1043"/>
        <w:jc w:val="both"/>
        <w:rPr>
          <w:rFonts w:ascii="Palatino Linotype" w:eastAsia="Palatino Linotype" w:hAnsi="Palatino Linotype" w:cs="Palatino Linotype"/>
          <w:i/>
        </w:rPr>
      </w:pPr>
      <w:r w:rsidRPr="00670E29">
        <w:rPr>
          <w:rFonts w:ascii="Palatino Linotype" w:eastAsia="Palatino Linotype" w:hAnsi="Palatino Linotype" w:cs="Palatino Linotype"/>
          <w:b/>
          <w:i/>
        </w:rPr>
        <w:t>V. Integrar y presentar al responsable de la Unidad de Transparencia la propuesta de clasificación de información</w:t>
      </w:r>
      <w:r w:rsidRPr="00670E29">
        <w:rPr>
          <w:rFonts w:ascii="Palatino Linotype" w:eastAsia="Palatino Linotype" w:hAnsi="Palatino Linotype" w:cs="Palatino Linotype"/>
          <w:i/>
        </w:rPr>
        <w:t>, la cual tendrá los fundamentos y argumentos en que se basa dicha propuesta…” (Sic)</w:t>
      </w:r>
    </w:p>
    <w:p w14:paraId="2F11DA64" w14:textId="77777777" w:rsidR="00E50B2C" w:rsidRPr="00670E29" w:rsidRDefault="00E50B2C">
      <w:pPr>
        <w:ind w:left="992" w:right="1043"/>
        <w:jc w:val="both"/>
        <w:rPr>
          <w:rFonts w:ascii="Palatino Linotype" w:eastAsia="Palatino Linotype" w:hAnsi="Palatino Linotype" w:cs="Palatino Linotype"/>
          <w:i/>
        </w:rPr>
      </w:pPr>
    </w:p>
    <w:p w14:paraId="5AF3E819"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A1BE2A5"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7AD2AC6E"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lastRenderedPageBreak/>
        <w:t>Para lo cual, a su vez en el caso de información de carácter confidencial, se debe atender a lo que señala el artículo 149 de la Ley de Transparencia Local vigente, que se lee como sigue:</w:t>
      </w:r>
    </w:p>
    <w:p w14:paraId="7F2DE5A7" w14:textId="77777777" w:rsidR="00E50B2C" w:rsidRPr="00670E29" w:rsidRDefault="00E50B2C">
      <w:pPr>
        <w:spacing w:line="360" w:lineRule="auto"/>
        <w:jc w:val="both"/>
        <w:rPr>
          <w:rFonts w:ascii="Palatino Linotype" w:eastAsia="Palatino Linotype" w:hAnsi="Palatino Linotype" w:cs="Palatino Linotype"/>
        </w:rPr>
      </w:pPr>
    </w:p>
    <w:p w14:paraId="1ED034E0" w14:textId="77777777" w:rsidR="00E50B2C" w:rsidRPr="00670E29" w:rsidRDefault="007B11DE">
      <w:pPr>
        <w:spacing w:after="0" w:line="276" w:lineRule="auto"/>
        <w:ind w:left="993" w:right="1041"/>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r w:rsidRPr="00670E29">
        <w:rPr>
          <w:rFonts w:ascii="Palatino Linotype" w:eastAsia="Palatino Linotype" w:hAnsi="Palatino Linotype" w:cs="Palatino Linotype"/>
          <w:b/>
          <w:i/>
        </w:rPr>
        <w:t>Artículo 149.</w:t>
      </w:r>
      <w:r w:rsidRPr="00670E29">
        <w:rPr>
          <w:rFonts w:ascii="Palatino Linotype" w:eastAsia="Palatino Linotype" w:hAnsi="Palatino Linotype" w:cs="Palatino Linotype"/>
          <w:i/>
        </w:rPr>
        <w:t xml:space="preserve"> El </w:t>
      </w:r>
      <w:r w:rsidRPr="00670E29">
        <w:rPr>
          <w:rFonts w:ascii="Palatino Linotype" w:eastAsia="Palatino Linotype" w:hAnsi="Palatino Linotype" w:cs="Palatino Linotype"/>
          <w:b/>
          <w:i/>
        </w:rPr>
        <w:t>acuerdo que clasifique la información como confidencial</w:t>
      </w:r>
      <w:r w:rsidRPr="00670E29">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14:paraId="34893CEF" w14:textId="77777777" w:rsidR="00E50B2C" w:rsidRPr="00670E29" w:rsidRDefault="00E50B2C">
      <w:pPr>
        <w:spacing w:after="0" w:line="360" w:lineRule="auto"/>
        <w:ind w:left="993" w:right="1041"/>
        <w:jc w:val="both"/>
        <w:rPr>
          <w:rFonts w:ascii="Palatino Linotype" w:eastAsia="Palatino Linotype" w:hAnsi="Palatino Linotype" w:cs="Palatino Linotype"/>
          <w:i/>
        </w:rPr>
      </w:pPr>
    </w:p>
    <w:p w14:paraId="0FF36236" w14:textId="77777777" w:rsidR="00E50B2C" w:rsidRPr="00670E29" w:rsidRDefault="007B11DE">
      <w:pPr>
        <w:spacing w:after="0" w:line="360" w:lineRule="auto"/>
        <w:ind w:right="51"/>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Es decir, el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70B6CBD" w14:textId="77777777" w:rsidR="00E50B2C" w:rsidRPr="00670E29" w:rsidRDefault="00E50B2C">
      <w:pPr>
        <w:spacing w:after="0" w:line="360" w:lineRule="auto"/>
        <w:ind w:right="51"/>
        <w:jc w:val="both"/>
        <w:rPr>
          <w:rFonts w:ascii="Palatino Linotype" w:eastAsia="Palatino Linotype" w:hAnsi="Palatino Linotype" w:cs="Palatino Linotype"/>
          <w:sz w:val="24"/>
          <w:szCs w:val="24"/>
        </w:rPr>
      </w:pPr>
    </w:p>
    <w:p w14:paraId="5C574E33"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Es así, que 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1C5FD591" w14:textId="77777777" w:rsidR="00E50B2C" w:rsidRPr="00670E29" w:rsidRDefault="00E50B2C">
      <w:pPr>
        <w:spacing w:after="0" w:line="360" w:lineRule="auto"/>
        <w:ind w:right="50"/>
        <w:jc w:val="both"/>
        <w:rPr>
          <w:rFonts w:ascii="Palatino Linotype" w:eastAsia="Palatino Linotype" w:hAnsi="Palatino Linotype" w:cs="Palatino Linotype"/>
          <w:sz w:val="24"/>
          <w:szCs w:val="24"/>
        </w:rPr>
      </w:pPr>
    </w:p>
    <w:p w14:paraId="2390E9C1" w14:textId="77777777" w:rsidR="00E50B2C" w:rsidRPr="00670E29" w:rsidRDefault="007B11DE">
      <w:pPr>
        <w:spacing w:after="0" w:line="360" w:lineRule="auto"/>
        <w:ind w:right="51"/>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9644EEF" w14:textId="77777777" w:rsidR="00E50B2C" w:rsidRPr="00670E29" w:rsidRDefault="00E50B2C">
      <w:pPr>
        <w:spacing w:after="0" w:line="360" w:lineRule="auto"/>
        <w:ind w:right="51"/>
        <w:jc w:val="both"/>
        <w:rPr>
          <w:rFonts w:ascii="Palatino Linotype" w:eastAsia="Palatino Linotype" w:hAnsi="Palatino Linotype" w:cs="Palatino Linotype"/>
          <w:sz w:val="24"/>
          <w:szCs w:val="24"/>
        </w:rPr>
      </w:pPr>
    </w:p>
    <w:p w14:paraId="6834D4AE" w14:textId="77777777" w:rsidR="00E50B2C" w:rsidRPr="00670E29" w:rsidRDefault="007B11DE">
      <w:pPr>
        <w:spacing w:after="0" w:line="360" w:lineRule="auto"/>
        <w:ind w:right="50"/>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Lo anterior encuentra sustento en el criterio 10/17 emitido por el Instituto Nacional de Transparencia y Acceso a la Información Pública del Estado de México y Municipios, que a la letra dicen:</w:t>
      </w:r>
    </w:p>
    <w:p w14:paraId="4DCFF758" w14:textId="77777777" w:rsidR="00E50B2C" w:rsidRPr="00670E29" w:rsidRDefault="00E50B2C">
      <w:pPr>
        <w:ind w:right="50"/>
        <w:jc w:val="both"/>
        <w:rPr>
          <w:rFonts w:ascii="Palatino Linotype" w:eastAsia="Palatino Linotype" w:hAnsi="Palatino Linotype" w:cs="Palatino Linotype"/>
        </w:rPr>
      </w:pPr>
    </w:p>
    <w:p w14:paraId="3E50C688" w14:textId="77777777" w:rsidR="00E50B2C" w:rsidRPr="00670E29" w:rsidRDefault="007B11DE">
      <w:pPr>
        <w:spacing w:after="0" w:line="276" w:lineRule="auto"/>
        <w:ind w:left="851" w:right="1134"/>
        <w:jc w:val="both"/>
        <w:rPr>
          <w:rFonts w:ascii="Palatino Linotype" w:eastAsia="Palatino Linotype" w:hAnsi="Palatino Linotype" w:cs="Palatino Linotype"/>
          <w:i/>
        </w:rPr>
      </w:pPr>
      <w:r w:rsidRPr="00670E29">
        <w:rPr>
          <w:rFonts w:ascii="Palatino Linotype" w:eastAsia="Palatino Linotype" w:hAnsi="Palatino Linotype" w:cs="Palatino Linotype"/>
          <w:b/>
          <w:i/>
        </w:rPr>
        <w:t>“Cuentas bancarias y/o CLABE interbancaria de personas físicas y morales privadas.</w:t>
      </w:r>
      <w:r w:rsidRPr="00670E29">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BDD27E6" w14:textId="77777777" w:rsidR="00E50B2C" w:rsidRPr="00670E29" w:rsidRDefault="00E50B2C">
      <w:pPr>
        <w:spacing w:after="0"/>
        <w:ind w:left="851" w:right="1134"/>
        <w:jc w:val="both"/>
        <w:rPr>
          <w:rFonts w:ascii="Palatino Linotype" w:eastAsia="Palatino Linotype" w:hAnsi="Palatino Linotype" w:cs="Palatino Linotype"/>
          <w:i/>
        </w:rPr>
      </w:pPr>
    </w:p>
    <w:p w14:paraId="2E5069E3" w14:textId="77777777" w:rsidR="00E50B2C" w:rsidRPr="00670E29" w:rsidRDefault="007B11DE">
      <w:pPr>
        <w:spacing w:after="0" w:line="360" w:lineRule="auto"/>
        <w:ind w:right="50"/>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Ahora bien, por cuanto hace a las cuentas bancarias de los Sujetos obligados, dicha información no puede considerarse como confidencial, pues la difusión de dichas cuentas o claves interbancarias, favorecen a la rendición de cuentas; ello tiene </w:t>
      </w:r>
      <w:r w:rsidRPr="00670E29">
        <w:rPr>
          <w:rFonts w:ascii="Palatino Linotype" w:eastAsia="Palatino Linotype" w:hAnsi="Palatino Linotype" w:cs="Palatino Linotype"/>
          <w:sz w:val="24"/>
          <w:szCs w:val="24"/>
        </w:rPr>
        <w:lastRenderedPageBreak/>
        <w:t>sustento en el criterio 11/17, emitido por el Instituto Nacional de Transparencia y Acceso a la Información Pública del Estado de México y Municipios, el cual para mayor referencia se inserta a continuación:</w:t>
      </w:r>
    </w:p>
    <w:p w14:paraId="5DFB004E" w14:textId="77777777" w:rsidR="00E50B2C" w:rsidRPr="00670E29" w:rsidRDefault="00E50B2C">
      <w:pPr>
        <w:ind w:right="50"/>
        <w:jc w:val="both"/>
        <w:rPr>
          <w:rFonts w:ascii="Palatino Linotype" w:eastAsia="Palatino Linotype" w:hAnsi="Palatino Linotype" w:cs="Palatino Linotype"/>
        </w:rPr>
      </w:pPr>
    </w:p>
    <w:p w14:paraId="01479E2F" w14:textId="77777777" w:rsidR="00E50B2C" w:rsidRPr="00670E29" w:rsidRDefault="007B11DE">
      <w:pPr>
        <w:ind w:left="851" w:right="1134"/>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r w:rsidRPr="00670E29">
        <w:rPr>
          <w:rFonts w:ascii="Palatino Linotype" w:eastAsia="Palatino Linotype" w:hAnsi="Palatino Linotype" w:cs="Palatino Linotype"/>
          <w:b/>
          <w:i/>
        </w:rPr>
        <w:t>Cuentas bancarias y/o CLABE interbancaria de sujetos obligados que reciben y/o transfieren recursos públicos, son información pública.</w:t>
      </w:r>
      <w:r w:rsidRPr="00670E29">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338C2F7E" w14:textId="77777777" w:rsidR="00E50B2C" w:rsidRPr="00670E29" w:rsidRDefault="00E50B2C">
      <w:pPr>
        <w:spacing w:before="160" w:after="0" w:line="360" w:lineRule="auto"/>
        <w:ind w:right="50"/>
        <w:jc w:val="both"/>
        <w:rPr>
          <w:rFonts w:ascii="Palatino Linotype" w:eastAsia="Palatino Linotype" w:hAnsi="Palatino Linotype" w:cs="Palatino Linotype"/>
        </w:rPr>
      </w:pPr>
    </w:p>
    <w:p w14:paraId="2406B404" w14:textId="77777777" w:rsidR="00E50B2C" w:rsidRPr="00670E29" w:rsidRDefault="007B11DE">
      <w:pPr>
        <w:spacing w:after="0" w:line="360" w:lineRule="auto"/>
        <w:ind w:right="50"/>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034C81F" w14:textId="77777777" w:rsidR="00E50B2C" w:rsidRPr="00670E29" w:rsidRDefault="00E50B2C">
      <w:pPr>
        <w:spacing w:after="0" w:line="360" w:lineRule="auto"/>
        <w:ind w:right="50"/>
        <w:jc w:val="both"/>
        <w:rPr>
          <w:rFonts w:ascii="Palatino Linotype" w:eastAsia="Palatino Linotype" w:hAnsi="Palatino Linotype" w:cs="Palatino Linotype"/>
          <w:sz w:val="24"/>
          <w:szCs w:val="24"/>
        </w:rPr>
      </w:pPr>
    </w:p>
    <w:p w14:paraId="73EE141B" w14:textId="77777777" w:rsidR="00E50B2C" w:rsidRPr="00670E29" w:rsidRDefault="007B11DE">
      <w:pPr>
        <w:spacing w:after="0" w:line="360" w:lineRule="auto"/>
        <w:ind w:right="50"/>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w:t>
      </w:r>
      <w:r w:rsidRPr="00670E29">
        <w:rPr>
          <w:rFonts w:ascii="Palatino Linotype" w:eastAsia="Palatino Linotype" w:hAnsi="Palatino Linotype" w:cs="Palatino Linotype"/>
          <w:sz w:val="24"/>
          <w:szCs w:val="24"/>
        </w:rPr>
        <w:lastRenderedPageBreak/>
        <w:t>contribuciones aportados por los gobernados, por lo que debe transparentarse su ejercicio.</w:t>
      </w:r>
    </w:p>
    <w:p w14:paraId="0F8632E8" w14:textId="77777777" w:rsidR="00E50B2C" w:rsidRPr="00670E29" w:rsidRDefault="00E50B2C">
      <w:pPr>
        <w:spacing w:after="0" w:line="360" w:lineRule="auto"/>
        <w:ind w:right="50"/>
        <w:jc w:val="both"/>
        <w:rPr>
          <w:rFonts w:ascii="Palatino Linotype" w:eastAsia="Palatino Linotype" w:hAnsi="Palatino Linotype" w:cs="Palatino Linotype"/>
          <w:sz w:val="24"/>
          <w:szCs w:val="24"/>
        </w:rPr>
      </w:pPr>
    </w:p>
    <w:p w14:paraId="2A5B971E" w14:textId="77777777" w:rsidR="00E50B2C" w:rsidRPr="00670E29" w:rsidRDefault="007B11DE">
      <w:pPr>
        <w:spacing w:after="0" w:line="360" w:lineRule="auto"/>
        <w:ind w:right="50"/>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16C13384" w14:textId="77777777" w:rsidR="00E50B2C" w:rsidRPr="00670E29" w:rsidRDefault="00E50B2C">
      <w:pPr>
        <w:spacing w:after="0" w:line="360" w:lineRule="auto"/>
        <w:ind w:right="50"/>
        <w:jc w:val="both"/>
        <w:rPr>
          <w:rFonts w:ascii="Palatino Linotype" w:eastAsia="Palatino Linotype" w:hAnsi="Palatino Linotype" w:cs="Palatino Linotype"/>
          <w:sz w:val="24"/>
          <w:szCs w:val="24"/>
        </w:rPr>
      </w:pPr>
    </w:p>
    <w:p w14:paraId="0CE20BB9"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70E29">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670E29">
        <w:rPr>
          <w:rFonts w:ascii="Palatino Linotype" w:eastAsia="Palatino Linotype" w:hAnsi="Palatino Linotype" w:cs="Palatino Linotype"/>
          <w:sz w:val="24"/>
          <w:szCs w:val="24"/>
        </w:rPr>
        <w:t xml:space="preserve">, publicados en el Diario Oficial de la Federación en fecha quince de abril del año dos mil dieciséis, mediante Acuerdo </w:t>
      </w:r>
      <w:r w:rsidRPr="00670E29">
        <w:rPr>
          <w:rFonts w:ascii="Palatino Linotype" w:eastAsia="Palatino Linotype" w:hAnsi="Palatino Linotype" w:cs="Palatino Linotype"/>
          <w:sz w:val="24"/>
          <w:szCs w:val="24"/>
        </w:rPr>
        <w:lastRenderedPageBreak/>
        <w:t>del Consejo Nacional del Sistema Nacional de Transparencia, Acceso a la Información Pública y Protección de Datos Personales, que literalmente expresan:</w:t>
      </w:r>
    </w:p>
    <w:p w14:paraId="56E87798" w14:textId="77777777" w:rsidR="00E50B2C" w:rsidRPr="00670E29" w:rsidRDefault="00E50B2C">
      <w:pPr>
        <w:ind w:left="709" w:right="709"/>
        <w:jc w:val="both"/>
        <w:rPr>
          <w:rFonts w:ascii="Palatino Linotype" w:eastAsia="Palatino Linotype" w:hAnsi="Palatino Linotype" w:cs="Palatino Linotype"/>
          <w:b/>
          <w:i/>
        </w:rPr>
      </w:pPr>
    </w:p>
    <w:p w14:paraId="2F40F5AF" w14:textId="77777777" w:rsidR="00E50B2C" w:rsidRPr="00670E29" w:rsidRDefault="007B11DE">
      <w:pPr>
        <w:ind w:left="709" w:right="709"/>
        <w:jc w:val="both"/>
        <w:rPr>
          <w:rFonts w:ascii="Palatino Linotype" w:eastAsia="Palatino Linotype" w:hAnsi="Palatino Linotype" w:cs="Palatino Linotype"/>
          <w:b/>
          <w:i/>
        </w:rPr>
      </w:pPr>
      <w:r w:rsidRPr="00670E29">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6A1E10E4"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r w:rsidRPr="00670E29">
        <w:rPr>
          <w:rFonts w:ascii="Palatino Linotype" w:eastAsia="Palatino Linotype" w:hAnsi="Palatino Linotype" w:cs="Palatino Linotype"/>
          <w:b/>
          <w:i/>
        </w:rPr>
        <w:t>Segundo.-</w:t>
      </w:r>
      <w:r w:rsidRPr="00670E29">
        <w:rPr>
          <w:rFonts w:ascii="Palatino Linotype" w:eastAsia="Palatino Linotype" w:hAnsi="Palatino Linotype" w:cs="Palatino Linotype"/>
          <w:i/>
        </w:rPr>
        <w:t xml:space="preserve"> Para efectos de los presentes Lineamientos Generales, se entenderá por:</w:t>
      </w:r>
    </w:p>
    <w:p w14:paraId="1E7ADE43"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XVIII.</w:t>
      </w:r>
      <w:r w:rsidRPr="00670E29">
        <w:rPr>
          <w:rFonts w:ascii="Palatino Linotype" w:eastAsia="Palatino Linotype" w:hAnsi="Palatino Linotype" w:cs="Palatino Linotype"/>
          <w:i/>
        </w:rPr>
        <w:t xml:space="preserve"> </w:t>
      </w:r>
      <w:r w:rsidRPr="00670E29">
        <w:rPr>
          <w:rFonts w:ascii="Palatino Linotype" w:eastAsia="Palatino Linotype" w:hAnsi="Palatino Linotype" w:cs="Palatino Linotype"/>
          <w:b/>
          <w:i/>
        </w:rPr>
        <w:t>Versión pública:</w:t>
      </w:r>
      <w:r w:rsidRPr="00670E29">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670E29">
        <w:rPr>
          <w:rFonts w:ascii="Palatino Linotype" w:eastAsia="Palatino Linotype" w:hAnsi="Palatino Linotype" w:cs="Palatino Linotype"/>
          <w:b/>
          <w:i/>
          <w:u w:val="single"/>
        </w:rPr>
        <w:t>fundando y motivando la</w:t>
      </w:r>
      <w:r w:rsidRPr="00670E29">
        <w:rPr>
          <w:rFonts w:ascii="Palatino Linotype" w:eastAsia="Palatino Linotype" w:hAnsi="Palatino Linotype" w:cs="Palatino Linotype"/>
          <w:i/>
        </w:rPr>
        <w:t xml:space="preserve"> reserva o </w:t>
      </w:r>
      <w:r w:rsidRPr="00670E29">
        <w:rPr>
          <w:rFonts w:ascii="Palatino Linotype" w:eastAsia="Palatino Linotype" w:hAnsi="Palatino Linotype" w:cs="Palatino Linotype"/>
          <w:b/>
          <w:i/>
          <w:u w:val="single"/>
        </w:rPr>
        <w:t>confidencialidad</w:t>
      </w:r>
      <w:r w:rsidRPr="00670E29">
        <w:rPr>
          <w:rFonts w:ascii="Palatino Linotype" w:eastAsia="Palatino Linotype" w:hAnsi="Palatino Linotype" w:cs="Palatino Linotype"/>
          <w:i/>
        </w:rPr>
        <w:t>, a través de la resolución que para tal efecto emita el Comité de Transparencia.</w:t>
      </w:r>
    </w:p>
    <w:p w14:paraId="6AAD653D"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Cuarto.</w:t>
      </w:r>
      <w:r w:rsidRPr="00670E29">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11B825"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57D214E5"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Quinto.</w:t>
      </w:r>
      <w:r w:rsidRPr="00670E29">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1786A89"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Sexto.</w:t>
      </w:r>
      <w:r w:rsidRPr="00670E29">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w:t>
      </w:r>
      <w:r w:rsidRPr="00670E29">
        <w:rPr>
          <w:rFonts w:ascii="Palatino Linotype" w:eastAsia="Palatino Linotype" w:hAnsi="Palatino Linotype" w:cs="Palatino Linotype"/>
          <w:i/>
        </w:rPr>
        <w:lastRenderedPageBreak/>
        <w:t>documentos antes de que se genere la información o cuando éstos no obren en sus archivos.</w:t>
      </w:r>
    </w:p>
    <w:p w14:paraId="739BDF56"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3DD3D0B7"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Séptimo.</w:t>
      </w:r>
      <w:r w:rsidRPr="00670E29">
        <w:rPr>
          <w:rFonts w:ascii="Palatino Linotype" w:eastAsia="Palatino Linotype" w:hAnsi="Palatino Linotype" w:cs="Palatino Linotype"/>
          <w:i/>
        </w:rPr>
        <w:t xml:space="preserve"> La clasificación de la información se llevará a cabo en el momento en que:</w:t>
      </w:r>
    </w:p>
    <w:p w14:paraId="01FADAAB"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I.</w:t>
      </w:r>
      <w:r w:rsidRPr="00670E29">
        <w:rPr>
          <w:rFonts w:ascii="Palatino Linotype" w:eastAsia="Palatino Linotype" w:hAnsi="Palatino Linotype" w:cs="Palatino Linotype"/>
          <w:i/>
        </w:rPr>
        <w:t xml:space="preserve"> Se reciba una solicitud de acceso a la información;</w:t>
      </w:r>
    </w:p>
    <w:p w14:paraId="0FA391F7"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II.</w:t>
      </w:r>
      <w:r w:rsidRPr="00670E29">
        <w:rPr>
          <w:rFonts w:ascii="Palatino Linotype" w:eastAsia="Palatino Linotype" w:hAnsi="Palatino Linotype" w:cs="Palatino Linotype"/>
          <w:i/>
        </w:rPr>
        <w:t xml:space="preserve"> Se determine mediante resolución de autoridad competente, o</w:t>
      </w:r>
    </w:p>
    <w:p w14:paraId="11235AEC"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III.</w:t>
      </w:r>
      <w:r w:rsidRPr="00670E29">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1463BDF8"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517B8957"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Octavo.</w:t>
      </w:r>
      <w:r w:rsidRPr="00670E29">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B50BBEE"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33464D76"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2B1683F5"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19D10A8C"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038E6DB6"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lastRenderedPageBreak/>
        <w:t>Noveno.</w:t>
      </w:r>
      <w:r w:rsidRPr="00670E29">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A139239"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Décimo.</w:t>
      </w:r>
      <w:r w:rsidRPr="00670E29">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BDD438A"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6274CCC3"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Décimo primero.</w:t>
      </w:r>
      <w:r w:rsidRPr="00670E29">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5E0478E"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p>
    <w:p w14:paraId="7825EFF2" w14:textId="77777777" w:rsidR="00E50B2C" w:rsidRPr="00670E29" w:rsidRDefault="007B11DE">
      <w:pPr>
        <w:ind w:left="709" w:right="709"/>
        <w:jc w:val="center"/>
        <w:rPr>
          <w:rFonts w:ascii="Palatino Linotype" w:eastAsia="Palatino Linotype" w:hAnsi="Palatino Linotype" w:cs="Palatino Linotype"/>
          <w:b/>
          <w:i/>
        </w:rPr>
      </w:pPr>
      <w:r w:rsidRPr="00670E29">
        <w:rPr>
          <w:rFonts w:ascii="Palatino Linotype" w:eastAsia="Palatino Linotype" w:hAnsi="Palatino Linotype" w:cs="Palatino Linotype"/>
          <w:b/>
          <w:i/>
        </w:rPr>
        <w:t>CAPÍTULO VIII</w:t>
      </w:r>
    </w:p>
    <w:p w14:paraId="6272FD30" w14:textId="77777777" w:rsidR="00E50B2C" w:rsidRPr="00670E29" w:rsidRDefault="007B11DE">
      <w:pPr>
        <w:ind w:left="709" w:right="709"/>
        <w:jc w:val="center"/>
        <w:rPr>
          <w:rFonts w:ascii="Palatino Linotype" w:eastAsia="Palatino Linotype" w:hAnsi="Palatino Linotype" w:cs="Palatino Linotype"/>
          <w:b/>
          <w:i/>
        </w:rPr>
      </w:pPr>
      <w:r w:rsidRPr="00670E29">
        <w:rPr>
          <w:rFonts w:ascii="Palatino Linotype" w:eastAsia="Palatino Linotype" w:hAnsi="Palatino Linotype" w:cs="Palatino Linotype"/>
          <w:b/>
          <w:i/>
        </w:rPr>
        <w:t>DE LA LEYENDA DE CLASIFICACIÓN</w:t>
      </w:r>
    </w:p>
    <w:p w14:paraId="70681864"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 xml:space="preserve">Quincuagésimo. </w:t>
      </w:r>
      <w:r w:rsidRPr="00670E29">
        <w:rPr>
          <w:rFonts w:ascii="Palatino Linotype" w:eastAsia="Palatino Linotype" w:hAnsi="Palatino Linotype" w:cs="Palatino Linotype"/>
          <w:b/>
          <w:i/>
          <w:u w:val="single"/>
        </w:rPr>
        <w:t>Los titulares de las áreas de los sujetos obligados podrán utilizar los formatos contenidos en el presente Capítulo como modelo</w:t>
      </w:r>
      <w:r w:rsidRPr="00670E29">
        <w:rPr>
          <w:rFonts w:ascii="Palatino Linotype" w:eastAsia="Palatino Linotype" w:hAnsi="Palatino Linotype" w:cs="Palatino Linotype"/>
          <w:i/>
        </w:rPr>
        <w:t xml:space="preserve"> para señalar la clasificación de documentos o expedientes, sin perjuicio de que establezcan los propios.</w:t>
      </w:r>
    </w:p>
    <w:p w14:paraId="647C9B21"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i/>
        </w:rPr>
        <w:t>[…]</w:t>
      </w:r>
    </w:p>
    <w:p w14:paraId="1B5822EC" w14:textId="77777777" w:rsidR="00E50B2C" w:rsidRPr="00670E29" w:rsidRDefault="007B11DE">
      <w:pPr>
        <w:ind w:left="709" w:right="709"/>
        <w:jc w:val="both"/>
        <w:rPr>
          <w:rFonts w:ascii="Palatino Linotype" w:eastAsia="Palatino Linotype" w:hAnsi="Palatino Linotype" w:cs="Palatino Linotype"/>
          <w:i/>
        </w:rPr>
      </w:pPr>
      <w:r w:rsidRPr="00670E29">
        <w:rPr>
          <w:rFonts w:ascii="Palatino Linotype" w:eastAsia="Palatino Linotype" w:hAnsi="Palatino Linotype" w:cs="Palatino Linotype"/>
          <w:b/>
          <w:i/>
        </w:rPr>
        <w:t xml:space="preserve">Quincuagésimo tercero. </w:t>
      </w:r>
      <w:r w:rsidRPr="00670E29">
        <w:rPr>
          <w:rFonts w:ascii="Palatino Linotype" w:eastAsia="Palatino Linotype" w:hAnsi="Palatino Linotype" w:cs="Palatino Linotype"/>
          <w:b/>
          <w:i/>
          <w:u w:val="single"/>
        </w:rPr>
        <w:t>El formato para señalar la clasificación parcial de un documento</w:t>
      </w:r>
      <w:r w:rsidRPr="00670E29">
        <w:rPr>
          <w:rFonts w:ascii="Palatino Linotype" w:eastAsia="Palatino Linotype" w:hAnsi="Palatino Linotype" w:cs="Palatino Linotype"/>
          <w:i/>
        </w:rPr>
        <w:t>, es el siguiente:</w:t>
      </w:r>
    </w:p>
    <w:tbl>
      <w:tblPr>
        <w:tblStyle w:val="a2"/>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E50B2C" w:rsidRPr="00670E29" w14:paraId="56685DA0" w14:textId="77777777">
        <w:trPr>
          <w:jc w:val="center"/>
        </w:trPr>
        <w:tc>
          <w:tcPr>
            <w:tcW w:w="1159" w:type="dxa"/>
            <w:tcBorders>
              <w:top w:val="nil"/>
              <w:left w:val="nil"/>
              <w:bottom w:val="single" w:sz="4" w:space="0" w:color="000000"/>
              <w:right w:val="single" w:sz="4" w:space="0" w:color="000000"/>
            </w:tcBorders>
          </w:tcPr>
          <w:p w14:paraId="1F407AB9" w14:textId="77777777" w:rsidR="00E50B2C" w:rsidRPr="00670E29" w:rsidRDefault="00E50B2C">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7B0CD86" w14:textId="77777777" w:rsidR="00E50B2C" w:rsidRPr="00670E29" w:rsidRDefault="007B11DE">
            <w:pPr>
              <w:jc w:val="center"/>
              <w:rPr>
                <w:rFonts w:ascii="Palatino Linotype" w:eastAsia="Palatino Linotype" w:hAnsi="Palatino Linotype" w:cs="Palatino Linotype"/>
                <w:b/>
                <w:i/>
              </w:rPr>
            </w:pPr>
            <w:r w:rsidRPr="00670E29">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24C937A4" w14:textId="77777777" w:rsidR="00E50B2C" w:rsidRPr="00670E29" w:rsidRDefault="007B11DE">
            <w:pPr>
              <w:jc w:val="center"/>
              <w:rPr>
                <w:rFonts w:ascii="Palatino Linotype" w:eastAsia="Palatino Linotype" w:hAnsi="Palatino Linotype" w:cs="Palatino Linotype"/>
                <w:b/>
                <w:i/>
              </w:rPr>
            </w:pPr>
            <w:r w:rsidRPr="00670E29">
              <w:rPr>
                <w:rFonts w:ascii="Palatino Linotype" w:eastAsia="Palatino Linotype" w:hAnsi="Palatino Linotype" w:cs="Palatino Linotype"/>
                <w:b/>
                <w:i/>
              </w:rPr>
              <w:t>Dónde:</w:t>
            </w:r>
          </w:p>
        </w:tc>
      </w:tr>
      <w:tr w:rsidR="00E50B2C" w:rsidRPr="00670E29" w14:paraId="3DFE55CA"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7CDCB52A" w14:textId="77777777" w:rsidR="00E50B2C" w:rsidRPr="00670E29" w:rsidRDefault="007B11DE">
            <w:pPr>
              <w:jc w:val="center"/>
              <w:rPr>
                <w:rFonts w:ascii="Palatino Linotype" w:eastAsia="Palatino Linotype" w:hAnsi="Palatino Linotype" w:cs="Palatino Linotype"/>
                <w:b/>
                <w:i/>
              </w:rPr>
            </w:pPr>
            <w:r w:rsidRPr="00670E29">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3A1EF7A1" w14:textId="77777777" w:rsidR="00E50B2C" w:rsidRPr="00670E29" w:rsidRDefault="007B11DE">
            <w:pPr>
              <w:jc w:val="center"/>
              <w:rPr>
                <w:rFonts w:ascii="Palatino Linotype" w:eastAsia="Palatino Linotype" w:hAnsi="Palatino Linotype" w:cs="Palatino Linotype"/>
                <w:i/>
              </w:rPr>
            </w:pPr>
            <w:r w:rsidRPr="00670E29">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10EC091"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Se anotará la fecha en la que el Comité de Transparencia confirmó la clasificación del documento, en su caso.</w:t>
            </w:r>
          </w:p>
        </w:tc>
      </w:tr>
      <w:tr w:rsidR="00E50B2C" w:rsidRPr="00670E29" w14:paraId="3426B7B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12DFB6D" w14:textId="77777777" w:rsidR="00E50B2C" w:rsidRPr="00670E29" w:rsidRDefault="00E50B2C">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C1364A8" w14:textId="77777777" w:rsidR="00E50B2C" w:rsidRPr="00670E29" w:rsidRDefault="007B11DE">
            <w:pPr>
              <w:jc w:val="center"/>
              <w:rPr>
                <w:rFonts w:ascii="Palatino Linotype" w:eastAsia="Palatino Linotype" w:hAnsi="Palatino Linotype" w:cs="Palatino Linotype"/>
                <w:i/>
              </w:rPr>
            </w:pPr>
            <w:r w:rsidRPr="00670E29">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4F0955A0"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Se señalará el nombre del área del cual es titular quien clasifica.</w:t>
            </w:r>
          </w:p>
        </w:tc>
      </w:tr>
      <w:tr w:rsidR="00E50B2C" w:rsidRPr="00670E29" w14:paraId="7E5C8E0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C63949E" w14:textId="77777777" w:rsidR="00E50B2C" w:rsidRPr="00670E29" w:rsidRDefault="00E50B2C">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3494BC4" w14:textId="77777777" w:rsidR="00E50B2C" w:rsidRPr="00670E29" w:rsidRDefault="007B11DE">
            <w:pPr>
              <w:jc w:val="center"/>
              <w:rPr>
                <w:rFonts w:ascii="Palatino Linotype" w:eastAsia="Palatino Linotype" w:hAnsi="Palatino Linotype" w:cs="Palatino Linotype"/>
                <w:i/>
              </w:rPr>
            </w:pPr>
            <w:r w:rsidRPr="00670E29">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4DEC53ED"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50B2C" w:rsidRPr="00670E29" w14:paraId="29A59C2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FC08D36" w14:textId="77777777" w:rsidR="00E50B2C" w:rsidRPr="00670E29" w:rsidRDefault="00E50B2C">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8F62A28" w14:textId="77777777" w:rsidR="00E50B2C" w:rsidRPr="00670E29" w:rsidRDefault="007B11DE">
            <w:pPr>
              <w:jc w:val="center"/>
              <w:rPr>
                <w:rFonts w:ascii="Palatino Linotype" w:eastAsia="Palatino Linotype" w:hAnsi="Palatino Linotype" w:cs="Palatino Linotype"/>
                <w:i/>
              </w:rPr>
            </w:pPr>
            <w:r w:rsidRPr="00670E29">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76BC1CB1"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Se anotará el número de años o meses por los que se mantendrá el documento o las partes del mismo como reservado.</w:t>
            </w:r>
          </w:p>
        </w:tc>
      </w:tr>
      <w:tr w:rsidR="00E50B2C" w:rsidRPr="00670E29" w14:paraId="401E8D4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1653726" w14:textId="77777777" w:rsidR="00E50B2C" w:rsidRPr="00670E29" w:rsidRDefault="00E50B2C">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3018D9D" w14:textId="77777777" w:rsidR="00E50B2C" w:rsidRPr="00670E29" w:rsidRDefault="007B11DE">
            <w:pPr>
              <w:jc w:val="center"/>
              <w:rPr>
                <w:rFonts w:ascii="Palatino Linotype" w:eastAsia="Palatino Linotype" w:hAnsi="Palatino Linotype" w:cs="Palatino Linotype"/>
                <w:i/>
              </w:rPr>
            </w:pPr>
            <w:r w:rsidRPr="00670E2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DA28D96"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Se señalará el nombre del ordenamiento, el o los artículos, fracción(es), párrafo(s) con base en los cuales se sustente la reserva.</w:t>
            </w:r>
          </w:p>
        </w:tc>
      </w:tr>
      <w:tr w:rsidR="00E50B2C" w:rsidRPr="00670E29" w14:paraId="0AA20CB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F1DE7AD" w14:textId="77777777" w:rsidR="00E50B2C" w:rsidRPr="00670E29" w:rsidRDefault="00E50B2C">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94DDBB8" w14:textId="77777777" w:rsidR="00E50B2C" w:rsidRPr="00670E29" w:rsidRDefault="007B11DE">
            <w:pPr>
              <w:jc w:val="center"/>
              <w:rPr>
                <w:rFonts w:ascii="Palatino Linotype" w:eastAsia="Palatino Linotype" w:hAnsi="Palatino Linotype" w:cs="Palatino Linotype"/>
                <w:i/>
              </w:rPr>
            </w:pPr>
            <w:r w:rsidRPr="00670E29">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AF3160E"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E50B2C" w:rsidRPr="00670E29" w14:paraId="644A199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5CEF5F1" w14:textId="77777777" w:rsidR="00E50B2C" w:rsidRPr="00670E29" w:rsidRDefault="00E50B2C">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FBDE521" w14:textId="77777777" w:rsidR="00E50B2C" w:rsidRPr="00670E29" w:rsidRDefault="007B11DE">
            <w:pPr>
              <w:jc w:val="center"/>
              <w:rPr>
                <w:rFonts w:ascii="Palatino Linotype" w:eastAsia="Palatino Linotype" w:hAnsi="Palatino Linotype" w:cs="Palatino Linotype"/>
                <w:i/>
              </w:rPr>
            </w:pPr>
            <w:r w:rsidRPr="00670E29">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630C273C"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50B2C" w:rsidRPr="00670E29" w14:paraId="21F179B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9C39151" w14:textId="77777777" w:rsidR="00E50B2C" w:rsidRPr="00670E29" w:rsidRDefault="00E50B2C">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EAA8866" w14:textId="77777777" w:rsidR="00E50B2C" w:rsidRPr="00670E29" w:rsidRDefault="007B11DE">
            <w:pPr>
              <w:jc w:val="center"/>
              <w:rPr>
                <w:rFonts w:ascii="Palatino Linotype" w:eastAsia="Palatino Linotype" w:hAnsi="Palatino Linotype" w:cs="Palatino Linotype"/>
                <w:i/>
              </w:rPr>
            </w:pPr>
            <w:r w:rsidRPr="00670E2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F3F7ED4"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E50B2C" w:rsidRPr="00670E29" w14:paraId="3985A339"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7D61347" w14:textId="77777777" w:rsidR="00E50B2C" w:rsidRPr="00670E29" w:rsidRDefault="00E50B2C">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AAE696D" w14:textId="77777777" w:rsidR="00E50B2C" w:rsidRPr="00670E29" w:rsidRDefault="007B11DE">
            <w:pPr>
              <w:jc w:val="center"/>
              <w:rPr>
                <w:rFonts w:ascii="Palatino Linotype" w:eastAsia="Palatino Linotype" w:hAnsi="Palatino Linotype" w:cs="Palatino Linotype"/>
                <w:i/>
              </w:rPr>
            </w:pPr>
            <w:r w:rsidRPr="00670E29">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100F6440"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Rúbrica autógrafa de quien clasifica.</w:t>
            </w:r>
          </w:p>
        </w:tc>
      </w:tr>
      <w:tr w:rsidR="00E50B2C" w:rsidRPr="00670E29" w14:paraId="0B3A34B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6D38F7B" w14:textId="77777777" w:rsidR="00E50B2C" w:rsidRPr="00670E29" w:rsidRDefault="00E50B2C">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D34505B" w14:textId="77777777" w:rsidR="00E50B2C" w:rsidRPr="00670E29" w:rsidRDefault="007B11DE">
            <w:pPr>
              <w:jc w:val="center"/>
              <w:rPr>
                <w:rFonts w:ascii="Palatino Linotype" w:eastAsia="Palatino Linotype" w:hAnsi="Palatino Linotype" w:cs="Palatino Linotype"/>
                <w:i/>
              </w:rPr>
            </w:pPr>
            <w:r w:rsidRPr="00670E29">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2AFB7167" w14:textId="77777777" w:rsidR="00E50B2C" w:rsidRPr="00670E29" w:rsidRDefault="007B11DE">
            <w:pPr>
              <w:jc w:val="both"/>
              <w:rPr>
                <w:rFonts w:ascii="Palatino Linotype" w:eastAsia="Palatino Linotype" w:hAnsi="Palatino Linotype" w:cs="Palatino Linotype"/>
                <w:i/>
              </w:rPr>
            </w:pPr>
            <w:r w:rsidRPr="00670E29">
              <w:rPr>
                <w:rFonts w:ascii="Palatino Linotype" w:eastAsia="Palatino Linotype" w:hAnsi="Palatino Linotype" w:cs="Palatino Linotype"/>
                <w:i/>
              </w:rPr>
              <w:t>Se anotará la fecha en que se desclasifica el documento.</w:t>
            </w:r>
          </w:p>
        </w:tc>
      </w:tr>
      <w:tr w:rsidR="00E50B2C" w:rsidRPr="00670E29" w14:paraId="4370634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3042D96" w14:textId="77777777" w:rsidR="00E50B2C" w:rsidRPr="00670E29" w:rsidRDefault="00E50B2C">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255B1AD" w14:textId="77777777" w:rsidR="00E50B2C" w:rsidRPr="00670E29" w:rsidRDefault="007B11DE">
            <w:pPr>
              <w:jc w:val="center"/>
              <w:rPr>
                <w:rFonts w:ascii="Palatino Linotype" w:eastAsia="Palatino Linotype" w:hAnsi="Palatino Linotype" w:cs="Palatino Linotype"/>
                <w:i/>
              </w:rPr>
            </w:pPr>
            <w:r w:rsidRPr="00670E29">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0C8E200E" w14:textId="77777777" w:rsidR="00E50B2C" w:rsidRPr="00670E29" w:rsidRDefault="007B11DE">
            <w:pPr>
              <w:rPr>
                <w:rFonts w:ascii="Palatino Linotype" w:eastAsia="Palatino Linotype" w:hAnsi="Palatino Linotype" w:cs="Palatino Linotype"/>
                <w:i/>
              </w:rPr>
            </w:pPr>
            <w:r w:rsidRPr="00670E29">
              <w:rPr>
                <w:rFonts w:ascii="Palatino Linotype" w:eastAsia="Palatino Linotype" w:hAnsi="Palatino Linotype" w:cs="Palatino Linotype"/>
                <w:i/>
              </w:rPr>
              <w:t>Rúbrica autógrafa de quien desclasifica.</w:t>
            </w:r>
          </w:p>
        </w:tc>
      </w:tr>
    </w:tbl>
    <w:p w14:paraId="499D3205" w14:textId="77777777" w:rsidR="00E50B2C" w:rsidRPr="00670E29" w:rsidRDefault="00E50B2C">
      <w:pPr>
        <w:spacing w:after="0" w:line="360" w:lineRule="auto"/>
        <w:jc w:val="both"/>
        <w:rPr>
          <w:rFonts w:ascii="Palatino Linotype" w:eastAsia="Palatino Linotype" w:hAnsi="Palatino Linotype" w:cs="Palatino Linotype"/>
        </w:rPr>
      </w:pPr>
    </w:p>
    <w:p w14:paraId="2E94CF7F"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1DE90146" w14:textId="77777777" w:rsidR="00E50B2C" w:rsidRPr="00670E29" w:rsidRDefault="007B11DE">
      <w:pPr>
        <w:shd w:val="clear" w:color="auto" w:fill="FFFFFF"/>
        <w:spacing w:after="0" w:line="360" w:lineRule="auto"/>
        <w:ind w:right="51"/>
        <w:jc w:val="both"/>
        <w:rPr>
          <w:rFonts w:ascii="Palatino Linotype" w:eastAsia="Palatino Linotype" w:hAnsi="Palatino Linotype" w:cs="Palatino Linotype"/>
          <w:sz w:val="24"/>
          <w:szCs w:val="24"/>
        </w:rPr>
      </w:pPr>
      <w:bookmarkStart w:id="5" w:name="_heading=h.30j0zll" w:colFirst="0" w:colLast="0"/>
      <w:bookmarkEnd w:id="5"/>
      <w:r w:rsidRPr="00670E29">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670E29">
        <w:rPr>
          <w:rFonts w:ascii="Palatino Linotype" w:eastAsia="Palatino Linotype" w:hAnsi="Palatino Linotype" w:cs="Palatino Linotype"/>
          <w:sz w:val="24"/>
          <w:szCs w:val="24"/>
        </w:rPr>
        <w:lastRenderedPageBreak/>
        <w:t>acceso a la información del solicitante, por lo que el acuerdo respectivo, deberá hacerse del conocimiento del Recurrente.</w:t>
      </w:r>
    </w:p>
    <w:p w14:paraId="0EE28E82" w14:textId="77777777" w:rsidR="00E50B2C" w:rsidRPr="00670E29" w:rsidRDefault="00E50B2C">
      <w:pPr>
        <w:shd w:val="clear" w:color="auto" w:fill="FFFFFF"/>
        <w:spacing w:after="0" w:line="360" w:lineRule="auto"/>
        <w:ind w:right="51"/>
        <w:jc w:val="both"/>
        <w:rPr>
          <w:rFonts w:ascii="Palatino Linotype" w:eastAsia="Palatino Linotype" w:hAnsi="Palatino Linotype" w:cs="Palatino Linotype"/>
          <w:sz w:val="24"/>
          <w:szCs w:val="24"/>
        </w:rPr>
      </w:pPr>
    </w:p>
    <w:p w14:paraId="2481CDEC"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2C58F28" w14:textId="77777777" w:rsidR="00E50B2C" w:rsidRPr="00670E29" w:rsidRDefault="00E50B2C">
      <w:pPr>
        <w:spacing w:after="0" w:line="360" w:lineRule="auto"/>
        <w:ind w:right="49"/>
        <w:jc w:val="both"/>
        <w:rPr>
          <w:rFonts w:ascii="Palatino Linotype" w:eastAsia="Palatino Linotype" w:hAnsi="Palatino Linotype" w:cs="Palatino Linotype"/>
          <w:sz w:val="24"/>
          <w:szCs w:val="24"/>
        </w:rPr>
      </w:pPr>
    </w:p>
    <w:p w14:paraId="1011C2C2"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4693C0F" w14:textId="77777777" w:rsidR="00E50B2C" w:rsidRPr="00670E29" w:rsidRDefault="00E50B2C">
      <w:pPr>
        <w:rPr>
          <w:rFonts w:ascii="Palatino Linotype" w:eastAsia="Palatino Linotype" w:hAnsi="Palatino Linotype" w:cs="Palatino Linotype"/>
        </w:rPr>
      </w:pPr>
    </w:p>
    <w:p w14:paraId="2431CC0A" w14:textId="77777777" w:rsidR="00E50B2C" w:rsidRPr="00670E29" w:rsidRDefault="007B11DE">
      <w:pPr>
        <w:spacing w:after="0" w:line="360" w:lineRule="auto"/>
        <w:ind w:left="1077"/>
        <w:jc w:val="center"/>
        <w:rPr>
          <w:rFonts w:ascii="Palatino Linotype" w:eastAsia="Palatino Linotype" w:hAnsi="Palatino Linotype" w:cs="Palatino Linotype"/>
          <w:b/>
          <w:sz w:val="24"/>
          <w:szCs w:val="24"/>
        </w:rPr>
      </w:pPr>
      <w:r w:rsidRPr="00670E29">
        <w:rPr>
          <w:rFonts w:ascii="Palatino Linotype" w:eastAsia="Palatino Linotype" w:hAnsi="Palatino Linotype" w:cs="Palatino Linotype"/>
          <w:b/>
          <w:sz w:val="24"/>
          <w:szCs w:val="24"/>
        </w:rPr>
        <w:t>R E S U E L V E</w:t>
      </w:r>
    </w:p>
    <w:p w14:paraId="256D6524" w14:textId="77777777" w:rsidR="00E50B2C" w:rsidRPr="00670E29" w:rsidRDefault="00E50B2C">
      <w:pPr>
        <w:spacing w:after="0" w:line="360" w:lineRule="auto"/>
        <w:ind w:left="1077"/>
        <w:rPr>
          <w:rFonts w:ascii="Palatino Linotype" w:eastAsia="Palatino Linotype" w:hAnsi="Palatino Linotype" w:cs="Palatino Linotype"/>
          <w:b/>
          <w:sz w:val="24"/>
          <w:szCs w:val="24"/>
        </w:rPr>
      </w:pPr>
    </w:p>
    <w:p w14:paraId="70CDD0D2"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 xml:space="preserve">PRIMERO. </w:t>
      </w:r>
      <w:r w:rsidRPr="00670E29">
        <w:rPr>
          <w:rFonts w:ascii="Palatino Linotype" w:eastAsia="Palatino Linotype" w:hAnsi="Palatino Linotype" w:cs="Palatino Linotype"/>
          <w:sz w:val="24"/>
          <w:szCs w:val="24"/>
        </w:rPr>
        <w:t xml:space="preserve">Resultan fundados los motivos de inconformidad hechos valer por el </w:t>
      </w:r>
      <w:r w:rsidRPr="00670E29">
        <w:rPr>
          <w:rFonts w:ascii="Palatino Linotype" w:eastAsia="Palatino Linotype" w:hAnsi="Palatino Linotype" w:cs="Palatino Linotype"/>
          <w:b/>
          <w:sz w:val="24"/>
          <w:szCs w:val="24"/>
        </w:rPr>
        <w:t>RECURRENTE</w:t>
      </w:r>
      <w:r w:rsidRPr="00670E29">
        <w:rPr>
          <w:rFonts w:ascii="Palatino Linotype" w:eastAsia="Palatino Linotype" w:hAnsi="Palatino Linotype" w:cs="Palatino Linotype"/>
          <w:sz w:val="24"/>
          <w:szCs w:val="24"/>
        </w:rPr>
        <w:t xml:space="preserve"> en el Recurso de Revisión </w:t>
      </w:r>
      <w:r w:rsidRPr="00670E29">
        <w:rPr>
          <w:rFonts w:ascii="Palatino Linotype" w:eastAsia="Palatino Linotype" w:hAnsi="Palatino Linotype" w:cs="Palatino Linotype"/>
          <w:b/>
          <w:sz w:val="24"/>
          <w:szCs w:val="24"/>
        </w:rPr>
        <w:t xml:space="preserve">15474/INFOEM/IP/RR/2022, </w:t>
      </w:r>
      <w:r w:rsidRPr="00670E29">
        <w:rPr>
          <w:rFonts w:ascii="Palatino Linotype" w:eastAsia="Palatino Linotype" w:hAnsi="Palatino Linotype" w:cs="Palatino Linotype"/>
          <w:sz w:val="24"/>
          <w:szCs w:val="24"/>
        </w:rPr>
        <w:t xml:space="preserve">por lo que, en términos del considerando </w:t>
      </w:r>
      <w:r w:rsidRPr="00670E29">
        <w:rPr>
          <w:rFonts w:ascii="Palatino Linotype" w:eastAsia="Palatino Linotype" w:hAnsi="Palatino Linotype" w:cs="Palatino Linotype"/>
          <w:b/>
          <w:sz w:val="24"/>
          <w:szCs w:val="24"/>
        </w:rPr>
        <w:t xml:space="preserve">Cuarto </w:t>
      </w:r>
      <w:r w:rsidRPr="00670E29">
        <w:rPr>
          <w:rFonts w:ascii="Palatino Linotype" w:eastAsia="Palatino Linotype" w:hAnsi="Palatino Linotype" w:cs="Palatino Linotype"/>
          <w:sz w:val="24"/>
          <w:szCs w:val="24"/>
        </w:rPr>
        <w:t xml:space="preserve">de esta resolución, se </w:t>
      </w:r>
      <w:r w:rsidRPr="00670E29">
        <w:rPr>
          <w:rFonts w:ascii="Palatino Linotype" w:eastAsia="Palatino Linotype" w:hAnsi="Palatino Linotype" w:cs="Palatino Linotype"/>
          <w:b/>
          <w:sz w:val="24"/>
          <w:szCs w:val="24"/>
        </w:rPr>
        <w:t xml:space="preserve">MODIFICA </w:t>
      </w:r>
      <w:r w:rsidRPr="00670E29">
        <w:rPr>
          <w:rFonts w:ascii="Palatino Linotype" w:eastAsia="Palatino Linotype" w:hAnsi="Palatino Linotype" w:cs="Palatino Linotype"/>
          <w:sz w:val="24"/>
          <w:szCs w:val="24"/>
        </w:rPr>
        <w:t xml:space="preserve">la respuesta emitida por el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w:t>
      </w:r>
    </w:p>
    <w:p w14:paraId="22D0F1B7"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44D5C2D6"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lastRenderedPageBreak/>
        <w:t>SEGUNDO.</w:t>
      </w:r>
      <w:r w:rsidRPr="00670E29">
        <w:rPr>
          <w:rFonts w:ascii="Palatino Linotype" w:eastAsia="Palatino Linotype" w:hAnsi="Palatino Linotype" w:cs="Palatino Linotype"/>
          <w:sz w:val="24"/>
          <w:szCs w:val="24"/>
        </w:rPr>
        <w:t xml:space="preserve"> Resultan fundados los motivos de inconformidad hechos valer por el </w:t>
      </w:r>
      <w:r w:rsidRPr="00670E29">
        <w:rPr>
          <w:rFonts w:ascii="Palatino Linotype" w:eastAsia="Palatino Linotype" w:hAnsi="Palatino Linotype" w:cs="Palatino Linotype"/>
          <w:b/>
          <w:sz w:val="24"/>
          <w:szCs w:val="24"/>
        </w:rPr>
        <w:t>RECURRENTE</w:t>
      </w:r>
      <w:r w:rsidRPr="00670E29">
        <w:rPr>
          <w:rFonts w:ascii="Palatino Linotype" w:eastAsia="Palatino Linotype" w:hAnsi="Palatino Linotype" w:cs="Palatino Linotype"/>
          <w:sz w:val="24"/>
          <w:szCs w:val="24"/>
        </w:rPr>
        <w:t xml:space="preserve"> en el Recurso de Revisión </w:t>
      </w:r>
      <w:r w:rsidRPr="00670E29">
        <w:rPr>
          <w:rFonts w:ascii="Palatino Linotype" w:eastAsia="Palatino Linotype" w:hAnsi="Palatino Linotype" w:cs="Palatino Linotype"/>
          <w:b/>
          <w:sz w:val="24"/>
          <w:szCs w:val="24"/>
        </w:rPr>
        <w:t>15475/INFOEM/IP/RR/2022</w:t>
      </w:r>
      <w:r w:rsidRPr="00670E29">
        <w:rPr>
          <w:rFonts w:ascii="Palatino Linotype" w:eastAsia="Palatino Linotype" w:hAnsi="Palatino Linotype" w:cs="Palatino Linotype"/>
          <w:sz w:val="24"/>
          <w:szCs w:val="24"/>
        </w:rPr>
        <w:t xml:space="preserve">, por lo que, en términos del </w:t>
      </w:r>
      <w:r w:rsidRPr="00670E29">
        <w:rPr>
          <w:rFonts w:ascii="Palatino Linotype" w:eastAsia="Palatino Linotype" w:hAnsi="Palatino Linotype" w:cs="Palatino Linotype"/>
          <w:b/>
          <w:sz w:val="24"/>
          <w:szCs w:val="24"/>
        </w:rPr>
        <w:t xml:space="preserve">Considerando Cuarto </w:t>
      </w:r>
      <w:r w:rsidRPr="00670E29">
        <w:rPr>
          <w:rFonts w:ascii="Palatino Linotype" w:eastAsia="Palatino Linotype" w:hAnsi="Palatino Linotype" w:cs="Palatino Linotype"/>
          <w:sz w:val="24"/>
          <w:szCs w:val="24"/>
        </w:rPr>
        <w:t xml:space="preserve">de esta resolución, se </w:t>
      </w:r>
      <w:r w:rsidRPr="00670E29">
        <w:rPr>
          <w:rFonts w:ascii="Palatino Linotype" w:eastAsia="Palatino Linotype" w:hAnsi="Palatino Linotype" w:cs="Palatino Linotype"/>
          <w:b/>
          <w:sz w:val="24"/>
          <w:szCs w:val="24"/>
        </w:rPr>
        <w:t xml:space="preserve">REVOCA </w:t>
      </w:r>
      <w:r w:rsidRPr="00670E29">
        <w:rPr>
          <w:rFonts w:ascii="Palatino Linotype" w:eastAsia="Palatino Linotype" w:hAnsi="Palatino Linotype" w:cs="Palatino Linotype"/>
          <w:sz w:val="24"/>
          <w:szCs w:val="24"/>
        </w:rPr>
        <w:t xml:space="preserve">la respuesta emitida por el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w:t>
      </w:r>
    </w:p>
    <w:p w14:paraId="57A05EE9"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3E660250" w14:textId="77777777" w:rsidR="00E50B2C" w:rsidRPr="00670E29" w:rsidRDefault="007B11DE">
      <w:pPr>
        <w:spacing w:line="360" w:lineRule="auto"/>
        <w:jc w:val="both"/>
        <w:rPr>
          <w:rFonts w:ascii="Palatino Linotype" w:eastAsia="Palatino Linotype" w:hAnsi="Palatino Linotype" w:cs="Palatino Linotype"/>
          <w:sz w:val="24"/>
          <w:szCs w:val="24"/>
        </w:rPr>
      </w:pPr>
      <w:bookmarkStart w:id="6" w:name="_heading=h.kelgs2428oa6" w:colFirst="0" w:colLast="0"/>
      <w:bookmarkEnd w:id="6"/>
      <w:r w:rsidRPr="00670E29">
        <w:rPr>
          <w:rFonts w:ascii="Palatino Linotype" w:eastAsia="Palatino Linotype" w:hAnsi="Palatino Linotype" w:cs="Palatino Linotype"/>
          <w:b/>
          <w:sz w:val="24"/>
          <w:szCs w:val="24"/>
        </w:rPr>
        <w:t xml:space="preserve">TERCERO. </w:t>
      </w:r>
      <w:r w:rsidRPr="00670E29">
        <w:rPr>
          <w:rFonts w:ascii="Palatino Linotype" w:eastAsia="Palatino Linotype" w:hAnsi="Palatino Linotype" w:cs="Palatino Linotype"/>
          <w:sz w:val="24"/>
          <w:szCs w:val="24"/>
        </w:rPr>
        <w:t>Se</w:t>
      </w:r>
      <w:r w:rsidRPr="00670E29">
        <w:rPr>
          <w:rFonts w:ascii="Palatino Linotype" w:eastAsia="Palatino Linotype" w:hAnsi="Palatino Linotype" w:cs="Palatino Linotype"/>
          <w:b/>
          <w:sz w:val="24"/>
          <w:szCs w:val="24"/>
        </w:rPr>
        <w:t xml:space="preserve"> ORDENA </w:t>
      </w:r>
      <w:r w:rsidRPr="00670E29">
        <w:rPr>
          <w:rFonts w:ascii="Palatino Linotype" w:eastAsia="Palatino Linotype" w:hAnsi="Palatino Linotype" w:cs="Palatino Linotype"/>
          <w:sz w:val="24"/>
          <w:szCs w:val="24"/>
        </w:rPr>
        <w:t xml:space="preserve">al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 xml:space="preserve"> en términos de los Considerandos </w:t>
      </w:r>
      <w:r w:rsidRPr="00670E29">
        <w:rPr>
          <w:rFonts w:ascii="Palatino Linotype" w:eastAsia="Palatino Linotype" w:hAnsi="Palatino Linotype" w:cs="Palatino Linotype"/>
          <w:b/>
          <w:sz w:val="24"/>
          <w:szCs w:val="24"/>
        </w:rPr>
        <w:t xml:space="preserve">Cuarto </w:t>
      </w:r>
      <w:r w:rsidRPr="00670E29">
        <w:rPr>
          <w:rFonts w:ascii="Palatino Linotype" w:eastAsia="Palatino Linotype" w:hAnsi="Palatino Linotype" w:cs="Palatino Linotype"/>
          <w:sz w:val="24"/>
          <w:szCs w:val="24"/>
        </w:rPr>
        <w:t xml:space="preserve">y </w:t>
      </w:r>
      <w:r w:rsidRPr="00670E29">
        <w:rPr>
          <w:rFonts w:ascii="Palatino Linotype" w:eastAsia="Palatino Linotype" w:hAnsi="Palatino Linotype" w:cs="Palatino Linotype"/>
          <w:b/>
          <w:sz w:val="24"/>
          <w:szCs w:val="24"/>
        </w:rPr>
        <w:t xml:space="preserve">Quinto </w:t>
      </w:r>
      <w:r w:rsidRPr="00670E29">
        <w:rPr>
          <w:rFonts w:ascii="Palatino Linotype" w:eastAsia="Palatino Linotype" w:hAnsi="Palatino Linotype" w:cs="Palatino Linotype"/>
          <w:sz w:val="24"/>
          <w:szCs w:val="24"/>
        </w:rPr>
        <w:t xml:space="preserve">de esta resolución, previa búsqueda exhaustiva y razonable, haga entrega, vía </w:t>
      </w:r>
      <w:r w:rsidRPr="00670E29">
        <w:rPr>
          <w:rFonts w:ascii="Palatino Linotype" w:eastAsia="Palatino Linotype" w:hAnsi="Palatino Linotype" w:cs="Palatino Linotype"/>
          <w:b/>
          <w:sz w:val="24"/>
          <w:szCs w:val="24"/>
        </w:rPr>
        <w:t>SAIMEX</w:t>
      </w:r>
      <w:r w:rsidRPr="00670E29">
        <w:rPr>
          <w:rFonts w:ascii="Palatino Linotype" w:eastAsia="Palatino Linotype" w:hAnsi="Palatino Linotype" w:cs="Palatino Linotype"/>
          <w:sz w:val="24"/>
          <w:szCs w:val="24"/>
        </w:rPr>
        <w:t>, en versión pública de ser necesario, de lo siguiente:</w:t>
      </w:r>
    </w:p>
    <w:p w14:paraId="6A737F97"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Los contratos y/o convenios firmados por el Director de Administración del primero de enero al doce de septiembre de dos mil veintidós.</w:t>
      </w:r>
    </w:p>
    <w:p w14:paraId="6BF2BD76" w14:textId="77777777" w:rsidR="00E50B2C" w:rsidRPr="00670E29" w:rsidRDefault="007B11DE">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70E29">
        <w:rPr>
          <w:rFonts w:ascii="Palatino Linotype" w:eastAsia="Palatino Linotype" w:hAnsi="Palatino Linotype" w:cs="Palatino Linotype"/>
          <w:color w:val="000000"/>
          <w:sz w:val="24"/>
          <w:szCs w:val="24"/>
        </w:rPr>
        <w:t xml:space="preserve">Facturas y documentación de la contratación por los servicios prestados por los grupos y artistas que participaron en la festividad del quince de septiembre de dos mil veintidós en la celebración del grito de Independencia, generada, poseída o administrada al </w:t>
      </w:r>
      <w:r w:rsidR="00FD2E78" w:rsidRPr="00670E29">
        <w:rPr>
          <w:rFonts w:ascii="Palatino Linotype" w:eastAsia="Palatino Linotype" w:hAnsi="Palatino Linotype" w:cs="Palatino Linotype"/>
          <w:color w:val="000000"/>
          <w:sz w:val="24"/>
          <w:szCs w:val="24"/>
        </w:rPr>
        <w:t>quince</w:t>
      </w:r>
      <w:r w:rsidRPr="00670E29">
        <w:rPr>
          <w:rFonts w:ascii="Palatino Linotype" w:eastAsia="Palatino Linotype" w:hAnsi="Palatino Linotype" w:cs="Palatino Linotype"/>
          <w:color w:val="000000"/>
          <w:sz w:val="24"/>
          <w:szCs w:val="24"/>
        </w:rPr>
        <w:t xml:space="preserve"> de septiembre de dos mil veintidós.</w:t>
      </w:r>
    </w:p>
    <w:p w14:paraId="5A5B5080" w14:textId="77777777" w:rsidR="00E50B2C" w:rsidRPr="00670E29" w:rsidRDefault="007B11DE">
      <w:pPr>
        <w:spacing w:before="240" w:after="0" w:line="360" w:lineRule="auto"/>
        <w:jc w:val="both"/>
        <w:rPr>
          <w:rFonts w:ascii="Palatino Linotype" w:eastAsia="Palatino Linotype" w:hAnsi="Palatino Linotype" w:cs="Palatino Linotype"/>
          <w:i/>
          <w:sz w:val="20"/>
          <w:szCs w:val="20"/>
        </w:rPr>
      </w:pPr>
      <w:r w:rsidRPr="00670E29">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7C2C296B" w14:textId="77777777" w:rsidR="00E50B2C" w:rsidRPr="00670E29" w:rsidRDefault="00E50B2C">
      <w:pPr>
        <w:spacing w:after="0" w:line="360" w:lineRule="auto"/>
        <w:jc w:val="both"/>
        <w:rPr>
          <w:rFonts w:ascii="Palatino Linotype" w:eastAsia="Palatino Linotype" w:hAnsi="Palatino Linotype" w:cs="Palatino Linotype"/>
          <w:i/>
          <w:sz w:val="20"/>
          <w:szCs w:val="20"/>
        </w:rPr>
      </w:pPr>
    </w:p>
    <w:p w14:paraId="453DF5CB" w14:textId="77777777" w:rsidR="00E50B2C" w:rsidRPr="00670E29" w:rsidRDefault="007B11DE">
      <w:pPr>
        <w:spacing w:after="0" w:line="360" w:lineRule="auto"/>
        <w:ind w:right="51"/>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 xml:space="preserve">CUARTO. NOTIFÍQUESE </w:t>
      </w:r>
      <w:r w:rsidRPr="00670E29">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w:t>
      </w:r>
      <w:r w:rsidRPr="00670E29">
        <w:rPr>
          <w:rFonts w:ascii="Palatino Linotype" w:eastAsia="Palatino Linotype" w:hAnsi="Palatino Linotype" w:cs="Palatino Linotype"/>
          <w:sz w:val="24"/>
          <w:szCs w:val="24"/>
        </w:rPr>
        <w:lastRenderedPageBreak/>
        <w:t>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750B3367" w14:textId="77777777" w:rsidR="00E50B2C" w:rsidRPr="00670E29" w:rsidRDefault="00E50B2C">
      <w:pPr>
        <w:spacing w:after="0" w:line="360" w:lineRule="auto"/>
        <w:ind w:right="51"/>
        <w:jc w:val="both"/>
        <w:rPr>
          <w:rFonts w:ascii="Palatino Linotype" w:eastAsia="Palatino Linotype" w:hAnsi="Palatino Linotype" w:cs="Palatino Linotype"/>
          <w:i/>
          <w:sz w:val="20"/>
          <w:szCs w:val="20"/>
        </w:rPr>
      </w:pPr>
    </w:p>
    <w:p w14:paraId="49BFDB45"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 xml:space="preserve">QUINTO. </w:t>
      </w:r>
      <w:r w:rsidRPr="00670E29">
        <w:rPr>
          <w:rFonts w:ascii="Palatino Linotype" w:eastAsia="Palatino Linotype" w:hAnsi="Palatino Linotype" w:cs="Palatino Linotype"/>
          <w:sz w:val="24"/>
          <w:szCs w:val="24"/>
        </w:rPr>
        <w:t xml:space="preserve">Notifíquese, vía </w:t>
      </w:r>
      <w:r w:rsidRPr="00670E29">
        <w:rPr>
          <w:rFonts w:ascii="Palatino Linotype" w:eastAsia="Palatino Linotype" w:hAnsi="Palatino Linotype" w:cs="Palatino Linotype"/>
          <w:b/>
          <w:sz w:val="24"/>
          <w:szCs w:val="24"/>
        </w:rPr>
        <w:t>SAIMEX</w:t>
      </w:r>
      <w:r w:rsidRPr="00670E29">
        <w:rPr>
          <w:rFonts w:ascii="Palatino Linotype" w:eastAsia="Palatino Linotype" w:hAnsi="Palatino Linotype" w:cs="Palatino Linotype"/>
          <w:sz w:val="24"/>
          <w:szCs w:val="24"/>
        </w:rPr>
        <w:t xml:space="preserve">, al </w:t>
      </w:r>
      <w:r w:rsidRPr="00670E29">
        <w:rPr>
          <w:rFonts w:ascii="Palatino Linotype" w:eastAsia="Palatino Linotype" w:hAnsi="Palatino Linotype" w:cs="Palatino Linotype"/>
          <w:b/>
          <w:sz w:val="24"/>
          <w:szCs w:val="24"/>
        </w:rPr>
        <w:t>RECURRENTE</w:t>
      </w:r>
      <w:r w:rsidRPr="00670E29">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04BD2C9"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57E2585D" w14:textId="77777777"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b/>
          <w:sz w:val="24"/>
          <w:szCs w:val="24"/>
        </w:rPr>
        <w:t>SEXTO.</w:t>
      </w:r>
      <w:r w:rsidRPr="00670E29">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670E29">
        <w:rPr>
          <w:rFonts w:ascii="Palatino Linotype" w:eastAsia="Palatino Linotype" w:hAnsi="Palatino Linotype" w:cs="Palatino Linotype"/>
          <w:b/>
          <w:sz w:val="24"/>
          <w:szCs w:val="24"/>
        </w:rPr>
        <w:t>SUJETO OBLIGADO</w:t>
      </w:r>
      <w:r w:rsidRPr="00670E29">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164BE7B" w14:textId="77777777" w:rsidR="00E50B2C" w:rsidRPr="00670E29" w:rsidRDefault="00E50B2C">
      <w:pPr>
        <w:spacing w:after="0" w:line="360" w:lineRule="auto"/>
        <w:jc w:val="both"/>
        <w:rPr>
          <w:rFonts w:ascii="Palatino Linotype" w:eastAsia="Palatino Linotype" w:hAnsi="Palatino Linotype" w:cs="Palatino Linotype"/>
          <w:sz w:val="24"/>
          <w:szCs w:val="24"/>
        </w:rPr>
      </w:pPr>
    </w:p>
    <w:p w14:paraId="30EC2E3B" w14:textId="328A6D0B" w:rsidR="00E50B2C" w:rsidRPr="00670E29" w:rsidRDefault="007B11DE">
      <w:pPr>
        <w:spacing w:after="0" w:line="360" w:lineRule="auto"/>
        <w:jc w:val="both"/>
        <w:rPr>
          <w:rFonts w:ascii="Palatino Linotype" w:eastAsia="Palatino Linotype" w:hAnsi="Palatino Linotype" w:cs="Palatino Linotype"/>
          <w:sz w:val="24"/>
          <w:szCs w:val="24"/>
        </w:rPr>
      </w:pPr>
      <w:r w:rsidRPr="00670E29">
        <w:rPr>
          <w:rFonts w:ascii="Palatino Linotype" w:eastAsia="Palatino Linotype" w:hAnsi="Palatino Linotype" w:cs="Palatino Linotype"/>
          <w:sz w:val="24"/>
          <w:szCs w:val="24"/>
        </w:rPr>
        <w:t xml:space="preserve">ASÍ LO RESUELVE, POR UNANIMIDAD DE VOTOS, EL PLENO DEL INSTITUTO DE TRANSPARENCIA, ACCESO A LA INFORMACIÓN PÚBLICA Y </w:t>
      </w:r>
      <w:r w:rsidRPr="00670E29">
        <w:rPr>
          <w:rFonts w:ascii="Palatino Linotype" w:eastAsia="Palatino Linotype" w:hAnsi="Palatino Linotype" w:cs="Palatino Linotype"/>
          <w:sz w:val="24"/>
          <w:szCs w:val="24"/>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DÉCIM</w:t>
      </w:r>
      <w:r w:rsidR="002C4FC8" w:rsidRPr="00670E29">
        <w:rPr>
          <w:rFonts w:ascii="Palatino Linotype" w:eastAsia="Palatino Linotype" w:hAnsi="Palatino Linotype" w:cs="Palatino Linotype"/>
          <w:sz w:val="24"/>
          <w:szCs w:val="24"/>
        </w:rPr>
        <w:t>A</w:t>
      </w:r>
      <w:r w:rsidRPr="00670E29">
        <w:rPr>
          <w:rFonts w:ascii="Palatino Linotype" w:eastAsia="Palatino Linotype" w:hAnsi="Palatino Linotype" w:cs="Palatino Linotype"/>
          <w:sz w:val="24"/>
          <w:szCs w:val="24"/>
        </w:rPr>
        <w:t xml:space="preserve"> CUARTA SESIÓN ORDINARIA CELEBRADA EL DIECINUEVE DE ABRIL DE DOS MIL VEINTITRÉS, ANTE EL SECRETARIO TÉCNICO DEL PLENO ALEXIS TAPIA RAMÍREZ. </w:t>
      </w:r>
    </w:p>
    <w:p w14:paraId="6FB65417" w14:textId="767B1DDA" w:rsidR="00E50B2C" w:rsidRDefault="002C4FC8">
      <w:pPr>
        <w:rPr>
          <w:rFonts w:ascii="Palatino Linotype" w:eastAsia="Palatino Linotype" w:hAnsi="Palatino Linotype" w:cs="Palatino Linotype"/>
        </w:rPr>
      </w:pPr>
      <w:r w:rsidRPr="00670E29">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6C351B5F" wp14:editId="7B52DCD1">
                <wp:simplePos x="0" y="0"/>
                <wp:positionH relativeFrom="column">
                  <wp:posOffset>262890</wp:posOffset>
                </wp:positionH>
                <wp:positionV relativeFrom="paragraph">
                  <wp:posOffset>163829</wp:posOffset>
                </wp:positionV>
                <wp:extent cx="5314950" cy="45053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314950" cy="4505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12E41A"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7pt,12.9pt" to="439.2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" strokecolor="#5b9bd5 [3204]" strokeweight=".5pt">
                <v:stroke joinstyle="miter"/>
              </v:line>
            </w:pict>
          </mc:Fallback>
        </mc:AlternateContent>
      </w:r>
    </w:p>
    <w:p w14:paraId="7B85AF99" w14:textId="52AE7BB0" w:rsidR="002C4FC8" w:rsidRDefault="002C4FC8">
      <w:pPr>
        <w:rPr>
          <w:rFonts w:ascii="Palatino Linotype" w:eastAsia="Palatino Linotype" w:hAnsi="Palatino Linotype" w:cs="Palatino Linotype"/>
        </w:rPr>
      </w:pPr>
    </w:p>
    <w:p w14:paraId="0ACBF990" w14:textId="4E31CEFF" w:rsidR="002C4FC8" w:rsidRDefault="002C4FC8">
      <w:pPr>
        <w:rPr>
          <w:rFonts w:ascii="Palatino Linotype" w:eastAsia="Palatino Linotype" w:hAnsi="Palatino Linotype" w:cs="Palatino Linotype"/>
        </w:rPr>
      </w:pPr>
    </w:p>
    <w:p w14:paraId="67DEE3A0" w14:textId="6CCF6CE7" w:rsidR="002C4FC8" w:rsidRDefault="002C4FC8">
      <w:pPr>
        <w:rPr>
          <w:rFonts w:ascii="Palatino Linotype" w:eastAsia="Palatino Linotype" w:hAnsi="Palatino Linotype" w:cs="Palatino Linotype"/>
        </w:rPr>
      </w:pPr>
    </w:p>
    <w:p w14:paraId="6C91DCD1" w14:textId="32D1245B" w:rsidR="002C4FC8" w:rsidRDefault="002C4FC8">
      <w:pPr>
        <w:rPr>
          <w:rFonts w:ascii="Palatino Linotype" w:eastAsia="Palatino Linotype" w:hAnsi="Palatino Linotype" w:cs="Palatino Linotype"/>
        </w:rPr>
      </w:pPr>
    </w:p>
    <w:p w14:paraId="1C6C763A" w14:textId="08004745" w:rsidR="002C4FC8" w:rsidRDefault="002C4FC8">
      <w:pPr>
        <w:rPr>
          <w:rFonts w:ascii="Palatino Linotype" w:eastAsia="Palatino Linotype" w:hAnsi="Palatino Linotype" w:cs="Palatino Linotype"/>
        </w:rPr>
      </w:pPr>
    </w:p>
    <w:p w14:paraId="0DBADE63" w14:textId="54F237E8" w:rsidR="002C4FC8" w:rsidRDefault="002C4FC8">
      <w:pPr>
        <w:rPr>
          <w:rFonts w:ascii="Palatino Linotype" w:eastAsia="Palatino Linotype" w:hAnsi="Palatino Linotype" w:cs="Palatino Linotype"/>
        </w:rPr>
      </w:pPr>
    </w:p>
    <w:p w14:paraId="6B57A51B" w14:textId="1C65F73E" w:rsidR="002C4FC8" w:rsidRDefault="002C4FC8">
      <w:pPr>
        <w:rPr>
          <w:rFonts w:ascii="Palatino Linotype" w:eastAsia="Palatino Linotype" w:hAnsi="Palatino Linotype" w:cs="Palatino Linotype"/>
        </w:rPr>
      </w:pPr>
    </w:p>
    <w:p w14:paraId="0ECAD7DF" w14:textId="16C85164" w:rsidR="002C4FC8" w:rsidRDefault="002C4FC8">
      <w:pPr>
        <w:rPr>
          <w:rFonts w:ascii="Palatino Linotype" w:eastAsia="Palatino Linotype" w:hAnsi="Palatino Linotype" w:cs="Palatino Linotype"/>
        </w:rPr>
      </w:pPr>
    </w:p>
    <w:p w14:paraId="1DE738D4" w14:textId="4A7BEC24" w:rsidR="002C4FC8" w:rsidRDefault="002C4FC8">
      <w:pPr>
        <w:rPr>
          <w:rFonts w:ascii="Palatino Linotype" w:eastAsia="Palatino Linotype" w:hAnsi="Palatino Linotype" w:cs="Palatino Linotype"/>
        </w:rPr>
      </w:pPr>
    </w:p>
    <w:p w14:paraId="0F1EF3BA" w14:textId="3178E776" w:rsidR="002C4FC8" w:rsidRDefault="002C4FC8">
      <w:pPr>
        <w:rPr>
          <w:rFonts w:ascii="Palatino Linotype" w:eastAsia="Palatino Linotype" w:hAnsi="Palatino Linotype" w:cs="Palatino Linotype"/>
        </w:rPr>
      </w:pPr>
    </w:p>
    <w:p w14:paraId="065458E3" w14:textId="6CE2A6B9" w:rsidR="002C4FC8" w:rsidRDefault="002C4FC8">
      <w:pPr>
        <w:rPr>
          <w:rFonts w:ascii="Palatino Linotype" w:eastAsia="Palatino Linotype" w:hAnsi="Palatino Linotype" w:cs="Palatino Linotype"/>
        </w:rPr>
      </w:pPr>
    </w:p>
    <w:p w14:paraId="4E22F221" w14:textId="2DAFBD9F" w:rsidR="002C4FC8" w:rsidRDefault="002C4FC8">
      <w:pPr>
        <w:rPr>
          <w:rFonts w:ascii="Palatino Linotype" w:eastAsia="Palatino Linotype" w:hAnsi="Palatino Linotype" w:cs="Palatino Linotype"/>
        </w:rPr>
      </w:pPr>
    </w:p>
    <w:p w14:paraId="4A0A4A3D" w14:textId="07CED8F6" w:rsidR="002C4FC8" w:rsidRDefault="002C4FC8">
      <w:pPr>
        <w:rPr>
          <w:rFonts w:ascii="Palatino Linotype" w:eastAsia="Palatino Linotype" w:hAnsi="Palatino Linotype" w:cs="Palatino Linotype"/>
        </w:rPr>
      </w:pPr>
    </w:p>
    <w:p w14:paraId="2565FDD5" w14:textId="54C78B27" w:rsidR="002C4FC8" w:rsidRDefault="002C4FC8">
      <w:pPr>
        <w:rPr>
          <w:rFonts w:ascii="Palatino Linotype" w:eastAsia="Palatino Linotype" w:hAnsi="Palatino Linotype" w:cs="Palatino Linotype"/>
        </w:rPr>
      </w:pPr>
    </w:p>
    <w:p w14:paraId="0632288B" w14:textId="4D4A1A03" w:rsidR="002C4FC8" w:rsidRDefault="002C4FC8">
      <w:pPr>
        <w:rPr>
          <w:rFonts w:ascii="Palatino Linotype" w:eastAsia="Palatino Linotype" w:hAnsi="Palatino Linotype" w:cs="Palatino Linotype"/>
        </w:rPr>
      </w:pPr>
    </w:p>
    <w:p w14:paraId="2ED4C3CD" w14:textId="336859BA" w:rsidR="002C4FC8" w:rsidRDefault="002C4FC8">
      <w:pPr>
        <w:rPr>
          <w:rFonts w:ascii="Palatino Linotype" w:eastAsia="Palatino Linotype" w:hAnsi="Palatino Linotype" w:cs="Palatino Linotype"/>
        </w:rPr>
      </w:pPr>
    </w:p>
    <w:p w14:paraId="45470EA2" w14:textId="5209436D" w:rsidR="002C4FC8" w:rsidRDefault="002C4FC8">
      <w:pPr>
        <w:rPr>
          <w:rFonts w:ascii="Palatino Linotype" w:eastAsia="Palatino Linotype" w:hAnsi="Palatino Linotype" w:cs="Palatino Linotype"/>
        </w:rPr>
      </w:pPr>
    </w:p>
    <w:p w14:paraId="486C9FFD" w14:textId="0A427C43" w:rsidR="002C4FC8" w:rsidRDefault="002C4FC8">
      <w:pPr>
        <w:rPr>
          <w:rFonts w:ascii="Palatino Linotype" w:eastAsia="Palatino Linotype" w:hAnsi="Palatino Linotype" w:cs="Palatino Linotype"/>
        </w:rPr>
      </w:pPr>
    </w:p>
    <w:p w14:paraId="33A5D787" w14:textId="7C4A30ED" w:rsidR="002C4FC8" w:rsidRDefault="002C4FC8">
      <w:pPr>
        <w:rPr>
          <w:rFonts w:ascii="Palatino Linotype" w:eastAsia="Palatino Linotype" w:hAnsi="Palatino Linotype" w:cs="Palatino Linotype"/>
        </w:rPr>
      </w:pPr>
    </w:p>
    <w:p w14:paraId="454400F6" w14:textId="77777777" w:rsidR="002C4FC8" w:rsidRDefault="002C4FC8">
      <w:pPr>
        <w:rPr>
          <w:rFonts w:ascii="Palatino Linotype" w:eastAsia="Palatino Linotype" w:hAnsi="Palatino Linotype" w:cs="Palatino Linotype"/>
        </w:rPr>
      </w:pPr>
    </w:p>
    <w:p w14:paraId="40C4DB36" w14:textId="77777777" w:rsidR="00E50B2C" w:rsidRDefault="00E50B2C">
      <w:pPr>
        <w:spacing w:after="0" w:line="360" w:lineRule="auto"/>
        <w:jc w:val="both"/>
        <w:rPr>
          <w:rFonts w:ascii="Palatino Linotype" w:eastAsia="Palatino Linotype" w:hAnsi="Palatino Linotype" w:cs="Palatino Linotype"/>
          <w:color w:val="000000"/>
          <w:sz w:val="24"/>
          <w:szCs w:val="24"/>
        </w:rPr>
      </w:pPr>
    </w:p>
    <w:p w14:paraId="5B1A6CF9" w14:textId="77777777" w:rsidR="00E50B2C" w:rsidRDefault="00E50B2C">
      <w:pPr>
        <w:spacing w:after="0" w:line="360" w:lineRule="auto"/>
        <w:jc w:val="both"/>
        <w:rPr>
          <w:rFonts w:ascii="Palatino Linotype" w:eastAsia="Palatino Linotype" w:hAnsi="Palatino Linotype" w:cs="Palatino Linotype"/>
          <w:sz w:val="24"/>
          <w:szCs w:val="24"/>
        </w:rPr>
      </w:pPr>
    </w:p>
    <w:sectPr w:rsidR="00E50B2C">
      <w:headerReference w:type="default" r:id="rId12"/>
      <w:footerReference w:type="default" r:id="rId13"/>
      <w:headerReference w:type="first" r:id="rId14"/>
      <w:footerReference w:type="first" r:id="rId1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2F251" w14:textId="77777777" w:rsidR="00E00E68" w:rsidRDefault="00E00E68">
      <w:pPr>
        <w:spacing w:after="0" w:line="240" w:lineRule="auto"/>
      </w:pPr>
      <w:r>
        <w:separator/>
      </w:r>
    </w:p>
  </w:endnote>
  <w:endnote w:type="continuationSeparator" w:id="0">
    <w:p w14:paraId="719FA1AD" w14:textId="77777777" w:rsidR="00E00E68" w:rsidRDefault="00E00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B7CFD" w14:textId="77777777" w:rsidR="00E50B2C" w:rsidRDefault="007B11D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20E4B">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20E4B">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3A66D059" w14:textId="77777777" w:rsidR="00E50B2C" w:rsidRDefault="00E50B2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40284" w14:textId="77777777" w:rsidR="00E50B2C" w:rsidRDefault="007B11D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20E4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20E4B">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39013A26" w14:textId="77777777" w:rsidR="00E50B2C" w:rsidRDefault="00E50B2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A7DAE" w14:textId="77777777" w:rsidR="00E00E68" w:rsidRDefault="00E00E68">
      <w:pPr>
        <w:spacing w:after="0" w:line="240" w:lineRule="auto"/>
      </w:pPr>
      <w:r>
        <w:separator/>
      </w:r>
    </w:p>
  </w:footnote>
  <w:footnote w:type="continuationSeparator" w:id="0">
    <w:p w14:paraId="77D5037C" w14:textId="77777777" w:rsidR="00E00E68" w:rsidRDefault="00E00E68">
      <w:pPr>
        <w:spacing w:after="0" w:line="240" w:lineRule="auto"/>
      </w:pPr>
      <w:r>
        <w:continuationSeparator/>
      </w:r>
    </w:p>
  </w:footnote>
  <w:footnote w:id="1">
    <w:p w14:paraId="3464EF75" w14:textId="77777777" w:rsidR="00E50B2C" w:rsidRDefault="007B11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F4325C3" w14:textId="77777777" w:rsidR="00E50B2C" w:rsidRDefault="007B11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E0C5D8A" w14:textId="77777777" w:rsidR="00E50B2C" w:rsidRDefault="007B11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de la Ley de Transparencia y Acceso a la Información Pública del Estado de México y Municipios</w:t>
      </w:r>
    </w:p>
  </w:footnote>
  <w:footnote w:id="4">
    <w:p w14:paraId="6B6D5DB5" w14:textId="77777777" w:rsidR="00E50B2C" w:rsidRDefault="007B11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BED2F" w14:textId="77777777" w:rsidR="00E50B2C" w:rsidRDefault="00E50B2C">
    <w:pPr>
      <w:widowControl w:val="0"/>
      <w:pBdr>
        <w:top w:val="nil"/>
        <w:left w:val="nil"/>
        <w:bottom w:val="nil"/>
        <w:right w:val="nil"/>
        <w:between w:val="nil"/>
      </w:pBdr>
      <w:spacing w:after="0" w:line="276" w:lineRule="auto"/>
      <w:rPr>
        <w:color w:val="000000"/>
      </w:rPr>
    </w:pPr>
  </w:p>
  <w:tbl>
    <w:tblPr>
      <w:tblStyle w:val="a4"/>
      <w:tblW w:w="10346" w:type="dxa"/>
      <w:tblInd w:w="-1303" w:type="dxa"/>
      <w:tblLayout w:type="fixed"/>
      <w:tblLook w:val="0400" w:firstRow="0" w:lastRow="0" w:firstColumn="0" w:lastColumn="0" w:noHBand="0" w:noVBand="1"/>
    </w:tblPr>
    <w:tblGrid>
      <w:gridCol w:w="5684"/>
      <w:gridCol w:w="4662"/>
    </w:tblGrid>
    <w:tr w:rsidR="00E50B2C" w14:paraId="2F2F9472" w14:textId="77777777">
      <w:trPr>
        <w:trHeight w:val="244"/>
      </w:trPr>
      <w:tc>
        <w:tcPr>
          <w:tcW w:w="5684" w:type="dxa"/>
        </w:tcPr>
        <w:p w14:paraId="7DD70866" w14:textId="77777777" w:rsidR="00E50B2C" w:rsidRDefault="007B11D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3D6A3993" w14:textId="77777777" w:rsidR="00E50B2C" w:rsidRDefault="007B11D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15474/INFOEM/IP/RR/2022 y acumulado.</w:t>
          </w:r>
        </w:p>
      </w:tc>
    </w:tr>
    <w:tr w:rsidR="00E50B2C" w14:paraId="5D6E15F1" w14:textId="77777777">
      <w:trPr>
        <w:trHeight w:val="210"/>
      </w:trPr>
      <w:tc>
        <w:tcPr>
          <w:tcW w:w="5684" w:type="dxa"/>
        </w:tcPr>
        <w:p w14:paraId="4F5E9D4C" w14:textId="77777777" w:rsidR="00E50B2C" w:rsidRDefault="007B11D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7BC55C2D" w14:textId="77777777" w:rsidR="00E50B2C" w:rsidRDefault="00E50B2C">
          <w:pPr>
            <w:spacing w:after="120"/>
            <w:ind w:left="-486" w:right="214" w:firstLine="567"/>
            <w:jc w:val="right"/>
            <w:rPr>
              <w:rFonts w:ascii="Palatino Linotype" w:eastAsia="Palatino Linotype" w:hAnsi="Palatino Linotype" w:cs="Palatino Linotype"/>
              <w:sz w:val="24"/>
              <w:szCs w:val="24"/>
            </w:rPr>
          </w:pPr>
        </w:p>
      </w:tc>
    </w:tr>
    <w:tr w:rsidR="00E50B2C" w14:paraId="5DCF1097" w14:textId="77777777">
      <w:trPr>
        <w:trHeight w:val="261"/>
      </w:trPr>
      <w:tc>
        <w:tcPr>
          <w:tcW w:w="5684" w:type="dxa"/>
        </w:tcPr>
        <w:p w14:paraId="634CB875" w14:textId="77777777" w:rsidR="00E50B2C" w:rsidRDefault="007B11D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114D4EA7" w14:textId="77777777" w:rsidR="00E50B2C" w:rsidRDefault="007B11D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Jilotzingo.</w:t>
          </w:r>
        </w:p>
      </w:tc>
    </w:tr>
    <w:tr w:rsidR="00E50B2C" w14:paraId="0E1E559E" w14:textId="77777777">
      <w:trPr>
        <w:trHeight w:val="368"/>
      </w:trPr>
      <w:tc>
        <w:tcPr>
          <w:tcW w:w="5684" w:type="dxa"/>
        </w:tcPr>
        <w:p w14:paraId="6BBC6C56" w14:textId="77777777" w:rsidR="00E50B2C" w:rsidRDefault="007B11D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36950645" w14:textId="77777777" w:rsidR="00E50B2C" w:rsidRDefault="007B11D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CC74BFD" w14:textId="77777777" w:rsidR="00E50B2C" w:rsidRDefault="007B11D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6662F385" wp14:editId="7D252FBF">
          <wp:simplePos x="0" y="0"/>
          <wp:positionH relativeFrom="column">
            <wp:posOffset>-817244</wp:posOffset>
          </wp:positionH>
          <wp:positionV relativeFrom="paragraph">
            <wp:posOffset>-1495424</wp:posOffset>
          </wp:positionV>
          <wp:extent cx="7753350" cy="9942731"/>
          <wp:effectExtent l="0" t="0" r="0" b="0"/>
          <wp:wrapNone/>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1B9C0" w14:textId="77777777" w:rsidR="00E50B2C" w:rsidRDefault="00E50B2C">
    <w:pPr>
      <w:widowControl w:val="0"/>
      <w:pBdr>
        <w:top w:val="nil"/>
        <w:left w:val="nil"/>
        <w:bottom w:val="nil"/>
        <w:right w:val="nil"/>
        <w:between w:val="nil"/>
      </w:pBdr>
      <w:spacing w:after="0" w:line="276" w:lineRule="auto"/>
      <w:rPr>
        <w:color w:val="000000"/>
        <w:sz w:val="20"/>
        <w:szCs w:val="20"/>
      </w:rPr>
    </w:pPr>
  </w:p>
  <w:tbl>
    <w:tblPr>
      <w:tblStyle w:val="a3"/>
      <w:tblW w:w="10346" w:type="dxa"/>
      <w:tblInd w:w="-1303" w:type="dxa"/>
      <w:tblLayout w:type="fixed"/>
      <w:tblLook w:val="0400" w:firstRow="0" w:lastRow="0" w:firstColumn="0" w:lastColumn="0" w:noHBand="0" w:noVBand="1"/>
    </w:tblPr>
    <w:tblGrid>
      <w:gridCol w:w="5684"/>
      <w:gridCol w:w="4662"/>
    </w:tblGrid>
    <w:tr w:rsidR="00E50B2C" w14:paraId="26CD6102" w14:textId="77777777">
      <w:trPr>
        <w:trHeight w:val="244"/>
      </w:trPr>
      <w:tc>
        <w:tcPr>
          <w:tcW w:w="5684" w:type="dxa"/>
        </w:tcPr>
        <w:p w14:paraId="221FCBF9" w14:textId="77777777" w:rsidR="00E50B2C" w:rsidRDefault="007B11D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38E0E567" w14:textId="77777777" w:rsidR="00E50B2C" w:rsidRDefault="007B11D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15474/INFOEM/IP/RR/2022 y acumulado.</w:t>
          </w:r>
        </w:p>
      </w:tc>
    </w:tr>
    <w:tr w:rsidR="00E50B2C" w14:paraId="24A49A8F" w14:textId="77777777">
      <w:trPr>
        <w:trHeight w:val="210"/>
      </w:trPr>
      <w:tc>
        <w:tcPr>
          <w:tcW w:w="5684" w:type="dxa"/>
        </w:tcPr>
        <w:p w14:paraId="300F533C" w14:textId="77777777" w:rsidR="00E50B2C" w:rsidRDefault="007B11D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56F8DF8A" w14:textId="77A854A0" w:rsidR="00E50B2C" w:rsidRDefault="00820E4B" w:rsidP="00820E4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 X</w:t>
          </w:r>
        </w:p>
      </w:tc>
    </w:tr>
    <w:tr w:rsidR="00E50B2C" w14:paraId="7F32A4A3" w14:textId="77777777">
      <w:trPr>
        <w:trHeight w:val="261"/>
      </w:trPr>
      <w:tc>
        <w:tcPr>
          <w:tcW w:w="5684" w:type="dxa"/>
        </w:tcPr>
        <w:p w14:paraId="59CA293A" w14:textId="77777777" w:rsidR="00E50B2C" w:rsidRDefault="007B11D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3B9C88A3" w14:textId="77777777" w:rsidR="00E50B2C" w:rsidRDefault="007B11D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Jilotzingo.</w:t>
          </w:r>
        </w:p>
      </w:tc>
    </w:tr>
    <w:tr w:rsidR="00E50B2C" w14:paraId="110AEA90" w14:textId="77777777">
      <w:trPr>
        <w:trHeight w:val="368"/>
      </w:trPr>
      <w:tc>
        <w:tcPr>
          <w:tcW w:w="5684" w:type="dxa"/>
        </w:tcPr>
        <w:p w14:paraId="54E2EFBC" w14:textId="77777777" w:rsidR="00E50B2C" w:rsidRDefault="007B11D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2113D624" w14:textId="77777777" w:rsidR="00E50B2C" w:rsidRDefault="007B11D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AD554BA" w14:textId="77777777" w:rsidR="00E50B2C" w:rsidRDefault="007B11D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16A5AAF3" wp14:editId="6C9BE9CB">
          <wp:simplePos x="0" y="0"/>
          <wp:positionH relativeFrom="column">
            <wp:posOffset>-826769</wp:posOffset>
          </wp:positionH>
          <wp:positionV relativeFrom="paragraph">
            <wp:posOffset>-1504949</wp:posOffset>
          </wp:positionV>
          <wp:extent cx="7753350" cy="9942731"/>
          <wp:effectExtent l="0" t="0" r="0" b="0"/>
          <wp:wrapNone/>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051130"/>
    <w:multiLevelType w:val="multilevel"/>
    <w:tmpl w:val="09CC12CC"/>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6605CF5"/>
    <w:multiLevelType w:val="multilevel"/>
    <w:tmpl w:val="B82C2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B2C"/>
    <w:rsid w:val="002C4FC8"/>
    <w:rsid w:val="00670E29"/>
    <w:rsid w:val="007B11DE"/>
    <w:rsid w:val="00820E4B"/>
    <w:rsid w:val="008D58CE"/>
    <w:rsid w:val="00D85769"/>
    <w:rsid w:val="00DA756D"/>
    <w:rsid w:val="00E00E68"/>
    <w:rsid w:val="00E50B2C"/>
    <w:rsid w:val="00FD2E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3E4B2"/>
  <w15:docId w15:val="{26EC13A6-CB0E-49E0-8EDD-48B7B84BC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95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D49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4959"/>
  </w:style>
  <w:style w:type="paragraph" w:styleId="Piedepgina">
    <w:name w:val="footer"/>
    <w:basedOn w:val="Normal"/>
    <w:link w:val="PiedepginaCar"/>
    <w:uiPriority w:val="99"/>
    <w:unhideWhenUsed/>
    <w:rsid w:val="004D49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4959"/>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47874"/>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47874"/>
    <w:pPr>
      <w:spacing w:after="0" w:line="240" w:lineRule="auto"/>
      <w:ind w:left="708"/>
    </w:pPr>
    <w:rPr>
      <w:rFonts w:ascii="Times New Roman" w:eastAsia="Times New Roman" w:hAnsi="Times New Roman" w:cs="Times New Roman"/>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C8Xj9nxseD4gdQa+z5x1O1binkg==">AMUW2mVsjQL6wk4dPeKwN+2YNzkAkn6cei5uTV3+BOxtasLX86f8RkvVEujT//FPr0R1lZxM/NdxeqL3nvPQeR7fmJ0w1IaY22JgGZmANjeBJiDSQdNfP+ojAoRCTpWcEdn36gG4vYGj6fxVm297Y9xFlQEVpfXeeUo1YRq4UPx5ZCOXNqY3Fvrs54MiXhXOYnHAwKubBF2Mq4LgiCnNVt0BO/8rPB7ubQ==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14469</Words>
  <Characters>79580</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2023-04-20T19:40:00Z</cp:lastPrinted>
  <dcterms:created xsi:type="dcterms:W3CDTF">2023-05-02T23:58:00Z</dcterms:created>
  <dcterms:modified xsi:type="dcterms:W3CDTF">2023-05-02T23:58:00Z</dcterms:modified>
</cp:coreProperties>
</file>