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1522BD" w:rsidRDefault="009F09BC" w:rsidP="00DE5871">
      <w:pPr>
        <w:tabs>
          <w:tab w:val="left" w:pos="3465"/>
        </w:tabs>
        <w:spacing w:line="360" w:lineRule="auto"/>
        <w:jc w:val="both"/>
        <w:rPr>
          <w:rFonts w:ascii="Palatino Linotype" w:hAnsi="Palatino Linotype"/>
        </w:rPr>
      </w:pPr>
      <w:r w:rsidRPr="001522BD">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39564E" w:rsidRPr="001522BD">
        <w:rPr>
          <w:rFonts w:ascii="Palatino Linotype" w:hAnsi="Palatino Linotype"/>
        </w:rPr>
        <w:t xml:space="preserve">dieciséis (16) de agosto </w:t>
      </w:r>
      <w:r w:rsidR="00694238" w:rsidRPr="001522BD">
        <w:rPr>
          <w:rFonts w:ascii="Palatino Linotype" w:hAnsi="Palatino Linotype"/>
        </w:rPr>
        <w:t>de dos mil veintitrés</w:t>
      </w:r>
      <w:r w:rsidRPr="001522BD">
        <w:rPr>
          <w:rFonts w:ascii="Palatino Linotype" w:hAnsi="Palatino Linotype"/>
        </w:rPr>
        <w:t>.</w:t>
      </w:r>
    </w:p>
    <w:p w:rsidR="00084DF6" w:rsidRPr="001522BD" w:rsidRDefault="00084DF6" w:rsidP="00DE5871">
      <w:pPr>
        <w:tabs>
          <w:tab w:val="left" w:pos="3465"/>
        </w:tabs>
        <w:spacing w:line="360" w:lineRule="auto"/>
        <w:jc w:val="both"/>
        <w:rPr>
          <w:rFonts w:ascii="Palatino Linotype" w:hAnsi="Palatino Linotype"/>
        </w:rPr>
      </w:pPr>
    </w:p>
    <w:p w:rsidR="009F09BC" w:rsidRPr="001522BD" w:rsidRDefault="009F09BC" w:rsidP="00DE5871">
      <w:pPr>
        <w:spacing w:line="360" w:lineRule="auto"/>
        <w:jc w:val="both"/>
        <w:rPr>
          <w:rFonts w:ascii="Palatino Linotype" w:hAnsi="Palatino Linotype"/>
        </w:rPr>
      </w:pPr>
      <w:r w:rsidRPr="001522BD">
        <w:rPr>
          <w:rFonts w:ascii="Palatino Linotype" w:hAnsi="Palatino Linotype"/>
          <w:b/>
        </w:rPr>
        <w:t>VISTO</w:t>
      </w:r>
      <w:r w:rsidRPr="001522BD">
        <w:rPr>
          <w:rFonts w:ascii="Palatino Linotype" w:hAnsi="Palatino Linotype"/>
        </w:rPr>
        <w:t xml:space="preserve"> </w:t>
      </w:r>
      <w:r w:rsidR="008A699B" w:rsidRPr="001522BD">
        <w:rPr>
          <w:rFonts w:ascii="Palatino Linotype" w:hAnsi="Palatino Linotype"/>
        </w:rPr>
        <w:t>e</w:t>
      </w:r>
      <w:r w:rsidRPr="001522BD">
        <w:rPr>
          <w:rFonts w:ascii="Palatino Linotype" w:hAnsi="Palatino Linotype"/>
        </w:rPr>
        <w:t xml:space="preserve">l expediente electrónico formado con motivo del recurso de revisión </w:t>
      </w:r>
      <w:r w:rsidR="001F56D2" w:rsidRPr="001522BD">
        <w:rPr>
          <w:rFonts w:ascii="Palatino Linotype" w:hAnsi="Palatino Linotype"/>
          <w:b/>
        </w:rPr>
        <w:t xml:space="preserve">  </w:t>
      </w:r>
      <w:r w:rsidR="00166995" w:rsidRPr="001522BD">
        <w:rPr>
          <w:rFonts w:ascii="Palatino Linotype" w:hAnsi="Palatino Linotype"/>
          <w:b/>
        </w:rPr>
        <w:t>/INFOEM/IP/RR/2023</w:t>
      </w:r>
      <w:r w:rsidRPr="001522BD">
        <w:rPr>
          <w:rFonts w:ascii="Palatino Linotype" w:hAnsi="Palatino Linotype"/>
        </w:rPr>
        <w:t>,</w:t>
      </w:r>
      <w:r w:rsidRPr="001522BD">
        <w:rPr>
          <w:rFonts w:ascii="Palatino Linotype" w:hAnsi="Palatino Linotype" w:cs="Arial"/>
          <w:b/>
          <w:bCs/>
        </w:rPr>
        <w:t xml:space="preserve"> </w:t>
      </w:r>
      <w:r w:rsidRPr="001522BD">
        <w:rPr>
          <w:rFonts w:ascii="Palatino Linotype" w:hAnsi="Palatino Linotype"/>
        </w:rPr>
        <w:t xml:space="preserve">promovido por </w:t>
      </w:r>
      <w:r w:rsidR="001F56D2" w:rsidRPr="001522BD">
        <w:rPr>
          <w:rFonts w:ascii="Palatino Linotype" w:hAnsi="Palatino Linotype"/>
          <w:b/>
        </w:rPr>
        <w:t>XXXXXX</w:t>
      </w:r>
      <w:r w:rsidRPr="001522BD">
        <w:rPr>
          <w:rFonts w:ascii="Palatino Linotype" w:hAnsi="Palatino Linotype"/>
        </w:rPr>
        <w:t xml:space="preserve">, a quien en lo sucesivo se le identificará como </w:t>
      </w:r>
      <w:r w:rsidR="00166995" w:rsidRPr="001522BD">
        <w:rPr>
          <w:rFonts w:ascii="Palatino Linotype" w:hAnsi="Palatino Linotype"/>
          <w:b/>
        </w:rPr>
        <w:t>LA RECURRENTE</w:t>
      </w:r>
      <w:r w:rsidRPr="001522BD">
        <w:rPr>
          <w:rFonts w:ascii="Palatino Linotype" w:hAnsi="Palatino Linotype" w:cs="Arial"/>
        </w:rPr>
        <w:t xml:space="preserve">, en contra de la respuesta del </w:t>
      </w:r>
      <w:r w:rsidR="00166995" w:rsidRPr="001522BD">
        <w:rPr>
          <w:rFonts w:ascii="Palatino Linotype" w:hAnsi="Palatino Linotype" w:cs="Arial"/>
          <w:b/>
        </w:rPr>
        <w:t>Ayuntamiento de Metepec</w:t>
      </w:r>
      <w:r w:rsidR="00B46722" w:rsidRPr="001522BD">
        <w:rPr>
          <w:rFonts w:ascii="Palatino Linotype" w:hAnsi="Palatino Linotype" w:cs="Arial"/>
          <w:b/>
        </w:rPr>
        <w:t>,</w:t>
      </w:r>
      <w:r w:rsidR="00A4685C" w:rsidRPr="001522BD">
        <w:rPr>
          <w:rFonts w:ascii="Palatino Linotype" w:hAnsi="Palatino Linotype" w:cs="Arial"/>
          <w:b/>
        </w:rPr>
        <w:t xml:space="preserve"> </w:t>
      </w:r>
      <w:r w:rsidRPr="001522BD">
        <w:rPr>
          <w:rFonts w:ascii="Palatino Linotype" w:hAnsi="Palatino Linotype"/>
        </w:rPr>
        <w:t xml:space="preserve">en </w:t>
      </w:r>
      <w:r w:rsidR="00B46722" w:rsidRPr="001522BD">
        <w:rPr>
          <w:rFonts w:ascii="Palatino Linotype" w:hAnsi="Palatino Linotype"/>
        </w:rPr>
        <w:t>adelante</w:t>
      </w:r>
      <w:r w:rsidRPr="001522BD">
        <w:rPr>
          <w:rFonts w:ascii="Palatino Linotype" w:hAnsi="Palatino Linotype"/>
        </w:rPr>
        <w:t xml:space="preserve"> el</w:t>
      </w:r>
      <w:r w:rsidRPr="001522BD">
        <w:rPr>
          <w:rFonts w:ascii="Palatino Linotype" w:hAnsi="Palatino Linotype"/>
          <w:b/>
        </w:rPr>
        <w:t xml:space="preserve"> SUJETO OBLIGADO</w:t>
      </w:r>
      <w:r w:rsidRPr="001522BD">
        <w:rPr>
          <w:rFonts w:ascii="Palatino Linotype" w:hAnsi="Palatino Linotype"/>
        </w:rPr>
        <w:t>, se procede a dictar la presente resolución, con base en los siguientes:</w:t>
      </w:r>
    </w:p>
    <w:p w:rsidR="00084DF6" w:rsidRPr="001522BD" w:rsidRDefault="00084DF6" w:rsidP="00DE5871">
      <w:pPr>
        <w:spacing w:line="360" w:lineRule="auto"/>
        <w:jc w:val="both"/>
        <w:rPr>
          <w:rFonts w:ascii="Palatino Linotype" w:hAnsi="Palatino Linotype"/>
          <w:b/>
        </w:rPr>
      </w:pPr>
    </w:p>
    <w:p w:rsidR="009F09BC" w:rsidRPr="001522BD" w:rsidRDefault="009F09BC" w:rsidP="00DE5871">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1522BD">
        <w:rPr>
          <w:rFonts w:ascii="Palatino Linotype" w:hAnsi="Palatino Linotype"/>
          <w:b/>
          <w:color w:val="000000" w:themeColor="text1"/>
          <w:sz w:val="24"/>
          <w:szCs w:val="24"/>
        </w:rPr>
        <w:t>ANTECEDENTES</w:t>
      </w:r>
      <w:bookmarkEnd w:id="0"/>
      <w:bookmarkEnd w:id="1"/>
      <w:bookmarkEnd w:id="2"/>
    </w:p>
    <w:p w:rsidR="00084DF6" w:rsidRPr="001522BD" w:rsidRDefault="00084DF6" w:rsidP="00DE5871">
      <w:pPr>
        <w:spacing w:line="360" w:lineRule="auto"/>
        <w:rPr>
          <w:rFonts w:ascii="Palatino Linotype" w:hAnsi="Palatino Linotype"/>
        </w:rPr>
      </w:pPr>
    </w:p>
    <w:p w:rsidR="009F09BC" w:rsidRPr="001522BD" w:rsidRDefault="009F09BC" w:rsidP="00DE5871">
      <w:pPr>
        <w:pStyle w:val="Prrafodelista"/>
        <w:numPr>
          <w:ilvl w:val="0"/>
          <w:numId w:val="15"/>
        </w:numPr>
        <w:spacing w:line="360" w:lineRule="auto"/>
        <w:ind w:left="0" w:firstLine="0"/>
        <w:jc w:val="both"/>
        <w:rPr>
          <w:rFonts w:ascii="Palatino Linotype" w:eastAsia="Calibri" w:hAnsi="Palatino Linotype" w:cs="Arial"/>
          <w:lang w:val="es-ES"/>
        </w:rPr>
      </w:pPr>
      <w:r w:rsidRPr="001522BD">
        <w:rPr>
          <w:rFonts w:ascii="Palatino Linotype" w:eastAsia="Calibri" w:hAnsi="Palatino Linotype" w:cs="Arial"/>
          <w:lang w:val="es-ES"/>
        </w:rPr>
        <w:t xml:space="preserve">El día </w:t>
      </w:r>
      <w:r w:rsidR="00166995" w:rsidRPr="001522BD">
        <w:rPr>
          <w:rFonts w:ascii="Palatino Linotype" w:eastAsia="Calibri" w:hAnsi="Palatino Linotype" w:cs="Arial"/>
          <w:b/>
          <w:lang w:val="es-ES"/>
        </w:rPr>
        <w:t>tres de mayo</w:t>
      </w:r>
      <w:r w:rsidR="004A1C2D" w:rsidRPr="001522BD">
        <w:rPr>
          <w:rFonts w:ascii="Palatino Linotype" w:eastAsia="Calibri" w:hAnsi="Palatino Linotype" w:cs="Arial"/>
          <w:b/>
          <w:lang w:val="es-ES"/>
        </w:rPr>
        <w:t xml:space="preserve"> de dos mil veintitrés</w:t>
      </w:r>
      <w:r w:rsidRPr="001522BD">
        <w:rPr>
          <w:rFonts w:ascii="Palatino Linotype" w:hAnsi="Palatino Linotype"/>
          <w:b/>
        </w:rPr>
        <w:t xml:space="preserve">, </w:t>
      </w:r>
      <w:r w:rsidRPr="001522BD">
        <w:rPr>
          <w:rFonts w:ascii="Palatino Linotype" w:eastAsia="Calibri" w:hAnsi="Palatino Linotype" w:cs="Arial"/>
          <w:lang w:val="es-ES"/>
        </w:rPr>
        <w:t xml:space="preserve">se presentó ante el </w:t>
      </w:r>
      <w:r w:rsidRPr="001522BD">
        <w:rPr>
          <w:rFonts w:ascii="Palatino Linotype" w:eastAsia="Calibri" w:hAnsi="Palatino Linotype" w:cs="Arial"/>
          <w:b/>
          <w:lang w:val="es-ES"/>
        </w:rPr>
        <w:t>SUJETO OBLIGADO</w:t>
      </w:r>
      <w:r w:rsidRPr="001522BD">
        <w:rPr>
          <w:rFonts w:ascii="Palatino Linotype" w:eastAsia="Calibri" w:hAnsi="Palatino Linotype" w:cs="Arial"/>
        </w:rPr>
        <w:t xml:space="preserve"> vía </w:t>
      </w:r>
      <w:r w:rsidR="00A61E63" w:rsidRPr="001522BD">
        <w:rPr>
          <w:rFonts w:ascii="Palatino Linotype" w:eastAsia="Calibri" w:hAnsi="Palatino Linotype" w:cs="Arial"/>
          <w:lang w:val="es-ES"/>
        </w:rPr>
        <w:t>Sistema de Acceso a la Información Mexiquense (</w:t>
      </w:r>
      <w:r w:rsidR="00A61E63" w:rsidRPr="001522BD">
        <w:rPr>
          <w:rFonts w:ascii="Palatino Linotype" w:eastAsia="Calibri" w:hAnsi="Palatino Linotype" w:cs="Arial"/>
          <w:b/>
          <w:lang w:val="es-ES"/>
        </w:rPr>
        <w:t>SAIMEX</w:t>
      </w:r>
      <w:r w:rsidR="00A61E63" w:rsidRPr="001522BD">
        <w:rPr>
          <w:rFonts w:ascii="Palatino Linotype" w:eastAsia="Calibri" w:hAnsi="Palatino Linotype" w:cs="Arial"/>
          <w:lang w:val="es-ES"/>
        </w:rPr>
        <w:t>)</w:t>
      </w:r>
      <w:r w:rsidR="008A699B" w:rsidRPr="001522BD">
        <w:rPr>
          <w:rFonts w:ascii="Palatino Linotype" w:eastAsia="Calibri" w:hAnsi="Palatino Linotype" w:cs="Arial"/>
          <w:lang w:val="es-ES"/>
        </w:rPr>
        <w:t>, la solicitud</w:t>
      </w:r>
      <w:r w:rsidRPr="001522BD">
        <w:rPr>
          <w:rFonts w:ascii="Palatino Linotype" w:eastAsia="Calibri" w:hAnsi="Palatino Linotype" w:cs="Arial"/>
          <w:lang w:val="es-ES"/>
        </w:rPr>
        <w:t xml:space="preserve"> de información pública</w:t>
      </w:r>
      <w:r w:rsidR="008A699B" w:rsidRPr="001522BD">
        <w:rPr>
          <w:rFonts w:ascii="Palatino Linotype" w:eastAsia="Calibri" w:hAnsi="Palatino Linotype" w:cs="Arial"/>
          <w:lang w:val="es-ES"/>
        </w:rPr>
        <w:t xml:space="preserve"> registrada</w:t>
      </w:r>
      <w:r w:rsidRPr="001522BD">
        <w:rPr>
          <w:rFonts w:ascii="Palatino Linotype" w:eastAsia="Calibri" w:hAnsi="Palatino Linotype" w:cs="Arial"/>
          <w:lang w:val="es-ES"/>
        </w:rPr>
        <w:t xml:space="preserve"> con </w:t>
      </w:r>
      <w:r w:rsidR="008A699B" w:rsidRPr="001522BD">
        <w:rPr>
          <w:rFonts w:ascii="Palatino Linotype" w:eastAsia="Calibri" w:hAnsi="Palatino Linotype" w:cs="Arial"/>
          <w:lang w:val="es-ES"/>
        </w:rPr>
        <w:t xml:space="preserve">el </w:t>
      </w:r>
      <w:r w:rsidRPr="001522BD">
        <w:rPr>
          <w:rFonts w:ascii="Palatino Linotype" w:eastAsia="Calibri" w:hAnsi="Palatino Linotype" w:cs="Arial"/>
          <w:lang w:val="es-ES"/>
        </w:rPr>
        <w:t>número</w:t>
      </w:r>
      <w:r w:rsidRPr="001522BD">
        <w:rPr>
          <w:rFonts w:ascii="Palatino Linotype" w:hAnsi="Palatino Linotype"/>
          <w:b/>
          <w:bCs/>
          <w:color w:val="000000" w:themeColor="text1"/>
        </w:rPr>
        <w:t xml:space="preserve"> </w:t>
      </w:r>
      <w:r w:rsidR="00166995" w:rsidRPr="001522BD">
        <w:rPr>
          <w:rFonts w:ascii="Palatino Linotype" w:hAnsi="Palatino Linotype"/>
          <w:b/>
          <w:bCs/>
          <w:color w:val="000000" w:themeColor="text1"/>
        </w:rPr>
        <w:t>00433/METEPEC/IP/2023</w:t>
      </w:r>
      <w:r w:rsidRPr="001522BD">
        <w:rPr>
          <w:rFonts w:ascii="Palatino Linotype" w:hAnsi="Palatino Linotype"/>
          <w:b/>
          <w:bCs/>
          <w:color w:val="000000" w:themeColor="text1"/>
        </w:rPr>
        <w:t xml:space="preserve">; </w:t>
      </w:r>
      <w:r w:rsidR="00B46722" w:rsidRPr="001522BD">
        <w:rPr>
          <w:rFonts w:ascii="Palatino Linotype" w:eastAsia="Calibri" w:hAnsi="Palatino Linotype" w:cs="Arial"/>
          <w:lang w:val="es-ES"/>
        </w:rPr>
        <w:t>en la que</w:t>
      </w:r>
      <w:r w:rsidRPr="001522BD">
        <w:rPr>
          <w:rFonts w:ascii="Palatino Linotype" w:eastAsia="Calibri" w:hAnsi="Palatino Linotype" w:cs="Arial"/>
          <w:lang w:val="es-ES"/>
        </w:rPr>
        <w:t xml:space="preserve"> se solicitó la siguiente información:</w:t>
      </w:r>
    </w:p>
    <w:p w:rsidR="008A699B" w:rsidRPr="001522BD" w:rsidRDefault="008A699B" w:rsidP="00DE5871">
      <w:pPr>
        <w:pStyle w:val="Prrafodelista"/>
        <w:spacing w:line="360" w:lineRule="auto"/>
        <w:ind w:left="0"/>
        <w:jc w:val="both"/>
        <w:rPr>
          <w:rFonts w:ascii="Palatino Linotype" w:eastAsia="Calibri" w:hAnsi="Palatino Linotype" w:cs="Arial"/>
          <w:lang w:val="es-ES"/>
        </w:rPr>
      </w:pPr>
    </w:p>
    <w:p w:rsidR="009F09BC" w:rsidRPr="001522BD" w:rsidRDefault="00A61E63" w:rsidP="00DE5871">
      <w:pPr>
        <w:pStyle w:val="Prrafodelista"/>
        <w:spacing w:line="360" w:lineRule="auto"/>
        <w:ind w:left="426" w:right="474"/>
        <w:jc w:val="both"/>
        <w:rPr>
          <w:rFonts w:ascii="Palatino Linotype" w:hAnsi="Palatino Linotype"/>
          <w:i/>
        </w:rPr>
      </w:pPr>
      <w:r w:rsidRPr="001522BD">
        <w:rPr>
          <w:rFonts w:ascii="Palatino Linotype" w:hAnsi="Palatino Linotype"/>
          <w:i/>
        </w:rPr>
        <w:t>“</w:t>
      </w:r>
      <w:r w:rsidR="00166995" w:rsidRPr="001522BD">
        <w:rPr>
          <w:rFonts w:ascii="Palatino Linotype" w:hAnsi="Palatino Linotype"/>
          <w:i/>
        </w:rPr>
        <w:t xml:space="preserve">Solicito a la Subdirectora de Recursos Humanos del H. Ayuntamiento de Metepec, C.Daowzita Daowz Villalobos, el documento oficial a partir del cual se autoriza a la c. Verónica Olguín Vigil, empleada de la Dirección de Cultura, trabajar en el Sistema Mexiquense de Medios Públicos del Gobierno del Estado de México como locutora del programa " El gusto es nuestro" que se transmite por el 1600 de am, 3 horas diarias, dentro del horario laboral del Ayuntamiento, retirándose ésta de sus actividades del Museo del Barro a las 12:30 hs y regresando a las 15:30 hs, .El </w:t>
      </w:r>
      <w:r w:rsidR="00166995" w:rsidRPr="001522BD">
        <w:rPr>
          <w:rFonts w:ascii="Palatino Linotype" w:hAnsi="Palatino Linotype"/>
          <w:i/>
        </w:rPr>
        <w:lastRenderedPageBreak/>
        <w:t>responsable de Contraloría Interna Lic. Edgar Enrique Jaimes Heredia comentó, que, de existir, ese documento se encuentra en el expediente personal de la servidora pública en comento.</w:t>
      </w:r>
      <w:r w:rsidR="008A699B" w:rsidRPr="001522BD">
        <w:rPr>
          <w:rFonts w:ascii="Palatino Linotype" w:hAnsi="Palatino Linotype"/>
          <w:i/>
        </w:rPr>
        <w:t>”</w:t>
      </w:r>
    </w:p>
    <w:p w:rsidR="008A699B" w:rsidRPr="001522BD" w:rsidRDefault="008A699B" w:rsidP="00DE5871">
      <w:pPr>
        <w:pStyle w:val="Prrafodelista"/>
        <w:spacing w:line="360" w:lineRule="auto"/>
        <w:ind w:left="851" w:right="34"/>
        <w:jc w:val="both"/>
        <w:rPr>
          <w:rFonts w:ascii="Palatino Linotype" w:hAnsi="Palatino Linotype"/>
        </w:rPr>
      </w:pPr>
    </w:p>
    <w:p w:rsidR="00C52BAE" w:rsidRPr="001522BD" w:rsidRDefault="00C52BAE" w:rsidP="00DE5871">
      <w:pPr>
        <w:pStyle w:val="Prrafodelista"/>
        <w:numPr>
          <w:ilvl w:val="0"/>
          <w:numId w:val="23"/>
        </w:numPr>
        <w:spacing w:line="360" w:lineRule="auto"/>
        <w:ind w:left="851" w:right="34"/>
        <w:jc w:val="both"/>
        <w:rPr>
          <w:rFonts w:ascii="Palatino Linotype" w:hAnsi="Palatino Linotype"/>
        </w:rPr>
      </w:pPr>
      <w:r w:rsidRPr="001522BD">
        <w:rPr>
          <w:rFonts w:ascii="Palatino Linotype" w:hAnsi="Palatino Linotype"/>
        </w:rPr>
        <w:t xml:space="preserve">Se adjuntó el archivo denominado este </w:t>
      </w:r>
      <w:r w:rsidRPr="001522BD">
        <w:rPr>
          <w:rFonts w:ascii="Palatino Linotype" w:hAnsi="Palatino Linotype"/>
          <w:b/>
        </w:rPr>
        <w:t>CIM CI 0807 2023 (5).pdf,</w:t>
      </w:r>
      <w:r w:rsidRPr="001522BD">
        <w:rPr>
          <w:rFonts w:ascii="Palatino Linotype" w:hAnsi="Palatino Linotype"/>
        </w:rPr>
        <w:t xml:space="preserve"> cuyo contenido corresponde a la respuesta emitida en una solicitud de información diversa.</w:t>
      </w:r>
    </w:p>
    <w:p w:rsidR="00C52BAE" w:rsidRPr="001522BD" w:rsidRDefault="00C52BAE" w:rsidP="00DE5871">
      <w:pPr>
        <w:pStyle w:val="Prrafodelista"/>
        <w:spacing w:line="360" w:lineRule="auto"/>
        <w:ind w:left="851" w:right="34"/>
        <w:jc w:val="both"/>
        <w:rPr>
          <w:rFonts w:ascii="Palatino Linotype" w:hAnsi="Palatino Linotype"/>
        </w:rPr>
      </w:pPr>
    </w:p>
    <w:p w:rsidR="009F09BC" w:rsidRPr="001522BD" w:rsidRDefault="009F09BC" w:rsidP="00DE5871">
      <w:pPr>
        <w:pStyle w:val="Prrafodelista"/>
        <w:numPr>
          <w:ilvl w:val="0"/>
          <w:numId w:val="23"/>
        </w:numPr>
        <w:spacing w:line="360" w:lineRule="auto"/>
        <w:ind w:left="851" w:right="34"/>
        <w:jc w:val="both"/>
        <w:rPr>
          <w:rFonts w:ascii="Palatino Linotype" w:hAnsi="Palatino Linotype"/>
        </w:rPr>
      </w:pPr>
      <w:r w:rsidRPr="001522BD">
        <w:rPr>
          <w:rFonts w:ascii="Palatino Linotype" w:eastAsia="Times New Roman" w:hAnsi="Palatino Linotype" w:cs="Arial"/>
          <w:lang w:val="es-ES"/>
        </w:rPr>
        <w:t>Se eligió como modalidad de entrega de la información</w:t>
      </w:r>
      <w:r w:rsidRPr="001522BD">
        <w:rPr>
          <w:rFonts w:ascii="Palatino Linotype" w:hAnsi="Palatino Linotype"/>
        </w:rPr>
        <w:t xml:space="preserve">: </w:t>
      </w:r>
      <w:r w:rsidR="00A61E63" w:rsidRPr="001522BD">
        <w:rPr>
          <w:rFonts w:ascii="Palatino Linotype" w:hAnsi="Palatino Linotype"/>
          <w:b/>
        </w:rPr>
        <w:t>SAIMEX.</w:t>
      </w:r>
    </w:p>
    <w:p w:rsidR="0069487D" w:rsidRPr="001522BD" w:rsidRDefault="0069487D" w:rsidP="00DE5871">
      <w:pPr>
        <w:pStyle w:val="Prrafodelista"/>
        <w:spacing w:line="360" w:lineRule="auto"/>
        <w:ind w:left="851" w:right="34"/>
        <w:jc w:val="both"/>
        <w:rPr>
          <w:rFonts w:ascii="Palatino Linotype" w:hAnsi="Palatino Linotype"/>
        </w:rPr>
      </w:pPr>
    </w:p>
    <w:p w:rsidR="00166995" w:rsidRPr="001522BD" w:rsidRDefault="00166995" w:rsidP="00DE5871">
      <w:pPr>
        <w:pStyle w:val="Prrafodelista"/>
        <w:numPr>
          <w:ilvl w:val="0"/>
          <w:numId w:val="15"/>
        </w:numPr>
        <w:spacing w:line="360" w:lineRule="auto"/>
        <w:ind w:left="0" w:firstLine="0"/>
        <w:jc w:val="both"/>
        <w:rPr>
          <w:rFonts w:ascii="Palatino Linotype" w:hAnsi="Palatino Linotype" w:cs="Arial"/>
          <w:color w:val="000000" w:themeColor="text1"/>
        </w:rPr>
      </w:pPr>
      <w:r w:rsidRPr="001522BD">
        <w:rPr>
          <w:rFonts w:ascii="Palatino Linotype" w:hAnsi="Palatino Linotype" w:cs="Arial"/>
          <w:color w:val="000000" w:themeColor="text1"/>
        </w:rPr>
        <w:t xml:space="preserve">El veinticinco de mayo de dos mil veintitrés, el </w:t>
      </w:r>
      <w:r w:rsidRPr="001522BD">
        <w:rPr>
          <w:rFonts w:ascii="Palatino Linotype" w:hAnsi="Palatino Linotype" w:cs="Arial"/>
          <w:b/>
          <w:color w:val="000000" w:themeColor="text1"/>
        </w:rPr>
        <w:t>SUJETO OBLIGADO</w:t>
      </w:r>
      <w:r w:rsidRPr="001522BD">
        <w:rPr>
          <w:rFonts w:ascii="Palatino Linotype" w:hAnsi="Palatino Linotype" w:cs="Arial"/>
          <w:color w:val="000000" w:themeColor="text1"/>
        </w:rPr>
        <w:t xml:space="preserve"> solicitó una prórroga para dar atención a la solicitud de información en los siguientes términos:</w:t>
      </w:r>
    </w:p>
    <w:p w:rsidR="00166995" w:rsidRPr="001522BD" w:rsidRDefault="00166995" w:rsidP="00DE5871">
      <w:pPr>
        <w:spacing w:line="360" w:lineRule="auto"/>
        <w:jc w:val="both"/>
        <w:rPr>
          <w:rFonts w:ascii="Palatino Linotype" w:hAnsi="Palatino Linotype" w:cs="Arial"/>
          <w:color w:val="000000" w:themeColor="text1"/>
        </w:rPr>
      </w:pPr>
      <w:r w:rsidRPr="001522BD">
        <w:rPr>
          <w:rFonts w:ascii="Palatino Linotype" w:hAnsi="Palatino Linotype" w:cs="Arial"/>
          <w:noProof/>
          <w:color w:val="000000" w:themeColor="text1"/>
          <w:lang w:val="es-MX" w:eastAsia="es-MX"/>
        </w:rPr>
        <w:drawing>
          <wp:inline distT="0" distB="0" distL="0" distR="0">
            <wp:extent cx="5602605" cy="1207770"/>
            <wp:effectExtent l="19050" t="19050" r="17145" b="114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2605" cy="1207770"/>
                    </a:xfrm>
                    <a:prstGeom prst="rect">
                      <a:avLst/>
                    </a:prstGeom>
                    <a:noFill/>
                    <a:ln>
                      <a:solidFill>
                        <a:schemeClr val="tx1"/>
                      </a:solidFill>
                    </a:ln>
                  </pic:spPr>
                </pic:pic>
              </a:graphicData>
            </a:graphic>
          </wp:inline>
        </w:drawing>
      </w:r>
    </w:p>
    <w:p w:rsidR="00166995" w:rsidRPr="001522BD" w:rsidRDefault="00166995" w:rsidP="00DE5871">
      <w:pPr>
        <w:pStyle w:val="Prrafodelista"/>
        <w:spacing w:line="360" w:lineRule="auto"/>
        <w:ind w:left="0"/>
        <w:jc w:val="both"/>
        <w:rPr>
          <w:rFonts w:ascii="Palatino Linotype" w:hAnsi="Palatino Linotype" w:cs="Arial"/>
          <w:color w:val="000000" w:themeColor="text1"/>
        </w:rPr>
      </w:pPr>
    </w:p>
    <w:p w:rsidR="00694238" w:rsidRPr="001522BD" w:rsidRDefault="0069487D" w:rsidP="00DE5871">
      <w:pPr>
        <w:pStyle w:val="Prrafodelista"/>
        <w:numPr>
          <w:ilvl w:val="0"/>
          <w:numId w:val="15"/>
        </w:numPr>
        <w:spacing w:line="360" w:lineRule="auto"/>
        <w:ind w:left="0" w:firstLine="0"/>
        <w:jc w:val="both"/>
        <w:rPr>
          <w:rFonts w:ascii="Palatino Linotype" w:hAnsi="Palatino Linotype" w:cs="Arial"/>
          <w:color w:val="000000" w:themeColor="text1"/>
        </w:rPr>
      </w:pPr>
      <w:r w:rsidRPr="001522BD">
        <w:rPr>
          <w:rFonts w:ascii="Palatino Linotype" w:hAnsi="Palatino Linotype" w:cs="Arial"/>
          <w:color w:val="000000" w:themeColor="text1"/>
        </w:rPr>
        <w:t xml:space="preserve">El </w:t>
      </w:r>
      <w:r w:rsidR="00166995" w:rsidRPr="001522BD">
        <w:rPr>
          <w:rFonts w:ascii="Palatino Linotype" w:hAnsi="Palatino Linotype" w:cs="Arial"/>
          <w:color w:val="000000" w:themeColor="text1"/>
        </w:rPr>
        <w:t>cinco de junio</w:t>
      </w:r>
      <w:r w:rsidR="004A1C2D" w:rsidRPr="001522BD">
        <w:rPr>
          <w:rFonts w:ascii="Palatino Linotype" w:hAnsi="Palatino Linotype" w:cs="Arial"/>
          <w:color w:val="000000" w:themeColor="text1"/>
        </w:rPr>
        <w:t xml:space="preserve"> de dos mil veintitrés</w:t>
      </w:r>
      <w:r w:rsidR="009F09BC" w:rsidRPr="001522BD">
        <w:rPr>
          <w:rFonts w:ascii="Palatino Linotype" w:hAnsi="Palatino Linotype" w:cs="Arial"/>
          <w:color w:val="000000" w:themeColor="text1"/>
        </w:rPr>
        <w:t xml:space="preserve">, el </w:t>
      </w:r>
      <w:r w:rsidR="009F09BC" w:rsidRPr="001522BD">
        <w:rPr>
          <w:rFonts w:ascii="Palatino Linotype" w:hAnsi="Palatino Linotype" w:cs="Arial"/>
          <w:b/>
          <w:color w:val="000000" w:themeColor="text1"/>
        </w:rPr>
        <w:t>SUJETO OBLIGADO,</w:t>
      </w:r>
      <w:r w:rsidR="009F09BC" w:rsidRPr="001522BD">
        <w:rPr>
          <w:rFonts w:ascii="Palatino Linotype" w:hAnsi="Palatino Linotype" w:cs="Arial"/>
          <w:color w:val="000000" w:themeColor="text1"/>
        </w:rPr>
        <w:t xml:space="preserve"> dio </w:t>
      </w:r>
      <w:r w:rsidR="009F09BC" w:rsidRPr="001522BD">
        <w:rPr>
          <w:rFonts w:ascii="Palatino Linotype" w:eastAsia="Times New Roman" w:hAnsi="Palatino Linotype" w:cs="Arial"/>
          <w:color w:val="000000" w:themeColor="text1"/>
          <w:lang w:val="es-ES"/>
        </w:rPr>
        <w:t>respuesta</w:t>
      </w:r>
      <w:r w:rsidR="009F09BC" w:rsidRPr="001522BD">
        <w:rPr>
          <w:rFonts w:ascii="Palatino Linotype" w:hAnsi="Palatino Linotype" w:cs="Arial"/>
          <w:color w:val="000000" w:themeColor="text1"/>
        </w:rPr>
        <w:t xml:space="preserve"> </w:t>
      </w:r>
      <w:r w:rsidR="00A61E63" w:rsidRPr="001522BD">
        <w:rPr>
          <w:rFonts w:ascii="Palatino Linotype" w:hAnsi="Palatino Linotype" w:cs="Arial"/>
          <w:i/>
          <w:color w:val="000000" w:themeColor="text1"/>
        </w:rPr>
        <w:t xml:space="preserve">grosso </w:t>
      </w:r>
      <w:r w:rsidR="00A61E63" w:rsidRPr="001522BD">
        <w:rPr>
          <w:rFonts w:ascii="Palatino Linotype" w:eastAsia="Calibri" w:hAnsi="Palatino Linotype" w:cs="Arial"/>
          <w:i/>
          <w:lang w:val="es-ES"/>
        </w:rPr>
        <w:t>modo</w:t>
      </w:r>
      <w:r w:rsidR="00A61E63" w:rsidRPr="001522BD">
        <w:rPr>
          <w:rFonts w:ascii="Palatino Linotype" w:hAnsi="Palatino Linotype" w:cs="Arial"/>
          <w:i/>
          <w:color w:val="000000" w:themeColor="text1"/>
        </w:rPr>
        <w:t xml:space="preserve"> </w:t>
      </w:r>
      <w:r w:rsidR="00A61E63" w:rsidRPr="001522BD">
        <w:rPr>
          <w:rFonts w:ascii="Palatino Linotype" w:hAnsi="Palatino Linotype" w:cs="Arial"/>
          <w:color w:val="000000" w:themeColor="text1"/>
        </w:rPr>
        <w:t>a través</w:t>
      </w:r>
      <w:r w:rsidR="00694238" w:rsidRPr="001522BD">
        <w:rPr>
          <w:rFonts w:ascii="Palatino Linotype" w:hAnsi="Palatino Linotype" w:cs="Arial"/>
          <w:color w:val="000000" w:themeColor="text1"/>
        </w:rPr>
        <w:t xml:space="preserve"> </w:t>
      </w:r>
      <w:r w:rsidR="00166995" w:rsidRPr="001522BD">
        <w:rPr>
          <w:rFonts w:ascii="Palatino Linotype" w:hAnsi="Palatino Linotype" w:cs="Arial"/>
          <w:color w:val="000000" w:themeColor="text1"/>
        </w:rPr>
        <w:t>a través de do</w:t>
      </w:r>
      <w:r w:rsidR="007E169F" w:rsidRPr="001522BD">
        <w:rPr>
          <w:rFonts w:ascii="Palatino Linotype" w:hAnsi="Palatino Linotype" w:cs="Arial"/>
          <w:color w:val="000000" w:themeColor="text1"/>
        </w:rPr>
        <w:t xml:space="preserve">s archivos de nombres </w:t>
      </w:r>
      <w:r w:rsidR="00166995" w:rsidRPr="001522BD">
        <w:rPr>
          <w:rFonts w:ascii="Palatino Linotype" w:hAnsi="Palatino Linotype" w:cs="Arial"/>
          <w:b/>
          <w:color w:val="000000" w:themeColor="text1"/>
        </w:rPr>
        <w:t>433_2023.pdf y Respuesta folio 433.pdf</w:t>
      </w:r>
      <w:r w:rsidR="007E169F" w:rsidRPr="001522BD">
        <w:rPr>
          <w:rFonts w:ascii="Palatino Linotype" w:hAnsi="Palatino Linotype" w:cs="Arial"/>
          <w:color w:val="000000" w:themeColor="text1"/>
        </w:rPr>
        <w:t>, cuyo contenido toral es el siguiente:</w:t>
      </w:r>
    </w:p>
    <w:p w:rsidR="00694238" w:rsidRPr="001522BD" w:rsidRDefault="0074567E" w:rsidP="00DE5871">
      <w:pPr>
        <w:tabs>
          <w:tab w:val="left" w:pos="0"/>
        </w:tabs>
        <w:spacing w:line="360" w:lineRule="auto"/>
        <w:ind w:right="51"/>
        <w:jc w:val="center"/>
        <w:rPr>
          <w:rFonts w:ascii="Palatino Linotype" w:hAnsi="Palatino Linotype" w:cs="Arial"/>
          <w:color w:val="000000" w:themeColor="text1"/>
        </w:rPr>
      </w:pPr>
      <w:r w:rsidRPr="001522BD">
        <w:rPr>
          <w:rFonts w:ascii="Palatino Linotype" w:hAnsi="Palatino Linotype" w:cs="Arial"/>
          <w:noProof/>
          <w:color w:val="000000" w:themeColor="text1"/>
          <w:lang w:val="es-MX" w:eastAsia="es-MX"/>
        </w:rPr>
        <w:lastRenderedPageBreak/>
        <w:drawing>
          <wp:inline distT="0" distB="0" distL="0" distR="0" wp14:anchorId="4B2EFE5B" wp14:editId="4A627135">
            <wp:extent cx="5076967" cy="7166311"/>
            <wp:effectExtent l="19050" t="19050" r="9525" b="158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78496" cy="7168469"/>
                    </a:xfrm>
                    <a:prstGeom prst="rect">
                      <a:avLst/>
                    </a:prstGeom>
                    <a:ln>
                      <a:solidFill>
                        <a:schemeClr val="tx1"/>
                      </a:solidFill>
                    </a:ln>
                  </pic:spPr>
                </pic:pic>
              </a:graphicData>
            </a:graphic>
          </wp:inline>
        </w:drawing>
      </w:r>
    </w:p>
    <w:p w:rsidR="00797E6C" w:rsidRPr="001522BD" w:rsidRDefault="00797E6C" w:rsidP="00DE5871">
      <w:pPr>
        <w:tabs>
          <w:tab w:val="left" w:pos="0"/>
        </w:tabs>
        <w:spacing w:line="360" w:lineRule="auto"/>
        <w:ind w:right="51"/>
        <w:jc w:val="center"/>
        <w:rPr>
          <w:rFonts w:ascii="Palatino Linotype" w:hAnsi="Palatino Linotype" w:cs="Arial"/>
          <w:color w:val="000000" w:themeColor="text1"/>
        </w:rPr>
      </w:pPr>
      <w:r w:rsidRPr="001522BD">
        <w:rPr>
          <w:rFonts w:ascii="Palatino Linotype" w:hAnsi="Palatino Linotype" w:cs="Arial"/>
          <w:noProof/>
          <w:color w:val="000000" w:themeColor="text1"/>
          <w:lang w:val="es-MX" w:eastAsia="es-MX"/>
        </w:rPr>
        <w:lastRenderedPageBreak/>
        <w:drawing>
          <wp:inline distT="0" distB="0" distL="0" distR="0" wp14:anchorId="06690FF0" wp14:editId="02A4C946">
            <wp:extent cx="5247564" cy="5791439"/>
            <wp:effectExtent l="19050" t="19050" r="10795"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50817" cy="5795030"/>
                    </a:xfrm>
                    <a:prstGeom prst="rect">
                      <a:avLst/>
                    </a:prstGeom>
                    <a:ln>
                      <a:solidFill>
                        <a:schemeClr val="tx1"/>
                      </a:solidFill>
                    </a:ln>
                  </pic:spPr>
                </pic:pic>
              </a:graphicData>
            </a:graphic>
          </wp:inline>
        </w:drawing>
      </w:r>
    </w:p>
    <w:p w:rsidR="00A61E63" w:rsidRPr="001522BD" w:rsidRDefault="00A61E63" w:rsidP="00DE5871">
      <w:pPr>
        <w:tabs>
          <w:tab w:val="left" w:pos="0"/>
        </w:tabs>
        <w:spacing w:line="360" w:lineRule="auto"/>
        <w:ind w:right="51"/>
        <w:jc w:val="center"/>
        <w:rPr>
          <w:rFonts w:ascii="Palatino Linotype" w:hAnsi="Palatino Linotype" w:cs="Arial"/>
          <w:color w:val="000000" w:themeColor="text1"/>
        </w:rPr>
      </w:pPr>
    </w:p>
    <w:p w:rsidR="009F09BC" w:rsidRPr="001522BD" w:rsidRDefault="009F09BC" w:rsidP="00DE5871">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1522BD">
        <w:rPr>
          <w:rFonts w:ascii="Palatino Linotype" w:eastAsia="Times New Roman" w:hAnsi="Palatino Linotype" w:cs="Arial"/>
          <w:color w:val="000000" w:themeColor="text1"/>
          <w:lang w:val="es-ES"/>
        </w:rPr>
        <w:t>E</w:t>
      </w:r>
      <w:r w:rsidR="002C4997" w:rsidRPr="001522BD">
        <w:rPr>
          <w:rFonts w:ascii="Palatino Linotype" w:eastAsia="Times New Roman" w:hAnsi="Palatino Linotype" w:cs="Arial"/>
          <w:color w:val="000000" w:themeColor="text1"/>
          <w:lang w:val="es-ES"/>
        </w:rPr>
        <w:t xml:space="preserve">l </w:t>
      </w:r>
      <w:r w:rsidR="0074567E" w:rsidRPr="001522BD">
        <w:rPr>
          <w:rFonts w:ascii="Palatino Linotype" w:eastAsia="Times New Roman" w:hAnsi="Palatino Linotype" w:cs="Arial"/>
          <w:b/>
          <w:color w:val="000000" w:themeColor="text1"/>
          <w:lang w:val="es-ES"/>
        </w:rPr>
        <w:t>siete de junio</w:t>
      </w:r>
      <w:r w:rsidR="00A61E63" w:rsidRPr="001522BD">
        <w:rPr>
          <w:rFonts w:ascii="Palatino Linotype" w:eastAsia="Times New Roman" w:hAnsi="Palatino Linotype" w:cs="Arial"/>
          <w:b/>
          <w:color w:val="000000" w:themeColor="text1"/>
          <w:lang w:val="es-ES"/>
        </w:rPr>
        <w:t xml:space="preserve"> </w:t>
      </w:r>
      <w:r w:rsidRPr="001522BD">
        <w:rPr>
          <w:rFonts w:ascii="Palatino Linotype" w:eastAsia="Times New Roman" w:hAnsi="Palatino Linotype" w:cs="Arial"/>
          <w:b/>
          <w:color w:val="000000" w:themeColor="text1"/>
          <w:lang w:val="es-ES"/>
        </w:rPr>
        <w:t xml:space="preserve">de </w:t>
      </w:r>
      <w:r w:rsidR="004A1C2D" w:rsidRPr="001522BD">
        <w:rPr>
          <w:rFonts w:ascii="Palatino Linotype" w:eastAsia="Times New Roman" w:hAnsi="Palatino Linotype" w:cs="Arial"/>
          <w:b/>
          <w:color w:val="000000" w:themeColor="text1"/>
          <w:lang w:val="es-ES"/>
        </w:rPr>
        <w:t>dos mil veintitrés</w:t>
      </w:r>
      <w:r w:rsidRPr="001522BD">
        <w:rPr>
          <w:rFonts w:ascii="Palatino Linotype" w:eastAsia="Times New Roman" w:hAnsi="Palatino Linotype" w:cs="Arial"/>
          <w:color w:val="000000" w:themeColor="text1"/>
          <w:lang w:val="es-ES"/>
        </w:rPr>
        <w:t xml:space="preserve">, el particular interpuso </w:t>
      </w:r>
      <w:r w:rsidR="002C4997" w:rsidRPr="001522BD">
        <w:rPr>
          <w:rFonts w:ascii="Palatino Linotype" w:eastAsia="Times New Roman" w:hAnsi="Palatino Linotype" w:cs="Arial"/>
          <w:color w:val="000000" w:themeColor="text1"/>
          <w:lang w:val="es-ES"/>
        </w:rPr>
        <w:t>e</w:t>
      </w:r>
      <w:r w:rsidRPr="001522BD">
        <w:rPr>
          <w:rFonts w:ascii="Palatino Linotype" w:eastAsia="Times New Roman" w:hAnsi="Palatino Linotype" w:cs="Arial"/>
          <w:color w:val="000000" w:themeColor="text1"/>
          <w:lang w:val="es-ES"/>
        </w:rPr>
        <w:t>l recurso de revisión en contra de la respuesta, manifestando l</w:t>
      </w:r>
      <w:r w:rsidR="002C4997" w:rsidRPr="001522BD">
        <w:rPr>
          <w:rFonts w:ascii="Palatino Linotype" w:eastAsia="Times New Roman" w:hAnsi="Palatino Linotype" w:cs="Arial"/>
          <w:color w:val="000000" w:themeColor="text1"/>
          <w:lang w:val="es-ES"/>
        </w:rPr>
        <w:t>a</w:t>
      </w:r>
      <w:r w:rsidRPr="001522BD">
        <w:rPr>
          <w:rFonts w:ascii="Palatino Linotype" w:eastAsia="Times New Roman" w:hAnsi="Palatino Linotype" w:cs="Arial"/>
          <w:color w:val="000000" w:themeColor="text1"/>
          <w:lang w:val="es-ES"/>
        </w:rPr>
        <w:t xml:space="preserve">s </w:t>
      </w:r>
      <w:r w:rsidR="002C4997" w:rsidRPr="001522BD">
        <w:rPr>
          <w:rFonts w:ascii="Palatino Linotype" w:eastAsia="Times New Roman" w:hAnsi="Palatino Linotype" w:cs="Arial"/>
          <w:color w:val="000000" w:themeColor="text1"/>
          <w:lang w:val="es-ES"/>
        </w:rPr>
        <w:t>siguientes</w:t>
      </w:r>
      <w:r w:rsidRPr="001522BD">
        <w:rPr>
          <w:rFonts w:ascii="Palatino Linotype" w:eastAsia="Times New Roman" w:hAnsi="Palatino Linotype" w:cs="Arial"/>
          <w:color w:val="000000" w:themeColor="text1"/>
          <w:lang w:val="es-ES"/>
        </w:rPr>
        <w:t xml:space="preserve"> razones o motivos de inconformidad:</w:t>
      </w:r>
    </w:p>
    <w:p w:rsidR="007E169F" w:rsidRPr="001522BD" w:rsidRDefault="007E169F" w:rsidP="00DE5871">
      <w:pPr>
        <w:pStyle w:val="Prrafodelista"/>
        <w:tabs>
          <w:tab w:val="left" w:pos="0"/>
        </w:tabs>
        <w:spacing w:line="360" w:lineRule="auto"/>
        <w:ind w:left="0" w:right="49"/>
        <w:jc w:val="both"/>
        <w:rPr>
          <w:rFonts w:ascii="Palatino Linotype" w:hAnsi="Palatino Linotype" w:cs="Arial"/>
          <w:i/>
          <w:color w:val="000000" w:themeColor="text1"/>
        </w:rPr>
      </w:pPr>
    </w:p>
    <w:p w:rsidR="009F09BC" w:rsidRPr="001522BD" w:rsidRDefault="009F09BC" w:rsidP="00DE5871">
      <w:pPr>
        <w:pStyle w:val="Prrafodelista"/>
        <w:numPr>
          <w:ilvl w:val="0"/>
          <w:numId w:val="23"/>
        </w:numPr>
        <w:spacing w:line="360" w:lineRule="auto"/>
        <w:jc w:val="both"/>
        <w:rPr>
          <w:rFonts w:ascii="Palatino Linotype" w:hAnsi="Palatino Linotype"/>
          <w:i/>
          <w:color w:val="000000" w:themeColor="text1"/>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1522BD">
        <w:rPr>
          <w:rStyle w:val="Ttulo2Car"/>
          <w:rFonts w:ascii="Palatino Linotype" w:hAnsi="Palatino Linotype"/>
          <w:b/>
          <w:color w:val="auto"/>
          <w:sz w:val="24"/>
          <w:szCs w:val="24"/>
        </w:rPr>
        <w:lastRenderedPageBreak/>
        <w:t>Acto impugnado</w:t>
      </w:r>
      <w:bookmarkEnd w:id="3"/>
      <w:r w:rsidRPr="001522BD">
        <w:rPr>
          <w:rStyle w:val="Ttulo2Car"/>
          <w:rFonts w:ascii="Palatino Linotype" w:hAnsi="Palatino Linotype"/>
          <w:b/>
          <w:color w:val="000000" w:themeColor="text1"/>
          <w:sz w:val="24"/>
          <w:szCs w:val="24"/>
        </w:rPr>
        <w:t xml:space="preserve">: </w:t>
      </w:r>
      <w:r w:rsidRPr="001522BD">
        <w:rPr>
          <w:rStyle w:val="Ttulo2Car"/>
          <w:rFonts w:ascii="Palatino Linotype" w:hAnsi="Palatino Linotype"/>
          <w:i/>
          <w:color w:val="000000" w:themeColor="text1"/>
          <w:sz w:val="24"/>
          <w:szCs w:val="24"/>
        </w:rPr>
        <w:t>“</w:t>
      </w:r>
      <w:bookmarkEnd w:id="4"/>
      <w:bookmarkEnd w:id="5"/>
      <w:bookmarkEnd w:id="6"/>
      <w:bookmarkEnd w:id="7"/>
      <w:bookmarkEnd w:id="8"/>
      <w:bookmarkEnd w:id="9"/>
      <w:bookmarkEnd w:id="10"/>
      <w:r w:rsidR="0074567E" w:rsidRPr="001522BD">
        <w:rPr>
          <w:rStyle w:val="Ttulo2Car"/>
          <w:rFonts w:ascii="Palatino Linotype" w:hAnsi="Palatino Linotype"/>
          <w:i/>
          <w:color w:val="000000" w:themeColor="text1"/>
          <w:sz w:val="24"/>
          <w:szCs w:val="24"/>
        </w:rPr>
        <w:t>La declaración de desconocimiento sobre el asunto por parte del Sujeto Obligado</w:t>
      </w:r>
      <w:r w:rsidRPr="001522BD">
        <w:rPr>
          <w:rFonts w:ascii="Palatino Linotype" w:hAnsi="Palatino Linotype"/>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9F09BC" w:rsidRPr="001522BD" w:rsidRDefault="009F09BC" w:rsidP="00DE5871">
      <w:pPr>
        <w:spacing w:line="360" w:lineRule="auto"/>
        <w:ind w:left="426"/>
        <w:jc w:val="both"/>
        <w:rPr>
          <w:rFonts w:ascii="Palatino Linotype" w:hAnsi="Palatino Linotype"/>
          <w:i/>
          <w:color w:val="000000" w:themeColor="text1"/>
        </w:rPr>
      </w:pPr>
    </w:p>
    <w:p w:rsidR="009F09BC" w:rsidRPr="001522BD" w:rsidRDefault="009F09BC" w:rsidP="00DE5871">
      <w:pPr>
        <w:pStyle w:val="Prrafodelista"/>
        <w:numPr>
          <w:ilvl w:val="0"/>
          <w:numId w:val="23"/>
        </w:numPr>
        <w:spacing w:line="360" w:lineRule="auto"/>
        <w:jc w:val="both"/>
        <w:rPr>
          <w:rFonts w:ascii="Palatino Linotype" w:hAnsi="Palatino Linotype"/>
          <w:color w:val="000000" w:themeColor="text1"/>
        </w:rPr>
      </w:pPr>
      <w:bookmarkStart w:id="127" w:name="_Toc53584977"/>
      <w:bookmarkStart w:id="128" w:name="_Toc60925404"/>
      <w:bookmarkStart w:id="129" w:name="_Toc81364834"/>
      <w:bookmarkStart w:id="130" w:name="_Toc81390611"/>
      <w:bookmarkStart w:id="131" w:name="_Toc82611034"/>
      <w:bookmarkStart w:id="132" w:name="_Toc83128577"/>
      <w:r w:rsidRPr="001522BD">
        <w:rPr>
          <w:rStyle w:val="Ttulo2Car"/>
          <w:rFonts w:ascii="Palatino Linotype" w:hAnsi="Palatino Linotype"/>
          <w:b/>
          <w:color w:val="000000" w:themeColor="text1"/>
          <w:sz w:val="24"/>
          <w:szCs w:val="24"/>
        </w:rPr>
        <w:t>Razones o Motivos de inconformidad:</w:t>
      </w:r>
      <w:bookmarkEnd w:id="68"/>
      <w:bookmarkEnd w:id="127"/>
      <w:bookmarkEnd w:id="128"/>
      <w:bookmarkEnd w:id="129"/>
      <w:bookmarkEnd w:id="130"/>
      <w:bookmarkEnd w:id="131"/>
      <w:bookmarkEnd w:id="132"/>
      <w:r w:rsidRPr="001522BD">
        <w:rPr>
          <w:rFonts w:ascii="Palatino Linotype" w:hAnsi="Palatino Linotype"/>
          <w:b/>
          <w:color w:val="000000" w:themeColor="text1"/>
        </w:rPr>
        <w:t xml:space="preserve"> </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00224451" w:rsidRPr="001522BD">
        <w:rPr>
          <w:rFonts w:ascii="Palatino Linotype" w:hAnsi="Palatino Linotype"/>
          <w:i/>
          <w:color w:val="000000" w:themeColor="text1"/>
        </w:rPr>
        <w:t>“</w:t>
      </w:r>
      <w:r w:rsidR="0074567E" w:rsidRPr="001522BD">
        <w:rPr>
          <w:rFonts w:ascii="Palatino Linotype" w:hAnsi="Palatino Linotype"/>
          <w:i/>
          <w:color w:val="000000" w:themeColor="text1"/>
        </w:rPr>
        <w:t xml:space="preserve">Solicité a la Subdirectora de Recursos Humanos del H. Ayuntamiento de Metepec, C.Daowzita Daowz Villalobos, el documento oficial a partir del cual se autoriza a la c. Verónica Olguín Vigil, empleada de la Dirección de Cultura, trabajar en el Sistema Mexiquense de Medios Públicos del Gobierno del Estado de México como locutora del programa " El gusto es nuestro" que se transmite por el 1600 de am, 3 horas diarias, dentro del horario laboral del Ayuntamiento, retirándose ésta de sus actividades del Museo del Barro a las 12:30 hs y regresando a las 15:30 hs, .El responsable de Contraloría Interna Lic. Edgar Enrique Jaimes Heredia en una respuesta a una solicitud de información pública anterior realizada expresamente a la Contraloría sobre el tema en comento (toda vez que se recurrió a él pues el Director de Administración oficialmente manifestó desconocer el asunto) que, de existir, ese documento se encuentra en el expediente personal de la servidora pública en comento. Se percibe que la C. Daowzita Daowz Villalobos, Subdirectora de Recursos humanos jamás fue enterada del tema, pues volvemos a recibir respuesta OFICIAL del Director de Administración y de la Directora de Cultura en el sentido de DESCONOCER EL ASUNTO cuando éste es de dominio público. Se solicita simplemente saber cómo es que una empleada del ayuntamiento labora IMPUNEMENTE en otra institución dentro de su horario laboral en la Dirección de Cultura. ¿El permiso fue verbal? ¿Quién se hace cargo? ¿La sra. Garduño Wahl? ¿el presidente?¿Quién está por encima de la Ley? ¿O es que el Ayuntamiento de Metepec tiene un </w:t>
      </w:r>
      <w:r w:rsidR="0074567E" w:rsidRPr="001522BD">
        <w:rPr>
          <w:rFonts w:ascii="Palatino Linotype" w:hAnsi="Palatino Linotype"/>
          <w:i/>
          <w:color w:val="000000" w:themeColor="text1"/>
        </w:rPr>
        <w:lastRenderedPageBreak/>
        <w:t>contrato firmado con el Sistema Mexiquense de Medios Públicos para transmitir el programa "El gusto es nuestro" en el 1600 de am de 13:00 a 14:00 todos los días? Si es así, entonces ¿por qué no le dan crédito al ayuntamiento en ese programa radiofónico?. Se solicita conocer los términos del permiso oficial a la servidora pública en comento por parte del Ayuntamiento; o bien el convenio laboral entre el Ayuntamiento y el Sistema Mexiquense de Medios Públicos.</w:t>
      </w:r>
      <w:r w:rsidR="00224451" w:rsidRPr="001522BD">
        <w:rPr>
          <w:rFonts w:ascii="Palatino Linotype" w:hAnsi="Palatino Linotype"/>
          <w:i/>
          <w:color w:val="000000" w:themeColor="text1"/>
        </w:rPr>
        <w:t>”</w:t>
      </w:r>
    </w:p>
    <w:p w:rsidR="00A4685C" w:rsidRPr="001522BD" w:rsidRDefault="00A4685C" w:rsidP="00DE5871">
      <w:pPr>
        <w:pStyle w:val="Prrafodelista"/>
        <w:spacing w:line="360" w:lineRule="auto"/>
        <w:ind w:left="1004"/>
        <w:jc w:val="both"/>
        <w:rPr>
          <w:rFonts w:ascii="Palatino Linotype" w:hAnsi="Palatino Linotype"/>
          <w:color w:val="000000" w:themeColor="text1"/>
        </w:rPr>
      </w:pPr>
    </w:p>
    <w:p w:rsidR="009F09BC" w:rsidRPr="001522BD" w:rsidRDefault="00CC5B2F" w:rsidP="00DE5871">
      <w:pPr>
        <w:pStyle w:val="Prrafodelista"/>
        <w:numPr>
          <w:ilvl w:val="0"/>
          <w:numId w:val="15"/>
        </w:numPr>
        <w:spacing w:line="360" w:lineRule="auto"/>
        <w:ind w:left="0" w:firstLine="0"/>
        <w:jc w:val="both"/>
        <w:rPr>
          <w:rFonts w:ascii="Palatino Linotype" w:hAnsi="Palatino Linotype"/>
          <w:i/>
        </w:rPr>
      </w:pPr>
      <w:r w:rsidRPr="001522BD">
        <w:rPr>
          <w:rFonts w:ascii="Palatino Linotype" w:eastAsia="Calibri" w:hAnsi="Palatino Linotype" w:cs="Arial"/>
          <w:lang w:val="es-ES"/>
        </w:rPr>
        <w:t>La Comisionada</w:t>
      </w:r>
      <w:r w:rsidR="009F09BC" w:rsidRPr="001522BD">
        <w:rPr>
          <w:rFonts w:ascii="Palatino Linotype" w:eastAsia="Calibri" w:hAnsi="Palatino Linotype" w:cs="Arial"/>
          <w:lang w:val="es-ES"/>
        </w:rPr>
        <w:t xml:space="preserve"> Ponente con fundamento en lo dispuesto por el artículo 185 fracción II de la ley de la materia, a través del acuerdo de admisión de fecha </w:t>
      </w:r>
      <w:r w:rsidR="004A1C2D" w:rsidRPr="001522BD">
        <w:rPr>
          <w:rFonts w:ascii="Palatino Linotype" w:eastAsia="Calibri" w:hAnsi="Palatino Linotype" w:cs="Arial"/>
          <w:lang w:val="es-ES"/>
        </w:rPr>
        <w:t>ocho</w:t>
      </w:r>
      <w:r w:rsidR="008A66DB" w:rsidRPr="001522BD">
        <w:rPr>
          <w:rFonts w:ascii="Palatino Linotype" w:eastAsia="Calibri" w:hAnsi="Palatino Linotype" w:cs="Arial"/>
          <w:lang w:val="es-ES"/>
        </w:rPr>
        <w:t xml:space="preserve"> de </w:t>
      </w:r>
      <w:r w:rsidR="0074567E" w:rsidRPr="001522BD">
        <w:rPr>
          <w:rFonts w:ascii="Palatino Linotype" w:eastAsia="Calibri" w:hAnsi="Palatino Linotype" w:cs="Arial"/>
          <w:lang w:val="es-ES"/>
        </w:rPr>
        <w:t>junio</w:t>
      </w:r>
      <w:r w:rsidR="009F09BC" w:rsidRPr="001522BD">
        <w:rPr>
          <w:rFonts w:ascii="Palatino Linotype" w:eastAsia="Calibri" w:hAnsi="Palatino Linotype" w:cs="Arial"/>
          <w:lang w:val="es-ES"/>
        </w:rPr>
        <w:t xml:space="preserve"> de</w:t>
      </w:r>
      <w:r w:rsidR="00A4685C" w:rsidRPr="001522BD">
        <w:rPr>
          <w:rFonts w:ascii="Palatino Linotype" w:eastAsia="Calibri" w:hAnsi="Palatino Linotype" w:cs="Arial"/>
          <w:lang w:val="es-ES"/>
        </w:rPr>
        <w:t xml:space="preserve"> dos mil veintitrés</w:t>
      </w:r>
      <w:r w:rsidR="009F09BC" w:rsidRPr="001522BD">
        <w:rPr>
          <w:rFonts w:ascii="Palatino Linotype" w:eastAsia="Calibri" w:hAnsi="Palatino Linotype" w:cs="Arial"/>
          <w:lang w:val="es-ES"/>
        </w:rPr>
        <w:t xml:space="preserve">, puso a disposición de las partes el expediente electrónico </w:t>
      </w:r>
      <w:r w:rsidR="009F09BC" w:rsidRPr="001522BD">
        <w:rPr>
          <w:rFonts w:ascii="Palatino Linotype" w:eastAsia="Calibri" w:hAnsi="Palatino Linotype" w:cs="Arial"/>
        </w:rPr>
        <w:t xml:space="preserve">vía </w:t>
      </w:r>
      <w:r w:rsidR="009F09BC" w:rsidRPr="001522BD">
        <w:rPr>
          <w:rFonts w:ascii="Palatino Linotype" w:eastAsia="Calibri" w:hAnsi="Palatino Linotype" w:cs="Arial"/>
          <w:b/>
          <w:lang w:val="es-ES"/>
        </w:rPr>
        <w:t xml:space="preserve">SAIMEX </w:t>
      </w:r>
      <w:r w:rsidR="009F09BC" w:rsidRPr="001522BD">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1522BD">
        <w:rPr>
          <w:rFonts w:ascii="Palatino Linotype" w:eastAsia="Calibri" w:hAnsi="Palatino Linotype" w:cs="Arial"/>
          <w:b/>
          <w:lang w:val="es-ES"/>
        </w:rPr>
        <w:t>SUJETO OBLIGADO</w:t>
      </w:r>
      <w:r w:rsidR="009F09BC" w:rsidRPr="001522BD">
        <w:rPr>
          <w:rFonts w:ascii="Palatino Linotype" w:eastAsia="Calibri" w:hAnsi="Palatino Linotype" w:cs="Arial"/>
          <w:lang w:val="es-ES"/>
        </w:rPr>
        <w:t xml:space="preserve"> presentará el Informe Justificado procedente.</w:t>
      </w:r>
    </w:p>
    <w:p w:rsidR="009F09BC" w:rsidRPr="001522BD" w:rsidRDefault="009F09BC" w:rsidP="00DE5871">
      <w:pPr>
        <w:pStyle w:val="Prrafodelista"/>
        <w:spacing w:line="360" w:lineRule="auto"/>
        <w:ind w:left="0"/>
        <w:jc w:val="both"/>
        <w:rPr>
          <w:rFonts w:ascii="Palatino Linotype" w:hAnsi="Palatino Linotype"/>
        </w:rPr>
      </w:pPr>
    </w:p>
    <w:p w:rsidR="004A1C2D" w:rsidRPr="001522BD" w:rsidRDefault="009F09BC" w:rsidP="00DE5871">
      <w:pPr>
        <w:pStyle w:val="Prrafodelista"/>
        <w:numPr>
          <w:ilvl w:val="0"/>
          <w:numId w:val="15"/>
        </w:numPr>
        <w:spacing w:line="360" w:lineRule="auto"/>
        <w:ind w:left="0" w:firstLine="0"/>
        <w:jc w:val="both"/>
        <w:rPr>
          <w:rFonts w:ascii="Palatino Linotype" w:hAnsi="Palatino Linotype"/>
        </w:rPr>
      </w:pPr>
      <w:r w:rsidRPr="001522BD">
        <w:rPr>
          <w:rFonts w:ascii="Palatino Linotype" w:hAnsi="Palatino Linotype"/>
          <w:color w:val="000000"/>
        </w:rPr>
        <w:t xml:space="preserve">El </w:t>
      </w:r>
      <w:r w:rsidRPr="001522BD">
        <w:rPr>
          <w:rFonts w:ascii="Palatino Linotype" w:hAnsi="Palatino Linotype"/>
          <w:b/>
          <w:color w:val="000000"/>
        </w:rPr>
        <w:t xml:space="preserve">SUJETO </w:t>
      </w:r>
      <w:r w:rsidRPr="001522BD">
        <w:rPr>
          <w:rFonts w:ascii="Palatino Linotype" w:eastAsia="Calibri" w:hAnsi="Palatino Linotype" w:cs="Arial"/>
          <w:b/>
          <w:lang w:val="es-ES"/>
        </w:rPr>
        <w:t>OBLIGADO</w:t>
      </w:r>
      <w:r w:rsidR="007A6A1A" w:rsidRPr="001522BD">
        <w:rPr>
          <w:rFonts w:ascii="Palatino Linotype" w:hAnsi="Palatino Linotype"/>
          <w:color w:val="000000"/>
        </w:rPr>
        <w:t xml:space="preserve"> </w:t>
      </w:r>
      <w:r w:rsidR="006672E1" w:rsidRPr="001522BD">
        <w:rPr>
          <w:rFonts w:ascii="Palatino Linotype" w:hAnsi="Palatino Linotype"/>
          <w:color w:val="000000"/>
        </w:rPr>
        <w:t xml:space="preserve">en fecha </w:t>
      </w:r>
      <w:r w:rsidR="00AC409E" w:rsidRPr="001522BD">
        <w:rPr>
          <w:rFonts w:ascii="Palatino Linotype" w:hAnsi="Palatino Linotype"/>
          <w:color w:val="000000"/>
        </w:rPr>
        <w:t>dieciséis de junio</w:t>
      </w:r>
      <w:r w:rsidR="006672E1" w:rsidRPr="001522BD">
        <w:rPr>
          <w:rFonts w:ascii="Palatino Linotype" w:hAnsi="Palatino Linotype"/>
          <w:color w:val="000000"/>
        </w:rPr>
        <w:t xml:space="preserve"> de</w:t>
      </w:r>
      <w:r w:rsidR="00224451" w:rsidRPr="001522BD">
        <w:rPr>
          <w:rFonts w:ascii="Palatino Linotype" w:hAnsi="Palatino Linotype"/>
          <w:color w:val="000000"/>
        </w:rPr>
        <w:t xml:space="preserve"> dos mil veintitrés</w:t>
      </w:r>
      <w:r w:rsidR="006672E1" w:rsidRPr="001522BD">
        <w:rPr>
          <w:rFonts w:ascii="Palatino Linotype" w:hAnsi="Palatino Linotype"/>
          <w:color w:val="000000"/>
        </w:rPr>
        <w:t>, rindió el informe justificado correspondiente, mismo que fue hecho del conocimiento del particula</w:t>
      </w:r>
      <w:r w:rsidR="00CB757D" w:rsidRPr="001522BD">
        <w:rPr>
          <w:rFonts w:ascii="Palatino Linotype" w:hAnsi="Palatino Linotype"/>
          <w:color w:val="000000"/>
        </w:rPr>
        <w:t>r media</w:t>
      </w:r>
      <w:r w:rsidR="00267A08" w:rsidRPr="001522BD">
        <w:rPr>
          <w:rFonts w:ascii="Palatino Linotype" w:hAnsi="Palatino Linotype"/>
          <w:color w:val="000000"/>
        </w:rPr>
        <w:t xml:space="preserve">nte Acuerdo de </w:t>
      </w:r>
      <w:r w:rsidR="004A1C2D" w:rsidRPr="001522BD">
        <w:rPr>
          <w:rFonts w:ascii="Palatino Linotype" w:hAnsi="Palatino Linotype"/>
          <w:color w:val="000000"/>
        </w:rPr>
        <w:t xml:space="preserve">día </w:t>
      </w:r>
      <w:r w:rsidR="00AC409E" w:rsidRPr="001522BD">
        <w:rPr>
          <w:rFonts w:ascii="Palatino Linotype" w:hAnsi="Palatino Linotype"/>
          <w:color w:val="000000"/>
        </w:rPr>
        <w:t>uno de agosto del mismo año</w:t>
      </w:r>
      <w:r w:rsidR="004A1C2D" w:rsidRPr="001522BD">
        <w:rPr>
          <w:rFonts w:ascii="Palatino Linotype" w:hAnsi="Palatino Linotype"/>
          <w:color w:val="000000"/>
        </w:rPr>
        <w:t>,</w:t>
      </w:r>
      <w:r w:rsidR="004A1C2D" w:rsidRPr="001522BD">
        <w:rPr>
          <w:rFonts w:ascii="Palatino Linotype" w:hAnsi="Palatino Linotype"/>
          <w:b/>
          <w:color w:val="000000"/>
        </w:rPr>
        <w:t xml:space="preserve"> </w:t>
      </w:r>
      <w:r w:rsidR="004A1C2D" w:rsidRPr="001522BD">
        <w:rPr>
          <w:rFonts w:ascii="Palatino Linotype" w:hAnsi="Palatino Linotype"/>
          <w:color w:val="000000"/>
        </w:rPr>
        <w:t xml:space="preserve">en el que </w:t>
      </w:r>
      <w:r w:rsidR="00A1264D" w:rsidRPr="001522BD">
        <w:rPr>
          <w:rFonts w:ascii="Palatino Linotype" w:hAnsi="Palatino Linotype"/>
          <w:color w:val="000000"/>
        </w:rPr>
        <w:t>medularmente</w:t>
      </w:r>
      <w:r w:rsidR="004A1C2D" w:rsidRPr="001522BD">
        <w:rPr>
          <w:rFonts w:ascii="Palatino Linotype" w:hAnsi="Palatino Linotype"/>
          <w:i/>
          <w:color w:val="000000"/>
        </w:rPr>
        <w:t>,</w:t>
      </w:r>
      <w:r w:rsidR="004A1C2D" w:rsidRPr="001522BD">
        <w:rPr>
          <w:rFonts w:ascii="Palatino Linotype" w:hAnsi="Palatino Linotype"/>
          <w:color w:val="000000"/>
        </w:rPr>
        <w:t xml:space="preserve"> confirmó la respuesta en los siguientes términos:</w:t>
      </w:r>
    </w:p>
    <w:p w:rsidR="004A1C2D" w:rsidRPr="001522BD" w:rsidRDefault="00C601DC" w:rsidP="00DE5871">
      <w:pPr>
        <w:pStyle w:val="Prrafodelista"/>
        <w:spacing w:line="360" w:lineRule="auto"/>
        <w:rPr>
          <w:rFonts w:ascii="Palatino Linotype" w:hAnsi="Palatino Linotype"/>
        </w:rPr>
      </w:pPr>
      <w:r w:rsidRPr="001522BD">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82550</wp:posOffset>
                </wp:positionV>
                <wp:extent cx="5594350" cy="1847850"/>
                <wp:effectExtent l="0" t="0" r="25400" b="19050"/>
                <wp:wrapNone/>
                <wp:docPr id="11" name="Conector recto 11"/>
                <wp:cNvGraphicFramePr/>
                <a:graphic xmlns:a="http://schemas.openxmlformats.org/drawingml/2006/main">
                  <a:graphicData uri="http://schemas.microsoft.com/office/word/2010/wordprocessingShape">
                    <wps:wsp>
                      <wps:cNvCnPr/>
                      <wps:spPr>
                        <a:xfrm>
                          <a:off x="0" y="0"/>
                          <a:ext cx="5594350" cy="1847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D78585" id="Conector recto 11"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3pt,6.5pt" to="829.8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" strokecolor="black [3200]" strokeweight=".5pt">
                <v:stroke joinstyle="miter"/>
                <w10:wrap anchorx="margin"/>
              </v:line>
            </w:pict>
          </mc:Fallback>
        </mc:AlternateContent>
      </w:r>
    </w:p>
    <w:p w:rsidR="004A1C2D" w:rsidRPr="001522BD" w:rsidRDefault="00AC409E" w:rsidP="00DE5871">
      <w:pPr>
        <w:pStyle w:val="Prrafodelista"/>
        <w:spacing w:line="360" w:lineRule="auto"/>
        <w:ind w:left="0"/>
        <w:jc w:val="center"/>
        <w:rPr>
          <w:rFonts w:ascii="Palatino Linotype" w:hAnsi="Palatino Linotype"/>
        </w:rPr>
      </w:pPr>
      <w:r w:rsidRPr="001522BD">
        <w:rPr>
          <w:rFonts w:ascii="Palatino Linotype" w:hAnsi="Palatino Linotype"/>
          <w:noProof/>
          <w:lang w:val="es-MX" w:eastAsia="es-MX"/>
        </w:rPr>
        <w:lastRenderedPageBreak/>
        <w:drawing>
          <wp:inline distT="0" distB="0" distL="0" distR="0" wp14:anchorId="79354A7E" wp14:editId="1E3330DA">
            <wp:extent cx="4933950" cy="7538085"/>
            <wp:effectExtent l="19050" t="19050" r="19050" b="247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33950" cy="7538085"/>
                    </a:xfrm>
                    <a:prstGeom prst="rect">
                      <a:avLst/>
                    </a:prstGeom>
                    <a:ln>
                      <a:solidFill>
                        <a:schemeClr val="tx1"/>
                      </a:solidFill>
                    </a:ln>
                  </pic:spPr>
                </pic:pic>
              </a:graphicData>
            </a:graphic>
          </wp:inline>
        </w:drawing>
      </w:r>
    </w:p>
    <w:p w:rsidR="009F09BC" w:rsidRPr="001522BD" w:rsidRDefault="009F09BC" w:rsidP="00DE5871">
      <w:pPr>
        <w:pStyle w:val="Prrafodelista"/>
        <w:numPr>
          <w:ilvl w:val="0"/>
          <w:numId w:val="15"/>
        </w:numPr>
        <w:spacing w:line="360" w:lineRule="auto"/>
        <w:ind w:left="0" w:firstLine="0"/>
        <w:contextualSpacing w:val="0"/>
        <w:jc w:val="both"/>
        <w:rPr>
          <w:rFonts w:ascii="Palatino Linotype" w:hAnsi="Palatino Linotype"/>
        </w:rPr>
      </w:pPr>
      <w:r w:rsidRPr="001522BD">
        <w:rPr>
          <w:rFonts w:ascii="Palatino Linotype" w:hAnsi="Palatino Linotype"/>
          <w:color w:val="000000"/>
        </w:rPr>
        <w:lastRenderedPageBreak/>
        <w:t xml:space="preserve">Por su parte </w:t>
      </w:r>
      <w:r w:rsidR="00E86FB3" w:rsidRPr="001522BD">
        <w:rPr>
          <w:rFonts w:ascii="Palatino Linotype" w:hAnsi="Palatino Linotype"/>
          <w:b/>
          <w:color w:val="000000"/>
        </w:rPr>
        <w:t>L</w:t>
      </w:r>
      <w:r w:rsidR="00AC409E" w:rsidRPr="001522BD">
        <w:rPr>
          <w:rFonts w:ascii="Palatino Linotype" w:hAnsi="Palatino Linotype"/>
          <w:b/>
          <w:color w:val="000000"/>
        </w:rPr>
        <w:t>A</w:t>
      </w:r>
      <w:r w:rsidR="00E86FB3" w:rsidRPr="001522BD">
        <w:rPr>
          <w:rFonts w:ascii="Palatino Linotype" w:hAnsi="Palatino Linotype"/>
          <w:b/>
          <w:color w:val="000000"/>
        </w:rPr>
        <w:t xml:space="preserve"> PARTICULAR</w:t>
      </w:r>
      <w:r w:rsidRPr="001522BD">
        <w:rPr>
          <w:rFonts w:ascii="Palatino Linotype" w:hAnsi="Palatino Linotype"/>
          <w:b/>
          <w:color w:val="000000"/>
        </w:rPr>
        <w:t xml:space="preserve"> </w:t>
      </w:r>
      <w:r w:rsidR="00AC409E" w:rsidRPr="001522BD">
        <w:rPr>
          <w:rFonts w:ascii="Palatino Linotype" w:hAnsi="Palatino Linotype"/>
          <w:color w:val="000000"/>
        </w:rPr>
        <w:t xml:space="preserve">en fecha dieciocho de julio de dos mil </w:t>
      </w:r>
      <w:r w:rsidR="00DB59FB" w:rsidRPr="001522BD">
        <w:rPr>
          <w:rFonts w:ascii="Palatino Linotype" w:hAnsi="Palatino Linotype"/>
          <w:color w:val="000000"/>
        </w:rPr>
        <w:t>vientres</w:t>
      </w:r>
      <w:r w:rsidR="00AC409E" w:rsidRPr="001522BD">
        <w:rPr>
          <w:rFonts w:ascii="Palatino Linotype" w:hAnsi="Palatino Linotype"/>
          <w:color w:val="000000"/>
        </w:rPr>
        <w:t xml:space="preserve">, realizó las </w:t>
      </w:r>
      <w:r w:rsidR="00AC409E" w:rsidRPr="001522BD">
        <w:rPr>
          <w:rFonts w:ascii="Palatino Linotype" w:hAnsi="Palatino Linotype"/>
        </w:rPr>
        <w:t>siguientes</w:t>
      </w:r>
      <w:r w:rsidR="00AC409E" w:rsidRPr="001522BD">
        <w:rPr>
          <w:rFonts w:ascii="Palatino Linotype" w:hAnsi="Palatino Linotype"/>
          <w:color w:val="000000"/>
        </w:rPr>
        <w:t xml:space="preserve"> manifestaciones: </w:t>
      </w:r>
      <w:r w:rsidR="00DB59FB" w:rsidRPr="001522BD">
        <w:rPr>
          <w:rFonts w:ascii="Palatino Linotype" w:hAnsi="Palatino Linotype"/>
          <w:color w:val="000000"/>
        </w:rPr>
        <w:t>“</w:t>
      </w:r>
      <w:r w:rsidR="00AC409E" w:rsidRPr="001522BD">
        <w:rPr>
          <w:rFonts w:ascii="Palatino Linotype" w:hAnsi="Palatino Linotype"/>
          <w:i/>
          <w:color w:val="000000"/>
        </w:rPr>
        <w:t>Los integrantes del comité de transparencia, invariablemente, se han negado a proporcionarme el documento que avala esta anomalía administrativa.</w:t>
      </w:r>
      <w:r w:rsidR="00DB59FB" w:rsidRPr="001522BD">
        <w:rPr>
          <w:rFonts w:ascii="Palatino Linotype" w:hAnsi="Palatino Linotype"/>
          <w:i/>
          <w:color w:val="000000"/>
        </w:rPr>
        <w:t>”</w:t>
      </w:r>
    </w:p>
    <w:p w:rsidR="00AC409E" w:rsidRPr="001522BD" w:rsidRDefault="00AC409E" w:rsidP="00DE5871">
      <w:pPr>
        <w:pStyle w:val="Prrafodelista"/>
        <w:spacing w:line="360" w:lineRule="auto"/>
        <w:ind w:left="0"/>
        <w:contextualSpacing w:val="0"/>
        <w:jc w:val="both"/>
        <w:rPr>
          <w:rFonts w:ascii="Palatino Linotype" w:hAnsi="Palatino Linotype"/>
        </w:rPr>
      </w:pPr>
    </w:p>
    <w:p w:rsidR="00AC409E" w:rsidRPr="001522BD" w:rsidRDefault="00AC409E" w:rsidP="00DE5871">
      <w:pPr>
        <w:pStyle w:val="Prrafodelista"/>
        <w:numPr>
          <w:ilvl w:val="0"/>
          <w:numId w:val="15"/>
        </w:numPr>
        <w:spacing w:line="360" w:lineRule="auto"/>
        <w:ind w:left="0" w:firstLine="0"/>
        <w:contextualSpacing w:val="0"/>
        <w:jc w:val="both"/>
        <w:rPr>
          <w:rFonts w:ascii="Palatino Linotype" w:hAnsi="Palatino Linotype"/>
        </w:rPr>
      </w:pPr>
      <w:r w:rsidRPr="001522BD">
        <w:rPr>
          <w:rFonts w:ascii="Palatino Linotype" w:hAnsi="Palatino Linotype"/>
          <w:color w:val="000000"/>
        </w:rPr>
        <w:t>Asimismo, adjunto el oficio que le fue entregado en calidad de respuesta y que en obvio de repeticiones innecesarias se omite su inserción.</w:t>
      </w:r>
    </w:p>
    <w:p w:rsidR="00AC409E" w:rsidRPr="001522BD" w:rsidRDefault="00AC409E" w:rsidP="00DE5871">
      <w:pPr>
        <w:spacing w:line="360" w:lineRule="auto"/>
        <w:jc w:val="both"/>
        <w:rPr>
          <w:rFonts w:ascii="Palatino Linotype" w:hAnsi="Palatino Linotype"/>
        </w:rPr>
      </w:pPr>
    </w:p>
    <w:p w:rsidR="009F09BC" w:rsidRPr="001522BD" w:rsidRDefault="00A4685C" w:rsidP="00DE5871">
      <w:pPr>
        <w:pStyle w:val="Prrafodelista"/>
        <w:numPr>
          <w:ilvl w:val="0"/>
          <w:numId w:val="15"/>
        </w:numPr>
        <w:spacing w:line="360" w:lineRule="auto"/>
        <w:ind w:left="0" w:firstLine="0"/>
        <w:contextualSpacing w:val="0"/>
        <w:jc w:val="both"/>
        <w:rPr>
          <w:rFonts w:ascii="Palatino Linotype" w:hAnsi="Palatino Linotype"/>
          <w:b/>
          <w:color w:val="000000" w:themeColor="text1"/>
        </w:rPr>
      </w:pPr>
      <w:r w:rsidRPr="001522BD">
        <w:rPr>
          <w:rFonts w:ascii="Palatino Linotype" w:hAnsi="Palatino Linotype"/>
        </w:rPr>
        <w:t>Mediante acuerdo</w:t>
      </w:r>
      <w:r w:rsidR="00C35712" w:rsidRPr="001522BD">
        <w:rPr>
          <w:rFonts w:ascii="Palatino Linotype" w:hAnsi="Palatino Linotype"/>
        </w:rPr>
        <w:t xml:space="preserve"> de fecha </w:t>
      </w:r>
      <w:r w:rsidR="00AC409E" w:rsidRPr="001522BD">
        <w:rPr>
          <w:rFonts w:ascii="Palatino Linotype" w:hAnsi="Palatino Linotype"/>
          <w:b/>
        </w:rPr>
        <w:t>siete de agosto</w:t>
      </w:r>
      <w:r w:rsidR="008A66DB" w:rsidRPr="001522BD">
        <w:rPr>
          <w:rFonts w:ascii="Palatino Linotype" w:hAnsi="Palatino Linotype"/>
          <w:b/>
        </w:rPr>
        <w:t xml:space="preserve"> de dos mil veintitrés</w:t>
      </w:r>
      <w:r w:rsidR="0001674C" w:rsidRPr="001522BD">
        <w:rPr>
          <w:rFonts w:ascii="Palatino Linotype" w:hAnsi="Palatino Linotype"/>
        </w:rPr>
        <w:t xml:space="preserve">, </w:t>
      </w:r>
      <w:r w:rsidR="006672E1" w:rsidRPr="001522BD">
        <w:rPr>
          <w:rFonts w:ascii="Palatino Linotype" w:hAnsi="Palatino Linotype"/>
        </w:rPr>
        <w:t xml:space="preserve">se </w:t>
      </w:r>
      <w:r w:rsidR="0001674C" w:rsidRPr="001522BD">
        <w:rPr>
          <w:rFonts w:ascii="Palatino Linotype" w:hAnsi="Palatino Linotype"/>
        </w:rPr>
        <w:t xml:space="preserve"> d</w:t>
      </w:r>
      <w:r w:rsidR="006672E1" w:rsidRPr="001522BD">
        <w:rPr>
          <w:rFonts w:ascii="Palatino Linotype" w:hAnsi="Palatino Linotype"/>
        </w:rPr>
        <w:t>ecretó el cierre de instrucción</w:t>
      </w:r>
      <w:r w:rsidR="0001674C" w:rsidRPr="001522BD">
        <w:rPr>
          <w:rFonts w:ascii="Palatino Linotype" w:hAnsi="Palatino Linotype"/>
        </w:rPr>
        <w:t xml:space="preserve">, </w:t>
      </w:r>
      <w:r w:rsidR="009F09BC" w:rsidRPr="001522BD">
        <w:rPr>
          <w:rFonts w:ascii="Palatino Linotype" w:hAnsi="Palatino Linotype" w:cs="Arial"/>
        </w:rPr>
        <w:t>por lo que no habiendo más que hacer constar, y ---</w:t>
      </w:r>
      <w:r w:rsidRPr="001522BD">
        <w:rPr>
          <w:rFonts w:ascii="Palatino Linotype" w:hAnsi="Palatino Linotype" w:cs="Arial"/>
        </w:rPr>
        <w:t>-----------</w:t>
      </w:r>
    </w:p>
    <w:p w:rsidR="00084DF6" w:rsidRPr="001522BD" w:rsidRDefault="00084DF6" w:rsidP="00DE5871">
      <w:pPr>
        <w:pStyle w:val="Prrafodelista"/>
        <w:spacing w:line="360" w:lineRule="auto"/>
        <w:ind w:left="0"/>
        <w:contextualSpacing w:val="0"/>
        <w:jc w:val="both"/>
        <w:rPr>
          <w:rFonts w:ascii="Palatino Linotype" w:hAnsi="Palatino Linotype"/>
          <w:b/>
          <w:color w:val="000000" w:themeColor="text1"/>
        </w:rPr>
      </w:pPr>
    </w:p>
    <w:p w:rsidR="009F09BC" w:rsidRPr="001522BD" w:rsidRDefault="009F09BC" w:rsidP="00DE5871">
      <w:pPr>
        <w:pStyle w:val="Ttulo1"/>
        <w:spacing w:before="0" w:line="360" w:lineRule="auto"/>
        <w:jc w:val="center"/>
        <w:rPr>
          <w:rFonts w:ascii="Palatino Linotype" w:hAnsi="Palatino Linotype"/>
          <w:b/>
          <w:color w:val="000000" w:themeColor="text1"/>
          <w:sz w:val="24"/>
          <w:szCs w:val="24"/>
        </w:rPr>
      </w:pPr>
      <w:bookmarkStart w:id="133" w:name="_Toc491791302"/>
      <w:bookmarkStart w:id="134" w:name="_Toc83128578"/>
      <w:r w:rsidRPr="001522BD">
        <w:rPr>
          <w:rFonts w:ascii="Palatino Linotype" w:hAnsi="Palatino Linotype"/>
          <w:b/>
          <w:color w:val="000000" w:themeColor="text1"/>
          <w:sz w:val="24"/>
          <w:szCs w:val="24"/>
        </w:rPr>
        <w:t>CONSIDERANDO</w:t>
      </w:r>
      <w:bookmarkEnd w:id="133"/>
      <w:bookmarkEnd w:id="134"/>
    </w:p>
    <w:p w:rsidR="009F09BC" w:rsidRPr="001522BD" w:rsidRDefault="009F09BC" w:rsidP="00DE5871">
      <w:pPr>
        <w:spacing w:line="360" w:lineRule="auto"/>
        <w:rPr>
          <w:rFonts w:ascii="Palatino Linotype" w:hAnsi="Palatino Linotype"/>
          <w:lang w:val="es-MX" w:eastAsia="en-US"/>
        </w:rPr>
      </w:pPr>
    </w:p>
    <w:p w:rsidR="009F09BC" w:rsidRPr="001522BD" w:rsidRDefault="009F09BC" w:rsidP="00DE5871">
      <w:pPr>
        <w:pStyle w:val="Ttulo2"/>
        <w:spacing w:before="0" w:line="360" w:lineRule="auto"/>
        <w:rPr>
          <w:rFonts w:ascii="Palatino Linotype" w:hAnsi="Palatino Linotype"/>
          <w:b/>
          <w:color w:val="auto"/>
          <w:sz w:val="24"/>
          <w:szCs w:val="24"/>
        </w:rPr>
      </w:pPr>
      <w:bookmarkStart w:id="135" w:name="_Toc491791303"/>
      <w:bookmarkStart w:id="136" w:name="_Toc83128579"/>
      <w:r w:rsidRPr="001522BD">
        <w:rPr>
          <w:rFonts w:ascii="Palatino Linotype" w:hAnsi="Palatino Linotype"/>
          <w:b/>
          <w:color w:val="auto"/>
          <w:sz w:val="24"/>
          <w:szCs w:val="24"/>
        </w:rPr>
        <w:t>PRIMERO. De la competencia</w:t>
      </w:r>
      <w:bookmarkEnd w:id="135"/>
      <w:bookmarkEnd w:id="136"/>
    </w:p>
    <w:p w:rsidR="009F09BC" w:rsidRPr="001522BD" w:rsidRDefault="009F09BC" w:rsidP="00DE5871">
      <w:pPr>
        <w:spacing w:line="360" w:lineRule="auto"/>
        <w:rPr>
          <w:rFonts w:ascii="Palatino Linotype" w:hAnsi="Palatino Linotype"/>
          <w:lang w:val="es-MX" w:eastAsia="en-US"/>
        </w:rPr>
      </w:pPr>
    </w:p>
    <w:p w:rsidR="00353F1D" w:rsidRPr="001522BD" w:rsidRDefault="004A1C2D" w:rsidP="00DE5871">
      <w:pPr>
        <w:pStyle w:val="Prrafodelista"/>
        <w:numPr>
          <w:ilvl w:val="0"/>
          <w:numId w:val="15"/>
        </w:numPr>
        <w:spacing w:line="360" w:lineRule="auto"/>
        <w:ind w:left="0" w:firstLine="0"/>
        <w:jc w:val="both"/>
        <w:rPr>
          <w:rFonts w:ascii="Palatino Linotype" w:hAnsi="Palatino Linotype"/>
        </w:rPr>
      </w:pPr>
      <w:r w:rsidRPr="001522BD">
        <w:rPr>
          <w:rFonts w:ascii="Palatino Linotype" w:hAnsi="Palatino Linotype"/>
        </w:rPr>
        <w:t xml:space="preserve">Este Instituto de Transparencia, Acceso a la Información Pública y Protección de Datos Personales del Estado de México, es competente para conocer y resolver el presente recurso de revisión interpuesto por </w:t>
      </w:r>
      <w:r w:rsidR="00166995" w:rsidRPr="001522BD">
        <w:rPr>
          <w:rFonts w:ascii="Palatino Linotype" w:hAnsi="Palatino Linotype"/>
        </w:rPr>
        <w:t>LA RECURRENTE</w:t>
      </w:r>
      <w:r w:rsidRPr="001522BD">
        <w:rPr>
          <w:rFonts w:ascii="Palatino Linotype" w:hAnsi="Palatino Linotype"/>
        </w:rPr>
        <w:t xml:space="preserve"> conforme a lo dispuesto en los artículos 6, apartado A, fracción IV de la Constitución Política de los Estados Unidos Mexicanos; </w:t>
      </w:r>
      <w:r w:rsidR="00927A70" w:rsidRPr="001522BD">
        <w:rPr>
          <w:rFonts w:ascii="Palatino Linotype" w:eastAsia="Palatino Linotype" w:hAnsi="Palatino Linotype" w:cs="Palatino Linotype"/>
          <w:color w:val="000000" w:themeColor="text1"/>
          <w:lang w:val="es-ES"/>
        </w:rPr>
        <w:t>5, párrafos</w:t>
      </w:r>
      <w:r w:rsidR="00927A70" w:rsidRPr="001522BD">
        <w:rPr>
          <w:rFonts w:ascii="Palatino Linotype" w:eastAsia="Palatino Linotype" w:hAnsi="Palatino Linotype" w:cs="Palatino Linotype"/>
          <w:color w:val="000000" w:themeColor="text1"/>
          <w:lang w:val="es-MX"/>
        </w:rPr>
        <w:t xml:space="preserve"> trigésimo segundo, trigésimo tercero  y trigésimo cuarto, fracciones  IV y V</w:t>
      </w:r>
      <w:r w:rsidRPr="001522BD">
        <w:rPr>
          <w:rFonts w:ascii="Palatino Linotype" w:hAnsi="Palatino Linotype"/>
        </w:rPr>
        <w:t xml:space="preserve">,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w:t>
      </w:r>
      <w:r w:rsidRPr="001522BD">
        <w:rPr>
          <w:rFonts w:ascii="Palatino Linotype" w:hAnsi="Palatino Linotype"/>
        </w:rPr>
        <w:lastRenderedPageBreak/>
        <w:t>Reglamento Interior del Instituto de Transparencia, Acceso a la Información Pública y Protección de Datos Personales del Estado de México y Municipios.</w:t>
      </w:r>
    </w:p>
    <w:p w:rsidR="009F09BC" w:rsidRPr="001522BD" w:rsidRDefault="009F09BC" w:rsidP="00DE5871">
      <w:pPr>
        <w:pStyle w:val="Prrafodelista"/>
        <w:spacing w:line="360" w:lineRule="auto"/>
        <w:ind w:left="0"/>
        <w:jc w:val="both"/>
        <w:rPr>
          <w:rFonts w:ascii="Palatino Linotype" w:eastAsia="Calibri" w:hAnsi="Palatino Linotype" w:cs="Times New Roman"/>
          <w:b/>
          <w:lang w:val="es-ES"/>
        </w:rPr>
      </w:pPr>
    </w:p>
    <w:p w:rsidR="009F09BC" w:rsidRPr="001522BD" w:rsidRDefault="009F09BC" w:rsidP="00DE5871">
      <w:pPr>
        <w:pStyle w:val="Ttulo2"/>
        <w:spacing w:before="0" w:line="360" w:lineRule="auto"/>
        <w:rPr>
          <w:rFonts w:ascii="Palatino Linotype" w:hAnsi="Palatino Linotype"/>
          <w:b/>
          <w:color w:val="auto"/>
          <w:sz w:val="24"/>
          <w:szCs w:val="24"/>
        </w:rPr>
      </w:pPr>
      <w:bookmarkStart w:id="137" w:name="_Toc491791304"/>
      <w:bookmarkStart w:id="138" w:name="_Toc83128580"/>
      <w:r w:rsidRPr="001522BD">
        <w:rPr>
          <w:rFonts w:ascii="Palatino Linotype" w:hAnsi="Palatino Linotype"/>
          <w:b/>
          <w:color w:val="auto"/>
          <w:sz w:val="24"/>
          <w:szCs w:val="24"/>
        </w:rPr>
        <w:t>SEGUNDO. De la oportunidad y procedencia.</w:t>
      </w:r>
      <w:bookmarkEnd w:id="137"/>
      <w:bookmarkEnd w:id="138"/>
    </w:p>
    <w:p w:rsidR="009F09BC" w:rsidRPr="001522BD" w:rsidRDefault="009F09BC" w:rsidP="00DE5871">
      <w:pPr>
        <w:spacing w:line="360" w:lineRule="auto"/>
        <w:rPr>
          <w:rFonts w:ascii="Palatino Linotype" w:hAnsi="Palatino Linotype"/>
          <w:lang w:val="es-MX" w:eastAsia="en-US"/>
        </w:rPr>
      </w:pPr>
    </w:p>
    <w:p w:rsidR="009F09BC" w:rsidRPr="001522BD" w:rsidRDefault="00425842" w:rsidP="00DE5871">
      <w:pPr>
        <w:pStyle w:val="Prrafodelista"/>
        <w:numPr>
          <w:ilvl w:val="0"/>
          <w:numId w:val="15"/>
        </w:numPr>
        <w:spacing w:line="360" w:lineRule="auto"/>
        <w:ind w:left="0" w:firstLine="0"/>
        <w:jc w:val="both"/>
        <w:rPr>
          <w:rFonts w:ascii="Palatino Linotype" w:hAnsi="Palatino Linotype"/>
        </w:rPr>
      </w:pPr>
      <w:r w:rsidRPr="001522BD">
        <w:rPr>
          <w:rFonts w:ascii="Palatino Linotype" w:eastAsia="Calibri" w:hAnsi="Palatino Linotype" w:cs="Arial"/>
        </w:rPr>
        <w:t>El</w:t>
      </w:r>
      <w:r w:rsidR="00AD63B4" w:rsidRPr="001522BD">
        <w:rPr>
          <w:rFonts w:ascii="Palatino Linotype" w:eastAsia="Calibri" w:hAnsi="Palatino Linotype" w:cs="Arial"/>
        </w:rPr>
        <w:t xml:space="preserve"> </w:t>
      </w:r>
      <w:r w:rsidR="009F09BC" w:rsidRPr="001522BD">
        <w:rPr>
          <w:rFonts w:ascii="Palatino Linotype" w:eastAsia="Calibri" w:hAnsi="Palatino Linotype" w:cs="Arial"/>
        </w:rPr>
        <w:t xml:space="preserve">medio de impugnación fue presentado a través del </w:t>
      </w:r>
      <w:r w:rsidR="009F09BC" w:rsidRPr="001522BD">
        <w:rPr>
          <w:rFonts w:ascii="Palatino Linotype" w:eastAsia="Calibri" w:hAnsi="Palatino Linotype" w:cs="Arial"/>
          <w:b/>
        </w:rPr>
        <w:t>SAIMEX,</w:t>
      </w:r>
      <w:r w:rsidR="009F09BC" w:rsidRPr="001522BD">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1522BD">
        <w:rPr>
          <w:rFonts w:ascii="Palatino Linotype" w:eastAsia="Calibri" w:hAnsi="Palatino Linotype" w:cs="Arial"/>
          <w:b/>
        </w:rPr>
        <w:t>SUJETO OBLIGADO</w:t>
      </w:r>
      <w:r w:rsidRPr="001522BD">
        <w:rPr>
          <w:rFonts w:ascii="Palatino Linotype" w:eastAsia="Calibri" w:hAnsi="Palatino Linotype" w:cs="Arial"/>
        </w:rPr>
        <w:t xml:space="preserve"> entregó su</w:t>
      </w:r>
      <w:r w:rsidR="009F09BC" w:rsidRPr="001522BD">
        <w:rPr>
          <w:rFonts w:ascii="Palatino Linotype" w:eastAsia="Calibri" w:hAnsi="Palatino Linotype" w:cs="Arial"/>
        </w:rPr>
        <w:t xml:space="preserve"> respuesta </w:t>
      </w:r>
      <w:r w:rsidRPr="001522BD">
        <w:rPr>
          <w:rFonts w:ascii="Palatino Linotype" w:eastAsia="Calibri" w:hAnsi="Palatino Linotype" w:cs="Arial"/>
        </w:rPr>
        <w:t>e</w:t>
      </w:r>
      <w:r w:rsidR="00E55966" w:rsidRPr="001522BD">
        <w:rPr>
          <w:rFonts w:ascii="Palatino Linotype" w:eastAsia="Calibri" w:hAnsi="Palatino Linotype" w:cs="Arial"/>
        </w:rPr>
        <w:t xml:space="preserve">l </w:t>
      </w:r>
      <w:r w:rsidR="00C52BAE" w:rsidRPr="001522BD">
        <w:rPr>
          <w:rFonts w:ascii="Palatino Linotype" w:eastAsia="Calibri" w:hAnsi="Palatino Linotype" w:cs="Arial"/>
          <w:b/>
        </w:rPr>
        <w:t>cinco de junio</w:t>
      </w:r>
      <w:r w:rsidR="00A4685C" w:rsidRPr="001522BD">
        <w:rPr>
          <w:rFonts w:ascii="Palatino Linotype" w:eastAsia="Calibri" w:hAnsi="Palatino Linotype" w:cs="Arial"/>
          <w:b/>
        </w:rPr>
        <w:t xml:space="preserve"> de dos mil veintitrés</w:t>
      </w:r>
      <w:r w:rsidR="009F09BC" w:rsidRPr="001522BD">
        <w:rPr>
          <w:rFonts w:ascii="Palatino Linotype" w:eastAsia="Calibri" w:hAnsi="Palatino Linotype" w:cs="Arial"/>
        </w:rPr>
        <w:t xml:space="preserve">, </w:t>
      </w:r>
      <w:r w:rsidR="009F09BC" w:rsidRPr="001522BD">
        <w:rPr>
          <w:rFonts w:ascii="Palatino Linotype" w:hAnsi="Palatino Linotype" w:cs="Arial"/>
        </w:rPr>
        <w:t xml:space="preserve">de tal forma que </w:t>
      </w:r>
      <w:r w:rsidRPr="001522BD">
        <w:rPr>
          <w:rFonts w:ascii="Palatino Linotype" w:hAnsi="Palatino Linotype" w:cs="Arial"/>
        </w:rPr>
        <w:t>e</w:t>
      </w:r>
      <w:r w:rsidR="009F09BC" w:rsidRPr="001522BD">
        <w:rPr>
          <w:rFonts w:ascii="Palatino Linotype" w:hAnsi="Palatino Linotype" w:cs="Arial"/>
        </w:rPr>
        <w:t xml:space="preserve">l plazo para interponer </w:t>
      </w:r>
      <w:r w:rsidRPr="001522BD">
        <w:rPr>
          <w:rFonts w:ascii="Palatino Linotype" w:hAnsi="Palatino Linotype" w:cs="Arial"/>
        </w:rPr>
        <w:t>e</w:t>
      </w:r>
      <w:r w:rsidR="009F09BC" w:rsidRPr="001522BD">
        <w:rPr>
          <w:rFonts w:ascii="Palatino Linotype" w:hAnsi="Palatino Linotype" w:cs="Arial"/>
        </w:rPr>
        <w:t xml:space="preserve">l recurso de revisión </w:t>
      </w:r>
      <w:r w:rsidRPr="001522BD">
        <w:rPr>
          <w:rFonts w:ascii="Palatino Linotype" w:hAnsi="Palatino Linotype" w:cs="Arial"/>
        </w:rPr>
        <w:t>transcurrió</w:t>
      </w:r>
      <w:r w:rsidR="009F09BC" w:rsidRPr="001522BD">
        <w:rPr>
          <w:rFonts w:ascii="Palatino Linotype" w:hAnsi="Palatino Linotype" w:cs="Arial"/>
        </w:rPr>
        <w:t xml:space="preserve"> del día </w:t>
      </w:r>
      <w:r w:rsidR="00C52BAE" w:rsidRPr="001522BD">
        <w:rPr>
          <w:rFonts w:ascii="Palatino Linotype" w:hAnsi="Palatino Linotype" w:cs="Arial"/>
          <w:b/>
        </w:rPr>
        <w:t>seis al veintiséis de junio</w:t>
      </w:r>
      <w:r w:rsidR="002E7643" w:rsidRPr="001522BD">
        <w:rPr>
          <w:rFonts w:ascii="Palatino Linotype" w:hAnsi="Palatino Linotype" w:cs="Arial"/>
          <w:b/>
        </w:rPr>
        <w:t xml:space="preserve"> </w:t>
      </w:r>
      <w:r w:rsidR="0001674C" w:rsidRPr="001522BD">
        <w:rPr>
          <w:rFonts w:ascii="Palatino Linotype" w:hAnsi="Palatino Linotype" w:cs="Arial"/>
          <w:b/>
        </w:rPr>
        <w:t xml:space="preserve">de dos mil </w:t>
      </w:r>
      <w:r w:rsidR="002E7643" w:rsidRPr="001522BD">
        <w:rPr>
          <w:rFonts w:ascii="Palatino Linotype" w:hAnsi="Palatino Linotype" w:cs="Arial"/>
          <w:b/>
        </w:rPr>
        <w:t>veintitrés</w:t>
      </w:r>
      <w:r w:rsidR="0001674C" w:rsidRPr="001522BD">
        <w:rPr>
          <w:rFonts w:ascii="Palatino Linotype" w:hAnsi="Palatino Linotype" w:cs="Arial"/>
        </w:rPr>
        <w:t>; e</w:t>
      </w:r>
      <w:r w:rsidR="009F09BC" w:rsidRPr="001522BD">
        <w:rPr>
          <w:rFonts w:ascii="Palatino Linotype" w:hAnsi="Palatino Linotype" w:cs="Arial"/>
        </w:rPr>
        <w:t>n consecuencia, l</w:t>
      </w:r>
      <w:r w:rsidR="00E55966" w:rsidRPr="001522BD">
        <w:rPr>
          <w:rFonts w:ascii="Palatino Linotype" w:hAnsi="Palatino Linotype" w:cs="Arial"/>
        </w:rPr>
        <w:t>a</w:t>
      </w:r>
      <w:r w:rsidR="009F09BC" w:rsidRPr="001522BD">
        <w:rPr>
          <w:rFonts w:ascii="Palatino Linotype" w:hAnsi="Palatino Linotype" w:cs="Arial"/>
        </w:rPr>
        <w:t xml:space="preserve"> ahora </w:t>
      </w:r>
      <w:r w:rsidR="009F09BC" w:rsidRPr="001522BD">
        <w:rPr>
          <w:rFonts w:ascii="Palatino Linotype" w:hAnsi="Palatino Linotype" w:cs="Arial"/>
          <w:b/>
        </w:rPr>
        <w:t>RECURRENTE</w:t>
      </w:r>
      <w:r w:rsidR="009F09BC" w:rsidRPr="001522BD">
        <w:rPr>
          <w:rFonts w:ascii="Palatino Linotype" w:hAnsi="Palatino Linotype" w:cs="Arial"/>
        </w:rPr>
        <w:t xml:space="preserve"> presentó </w:t>
      </w:r>
      <w:r w:rsidR="00CA1063" w:rsidRPr="001522BD">
        <w:rPr>
          <w:rFonts w:ascii="Palatino Linotype" w:hAnsi="Palatino Linotype" w:cs="Arial"/>
        </w:rPr>
        <w:t xml:space="preserve">su inconformidad el día </w:t>
      </w:r>
      <w:r w:rsidR="00D00C4B" w:rsidRPr="001522BD">
        <w:rPr>
          <w:rFonts w:ascii="Palatino Linotype" w:hAnsi="Palatino Linotype" w:cs="Arial"/>
          <w:b/>
        </w:rPr>
        <w:t>siete de junio</w:t>
      </w:r>
      <w:r w:rsidR="004A1C2D" w:rsidRPr="001522BD">
        <w:rPr>
          <w:rFonts w:ascii="Palatino Linotype" w:hAnsi="Palatino Linotype" w:cs="Arial"/>
          <w:b/>
        </w:rPr>
        <w:t xml:space="preserve"> dos mil veintitrés</w:t>
      </w:r>
      <w:r w:rsidR="009F09BC" w:rsidRPr="001522BD">
        <w:rPr>
          <w:rFonts w:ascii="Palatino Linotype" w:hAnsi="Palatino Linotype" w:cs="Arial"/>
        </w:rPr>
        <w:t xml:space="preserve">; </w:t>
      </w:r>
      <w:r w:rsidR="0062406B" w:rsidRPr="001522BD">
        <w:rPr>
          <w:rFonts w:ascii="Palatino Linotype" w:hAnsi="Palatino Linotype" w:cs="Arial"/>
        </w:rPr>
        <w:t xml:space="preserve">es decir </w:t>
      </w:r>
      <w:r w:rsidR="0082142B" w:rsidRPr="001522BD">
        <w:rPr>
          <w:rFonts w:ascii="Palatino Linotype" w:hAnsi="Palatino Linotype" w:cs="Arial"/>
        </w:rPr>
        <w:t>dentro d</w:t>
      </w:r>
      <w:r w:rsidR="009F09BC" w:rsidRPr="001522BD">
        <w:rPr>
          <w:rFonts w:ascii="Palatino Linotype" w:hAnsi="Palatino Linotype" w:cs="Arial"/>
        </w:rPr>
        <w:t>el lapso legalmente establecido para tal efecto.</w:t>
      </w:r>
    </w:p>
    <w:p w:rsidR="00E86FB3" w:rsidRPr="001522BD" w:rsidRDefault="00E86FB3" w:rsidP="00DE5871">
      <w:pPr>
        <w:pStyle w:val="Prrafodelista"/>
        <w:spacing w:line="360" w:lineRule="auto"/>
        <w:ind w:left="0"/>
        <w:jc w:val="both"/>
        <w:rPr>
          <w:rFonts w:ascii="Palatino Linotype" w:hAnsi="Palatino Linotype"/>
        </w:rPr>
      </w:pPr>
    </w:p>
    <w:p w:rsidR="00AC409E" w:rsidRPr="001522BD" w:rsidRDefault="00AC409E" w:rsidP="00DE5871">
      <w:pPr>
        <w:pStyle w:val="Prrafodelista"/>
        <w:numPr>
          <w:ilvl w:val="0"/>
          <w:numId w:val="15"/>
        </w:numPr>
        <w:spacing w:line="360" w:lineRule="auto"/>
        <w:ind w:left="0" w:firstLine="0"/>
        <w:jc w:val="both"/>
        <w:rPr>
          <w:rFonts w:ascii="Palatino Linotype" w:hAnsi="Palatino Linotype"/>
          <w:color w:val="000000" w:themeColor="text1"/>
        </w:rPr>
      </w:pPr>
      <w:r w:rsidRPr="001522BD">
        <w:rPr>
          <w:rFonts w:ascii="Palatino Linotype" w:hAnsi="Palatino Linotype"/>
          <w:color w:val="000000" w:themeColor="text1"/>
        </w:rPr>
        <w:t xml:space="preserve">Por otro lado, de la revisión al expediente electrónico del SAIMEX se desprende que la </w:t>
      </w:r>
      <w:r w:rsidRPr="001522BD">
        <w:rPr>
          <w:rFonts w:ascii="Palatino Linotype" w:eastAsia="Calibri" w:hAnsi="Palatino Linotype" w:cs="Arial"/>
          <w:color w:val="000000" w:themeColor="text1"/>
        </w:rPr>
        <w:t>parte</w:t>
      </w:r>
      <w:r w:rsidRPr="001522BD">
        <w:rPr>
          <w:rFonts w:ascii="Palatino Linotype" w:hAnsi="Palatino Linotype"/>
          <w:color w:val="000000" w:themeColor="text1"/>
        </w:rPr>
        <w:t xml:space="preserv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AC409E" w:rsidRPr="001522BD" w:rsidRDefault="00AC409E" w:rsidP="00DE5871">
      <w:pPr>
        <w:spacing w:line="360" w:lineRule="auto"/>
        <w:rPr>
          <w:rFonts w:ascii="Palatino Linotype" w:hAnsi="Palatino Linotype"/>
          <w:color w:val="000000" w:themeColor="text1"/>
        </w:rPr>
      </w:pPr>
    </w:p>
    <w:p w:rsidR="00AC409E" w:rsidRPr="001522BD" w:rsidRDefault="00AC409E" w:rsidP="00DE5871">
      <w:pPr>
        <w:pStyle w:val="Prrafodelista"/>
        <w:numPr>
          <w:ilvl w:val="0"/>
          <w:numId w:val="15"/>
        </w:numPr>
        <w:spacing w:line="360" w:lineRule="auto"/>
        <w:ind w:left="0" w:firstLine="0"/>
        <w:jc w:val="both"/>
        <w:rPr>
          <w:rFonts w:ascii="Palatino Linotype" w:hAnsi="Palatino Linotype"/>
          <w:color w:val="000000" w:themeColor="text1"/>
        </w:rPr>
      </w:pPr>
      <w:r w:rsidRPr="001522BD">
        <w:rPr>
          <w:rFonts w:ascii="Palatino Linotype" w:hAnsi="Palatino Linotype"/>
          <w:color w:val="000000" w:themeColor="text1"/>
        </w:rPr>
        <w:lastRenderedPageBreak/>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AC409E" w:rsidRPr="001522BD" w:rsidRDefault="00AC409E" w:rsidP="00DE5871">
      <w:pPr>
        <w:pStyle w:val="Prrafodelista"/>
        <w:spacing w:line="360" w:lineRule="auto"/>
        <w:rPr>
          <w:rFonts w:ascii="Palatino Linotype" w:hAnsi="Palatino Linotype"/>
          <w:color w:val="000000" w:themeColor="text1"/>
        </w:rPr>
      </w:pPr>
    </w:p>
    <w:p w:rsidR="00AC409E" w:rsidRPr="001522BD" w:rsidRDefault="008A3F89" w:rsidP="00DE5871">
      <w:pPr>
        <w:pStyle w:val="Prrafodelista"/>
        <w:numPr>
          <w:ilvl w:val="0"/>
          <w:numId w:val="15"/>
        </w:numPr>
        <w:spacing w:line="360" w:lineRule="auto"/>
        <w:ind w:left="0" w:firstLine="0"/>
        <w:jc w:val="both"/>
        <w:rPr>
          <w:rFonts w:ascii="Palatino Linotype" w:hAnsi="Palatino Linotype"/>
          <w:color w:val="000000" w:themeColor="text1"/>
        </w:rPr>
      </w:pPr>
      <w:r w:rsidRPr="001522BD">
        <w:rPr>
          <w:rFonts w:ascii="Palatino Linotype" w:hAnsi="Palatino Linotype"/>
          <w:color w:val="000000" w:themeColor="text1"/>
        </w:rPr>
        <w:t>De</w:t>
      </w:r>
      <w:r w:rsidR="00AC409E" w:rsidRPr="001522BD">
        <w:rPr>
          <w:rFonts w:ascii="Palatino Linotype" w:hAnsi="Palatino Linotype"/>
          <w:color w:val="000000" w:themeColor="text1"/>
        </w:rPr>
        <w:t xml:space="preserv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AC409E" w:rsidRPr="001522BD" w:rsidRDefault="00AC409E" w:rsidP="00DE5871">
      <w:pPr>
        <w:pStyle w:val="Prrafodelista"/>
        <w:spacing w:line="360" w:lineRule="auto"/>
        <w:rPr>
          <w:rFonts w:ascii="Palatino Linotype" w:hAnsi="Palatino Linotype"/>
          <w:color w:val="000000" w:themeColor="text1"/>
        </w:rPr>
      </w:pPr>
    </w:p>
    <w:p w:rsidR="00AC409E" w:rsidRPr="001522BD" w:rsidRDefault="00AC409E" w:rsidP="00DE5871">
      <w:pPr>
        <w:pStyle w:val="Prrafodelista"/>
        <w:numPr>
          <w:ilvl w:val="0"/>
          <w:numId w:val="15"/>
        </w:numPr>
        <w:spacing w:line="360" w:lineRule="auto"/>
        <w:ind w:left="0" w:firstLine="0"/>
        <w:jc w:val="both"/>
        <w:rPr>
          <w:rFonts w:ascii="Palatino Linotype" w:hAnsi="Palatino Linotype"/>
          <w:color w:val="000000" w:themeColor="text1"/>
        </w:rPr>
      </w:pPr>
      <w:r w:rsidRPr="001522BD">
        <w:rPr>
          <w:rFonts w:ascii="Palatino Linotype" w:hAnsi="Palatino Linotype"/>
          <w:color w:val="000000" w:themeColor="text1"/>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AC409E" w:rsidRPr="001522BD" w:rsidRDefault="00AC409E" w:rsidP="00DE5871">
      <w:pPr>
        <w:pStyle w:val="Prrafodelista"/>
        <w:spacing w:line="360" w:lineRule="auto"/>
        <w:rPr>
          <w:rFonts w:ascii="Palatino Linotype" w:hAnsi="Palatino Linotype"/>
          <w:color w:val="000000" w:themeColor="text1"/>
        </w:rPr>
      </w:pPr>
    </w:p>
    <w:p w:rsidR="00AC409E" w:rsidRPr="001522BD" w:rsidRDefault="00AC409E" w:rsidP="00DE5871">
      <w:pPr>
        <w:pStyle w:val="Prrafodelista"/>
        <w:numPr>
          <w:ilvl w:val="0"/>
          <w:numId w:val="15"/>
        </w:numPr>
        <w:spacing w:line="360" w:lineRule="auto"/>
        <w:ind w:left="0" w:firstLine="0"/>
        <w:jc w:val="both"/>
        <w:rPr>
          <w:rFonts w:ascii="Palatino Linotype" w:hAnsi="Palatino Linotype"/>
        </w:rPr>
      </w:pPr>
      <w:r w:rsidRPr="001522BD">
        <w:rPr>
          <w:rFonts w:ascii="Palatino Linotype" w:hAnsi="Palatino Linotype"/>
          <w:color w:val="000000" w:themeColor="text1"/>
        </w:rPr>
        <w:lastRenderedPageBreak/>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rsidR="00AC409E" w:rsidRPr="001522BD" w:rsidRDefault="00AC409E" w:rsidP="00DE5871">
      <w:pPr>
        <w:pStyle w:val="Prrafodelista"/>
        <w:spacing w:line="360" w:lineRule="auto"/>
        <w:rPr>
          <w:rFonts w:ascii="Palatino Linotype" w:eastAsia="Calibri" w:hAnsi="Palatino Linotype" w:cs="Arial"/>
        </w:rPr>
      </w:pPr>
    </w:p>
    <w:p w:rsidR="009F09BC" w:rsidRPr="001522BD" w:rsidRDefault="009F09BC" w:rsidP="00DE5871">
      <w:pPr>
        <w:pStyle w:val="Prrafodelista"/>
        <w:numPr>
          <w:ilvl w:val="0"/>
          <w:numId w:val="15"/>
        </w:numPr>
        <w:spacing w:line="360" w:lineRule="auto"/>
        <w:ind w:left="0" w:firstLine="0"/>
        <w:jc w:val="both"/>
        <w:rPr>
          <w:rFonts w:ascii="Palatino Linotype" w:hAnsi="Palatino Linotype"/>
        </w:rPr>
      </w:pPr>
      <w:r w:rsidRPr="001522BD">
        <w:rPr>
          <w:rFonts w:ascii="Palatino Linotype" w:eastAsia="Calibri" w:hAnsi="Palatino Linotype" w:cs="Arial"/>
        </w:rPr>
        <w:t xml:space="preserve">Asimismo, </w:t>
      </w:r>
      <w:r w:rsidR="00CF0D2B" w:rsidRPr="001522BD">
        <w:rPr>
          <w:rFonts w:ascii="Palatino Linotype" w:eastAsia="Calibri" w:hAnsi="Palatino Linotype" w:cs="Arial"/>
        </w:rPr>
        <w:t>e</w:t>
      </w:r>
      <w:r w:rsidRPr="001522BD">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CF0D2B" w:rsidRPr="001522BD" w:rsidRDefault="00CF0D2B" w:rsidP="00DE5871">
      <w:pPr>
        <w:spacing w:line="360" w:lineRule="auto"/>
        <w:rPr>
          <w:rFonts w:ascii="Palatino Linotype" w:hAnsi="Palatino Linotype"/>
        </w:rPr>
      </w:pPr>
    </w:p>
    <w:p w:rsidR="009F09BC" w:rsidRPr="001522BD" w:rsidRDefault="009F09BC" w:rsidP="00DE5871">
      <w:pPr>
        <w:pStyle w:val="Ttulo1"/>
        <w:spacing w:before="0" w:line="360" w:lineRule="auto"/>
        <w:rPr>
          <w:rFonts w:ascii="Palatino Linotype" w:hAnsi="Palatino Linotype"/>
          <w:b/>
          <w:color w:val="000000" w:themeColor="text1"/>
          <w:sz w:val="24"/>
          <w:szCs w:val="24"/>
        </w:rPr>
      </w:pPr>
      <w:bookmarkStart w:id="139" w:name="_Toc34246179"/>
      <w:bookmarkStart w:id="140" w:name="_Toc50033991"/>
      <w:bookmarkStart w:id="141" w:name="_Toc51259588"/>
      <w:bookmarkStart w:id="142" w:name="_Toc83128581"/>
      <w:r w:rsidRPr="001522BD">
        <w:rPr>
          <w:rFonts w:ascii="Palatino Linotype" w:hAnsi="Palatino Linotype"/>
          <w:b/>
          <w:color w:val="000000" w:themeColor="text1"/>
          <w:sz w:val="24"/>
          <w:szCs w:val="24"/>
        </w:rPr>
        <w:t xml:space="preserve">TERCERO. </w:t>
      </w:r>
      <w:bookmarkStart w:id="143" w:name="_Toc501021589"/>
      <w:r w:rsidRPr="001522BD">
        <w:rPr>
          <w:rFonts w:ascii="Palatino Linotype" w:hAnsi="Palatino Linotype"/>
          <w:b/>
          <w:color w:val="000000" w:themeColor="text1"/>
          <w:sz w:val="24"/>
          <w:szCs w:val="24"/>
        </w:rPr>
        <w:t>De</w:t>
      </w:r>
      <w:r w:rsidR="00E86FB3" w:rsidRPr="001522BD">
        <w:rPr>
          <w:rFonts w:ascii="Palatino Linotype" w:hAnsi="Palatino Linotype"/>
          <w:b/>
          <w:color w:val="000000" w:themeColor="text1"/>
          <w:sz w:val="24"/>
          <w:szCs w:val="24"/>
        </w:rPr>
        <w:t xml:space="preserve">l planteamiento de la </w:t>
      </w:r>
      <w:r w:rsidR="00E86FB3" w:rsidRPr="001522BD">
        <w:rPr>
          <w:rFonts w:ascii="Palatino Linotype" w:hAnsi="Palatino Linotype"/>
          <w:b/>
          <w:i/>
          <w:color w:val="000000" w:themeColor="text1"/>
          <w:sz w:val="24"/>
          <w:szCs w:val="24"/>
        </w:rPr>
        <w:t>Litis</w:t>
      </w:r>
      <w:r w:rsidRPr="001522BD">
        <w:rPr>
          <w:rFonts w:ascii="Palatino Linotype" w:hAnsi="Palatino Linotype"/>
          <w:b/>
          <w:color w:val="000000" w:themeColor="text1"/>
          <w:sz w:val="24"/>
          <w:szCs w:val="24"/>
        </w:rPr>
        <w:t>.</w:t>
      </w:r>
      <w:bookmarkEnd w:id="139"/>
      <w:bookmarkEnd w:id="140"/>
      <w:bookmarkEnd w:id="141"/>
      <w:bookmarkEnd w:id="142"/>
      <w:bookmarkEnd w:id="143"/>
    </w:p>
    <w:p w:rsidR="009F09BC" w:rsidRPr="001522BD" w:rsidRDefault="009F09BC" w:rsidP="00DE5871">
      <w:pPr>
        <w:spacing w:line="360" w:lineRule="auto"/>
        <w:rPr>
          <w:rFonts w:ascii="Palatino Linotype" w:hAnsi="Palatino Linotype"/>
          <w:lang w:val="es-MX" w:eastAsia="en-US"/>
        </w:rPr>
      </w:pPr>
    </w:p>
    <w:p w:rsidR="00D00C4B" w:rsidRPr="001522BD" w:rsidRDefault="009F09BC" w:rsidP="00DE5871">
      <w:pPr>
        <w:pStyle w:val="Prrafodelista"/>
        <w:numPr>
          <w:ilvl w:val="0"/>
          <w:numId w:val="15"/>
        </w:numPr>
        <w:spacing w:line="360" w:lineRule="auto"/>
        <w:ind w:left="0" w:firstLine="0"/>
        <w:jc w:val="both"/>
        <w:rPr>
          <w:rFonts w:ascii="Palatino Linotype" w:hAnsi="Palatino Linotype" w:cs="Arial"/>
        </w:rPr>
      </w:pPr>
      <w:r w:rsidRPr="001522BD">
        <w:rPr>
          <w:rFonts w:ascii="Palatino Linotype" w:hAnsi="Palatino Linotype" w:cs="Arial"/>
        </w:rPr>
        <w:t xml:space="preserve">Se </w:t>
      </w:r>
      <w:r w:rsidR="00D00C4B" w:rsidRPr="001522BD">
        <w:rPr>
          <w:rFonts w:ascii="Palatino Linotype" w:eastAsia="Calibri" w:hAnsi="Palatino Linotype" w:cs="Arial"/>
        </w:rPr>
        <w:t xml:space="preserve">solicitó el documento oficial </w:t>
      </w:r>
      <w:r w:rsidR="00797E6C" w:rsidRPr="001522BD">
        <w:rPr>
          <w:rFonts w:ascii="Palatino Linotype" w:eastAsia="Calibri" w:hAnsi="Palatino Linotype" w:cs="Arial"/>
        </w:rPr>
        <w:t>en el que se</w:t>
      </w:r>
      <w:r w:rsidR="00D00C4B" w:rsidRPr="001522BD">
        <w:rPr>
          <w:rFonts w:ascii="Palatino Linotype" w:eastAsia="Calibri" w:hAnsi="Palatino Linotype" w:cs="Arial"/>
        </w:rPr>
        <w:t xml:space="preserve"> autoriza a la C. Verónica Olguín Vigil, adscrita a la Dirección de Cultura, </w:t>
      </w:r>
      <w:r w:rsidR="00797E6C" w:rsidRPr="001522BD">
        <w:rPr>
          <w:rFonts w:ascii="Palatino Linotype" w:eastAsia="Calibri" w:hAnsi="Palatino Linotype" w:cs="Arial"/>
        </w:rPr>
        <w:t>para laborar</w:t>
      </w:r>
      <w:r w:rsidR="00D00C4B" w:rsidRPr="001522BD">
        <w:rPr>
          <w:rFonts w:ascii="Palatino Linotype" w:eastAsia="Calibri" w:hAnsi="Palatino Linotype" w:cs="Arial"/>
        </w:rPr>
        <w:t xml:space="preserve"> en el Sistema Mexiquense de Medios Públicos del Gobierno del Estado de México como locutora del programa </w:t>
      </w:r>
      <w:r w:rsidR="00D00C4B" w:rsidRPr="001522BD">
        <w:rPr>
          <w:rFonts w:ascii="Palatino Linotype" w:eastAsia="Calibri" w:hAnsi="Palatino Linotype" w:cs="Arial"/>
          <w:i/>
        </w:rPr>
        <w:t>"El gusto es nuestro"</w:t>
      </w:r>
      <w:r w:rsidR="00D00C4B" w:rsidRPr="001522BD">
        <w:rPr>
          <w:rFonts w:ascii="Palatino Linotype" w:eastAsia="Calibri" w:hAnsi="Palatino Linotype" w:cs="Arial"/>
        </w:rPr>
        <w:t>.</w:t>
      </w:r>
    </w:p>
    <w:p w:rsidR="00D00C4B" w:rsidRPr="001522BD" w:rsidRDefault="00D00C4B" w:rsidP="00DE5871">
      <w:pPr>
        <w:pStyle w:val="Prrafodelista"/>
        <w:spacing w:line="360" w:lineRule="auto"/>
        <w:ind w:left="0"/>
        <w:jc w:val="both"/>
        <w:rPr>
          <w:rFonts w:ascii="Palatino Linotype" w:hAnsi="Palatino Linotype" w:cs="Arial"/>
        </w:rPr>
      </w:pPr>
    </w:p>
    <w:p w:rsidR="009F09BC" w:rsidRPr="001522BD" w:rsidRDefault="00D00C4B" w:rsidP="00DE5871">
      <w:pPr>
        <w:pStyle w:val="Prrafodelista"/>
        <w:numPr>
          <w:ilvl w:val="0"/>
          <w:numId w:val="15"/>
        </w:numPr>
        <w:spacing w:line="360" w:lineRule="auto"/>
        <w:ind w:left="0" w:firstLine="0"/>
        <w:jc w:val="both"/>
        <w:rPr>
          <w:rFonts w:ascii="Palatino Linotype" w:hAnsi="Palatino Linotype" w:cs="Arial"/>
        </w:rPr>
      </w:pPr>
      <w:r w:rsidRPr="001522BD">
        <w:rPr>
          <w:rFonts w:ascii="Palatino Linotype" w:hAnsi="Palatino Linotype" w:cs="Arial"/>
        </w:rPr>
        <w:t xml:space="preserve">En respuesta el </w:t>
      </w:r>
      <w:r w:rsidRPr="001522BD">
        <w:rPr>
          <w:rFonts w:ascii="Palatino Linotype" w:hAnsi="Palatino Linotype" w:cs="Arial"/>
          <w:b/>
        </w:rPr>
        <w:t>SUJETO OBLIGADO</w:t>
      </w:r>
      <w:r w:rsidRPr="001522BD">
        <w:rPr>
          <w:rFonts w:ascii="Palatino Linotype" w:hAnsi="Palatino Linotype" w:cs="Arial"/>
        </w:rPr>
        <w:t xml:space="preserve"> manifestó que luego de una búsqueda exhaustiva de la información, no se encontró el documento solicitado</w:t>
      </w:r>
      <w:r w:rsidR="004A1C2D" w:rsidRPr="001522BD">
        <w:rPr>
          <w:rFonts w:ascii="Palatino Linotype" w:hAnsi="Palatino Linotype" w:cs="Arial"/>
        </w:rPr>
        <w:t>;</w:t>
      </w:r>
      <w:r w:rsidRPr="001522BD">
        <w:rPr>
          <w:rFonts w:ascii="Palatino Linotype" w:hAnsi="Palatino Linotype" w:cs="Arial"/>
        </w:rPr>
        <w:t xml:space="preserve"> lo que trajo la inconformidad de</w:t>
      </w:r>
      <w:r w:rsidRPr="001522BD">
        <w:rPr>
          <w:rFonts w:ascii="Palatino Linotype" w:hAnsi="Palatino Linotype" w:cs="Arial"/>
          <w:b/>
        </w:rPr>
        <w:t xml:space="preserve"> LA</w:t>
      </w:r>
      <w:r w:rsidRPr="001522BD">
        <w:rPr>
          <w:rFonts w:ascii="Palatino Linotype" w:hAnsi="Palatino Linotype" w:cs="Arial"/>
        </w:rPr>
        <w:t xml:space="preserve"> </w:t>
      </w:r>
      <w:r w:rsidR="00E86FB3" w:rsidRPr="001522BD">
        <w:rPr>
          <w:rFonts w:ascii="Palatino Linotype" w:hAnsi="Palatino Linotype" w:cs="Arial"/>
          <w:b/>
        </w:rPr>
        <w:t>PARTICULAR</w:t>
      </w:r>
      <w:r w:rsidR="009F09BC" w:rsidRPr="001522BD">
        <w:rPr>
          <w:rFonts w:ascii="Palatino Linotype" w:hAnsi="Palatino Linotype" w:cs="Arial"/>
          <w:b/>
        </w:rPr>
        <w:t xml:space="preserve"> </w:t>
      </w:r>
      <w:r w:rsidR="00797E6C" w:rsidRPr="001522BD">
        <w:rPr>
          <w:rFonts w:ascii="Palatino Linotype" w:hAnsi="Palatino Linotype" w:cs="Arial"/>
        </w:rPr>
        <w:t>argumentando una negativa de la información solicitada</w:t>
      </w:r>
      <w:r w:rsidR="002E7643" w:rsidRPr="001522BD">
        <w:rPr>
          <w:rFonts w:ascii="Palatino Linotype" w:hAnsi="Palatino Linotype" w:cs="Arial"/>
        </w:rPr>
        <w:t>.</w:t>
      </w:r>
    </w:p>
    <w:p w:rsidR="0074110E" w:rsidRPr="001522BD" w:rsidRDefault="0074110E" w:rsidP="00DE5871">
      <w:pPr>
        <w:spacing w:line="360" w:lineRule="auto"/>
        <w:contextualSpacing/>
        <w:jc w:val="both"/>
        <w:rPr>
          <w:rFonts w:ascii="Palatino Linotype" w:hAnsi="Palatino Linotype" w:cs="Arial"/>
        </w:rPr>
      </w:pPr>
    </w:p>
    <w:p w:rsidR="009F09BC" w:rsidRPr="001522BD" w:rsidRDefault="009F09BC" w:rsidP="00DE5871">
      <w:pPr>
        <w:numPr>
          <w:ilvl w:val="0"/>
          <w:numId w:val="15"/>
        </w:numPr>
        <w:spacing w:line="360" w:lineRule="auto"/>
        <w:ind w:left="0" w:firstLine="0"/>
        <w:contextualSpacing/>
        <w:jc w:val="both"/>
        <w:rPr>
          <w:rFonts w:ascii="Palatino Linotype" w:eastAsia="MS Mincho" w:hAnsi="Palatino Linotype" w:cs="Arial"/>
        </w:rPr>
      </w:pPr>
      <w:r w:rsidRPr="001522BD">
        <w:rPr>
          <w:rFonts w:ascii="Palatino Linotype" w:eastAsia="MS Mincho" w:hAnsi="Palatino Linotype" w:cs="Arial"/>
        </w:rPr>
        <w:lastRenderedPageBreak/>
        <w:t xml:space="preserve">En </w:t>
      </w:r>
      <w:r w:rsidRPr="001522BD">
        <w:rPr>
          <w:rFonts w:ascii="Palatino Linotype" w:hAnsi="Palatino Linotype" w:cs="Arial"/>
          <w:lang w:eastAsia="es-MX"/>
        </w:rPr>
        <w:t>dichas</w:t>
      </w:r>
      <w:r w:rsidRPr="001522BD">
        <w:rPr>
          <w:rFonts w:ascii="Palatino Linotype" w:eastAsia="Times New Roman" w:hAnsi="Palatino Linotype" w:cs="Arial"/>
        </w:rPr>
        <w:t xml:space="preserve"> condiciones, la </w:t>
      </w:r>
      <w:r w:rsidRPr="001522BD">
        <w:rPr>
          <w:rFonts w:ascii="Palatino Linotype" w:eastAsia="Times New Roman" w:hAnsi="Palatino Linotype" w:cs="Arial"/>
          <w:i/>
        </w:rPr>
        <w:t>Litis</w:t>
      </w:r>
      <w:r w:rsidRPr="001522BD">
        <w:rPr>
          <w:rFonts w:ascii="Palatino Linotype" w:eastAsia="Times New Roman" w:hAnsi="Palatino Linotype" w:cs="Arial"/>
        </w:rPr>
        <w:t xml:space="preserve"> a resolver en este recurso se circunscribe a determinar si </w:t>
      </w:r>
      <w:r w:rsidR="007142AB" w:rsidRPr="001522BD">
        <w:rPr>
          <w:rFonts w:ascii="Palatino Linotype" w:eastAsia="MS Mincho" w:hAnsi="Palatino Linotype" w:cs="Arial"/>
        </w:rPr>
        <w:t>se actualiza</w:t>
      </w:r>
      <w:r w:rsidRPr="001522BD">
        <w:rPr>
          <w:rFonts w:ascii="Palatino Linotype" w:eastAsia="MS Mincho" w:hAnsi="Palatino Linotype" w:cs="Arial"/>
        </w:rPr>
        <w:t xml:space="preserve"> la causal de procedencia prevista en el artículo 179, </w:t>
      </w:r>
      <w:r w:rsidR="0000546F" w:rsidRPr="001522BD">
        <w:rPr>
          <w:rFonts w:ascii="Palatino Linotype" w:eastAsia="MS Mincho" w:hAnsi="Palatino Linotype" w:cs="Arial"/>
          <w:b/>
        </w:rPr>
        <w:t>fracciones</w:t>
      </w:r>
      <w:r w:rsidRPr="001522BD">
        <w:rPr>
          <w:rFonts w:ascii="Palatino Linotype" w:eastAsia="MS Mincho" w:hAnsi="Palatino Linotype" w:cs="Arial"/>
          <w:b/>
        </w:rPr>
        <w:t xml:space="preserve"> </w:t>
      </w:r>
      <w:r w:rsidR="00797E6C" w:rsidRPr="001522BD">
        <w:rPr>
          <w:rFonts w:ascii="Palatino Linotype" w:eastAsia="MS Mincho" w:hAnsi="Palatino Linotype" w:cs="Arial"/>
          <w:b/>
        </w:rPr>
        <w:t>I</w:t>
      </w:r>
      <w:r w:rsidR="0000546F" w:rsidRPr="001522BD">
        <w:rPr>
          <w:rFonts w:ascii="Palatino Linotype" w:eastAsia="MS Mincho" w:hAnsi="Palatino Linotype" w:cs="Arial"/>
          <w:b/>
        </w:rPr>
        <w:t xml:space="preserve"> </w:t>
      </w:r>
      <w:r w:rsidRPr="001522BD">
        <w:rPr>
          <w:rFonts w:ascii="Palatino Linotype" w:eastAsia="MS Mincho" w:hAnsi="Palatino Linotype" w:cs="Arial"/>
        </w:rPr>
        <w:t xml:space="preserve">de la </w:t>
      </w:r>
      <w:r w:rsidRPr="001522BD">
        <w:rPr>
          <w:rFonts w:ascii="Palatino Linotype" w:eastAsia="MS Mincho" w:hAnsi="Palatino Linotype" w:cs="Arial"/>
          <w:b/>
        </w:rPr>
        <w:t>Ley de Transparencia y Acceso a la Información Pública del Estado de México y Municipios</w:t>
      </w:r>
      <w:r w:rsidRPr="001522BD">
        <w:rPr>
          <w:rFonts w:ascii="Palatino Linotype" w:eastAsia="MS Mincho" w:hAnsi="Palatino Linotype" w:cs="Arial"/>
        </w:rPr>
        <w:t xml:space="preserve">; </w:t>
      </w:r>
      <w:r w:rsidRPr="001522BD">
        <w:rPr>
          <w:rFonts w:ascii="Palatino Linotype" w:eastAsia="Times New Roman" w:hAnsi="Palatino Linotype" w:cs="Arial"/>
          <w:color w:val="000000" w:themeColor="text1"/>
          <w:lang w:val="es-ES" w:eastAsia="es-MX"/>
        </w:rPr>
        <w:t xml:space="preserve">fracción que determina </w:t>
      </w:r>
      <w:r w:rsidR="005B6702" w:rsidRPr="001522BD">
        <w:rPr>
          <w:rFonts w:ascii="Palatino Linotype" w:eastAsia="Times New Roman" w:hAnsi="Palatino Linotype" w:cs="Arial"/>
          <w:color w:val="000000" w:themeColor="text1"/>
          <w:lang w:val="es-ES" w:eastAsia="es-MX"/>
        </w:rPr>
        <w:t>la hipótesis jurídica</w:t>
      </w:r>
      <w:r w:rsidRPr="001522BD">
        <w:rPr>
          <w:rFonts w:ascii="Palatino Linotype" w:eastAsia="Times New Roman" w:hAnsi="Palatino Linotype" w:cs="Arial"/>
          <w:color w:val="000000" w:themeColor="text1"/>
          <w:lang w:val="es-ES" w:eastAsia="es-MX"/>
        </w:rPr>
        <w:t xml:space="preserve"> relativa </w:t>
      </w:r>
      <w:r w:rsidR="005B6702" w:rsidRPr="001522BD">
        <w:rPr>
          <w:rFonts w:ascii="Palatino Linotype" w:eastAsia="Times New Roman" w:hAnsi="Palatino Linotype" w:cs="Arial"/>
          <w:color w:val="000000" w:themeColor="text1"/>
          <w:lang w:val="es-ES" w:eastAsia="es-MX"/>
        </w:rPr>
        <w:t xml:space="preserve">a </w:t>
      </w:r>
      <w:r w:rsidR="007142AB" w:rsidRPr="001522BD">
        <w:rPr>
          <w:rFonts w:ascii="Palatino Linotype" w:eastAsia="Times New Roman" w:hAnsi="Palatino Linotype" w:cs="Arial"/>
          <w:color w:val="000000" w:themeColor="text1"/>
          <w:lang w:val="es-ES" w:eastAsia="es-MX"/>
        </w:rPr>
        <w:t>l</w:t>
      </w:r>
      <w:r w:rsidRPr="001522BD">
        <w:rPr>
          <w:rFonts w:ascii="Palatino Linotype" w:eastAsia="Times New Roman" w:hAnsi="Palatino Linotype" w:cs="Arial"/>
          <w:color w:val="000000" w:themeColor="text1"/>
          <w:lang w:val="es-ES" w:eastAsia="es-MX"/>
        </w:rPr>
        <w:t xml:space="preserve">a </w:t>
      </w:r>
      <w:r w:rsidR="00797E6C" w:rsidRPr="001522BD">
        <w:rPr>
          <w:rFonts w:ascii="Palatino Linotype" w:eastAsia="Times New Roman" w:hAnsi="Palatino Linotype" w:cs="Arial"/>
          <w:color w:val="000000" w:themeColor="text1"/>
          <w:lang w:val="es-ES" w:eastAsia="es-MX"/>
        </w:rPr>
        <w:t>negativa de la información solicitada</w:t>
      </w:r>
      <w:r w:rsidRPr="001522BD">
        <w:rPr>
          <w:rFonts w:ascii="Palatino Linotype" w:eastAsia="Times New Roman" w:hAnsi="Palatino Linotype" w:cs="Arial"/>
          <w:color w:val="000000" w:themeColor="text1"/>
          <w:lang w:val="es-ES" w:eastAsia="es-MX"/>
        </w:rPr>
        <w:t xml:space="preserve">; </w:t>
      </w:r>
      <w:r w:rsidRPr="001522BD">
        <w:rPr>
          <w:rFonts w:ascii="Palatino Linotype" w:eastAsia="MS Mincho" w:hAnsi="Palatino Linotype" w:cs="Arial"/>
        </w:rPr>
        <w:t xml:space="preserve">contexto del </w:t>
      </w:r>
      <w:r w:rsidR="008A3F89" w:rsidRPr="001522BD">
        <w:rPr>
          <w:rFonts w:ascii="Palatino Linotype" w:eastAsia="MS Mincho" w:hAnsi="Palatino Linotype" w:cs="Arial"/>
        </w:rPr>
        <w:t>que</w:t>
      </w:r>
      <w:r w:rsidRPr="001522BD">
        <w:rPr>
          <w:rFonts w:ascii="Palatino Linotype" w:eastAsia="MS Mincho" w:hAnsi="Palatino Linotype" w:cs="Arial"/>
        </w:rPr>
        <w:t xml:space="preserve"> se dolió </w:t>
      </w:r>
      <w:r w:rsidR="00166995" w:rsidRPr="001522BD">
        <w:rPr>
          <w:rFonts w:ascii="Palatino Linotype" w:eastAsia="MS Mincho" w:hAnsi="Palatino Linotype" w:cs="Arial"/>
          <w:b/>
        </w:rPr>
        <w:t>LA RECURRENTE</w:t>
      </w:r>
      <w:r w:rsidR="008A3F89" w:rsidRPr="001522BD">
        <w:rPr>
          <w:rFonts w:ascii="Palatino Linotype" w:eastAsia="MS Mincho" w:hAnsi="Palatino Linotype" w:cs="Arial"/>
          <w:b/>
        </w:rPr>
        <w:t>,</w:t>
      </w:r>
      <w:r w:rsidRPr="001522BD">
        <w:rPr>
          <w:rFonts w:ascii="Palatino Linotype" w:eastAsia="MS Mincho" w:hAnsi="Palatino Linotype" w:cs="Arial"/>
          <w:b/>
        </w:rPr>
        <w:t xml:space="preserve"> </w:t>
      </w:r>
      <w:r w:rsidRPr="001522BD">
        <w:rPr>
          <w:rFonts w:ascii="Palatino Linotype" w:eastAsia="MS Mincho" w:hAnsi="Palatino Linotype" w:cs="Arial"/>
        </w:rPr>
        <w:t>al momento de interponer su inconformidad.</w:t>
      </w:r>
      <w:r w:rsidRPr="001522BD">
        <w:rPr>
          <w:rFonts w:ascii="Palatino Linotype" w:eastAsia="Times New Roman" w:hAnsi="Palatino Linotype" w:cs="Arial"/>
          <w:color w:val="000000" w:themeColor="text1"/>
          <w:lang w:val="es-ES" w:eastAsia="es-MX"/>
        </w:rPr>
        <w:t xml:space="preserve"> De modo tal </w:t>
      </w:r>
      <w:r w:rsidRPr="001522BD">
        <w:rPr>
          <w:rFonts w:ascii="Palatino Linotype" w:hAnsi="Palatino Linotype" w:cs="Arial"/>
          <w:color w:val="000000" w:themeColor="text1"/>
        </w:rPr>
        <w:t xml:space="preserve">que el presente recurso de revisión se abocara en determinar si el </w:t>
      </w:r>
      <w:r w:rsidRPr="001522BD">
        <w:rPr>
          <w:rFonts w:ascii="Palatino Linotype" w:hAnsi="Palatino Linotype" w:cs="Arial"/>
          <w:b/>
          <w:color w:val="000000" w:themeColor="text1"/>
        </w:rPr>
        <w:t>SUJETO</w:t>
      </w:r>
      <w:r w:rsidRPr="001522BD">
        <w:rPr>
          <w:rFonts w:ascii="Palatino Linotype" w:hAnsi="Palatino Linotype" w:cs="Arial"/>
          <w:color w:val="000000" w:themeColor="text1"/>
        </w:rPr>
        <w:t xml:space="preserve"> </w:t>
      </w:r>
      <w:r w:rsidRPr="001522BD">
        <w:rPr>
          <w:rFonts w:ascii="Palatino Linotype" w:hAnsi="Palatino Linotype" w:cs="Arial"/>
          <w:b/>
          <w:color w:val="000000" w:themeColor="text1"/>
        </w:rPr>
        <w:t>OBLIGADO</w:t>
      </w:r>
      <w:r w:rsidRPr="001522BD">
        <w:rPr>
          <w:rFonts w:ascii="Palatino Linotype" w:hAnsi="Palatino Linotype" w:cs="Arial"/>
          <w:color w:val="000000" w:themeColor="text1"/>
        </w:rPr>
        <w:t xml:space="preserve"> con su respuesta ciertamente </w:t>
      </w:r>
      <w:r w:rsidRPr="001522BD">
        <w:rPr>
          <w:rFonts w:ascii="Palatino Linotype" w:eastAsia="Times New Roman" w:hAnsi="Palatino Linotype"/>
          <w:color w:val="000000" w:themeColor="text1"/>
        </w:rPr>
        <w:t>actualiza la causal de procedencia</w:t>
      </w:r>
      <w:r w:rsidRPr="001522BD">
        <w:rPr>
          <w:rFonts w:ascii="Palatino Linotype" w:eastAsia="Times New Roman" w:hAnsi="Palatino Linotype"/>
          <w:b/>
          <w:color w:val="000000" w:themeColor="text1"/>
        </w:rPr>
        <w:t xml:space="preserve"> </w:t>
      </w:r>
      <w:r w:rsidRPr="001522BD">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rsidR="003E44F6" w:rsidRPr="001522BD" w:rsidRDefault="003E44F6" w:rsidP="00DE5871">
      <w:pPr>
        <w:pStyle w:val="Prrafodelista"/>
        <w:spacing w:line="360" w:lineRule="auto"/>
        <w:rPr>
          <w:rFonts w:ascii="Palatino Linotype" w:eastAsia="MS Mincho" w:hAnsi="Palatino Linotype" w:cs="Arial"/>
        </w:rPr>
      </w:pPr>
    </w:p>
    <w:p w:rsidR="003E44F6" w:rsidRPr="001522BD" w:rsidRDefault="003E44F6" w:rsidP="00DE5871">
      <w:pPr>
        <w:pStyle w:val="Ttulo1"/>
        <w:spacing w:before="0" w:line="360" w:lineRule="auto"/>
        <w:rPr>
          <w:rFonts w:ascii="Palatino Linotype" w:hAnsi="Palatino Linotype"/>
          <w:b/>
          <w:color w:val="000000" w:themeColor="text1"/>
          <w:sz w:val="24"/>
          <w:szCs w:val="24"/>
        </w:rPr>
      </w:pPr>
      <w:r w:rsidRPr="001522BD">
        <w:rPr>
          <w:rFonts w:ascii="Palatino Linotype" w:hAnsi="Palatino Linotype"/>
          <w:b/>
          <w:color w:val="000000" w:themeColor="text1"/>
          <w:sz w:val="24"/>
          <w:szCs w:val="24"/>
        </w:rPr>
        <w:t xml:space="preserve">CUARTO. Del </w:t>
      </w:r>
      <w:r w:rsidR="005E1855" w:rsidRPr="001522BD">
        <w:rPr>
          <w:rFonts w:ascii="Palatino Linotype" w:hAnsi="Palatino Linotype"/>
          <w:b/>
          <w:color w:val="000000" w:themeColor="text1"/>
          <w:sz w:val="24"/>
          <w:szCs w:val="24"/>
        </w:rPr>
        <w:t>estudio y resolución.</w:t>
      </w:r>
    </w:p>
    <w:p w:rsidR="003E44F6" w:rsidRPr="001522BD" w:rsidRDefault="003E44F6" w:rsidP="00DE5871">
      <w:pPr>
        <w:spacing w:line="360" w:lineRule="auto"/>
        <w:contextualSpacing/>
        <w:jc w:val="both"/>
        <w:rPr>
          <w:rFonts w:ascii="Palatino Linotype" w:eastAsia="MS Mincho" w:hAnsi="Palatino Linotype" w:cs="Arial"/>
        </w:rPr>
      </w:pPr>
    </w:p>
    <w:p w:rsidR="002E7643" w:rsidRPr="001522BD" w:rsidRDefault="005B6702" w:rsidP="00DE5871">
      <w:pPr>
        <w:numPr>
          <w:ilvl w:val="0"/>
          <w:numId w:val="15"/>
        </w:numPr>
        <w:spacing w:line="360" w:lineRule="auto"/>
        <w:ind w:left="0" w:firstLine="0"/>
        <w:contextualSpacing/>
        <w:jc w:val="both"/>
        <w:rPr>
          <w:rFonts w:ascii="Palatino Linotype" w:hAnsi="Palatino Linotype"/>
          <w:color w:val="000000" w:themeColor="text1"/>
        </w:rPr>
      </w:pPr>
      <w:r w:rsidRPr="001522BD">
        <w:rPr>
          <w:rFonts w:ascii="Palatino Linotype" w:hAnsi="Palatino Linotype"/>
          <w:color w:val="000000" w:themeColor="text1"/>
        </w:rPr>
        <w:t xml:space="preserve">Acotada la </w:t>
      </w:r>
      <w:r w:rsidRPr="001522BD">
        <w:rPr>
          <w:rFonts w:ascii="Palatino Linotype" w:hAnsi="Palatino Linotype"/>
          <w:i/>
          <w:color w:val="000000" w:themeColor="text1"/>
        </w:rPr>
        <w:t>Litis</w:t>
      </w:r>
      <w:r w:rsidRPr="001522BD">
        <w:rPr>
          <w:rFonts w:ascii="Palatino Linotype" w:hAnsi="Palatino Linotype"/>
          <w:color w:val="000000" w:themeColor="text1"/>
        </w:rPr>
        <w:t xml:space="preserve"> del presente asunto, primeramente es menester </w:t>
      </w:r>
      <w:r w:rsidR="0000546F" w:rsidRPr="001522BD">
        <w:rPr>
          <w:rFonts w:ascii="Palatino Linotype" w:hAnsi="Palatino Linotype"/>
          <w:color w:val="000000" w:themeColor="text1"/>
        </w:rPr>
        <w:t xml:space="preserve">recordar la respuesta emitida por el </w:t>
      </w:r>
      <w:r w:rsidR="0000546F" w:rsidRPr="001522BD">
        <w:rPr>
          <w:rFonts w:ascii="Palatino Linotype" w:hAnsi="Palatino Linotype"/>
          <w:b/>
          <w:color w:val="000000" w:themeColor="text1"/>
        </w:rPr>
        <w:t>SUJETO OBLIGADO,</w:t>
      </w:r>
      <w:r w:rsidR="0000546F" w:rsidRPr="001522BD">
        <w:rPr>
          <w:rFonts w:ascii="Palatino Linotype" w:hAnsi="Palatino Linotype"/>
          <w:color w:val="000000" w:themeColor="text1"/>
        </w:rPr>
        <w:t xml:space="preserve"> misma que fue emitida por </w:t>
      </w:r>
      <w:r w:rsidR="00797E6C" w:rsidRPr="001522BD">
        <w:rPr>
          <w:rFonts w:ascii="Palatino Linotype" w:hAnsi="Palatino Linotype"/>
          <w:color w:val="000000" w:themeColor="text1"/>
        </w:rPr>
        <w:t xml:space="preserve">los Directores de Administración y Cultura en su calidad de servidores públicos habilitados, y que versó </w:t>
      </w:r>
      <w:r w:rsidR="00797E6C" w:rsidRPr="001522BD">
        <w:rPr>
          <w:rFonts w:ascii="Palatino Linotype" w:hAnsi="Palatino Linotype"/>
          <w:i/>
          <w:color w:val="000000" w:themeColor="text1"/>
        </w:rPr>
        <w:t>grosso modo</w:t>
      </w:r>
      <w:r w:rsidR="00797E6C" w:rsidRPr="001522BD">
        <w:rPr>
          <w:rFonts w:ascii="Palatino Linotype" w:hAnsi="Palatino Linotype"/>
          <w:color w:val="000000" w:themeColor="text1"/>
        </w:rPr>
        <w:t xml:space="preserve"> en manifestar que luego de una búsqueda exhaustiva y razonable de la información no se encontró el documento solicitado, toda vez que este no se generó y por tanto no se posee o administra.</w:t>
      </w:r>
    </w:p>
    <w:p w:rsidR="00797E6C" w:rsidRPr="001522BD" w:rsidRDefault="00797E6C" w:rsidP="00DE5871">
      <w:pPr>
        <w:spacing w:line="360" w:lineRule="auto"/>
        <w:contextualSpacing/>
        <w:jc w:val="both"/>
        <w:rPr>
          <w:rFonts w:ascii="Palatino Linotype" w:hAnsi="Palatino Linotype"/>
          <w:color w:val="000000" w:themeColor="text1"/>
        </w:rPr>
      </w:pPr>
    </w:p>
    <w:p w:rsidR="00797E6C" w:rsidRPr="001522BD" w:rsidRDefault="007D38B8" w:rsidP="00DE5871">
      <w:pPr>
        <w:numPr>
          <w:ilvl w:val="0"/>
          <w:numId w:val="15"/>
        </w:numPr>
        <w:spacing w:line="360" w:lineRule="auto"/>
        <w:ind w:left="0" w:firstLine="0"/>
        <w:contextualSpacing/>
        <w:jc w:val="both"/>
        <w:rPr>
          <w:rFonts w:ascii="Palatino Linotype" w:hAnsi="Palatino Linotype" w:cs="Arial"/>
          <w:i/>
        </w:rPr>
      </w:pPr>
      <w:r w:rsidRPr="001522BD">
        <w:rPr>
          <w:rFonts w:ascii="Palatino Linotype" w:eastAsia="Palatino Linotype" w:hAnsi="Palatino Linotype" w:cs="Palatino Linotype"/>
          <w:color w:val="000000"/>
        </w:rPr>
        <w:t>Al respecto</w:t>
      </w:r>
      <w:r w:rsidR="00797E6C" w:rsidRPr="001522BD">
        <w:rPr>
          <w:rFonts w:ascii="Palatino Linotype" w:eastAsia="Palatino Linotype" w:hAnsi="Palatino Linotype" w:cs="Palatino Linotype"/>
          <w:color w:val="000000"/>
        </w:rPr>
        <w:t xml:space="preserve">, </w:t>
      </w:r>
      <w:r w:rsidR="00DB59FB" w:rsidRPr="001522BD">
        <w:rPr>
          <w:rFonts w:ascii="Palatino Linotype" w:eastAsia="Palatino Linotype" w:hAnsi="Palatino Linotype" w:cs="Palatino Linotype"/>
          <w:color w:val="000000"/>
        </w:rPr>
        <w:t>señalar</w:t>
      </w:r>
      <w:r w:rsidR="00797E6C" w:rsidRPr="001522BD">
        <w:rPr>
          <w:rFonts w:ascii="Palatino Linotype" w:eastAsia="Palatino Linotype" w:hAnsi="Palatino Linotype" w:cs="Palatino Linotype"/>
          <w:color w:val="000000"/>
        </w:rPr>
        <w:t xml:space="preserve"> que este </w:t>
      </w:r>
      <w:r w:rsidR="00797E6C" w:rsidRPr="001522BD">
        <w:rPr>
          <w:rFonts w:ascii="Palatino Linotype" w:eastAsia="MS Mincho" w:hAnsi="Palatino Linotype" w:cs="Arial"/>
        </w:rPr>
        <w:t>Instituto</w:t>
      </w:r>
      <w:r w:rsidR="00797E6C" w:rsidRPr="001522BD">
        <w:rPr>
          <w:rFonts w:ascii="Palatino Linotype" w:eastAsia="Palatino Linotype" w:hAnsi="Palatino Linotype" w:cs="Palatino Linotype"/>
          <w:color w:val="000000"/>
        </w:rPr>
        <w:t xml:space="preserve"> no está facultado para dudar de la </w:t>
      </w:r>
      <w:r w:rsidR="00797E6C" w:rsidRPr="001522BD">
        <w:rPr>
          <w:rFonts w:ascii="Palatino Linotype" w:hAnsi="Palatino Linotype" w:cs="Arial"/>
          <w:iCs/>
          <w:color w:val="222222"/>
        </w:rPr>
        <w:t>veracidad</w:t>
      </w:r>
      <w:r w:rsidR="00797E6C" w:rsidRPr="001522BD">
        <w:rPr>
          <w:rFonts w:ascii="Palatino Linotype" w:eastAsia="Palatino Linotype" w:hAnsi="Palatino Linotype" w:cs="Palatino Linotype"/>
          <w:color w:val="000000"/>
        </w:rPr>
        <w:t xml:space="preserve"> de la </w:t>
      </w:r>
      <w:r w:rsidR="00797E6C" w:rsidRPr="001522BD">
        <w:rPr>
          <w:rFonts w:ascii="Palatino Linotype" w:eastAsia="MS Mincho" w:hAnsi="Palatino Linotype" w:cs="Arial"/>
        </w:rPr>
        <w:t>información</w:t>
      </w:r>
      <w:r w:rsidR="00797E6C" w:rsidRPr="001522BD">
        <w:rPr>
          <w:rFonts w:ascii="Palatino Linotype" w:eastAsia="Palatino Linotype" w:hAnsi="Palatino Linotype" w:cs="Palatino Linotype"/>
          <w:color w:val="000000"/>
        </w:rPr>
        <w:t xml:space="preserve"> que le fue entregada al hoy </w:t>
      </w:r>
      <w:r w:rsidR="00797E6C" w:rsidRPr="001522BD">
        <w:rPr>
          <w:rFonts w:ascii="Palatino Linotype" w:eastAsia="Palatino Linotype" w:hAnsi="Palatino Linotype" w:cs="Palatino Linotype"/>
          <w:b/>
          <w:color w:val="000000"/>
        </w:rPr>
        <w:t>RECURRENTE</w:t>
      </w:r>
      <w:r w:rsidR="00797E6C" w:rsidRPr="001522BD">
        <w:rPr>
          <w:rFonts w:ascii="Palatino Linotype" w:eastAsia="Palatino Linotype" w:hAnsi="Palatino Linotype" w:cs="Palatino Linotype"/>
          <w:color w:val="000000"/>
        </w:rPr>
        <w:t xml:space="preserve"> en el presente </w:t>
      </w:r>
      <w:r w:rsidR="00797E6C" w:rsidRPr="001522BD">
        <w:rPr>
          <w:rFonts w:ascii="Palatino Linotype" w:hAnsi="Palatino Linotype" w:cs="Arial"/>
          <w:iCs/>
          <w:color w:val="222222"/>
        </w:rPr>
        <w:t>asunto</w:t>
      </w:r>
      <w:r w:rsidR="00797E6C" w:rsidRPr="001522BD">
        <w:rPr>
          <w:rFonts w:ascii="Palatino Linotype" w:eastAsia="Palatino Linotype" w:hAnsi="Palatino Linotype" w:cs="Palatino Linotype"/>
          <w:color w:val="000000"/>
        </w:rPr>
        <w:t xml:space="preserve">, ni de las respuestas, ni de las documentales que ponen a </w:t>
      </w:r>
      <w:r w:rsidR="00797E6C" w:rsidRPr="001522BD">
        <w:rPr>
          <w:rFonts w:ascii="Palatino Linotype" w:eastAsia="Palatino Linotype" w:hAnsi="Palatino Linotype" w:cs="Palatino Linotype"/>
          <w:color w:val="000000"/>
        </w:rPr>
        <w:lastRenderedPageBreak/>
        <w:t xml:space="preserve">disposición de los solicitantes los sujetos obligados, </w:t>
      </w:r>
      <w:r w:rsidR="00797E6C" w:rsidRPr="001522BD">
        <w:rPr>
          <w:rFonts w:ascii="Palatino Linotype" w:hAnsi="Palatino Linotype" w:cs="Arial"/>
        </w:rPr>
        <w:t>situación que se aleja de las atribuciones de este Instituto.</w:t>
      </w:r>
    </w:p>
    <w:p w:rsidR="00797E6C" w:rsidRPr="001522BD" w:rsidRDefault="00797E6C" w:rsidP="00DE5871">
      <w:pPr>
        <w:pStyle w:val="Prrafodelista"/>
        <w:spacing w:line="360" w:lineRule="auto"/>
        <w:ind w:left="0"/>
        <w:jc w:val="both"/>
        <w:rPr>
          <w:rFonts w:ascii="Palatino Linotype" w:hAnsi="Palatino Linotype" w:cs="Arial"/>
        </w:rPr>
      </w:pPr>
    </w:p>
    <w:p w:rsidR="00797E6C" w:rsidRPr="001522BD" w:rsidRDefault="00797E6C" w:rsidP="00DE5871">
      <w:pPr>
        <w:numPr>
          <w:ilvl w:val="0"/>
          <w:numId w:val="15"/>
        </w:numPr>
        <w:spacing w:line="360" w:lineRule="auto"/>
        <w:ind w:left="0" w:firstLine="0"/>
        <w:contextualSpacing/>
        <w:jc w:val="both"/>
        <w:rPr>
          <w:rFonts w:ascii="Palatino Linotype" w:hAnsi="Palatino Linotype" w:cs="Arial"/>
          <w:i/>
        </w:rPr>
      </w:pPr>
      <w:r w:rsidRPr="001522BD">
        <w:rPr>
          <w:rFonts w:ascii="Palatino Linotype" w:hAnsi="Palatino Linotype" w:cs="Arial"/>
        </w:rPr>
        <w:t xml:space="preserve">Así las cosas, de lo anterior, se desprende, que la información generada, obtenida, </w:t>
      </w:r>
      <w:r w:rsidRPr="001522BD">
        <w:rPr>
          <w:rFonts w:ascii="Palatino Linotype" w:eastAsia="Palatino Linotype" w:hAnsi="Palatino Linotype" w:cs="Palatino Linotype"/>
          <w:color w:val="000000"/>
        </w:rPr>
        <w:t>adquirida</w:t>
      </w:r>
      <w:r w:rsidRPr="001522BD">
        <w:rPr>
          <w:rFonts w:ascii="Palatino Linotype" w:hAnsi="Palatino Linotype" w:cs="Arial"/>
        </w:rPr>
        <w:t xml:space="preserve">, </w:t>
      </w:r>
      <w:r w:rsidRPr="001522BD">
        <w:rPr>
          <w:rFonts w:ascii="Palatino Linotype" w:hAnsi="Palatino Linotype" w:cs="Arial"/>
          <w:bCs/>
        </w:rPr>
        <w:t>transmitida</w:t>
      </w:r>
      <w:r w:rsidRPr="001522BD">
        <w:rPr>
          <w:rFonts w:ascii="Palatino Linotype" w:hAnsi="Palatino Linotype" w:cs="Arial"/>
        </w:rPr>
        <w:t>, administrada o en posesión de los Sujetos Obligados, será accesible de manera permanente a cualquier persona, privilegiando el principio de máxima publicidad de la información.</w:t>
      </w:r>
    </w:p>
    <w:p w:rsidR="00797E6C" w:rsidRPr="001522BD" w:rsidRDefault="00797E6C" w:rsidP="00DE5871">
      <w:pPr>
        <w:pStyle w:val="Prrafodelista"/>
        <w:spacing w:line="360" w:lineRule="auto"/>
        <w:ind w:left="502"/>
        <w:jc w:val="both"/>
        <w:rPr>
          <w:rFonts w:ascii="Palatino Linotype" w:hAnsi="Palatino Linotype" w:cs="Arial"/>
          <w:i/>
        </w:rPr>
      </w:pPr>
    </w:p>
    <w:p w:rsidR="00797E6C" w:rsidRPr="001522BD" w:rsidRDefault="00797E6C" w:rsidP="00DE5871">
      <w:pPr>
        <w:numPr>
          <w:ilvl w:val="0"/>
          <w:numId w:val="15"/>
        </w:numPr>
        <w:spacing w:line="360" w:lineRule="auto"/>
        <w:ind w:left="0" w:firstLine="0"/>
        <w:contextualSpacing/>
        <w:jc w:val="both"/>
        <w:rPr>
          <w:rFonts w:ascii="Palatino Linotype" w:hAnsi="Palatino Linotype" w:cs="Arial"/>
          <w:i/>
        </w:rPr>
      </w:pPr>
      <w:r w:rsidRPr="001522BD">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797E6C" w:rsidRPr="001522BD" w:rsidRDefault="00797E6C" w:rsidP="00DE5871">
      <w:pPr>
        <w:pStyle w:val="Prrafodelista"/>
        <w:spacing w:line="360" w:lineRule="auto"/>
        <w:ind w:left="502" w:right="567"/>
        <w:jc w:val="both"/>
        <w:rPr>
          <w:rFonts w:ascii="Palatino Linotype" w:hAnsi="Palatino Linotype" w:cs="Arial"/>
          <w:i/>
        </w:rPr>
      </w:pPr>
    </w:p>
    <w:p w:rsidR="00797E6C" w:rsidRPr="001522BD" w:rsidRDefault="00797E6C" w:rsidP="00DE5871">
      <w:pPr>
        <w:pStyle w:val="Prrafodelista"/>
        <w:spacing w:line="360" w:lineRule="auto"/>
        <w:ind w:left="505" w:right="567"/>
        <w:jc w:val="both"/>
        <w:rPr>
          <w:rFonts w:ascii="Palatino Linotype" w:hAnsi="Palatino Linotype" w:cs="Arial"/>
          <w:i/>
        </w:rPr>
      </w:pPr>
      <w:r w:rsidRPr="001522BD">
        <w:rPr>
          <w:rFonts w:ascii="Palatino Linotype" w:hAnsi="Palatino Linotype" w:cs="Arial"/>
          <w:i/>
        </w:rPr>
        <w:t>“</w:t>
      </w:r>
      <w:r w:rsidRPr="001522BD">
        <w:rPr>
          <w:rFonts w:ascii="Palatino Linotype" w:hAnsi="Palatino Linotype" w:cs="Arial"/>
          <w:b/>
          <w:i/>
          <w:color w:val="000000"/>
        </w:rPr>
        <w:t>Artículo 12.</w:t>
      </w:r>
      <w:r w:rsidRPr="001522BD">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rsidR="00797E6C" w:rsidRPr="001522BD" w:rsidRDefault="00797E6C" w:rsidP="00DE5871">
      <w:pPr>
        <w:pStyle w:val="Prrafodelista"/>
        <w:spacing w:line="360" w:lineRule="auto"/>
        <w:ind w:left="505" w:right="567"/>
        <w:jc w:val="both"/>
        <w:rPr>
          <w:rFonts w:ascii="Palatino Linotype" w:hAnsi="Palatino Linotype" w:cs="Arial"/>
          <w:i/>
          <w:color w:val="000000"/>
        </w:rPr>
      </w:pPr>
    </w:p>
    <w:p w:rsidR="00797E6C" w:rsidRPr="001522BD" w:rsidRDefault="00797E6C" w:rsidP="00DE5871">
      <w:pPr>
        <w:pStyle w:val="Prrafodelista"/>
        <w:spacing w:line="360" w:lineRule="auto"/>
        <w:ind w:left="505" w:right="567"/>
        <w:jc w:val="both"/>
        <w:rPr>
          <w:rFonts w:ascii="Palatino Linotype" w:hAnsi="Palatino Linotype" w:cs="Arial"/>
          <w:i/>
        </w:rPr>
      </w:pPr>
      <w:r w:rsidRPr="001522BD">
        <w:rPr>
          <w:rFonts w:ascii="Palatino Linotype" w:hAnsi="Palatino Linotype" w:cs="Arial"/>
          <w:b/>
          <w:i/>
          <w:color w:val="000000"/>
          <w:u w:val="single"/>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w:t>
      </w:r>
      <w:r w:rsidRPr="001522BD">
        <w:rPr>
          <w:rFonts w:ascii="Palatino Linotype" w:hAnsi="Palatino Linotype" w:cs="Arial"/>
          <w:b/>
          <w:i/>
          <w:color w:val="000000"/>
          <w:u w:val="single"/>
        </w:rPr>
        <w:lastRenderedPageBreak/>
        <w:t>solicitante; no estarán obligados a generarla, resumirla, efectuar cálculos o practicar investigaciones.</w:t>
      </w:r>
      <w:r w:rsidRPr="001522BD">
        <w:rPr>
          <w:rFonts w:ascii="Palatino Linotype" w:hAnsi="Palatino Linotype" w:cs="Arial"/>
          <w:i/>
        </w:rPr>
        <w:t>”</w:t>
      </w:r>
    </w:p>
    <w:p w:rsidR="00797E6C" w:rsidRPr="001522BD" w:rsidRDefault="00797E6C" w:rsidP="00DE5871">
      <w:pPr>
        <w:pStyle w:val="Prrafodelista"/>
        <w:spacing w:line="360" w:lineRule="auto"/>
        <w:ind w:left="505" w:right="567"/>
        <w:jc w:val="both"/>
        <w:rPr>
          <w:rFonts w:ascii="Palatino Linotype" w:hAnsi="Palatino Linotype" w:cs="Arial"/>
          <w:color w:val="000000"/>
        </w:rPr>
      </w:pPr>
      <w:r w:rsidRPr="001522BD">
        <w:rPr>
          <w:rFonts w:ascii="Palatino Linotype" w:hAnsi="Palatino Linotype" w:cs="Arial"/>
          <w:color w:val="000000"/>
        </w:rPr>
        <w:t>Énfasis añadido</w:t>
      </w:r>
    </w:p>
    <w:p w:rsidR="00797E6C" w:rsidRPr="001522BD" w:rsidRDefault="00797E6C" w:rsidP="00DE5871">
      <w:pPr>
        <w:pStyle w:val="Prrafodelista"/>
        <w:spacing w:line="360" w:lineRule="auto"/>
        <w:ind w:left="505" w:right="567"/>
        <w:jc w:val="both"/>
        <w:rPr>
          <w:rFonts w:ascii="Palatino Linotype" w:hAnsi="Palatino Linotype" w:cs="Arial"/>
        </w:rPr>
      </w:pPr>
    </w:p>
    <w:p w:rsidR="00797E6C" w:rsidRPr="001522BD" w:rsidRDefault="00797E6C" w:rsidP="00DE5871">
      <w:pPr>
        <w:numPr>
          <w:ilvl w:val="0"/>
          <w:numId w:val="15"/>
        </w:numPr>
        <w:spacing w:line="360" w:lineRule="auto"/>
        <w:ind w:left="0" w:firstLine="0"/>
        <w:contextualSpacing/>
        <w:jc w:val="both"/>
        <w:rPr>
          <w:rFonts w:ascii="Palatino Linotype" w:hAnsi="Palatino Linotype" w:cs="Arial"/>
          <w:color w:val="000000" w:themeColor="text1"/>
        </w:rPr>
      </w:pPr>
      <w:r w:rsidRPr="001522BD">
        <w:rPr>
          <w:rFonts w:ascii="Palatino Linotype" w:hAnsi="Palatino Linotype" w:cs="Arial"/>
          <w:color w:val="000000"/>
        </w:rPr>
        <w:t xml:space="preserve">En síntesis, el derecho de acceso a la información pública se satisface en aquellos casos en </w:t>
      </w:r>
      <w:r w:rsidRPr="001522BD">
        <w:rPr>
          <w:rFonts w:ascii="Palatino Linotype" w:hAnsi="Palatino Linotype" w:cs="Arial"/>
        </w:rPr>
        <w:t>que</w:t>
      </w:r>
      <w:r w:rsidRPr="001522BD">
        <w:rPr>
          <w:rFonts w:ascii="Palatino Linotype" w:hAnsi="Palatino Linotype" w:cs="Arial"/>
          <w:color w:val="000000"/>
        </w:rPr>
        <w:t xml:space="preserve"> </w:t>
      </w:r>
      <w:r w:rsidRPr="001522BD">
        <w:rPr>
          <w:rFonts w:ascii="Palatino Linotype" w:hAnsi="Palatino Linotype" w:cs="Arial"/>
        </w:rPr>
        <w:t>se</w:t>
      </w:r>
      <w:r w:rsidRPr="001522BD">
        <w:rPr>
          <w:rFonts w:ascii="Palatino Linotype" w:hAnsi="Palatino Linotype" w:cs="Arial"/>
          <w:color w:val="000000"/>
        </w:rPr>
        <w:t xml:space="preserve"> entregue el soporte documental en que conste la información pública. </w:t>
      </w:r>
      <w:r w:rsidRPr="001522BD">
        <w:rPr>
          <w:rFonts w:ascii="Palatino Linotype" w:hAnsi="Palatino Linotype" w:cs="Arial"/>
        </w:rPr>
        <w:t>Asimismo</w:t>
      </w:r>
      <w:r w:rsidRPr="001522BD">
        <w:rPr>
          <w:rFonts w:ascii="Palatino Linotype" w:hAnsi="Palatino Linotype" w:cs="Arial"/>
          <w:color w:val="000000" w:themeColor="text1"/>
        </w:rPr>
        <w:t xml:space="preserve">, el artículo 24, de la Ley de la materia, dispone que los Sujetos Obligados sólo proporcionarán la información pública que </w:t>
      </w:r>
      <w:r w:rsidRPr="001522BD">
        <w:rPr>
          <w:rFonts w:ascii="Palatino Linotype" w:hAnsi="Palatino Linotype" w:cs="Arial"/>
        </w:rPr>
        <w:t>generen</w:t>
      </w:r>
      <w:r w:rsidRPr="001522BD">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797E6C" w:rsidRPr="001522BD" w:rsidRDefault="00797E6C" w:rsidP="00DE5871">
      <w:pPr>
        <w:spacing w:line="360" w:lineRule="auto"/>
        <w:jc w:val="both"/>
        <w:rPr>
          <w:rFonts w:ascii="Palatino Linotype" w:hAnsi="Palatino Linotype" w:cs="Arial"/>
          <w:color w:val="000000" w:themeColor="text1"/>
        </w:rPr>
      </w:pPr>
    </w:p>
    <w:p w:rsidR="00797E6C" w:rsidRPr="001522BD" w:rsidRDefault="00797E6C" w:rsidP="00DE5871">
      <w:pPr>
        <w:numPr>
          <w:ilvl w:val="0"/>
          <w:numId w:val="15"/>
        </w:numPr>
        <w:spacing w:line="360" w:lineRule="auto"/>
        <w:ind w:left="0" w:firstLine="0"/>
        <w:contextualSpacing/>
        <w:jc w:val="both"/>
        <w:rPr>
          <w:rFonts w:ascii="Palatino Linotype" w:hAnsi="Palatino Linotype" w:cs="Arial"/>
          <w:color w:val="000000" w:themeColor="text1"/>
        </w:rPr>
      </w:pPr>
      <w:r w:rsidRPr="001522BD">
        <w:rPr>
          <w:rFonts w:ascii="Palatino Linotype" w:hAnsi="Palatino Linotype" w:cs="Arial"/>
          <w:color w:val="000000" w:themeColor="text1"/>
        </w:rPr>
        <w:t xml:space="preserve">En esta </w:t>
      </w:r>
      <w:r w:rsidRPr="001522BD">
        <w:rPr>
          <w:rFonts w:ascii="Palatino Linotype" w:hAnsi="Palatino Linotype" w:cs="Arial"/>
          <w:color w:val="000000"/>
        </w:rPr>
        <w:t>misma</w:t>
      </w:r>
      <w:r w:rsidRPr="001522BD">
        <w:rPr>
          <w:rFonts w:ascii="Palatino Linotype" w:hAnsi="Palatino Linotype" w:cs="Arial"/>
          <w:color w:val="000000" w:themeColor="text1"/>
        </w:rPr>
        <w:t xml:space="preserve"> tesitura, es de subrayar que el derecho de acceso a la información pública, consiste en que la información solicitada conste en un soporte documental en cualquiera de sus formas, a saber: </w:t>
      </w:r>
      <w:r w:rsidRPr="001522BD">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1522BD">
        <w:rPr>
          <w:rFonts w:ascii="Palatino Linotype" w:hAnsi="Palatino Linotype" w:cs="Arial"/>
          <w:color w:val="000000" w:themeColor="text1"/>
        </w:rPr>
        <w:t xml:space="preserve">; los que, </w:t>
      </w:r>
      <w:r w:rsidRPr="001522BD">
        <w:rPr>
          <w:rFonts w:ascii="Palatino Linotype" w:hAnsi="Palatino Linotype" w:cs="Arial"/>
        </w:rPr>
        <w:t>podrán estar en cualquier medio, sea escrito, impreso, sonoro, visual, electrónico, informático u holográfico</w:t>
      </w:r>
      <w:r w:rsidRPr="001522BD">
        <w:rPr>
          <w:rFonts w:ascii="Palatino Linotype" w:hAnsi="Palatino Linotype" w:cs="Arial"/>
          <w:color w:val="000000" w:themeColor="text1"/>
        </w:rPr>
        <w:t xml:space="preserve">, de conformidad con el artículo 3, fracción XI, de la Ley de la materia, </w:t>
      </w:r>
      <w:r w:rsidR="008A3F89" w:rsidRPr="001522BD">
        <w:rPr>
          <w:rFonts w:ascii="Palatino Linotype" w:hAnsi="Palatino Linotype" w:cs="Arial"/>
          <w:color w:val="000000" w:themeColor="text1"/>
        </w:rPr>
        <w:t>que</w:t>
      </w:r>
      <w:r w:rsidRPr="001522BD">
        <w:rPr>
          <w:rFonts w:ascii="Palatino Linotype" w:hAnsi="Palatino Linotype" w:cs="Arial"/>
          <w:color w:val="000000" w:themeColor="text1"/>
        </w:rPr>
        <w:t xml:space="preserve"> dispone lo siguiente: </w:t>
      </w:r>
    </w:p>
    <w:p w:rsidR="00797E6C" w:rsidRPr="001522BD" w:rsidRDefault="00797E6C" w:rsidP="00DE5871">
      <w:pPr>
        <w:spacing w:line="360" w:lineRule="auto"/>
        <w:ind w:left="851" w:right="902"/>
        <w:jc w:val="both"/>
        <w:rPr>
          <w:rFonts w:ascii="Palatino Linotype" w:hAnsi="Palatino Linotype" w:cs="Arial"/>
          <w:i/>
          <w:color w:val="000000"/>
        </w:rPr>
      </w:pPr>
    </w:p>
    <w:p w:rsidR="00797E6C" w:rsidRPr="001522BD" w:rsidRDefault="00797E6C" w:rsidP="00DE5871">
      <w:pPr>
        <w:spacing w:line="360" w:lineRule="auto"/>
        <w:ind w:left="567" w:right="567"/>
        <w:jc w:val="both"/>
        <w:rPr>
          <w:rFonts w:ascii="Palatino Linotype" w:hAnsi="Palatino Linotype" w:cs="Arial"/>
          <w:i/>
          <w:color w:val="000000"/>
        </w:rPr>
      </w:pPr>
      <w:r w:rsidRPr="001522BD">
        <w:rPr>
          <w:rFonts w:ascii="Palatino Linotype" w:hAnsi="Palatino Linotype" w:cs="Arial"/>
          <w:i/>
          <w:color w:val="000000"/>
        </w:rPr>
        <w:lastRenderedPageBreak/>
        <w:t>“</w:t>
      </w:r>
      <w:r w:rsidRPr="001522BD">
        <w:rPr>
          <w:rFonts w:ascii="Palatino Linotype" w:hAnsi="Palatino Linotype" w:cs="Arial"/>
          <w:b/>
          <w:i/>
          <w:color w:val="000000"/>
        </w:rPr>
        <w:t xml:space="preserve">Artículo 3. </w:t>
      </w:r>
      <w:r w:rsidRPr="001522BD">
        <w:rPr>
          <w:rFonts w:ascii="Palatino Linotype" w:hAnsi="Palatino Linotype" w:cs="Arial"/>
          <w:i/>
          <w:color w:val="000000"/>
        </w:rPr>
        <w:t>Para los efectos de la presente Ley se entenderá por:</w:t>
      </w:r>
    </w:p>
    <w:p w:rsidR="00797E6C" w:rsidRPr="001522BD" w:rsidRDefault="00797E6C" w:rsidP="00DE5871">
      <w:pPr>
        <w:spacing w:line="360" w:lineRule="auto"/>
        <w:ind w:left="567" w:right="567"/>
        <w:jc w:val="both"/>
        <w:rPr>
          <w:rFonts w:ascii="Palatino Linotype" w:hAnsi="Palatino Linotype" w:cs="Arial"/>
          <w:i/>
          <w:color w:val="000000"/>
        </w:rPr>
      </w:pPr>
      <w:r w:rsidRPr="001522BD">
        <w:rPr>
          <w:rFonts w:ascii="Palatino Linotype" w:hAnsi="Palatino Linotype" w:cs="Arial"/>
          <w:i/>
          <w:color w:val="000000"/>
        </w:rPr>
        <w:t>(…)</w:t>
      </w:r>
    </w:p>
    <w:p w:rsidR="00797E6C" w:rsidRPr="001522BD" w:rsidRDefault="00797E6C" w:rsidP="00DE5871">
      <w:pPr>
        <w:spacing w:line="360" w:lineRule="auto"/>
        <w:ind w:left="567" w:right="567"/>
        <w:jc w:val="both"/>
        <w:rPr>
          <w:rFonts w:ascii="Palatino Linotype" w:hAnsi="Palatino Linotype" w:cs="Arial"/>
          <w:i/>
          <w:color w:val="000000"/>
        </w:rPr>
      </w:pPr>
      <w:r w:rsidRPr="001522BD">
        <w:rPr>
          <w:rFonts w:ascii="Palatino Linotype" w:hAnsi="Palatino Linotype" w:cs="Arial"/>
          <w:b/>
          <w:i/>
          <w:color w:val="000000"/>
        </w:rPr>
        <w:t>XI. Documento:</w:t>
      </w:r>
      <w:r w:rsidRPr="001522BD">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797E6C" w:rsidRPr="001522BD" w:rsidRDefault="00797E6C" w:rsidP="00DE5871">
      <w:pPr>
        <w:spacing w:line="360" w:lineRule="auto"/>
        <w:ind w:left="567" w:right="567"/>
        <w:jc w:val="both"/>
        <w:rPr>
          <w:rFonts w:ascii="Palatino Linotype" w:hAnsi="Palatino Linotype" w:cs="Arial"/>
          <w:i/>
          <w:color w:val="000000"/>
        </w:rPr>
      </w:pPr>
      <w:r w:rsidRPr="001522BD">
        <w:rPr>
          <w:rFonts w:ascii="Palatino Linotype" w:hAnsi="Palatino Linotype" w:cs="Arial"/>
          <w:i/>
          <w:color w:val="000000"/>
        </w:rPr>
        <w:t>(…)”</w:t>
      </w:r>
    </w:p>
    <w:p w:rsidR="00797E6C" w:rsidRPr="001522BD" w:rsidRDefault="00797E6C" w:rsidP="00DE5871">
      <w:pPr>
        <w:autoSpaceDE w:val="0"/>
        <w:autoSpaceDN w:val="0"/>
        <w:adjustRightInd w:val="0"/>
        <w:spacing w:line="360" w:lineRule="auto"/>
        <w:jc w:val="both"/>
        <w:rPr>
          <w:rFonts w:ascii="Palatino Linotype" w:hAnsi="Palatino Linotype" w:cs="Arial"/>
        </w:rPr>
      </w:pPr>
    </w:p>
    <w:p w:rsidR="00797E6C" w:rsidRPr="001522BD" w:rsidRDefault="00797E6C" w:rsidP="00DE5871">
      <w:pPr>
        <w:numPr>
          <w:ilvl w:val="0"/>
          <w:numId w:val="15"/>
        </w:numPr>
        <w:spacing w:line="360" w:lineRule="auto"/>
        <w:ind w:left="0" w:firstLine="0"/>
        <w:contextualSpacing/>
        <w:jc w:val="both"/>
        <w:rPr>
          <w:rFonts w:ascii="Palatino Linotype" w:hAnsi="Palatino Linotype" w:cs="Arial"/>
        </w:rPr>
      </w:pPr>
      <w:r w:rsidRPr="001522BD">
        <w:rPr>
          <w:rFonts w:ascii="Palatino Linotype" w:hAnsi="Palatino Linotype" w:cs="Arial"/>
        </w:rPr>
        <w:t xml:space="preserve">Siendo aplicable el Criterio </w:t>
      </w:r>
      <w:r w:rsidRPr="001522BD">
        <w:rPr>
          <w:rFonts w:ascii="Palatino Linotype" w:hAnsi="Palatino Linotype" w:cs="Arial"/>
          <w:bCs/>
          <w:lang w:eastAsia="es-MX"/>
        </w:rPr>
        <w:t xml:space="preserve">de interpretación en el orden administrativo número 0002-11, </w:t>
      </w:r>
      <w:r w:rsidRPr="001522BD">
        <w:rPr>
          <w:rFonts w:ascii="Palatino Linotype" w:hAnsi="Palatino Linotype" w:cs="Arial"/>
          <w:color w:val="000000" w:themeColor="text1"/>
        </w:rPr>
        <w:t>emitido</w:t>
      </w:r>
      <w:r w:rsidRPr="001522BD">
        <w:rPr>
          <w:rFonts w:ascii="Palatino Linotype" w:hAnsi="Palatino Linotype" w:cs="Arial"/>
          <w:bCs/>
          <w:lang w:eastAsia="es-MX"/>
        </w:rPr>
        <w:t xml:space="preserve">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1522BD">
        <w:rPr>
          <w:rFonts w:ascii="Palatino Linotype" w:hAnsi="Palatino Linotype" w:cs="Arial"/>
        </w:rPr>
        <w:t>cuyo rubro y texto dispone:</w:t>
      </w:r>
    </w:p>
    <w:p w:rsidR="00797E6C" w:rsidRPr="001522BD" w:rsidRDefault="00797E6C" w:rsidP="00DE5871">
      <w:pPr>
        <w:spacing w:line="360" w:lineRule="auto"/>
        <w:ind w:left="567" w:right="567"/>
        <w:jc w:val="both"/>
        <w:rPr>
          <w:rFonts w:ascii="Palatino Linotype" w:hAnsi="Palatino Linotype" w:cs="Arial"/>
        </w:rPr>
      </w:pPr>
    </w:p>
    <w:p w:rsidR="00797E6C" w:rsidRPr="001522BD" w:rsidRDefault="00797E6C" w:rsidP="00DE5871">
      <w:pPr>
        <w:spacing w:line="360" w:lineRule="auto"/>
        <w:ind w:left="567" w:right="567"/>
        <w:jc w:val="both"/>
        <w:rPr>
          <w:rFonts w:ascii="Palatino Linotype" w:hAnsi="Palatino Linotype" w:cs="Arial"/>
          <w:b/>
          <w:i/>
        </w:rPr>
      </w:pPr>
      <w:r w:rsidRPr="001522BD">
        <w:rPr>
          <w:rFonts w:ascii="Palatino Linotype" w:hAnsi="Palatino Linotype" w:cs="Arial"/>
          <w:b/>
        </w:rPr>
        <w:t>“</w:t>
      </w:r>
      <w:r w:rsidRPr="001522BD">
        <w:rPr>
          <w:rFonts w:ascii="Palatino Linotype" w:hAnsi="Palatino Linotype" w:cs="Arial"/>
          <w:b/>
          <w:i/>
        </w:rPr>
        <w:t>CRITERIO 0002-11</w:t>
      </w:r>
    </w:p>
    <w:p w:rsidR="00797E6C" w:rsidRPr="001522BD" w:rsidRDefault="00797E6C" w:rsidP="00DE5871">
      <w:pPr>
        <w:spacing w:line="360" w:lineRule="auto"/>
        <w:ind w:left="567" w:right="567"/>
        <w:jc w:val="both"/>
        <w:rPr>
          <w:rFonts w:ascii="Palatino Linotype" w:hAnsi="Palatino Linotype" w:cs="Arial"/>
          <w:i/>
        </w:rPr>
      </w:pPr>
      <w:r w:rsidRPr="001522BD">
        <w:rPr>
          <w:rFonts w:ascii="Palatino Linotype" w:hAnsi="Palatino Linotype" w:cs="Arial"/>
          <w:b/>
          <w:i/>
        </w:rPr>
        <w:t xml:space="preserve">INFORMACIÓN PÚBLICA, CONCEPTO DE, EN MATERIA DE TRANSPARENCIA. INTERPRETACIÓN SISTEMÁTICA DE LOS ARTÍCULOS 2°, FRACCIÓN </w:t>
      </w:r>
      <w:r w:rsidRPr="001522BD">
        <w:rPr>
          <w:rFonts w:ascii="Palatino Linotype" w:hAnsi="Palatino Linotype" w:cs="Arial"/>
          <w:b/>
          <w:bCs/>
          <w:i/>
        </w:rPr>
        <w:t xml:space="preserve">V, XV, Y XVI, </w:t>
      </w:r>
      <w:r w:rsidRPr="001522BD">
        <w:rPr>
          <w:rFonts w:ascii="Palatino Linotype" w:hAnsi="Palatino Linotype" w:cs="Arial"/>
          <w:b/>
          <w:i/>
        </w:rPr>
        <w:t>3°, 4°, 11 Y 41.</w:t>
      </w:r>
      <w:r w:rsidRPr="001522BD">
        <w:rPr>
          <w:rFonts w:ascii="Palatino Linotype" w:hAnsi="Palatino Linotype" w:cs="Arial"/>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sidRPr="001522BD">
        <w:rPr>
          <w:rFonts w:ascii="Palatino Linotype" w:hAnsi="Palatino Linotype" w:cs="Arial"/>
          <w:i/>
        </w:rPr>
        <w:lastRenderedPageBreak/>
        <w:t>órganos u organismos públicos, en virtud del ejercicio de sus funciones de derecho público, sin importar su fuente, soporte o fecha de elaboración.</w:t>
      </w:r>
    </w:p>
    <w:p w:rsidR="00797E6C" w:rsidRPr="001522BD" w:rsidRDefault="00797E6C" w:rsidP="00DE5871">
      <w:pPr>
        <w:spacing w:line="360" w:lineRule="auto"/>
        <w:ind w:left="567" w:right="567"/>
        <w:jc w:val="both"/>
        <w:rPr>
          <w:rFonts w:ascii="Palatino Linotype" w:hAnsi="Palatino Linotype" w:cs="Arial"/>
          <w:i/>
        </w:rPr>
      </w:pPr>
      <w:r w:rsidRPr="001522BD">
        <w:rPr>
          <w:rFonts w:ascii="Palatino Linotype" w:hAnsi="Palatino Linotype" w:cs="Arial"/>
          <w:i/>
        </w:rPr>
        <w:t>En consecuencia el acceso a la información se refiere a que se cumplan cualquiera de los siguientes tres supuestos:</w:t>
      </w:r>
    </w:p>
    <w:p w:rsidR="00797E6C" w:rsidRPr="001522BD" w:rsidRDefault="00797E6C" w:rsidP="00DE5871">
      <w:pPr>
        <w:spacing w:line="360" w:lineRule="auto"/>
        <w:ind w:left="567" w:right="567"/>
        <w:jc w:val="both"/>
        <w:rPr>
          <w:rFonts w:ascii="Palatino Linotype" w:hAnsi="Palatino Linotype" w:cs="Arial"/>
          <w:b/>
          <w:i/>
        </w:rPr>
      </w:pPr>
      <w:r w:rsidRPr="001522BD">
        <w:rPr>
          <w:rFonts w:ascii="Palatino Linotype" w:hAnsi="Palatino Linotype" w:cs="Arial"/>
          <w:b/>
          <w:i/>
        </w:rPr>
        <w:t xml:space="preserve">1) </w:t>
      </w:r>
      <w:r w:rsidRPr="001522BD">
        <w:rPr>
          <w:rFonts w:ascii="Palatino Linotype" w:hAnsi="Palatino Linotype" w:cs="Arial"/>
          <w:b/>
          <w:i/>
          <w:u w:val="single"/>
        </w:rPr>
        <w:t>Que se trate de información registrada en cualquier soporte documental, que en ejercicio de las atribuciones conferidas, sea generada por los Sujetos Obligados;</w:t>
      </w:r>
    </w:p>
    <w:p w:rsidR="00797E6C" w:rsidRPr="001522BD" w:rsidRDefault="00797E6C" w:rsidP="00DE5871">
      <w:pPr>
        <w:spacing w:line="360" w:lineRule="auto"/>
        <w:ind w:left="567" w:right="567"/>
        <w:jc w:val="both"/>
        <w:rPr>
          <w:rFonts w:ascii="Palatino Linotype" w:hAnsi="Palatino Linotype" w:cs="Arial"/>
          <w:i/>
        </w:rPr>
      </w:pPr>
      <w:r w:rsidRPr="001522BD">
        <w:rPr>
          <w:rFonts w:ascii="Palatino Linotype" w:hAnsi="Palatino Linotype" w:cs="Arial"/>
          <w:i/>
        </w:rPr>
        <w:t>2) Que se trate de información registrada en cualquier soporte documental, que en ejercicio de las atribuciones conferidas, sea administrada por los Sujetos Obligados, y</w:t>
      </w:r>
    </w:p>
    <w:p w:rsidR="00797E6C" w:rsidRPr="001522BD" w:rsidRDefault="00797E6C" w:rsidP="00DE5871">
      <w:pPr>
        <w:spacing w:line="360" w:lineRule="auto"/>
        <w:ind w:left="567" w:right="567"/>
        <w:jc w:val="both"/>
        <w:rPr>
          <w:rFonts w:ascii="Palatino Linotype" w:hAnsi="Palatino Linotype" w:cs="Arial"/>
          <w:i/>
        </w:rPr>
      </w:pPr>
      <w:r w:rsidRPr="001522BD">
        <w:rPr>
          <w:rFonts w:ascii="Palatino Linotype" w:hAnsi="Palatino Linotype" w:cs="Arial"/>
          <w:i/>
        </w:rPr>
        <w:t>3) Que se trate de información registrada en cualquier soporte documental, que en ejercicio de las atribuciones conferidas, se encuentre en posesión de los Sujetos Obligados.”</w:t>
      </w:r>
    </w:p>
    <w:p w:rsidR="00797E6C" w:rsidRPr="001522BD" w:rsidRDefault="00797E6C" w:rsidP="00DE5871">
      <w:pPr>
        <w:tabs>
          <w:tab w:val="left" w:pos="851"/>
        </w:tabs>
        <w:spacing w:line="360" w:lineRule="auto"/>
        <w:ind w:left="567" w:right="567"/>
        <w:rPr>
          <w:rFonts w:ascii="Palatino Linotype" w:hAnsi="Palatino Linotype" w:cs="Arial"/>
        </w:rPr>
      </w:pPr>
      <w:r w:rsidRPr="001522BD">
        <w:rPr>
          <w:rFonts w:ascii="Palatino Linotype" w:hAnsi="Palatino Linotype" w:cs="Arial"/>
        </w:rPr>
        <w:t>(Énfasis Añadido)</w:t>
      </w:r>
    </w:p>
    <w:p w:rsidR="00797E6C" w:rsidRPr="001522BD" w:rsidRDefault="00797E6C" w:rsidP="00DE5871">
      <w:pPr>
        <w:pStyle w:val="Prrafodelista"/>
        <w:autoSpaceDE w:val="0"/>
        <w:autoSpaceDN w:val="0"/>
        <w:adjustRightInd w:val="0"/>
        <w:spacing w:line="360" w:lineRule="auto"/>
        <w:ind w:left="0"/>
        <w:jc w:val="both"/>
        <w:rPr>
          <w:rFonts w:ascii="Palatino Linotype" w:hAnsi="Palatino Linotype" w:cs="Arial"/>
          <w:color w:val="000000"/>
        </w:rPr>
      </w:pPr>
    </w:p>
    <w:p w:rsidR="00797E6C" w:rsidRPr="001522BD" w:rsidRDefault="00797E6C" w:rsidP="00DE5871">
      <w:pPr>
        <w:numPr>
          <w:ilvl w:val="0"/>
          <w:numId w:val="15"/>
        </w:numPr>
        <w:spacing w:line="360" w:lineRule="auto"/>
        <w:ind w:left="0" w:firstLine="0"/>
        <w:contextualSpacing/>
        <w:jc w:val="both"/>
        <w:rPr>
          <w:rFonts w:ascii="Palatino Linotype" w:hAnsi="Palatino Linotype"/>
        </w:rPr>
      </w:pPr>
      <w:r w:rsidRPr="001522BD">
        <w:rPr>
          <w:rFonts w:ascii="Palatino Linotype" w:eastAsia="Calibri" w:hAnsi="Palatino Linotype"/>
        </w:rPr>
        <w:t xml:space="preserve">Por su </w:t>
      </w:r>
      <w:r w:rsidRPr="001522BD">
        <w:rPr>
          <w:rFonts w:ascii="Palatino Linotype" w:hAnsi="Palatino Linotype" w:cs="Arial"/>
        </w:rPr>
        <w:t>parte</w:t>
      </w:r>
      <w:r w:rsidRPr="001522BD">
        <w:rPr>
          <w:rFonts w:ascii="Palatino Linotype" w:eastAsia="Calibri" w:hAnsi="Palatino Linotype"/>
        </w:rPr>
        <w:t xml:space="preserve"> los artículos 160 y 166, </w:t>
      </w:r>
      <w:r w:rsidRPr="001522BD">
        <w:rPr>
          <w:rFonts w:ascii="Palatino Linotype" w:hAnsi="Palatino Linotype"/>
          <w:bCs/>
        </w:rPr>
        <w:t>de la Ley local en la materia, que se reproduce de la siguiente forma</w:t>
      </w:r>
      <w:r w:rsidRPr="001522BD">
        <w:rPr>
          <w:rFonts w:ascii="Palatino Linotype" w:hAnsi="Palatino Linotype"/>
        </w:rPr>
        <w:t>:</w:t>
      </w:r>
    </w:p>
    <w:p w:rsidR="007D38B8" w:rsidRPr="001522BD" w:rsidRDefault="007D38B8" w:rsidP="007D38B8">
      <w:pPr>
        <w:spacing w:line="360" w:lineRule="auto"/>
        <w:contextualSpacing/>
        <w:jc w:val="both"/>
        <w:rPr>
          <w:rFonts w:ascii="Palatino Linotype" w:hAnsi="Palatino Linotype"/>
        </w:rPr>
      </w:pPr>
    </w:p>
    <w:p w:rsidR="00797E6C" w:rsidRPr="001522BD" w:rsidRDefault="00797E6C" w:rsidP="00DE5871">
      <w:pPr>
        <w:spacing w:line="360" w:lineRule="auto"/>
        <w:ind w:left="567" w:right="567"/>
        <w:jc w:val="both"/>
        <w:rPr>
          <w:rFonts w:ascii="Palatino Linotype" w:hAnsi="Palatino Linotype"/>
          <w:i/>
        </w:rPr>
      </w:pPr>
      <w:r w:rsidRPr="001522BD">
        <w:rPr>
          <w:rFonts w:ascii="Palatino Linotype" w:hAnsi="Palatino Linotype"/>
          <w:i/>
        </w:rPr>
        <w:t>“</w:t>
      </w:r>
      <w:r w:rsidRPr="001522BD">
        <w:rPr>
          <w:rFonts w:ascii="Palatino Linotype" w:hAnsi="Palatino Linotype"/>
          <w:b/>
          <w:i/>
        </w:rPr>
        <w:t>Artículo 160.</w:t>
      </w:r>
      <w:r w:rsidRPr="001522BD">
        <w:rPr>
          <w:rFonts w:ascii="Palatino Linotype" w:hAnsi="Palatino Linotype"/>
          <w:i/>
        </w:rPr>
        <w:t xml:space="preserve"> </w:t>
      </w:r>
      <w:r w:rsidRPr="001522BD">
        <w:rPr>
          <w:rFonts w:ascii="Palatino Linotype" w:hAnsi="Palatino Linotype"/>
          <w:i/>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1522BD">
        <w:rPr>
          <w:rFonts w:ascii="Palatino Linotype" w:hAnsi="Palatino Linotype"/>
          <w:i/>
        </w:rPr>
        <w:t>.</w:t>
      </w:r>
    </w:p>
    <w:p w:rsidR="00797E6C" w:rsidRPr="001522BD" w:rsidRDefault="00797E6C" w:rsidP="00DE5871">
      <w:pPr>
        <w:spacing w:line="360" w:lineRule="auto"/>
        <w:ind w:left="567" w:right="567"/>
        <w:jc w:val="both"/>
        <w:rPr>
          <w:rFonts w:ascii="Palatino Linotype" w:hAnsi="Palatino Linotype"/>
          <w:i/>
        </w:rPr>
      </w:pPr>
    </w:p>
    <w:p w:rsidR="00797E6C" w:rsidRPr="001522BD" w:rsidRDefault="00797E6C" w:rsidP="00DE5871">
      <w:pPr>
        <w:spacing w:line="360" w:lineRule="auto"/>
        <w:ind w:left="567" w:right="567"/>
        <w:jc w:val="both"/>
        <w:rPr>
          <w:rFonts w:ascii="Palatino Linotype" w:hAnsi="Palatino Linotype"/>
          <w:i/>
        </w:rPr>
      </w:pPr>
      <w:r w:rsidRPr="001522BD">
        <w:rPr>
          <w:rFonts w:ascii="Palatino Linotype" w:hAnsi="Palatino Linotype"/>
          <w:i/>
        </w:rPr>
        <w:lastRenderedPageBreak/>
        <w:t>En caso que la información solicitada consista en bases de datos se deberá privilegiar la entrega de la misma en formatos abiertos.</w:t>
      </w:r>
    </w:p>
    <w:p w:rsidR="00797E6C" w:rsidRPr="001522BD" w:rsidRDefault="00797E6C" w:rsidP="00DE5871">
      <w:pPr>
        <w:spacing w:line="360" w:lineRule="auto"/>
        <w:ind w:left="567" w:right="567"/>
        <w:jc w:val="both"/>
        <w:rPr>
          <w:rFonts w:ascii="Palatino Linotype" w:hAnsi="Palatino Linotype"/>
          <w:i/>
        </w:rPr>
      </w:pPr>
    </w:p>
    <w:p w:rsidR="00797E6C" w:rsidRPr="001522BD" w:rsidRDefault="00797E6C" w:rsidP="00DE5871">
      <w:pPr>
        <w:spacing w:line="360" w:lineRule="auto"/>
        <w:ind w:left="567" w:right="567"/>
        <w:jc w:val="both"/>
        <w:rPr>
          <w:rFonts w:ascii="Palatino Linotype" w:hAnsi="Palatino Linotype" w:cs="Arial"/>
          <w:i/>
          <w:u w:val="single"/>
        </w:rPr>
      </w:pPr>
      <w:r w:rsidRPr="001522BD">
        <w:rPr>
          <w:rFonts w:ascii="Palatino Linotype" w:hAnsi="Palatino Linotype" w:cs="Arial"/>
          <w:b/>
          <w:i/>
        </w:rPr>
        <w:t>Artículo 166.</w:t>
      </w:r>
      <w:r w:rsidRPr="001522BD">
        <w:rPr>
          <w:rFonts w:ascii="Palatino Linotype" w:hAnsi="Palatino Linotype" w:cs="Arial"/>
          <w:i/>
        </w:rPr>
        <w:t xml:space="preserve"> </w:t>
      </w:r>
      <w:r w:rsidRPr="001522BD">
        <w:rPr>
          <w:rFonts w:ascii="Palatino Linotype" w:hAnsi="Palatino Linotype" w:cs="Arial"/>
          <w:i/>
          <w:u w:val="single"/>
        </w:rPr>
        <w:t>La obligación de acceso a la información pública se tendrá por cumplida cuando el solicitante tenga a su disposición la información requerida, o cuando realice la consulta de la misma en el lugar en el que ésta se localice.</w:t>
      </w:r>
    </w:p>
    <w:p w:rsidR="00797E6C" w:rsidRPr="001522BD" w:rsidRDefault="00797E6C" w:rsidP="00DE5871">
      <w:pPr>
        <w:spacing w:line="360" w:lineRule="auto"/>
        <w:ind w:left="567" w:right="567"/>
        <w:jc w:val="both"/>
        <w:rPr>
          <w:rFonts w:ascii="Palatino Linotype" w:hAnsi="Palatino Linotype" w:cs="Arial"/>
        </w:rPr>
      </w:pPr>
      <w:r w:rsidRPr="001522BD">
        <w:rPr>
          <w:rFonts w:ascii="Palatino Linotype" w:hAnsi="Palatino Linotype" w:cs="Arial"/>
        </w:rPr>
        <w:t>Énfasis añadido</w:t>
      </w:r>
    </w:p>
    <w:p w:rsidR="00797E6C" w:rsidRPr="001522BD" w:rsidRDefault="00797E6C" w:rsidP="00DE5871">
      <w:pPr>
        <w:spacing w:line="360" w:lineRule="auto"/>
        <w:jc w:val="both"/>
        <w:rPr>
          <w:rFonts w:ascii="Palatino Linotype" w:hAnsi="Palatino Linotype"/>
        </w:rPr>
      </w:pPr>
    </w:p>
    <w:p w:rsidR="00797E6C" w:rsidRPr="001522BD" w:rsidRDefault="00797E6C" w:rsidP="00DE5871">
      <w:pPr>
        <w:numPr>
          <w:ilvl w:val="0"/>
          <w:numId w:val="15"/>
        </w:numPr>
        <w:spacing w:line="360" w:lineRule="auto"/>
        <w:ind w:left="0" w:firstLine="0"/>
        <w:contextualSpacing/>
        <w:jc w:val="both"/>
        <w:rPr>
          <w:rFonts w:ascii="Palatino Linotype" w:hAnsi="Palatino Linotype"/>
          <w:color w:val="000000"/>
        </w:rPr>
      </w:pPr>
      <w:r w:rsidRPr="001522BD">
        <w:rPr>
          <w:rFonts w:ascii="Palatino Linotype" w:hAnsi="Palatino Linotype"/>
        </w:rPr>
        <w:t xml:space="preserve">Así que la obligación de los Sujetos Obligados de dar acceso a la información </w:t>
      </w:r>
      <w:r w:rsidRPr="001522BD">
        <w:rPr>
          <w:rFonts w:ascii="Palatino Linotype" w:eastAsia="Calibri" w:hAnsi="Palatino Linotype"/>
        </w:rPr>
        <w:t>pública</w:t>
      </w:r>
      <w:r w:rsidRPr="001522BD">
        <w:rPr>
          <w:rFonts w:ascii="Palatino Linotype" w:hAnsi="Palatino Linotype"/>
        </w:rPr>
        <w:t xml:space="preserve"> que generen, administren o posean, se tendrá por cumplida cuando el solicitante tenga a su disposición la información requerida, o cuando realice la consulta de la misma en el lugar que ésta se localice, siempre y cuando así resultare procedente, por tanto se logra concluir que la respuesta emitida de manera inicial es procedente.</w:t>
      </w:r>
    </w:p>
    <w:p w:rsidR="00797E6C" w:rsidRPr="001522BD" w:rsidRDefault="00797E6C" w:rsidP="00DE5871">
      <w:pPr>
        <w:spacing w:line="360" w:lineRule="auto"/>
        <w:contextualSpacing/>
        <w:jc w:val="both"/>
        <w:rPr>
          <w:rFonts w:ascii="Palatino Linotype" w:hAnsi="Palatino Linotype"/>
          <w:color w:val="000000"/>
        </w:rPr>
      </w:pPr>
    </w:p>
    <w:p w:rsidR="00BF3B61" w:rsidRPr="001522BD" w:rsidRDefault="00BF3B61" w:rsidP="00DE5871">
      <w:pPr>
        <w:numPr>
          <w:ilvl w:val="0"/>
          <w:numId w:val="15"/>
        </w:numPr>
        <w:spacing w:line="360" w:lineRule="auto"/>
        <w:ind w:left="0" w:firstLine="0"/>
        <w:contextualSpacing/>
        <w:jc w:val="both"/>
        <w:rPr>
          <w:rFonts w:ascii="Palatino Linotype" w:eastAsia="Calibri" w:hAnsi="Palatino Linotype"/>
          <w:color w:val="000000" w:themeColor="text1"/>
          <w:lang w:val="es-ES"/>
        </w:rPr>
      </w:pPr>
      <w:bookmarkStart w:id="144" w:name="_Toc504500693"/>
      <w:bookmarkStart w:id="145" w:name="_Toc534742545"/>
      <w:bookmarkStart w:id="146" w:name="_Toc2248738"/>
      <w:bookmarkStart w:id="147" w:name="_Toc34819440"/>
      <w:bookmarkStart w:id="148" w:name="_Toc51259595"/>
      <w:bookmarkStart w:id="149" w:name="_Toc83128595"/>
      <w:r w:rsidRPr="001522BD">
        <w:rPr>
          <w:rFonts w:ascii="Palatino Linotype" w:eastAsia="Calibri" w:hAnsi="Palatino Linotype"/>
          <w:color w:val="000000" w:themeColor="text1"/>
          <w:lang w:val="es-ES"/>
        </w:rPr>
        <w:t>Ahora bien</w:t>
      </w:r>
      <w:r w:rsidR="007D38B8" w:rsidRPr="001522BD">
        <w:rPr>
          <w:rFonts w:ascii="Palatino Linotype" w:eastAsia="Calibri" w:hAnsi="Palatino Linotype"/>
          <w:color w:val="000000" w:themeColor="text1"/>
          <w:lang w:val="es-ES"/>
        </w:rPr>
        <w:t>,</w:t>
      </w:r>
      <w:r w:rsidRPr="001522BD">
        <w:rPr>
          <w:rFonts w:ascii="Palatino Linotype" w:eastAsia="Calibri" w:hAnsi="Palatino Linotype"/>
          <w:color w:val="000000" w:themeColor="text1"/>
          <w:lang w:val="es-ES"/>
        </w:rPr>
        <w:t xml:space="preserve"> respecto de los motivos de inconformidad</w:t>
      </w:r>
      <w:r w:rsidR="00DB59FB" w:rsidRPr="001522BD">
        <w:rPr>
          <w:rFonts w:ascii="Palatino Linotype" w:eastAsia="Calibri" w:hAnsi="Palatino Linotype"/>
          <w:color w:val="000000" w:themeColor="text1"/>
          <w:lang w:val="es-ES"/>
        </w:rPr>
        <w:t>,</w:t>
      </w:r>
      <w:r w:rsidRPr="001522BD">
        <w:rPr>
          <w:rFonts w:ascii="Palatino Linotype" w:hAnsi="Palatino Linotype"/>
        </w:rPr>
        <w:t xml:space="preserve"> </w:t>
      </w:r>
      <w:r w:rsidRPr="001522BD">
        <w:rPr>
          <w:rFonts w:ascii="Palatino Linotype" w:eastAsia="Calibri" w:hAnsi="Palatino Linotype"/>
          <w:color w:val="000000" w:themeColor="text1"/>
          <w:lang w:val="es-ES"/>
        </w:rPr>
        <w:t xml:space="preserve">la particular refiere que la Subdirectora de Recursos </w:t>
      </w:r>
      <w:r w:rsidR="00DB59FB" w:rsidRPr="001522BD">
        <w:rPr>
          <w:rFonts w:ascii="Palatino Linotype" w:eastAsia="Calibri" w:hAnsi="Palatino Linotype"/>
          <w:color w:val="000000" w:themeColor="text1"/>
          <w:lang w:val="es-ES"/>
        </w:rPr>
        <w:t>H</w:t>
      </w:r>
      <w:r w:rsidRPr="001522BD">
        <w:rPr>
          <w:rFonts w:ascii="Palatino Linotype" w:eastAsia="Calibri" w:hAnsi="Palatino Linotype"/>
          <w:color w:val="000000" w:themeColor="text1"/>
          <w:lang w:val="es-ES"/>
        </w:rPr>
        <w:t xml:space="preserve">umanos </w:t>
      </w:r>
      <w:r w:rsidRPr="001522BD">
        <w:rPr>
          <w:rFonts w:ascii="Palatino Linotype" w:eastAsia="Calibri" w:hAnsi="Palatino Linotype"/>
          <w:i/>
          <w:color w:val="000000" w:themeColor="text1"/>
          <w:lang w:val="es-ES"/>
        </w:rPr>
        <w:t>jamás fue enterada del tema</w:t>
      </w:r>
      <w:r w:rsidRPr="001522BD">
        <w:rPr>
          <w:rFonts w:ascii="Palatino Linotype" w:eastAsia="Calibri" w:hAnsi="Palatino Linotype"/>
          <w:color w:val="000000" w:themeColor="text1"/>
          <w:lang w:val="es-ES"/>
        </w:rPr>
        <w:t xml:space="preserve">, lo anterior a colación de que la solicitud de información inicial </w:t>
      </w:r>
      <w:r w:rsidR="00DB59FB" w:rsidRPr="001522BD">
        <w:rPr>
          <w:rFonts w:ascii="Palatino Linotype" w:eastAsia="Calibri" w:hAnsi="Palatino Linotype"/>
          <w:color w:val="000000" w:themeColor="text1"/>
          <w:lang w:val="es-ES"/>
        </w:rPr>
        <w:t>fue formulada directamente a esa</w:t>
      </w:r>
      <w:r w:rsidRPr="001522BD">
        <w:rPr>
          <w:rFonts w:ascii="Palatino Linotype" w:eastAsia="Calibri" w:hAnsi="Palatino Linotype"/>
          <w:color w:val="000000" w:themeColor="text1"/>
          <w:lang w:val="es-ES"/>
        </w:rPr>
        <w:t xml:space="preserve"> servidora pública.</w:t>
      </w:r>
    </w:p>
    <w:p w:rsidR="00BF3B61" w:rsidRPr="001522BD" w:rsidRDefault="00BF3B61" w:rsidP="00DE5871">
      <w:pPr>
        <w:spacing w:line="360" w:lineRule="auto"/>
        <w:contextualSpacing/>
        <w:jc w:val="both"/>
        <w:rPr>
          <w:rFonts w:ascii="Palatino Linotype" w:eastAsia="Calibri" w:hAnsi="Palatino Linotype"/>
          <w:color w:val="000000" w:themeColor="text1"/>
          <w:lang w:val="es-ES"/>
        </w:rPr>
      </w:pPr>
    </w:p>
    <w:p w:rsidR="00BF3B61" w:rsidRPr="001522BD" w:rsidRDefault="00DB59FB" w:rsidP="00DE5871">
      <w:pPr>
        <w:numPr>
          <w:ilvl w:val="0"/>
          <w:numId w:val="15"/>
        </w:numPr>
        <w:spacing w:line="360" w:lineRule="auto"/>
        <w:ind w:left="0" w:firstLine="0"/>
        <w:contextualSpacing/>
        <w:jc w:val="both"/>
        <w:rPr>
          <w:rFonts w:ascii="Palatino Linotype" w:eastAsia="Calibri" w:hAnsi="Palatino Linotype"/>
          <w:color w:val="000000" w:themeColor="text1"/>
          <w:lang w:val="es-ES"/>
        </w:rPr>
      </w:pPr>
      <w:r w:rsidRPr="001522BD">
        <w:rPr>
          <w:rFonts w:ascii="Palatino Linotype" w:eastAsia="Calibri" w:hAnsi="Palatino Linotype"/>
          <w:color w:val="000000" w:themeColor="text1"/>
          <w:lang w:val="es-ES"/>
        </w:rPr>
        <w:t>Sin embargo,</w:t>
      </w:r>
      <w:r w:rsidR="00BF3B61" w:rsidRPr="001522BD">
        <w:rPr>
          <w:rFonts w:ascii="Palatino Linotype" w:eastAsia="Calibri" w:hAnsi="Palatino Linotype"/>
          <w:color w:val="000000" w:themeColor="text1"/>
          <w:lang w:val="es-ES"/>
        </w:rPr>
        <w:t xml:space="preserve"> lo anterior resulta improcedente, ya que es deber del Titular de la Unidad de Transparencia del Sujeto Obligado turnar las solicitudes de información a las áreas administrativas del Ayuntamiento que de acuerdo a sus facultades y atribuciones eventualmente cuenten con lo solicitado; no así a las que </w:t>
      </w:r>
      <w:r w:rsidR="00BF3B61" w:rsidRPr="001522BD">
        <w:rPr>
          <w:rFonts w:ascii="Palatino Linotype" w:eastAsia="Calibri" w:hAnsi="Palatino Linotype"/>
          <w:color w:val="000000" w:themeColor="text1"/>
          <w:lang w:val="es-ES"/>
        </w:rPr>
        <w:lastRenderedPageBreak/>
        <w:t xml:space="preserve">los particulares determinen, de otro modo se estaría en el entendido que se está requiriendo un pronunciamiento </w:t>
      </w:r>
      <w:r w:rsidR="00BF3B61" w:rsidRPr="001522BD">
        <w:rPr>
          <w:rFonts w:ascii="Palatino Linotype" w:eastAsia="Calibri" w:hAnsi="Palatino Linotype"/>
          <w:i/>
          <w:color w:val="000000" w:themeColor="text1"/>
          <w:lang w:val="es-ES"/>
        </w:rPr>
        <w:t>ad hoc</w:t>
      </w:r>
      <w:r w:rsidR="00BF3B61" w:rsidRPr="001522BD">
        <w:rPr>
          <w:rFonts w:ascii="Palatino Linotype" w:eastAsia="Calibri" w:hAnsi="Palatino Linotype"/>
          <w:color w:val="000000" w:themeColor="text1"/>
          <w:lang w:val="es-ES"/>
        </w:rPr>
        <w:t>, lo que en materia de acceso a la información pública, es de explorado derecho no es procedente.</w:t>
      </w:r>
    </w:p>
    <w:p w:rsidR="00BF3B61" w:rsidRPr="001522BD" w:rsidRDefault="00BF3B61" w:rsidP="00DE5871">
      <w:pPr>
        <w:pStyle w:val="Prrafodelista"/>
        <w:spacing w:line="360" w:lineRule="auto"/>
        <w:rPr>
          <w:rFonts w:ascii="Palatino Linotype" w:eastAsia="Calibri" w:hAnsi="Palatino Linotype"/>
          <w:color w:val="000000" w:themeColor="text1"/>
          <w:lang w:val="es-ES"/>
        </w:rPr>
      </w:pPr>
    </w:p>
    <w:p w:rsidR="00BF3B61" w:rsidRPr="001522BD" w:rsidRDefault="00BF3B61" w:rsidP="00DE5871">
      <w:pPr>
        <w:numPr>
          <w:ilvl w:val="0"/>
          <w:numId w:val="15"/>
        </w:numPr>
        <w:spacing w:line="360" w:lineRule="auto"/>
        <w:ind w:left="0" w:firstLine="0"/>
        <w:contextualSpacing/>
        <w:jc w:val="both"/>
        <w:rPr>
          <w:rFonts w:ascii="Palatino Linotype" w:eastAsia="Calibri" w:hAnsi="Palatino Linotype"/>
          <w:color w:val="000000" w:themeColor="text1"/>
          <w:lang w:val="es-ES"/>
        </w:rPr>
      </w:pPr>
      <w:r w:rsidRPr="001522BD">
        <w:rPr>
          <w:rFonts w:ascii="Palatino Linotype" w:eastAsia="Calibri" w:hAnsi="Palatino Linotype"/>
          <w:color w:val="000000" w:themeColor="text1"/>
          <w:lang w:val="es-ES"/>
        </w:rPr>
        <w:t>No obstante lo anterior, quien emite la respuesta</w:t>
      </w:r>
      <w:r w:rsidR="00534CA4" w:rsidRPr="001522BD">
        <w:rPr>
          <w:rFonts w:ascii="Palatino Linotype" w:eastAsia="Calibri" w:hAnsi="Palatino Linotype"/>
          <w:color w:val="000000" w:themeColor="text1"/>
          <w:lang w:val="es-ES"/>
        </w:rPr>
        <w:t xml:space="preserve"> en el presente asunto</w:t>
      </w:r>
      <w:r w:rsidRPr="001522BD">
        <w:rPr>
          <w:rFonts w:ascii="Palatino Linotype" w:eastAsia="Calibri" w:hAnsi="Palatino Linotype"/>
          <w:color w:val="000000" w:themeColor="text1"/>
          <w:lang w:val="es-ES"/>
        </w:rPr>
        <w:t>, es el servidor público habilitado de la Dirección de Administración, de cuya unidad administrativa, se desprende la</w:t>
      </w:r>
      <w:r w:rsidR="00534CA4" w:rsidRPr="001522BD">
        <w:rPr>
          <w:rFonts w:ascii="Palatino Linotype" w:eastAsia="Calibri" w:hAnsi="Palatino Linotype"/>
          <w:color w:val="000000" w:themeColor="text1"/>
          <w:lang w:val="es-ES"/>
        </w:rPr>
        <w:t xml:space="preserve"> Subdirección de Recursos Humanos, como se desprende del articulo 3.81 Código de Reglamentación Municipal de Metepec, Estado de México, a saber:</w:t>
      </w:r>
    </w:p>
    <w:p w:rsidR="00534CA4" w:rsidRPr="001522BD" w:rsidRDefault="00534CA4" w:rsidP="00DE5871">
      <w:pPr>
        <w:pStyle w:val="Prrafodelista"/>
        <w:spacing w:line="360" w:lineRule="auto"/>
        <w:rPr>
          <w:rFonts w:ascii="Palatino Linotype" w:eastAsia="Calibri" w:hAnsi="Palatino Linotype"/>
          <w:color w:val="000000" w:themeColor="text1"/>
          <w:lang w:val="es-ES"/>
        </w:rPr>
      </w:pPr>
    </w:p>
    <w:p w:rsidR="00534CA4" w:rsidRPr="001522BD" w:rsidRDefault="00534CA4" w:rsidP="00DE5871">
      <w:pPr>
        <w:spacing w:line="360" w:lineRule="auto"/>
        <w:contextualSpacing/>
        <w:jc w:val="both"/>
        <w:rPr>
          <w:rFonts w:ascii="Palatino Linotype" w:eastAsia="Calibri" w:hAnsi="Palatino Linotype"/>
          <w:color w:val="000000" w:themeColor="text1"/>
          <w:lang w:val="es-ES"/>
        </w:rPr>
      </w:pPr>
      <w:r w:rsidRPr="001522BD">
        <w:rPr>
          <w:rFonts w:ascii="Palatino Linotype" w:eastAsia="Calibri" w:hAnsi="Palatino Linotype"/>
          <w:noProof/>
          <w:color w:val="000000" w:themeColor="text1"/>
          <w:lang w:val="es-MX" w:eastAsia="es-MX"/>
        </w:rPr>
        <w:drawing>
          <wp:inline distT="0" distB="0" distL="0" distR="0" wp14:anchorId="02C3DD25" wp14:editId="68EBD65C">
            <wp:extent cx="5612130" cy="1176020"/>
            <wp:effectExtent l="19050" t="19050" r="26670" b="241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1176020"/>
                    </a:xfrm>
                    <a:prstGeom prst="rect">
                      <a:avLst/>
                    </a:prstGeom>
                    <a:ln>
                      <a:solidFill>
                        <a:schemeClr val="tx1"/>
                      </a:solidFill>
                    </a:ln>
                  </pic:spPr>
                </pic:pic>
              </a:graphicData>
            </a:graphic>
          </wp:inline>
        </w:drawing>
      </w:r>
    </w:p>
    <w:p w:rsidR="00BF3B61" w:rsidRPr="001522BD" w:rsidRDefault="00BF3B61" w:rsidP="00DE5871">
      <w:pPr>
        <w:spacing w:line="360" w:lineRule="auto"/>
        <w:contextualSpacing/>
        <w:jc w:val="both"/>
        <w:rPr>
          <w:rFonts w:ascii="Palatino Linotype" w:eastAsia="Calibri" w:hAnsi="Palatino Linotype"/>
          <w:color w:val="000000" w:themeColor="text1"/>
          <w:lang w:val="es-ES"/>
        </w:rPr>
      </w:pPr>
    </w:p>
    <w:p w:rsidR="00534CA4" w:rsidRPr="001522BD" w:rsidRDefault="00534CA4" w:rsidP="00DE5871">
      <w:pPr>
        <w:numPr>
          <w:ilvl w:val="0"/>
          <w:numId w:val="15"/>
        </w:numPr>
        <w:spacing w:line="360" w:lineRule="auto"/>
        <w:ind w:left="0" w:firstLine="0"/>
        <w:contextualSpacing/>
        <w:jc w:val="both"/>
        <w:rPr>
          <w:rFonts w:ascii="Palatino Linotype" w:eastAsia="Calibri" w:hAnsi="Palatino Linotype"/>
          <w:color w:val="000000" w:themeColor="text1"/>
          <w:lang w:val="es-ES"/>
        </w:rPr>
      </w:pPr>
      <w:r w:rsidRPr="001522BD">
        <w:rPr>
          <w:rFonts w:ascii="Palatino Linotype" w:eastAsia="Calibri" w:hAnsi="Palatino Linotype"/>
          <w:color w:val="000000" w:themeColor="text1"/>
          <w:lang w:val="es-ES"/>
        </w:rPr>
        <w:t>De ahí, que el servidor público habilitado Director de Administración en su respuesta informara, que la búsqueda se realizó en los archivos que integran esa unidad administrativa, incluyendo a la Subdirección de Recursos Humanos, como se observa:</w:t>
      </w:r>
    </w:p>
    <w:p w:rsidR="00534CA4" w:rsidRPr="001522BD" w:rsidRDefault="00534CA4" w:rsidP="00DE5871">
      <w:pPr>
        <w:spacing w:line="360" w:lineRule="auto"/>
        <w:contextualSpacing/>
        <w:jc w:val="both"/>
        <w:rPr>
          <w:rFonts w:ascii="Palatino Linotype" w:eastAsia="Calibri" w:hAnsi="Palatino Linotype"/>
          <w:color w:val="000000" w:themeColor="text1"/>
          <w:lang w:val="es-ES"/>
        </w:rPr>
      </w:pPr>
      <w:r w:rsidRPr="001522BD">
        <w:rPr>
          <w:rFonts w:ascii="Palatino Linotype" w:eastAsia="Calibri" w:hAnsi="Palatino Linotype"/>
          <w:noProof/>
          <w:color w:val="000000" w:themeColor="text1"/>
          <w:lang w:val="es-MX" w:eastAsia="es-MX"/>
        </w:rPr>
        <w:drawing>
          <wp:inline distT="0" distB="0" distL="0" distR="0" wp14:anchorId="622A43BC" wp14:editId="6B0311D6">
            <wp:extent cx="5612130" cy="1489075"/>
            <wp:effectExtent l="19050" t="19050" r="26670" b="158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489075"/>
                    </a:xfrm>
                    <a:prstGeom prst="rect">
                      <a:avLst/>
                    </a:prstGeom>
                    <a:ln>
                      <a:solidFill>
                        <a:schemeClr val="tx1"/>
                      </a:solidFill>
                    </a:ln>
                  </pic:spPr>
                </pic:pic>
              </a:graphicData>
            </a:graphic>
          </wp:inline>
        </w:drawing>
      </w:r>
    </w:p>
    <w:p w:rsidR="00DE5871" w:rsidRPr="001522BD" w:rsidRDefault="00DE5871" w:rsidP="00DE5871">
      <w:pPr>
        <w:numPr>
          <w:ilvl w:val="0"/>
          <w:numId w:val="15"/>
        </w:numPr>
        <w:spacing w:line="360" w:lineRule="auto"/>
        <w:ind w:left="0" w:firstLine="0"/>
        <w:contextualSpacing/>
        <w:jc w:val="both"/>
        <w:rPr>
          <w:rFonts w:ascii="Palatino Linotype" w:eastAsia="Calibri" w:hAnsi="Palatino Linotype"/>
          <w:color w:val="000000" w:themeColor="text1"/>
          <w:lang w:val="es-ES"/>
        </w:rPr>
      </w:pPr>
      <w:r w:rsidRPr="001522BD">
        <w:rPr>
          <w:rFonts w:ascii="Palatino Linotype" w:eastAsia="Calibri" w:hAnsi="Palatino Linotype"/>
          <w:color w:val="000000" w:themeColor="text1"/>
          <w:lang w:val="es-ES"/>
        </w:rPr>
        <w:lastRenderedPageBreak/>
        <w:t xml:space="preserve">Asimismo, se advierte que emitió un pronunciamiento otro servidor público habilitado competente, como lo es el Director de Cultura, lo anterior es así, ya que como se desprende de lo relatado en la solicitud de información, la servidora pública a que se hace alusión, </w:t>
      </w:r>
      <w:r w:rsidR="00DB59FB" w:rsidRPr="001522BD">
        <w:rPr>
          <w:rFonts w:ascii="Palatino Linotype" w:eastAsia="Calibri" w:hAnsi="Palatino Linotype"/>
          <w:color w:val="000000" w:themeColor="text1"/>
          <w:lang w:val="es-ES"/>
        </w:rPr>
        <w:t>se encuentra</w:t>
      </w:r>
      <w:r w:rsidRPr="001522BD">
        <w:rPr>
          <w:rFonts w:ascii="Palatino Linotype" w:eastAsia="Calibri" w:hAnsi="Palatino Linotype"/>
          <w:color w:val="000000" w:themeColor="text1"/>
          <w:lang w:val="es-ES"/>
        </w:rPr>
        <w:t xml:space="preserve"> adscrita a esa Unidad Administrativa; luego entonces pudiera ser el caso que el permiso pudiera obrar en sus archivos, al ser dicho servidor público habilitado su superior jerárquico, que se entiende como aquel que tiene autoridad y control sobre el resto de servidores públicos que ocupan puestos de menor nivel en la jerarquía organizacional.</w:t>
      </w:r>
    </w:p>
    <w:p w:rsidR="00DE5871" w:rsidRPr="001522BD" w:rsidRDefault="00DE5871" w:rsidP="00DE5871">
      <w:pPr>
        <w:spacing w:line="360" w:lineRule="auto"/>
        <w:ind w:left="360"/>
        <w:contextualSpacing/>
        <w:jc w:val="both"/>
        <w:rPr>
          <w:rFonts w:ascii="Palatino Linotype" w:eastAsia="Calibri" w:hAnsi="Palatino Linotype"/>
          <w:color w:val="000000" w:themeColor="text1"/>
          <w:lang w:val="es-ES"/>
        </w:rPr>
      </w:pPr>
    </w:p>
    <w:p w:rsidR="00DE5871" w:rsidRPr="001522BD" w:rsidRDefault="00DE5871" w:rsidP="00DE5871">
      <w:pPr>
        <w:numPr>
          <w:ilvl w:val="0"/>
          <w:numId w:val="15"/>
        </w:numPr>
        <w:spacing w:line="360" w:lineRule="auto"/>
        <w:ind w:left="0" w:firstLine="0"/>
        <w:contextualSpacing/>
        <w:jc w:val="both"/>
        <w:rPr>
          <w:rFonts w:ascii="Palatino Linotype" w:eastAsia="Calibri" w:hAnsi="Palatino Linotype"/>
          <w:color w:val="000000" w:themeColor="text1"/>
          <w:lang w:val="es-ES"/>
        </w:rPr>
      </w:pPr>
      <w:r w:rsidRPr="001522BD">
        <w:rPr>
          <w:rFonts w:ascii="Palatino Linotype" w:eastAsia="Calibri" w:hAnsi="Palatino Linotype"/>
          <w:color w:val="000000" w:themeColor="text1"/>
          <w:lang w:val="es-ES"/>
        </w:rPr>
        <w:t>El superior jerárquico es responsable de supervisar, dirigir y tomar decisiones sobre el trabajo de los servidores públicos que están bajo su mando. Además, tiene la autoridad para asignar tareas, establecer objetivos, evaluar el desempeño, y en general, coordinar y dirigir las operaciones y actividades de su área o departamento.</w:t>
      </w:r>
    </w:p>
    <w:p w:rsidR="00DE5871" w:rsidRPr="001522BD" w:rsidRDefault="00DE5871" w:rsidP="00DE5871">
      <w:pPr>
        <w:spacing w:line="360" w:lineRule="auto"/>
        <w:contextualSpacing/>
        <w:jc w:val="both"/>
        <w:rPr>
          <w:rFonts w:ascii="Palatino Linotype" w:eastAsia="Calibri" w:hAnsi="Palatino Linotype"/>
          <w:color w:val="000000" w:themeColor="text1"/>
          <w:lang w:val="es-ES"/>
        </w:rPr>
      </w:pPr>
    </w:p>
    <w:p w:rsidR="00534CA4" w:rsidRPr="001522BD" w:rsidRDefault="00534CA4" w:rsidP="00DE5871">
      <w:pPr>
        <w:numPr>
          <w:ilvl w:val="0"/>
          <w:numId w:val="15"/>
        </w:numPr>
        <w:spacing w:line="360" w:lineRule="auto"/>
        <w:ind w:left="0" w:firstLine="0"/>
        <w:contextualSpacing/>
        <w:jc w:val="both"/>
        <w:rPr>
          <w:rFonts w:ascii="Palatino Linotype" w:eastAsia="Calibri" w:hAnsi="Palatino Linotype"/>
          <w:color w:val="000000" w:themeColor="text1"/>
          <w:lang w:val="es-ES"/>
        </w:rPr>
      </w:pPr>
      <w:r w:rsidRPr="001522BD">
        <w:rPr>
          <w:rFonts w:ascii="Palatino Linotype" w:eastAsia="Calibri" w:hAnsi="Palatino Linotype"/>
          <w:color w:val="000000" w:themeColor="text1"/>
          <w:lang w:val="es-ES"/>
        </w:rPr>
        <w:t xml:space="preserve">Por otro lado, si bien es cierto en la solicitud de información diversa que se invocó por la solicitante, en respuesta se informó que eventualmente </w:t>
      </w:r>
      <w:r w:rsidR="00DB59FB" w:rsidRPr="001522BD">
        <w:rPr>
          <w:rFonts w:ascii="Palatino Linotype" w:eastAsia="Calibri" w:hAnsi="Palatino Linotype"/>
          <w:color w:val="000000" w:themeColor="text1"/>
          <w:lang w:val="es-ES"/>
        </w:rPr>
        <w:t>la Subdirección de Recursos Humanos</w:t>
      </w:r>
      <w:r w:rsidRPr="001522BD">
        <w:rPr>
          <w:rFonts w:ascii="Palatino Linotype" w:eastAsia="Calibri" w:hAnsi="Palatino Linotype"/>
          <w:color w:val="000000" w:themeColor="text1"/>
          <w:lang w:val="es-ES"/>
        </w:rPr>
        <w:t xml:space="preserve"> era la competente, corresponde a que se observa que en dicha solicitud, al igual que en la de mérito, se dirigió a un servidor público especifico, como lo es el Contralor Interno; luego entonces al no tener competencia, informó de la unidad administrativa que de acuerdo a sus facultades eventualmente pudiera contar con lo solicitado, no así, señaló que allí constaba lo solicitado.</w:t>
      </w:r>
    </w:p>
    <w:p w:rsidR="00534CA4" w:rsidRPr="001522BD" w:rsidRDefault="00534CA4" w:rsidP="00DE5871">
      <w:pPr>
        <w:spacing w:line="360" w:lineRule="auto"/>
        <w:contextualSpacing/>
        <w:jc w:val="both"/>
        <w:rPr>
          <w:rFonts w:ascii="Palatino Linotype" w:eastAsia="Calibri" w:hAnsi="Palatino Linotype"/>
          <w:color w:val="000000" w:themeColor="text1"/>
          <w:lang w:val="es-ES"/>
        </w:rPr>
      </w:pPr>
    </w:p>
    <w:p w:rsidR="00DC7F34" w:rsidRPr="001522BD" w:rsidRDefault="00DC7F34" w:rsidP="00DE5871">
      <w:pPr>
        <w:numPr>
          <w:ilvl w:val="0"/>
          <w:numId w:val="15"/>
        </w:numPr>
        <w:spacing w:line="360" w:lineRule="auto"/>
        <w:ind w:left="0" w:firstLine="0"/>
        <w:contextualSpacing/>
        <w:jc w:val="both"/>
        <w:rPr>
          <w:rFonts w:ascii="Palatino Linotype" w:eastAsia="Calibri" w:hAnsi="Palatino Linotype"/>
          <w:color w:val="000000" w:themeColor="text1"/>
          <w:lang w:val="es-ES"/>
        </w:rPr>
      </w:pPr>
      <w:r w:rsidRPr="001522BD">
        <w:rPr>
          <w:rFonts w:ascii="Palatino Linotype" w:eastAsia="Calibri" w:hAnsi="Palatino Linotype"/>
          <w:color w:val="000000" w:themeColor="text1"/>
          <w:lang w:val="es-ES"/>
        </w:rPr>
        <w:t xml:space="preserve">Así las cosas, acotado lo anterior y una vez que quedo delimitado el pronunciamiento del </w:t>
      </w:r>
      <w:r w:rsidRPr="001522BD">
        <w:rPr>
          <w:rFonts w:ascii="Palatino Linotype" w:eastAsia="Calibri" w:hAnsi="Palatino Linotype"/>
          <w:b/>
          <w:color w:val="000000" w:themeColor="text1"/>
          <w:lang w:val="es-ES"/>
        </w:rPr>
        <w:t>SUJETO OBLIGADO</w:t>
      </w:r>
      <w:r w:rsidRPr="001522BD">
        <w:rPr>
          <w:rFonts w:ascii="Palatino Linotype" w:eastAsia="Calibri" w:hAnsi="Palatino Linotype"/>
          <w:color w:val="000000" w:themeColor="text1"/>
          <w:lang w:val="es-ES"/>
        </w:rPr>
        <w:t xml:space="preserve">, es necesario señalar que tal </w:t>
      </w:r>
      <w:r w:rsidRPr="001522BD">
        <w:rPr>
          <w:rFonts w:ascii="Palatino Linotype" w:eastAsia="Calibri" w:hAnsi="Palatino Linotype"/>
          <w:color w:val="000000" w:themeColor="text1"/>
          <w:lang w:val="es-ES"/>
        </w:rPr>
        <w:lastRenderedPageBreak/>
        <w:t>pronunciamiento no resulta suficiente para colmar el derecho de acceso a la información de la solicitante, en virtud de lo siguiente.</w:t>
      </w:r>
    </w:p>
    <w:p w:rsidR="00DC7F34" w:rsidRPr="001522BD" w:rsidRDefault="00DC7F34" w:rsidP="00DC7F34">
      <w:pPr>
        <w:pStyle w:val="Prrafodelista"/>
        <w:rPr>
          <w:rFonts w:ascii="Palatino Linotype" w:eastAsia="Calibri" w:hAnsi="Palatino Linotype"/>
          <w:color w:val="000000" w:themeColor="text1"/>
          <w:lang w:val="es-ES"/>
        </w:rPr>
      </w:pPr>
    </w:p>
    <w:p w:rsidR="00DC7F34" w:rsidRPr="001522BD" w:rsidRDefault="00DC7F34" w:rsidP="00DC7F34">
      <w:pPr>
        <w:numPr>
          <w:ilvl w:val="0"/>
          <w:numId w:val="15"/>
        </w:numPr>
        <w:spacing w:line="360" w:lineRule="auto"/>
        <w:ind w:left="0" w:firstLine="0"/>
        <w:contextualSpacing/>
        <w:jc w:val="both"/>
        <w:rPr>
          <w:rFonts w:ascii="Palatino Linotype" w:eastAsia="Calibri" w:hAnsi="Palatino Linotype"/>
          <w:color w:val="000000" w:themeColor="text1"/>
          <w:lang w:val="es-ES"/>
        </w:rPr>
      </w:pPr>
      <w:r w:rsidRPr="001522BD">
        <w:rPr>
          <w:rFonts w:ascii="Palatino Linotype" w:eastAsia="Calibri" w:hAnsi="Palatino Linotype"/>
          <w:color w:val="000000" w:themeColor="text1"/>
          <w:lang w:val="es-ES"/>
        </w:rPr>
        <w:t xml:space="preserve">La Ley del Trabajo de los Servidores Públicos del Estado y Municipios, establece al caso concreto como uno de los </w:t>
      </w:r>
      <w:r w:rsidR="00C601DC" w:rsidRPr="001522BD">
        <w:rPr>
          <w:rFonts w:ascii="Palatino Linotype" w:eastAsia="Calibri" w:hAnsi="Palatino Linotype"/>
          <w:color w:val="000000" w:themeColor="text1"/>
          <w:lang w:val="es-ES"/>
        </w:rPr>
        <w:t xml:space="preserve">derechos y obligaciones </w:t>
      </w:r>
      <w:r w:rsidRPr="001522BD">
        <w:rPr>
          <w:rFonts w:ascii="Palatino Linotype" w:eastAsia="Calibri" w:hAnsi="Palatino Linotype"/>
          <w:color w:val="000000" w:themeColor="text1"/>
          <w:lang w:val="es-ES"/>
        </w:rPr>
        <w:t>de los servidores públicos el siguiente:</w:t>
      </w:r>
    </w:p>
    <w:p w:rsidR="00DC7F34" w:rsidRPr="001522BD" w:rsidRDefault="00DC7F34" w:rsidP="00DC7F34">
      <w:pPr>
        <w:rPr>
          <w:rFonts w:ascii="Palatino Linotype" w:eastAsia="Calibri" w:hAnsi="Palatino Linotype"/>
          <w:color w:val="000000" w:themeColor="text1"/>
          <w:lang w:val="es-ES"/>
        </w:rPr>
      </w:pPr>
    </w:p>
    <w:p w:rsidR="00DC7F34" w:rsidRPr="001522BD" w:rsidRDefault="00DC7F34" w:rsidP="00DC7F34">
      <w:pPr>
        <w:spacing w:line="360" w:lineRule="auto"/>
        <w:ind w:left="284" w:right="333"/>
        <w:jc w:val="both"/>
        <w:rPr>
          <w:rFonts w:ascii="Palatino Linotype" w:eastAsia="Calibri" w:hAnsi="Palatino Linotype"/>
          <w:i/>
          <w:color w:val="000000" w:themeColor="text1"/>
          <w:lang w:val="es-ES"/>
        </w:rPr>
      </w:pPr>
      <w:r w:rsidRPr="001522BD">
        <w:rPr>
          <w:rFonts w:ascii="Palatino Linotype" w:eastAsia="Calibri" w:hAnsi="Palatino Linotype"/>
          <w:i/>
          <w:color w:val="000000" w:themeColor="text1"/>
          <w:lang w:val="es-ES"/>
        </w:rPr>
        <w:t>“ARTÍCULO 86. Los servidores públicos tendrán los siguientes derechos:</w:t>
      </w:r>
    </w:p>
    <w:p w:rsidR="00DC7F34" w:rsidRPr="001522BD" w:rsidRDefault="00DC7F34" w:rsidP="00DC7F34">
      <w:pPr>
        <w:spacing w:line="360" w:lineRule="auto"/>
        <w:ind w:left="284" w:right="333"/>
        <w:jc w:val="both"/>
        <w:rPr>
          <w:rFonts w:ascii="Palatino Linotype" w:eastAsia="Calibri" w:hAnsi="Palatino Linotype"/>
          <w:i/>
          <w:color w:val="000000" w:themeColor="text1"/>
          <w:lang w:val="es-ES"/>
        </w:rPr>
      </w:pPr>
      <w:r w:rsidRPr="001522BD">
        <w:rPr>
          <w:rFonts w:ascii="Palatino Linotype" w:eastAsia="Calibri" w:hAnsi="Palatino Linotype"/>
          <w:i/>
          <w:color w:val="000000" w:themeColor="text1"/>
          <w:lang w:val="es-ES"/>
        </w:rPr>
        <w:t>...</w:t>
      </w:r>
    </w:p>
    <w:p w:rsidR="00DC7F34" w:rsidRPr="001522BD" w:rsidRDefault="00DC7F34" w:rsidP="00DC7F34">
      <w:pPr>
        <w:spacing w:line="360" w:lineRule="auto"/>
        <w:ind w:left="284" w:right="333"/>
        <w:jc w:val="both"/>
        <w:rPr>
          <w:rFonts w:ascii="Palatino Linotype" w:eastAsia="Calibri" w:hAnsi="Palatino Linotype"/>
          <w:i/>
          <w:color w:val="000000" w:themeColor="text1"/>
          <w:lang w:val="es-ES"/>
        </w:rPr>
      </w:pPr>
      <w:r w:rsidRPr="001522BD">
        <w:rPr>
          <w:rFonts w:ascii="Palatino Linotype" w:eastAsia="Calibri" w:hAnsi="Palatino Linotype"/>
          <w:i/>
          <w:color w:val="000000" w:themeColor="text1"/>
          <w:lang w:val="es-ES"/>
        </w:rPr>
        <w:t xml:space="preserve">VIII. </w:t>
      </w:r>
      <w:r w:rsidRPr="001522BD">
        <w:rPr>
          <w:rFonts w:ascii="Palatino Linotype" w:eastAsia="Calibri" w:hAnsi="Palatino Linotype"/>
          <w:b/>
          <w:i/>
          <w:color w:val="000000" w:themeColor="text1"/>
          <w:lang w:val="es-ES"/>
        </w:rPr>
        <w:t>Disfrutar de licencias o permisos para desempeñar una comisión accidental o permanente del Estado</w:t>
      </w:r>
      <w:r w:rsidRPr="001522BD">
        <w:rPr>
          <w:rFonts w:ascii="Palatino Linotype" w:eastAsia="Calibri" w:hAnsi="Palatino Linotype"/>
          <w:i/>
          <w:color w:val="000000" w:themeColor="text1"/>
          <w:lang w:val="es-ES"/>
        </w:rPr>
        <w:t>, de carácter sindical o por motivos particulares, siempre que se soliciten con la anticipación debida y que el número de trabajadores no sea tal que perjudique la buena marcha de la dependencia o entidad.</w:t>
      </w:r>
    </w:p>
    <w:p w:rsidR="008559A0" w:rsidRPr="001522BD" w:rsidRDefault="008559A0" w:rsidP="00DC7F34">
      <w:pPr>
        <w:spacing w:line="360" w:lineRule="auto"/>
        <w:ind w:left="284" w:right="333"/>
        <w:jc w:val="both"/>
        <w:rPr>
          <w:rFonts w:ascii="Palatino Linotype" w:eastAsia="Calibri" w:hAnsi="Palatino Linotype"/>
          <w:i/>
          <w:color w:val="000000" w:themeColor="text1"/>
          <w:lang w:val="es-ES"/>
        </w:rPr>
      </w:pPr>
    </w:p>
    <w:p w:rsidR="00DC7F34" w:rsidRPr="001522BD" w:rsidRDefault="00DC7F34" w:rsidP="00DC7F34">
      <w:pPr>
        <w:spacing w:line="360" w:lineRule="auto"/>
        <w:ind w:left="284" w:right="333"/>
        <w:jc w:val="both"/>
        <w:rPr>
          <w:rFonts w:ascii="Palatino Linotype" w:eastAsia="Calibri" w:hAnsi="Palatino Linotype"/>
          <w:i/>
          <w:color w:val="000000" w:themeColor="text1"/>
          <w:lang w:val="es-ES"/>
        </w:rPr>
      </w:pPr>
      <w:r w:rsidRPr="001522BD">
        <w:rPr>
          <w:rFonts w:ascii="Palatino Linotype" w:eastAsia="Calibri" w:hAnsi="Palatino Linotype"/>
          <w:i/>
          <w:color w:val="000000" w:themeColor="text1"/>
          <w:lang w:val="es-ES"/>
        </w:rPr>
        <w:t>Estas licencias o permisos podrán ser con goce o sin goce de sueldo, sin menoscabo de sus derechos y antigüedad y, se otorgarán en los términos previstos en las Condiciones Generales de Trabajo que se expidan conforme a la presente Ley.</w:t>
      </w:r>
    </w:p>
    <w:p w:rsidR="00DC7F34" w:rsidRPr="001522BD" w:rsidRDefault="00DC7F34" w:rsidP="00DC7F34">
      <w:pPr>
        <w:spacing w:line="360" w:lineRule="auto"/>
        <w:ind w:left="284" w:right="333"/>
        <w:jc w:val="both"/>
        <w:rPr>
          <w:rFonts w:ascii="Palatino Linotype" w:eastAsia="Calibri" w:hAnsi="Palatino Linotype"/>
          <w:i/>
          <w:color w:val="000000" w:themeColor="text1"/>
          <w:lang w:val="es-ES"/>
        </w:rPr>
      </w:pPr>
      <w:r w:rsidRPr="001522BD">
        <w:rPr>
          <w:rFonts w:ascii="Palatino Linotype" w:eastAsia="Calibri" w:hAnsi="Palatino Linotype"/>
          <w:i/>
          <w:color w:val="000000" w:themeColor="text1"/>
          <w:lang w:val="es-ES"/>
        </w:rPr>
        <w:t>...”</w:t>
      </w:r>
    </w:p>
    <w:p w:rsidR="00DC7F34" w:rsidRPr="001522BD" w:rsidRDefault="00DC7F34" w:rsidP="00DC7F34">
      <w:pPr>
        <w:rPr>
          <w:rFonts w:ascii="Palatino Linotype" w:eastAsia="Calibri" w:hAnsi="Palatino Linotype"/>
          <w:color w:val="000000" w:themeColor="text1"/>
          <w:lang w:val="es-ES"/>
        </w:rPr>
      </w:pPr>
    </w:p>
    <w:p w:rsidR="008559A0" w:rsidRPr="001522BD" w:rsidRDefault="008559A0" w:rsidP="009134A0">
      <w:pPr>
        <w:numPr>
          <w:ilvl w:val="0"/>
          <w:numId w:val="15"/>
        </w:numPr>
        <w:spacing w:line="360" w:lineRule="auto"/>
        <w:ind w:left="0" w:firstLine="0"/>
        <w:contextualSpacing/>
        <w:jc w:val="both"/>
        <w:rPr>
          <w:rFonts w:ascii="Palatino Linotype" w:eastAsia="Calibri" w:hAnsi="Palatino Linotype"/>
          <w:color w:val="000000" w:themeColor="text1"/>
          <w:lang w:val="es-ES"/>
        </w:rPr>
      </w:pPr>
      <w:r w:rsidRPr="001522BD">
        <w:rPr>
          <w:rFonts w:ascii="Palatino Linotype" w:eastAsia="Calibri" w:hAnsi="Palatino Linotype"/>
          <w:color w:val="000000" w:themeColor="text1"/>
          <w:lang w:val="es-ES"/>
        </w:rPr>
        <w:t xml:space="preserve">Luego entonces, se advierte que </w:t>
      </w:r>
      <w:r w:rsidR="009134A0" w:rsidRPr="001522BD">
        <w:rPr>
          <w:rFonts w:ascii="Palatino Linotype" w:eastAsia="Calibri" w:hAnsi="Palatino Linotype"/>
          <w:color w:val="000000" w:themeColor="text1"/>
          <w:lang w:val="es-ES"/>
        </w:rPr>
        <w:t xml:space="preserve">existe una fuente obligacional para que el </w:t>
      </w:r>
      <w:r w:rsidR="009134A0" w:rsidRPr="001522BD">
        <w:rPr>
          <w:rFonts w:ascii="Palatino Linotype" w:eastAsia="Calibri" w:hAnsi="Palatino Linotype"/>
          <w:b/>
          <w:color w:val="000000" w:themeColor="text1"/>
          <w:lang w:val="es-ES"/>
        </w:rPr>
        <w:t>SUJETO OBLIGADO</w:t>
      </w:r>
      <w:r w:rsidR="009134A0" w:rsidRPr="001522BD">
        <w:rPr>
          <w:rFonts w:ascii="Palatino Linotype" w:eastAsia="Calibri" w:hAnsi="Palatino Linotype"/>
          <w:color w:val="000000" w:themeColor="text1"/>
          <w:lang w:val="es-ES"/>
        </w:rPr>
        <w:t xml:space="preserve"> debiera generar poseer y administrar la información, en el entendido que de acuerdo al precepto normativo anteriormente invocado una comisión accidental es una tarea o función asignada a alguien en circunstancias específicas o temporales, pero que normalmente no forma parte de sus responsabilidades habituales. En el contexto laboral, esto podría suceder cuando un </w:t>
      </w:r>
      <w:r w:rsidR="009134A0" w:rsidRPr="001522BD">
        <w:rPr>
          <w:rFonts w:ascii="Palatino Linotype" w:eastAsia="Calibri" w:hAnsi="Palatino Linotype"/>
          <w:color w:val="000000" w:themeColor="text1"/>
          <w:lang w:val="es-ES"/>
        </w:rPr>
        <w:lastRenderedPageBreak/>
        <w:t>empleado se encarga de una tarea adicional o inusual debido a una situación excepcional.</w:t>
      </w:r>
    </w:p>
    <w:p w:rsidR="009134A0" w:rsidRPr="001522BD" w:rsidRDefault="009134A0" w:rsidP="009134A0">
      <w:pPr>
        <w:spacing w:line="360" w:lineRule="auto"/>
        <w:contextualSpacing/>
        <w:jc w:val="both"/>
        <w:rPr>
          <w:rFonts w:ascii="Palatino Linotype" w:eastAsia="Calibri" w:hAnsi="Palatino Linotype"/>
          <w:color w:val="000000" w:themeColor="text1"/>
          <w:lang w:val="es-ES"/>
        </w:rPr>
      </w:pPr>
    </w:p>
    <w:p w:rsidR="009134A0" w:rsidRPr="001522BD" w:rsidRDefault="009134A0" w:rsidP="00715172">
      <w:pPr>
        <w:numPr>
          <w:ilvl w:val="0"/>
          <w:numId w:val="15"/>
        </w:numPr>
        <w:spacing w:line="360" w:lineRule="auto"/>
        <w:ind w:left="0" w:firstLine="0"/>
        <w:contextualSpacing/>
        <w:jc w:val="both"/>
        <w:rPr>
          <w:rFonts w:ascii="Palatino Linotype" w:eastAsia="Calibri" w:hAnsi="Palatino Linotype"/>
          <w:color w:val="000000" w:themeColor="text1"/>
          <w:lang w:val="es-ES"/>
        </w:rPr>
      </w:pPr>
      <w:r w:rsidRPr="001522BD">
        <w:rPr>
          <w:rFonts w:ascii="Palatino Linotype" w:eastAsia="Calibri" w:hAnsi="Palatino Linotype"/>
          <w:color w:val="000000" w:themeColor="text1"/>
          <w:lang w:val="es-ES"/>
        </w:rPr>
        <w:t xml:space="preserve">En analogía a lo anterior, </w:t>
      </w:r>
      <w:r w:rsidR="00715172" w:rsidRPr="001522BD">
        <w:rPr>
          <w:rFonts w:ascii="Palatino Linotype" w:eastAsia="Calibri" w:hAnsi="Palatino Linotype"/>
          <w:color w:val="000000" w:themeColor="text1"/>
          <w:lang w:val="es-ES"/>
        </w:rPr>
        <w:t>el Código de Reglamentación Municipal de Metepec, Estado de México, al caso concreto, establece lo siguiente:</w:t>
      </w:r>
    </w:p>
    <w:p w:rsidR="00715172" w:rsidRPr="001522BD" w:rsidRDefault="00715172" w:rsidP="00715172">
      <w:pPr>
        <w:pStyle w:val="Prrafodelista"/>
        <w:rPr>
          <w:rFonts w:ascii="Palatino Linotype" w:eastAsia="Calibri" w:hAnsi="Palatino Linotype"/>
          <w:color w:val="000000" w:themeColor="text1"/>
          <w:lang w:val="es-ES"/>
        </w:rPr>
      </w:pPr>
    </w:p>
    <w:p w:rsidR="008559A0" w:rsidRPr="001522BD" w:rsidRDefault="00715172" w:rsidP="008559A0">
      <w:pPr>
        <w:spacing w:line="360" w:lineRule="auto"/>
        <w:contextualSpacing/>
        <w:jc w:val="both"/>
        <w:rPr>
          <w:rFonts w:ascii="Palatino Linotype" w:eastAsia="Calibri" w:hAnsi="Palatino Linotype"/>
          <w:color w:val="000000" w:themeColor="text1"/>
          <w:lang w:val="es-ES"/>
        </w:rPr>
      </w:pPr>
      <w:r w:rsidRPr="001522BD">
        <w:rPr>
          <w:rFonts w:ascii="Palatino Linotype" w:eastAsia="Calibri" w:hAnsi="Palatino Linotype"/>
          <w:noProof/>
          <w:color w:val="000000" w:themeColor="text1"/>
          <w:lang w:val="es-MX" w:eastAsia="es-MX"/>
        </w:rPr>
        <w:drawing>
          <wp:inline distT="0" distB="0" distL="0" distR="0">
            <wp:extent cx="5607050" cy="2152650"/>
            <wp:effectExtent l="19050" t="19050" r="1270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7050" cy="2152650"/>
                    </a:xfrm>
                    <a:prstGeom prst="rect">
                      <a:avLst/>
                    </a:prstGeom>
                    <a:noFill/>
                    <a:ln>
                      <a:solidFill>
                        <a:schemeClr val="tx1"/>
                      </a:solidFill>
                    </a:ln>
                  </pic:spPr>
                </pic:pic>
              </a:graphicData>
            </a:graphic>
          </wp:inline>
        </w:drawing>
      </w:r>
    </w:p>
    <w:p w:rsidR="00715172" w:rsidRPr="001522BD" w:rsidRDefault="00715172" w:rsidP="00715172">
      <w:pPr>
        <w:spacing w:line="360" w:lineRule="auto"/>
        <w:contextualSpacing/>
        <w:jc w:val="both"/>
        <w:rPr>
          <w:rFonts w:ascii="Palatino Linotype" w:eastAsia="Calibri" w:hAnsi="Palatino Linotype"/>
          <w:color w:val="000000" w:themeColor="text1"/>
          <w:lang w:val="es-ES"/>
        </w:rPr>
      </w:pPr>
    </w:p>
    <w:p w:rsidR="00715172" w:rsidRPr="001522BD" w:rsidRDefault="00715172" w:rsidP="00DE5871">
      <w:pPr>
        <w:numPr>
          <w:ilvl w:val="0"/>
          <w:numId w:val="15"/>
        </w:numPr>
        <w:spacing w:line="360" w:lineRule="auto"/>
        <w:ind w:left="0" w:firstLine="0"/>
        <w:contextualSpacing/>
        <w:jc w:val="both"/>
        <w:rPr>
          <w:rFonts w:ascii="Palatino Linotype" w:eastAsia="Calibri" w:hAnsi="Palatino Linotype"/>
          <w:color w:val="000000" w:themeColor="text1"/>
          <w:lang w:val="es-ES"/>
        </w:rPr>
      </w:pPr>
      <w:r w:rsidRPr="001522BD">
        <w:rPr>
          <w:rFonts w:ascii="Palatino Linotype" w:eastAsia="Calibri" w:hAnsi="Palatino Linotype"/>
          <w:color w:val="000000" w:themeColor="text1"/>
          <w:lang w:val="es-ES"/>
        </w:rPr>
        <w:t xml:space="preserve">Como se aprecia, el servidor público habilitado compétete que ya tuvo a bien pronunciarse, entre sus facultades y atribuciones, </w:t>
      </w:r>
      <w:r w:rsidR="00C601DC" w:rsidRPr="001522BD">
        <w:rPr>
          <w:rFonts w:ascii="Palatino Linotype" w:eastAsia="Calibri" w:hAnsi="Palatino Linotype"/>
          <w:color w:val="000000" w:themeColor="text1"/>
          <w:lang w:val="es-ES"/>
        </w:rPr>
        <w:t>cuenta con la</w:t>
      </w:r>
      <w:r w:rsidRPr="001522BD">
        <w:rPr>
          <w:rFonts w:ascii="Palatino Linotype" w:eastAsia="Calibri" w:hAnsi="Palatino Linotype"/>
          <w:color w:val="000000" w:themeColor="text1"/>
          <w:lang w:val="es-ES"/>
        </w:rPr>
        <w:t xml:space="preserve"> de controlar y registrar, licencias y cualquier incidencia relacionada con los servidores públicos </w:t>
      </w:r>
      <w:r w:rsidR="00C601DC" w:rsidRPr="001522BD">
        <w:rPr>
          <w:rFonts w:ascii="Palatino Linotype" w:eastAsia="Calibri" w:hAnsi="Palatino Linotype"/>
          <w:color w:val="000000" w:themeColor="text1"/>
          <w:lang w:val="es-ES"/>
        </w:rPr>
        <w:t>municipales, cuestión que como se desprende de su respuesta y ratificación en informe justificado, no ocurrió.</w:t>
      </w:r>
    </w:p>
    <w:p w:rsidR="00715172" w:rsidRPr="001522BD" w:rsidRDefault="00715172" w:rsidP="00715172">
      <w:pPr>
        <w:spacing w:line="360" w:lineRule="auto"/>
        <w:contextualSpacing/>
        <w:jc w:val="both"/>
        <w:rPr>
          <w:rFonts w:ascii="Palatino Linotype" w:eastAsia="Calibri" w:hAnsi="Palatino Linotype"/>
          <w:color w:val="000000" w:themeColor="text1"/>
          <w:lang w:val="es-ES"/>
        </w:rPr>
      </w:pPr>
    </w:p>
    <w:p w:rsidR="00715172" w:rsidRPr="001522BD" w:rsidRDefault="00715172" w:rsidP="00715172">
      <w:pPr>
        <w:numPr>
          <w:ilvl w:val="0"/>
          <w:numId w:val="15"/>
        </w:numPr>
        <w:spacing w:line="360" w:lineRule="auto"/>
        <w:ind w:left="0" w:firstLine="0"/>
        <w:contextualSpacing/>
        <w:jc w:val="both"/>
        <w:rPr>
          <w:rFonts w:ascii="Palatino Linotype" w:eastAsia="Calibri" w:hAnsi="Palatino Linotype"/>
          <w:color w:val="000000" w:themeColor="text1"/>
          <w:lang w:val="es-ES"/>
        </w:rPr>
      </w:pPr>
      <w:r w:rsidRPr="001522BD">
        <w:rPr>
          <w:rFonts w:ascii="Palatino Linotype" w:eastAsia="Calibri" w:hAnsi="Palatino Linotype"/>
          <w:color w:val="000000" w:themeColor="text1"/>
          <w:lang w:val="es-ES"/>
        </w:rPr>
        <w:t>Ahora bien, respecto al contexto que se relata en la solicitud de información, se cuenta con certeza de que las tareas allí mencionadas si son eje</w:t>
      </w:r>
      <w:r w:rsidR="007D38B8" w:rsidRPr="001522BD">
        <w:rPr>
          <w:rFonts w:ascii="Palatino Linotype" w:eastAsia="Calibri" w:hAnsi="Palatino Linotype"/>
          <w:color w:val="000000" w:themeColor="text1"/>
          <w:lang w:val="es-ES"/>
        </w:rPr>
        <w:t>rcidas</w:t>
      </w:r>
      <w:r w:rsidRPr="001522BD">
        <w:rPr>
          <w:rFonts w:ascii="Palatino Linotype" w:eastAsia="Calibri" w:hAnsi="Palatino Linotype"/>
          <w:color w:val="000000" w:themeColor="text1"/>
          <w:lang w:val="es-ES"/>
        </w:rPr>
        <w:t xml:space="preserve"> por la servidora pública de referencia; toda vez que el Sujeto Obligado diverso Sistema </w:t>
      </w:r>
      <w:r w:rsidRPr="001522BD">
        <w:rPr>
          <w:rFonts w:ascii="Palatino Linotype" w:eastAsia="Calibri" w:hAnsi="Palatino Linotype"/>
          <w:color w:val="000000" w:themeColor="text1"/>
          <w:lang w:val="es-ES"/>
        </w:rPr>
        <w:lastRenderedPageBreak/>
        <w:t>Mexiquense de Medios Públicos, en su sitio oficial, hace pública la siguiente información:</w:t>
      </w:r>
    </w:p>
    <w:p w:rsidR="00715172" w:rsidRPr="001522BD" w:rsidRDefault="00715172" w:rsidP="00715172">
      <w:pPr>
        <w:pStyle w:val="Prrafodelista"/>
        <w:rPr>
          <w:rFonts w:ascii="Palatino Linotype" w:eastAsia="Calibri" w:hAnsi="Palatino Linotype"/>
          <w:color w:val="000000" w:themeColor="text1"/>
          <w:lang w:val="es-ES"/>
        </w:rPr>
      </w:pPr>
    </w:p>
    <w:p w:rsidR="00715172" w:rsidRPr="001522BD" w:rsidRDefault="00715172" w:rsidP="00715172">
      <w:pPr>
        <w:spacing w:line="360" w:lineRule="auto"/>
        <w:contextualSpacing/>
        <w:jc w:val="both"/>
        <w:rPr>
          <w:rFonts w:ascii="Palatino Linotype" w:eastAsia="Calibri" w:hAnsi="Palatino Linotype"/>
          <w:color w:val="000000" w:themeColor="text1"/>
          <w:lang w:val="es-ES"/>
        </w:rPr>
      </w:pPr>
      <w:r w:rsidRPr="001522BD">
        <w:rPr>
          <w:rFonts w:ascii="Palatino Linotype" w:eastAsia="Calibri" w:hAnsi="Palatino Linotype"/>
          <w:noProof/>
          <w:color w:val="000000" w:themeColor="text1"/>
          <w:lang w:val="es-MX" w:eastAsia="es-MX"/>
        </w:rPr>
        <w:drawing>
          <wp:inline distT="0" distB="0" distL="0" distR="0">
            <wp:extent cx="5607050" cy="3575050"/>
            <wp:effectExtent l="19050" t="19050" r="12700" b="254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7050" cy="3575050"/>
                    </a:xfrm>
                    <a:prstGeom prst="rect">
                      <a:avLst/>
                    </a:prstGeom>
                    <a:noFill/>
                    <a:ln>
                      <a:solidFill>
                        <a:schemeClr val="tx1"/>
                      </a:solidFill>
                    </a:ln>
                  </pic:spPr>
                </pic:pic>
              </a:graphicData>
            </a:graphic>
          </wp:inline>
        </w:drawing>
      </w:r>
    </w:p>
    <w:p w:rsidR="00596BCB" w:rsidRPr="001522BD" w:rsidRDefault="00596BCB" w:rsidP="00715172">
      <w:pPr>
        <w:spacing w:line="360" w:lineRule="auto"/>
        <w:contextualSpacing/>
        <w:jc w:val="both"/>
        <w:rPr>
          <w:rFonts w:ascii="Palatino Linotype" w:eastAsia="Calibri" w:hAnsi="Palatino Linotype"/>
          <w:color w:val="000000" w:themeColor="text1"/>
          <w:lang w:val="es-ES"/>
        </w:rPr>
      </w:pPr>
      <w:r w:rsidRPr="001522BD">
        <w:rPr>
          <w:rFonts w:ascii="Palatino Linotype" w:eastAsia="Calibri" w:hAnsi="Palatino Linotype"/>
          <w:noProof/>
          <w:color w:val="000000" w:themeColor="text1"/>
          <w:lang w:val="es-MX" w:eastAsia="es-MX"/>
        </w:rPr>
        <mc:AlternateContent>
          <mc:Choice Requires="wps">
            <w:drawing>
              <wp:anchor distT="0" distB="0" distL="114300" distR="114300" simplePos="0" relativeHeight="251660288" behindDoc="0" locked="0" layoutInCell="1" allowOverlap="1">
                <wp:simplePos x="0" y="0"/>
                <wp:positionH relativeFrom="margin">
                  <wp:posOffset>-635</wp:posOffset>
                </wp:positionH>
                <wp:positionV relativeFrom="paragraph">
                  <wp:posOffset>200025</wp:posOffset>
                </wp:positionV>
                <wp:extent cx="5448300" cy="2622550"/>
                <wp:effectExtent l="0" t="0" r="19050" b="25400"/>
                <wp:wrapNone/>
                <wp:docPr id="12" name="Conector recto 12"/>
                <wp:cNvGraphicFramePr/>
                <a:graphic xmlns:a="http://schemas.openxmlformats.org/drawingml/2006/main">
                  <a:graphicData uri="http://schemas.microsoft.com/office/word/2010/wordprocessingShape">
                    <wps:wsp>
                      <wps:cNvCnPr/>
                      <wps:spPr>
                        <a:xfrm>
                          <a:off x="0" y="0"/>
                          <a:ext cx="5448300" cy="26225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55ED9A" id="Conector recto 1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5.75pt" to="428.95pt,2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" strokecolor="black [3200]" strokeweight="1.5pt">
                <v:stroke joinstyle="miter"/>
                <w10:wrap anchorx="margin"/>
              </v:line>
            </w:pict>
          </mc:Fallback>
        </mc:AlternateContent>
      </w:r>
    </w:p>
    <w:p w:rsidR="00715172" w:rsidRPr="001522BD" w:rsidRDefault="00715172" w:rsidP="00715172">
      <w:pPr>
        <w:spacing w:line="360" w:lineRule="auto"/>
        <w:contextualSpacing/>
        <w:jc w:val="both"/>
        <w:rPr>
          <w:rFonts w:ascii="Palatino Linotype" w:eastAsia="Calibri" w:hAnsi="Palatino Linotype"/>
          <w:color w:val="000000" w:themeColor="text1"/>
          <w:lang w:val="es-ES"/>
        </w:rPr>
      </w:pPr>
      <w:r w:rsidRPr="001522BD">
        <w:rPr>
          <w:rFonts w:ascii="Palatino Linotype" w:eastAsia="Calibri" w:hAnsi="Palatino Linotype"/>
          <w:noProof/>
          <w:color w:val="000000" w:themeColor="text1"/>
          <w:lang w:val="es-MX" w:eastAsia="es-MX"/>
        </w:rPr>
        <w:lastRenderedPageBreak/>
        <w:drawing>
          <wp:inline distT="0" distB="0" distL="0" distR="0">
            <wp:extent cx="5607050" cy="3333750"/>
            <wp:effectExtent l="19050" t="19050" r="12700"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7050" cy="3333750"/>
                    </a:xfrm>
                    <a:prstGeom prst="rect">
                      <a:avLst/>
                    </a:prstGeom>
                    <a:noFill/>
                    <a:ln>
                      <a:solidFill>
                        <a:schemeClr val="tx1"/>
                      </a:solidFill>
                    </a:ln>
                  </pic:spPr>
                </pic:pic>
              </a:graphicData>
            </a:graphic>
          </wp:inline>
        </w:drawing>
      </w:r>
    </w:p>
    <w:p w:rsidR="00596BCB" w:rsidRPr="001522BD" w:rsidRDefault="00596BCB" w:rsidP="00715172">
      <w:pPr>
        <w:spacing w:line="360" w:lineRule="auto"/>
        <w:contextualSpacing/>
        <w:jc w:val="both"/>
        <w:rPr>
          <w:rFonts w:ascii="Palatino Linotype" w:eastAsia="Calibri" w:hAnsi="Palatino Linotype"/>
          <w:color w:val="000000" w:themeColor="text1"/>
          <w:lang w:val="es-ES"/>
        </w:rPr>
      </w:pPr>
    </w:p>
    <w:p w:rsidR="009F72AD" w:rsidRPr="001522BD" w:rsidRDefault="009F72AD" w:rsidP="009F72AD">
      <w:pPr>
        <w:numPr>
          <w:ilvl w:val="0"/>
          <w:numId w:val="15"/>
        </w:numPr>
        <w:spacing w:line="360" w:lineRule="auto"/>
        <w:ind w:left="0" w:firstLine="0"/>
        <w:contextualSpacing/>
        <w:jc w:val="both"/>
        <w:rPr>
          <w:rFonts w:ascii="Palatino Linotype" w:eastAsia="MS Mincho" w:hAnsi="Palatino Linotype" w:cs="Arial"/>
        </w:rPr>
      </w:pPr>
      <w:r w:rsidRPr="001522BD">
        <w:rPr>
          <w:rFonts w:ascii="Palatino Linotype" w:eastAsia="MS Mincho" w:hAnsi="Palatino Linotype" w:cs="Arial"/>
          <w:noProof/>
          <w:lang w:val="es-MX" w:eastAsia="es-MX"/>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2299055</wp:posOffset>
                </wp:positionV>
                <wp:extent cx="5587340" cy="1282535"/>
                <wp:effectExtent l="0" t="0" r="33020" b="32385"/>
                <wp:wrapNone/>
                <wp:docPr id="14" name="Conector recto 14"/>
                <wp:cNvGraphicFramePr/>
                <a:graphic xmlns:a="http://schemas.openxmlformats.org/drawingml/2006/main">
                  <a:graphicData uri="http://schemas.microsoft.com/office/word/2010/wordprocessingShape">
                    <wps:wsp>
                      <wps:cNvCnPr/>
                      <wps:spPr>
                        <a:xfrm>
                          <a:off x="0" y="0"/>
                          <a:ext cx="5587340" cy="128253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52614B" id="Conector recto 14"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75pt,181.05pt" to="828.7pt,2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" strokecolor="black [3200]" strokeweight="1.5pt">
                <v:stroke joinstyle="miter"/>
                <w10:wrap anchorx="margin"/>
              </v:line>
            </w:pict>
          </mc:Fallback>
        </mc:AlternateContent>
      </w:r>
      <w:r w:rsidRPr="001522BD">
        <w:rPr>
          <w:rFonts w:ascii="Palatino Linotype" w:eastAsia="MS Mincho" w:hAnsi="Palatino Linotype" w:cs="Arial"/>
        </w:rPr>
        <w:t>Asimismo, de una búsqueda en los portales de transparencia de ambos sujetos obligados contenidos en el sistema de Información Pública Mexiquense (IPOMEX), se advierte que la servidora pública de referencia, se encuentra adscrita en ambos entes públicos, siendo para el caso del Ayuntamiento de Metepec en nómina con el puesto de auxiliar administrativo y en el Sistema Mexiquense de Medios Públicos, como locutora con un tipo de contratación de servicios profesionales por honorarios, como se observa:</w:t>
      </w:r>
    </w:p>
    <w:p w:rsidR="009F72AD" w:rsidRPr="001522BD" w:rsidRDefault="009F72AD" w:rsidP="009F72AD">
      <w:pPr>
        <w:spacing w:line="360" w:lineRule="auto"/>
        <w:contextualSpacing/>
        <w:jc w:val="center"/>
        <w:rPr>
          <w:rFonts w:ascii="Palatino Linotype" w:eastAsia="MS Mincho" w:hAnsi="Palatino Linotype" w:cs="Arial"/>
        </w:rPr>
      </w:pPr>
      <w:r w:rsidRPr="001522BD">
        <w:rPr>
          <w:rFonts w:ascii="Palatino Linotype" w:eastAsia="MS Mincho" w:hAnsi="Palatino Linotype" w:cs="Arial"/>
          <w:noProof/>
          <w:lang w:val="es-MX" w:eastAsia="es-MX"/>
        </w:rPr>
        <w:lastRenderedPageBreak/>
        <w:drawing>
          <wp:inline distT="0" distB="0" distL="0" distR="0" wp14:anchorId="4E996934" wp14:editId="6E65D33E">
            <wp:extent cx="4346368" cy="2626115"/>
            <wp:effectExtent l="19050" t="19050" r="16510" b="222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57467" cy="2632821"/>
                    </a:xfrm>
                    <a:prstGeom prst="rect">
                      <a:avLst/>
                    </a:prstGeom>
                    <a:ln>
                      <a:solidFill>
                        <a:schemeClr val="tx1"/>
                      </a:solidFill>
                    </a:ln>
                  </pic:spPr>
                </pic:pic>
              </a:graphicData>
            </a:graphic>
          </wp:inline>
        </w:drawing>
      </w:r>
    </w:p>
    <w:p w:rsidR="009F72AD" w:rsidRPr="001522BD" w:rsidRDefault="009F72AD" w:rsidP="009F72AD">
      <w:pPr>
        <w:spacing w:line="360" w:lineRule="auto"/>
        <w:contextualSpacing/>
        <w:jc w:val="center"/>
        <w:rPr>
          <w:rFonts w:ascii="Palatino Linotype" w:eastAsia="MS Mincho" w:hAnsi="Palatino Linotype" w:cs="Arial"/>
        </w:rPr>
      </w:pPr>
    </w:p>
    <w:p w:rsidR="009F72AD" w:rsidRPr="001522BD" w:rsidRDefault="009F72AD" w:rsidP="009F72AD">
      <w:pPr>
        <w:spacing w:line="360" w:lineRule="auto"/>
        <w:contextualSpacing/>
        <w:jc w:val="center"/>
        <w:rPr>
          <w:rFonts w:ascii="Palatino Linotype" w:eastAsia="MS Mincho" w:hAnsi="Palatino Linotype" w:cs="Arial"/>
        </w:rPr>
      </w:pPr>
      <w:r w:rsidRPr="001522BD">
        <w:rPr>
          <w:rFonts w:ascii="Palatino Linotype" w:eastAsia="MS Mincho" w:hAnsi="Palatino Linotype" w:cs="Arial"/>
          <w:noProof/>
          <w:lang w:val="es-MX" w:eastAsia="es-MX"/>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2742507</wp:posOffset>
                </wp:positionV>
                <wp:extent cx="5587340" cy="1680358"/>
                <wp:effectExtent l="0" t="0" r="33020" b="34290"/>
                <wp:wrapNone/>
                <wp:docPr id="17" name="Conector recto 17"/>
                <wp:cNvGraphicFramePr/>
                <a:graphic xmlns:a="http://schemas.openxmlformats.org/drawingml/2006/main">
                  <a:graphicData uri="http://schemas.microsoft.com/office/word/2010/wordprocessingShape">
                    <wps:wsp>
                      <wps:cNvCnPr/>
                      <wps:spPr>
                        <a:xfrm>
                          <a:off x="0" y="0"/>
                          <a:ext cx="5587340" cy="1680358"/>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6CED6" id="Conector recto 17" o:spid="_x0000_s1026" style="position:absolute;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75pt,215.95pt" to="828.7pt,3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" strokecolor="black [3200]" strokeweight="1.5pt">
                <v:stroke joinstyle="miter"/>
                <w10:wrap anchorx="margin"/>
              </v:line>
            </w:pict>
          </mc:Fallback>
        </mc:AlternateContent>
      </w:r>
      <w:r w:rsidRPr="001522BD">
        <w:rPr>
          <w:rFonts w:ascii="Palatino Linotype" w:eastAsia="MS Mincho" w:hAnsi="Palatino Linotype" w:cs="Arial"/>
          <w:noProof/>
          <w:lang w:val="es-MX" w:eastAsia="es-MX"/>
        </w:rPr>
        <w:drawing>
          <wp:inline distT="0" distB="0" distL="0" distR="0" wp14:anchorId="279CE9A0" wp14:editId="77718907">
            <wp:extent cx="4345940" cy="2514232"/>
            <wp:effectExtent l="19050" t="19050" r="16510" b="196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52530" cy="2518044"/>
                    </a:xfrm>
                    <a:prstGeom prst="rect">
                      <a:avLst/>
                    </a:prstGeom>
                    <a:ln>
                      <a:solidFill>
                        <a:schemeClr val="tx1"/>
                      </a:solidFill>
                    </a:ln>
                  </pic:spPr>
                </pic:pic>
              </a:graphicData>
            </a:graphic>
          </wp:inline>
        </w:drawing>
      </w:r>
    </w:p>
    <w:p w:rsidR="009F72AD" w:rsidRPr="001522BD" w:rsidRDefault="00927A70" w:rsidP="009F72AD">
      <w:pPr>
        <w:spacing w:line="360" w:lineRule="auto"/>
        <w:contextualSpacing/>
        <w:jc w:val="center"/>
        <w:rPr>
          <w:rFonts w:ascii="Palatino Linotype" w:eastAsia="MS Mincho" w:hAnsi="Palatino Linotype" w:cs="Arial"/>
        </w:rPr>
      </w:pPr>
      <w:r w:rsidRPr="001522BD">
        <w:rPr>
          <w:noProof/>
          <w:lang w:val="es-MX" w:eastAsia="es-MX"/>
        </w:rPr>
        <w:lastRenderedPageBreak/>
        <w:drawing>
          <wp:inline distT="0" distB="0" distL="0" distR="0" wp14:anchorId="1BBDD4C3" wp14:editId="3CD42D1C">
            <wp:extent cx="4943475" cy="284398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6491" t="20217" r="7162" b="22149"/>
                    <a:stretch/>
                  </pic:blipFill>
                  <pic:spPr bwMode="auto">
                    <a:xfrm>
                      <a:off x="0" y="0"/>
                      <a:ext cx="4962844" cy="2855130"/>
                    </a:xfrm>
                    <a:prstGeom prst="rect">
                      <a:avLst/>
                    </a:prstGeom>
                    <a:ln>
                      <a:noFill/>
                    </a:ln>
                    <a:extLst>
                      <a:ext uri="{53640926-AAD7-44D8-BBD7-CCE9431645EC}">
                        <a14:shadowObscured xmlns:a14="http://schemas.microsoft.com/office/drawing/2010/main"/>
                      </a:ext>
                    </a:extLst>
                  </pic:spPr>
                </pic:pic>
              </a:graphicData>
            </a:graphic>
          </wp:inline>
        </w:drawing>
      </w:r>
    </w:p>
    <w:p w:rsidR="009F72AD" w:rsidRPr="001522BD" w:rsidRDefault="00357297" w:rsidP="009F72AD">
      <w:pPr>
        <w:spacing w:line="360" w:lineRule="auto"/>
        <w:contextualSpacing/>
        <w:jc w:val="center"/>
        <w:rPr>
          <w:rFonts w:ascii="Palatino Linotype" w:eastAsia="MS Mincho" w:hAnsi="Palatino Linotype" w:cs="Arial"/>
        </w:rPr>
      </w:pPr>
      <w:r w:rsidRPr="001522BD">
        <w:rPr>
          <w:rFonts w:ascii="Palatino Linotype" w:eastAsia="MS Mincho" w:hAnsi="Palatino Linotype" w:cs="Arial"/>
          <w:noProof/>
          <w:lang w:val="es-MX" w:eastAsia="es-MX"/>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3533816</wp:posOffset>
                </wp:positionV>
                <wp:extent cx="5587340" cy="1306286"/>
                <wp:effectExtent l="0" t="0" r="33020" b="27305"/>
                <wp:wrapNone/>
                <wp:docPr id="20" name="Conector recto 20"/>
                <wp:cNvGraphicFramePr/>
                <a:graphic xmlns:a="http://schemas.openxmlformats.org/drawingml/2006/main">
                  <a:graphicData uri="http://schemas.microsoft.com/office/word/2010/wordprocessingShape">
                    <wps:wsp>
                      <wps:cNvCnPr/>
                      <wps:spPr>
                        <a:xfrm>
                          <a:off x="0" y="0"/>
                          <a:ext cx="5587340" cy="1306286"/>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3A26C1" id="Conector recto 20"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75pt,278.25pt" to="828.7pt,3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" strokecolor="black [3200]" strokeweight="1.5pt">
                <v:stroke joinstyle="miter"/>
                <w10:wrap anchorx="margin"/>
              </v:line>
            </w:pict>
          </mc:Fallback>
        </mc:AlternateContent>
      </w:r>
      <w:r w:rsidRPr="001522BD">
        <w:rPr>
          <w:rFonts w:ascii="Palatino Linotype" w:eastAsia="MS Mincho" w:hAnsi="Palatino Linotype" w:cs="Arial"/>
          <w:noProof/>
          <w:lang w:val="es-MX" w:eastAsia="es-MX"/>
        </w:rPr>
        <w:drawing>
          <wp:inline distT="0" distB="0" distL="0" distR="0">
            <wp:extent cx="4607626" cy="3471884"/>
            <wp:effectExtent l="19050" t="19050" r="21590" b="146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1376" cy="3482245"/>
                    </a:xfrm>
                    <a:prstGeom prst="rect">
                      <a:avLst/>
                    </a:prstGeom>
                    <a:noFill/>
                    <a:ln>
                      <a:solidFill>
                        <a:schemeClr val="tx1"/>
                      </a:solidFill>
                    </a:ln>
                  </pic:spPr>
                </pic:pic>
              </a:graphicData>
            </a:graphic>
          </wp:inline>
        </w:drawing>
      </w:r>
    </w:p>
    <w:p w:rsidR="00601860" w:rsidRPr="001522BD" w:rsidRDefault="00601860" w:rsidP="009F72AD">
      <w:pPr>
        <w:spacing w:line="360" w:lineRule="auto"/>
        <w:contextualSpacing/>
        <w:jc w:val="center"/>
        <w:rPr>
          <w:rFonts w:ascii="Palatino Linotype" w:eastAsia="MS Mincho" w:hAnsi="Palatino Linotype" w:cs="Arial"/>
        </w:rPr>
      </w:pPr>
      <w:r w:rsidRPr="001522BD">
        <w:rPr>
          <w:rFonts w:ascii="Palatino Linotype" w:eastAsia="MS Mincho" w:hAnsi="Palatino Linotype" w:cs="Arial"/>
          <w:noProof/>
          <w:lang w:val="es-MX" w:eastAsia="es-MX"/>
        </w:rPr>
        <w:lastRenderedPageBreak/>
        <w:drawing>
          <wp:inline distT="0" distB="0" distL="0" distR="0" wp14:anchorId="2D49623A" wp14:editId="054EB795">
            <wp:extent cx="4627759" cy="2517569"/>
            <wp:effectExtent l="19050" t="19050" r="20955" b="165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39540" cy="2523978"/>
                    </a:xfrm>
                    <a:prstGeom prst="rect">
                      <a:avLst/>
                    </a:prstGeom>
                    <a:ln>
                      <a:solidFill>
                        <a:schemeClr val="tx1"/>
                      </a:solidFill>
                    </a:ln>
                  </pic:spPr>
                </pic:pic>
              </a:graphicData>
            </a:graphic>
          </wp:inline>
        </w:drawing>
      </w:r>
    </w:p>
    <w:p w:rsidR="00357297" w:rsidRPr="001522BD" w:rsidRDefault="00357297" w:rsidP="009F72AD">
      <w:pPr>
        <w:spacing w:line="360" w:lineRule="auto"/>
        <w:contextualSpacing/>
        <w:jc w:val="center"/>
        <w:rPr>
          <w:rFonts w:ascii="Palatino Linotype" w:eastAsia="MS Mincho" w:hAnsi="Palatino Linotype" w:cs="Arial"/>
        </w:rPr>
      </w:pPr>
    </w:p>
    <w:p w:rsidR="009F72AD" w:rsidRPr="001522BD" w:rsidRDefault="009F72AD" w:rsidP="00601860">
      <w:pPr>
        <w:numPr>
          <w:ilvl w:val="0"/>
          <w:numId w:val="15"/>
        </w:numPr>
        <w:spacing w:line="360" w:lineRule="auto"/>
        <w:ind w:left="0" w:firstLine="0"/>
        <w:contextualSpacing/>
        <w:jc w:val="both"/>
        <w:rPr>
          <w:rFonts w:ascii="Palatino Linotype" w:eastAsia="MS Mincho" w:hAnsi="Palatino Linotype" w:cs="Arial"/>
        </w:rPr>
      </w:pPr>
      <w:r w:rsidRPr="001522BD">
        <w:rPr>
          <w:rFonts w:ascii="Palatino Linotype" w:eastAsia="MS Mincho" w:hAnsi="Palatino Linotype" w:cs="Arial"/>
        </w:rPr>
        <w:t xml:space="preserve">Como ya se señaló, dentro del </w:t>
      </w:r>
      <w:r w:rsidRPr="001522BD">
        <w:rPr>
          <w:rFonts w:ascii="Palatino Linotype" w:eastAsia="MS Mincho" w:hAnsi="Palatino Linotype" w:cs="Arial"/>
          <w:b/>
        </w:rPr>
        <w:t xml:space="preserve">SUJETO OBLIGADO </w:t>
      </w:r>
      <w:r w:rsidRPr="001522BD">
        <w:rPr>
          <w:rFonts w:ascii="Palatino Linotype" w:eastAsia="MS Mincho" w:hAnsi="Palatino Linotype" w:cs="Arial"/>
        </w:rPr>
        <w:t xml:space="preserve">diverso, </w:t>
      </w:r>
      <w:r w:rsidR="00601860" w:rsidRPr="001522BD">
        <w:rPr>
          <w:rFonts w:ascii="Palatino Linotype" w:eastAsia="MS Mincho" w:hAnsi="Palatino Linotype" w:cs="Arial"/>
        </w:rPr>
        <w:t>se encuentra adscrita mediante un contrato de prestación de servicios profesionales y técnicos, que corresponde a aquel</w:t>
      </w:r>
      <w:r w:rsidR="008A3F89" w:rsidRPr="001522BD">
        <w:rPr>
          <w:rFonts w:ascii="Palatino Linotype" w:eastAsia="MS Mincho" w:hAnsi="Palatino Linotype" w:cs="Arial"/>
        </w:rPr>
        <w:t xml:space="preserve"> acuerdo legal entre dos partes, </w:t>
      </w:r>
      <w:r w:rsidR="00601860" w:rsidRPr="001522BD">
        <w:rPr>
          <w:rFonts w:ascii="Palatino Linotype" w:eastAsia="MS Mincho" w:hAnsi="Palatino Linotype" w:cs="Arial"/>
        </w:rPr>
        <w:t>una parte que puede ser un individuo o una empresa, se compromete a proporcionar servicios específicos a la otra parte. Estos servicios suelen estar relacionados con conocimientos, habilidades o experiencia especializada en un campo determinado.</w:t>
      </w:r>
    </w:p>
    <w:p w:rsidR="009F72AD" w:rsidRPr="001522BD" w:rsidRDefault="009F72AD" w:rsidP="009F72AD">
      <w:pPr>
        <w:spacing w:line="360" w:lineRule="auto"/>
        <w:contextualSpacing/>
        <w:jc w:val="both"/>
        <w:rPr>
          <w:rFonts w:ascii="Palatino Linotype" w:eastAsia="MS Mincho" w:hAnsi="Palatino Linotype" w:cs="Arial"/>
        </w:rPr>
      </w:pPr>
    </w:p>
    <w:p w:rsidR="007D38B8" w:rsidRPr="001522BD" w:rsidRDefault="00601860" w:rsidP="007D38B8">
      <w:pPr>
        <w:numPr>
          <w:ilvl w:val="0"/>
          <w:numId w:val="15"/>
        </w:numPr>
        <w:spacing w:line="360" w:lineRule="auto"/>
        <w:ind w:left="0" w:firstLine="0"/>
        <w:contextualSpacing/>
        <w:jc w:val="both"/>
        <w:rPr>
          <w:rFonts w:ascii="Palatino Linotype" w:eastAsia="MS Mincho" w:hAnsi="Palatino Linotype" w:cs="Arial"/>
        </w:rPr>
      </w:pPr>
      <w:r w:rsidRPr="001522BD">
        <w:rPr>
          <w:rFonts w:ascii="Palatino Linotype" w:hAnsi="Palatino Linotype"/>
          <w:lang w:val="es-MX" w:eastAsia="en-US"/>
        </w:rPr>
        <w:t>Luego entonces, se insiste en que existe plena certeza de que la servidora pública de referencia se encuentra adscrita en ambos entes públicos;</w:t>
      </w:r>
      <w:r w:rsidR="007D38B8" w:rsidRPr="001522BD">
        <w:rPr>
          <w:rFonts w:ascii="Palatino Linotype" w:hAnsi="Palatino Linotype"/>
          <w:lang w:val="es-MX" w:eastAsia="en-US"/>
        </w:rPr>
        <w:t xml:space="preserve"> </w:t>
      </w:r>
      <w:r w:rsidRPr="001522BD">
        <w:rPr>
          <w:rFonts w:ascii="Palatino Linotype" w:hAnsi="Palatino Linotype"/>
          <w:lang w:val="es-MX" w:eastAsia="en-US"/>
        </w:rPr>
        <w:t xml:space="preserve">luego entonces </w:t>
      </w:r>
      <w:r w:rsidR="007D38B8" w:rsidRPr="001522BD">
        <w:rPr>
          <w:rFonts w:ascii="Palatino Linotype" w:hAnsi="Palatino Linotype"/>
          <w:lang w:val="es-MX" w:eastAsia="en-US"/>
        </w:rPr>
        <w:t xml:space="preserve">si bien es cierto el </w:t>
      </w:r>
      <w:r w:rsidRPr="001522BD">
        <w:rPr>
          <w:rFonts w:ascii="Palatino Linotype" w:hAnsi="Palatino Linotype"/>
          <w:b/>
          <w:lang w:val="es-MX" w:eastAsia="en-US"/>
        </w:rPr>
        <w:t>Ayuntamiento de Metepec</w:t>
      </w:r>
      <w:r w:rsidR="007D38B8" w:rsidRPr="001522BD">
        <w:rPr>
          <w:rFonts w:ascii="Palatino Linotype" w:hAnsi="Palatino Linotype"/>
          <w:lang w:val="es-MX" w:eastAsia="en-US"/>
        </w:rPr>
        <w:t xml:space="preserve"> ya emitió un pronunciamiento puntual, respecto a que la documental solicitado no fue generada, por lo </w:t>
      </w:r>
      <w:r w:rsidR="008A3F89" w:rsidRPr="001522BD">
        <w:rPr>
          <w:rFonts w:ascii="Palatino Linotype" w:hAnsi="Palatino Linotype"/>
          <w:lang w:val="es-MX" w:eastAsia="en-US"/>
        </w:rPr>
        <w:t>que</w:t>
      </w:r>
      <w:r w:rsidR="007D38B8" w:rsidRPr="001522BD">
        <w:rPr>
          <w:rFonts w:ascii="Palatino Linotype" w:hAnsi="Palatino Linotype"/>
          <w:lang w:val="es-MX" w:eastAsia="en-US"/>
        </w:rPr>
        <w:t xml:space="preserve"> no se posee o administra,</w:t>
      </w:r>
      <w:r w:rsidRPr="001522BD">
        <w:rPr>
          <w:rFonts w:ascii="Palatino Linotype" w:hAnsi="Palatino Linotype"/>
          <w:lang w:val="es-MX" w:eastAsia="en-US"/>
        </w:rPr>
        <w:t xml:space="preserve"> a través de sus servidores públicos habilitados competentes,</w:t>
      </w:r>
      <w:r w:rsidR="007D38B8" w:rsidRPr="001522BD">
        <w:rPr>
          <w:rFonts w:ascii="Palatino Linotype" w:hAnsi="Palatino Linotype"/>
          <w:lang w:val="es-MX" w:eastAsia="en-US"/>
        </w:rPr>
        <w:t xml:space="preserve"> no puede ser considerado como un hecho negativo que colme el derecho de acceso a la información de la solicitante.</w:t>
      </w:r>
    </w:p>
    <w:p w:rsidR="007D38B8" w:rsidRPr="001522BD" w:rsidRDefault="007D38B8" w:rsidP="007D38B8">
      <w:pPr>
        <w:spacing w:line="360" w:lineRule="auto"/>
        <w:contextualSpacing/>
        <w:jc w:val="both"/>
        <w:rPr>
          <w:rFonts w:ascii="Palatino Linotype" w:eastAsia="MS Mincho" w:hAnsi="Palatino Linotype" w:cs="Arial"/>
        </w:rPr>
      </w:pPr>
    </w:p>
    <w:p w:rsidR="007D38B8" w:rsidRPr="001522BD" w:rsidRDefault="007D38B8" w:rsidP="003C322D">
      <w:pPr>
        <w:numPr>
          <w:ilvl w:val="0"/>
          <w:numId w:val="15"/>
        </w:numPr>
        <w:spacing w:line="360" w:lineRule="auto"/>
        <w:ind w:left="0" w:firstLine="0"/>
        <w:contextualSpacing/>
        <w:jc w:val="both"/>
        <w:rPr>
          <w:rFonts w:ascii="Palatino Linotype" w:hAnsi="Palatino Linotype" w:cs="Arial"/>
          <w:lang w:eastAsia="es-MX"/>
        </w:rPr>
      </w:pPr>
      <w:r w:rsidRPr="001522BD">
        <w:rPr>
          <w:rFonts w:ascii="Palatino Linotype" w:hAnsi="Palatino Linotype"/>
          <w:lang w:val="es-MX" w:eastAsia="en-US"/>
        </w:rPr>
        <w:lastRenderedPageBreak/>
        <w:t xml:space="preserve">Pues como quedó </w:t>
      </w:r>
      <w:r w:rsidR="00596BCB" w:rsidRPr="001522BD">
        <w:rPr>
          <w:rFonts w:ascii="Palatino Linotype" w:hAnsi="Palatino Linotype"/>
          <w:lang w:val="es-MX" w:eastAsia="en-US"/>
        </w:rPr>
        <w:t>establecido,</w:t>
      </w:r>
      <w:r w:rsidRPr="001522BD">
        <w:rPr>
          <w:rFonts w:ascii="Palatino Linotype" w:hAnsi="Palatino Linotype"/>
          <w:lang w:val="es-MX" w:eastAsia="en-US"/>
        </w:rPr>
        <w:t xml:space="preserve"> cuenta con una fuente de atribuciones para que si debiera haber</w:t>
      </w:r>
      <w:r w:rsidR="00596BCB" w:rsidRPr="001522BD">
        <w:rPr>
          <w:rFonts w:ascii="Palatino Linotype" w:hAnsi="Palatino Linotype"/>
          <w:lang w:val="es-MX" w:eastAsia="en-US"/>
        </w:rPr>
        <w:t>se</w:t>
      </w:r>
      <w:r w:rsidRPr="001522BD">
        <w:rPr>
          <w:rFonts w:ascii="Palatino Linotype" w:hAnsi="Palatino Linotype"/>
          <w:lang w:val="es-MX" w:eastAsia="en-US"/>
        </w:rPr>
        <w:t xml:space="preserve"> generado</w:t>
      </w:r>
      <w:r w:rsidR="00596BCB" w:rsidRPr="001522BD">
        <w:rPr>
          <w:rFonts w:ascii="Palatino Linotype" w:hAnsi="Palatino Linotype"/>
          <w:lang w:val="es-MX" w:eastAsia="en-US"/>
        </w:rPr>
        <w:t>;</w:t>
      </w:r>
      <w:r w:rsidRPr="001522BD">
        <w:rPr>
          <w:rFonts w:ascii="Palatino Linotype" w:hAnsi="Palatino Linotype"/>
          <w:lang w:val="es-MX" w:eastAsia="en-US"/>
        </w:rPr>
        <w:t xml:space="preserve"> en esa virtud</w:t>
      </w:r>
      <w:r w:rsidRPr="001522BD">
        <w:rPr>
          <w:rFonts w:ascii="Palatino Linotype" w:hAnsi="Palatino Linotype" w:cs="Arial"/>
          <w:lang w:eastAsia="es-MX"/>
        </w:rPr>
        <w:t xml:space="preserve">, es de señalar que el hablar de información inexistente, implica la alta </w:t>
      </w:r>
      <w:r w:rsidRPr="001522BD">
        <w:rPr>
          <w:rFonts w:ascii="Palatino Linotype" w:hAnsi="Palatino Linotype"/>
          <w:lang w:val="es-MX" w:eastAsia="en-US"/>
        </w:rPr>
        <w:t>responsabilidad</w:t>
      </w:r>
      <w:r w:rsidRPr="001522BD">
        <w:rPr>
          <w:rFonts w:ascii="Palatino Linotype" w:hAnsi="Palatino Linotype" w:cs="Arial"/>
          <w:lang w:eastAsia="es-MX"/>
        </w:rPr>
        <w:t xml:space="preserve"> de explicar a la ciudadanía por qué un ente público que tiene la facultad y el deber de generar, poseer o administrar su información pública, no la tiene.</w:t>
      </w:r>
    </w:p>
    <w:p w:rsidR="007D38B8" w:rsidRPr="001522BD" w:rsidRDefault="007D38B8" w:rsidP="007D38B8">
      <w:pPr>
        <w:pStyle w:val="Prrafodelista"/>
        <w:spacing w:line="360" w:lineRule="auto"/>
        <w:ind w:left="0"/>
        <w:jc w:val="both"/>
        <w:rPr>
          <w:rFonts w:ascii="Palatino Linotype" w:hAnsi="Palatino Linotype" w:cs="Arial"/>
        </w:rPr>
      </w:pPr>
    </w:p>
    <w:p w:rsidR="007D38B8" w:rsidRPr="001522BD" w:rsidRDefault="007D38B8" w:rsidP="007D38B8">
      <w:pPr>
        <w:numPr>
          <w:ilvl w:val="0"/>
          <w:numId w:val="15"/>
        </w:numPr>
        <w:spacing w:line="360" w:lineRule="auto"/>
        <w:ind w:left="0" w:firstLine="0"/>
        <w:contextualSpacing/>
        <w:jc w:val="both"/>
        <w:rPr>
          <w:rFonts w:ascii="Palatino Linotype" w:hAnsi="Palatino Linotype"/>
        </w:rPr>
      </w:pPr>
      <w:r w:rsidRPr="001522BD">
        <w:rPr>
          <w:rFonts w:ascii="Palatino Linotype" w:hAnsi="Palatino Linotype"/>
        </w:rPr>
        <w:t xml:space="preserve">No debemos pasar desapercibido que los sujetos obligados, en materia de </w:t>
      </w:r>
      <w:r w:rsidRPr="001522BD">
        <w:rPr>
          <w:rFonts w:ascii="Palatino Linotype" w:hAnsi="Palatino Linotype" w:cs="Arial"/>
          <w:lang w:eastAsia="es-MX"/>
        </w:rPr>
        <w:t>transparencia</w:t>
      </w:r>
      <w:r w:rsidRPr="001522BD">
        <w:rPr>
          <w:rFonts w:ascii="Palatino Linotype" w:hAnsi="Palatino Linotype"/>
        </w:rPr>
        <w:t>, en todo momento deben apegar su actuar conforme a lo que establece la Ley General de Transparencia. Ahora bien, la normatividad establece que cuando los sujetos obligados no posean por alguna razón, aquella información que esté relacionada con ejercicio de sus facultades, competencias y atribuciones, éste deberá de declarar la inexistencia de la misma.</w:t>
      </w:r>
    </w:p>
    <w:p w:rsidR="007D38B8" w:rsidRPr="001522BD" w:rsidRDefault="007D38B8" w:rsidP="007D38B8">
      <w:pPr>
        <w:pStyle w:val="Prrafodelista"/>
        <w:spacing w:line="360" w:lineRule="auto"/>
        <w:ind w:left="0"/>
        <w:rPr>
          <w:rFonts w:ascii="Palatino Linotype" w:hAnsi="Palatino Linotype"/>
        </w:rPr>
      </w:pPr>
    </w:p>
    <w:p w:rsidR="007D38B8" w:rsidRPr="001522BD" w:rsidRDefault="007D38B8" w:rsidP="007D38B8">
      <w:pPr>
        <w:numPr>
          <w:ilvl w:val="0"/>
          <w:numId w:val="15"/>
        </w:numPr>
        <w:spacing w:line="360" w:lineRule="auto"/>
        <w:ind w:left="0" w:firstLine="0"/>
        <w:contextualSpacing/>
        <w:jc w:val="both"/>
        <w:rPr>
          <w:rFonts w:ascii="Palatino Linotype" w:hAnsi="Palatino Linotype" w:cs="Arial"/>
          <w:i/>
        </w:rPr>
      </w:pPr>
      <w:r w:rsidRPr="001522BD">
        <w:rPr>
          <w:rFonts w:ascii="Palatino Linotype" w:hAnsi="Palatino Linotype" w:cs="Arial"/>
        </w:rPr>
        <w:t xml:space="preserve">De acuerdo a lo establecido con el contenido del artículo 19 párrafo segundo de la Ley de </w:t>
      </w:r>
      <w:r w:rsidRPr="001522BD">
        <w:rPr>
          <w:rFonts w:ascii="Palatino Linotype" w:hAnsi="Palatino Linotype"/>
        </w:rPr>
        <w:t>Trasparencia</w:t>
      </w:r>
      <w:r w:rsidRPr="001522BD">
        <w:rPr>
          <w:rFonts w:ascii="Palatino Linotype" w:hAnsi="Palatino Linotype" w:cs="Arial"/>
        </w:rPr>
        <w:t xml:space="preserve"> y Acceso a la Información Pública del Estado de México y Municipios, establece que lo siguiente:</w:t>
      </w:r>
    </w:p>
    <w:p w:rsidR="007D38B8" w:rsidRPr="001522BD" w:rsidRDefault="007D38B8" w:rsidP="007D38B8">
      <w:pPr>
        <w:pStyle w:val="Prrafodelista"/>
        <w:spacing w:line="360" w:lineRule="auto"/>
        <w:ind w:left="0"/>
        <w:jc w:val="both"/>
        <w:rPr>
          <w:rFonts w:ascii="Palatino Linotype" w:hAnsi="Palatino Linotype" w:cs="Arial"/>
          <w:i/>
          <w:sz w:val="22"/>
        </w:rPr>
      </w:pPr>
    </w:p>
    <w:p w:rsidR="007D38B8" w:rsidRPr="001522BD" w:rsidRDefault="007D38B8" w:rsidP="007D38B8">
      <w:pPr>
        <w:pStyle w:val="Prrafodelista"/>
        <w:spacing w:line="360" w:lineRule="auto"/>
        <w:ind w:left="425" w:right="567"/>
        <w:jc w:val="both"/>
        <w:rPr>
          <w:rFonts w:ascii="Palatino Linotype" w:hAnsi="Palatino Linotype" w:cs="Arial"/>
          <w:i/>
          <w:sz w:val="22"/>
        </w:rPr>
      </w:pPr>
      <w:r w:rsidRPr="001522BD">
        <w:rPr>
          <w:rFonts w:ascii="Palatino Linotype" w:hAnsi="Palatino Linotype" w:cs="Arial"/>
          <w:b/>
          <w:i/>
          <w:sz w:val="22"/>
        </w:rPr>
        <w:t>Artículo 19.</w:t>
      </w:r>
      <w:r w:rsidRPr="001522BD">
        <w:rPr>
          <w:rFonts w:ascii="Palatino Linotype" w:hAnsi="Palatino Linotype" w:cs="Arial"/>
          <w:i/>
          <w:sz w:val="22"/>
        </w:rPr>
        <w:t xml:space="preserve"> </w:t>
      </w:r>
      <w:r w:rsidRPr="001522BD">
        <w:rPr>
          <w:rFonts w:ascii="Palatino Linotype" w:hAnsi="Palatino Linotype" w:cs="Arial"/>
          <w:i/>
          <w:sz w:val="22"/>
          <w:u w:val="single"/>
        </w:rPr>
        <w:t xml:space="preserve">Se presume que la información debe existir si se refiere a las facultades, competencias y funciones </w:t>
      </w:r>
      <w:r w:rsidRPr="001522BD">
        <w:rPr>
          <w:rFonts w:ascii="Palatino Linotype" w:hAnsi="Palatino Linotype" w:cs="Arial"/>
          <w:i/>
          <w:sz w:val="22"/>
        </w:rPr>
        <w:t xml:space="preserve">que los ordenamientos jurídicos aplicables otorgan a los sujetos obligados. </w:t>
      </w:r>
    </w:p>
    <w:p w:rsidR="007D38B8" w:rsidRPr="001522BD" w:rsidRDefault="007D38B8" w:rsidP="007D38B8">
      <w:pPr>
        <w:pStyle w:val="Prrafodelista"/>
        <w:spacing w:line="360" w:lineRule="auto"/>
        <w:ind w:left="425" w:right="567"/>
        <w:jc w:val="both"/>
        <w:rPr>
          <w:rFonts w:ascii="Palatino Linotype" w:hAnsi="Palatino Linotype" w:cs="Arial"/>
          <w:i/>
          <w:sz w:val="22"/>
        </w:rPr>
      </w:pPr>
    </w:p>
    <w:p w:rsidR="007D38B8" w:rsidRPr="001522BD" w:rsidRDefault="007D38B8" w:rsidP="007D38B8">
      <w:pPr>
        <w:pStyle w:val="Prrafodelista"/>
        <w:spacing w:line="360" w:lineRule="auto"/>
        <w:ind w:left="425" w:right="567"/>
        <w:jc w:val="both"/>
        <w:rPr>
          <w:rFonts w:ascii="Palatino Linotype" w:hAnsi="Palatino Linotype" w:cs="Arial"/>
          <w:i/>
          <w:sz w:val="22"/>
        </w:rPr>
      </w:pPr>
      <w:r w:rsidRPr="001522BD">
        <w:rPr>
          <w:rFonts w:ascii="Palatino Linotype" w:hAnsi="Palatino Linotype" w:cs="Arial"/>
          <w:i/>
          <w:sz w:val="22"/>
        </w:rPr>
        <w:t xml:space="preserve">En los casos en que ciertas facultades, competencias o funciones no se hayan ejercido, se debe motivar la respuesta en función de las causas que motiven tal circunstancia. </w:t>
      </w:r>
    </w:p>
    <w:p w:rsidR="007D38B8" w:rsidRPr="001522BD" w:rsidRDefault="007D38B8" w:rsidP="007D38B8">
      <w:pPr>
        <w:pStyle w:val="Prrafodelista"/>
        <w:spacing w:line="360" w:lineRule="auto"/>
        <w:ind w:left="425" w:right="567"/>
        <w:jc w:val="both"/>
        <w:rPr>
          <w:rFonts w:ascii="Palatino Linotype" w:hAnsi="Palatino Linotype" w:cs="Arial"/>
          <w:i/>
          <w:sz w:val="22"/>
        </w:rPr>
      </w:pPr>
    </w:p>
    <w:p w:rsidR="007D38B8" w:rsidRPr="001522BD" w:rsidRDefault="007D38B8" w:rsidP="007D38B8">
      <w:pPr>
        <w:pStyle w:val="Prrafodelista"/>
        <w:spacing w:line="360" w:lineRule="auto"/>
        <w:ind w:left="425" w:right="567"/>
        <w:jc w:val="both"/>
        <w:rPr>
          <w:rFonts w:ascii="Palatino Linotype" w:hAnsi="Palatino Linotype" w:cs="Arial"/>
          <w:i/>
          <w:sz w:val="22"/>
          <w:u w:val="single"/>
        </w:rPr>
      </w:pPr>
      <w:r w:rsidRPr="001522BD">
        <w:rPr>
          <w:rFonts w:ascii="Palatino Linotype" w:hAnsi="Palatino Linotype" w:cs="Arial"/>
          <w:i/>
          <w:sz w:val="22"/>
        </w:rPr>
        <w:lastRenderedPageBreak/>
        <w:t xml:space="preserve">Si </w:t>
      </w:r>
      <w:r w:rsidRPr="001522BD">
        <w:rPr>
          <w:rFonts w:ascii="Palatino Linotype" w:hAnsi="Palatino Linotype" w:cs="Arial"/>
          <w:i/>
          <w:sz w:val="22"/>
          <w:u w:val="single"/>
        </w:rPr>
        <w:t>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7D38B8" w:rsidRPr="001522BD" w:rsidRDefault="007D38B8" w:rsidP="007D38B8">
      <w:pPr>
        <w:pStyle w:val="Prrafodelista"/>
        <w:spacing w:line="360" w:lineRule="auto"/>
        <w:ind w:left="425" w:right="567"/>
        <w:jc w:val="both"/>
        <w:rPr>
          <w:rFonts w:ascii="Palatino Linotype" w:hAnsi="Palatino Linotype" w:cs="Arial"/>
          <w:i/>
          <w:u w:val="single"/>
        </w:rPr>
      </w:pPr>
    </w:p>
    <w:p w:rsidR="007D38B8" w:rsidRPr="001522BD" w:rsidRDefault="007D38B8" w:rsidP="007D38B8">
      <w:pPr>
        <w:numPr>
          <w:ilvl w:val="0"/>
          <w:numId w:val="15"/>
        </w:numPr>
        <w:spacing w:line="360" w:lineRule="auto"/>
        <w:ind w:left="0" w:firstLine="0"/>
        <w:contextualSpacing/>
        <w:jc w:val="both"/>
        <w:rPr>
          <w:rFonts w:ascii="Palatino Linotype" w:hAnsi="Palatino Linotype"/>
        </w:rPr>
      </w:pPr>
      <w:r w:rsidRPr="001522BD">
        <w:rPr>
          <w:rFonts w:ascii="Palatino Linotype" w:eastAsia="MS Mincho" w:hAnsi="Palatino Linotype" w:cstheme="majorBidi"/>
        </w:rPr>
        <w:t xml:space="preserve">El </w:t>
      </w:r>
      <w:r w:rsidRPr="001522BD">
        <w:rPr>
          <w:rFonts w:ascii="Palatino Linotype" w:eastAsia="MS Mincho" w:hAnsi="Palatino Linotype" w:cstheme="majorBidi"/>
          <w:b/>
        </w:rPr>
        <w:t>SUJETO OBLIGADO</w:t>
      </w:r>
      <w:r w:rsidRPr="001522BD">
        <w:rPr>
          <w:rFonts w:ascii="Palatino Linotype" w:eastAsia="MS Mincho" w:hAnsi="Palatino Linotype" w:cstheme="majorBidi"/>
        </w:rPr>
        <w:t>, no debe pasar por alto su deber que tiene, el de documentar sus actos de autoridad, acción que ayuda a transparenta sus funciones que con motivo del encargo realiza, el hacer está practica estaría acreditando su dicho de que la información que le solicitó el particular no fue entregada.</w:t>
      </w:r>
    </w:p>
    <w:p w:rsidR="007D38B8" w:rsidRPr="001522BD" w:rsidRDefault="007D38B8" w:rsidP="007D38B8">
      <w:pPr>
        <w:spacing w:line="360" w:lineRule="auto"/>
        <w:contextualSpacing/>
        <w:jc w:val="both"/>
        <w:rPr>
          <w:rFonts w:ascii="Palatino Linotype" w:hAnsi="Palatino Linotype"/>
          <w:sz w:val="22"/>
        </w:rPr>
      </w:pPr>
    </w:p>
    <w:p w:rsidR="007D38B8" w:rsidRPr="001522BD" w:rsidRDefault="007D38B8" w:rsidP="007D38B8">
      <w:pPr>
        <w:spacing w:line="360" w:lineRule="auto"/>
        <w:ind w:left="425" w:right="567"/>
        <w:contextualSpacing/>
        <w:jc w:val="both"/>
        <w:rPr>
          <w:rFonts w:ascii="Palatino Linotype" w:eastAsia="MS Mincho" w:hAnsi="Palatino Linotype" w:cstheme="majorBidi"/>
          <w:i/>
          <w:sz w:val="22"/>
        </w:rPr>
      </w:pPr>
      <w:r w:rsidRPr="001522BD">
        <w:rPr>
          <w:rFonts w:ascii="Palatino Linotype" w:eastAsia="MS Mincho" w:hAnsi="Palatino Linotype" w:cstheme="majorBidi"/>
          <w:b/>
          <w:i/>
          <w:sz w:val="22"/>
        </w:rPr>
        <w:t>“Artículo 20</w:t>
      </w:r>
      <w:r w:rsidRPr="001522BD">
        <w:rPr>
          <w:rFonts w:ascii="Palatino Linotype" w:eastAsia="MS Mincho" w:hAnsi="Palatino Linotype" w:cstheme="majorBidi"/>
          <w:i/>
          <w:sz w:val="22"/>
        </w:rPr>
        <w:t xml:space="preserve">. </w:t>
      </w:r>
      <w:r w:rsidRPr="001522BD">
        <w:rPr>
          <w:rFonts w:ascii="Palatino Linotype" w:eastAsia="MS Mincho" w:hAnsi="Palatino Linotype" w:cstheme="majorBidi"/>
          <w:i/>
          <w:sz w:val="22"/>
          <w:u w:val="single"/>
        </w:rPr>
        <w:t>Ante la negativa del acceso</w:t>
      </w:r>
      <w:r w:rsidRPr="001522BD">
        <w:rPr>
          <w:rFonts w:ascii="Palatino Linotype" w:eastAsia="MS Mincho" w:hAnsi="Palatino Linotype" w:cstheme="majorBidi"/>
          <w:i/>
          <w:sz w:val="22"/>
        </w:rPr>
        <w:t xml:space="preserve"> a la información </w:t>
      </w:r>
      <w:r w:rsidRPr="001522BD">
        <w:rPr>
          <w:rFonts w:ascii="Palatino Linotype" w:eastAsia="MS Mincho" w:hAnsi="Palatino Linotype" w:cstheme="majorBidi"/>
          <w:b/>
          <w:i/>
          <w:sz w:val="22"/>
          <w:u w:val="single"/>
        </w:rPr>
        <w:t>o su inexistencia</w:t>
      </w:r>
      <w:r w:rsidRPr="001522BD">
        <w:rPr>
          <w:rFonts w:ascii="Palatino Linotype" w:eastAsia="MS Mincho" w:hAnsi="Palatino Linotype" w:cstheme="majorBidi"/>
          <w:i/>
          <w:sz w:val="22"/>
        </w:rPr>
        <w:t xml:space="preserve">, </w:t>
      </w:r>
      <w:r w:rsidRPr="001522BD">
        <w:rPr>
          <w:rFonts w:ascii="Palatino Linotype" w:eastAsia="MS Mincho" w:hAnsi="Palatino Linotype" w:cstheme="majorBidi"/>
          <w:b/>
          <w:i/>
          <w:sz w:val="22"/>
        </w:rPr>
        <w:t>el</w:t>
      </w:r>
      <w:r w:rsidRPr="001522BD">
        <w:rPr>
          <w:rFonts w:ascii="Palatino Linotype" w:eastAsia="MS Mincho" w:hAnsi="Palatino Linotype" w:cstheme="majorBidi"/>
          <w:i/>
          <w:sz w:val="22"/>
        </w:rPr>
        <w:t xml:space="preserve"> </w:t>
      </w:r>
      <w:r w:rsidRPr="001522BD">
        <w:rPr>
          <w:rFonts w:ascii="Palatino Linotype" w:eastAsia="MS Mincho" w:hAnsi="Palatino Linotype" w:cstheme="majorBidi"/>
          <w:b/>
          <w:i/>
          <w:sz w:val="22"/>
        </w:rPr>
        <w:t>sujeto obligado deberá</w:t>
      </w:r>
      <w:r w:rsidRPr="001522BD">
        <w:rPr>
          <w:rFonts w:ascii="Palatino Linotype" w:eastAsia="MS Mincho" w:hAnsi="Palatino Linotype" w:cstheme="majorBidi"/>
          <w:i/>
          <w:sz w:val="22"/>
        </w:rPr>
        <w:t xml:space="preserve"> </w:t>
      </w:r>
      <w:r w:rsidRPr="001522BD">
        <w:rPr>
          <w:rFonts w:ascii="Palatino Linotype" w:eastAsia="MS Mincho" w:hAnsi="Palatino Linotype" w:cstheme="majorBidi"/>
          <w:b/>
          <w:i/>
          <w:sz w:val="22"/>
        </w:rPr>
        <w:t>demostrar</w:t>
      </w:r>
      <w:r w:rsidRPr="001522BD">
        <w:rPr>
          <w:rFonts w:ascii="Palatino Linotype" w:eastAsia="MS Mincho" w:hAnsi="Palatino Linotype" w:cstheme="majorBidi"/>
          <w:i/>
          <w:sz w:val="22"/>
        </w:rPr>
        <w:t xml:space="preserve"> que la información solicitada e</w:t>
      </w:r>
      <w:r w:rsidRPr="001522BD">
        <w:rPr>
          <w:rFonts w:ascii="Palatino Linotype" w:eastAsia="MS Mincho" w:hAnsi="Palatino Linotype" w:cstheme="majorBidi"/>
          <w:b/>
          <w:i/>
          <w:sz w:val="22"/>
        </w:rPr>
        <w:t>stá prevista en alguna de las excepciones contenidas en esta Ley</w:t>
      </w:r>
      <w:r w:rsidRPr="001522BD">
        <w:rPr>
          <w:rFonts w:ascii="Palatino Linotype" w:eastAsia="MS Mincho" w:hAnsi="Palatino Linotype" w:cstheme="majorBidi"/>
          <w:i/>
          <w:sz w:val="22"/>
        </w:rPr>
        <w:t xml:space="preserve"> o, en su caso, </w:t>
      </w:r>
      <w:r w:rsidRPr="001522BD">
        <w:rPr>
          <w:rFonts w:ascii="Palatino Linotype" w:eastAsia="MS Mincho" w:hAnsi="Palatino Linotype" w:cstheme="majorBidi"/>
          <w:b/>
          <w:i/>
          <w:sz w:val="22"/>
        </w:rPr>
        <w:t>demostrar que la información no se refiere a alguna de sus facultades, competencias o funciones.</w:t>
      </w:r>
    </w:p>
    <w:p w:rsidR="007D38B8" w:rsidRPr="001522BD" w:rsidRDefault="007D38B8" w:rsidP="007D38B8">
      <w:pPr>
        <w:spacing w:line="360" w:lineRule="auto"/>
        <w:ind w:left="425" w:right="567"/>
        <w:contextualSpacing/>
        <w:jc w:val="both"/>
        <w:rPr>
          <w:rFonts w:ascii="Palatino Linotype" w:eastAsia="MS Mincho" w:hAnsi="Palatino Linotype" w:cstheme="majorBidi"/>
          <w:i/>
          <w:sz w:val="22"/>
        </w:rPr>
      </w:pPr>
    </w:p>
    <w:p w:rsidR="007D38B8" w:rsidRPr="001522BD" w:rsidRDefault="007D38B8" w:rsidP="007D38B8">
      <w:pPr>
        <w:spacing w:line="360" w:lineRule="auto"/>
        <w:ind w:left="425" w:right="567"/>
        <w:contextualSpacing/>
        <w:jc w:val="both"/>
        <w:rPr>
          <w:rFonts w:ascii="Palatino Linotype" w:eastAsia="MS Mincho" w:hAnsi="Palatino Linotype" w:cstheme="majorBidi"/>
          <w:i/>
          <w:sz w:val="22"/>
        </w:rPr>
      </w:pPr>
      <w:r w:rsidRPr="001522BD">
        <w:rPr>
          <w:rFonts w:ascii="Palatino Linotype" w:eastAsia="MS Mincho" w:hAnsi="Palatino Linotype" w:cstheme="majorBidi"/>
          <w:i/>
          <w:sz w:val="22"/>
        </w:rPr>
        <w:t xml:space="preserve">Como ya se ha mencionado, la LGT busca garantizar de manera amplia el derecho de acceso a la información de las personas. Es por ello que las declaraciones de inexistencia deben ser revisadas por el Comité de Transparencia y, a diferencia de la anterior LFTAIPG, se establece que </w:t>
      </w:r>
      <w:r w:rsidRPr="001522BD">
        <w:rPr>
          <w:rFonts w:ascii="Palatino Linotype" w:eastAsia="MS Mincho" w:hAnsi="Palatino Linotype" w:cstheme="majorBidi"/>
          <w:b/>
          <w:i/>
          <w:sz w:val="22"/>
        </w:rPr>
        <w:t>dichas declaraciones deben contener: a) los elementos que le permitan al o a la solicitante tener la certeza de que el sujeto obligado utilizó un criterio de búsqueda exhaustivo</w:t>
      </w:r>
      <w:r w:rsidRPr="001522BD">
        <w:rPr>
          <w:rFonts w:ascii="Palatino Linotype" w:eastAsia="MS Mincho" w:hAnsi="Palatino Linotype" w:cstheme="majorBidi"/>
          <w:i/>
          <w:sz w:val="22"/>
        </w:rPr>
        <w:t xml:space="preserve">; </w:t>
      </w:r>
      <w:r w:rsidRPr="001522BD">
        <w:rPr>
          <w:rFonts w:ascii="Palatino Linotype" w:eastAsia="MS Mincho" w:hAnsi="Palatino Linotype" w:cstheme="majorBidi"/>
          <w:b/>
          <w:i/>
          <w:sz w:val="22"/>
        </w:rPr>
        <w:t>b) las circunstancias de tiempo, modo y lugar que motiven las razones por las cuales la información es inexistente, y c) el servidor público responsable de contar con ésta.</w:t>
      </w:r>
      <w:r w:rsidRPr="001522BD">
        <w:rPr>
          <w:rFonts w:ascii="Palatino Linotype" w:eastAsia="MS Mincho" w:hAnsi="Palatino Linotype" w:cstheme="majorBidi"/>
          <w:i/>
          <w:sz w:val="22"/>
        </w:rPr>
        <w:t xml:space="preserve"> Respecto de los </w:t>
      </w:r>
      <w:r w:rsidRPr="001522BD">
        <w:rPr>
          <w:rFonts w:ascii="Palatino Linotype" w:eastAsia="MS Mincho" w:hAnsi="Palatino Linotype" w:cstheme="majorBidi"/>
          <w:b/>
          <w:i/>
          <w:sz w:val="22"/>
        </w:rPr>
        <w:t>elementos que le permitan al o a la solicitante tener la certeza de que la autoridad realizó una búsqueda exhaustiva, éstos deben ser entendidos como la descripción de ésta</w:t>
      </w:r>
      <w:r w:rsidRPr="001522BD">
        <w:rPr>
          <w:rFonts w:ascii="Palatino Linotype" w:eastAsia="MS Mincho" w:hAnsi="Palatino Linotype" w:cstheme="majorBidi"/>
          <w:i/>
          <w:sz w:val="22"/>
        </w:rPr>
        <w:t>. Es decir, el s</w:t>
      </w:r>
      <w:r w:rsidRPr="001522BD">
        <w:rPr>
          <w:rFonts w:ascii="Palatino Linotype" w:eastAsia="MS Mincho" w:hAnsi="Palatino Linotype" w:cstheme="majorBidi"/>
          <w:b/>
          <w:i/>
          <w:sz w:val="22"/>
        </w:rPr>
        <w:t xml:space="preserve">ujeto obligado debe precisar en qué unidades administrativas buscó, en cuáles </w:t>
      </w:r>
      <w:r w:rsidRPr="001522BD">
        <w:rPr>
          <w:rFonts w:ascii="Palatino Linotype" w:eastAsia="MS Mincho" w:hAnsi="Palatino Linotype" w:cstheme="majorBidi"/>
          <w:b/>
          <w:i/>
          <w:sz w:val="22"/>
        </w:rPr>
        <w:lastRenderedPageBreak/>
        <w:t>de sus archivos (con base en su propia organización y en la que establece la ley de archivos o cualquier otra que en la materia le aplique) y la manera en la que lo hizo, para poder cumplir con esta obligación</w:t>
      </w:r>
      <w:r w:rsidRPr="001522BD">
        <w:rPr>
          <w:rFonts w:ascii="Palatino Linotype" w:eastAsia="MS Mincho" w:hAnsi="Palatino Linotype" w:cstheme="majorBidi"/>
          <w:i/>
          <w:sz w:val="22"/>
        </w:rPr>
        <w:t xml:space="preserve">. En relación con el segundo punto, sobre el que señala que deberán establecerse las condiciones de tiempo, modo y lugar que motiven la inexistencia de la información, éste es, quizá, el más complicado de cumplir para la autoridad debido a que, en razón de la rotación de personal, puede no haber claridad respecto del porqué no se generó la información. Esto resulta aplicable sobre todo a aquellos actos anteriores a la entrada en vigor de la obligación constitucional que señala el artículo 6º. de documentar los actos de los servidores públicos. </w:t>
      </w:r>
      <w:r w:rsidRPr="001522BD">
        <w:rPr>
          <w:rFonts w:ascii="Palatino Linotype" w:eastAsia="MS Mincho" w:hAnsi="Palatino Linotype" w:cstheme="majorBidi"/>
          <w:b/>
          <w:i/>
          <w:sz w:val="22"/>
        </w:rPr>
        <w:t>No obstante, el sujeto obligado debe prever la mayor cantidad de elementos posibles que permitan evidenciar las razones por las cuales la información solicitada no existe</w:t>
      </w:r>
      <w:r w:rsidRPr="001522BD">
        <w:rPr>
          <w:rFonts w:ascii="Palatino Linotype" w:eastAsia="MS Mincho" w:hAnsi="Palatino Linotype" w:cstheme="majorBidi"/>
          <w:i/>
          <w:sz w:val="22"/>
        </w:rPr>
        <w:t>. Por último, respecto de señalar al servidor público responsable de contar con la información, cabe resaltar que antes que el nombre —que es público y que con toda razón puede entregarse al o a la solicitante— es de especial importancia señalar el cargo y las razones jurídicas por las cuales debió haber generado la información; esto es, con base en la normatividad interna como el respectivo manual de organización”</w:t>
      </w:r>
    </w:p>
    <w:p w:rsidR="007D38B8" w:rsidRPr="001522BD" w:rsidRDefault="007D38B8" w:rsidP="007D38B8">
      <w:pPr>
        <w:spacing w:line="360" w:lineRule="auto"/>
        <w:ind w:left="425" w:right="567"/>
        <w:contextualSpacing/>
        <w:jc w:val="both"/>
        <w:rPr>
          <w:rFonts w:ascii="Palatino Linotype" w:eastAsia="MS Mincho" w:hAnsi="Palatino Linotype" w:cstheme="majorBidi"/>
          <w:i/>
        </w:rPr>
      </w:pPr>
    </w:p>
    <w:p w:rsidR="00596BCB" w:rsidRPr="001522BD" w:rsidRDefault="00596BCB" w:rsidP="00596BCB">
      <w:pPr>
        <w:numPr>
          <w:ilvl w:val="0"/>
          <w:numId w:val="15"/>
        </w:numPr>
        <w:spacing w:line="360" w:lineRule="auto"/>
        <w:ind w:left="0" w:firstLine="0"/>
        <w:contextualSpacing/>
        <w:jc w:val="both"/>
        <w:rPr>
          <w:rFonts w:ascii="Palatino Linotype" w:eastAsia="Arial Unicode MS" w:hAnsi="Palatino Linotype" w:cs="Arial"/>
          <w:b/>
        </w:rPr>
      </w:pPr>
      <w:r w:rsidRPr="001522BD">
        <w:rPr>
          <w:rFonts w:ascii="Palatino Linotype" w:eastAsia="Calibri" w:hAnsi="Palatino Linotype" w:cs="Tahoma"/>
          <w:iCs/>
          <w:lang w:eastAsia="es-ES_tradnl"/>
        </w:rPr>
        <w:t xml:space="preserve">Lo anterior resulta así ya que en los casos en que el </w:t>
      </w:r>
      <w:r w:rsidRPr="001522BD">
        <w:rPr>
          <w:rFonts w:ascii="Palatino Linotype" w:eastAsia="Calibri" w:hAnsi="Palatino Linotype" w:cs="Tahoma"/>
          <w:b/>
          <w:iCs/>
          <w:lang w:eastAsia="es-ES_tradnl"/>
        </w:rPr>
        <w:t>SUJETO OBLIGADO</w:t>
      </w:r>
      <w:r w:rsidRPr="001522BD">
        <w:rPr>
          <w:rFonts w:ascii="Palatino Linotype" w:eastAsia="Calibri" w:hAnsi="Palatino Linotype" w:cs="Tahoma"/>
          <w:iCs/>
          <w:lang w:eastAsia="es-ES_tradnl"/>
        </w:rPr>
        <w:t xml:space="preserve"> debió generar la información solicitada y manifiesta que no cuenta con</w:t>
      </w:r>
      <w:r w:rsidRPr="001522BD">
        <w:rPr>
          <w:rFonts w:ascii="Palatino Linotype" w:eastAsia="Arial Unicode MS" w:hAnsi="Palatino Linotype" w:cs="Arial"/>
        </w:rPr>
        <w:t xml:space="preserve"> la misma</w:t>
      </w:r>
      <w:r w:rsidRPr="001522BD">
        <w:rPr>
          <w:rFonts w:ascii="Palatino Linotype" w:hAnsi="Palatino Linotype" w:cs="Arial"/>
          <w:color w:val="000000"/>
        </w:rPr>
        <w:t xml:space="preserve">, entonces </w:t>
      </w:r>
      <w:r w:rsidRPr="001522BD">
        <w:rPr>
          <w:rFonts w:ascii="Palatino Linotype" w:eastAsia="Arial Unicode MS" w:hAnsi="Palatino Linotype" w:cs="Arial"/>
        </w:rPr>
        <w:t>su Comité de Transparencia tiene el deber de emitir</w:t>
      </w:r>
      <w:r w:rsidR="008A3F89" w:rsidRPr="001522BD">
        <w:rPr>
          <w:rFonts w:ascii="Palatino Linotype" w:eastAsia="Arial Unicode MS" w:hAnsi="Palatino Linotype" w:cs="Arial"/>
        </w:rPr>
        <w:t xml:space="preserve"> un acuerdo de inexistencia, que</w:t>
      </w:r>
      <w:r w:rsidRPr="001522BD">
        <w:rPr>
          <w:rFonts w:ascii="Palatino Linotype" w:eastAsia="Arial Unicode MS" w:hAnsi="Palatino Linotype" w:cs="Arial"/>
        </w:rPr>
        <w:t xml:space="preserve"> se dicta en aquellos </w:t>
      </w:r>
      <w:r w:rsidRPr="001522BD">
        <w:rPr>
          <w:rFonts w:ascii="Palatino Linotype" w:eastAsia="MS Mincho" w:hAnsi="Palatino Linotype" w:cstheme="majorBidi"/>
        </w:rPr>
        <w:t>supuestos</w:t>
      </w:r>
      <w:r w:rsidRPr="001522BD">
        <w:rPr>
          <w:rFonts w:ascii="Palatino Linotype" w:eastAsia="Arial Unicode MS" w:hAnsi="Palatino Linotype" w:cs="Arial"/>
        </w:rPr>
        <w:t xml:space="preserve"> en los que si bien la información solicitada la genera, posee o administra en el marco de las funciones de derecho público; sin embargo, éste no lo posee por diversas razones, deberá expresarlas a través de un acuerdo debidamente </w:t>
      </w:r>
      <w:r w:rsidRPr="001522BD">
        <w:rPr>
          <w:rFonts w:ascii="Palatino Linotype" w:eastAsia="Arial Unicode MS" w:hAnsi="Palatino Linotype" w:cs="Arial"/>
          <w:b/>
        </w:rPr>
        <w:t>fundado y motivado.</w:t>
      </w:r>
    </w:p>
    <w:p w:rsidR="00596BCB" w:rsidRPr="001522BD" w:rsidRDefault="00596BCB" w:rsidP="00596BCB">
      <w:pPr>
        <w:spacing w:line="360" w:lineRule="auto"/>
        <w:contextualSpacing/>
        <w:jc w:val="both"/>
        <w:rPr>
          <w:rFonts w:ascii="Palatino Linotype" w:eastAsia="Arial Unicode MS" w:hAnsi="Palatino Linotype" w:cs="Arial"/>
          <w:b/>
        </w:rPr>
      </w:pPr>
    </w:p>
    <w:p w:rsidR="00596BCB" w:rsidRPr="001522BD" w:rsidRDefault="00596BCB" w:rsidP="00596BCB">
      <w:pPr>
        <w:numPr>
          <w:ilvl w:val="0"/>
          <w:numId w:val="15"/>
        </w:numPr>
        <w:spacing w:line="360" w:lineRule="auto"/>
        <w:ind w:left="0" w:firstLine="0"/>
        <w:contextualSpacing/>
        <w:jc w:val="both"/>
        <w:rPr>
          <w:rFonts w:ascii="Palatino Linotype" w:eastAsia="Calibri" w:hAnsi="Palatino Linotype" w:cs="Tahoma"/>
          <w:iCs/>
          <w:lang w:eastAsia="es-ES_tradnl"/>
        </w:rPr>
      </w:pPr>
      <w:r w:rsidRPr="001522BD">
        <w:rPr>
          <w:rFonts w:ascii="Palatino Linotype" w:eastAsia="Calibri" w:hAnsi="Palatino Linotype" w:cs="Tahoma"/>
          <w:iCs/>
          <w:lang w:eastAsia="es-ES_tradnl"/>
        </w:rPr>
        <w:lastRenderedPageBreak/>
        <w:t>Además, es de hacer notar que materialmente se trata de una negativa de información con independencia de las responsabilidades administrativas que pudieran ser procedentes.</w:t>
      </w:r>
    </w:p>
    <w:p w:rsidR="00596BCB" w:rsidRPr="001522BD" w:rsidRDefault="00596BCB" w:rsidP="00596BCB">
      <w:pPr>
        <w:pStyle w:val="Prrafodelista"/>
        <w:spacing w:line="360" w:lineRule="auto"/>
        <w:ind w:left="502"/>
        <w:jc w:val="both"/>
        <w:rPr>
          <w:rFonts w:ascii="Palatino Linotype" w:eastAsia="Calibri" w:hAnsi="Palatino Linotype" w:cs="Tahoma"/>
          <w:iCs/>
          <w:lang w:eastAsia="es-ES_tradnl"/>
        </w:rPr>
      </w:pPr>
    </w:p>
    <w:p w:rsidR="00596BCB" w:rsidRPr="001522BD" w:rsidRDefault="00596BCB" w:rsidP="00596BCB">
      <w:pPr>
        <w:numPr>
          <w:ilvl w:val="0"/>
          <w:numId w:val="15"/>
        </w:numPr>
        <w:spacing w:line="360" w:lineRule="auto"/>
        <w:ind w:left="0" w:firstLine="0"/>
        <w:contextualSpacing/>
        <w:jc w:val="both"/>
        <w:rPr>
          <w:rFonts w:ascii="Palatino Linotype" w:eastAsia="Calibri" w:hAnsi="Palatino Linotype"/>
        </w:rPr>
      </w:pPr>
      <w:r w:rsidRPr="001522BD">
        <w:rPr>
          <w:rFonts w:ascii="Palatino Linotype" w:eastAsia="Calibri" w:hAnsi="Palatino Linotype" w:cs="Tahoma"/>
          <w:iCs/>
          <w:lang w:eastAsia="es-ES_tradnl"/>
        </w:rPr>
        <w:t>Por tanto, con la simple declaración de la inexistencia no opera en automático</w:t>
      </w:r>
      <w:r w:rsidRPr="001522BD">
        <w:rPr>
          <w:rFonts w:ascii="Palatino Linotype" w:eastAsia="Arial Unicode MS" w:hAnsi="Palatino Linotype" w:cs="Arial"/>
        </w:rPr>
        <w:t xml:space="preserve">, pues para que pueda surtir todos sus efectos jurídicos, es necesario cumplir con los requisitos formales que establecen los artículos 19, 20, 169 y 170 de la </w:t>
      </w:r>
      <w:r w:rsidRPr="001522BD">
        <w:rPr>
          <w:rFonts w:ascii="Palatino Linotype" w:hAnsi="Palatino Linotype"/>
        </w:rPr>
        <w:t>Ley de Transparencia y Acceso a la Información Pública del Estado de México y Municipios. Por lo que estando en dichas circunstancias, es dable traer a contexto el artículo 169 que señala lo siguiente:</w:t>
      </w:r>
    </w:p>
    <w:p w:rsidR="00596BCB" w:rsidRPr="001522BD" w:rsidRDefault="00596BCB" w:rsidP="00596BCB">
      <w:pPr>
        <w:pStyle w:val="Prrafodelista"/>
        <w:ind w:left="502"/>
        <w:rPr>
          <w:rFonts w:ascii="Palatino Linotype" w:hAnsi="Palatino Linotype"/>
          <w:sz w:val="22"/>
        </w:rPr>
      </w:pPr>
    </w:p>
    <w:p w:rsidR="00596BCB" w:rsidRPr="001522BD" w:rsidRDefault="00596BCB" w:rsidP="00596BCB">
      <w:pPr>
        <w:pStyle w:val="Prrafodelista"/>
        <w:spacing w:line="360" w:lineRule="auto"/>
        <w:ind w:left="502" w:right="707"/>
        <w:jc w:val="both"/>
        <w:rPr>
          <w:rFonts w:ascii="Palatino Linotype" w:hAnsi="Palatino Linotype"/>
          <w:i/>
          <w:sz w:val="22"/>
        </w:rPr>
      </w:pPr>
      <w:r w:rsidRPr="001522BD">
        <w:rPr>
          <w:rFonts w:ascii="Palatino Linotype" w:hAnsi="Palatino Linotype"/>
          <w:b/>
          <w:bCs/>
          <w:i/>
          <w:sz w:val="22"/>
        </w:rPr>
        <w:t xml:space="preserve">Artículo 169. </w:t>
      </w:r>
      <w:r w:rsidRPr="001522BD">
        <w:rPr>
          <w:rFonts w:ascii="Palatino Linotype" w:hAnsi="Palatino Linotype"/>
          <w:i/>
          <w:sz w:val="22"/>
        </w:rPr>
        <w:t>Cuando la información no se encuentre en los archivos del sujeto obligado, el Comité de Transparencia:</w:t>
      </w:r>
    </w:p>
    <w:p w:rsidR="00596BCB" w:rsidRPr="001522BD" w:rsidRDefault="00596BCB" w:rsidP="00596BCB">
      <w:pPr>
        <w:pStyle w:val="Prrafodelista"/>
        <w:spacing w:line="360" w:lineRule="auto"/>
        <w:ind w:left="502" w:right="707"/>
        <w:jc w:val="both"/>
        <w:rPr>
          <w:rFonts w:ascii="Palatino Linotype" w:hAnsi="Palatino Linotype"/>
          <w:i/>
          <w:sz w:val="22"/>
        </w:rPr>
      </w:pPr>
      <w:r w:rsidRPr="001522BD">
        <w:rPr>
          <w:rFonts w:ascii="Palatino Linotype" w:hAnsi="Palatino Linotype"/>
          <w:b/>
          <w:bCs/>
          <w:i/>
          <w:sz w:val="22"/>
        </w:rPr>
        <w:t xml:space="preserve">I. </w:t>
      </w:r>
      <w:r w:rsidRPr="001522BD">
        <w:rPr>
          <w:rFonts w:ascii="Palatino Linotype" w:hAnsi="Palatino Linotype"/>
          <w:i/>
          <w:sz w:val="22"/>
        </w:rPr>
        <w:t>Analizará el caso y tomará las medidas necesarias para localizar la información;</w:t>
      </w:r>
    </w:p>
    <w:p w:rsidR="00596BCB" w:rsidRPr="001522BD" w:rsidRDefault="00596BCB" w:rsidP="00596BCB">
      <w:pPr>
        <w:pStyle w:val="Prrafodelista"/>
        <w:spacing w:line="360" w:lineRule="auto"/>
        <w:ind w:left="502" w:right="707"/>
        <w:jc w:val="both"/>
        <w:rPr>
          <w:rFonts w:ascii="Palatino Linotype" w:hAnsi="Palatino Linotype"/>
          <w:i/>
          <w:sz w:val="22"/>
        </w:rPr>
      </w:pPr>
      <w:r w:rsidRPr="001522BD">
        <w:rPr>
          <w:rFonts w:ascii="Palatino Linotype" w:hAnsi="Palatino Linotype"/>
          <w:b/>
          <w:bCs/>
          <w:i/>
          <w:sz w:val="22"/>
        </w:rPr>
        <w:t xml:space="preserve">II. </w:t>
      </w:r>
      <w:r w:rsidRPr="001522BD">
        <w:rPr>
          <w:rFonts w:ascii="Palatino Linotype" w:hAnsi="Palatino Linotype"/>
          <w:i/>
          <w:sz w:val="22"/>
        </w:rPr>
        <w:t>Expedirá una resolución que confirme la inexistencia del documento;</w:t>
      </w:r>
    </w:p>
    <w:p w:rsidR="00596BCB" w:rsidRPr="001522BD" w:rsidRDefault="00596BCB" w:rsidP="00596BCB">
      <w:pPr>
        <w:pStyle w:val="Prrafodelista"/>
        <w:spacing w:line="360" w:lineRule="auto"/>
        <w:ind w:left="502" w:right="707"/>
        <w:jc w:val="both"/>
        <w:rPr>
          <w:rFonts w:ascii="Palatino Linotype" w:hAnsi="Palatino Linotype"/>
          <w:i/>
          <w:sz w:val="22"/>
        </w:rPr>
      </w:pPr>
      <w:r w:rsidRPr="001522BD">
        <w:rPr>
          <w:rFonts w:ascii="Palatino Linotype" w:hAnsi="Palatino Linotype"/>
          <w:b/>
          <w:bCs/>
          <w:i/>
          <w:sz w:val="22"/>
        </w:rPr>
        <w:t xml:space="preserve">III. </w:t>
      </w:r>
      <w:r w:rsidRPr="001522BD">
        <w:rPr>
          <w:rFonts w:ascii="Palatino Linotype" w:hAnsi="Palatino Linotype"/>
          <w:i/>
          <w:sz w:val="22"/>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596BCB" w:rsidRPr="001522BD" w:rsidRDefault="00596BCB" w:rsidP="00596BCB">
      <w:pPr>
        <w:pStyle w:val="Prrafodelista"/>
        <w:spacing w:line="360" w:lineRule="auto"/>
        <w:ind w:left="502" w:right="707"/>
        <w:jc w:val="both"/>
        <w:rPr>
          <w:rFonts w:ascii="Palatino Linotype" w:hAnsi="Palatino Linotype"/>
          <w:i/>
          <w:sz w:val="22"/>
        </w:rPr>
      </w:pPr>
      <w:r w:rsidRPr="001522BD">
        <w:rPr>
          <w:rFonts w:ascii="Palatino Linotype" w:hAnsi="Palatino Linotype"/>
          <w:b/>
          <w:bCs/>
          <w:i/>
          <w:sz w:val="22"/>
        </w:rPr>
        <w:t>IV.</w:t>
      </w:r>
      <w:r w:rsidRPr="001522BD">
        <w:rPr>
          <w:rFonts w:ascii="Palatino Linotype" w:hAnsi="Palatino Linotype"/>
          <w:bCs/>
          <w:i/>
          <w:sz w:val="22"/>
        </w:rPr>
        <w:t xml:space="preserve"> </w:t>
      </w:r>
      <w:r w:rsidRPr="001522BD">
        <w:rPr>
          <w:rFonts w:ascii="Palatino Linotype" w:hAnsi="Palatino Linotype"/>
          <w:i/>
          <w:sz w:val="22"/>
        </w:rPr>
        <w:t>Notificará al órgano interno de control o equivalente del sujeto obligado quien, en su caso, deberá iniciar el procedimiento de responsabilidad administrativa que corresponda.</w:t>
      </w:r>
    </w:p>
    <w:p w:rsidR="00596BCB" w:rsidRPr="001522BD" w:rsidRDefault="00596BCB" w:rsidP="00596BCB">
      <w:pPr>
        <w:pStyle w:val="Prrafodelista"/>
        <w:spacing w:line="360" w:lineRule="auto"/>
        <w:ind w:left="502" w:right="707"/>
        <w:jc w:val="both"/>
        <w:rPr>
          <w:rFonts w:ascii="Palatino Linotype" w:hAnsi="Palatino Linotype"/>
          <w:i/>
          <w:sz w:val="22"/>
        </w:rPr>
      </w:pPr>
      <w:r w:rsidRPr="001522BD">
        <w:rPr>
          <w:rFonts w:ascii="Palatino Linotype" w:hAnsi="Palatino Linotype"/>
          <w:i/>
          <w:sz w:val="22"/>
        </w:rPr>
        <w:lastRenderedPageBreak/>
        <w:t>La Unidad de Transparencia deberá notificarlo al solicitante por escrito, en un plazo que no exceda de quince días hábiles contados a partir del día siguiente a la presentación de la solicitud.</w:t>
      </w:r>
    </w:p>
    <w:p w:rsidR="00596BCB" w:rsidRPr="001522BD" w:rsidRDefault="00596BCB" w:rsidP="00596BCB">
      <w:pPr>
        <w:pStyle w:val="Prrafodelista"/>
        <w:spacing w:line="360" w:lineRule="auto"/>
        <w:ind w:left="502" w:right="707"/>
        <w:jc w:val="both"/>
        <w:rPr>
          <w:rFonts w:ascii="Palatino Linotype" w:hAnsi="Palatino Linotype"/>
          <w:i/>
          <w:sz w:val="22"/>
        </w:rPr>
      </w:pPr>
      <w:r w:rsidRPr="001522BD">
        <w:rPr>
          <w:rFonts w:ascii="Palatino Linotype" w:hAnsi="Palatino Linotype"/>
          <w:i/>
          <w:sz w:val="22"/>
        </w:rPr>
        <w:t>Este plazo podrá ampliarse hasta por otros siete días hábiles, siempre que existan razones para ello, debiendo notificarse por escrito al solicitante.</w:t>
      </w:r>
    </w:p>
    <w:p w:rsidR="00596BCB" w:rsidRPr="001522BD" w:rsidRDefault="00596BCB" w:rsidP="00596BCB">
      <w:pPr>
        <w:pStyle w:val="Prrafodelista"/>
        <w:spacing w:line="360" w:lineRule="auto"/>
        <w:ind w:left="502"/>
        <w:jc w:val="both"/>
        <w:rPr>
          <w:rFonts w:ascii="Palatino Linotype" w:eastAsia="Calibri" w:hAnsi="Palatino Linotype" w:cs="Tahoma"/>
          <w:iCs/>
          <w:lang w:eastAsia="es-ES_tradnl"/>
        </w:rPr>
      </w:pPr>
    </w:p>
    <w:p w:rsidR="00596BCB" w:rsidRPr="001522BD" w:rsidRDefault="00596BCB" w:rsidP="00596BCB">
      <w:pPr>
        <w:pStyle w:val="Prrafodelista"/>
        <w:numPr>
          <w:ilvl w:val="0"/>
          <w:numId w:val="15"/>
        </w:numPr>
        <w:spacing w:line="360" w:lineRule="auto"/>
        <w:ind w:left="0" w:firstLine="0"/>
        <w:jc w:val="both"/>
        <w:rPr>
          <w:rFonts w:ascii="Palatino Linotype" w:eastAsia="Calibri" w:hAnsi="Palatino Linotype" w:cs="Tahoma"/>
          <w:iCs/>
          <w:lang w:eastAsia="es-ES_tradnl"/>
        </w:rPr>
      </w:pPr>
      <w:r w:rsidRPr="001522BD">
        <w:rPr>
          <w:rFonts w:ascii="Palatino Linotype" w:eastAsia="Calibri" w:hAnsi="Palatino Linotype" w:cs="Tahoma"/>
          <w:iCs/>
          <w:lang w:eastAsia="es-ES_tradnl"/>
        </w:rPr>
        <w:t>Es aconsejable que en la motivación se exprese a detalle el turno a los servidores públicos habilitados competentes y su respectiva respuesta para generar convicción en el solicitante, es decir el proceso de búsqueda realizado, para dar certeza al Particular de que efectivamente se realizó la búsqueda.</w:t>
      </w:r>
    </w:p>
    <w:p w:rsidR="00596BCB" w:rsidRPr="001522BD" w:rsidRDefault="00596BCB" w:rsidP="00596BCB">
      <w:pPr>
        <w:pStyle w:val="Prrafodelista"/>
        <w:spacing w:line="360" w:lineRule="auto"/>
        <w:ind w:left="502"/>
        <w:jc w:val="both"/>
        <w:rPr>
          <w:rFonts w:ascii="Palatino Linotype" w:eastAsia="Calibri" w:hAnsi="Palatino Linotype" w:cs="Tahoma"/>
          <w:iCs/>
          <w:lang w:eastAsia="es-ES_tradnl"/>
        </w:rPr>
      </w:pPr>
    </w:p>
    <w:p w:rsidR="00596BCB" w:rsidRPr="001522BD" w:rsidRDefault="00596BCB" w:rsidP="00596BCB">
      <w:pPr>
        <w:pStyle w:val="Prrafodelista"/>
        <w:numPr>
          <w:ilvl w:val="0"/>
          <w:numId w:val="15"/>
        </w:numPr>
        <w:spacing w:line="360" w:lineRule="auto"/>
        <w:ind w:left="0" w:firstLine="0"/>
        <w:jc w:val="both"/>
        <w:rPr>
          <w:rFonts w:ascii="Palatino Linotype" w:eastAsia="Calibri" w:hAnsi="Palatino Linotype" w:cs="Tahoma"/>
          <w:iCs/>
          <w:lang w:eastAsia="es-ES_tradnl"/>
        </w:rPr>
      </w:pPr>
      <w:r w:rsidRPr="001522BD">
        <w:rPr>
          <w:rFonts w:ascii="Palatino Linotype" w:eastAsia="Calibri" w:hAnsi="Palatino Linotype" w:cs="Tahoma"/>
          <w:iCs/>
          <w:lang w:eastAsia="es-ES_tradnl"/>
        </w:rPr>
        <w:t xml:space="preserve">De ahí que el acuerdo de inexistencia debe emitirse en el supuesto de que no se cuenta con la información solicitada ya sea porque teniendo la atribución no la ha ejercido, o bien, no la genera en ejercicio de sus atribuciones, </w:t>
      </w:r>
      <w:r w:rsidR="008A3F89" w:rsidRPr="001522BD">
        <w:rPr>
          <w:rFonts w:ascii="Palatino Linotype" w:eastAsia="Calibri" w:hAnsi="Palatino Linotype" w:cs="Tahoma"/>
          <w:iCs/>
          <w:lang w:eastAsia="es-ES_tradnl"/>
        </w:rPr>
        <w:t>lo que</w:t>
      </w:r>
      <w:r w:rsidRPr="001522BD">
        <w:rPr>
          <w:rFonts w:ascii="Palatino Linotype" w:eastAsia="Calibri" w:hAnsi="Palatino Linotype" w:cs="Tahoma"/>
          <w:iCs/>
          <w:lang w:eastAsia="es-ES_tradnl"/>
        </w:rPr>
        <w:t xml:space="preserve"> podría generar una responsabilidad administrativa en el caso de que se señale que no se generó y si haya sido generada la información. </w:t>
      </w:r>
    </w:p>
    <w:p w:rsidR="00596BCB" w:rsidRPr="001522BD" w:rsidRDefault="00596BCB" w:rsidP="00596BCB">
      <w:pPr>
        <w:pStyle w:val="Prrafodelista"/>
        <w:spacing w:line="360" w:lineRule="auto"/>
        <w:ind w:left="502"/>
        <w:jc w:val="both"/>
        <w:rPr>
          <w:rFonts w:ascii="Palatino Linotype" w:eastAsia="Calibri" w:hAnsi="Palatino Linotype" w:cs="Tahoma"/>
          <w:iCs/>
          <w:lang w:eastAsia="es-ES_tradnl"/>
        </w:rPr>
      </w:pPr>
    </w:p>
    <w:p w:rsidR="00596BCB" w:rsidRPr="001522BD" w:rsidRDefault="00596BCB" w:rsidP="00596BCB">
      <w:pPr>
        <w:pStyle w:val="Prrafodelista"/>
        <w:numPr>
          <w:ilvl w:val="0"/>
          <w:numId w:val="15"/>
        </w:numPr>
        <w:spacing w:line="360" w:lineRule="auto"/>
        <w:ind w:left="0" w:firstLine="0"/>
        <w:jc w:val="both"/>
        <w:rPr>
          <w:rFonts w:ascii="Palatino Linotype" w:eastAsia="Arial Unicode MS" w:hAnsi="Palatino Linotype" w:cs="Arial"/>
        </w:rPr>
      </w:pPr>
      <w:r w:rsidRPr="001522BD">
        <w:rPr>
          <w:rFonts w:ascii="Palatino Linotype" w:eastAsia="Calibri" w:hAnsi="Palatino Linotype" w:cs="Tahoma"/>
          <w:iCs/>
          <w:lang w:eastAsia="es-ES_tradnl"/>
        </w:rPr>
        <w:t>En sustento a lo anterior, es</w:t>
      </w:r>
      <w:r w:rsidRPr="001522BD">
        <w:rPr>
          <w:rFonts w:ascii="Palatino Linotype" w:hAnsi="Palatino Linotype" w:cs="Arial"/>
        </w:rPr>
        <w:t xml:space="preserve"> aplicable el Criterio</w:t>
      </w:r>
      <w:r w:rsidRPr="001522BD">
        <w:rPr>
          <w:rFonts w:ascii="Palatino Linotype" w:hAnsi="Palatino Linotype" w:cs="Arial"/>
          <w:b/>
        </w:rPr>
        <w:t xml:space="preserve"> 0004-11</w:t>
      </w:r>
      <w:r w:rsidRPr="001522BD">
        <w:rPr>
          <w:rFonts w:ascii="Palatino Linotype" w:hAnsi="Palatino Linotype" w:cs="Arial"/>
        </w:rPr>
        <w:t>, emitido por el Pleno del Instituto de Transparencia, Acceso a la Información Pública y Protección de Datos Personales del Estado de México y Municipios, publicado en el periódico oficial del Estado de México “Gaceta del Gobierno”, el diecinueve de octubre de dos mil once, página cinco, Sección Segunda, que establece:</w:t>
      </w:r>
    </w:p>
    <w:p w:rsidR="00596BCB" w:rsidRPr="001522BD" w:rsidRDefault="00596BCB" w:rsidP="00596BCB">
      <w:pPr>
        <w:pStyle w:val="Prrafodelista"/>
        <w:widowControl w:val="0"/>
        <w:autoSpaceDE w:val="0"/>
        <w:autoSpaceDN w:val="0"/>
        <w:adjustRightInd w:val="0"/>
        <w:spacing w:before="240" w:line="360" w:lineRule="auto"/>
        <w:ind w:left="502" w:right="616"/>
        <w:jc w:val="both"/>
        <w:rPr>
          <w:rFonts w:ascii="Palatino Linotype" w:hAnsi="Palatino Linotype" w:cs="Arial"/>
          <w:b/>
          <w:sz w:val="22"/>
        </w:rPr>
      </w:pPr>
    </w:p>
    <w:p w:rsidR="00596BCB" w:rsidRPr="001522BD" w:rsidRDefault="00596BCB" w:rsidP="00596BCB">
      <w:pPr>
        <w:pStyle w:val="Prrafodelista"/>
        <w:widowControl w:val="0"/>
        <w:autoSpaceDE w:val="0"/>
        <w:autoSpaceDN w:val="0"/>
        <w:adjustRightInd w:val="0"/>
        <w:spacing w:before="240" w:line="360" w:lineRule="auto"/>
        <w:ind w:left="502" w:right="616"/>
        <w:jc w:val="both"/>
        <w:rPr>
          <w:rFonts w:ascii="Palatino Linotype" w:hAnsi="Palatino Linotype" w:cs="Arial"/>
          <w:i/>
          <w:sz w:val="22"/>
        </w:rPr>
      </w:pPr>
      <w:r w:rsidRPr="001522BD">
        <w:rPr>
          <w:rFonts w:ascii="Palatino Linotype" w:hAnsi="Palatino Linotype" w:cs="Arial"/>
          <w:b/>
          <w:i/>
          <w:sz w:val="22"/>
        </w:rPr>
        <w:t>“INEXISTENCIA, DECLARATORIA DE LA. ALCANCES Y PROCEDIMIENTOS</w:t>
      </w:r>
      <w:r w:rsidRPr="001522BD">
        <w:rPr>
          <w:rFonts w:ascii="Palatino Linotype" w:hAnsi="Palatino Linotype" w:cs="Arial"/>
          <w:i/>
          <w:sz w:val="22"/>
        </w:rPr>
        <w:t xml:space="preserve">. De la interpretación de los Artículos 29 y 30, fracción VIII, de </w:t>
      </w:r>
      <w:r w:rsidRPr="001522BD">
        <w:rPr>
          <w:rFonts w:ascii="Palatino Linotype" w:hAnsi="Palatino Linotype" w:cs="Arial"/>
          <w:i/>
          <w:sz w:val="22"/>
        </w:rPr>
        <w:lastRenderedPageBreak/>
        <w:t>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596BCB" w:rsidRPr="001522BD" w:rsidRDefault="00596BCB" w:rsidP="00596BCB">
      <w:pPr>
        <w:pStyle w:val="Prrafodelista"/>
        <w:widowControl w:val="0"/>
        <w:autoSpaceDE w:val="0"/>
        <w:autoSpaceDN w:val="0"/>
        <w:adjustRightInd w:val="0"/>
        <w:spacing w:before="240" w:line="360" w:lineRule="auto"/>
        <w:ind w:left="502" w:right="616"/>
        <w:jc w:val="both"/>
        <w:rPr>
          <w:rFonts w:ascii="Palatino Linotype" w:hAnsi="Palatino Linotype" w:cs="Arial"/>
          <w:i/>
          <w:sz w:val="22"/>
        </w:rPr>
      </w:pPr>
      <w:r w:rsidRPr="001522BD">
        <w:rPr>
          <w:rFonts w:ascii="Palatino Linotype" w:hAnsi="Palatino Linotype" w:cs="Arial"/>
          <w:i/>
          <w:sz w:val="22"/>
        </w:rPr>
        <w:t>Bajo el entendido de que dicha búsqueda exhaustiva permitirá dos determinaciones:</w:t>
      </w:r>
    </w:p>
    <w:p w:rsidR="00596BCB" w:rsidRPr="001522BD" w:rsidRDefault="00596BCB" w:rsidP="00596BCB">
      <w:pPr>
        <w:pStyle w:val="Prrafodelista"/>
        <w:widowControl w:val="0"/>
        <w:autoSpaceDE w:val="0"/>
        <w:autoSpaceDN w:val="0"/>
        <w:adjustRightInd w:val="0"/>
        <w:spacing w:before="240" w:line="360" w:lineRule="auto"/>
        <w:ind w:left="502" w:right="616"/>
        <w:jc w:val="both"/>
        <w:rPr>
          <w:rFonts w:ascii="Palatino Linotype" w:hAnsi="Palatino Linotype" w:cs="Arial"/>
          <w:i/>
          <w:sz w:val="22"/>
        </w:rPr>
      </w:pPr>
      <w:r w:rsidRPr="001522BD">
        <w:rPr>
          <w:rFonts w:ascii="Palatino Linotype" w:hAnsi="Palatino Linotype" w:cs="Arial"/>
          <w:i/>
          <w:sz w:val="22"/>
        </w:rPr>
        <w:t>1ª) Que se localice la documentación que contenga la información solicitada y de ser así la información pueda entregarse al solicitante en la forma en que se encuentra disponible, o</w:t>
      </w:r>
    </w:p>
    <w:p w:rsidR="00596BCB" w:rsidRPr="001522BD" w:rsidRDefault="00596BCB" w:rsidP="00596BCB">
      <w:pPr>
        <w:pStyle w:val="Prrafodelista"/>
        <w:widowControl w:val="0"/>
        <w:autoSpaceDE w:val="0"/>
        <w:autoSpaceDN w:val="0"/>
        <w:adjustRightInd w:val="0"/>
        <w:spacing w:before="240" w:line="360" w:lineRule="auto"/>
        <w:ind w:left="502" w:right="616"/>
        <w:jc w:val="both"/>
        <w:rPr>
          <w:rFonts w:ascii="Palatino Linotype" w:hAnsi="Palatino Linotype" w:cs="Arial"/>
          <w:i/>
          <w:sz w:val="22"/>
        </w:rPr>
      </w:pPr>
      <w:r w:rsidRPr="001522BD">
        <w:rPr>
          <w:rFonts w:ascii="Palatino Linotype" w:hAnsi="Palatino Linotype" w:cs="Arial"/>
          <w:i/>
          <w:sz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596BCB" w:rsidRPr="001522BD" w:rsidRDefault="00596BCB" w:rsidP="00596BCB">
      <w:pPr>
        <w:pStyle w:val="Prrafodelista"/>
        <w:widowControl w:val="0"/>
        <w:autoSpaceDE w:val="0"/>
        <w:autoSpaceDN w:val="0"/>
        <w:adjustRightInd w:val="0"/>
        <w:spacing w:before="240" w:line="360" w:lineRule="auto"/>
        <w:ind w:left="502" w:right="616"/>
        <w:jc w:val="both"/>
        <w:rPr>
          <w:rFonts w:ascii="Palatino Linotype" w:hAnsi="Palatino Linotype" w:cs="Arial"/>
          <w:i/>
          <w:sz w:val="22"/>
        </w:rPr>
      </w:pPr>
      <w:r w:rsidRPr="001522BD">
        <w:rPr>
          <w:rFonts w:ascii="Palatino Linotype" w:hAnsi="Palatino Linotype" w:cs="Arial"/>
          <w:i/>
          <w:sz w:val="22"/>
        </w:rPr>
        <w:t xml:space="preserve">Aunado a lo anterior, en el dictamen de declaratoria de inexistencia el Comité de Información deberá motivar o precisar las razones por las que se buscó la información, </w:t>
      </w:r>
      <w:r w:rsidRPr="001522BD">
        <w:rPr>
          <w:rFonts w:ascii="Palatino Linotype" w:hAnsi="Palatino Linotype" w:cs="Arial"/>
          <w:i/>
          <w:sz w:val="22"/>
        </w:rPr>
        <w:lastRenderedPageBreak/>
        <w:t>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596BCB" w:rsidRPr="001522BD" w:rsidRDefault="00596BCB" w:rsidP="00596BCB">
      <w:pPr>
        <w:pStyle w:val="Prrafodelista"/>
        <w:spacing w:line="360" w:lineRule="auto"/>
        <w:ind w:left="502"/>
        <w:jc w:val="both"/>
        <w:rPr>
          <w:rFonts w:ascii="Palatino Linotype" w:eastAsia="Calibri" w:hAnsi="Palatino Linotype" w:cs="Tahoma"/>
          <w:iCs/>
          <w:lang w:eastAsia="es-ES_tradnl"/>
        </w:rPr>
      </w:pPr>
    </w:p>
    <w:p w:rsidR="00596BCB" w:rsidRPr="001522BD" w:rsidRDefault="00596BCB" w:rsidP="00596BCB">
      <w:pPr>
        <w:pStyle w:val="Prrafodelista"/>
        <w:numPr>
          <w:ilvl w:val="0"/>
          <w:numId w:val="15"/>
        </w:numPr>
        <w:spacing w:line="360" w:lineRule="auto"/>
        <w:ind w:left="0" w:firstLine="0"/>
        <w:jc w:val="both"/>
        <w:rPr>
          <w:rFonts w:ascii="Palatino Linotype" w:eastAsia="Calibri" w:hAnsi="Palatino Linotype" w:cs="Tahoma"/>
          <w:iCs/>
          <w:lang w:eastAsia="es-ES_tradnl"/>
        </w:rPr>
      </w:pPr>
      <w:r w:rsidRPr="001522BD">
        <w:rPr>
          <w:rFonts w:ascii="Palatino Linotype" w:eastAsia="Calibri" w:hAnsi="Palatino Linotype" w:cs="Tahoma"/>
          <w:iCs/>
          <w:lang w:eastAsia="es-ES_tradnl"/>
        </w:rPr>
        <w:t>Por lo tanto, manifestar de inexistente la información implica una alta responsabilidad de explicar a la ciudadanía por qué un ente público que tiene la obligación y el deber de generar, poseer o administrar la información pública no la tiene.</w:t>
      </w:r>
    </w:p>
    <w:p w:rsidR="00596BCB" w:rsidRPr="001522BD" w:rsidRDefault="00596BCB" w:rsidP="00596BCB">
      <w:pPr>
        <w:pStyle w:val="Prrafodelista"/>
        <w:spacing w:line="360" w:lineRule="auto"/>
        <w:ind w:left="502"/>
        <w:jc w:val="both"/>
        <w:rPr>
          <w:rFonts w:ascii="Palatino Linotype" w:eastAsia="Calibri" w:hAnsi="Palatino Linotype" w:cs="Tahoma"/>
          <w:iCs/>
          <w:sz w:val="22"/>
          <w:szCs w:val="22"/>
          <w:lang w:eastAsia="es-ES_tradnl"/>
        </w:rPr>
      </w:pPr>
    </w:p>
    <w:p w:rsidR="007D38B8" w:rsidRPr="001522BD" w:rsidRDefault="007D38B8" w:rsidP="007D38B8">
      <w:pPr>
        <w:numPr>
          <w:ilvl w:val="0"/>
          <w:numId w:val="15"/>
        </w:numPr>
        <w:spacing w:line="360" w:lineRule="auto"/>
        <w:ind w:left="0" w:firstLine="0"/>
        <w:contextualSpacing/>
        <w:jc w:val="both"/>
        <w:rPr>
          <w:rFonts w:ascii="Palatino Linotype" w:eastAsia="MS Mincho" w:hAnsi="Palatino Linotype" w:cstheme="majorBidi"/>
        </w:rPr>
      </w:pPr>
      <w:r w:rsidRPr="001522BD">
        <w:rPr>
          <w:rFonts w:ascii="Palatino Linotype" w:hAnsi="Palatino Linotype"/>
        </w:rPr>
        <w:t xml:space="preserve">Luego entonces, en cumplimiento al presente proveído, el </w:t>
      </w:r>
      <w:r w:rsidRPr="001522BD">
        <w:rPr>
          <w:rFonts w:ascii="Palatino Linotype" w:hAnsi="Palatino Linotype"/>
          <w:b/>
        </w:rPr>
        <w:t xml:space="preserve">SUJETO OBLIGADO </w:t>
      </w:r>
      <w:r w:rsidRPr="001522BD">
        <w:rPr>
          <w:rFonts w:ascii="Palatino Linotype" w:hAnsi="Palatino Linotype"/>
        </w:rPr>
        <w:t xml:space="preserve">deberá de emitir el Acuerdo de Inexistencia en términos de los artículos 49, fracciones II y XIII, 169 y 170 de la Ley de Transparencia y Acceso a la Información Pública del Estado de México y Municipios que al respecto emita su Comité de Transparencia, poniéndolo a disposición de </w:t>
      </w:r>
      <w:r w:rsidRPr="001522BD">
        <w:rPr>
          <w:rFonts w:ascii="Palatino Linotype" w:hAnsi="Palatino Linotype"/>
          <w:b/>
        </w:rPr>
        <w:t>EL RECURRENTE</w:t>
      </w:r>
      <w:r w:rsidRPr="001522BD">
        <w:rPr>
          <w:rFonts w:ascii="Palatino Linotype" w:hAnsi="Palatino Linotype"/>
        </w:rPr>
        <w:t>.</w:t>
      </w:r>
    </w:p>
    <w:p w:rsidR="00715172" w:rsidRPr="001522BD" w:rsidRDefault="00715172" w:rsidP="00715172">
      <w:pPr>
        <w:spacing w:line="360" w:lineRule="auto"/>
        <w:contextualSpacing/>
        <w:jc w:val="both"/>
        <w:rPr>
          <w:rFonts w:ascii="Palatino Linotype" w:eastAsia="Calibri" w:hAnsi="Palatino Linotype"/>
          <w:color w:val="000000" w:themeColor="text1"/>
          <w:lang w:val="es-ES"/>
        </w:rPr>
      </w:pPr>
    </w:p>
    <w:p w:rsidR="00534CA4" w:rsidRPr="001522BD" w:rsidRDefault="00534CA4" w:rsidP="00DE5871">
      <w:pPr>
        <w:numPr>
          <w:ilvl w:val="0"/>
          <w:numId w:val="15"/>
        </w:numPr>
        <w:spacing w:line="360" w:lineRule="auto"/>
        <w:ind w:left="0" w:firstLine="0"/>
        <w:contextualSpacing/>
        <w:jc w:val="both"/>
        <w:rPr>
          <w:rFonts w:ascii="Palatino Linotype" w:eastAsia="Calibri" w:hAnsi="Palatino Linotype"/>
          <w:color w:val="000000" w:themeColor="text1"/>
          <w:lang w:val="es-ES"/>
        </w:rPr>
      </w:pPr>
      <w:r w:rsidRPr="001522BD">
        <w:rPr>
          <w:rFonts w:ascii="Palatino Linotype" w:eastAsia="Calibri" w:hAnsi="Palatino Linotype"/>
          <w:color w:val="000000" w:themeColor="text1"/>
          <w:lang w:val="es-ES"/>
        </w:rPr>
        <w:t xml:space="preserve">Por otro </w:t>
      </w:r>
      <w:r w:rsidR="00826794" w:rsidRPr="001522BD">
        <w:rPr>
          <w:rFonts w:ascii="Palatino Linotype" w:eastAsia="Calibri" w:hAnsi="Palatino Linotype"/>
          <w:color w:val="000000" w:themeColor="text1"/>
          <w:lang w:val="es-ES"/>
        </w:rPr>
        <w:t>último</w:t>
      </w:r>
      <w:r w:rsidRPr="001522BD">
        <w:rPr>
          <w:rFonts w:ascii="Palatino Linotype" w:eastAsia="Calibri" w:hAnsi="Palatino Linotype"/>
          <w:color w:val="000000" w:themeColor="text1"/>
          <w:lang w:val="es-ES"/>
        </w:rPr>
        <w:t xml:space="preserve">, respecto de los motivos de inconformidad siguientes: </w:t>
      </w:r>
      <w:r w:rsidRPr="001522BD">
        <w:rPr>
          <w:rFonts w:ascii="Palatino Linotype" w:eastAsia="Calibri" w:hAnsi="Palatino Linotype"/>
          <w:i/>
          <w:color w:val="000000" w:themeColor="text1"/>
          <w:lang w:val="es-ES"/>
        </w:rPr>
        <w:t xml:space="preserve">“Se solicita simplemente saber cómo es que una empleada del ayuntamiento labora IMPUNEMENTE en otra institución dentro de su horario laboral en la Dirección de Cultura. ¿El permiso fue verbal? ¿Quién se hace cargo? ¿La sra. Garduño Wahl? ¿el presidente?¿Quién está por encima de la Ley? ¿O es que el Ayuntamiento de Metepec tiene un contrato firmado con el Sistema Mexiquense de Medios Públicos para transmitir el programa "El gusto es nuestro" en el 1600 de am de 13:00 a 14:00 todos los días? Si es así, entonces ¿por qué no le dan crédito al ayuntamiento en ese programa radiofónico?. Se solicita conocer los términos del permiso oficial a la servidora pública en comento por parte del </w:t>
      </w:r>
      <w:r w:rsidRPr="001522BD">
        <w:rPr>
          <w:rFonts w:ascii="Palatino Linotype" w:eastAsia="Calibri" w:hAnsi="Palatino Linotype"/>
          <w:i/>
          <w:color w:val="000000" w:themeColor="text1"/>
          <w:lang w:val="es-ES"/>
        </w:rPr>
        <w:lastRenderedPageBreak/>
        <w:t xml:space="preserve">Ayuntamiento; o bien el convenio laboral entre el Ayuntamiento y el Sistema Mexiquense de Medios Públicos.” </w:t>
      </w:r>
      <w:r w:rsidRPr="001522BD">
        <w:rPr>
          <w:rFonts w:ascii="Palatino Linotype" w:eastAsia="Calibri" w:hAnsi="Palatino Linotype"/>
          <w:color w:val="000000" w:themeColor="text1"/>
          <w:lang w:val="es-ES"/>
        </w:rPr>
        <w:t>(Sic)</w:t>
      </w:r>
    </w:p>
    <w:p w:rsidR="00596BCB" w:rsidRPr="001522BD" w:rsidRDefault="00596BCB" w:rsidP="00596BCB">
      <w:pPr>
        <w:pStyle w:val="Prrafodelista"/>
        <w:rPr>
          <w:rFonts w:ascii="Palatino Linotype" w:eastAsia="Calibri" w:hAnsi="Palatino Linotype"/>
          <w:color w:val="000000" w:themeColor="text1"/>
          <w:lang w:val="es-ES"/>
        </w:rPr>
      </w:pPr>
    </w:p>
    <w:p w:rsidR="00DE5871" w:rsidRPr="001522BD" w:rsidRDefault="00DE5871" w:rsidP="00DE5871">
      <w:pPr>
        <w:numPr>
          <w:ilvl w:val="0"/>
          <w:numId w:val="15"/>
        </w:numPr>
        <w:spacing w:line="360" w:lineRule="auto"/>
        <w:ind w:left="0" w:firstLine="0"/>
        <w:contextualSpacing/>
        <w:jc w:val="both"/>
        <w:rPr>
          <w:rFonts w:ascii="Palatino Linotype" w:hAnsi="Palatino Linotype" w:cs="Arial"/>
          <w:color w:val="222222"/>
          <w:lang w:eastAsia="es-MX"/>
        </w:rPr>
      </w:pPr>
      <w:r w:rsidRPr="001522BD">
        <w:rPr>
          <w:rFonts w:ascii="Palatino Linotype" w:hAnsi="Palatino Linotype" w:cs="Arial"/>
          <w:color w:val="000000" w:themeColor="text1"/>
        </w:rPr>
        <w:t xml:space="preserve">Se advierte con claridad que se está en presencia de una solicitud de información adicional, que se conoce como </w:t>
      </w:r>
      <w:r w:rsidRPr="001522BD">
        <w:rPr>
          <w:rFonts w:ascii="Palatino Linotype" w:hAnsi="Palatino Linotype" w:cs="Arial"/>
          <w:i/>
          <w:color w:val="000000" w:themeColor="text1"/>
        </w:rPr>
        <w:t xml:space="preserve">Plus Petitio </w:t>
      </w:r>
      <w:r w:rsidRPr="001522BD">
        <w:rPr>
          <w:rFonts w:ascii="Palatino Linotype" w:hAnsi="Palatino Linotype" w:cs="Arial"/>
          <w:color w:val="000000" w:themeColor="text1"/>
        </w:rPr>
        <w:t>a su petición inicial que no puede abordarse</w:t>
      </w:r>
      <w:r w:rsidRPr="001522BD">
        <w:rPr>
          <w:rFonts w:ascii="Palatino Linotype" w:eastAsia="MS Mincho" w:hAnsi="Palatino Linotype" w:cs="Arial"/>
        </w:rPr>
        <w:t>.</w:t>
      </w:r>
    </w:p>
    <w:p w:rsidR="00DE5871" w:rsidRPr="001522BD" w:rsidRDefault="00DE5871" w:rsidP="00DE5871">
      <w:pPr>
        <w:pStyle w:val="Prrafodelista"/>
        <w:spacing w:line="360" w:lineRule="auto"/>
        <w:rPr>
          <w:rFonts w:ascii="Palatino Linotype" w:hAnsi="Palatino Linotype" w:cs="Arial"/>
          <w:color w:val="222222"/>
          <w:lang w:eastAsia="es-MX"/>
        </w:rPr>
      </w:pPr>
    </w:p>
    <w:p w:rsidR="00DE5871" w:rsidRPr="001522BD" w:rsidRDefault="00DE5871" w:rsidP="00DE5871">
      <w:pPr>
        <w:numPr>
          <w:ilvl w:val="0"/>
          <w:numId w:val="15"/>
        </w:numPr>
        <w:spacing w:line="360" w:lineRule="auto"/>
        <w:ind w:left="0" w:firstLine="0"/>
        <w:contextualSpacing/>
        <w:jc w:val="both"/>
        <w:rPr>
          <w:rFonts w:ascii="Palatino Linotype" w:hAnsi="Palatino Linotype" w:cs="Arial"/>
          <w:color w:val="000000" w:themeColor="text1"/>
        </w:rPr>
      </w:pPr>
      <w:r w:rsidRPr="001522BD">
        <w:rPr>
          <w:rFonts w:ascii="Palatino Linotype" w:hAnsi="Palatino Linotype"/>
          <w:color w:val="000000"/>
        </w:rPr>
        <w:t>Robusteciendo</w:t>
      </w:r>
      <w:r w:rsidRPr="001522BD">
        <w:rPr>
          <w:rFonts w:ascii="Palatino Linotype" w:hAnsi="Palatino Linotype" w:cs="Arial"/>
          <w:color w:val="000000" w:themeColor="text1"/>
        </w:rPr>
        <w:t xml:space="preserve"> lo anterior, 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rsidR="00DB59FB" w:rsidRPr="001522BD" w:rsidRDefault="00DB59FB" w:rsidP="00DB59FB">
      <w:pPr>
        <w:pStyle w:val="Prrafodelista"/>
        <w:rPr>
          <w:rFonts w:ascii="Palatino Linotype" w:hAnsi="Palatino Linotype" w:cs="Arial"/>
          <w:color w:val="000000" w:themeColor="text1"/>
        </w:rPr>
      </w:pPr>
    </w:p>
    <w:p w:rsidR="00DE5871" w:rsidRPr="001522BD" w:rsidRDefault="00DE5871" w:rsidP="00DE5871">
      <w:pPr>
        <w:shd w:val="clear" w:color="auto" w:fill="FFFFFF"/>
        <w:spacing w:line="360" w:lineRule="auto"/>
        <w:ind w:left="426" w:right="474"/>
        <w:jc w:val="both"/>
        <w:rPr>
          <w:rFonts w:ascii="Palatino Linotype" w:hAnsi="Palatino Linotype" w:cs="Arial"/>
          <w:i/>
          <w:color w:val="000000" w:themeColor="text1"/>
          <w:sz w:val="22"/>
          <w:lang w:val="es-ES"/>
        </w:rPr>
      </w:pPr>
      <w:r w:rsidRPr="001522BD">
        <w:rPr>
          <w:rFonts w:ascii="Palatino Linotype" w:hAnsi="Palatino Linotype" w:cs="Arial"/>
          <w:b/>
          <w:bCs/>
          <w:i/>
          <w:iCs/>
          <w:color w:val="000000" w:themeColor="text1"/>
          <w:sz w:val="22"/>
          <w:lang w:val="es-ES"/>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p>
    <w:p w:rsidR="00DE5871" w:rsidRPr="001522BD" w:rsidRDefault="00DE5871" w:rsidP="00DE5871">
      <w:pPr>
        <w:pStyle w:val="Prrafodelista"/>
        <w:shd w:val="clear" w:color="auto" w:fill="FFFFFF"/>
        <w:spacing w:line="360" w:lineRule="auto"/>
        <w:ind w:left="426" w:right="567"/>
        <w:jc w:val="both"/>
        <w:rPr>
          <w:rFonts w:ascii="Palatino Linotype" w:hAnsi="Palatino Linotype" w:cs="Arial"/>
          <w:i/>
          <w:iCs/>
          <w:color w:val="000000" w:themeColor="text1"/>
          <w:sz w:val="22"/>
        </w:rPr>
      </w:pPr>
      <w:r w:rsidRPr="001522BD">
        <w:rPr>
          <w:rFonts w:ascii="Palatino Linotype" w:hAnsi="Palatino Linotype" w:cs="Arial"/>
          <w:i/>
          <w:iCs/>
          <w:color w:val="000000" w:themeColor="text1"/>
          <w:sz w:val="22"/>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w:t>
      </w:r>
      <w:r w:rsidRPr="001522BD">
        <w:rPr>
          <w:rFonts w:ascii="Palatino Linotype" w:hAnsi="Palatino Linotype" w:cs="Arial"/>
          <w:i/>
          <w:iCs/>
          <w:color w:val="000000" w:themeColor="text1"/>
          <w:sz w:val="22"/>
        </w:rPr>
        <w:lastRenderedPageBreak/>
        <w:t xml:space="preserve">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w:t>
      </w:r>
      <w:r w:rsidRPr="001522BD">
        <w:rPr>
          <w:rFonts w:ascii="Palatino Linotype" w:hAnsi="Palatino Linotype" w:cs="Arial"/>
          <w:i/>
          <w:iCs/>
          <w:color w:val="000000" w:themeColor="text1"/>
          <w:sz w:val="20"/>
        </w:rPr>
        <w:t xml:space="preserve">a </w:t>
      </w:r>
      <w:r w:rsidRPr="001522BD">
        <w:rPr>
          <w:rFonts w:ascii="Palatino Linotype" w:hAnsi="Palatino Linotype" w:cs="Arial"/>
          <w:i/>
          <w:iCs/>
          <w:color w:val="000000" w:themeColor="text1"/>
          <w:sz w:val="22"/>
        </w:rPr>
        <w:t>disposición del solicitante para consulta en el sitio donde se encuentren.”</w:t>
      </w:r>
    </w:p>
    <w:p w:rsidR="00357297" w:rsidRPr="001522BD" w:rsidRDefault="00357297" w:rsidP="00DE5871">
      <w:pPr>
        <w:pStyle w:val="Prrafodelista"/>
        <w:shd w:val="clear" w:color="auto" w:fill="FFFFFF"/>
        <w:spacing w:line="360" w:lineRule="auto"/>
        <w:ind w:left="426" w:right="567"/>
        <w:jc w:val="both"/>
        <w:rPr>
          <w:rFonts w:ascii="Palatino Linotype" w:hAnsi="Palatino Linotype" w:cs="Arial"/>
          <w:i/>
          <w:iCs/>
          <w:color w:val="000000" w:themeColor="text1"/>
        </w:rPr>
      </w:pPr>
    </w:p>
    <w:p w:rsidR="00DE5871" w:rsidRPr="001522BD" w:rsidRDefault="00DE5871" w:rsidP="00DE5871">
      <w:pPr>
        <w:numPr>
          <w:ilvl w:val="0"/>
          <w:numId w:val="15"/>
        </w:numPr>
        <w:spacing w:line="360" w:lineRule="auto"/>
        <w:ind w:left="0" w:firstLine="0"/>
        <w:contextualSpacing/>
        <w:jc w:val="both"/>
        <w:rPr>
          <w:rFonts w:ascii="Palatino Linotype" w:hAnsi="Palatino Linotype" w:cs="Arial"/>
          <w:color w:val="000000" w:themeColor="text1"/>
        </w:rPr>
      </w:pPr>
      <w:r w:rsidRPr="001522BD">
        <w:rPr>
          <w:rFonts w:ascii="Palatino Linotype" w:hAnsi="Palatino Linotype"/>
          <w:color w:val="000000"/>
        </w:rPr>
        <w:t>Asimismo</w:t>
      </w:r>
      <w:r w:rsidRPr="001522BD">
        <w:rPr>
          <w:rFonts w:ascii="Palatino Linotype" w:hAnsi="Palatino Linotype" w:cs="Arial"/>
          <w:color w:val="000000" w:themeColor="text1"/>
        </w:rPr>
        <w:t xml:space="preserve">, ha sido criterio del Instituto Nacional de Transparencia, Acceso a la </w:t>
      </w:r>
      <w:r w:rsidRPr="001522BD">
        <w:rPr>
          <w:rFonts w:ascii="Palatino Linotype" w:hAnsi="Palatino Linotype"/>
          <w:color w:val="000000"/>
        </w:rPr>
        <w:t>Información</w:t>
      </w:r>
      <w:r w:rsidRPr="001522BD">
        <w:rPr>
          <w:rFonts w:ascii="Palatino Linotype" w:hAnsi="Palatino Linotype" w:cs="Arial"/>
          <w:color w:val="000000" w:themeColor="text1"/>
        </w:rPr>
        <w:t xml:space="preserve"> y Protección de Datos Personales bajo el </w:t>
      </w:r>
      <w:r w:rsidRPr="001522BD">
        <w:rPr>
          <w:rFonts w:ascii="Palatino Linotype" w:hAnsi="Palatino Linotype" w:cs="Arial"/>
          <w:b/>
          <w:color w:val="000000" w:themeColor="text1"/>
        </w:rPr>
        <w:t>Criterio número</w:t>
      </w:r>
      <w:r w:rsidRPr="001522BD">
        <w:rPr>
          <w:rFonts w:ascii="Palatino Linotype" w:hAnsi="Palatino Linotype" w:cs="Arial"/>
          <w:color w:val="000000" w:themeColor="text1"/>
        </w:rPr>
        <w:t xml:space="preserve"> </w:t>
      </w:r>
      <w:r w:rsidRPr="001522BD">
        <w:rPr>
          <w:rFonts w:ascii="Palatino Linotype" w:hAnsi="Palatino Linotype" w:cs="Arial"/>
          <w:b/>
          <w:color w:val="000000" w:themeColor="text1"/>
        </w:rPr>
        <w:t>01/17</w:t>
      </w:r>
      <w:r w:rsidRPr="001522BD">
        <w:rPr>
          <w:rFonts w:ascii="Palatino Linotype" w:hAnsi="Palatino Linotype" w:cs="Arial"/>
          <w:color w:val="000000" w:themeColor="text1"/>
        </w:rPr>
        <w:t xml:space="preserve"> que </w:t>
      </w:r>
      <w:r w:rsidRPr="001522BD">
        <w:rPr>
          <w:rFonts w:ascii="Palatino Linotype" w:hAnsi="Palatino Linotype" w:cs="Arial"/>
          <w:bCs/>
          <w:color w:val="000000" w:themeColor="text1"/>
          <w:u w:val="single"/>
        </w:rPr>
        <w:t>resulta improcedente ampliar las solicitudes de información pública</w:t>
      </w:r>
      <w:r w:rsidRPr="001522BD">
        <w:rPr>
          <w:rFonts w:ascii="Palatino Linotype" w:hAnsi="Palatino Linotype" w:cs="Arial"/>
          <w:color w:val="000000" w:themeColor="text1"/>
          <w:u w:val="single"/>
        </w:rPr>
        <w:t xml:space="preserve"> o de datos personales a través de la interposición del recurso de revisión</w:t>
      </w:r>
      <w:r w:rsidRPr="001522BD">
        <w:rPr>
          <w:rFonts w:ascii="Palatino Linotype" w:hAnsi="Palatino Linotype" w:cs="Arial"/>
          <w:color w:val="000000" w:themeColor="text1"/>
        </w:rPr>
        <w:t xml:space="preserve">, como se estima acontece en el presente asunto, al aumentar datos a la solicitud inicial, </w:t>
      </w:r>
      <w:r w:rsidRPr="001522BD">
        <w:rPr>
          <w:rFonts w:ascii="Palatino Linotype" w:hAnsi="Palatino Linotype" w:cs="Arial"/>
          <w:b/>
          <w:bCs/>
          <w:color w:val="000000" w:themeColor="text1"/>
        </w:rPr>
        <w:t>por lo que se insiste no se puede entrar al estudio de la información novedosa</w:t>
      </w:r>
      <w:r w:rsidRPr="001522BD">
        <w:rPr>
          <w:rFonts w:ascii="Palatino Linotype" w:hAnsi="Palatino Linotype" w:cs="Arial"/>
          <w:color w:val="000000" w:themeColor="text1"/>
        </w:rPr>
        <w:t>, criterio que es de la literalidad siguiente:</w:t>
      </w:r>
    </w:p>
    <w:p w:rsidR="00DE5871" w:rsidRPr="001522BD" w:rsidRDefault="00DE5871" w:rsidP="00DE5871">
      <w:pPr>
        <w:spacing w:line="360" w:lineRule="auto"/>
        <w:contextualSpacing/>
        <w:jc w:val="both"/>
        <w:rPr>
          <w:rFonts w:ascii="Palatino Linotype" w:hAnsi="Palatino Linotype" w:cs="Arial"/>
          <w:color w:val="000000" w:themeColor="text1"/>
        </w:rPr>
      </w:pPr>
    </w:p>
    <w:p w:rsidR="00DE5871" w:rsidRPr="001522BD" w:rsidRDefault="00DE5871" w:rsidP="00DE5871">
      <w:pPr>
        <w:spacing w:line="360" w:lineRule="auto"/>
        <w:ind w:left="426" w:right="567"/>
        <w:jc w:val="both"/>
        <w:rPr>
          <w:rFonts w:ascii="Palatino Linotype" w:hAnsi="Palatino Linotype" w:cs="Arial"/>
          <w:b/>
          <w:i/>
        </w:rPr>
      </w:pPr>
      <w:r w:rsidRPr="001522BD">
        <w:rPr>
          <w:rFonts w:ascii="Palatino Linotype" w:hAnsi="Palatino Linotype" w:cs="Arial"/>
          <w:b/>
          <w:i/>
        </w:rPr>
        <w:t xml:space="preserve">“Es improcedente ampliar las solicitudes de acceso a información, a través de la interposición del recurso de revisión. </w:t>
      </w:r>
      <w:r w:rsidRPr="001522BD">
        <w:rPr>
          <w:rFonts w:ascii="Palatino Linotype" w:hAnsi="Palatino Linotype" w:cs="Arial"/>
          <w:i/>
        </w:rPr>
        <w:t xml:space="preserve">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w:t>
      </w:r>
      <w:r w:rsidRPr="001522BD">
        <w:rPr>
          <w:rFonts w:ascii="Palatino Linotype" w:hAnsi="Palatino Linotype" w:cs="Arial"/>
          <w:i/>
        </w:rPr>
        <w:lastRenderedPageBreak/>
        <w:t>Nacional de Transparencia, Acceso a la Información y Protección de Datos Personales; actualizándose la hipótesis de improcedencia respectiva.</w:t>
      </w:r>
      <w:r w:rsidR="00274809" w:rsidRPr="001522BD">
        <w:rPr>
          <w:rFonts w:ascii="Palatino Linotype" w:hAnsi="Palatino Linotype" w:cs="Arial"/>
          <w:i/>
        </w:rPr>
        <w:t xml:space="preserve"> Redundancia </w:t>
      </w:r>
    </w:p>
    <w:p w:rsidR="00DE5871" w:rsidRPr="001522BD" w:rsidRDefault="00DE5871" w:rsidP="00DE5871">
      <w:pPr>
        <w:pStyle w:val="Prrafodelista"/>
        <w:widowControl w:val="0"/>
        <w:autoSpaceDE w:val="0"/>
        <w:autoSpaceDN w:val="0"/>
        <w:adjustRightInd w:val="0"/>
        <w:spacing w:line="360" w:lineRule="auto"/>
        <w:ind w:left="0"/>
        <w:jc w:val="both"/>
        <w:rPr>
          <w:rFonts w:ascii="Palatino Linotype" w:hAnsi="Palatino Linotype" w:cs="Arial"/>
        </w:rPr>
      </w:pPr>
    </w:p>
    <w:p w:rsidR="009A30E2" w:rsidRPr="001522BD" w:rsidRDefault="009A30E2" w:rsidP="002D09CF">
      <w:pPr>
        <w:numPr>
          <w:ilvl w:val="0"/>
          <w:numId w:val="15"/>
        </w:numPr>
        <w:spacing w:line="360" w:lineRule="auto"/>
        <w:ind w:left="0" w:firstLine="0"/>
        <w:contextualSpacing/>
        <w:jc w:val="both"/>
        <w:rPr>
          <w:rFonts w:ascii="Palatino Linotype" w:hAnsi="Palatino Linotype" w:cs="Arial"/>
        </w:rPr>
      </w:pPr>
      <w:r w:rsidRPr="001522BD">
        <w:rPr>
          <w:rFonts w:ascii="Palatino Linotype" w:hAnsi="Palatino Linotype"/>
        </w:rPr>
        <w:t xml:space="preserve">De lo hasta aquí expuesto, resulta evidente que el </w:t>
      </w:r>
      <w:r w:rsidRPr="001522BD">
        <w:rPr>
          <w:rFonts w:ascii="Palatino Linotype" w:hAnsi="Palatino Linotype"/>
          <w:b/>
          <w:bCs/>
        </w:rPr>
        <w:t>SUJETO OBLIGADO</w:t>
      </w:r>
      <w:r w:rsidRPr="001522BD">
        <w:rPr>
          <w:rFonts w:ascii="Palatino Linotype" w:hAnsi="Palatino Linotype"/>
        </w:rPr>
        <w:t xml:space="preserve"> atendió</w:t>
      </w:r>
      <w:r w:rsidR="00A66657" w:rsidRPr="001522BD">
        <w:rPr>
          <w:rFonts w:ascii="Palatino Linotype" w:hAnsi="Palatino Linotype"/>
        </w:rPr>
        <w:t xml:space="preserve"> parcialmente</w:t>
      </w:r>
      <w:r w:rsidRPr="001522BD">
        <w:rPr>
          <w:rFonts w:ascii="Palatino Linotype" w:hAnsi="Palatino Linotype"/>
        </w:rPr>
        <w:t xml:space="preserve"> la solicitud de acceso a la información </w:t>
      </w:r>
      <w:r w:rsidRPr="001522BD">
        <w:rPr>
          <w:rFonts w:ascii="Palatino Linotype" w:eastAsia="Calibri" w:hAnsi="Palatino Linotype"/>
          <w:color w:val="000000" w:themeColor="text1"/>
          <w:lang w:val="es-ES"/>
        </w:rPr>
        <w:t>pública</w:t>
      </w:r>
      <w:r w:rsidRPr="001522BD">
        <w:rPr>
          <w:rFonts w:ascii="Palatino Linotype" w:hAnsi="Palatino Linotype"/>
        </w:rPr>
        <w:t xml:space="preserve"> de la persona solicitante, desde la respuesta inicial, por tal motivo, debe tenerse que con lo entregado por el </w:t>
      </w:r>
      <w:r w:rsidR="00166995" w:rsidRPr="001522BD">
        <w:rPr>
          <w:rFonts w:ascii="Palatino Linotype" w:hAnsi="Palatino Linotype"/>
          <w:b/>
          <w:bCs/>
        </w:rPr>
        <w:t>Ayuntamiento de Metepec</w:t>
      </w:r>
      <w:r w:rsidRPr="001522BD">
        <w:rPr>
          <w:rFonts w:ascii="Palatino Linotype" w:hAnsi="Palatino Linotype"/>
          <w:b/>
          <w:bCs/>
        </w:rPr>
        <w:t>,</w:t>
      </w:r>
      <w:r w:rsidRPr="001522BD">
        <w:rPr>
          <w:rFonts w:ascii="Palatino Linotype" w:hAnsi="Palatino Linotype"/>
        </w:rPr>
        <w:t xml:space="preserve"> </w:t>
      </w:r>
      <w:r w:rsidR="00171042" w:rsidRPr="001522BD">
        <w:rPr>
          <w:rFonts w:ascii="Palatino Linotype" w:hAnsi="Palatino Linotype"/>
        </w:rPr>
        <w:t xml:space="preserve">se </w:t>
      </w:r>
      <w:r w:rsidRPr="001522BD">
        <w:rPr>
          <w:rFonts w:ascii="Palatino Linotype" w:hAnsi="Palatino Linotype"/>
        </w:rPr>
        <w:t xml:space="preserve">satisface la solicitud planteada, siendo procedente </w:t>
      </w:r>
      <w:r w:rsidR="00596BCB" w:rsidRPr="001522BD">
        <w:rPr>
          <w:rFonts w:ascii="Palatino Linotype" w:hAnsi="Palatino Linotype"/>
          <w:b/>
        </w:rPr>
        <w:t>MODIFICAR</w:t>
      </w:r>
      <w:r w:rsidRPr="001522BD">
        <w:rPr>
          <w:rFonts w:ascii="Palatino Linotype" w:hAnsi="Palatino Linotype"/>
          <w:b/>
        </w:rPr>
        <w:t xml:space="preserve"> </w:t>
      </w:r>
      <w:r w:rsidR="00DE5871" w:rsidRPr="001522BD">
        <w:rPr>
          <w:rFonts w:ascii="Palatino Linotype" w:hAnsi="Palatino Linotype"/>
        </w:rPr>
        <w:t>la respuesta, e</w:t>
      </w:r>
      <w:r w:rsidRPr="001522BD">
        <w:rPr>
          <w:rFonts w:ascii="Palatino Linotype" w:hAnsi="Palatino Linotype"/>
        </w:rPr>
        <w:t xml:space="preserve">n virtud de que el </w:t>
      </w:r>
      <w:r w:rsidRPr="001522BD">
        <w:rPr>
          <w:rFonts w:ascii="Palatino Linotype" w:hAnsi="Palatino Linotype" w:cs="Arial"/>
        </w:rPr>
        <w:t>derecho</w:t>
      </w:r>
      <w:r w:rsidRPr="001522BD">
        <w:rPr>
          <w:rFonts w:ascii="Palatino Linotype" w:hAnsi="Palatino Linotype"/>
        </w:rPr>
        <w:t xml:space="preserve"> de acceso a la información encuentra su materia elemental en los documentos, y la Ley de Transparencia local nos brinda el siguiente concepto, para darnos un mejor panorama:</w:t>
      </w:r>
    </w:p>
    <w:p w:rsidR="009A30E2" w:rsidRPr="001522BD" w:rsidRDefault="009A30E2" w:rsidP="00DE5871">
      <w:pPr>
        <w:pStyle w:val="Prrafodelista"/>
        <w:spacing w:line="360" w:lineRule="auto"/>
        <w:ind w:left="0"/>
        <w:jc w:val="both"/>
        <w:rPr>
          <w:rFonts w:ascii="Palatino Linotype" w:hAnsi="Palatino Linotype" w:cs="Arial"/>
          <w:sz w:val="22"/>
        </w:rPr>
      </w:pPr>
    </w:p>
    <w:p w:rsidR="009A30E2" w:rsidRPr="001522BD" w:rsidRDefault="009A30E2" w:rsidP="00DE5871">
      <w:pPr>
        <w:autoSpaceDE w:val="0"/>
        <w:autoSpaceDN w:val="0"/>
        <w:adjustRightInd w:val="0"/>
        <w:spacing w:line="360" w:lineRule="auto"/>
        <w:ind w:left="567" w:right="567"/>
        <w:jc w:val="both"/>
        <w:rPr>
          <w:rFonts w:ascii="Palatino Linotype" w:eastAsiaTheme="minorHAnsi" w:hAnsi="Palatino Linotype" w:cs="Bookman Old Style"/>
          <w:i/>
          <w:sz w:val="22"/>
          <w:lang w:eastAsia="en-US"/>
        </w:rPr>
      </w:pPr>
      <w:r w:rsidRPr="001522BD">
        <w:rPr>
          <w:rFonts w:ascii="Palatino Linotype" w:eastAsiaTheme="minorHAnsi" w:hAnsi="Palatino Linotype" w:cs="Bookman Old Style,Bold"/>
          <w:b/>
          <w:bCs/>
          <w:i/>
          <w:sz w:val="22"/>
          <w:lang w:eastAsia="en-US"/>
        </w:rPr>
        <w:t xml:space="preserve">XI. Documento: </w:t>
      </w:r>
      <w:r w:rsidRPr="001522BD">
        <w:rPr>
          <w:rFonts w:ascii="Palatino Linotype" w:eastAsiaTheme="minorHAnsi" w:hAnsi="Palatino Linotype" w:cs="Bookman Old Style"/>
          <w:i/>
          <w:sz w:val="22"/>
          <w:lang w:eastAsia="en-U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9A30E2" w:rsidRPr="001522BD" w:rsidRDefault="009A30E2" w:rsidP="00DE5871">
      <w:pPr>
        <w:autoSpaceDE w:val="0"/>
        <w:autoSpaceDN w:val="0"/>
        <w:adjustRightInd w:val="0"/>
        <w:spacing w:line="360" w:lineRule="auto"/>
        <w:ind w:left="567" w:right="567"/>
        <w:jc w:val="both"/>
        <w:rPr>
          <w:rFonts w:ascii="Palatino Linotype" w:eastAsiaTheme="minorHAnsi" w:hAnsi="Palatino Linotype" w:cs="Bookman Old Style"/>
          <w:i/>
          <w:lang w:eastAsia="en-US"/>
        </w:rPr>
      </w:pPr>
    </w:p>
    <w:p w:rsidR="009A30E2" w:rsidRPr="001522BD" w:rsidRDefault="009A30E2" w:rsidP="00DE5871">
      <w:pPr>
        <w:numPr>
          <w:ilvl w:val="0"/>
          <w:numId w:val="15"/>
        </w:numPr>
        <w:spacing w:line="360" w:lineRule="auto"/>
        <w:ind w:left="0" w:firstLine="0"/>
        <w:contextualSpacing/>
        <w:jc w:val="both"/>
        <w:rPr>
          <w:rFonts w:ascii="Palatino Linotype" w:eastAsia="Calibri" w:hAnsi="Palatino Linotype" w:cs="Arial"/>
        </w:rPr>
      </w:pPr>
      <w:r w:rsidRPr="001522BD">
        <w:rPr>
          <w:rFonts w:ascii="Palatino Linotype" w:hAnsi="Palatino Linotype"/>
        </w:rPr>
        <w:t>Es así que, todos los actos de autoridad que realicen los Sujetos Obligados deben estar documentados y, bajo el más alto estándar de transparencia deberán poner toda la información que se encuentre en su posesión, a disposición de los particulares que la soliciten, y para el caso de no ser así, hacerlo del conocimiento de los solicitantes, como resulta del caso concreto</w:t>
      </w:r>
      <w:r w:rsidRPr="001522BD">
        <w:rPr>
          <w:rFonts w:ascii="Palatino Linotype" w:eastAsia="Calibri" w:hAnsi="Palatino Linotype" w:cs="Arial"/>
        </w:rPr>
        <w:t>.</w:t>
      </w:r>
    </w:p>
    <w:p w:rsidR="008C7A42" w:rsidRPr="001522BD" w:rsidRDefault="008C7A42" w:rsidP="008C7A42">
      <w:pPr>
        <w:numPr>
          <w:ilvl w:val="0"/>
          <w:numId w:val="15"/>
        </w:numPr>
        <w:spacing w:line="360" w:lineRule="auto"/>
        <w:ind w:left="0" w:firstLine="0"/>
        <w:contextualSpacing/>
        <w:jc w:val="both"/>
        <w:rPr>
          <w:rFonts w:ascii="Palatino Linotype" w:hAnsi="Palatino Linotype" w:cs="Arial"/>
        </w:rPr>
      </w:pPr>
      <w:r w:rsidRPr="001522BD">
        <w:rPr>
          <w:rFonts w:ascii="Palatino Linotype" w:hAnsi="Palatino Linotype" w:cs="Arial"/>
        </w:rPr>
        <w:lastRenderedPageBreak/>
        <w:t xml:space="preserve">Finalmente es necesario subrayar, que el tipo de solicitudes de información como la que fue objeto de análisis, legitiman la existencia de los órganos garantes de la transparencia y acceso a la información pública y coadyuvan a la rendición de </w:t>
      </w:r>
      <w:r w:rsidRPr="001522BD">
        <w:rPr>
          <w:rFonts w:ascii="Palatino Linotype" w:hAnsi="Palatino Linotype"/>
          <w:color w:val="000000"/>
        </w:rPr>
        <w:t>cuentas</w:t>
      </w:r>
      <w:r w:rsidRPr="001522BD">
        <w:rPr>
          <w:rFonts w:ascii="Palatino Linotype" w:hAnsi="Palatino Linotype" w:cs="Arial"/>
        </w:rPr>
        <w:t xml:space="preserve"> como un principio fundamental de la administración pública, entendiéndolo como el proceso mediante el cual las personas o entidades responsables de tomar decisiones y llevar a cabo acciones, rinden explicaciones y justifican sus acciones y resultados ante aquellos a quienes afectan y a los gobernados.</w:t>
      </w:r>
    </w:p>
    <w:p w:rsidR="008C7A42" w:rsidRPr="001522BD" w:rsidRDefault="008C7A42" w:rsidP="008C7A42">
      <w:pPr>
        <w:spacing w:line="360" w:lineRule="auto"/>
        <w:ind w:left="502"/>
        <w:contextualSpacing/>
        <w:jc w:val="both"/>
        <w:rPr>
          <w:rFonts w:ascii="Palatino Linotype" w:hAnsi="Palatino Linotype" w:cs="Arial"/>
        </w:rPr>
      </w:pPr>
    </w:p>
    <w:p w:rsidR="008C7A42" w:rsidRPr="001522BD" w:rsidRDefault="008C7A42" w:rsidP="008C7A42">
      <w:pPr>
        <w:numPr>
          <w:ilvl w:val="0"/>
          <w:numId w:val="15"/>
        </w:numPr>
        <w:spacing w:line="360" w:lineRule="auto"/>
        <w:ind w:left="0" w:firstLine="0"/>
        <w:contextualSpacing/>
        <w:jc w:val="both"/>
        <w:rPr>
          <w:rFonts w:ascii="Palatino Linotype" w:hAnsi="Palatino Linotype" w:cs="Arial"/>
        </w:rPr>
      </w:pPr>
      <w:r w:rsidRPr="001522BD">
        <w:rPr>
          <w:rFonts w:ascii="Palatino Linotype" w:hAnsi="Palatino Linotype" w:cs="Arial"/>
        </w:rPr>
        <w:t xml:space="preserve">En el contexto municipal, la rendición de cuentas implica que los servidores públicos deben ser transparentes en sus acciones, decisiones y el uso de los recursos públicos. Esto incluye proporcionar información clara y accesible sobre cómo se toman las decisiones, cómo se gastan los fondos y cuáles son los resultados obtenidos. </w:t>
      </w:r>
    </w:p>
    <w:p w:rsidR="008C7A42" w:rsidRPr="001522BD" w:rsidRDefault="008C7A42" w:rsidP="008C7A42">
      <w:pPr>
        <w:pStyle w:val="Prrafodelista"/>
        <w:rPr>
          <w:rFonts w:ascii="Palatino Linotype" w:hAnsi="Palatino Linotype" w:cs="Arial"/>
        </w:rPr>
      </w:pPr>
    </w:p>
    <w:p w:rsidR="008C7A42" w:rsidRPr="001522BD" w:rsidRDefault="008C7A42" w:rsidP="008C7A42">
      <w:pPr>
        <w:numPr>
          <w:ilvl w:val="0"/>
          <w:numId w:val="15"/>
        </w:numPr>
        <w:spacing w:line="360" w:lineRule="auto"/>
        <w:ind w:left="0" w:firstLine="0"/>
        <w:contextualSpacing/>
        <w:jc w:val="both"/>
        <w:rPr>
          <w:rFonts w:ascii="Palatino Linotype" w:hAnsi="Palatino Linotype" w:cs="Arial"/>
        </w:rPr>
      </w:pPr>
      <w:r w:rsidRPr="001522BD">
        <w:rPr>
          <w:rFonts w:ascii="Palatino Linotype" w:hAnsi="Palatino Linotype" w:cs="Arial"/>
        </w:rPr>
        <w:t xml:space="preserve">Los ciudadanos, la sociedad civil y los medios de comunicación suelen desempeñar un papel importante en exigir esta rendición de cuentas a través del monitoreo y la fiscalización, como resulta del caso concreto de donde se advierte que una servidora pública ostenta un doble encargo o comisión en dos entes </w:t>
      </w:r>
      <w:r w:rsidR="00357297" w:rsidRPr="001522BD">
        <w:rPr>
          <w:rFonts w:ascii="Palatino Linotype" w:hAnsi="Palatino Linotype" w:cs="Arial"/>
        </w:rPr>
        <w:t>diversos de la administración pública estatal</w:t>
      </w:r>
      <w:r w:rsidRPr="001522BD">
        <w:rPr>
          <w:rFonts w:ascii="Palatino Linotype" w:hAnsi="Palatino Linotype" w:cs="Arial"/>
        </w:rPr>
        <w:t xml:space="preserve">, de los </w:t>
      </w:r>
      <w:r w:rsidR="008A3F89" w:rsidRPr="001522BD">
        <w:rPr>
          <w:rFonts w:ascii="Palatino Linotype" w:hAnsi="Palatino Linotype" w:cs="Arial"/>
        </w:rPr>
        <w:t>que</w:t>
      </w:r>
      <w:r w:rsidRPr="001522BD">
        <w:rPr>
          <w:rFonts w:ascii="Palatino Linotype" w:hAnsi="Palatino Linotype" w:cs="Arial"/>
        </w:rPr>
        <w:t xml:space="preserve"> la ciudadanía tiene un </w:t>
      </w:r>
      <w:r w:rsidRPr="001522BD">
        <w:rPr>
          <w:rFonts w:ascii="Palatino Linotype" w:hAnsi="Palatino Linotype" w:cs="Arial"/>
          <w:b/>
        </w:rPr>
        <w:t>derecho a saber</w:t>
      </w:r>
      <w:r w:rsidRPr="001522BD">
        <w:rPr>
          <w:rFonts w:ascii="Palatino Linotype" w:hAnsi="Palatino Linotype" w:cs="Arial"/>
        </w:rPr>
        <w:t>, por parte de la autoridad municipal a través de una respuesta que legitime sus acciones, no necesariamente porque estas sean incorrectas o no estén apegadas a la normatividad aplicable.</w:t>
      </w:r>
    </w:p>
    <w:p w:rsidR="008C7A42" w:rsidRPr="001522BD" w:rsidRDefault="008C7A42" w:rsidP="008C7A42">
      <w:pPr>
        <w:spacing w:line="360" w:lineRule="auto"/>
        <w:ind w:left="502"/>
        <w:contextualSpacing/>
        <w:jc w:val="both"/>
        <w:rPr>
          <w:rFonts w:ascii="Palatino Linotype" w:hAnsi="Palatino Linotype" w:cs="Arial"/>
        </w:rPr>
      </w:pPr>
    </w:p>
    <w:p w:rsidR="008C7A42" w:rsidRPr="001522BD" w:rsidRDefault="008C7A42" w:rsidP="008C7A42">
      <w:pPr>
        <w:numPr>
          <w:ilvl w:val="0"/>
          <w:numId w:val="15"/>
        </w:numPr>
        <w:spacing w:line="360" w:lineRule="auto"/>
        <w:ind w:left="0" w:firstLine="0"/>
        <w:contextualSpacing/>
        <w:jc w:val="both"/>
        <w:rPr>
          <w:rFonts w:ascii="Palatino Linotype" w:hAnsi="Palatino Linotype" w:cs="Arial"/>
        </w:rPr>
      </w:pPr>
      <w:r w:rsidRPr="001522BD">
        <w:rPr>
          <w:rFonts w:ascii="Palatino Linotype" w:hAnsi="Palatino Linotype" w:cs="Arial"/>
        </w:rPr>
        <w:lastRenderedPageBreak/>
        <w:t xml:space="preserve">En resumen, la rendición de cuentas se trata de garantizar que los entes públicos y su personal adscrito asuman la responsabilidad de sus </w:t>
      </w:r>
      <w:r w:rsidR="00065413" w:rsidRPr="001522BD">
        <w:rPr>
          <w:rFonts w:ascii="Palatino Linotype" w:hAnsi="Palatino Linotype" w:cs="Arial"/>
        </w:rPr>
        <w:t xml:space="preserve">omisiones, </w:t>
      </w:r>
      <w:r w:rsidRPr="001522BD">
        <w:rPr>
          <w:rFonts w:ascii="Palatino Linotype" w:hAnsi="Palatino Linotype" w:cs="Arial"/>
        </w:rPr>
        <w:t>acciones y decisiones</w:t>
      </w:r>
      <w:r w:rsidR="00065413" w:rsidRPr="001522BD">
        <w:rPr>
          <w:rFonts w:ascii="Palatino Linotype" w:hAnsi="Palatino Linotype" w:cs="Arial"/>
        </w:rPr>
        <w:t>, como resultó del caso concreto en donde se deberá elaborar un acuerdo de inexistencia con todas las implicaciones que ello conlleva, a efecto de proporcionar</w:t>
      </w:r>
      <w:r w:rsidRPr="001522BD">
        <w:rPr>
          <w:rFonts w:ascii="Palatino Linotype" w:hAnsi="Palatino Linotype" w:cs="Arial"/>
        </w:rPr>
        <w:t xml:space="preserve"> transparencia y explicaciones a aquellos que son afectados por ellas o tienen un interés legítimo en conocerlas, como </w:t>
      </w:r>
      <w:r w:rsidR="00065413" w:rsidRPr="001522BD">
        <w:rPr>
          <w:rFonts w:ascii="Palatino Linotype" w:hAnsi="Palatino Linotype" w:cs="Arial"/>
        </w:rPr>
        <w:t>lo es</w:t>
      </w:r>
      <w:r w:rsidRPr="001522BD">
        <w:rPr>
          <w:rFonts w:ascii="Palatino Linotype" w:hAnsi="Palatino Linotype" w:cs="Arial"/>
        </w:rPr>
        <w:t xml:space="preserve"> una ciudadana.</w:t>
      </w:r>
    </w:p>
    <w:p w:rsidR="008C7A42" w:rsidRPr="001522BD" w:rsidRDefault="008C7A42" w:rsidP="008C7A42">
      <w:pPr>
        <w:pStyle w:val="Prrafodelista"/>
        <w:rPr>
          <w:rFonts w:ascii="Palatino Linotype" w:eastAsia="Calibri" w:hAnsi="Palatino Linotype" w:cs="Arial"/>
          <w:color w:val="000000" w:themeColor="text1"/>
        </w:rPr>
      </w:pPr>
    </w:p>
    <w:p w:rsidR="0004379D" w:rsidRPr="001522BD" w:rsidRDefault="0004379D" w:rsidP="00DE5871">
      <w:pPr>
        <w:numPr>
          <w:ilvl w:val="0"/>
          <w:numId w:val="15"/>
        </w:numPr>
        <w:spacing w:line="360" w:lineRule="auto"/>
        <w:ind w:left="0" w:firstLine="0"/>
        <w:contextualSpacing/>
        <w:jc w:val="both"/>
        <w:rPr>
          <w:rFonts w:ascii="Palatino Linotype" w:eastAsia="Calibri" w:hAnsi="Palatino Linotype" w:cs="Arial"/>
          <w:color w:val="000000" w:themeColor="text1"/>
        </w:rPr>
      </w:pPr>
      <w:r w:rsidRPr="001522BD">
        <w:rPr>
          <w:rFonts w:ascii="Palatino Linotype" w:eastAsia="Calibri" w:hAnsi="Palatino Linotype" w:cs="Arial"/>
          <w:color w:val="000000" w:themeColor="text1"/>
        </w:rPr>
        <w:t xml:space="preserve">Así, con </w:t>
      </w:r>
      <w:r w:rsidRPr="001522BD">
        <w:rPr>
          <w:rFonts w:ascii="Palatino Linotype" w:eastAsia="Calibri" w:hAnsi="Palatino Linotype"/>
          <w:color w:val="000000" w:themeColor="text1"/>
          <w:lang w:val="es-ES"/>
        </w:rPr>
        <w:t>fundamento</w:t>
      </w:r>
      <w:r w:rsidRPr="001522BD">
        <w:rPr>
          <w:rFonts w:ascii="Palatino Linotype" w:eastAsia="Calibri" w:hAnsi="Palatino Linotype" w:cs="Arial"/>
          <w:color w:val="000000" w:themeColor="text1"/>
        </w:rPr>
        <w:t xml:space="preserve"> en lo previsto en los artículos 5, párrafos </w:t>
      </w:r>
      <w:r w:rsidRPr="001522BD">
        <w:rPr>
          <w:rFonts w:ascii="Palatino Linotype" w:hAnsi="Palatino Linotype"/>
          <w:color w:val="000000" w:themeColor="text1"/>
        </w:rPr>
        <w:t>trigésimo, trigésimo primero y trigésimo segundo</w:t>
      </w:r>
      <w:r w:rsidRPr="001522BD">
        <w:rPr>
          <w:rFonts w:ascii="Palatino Linotype" w:eastAsia="Calibri" w:hAnsi="Palatino Linotype" w:cs="Arial"/>
          <w:color w:val="000000" w:themeColor="text1"/>
        </w:rPr>
        <w:t xml:space="preserve">, fracciones IV y V de la Constitución Política del Estado Libre y Soberano de México; </w:t>
      </w:r>
      <w:r w:rsidRPr="001522BD">
        <w:rPr>
          <w:rFonts w:ascii="Palatino Linotype" w:hAnsi="Palatino Linotype" w:cs="Arial"/>
          <w:color w:val="000000" w:themeColor="text1"/>
        </w:rPr>
        <w:t>2, fracción II, 29, 36, fracciones I y II, 176, 178, 179, 181, 185 fracción I, 186 y 188</w:t>
      </w:r>
      <w:r w:rsidRPr="001522BD">
        <w:rPr>
          <w:rFonts w:ascii="Palatino Linotype" w:eastAsia="Calibri" w:hAnsi="Palatino Linotype" w:cs="Arial"/>
          <w:color w:val="000000" w:themeColor="text1"/>
        </w:rPr>
        <w:t xml:space="preserve"> de la Ley de Transparencia y Acceso a la Información Pública del Estado de México y Municipios, este Pleno emite los siguientes: </w:t>
      </w:r>
    </w:p>
    <w:p w:rsidR="00596BCB" w:rsidRPr="001522BD" w:rsidRDefault="00596BCB" w:rsidP="00596BCB">
      <w:pPr>
        <w:spacing w:line="360" w:lineRule="auto"/>
        <w:contextualSpacing/>
        <w:jc w:val="both"/>
        <w:rPr>
          <w:rFonts w:ascii="Palatino Linotype" w:eastAsia="Calibri" w:hAnsi="Palatino Linotype" w:cs="Arial"/>
          <w:color w:val="000000" w:themeColor="text1"/>
        </w:rPr>
      </w:pPr>
    </w:p>
    <w:p w:rsidR="009F09BC" w:rsidRPr="001522BD" w:rsidRDefault="009F09BC" w:rsidP="00DE5871">
      <w:pPr>
        <w:pStyle w:val="Ttulo1"/>
        <w:spacing w:before="0" w:line="360" w:lineRule="auto"/>
        <w:jc w:val="center"/>
        <w:rPr>
          <w:rFonts w:ascii="Palatino Linotype" w:eastAsia="Calibri" w:hAnsi="Palatino Linotype"/>
          <w:b/>
          <w:color w:val="000000" w:themeColor="text1"/>
          <w:sz w:val="24"/>
          <w:szCs w:val="24"/>
          <w:lang w:val="es-ES"/>
        </w:rPr>
      </w:pPr>
      <w:r w:rsidRPr="001522BD">
        <w:rPr>
          <w:rFonts w:ascii="Palatino Linotype" w:eastAsia="Calibri" w:hAnsi="Palatino Linotype"/>
          <w:b/>
          <w:color w:val="000000" w:themeColor="text1"/>
          <w:sz w:val="24"/>
          <w:szCs w:val="24"/>
          <w:lang w:val="es-ES"/>
        </w:rPr>
        <w:t>R E S O L U T I V O S</w:t>
      </w:r>
      <w:bookmarkEnd w:id="144"/>
      <w:bookmarkEnd w:id="145"/>
      <w:bookmarkEnd w:id="146"/>
      <w:bookmarkEnd w:id="147"/>
      <w:bookmarkEnd w:id="148"/>
      <w:bookmarkEnd w:id="149"/>
    </w:p>
    <w:p w:rsidR="00CE7B83" w:rsidRPr="001522BD" w:rsidRDefault="00CE7B83" w:rsidP="00DE5871">
      <w:pPr>
        <w:spacing w:line="360" w:lineRule="auto"/>
        <w:rPr>
          <w:rFonts w:ascii="Palatino Linotype" w:hAnsi="Palatino Linotype"/>
          <w:lang w:val="es-ES"/>
        </w:rPr>
      </w:pPr>
    </w:p>
    <w:p w:rsidR="00A725A1" w:rsidRPr="001522BD" w:rsidRDefault="00A725A1" w:rsidP="00DE5871">
      <w:pPr>
        <w:spacing w:line="360" w:lineRule="auto"/>
        <w:jc w:val="both"/>
        <w:rPr>
          <w:rFonts w:ascii="Palatino Linotype" w:hAnsi="Palatino Linotype" w:cs="Arial"/>
          <w:bCs/>
        </w:rPr>
      </w:pPr>
      <w:r w:rsidRPr="001522BD">
        <w:rPr>
          <w:rFonts w:ascii="Palatino Linotype" w:hAnsi="Palatino Linotype" w:cs="Arial"/>
          <w:b/>
          <w:bCs/>
        </w:rPr>
        <w:t>PRIMERO</w:t>
      </w:r>
      <w:r w:rsidRPr="001522BD">
        <w:rPr>
          <w:rFonts w:ascii="Palatino Linotype" w:hAnsi="Palatino Linotype" w:cs="Arial"/>
        </w:rPr>
        <w:t xml:space="preserve">. Resultan </w:t>
      </w:r>
      <w:r w:rsidR="007D38B8" w:rsidRPr="001522BD">
        <w:rPr>
          <w:rFonts w:ascii="Palatino Linotype" w:hAnsi="Palatino Linotype" w:cs="Arial"/>
        </w:rPr>
        <w:t xml:space="preserve">parcialmente </w:t>
      </w:r>
      <w:r w:rsidRPr="001522BD">
        <w:rPr>
          <w:rFonts w:ascii="Palatino Linotype" w:hAnsi="Palatino Linotype" w:cs="Arial"/>
        </w:rPr>
        <w:t>fundadas las</w:t>
      </w:r>
      <w:r w:rsidRPr="001522BD">
        <w:rPr>
          <w:rFonts w:ascii="Palatino Linotype" w:hAnsi="Palatino Linotype" w:cs="Arial"/>
          <w:b/>
        </w:rPr>
        <w:t xml:space="preserve"> </w:t>
      </w:r>
      <w:r w:rsidRPr="001522BD">
        <w:rPr>
          <w:rFonts w:ascii="Palatino Linotype" w:hAnsi="Palatino Linotype" w:cs="Arial"/>
          <w:lang w:val="es-ES"/>
        </w:rPr>
        <w:t xml:space="preserve">razones o motivos de inconformidad hechos valer </w:t>
      </w:r>
      <w:r w:rsidRPr="001522BD">
        <w:rPr>
          <w:rFonts w:ascii="Palatino Linotype" w:eastAsia="Calibri" w:hAnsi="Palatino Linotype" w:cs="Arial"/>
          <w:lang w:val="es-ES"/>
        </w:rPr>
        <w:t xml:space="preserve">en el recurso de revisión </w:t>
      </w:r>
      <w:r w:rsidR="00166995" w:rsidRPr="001522BD">
        <w:rPr>
          <w:rFonts w:ascii="Palatino Linotype" w:hAnsi="Palatino Linotype" w:cs="Arial"/>
          <w:b/>
          <w:bCs/>
        </w:rPr>
        <w:t>03208/INFOEM/IP/RR/2023</w:t>
      </w:r>
      <w:r w:rsidRPr="001522BD">
        <w:rPr>
          <w:rFonts w:ascii="Palatino Linotype" w:hAnsi="Palatino Linotype" w:cs="Arial"/>
          <w:b/>
          <w:bCs/>
        </w:rPr>
        <w:t xml:space="preserve">, </w:t>
      </w:r>
      <w:r w:rsidRPr="001522BD">
        <w:rPr>
          <w:rFonts w:ascii="Palatino Linotype" w:hAnsi="Palatino Linotype" w:cs="Arial"/>
          <w:bCs/>
        </w:rPr>
        <w:t xml:space="preserve">en términos del </w:t>
      </w:r>
      <w:r w:rsidR="008A3F89" w:rsidRPr="001522BD">
        <w:rPr>
          <w:rFonts w:ascii="Palatino Linotype" w:hAnsi="Palatino Linotype" w:cs="Arial"/>
          <w:b/>
          <w:bCs/>
        </w:rPr>
        <w:t>c</w:t>
      </w:r>
      <w:r w:rsidRPr="001522BD">
        <w:rPr>
          <w:rFonts w:ascii="Palatino Linotype" w:hAnsi="Palatino Linotype" w:cs="Arial"/>
          <w:b/>
          <w:bCs/>
        </w:rPr>
        <w:t>onsiderando</w:t>
      </w:r>
      <w:r w:rsidRPr="001522BD">
        <w:rPr>
          <w:rFonts w:ascii="Palatino Linotype" w:hAnsi="Palatino Linotype" w:cs="Arial"/>
          <w:bCs/>
        </w:rPr>
        <w:t xml:space="preserve"> </w:t>
      </w:r>
      <w:r w:rsidR="00223837" w:rsidRPr="001522BD">
        <w:rPr>
          <w:rFonts w:ascii="Palatino Linotype" w:hAnsi="Palatino Linotype" w:cs="Arial"/>
          <w:b/>
          <w:bCs/>
        </w:rPr>
        <w:t>Cuarto</w:t>
      </w:r>
      <w:r w:rsidRPr="001522BD">
        <w:rPr>
          <w:rFonts w:ascii="Palatino Linotype" w:hAnsi="Palatino Linotype" w:cs="Arial"/>
          <w:bCs/>
        </w:rPr>
        <w:t xml:space="preserve"> de la presente resolución.</w:t>
      </w:r>
    </w:p>
    <w:p w:rsidR="00A725A1" w:rsidRPr="001522BD" w:rsidRDefault="00A725A1" w:rsidP="00DE5871">
      <w:pPr>
        <w:spacing w:line="360" w:lineRule="auto"/>
        <w:jc w:val="both"/>
        <w:rPr>
          <w:rFonts w:ascii="Palatino Linotype" w:hAnsi="Palatino Linotype" w:cs="Arial"/>
        </w:rPr>
      </w:pPr>
    </w:p>
    <w:p w:rsidR="00392215" w:rsidRPr="001522BD" w:rsidRDefault="00A725A1" w:rsidP="00DE5871">
      <w:pPr>
        <w:spacing w:line="360" w:lineRule="auto"/>
        <w:jc w:val="both"/>
        <w:rPr>
          <w:rFonts w:ascii="Palatino Linotype" w:eastAsia="MS Mincho" w:hAnsi="Palatino Linotype" w:cs="Times New Roman"/>
          <w:color w:val="000000" w:themeColor="text1"/>
        </w:rPr>
      </w:pPr>
      <w:r w:rsidRPr="001522BD">
        <w:rPr>
          <w:rFonts w:ascii="Palatino Linotype" w:hAnsi="Palatino Linotype"/>
          <w:b/>
        </w:rPr>
        <w:t>SEGUNDO.</w:t>
      </w:r>
      <w:r w:rsidRPr="001522BD">
        <w:rPr>
          <w:rStyle w:val="Ttulo2Car"/>
          <w:rFonts w:ascii="Palatino Linotype" w:hAnsi="Palatino Linotype"/>
          <w:sz w:val="24"/>
          <w:szCs w:val="24"/>
        </w:rPr>
        <w:t xml:space="preserve"> </w:t>
      </w:r>
      <w:r w:rsidR="00392215" w:rsidRPr="001522BD">
        <w:rPr>
          <w:rFonts w:ascii="Palatino Linotype" w:eastAsia="MS Mincho" w:hAnsi="Palatino Linotype" w:cs="Times New Roman"/>
          <w:color w:val="000000" w:themeColor="text1"/>
        </w:rPr>
        <w:t xml:space="preserve">Se </w:t>
      </w:r>
      <w:r w:rsidR="00392215" w:rsidRPr="001522BD">
        <w:rPr>
          <w:rFonts w:ascii="Palatino Linotype" w:eastAsia="MS Mincho" w:hAnsi="Palatino Linotype" w:cs="Times New Roman"/>
          <w:b/>
          <w:color w:val="000000" w:themeColor="text1"/>
        </w:rPr>
        <w:t xml:space="preserve">MODIFICA </w:t>
      </w:r>
      <w:r w:rsidR="00392215" w:rsidRPr="001522BD">
        <w:rPr>
          <w:rFonts w:ascii="Palatino Linotype" w:eastAsia="MS Mincho" w:hAnsi="Palatino Linotype" w:cs="Times New Roman"/>
          <w:color w:val="000000" w:themeColor="text1"/>
        </w:rPr>
        <w:t xml:space="preserve">la respuesta emitida por el </w:t>
      </w:r>
      <w:r w:rsidR="00392215" w:rsidRPr="001522BD">
        <w:rPr>
          <w:rFonts w:ascii="Palatino Linotype" w:hAnsi="Palatino Linotype"/>
          <w:b/>
          <w:bCs/>
          <w:color w:val="000000"/>
        </w:rPr>
        <w:t>Ayuntamiento de Metepec</w:t>
      </w:r>
      <w:r w:rsidR="00392215" w:rsidRPr="001522BD">
        <w:rPr>
          <w:rFonts w:ascii="Palatino Linotype" w:eastAsia="MS Mincho" w:hAnsi="Palatino Linotype" w:cs="Times New Roman"/>
          <w:b/>
          <w:color w:val="000000" w:themeColor="text1"/>
        </w:rPr>
        <w:t xml:space="preserve"> </w:t>
      </w:r>
      <w:r w:rsidR="00392215" w:rsidRPr="001522BD">
        <w:rPr>
          <w:rFonts w:ascii="Palatino Linotype" w:eastAsia="MS Mincho" w:hAnsi="Palatino Linotype" w:cs="Times New Roman"/>
          <w:color w:val="000000" w:themeColor="text1"/>
        </w:rPr>
        <w:t xml:space="preserve">y se </w:t>
      </w:r>
      <w:r w:rsidR="00392215" w:rsidRPr="001522BD">
        <w:rPr>
          <w:rFonts w:ascii="Palatino Linotype" w:eastAsia="MS Mincho" w:hAnsi="Palatino Linotype" w:cs="Times New Roman"/>
          <w:b/>
          <w:color w:val="000000" w:themeColor="text1"/>
        </w:rPr>
        <w:t>ORDENA</w:t>
      </w:r>
      <w:r w:rsidR="00392215" w:rsidRPr="001522BD">
        <w:rPr>
          <w:rFonts w:ascii="Palatino Linotype" w:eastAsia="MS Mincho" w:hAnsi="Palatino Linotype" w:cs="Times New Roman"/>
          <w:color w:val="000000" w:themeColor="text1"/>
        </w:rPr>
        <w:t xml:space="preserve"> entregar vía Sistema de Acceso a la Información Mexiquense </w:t>
      </w:r>
      <w:r w:rsidR="00392215" w:rsidRPr="001522BD">
        <w:rPr>
          <w:rFonts w:ascii="Palatino Linotype" w:eastAsia="MS Mincho" w:hAnsi="Palatino Linotype" w:cs="Times New Roman"/>
          <w:b/>
          <w:color w:val="000000" w:themeColor="text1"/>
        </w:rPr>
        <w:t>(SAIMEX)</w:t>
      </w:r>
      <w:r w:rsidR="00392215" w:rsidRPr="001522BD">
        <w:rPr>
          <w:rFonts w:ascii="Palatino Linotype" w:eastAsia="MS Mincho" w:hAnsi="Palatino Linotype" w:cs="Times New Roman"/>
          <w:color w:val="000000" w:themeColor="text1"/>
        </w:rPr>
        <w:t>, lo siguiente:</w:t>
      </w:r>
    </w:p>
    <w:p w:rsidR="00A725A1" w:rsidRPr="001522BD" w:rsidRDefault="00A725A1" w:rsidP="00DE5871">
      <w:pPr>
        <w:spacing w:line="360" w:lineRule="auto"/>
        <w:jc w:val="both"/>
        <w:rPr>
          <w:rFonts w:ascii="Palatino Linotype" w:eastAsia="Calibri" w:hAnsi="Palatino Linotype" w:cs="Arial"/>
          <w:lang w:val="es-ES"/>
        </w:rPr>
      </w:pPr>
      <w:r w:rsidRPr="001522BD">
        <w:rPr>
          <w:rFonts w:ascii="Palatino Linotype" w:eastAsia="Calibri" w:hAnsi="Palatino Linotype" w:cs="Arial"/>
          <w:lang w:val="es-ES"/>
        </w:rPr>
        <w:t xml:space="preserve"> </w:t>
      </w:r>
    </w:p>
    <w:p w:rsidR="00392215" w:rsidRPr="001522BD" w:rsidRDefault="00392215" w:rsidP="00392215">
      <w:pPr>
        <w:pStyle w:val="Prrafodelista"/>
        <w:numPr>
          <w:ilvl w:val="0"/>
          <w:numId w:val="44"/>
        </w:numPr>
        <w:autoSpaceDE w:val="0"/>
        <w:autoSpaceDN w:val="0"/>
        <w:adjustRightInd w:val="0"/>
        <w:spacing w:line="360" w:lineRule="auto"/>
        <w:ind w:right="51"/>
        <w:jc w:val="both"/>
        <w:rPr>
          <w:rFonts w:ascii="Palatino Linotype" w:hAnsi="Palatino Linotype"/>
          <w:b/>
        </w:rPr>
      </w:pPr>
      <w:r w:rsidRPr="001522BD">
        <w:rPr>
          <w:rFonts w:ascii="Palatino Linotype" w:hAnsi="Palatino Linotype"/>
          <w:b/>
        </w:rPr>
        <w:lastRenderedPageBreak/>
        <w:t>Acuerdo que declare la inexistencia del permiso referido en la solicitud de información 00433/METEPEC/IP/2023</w:t>
      </w:r>
      <w:r w:rsidR="00A66657" w:rsidRPr="001522BD">
        <w:rPr>
          <w:rFonts w:ascii="Palatino Linotype" w:hAnsi="Palatino Linotype"/>
          <w:b/>
        </w:rPr>
        <w:t>,</w:t>
      </w:r>
      <w:r w:rsidRPr="001522BD">
        <w:rPr>
          <w:rFonts w:ascii="Palatino Linotype" w:hAnsi="Palatino Linotype"/>
          <w:b/>
        </w:rPr>
        <w:t xml:space="preserve"> en términos de los artículos 49, fracciones II y XIII, 169 y 170 de la Ley de Transparencia y Acceso a la Información Pública del Estado de México y Municipios que al respecto emita el Comité de Transparencia.</w:t>
      </w:r>
    </w:p>
    <w:p w:rsidR="00392215" w:rsidRPr="001522BD" w:rsidRDefault="00392215" w:rsidP="00DE5871">
      <w:pPr>
        <w:spacing w:line="360" w:lineRule="auto"/>
        <w:jc w:val="both"/>
        <w:rPr>
          <w:rFonts w:ascii="Palatino Linotype" w:eastAsia="Calibri" w:hAnsi="Palatino Linotype" w:cs="Arial"/>
          <w:lang w:val="es-ES"/>
        </w:rPr>
      </w:pPr>
    </w:p>
    <w:p w:rsidR="00392215" w:rsidRPr="001522BD" w:rsidRDefault="00392215" w:rsidP="00392215">
      <w:pPr>
        <w:spacing w:line="360" w:lineRule="auto"/>
        <w:jc w:val="both"/>
        <w:rPr>
          <w:rFonts w:ascii="Palatino Linotype" w:hAnsi="Palatino Linotype"/>
          <w:color w:val="222222"/>
          <w:shd w:val="clear" w:color="auto" w:fill="FFFFFF"/>
        </w:rPr>
      </w:pPr>
      <w:r w:rsidRPr="001522BD">
        <w:rPr>
          <w:rFonts w:ascii="Palatino Linotype" w:hAnsi="Palatino Linotype" w:cs="Arial"/>
          <w:b/>
          <w:bCs/>
        </w:rPr>
        <w:t>TERCERO</w:t>
      </w:r>
      <w:r w:rsidRPr="001522BD">
        <w:rPr>
          <w:rFonts w:ascii="Palatino Linotype" w:hAnsi="Palatino Linotype" w:cs="Arial"/>
          <w:b/>
        </w:rPr>
        <w:t>.</w:t>
      </w:r>
      <w:r w:rsidRPr="001522BD">
        <w:rPr>
          <w:rFonts w:ascii="Palatino Linotype" w:eastAsia="Palatino Linotype" w:hAnsi="Palatino Linotype" w:cs="Palatino Linotype"/>
          <w:b/>
        </w:rPr>
        <w:t xml:space="preserve"> </w:t>
      </w:r>
      <w:r w:rsidRPr="001522BD">
        <w:rPr>
          <w:rFonts w:ascii="Palatino Linotype" w:hAnsi="Palatino Linotype"/>
          <w:b/>
        </w:rPr>
        <w:t xml:space="preserve">Notifíquese </w:t>
      </w:r>
      <w:r w:rsidRPr="001522BD">
        <w:rPr>
          <w:rFonts w:ascii="Palatino Linotype" w:hAnsi="Palatino Linotype"/>
        </w:rPr>
        <w:t>la presente resolución al Titular de la Unidad de Transparencia del Sujeto Obligado</w:t>
      </w:r>
      <w:r w:rsidR="00A66657" w:rsidRPr="001522BD">
        <w:rPr>
          <w:rFonts w:ascii="Palatino Linotype" w:hAnsi="Palatino Linotype"/>
        </w:rPr>
        <w:t>, vía SAIMEX</w:t>
      </w:r>
      <w:r w:rsidRPr="001522BD">
        <w:rPr>
          <w:rFonts w:ascii="Palatino Linotype" w:hAnsi="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392215" w:rsidRPr="001522BD" w:rsidRDefault="00392215" w:rsidP="00392215">
      <w:pPr>
        <w:autoSpaceDE w:val="0"/>
        <w:autoSpaceDN w:val="0"/>
        <w:adjustRightInd w:val="0"/>
        <w:spacing w:line="360" w:lineRule="auto"/>
        <w:ind w:right="49"/>
        <w:jc w:val="both"/>
        <w:rPr>
          <w:rFonts w:ascii="Palatino Linotype" w:hAnsi="Palatino Linotype"/>
          <w:color w:val="222222"/>
          <w:shd w:val="clear" w:color="auto" w:fill="FFFFFF"/>
        </w:rPr>
      </w:pPr>
    </w:p>
    <w:p w:rsidR="00392215" w:rsidRPr="001522BD" w:rsidRDefault="00392215" w:rsidP="00392215">
      <w:pPr>
        <w:spacing w:line="360" w:lineRule="auto"/>
        <w:jc w:val="both"/>
        <w:rPr>
          <w:rFonts w:ascii="Palatino Linotype" w:eastAsia="Calibri" w:hAnsi="Palatino Linotype" w:cs="Arial"/>
          <w:bCs/>
        </w:rPr>
      </w:pPr>
      <w:r w:rsidRPr="001522BD">
        <w:rPr>
          <w:rFonts w:ascii="Palatino Linotype" w:hAnsi="Palatino Linotype" w:cs="Arial"/>
          <w:b/>
        </w:rPr>
        <w:t xml:space="preserve">CUARTO. </w:t>
      </w:r>
      <w:r w:rsidRPr="001522BD">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392215" w:rsidRPr="001522BD" w:rsidRDefault="00392215" w:rsidP="00392215">
      <w:pPr>
        <w:spacing w:line="360" w:lineRule="auto"/>
        <w:jc w:val="both"/>
        <w:rPr>
          <w:rFonts w:ascii="Palatino Linotype" w:eastAsia="Calibri" w:hAnsi="Palatino Linotype" w:cs="Arial"/>
          <w:bCs/>
        </w:rPr>
      </w:pPr>
    </w:p>
    <w:p w:rsidR="00392215" w:rsidRPr="001522BD" w:rsidRDefault="00392215" w:rsidP="00392215">
      <w:pPr>
        <w:autoSpaceDE w:val="0"/>
        <w:autoSpaceDN w:val="0"/>
        <w:adjustRightInd w:val="0"/>
        <w:spacing w:line="360" w:lineRule="auto"/>
        <w:ind w:right="49"/>
        <w:jc w:val="both"/>
        <w:rPr>
          <w:rFonts w:ascii="Palatino Linotype" w:hAnsi="Palatino Linotype"/>
        </w:rPr>
      </w:pPr>
      <w:r w:rsidRPr="001522BD">
        <w:rPr>
          <w:rFonts w:ascii="Palatino Linotype" w:hAnsi="Palatino Linotype" w:cs="Arial"/>
          <w:b/>
        </w:rPr>
        <w:t xml:space="preserve">QUINTO. </w:t>
      </w:r>
      <w:r w:rsidRPr="001522BD">
        <w:rPr>
          <w:rFonts w:ascii="Palatino Linotype" w:hAnsi="Palatino Linotype"/>
          <w:b/>
          <w:bCs/>
          <w:color w:val="222222"/>
        </w:rPr>
        <w:t xml:space="preserve">Notifíquese </w:t>
      </w:r>
      <w:r w:rsidRPr="001522BD">
        <w:rPr>
          <w:rFonts w:ascii="Palatino Linotype" w:hAnsi="Palatino Linotype"/>
          <w:bCs/>
          <w:color w:val="222222"/>
        </w:rPr>
        <w:t xml:space="preserve">a </w:t>
      </w:r>
      <w:r w:rsidRPr="001522BD">
        <w:rPr>
          <w:rFonts w:ascii="Palatino Linotype" w:hAnsi="Palatino Linotype"/>
          <w:b/>
        </w:rPr>
        <w:t>LA</w:t>
      </w:r>
      <w:r w:rsidRPr="001522BD">
        <w:rPr>
          <w:rFonts w:ascii="Palatino Linotype" w:eastAsia="Calibri" w:hAnsi="Palatino Linotype" w:cs="Arial"/>
          <w:b/>
        </w:rPr>
        <w:t xml:space="preserve"> RECURRENTE</w:t>
      </w:r>
      <w:r w:rsidRPr="001522BD">
        <w:rPr>
          <w:rFonts w:ascii="Palatino Linotype" w:hAnsi="Palatino Linotype"/>
        </w:rPr>
        <w:t xml:space="preserve"> la presente resolución, vía SAIMEX.</w:t>
      </w:r>
    </w:p>
    <w:p w:rsidR="00392215" w:rsidRPr="001522BD" w:rsidRDefault="00392215" w:rsidP="00392215">
      <w:pPr>
        <w:autoSpaceDE w:val="0"/>
        <w:autoSpaceDN w:val="0"/>
        <w:adjustRightInd w:val="0"/>
        <w:spacing w:line="360" w:lineRule="auto"/>
        <w:ind w:right="49"/>
        <w:jc w:val="both"/>
        <w:rPr>
          <w:rFonts w:ascii="Palatino Linotype" w:hAnsi="Palatino Linotype"/>
        </w:rPr>
      </w:pPr>
    </w:p>
    <w:p w:rsidR="00392215" w:rsidRPr="001522BD" w:rsidRDefault="00392215" w:rsidP="00392215">
      <w:pPr>
        <w:autoSpaceDE w:val="0"/>
        <w:autoSpaceDN w:val="0"/>
        <w:adjustRightInd w:val="0"/>
        <w:spacing w:line="360" w:lineRule="auto"/>
        <w:ind w:right="49"/>
        <w:jc w:val="both"/>
        <w:rPr>
          <w:rFonts w:ascii="Palatino Linotype" w:eastAsia="MS Mincho" w:hAnsi="Palatino Linotype"/>
        </w:rPr>
      </w:pPr>
      <w:r w:rsidRPr="001522BD">
        <w:rPr>
          <w:rFonts w:ascii="Palatino Linotype" w:eastAsia="MS Mincho" w:hAnsi="Palatino Linotype"/>
          <w:b/>
        </w:rPr>
        <w:lastRenderedPageBreak/>
        <w:t>SEXTO.</w:t>
      </w:r>
      <w:r w:rsidRPr="001522BD">
        <w:rPr>
          <w:rFonts w:ascii="Palatino Linotype" w:eastAsia="MS Mincho" w:hAnsi="Palatino Linotype"/>
        </w:rPr>
        <w:t xml:space="preserve"> </w:t>
      </w:r>
      <w:r w:rsidRPr="001522BD">
        <w:rPr>
          <w:rFonts w:ascii="Palatino Linotype" w:eastAsia="Times New Roman" w:hAnsi="Palatino Linotype" w:cs="Times New Roman"/>
          <w:lang w:val="es-ES" w:eastAsia="es-MX"/>
        </w:rPr>
        <w:t xml:space="preserve">Se hace del conocimiento de </w:t>
      </w:r>
      <w:r w:rsidRPr="001522BD">
        <w:rPr>
          <w:rFonts w:ascii="Palatino Linotype" w:eastAsia="Times New Roman" w:hAnsi="Palatino Linotype" w:cs="Times New Roman"/>
          <w:b/>
          <w:lang w:val="es-ES" w:eastAsia="es-MX"/>
        </w:rPr>
        <w:t>LA RECURRENTE</w:t>
      </w:r>
      <w:r w:rsidRPr="001522BD">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1522BD">
        <w:rPr>
          <w:rFonts w:ascii="Palatino Linotype" w:eastAsia="Times New Roman" w:hAnsi="Palatino Linotype" w:cs="Times New Roman"/>
          <w:bCs/>
          <w:lang w:val="es-ES" w:eastAsia="es-MX"/>
        </w:rPr>
        <w:t>vía juicio de amparo</w:t>
      </w:r>
      <w:r w:rsidRPr="001522BD">
        <w:rPr>
          <w:rFonts w:ascii="Palatino Linotype" w:eastAsia="Times New Roman" w:hAnsi="Palatino Linotype" w:cs="Times New Roman"/>
          <w:lang w:val="es-ES" w:eastAsia="es-MX"/>
        </w:rPr>
        <w:t xml:space="preserve"> en los términos de las leyes aplicables, o bien, </w:t>
      </w:r>
      <w:r w:rsidRPr="001522BD">
        <w:rPr>
          <w:rFonts w:ascii="Palatino Linotype" w:eastAsia="Palatino Linotype" w:hAnsi="Palatino Linotype" w:cs="Palatino Linotype"/>
        </w:rPr>
        <w:t>vía recurso de inconformidad ante el Instituto Nacional de Transparencia, Acceso a la Información y Protección de Datos Personales.</w:t>
      </w:r>
    </w:p>
    <w:p w:rsidR="008A3F89" w:rsidRPr="008A3F89" w:rsidRDefault="008A3F89" w:rsidP="008A3F89">
      <w:pPr>
        <w:spacing w:before="240" w:after="240" w:line="360" w:lineRule="auto"/>
        <w:ind w:firstLine="1"/>
        <w:jc w:val="both"/>
        <w:rPr>
          <w:rFonts w:ascii="Palatino Linotype" w:hAnsi="Palatino Linotype"/>
          <w:smallCaps/>
        </w:rPr>
      </w:pPr>
      <w:bookmarkStart w:id="150" w:name="_Hlk129792997"/>
      <w:r w:rsidRPr="001522BD">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NOVENA SESIÓN ORDINARIA CELEBRADA EL DIECISÉIS (16) DE AGOSTO DE DOS MIL VEINTITRÉS, ANTE EL SECRETARIO TÉCNICO DEL PLENO ALEXIS TAPIA RAMÍREZ.</w:t>
      </w:r>
      <w:bookmarkStart w:id="151" w:name="_GoBack"/>
      <w:bookmarkEnd w:id="151"/>
      <w:r w:rsidRPr="008A3F89">
        <w:rPr>
          <w:rStyle w:val="Referenciasutil"/>
          <w:rFonts w:ascii="Palatino Linotype" w:hAnsi="Palatino Linotype"/>
          <w:color w:val="auto"/>
        </w:rPr>
        <w:t xml:space="preserve"> </w:t>
      </w:r>
      <w:bookmarkEnd w:id="150"/>
    </w:p>
    <w:p w:rsidR="0039564E" w:rsidRDefault="0039564E" w:rsidP="0039564E">
      <w:pPr>
        <w:spacing w:before="240" w:after="360" w:line="360" w:lineRule="auto"/>
        <w:jc w:val="both"/>
        <w:rPr>
          <w:rFonts w:ascii="Palatino Linotype" w:hAnsi="Palatino Linotype"/>
          <w:color w:val="222222"/>
          <w:lang w:val="es-ES" w:eastAsia="es-MX"/>
        </w:rPr>
      </w:pPr>
    </w:p>
    <w:p w:rsidR="009F09BC" w:rsidRPr="00DE5871" w:rsidRDefault="009F09BC" w:rsidP="00DE5871">
      <w:pPr>
        <w:spacing w:line="360" w:lineRule="auto"/>
        <w:jc w:val="both"/>
        <w:rPr>
          <w:rFonts w:ascii="Palatino Linotype" w:hAnsi="Palatino Linotype"/>
        </w:rPr>
      </w:pPr>
    </w:p>
    <w:p w:rsidR="009F09BC" w:rsidRPr="00DE5871" w:rsidRDefault="009F09BC" w:rsidP="00DE5871">
      <w:pPr>
        <w:spacing w:line="360" w:lineRule="auto"/>
        <w:jc w:val="both"/>
        <w:rPr>
          <w:rFonts w:ascii="Palatino Linotype" w:hAnsi="Palatino Linotype"/>
        </w:rPr>
      </w:pPr>
    </w:p>
    <w:p w:rsidR="009F09BC" w:rsidRPr="00DE5871" w:rsidRDefault="009F09BC" w:rsidP="00DE5871">
      <w:pPr>
        <w:spacing w:line="360" w:lineRule="auto"/>
        <w:jc w:val="both"/>
        <w:rPr>
          <w:rFonts w:ascii="Palatino Linotype" w:hAnsi="Palatino Linotype"/>
        </w:rPr>
      </w:pPr>
    </w:p>
    <w:p w:rsidR="009F09BC" w:rsidRPr="00DE5871" w:rsidRDefault="009F09BC" w:rsidP="00DE5871">
      <w:pPr>
        <w:spacing w:line="360" w:lineRule="auto"/>
        <w:jc w:val="both"/>
        <w:rPr>
          <w:rFonts w:ascii="Palatino Linotype" w:hAnsi="Palatino Linotype"/>
        </w:rPr>
      </w:pPr>
    </w:p>
    <w:p w:rsidR="009F09BC" w:rsidRPr="00DE5871" w:rsidRDefault="009F09BC" w:rsidP="00DE5871">
      <w:pPr>
        <w:spacing w:line="360" w:lineRule="auto"/>
        <w:jc w:val="both"/>
        <w:rPr>
          <w:rFonts w:ascii="Palatino Linotype" w:hAnsi="Palatino Linotype"/>
        </w:rPr>
      </w:pPr>
    </w:p>
    <w:p w:rsidR="009F09BC" w:rsidRPr="00DE5871" w:rsidRDefault="009F09BC" w:rsidP="00DE5871">
      <w:pPr>
        <w:spacing w:line="360" w:lineRule="auto"/>
        <w:jc w:val="both"/>
        <w:rPr>
          <w:rFonts w:ascii="Palatino Linotype" w:hAnsi="Palatino Linotype"/>
        </w:rPr>
      </w:pPr>
    </w:p>
    <w:p w:rsidR="009F09BC" w:rsidRPr="00DE5871" w:rsidRDefault="009F09BC" w:rsidP="00DE5871">
      <w:pPr>
        <w:spacing w:line="360" w:lineRule="auto"/>
        <w:jc w:val="both"/>
        <w:rPr>
          <w:rFonts w:ascii="Palatino Linotype" w:hAnsi="Palatino Linotype"/>
        </w:rPr>
      </w:pPr>
    </w:p>
    <w:p w:rsidR="009F09BC" w:rsidRPr="00DE5871" w:rsidRDefault="009F09BC" w:rsidP="00DE5871">
      <w:pPr>
        <w:spacing w:line="360" w:lineRule="auto"/>
        <w:jc w:val="both"/>
        <w:rPr>
          <w:rFonts w:ascii="Palatino Linotype" w:hAnsi="Palatino Linotype"/>
        </w:rPr>
      </w:pPr>
    </w:p>
    <w:p w:rsidR="009F09BC" w:rsidRPr="00DE5871" w:rsidRDefault="009F09BC" w:rsidP="00DE5871">
      <w:pPr>
        <w:spacing w:line="360" w:lineRule="auto"/>
        <w:jc w:val="both"/>
        <w:rPr>
          <w:rFonts w:ascii="Palatino Linotype" w:hAnsi="Palatino Linotype"/>
        </w:rPr>
      </w:pPr>
    </w:p>
    <w:p w:rsidR="009F09BC" w:rsidRPr="00DE5871" w:rsidRDefault="009F09BC" w:rsidP="00DE5871">
      <w:pPr>
        <w:spacing w:line="360" w:lineRule="auto"/>
        <w:rPr>
          <w:rFonts w:ascii="Palatino Linotype" w:hAnsi="Palatino Linotype"/>
        </w:rPr>
      </w:pPr>
    </w:p>
    <w:p w:rsidR="009F09BC" w:rsidRPr="00DE5871" w:rsidRDefault="009F09BC" w:rsidP="00DE5871">
      <w:pPr>
        <w:spacing w:line="360" w:lineRule="auto"/>
        <w:rPr>
          <w:rFonts w:ascii="Palatino Linotype" w:hAnsi="Palatino Linotype"/>
        </w:rPr>
      </w:pPr>
    </w:p>
    <w:p w:rsidR="009F09BC" w:rsidRPr="00DE5871" w:rsidRDefault="009F09BC" w:rsidP="00DE5871">
      <w:pPr>
        <w:spacing w:line="360" w:lineRule="auto"/>
        <w:rPr>
          <w:rFonts w:ascii="Palatino Linotype" w:hAnsi="Palatino Linotype"/>
        </w:rPr>
      </w:pPr>
    </w:p>
    <w:p w:rsidR="009F09BC" w:rsidRPr="00DE5871" w:rsidRDefault="009F09BC" w:rsidP="00DE5871">
      <w:pPr>
        <w:spacing w:line="360" w:lineRule="auto"/>
        <w:rPr>
          <w:rFonts w:ascii="Palatino Linotype" w:hAnsi="Palatino Linotype"/>
        </w:rPr>
      </w:pPr>
    </w:p>
    <w:p w:rsidR="009F09BC" w:rsidRPr="00DE5871" w:rsidRDefault="009F09BC" w:rsidP="00DE5871">
      <w:pPr>
        <w:spacing w:line="360" w:lineRule="auto"/>
        <w:rPr>
          <w:rFonts w:ascii="Palatino Linotype" w:hAnsi="Palatino Linotype"/>
        </w:rPr>
      </w:pPr>
    </w:p>
    <w:p w:rsidR="009F09BC" w:rsidRPr="00DE5871" w:rsidRDefault="009F09BC" w:rsidP="00DE5871">
      <w:pPr>
        <w:spacing w:line="360" w:lineRule="auto"/>
        <w:rPr>
          <w:rFonts w:ascii="Palatino Linotype" w:hAnsi="Palatino Linotype"/>
        </w:rPr>
      </w:pPr>
    </w:p>
    <w:p w:rsidR="009F09BC" w:rsidRPr="00DE5871" w:rsidRDefault="009F09BC" w:rsidP="00DE5871">
      <w:pPr>
        <w:spacing w:line="360" w:lineRule="auto"/>
        <w:rPr>
          <w:rFonts w:ascii="Palatino Linotype" w:hAnsi="Palatino Linotype"/>
        </w:rPr>
      </w:pPr>
    </w:p>
    <w:p w:rsidR="009F09BC" w:rsidRPr="00DE5871" w:rsidRDefault="009F09BC" w:rsidP="00DE5871">
      <w:pPr>
        <w:tabs>
          <w:tab w:val="left" w:pos="3374"/>
        </w:tabs>
        <w:spacing w:line="360" w:lineRule="auto"/>
        <w:rPr>
          <w:rFonts w:ascii="Palatino Linotype" w:hAnsi="Palatino Linotype"/>
        </w:rPr>
      </w:pPr>
      <w:r w:rsidRPr="00DE5871">
        <w:rPr>
          <w:rFonts w:ascii="Palatino Linotype" w:hAnsi="Palatino Linotype"/>
        </w:rPr>
        <w:tab/>
      </w:r>
    </w:p>
    <w:p w:rsidR="0074110E" w:rsidRPr="00DE5871" w:rsidRDefault="0074110E" w:rsidP="00DE5871">
      <w:pPr>
        <w:tabs>
          <w:tab w:val="left" w:pos="3374"/>
        </w:tabs>
        <w:spacing w:line="360" w:lineRule="auto"/>
        <w:rPr>
          <w:rFonts w:ascii="Palatino Linotype" w:hAnsi="Palatino Linotype"/>
        </w:rPr>
      </w:pPr>
    </w:p>
    <w:p w:rsidR="0074110E" w:rsidRPr="00DE5871" w:rsidRDefault="0074110E" w:rsidP="00DE5871">
      <w:pPr>
        <w:tabs>
          <w:tab w:val="left" w:pos="3374"/>
        </w:tabs>
        <w:spacing w:line="360" w:lineRule="auto"/>
        <w:rPr>
          <w:rFonts w:ascii="Palatino Linotype" w:hAnsi="Palatino Linotype"/>
        </w:rPr>
      </w:pPr>
    </w:p>
    <w:p w:rsidR="0074110E" w:rsidRPr="00DE5871" w:rsidRDefault="0074110E" w:rsidP="00DE5871">
      <w:pPr>
        <w:tabs>
          <w:tab w:val="left" w:pos="3374"/>
        </w:tabs>
        <w:spacing w:line="360" w:lineRule="auto"/>
        <w:rPr>
          <w:rFonts w:ascii="Palatino Linotype" w:hAnsi="Palatino Linotype"/>
        </w:rPr>
      </w:pPr>
    </w:p>
    <w:p w:rsidR="0074110E" w:rsidRPr="00DE5871" w:rsidRDefault="0074110E" w:rsidP="00DE5871">
      <w:pPr>
        <w:tabs>
          <w:tab w:val="left" w:pos="3374"/>
        </w:tabs>
        <w:spacing w:line="360" w:lineRule="auto"/>
        <w:rPr>
          <w:rFonts w:ascii="Palatino Linotype" w:hAnsi="Palatino Linotype"/>
        </w:rPr>
      </w:pPr>
    </w:p>
    <w:p w:rsidR="0074110E" w:rsidRPr="00DE5871" w:rsidRDefault="0074110E" w:rsidP="00DE5871">
      <w:pPr>
        <w:tabs>
          <w:tab w:val="left" w:pos="3374"/>
        </w:tabs>
        <w:spacing w:line="360" w:lineRule="auto"/>
        <w:rPr>
          <w:rFonts w:ascii="Palatino Linotype" w:hAnsi="Palatino Linotype"/>
        </w:rPr>
      </w:pPr>
    </w:p>
    <w:p w:rsidR="0074110E" w:rsidRPr="00DE5871" w:rsidRDefault="0074110E" w:rsidP="00DE5871">
      <w:pPr>
        <w:tabs>
          <w:tab w:val="left" w:pos="3374"/>
        </w:tabs>
        <w:spacing w:line="360" w:lineRule="auto"/>
        <w:rPr>
          <w:rFonts w:ascii="Palatino Linotype" w:hAnsi="Palatino Linotype"/>
        </w:rPr>
      </w:pPr>
    </w:p>
    <w:p w:rsidR="0074110E" w:rsidRPr="00DE5871" w:rsidRDefault="0074110E" w:rsidP="00DE5871">
      <w:pPr>
        <w:tabs>
          <w:tab w:val="left" w:pos="3374"/>
        </w:tabs>
        <w:spacing w:line="360" w:lineRule="auto"/>
        <w:rPr>
          <w:rFonts w:ascii="Palatino Linotype" w:hAnsi="Palatino Linotype"/>
        </w:rPr>
      </w:pPr>
    </w:p>
    <w:p w:rsidR="0074110E" w:rsidRPr="00DE5871" w:rsidRDefault="0074110E" w:rsidP="00DE5871">
      <w:pPr>
        <w:tabs>
          <w:tab w:val="left" w:pos="3374"/>
        </w:tabs>
        <w:spacing w:line="360" w:lineRule="auto"/>
        <w:rPr>
          <w:rFonts w:ascii="Palatino Linotype" w:hAnsi="Palatino Linotype"/>
        </w:rPr>
      </w:pPr>
    </w:p>
    <w:p w:rsidR="00053FB7" w:rsidRPr="00DE5871" w:rsidRDefault="00053FB7" w:rsidP="00DE5871">
      <w:pPr>
        <w:tabs>
          <w:tab w:val="left" w:pos="3374"/>
        </w:tabs>
        <w:spacing w:line="360" w:lineRule="auto"/>
        <w:rPr>
          <w:rFonts w:ascii="Palatino Linotype" w:hAnsi="Palatino Linotype"/>
        </w:rPr>
      </w:pPr>
    </w:p>
    <w:p w:rsidR="00053FB7" w:rsidRPr="00DE5871" w:rsidRDefault="00053FB7" w:rsidP="00DE5871">
      <w:pPr>
        <w:tabs>
          <w:tab w:val="left" w:pos="3374"/>
        </w:tabs>
        <w:spacing w:line="360" w:lineRule="auto"/>
        <w:rPr>
          <w:rFonts w:ascii="Palatino Linotype" w:hAnsi="Palatino Linotype"/>
        </w:rPr>
      </w:pPr>
    </w:p>
    <w:p w:rsidR="00053FB7" w:rsidRPr="00DE5871" w:rsidRDefault="00053FB7" w:rsidP="00DE5871">
      <w:pPr>
        <w:tabs>
          <w:tab w:val="left" w:pos="3374"/>
        </w:tabs>
        <w:spacing w:line="360" w:lineRule="auto"/>
        <w:rPr>
          <w:rFonts w:ascii="Palatino Linotype" w:hAnsi="Palatino Linotype"/>
        </w:rPr>
      </w:pPr>
    </w:p>
    <w:p w:rsidR="00053FB7" w:rsidRPr="00DE5871" w:rsidRDefault="00053FB7" w:rsidP="00DE5871">
      <w:pPr>
        <w:tabs>
          <w:tab w:val="left" w:pos="3374"/>
        </w:tabs>
        <w:spacing w:line="360" w:lineRule="auto"/>
        <w:rPr>
          <w:rFonts w:ascii="Palatino Linotype" w:hAnsi="Palatino Linotype"/>
        </w:rPr>
      </w:pPr>
    </w:p>
    <w:p w:rsidR="00053FB7" w:rsidRPr="00DE5871" w:rsidRDefault="00053FB7" w:rsidP="00DE5871">
      <w:pPr>
        <w:tabs>
          <w:tab w:val="left" w:pos="3374"/>
        </w:tabs>
        <w:spacing w:line="360" w:lineRule="auto"/>
        <w:rPr>
          <w:rFonts w:ascii="Palatino Linotype" w:hAnsi="Palatino Linotype"/>
        </w:rPr>
      </w:pPr>
    </w:p>
    <w:p w:rsidR="00053FB7" w:rsidRPr="00DE5871" w:rsidRDefault="00053FB7" w:rsidP="00DE5871">
      <w:pPr>
        <w:tabs>
          <w:tab w:val="left" w:pos="3374"/>
        </w:tabs>
        <w:spacing w:line="360" w:lineRule="auto"/>
        <w:rPr>
          <w:rFonts w:ascii="Palatino Linotype" w:hAnsi="Palatino Linotype"/>
        </w:rPr>
      </w:pPr>
    </w:p>
    <w:p w:rsidR="00053FB7" w:rsidRPr="00DE5871" w:rsidRDefault="00053FB7" w:rsidP="00DE5871">
      <w:pPr>
        <w:tabs>
          <w:tab w:val="left" w:pos="3374"/>
        </w:tabs>
        <w:spacing w:line="360" w:lineRule="auto"/>
        <w:rPr>
          <w:rFonts w:ascii="Palatino Linotype" w:hAnsi="Palatino Linotype"/>
        </w:rPr>
      </w:pPr>
    </w:p>
    <w:p w:rsidR="00053FB7" w:rsidRPr="00DE5871" w:rsidRDefault="00053FB7" w:rsidP="00DE5871">
      <w:pPr>
        <w:tabs>
          <w:tab w:val="left" w:pos="3374"/>
        </w:tabs>
        <w:spacing w:line="360" w:lineRule="auto"/>
        <w:rPr>
          <w:rFonts w:ascii="Palatino Linotype" w:hAnsi="Palatino Linotype"/>
        </w:rPr>
      </w:pPr>
    </w:p>
    <w:p w:rsidR="00053FB7" w:rsidRPr="00DE5871" w:rsidRDefault="00053FB7" w:rsidP="00DE5871">
      <w:pPr>
        <w:tabs>
          <w:tab w:val="left" w:pos="3374"/>
        </w:tabs>
        <w:spacing w:line="360" w:lineRule="auto"/>
        <w:rPr>
          <w:rFonts w:ascii="Palatino Linotype" w:hAnsi="Palatino Linotype"/>
        </w:rPr>
      </w:pPr>
    </w:p>
    <w:p w:rsidR="00053FB7" w:rsidRPr="00DE5871" w:rsidRDefault="00053FB7" w:rsidP="00DE5871">
      <w:pPr>
        <w:tabs>
          <w:tab w:val="left" w:pos="3374"/>
        </w:tabs>
        <w:spacing w:line="360" w:lineRule="auto"/>
        <w:rPr>
          <w:rFonts w:ascii="Palatino Linotype" w:hAnsi="Palatino Linotype"/>
        </w:rPr>
      </w:pPr>
    </w:p>
    <w:p w:rsidR="00053FB7" w:rsidRPr="00DE5871" w:rsidRDefault="00053FB7" w:rsidP="00DE5871">
      <w:pPr>
        <w:tabs>
          <w:tab w:val="left" w:pos="3374"/>
        </w:tabs>
        <w:spacing w:line="360" w:lineRule="auto"/>
        <w:rPr>
          <w:rFonts w:ascii="Palatino Linotype" w:hAnsi="Palatino Linotype"/>
        </w:rPr>
      </w:pPr>
    </w:p>
    <w:sectPr w:rsidR="00053FB7" w:rsidRPr="00DE5871" w:rsidSect="003E7708">
      <w:headerReference w:type="even" r:id="rId22"/>
      <w:headerReference w:type="default" r:id="rId23"/>
      <w:footerReference w:type="default" r:id="rId24"/>
      <w:headerReference w:type="first" r:id="rId25"/>
      <w:footerReference w:type="first" r:id="rId26"/>
      <w:pgSz w:w="12240" w:h="15840"/>
      <w:pgMar w:top="2268" w:right="1701" w:bottom="1701" w:left="1701"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C06" w:rsidRDefault="00AF0C06" w:rsidP="003B7751">
      <w:r>
        <w:separator/>
      </w:r>
    </w:p>
  </w:endnote>
  <w:endnote w:type="continuationSeparator" w:id="0">
    <w:p w:rsidR="00AF0C06" w:rsidRDefault="00AF0C06"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468">
    <w:altName w:val="Times New Roman"/>
    <w:charset w:val="00"/>
    <w:family w:val="auto"/>
    <w:pitch w:val="variable"/>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D46375" w:rsidRPr="002D6DD8" w:rsidRDefault="00D46375"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522BD">
              <w:rPr>
                <w:rFonts w:ascii="Palatino Linotype" w:hAnsi="Palatino Linotype"/>
                <w:bCs/>
                <w:noProof/>
                <w:sz w:val="20"/>
              </w:rPr>
              <w:t>42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522BD">
              <w:rPr>
                <w:rFonts w:ascii="Palatino Linotype" w:hAnsi="Palatino Linotype"/>
                <w:bCs/>
                <w:noProof/>
                <w:sz w:val="20"/>
              </w:rPr>
              <w:t>42</w:t>
            </w:r>
            <w:r>
              <w:rPr>
                <w:rFonts w:ascii="Palatino Linotype" w:hAnsi="Palatino Linotype"/>
                <w:bCs/>
                <w:noProof/>
                <w:sz w:val="20"/>
              </w:rPr>
              <w:fldChar w:fldCharType="end"/>
            </w:r>
          </w:p>
        </w:sdtContent>
      </w:sdt>
    </w:sdtContent>
  </w:sdt>
  <w:p w:rsidR="00D46375" w:rsidRDefault="00D4637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375" w:rsidRPr="000B69FA" w:rsidRDefault="00D46375"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522B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522BD">
      <w:rPr>
        <w:rFonts w:ascii="Palatino Linotype" w:hAnsi="Palatino Linotype"/>
        <w:bCs/>
        <w:noProof/>
        <w:sz w:val="20"/>
      </w:rPr>
      <w:t>42</w:t>
    </w:r>
    <w:r>
      <w:rPr>
        <w:rFonts w:ascii="Palatino Linotype" w:hAnsi="Palatino Linotype"/>
        <w:bCs/>
        <w:noProof/>
        <w:sz w:val="20"/>
      </w:rPr>
      <w:fldChar w:fldCharType="end"/>
    </w:r>
  </w:p>
  <w:p w:rsidR="00D46375" w:rsidRDefault="00D463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C06" w:rsidRDefault="00AF0C06" w:rsidP="003B7751">
      <w:r>
        <w:separator/>
      </w:r>
    </w:p>
  </w:footnote>
  <w:footnote w:type="continuationSeparator" w:id="0">
    <w:p w:rsidR="00AF0C06" w:rsidRDefault="00AF0C06" w:rsidP="003B77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375" w:rsidRDefault="00AF0C06">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D46375" w:rsidTr="006A04B6">
      <w:trPr>
        <w:trHeight w:val="227"/>
      </w:trPr>
      <w:tc>
        <w:tcPr>
          <w:tcW w:w="2976" w:type="dxa"/>
          <w:vAlign w:val="center"/>
          <w:hideMark/>
        </w:tcPr>
        <w:p w:rsidR="00D46375" w:rsidRPr="00674A46" w:rsidRDefault="00D46375"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D46375" w:rsidRPr="00485ED8" w:rsidRDefault="00166995" w:rsidP="00694238">
          <w:pPr>
            <w:pStyle w:val="Encabezado"/>
            <w:rPr>
              <w:rFonts w:ascii="Palatino Linotype" w:hAnsi="Palatino Linotype"/>
              <w:b/>
              <w:sz w:val="22"/>
              <w:szCs w:val="22"/>
            </w:rPr>
          </w:pPr>
          <w:r>
            <w:rPr>
              <w:rFonts w:ascii="Palatino Linotype" w:hAnsi="Palatino Linotype" w:cs="Arial"/>
              <w:b/>
              <w:bCs/>
              <w:sz w:val="22"/>
              <w:szCs w:val="22"/>
              <w:lang w:eastAsia="es-MX"/>
            </w:rPr>
            <w:t>03208</w:t>
          </w:r>
          <w:r w:rsidR="00A4685C" w:rsidRPr="00A4685C">
            <w:rPr>
              <w:rFonts w:ascii="Palatino Linotype" w:hAnsi="Palatino Linotype" w:cs="Arial"/>
              <w:b/>
              <w:bCs/>
              <w:sz w:val="22"/>
              <w:szCs w:val="22"/>
              <w:lang w:eastAsia="es-MX"/>
            </w:rPr>
            <w:t>/INFOEM/IP/RR/2023</w:t>
          </w:r>
        </w:p>
      </w:tc>
    </w:tr>
    <w:tr w:rsidR="00D46375" w:rsidTr="006A04B6">
      <w:trPr>
        <w:trHeight w:val="242"/>
      </w:trPr>
      <w:tc>
        <w:tcPr>
          <w:tcW w:w="2976" w:type="dxa"/>
          <w:vAlign w:val="center"/>
          <w:hideMark/>
        </w:tcPr>
        <w:p w:rsidR="00D46375" w:rsidRPr="00674A46" w:rsidRDefault="00D46375"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D46375" w:rsidRPr="00485ED8" w:rsidRDefault="00166995" w:rsidP="002713F0">
          <w:pPr>
            <w:pStyle w:val="Encabezado"/>
            <w:jc w:val="both"/>
            <w:rPr>
              <w:rFonts w:ascii="Palatino Linotype" w:hAnsi="Palatino Linotype"/>
              <w:b/>
              <w:sz w:val="22"/>
              <w:szCs w:val="22"/>
            </w:rPr>
          </w:pPr>
          <w:r w:rsidRPr="00166995">
            <w:rPr>
              <w:rFonts w:ascii="Palatino Linotype" w:hAnsi="Palatino Linotype"/>
              <w:b/>
              <w:bCs/>
              <w:color w:val="000000"/>
              <w:sz w:val="22"/>
              <w:szCs w:val="22"/>
            </w:rPr>
            <w:t>Ayuntamiento de Metepec</w:t>
          </w:r>
        </w:p>
      </w:tc>
    </w:tr>
    <w:tr w:rsidR="00D46375" w:rsidTr="006A04B6">
      <w:trPr>
        <w:trHeight w:val="342"/>
      </w:trPr>
      <w:tc>
        <w:tcPr>
          <w:tcW w:w="2976" w:type="dxa"/>
          <w:vAlign w:val="center"/>
          <w:hideMark/>
        </w:tcPr>
        <w:p w:rsidR="00D46375" w:rsidRPr="00674A46" w:rsidRDefault="00D46375" w:rsidP="00927255">
          <w:pPr>
            <w:ind w:right="34"/>
            <w:jc w:val="right"/>
            <w:rPr>
              <w:rFonts w:ascii="Palatino Linotype" w:hAnsi="Palatino Linotype"/>
              <w:b/>
              <w:sz w:val="22"/>
              <w:szCs w:val="22"/>
            </w:rPr>
          </w:pPr>
          <w:r w:rsidRPr="00674A46">
            <w:rPr>
              <w:rFonts w:ascii="Palatino Linotype" w:hAnsi="Palatino Linotype"/>
              <w:b/>
              <w:sz w:val="22"/>
              <w:szCs w:val="22"/>
            </w:rPr>
            <w:t>Comisionad</w:t>
          </w:r>
          <w:r w:rsidR="00927255">
            <w:rPr>
              <w:rFonts w:ascii="Palatino Linotype" w:hAnsi="Palatino Linotype"/>
              <w:b/>
              <w:sz w:val="22"/>
              <w:szCs w:val="22"/>
            </w:rPr>
            <w:t>a</w:t>
          </w:r>
          <w:r w:rsidRPr="00674A46">
            <w:rPr>
              <w:rFonts w:ascii="Palatino Linotype" w:hAnsi="Palatino Linotype"/>
              <w:b/>
              <w:sz w:val="22"/>
              <w:szCs w:val="22"/>
            </w:rPr>
            <w:t xml:space="preserve"> Ponente:</w:t>
          </w:r>
        </w:p>
      </w:tc>
      <w:tc>
        <w:tcPr>
          <w:tcW w:w="3543" w:type="dxa"/>
          <w:vAlign w:val="center"/>
          <w:hideMark/>
        </w:tcPr>
        <w:p w:rsidR="00D46375" w:rsidRPr="00485ED8" w:rsidRDefault="00D46375"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D46375" w:rsidRPr="00AE046A" w:rsidRDefault="00AF0C06"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75pt;margin-top:-113.2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D46375" w:rsidTr="006A04B6">
      <w:trPr>
        <w:trHeight w:val="227"/>
      </w:trPr>
      <w:tc>
        <w:tcPr>
          <w:tcW w:w="2977" w:type="dxa"/>
          <w:vAlign w:val="center"/>
          <w:hideMark/>
        </w:tcPr>
        <w:p w:rsidR="00D46375" w:rsidRPr="00674A46" w:rsidRDefault="00D46375"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D46375" w:rsidRPr="00485ED8" w:rsidRDefault="00166995" w:rsidP="00694238">
          <w:pPr>
            <w:pStyle w:val="Encabezado"/>
            <w:rPr>
              <w:rFonts w:ascii="Palatino Linotype" w:hAnsi="Palatino Linotype"/>
              <w:b/>
              <w:sz w:val="22"/>
              <w:szCs w:val="22"/>
            </w:rPr>
          </w:pPr>
          <w:r w:rsidRPr="00166995">
            <w:rPr>
              <w:rFonts w:ascii="Palatino Linotype" w:hAnsi="Palatino Linotype" w:cs="Arial"/>
              <w:b/>
              <w:bCs/>
              <w:sz w:val="22"/>
              <w:szCs w:val="22"/>
              <w:lang w:eastAsia="es-MX"/>
            </w:rPr>
            <w:t>03208/INFOEM/IP/RR/2023</w:t>
          </w:r>
        </w:p>
      </w:tc>
    </w:tr>
    <w:tr w:rsidR="00D46375" w:rsidTr="006A04B6">
      <w:trPr>
        <w:trHeight w:val="242"/>
      </w:trPr>
      <w:tc>
        <w:tcPr>
          <w:tcW w:w="2977" w:type="dxa"/>
          <w:vAlign w:val="center"/>
          <w:hideMark/>
        </w:tcPr>
        <w:p w:rsidR="00D46375" w:rsidRPr="00674A46" w:rsidRDefault="00D46375"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rsidR="00D46375" w:rsidRPr="00B75F20" w:rsidRDefault="001F56D2" w:rsidP="009F09BC">
          <w:pPr>
            <w:pStyle w:val="Encabezado"/>
            <w:tabs>
              <w:tab w:val="left" w:pos="521"/>
            </w:tabs>
            <w:rPr>
              <w:rFonts w:ascii="Palatino Linotype" w:hAnsi="Palatino Linotype"/>
              <w:b/>
              <w:sz w:val="22"/>
              <w:szCs w:val="22"/>
            </w:rPr>
          </w:pPr>
          <w:r>
            <w:rPr>
              <w:rFonts w:ascii="Palatino Linotype" w:hAnsi="Palatino Linotype"/>
              <w:b/>
              <w:color w:val="000000" w:themeColor="text1"/>
              <w:sz w:val="22"/>
              <w:szCs w:val="22"/>
            </w:rPr>
            <w:t>XXXXXXX</w:t>
          </w:r>
        </w:p>
      </w:tc>
    </w:tr>
    <w:tr w:rsidR="00D46375" w:rsidTr="006A04B6">
      <w:trPr>
        <w:trHeight w:val="342"/>
      </w:trPr>
      <w:tc>
        <w:tcPr>
          <w:tcW w:w="2977" w:type="dxa"/>
          <w:vAlign w:val="center"/>
        </w:tcPr>
        <w:p w:rsidR="00D46375" w:rsidRPr="00674A46" w:rsidRDefault="00D46375"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D46375" w:rsidRPr="00674A46" w:rsidRDefault="00166995" w:rsidP="002713F0">
          <w:pPr>
            <w:pStyle w:val="Encabezado"/>
            <w:jc w:val="both"/>
            <w:rPr>
              <w:rFonts w:ascii="Palatino Linotype" w:hAnsi="Palatino Linotype"/>
              <w:b/>
              <w:sz w:val="22"/>
              <w:szCs w:val="22"/>
            </w:rPr>
          </w:pPr>
          <w:r w:rsidRPr="00166995">
            <w:rPr>
              <w:rFonts w:ascii="Palatino Linotype" w:hAnsi="Palatino Linotype"/>
              <w:b/>
              <w:bCs/>
              <w:color w:val="000000"/>
              <w:sz w:val="22"/>
              <w:szCs w:val="22"/>
            </w:rPr>
            <w:t>Ayuntamiento de Metepec</w:t>
          </w:r>
        </w:p>
      </w:tc>
    </w:tr>
    <w:tr w:rsidR="00D46375" w:rsidTr="006A04B6">
      <w:trPr>
        <w:trHeight w:val="342"/>
      </w:trPr>
      <w:tc>
        <w:tcPr>
          <w:tcW w:w="2977" w:type="dxa"/>
          <w:vAlign w:val="center"/>
        </w:tcPr>
        <w:p w:rsidR="00D46375" w:rsidRPr="00674A46" w:rsidRDefault="00D46375"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D46375" w:rsidRPr="00674A46" w:rsidRDefault="00D46375"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D46375" w:rsidRPr="00C222C0" w:rsidRDefault="00AF0C06">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8475F"/>
    <w:multiLevelType w:val="hybridMultilevel"/>
    <w:tmpl w:val="722C73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FB0CB8"/>
    <w:multiLevelType w:val="hybridMultilevel"/>
    <w:tmpl w:val="3BB61124"/>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71479F"/>
    <w:multiLevelType w:val="hybridMultilevel"/>
    <w:tmpl w:val="D59203CC"/>
    <w:lvl w:ilvl="0" w:tplc="DB1C5A80">
      <w:start w:val="1"/>
      <w:numFmt w:val="lowerLetter"/>
      <w:lvlText w:val="%1)"/>
      <w:lvlJc w:val="left"/>
      <w:pPr>
        <w:ind w:left="1440" w:hanging="360"/>
      </w:pPr>
      <w:rPr>
        <w:rFonts w:eastAsia="Calibri"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28673BF6"/>
    <w:multiLevelType w:val="hybridMultilevel"/>
    <w:tmpl w:val="2D487D00"/>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5" w15:restartNumberingAfterBreak="0">
    <w:nsid w:val="2BF228C6"/>
    <w:multiLevelType w:val="hybridMultilevel"/>
    <w:tmpl w:val="C07AAA1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34317490"/>
    <w:multiLevelType w:val="hybridMultilevel"/>
    <w:tmpl w:val="66DA59C0"/>
    <w:lvl w:ilvl="0" w:tplc="F5C4018E">
      <w:start w:val="1"/>
      <w:numFmt w:val="decimal"/>
      <w:lvlText w:val="%1."/>
      <w:lvlJc w:val="left"/>
      <w:pPr>
        <w:ind w:left="502"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1" w15:restartNumberingAfterBreak="0">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3" w15:restartNumberingAfterBreak="0">
    <w:nsid w:val="3B434BFE"/>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E9E38F5"/>
    <w:multiLevelType w:val="hybridMultilevel"/>
    <w:tmpl w:val="8E306CF0"/>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7" w15:restartNumberingAfterBreak="0">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8"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9623C8B"/>
    <w:multiLevelType w:val="hybridMultilevel"/>
    <w:tmpl w:val="C78A6FD0"/>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3" w15:restartNumberingAfterBreak="0">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9" w15:restartNumberingAfterBreak="0">
    <w:nsid w:val="72073EA0"/>
    <w:multiLevelType w:val="hybridMultilevel"/>
    <w:tmpl w:val="9BF0B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3"/>
  </w:num>
  <w:num w:numId="8">
    <w:abstractNumId w:val="1"/>
  </w:num>
  <w:num w:numId="9">
    <w:abstractNumId w:val="36"/>
  </w:num>
  <w:num w:numId="10">
    <w:abstractNumId w:val="22"/>
  </w:num>
  <w:num w:numId="11">
    <w:abstractNumId w:val="16"/>
  </w:num>
  <w:num w:numId="12">
    <w:abstractNumId w:val="27"/>
  </w:num>
  <w:num w:numId="13">
    <w:abstractNumId w:val="37"/>
  </w:num>
  <w:num w:numId="14">
    <w:abstractNumId w:val="5"/>
  </w:num>
  <w:num w:numId="15">
    <w:abstractNumId w:val="19"/>
  </w:num>
  <w:num w:numId="16">
    <w:abstractNumId w:val="33"/>
  </w:num>
  <w:num w:numId="17">
    <w:abstractNumId w:val="10"/>
  </w:num>
  <w:num w:numId="18">
    <w:abstractNumId w:val="29"/>
  </w:num>
  <w:num w:numId="19">
    <w:abstractNumId w:val="38"/>
  </w:num>
  <w:num w:numId="20">
    <w:abstractNumId w:val="20"/>
  </w:num>
  <w:num w:numId="21">
    <w:abstractNumId w:val="25"/>
  </w:num>
  <w:num w:numId="22">
    <w:abstractNumId w:val="17"/>
  </w:num>
  <w:num w:numId="23">
    <w:abstractNumId w:val="41"/>
  </w:num>
  <w:num w:numId="24">
    <w:abstractNumId w:val="8"/>
  </w:num>
  <w:num w:numId="25">
    <w:abstractNumId w:val="34"/>
  </w:num>
  <w:num w:numId="26">
    <w:abstractNumId w:val="24"/>
  </w:num>
  <w:num w:numId="27">
    <w:abstractNumId w:val="6"/>
  </w:num>
  <w:num w:numId="28">
    <w:abstractNumId w:val="35"/>
  </w:num>
  <w:num w:numId="29">
    <w:abstractNumId w:val="31"/>
  </w:num>
  <w:num w:numId="30">
    <w:abstractNumId w:val="28"/>
  </w:num>
  <w:num w:numId="31">
    <w:abstractNumId w:val="40"/>
  </w:num>
  <w:num w:numId="32">
    <w:abstractNumId w:val="21"/>
  </w:num>
  <w:num w:numId="33">
    <w:abstractNumId w:val="9"/>
  </w:num>
  <w:num w:numId="34">
    <w:abstractNumId w:val="14"/>
  </w:num>
  <w:num w:numId="35">
    <w:abstractNumId w:val="7"/>
  </w:num>
  <w:num w:numId="36">
    <w:abstractNumId w:val="39"/>
  </w:num>
  <w:num w:numId="37">
    <w:abstractNumId w:val="30"/>
  </w:num>
  <w:num w:numId="38">
    <w:abstractNumId w:val="23"/>
  </w:num>
  <w:num w:numId="39">
    <w:abstractNumId w:val="15"/>
  </w:num>
  <w:num w:numId="40">
    <w:abstractNumId w:val="32"/>
  </w:num>
  <w:num w:numId="41">
    <w:abstractNumId w:val="2"/>
  </w:num>
  <w:num w:numId="42">
    <w:abstractNumId w:val="12"/>
  </w:num>
  <w:num w:numId="43">
    <w:abstractNumId w:val="26"/>
  </w:num>
  <w:num w:numId="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4241"/>
    <w:rsid w:val="0000546F"/>
    <w:rsid w:val="000067B3"/>
    <w:rsid w:val="00010C43"/>
    <w:rsid w:val="0001674C"/>
    <w:rsid w:val="00020780"/>
    <w:rsid w:val="000214FA"/>
    <w:rsid w:val="000219E6"/>
    <w:rsid w:val="00025C53"/>
    <w:rsid w:val="00030FBC"/>
    <w:rsid w:val="00032055"/>
    <w:rsid w:val="000373F6"/>
    <w:rsid w:val="0004379D"/>
    <w:rsid w:val="000504E5"/>
    <w:rsid w:val="00051287"/>
    <w:rsid w:val="00053FB7"/>
    <w:rsid w:val="00065413"/>
    <w:rsid w:val="00072626"/>
    <w:rsid w:val="0008243D"/>
    <w:rsid w:val="00084DF6"/>
    <w:rsid w:val="000A6153"/>
    <w:rsid w:val="000E1A02"/>
    <w:rsid w:val="000E4891"/>
    <w:rsid w:val="000F66B1"/>
    <w:rsid w:val="00114502"/>
    <w:rsid w:val="001310C6"/>
    <w:rsid w:val="001352F5"/>
    <w:rsid w:val="0014271D"/>
    <w:rsid w:val="001514CC"/>
    <w:rsid w:val="001522BD"/>
    <w:rsid w:val="00166995"/>
    <w:rsid w:val="00171042"/>
    <w:rsid w:val="001A18E7"/>
    <w:rsid w:val="001A3956"/>
    <w:rsid w:val="001C4290"/>
    <w:rsid w:val="001D23C1"/>
    <w:rsid w:val="001D373F"/>
    <w:rsid w:val="001D5404"/>
    <w:rsid w:val="001D630C"/>
    <w:rsid w:val="001E755B"/>
    <w:rsid w:val="001F56D2"/>
    <w:rsid w:val="00223837"/>
    <w:rsid w:val="00223C06"/>
    <w:rsid w:val="00224451"/>
    <w:rsid w:val="00237FA4"/>
    <w:rsid w:val="0025728C"/>
    <w:rsid w:val="00264C9A"/>
    <w:rsid w:val="002650A0"/>
    <w:rsid w:val="00265F75"/>
    <w:rsid w:val="00267A08"/>
    <w:rsid w:val="002713F0"/>
    <w:rsid w:val="00272CA2"/>
    <w:rsid w:val="00274809"/>
    <w:rsid w:val="00277FAC"/>
    <w:rsid w:val="00281C2B"/>
    <w:rsid w:val="00287AF6"/>
    <w:rsid w:val="002901F4"/>
    <w:rsid w:val="00291500"/>
    <w:rsid w:val="002A3B71"/>
    <w:rsid w:val="002C0D3C"/>
    <w:rsid w:val="002C3479"/>
    <w:rsid w:val="002C4997"/>
    <w:rsid w:val="002C77D6"/>
    <w:rsid w:val="002D294C"/>
    <w:rsid w:val="002E7643"/>
    <w:rsid w:val="0030094A"/>
    <w:rsid w:val="00312281"/>
    <w:rsid w:val="00323FFD"/>
    <w:rsid w:val="00325305"/>
    <w:rsid w:val="003437D9"/>
    <w:rsid w:val="00353F1D"/>
    <w:rsid w:val="00354C5A"/>
    <w:rsid w:val="00357297"/>
    <w:rsid w:val="0037157C"/>
    <w:rsid w:val="003833B3"/>
    <w:rsid w:val="00392215"/>
    <w:rsid w:val="003933C4"/>
    <w:rsid w:val="0039564E"/>
    <w:rsid w:val="003A15C8"/>
    <w:rsid w:val="003B50FD"/>
    <w:rsid w:val="003B74C3"/>
    <w:rsid w:val="003B7751"/>
    <w:rsid w:val="003C13F1"/>
    <w:rsid w:val="003E44F6"/>
    <w:rsid w:val="003E66D2"/>
    <w:rsid w:val="003E7708"/>
    <w:rsid w:val="00403D64"/>
    <w:rsid w:val="00407FDA"/>
    <w:rsid w:val="004118FA"/>
    <w:rsid w:val="00425842"/>
    <w:rsid w:val="00427038"/>
    <w:rsid w:val="00437672"/>
    <w:rsid w:val="00456CFF"/>
    <w:rsid w:val="004A1C2D"/>
    <w:rsid w:val="004A41DA"/>
    <w:rsid w:val="004E4EE6"/>
    <w:rsid w:val="004E6CE4"/>
    <w:rsid w:val="004F34D1"/>
    <w:rsid w:val="00500BD7"/>
    <w:rsid w:val="00507B30"/>
    <w:rsid w:val="00510567"/>
    <w:rsid w:val="005331D8"/>
    <w:rsid w:val="00534CA4"/>
    <w:rsid w:val="00541549"/>
    <w:rsid w:val="005432D0"/>
    <w:rsid w:val="00546076"/>
    <w:rsid w:val="00547ACE"/>
    <w:rsid w:val="005507B0"/>
    <w:rsid w:val="00554A21"/>
    <w:rsid w:val="00556E0A"/>
    <w:rsid w:val="00563F2E"/>
    <w:rsid w:val="0057514F"/>
    <w:rsid w:val="00575E75"/>
    <w:rsid w:val="00583A39"/>
    <w:rsid w:val="00596BCB"/>
    <w:rsid w:val="005B0088"/>
    <w:rsid w:val="005B076D"/>
    <w:rsid w:val="005B6702"/>
    <w:rsid w:val="005C4C87"/>
    <w:rsid w:val="005C5021"/>
    <w:rsid w:val="005D2F1C"/>
    <w:rsid w:val="005D4C57"/>
    <w:rsid w:val="005E1855"/>
    <w:rsid w:val="00601860"/>
    <w:rsid w:val="0062406B"/>
    <w:rsid w:val="00647F7C"/>
    <w:rsid w:val="00657639"/>
    <w:rsid w:val="006672E1"/>
    <w:rsid w:val="00680C93"/>
    <w:rsid w:val="00694238"/>
    <w:rsid w:val="0069487D"/>
    <w:rsid w:val="006A04B6"/>
    <w:rsid w:val="006A6390"/>
    <w:rsid w:val="006D15D0"/>
    <w:rsid w:val="006D6CC1"/>
    <w:rsid w:val="006E7397"/>
    <w:rsid w:val="006E7C94"/>
    <w:rsid w:val="006F392E"/>
    <w:rsid w:val="00711062"/>
    <w:rsid w:val="007142AB"/>
    <w:rsid w:val="007142D6"/>
    <w:rsid w:val="00715172"/>
    <w:rsid w:val="00716BCA"/>
    <w:rsid w:val="00720371"/>
    <w:rsid w:val="0074110E"/>
    <w:rsid w:val="00742823"/>
    <w:rsid w:val="0074567E"/>
    <w:rsid w:val="00775EB2"/>
    <w:rsid w:val="00782A12"/>
    <w:rsid w:val="007851DB"/>
    <w:rsid w:val="00792D6A"/>
    <w:rsid w:val="00793393"/>
    <w:rsid w:val="00797E6C"/>
    <w:rsid w:val="007A05D6"/>
    <w:rsid w:val="007A460E"/>
    <w:rsid w:val="007A6A1A"/>
    <w:rsid w:val="007D38B8"/>
    <w:rsid w:val="007E169F"/>
    <w:rsid w:val="007E56E1"/>
    <w:rsid w:val="00804DAA"/>
    <w:rsid w:val="0082142B"/>
    <w:rsid w:val="008227A9"/>
    <w:rsid w:val="00826794"/>
    <w:rsid w:val="008526F4"/>
    <w:rsid w:val="008559A0"/>
    <w:rsid w:val="008563C8"/>
    <w:rsid w:val="008573BF"/>
    <w:rsid w:val="008670C8"/>
    <w:rsid w:val="0086792A"/>
    <w:rsid w:val="00873EB6"/>
    <w:rsid w:val="008A06F8"/>
    <w:rsid w:val="008A3F89"/>
    <w:rsid w:val="008A66DB"/>
    <w:rsid w:val="008A699B"/>
    <w:rsid w:val="008B0637"/>
    <w:rsid w:val="008C1ED7"/>
    <w:rsid w:val="008C7A42"/>
    <w:rsid w:val="008E12E3"/>
    <w:rsid w:val="008E330F"/>
    <w:rsid w:val="008E6574"/>
    <w:rsid w:val="008F26DA"/>
    <w:rsid w:val="008F6D18"/>
    <w:rsid w:val="00911A75"/>
    <w:rsid w:val="009126F1"/>
    <w:rsid w:val="009134A0"/>
    <w:rsid w:val="00927255"/>
    <w:rsid w:val="00927A70"/>
    <w:rsid w:val="009335F9"/>
    <w:rsid w:val="00945135"/>
    <w:rsid w:val="0095260F"/>
    <w:rsid w:val="0095341F"/>
    <w:rsid w:val="00996B42"/>
    <w:rsid w:val="009972BB"/>
    <w:rsid w:val="009A2251"/>
    <w:rsid w:val="009A30E2"/>
    <w:rsid w:val="009B6195"/>
    <w:rsid w:val="009D0241"/>
    <w:rsid w:val="009D5A32"/>
    <w:rsid w:val="009F09BC"/>
    <w:rsid w:val="009F72AD"/>
    <w:rsid w:val="00A1264D"/>
    <w:rsid w:val="00A23E82"/>
    <w:rsid w:val="00A429D6"/>
    <w:rsid w:val="00A4685C"/>
    <w:rsid w:val="00A473F6"/>
    <w:rsid w:val="00A61E63"/>
    <w:rsid w:val="00A626EB"/>
    <w:rsid w:val="00A66657"/>
    <w:rsid w:val="00A725A1"/>
    <w:rsid w:val="00A83FBF"/>
    <w:rsid w:val="00AC1CD9"/>
    <w:rsid w:val="00AC409E"/>
    <w:rsid w:val="00AD316E"/>
    <w:rsid w:val="00AD63B4"/>
    <w:rsid w:val="00AF0C06"/>
    <w:rsid w:val="00AF4BBC"/>
    <w:rsid w:val="00B07BF8"/>
    <w:rsid w:val="00B11CDD"/>
    <w:rsid w:val="00B46722"/>
    <w:rsid w:val="00B5225F"/>
    <w:rsid w:val="00B530E8"/>
    <w:rsid w:val="00B623D0"/>
    <w:rsid w:val="00B86242"/>
    <w:rsid w:val="00BE4A3A"/>
    <w:rsid w:val="00BF3B61"/>
    <w:rsid w:val="00BF3FB5"/>
    <w:rsid w:val="00C03BA3"/>
    <w:rsid w:val="00C0715F"/>
    <w:rsid w:val="00C105CC"/>
    <w:rsid w:val="00C1074F"/>
    <w:rsid w:val="00C14F2A"/>
    <w:rsid w:val="00C21FAE"/>
    <w:rsid w:val="00C242A7"/>
    <w:rsid w:val="00C35712"/>
    <w:rsid w:val="00C41B2B"/>
    <w:rsid w:val="00C47C3D"/>
    <w:rsid w:val="00C52BAE"/>
    <w:rsid w:val="00C54D99"/>
    <w:rsid w:val="00C601DC"/>
    <w:rsid w:val="00C85E64"/>
    <w:rsid w:val="00C87396"/>
    <w:rsid w:val="00C90814"/>
    <w:rsid w:val="00C91F0F"/>
    <w:rsid w:val="00CA1063"/>
    <w:rsid w:val="00CB757D"/>
    <w:rsid w:val="00CC5B2F"/>
    <w:rsid w:val="00CE7B83"/>
    <w:rsid w:val="00CF0D2B"/>
    <w:rsid w:val="00D00C4B"/>
    <w:rsid w:val="00D021A5"/>
    <w:rsid w:val="00D16FC7"/>
    <w:rsid w:val="00D3329D"/>
    <w:rsid w:val="00D46375"/>
    <w:rsid w:val="00D47231"/>
    <w:rsid w:val="00D54C52"/>
    <w:rsid w:val="00D6224B"/>
    <w:rsid w:val="00D81329"/>
    <w:rsid w:val="00D96104"/>
    <w:rsid w:val="00DA6D37"/>
    <w:rsid w:val="00DB59FB"/>
    <w:rsid w:val="00DB753F"/>
    <w:rsid w:val="00DC7F34"/>
    <w:rsid w:val="00DE1A6B"/>
    <w:rsid w:val="00DE2F5A"/>
    <w:rsid w:val="00DE5871"/>
    <w:rsid w:val="00DF03A5"/>
    <w:rsid w:val="00E118BA"/>
    <w:rsid w:val="00E17429"/>
    <w:rsid w:val="00E55966"/>
    <w:rsid w:val="00E56172"/>
    <w:rsid w:val="00E5636B"/>
    <w:rsid w:val="00E566C9"/>
    <w:rsid w:val="00E57D95"/>
    <w:rsid w:val="00E61C13"/>
    <w:rsid w:val="00E61DA9"/>
    <w:rsid w:val="00E86FB3"/>
    <w:rsid w:val="00E91C00"/>
    <w:rsid w:val="00E92E04"/>
    <w:rsid w:val="00E943E5"/>
    <w:rsid w:val="00EA660A"/>
    <w:rsid w:val="00EB42E6"/>
    <w:rsid w:val="00ED1D6B"/>
    <w:rsid w:val="00ED3A35"/>
    <w:rsid w:val="00ED6E75"/>
    <w:rsid w:val="00F24A04"/>
    <w:rsid w:val="00F35B0C"/>
    <w:rsid w:val="00F42ADB"/>
    <w:rsid w:val="00F50DD6"/>
    <w:rsid w:val="00F61F4B"/>
    <w:rsid w:val="00F72588"/>
    <w:rsid w:val="00F7371C"/>
    <w:rsid w:val="00F946B5"/>
    <w:rsid w:val="00FB6D42"/>
    <w:rsid w:val="00FD2FA4"/>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rrafodelista1">
    <w:name w:val="Párrafo de lista1"/>
    <w:basedOn w:val="Normal"/>
    <w:rsid w:val="00354C5A"/>
    <w:pPr>
      <w:suppressAutoHyphens/>
      <w:spacing w:after="200" w:line="276" w:lineRule="auto"/>
      <w:ind w:left="720"/>
    </w:pPr>
    <w:rPr>
      <w:rFonts w:ascii="Calibri" w:eastAsia="SimSun" w:hAnsi="Calibri" w:cs="font468"/>
      <w:sz w:val="22"/>
      <w:szCs w:val="22"/>
      <w:lang w:val="es-MX" w:eastAsia="ar-SA"/>
    </w:rPr>
  </w:style>
  <w:style w:type="character" w:styleId="Referenciasutil">
    <w:name w:val="Subtle Reference"/>
    <w:basedOn w:val="Fuentedeprrafopredeter"/>
    <w:uiPriority w:val="31"/>
    <w:qFormat/>
    <w:rsid w:val="008A3F89"/>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634719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5D404-2C7E-4456-98E2-E39DA21DD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42</Pages>
  <Words>7375</Words>
  <Characters>40567</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4</cp:revision>
  <cp:lastPrinted>2023-06-01T16:43:00Z</cp:lastPrinted>
  <dcterms:created xsi:type="dcterms:W3CDTF">2023-08-16T15:02:00Z</dcterms:created>
  <dcterms:modified xsi:type="dcterms:W3CDTF">2023-08-23T18:54:00Z</dcterms:modified>
</cp:coreProperties>
</file>