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3E" w:rsidRPr="006A6D88" w:rsidRDefault="00D470B8">
      <w:pPr>
        <w:spacing w:before="240" w:after="240" w:line="360" w:lineRule="auto"/>
        <w:jc w:val="both"/>
        <w:rPr>
          <w:rFonts w:ascii="Palatino Linotype" w:eastAsia="Palatino Linotype" w:hAnsi="Palatino Linotype" w:cs="Palatino Linotype"/>
        </w:rPr>
      </w:pPr>
      <w:bookmarkStart w:id="0" w:name="_GoBack"/>
      <w:bookmarkEnd w:id="0"/>
      <w:r w:rsidRPr="006A6D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E7449A" w:rsidRPr="006A6D88">
        <w:rPr>
          <w:rFonts w:ascii="Palatino Linotype" w:eastAsia="Palatino Linotype" w:hAnsi="Palatino Linotype" w:cs="Palatino Linotype"/>
          <w:b/>
        </w:rPr>
        <w:t>veintidós</w:t>
      </w:r>
      <w:r w:rsidRPr="006A6D88">
        <w:rPr>
          <w:rFonts w:ascii="Palatino Linotype" w:eastAsia="Palatino Linotype" w:hAnsi="Palatino Linotype" w:cs="Palatino Linotype"/>
        </w:rPr>
        <w:t xml:space="preserve"> </w:t>
      </w:r>
      <w:r w:rsidR="00E7449A" w:rsidRPr="006A6D88">
        <w:rPr>
          <w:rFonts w:ascii="Palatino Linotype" w:eastAsia="Palatino Linotype" w:hAnsi="Palatino Linotype" w:cs="Palatino Linotype"/>
          <w:b/>
        </w:rPr>
        <w:t>de febrero del dos mil veintitré</w:t>
      </w:r>
      <w:r w:rsidRPr="006A6D88">
        <w:rPr>
          <w:rFonts w:ascii="Palatino Linotype" w:eastAsia="Palatino Linotype" w:hAnsi="Palatino Linotype" w:cs="Palatino Linotype"/>
          <w:b/>
        </w:rPr>
        <w:t>s</w:t>
      </w:r>
      <w:r w:rsidRPr="006A6D88">
        <w:rPr>
          <w:rFonts w:ascii="Palatino Linotype" w:eastAsia="Palatino Linotype" w:hAnsi="Palatino Linotype" w:cs="Palatino Linotype"/>
        </w:rPr>
        <w:t>.</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Visto</w:t>
      </w:r>
      <w:r w:rsidRPr="006A6D88">
        <w:rPr>
          <w:rFonts w:ascii="Palatino Linotype" w:eastAsia="Palatino Linotype" w:hAnsi="Palatino Linotype" w:cs="Palatino Linotype"/>
        </w:rPr>
        <w:t xml:space="preserve"> el expediente relativo al recurso de revisión </w:t>
      </w:r>
      <w:r w:rsidR="00E7449A" w:rsidRPr="006A6D88">
        <w:rPr>
          <w:rFonts w:ascii="Palatino Linotype" w:eastAsia="Palatino Linotype" w:hAnsi="Palatino Linotype" w:cs="Palatino Linotype"/>
          <w:b/>
        </w:rPr>
        <w:t>1508</w:t>
      </w:r>
      <w:r w:rsidR="009D75BB" w:rsidRPr="006A6D88">
        <w:rPr>
          <w:rFonts w:ascii="Palatino Linotype" w:eastAsia="Palatino Linotype" w:hAnsi="Palatino Linotype" w:cs="Palatino Linotype"/>
          <w:b/>
        </w:rPr>
        <w:t>4</w:t>
      </w:r>
      <w:r w:rsidRPr="006A6D88">
        <w:rPr>
          <w:rFonts w:ascii="Palatino Linotype" w:eastAsia="Palatino Linotype" w:hAnsi="Palatino Linotype" w:cs="Palatino Linotype"/>
          <w:b/>
        </w:rPr>
        <w:t>/INFOEM/IP/RR/2022</w:t>
      </w:r>
      <w:r w:rsidRPr="006A6D88">
        <w:rPr>
          <w:rFonts w:ascii="Palatino Linotype" w:eastAsia="Palatino Linotype" w:hAnsi="Palatino Linotype" w:cs="Palatino Linotype"/>
        </w:rPr>
        <w:t>, interpuesto por</w:t>
      </w:r>
      <w:r w:rsidR="00604F7D" w:rsidRPr="006A6D88">
        <w:rPr>
          <w:rFonts w:ascii="Palatino Linotype" w:eastAsia="Palatino Linotype" w:hAnsi="Palatino Linotype" w:cs="Palatino Linotype"/>
          <w:b/>
        </w:rPr>
        <w:t xml:space="preserve"> una particular de manera anónima</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rPr>
        <w:t xml:space="preserve">a quien en lo sucesivo se le denominará </w:t>
      </w:r>
      <w:r w:rsidR="009D75BB" w:rsidRPr="006A6D88">
        <w:rPr>
          <w:rFonts w:ascii="Palatino Linotype" w:eastAsia="Palatino Linotype" w:hAnsi="Palatino Linotype" w:cs="Palatino Linotype"/>
          <w:b/>
        </w:rPr>
        <w:t>la parte</w:t>
      </w:r>
      <w:r w:rsidRPr="006A6D88">
        <w:rPr>
          <w:rFonts w:ascii="Palatino Linotype" w:eastAsia="Palatino Linotype" w:hAnsi="Palatino Linotype" w:cs="Palatino Linotype"/>
          <w:b/>
          <w:i/>
        </w:rPr>
        <w:t xml:space="preserve"> </w:t>
      </w:r>
      <w:r w:rsidRPr="006A6D88">
        <w:rPr>
          <w:rFonts w:ascii="Palatino Linotype" w:eastAsia="Palatino Linotype" w:hAnsi="Palatino Linotype" w:cs="Palatino Linotype"/>
          <w:b/>
        </w:rPr>
        <w:t>Recurrente</w:t>
      </w:r>
      <w:r w:rsidRPr="006A6D88">
        <w:rPr>
          <w:rFonts w:ascii="Palatino Linotype" w:eastAsia="Palatino Linotype" w:hAnsi="Palatino Linotype" w:cs="Palatino Linotype"/>
          <w:b/>
          <w:i/>
        </w:rPr>
        <w:t xml:space="preserve"> </w:t>
      </w:r>
      <w:r w:rsidRPr="006A6D88">
        <w:rPr>
          <w:rFonts w:ascii="Palatino Linotype" w:eastAsia="Palatino Linotype" w:hAnsi="Palatino Linotype" w:cs="Palatino Linotype"/>
        </w:rPr>
        <w:t xml:space="preserve">en contra de la respuesta otorgada por el </w:t>
      </w:r>
      <w:r w:rsidR="00E7449A" w:rsidRPr="006A6D88">
        <w:rPr>
          <w:rFonts w:ascii="Palatino Linotype" w:eastAsia="Palatino Linotype" w:hAnsi="Palatino Linotype" w:cs="Palatino Linotype"/>
          <w:b/>
        </w:rPr>
        <w:t>Sistema Municipal Para el Desarrollo Integral de la Familia de Tlalnepantla de Baz</w:t>
      </w:r>
      <w:r w:rsidRPr="006A6D88">
        <w:rPr>
          <w:rFonts w:ascii="Palatino Linotype" w:eastAsia="Palatino Linotype" w:hAnsi="Palatino Linotype" w:cs="Palatino Linotype"/>
        </w:rPr>
        <w:t xml:space="preserve">, en lo sucesivo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rPr>
        <w:t xml:space="preserve">se procede a dictar la presente resolución, con base en lo siguiente. </w:t>
      </w:r>
    </w:p>
    <w:p w:rsidR="00CD0F3E" w:rsidRPr="006A6D88"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6A6D88">
        <w:rPr>
          <w:rFonts w:ascii="Palatino Linotype" w:eastAsia="Palatino Linotype" w:hAnsi="Palatino Linotype" w:cs="Palatino Linotype"/>
          <w:b/>
          <w:color w:val="auto"/>
          <w:sz w:val="24"/>
          <w:szCs w:val="24"/>
        </w:rPr>
        <w:t>I. A N T E C E D E N T E S:</w:t>
      </w:r>
    </w:p>
    <w:p w:rsidR="00CD0F3E" w:rsidRPr="006A6D88" w:rsidRDefault="00D470B8">
      <w:pPr>
        <w:spacing w:before="240" w:after="240" w:line="360" w:lineRule="auto"/>
        <w:jc w:val="both"/>
        <w:rPr>
          <w:rFonts w:ascii="Palatino Linotype" w:eastAsia="Palatino Linotype" w:hAnsi="Palatino Linotype" w:cs="Palatino Linotype"/>
          <w:b/>
        </w:rPr>
      </w:pPr>
      <w:r w:rsidRPr="006A6D88">
        <w:rPr>
          <w:rFonts w:ascii="Palatino Linotype" w:eastAsia="Palatino Linotype" w:hAnsi="Palatino Linotype" w:cs="Palatino Linotype"/>
          <w:b/>
        </w:rPr>
        <w:t>1. Solicitud de acceso a la información.</w:t>
      </w:r>
      <w:r w:rsidR="00B06684" w:rsidRPr="006A6D88">
        <w:rPr>
          <w:rFonts w:ascii="Palatino Linotype" w:eastAsia="Palatino Linotype" w:hAnsi="Palatino Linotype" w:cs="Palatino Linotype"/>
          <w:b/>
          <w:sz w:val="22"/>
          <w:szCs w:val="22"/>
        </w:rPr>
        <w:t xml:space="preserve"> El</w:t>
      </w:r>
      <w:r w:rsidRPr="006A6D88">
        <w:rPr>
          <w:rFonts w:ascii="Palatino Linotype" w:eastAsia="Palatino Linotype" w:hAnsi="Palatino Linotype" w:cs="Palatino Linotype"/>
        </w:rPr>
        <w:t xml:space="preserve"> </w:t>
      </w:r>
      <w:r w:rsidR="00E7449A" w:rsidRPr="006A6D88">
        <w:rPr>
          <w:rFonts w:ascii="Palatino Linotype" w:eastAsia="Palatino Linotype" w:hAnsi="Palatino Linotype" w:cs="Palatino Linotype"/>
          <w:b/>
        </w:rPr>
        <w:t>quince de septiembre</w:t>
      </w:r>
      <w:r w:rsidRPr="006A6D88">
        <w:rPr>
          <w:rFonts w:ascii="Palatino Linotype" w:eastAsia="Palatino Linotype" w:hAnsi="Palatino Linotype" w:cs="Palatino Linotype"/>
          <w:b/>
        </w:rPr>
        <w:t xml:space="preserve"> del dos mil veintidós,</w:t>
      </w:r>
      <w:r w:rsidR="00604F7D" w:rsidRPr="006A6D88">
        <w:rPr>
          <w:rFonts w:ascii="Palatino Linotype" w:eastAsia="Palatino Linotype" w:hAnsi="Palatino Linotype" w:cs="Palatino Linotype"/>
        </w:rPr>
        <w:t xml:space="preserve"> la</w:t>
      </w:r>
      <w:r w:rsidR="00B06684" w:rsidRPr="006A6D88">
        <w:rPr>
          <w:rFonts w:ascii="Palatino Linotype" w:eastAsia="Palatino Linotype" w:hAnsi="Palatino Linotype" w:cs="Palatino Linotype"/>
        </w:rPr>
        <w:t xml:space="preserve"> </w:t>
      </w:r>
      <w:r w:rsidRPr="006A6D88">
        <w:rPr>
          <w:rFonts w:ascii="Palatino Linotype" w:eastAsia="Palatino Linotype" w:hAnsi="Palatino Linotype" w:cs="Palatino Linotype"/>
        </w:rPr>
        <w:t xml:space="preserve">ahora </w:t>
      </w:r>
      <w:r w:rsidR="00604F7D" w:rsidRPr="006A6D88">
        <w:rPr>
          <w:rFonts w:ascii="Palatino Linotype" w:eastAsia="Palatino Linotype" w:hAnsi="Palatino Linotype" w:cs="Palatino Linotype"/>
          <w:b/>
        </w:rPr>
        <w:t>parte</w:t>
      </w:r>
      <w:r w:rsidR="00604F7D" w:rsidRPr="006A6D88">
        <w:rPr>
          <w:rFonts w:ascii="Palatino Linotype" w:eastAsia="Palatino Linotype" w:hAnsi="Palatino Linotype" w:cs="Palatino Linotype"/>
        </w:rPr>
        <w:t xml:space="preserve"> </w:t>
      </w:r>
      <w:r w:rsidRPr="006A6D88">
        <w:rPr>
          <w:rFonts w:ascii="Palatino Linotype" w:eastAsia="Palatino Linotype" w:hAnsi="Palatino Linotype" w:cs="Palatino Linotype"/>
          <w:b/>
        </w:rPr>
        <w:t>Recurrente</w:t>
      </w:r>
      <w:r w:rsidR="009D75BB" w:rsidRPr="006A6D88">
        <w:rPr>
          <w:rFonts w:ascii="Palatino Linotype" w:eastAsia="Palatino Linotype" w:hAnsi="Palatino Linotype" w:cs="Palatino Linotype"/>
        </w:rPr>
        <w:t xml:space="preserve"> presentó a través del </w:t>
      </w:r>
      <w:r w:rsidRPr="006A6D88">
        <w:rPr>
          <w:rFonts w:ascii="Palatino Linotype" w:eastAsia="Palatino Linotype" w:hAnsi="Palatino Linotype" w:cs="Palatino Linotype"/>
        </w:rPr>
        <w:t xml:space="preserve">Sistema de Acceso a la Información Mexiquense, en lo subsecuente el </w:t>
      </w:r>
      <w:r w:rsidRPr="006A6D88">
        <w:rPr>
          <w:rFonts w:ascii="Palatino Linotype" w:eastAsia="Palatino Linotype" w:hAnsi="Palatino Linotype" w:cs="Palatino Linotype"/>
          <w:b/>
        </w:rPr>
        <w:t>SAIMEX</w:t>
      </w:r>
      <w:r w:rsidR="00E41028" w:rsidRPr="006A6D88">
        <w:rPr>
          <w:rFonts w:ascii="Palatino Linotype" w:eastAsia="Palatino Linotype" w:hAnsi="Palatino Linotype" w:cs="Palatino Linotype"/>
          <w:b/>
        </w:rPr>
        <w:t>,</w:t>
      </w:r>
      <w:r w:rsidRPr="006A6D88">
        <w:rPr>
          <w:rFonts w:ascii="Palatino Linotype" w:eastAsia="Palatino Linotype" w:hAnsi="Palatino Linotype" w:cs="Palatino Linotype"/>
        </w:rPr>
        <w:t xml:space="preserve"> la solicitud de acceso a la información pública, a la que se le asignó el número</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rPr>
        <w:t>de folio</w:t>
      </w:r>
      <w:r w:rsidRPr="006A6D88">
        <w:rPr>
          <w:rFonts w:ascii="Palatino Linotype" w:eastAsia="Palatino Linotype" w:hAnsi="Palatino Linotype" w:cs="Palatino Linotype"/>
          <w:b/>
        </w:rPr>
        <w:t xml:space="preserve"> </w:t>
      </w:r>
      <w:r w:rsidR="00E7449A" w:rsidRPr="006A6D88">
        <w:rPr>
          <w:rFonts w:ascii="Palatino Linotype" w:eastAsia="Palatino Linotype" w:hAnsi="Palatino Linotype" w:cs="Palatino Linotype"/>
          <w:b/>
          <w:bCs/>
        </w:rPr>
        <w:t>00129/DIFTLALNE/IP/2022</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rPr>
        <w:t>a través de la cual requirió  lo siguiente:</w:t>
      </w:r>
    </w:p>
    <w:p w:rsidR="00CD0F3E" w:rsidRPr="006A6D88" w:rsidRDefault="00D470B8" w:rsidP="0042314C">
      <w:pPr>
        <w:spacing w:before="240" w:after="240" w:line="276" w:lineRule="auto"/>
        <w:ind w:left="851" w:right="283"/>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w:t>
      </w:r>
      <w:r w:rsidR="00E7449A" w:rsidRPr="006A6D88">
        <w:rPr>
          <w:rFonts w:ascii="Palatino Linotype" w:eastAsia="Palatino Linotype" w:hAnsi="Palatino Linotype" w:cs="Palatino Linotype"/>
          <w:i/>
          <w:sz w:val="22"/>
          <w:szCs w:val="22"/>
        </w:rPr>
        <w:t xml:space="preserve">Solito el </w:t>
      </w:r>
      <w:r w:rsidR="00E7449A" w:rsidRPr="006A6D88">
        <w:rPr>
          <w:rFonts w:ascii="Palatino Linotype" w:eastAsia="Palatino Linotype" w:hAnsi="Palatino Linotype" w:cs="Palatino Linotype"/>
          <w:b/>
          <w:i/>
          <w:sz w:val="22"/>
          <w:szCs w:val="22"/>
        </w:rPr>
        <w:t>tabulador de sueldos para el ejercicio 2022</w:t>
      </w:r>
      <w:r w:rsidR="002C385A" w:rsidRPr="006A6D88">
        <w:rPr>
          <w:rFonts w:ascii="Palatino Linotype" w:eastAsia="Palatino Linotype" w:hAnsi="Palatino Linotype" w:cs="Palatino Linotype"/>
          <w:i/>
          <w:sz w:val="22"/>
          <w:szCs w:val="22"/>
        </w:rPr>
        <w:t>”</w:t>
      </w:r>
      <w:r w:rsidR="0042314C" w:rsidRPr="006A6D88">
        <w:rPr>
          <w:rFonts w:ascii="Palatino Linotype" w:eastAsia="Palatino Linotype" w:hAnsi="Palatino Linotype" w:cs="Palatino Linotype"/>
          <w:i/>
          <w:sz w:val="22"/>
          <w:szCs w:val="22"/>
        </w:rPr>
        <w:t xml:space="preserve"> (Sic)</w:t>
      </w:r>
      <w:r w:rsidR="00E7449A" w:rsidRPr="006A6D88">
        <w:rPr>
          <w:rFonts w:ascii="Palatino Linotype" w:eastAsia="Palatino Linotype" w:hAnsi="Palatino Linotype" w:cs="Palatino Linotype"/>
          <w:i/>
          <w:sz w:val="22"/>
          <w:szCs w:val="22"/>
        </w:rPr>
        <w:t xml:space="preserve"> (Énfasis añadido)</w:t>
      </w:r>
    </w:p>
    <w:p w:rsidR="00E41028" w:rsidRPr="006A6D88" w:rsidRDefault="00D470B8" w:rsidP="009D75BB">
      <w:pPr>
        <w:spacing w:before="240" w:after="240" w:line="360" w:lineRule="auto"/>
        <w:jc w:val="both"/>
        <w:rPr>
          <w:rFonts w:ascii="Palatino Linotype" w:eastAsia="Palatino Linotype" w:hAnsi="Palatino Linotype" w:cs="Palatino Linotype"/>
          <w:b/>
        </w:rPr>
      </w:pPr>
      <w:r w:rsidRPr="006A6D88">
        <w:rPr>
          <w:rFonts w:ascii="Palatino Linotype" w:eastAsia="Palatino Linotype" w:hAnsi="Palatino Linotype" w:cs="Palatino Linotype"/>
          <w:b/>
        </w:rPr>
        <w:t>Modalidad de entrega de la información</w:t>
      </w:r>
      <w:r w:rsidRPr="006A6D88">
        <w:rPr>
          <w:rFonts w:ascii="Palatino Linotype" w:eastAsia="Palatino Linotype" w:hAnsi="Palatino Linotype" w:cs="Palatino Linotype"/>
        </w:rPr>
        <w:t xml:space="preserve">: vía </w:t>
      </w:r>
      <w:r w:rsidRPr="006A6D88">
        <w:rPr>
          <w:rFonts w:ascii="Palatino Linotype" w:eastAsia="Palatino Linotype" w:hAnsi="Palatino Linotype" w:cs="Palatino Linotype"/>
          <w:b/>
        </w:rPr>
        <w:t>SAIMEX</w:t>
      </w:r>
      <w:r w:rsidR="00E41028" w:rsidRPr="006A6D88">
        <w:rPr>
          <w:rFonts w:ascii="Palatino Linotype" w:eastAsia="Palatino Linotype" w:hAnsi="Palatino Linotype" w:cs="Palatino Linotype"/>
          <w:b/>
        </w:rPr>
        <w:t xml:space="preserve"> </w:t>
      </w:r>
    </w:p>
    <w:p w:rsidR="00E7449A" w:rsidRPr="006A6D88" w:rsidRDefault="00D470B8" w:rsidP="00E7449A">
      <w:pPr>
        <w:spacing w:before="240" w:after="240" w:line="360" w:lineRule="auto"/>
        <w:jc w:val="both"/>
        <w:rPr>
          <w:rFonts w:ascii="Palatino Linotype" w:eastAsia="Palatino Linotype" w:hAnsi="Palatino Linotype" w:cs="Palatino Linotype"/>
          <w:b/>
        </w:rPr>
      </w:pPr>
      <w:r w:rsidRPr="006A6D88">
        <w:rPr>
          <w:rFonts w:ascii="Palatino Linotype" w:eastAsia="Palatino Linotype" w:hAnsi="Palatino Linotype" w:cs="Palatino Linotype"/>
          <w:b/>
        </w:rPr>
        <w:lastRenderedPageBreak/>
        <w:t>2.</w:t>
      </w:r>
      <w:r w:rsidR="00B06684"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b/>
        </w:rPr>
        <w:t xml:space="preserve">Respuesta. </w:t>
      </w:r>
      <w:r w:rsidR="00865BFD" w:rsidRPr="006A6D88">
        <w:rPr>
          <w:rFonts w:ascii="Palatino Linotype" w:eastAsia="Palatino Linotype" w:hAnsi="Palatino Linotype" w:cs="Palatino Linotype"/>
        </w:rPr>
        <w:t xml:space="preserve">El </w:t>
      </w:r>
      <w:r w:rsidR="00E7449A" w:rsidRPr="006A6D88">
        <w:rPr>
          <w:rFonts w:ascii="Palatino Linotype" w:eastAsia="Palatino Linotype" w:hAnsi="Palatino Linotype" w:cs="Palatino Linotype"/>
          <w:b/>
        </w:rPr>
        <w:t>veintitrés</w:t>
      </w:r>
      <w:r w:rsidRPr="006A6D88">
        <w:rPr>
          <w:rFonts w:ascii="Palatino Linotype" w:eastAsia="Palatino Linotype" w:hAnsi="Palatino Linotype" w:cs="Palatino Linotype"/>
          <w:b/>
        </w:rPr>
        <w:t xml:space="preserve"> </w:t>
      </w:r>
      <w:r w:rsidR="00E7449A" w:rsidRPr="006A6D88">
        <w:rPr>
          <w:rFonts w:ascii="Palatino Linotype" w:eastAsia="Palatino Linotype" w:hAnsi="Palatino Linotype" w:cs="Palatino Linotype"/>
          <w:b/>
        </w:rPr>
        <w:t>de septiembre</w:t>
      </w:r>
      <w:r w:rsidRPr="006A6D88">
        <w:rPr>
          <w:rFonts w:ascii="Palatino Linotype" w:eastAsia="Palatino Linotype" w:hAnsi="Palatino Linotype" w:cs="Palatino Linotype"/>
          <w:b/>
        </w:rPr>
        <w:t xml:space="preserve"> del dos mil veintidós</w:t>
      </w:r>
      <w:r w:rsidRPr="006A6D88">
        <w:rPr>
          <w:rFonts w:ascii="Palatino Linotype" w:eastAsia="Palatino Linotype" w:hAnsi="Palatino Linotype" w:cs="Palatino Linotype"/>
        </w:rPr>
        <w:t xml:space="preserve">,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otorgó, a través del </w:t>
      </w:r>
      <w:r w:rsidRPr="006A6D88">
        <w:rPr>
          <w:rFonts w:ascii="Palatino Linotype" w:eastAsia="Palatino Linotype" w:hAnsi="Palatino Linotype" w:cs="Palatino Linotype"/>
          <w:b/>
        </w:rPr>
        <w:t>SAIMEX</w:t>
      </w:r>
      <w:r w:rsidRPr="006A6D88">
        <w:rPr>
          <w:rFonts w:ascii="Palatino Linotype" w:eastAsia="Palatino Linotype" w:hAnsi="Palatino Linotype" w:cs="Palatino Linotype"/>
        </w:rPr>
        <w:t>, la respuesta a la solicitud de acceso a la información en los siguientes términos:</w:t>
      </w:r>
    </w:p>
    <w:p w:rsidR="00E7449A" w:rsidRPr="006A6D88" w:rsidRDefault="00D470B8" w:rsidP="00E7449A">
      <w:pPr>
        <w:spacing w:before="240" w:after="240" w:line="276" w:lineRule="auto"/>
        <w:ind w:left="567" w:right="851"/>
        <w:jc w:val="both"/>
        <w:rPr>
          <w:rFonts w:ascii="Palatino Linotype" w:eastAsia="Palatino Linotype" w:hAnsi="Palatino Linotype" w:cs="Palatino Linotype"/>
          <w:b/>
        </w:rPr>
      </w:pPr>
      <w:r w:rsidRPr="006A6D88">
        <w:rPr>
          <w:rFonts w:ascii="Palatino Linotype" w:eastAsia="Palatino Linotype" w:hAnsi="Palatino Linotype" w:cs="Palatino Linotype"/>
          <w:i/>
          <w:sz w:val="22"/>
          <w:szCs w:val="22"/>
        </w:rPr>
        <w:t>“</w:t>
      </w:r>
      <w:r w:rsidR="00E7449A" w:rsidRPr="006A6D8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7449A" w:rsidRPr="006A6D88" w:rsidRDefault="00E7449A" w:rsidP="00E7449A">
      <w:pPr>
        <w:spacing w:before="240" w:after="240" w:line="276" w:lineRule="auto"/>
        <w:ind w:left="567" w:right="283"/>
        <w:jc w:val="both"/>
        <w:rPr>
          <w:rFonts w:ascii="Palatino Linotype" w:eastAsia="Palatino Linotype" w:hAnsi="Palatino Linotype" w:cs="Palatino Linotype"/>
          <w:b/>
          <w:i/>
          <w:sz w:val="22"/>
          <w:szCs w:val="22"/>
          <w:u w:val="single"/>
        </w:rPr>
      </w:pPr>
      <w:r w:rsidRPr="006A6D88">
        <w:rPr>
          <w:rFonts w:ascii="Palatino Linotype" w:eastAsia="Palatino Linotype" w:hAnsi="Palatino Linotype" w:cs="Palatino Linotype"/>
          <w:i/>
          <w:sz w:val="22"/>
          <w:szCs w:val="22"/>
        </w:rPr>
        <w:t xml:space="preserve">Atento a lo solicitado , hago de su conocimiento que la información requerida se encuentra debidamente publicada en el portal denominado Sistema de Información Pública de Oficio Mexiquense (IPOMEX), dando cumplimiento al artículo 161 de la Ley de Transparencia y Acceso a la Información Pública del Estado de México y Municipios, se proporciona el hipervínculo correspondiente al tabulador de sueldos y salarios autorizado para el ejercicio fiscal 2022 </w:t>
      </w:r>
      <w:hyperlink r:id="rId9" w:history="1">
        <w:r w:rsidRPr="006A6D88">
          <w:rPr>
            <w:rStyle w:val="Hipervnculo"/>
            <w:rFonts w:ascii="Palatino Linotype" w:eastAsia="Palatino Linotype" w:hAnsi="Palatino Linotype" w:cs="Palatino Linotype"/>
            <w:b/>
            <w:i/>
            <w:color w:val="auto"/>
            <w:sz w:val="22"/>
            <w:szCs w:val="22"/>
          </w:rPr>
          <w:t>http://diftlalnepantla.gob.mx/wp-content/uploads/2022/05/Tabulador-de-Sueldos.pdf</w:t>
        </w:r>
      </w:hyperlink>
      <w:r w:rsidRPr="006A6D88">
        <w:rPr>
          <w:rFonts w:ascii="Palatino Linotype" w:eastAsia="Palatino Linotype" w:hAnsi="Palatino Linotype" w:cs="Palatino Linotype"/>
          <w:b/>
          <w:i/>
          <w:sz w:val="22"/>
          <w:szCs w:val="22"/>
          <w:u w:val="single"/>
        </w:rPr>
        <w:t xml:space="preserve"> </w:t>
      </w:r>
    </w:p>
    <w:p w:rsidR="00E7449A" w:rsidRPr="006A6D88" w:rsidRDefault="00E7449A" w:rsidP="00E7449A">
      <w:pPr>
        <w:spacing w:before="240" w:after="240" w:line="276" w:lineRule="auto"/>
        <w:ind w:left="567" w:right="283"/>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ATENTAMENTE</w:t>
      </w:r>
    </w:p>
    <w:p w:rsidR="00CD0F3E" w:rsidRPr="006A6D88" w:rsidRDefault="00E7449A" w:rsidP="00E7449A">
      <w:pPr>
        <w:spacing w:before="240" w:after="240" w:line="276" w:lineRule="auto"/>
        <w:ind w:left="567" w:right="283"/>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 xml:space="preserve">Mtro. Ubaldo Vázquez </w:t>
      </w:r>
      <w:proofErr w:type="spellStart"/>
      <w:r w:rsidRPr="006A6D88">
        <w:rPr>
          <w:rFonts w:ascii="Palatino Linotype" w:eastAsia="Palatino Linotype" w:hAnsi="Palatino Linotype" w:cs="Palatino Linotype"/>
          <w:i/>
          <w:sz w:val="22"/>
          <w:szCs w:val="22"/>
        </w:rPr>
        <w:t>Bucio</w:t>
      </w:r>
      <w:proofErr w:type="spellEnd"/>
      <w:r w:rsidRPr="006A6D88">
        <w:rPr>
          <w:rFonts w:ascii="Palatino Linotype" w:eastAsia="Palatino Linotype" w:hAnsi="Palatino Linotype" w:cs="Palatino Linotype"/>
          <w:i/>
          <w:sz w:val="22"/>
          <w:szCs w:val="22"/>
        </w:rPr>
        <w:t xml:space="preserve"> </w:t>
      </w:r>
      <w:r w:rsidR="00865BFD" w:rsidRPr="006A6D88">
        <w:rPr>
          <w:rFonts w:ascii="Palatino Linotype" w:eastAsia="Palatino Linotype" w:hAnsi="Palatino Linotype" w:cs="Palatino Linotype"/>
          <w:i/>
          <w:sz w:val="22"/>
          <w:szCs w:val="22"/>
        </w:rPr>
        <w:t>“</w:t>
      </w:r>
      <w:r w:rsidR="00D470B8" w:rsidRPr="006A6D88">
        <w:rPr>
          <w:rFonts w:ascii="Palatino Linotype" w:eastAsia="Palatino Linotype" w:hAnsi="Palatino Linotype" w:cs="Palatino Linotype"/>
          <w:i/>
          <w:sz w:val="22"/>
          <w:szCs w:val="22"/>
        </w:rPr>
        <w:t>(Sic)</w:t>
      </w:r>
    </w:p>
    <w:p w:rsidR="00CD0F3E" w:rsidRPr="006A6D88" w:rsidRDefault="00D470B8">
      <w:pPr>
        <w:spacing w:before="240" w:after="240" w:line="360" w:lineRule="auto"/>
        <w:ind w:right="567"/>
        <w:jc w:val="both"/>
        <w:rPr>
          <w:rFonts w:ascii="Palatino Linotype" w:eastAsia="Palatino Linotype" w:hAnsi="Palatino Linotype" w:cs="Palatino Linotype"/>
        </w:rPr>
      </w:pPr>
      <w:r w:rsidRPr="006A6D88">
        <w:rPr>
          <w:rFonts w:ascii="Palatino Linotype" w:eastAsia="Palatino Linotype" w:hAnsi="Palatino Linotype" w:cs="Palatino Linotype"/>
          <w:b/>
        </w:rPr>
        <w:t>Archivos adjuntos:</w:t>
      </w:r>
      <w:r w:rsidRPr="006A6D88">
        <w:rPr>
          <w:rFonts w:ascii="Palatino Linotype" w:eastAsia="Palatino Linotype" w:hAnsi="Palatino Linotype" w:cs="Palatino Linotype"/>
        </w:rPr>
        <w:t xml:space="preserve"> </w:t>
      </w:r>
    </w:p>
    <w:p w:rsidR="00E7449A" w:rsidRPr="006A6D88" w:rsidRDefault="00E7449A" w:rsidP="00E7449A">
      <w:pPr>
        <w:spacing w:before="240" w:after="240" w:line="360" w:lineRule="auto"/>
        <w:ind w:left="567" w:right="851"/>
        <w:jc w:val="both"/>
        <w:rPr>
          <w:rFonts w:ascii="Palatino Linotype" w:eastAsia="Palatino Linotype" w:hAnsi="Palatino Linotype" w:cs="Palatino Linotype"/>
          <w:szCs w:val="22"/>
        </w:rPr>
      </w:pPr>
      <w:r w:rsidRPr="006A6D88">
        <w:rPr>
          <w:rFonts w:ascii="Palatino Linotype" w:eastAsia="Palatino Linotype" w:hAnsi="Palatino Linotype" w:cs="Palatino Linotype"/>
          <w:b/>
          <w:i/>
          <w:sz w:val="22"/>
          <w:szCs w:val="22"/>
        </w:rPr>
        <w:t xml:space="preserve">“SAIMEX 00129-DIFTLANE-IP-2022.pdf”: </w:t>
      </w:r>
      <w:r w:rsidRPr="006A6D88">
        <w:rPr>
          <w:rFonts w:ascii="Palatino Linotype" w:eastAsia="Palatino Linotype" w:hAnsi="Palatino Linotype" w:cs="Palatino Linotype"/>
          <w:szCs w:val="22"/>
        </w:rPr>
        <w:t>Oficio SMDIF/</w:t>
      </w:r>
      <w:proofErr w:type="spellStart"/>
      <w:r w:rsidRPr="006A6D88">
        <w:rPr>
          <w:rFonts w:ascii="Palatino Linotype" w:eastAsia="Palatino Linotype" w:hAnsi="Palatino Linotype" w:cs="Palatino Linotype"/>
          <w:szCs w:val="22"/>
        </w:rPr>
        <w:t>DAyF</w:t>
      </w:r>
      <w:proofErr w:type="spellEnd"/>
      <w:r w:rsidRPr="006A6D88">
        <w:rPr>
          <w:rFonts w:ascii="Palatino Linotype" w:eastAsia="Palatino Linotype" w:hAnsi="Palatino Linotype" w:cs="Palatino Linotype"/>
          <w:szCs w:val="22"/>
        </w:rPr>
        <w:t xml:space="preserve">/904/2022, por el cual, el Director de Administración remite la liga electrónica </w:t>
      </w:r>
      <w:hyperlink r:id="rId10" w:history="1">
        <w:r w:rsidRPr="006A6D88">
          <w:rPr>
            <w:rStyle w:val="Hipervnculo"/>
            <w:rFonts w:ascii="Palatino Linotype" w:eastAsia="Palatino Linotype" w:hAnsi="Palatino Linotype" w:cs="Palatino Linotype"/>
            <w:color w:val="auto"/>
            <w:szCs w:val="22"/>
          </w:rPr>
          <w:t>http://diftlalnepantla.gob.mx/wp-content/uploads/2022/05/Tabulador-de-Sueldos.pdf</w:t>
        </w:r>
      </w:hyperlink>
      <w:r w:rsidRPr="006A6D88">
        <w:rPr>
          <w:rFonts w:ascii="Palatino Linotype" w:eastAsia="Palatino Linotype" w:hAnsi="Palatino Linotype" w:cs="Palatino Linotype"/>
          <w:szCs w:val="22"/>
        </w:rPr>
        <w:t xml:space="preserve"> para consulta del </w:t>
      </w:r>
      <w:proofErr w:type="gramStart"/>
      <w:r w:rsidRPr="006A6D88">
        <w:rPr>
          <w:rFonts w:ascii="Palatino Linotype" w:eastAsia="Palatino Linotype" w:hAnsi="Palatino Linotype" w:cs="Palatino Linotype"/>
          <w:szCs w:val="22"/>
        </w:rPr>
        <w:t>tabulador</w:t>
      </w:r>
      <w:proofErr w:type="gramEnd"/>
      <w:r w:rsidRPr="006A6D88">
        <w:rPr>
          <w:rFonts w:ascii="Palatino Linotype" w:eastAsia="Palatino Linotype" w:hAnsi="Palatino Linotype" w:cs="Palatino Linotype"/>
          <w:szCs w:val="22"/>
        </w:rPr>
        <w:t xml:space="preserve"> de sueldos y salarios autorizado para el ejercicio fiscal 2022.</w:t>
      </w:r>
    </w:p>
    <w:p w:rsidR="00E7449A" w:rsidRPr="006A6D88" w:rsidRDefault="00E7449A" w:rsidP="00E7449A">
      <w:pPr>
        <w:spacing w:before="240" w:after="240" w:line="360" w:lineRule="auto"/>
        <w:ind w:left="567"/>
        <w:jc w:val="center"/>
        <w:rPr>
          <w:rFonts w:ascii="Palatino Linotype" w:eastAsia="Palatino Linotype" w:hAnsi="Palatino Linotype" w:cs="Palatino Linotype"/>
          <w:szCs w:val="22"/>
        </w:rPr>
      </w:pPr>
      <w:r w:rsidRPr="006A6D88">
        <w:rPr>
          <w:rFonts w:ascii="Palatino Linotype" w:eastAsia="Palatino Linotype" w:hAnsi="Palatino Linotype" w:cs="Palatino Linotype"/>
          <w:noProof/>
          <w:szCs w:val="22"/>
          <w:lang w:val="es-MX"/>
        </w:rPr>
        <w:lastRenderedPageBreak/>
        <w:drawing>
          <wp:anchor distT="0" distB="0" distL="114300" distR="114300" simplePos="0" relativeHeight="251660288" behindDoc="0" locked="0" layoutInCell="1" allowOverlap="1" wp14:anchorId="01D5EF17" wp14:editId="0741E7C0">
            <wp:simplePos x="0" y="0"/>
            <wp:positionH relativeFrom="column">
              <wp:posOffset>15240</wp:posOffset>
            </wp:positionH>
            <wp:positionV relativeFrom="paragraph">
              <wp:posOffset>19050</wp:posOffset>
            </wp:positionV>
            <wp:extent cx="5174878" cy="5857875"/>
            <wp:effectExtent l="19050" t="19050" r="2603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74878" cy="58578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E7449A" w:rsidRPr="006A6D88" w:rsidRDefault="00E7449A" w:rsidP="00E7449A">
      <w:pPr>
        <w:spacing w:before="240" w:after="240" w:line="360" w:lineRule="auto"/>
        <w:ind w:left="567"/>
        <w:jc w:val="both"/>
        <w:rPr>
          <w:rFonts w:ascii="Palatino Linotype" w:eastAsia="Palatino Linotype" w:hAnsi="Palatino Linotype" w:cs="Palatino Linotype"/>
          <w:szCs w:val="22"/>
        </w:rPr>
      </w:pPr>
      <w:r w:rsidRPr="006A6D88">
        <w:rPr>
          <w:rFonts w:ascii="Palatino Linotype" w:eastAsia="Palatino Linotype" w:hAnsi="Palatino Linotype" w:cs="Palatino Linotype"/>
          <w:b/>
          <w:i/>
          <w:sz w:val="22"/>
          <w:szCs w:val="22"/>
        </w:rPr>
        <w:lastRenderedPageBreak/>
        <w:t>“</w:t>
      </w:r>
      <w:proofErr w:type="spellStart"/>
      <w:r w:rsidRPr="006A6D88">
        <w:rPr>
          <w:rFonts w:ascii="Palatino Linotype" w:eastAsia="Palatino Linotype" w:hAnsi="Palatino Linotype" w:cs="Palatino Linotype"/>
          <w:b/>
          <w:i/>
          <w:sz w:val="22"/>
          <w:szCs w:val="22"/>
        </w:rPr>
        <w:t>RespuestaCT</w:t>
      </w:r>
      <w:proofErr w:type="spellEnd"/>
      <w:r w:rsidRPr="006A6D88">
        <w:rPr>
          <w:rFonts w:ascii="Palatino Linotype" w:eastAsia="Palatino Linotype" w:hAnsi="Palatino Linotype" w:cs="Palatino Linotype"/>
          <w:b/>
          <w:i/>
          <w:sz w:val="22"/>
          <w:szCs w:val="22"/>
        </w:rPr>
        <w:t xml:space="preserve"> IP 00129.pdf”: </w:t>
      </w:r>
      <w:r w:rsidRPr="006A6D88">
        <w:rPr>
          <w:rFonts w:ascii="Palatino Linotype" w:eastAsia="Palatino Linotype" w:hAnsi="Palatino Linotype" w:cs="Palatino Linotype"/>
          <w:szCs w:val="22"/>
        </w:rPr>
        <w:t xml:space="preserve">Oficio signado por el Titular de la Unidad de Transparencia, mediante el cual el </w:t>
      </w:r>
      <w:r w:rsidRPr="006A6D88">
        <w:rPr>
          <w:rFonts w:ascii="Palatino Linotype" w:eastAsia="Palatino Linotype" w:hAnsi="Palatino Linotype" w:cs="Palatino Linotype"/>
          <w:b/>
          <w:szCs w:val="22"/>
        </w:rPr>
        <w:t>Sujeto Obligado</w:t>
      </w:r>
      <w:r w:rsidRPr="006A6D88">
        <w:rPr>
          <w:rFonts w:ascii="Palatino Linotype" w:eastAsia="Palatino Linotype" w:hAnsi="Palatino Linotype" w:cs="Palatino Linotype"/>
          <w:szCs w:val="22"/>
        </w:rPr>
        <w:t xml:space="preserve"> le remite la respuesta al solicitante.</w:t>
      </w:r>
    </w:p>
    <w:p w:rsidR="00E7449A" w:rsidRPr="006A6D88" w:rsidRDefault="00E7449A" w:rsidP="00E7449A">
      <w:pPr>
        <w:spacing w:before="240" w:after="240" w:line="360" w:lineRule="auto"/>
        <w:ind w:left="567"/>
        <w:jc w:val="both"/>
        <w:rPr>
          <w:rFonts w:ascii="Palatino Linotype" w:eastAsia="Palatino Linotype" w:hAnsi="Palatino Linotype" w:cs="Palatino Linotype"/>
          <w:szCs w:val="22"/>
        </w:rPr>
      </w:pPr>
      <w:r w:rsidRPr="006A6D88">
        <w:rPr>
          <w:rFonts w:ascii="Palatino Linotype" w:eastAsia="Palatino Linotype" w:hAnsi="Palatino Linotype" w:cs="Palatino Linotype"/>
          <w:noProof/>
          <w:szCs w:val="22"/>
          <w:lang w:val="es-MX"/>
        </w:rPr>
        <w:drawing>
          <wp:inline distT="0" distB="0" distL="0" distR="0" wp14:anchorId="0664728B" wp14:editId="568AF509">
            <wp:extent cx="4763447" cy="5753100"/>
            <wp:effectExtent l="19050" t="19050" r="1841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3635" cy="5765404"/>
                    </a:xfrm>
                    <a:prstGeom prst="rect">
                      <a:avLst/>
                    </a:prstGeom>
                    <a:ln>
                      <a:solidFill>
                        <a:schemeClr val="tx1"/>
                      </a:solidFill>
                    </a:ln>
                  </pic:spPr>
                </pic:pic>
              </a:graphicData>
            </a:graphic>
          </wp:inline>
        </w:drawing>
      </w:r>
    </w:p>
    <w:p w:rsidR="00CD0F3E" w:rsidRPr="006A6D88" w:rsidRDefault="00BD1963" w:rsidP="00BD1963">
      <w:pPr>
        <w:spacing w:before="240" w:after="240" w:line="360" w:lineRule="auto"/>
        <w:jc w:val="both"/>
        <w:rPr>
          <w:rFonts w:ascii="Palatino Linotype" w:eastAsia="Palatino Linotype" w:hAnsi="Palatino Linotype" w:cs="Palatino Linotype"/>
          <w:szCs w:val="22"/>
        </w:rPr>
      </w:pPr>
      <w:r w:rsidRPr="006A6D88">
        <w:rPr>
          <w:rFonts w:ascii="Palatino Linotype" w:eastAsia="Palatino Linotype" w:hAnsi="Palatino Linotype" w:cs="Palatino Linotype"/>
          <w:b/>
        </w:rPr>
        <w:lastRenderedPageBreak/>
        <w:t>3</w:t>
      </w:r>
      <w:r w:rsidR="00D470B8" w:rsidRPr="006A6D88">
        <w:rPr>
          <w:rFonts w:ascii="Palatino Linotype" w:eastAsia="Palatino Linotype" w:hAnsi="Palatino Linotype" w:cs="Palatino Linotype"/>
          <w:b/>
        </w:rPr>
        <w:t>. Recurso de revisión.</w:t>
      </w:r>
      <w:r w:rsidR="00D470B8" w:rsidRPr="006A6D88">
        <w:rPr>
          <w:rFonts w:ascii="Palatino Linotype" w:eastAsia="Palatino Linotype" w:hAnsi="Palatino Linotype" w:cs="Palatino Linotype"/>
          <w:b/>
          <w:sz w:val="22"/>
          <w:szCs w:val="22"/>
        </w:rPr>
        <w:t xml:space="preserve"> </w:t>
      </w:r>
      <w:r w:rsidR="00D470B8" w:rsidRPr="006A6D88">
        <w:rPr>
          <w:rFonts w:ascii="Palatino Linotype" w:eastAsia="Palatino Linotype" w:hAnsi="Palatino Linotype" w:cs="Palatino Linotype"/>
        </w:rPr>
        <w:t>Inconforme con la respuesta reci</w:t>
      </w:r>
      <w:r w:rsidR="00865BFD" w:rsidRPr="006A6D88">
        <w:rPr>
          <w:rFonts w:ascii="Palatino Linotype" w:eastAsia="Palatino Linotype" w:hAnsi="Palatino Linotype" w:cs="Palatino Linotype"/>
        </w:rPr>
        <w:t xml:space="preserve">bida, </w:t>
      </w:r>
      <w:r w:rsidRPr="006A6D88">
        <w:rPr>
          <w:rFonts w:ascii="Palatino Linotype" w:eastAsia="Palatino Linotype" w:hAnsi="Palatino Linotype" w:cs="Palatino Linotype"/>
          <w:b/>
        </w:rPr>
        <w:t xml:space="preserve">la parte </w:t>
      </w:r>
      <w:r w:rsidR="00865BFD" w:rsidRPr="006A6D88">
        <w:rPr>
          <w:rFonts w:ascii="Palatino Linotype" w:eastAsia="Palatino Linotype" w:hAnsi="Palatino Linotype" w:cs="Palatino Linotype"/>
          <w:b/>
        </w:rPr>
        <w:t>Recurrente</w:t>
      </w:r>
      <w:r w:rsidR="00865BFD" w:rsidRPr="006A6D88">
        <w:rPr>
          <w:rFonts w:ascii="Palatino Linotype" w:eastAsia="Palatino Linotype" w:hAnsi="Palatino Linotype" w:cs="Palatino Linotype"/>
        </w:rPr>
        <w:t xml:space="preserve"> interpuso el </w:t>
      </w:r>
      <w:r w:rsidR="00E7449A" w:rsidRPr="006A6D88">
        <w:rPr>
          <w:rFonts w:ascii="Palatino Linotype" w:eastAsia="Palatino Linotype" w:hAnsi="Palatino Linotype" w:cs="Palatino Linotype"/>
          <w:b/>
        </w:rPr>
        <w:t>veintiséis de septiembre</w:t>
      </w:r>
      <w:r w:rsidR="00D470B8" w:rsidRPr="006A6D88">
        <w:rPr>
          <w:rFonts w:ascii="Palatino Linotype" w:eastAsia="Palatino Linotype" w:hAnsi="Palatino Linotype" w:cs="Palatino Linotype"/>
          <w:b/>
        </w:rPr>
        <w:t xml:space="preserve"> del año dos mil veintidós</w:t>
      </w:r>
      <w:r w:rsidR="00D470B8" w:rsidRPr="006A6D88">
        <w:rPr>
          <w:rFonts w:ascii="Palatino Linotype" w:eastAsia="Palatino Linotype" w:hAnsi="Palatino Linotype" w:cs="Palatino Linotype"/>
        </w:rPr>
        <w:t>, el presente medio de impugnación expresando las siguientes manifestaciones:</w:t>
      </w:r>
    </w:p>
    <w:p w:rsidR="00CD0F3E" w:rsidRPr="006A6D88" w:rsidRDefault="00D470B8" w:rsidP="008F367E">
      <w:pPr>
        <w:spacing w:before="240" w:after="240" w:line="360" w:lineRule="auto"/>
        <w:ind w:left="851" w:right="567"/>
        <w:rPr>
          <w:rFonts w:ascii="Palatino Linotype" w:eastAsia="Palatino Linotype" w:hAnsi="Palatino Linotype" w:cs="Palatino Linotype"/>
          <w:b/>
        </w:rPr>
      </w:pPr>
      <w:r w:rsidRPr="006A6D88">
        <w:rPr>
          <w:rFonts w:ascii="Palatino Linotype" w:eastAsia="Palatino Linotype" w:hAnsi="Palatino Linotype" w:cs="Palatino Linotype"/>
          <w:b/>
        </w:rPr>
        <w:t>a) Acto impugnado.</w:t>
      </w:r>
    </w:p>
    <w:p w:rsidR="00AC6D9E" w:rsidRPr="006A6D88" w:rsidRDefault="00D470B8" w:rsidP="008F367E">
      <w:pPr>
        <w:spacing w:before="240" w:after="240" w:line="276" w:lineRule="auto"/>
        <w:ind w:left="851" w:right="567"/>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b/>
          <w:i/>
          <w:sz w:val="22"/>
          <w:szCs w:val="22"/>
        </w:rPr>
        <w:t>“</w:t>
      </w:r>
      <w:r w:rsidR="00E7449A" w:rsidRPr="006A6D88">
        <w:rPr>
          <w:rFonts w:ascii="Palatino Linotype" w:eastAsia="Palatino Linotype" w:hAnsi="Palatino Linotype" w:cs="Palatino Linotype"/>
          <w:i/>
          <w:sz w:val="22"/>
          <w:szCs w:val="22"/>
        </w:rPr>
        <w:t>La falta de información</w:t>
      </w:r>
      <w:r w:rsidR="00E7449A" w:rsidRPr="006A6D88">
        <w:rPr>
          <w:rFonts w:ascii="Palatino Linotype" w:eastAsia="Palatino Linotype" w:hAnsi="Palatino Linotype" w:cs="Palatino Linotype"/>
          <w:b/>
          <w:i/>
          <w:sz w:val="22"/>
          <w:szCs w:val="22"/>
        </w:rPr>
        <w:t>.</w:t>
      </w:r>
      <w:r w:rsidRPr="006A6D88">
        <w:rPr>
          <w:rFonts w:ascii="Palatino Linotype" w:eastAsia="Palatino Linotype" w:hAnsi="Palatino Linotype" w:cs="Palatino Linotype"/>
          <w:b/>
          <w:i/>
          <w:sz w:val="22"/>
          <w:szCs w:val="22"/>
        </w:rPr>
        <w:t>”</w:t>
      </w:r>
      <w:r w:rsidRPr="006A6D88">
        <w:rPr>
          <w:rFonts w:ascii="Palatino Linotype" w:eastAsia="Palatino Linotype" w:hAnsi="Palatino Linotype" w:cs="Palatino Linotype"/>
          <w:i/>
          <w:sz w:val="22"/>
          <w:szCs w:val="22"/>
        </w:rPr>
        <w:t xml:space="preserve"> (Sic)</w:t>
      </w:r>
      <w:r w:rsidR="00D62F65" w:rsidRPr="006A6D88">
        <w:rPr>
          <w:rFonts w:ascii="Palatino Linotype" w:eastAsia="Palatino Linotype" w:hAnsi="Palatino Linotype" w:cs="Palatino Linotype"/>
          <w:i/>
          <w:sz w:val="22"/>
          <w:szCs w:val="22"/>
        </w:rPr>
        <w:t xml:space="preserve"> </w:t>
      </w:r>
    </w:p>
    <w:p w:rsidR="00CD0F3E" w:rsidRPr="006A6D88" w:rsidRDefault="00D470B8" w:rsidP="008F367E">
      <w:pPr>
        <w:spacing w:before="240" w:after="240" w:line="360" w:lineRule="auto"/>
        <w:ind w:left="851" w:right="567"/>
        <w:jc w:val="both"/>
        <w:rPr>
          <w:rFonts w:ascii="Palatino Linotype" w:eastAsia="Palatino Linotype" w:hAnsi="Palatino Linotype" w:cs="Palatino Linotype"/>
          <w:b/>
        </w:rPr>
      </w:pPr>
      <w:r w:rsidRPr="006A6D88">
        <w:rPr>
          <w:rFonts w:ascii="Palatino Linotype" w:eastAsia="Palatino Linotype" w:hAnsi="Palatino Linotype" w:cs="Palatino Linotype"/>
          <w:b/>
        </w:rPr>
        <w:t>b) Razones o motivos de inconformidad.</w:t>
      </w:r>
    </w:p>
    <w:p w:rsidR="00AC6D9E" w:rsidRPr="006A6D88" w:rsidRDefault="00D470B8" w:rsidP="003A4E4F">
      <w:pPr>
        <w:spacing w:before="240" w:after="240" w:line="276" w:lineRule="auto"/>
        <w:ind w:left="851" w:right="567"/>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w:t>
      </w:r>
      <w:r w:rsidR="00E7449A" w:rsidRPr="006A6D88">
        <w:rPr>
          <w:rFonts w:ascii="Palatino Linotype" w:eastAsia="Palatino Linotype" w:hAnsi="Palatino Linotype" w:cs="Palatino Linotype"/>
          <w:b/>
          <w:i/>
          <w:sz w:val="22"/>
          <w:szCs w:val="22"/>
          <w:u w:val="single"/>
        </w:rPr>
        <w:t xml:space="preserve">1. No se entrega la información solicitada. 2. Mencionan que se puede ver en el </w:t>
      </w:r>
      <w:proofErr w:type="spellStart"/>
      <w:r w:rsidR="00E7449A" w:rsidRPr="006A6D88">
        <w:rPr>
          <w:rFonts w:ascii="Palatino Linotype" w:eastAsia="Palatino Linotype" w:hAnsi="Palatino Linotype" w:cs="Palatino Linotype"/>
          <w:b/>
          <w:i/>
          <w:sz w:val="22"/>
          <w:szCs w:val="22"/>
          <w:u w:val="single"/>
        </w:rPr>
        <w:t>ipomex</w:t>
      </w:r>
      <w:proofErr w:type="spellEnd"/>
      <w:r w:rsidR="00E7449A" w:rsidRPr="006A6D88">
        <w:rPr>
          <w:rFonts w:ascii="Palatino Linotype" w:eastAsia="Palatino Linotype" w:hAnsi="Palatino Linotype" w:cs="Palatino Linotype"/>
          <w:b/>
          <w:i/>
          <w:sz w:val="22"/>
          <w:szCs w:val="22"/>
          <w:u w:val="single"/>
        </w:rPr>
        <w:t xml:space="preserve"> cuando no es así el li</w:t>
      </w:r>
      <w:r w:rsidR="003A4E4F" w:rsidRPr="006A6D88">
        <w:rPr>
          <w:rFonts w:ascii="Palatino Linotype" w:eastAsia="Palatino Linotype" w:hAnsi="Palatino Linotype" w:cs="Palatino Linotype"/>
          <w:b/>
          <w:i/>
          <w:sz w:val="22"/>
          <w:szCs w:val="22"/>
          <w:u w:val="single"/>
        </w:rPr>
        <w:t>nk no habré absolutamente nada</w:t>
      </w:r>
      <w:r w:rsidR="003A4E4F" w:rsidRPr="006A6D88">
        <w:rPr>
          <w:rFonts w:ascii="Palatino Linotype" w:eastAsia="Palatino Linotype" w:hAnsi="Palatino Linotype" w:cs="Palatino Linotype"/>
          <w:i/>
          <w:sz w:val="22"/>
          <w:szCs w:val="22"/>
        </w:rPr>
        <w:t>.</w:t>
      </w:r>
      <w:r w:rsidRPr="006A6D88">
        <w:rPr>
          <w:rFonts w:ascii="Palatino Linotype" w:eastAsia="Palatino Linotype" w:hAnsi="Palatino Linotype" w:cs="Palatino Linotype"/>
          <w:i/>
          <w:sz w:val="22"/>
          <w:szCs w:val="22"/>
        </w:rPr>
        <w:t xml:space="preserve">" (Sic) </w:t>
      </w:r>
      <w:r w:rsidR="003A4E4F" w:rsidRPr="006A6D88">
        <w:rPr>
          <w:rFonts w:ascii="Palatino Linotype" w:eastAsia="Palatino Linotype" w:hAnsi="Palatino Linotype" w:cs="Palatino Linotype"/>
          <w:i/>
          <w:sz w:val="22"/>
          <w:szCs w:val="22"/>
        </w:rPr>
        <w:t>(Énfasis añadido)</w:t>
      </w:r>
    </w:p>
    <w:p w:rsidR="00CD0F3E" w:rsidRPr="006A6D88" w:rsidRDefault="00BD1963">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4</w:t>
      </w:r>
      <w:r w:rsidR="00D470B8" w:rsidRPr="006A6D88">
        <w:rPr>
          <w:rFonts w:ascii="Palatino Linotype" w:eastAsia="Palatino Linotype" w:hAnsi="Palatino Linotype" w:cs="Palatino Linotype"/>
          <w:b/>
        </w:rPr>
        <w:t xml:space="preserve">. Turno. </w:t>
      </w:r>
      <w:r w:rsidR="00D470B8" w:rsidRPr="006A6D8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00D470B8" w:rsidRPr="006A6D88">
        <w:rPr>
          <w:rFonts w:ascii="Palatino Linotype" w:eastAsia="Palatino Linotype" w:hAnsi="Palatino Linotype" w:cs="Palatino Linotype"/>
          <w:b/>
        </w:rPr>
        <w:t>Comisionada Guadalupe Ramírez Peña</w:t>
      </w:r>
      <w:r w:rsidR="00D470B8" w:rsidRPr="006A6D88">
        <w:rPr>
          <w:rFonts w:ascii="Palatino Linotype" w:eastAsia="Palatino Linotype" w:hAnsi="Palatino Linotype" w:cs="Palatino Linotype"/>
        </w:rPr>
        <w:t xml:space="preserve"> para su análisis, estudio, elaboración del proyecto y presentación ante el Pleno de este Instituto.</w:t>
      </w:r>
    </w:p>
    <w:p w:rsidR="00CD0F3E" w:rsidRPr="006A6D88" w:rsidRDefault="00BD1963">
      <w:pPr>
        <w:spacing w:before="240" w:after="240" w:line="360" w:lineRule="auto"/>
        <w:jc w:val="both"/>
      </w:pPr>
      <w:r w:rsidRPr="006A6D88">
        <w:rPr>
          <w:rFonts w:ascii="Palatino Linotype" w:eastAsia="Palatino Linotype" w:hAnsi="Palatino Linotype" w:cs="Palatino Linotype"/>
          <w:b/>
        </w:rPr>
        <w:t>5</w:t>
      </w:r>
      <w:r w:rsidR="00AC6D9E" w:rsidRPr="006A6D88">
        <w:rPr>
          <w:rFonts w:ascii="Palatino Linotype" w:eastAsia="Palatino Linotype" w:hAnsi="Palatino Linotype" w:cs="Palatino Linotype"/>
          <w:b/>
        </w:rPr>
        <w:t>.</w:t>
      </w:r>
      <w:r w:rsidR="00D470B8" w:rsidRPr="006A6D88">
        <w:rPr>
          <w:rFonts w:ascii="Palatino Linotype" w:eastAsia="Palatino Linotype" w:hAnsi="Palatino Linotype" w:cs="Palatino Linotype"/>
          <w:b/>
        </w:rPr>
        <w:t xml:space="preserve"> Admisión. </w:t>
      </w:r>
      <w:r w:rsidR="003A4E4F" w:rsidRPr="006A6D88">
        <w:rPr>
          <w:rFonts w:ascii="Palatino Linotype" w:eastAsia="Palatino Linotype" w:hAnsi="Palatino Linotype" w:cs="Palatino Linotype"/>
        </w:rPr>
        <w:t xml:space="preserve">Mediante auto de fecha </w:t>
      </w:r>
      <w:r w:rsidR="003A4E4F" w:rsidRPr="006A6D88">
        <w:rPr>
          <w:rFonts w:ascii="Palatino Linotype" w:eastAsia="Palatino Linotype" w:hAnsi="Palatino Linotype" w:cs="Palatino Linotype"/>
          <w:b/>
        </w:rPr>
        <w:t>veintinueve de septiembre</w:t>
      </w:r>
      <w:r w:rsidR="00D470B8" w:rsidRPr="006A6D88">
        <w:rPr>
          <w:rFonts w:ascii="Palatino Linotype" w:eastAsia="Palatino Linotype" w:hAnsi="Palatino Linotype" w:cs="Palatino Linotype"/>
          <w:b/>
        </w:rPr>
        <w:t xml:space="preserve"> del dos mil veintidós</w:t>
      </w:r>
      <w:r w:rsidR="00D470B8" w:rsidRPr="006A6D88">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w:t>
      </w:r>
      <w:r w:rsidR="00D470B8" w:rsidRPr="006A6D88">
        <w:rPr>
          <w:rFonts w:ascii="Palatino Linotype" w:eastAsia="Palatino Linotype" w:hAnsi="Palatino Linotype" w:cs="Palatino Linotype"/>
        </w:rPr>
        <w:lastRenderedPageBreak/>
        <w:t xml:space="preserve">185 fracciones I, II y IV de la Ley de Transparencia y Acceso a la Información Pública del Estado de México y Municipios. </w:t>
      </w:r>
    </w:p>
    <w:p w:rsidR="003A4E4F" w:rsidRPr="006A6D88" w:rsidRDefault="00BD1963" w:rsidP="003A4E4F">
      <w:pPr>
        <w:widowControl w:val="0"/>
        <w:tabs>
          <w:tab w:val="left" w:pos="709"/>
        </w:tabs>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6</w:t>
      </w:r>
      <w:r w:rsidR="00D470B8" w:rsidRPr="006A6D88">
        <w:rPr>
          <w:rFonts w:ascii="Palatino Linotype" w:eastAsia="Palatino Linotype" w:hAnsi="Palatino Linotype" w:cs="Palatino Linotype"/>
          <w:b/>
        </w:rPr>
        <w:t>. Manifestaciones.</w:t>
      </w:r>
      <w:r w:rsidR="00D470B8" w:rsidRPr="006A6D88">
        <w:rPr>
          <w:rFonts w:ascii="Palatino Linotype" w:eastAsia="Palatino Linotype" w:hAnsi="Palatino Linotype" w:cs="Palatino Linotype"/>
          <w:b/>
          <w:sz w:val="28"/>
          <w:szCs w:val="28"/>
        </w:rPr>
        <w:t xml:space="preserve"> </w:t>
      </w:r>
      <w:r w:rsidR="00D470B8" w:rsidRPr="006A6D88">
        <w:rPr>
          <w:rFonts w:ascii="Palatino Linotype" w:eastAsia="Palatino Linotype" w:hAnsi="Palatino Linotype" w:cs="Palatino Linotype"/>
        </w:rPr>
        <w:t xml:space="preserve">De las constancias que integran el expediente en que se actúan se advierte que el </w:t>
      </w:r>
      <w:r w:rsidR="00D470B8" w:rsidRPr="006A6D88">
        <w:rPr>
          <w:rFonts w:ascii="Palatino Linotype" w:eastAsia="Palatino Linotype" w:hAnsi="Palatino Linotype" w:cs="Palatino Linotype"/>
          <w:b/>
        </w:rPr>
        <w:t>Sujeto Obligado</w:t>
      </w:r>
      <w:r w:rsidR="00D470B8" w:rsidRPr="006A6D88">
        <w:rPr>
          <w:rFonts w:ascii="Palatino Linotype" w:eastAsia="Palatino Linotype" w:hAnsi="Palatino Linotype" w:cs="Palatino Linotype"/>
        </w:rPr>
        <w:t xml:space="preserve"> </w:t>
      </w:r>
      <w:r w:rsidR="001944B3" w:rsidRPr="006A6D88">
        <w:rPr>
          <w:rFonts w:ascii="Palatino Linotype" w:eastAsia="Palatino Linotype" w:hAnsi="Palatino Linotype" w:cs="Palatino Linotype"/>
        </w:rPr>
        <w:t xml:space="preserve">rindió </w:t>
      </w:r>
      <w:r w:rsidR="00D470B8" w:rsidRPr="006A6D88">
        <w:rPr>
          <w:rFonts w:ascii="Palatino Linotype" w:eastAsia="Palatino Linotype" w:hAnsi="Palatino Linotype" w:cs="Palatino Linotype"/>
        </w:rPr>
        <w:t xml:space="preserve">su informe justificado, </w:t>
      </w:r>
      <w:r w:rsidR="002C385A" w:rsidRPr="006A6D88">
        <w:rPr>
          <w:rFonts w:ascii="Palatino Linotype" w:eastAsia="Palatino Linotype" w:hAnsi="Palatino Linotype" w:cs="Palatino Linotype"/>
        </w:rPr>
        <w:t xml:space="preserve">el </w:t>
      </w:r>
      <w:r w:rsidR="003A4E4F" w:rsidRPr="006A6D88">
        <w:rPr>
          <w:rFonts w:ascii="Palatino Linotype" w:eastAsia="Palatino Linotype" w:hAnsi="Palatino Linotype" w:cs="Palatino Linotype"/>
          <w:b/>
        </w:rPr>
        <w:t>di</w:t>
      </w:r>
      <w:r w:rsidR="002C385A" w:rsidRPr="006A6D88">
        <w:rPr>
          <w:rFonts w:ascii="Palatino Linotype" w:eastAsia="Palatino Linotype" w:hAnsi="Palatino Linotype" w:cs="Palatino Linotype"/>
          <w:b/>
        </w:rPr>
        <w:t>e</w:t>
      </w:r>
      <w:r w:rsidR="003A4E4F" w:rsidRPr="006A6D88">
        <w:rPr>
          <w:rFonts w:ascii="Palatino Linotype" w:eastAsia="Palatino Linotype" w:hAnsi="Palatino Linotype" w:cs="Palatino Linotype"/>
          <w:b/>
        </w:rPr>
        <w:t>z de octubre</w:t>
      </w:r>
      <w:r w:rsidR="001944B3" w:rsidRPr="006A6D88">
        <w:rPr>
          <w:rFonts w:ascii="Palatino Linotype" w:eastAsia="Palatino Linotype" w:hAnsi="Palatino Linotype" w:cs="Palatino Linotype"/>
          <w:b/>
        </w:rPr>
        <w:t xml:space="preserve"> de dos mil veintidós</w:t>
      </w:r>
      <w:r w:rsidR="003A4E4F" w:rsidRPr="006A6D88">
        <w:rPr>
          <w:rFonts w:ascii="Palatino Linotype" w:eastAsia="Palatino Linotype" w:hAnsi="Palatino Linotype" w:cs="Palatino Linotype"/>
        </w:rPr>
        <w:t>, mediante d</w:t>
      </w:r>
      <w:r w:rsidR="002C385A" w:rsidRPr="006A6D88">
        <w:rPr>
          <w:rFonts w:ascii="Palatino Linotype" w:eastAsia="Palatino Linotype" w:hAnsi="Palatino Linotype" w:cs="Palatino Linotype"/>
        </w:rPr>
        <w:t>os</w:t>
      </w:r>
      <w:r w:rsidR="001944B3" w:rsidRPr="006A6D88">
        <w:rPr>
          <w:rFonts w:ascii="Palatino Linotype" w:eastAsia="Palatino Linotype" w:hAnsi="Palatino Linotype" w:cs="Palatino Linotype"/>
        </w:rPr>
        <w:t xml:space="preserve"> archivo</w:t>
      </w:r>
      <w:r w:rsidR="002C385A" w:rsidRPr="006A6D88">
        <w:rPr>
          <w:rFonts w:ascii="Palatino Linotype" w:eastAsia="Palatino Linotype" w:hAnsi="Palatino Linotype" w:cs="Palatino Linotype"/>
        </w:rPr>
        <w:t>s</w:t>
      </w:r>
      <w:r w:rsidR="001944B3" w:rsidRPr="006A6D88">
        <w:rPr>
          <w:rFonts w:ascii="Palatino Linotype" w:eastAsia="Palatino Linotype" w:hAnsi="Palatino Linotype" w:cs="Palatino Linotype"/>
        </w:rPr>
        <w:t xml:space="preserve"> electrónico</w:t>
      </w:r>
      <w:r w:rsidR="002C385A" w:rsidRPr="006A6D88">
        <w:rPr>
          <w:rFonts w:ascii="Palatino Linotype" w:eastAsia="Palatino Linotype" w:hAnsi="Palatino Linotype" w:cs="Palatino Linotype"/>
        </w:rPr>
        <w:t>s</w:t>
      </w:r>
      <w:r w:rsidR="003A4E4F" w:rsidRPr="006A6D88">
        <w:rPr>
          <w:rFonts w:ascii="Palatino Linotype" w:eastAsia="Palatino Linotype" w:hAnsi="Palatino Linotype" w:cs="Palatino Linotype"/>
        </w:rPr>
        <w:t xml:space="preserve"> </w:t>
      </w:r>
      <w:proofErr w:type="gramStart"/>
      <w:r w:rsidR="003A4E4F" w:rsidRPr="006A6D88">
        <w:rPr>
          <w:rFonts w:ascii="Palatino Linotype" w:eastAsia="Palatino Linotype" w:hAnsi="Palatino Linotype" w:cs="Palatino Linotype"/>
        </w:rPr>
        <w:t>denominados  “</w:t>
      </w:r>
      <w:proofErr w:type="gramEnd"/>
      <w:r w:rsidR="003A4E4F" w:rsidRPr="006A6D88">
        <w:rPr>
          <w:rFonts w:ascii="Palatino Linotype" w:eastAsia="Palatino Linotype" w:hAnsi="Palatino Linotype" w:cs="Palatino Linotype"/>
          <w:b/>
          <w:i/>
        </w:rPr>
        <w:t xml:space="preserve">8.InformeJustificado-RR15084-IP00129.pdf” e “8.InformeJustificado-RR15084-IP00129.pdf”, </w:t>
      </w:r>
      <w:r w:rsidR="003A4E4F" w:rsidRPr="006A6D88">
        <w:rPr>
          <w:rFonts w:ascii="Palatino Linotype" w:eastAsia="Palatino Linotype" w:hAnsi="Palatino Linotype" w:cs="Palatino Linotype"/>
        </w:rPr>
        <w:t xml:space="preserve">los cuales cuentan con el mismo contenido, </w:t>
      </w:r>
      <w:r w:rsidR="00241E02" w:rsidRPr="006A6D88">
        <w:rPr>
          <w:rFonts w:ascii="Palatino Linotype" w:eastAsia="Palatino Linotype" w:hAnsi="Palatino Linotype" w:cs="Palatino Linotype"/>
        </w:rPr>
        <w:t>el cual consiste en lo siguiente</w:t>
      </w:r>
      <w:r w:rsidR="003A4E4F" w:rsidRPr="006A6D88">
        <w:rPr>
          <w:rFonts w:ascii="Palatino Linotype" w:eastAsia="Palatino Linotype" w:hAnsi="Palatino Linotype" w:cs="Palatino Linotype"/>
        </w:rPr>
        <w:t>:</w:t>
      </w:r>
    </w:p>
    <w:p w:rsidR="003A4E4F" w:rsidRPr="006A6D88" w:rsidRDefault="00241E02" w:rsidP="003A4E4F">
      <w:pPr>
        <w:widowControl w:val="0"/>
        <w:tabs>
          <w:tab w:val="left" w:pos="709"/>
        </w:tabs>
        <w:spacing w:before="240" w:after="240" w:line="360" w:lineRule="auto"/>
        <w:ind w:left="567" w:right="851"/>
        <w:jc w:val="both"/>
        <w:rPr>
          <w:rFonts w:ascii="Palatino Linotype" w:eastAsia="Palatino Linotype" w:hAnsi="Palatino Linotype" w:cs="Palatino Linotype"/>
        </w:rPr>
      </w:pPr>
      <w:r w:rsidRPr="006A6D88">
        <w:rPr>
          <w:rFonts w:ascii="Palatino Linotype" w:eastAsia="Palatino Linotype" w:hAnsi="Palatino Linotype" w:cs="Palatino Linotype"/>
        </w:rPr>
        <w:t xml:space="preserve">- </w:t>
      </w:r>
      <w:r w:rsidR="003A4E4F" w:rsidRPr="006A6D88">
        <w:rPr>
          <w:rFonts w:ascii="Palatino Linotype" w:eastAsia="Palatino Linotype" w:hAnsi="Palatino Linotype" w:cs="Palatino Linotype"/>
          <w:b/>
          <w:i/>
        </w:rPr>
        <w:t xml:space="preserve"> </w:t>
      </w:r>
      <w:r w:rsidR="003A4E4F" w:rsidRPr="006A6D88">
        <w:rPr>
          <w:rFonts w:ascii="Palatino Linotype" w:eastAsia="Palatino Linotype" w:hAnsi="Palatino Linotype" w:cs="Palatino Linotype"/>
        </w:rPr>
        <w:t>Documento de cuatro fojas mediante las cuales refiere que se le entregó respuesta al entonces particular, haciendo de su conocimiento que la información requerida se encuentra debidamente publicada en el portal denominado Sistema de Información Pública de Oficio Mexiquense (IPOMEX), dando cumplimiento al artículo 161 de la Ley de Transparencia y Acceso a la Información Pública del Estado de México y Municipios, proporcionado el hipervínculo, en el oficio SMDIF/</w:t>
      </w:r>
      <w:proofErr w:type="spellStart"/>
      <w:r w:rsidR="003A4E4F" w:rsidRPr="006A6D88">
        <w:rPr>
          <w:rFonts w:ascii="Palatino Linotype" w:eastAsia="Palatino Linotype" w:hAnsi="Palatino Linotype" w:cs="Palatino Linotype"/>
        </w:rPr>
        <w:t>DAyF</w:t>
      </w:r>
      <w:proofErr w:type="spellEnd"/>
      <w:r w:rsidR="003A4E4F" w:rsidRPr="006A6D88">
        <w:rPr>
          <w:rFonts w:ascii="Palatino Linotype" w:eastAsia="Palatino Linotype" w:hAnsi="Palatino Linotype" w:cs="Palatino Linotype"/>
        </w:rPr>
        <w:t>/904/2022, correspondiente al tabulador de sueldos y salarios autorizado para el ejercicio fiscal 2022.</w:t>
      </w:r>
    </w:p>
    <w:p w:rsidR="003A4E4F" w:rsidRPr="006A6D88" w:rsidRDefault="003A4E4F" w:rsidP="00D86400">
      <w:pPr>
        <w:widowControl w:val="0"/>
        <w:tabs>
          <w:tab w:val="left" w:pos="709"/>
        </w:tabs>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noProof/>
          <w:lang w:val="es-MX"/>
        </w:rPr>
        <w:lastRenderedPageBreak/>
        <w:drawing>
          <wp:inline distT="0" distB="0" distL="0" distR="0" wp14:anchorId="2BE72DD8" wp14:editId="5ED686AB">
            <wp:extent cx="5363323" cy="6811326"/>
            <wp:effectExtent l="19050" t="19050" r="27940" b="279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3323" cy="6811326"/>
                    </a:xfrm>
                    <a:prstGeom prst="rect">
                      <a:avLst/>
                    </a:prstGeom>
                    <a:ln>
                      <a:solidFill>
                        <a:schemeClr val="tx1"/>
                      </a:solidFill>
                    </a:ln>
                  </pic:spPr>
                </pic:pic>
              </a:graphicData>
            </a:graphic>
          </wp:inline>
        </w:drawing>
      </w:r>
    </w:p>
    <w:p w:rsidR="006C3241" w:rsidRPr="006A6D88" w:rsidRDefault="003A4E4F" w:rsidP="003A4E4F">
      <w:pPr>
        <w:widowControl w:val="0"/>
        <w:tabs>
          <w:tab w:val="left" w:pos="709"/>
        </w:tabs>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rPr>
        <w:lastRenderedPageBreak/>
        <w:t xml:space="preserve">Es de precisar que esta documentación se puso a disposición del particular mediante acuerdo emitido por la Comisionada Ponente el </w:t>
      </w:r>
      <w:r w:rsidRPr="006A6D88">
        <w:rPr>
          <w:rFonts w:ascii="Palatino Linotype" w:eastAsia="Palatino Linotype" w:hAnsi="Palatino Linotype" w:cs="Palatino Linotype"/>
          <w:b/>
        </w:rPr>
        <w:t>dieciséis de febrero de dos mil veintitrés</w:t>
      </w:r>
      <w:r w:rsidRPr="006A6D88">
        <w:rPr>
          <w:rFonts w:ascii="Palatino Linotype" w:eastAsia="Palatino Linotype" w:hAnsi="Palatino Linotype" w:cs="Palatino Linotype"/>
        </w:rPr>
        <w:t xml:space="preserve">, </w:t>
      </w:r>
      <w:r w:rsidR="009942C9" w:rsidRPr="006A6D88">
        <w:rPr>
          <w:rFonts w:ascii="Palatino Linotype" w:eastAsia="Palatino Linotype" w:hAnsi="Palatino Linotype" w:cs="Palatino Linotype"/>
        </w:rPr>
        <w:t>asimismo, por cuanto hace a</w:t>
      </w:r>
      <w:r w:rsidR="00D86400" w:rsidRPr="006A6D88">
        <w:rPr>
          <w:rFonts w:ascii="Palatino Linotype" w:eastAsia="Palatino Linotype" w:hAnsi="Palatino Linotype" w:cs="Palatino Linotype"/>
          <w:b/>
        </w:rPr>
        <w:t xml:space="preserve"> la parte </w:t>
      </w:r>
      <w:r w:rsidR="00D470B8" w:rsidRPr="006A6D88">
        <w:rPr>
          <w:rFonts w:ascii="Palatino Linotype" w:eastAsia="Palatino Linotype" w:hAnsi="Palatino Linotype" w:cs="Palatino Linotype"/>
          <w:b/>
        </w:rPr>
        <w:t>Recurrente</w:t>
      </w:r>
      <w:r w:rsidR="00930103" w:rsidRPr="006A6D88">
        <w:rPr>
          <w:rFonts w:ascii="Palatino Linotype" w:eastAsia="Palatino Linotype" w:hAnsi="Palatino Linotype" w:cs="Palatino Linotype"/>
        </w:rPr>
        <w:t xml:space="preserve"> se tiene que fue omisa</w:t>
      </w:r>
      <w:r w:rsidR="00D470B8" w:rsidRPr="006A6D88">
        <w:rPr>
          <w:rFonts w:ascii="Palatino Linotype" w:eastAsia="Palatino Linotype" w:hAnsi="Palatino Linotype" w:cs="Palatino Linotype"/>
        </w:rPr>
        <w:t xml:space="preserve"> en emitir pronunciamiento alguno que a su derecho convenga, por lo tanto, se tiene por </w:t>
      </w:r>
      <w:proofErr w:type="spellStart"/>
      <w:r w:rsidR="00D470B8" w:rsidRPr="006A6D88">
        <w:rPr>
          <w:rFonts w:ascii="Palatino Linotype" w:eastAsia="Palatino Linotype" w:hAnsi="Palatino Linotype" w:cs="Palatino Linotype"/>
        </w:rPr>
        <w:t>precluido</w:t>
      </w:r>
      <w:proofErr w:type="spellEnd"/>
      <w:r w:rsidR="00D470B8" w:rsidRPr="006A6D88">
        <w:rPr>
          <w:rFonts w:ascii="Palatino Linotype" w:eastAsia="Palatino Linotype" w:hAnsi="Palatino Linotype" w:cs="Palatino Linotype"/>
        </w:rPr>
        <w:t xml:space="preserve"> su derecho para tal efecto. </w:t>
      </w:r>
    </w:p>
    <w:p w:rsidR="00CD0F3E" w:rsidRPr="006A6D88" w:rsidRDefault="00D86400" w:rsidP="00D86400">
      <w:pPr>
        <w:widowControl w:val="0"/>
        <w:tabs>
          <w:tab w:val="left" w:pos="709"/>
        </w:tabs>
        <w:spacing w:before="240" w:after="240" w:line="360" w:lineRule="auto"/>
        <w:jc w:val="both"/>
        <w:rPr>
          <w:rFonts w:ascii="Palatino Linotype" w:eastAsia="Palatino Linotype" w:hAnsi="Palatino Linotype" w:cs="Palatino Linotype"/>
          <w:b/>
          <w:i/>
        </w:rPr>
      </w:pPr>
      <w:r w:rsidRPr="006A6D88">
        <w:rPr>
          <w:rFonts w:ascii="Palatino Linotype" w:eastAsia="Palatino Linotype" w:hAnsi="Palatino Linotype" w:cs="Palatino Linotype"/>
          <w:b/>
        </w:rPr>
        <w:t>7</w:t>
      </w:r>
      <w:r w:rsidR="00D470B8" w:rsidRPr="006A6D88">
        <w:rPr>
          <w:rFonts w:ascii="Palatino Linotype" w:eastAsia="Palatino Linotype" w:hAnsi="Palatino Linotype" w:cs="Palatino Linotype"/>
          <w:b/>
        </w:rPr>
        <w:t>.- Ampliación del plazo para emitir resolución.</w:t>
      </w:r>
      <w:r w:rsidR="00D470B8" w:rsidRPr="006A6D88">
        <w:rPr>
          <w:rFonts w:ascii="Palatino Linotype" w:eastAsia="Palatino Linotype" w:hAnsi="Palatino Linotype" w:cs="Palatino Linotype"/>
        </w:rPr>
        <w:t xml:space="preserve"> El </w:t>
      </w:r>
      <w:r w:rsidR="003A4E4F" w:rsidRPr="006A6D88">
        <w:rPr>
          <w:rFonts w:ascii="Palatino Linotype" w:eastAsia="Palatino Linotype" w:hAnsi="Palatino Linotype" w:cs="Palatino Linotype"/>
          <w:b/>
        </w:rPr>
        <w:t>dieciséis</w:t>
      </w:r>
      <w:r w:rsidR="00930103" w:rsidRPr="006A6D88">
        <w:rPr>
          <w:rFonts w:ascii="Palatino Linotype" w:eastAsia="Palatino Linotype" w:hAnsi="Palatino Linotype" w:cs="Palatino Linotype"/>
          <w:b/>
        </w:rPr>
        <w:t xml:space="preserve"> de </w:t>
      </w:r>
      <w:r w:rsidR="003A4E4F" w:rsidRPr="006A6D88">
        <w:rPr>
          <w:rFonts w:ascii="Palatino Linotype" w:eastAsia="Palatino Linotype" w:hAnsi="Palatino Linotype" w:cs="Palatino Linotype"/>
          <w:b/>
        </w:rPr>
        <w:t>febrero de dos mil veintitrés</w:t>
      </w:r>
      <w:r w:rsidR="00D470B8" w:rsidRPr="006A6D8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w:t>
      </w:r>
      <w:r w:rsidR="003A4E4F" w:rsidRPr="006A6D88">
        <w:rPr>
          <w:rFonts w:ascii="Palatino Linotype" w:eastAsia="Palatino Linotype" w:hAnsi="Palatino Linotype" w:cs="Palatino Linotype"/>
        </w:rPr>
        <w:t xml:space="preserve"> con los recibidos el año dos mil veintiuno</w:t>
      </w:r>
      <w:r w:rsidRPr="006A6D88">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6A6D88">
        <w:rPr>
          <w:rFonts w:ascii="Palatino Linotype" w:eastAsia="Palatino Linotype" w:hAnsi="Palatino Linotype" w:cs="Palatino Linotype"/>
        </w:rPr>
        <w:lastRenderedPageBreak/>
        <w:t>órganos jurisdiccionales federales, aplicables también en procedimientos análogos, como el que nos ocupa.</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D0F3E" w:rsidRPr="006A6D88" w:rsidRDefault="00CD0F3E">
      <w:pPr>
        <w:spacing w:line="360" w:lineRule="auto"/>
      </w:pPr>
    </w:p>
    <w:p w:rsidR="006C3241" w:rsidRPr="006A6D88" w:rsidRDefault="00D470B8" w:rsidP="006C3241">
      <w:pPr>
        <w:pBdr>
          <w:top w:val="nil"/>
          <w:left w:val="nil"/>
          <w:bottom w:val="nil"/>
          <w:right w:val="nil"/>
          <w:between w:val="nil"/>
        </w:pBdr>
        <w:spacing w:line="360" w:lineRule="auto"/>
        <w:jc w:val="both"/>
      </w:pPr>
      <w:r w:rsidRPr="006A6D8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6A6D88">
        <w:rPr>
          <w:rFonts w:ascii="Palatino Linotype" w:eastAsia="Palatino Linotype" w:hAnsi="Palatino Linotype" w:cs="Palatino Linotype"/>
        </w:rPr>
        <w:t>su resolución atentos</w:t>
      </w:r>
      <w:proofErr w:type="gramEnd"/>
      <w:r w:rsidRPr="006A6D88">
        <w:rPr>
          <w:rFonts w:ascii="Palatino Linotype" w:eastAsia="Palatino Linotype" w:hAnsi="Palatino Linotype" w:cs="Palatino Linotype"/>
        </w:rPr>
        <w:t xml:space="preserve"> a los siguientes criterios: </w:t>
      </w:r>
      <w:r w:rsidRPr="006A6D88">
        <w:br/>
      </w:r>
    </w:p>
    <w:p w:rsidR="006C3241" w:rsidRPr="006A6D88"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6A6D88">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rsidR="006C3241" w:rsidRPr="006A6D88"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6A6D88">
        <w:rPr>
          <w:rFonts w:ascii="Palatino Linotype" w:eastAsia="Palatino Linotype" w:hAnsi="Palatino Linotype" w:cs="Palatino Linotype"/>
        </w:rPr>
        <w:t>Actividad Procesal del interesado. Acciones u omisiones del interesado.</w:t>
      </w:r>
    </w:p>
    <w:p w:rsidR="006C3241" w:rsidRPr="006A6D88"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6A6D88">
        <w:rPr>
          <w:rFonts w:ascii="Palatino Linotype" w:eastAsia="Palatino Linotype" w:hAnsi="Palatino Linotype" w:cs="Palatino Linotype"/>
        </w:rPr>
        <w:t>Conducta de la Autoridad: Las Acciones u omisiones realizadas en el procedimiento. Así como si la autoridad actuó con la debida diligencia.</w:t>
      </w:r>
    </w:p>
    <w:p w:rsidR="00CD0F3E" w:rsidRPr="006A6D88"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6A6D88">
        <w:rPr>
          <w:rFonts w:ascii="Palatino Linotype" w:eastAsia="Palatino Linotype" w:hAnsi="Palatino Linotype" w:cs="Palatino Linotype"/>
        </w:rPr>
        <w:lastRenderedPageBreak/>
        <w:t>La afectación generada en la situación jurídica de la persona involucrada en el proceso: Violación a sus derechos humanos.</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Argumento que encuentra sustento en la jurisprudencia P</w:t>
      </w:r>
      <w:proofErr w:type="gramStart"/>
      <w:r w:rsidRPr="006A6D88">
        <w:rPr>
          <w:rFonts w:ascii="Palatino Linotype" w:eastAsia="Palatino Linotype" w:hAnsi="Palatino Linotype" w:cs="Palatino Linotype"/>
        </w:rPr>
        <w:t>./</w:t>
      </w:r>
      <w:proofErr w:type="gramEnd"/>
      <w:r w:rsidRPr="006A6D88">
        <w:rPr>
          <w:rFonts w:ascii="Palatino Linotype" w:eastAsia="Palatino Linotype" w:hAnsi="Palatino Linotype" w:cs="Palatino Linotype"/>
        </w:rPr>
        <w:t xml:space="preserve">J. 32/92 emitida por el Pleno de la Suprema Corte de Justicia de la Nación de rubro </w:t>
      </w:r>
      <w:r w:rsidRPr="006A6D8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A6D88">
        <w:rPr>
          <w:rFonts w:ascii="Palatino Linotype" w:eastAsia="Palatino Linotype" w:hAnsi="Palatino Linotype" w:cs="Palatino Linotype"/>
        </w:rPr>
        <w:t>, visible en la Gaceta del Seminario Judicial de la Federación con el registro digital 205635.</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6A6D88">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 </w:t>
      </w:r>
      <w:r w:rsidRPr="006A6D88">
        <w:rPr>
          <w:rFonts w:ascii="Palatino Linotype" w:eastAsia="Palatino Linotype" w:hAnsi="Palatino Linotype" w:cs="Palatino Linotype"/>
          <w:i/>
        </w:rPr>
        <w:t>“PLAZO RAZONABLE PARA RESOLVER. DIMENSIÓN Y EFECTOS DE ESTE CONCEPTO CUANDO SE ADUCE EXCESIVA CARGA DE TRABAJO.”</w:t>
      </w:r>
      <w:r w:rsidRPr="006A6D88">
        <w:rPr>
          <w:rFonts w:ascii="Palatino Linotype" w:eastAsia="Palatino Linotype" w:hAnsi="Palatino Linotype" w:cs="Palatino Linotype"/>
        </w:rPr>
        <w:t xml:space="preserve"> consultable en el Seminario Judicial de la Federación y su gaceta, con el registro digital 2002351.</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i/>
        </w:rPr>
        <w:t>“PLAZO RAZONABLE PARA RESOLVER. CONCEPTO Y ELEMENTOS QUE LO INTEGRAN A LA LUZ DEL DERECHO INTERNACIONAL DE LOS DERECHOS HUMANOS.”</w:t>
      </w:r>
      <w:r w:rsidRPr="006A6D88">
        <w:rPr>
          <w:rFonts w:ascii="Palatino Linotype" w:eastAsia="Palatino Linotype" w:hAnsi="Palatino Linotype" w:cs="Palatino Linotype"/>
        </w:rPr>
        <w:t>, visible en el Seminario Judicial de la Federación y su gaceta, con el registro digital 2002350.</w:t>
      </w:r>
    </w:p>
    <w:p w:rsidR="00CD0F3E" w:rsidRPr="006A6D88" w:rsidRDefault="00CD0F3E">
      <w:pPr>
        <w:spacing w:line="360" w:lineRule="auto"/>
      </w:pPr>
    </w:p>
    <w:p w:rsidR="00CD0F3E" w:rsidRPr="006A6D88" w:rsidRDefault="00D470B8">
      <w:pPr>
        <w:pBdr>
          <w:top w:val="nil"/>
          <w:left w:val="nil"/>
          <w:bottom w:val="nil"/>
          <w:right w:val="nil"/>
          <w:between w:val="nil"/>
        </w:pBdr>
        <w:spacing w:line="360" w:lineRule="auto"/>
        <w:jc w:val="both"/>
      </w:pPr>
      <w:r w:rsidRPr="006A6D88">
        <w:rPr>
          <w:rFonts w:ascii="Palatino Linotype" w:eastAsia="Palatino Linotype" w:hAnsi="Palatino Linotype" w:cs="Palatino Linotype"/>
        </w:rPr>
        <w:t xml:space="preserve">Por ello, este organismo garante comprometido con la tutela de los derechos humanos confiados, señala que este </w:t>
      </w:r>
      <w:r w:rsidR="004C3D30" w:rsidRPr="006A6D88">
        <w:rPr>
          <w:rFonts w:ascii="Palatino Linotype" w:eastAsia="Palatino Linotype" w:hAnsi="Palatino Linotype" w:cs="Palatino Linotype"/>
        </w:rPr>
        <w:t xml:space="preserve">exceso del </w:t>
      </w:r>
      <w:r w:rsidRPr="006A6D88">
        <w:rPr>
          <w:rFonts w:ascii="Palatino Linotype" w:eastAsia="Palatino Linotype" w:hAnsi="Palatino Linotype" w:cs="Palatino Linotype"/>
        </w:rPr>
        <w:t>plazo legal para resolver el presente asunto, resulta de carácter excepcional.</w:t>
      </w:r>
    </w:p>
    <w:p w:rsidR="00CD0F3E" w:rsidRPr="006A6D88" w:rsidRDefault="00D86400">
      <w:pPr>
        <w:spacing w:before="240" w:after="240" w:line="360" w:lineRule="auto"/>
        <w:jc w:val="both"/>
        <w:rPr>
          <w:rFonts w:ascii="Palatino Linotype" w:eastAsia="Palatino Linotype" w:hAnsi="Palatino Linotype" w:cs="Palatino Linotype"/>
          <w:b/>
          <w:sz w:val="28"/>
          <w:szCs w:val="28"/>
        </w:rPr>
      </w:pPr>
      <w:r w:rsidRPr="006A6D88">
        <w:rPr>
          <w:rFonts w:ascii="Palatino Linotype" w:eastAsia="Palatino Linotype" w:hAnsi="Palatino Linotype" w:cs="Palatino Linotype"/>
          <w:b/>
        </w:rPr>
        <w:lastRenderedPageBreak/>
        <w:t>8</w:t>
      </w:r>
      <w:r w:rsidR="00D470B8" w:rsidRPr="006A6D88">
        <w:rPr>
          <w:rFonts w:ascii="Palatino Linotype" w:eastAsia="Palatino Linotype" w:hAnsi="Palatino Linotype" w:cs="Palatino Linotype"/>
          <w:b/>
        </w:rPr>
        <w:t xml:space="preserve">. Cierre de Instrucción. </w:t>
      </w:r>
      <w:r w:rsidR="00930103" w:rsidRPr="006A6D88">
        <w:rPr>
          <w:rFonts w:ascii="Palatino Linotype" w:eastAsia="Palatino Linotype" w:hAnsi="Palatino Linotype" w:cs="Palatino Linotype"/>
        </w:rPr>
        <w:t xml:space="preserve">El </w:t>
      </w:r>
      <w:r w:rsidR="003A4E4F" w:rsidRPr="006A6D88">
        <w:rPr>
          <w:rFonts w:ascii="Palatino Linotype" w:eastAsia="Palatino Linotype" w:hAnsi="Palatino Linotype" w:cs="Palatino Linotype"/>
          <w:b/>
        </w:rPr>
        <w:t>veintidós de febrero</w:t>
      </w:r>
      <w:r w:rsidR="00D470B8" w:rsidRPr="006A6D88">
        <w:rPr>
          <w:rFonts w:ascii="Palatino Linotype" w:eastAsia="Palatino Linotype" w:hAnsi="Palatino Linotype" w:cs="Palatino Linotype"/>
          <w:b/>
        </w:rPr>
        <w:t xml:space="preserve"> de</w:t>
      </w:r>
      <w:r w:rsidR="003A4E4F" w:rsidRPr="006A6D88">
        <w:rPr>
          <w:rFonts w:ascii="Palatino Linotype" w:eastAsia="Palatino Linotype" w:hAnsi="Palatino Linotype" w:cs="Palatino Linotype"/>
          <w:b/>
        </w:rPr>
        <w:t>l año dos mil veintitré</w:t>
      </w:r>
      <w:r w:rsidR="00D470B8" w:rsidRPr="006A6D88">
        <w:rPr>
          <w:rFonts w:ascii="Palatino Linotype" w:eastAsia="Palatino Linotype" w:hAnsi="Palatino Linotype" w:cs="Palatino Linotype"/>
          <w:b/>
        </w:rPr>
        <w:t>s</w:t>
      </w:r>
      <w:r w:rsidR="00D470B8" w:rsidRPr="006A6D88">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D470B8" w:rsidRPr="006A6D88">
        <w:rPr>
          <w:rFonts w:ascii="Palatino Linotype" w:eastAsia="Palatino Linotype" w:hAnsi="Palatino Linotype" w:cs="Palatino Linotype"/>
          <w:b/>
          <w:sz w:val="28"/>
          <w:szCs w:val="28"/>
        </w:rPr>
        <w:t xml:space="preserve"> </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CD0F3E" w:rsidRPr="006A6D88"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6A6D88">
        <w:rPr>
          <w:rFonts w:ascii="Palatino Linotype" w:eastAsia="Palatino Linotype" w:hAnsi="Palatino Linotype" w:cs="Palatino Linotype"/>
          <w:b/>
          <w:color w:val="auto"/>
          <w:sz w:val="24"/>
          <w:szCs w:val="24"/>
        </w:rPr>
        <w:t>II. C O N S I D E R A N D O S:</w:t>
      </w:r>
    </w:p>
    <w:p w:rsidR="00CD0F3E" w:rsidRPr="006A6D88" w:rsidRDefault="00D470B8">
      <w:pPr>
        <w:spacing w:before="240" w:after="240" w:line="360" w:lineRule="auto"/>
        <w:jc w:val="both"/>
        <w:rPr>
          <w:rFonts w:ascii="Palatino Linotype" w:eastAsia="Palatino Linotype" w:hAnsi="Palatino Linotype" w:cs="Palatino Linotype"/>
          <w:b/>
        </w:rPr>
      </w:pPr>
      <w:r w:rsidRPr="006A6D88">
        <w:rPr>
          <w:rFonts w:ascii="Palatino Linotype" w:eastAsia="Palatino Linotype" w:hAnsi="Palatino Linotype" w:cs="Palatino Linotype"/>
          <w:b/>
        </w:rPr>
        <w:t>Primero. Competencia</w:t>
      </w:r>
      <w:r w:rsidRPr="006A6D88">
        <w:rPr>
          <w:rFonts w:ascii="Palatino Linotype" w:eastAsia="Palatino Linotype" w:hAnsi="Palatino Linotype" w:cs="Palatino Linotype"/>
          <w:b/>
          <w:sz w:val="22"/>
          <w:szCs w:val="22"/>
        </w:rPr>
        <w:t xml:space="preserve">. </w:t>
      </w:r>
      <w:r w:rsidRPr="006A6D88">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lastRenderedPageBreak/>
        <w:t xml:space="preserve">Segundo. Oportunidad y </w:t>
      </w:r>
      <w:proofErr w:type="spellStart"/>
      <w:r w:rsidRPr="006A6D88">
        <w:rPr>
          <w:rFonts w:ascii="Palatino Linotype" w:eastAsia="Palatino Linotype" w:hAnsi="Palatino Linotype" w:cs="Palatino Linotype"/>
          <w:b/>
        </w:rPr>
        <w:t>Procedibilidad</w:t>
      </w:r>
      <w:proofErr w:type="spellEnd"/>
      <w:r w:rsidRPr="006A6D88">
        <w:rPr>
          <w:rFonts w:ascii="Palatino Linotype" w:eastAsia="Palatino Linotype" w:hAnsi="Palatino Linotype" w:cs="Palatino Linotype"/>
          <w:b/>
        </w:rPr>
        <w:t xml:space="preserve"> del Recurso de Revisión</w:t>
      </w:r>
      <w:r w:rsidRPr="006A6D88">
        <w:rPr>
          <w:rFonts w:ascii="Palatino Linotype" w:eastAsia="Palatino Linotype" w:hAnsi="Palatino Linotype" w:cs="Palatino Linotype"/>
        </w:rPr>
        <w:t xml:space="preserve">. Previo al estudio del fondo del asunto, se procede a analizar los requisitos de oportunidad y </w:t>
      </w:r>
      <w:proofErr w:type="spellStart"/>
      <w:r w:rsidRPr="006A6D88">
        <w:rPr>
          <w:rFonts w:ascii="Palatino Linotype" w:eastAsia="Palatino Linotype" w:hAnsi="Palatino Linotype" w:cs="Palatino Linotype"/>
        </w:rPr>
        <w:t>procedibilidad</w:t>
      </w:r>
      <w:proofErr w:type="spellEnd"/>
      <w:r w:rsidRPr="006A6D88">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D0F3E" w:rsidRPr="006A6D88" w:rsidRDefault="00D470B8">
      <w:pPr>
        <w:spacing w:before="240" w:after="240" w:line="360" w:lineRule="auto"/>
        <w:jc w:val="both"/>
        <w:rPr>
          <w:rFonts w:ascii="Palatino Linotype" w:eastAsia="Palatino Linotype" w:hAnsi="Palatino Linotype" w:cs="Palatino Linotype"/>
          <w:b/>
        </w:rPr>
      </w:pPr>
      <w:r w:rsidRPr="006A6D8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remitió su respuesta a la solicitud de información el día </w:t>
      </w:r>
      <w:r w:rsidR="003A4E4F" w:rsidRPr="006A6D88">
        <w:rPr>
          <w:rFonts w:ascii="Palatino Linotype" w:eastAsia="Palatino Linotype" w:hAnsi="Palatino Linotype" w:cs="Palatino Linotype"/>
          <w:b/>
        </w:rPr>
        <w:t>veintitrés de septiembre</w:t>
      </w:r>
      <w:r w:rsidRPr="006A6D88">
        <w:rPr>
          <w:rFonts w:ascii="Palatino Linotype" w:eastAsia="Palatino Linotype" w:hAnsi="Palatino Linotype" w:cs="Palatino Linotype"/>
          <w:b/>
        </w:rPr>
        <w:t xml:space="preserve"> de dos mil veintidós, </w:t>
      </w:r>
      <w:r w:rsidRPr="006A6D88">
        <w:rPr>
          <w:rFonts w:ascii="Palatino Linotype" w:eastAsia="Palatino Linotype" w:hAnsi="Palatino Linotype" w:cs="Palatino Linotype"/>
        </w:rPr>
        <w:t xml:space="preserve">mientras que el recurso de revisión interpuesto por </w:t>
      </w:r>
      <w:r w:rsidR="00D86400" w:rsidRPr="006A6D88">
        <w:rPr>
          <w:rFonts w:ascii="Palatino Linotype" w:eastAsia="Palatino Linotype" w:hAnsi="Palatino Linotype" w:cs="Palatino Linotype"/>
          <w:b/>
        </w:rPr>
        <w:t>la parte</w:t>
      </w:r>
      <w:r w:rsidR="00930103"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b/>
        </w:rPr>
        <w:t>Recurrente</w:t>
      </w:r>
      <w:r w:rsidRPr="006A6D88">
        <w:rPr>
          <w:rFonts w:ascii="Palatino Linotype" w:eastAsia="Palatino Linotype" w:hAnsi="Palatino Linotype" w:cs="Palatino Linotype"/>
        </w:rPr>
        <w:t xml:space="preserve">, se tuvo por presentado el día </w:t>
      </w:r>
      <w:r w:rsidR="003A4E4F" w:rsidRPr="006A6D88">
        <w:rPr>
          <w:rFonts w:ascii="Palatino Linotype" w:eastAsia="Palatino Linotype" w:hAnsi="Palatino Linotype" w:cs="Palatino Linotype"/>
          <w:b/>
        </w:rPr>
        <w:t>veintiséis de septiembre</w:t>
      </w:r>
      <w:r w:rsidRPr="006A6D88">
        <w:rPr>
          <w:rFonts w:ascii="Palatino Linotype" w:eastAsia="Palatino Linotype" w:hAnsi="Palatino Linotype" w:cs="Palatino Linotype"/>
          <w:b/>
        </w:rPr>
        <w:t xml:space="preserve"> de dos mil veintidós</w:t>
      </w:r>
      <w:r w:rsidRPr="006A6D88">
        <w:rPr>
          <w:rFonts w:ascii="Palatino Linotype" w:eastAsia="Palatino Linotype" w:hAnsi="Palatino Linotype" w:cs="Palatino Linotype"/>
        </w:rPr>
        <w:t xml:space="preserve">, esto es, al </w:t>
      </w:r>
      <w:r w:rsidR="003A4E4F" w:rsidRPr="006A6D88">
        <w:rPr>
          <w:rFonts w:ascii="Palatino Linotype" w:eastAsia="Palatino Linotype" w:hAnsi="Palatino Linotype" w:cs="Palatino Linotype"/>
          <w:b/>
        </w:rPr>
        <w:t>primer</w:t>
      </w:r>
      <w:r w:rsidRPr="006A6D88">
        <w:rPr>
          <w:rFonts w:ascii="Palatino Linotype" w:eastAsia="Palatino Linotype" w:hAnsi="Palatino Linotype" w:cs="Palatino Linotype"/>
          <w:b/>
        </w:rPr>
        <w:t xml:space="preserve"> día hábil</w:t>
      </w:r>
      <w:r w:rsidRPr="006A6D88">
        <w:rPr>
          <w:rFonts w:ascii="Palatino Linotype" w:eastAsia="Palatino Linotype" w:hAnsi="Palatino Linotype" w:cs="Palatino Linotype"/>
        </w:rPr>
        <w:t xml:space="preserve"> en que tuvo conocimiento de la respuesta impugnada</w:t>
      </w:r>
      <w:r w:rsidRPr="006A6D88">
        <w:rPr>
          <w:rFonts w:ascii="Palatino Linotype" w:eastAsia="Palatino Linotype" w:hAnsi="Palatino Linotype" w:cs="Palatino Linotype"/>
          <w:b/>
        </w:rPr>
        <w:t>.</w:t>
      </w:r>
    </w:p>
    <w:p w:rsidR="004C20D6" w:rsidRPr="006A6D88" w:rsidRDefault="004C20D6" w:rsidP="004C20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rPr>
        <w:t xml:space="preserve">Asimismo, por cuanto hace a la </w:t>
      </w:r>
      <w:proofErr w:type="spellStart"/>
      <w:r w:rsidRPr="006A6D88">
        <w:rPr>
          <w:rFonts w:ascii="Palatino Linotype" w:eastAsia="Palatino Linotype" w:hAnsi="Palatino Linotype" w:cs="Palatino Linotype"/>
        </w:rPr>
        <w:t>procedibilidad</w:t>
      </w:r>
      <w:proofErr w:type="spellEnd"/>
      <w:r w:rsidRPr="006A6D88">
        <w:rPr>
          <w:rFonts w:ascii="Palatino Linotype" w:eastAsia="Palatino Linotype" w:hAnsi="Palatino Linotype" w:cs="Palatino Linotype"/>
        </w:rPr>
        <w:t xml:space="preserve"> del  recurso de revisión, es de suma importancia señalar que </w:t>
      </w:r>
      <w:r w:rsidR="00D86400" w:rsidRPr="006A6D88">
        <w:rPr>
          <w:rFonts w:ascii="Palatino Linotype" w:eastAsia="Palatino Linotype" w:hAnsi="Palatino Linotype" w:cs="Palatino Linotype"/>
          <w:b/>
        </w:rPr>
        <w:t>la parte</w:t>
      </w:r>
      <w:r w:rsidRPr="006A6D88">
        <w:rPr>
          <w:rFonts w:ascii="Palatino Linotype" w:eastAsia="Palatino Linotype" w:hAnsi="Palatino Linotype" w:cs="Palatino Linotype"/>
          <w:b/>
        </w:rPr>
        <w:t xml:space="preserve"> Recurrente</w:t>
      </w:r>
      <w:r w:rsidR="00F476ED" w:rsidRPr="006A6D88">
        <w:rPr>
          <w:rFonts w:ascii="Palatino Linotype" w:eastAsia="Palatino Linotype" w:hAnsi="Palatino Linotype" w:cs="Palatino Linotype"/>
        </w:rPr>
        <w:t xml:space="preserve"> omitió señalar nombre</w:t>
      </w:r>
      <w:r w:rsidRPr="006A6D88">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C20D6" w:rsidRPr="006A6D88" w:rsidRDefault="004C20D6" w:rsidP="002F22F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No podrá </w:t>
      </w:r>
      <w:r w:rsidRPr="006A6D88">
        <w:rPr>
          <w:rFonts w:ascii="Palatino Linotype" w:eastAsia="Palatino Linotype" w:hAnsi="Palatino Linotype" w:cs="Palatino Linotype"/>
          <w:i/>
          <w:sz w:val="22"/>
          <w:szCs w:val="22"/>
        </w:rPr>
        <w:lastRenderedPageBreak/>
        <w:t>requerirse información adicional con motivo del nombre proporcionado por el solicitante."</w:t>
      </w:r>
    </w:p>
    <w:p w:rsidR="004C20D6" w:rsidRPr="006A6D88" w:rsidRDefault="004C20D6" w:rsidP="004C20D6">
      <w:pPr>
        <w:spacing w:before="240" w:after="240" w:line="360" w:lineRule="auto"/>
        <w:ind w:right="-93"/>
        <w:jc w:val="both"/>
        <w:rPr>
          <w:rFonts w:ascii="Palatino Linotype" w:eastAsia="Palatino Linotype" w:hAnsi="Palatino Linotype" w:cs="Palatino Linotype"/>
        </w:rPr>
      </w:pPr>
      <w:r w:rsidRPr="006A6D88">
        <w:rPr>
          <w:rFonts w:ascii="Palatino Linotype" w:eastAsia="Palatino Linotype" w:hAnsi="Palatino Linotype" w:cs="Palatino Linotype"/>
        </w:rPr>
        <w:t xml:space="preserve">Así las cosas, por cuanto hace a la </w:t>
      </w:r>
      <w:proofErr w:type="spellStart"/>
      <w:r w:rsidRPr="006A6D88">
        <w:rPr>
          <w:rFonts w:ascii="Palatino Linotype" w:eastAsia="Palatino Linotype" w:hAnsi="Palatino Linotype" w:cs="Palatino Linotype"/>
        </w:rPr>
        <w:t>procedibilidad</w:t>
      </w:r>
      <w:proofErr w:type="spellEnd"/>
      <w:r w:rsidRPr="006A6D88">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D0F3E" w:rsidRPr="006A6D88" w:rsidRDefault="00D470B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6A6D88">
        <w:rPr>
          <w:rFonts w:ascii="Palatino Linotype" w:eastAsia="Palatino Linotype" w:hAnsi="Palatino Linotype" w:cs="Palatino Linotype"/>
        </w:rPr>
        <w:t>Ahora bien, resulta procedente la interposición del recurso, según lo aducido por el recurrente en sus razones o motivos de inconformidad, de acu</w:t>
      </w:r>
      <w:r w:rsidR="003A4E4F" w:rsidRPr="006A6D88">
        <w:rPr>
          <w:rFonts w:ascii="Palatino Linotype" w:eastAsia="Palatino Linotype" w:hAnsi="Palatino Linotype" w:cs="Palatino Linotype"/>
        </w:rPr>
        <w:t>erdo al artículo 179, fracciones</w:t>
      </w:r>
      <w:r w:rsidR="00676232" w:rsidRPr="006A6D88">
        <w:rPr>
          <w:rFonts w:ascii="Palatino Linotype" w:eastAsia="Palatino Linotype" w:hAnsi="Palatino Linotype" w:cs="Palatino Linotype"/>
        </w:rPr>
        <w:t xml:space="preserve"> I</w:t>
      </w:r>
      <w:r w:rsidRPr="006A6D88">
        <w:rPr>
          <w:rFonts w:ascii="Palatino Linotype" w:eastAsia="Palatino Linotype" w:hAnsi="Palatino Linotype" w:cs="Palatino Linotype"/>
        </w:rPr>
        <w:t xml:space="preserve"> </w:t>
      </w:r>
      <w:r w:rsidR="003A4E4F" w:rsidRPr="006A6D88">
        <w:rPr>
          <w:rFonts w:ascii="Palatino Linotype" w:eastAsia="Palatino Linotype" w:hAnsi="Palatino Linotype" w:cs="Palatino Linotype"/>
        </w:rPr>
        <w:t xml:space="preserve">y IX </w:t>
      </w:r>
      <w:r w:rsidRPr="006A6D88">
        <w:rPr>
          <w:rFonts w:ascii="Palatino Linotype" w:eastAsia="Palatino Linotype" w:hAnsi="Palatino Linotype" w:cs="Palatino Linotype"/>
        </w:rPr>
        <w:t>de la Ley de Transparencia y Acceso a la Información Pública del Estado de México y Municipios; que a la letra dice:</w:t>
      </w:r>
    </w:p>
    <w:p w:rsidR="00CD0F3E" w:rsidRPr="006A6D88" w:rsidRDefault="00D470B8">
      <w:pPr>
        <w:spacing w:before="240" w:after="240" w:line="276" w:lineRule="auto"/>
        <w:ind w:left="567" w:right="902"/>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w:t>
      </w:r>
      <w:r w:rsidRPr="006A6D88">
        <w:rPr>
          <w:rFonts w:ascii="Palatino Linotype" w:eastAsia="Palatino Linotype" w:hAnsi="Palatino Linotype" w:cs="Palatino Linotype"/>
          <w:b/>
          <w:i/>
          <w:sz w:val="22"/>
          <w:szCs w:val="22"/>
        </w:rPr>
        <w:t>Artículo 179</w:t>
      </w:r>
      <w:r w:rsidRPr="006A6D88">
        <w:rPr>
          <w:rFonts w:ascii="Palatino Linotype" w:eastAsia="Palatino Linotype" w:hAnsi="Palatino Linotype" w:cs="Palatino Linotype"/>
          <w:b/>
          <w:sz w:val="22"/>
          <w:szCs w:val="22"/>
        </w:rPr>
        <w:t>.-</w:t>
      </w:r>
      <w:r w:rsidRPr="006A6D88">
        <w:rPr>
          <w:rFonts w:ascii="Palatino Linotype" w:eastAsia="Palatino Linotype" w:hAnsi="Palatino Linotype" w:cs="Palatino Linotype"/>
          <w:sz w:val="22"/>
          <w:szCs w:val="22"/>
        </w:rPr>
        <w:t xml:space="preserve"> </w:t>
      </w:r>
      <w:r w:rsidRPr="006A6D8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3A4E4F" w:rsidRPr="006A6D88" w:rsidRDefault="00676232" w:rsidP="00676232">
      <w:pPr>
        <w:spacing w:before="240" w:after="240" w:line="276" w:lineRule="auto"/>
        <w:ind w:left="567" w:right="902"/>
        <w:jc w:val="both"/>
        <w:rPr>
          <w:rFonts w:ascii="Palatino Linotype" w:eastAsia="Palatino Linotype" w:hAnsi="Palatino Linotype" w:cs="Palatino Linotype"/>
          <w:b/>
          <w:i/>
          <w:sz w:val="22"/>
          <w:szCs w:val="22"/>
        </w:rPr>
      </w:pPr>
      <w:r w:rsidRPr="006A6D88">
        <w:rPr>
          <w:rFonts w:ascii="Palatino Linotype" w:eastAsia="Palatino Linotype" w:hAnsi="Palatino Linotype" w:cs="Palatino Linotype"/>
          <w:b/>
          <w:i/>
          <w:sz w:val="22"/>
          <w:szCs w:val="22"/>
        </w:rPr>
        <w:t>I. La negativa a la información solicitada</w:t>
      </w:r>
      <w:r w:rsidR="00D470B8" w:rsidRPr="006A6D88">
        <w:rPr>
          <w:rFonts w:ascii="Palatino Linotype" w:eastAsia="Palatino Linotype" w:hAnsi="Palatino Linotype" w:cs="Palatino Linotype"/>
          <w:b/>
          <w:i/>
          <w:sz w:val="22"/>
          <w:szCs w:val="22"/>
        </w:rPr>
        <w:t>;</w:t>
      </w:r>
    </w:p>
    <w:p w:rsidR="003A4E4F" w:rsidRPr="006A6D88" w:rsidRDefault="003A4E4F" w:rsidP="00676232">
      <w:pPr>
        <w:spacing w:before="240" w:after="240" w:line="276" w:lineRule="auto"/>
        <w:ind w:left="567" w:right="902"/>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w:t>
      </w:r>
    </w:p>
    <w:p w:rsidR="00CD0F3E" w:rsidRPr="006A6D88" w:rsidRDefault="003A4E4F" w:rsidP="00676232">
      <w:pPr>
        <w:spacing w:before="240" w:after="240" w:line="276" w:lineRule="auto"/>
        <w:ind w:left="567" w:right="902"/>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00D470B8" w:rsidRPr="006A6D88">
        <w:rPr>
          <w:rFonts w:ascii="Palatino Linotype" w:eastAsia="Palatino Linotype" w:hAnsi="Palatino Linotype" w:cs="Palatino Linotype"/>
          <w:i/>
          <w:sz w:val="22"/>
          <w:szCs w:val="22"/>
        </w:rPr>
        <w:t>”</w:t>
      </w:r>
      <w:r w:rsidR="00676232" w:rsidRPr="006A6D88">
        <w:rPr>
          <w:rFonts w:ascii="Palatino Linotype" w:eastAsia="Palatino Linotype" w:hAnsi="Palatino Linotype" w:cs="Palatino Linotype"/>
          <w:i/>
          <w:sz w:val="22"/>
          <w:szCs w:val="22"/>
        </w:rPr>
        <w:t xml:space="preserve"> </w:t>
      </w:r>
      <w:r w:rsidR="00D470B8" w:rsidRPr="006A6D88">
        <w:rPr>
          <w:rFonts w:ascii="Palatino Linotype" w:eastAsia="Palatino Linotype" w:hAnsi="Palatino Linotype" w:cs="Palatino Linotype"/>
          <w:i/>
          <w:sz w:val="22"/>
          <w:szCs w:val="22"/>
        </w:rPr>
        <w:t>(Sic)</w:t>
      </w:r>
      <w:r w:rsidR="00676232" w:rsidRPr="006A6D88">
        <w:rPr>
          <w:rFonts w:ascii="Palatino Linotype" w:eastAsia="Palatino Linotype" w:hAnsi="Palatino Linotype" w:cs="Palatino Linotype"/>
          <w:i/>
          <w:sz w:val="22"/>
          <w:szCs w:val="22"/>
        </w:rPr>
        <w:t xml:space="preserve"> </w:t>
      </w:r>
      <w:r w:rsidR="00D470B8" w:rsidRPr="006A6D88">
        <w:rPr>
          <w:rFonts w:ascii="Palatino Linotype" w:eastAsia="Palatino Linotype" w:hAnsi="Palatino Linotype" w:cs="Palatino Linotype"/>
          <w:i/>
          <w:sz w:val="22"/>
          <w:szCs w:val="22"/>
        </w:rPr>
        <w:t xml:space="preserve">(Énfasis añadido)              </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 xml:space="preserve">Tercero. Materia de la revisión. </w:t>
      </w:r>
      <w:r w:rsidRPr="006A6D8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w:t>
      </w:r>
      <w:r w:rsidRPr="006A6D88">
        <w:rPr>
          <w:rFonts w:ascii="Palatino Linotype" w:eastAsia="Palatino Linotype" w:hAnsi="Palatino Linotype" w:cs="Palatino Linotype"/>
        </w:rPr>
        <w:lastRenderedPageBreak/>
        <w:t xml:space="preserve">será: </w:t>
      </w:r>
      <w:r w:rsidRPr="006A6D8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95555C" w:rsidRPr="006A6D88">
        <w:rPr>
          <w:rFonts w:ascii="Palatino Linotype" w:eastAsia="Palatino Linotype" w:hAnsi="Palatino Linotype" w:cs="Palatino Linotype"/>
        </w:rPr>
        <w:t xml:space="preserve">de </w:t>
      </w:r>
      <w:r w:rsidR="0095555C" w:rsidRPr="006A6D88">
        <w:rPr>
          <w:rFonts w:ascii="Palatino Linotype" w:eastAsia="Palatino Linotype" w:hAnsi="Palatino Linotype" w:cs="Palatino Linotype"/>
          <w:b/>
        </w:rPr>
        <w:t>la</w:t>
      </w:r>
      <w:r w:rsidRPr="006A6D88">
        <w:rPr>
          <w:rFonts w:ascii="Palatino Linotype" w:eastAsia="Palatino Linotype" w:hAnsi="Palatino Linotype" w:cs="Palatino Linotype"/>
          <w:b/>
        </w:rPr>
        <w:t xml:space="preserve"> Recurrente</w:t>
      </w:r>
      <w:r w:rsidRPr="006A6D88">
        <w:rPr>
          <w:rFonts w:ascii="Palatino Linotype" w:eastAsia="Palatino Linotype" w:hAnsi="Palatino Linotype" w:cs="Palatino Linotype"/>
        </w:rPr>
        <w:t>, o en su defecto, en caso de ser procedente, ordenar la entrega de información oportuna.</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b/>
        </w:rPr>
        <w:t xml:space="preserve">Cuarto. Estudio del asunto. </w:t>
      </w:r>
      <w:r w:rsidRPr="006A6D88">
        <w:rPr>
          <w:rFonts w:ascii="Palatino Linotype" w:eastAsia="Palatino Linotype" w:hAnsi="Palatino Linotype" w:cs="Palatino Linotype"/>
        </w:rPr>
        <w:t xml:space="preserve">Antes de entrar al análisis de los pronunciamientos del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D0F3E" w:rsidRPr="006A6D88" w:rsidRDefault="00D470B8">
      <w:pPr>
        <w:pBdr>
          <w:top w:val="nil"/>
          <w:left w:val="nil"/>
          <w:bottom w:val="nil"/>
          <w:right w:val="nil"/>
          <w:between w:val="nil"/>
        </w:pBdr>
        <w:spacing w:before="240" w:after="240"/>
        <w:ind w:left="851" w:right="850"/>
        <w:jc w:val="both"/>
      </w:pPr>
      <w:r w:rsidRPr="006A6D8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A6D8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D0F3E" w:rsidRPr="006A6D88" w:rsidRDefault="00D470B8">
      <w:pPr>
        <w:pBdr>
          <w:top w:val="nil"/>
          <w:left w:val="nil"/>
          <w:bottom w:val="nil"/>
          <w:right w:val="nil"/>
          <w:between w:val="nil"/>
        </w:pBdr>
        <w:spacing w:before="240" w:after="240"/>
        <w:ind w:left="851" w:right="850"/>
        <w:jc w:val="both"/>
      </w:pPr>
      <w:r w:rsidRPr="006A6D8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D0F3E" w:rsidRPr="006A6D88" w:rsidRDefault="00D470B8">
      <w:pPr>
        <w:pBdr>
          <w:top w:val="nil"/>
          <w:left w:val="nil"/>
          <w:bottom w:val="nil"/>
          <w:right w:val="nil"/>
          <w:between w:val="nil"/>
        </w:pBdr>
        <w:spacing w:before="240" w:after="240"/>
        <w:ind w:left="851" w:right="850"/>
        <w:jc w:val="both"/>
      </w:pPr>
      <w:r w:rsidRPr="006A6D8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A6D88">
        <w:rPr>
          <w:rFonts w:ascii="Palatino Linotype" w:eastAsia="Palatino Linotype" w:hAnsi="Palatino Linotype" w:cs="Palatino Linotype"/>
          <w:i/>
          <w:sz w:val="22"/>
          <w:szCs w:val="22"/>
        </w:rPr>
        <w:t xml:space="preserve"> En consecuencia, el </w:t>
      </w:r>
      <w:r w:rsidRPr="006A6D88">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CD0F3E" w:rsidRPr="006A6D88" w:rsidRDefault="00D470B8">
      <w:pPr>
        <w:pBdr>
          <w:top w:val="nil"/>
          <w:left w:val="nil"/>
          <w:bottom w:val="nil"/>
          <w:right w:val="nil"/>
          <w:between w:val="nil"/>
        </w:pBdr>
        <w:spacing w:before="240" w:after="240"/>
        <w:ind w:left="851" w:right="850"/>
        <w:jc w:val="both"/>
      </w:pPr>
      <w:r w:rsidRPr="006A6D88">
        <w:rPr>
          <w:rFonts w:ascii="Palatino Linotype" w:eastAsia="Palatino Linotype" w:hAnsi="Palatino Linotype" w:cs="Palatino Linotype"/>
          <w:i/>
          <w:sz w:val="22"/>
          <w:szCs w:val="22"/>
        </w:rPr>
        <w:t>[…]</w:t>
      </w:r>
    </w:p>
    <w:p w:rsidR="00CD0F3E" w:rsidRPr="006A6D88" w:rsidRDefault="00D470B8">
      <w:pPr>
        <w:pBdr>
          <w:top w:val="nil"/>
          <w:left w:val="nil"/>
          <w:bottom w:val="nil"/>
          <w:right w:val="nil"/>
          <w:between w:val="nil"/>
        </w:pBdr>
        <w:spacing w:before="240" w:after="240"/>
        <w:ind w:left="851" w:right="901"/>
        <w:jc w:val="both"/>
      </w:pPr>
      <w:r w:rsidRPr="006A6D88">
        <w:rPr>
          <w:rFonts w:ascii="Palatino Linotype" w:eastAsia="Palatino Linotype" w:hAnsi="Palatino Linotype" w:cs="Palatino Linotype"/>
          <w:b/>
          <w:i/>
          <w:sz w:val="22"/>
          <w:szCs w:val="22"/>
        </w:rPr>
        <w:t>“Artículo 6o.</w:t>
      </w:r>
    </w:p>
    <w:p w:rsidR="00CD0F3E" w:rsidRPr="006A6D88" w:rsidRDefault="00D470B8">
      <w:pPr>
        <w:pBdr>
          <w:top w:val="nil"/>
          <w:left w:val="nil"/>
          <w:bottom w:val="nil"/>
          <w:right w:val="nil"/>
          <w:between w:val="nil"/>
        </w:pBdr>
        <w:spacing w:before="240" w:after="240"/>
        <w:ind w:left="851" w:right="901"/>
        <w:jc w:val="both"/>
      </w:pPr>
      <w:r w:rsidRPr="006A6D88">
        <w:rPr>
          <w:rFonts w:ascii="Palatino Linotype" w:eastAsia="Palatino Linotype" w:hAnsi="Palatino Linotype" w:cs="Palatino Linotype"/>
          <w:i/>
          <w:sz w:val="22"/>
          <w:szCs w:val="22"/>
        </w:rPr>
        <w:t>[...]</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b/>
          <w:i/>
          <w:sz w:val="22"/>
          <w:szCs w:val="22"/>
        </w:rPr>
        <w:t xml:space="preserve">A. Para el ejercicio del derecho de acceso a la información, la Federación y </w:t>
      </w:r>
      <w:r w:rsidRPr="006A6D88">
        <w:rPr>
          <w:rFonts w:ascii="Palatino Linotype" w:eastAsia="Palatino Linotype" w:hAnsi="Palatino Linotype" w:cs="Palatino Linotype"/>
          <w:b/>
          <w:i/>
          <w:sz w:val="22"/>
          <w:szCs w:val="22"/>
          <w:u w:val="single"/>
        </w:rPr>
        <w:t>las entidades federativas</w:t>
      </w:r>
      <w:r w:rsidRPr="006A6D88">
        <w:rPr>
          <w:rFonts w:ascii="Palatino Linotype" w:eastAsia="Palatino Linotype" w:hAnsi="Palatino Linotype" w:cs="Palatino Linotype"/>
          <w:b/>
          <w:i/>
          <w:sz w:val="22"/>
          <w:szCs w:val="22"/>
        </w:rPr>
        <w:t>,</w:t>
      </w:r>
      <w:r w:rsidRPr="006A6D88">
        <w:rPr>
          <w:rFonts w:ascii="Palatino Linotype" w:eastAsia="Palatino Linotype" w:hAnsi="Palatino Linotype" w:cs="Palatino Linotype"/>
          <w:i/>
          <w:sz w:val="22"/>
          <w:szCs w:val="22"/>
        </w:rPr>
        <w:t xml:space="preserve"> en el ámbito de sus respectivas competencias, se regirán por los siguientes principios y bases:</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 xml:space="preserve">I. </w:t>
      </w:r>
      <w:r w:rsidRPr="006A6D8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A6D88">
        <w:rPr>
          <w:rFonts w:ascii="Palatino Linotype" w:eastAsia="Palatino Linotype" w:hAnsi="Palatino Linotype" w:cs="Palatino Linotype"/>
          <w:i/>
          <w:sz w:val="22"/>
          <w:szCs w:val="22"/>
        </w:rPr>
        <w:t xml:space="preserve"> Ejecutivo, Legislativo </w:t>
      </w:r>
      <w:r w:rsidRPr="006A6D88">
        <w:rPr>
          <w:rFonts w:ascii="Palatino Linotype" w:eastAsia="Palatino Linotype" w:hAnsi="Palatino Linotype" w:cs="Palatino Linotype"/>
          <w:b/>
          <w:i/>
          <w:sz w:val="22"/>
          <w:szCs w:val="22"/>
          <w:u w:val="single"/>
        </w:rPr>
        <w:t>y Judicial</w:t>
      </w:r>
      <w:r w:rsidRPr="006A6D8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A6D88">
        <w:rPr>
          <w:rFonts w:ascii="Palatino Linotype" w:eastAsia="Palatino Linotype" w:hAnsi="Palatino Linotype" w:cs="Palatino Linotype"/>
          <w:b/>
          <w:i/>
          <w:sz w:val="22"/>
          <w:szCs w:val="22"/>
        </w:rPr>
        <w:t>es pública y sólo podrá ser reservada temporalmente por razones de interés público y seguridad nacional,</w:t>
      </w:r>
      <w:r w:rsidRPr="006A6D8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 xml:space="preserve">III. </w:t>
      </w:r>
      <w:r w:rsidRPr="006A6D8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A6D88">
        <w:rPr>
          <w:rFonts w:ascii="Palatino Linotype" w:eastAsia="Palatino Linotype" w:hAnsi="Palatino Linotype" w:cs="Palatino Linotype"/>
          <w:i/>
          <w:sz w:val="22"/>
          <w:szCs w:val="22"/>
        </w:rPr>
        <w:t xml:space="preserve"> a sus datos personales o a la rectificación de éstos.</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 xml:space="preserve">IV. </w:t>
      </w:r>
      <w:r w:rsidRPr="006A6D8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b/>
          <w:i/>
          <w:sz w:val="22"/>
          <w:szCs w:val="22"/>
        </w:rPr>
        <w:t xml:space="preserve">V. </w:t>
      </w:r>
      <w:r w:rsidRPr="006A6D88">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6A6D88">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 xml:space="preserve">VI. </w:t>
      </w:r>
      <w:r w:rsidRPr="006A6D8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D0F3E" w:rsidRPr="006A6D88" w:rsidRDefault="00D470B8">
      <w:pPr>
        <w:pBdr>
          <w:top w:val="nil"/>
          <w:left w:val="nil"/>
          <w:bottom w:val="nil"/>
          <w:right w:val="nil"/>
          <w:between w:val="nil"/>
        </w:pBdr>
        <w:spacing w:before="240" w:after="240"/>
        <w:ind w:left="851" w:right="851"/>
        <w:jc w:val="both"/>
      </w:pPr>
      <w:r w:rsidRPr="006A6D88">
        <w:rPr>
          <w:rFonts w:ascii="Palatino Linotype" w:eastAsia="Palatino Linotype" w:hAnsi="Palatino Linotype" w:cs="Palatino Linotype"/>
          <w:i/>
          <w:sz w:val="22"/>
          <w:szCs w:val="22"/>
        </w:rPr>
        <w:t> </w:t>
      </w:r>
      <w:r w:rsidRPr="006A6D88">
        <w:rPr>
          <w:rFonts w:ascii="Palatino Linotype" w:eastAsia="Palatino Linotype" w:hAnsi="Palatino Linotype" w:cs="Palatino Linotype"/>
          <w:b/>
          <w:i/>
          <w:sz w:val="22"/>
          <w:szCs w:val="22"/>
        </w:rPr>
        <w:t xml:space="preserve">VII. </w:t>
      </w:r>
      <w:r w:rsidRPr="006A6D8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D0F3E" w:rsidRPr="006A6D88" w:rsidRDefault="00D470B8">
      <w:pPr>
        <w:pBdr>
          <w:top w:val="nil"/>
          <w:left w:val="nil"/>
          <w:bottom w:val="nil"/>
          <w:right w:val="nil"/>
          <w:between w:val="nil"/>
        </w:pBdr>
        <w:spacing w:before="240" w:after="240"/>
        <w:ind w:left="709" w:right="760"/>
        <w:jc w:val="both"/>
      </w:pPr>
      <w:r w:rsidRPr="006A6D88">
        <w:rPr>
          <w:rFonts w:ascii="Palatino Linotype" w:eastAsia="Palatino Linotype" w:hAnsi="Palatino Linotype" w:cs="Palatino Linotype"/>
          <w:i/>
          <w:sz w:val="22"/>
          <w:szCs w:val="22"/>
        </w:rPr>
        <w:t>“</w:t>
      </w:r>
      <w:r w:rsidRPr="006A6D88">
        <w:rPr>
          <w:rFonts w:ascii="Palatino Linotype" w:eastAsia="Palatino Linotype" w:hAnsi="Palatino Linotype" w:cs="Palatino Linotype"/>
          <w:b/>
          <w:i/>
          <w:sz w:val="22"/>
          <w:szCs w:val="22"/>
        </w:rPr>
        <w:t>Artículo 4</w:t>
      </w:r>
      <w:r w:rsidRPr="006A6D8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CD0F3E" w:rsidRPr="006A6D88" w:rsidRDefault="00D470B8">
      <w:pPr>
        <w:pBdr>
          <w:top w:val="nil"/>
          <w:left w:val="nil"/>
          <w:bottom w:val="nil"/>
          <w:right w:val="nil"/>
          <w:between w:val="nil"/>
        </w:pBdr>
        <w:spacing w:before="240" w:after="240"/>
        <w:ind w:left="709" w:right="760"/>
        <w:jc w:val="both"/>
      </w:pPr>
      <w:r w:rsidRPr="006A6D88">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w:t>
      </w:r>
      <w:r w:rsidRPr="006A6D88">
        <w:rPr>
          <w:rFonts w:ascii="Palatino Linotype" w:eastAsia="Palatino Linotype" w:hAnsi="Palatino Linotype" w:cs="Palatino Linotype"/>
          <w:b/>
          <w:i/>
          <w:sz w:val="22"/>
          <w:szCs w:val="22"/>
        </w:rPr>
        <w:lastRenderedPageBreak/>
        <w:t>México y Municipios 29 como reservada temporalmente por razones de interés público, en los términos de las causas legítimas y estrictamente necesarias previstas por esta Ley.</w:t>
      </w:r>
    </w:p>
    <w:p w:rsidR="00CD0F3E" w:rsidRPr="006A6D88" w:rsidRDefault="00D470B8">
      <w:pPr>
        <w:pBdr>
          <w:top w:val="nil"/>
          <w:left w:val="nil"/>
          <w:bottom w:val="nil"/>
          <w:right w:val="nil"/>
          <w:between w:val="nil"/>
        </w:pBdr>
        <w:spacing w:before="240" w:after="240"/>
        <w:ind w:left="709" w:right="760"/>
        <w:jc w:val="both"/>
      </w:pPr>
      <w:r w:rsidRPr="006A6D8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CD0F3E" w:rsidRPr="006A6D88" w:rsidRDefault="00D470B8">
      <w:pPr>
        <w:pBdr>
          <w:top w:val="nil"/>
          <w:left w:val="nil"/>
          <w:bottom w:val="nil"/>
          <w:right w:val="nil"/>
          <w:between w:val="nil"/>
        </w:pBdr>
        <w:spacing w:before="240" w:after="240"/>
        <w:ind w:left="567" w:right="758"/>
        <w:jc w:val="both"/>
      </w:pPr>
      <w:r w:rsidRPr="006A6D88">
        <w:rPr>
          <w:rFonts w:ascii="Palatino Linotype" w:eastAsia="Palatino Linotype" w:hAnsi="Palatino Linotype" w:cs="Palatino Linotype"/>
          <w:i/>
          <w:sz w:val="22"/>
          <w:szCs w:val="22"/>
        </w:rPr>
        <w:t>“</w:t>
      </w:r>
      <w:r w:rsidRPr="006A6D88">
        <w:rPr>
          <w:rFonts w:ascii="Palatino Linotype" w:eastAsia="Palatino Linotype" w:hAnsi="Palatino Linotype" w:cs="Palatino Linotype"/>
          <w:b/>
          <w:i/>
          <w:sz w:val="22"/>
          <w:szCs w:val="22"/>
        </w:rPr>
        <w:t>Artículo 12</w:t>
      </w:r>
      <w:r w:rsidRPr="006A6D8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CD0F3E" w:rsidRPr="006A6D88" w:rsidRDefault="00D470B8">
      <w:pPr>
        <w:pBdr>
          <w:top w:val="nil"/>
          <w:left w:val="nil"/>
          <w:bottom w:val="nil"/>
          <w:right w:val="nil"/>
          <w:between w:val="nil"/>
        </w:pBdr>
        <w:spacing w:before="240" w:after="240"/>
        <w:ind w:left="567" w:right="758"/>
        <w:jc w:val="both"/>
      </w:pPr>
      <w:r w:rsidRPr="006A6D8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6A6D88">
        <w:rPr>
          <w:rFonts w:ascii="Palatino Linotype" w:eastAsia="Palatino Linotype" w:hAnsi="Palatino Linotype" w:cs="Palatino Linotype"/>
          <w:i/>
        </w:rPr>
        <w:t>ad hoc</w:t>
      </w:r>
      <w:r w:rsidRPr="006A6D88">
        <w:rPr>
          <w:rFonts w:ascii="Palatino Linotype" w:eastAsia="Palatino Linotype" w:hAnsi="Palatino Linotype" w:cs="Palatino Linotype"/>
        </w:rPr>
        <w:t xml:space="preserve">, para satisfacer el derecho de acceso a la información pública, como así lo establece el criterio 03/17 emitido por el Instituto </w:t>
      </w:r>
      <w:r w:rsidRPr="006A6D88">
        <w:rPr>
          <w:rFonts w:ascii="Palatino Linotype" w:eastAsia="Palatino Linotype" w:hAnsi="Palatino Linotype" w:cs="Palatino Linotype"/>
        </w:rPr>
        <w:lastRenderedPageBreak/>
        <w:t>Nacional de Transparencia, Acceso a la Información Pública y Protección de Datos Personales, el cual señala lo siguiente:</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b/>
          <w:i/>
          <w:sz w:val="22"/>
          <w:szCs w:val="22"/>
        </w:rPr>
        <w:t>03/17</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b/>
          <w:i/>
          <w:sz w:val="22"/>
          <w:szCs w:val="22"/>
        </w:rPr>
        <w:t>“NO EXISTE OBLIGACIÓN DE ELABORAR DOCUMENTOS AD HOC PARA ATENDER LAS SOLICITUDES DE ACCESO A LA INFORMACIÓN.</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0F3E" w:rsidRPr="006A6D88" w:rsidRDefault="00D470B8">
      <w:pPr>
        <w:pBdr>
          <w:top w:val="nil"/>
          <w:left w:val="nil"/>
          <w:bottom w:val="nil"/>
          <w:right w:val="nil"/>
          <w:between w:val="nil"/>
        </w:pBdr>
        <w:spacing w:before="240" w:after="240" w:line="360" w:lineRule="auto"/>
        <w:ind w:right="49"/>
        <w:jc w:val="both"/>
      </w:pPr>
      <w:r w:rsidRPr="006A6D88">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6A6D88">
        <w:rPr>
          <w:rFonts w:ascii="Palatino Linotype" w:eastAsia="Palatino Linotype" w:hAnsi="Palatino Linotype" w:cs="Palatino Linotype"/>
        </w:rPr>
        <w:lastRenderedPageBreak/>
        <w:t>Ley de Transparencia y Acceso a la Información Pública del Estado de México y Municipios.</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i/>
          <w:sz w:val="22"/>
          <w:szCs w:val="22"/>
        </w:rPr>
        <w:t>“</w:t>
      </w:r>
      <w:r w:rsidRPr="006A6D88">
        <w:rPr>
          <w:rFonts w:ascii="Palatino Linotype" w:eastAsia="Palatino Linotype" w:hAnsi="Palatino Linotype" w:cs="Palatino Linotype"/>
          <w:b/>
          <w:i/>
          <w:sz w:val="22"/>
          <w:szCs w:val="22"/>
        </w:rPr>
        <w:t xml:space="preserve">Artículo 3. </w:t>
      </w:r>
      <w:r w:rsidRPr="006A6D88">
        <w:rPr>
          <w:rFonts w:ascii="Palatino Linotype" w:eastAsia="Palatino Linotype" w:hAnsi="Palatino Linotype" w:cs="Palatino Linotype"/>
          <w:i/>
          <w:sz w:val="22"/>
          <w:szCs w:val="22"/>
        </w:rPr>
        <w:t>Para los efectos de la presente Ley se entenderá por:</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i/>
          <w:sz w:val="22"/>
          <w:szCs w:val="22"/>
        </w:rPr>
        <w:t>…</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b/>
          <w:i/>
          <w:sz w:val="22"/>
          <w:szCs w:val="22"/>
        </w:rPr>
        <w:t>XI. Documento:</w:t>
      </w:r>
      <w:r w:rsidRPr="006A6D8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A6D88">
        <w:rPr>
          <w:rFonts w:ascii="Palatino Linotype" w:eastAsia="Palatino Linotype" w:hAnsi="Palatino Linotype" w:cs="Palatino Linotype"/>
          <w:b/>
          <w:i/>
          <w:sz w:val="22"/>
          <w:szCs w:val="22"/>
        </w:rPr>
        <w:t>…</w:t>
      </w:r>
      <w:r w:rsidRPr="006A6D88">
        <w:rPr>
          <w:rFonts w:ascii="Palatino Linotype" w:eastAsia="Palatino Linotype" w:hAnsi="Palatino Linotype" w:cs="Palatino Linotype"/>
          <w:i/>
          <w:sz w:val="22"/>
          <w:szCs w:val="22"/>
        </w:rPr>
        <w:t>” (Sic)</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w:t>
      </w:r>
      <w:r w:rsidRPr="006A6D88">
        <w:rPr>
          <w:rFonts w:ascii="Palatino Linotype" w:eastAsia="Palatino Linotype" w:hAnsi="Palatino Linotype" w:cs="Palatino Linotype"/>
        </w:rPr>
        <w:lastRenderedPageBreak/>
        <w:t>Gobierno”, el diecinueve de octubre de dos mil once, cuyo rubro y texto refieren lo siguiente:</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b/>
          <w:sz w:val="22"/>
          <w:szCs w:val="22"/>
        </w:rPr>
        <w:t>“</w:t>
      </w:r>
      <w:r w:rsidRPr="006A6D88">
        <w:rPr>
          <w:rFonts w:ascii="Palatino Linotype" w:eastAsia="Palatino Linotype" w:hAnsi="Palatino Linotype" w:cs="Palatino Linotype"/>
          <w:b/>
          <w:i/>
          <w:sz w:val="22"/>
          <w:szCs w:val="22"/>
        </w:rPr>
        <w:t>CRITERIO 0002-11</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A6D8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D0F3E" w:rsidRPr="006A6D88" w:rsidRDefault="00D470B8">
      <w:pPr>
        <w:pBdr>
          <w:top w:val="nil"/>
          <w:left w:val="nil"/>
          <w:bottom w:val="nil"/>
          <w:right w:val="nil"/>
          <w:between w:val="nil"/>
        </w:pBdr>
        <w:spacing w:before="240" w:after="240"/>
        <w:ind w:left="567" w:right="567"/>
        <w:jc w:val="both"/>
      </w:pPr>
      <w:r w:rsidRPr="006A6D88">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D0F3E" w:rsidRPr="006A6D88"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CD0F3E" w:rsidRPr="006A6D88"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A6D8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CD0F3E" w:rsidRPr="006A6D88" w:rsidRDefault="00D470B8">
      <w:pPr>
        <w:pBdr>
          <w:top w:val="nil"/>
          <w:left w:val="nil"/>
          <w:bottom w:val="nil"/>
          <w:right w:val="nil"/>
          <w:between w:val="nil"/>
        </w:pBdr>
        <w:spacing w:before="240" w:after="240"/>
        <w:ind w:left="567" w:right="567" w:hanging="284"/>
        <w:jc w:val="both"/>
      </w:pPr>
      <w:r w:rsidRPr="006A6D88">
        <w:rPr>
          <w:rFonts w:ascii="Palatino Linotype" w:eastAsia="Palatino Linotype" w:hAnsi="Palatino Linotype" w:cs="Palatino Linotype"/>
          <w:i/>
          <w:sz w:val="22"/>
          <w:szCs w:val="22"/>
        </w:rPr>
        <w:t xml:space="preserve">3. </w:t>
      </w:r>
      <w:r w:rsidRPr="006A6D88">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CD0F3E" w:rsidRPr="006A6D88" w:rsidRDefault="00D470B8">
      <w:pPr>
        <w:pBdr>
          <w:top w:val="nil"/>
          <w:left w:val="nil"/>
          <w:bottom w:val="nil"/>
          <w:right w:val="nil"/>
          <w:between w:val="nil"/>
        </w:pBdr>
        <w:spacing w:before="240" w:after="240" w:line="360" w:lineRule="auto"/>
        <w:jc w:val="both"/>
      </w:pPr>
      <w:r w:rsidRPr="006A6D88">
        <w:rPr>
          <w:rFonts w:ascii="Palatino Linotype" w:eastAsia="Palatino Linotype" w:hAnsi="Palatino Linotype" w:cs="Palatino Linotype"/>
        </w:rPr>
        <w:t xml:space="preserve">De ahí que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w:t>
      </w:r>
      <w:r w:rsidRPr="006A6D88">
        <w:rPr>
          <w:rFonts w:ascii="Palatino Linotype" w:eastAsia="Palatino Linotype" w:hAnsi="Palatino Linotype" w:cs="Palatino Linotype"/>
        </w:rPr>
        <w:lastRenderedPageBreak/>
        <w:t>interés individual, y cuya divulgación resulta útil para que el público comprenda las actividades que llevan a cabo los Sujetos Obligados.</w:t>
      </w:r>
    </w:p>
    <w:p w:rsidR="00CD0F3E" w:rsidRPr="006A6D88" w:rsidRDefault="00D470B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rPr>
        <w:t xml:space="preserve">Ahora bien, para profundizar en el estudio del presente asunto, es conveniente recordar que la solicitante requirió al </w:t>
      </w:r>
      <w:r w:rsidRPr="006A6D88">
        <w:rPr>
          <w:rFonts w:ascii="Palatino Linotype" w:eastAsia="Palatino Linotype" w:hAnsi="Palatino Linotype" w:cs="Palatino Linotype"/>
          <w:b/>
        </w:rPr>
        <w:t>Sujeto Obligado</w:t>
      </w:r>
      <w:r w:rsidR="0095555C" w:rsidRPr="006A6D88">
        <w:rPr>
          <w:rFonts w:ascii="Palatino Linotype" w:eastAsia="Palatino Linotype" w:hAnsi="Palatino Linotype" w:cs="Palatino Linotype"/>
        </w:rPr>
        <w:t>, le proporcionara</w:t>
      </w:r>
      <w:r w:rsidR="00D86400" w:rsidRPr="006A6D88">
        <w:rPr>
          <w:rFonts w:ascii="Palatino Linotype" w:eastAsia="Palatino Linotype" w:hAnsi="Palatino Linotype" w:cs="Palatino Linotype"/>
        </w:rPr>
        <w:t xml:space="preserve"> lo siguiente</w:t>
      </w:r>
      <w:r w:rsidRPr="006A6D88">
        <w:rPr>
          <w:rFonts w:ascii="Palatino Linotype" w:eastAsia="Palatino Linotype" w:hAnsi="Palatino Linotype" w:cs="Palatino Linotype"/>
        </w:rPr>
        <w:t>:</w:t>
      </w:r>
    </w:p>
    <w:p w:rsidR="001C3E39" w:rsidRPr="006A6D88" w:rsidRDefault="001C3E39" w:rsidP="001C3E39">
      <w:pPr>
        <w:pStyle w:val="Prrafodelista"/>
        <w:numPr>
          <w:ilvl w:val="0"/>
          <w:numId w:val="28"/>
        </w:numPr>
        <w:spacing w:before="240" w:after="240" w:line="360" w:lineRule="auto"/>
        <w:jc w:val="both"/>
        <w:rPr>
          <w:rFonts w:ascii="Palatino Linotype" w:hAnsi="Palatino Linotype"/>
          <w:b/>
        </w:rPr>
      </w:pPr>
      <w:r w:rsidRPr="006A6D88">
        <w:rPr>
          <w:rFonts w:ascii="Palatino Linotype" w:hAnsi="Palatino Linotype"/>
          <w:b/>
        </w:rPr>
        <w:t>El tabulador de sueldos para el ejercicio 2022</w:t>
      </w:r>
    </w:p>
    <w:p w:rsidR="001C3E39" w:rsidRPr="006A6D88" w:rsidRDefault="00676232" w:rsidP="001C3E39">
      <w:pPr>
        <w:spacing w:before="240" w:after="240" w:line="360" w:lineRule="auto"/>
        <w:jc w:val="both"/>
        <w:rPr>
          <w:rFonts w:ascii="Palatino Linotype" w:eastAsia="Palatino Linotype" w:hAnsi="Palatino Linotype" w:cs="Palatino Linotype"/>
          <w:szCs w:val="22"/>
        </w:rPr>
      </w:pPr>
      <w:r w:rsidRPr="006A6D88">
        <w:rPr>
          <w:rFonts w:ascii="Palatino Linotype" w:eastAsia="Palatino Linotype" w:hAnsi="Palatino Linotype" w:cs="Palatino Linotype"/>
        </w:rPr>
        <w:t xml:space="preserve">En su respuesta,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remitió</w:t>
      </w:r>
      <w:r w:rsidRPr="006A6D88">
        <w:rPr>
          <w:rFonts w:ascii="Palatino Linotype" w:eastAsia="Palatino Linotype" w:hAnsi="Palatino Linotype" w:cs="Palatino Linotype"/>
          <w:b/>
        </w:rPr>
        <w:t xml:space="preserve"> </w:t>
      </w:r>
      <w:r w:rsidRPr="006A6D88">
        <w:rPr>
          <w:rFonts w:ascii="Palatino Linotype" w:eastAsia="Palatino Linotype" w:hAnsi="Palatino Linotype" w:cs="Palatino Linotype"/>
          <w:szCs w:val="22"/>
        </w:rPr>
        <w:t xml:space="preserve">el </w:t>
      </w:r>
      <w:r w:rsidR="001C3E39" w:rsidRPr="006A6D88">
        <w:rPr>
          <w:rFonts w:ascii="Palatino Linotype" w:eastAsia="Palatino Linotype" w:hAnsi="Palatino Linotype" w:cs="Palatino Linotype"/>
          <w:szCs w:val="22"/>
        </w:rPr>
        <w:t>Oficio SMDIF/</w:t>
      </w:r>
      <w:proofErr w:type="spellStart"/>
      <w:r w:rsidR="001C3E39" w:rsidRPr="006A6D88">
        <w:rPr>
          <w:rFonts w:ascii="Palatino Linotype" w:eastAsia="Palatino Linotype" w:hAnsi="Palatino Linotype" w:cs="Palatino Linotype"/>
          <w:szCs w:val="22"/>
        </w:rPr>
        <w:t>DAyF</w:t>
      </w:r>
      <w:proofErr w:type="spellEnd"/>
      <w:r w:rsidR="001C3E39" w:rsidRPr="006A6D88">
        <w:rPr>
          <w:rFonts w:ascii="Palatino Linotype" w:eastAsia="Palatino Linotype" w:hAnsi="Palatino Linotype" w:cs="Palatino Linotype"/>
          <w:szCs w:val="22"/>
        </w:rPr>
        <w:t xml:space="preserve">/904/2022, por el cual, el Director de Administración remite la liga electrónica </w:t>
      </w:r>
      <w:hyperlink r:id="rId14" w:history="1">
        <w:r w:rsidR="001C3E39" w:rsidRPr="006A6D88">
          <w:rPr>
            <w:rStyle w:val="Hipervnculo"/>
            <w:rFonts w:ascii="Palatino Linotype" w:eastAsia="Palatino Linotype" w:hAnsi="Palatino Linotype" w:cs="Palatino Linotype"/>
            <w:color w:val="auto"/>
            <w:szCs w:val="22"/>
          </w:rPr>
          <w:t>http://diftlalnepantla.gob.mx/wp-content/uploads/2022/05/Tabulador-de-Sueldos.pdf</w:t>
        </w:r>
      </w:hyperlink>
      <w:r w:rsidR="001C3E39" w:rsidRPr="006A6D88">
        <w:rPr>
          <w:rFonts w:ascii="Palatino Linotype" w:eastAsia="Palatino Linotype" w:hAnsi="Palatino Linotype" w:cs="Palatino Linotype"/>
          <w:szCs w:val="22"/>
        </w:rPr>
        <w:t xml:space="preserve"> para consulta del tabulador de sueldos y salarios autorizado para el ejercicio fiscal 2022.</w:t>
      </w:r>
    </w:p>
    <w:p w:rsidR="001C3E39" w:rsidRPr="006A6D88" w:rsidRDefault="00676232" w:rsidP="001C3E39">
      <w:pPr>
        <w:spacing w:before="240" w:after="240" w:line="360" w:lineRule="auto"/>
        <w:jc w:val="both"/>
        <w:rPr>
          <w:rFonts w:ascii="Palatino Linotype" w:eastAsia="Palatino Linotype" w:hAnsi="Palatino Linotype" w:cs="Palatino Linotype"/>
          <w:i/>
        </w:rPr>
      </w:pPr>
      <w:r w:rsidRPr="006A6D88">
        <w:rPr>
          <w:rFonts w:ascii="Palatino Linotype" w:eastAsia="Palatino Linotype" w:hAnsi="Palatino Linotype" w:cs="Palatino Linotype"/>
        </w:rPr>
        <w:t xml:space="preserve">Una vez conocida la respuesta, el particular se inconformó, expresando en sus razones o motivos de </w:t>
      </w:r>
      <w:r w:rsidR="001C3E39" w:rsidRPr="006A6D88">
        <w:rPr>
          <w:rFonts w:ascii="Palatino Linotype" w:eastAsia="Palatino Linotype" w:hAnsi="Palatino Linotype" w:cs="Palatino Linotype"/>
        </w:rPr>
        <w:t xml:space="preserve">inconformidad, lo siguiente: </w:t>
      </w:r>
      <w:r w:rsidR="001C3E39" w:rsidRPr="006A6D88">
        <w:rPr>
          <w:rFonts w:ascii="Palatino Linotype" w:eastAsia="Palatino Linotype" w:hAnsi="Palatino Linotype" w:cs="Palatino Linotype"/>
          <w:i/>
        </w:rPr>
        <w:t>“</w:t>
      </w:r>
      <w:r w:rsidR="001C3E39" w:rsidRPr="006A6D88">
        <w:rPr>
          <w:rFonts w:ascii="Palatino Linotype" w:eastAsia="Palatino Linotype" w:hAnsi="Palatino Linotype" w:cs="Palatino Linotype"/>
          <w:b/>
          <w:i/>
          <w:u w:val="single"/>
        </w:rPr>
        <w:t xml:space="preserve">1. No se entrega la información solicitada. 2. Mencionan que se puede ver en el </w:t>
      </w:r>
      <w:proofErr w:type="spellStart"/>
      <w:r w:rsidR="001C3E39" w:rsidRPr="006A6D88">
        <w:rPr>
          <w:rFonts w:ascii="Palatino Linotype" w:eastAsia="Palatino Linotype" w:hAnsi="Palatino Linotype" w:cs="Palatino Linotype"/>
          <w:b/>
          <w:i/>
          <w:u w:val="single"/>
        </w:rPr>
        <w:t>ipomex</w:t>
      </w:r>
      <w:proofErr w:type="spellEnd"/>
      <w:r w:rsidR="001C3E39" w:rsidRPr="006A6D88">
        <w:rPr>
          <w:rFonts w:ascii="Palatino Linotype" w:eastAsia="Palatino Linotype" w:hAnsi="Palatino Linotype" w:cs="Palatino Linotype"/>
          <w:b/>
          <w:i/>
          <w:u w:val="single"/>
        </w:rPr>
        <w:t xml:space="preserve"> cuando no es así el link no habré absolutamente nada</w:t>
      </w:r>
      <w:r w:rsidR="001C3E39" w:rsidRPr="006A6D88">
        <w:rPr>
          <w:rFonts w:ascii="Palatino Linotype" w:eastAsia="Palatino Linotype" w:hAnsi="Palatino Linotype" w:cs="Palatino Linotype"/>
          <w:i/>
        </w:rPr>
        <w:t>." (Sic) (Énfasis añadido)</w:t>
      </w:r>
    </w:p>
    <w:p w:rsidR="00676232" w:rsidRPr="006A6D88" w:rsidRDefault="00676232" w:rsidP="001C3E39">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rPr>
        <w:t xml:space="preserve">Posteriormente,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rindió su informe justificado, </w:t>
      </w:r>
      <w:r w:rsidR="001C3E39" w:rsidRPr="006A6D88">
        <w:rPr>
          <w:rFonts w:ascii="Palatino Linotype" w:eastAsia="Palatino Linotype" w:hAnsi="Palatino Linotype" w:cs="Palatino Linotype"/>
        </w:rPr>
        <w:t xml:space="preserve">en el cual medularmente ratificaba la respuesta inicial. </w:t>
      </w:r>
      <w:r w:rsidR="004C6DF4" w:rsidRPr="006A6D88">
        <w:rPr>
          <w:rFonts w:ascii="Palatino Linotype" w:eastAsia="Palatino Linotype" w:hAnsi="Palatino Linotype" w:cs="Palatino Linotype"/>
        </w:rPr>
        <w:t xml:space="preserve">Asimismo, de las constancias que obran en el expediente electrónico, se advierte que el particular fue omiso en emitir alguna manifestación o pronunciamiento, por lo tanto se tiene por </w:t>
      </w:r>
      <w:proofErr w:type="spellStart"/>
      <w:r w:rsidR="004C6DF4" w:rsidRPr="006A6D88">
        <w:rPr>
          <w:rFonts w:ascii="Palatino Linotype" w:eastAsia="Palatino Linotype" w:hAnsi="Palatino Linotype" w:cs="Palatino Linotype"/>
        </w:rPr>
        <w:t>precluido</w:t>
      </w:r>
      <w:proofErr w:type="spellEnd"/>
      <w:r w:rsidR="004C6DF4" w:rsidRPr="006A6D88">
        <w:rPr>
          <w:rFonts w:ascii="Palatino Linotype" w:eastAsia="Palatino Linotype" w:hAnsi="Palatino Linotype" w:cs="Palatino Linotype"/>
        </w:rPr>
        <w:t xml:space="preserve"> su derecho para tal efecto.</w:t>
      </w:r>
    </w:p>
    <w:p w:rsidR="001C3E39" w:rsidRPr="006A6D88" w:rsidRDefault="00676232" w:rsidP="001C3E39">
      <w:pPr>
        <w:pStyle w:val="NormalWeb"/>
        <w:spacing w:before="240" w:beforeAutospacing="0" w:after="240" w:afterAutospacing="0" w:line="360" w:lineRule="auto"/>
        <w:ind w:right="51"/>
        <w:jc w:val="both"/>
      </w:pPr>
      <w:r w:rsidRPr="006A6D88">
        <w:rPr>
          <w:rFonts w:ascii="Palatino Linotype" w:eastAsia="Palatino Linotype" w:hAnsi="Palatino Linotype" w:cs="Palatino Linotype"/>
        </w:rPr>
        <w:lastRenderedPageBreak/>
        <w:t xml:space="preserve">Teniendo en cuenta las posturas de las partes, conviene iniciar </w:t>
      </w:r>
      <w:r w:rsidR="001C3E39" w:rsidRPr="006A6D88">
        <w:rPr>
          <w:rFonts w:ascii="Palatino Linotype" w:eastAsia="Palatino Linotype" w:hAnsi="Palatino Linotype" w:cs="Palatino Linotype"/>
        </w:rPr>
        <w:t>analizando</w:t>
      </w:r>
      <w:r w:rsidR="00BF5910" w:rsidRPr="006A6D88">
        <w:rPr>
          <w:rFonts w:ascii="Palatino Linotype" w:eastAsia="Palatino Linotype" w:hAnsi="Palatino Linotype" w:cs="Palatino Linotype"/>
        </w:rPr>
        <w:t xml:space="preserve"> que la respuesta fue proporcionada por el servidor público habilitado competente siendo este el Director de Administración y Finanzas del Sujeto Obligado, </w:t>
      </w:r>
      <w:r w:rsidR="004A4B0E" w:rsidRPr="006A6D88">
        <w:rPr>
          <w:rFonts w:ascii="Palatino Linotype" w:eastAsia="Palatino Linotype" w:hAnsi="Palatino Linotype" w:cs="Palatino Linotype"/>
        </w:rPr>
        <w:t xml:space="preserve">quien refirió que la información era consultable en la liga electrónica que proporcionó, </w:t>
      </w:r>
      <w:r w:rsidR="001C3E39" w:rsidRPr="006A6D88">
        <w:rPr>
          <w:rFonts w:ascii="Palatino Linotype" w:hAnsi="Palatino Linotype"/>
        </w:rPr>
        <w:t>por lo que debemos traer a colación el artículo 161 de la Ley de Transparencia y Acceso a la Información Pública del Estado de México y Municipios</w:t>
      </w:r>
      <w:r w:rsidR="001C3E39" w:rsidRPr="006A6D88">
        <w:rPr>
          <w:rFonts w:ascii="Palatino Linotype" w:hAnsi="Palatino Linotype"/>
          <w:i/>
          <w:iCs/>
        </w:rPr>
        <w:t xml:space="preserve">, </w:t>
      </w:r>
      <w:r w:rsidR="001C3E39" w:rsidRPr="006A6D88">
        <w:rPr>
          <w:rFonts w:ascii="Palatino Linotype" w:hAnsi="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a) La fuente</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b) El lugar y</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c) La forma</w:t>
      </w:r>
    </w:p>
    <w:p w:rsidR="001C3E39" w:rsidRPr="006A6D88" w:rsidRDefault="001C3E39" w:rsidP="001C3E39">
      <w:pPr>
        <w:pStyle w:val="NormalWeb"/>
        <w:spacing w:before="240" w:beforeAutospacing="0" w:after="240" w:afterAutospacing="0" w:line="360" w:lineRule="auto"/>
        <w:ind w:right="49"/>
        <w:jc w:val="both"/>
      </w:pPr>
      <w:r w:rsidRPr="006A6D88">
        <w:rPr>
          <w:rFonts w:ascii="Palatino Linotype" w:hAnsi="Palatino Linotype"/>
        </w:rPr>
        <w:t>Asimismo, se establece que la fuente de la información deberá ser:</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a) Precisa</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b) Concreta</w:t>
      </w:r>
    </w:p>
    <w:p w:rsidR="001C3E39" w:rsidRPr="006A6D88" w:rsidRDefault="001C3E39" w:rsidP="001C3E39">
      <w:pPr>
        <w:pStyle w:val="NormalWeb"/>
        <w:spacing w:before="120" w:beforeAutospacing="0" w:after="120" w:afterAutospacing="0" w:line="360" w:lineRule="auto"/>
        <w:ind w:left="284" w:right="51"/>
        <w:jc w:val="both"/>
      </w:pPr>
      <w:r w:rsidRPr="006A6D88">
        <w:rPr>
          <w:rFonts w:ascii="Palatino Linotype" w:hAnsi="Palatino Linotype"/>
        </w:rPr>
        <w:t>c) Y no debe implicar que el solicitante realice una búsqueda en toda la información que se encuentre disponible.</w:t>
      </w:r>
    </w:p>
    <w:p w:rsidR="001C3E39" w:rsidRPr="006A6D88" w:rsidRDefault="001C3E39" w:rsidP="001C3E39">
      <w:pPr>
        <w:pStyle w:val="NormalWeb"/>
        <w:spacing w:before="240" w:beforeAutospacing="0" w:after="240" w:afterAutospacing="0" w:line="360" w:lineRule="auto"/>
        <w:ind w:right="49"/>
        <w:jc w:val="both"/>
      </w:pPr>
      <w:r w:rsidRPr="006A6D88">
        <w:rPr>
          <w:rFonts w:ascii="Palatino Linotype" w:hAnsi="Palatino Linotype"/>
        </w:rPr>
        <w:lastRenderedPageBreak/>
        <w:t>Imperativos legales que establecen el procedimiento que deben seguir los Sujetos Obligados para que pueda tomarse como válida su orientación sobre la forma en que puede consultar la información requerida.</w:t>
      </w:r>
    </w:p>
    <w:p w:rsidR="001C3E39" w:rsidRPr="006A6D88" w:rsidRDefault="001C3E39" w:rsidP="001C3E39">
      <w:pPr>
        <w:pStyle w:val="NormalWeb"/>
        <w:spacing w:before="240" w:beforeAutospacing="0" w:after="240" w:afterAutospacing="0" w:line="360" w:lineRule="auto"/>
        <w:ind w:right="51"/>
        <w:jc w:val="both"/>
      </w:pPr>
      <w:r w:rsidRPr="006A6D88">
        <w:rPr>
          <w:rFonts w:ascii="Palatino Linotype" w:hAnsi="Palatino Linotype"/>
        </w:rPr>
        <w:t>Derivado de lo anterior, este Organismo Garante procedió a realizar la consulta de la información contenida en la liga electrónica remitida en respuesta, con la finalidad de determinar si con la misma el derecho de acceso a la información de la persona solicitante quedaba atendido, o en su defecto, ordenar el soporte documental que diera cuenta de lo solicitado.</w:t>
      </w:r>
    </w:p>
    <w:p w:rsidR="001C3E39" w:rsidRPr="006A6D88" w:rsidRDefault="001C3E39" w:rsidP="001C3E39">
      <w:pPr>
        <w:pStyle w:val="NormalWeb"/>
        <w:spacing w:before="240" w:beforeAutospacing="0" w:after="240" w:afterAutospacing="0"/>
        <w:ind w:right="51"/>
        <w:jc w:val="both"/>
        <w:rPr>
          <w:rFonts w:ascii="Palatino Linotype" w:hAnsi="Palatino Linotype"/>
        </w:rPr>
      </w:pPr>
      <w:r w:rsidRPr="006A6D88">
        <w:rPr>
          <w:rFonts w:ascii="Palatino Linotype" w:hAnsi="Palatino Linotype"/>
        </w:rPr>
        <w:t>De dicha revisión, se advirtió lo siguiente:  </w:t>
      </w:r>
    </w:p>
    <w:p w:rsidR="001C3E39" w:rsidRPr="006A6D88" w:rsidRDefault="001C3E39" w:rsidP="001C3E39">
      <w:pPr>
        <w:pStyle w:val="NormalWeb"/>
        <w:spacing w:before="240" w:beforeAutospacing="0" w:after="240" w:afterAutospacing="0"/>
        <w:ind w:right="51"/>
        <w:jc w:val="both"/>
      </w:pPr>
      <w:r w:rsidRPr="006A6D88">
        <w:rPr>
          <w:noProof/>
        </w:rPr>
        <mc:AlternateContent>
          <mc:Choice Requires="wps">
            <w:drawing>
              <wp:anchor distT="0" distB="0" distL="114300" distR="114300" simplePos="0" relativeHeight="251661312" behindDoc="0" locked="0" layoutInCell="1" allowOverlap="1" wp14:anchorId="66F927BC" wp14:editId="7F763A6C">
                <wp:simplePos x="0" y="0"/>
                <wp:positionH relativeFrom="column">
                  <wp:posOffset>2243771</wp:posOffset>
                </wp:positionH>
                <wp:positionV relativeFrom="paragraph">
                  <wp:posOffset>400369</wp:posOffset>
                </wp:positionV>
                <wp:extent cx="1019175" cy="476250"/>
                <wp:effectExtent l="176213" t="0" r="185737" b="71438"/>
                <wp:wrapNone/>
                <wp:docPr id="11" name="Flecha derecha 11"/>
                <wp:cNvGraphicFramePr/>
                <a:graphic xmlns:a="http://schemas.openxmlformats.org/drawingml/2006/main">
                  <a:graphicData uri="http://schemas.microsoft.com/office/word/2010/wordprocessingShape">
                    <wps:wsp>
                      <wps:cNvSpPr/>
                      <wps:spPr>
                        <a:xfrm rot="14361100">
                          <a:off x="0" y="0"/>
                          <a:ext cx="1019175" cy="476250"/>
                        </a:xfrm>
                        <a:prstGeom prst="rightArrow">
                          <a:avLst/>
                        </a:prstGeom>
                        <a:solidFill>
                          <a:schemeClr val="accent6">
                            <a:lumMod val="75000"/>
                          </a:schemeClr>
                        </a:solid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059A9A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176.65pt;margin-top:31.55pt;width:80.25pt;height:37.5pt;rotation:-7906809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" adj="16553" fillcolor="#e36c0a [2409]" strokecolor="#e36c0a [2409]">
                <v:shadow on="t" color="black" opacity="22937f" origin=",.5" offset="0,.63889mm"/>
              </v:shape>
            </w:pict>
          </mc:Fallback>
        </mc:AlternateContent>
      </w:r>
      <w:r w:rsidRPr="006A6D88">
        <w:rPr>
          <w:noProof/>
        </w:rPr>
        <w:drawing>
          <wp:inline distT="0" distB="0" distL="0" distR="0" wp14:anchorId="75AC4D59" wp14:editId="6E2042F2">
            <wp:extent cx="5923774" cy="2019300"/>
            <wp:effectExtent l="19050" t="19050" r="20320"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1195" cy="2021830"/>
                    </a:xfrm>
                    <a:prstGeom prst="rect">
                      <a:avLst/>
                    </a:prstGeom>
                    <a:ln>
                      <a:solidFill>
                        <a:schemeClr val="tx1"/>
                      </a:solidFill>
                    </a:ln>
                  </pic:spPr>
                </pic:pic>
              </a:graphicData>
            </a:graphic>
          </wp:inline>
        </w:drawing>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rPr>
      </w:pPr>
      <w:r w:rsidRPr="006A6D88">
        <w:rPr>
          <w:rFonts w:ascii="Palatino Linotype" w:hAnsi="Palatino Linotype"/>
        </w:rPr>
        <w:t xml:space="preserve">Como se visualiza de la ilustración insertada con antelación, el pronunciamiento vertido por el </w:t>
      </w:r>
      <w:r w:rsidRPr="006A6D88">
        <w:rPr>
          <w:rFonts w:ascii="Palatino Linotype" w:hAnsi="Palatino Linotype"/>
          <w:b/>
        </w:rPr>
        <w:t>Sujeto Obligado</w:t>
      </w:r>
      <w:r w:rsidRPr="006A6D88">
        <w:rPr>
          <w:rFonts w:ascii="Palatino Linotype" w:hAnsi="Palatino Linotype"/>
        </w:rPr>
        <w:t xml:space="preserve"> no satisface el derecho de acceso a la información pública, toda vez que como bien señaló el particular al momento de la interposición de su escrito </w:t>
      </w:r>
      <w:proofErr w:type="spellStart"/>
      <w:r w:rsidRPr="006A6D88">
        <w:rPr>
          <w:rFonts w:ascii="Palatino Linotype" w:hAnsi="Palatino Linotype"/>
        </w:rPr>
        <w:t>recursal</w:t>
      </w:r>
      <w:proofErr w:type="spellEnd"/>
      <w:r w:rsidRPr="006A6D88">
        <w:rPr>
          <w:rFonts w:ascii="Palatino Linotype" w:hAnsi="Palatino Linotype"/>
        </w:rPr>
        <w:t>, no es posible visualizar lo requerido.</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b/>
          <w:lang w:val="es-ES"/>
        </w:rPr>
      </w:pPr>
      <w:r w:rsidRPr="006A6D88">
        <w:rPr>
          <w:rFonts w:ascii="Palatino Linotype" w:hAnsi="Palatino Linotype"/>
        </w:rPr>
        <w:lastRenderedPageBreak/>
        <w:t xml:space="preserve">Ahora bien, sobre la naturaleza de la información requerida, </w:t>
      </w:r>
      <w:r w:rsidRPr="006A6D88">
        <w:rPr>
          <w:rFonts w:ascii="Palatino Linotype" w:hAnsi="Palatino Linotype"/>
          <w:lang w:val="es-ES"/>
        </w:rPr>
        <w:t xml:space="preserve">el artículo 31, fracción XIX, de la Ley Orgánica Municipal del Estado de México, relacionado con el 285 del Código Financiero del Estado de México y Municipios, establece que </w:t>
      </w:r>
      <w:r w:rsidRPr="006A6D88">
        <w:rPr>
          <w:rFonts w:ascii="Palatino Linotype" w:hAnsi="Palatino Linotype"/>
          <w:b/>
          <w:lang w:val="es-ES"/>
        </w:rPr>
        <w:t xml:space="preserve">los Ayuntamientos serán los encargados de aprobar anualmente, el Presupuesto de Egresos, en base a los ingresos presupuestados para el ejercicio que corresponda. </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lang w:val="es-ES"/>
        </w:rPr>
      </w:pPr>
      <w:r w:rsidRPr="006A6D88">
        <w:rPr>
          <w:rFonts w:ascii="Palatino Linotype" w:hAnsi="Palatino Linotype"/>
          <w:lang w:val="es-ES"/>
        </w:rPr>
        <w:t>De lo anterior, se logra desprender que anualmente en el Presupuesto de Egresos Municipal, se deben establecer las remuneraciones de todos los servidores públicos en general; al respecto, el anexo IV.5 Glosario de Términos, de los Manuales para la Planeación, Programación y Presupuesto de Egresos Municipal para los ejercicios fiscales, dos mil diecinueve, dos mil veinte y dos mil veintiuno, establecen que el Presupuesto de Egresos Municipal es el documento jurídico y de política económica aprobado por el Cabildo, en que se consigna de acuerdo con su naturaleza y cuantía, el gasto público que ejercerán las dependencias generales y auxiliares, durante un ejercicio fiscal. 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lang w:val="es-ES"/>
        </w:rPr>
      </w:pPr>
      <w:r w:rsidRPr="006A6D88">
        <w:rPr>
          <w:rFonts w:ascii="Palatino Linotype" w:hAnsi="Palatino Linotype"/>
          <w:lang w:val="es-ES"/>
        </w:rPr>
        <w:t xml:space="preserve"> </w:t>
      </w:r>
      <w:r w:rsidRPr="006A6D88">
        <w:rPr>
          <w:rFonts w:ascii="Palatino Linotype" w:hAnsi="Palatino Linotype"/>
          <w:lang w:val="es-ES"/>
        </w:rPr>
        <w:sym w:font="Symbol" w:char="F0B7"/>
      </w:r>
      <w:r w:rsidRPr="006A6D88">
        <w:rPr>
          <w:rFonts w:ascii="Palatino Linotype" w:hAnsi="Palatino Linotype"/>
          <w:lang w:val="es-ES"/>
        </w:rPr>
        <w:t xml:space="preserve"> Prever los recursos financieros necesarios para la administración municipal; </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lang w:val="es-ES"/>
        </w:rPr>
      </w:pPr>
      <w:r w:rsidRPr="006A6D88">
        <w:rPr>
          <w:rFonts w:ascii="Palatino Linotype" w:hAnsi="Palatino Linotype"/>
          <w:lang w:val="es-ES"/>
        </w:rPr>
        <w:sym w:font="Symbol" w:char="F0B7"/>
      </w:r>
      <w:r w:rsidRPr="006A6D88">
        <w:rPr>
          <w:rFonts w:ascii="Palatino Linotype" w:hAnsi="Palatino Linotype"/>
          <w:lang w:val="es-ES"/>
        </w:rPr>
        <w:t xml:space="preserve"> Llevar el control estricto de los gastos de la administración municipal, y </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lang w:val="es-ES"/>
        </w:rPr>
      </w:pPr>
      <w:r w:rsidRPr="006A6D88">
        <w:rPr>
          <w:rFonts w:ascii="Palatino Linotype" w:hAnsi="Palatino Linotype"/>
          <w:lang w:val="es-ES"/>
        </w:rPr>
        <w:sym w:font="Symbol" w:char="F0B7"/>
      </w:r>
      <w:r w:rsidRPr="006A6D88">
        <w:rPr>
          <w:rFonts w:ascii="Palatino Linotype" w:hAnsi="Palatino Linotype"/>
          <w:lang w:val="es-ES"/>
        </w:rPr>
        <w:t xml:space="preserve"> Manejar adecuada y honestamente los fondos financieros del municipio. </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lang w:val="es-ES"/>
        </w:rPr>
      </w:pPr>
      <w:r w:rsidRPr="006A6D88">
        <w:rPr>
          <w:rFonts w:ascii="Palatino Linotype" w:hAnsi="Palatino Linotype"/>
          <w:lang w:val="es-ES"/>
        </w:rPr>
        <w:lastRenderedPageBreak/>
        <w:t xml:space="preserve">Además, el punto 1.2 Marco Conceptual, en el apartado “Definición del Presupuesto”, de los Manuales mencionados, precisan que el Presupuesto es la estimación financiera anticipada de los ingresos y egresos del gobierno, necesarios para cumplir con los objetivos establecidos; además, que el mismo involucra planes, políticas, programas, proyectos, estrategias y objetivos del municipio. En ese orden e ideas, conforme a los diversos 100 y 101, fracción II, de la Ley Orgánica Municipal del Estado de México, prevén que el Presupuesto de Egresos, deberá contener las previsiones de gasto público y se conformará, entre otras cosas, por los programas en que se señalen objetivos, metas y unidades responsables para su ejecución, así como la valuación estimada del programa. </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b/>
          <w:lang w:val="es-ES"/>
        </w:rPr>
      </w:pPr>
      <w:r w:rsidRPr="006A6D88">
        <w:rPr>
          <w:rFonts w:ascii="Palatino Linotype" w:hAnsi="Palatino Linotype"/>
          <w:lang w:val="es-ES"/>
        </w:rPr>
        <w:t xml:space="preserve">En ese contexto, el punto III.4.1 Lineamientos generales, del apartado del Presupuesto de Egresos Municipal (Tercera etapa), del Manual para la Planeación, Programación y Presupuesto de Egresos Municipal para el Ejercicio Fiscal, dos mil veintidós, establece los Formatos que integran el Proyecto de Presupuesto de Egresos Municipal, entre los cuales se encuentra el </w:t>
      </w:r>
      <w:r w:rsidRPr="006A6D88">
        <w:rPr>
          <w:rFonts w:ascii="Palatino Linotype" w:hAnsi="Palatino Linotype"/>
          <w:b/>
          <w:lang w:val="es-ES"/>
        </w:rPr>
        <w:t>(PbRM-05) 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rsidR="001C3E39" w:rsidRPr="006A6D88" w:rsidRDefault="001C3E39" w:rsidP="001C3E39">
      <w:pPr>
        <w:pStyle w:val="NormalWeb"/>
        <w:spacing w:before="240" w:beforeAutospacing="0" w:after="240" w:afterAutospacing="0" w:line="360" w:lineRule="auto"/>
        <w:ind w:right="51"/>
        <w:jc w:val="both"/>
        <w:rPr>
          <w:rFonts w:ascii="Palatino Linotype" w:hAnsi="Palatino Linotype"/>
        </w:rPr>
      </w:pPr>
      <w:r w:rsidRPr="006A6D88">
        <w:rPr>
          <w:rFonts w:ascii="Palatino Linotype" w:hAnsi="Palatino Linotype"/>
          <w:noProof/>
        </w:rPr>
        <w:lastRenderedPageBreak/>
        <w:drawing>
          <wp:inline distT="0" distB="0" distL="0" distR="0" wp14:anchorId="66B5223E" wp14:editId="4DEF86C1">
            <wp:extent cx="5524500" cy="1157605"/>
            <wp:effectExtent l="19050" t="19050" r="1905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 t="4705" r="1012"/>
                    <a:stretch/>
                  </pic:blipFill>
                  <pic:spPr bwMode="auto">
                    <a:xfrm>
                      <a:off x="0" y="0"/>
                      <a:ext cx="5524500" cy="115760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039E5" w:rsidRPr="006A6D88" w:rsidRDefault="005F2AC7" w:rsidP="004A4B0E">
      <w:pPr>
        <w:pStyle w:val="NormalWeb"/>
        <w:spacing w:before="240" w:beforeAutospacing="0" w:after="240" w:afterAutospacing="0" w:line="360" w:lineRule="auto"/>
        <w:ind w:right="51"/>
        <w:jc w:val="both"/>
        <w:rPr>
          <w:rFonts w:ascii="Palatino Linotype" w:eastAsia="Palatino Linotype" w:hAnsi="Palatino Linotype" w:cs="Palatino Linotype"/>
          <w:lang w:eastAsia="es-ES"/>
        </w:rPr>
      </w:pPr>
      <w:r w:rsidRPr="006A6D88">
        <w:rPr>
          <w:rFonts w:ascii="Palatino Linotype" w:hAnsi="Palatino Linotype"/>
        </w:rPr>
        <w:t xml:space="preserve">De ahí que se insista que el </w:t>
      </w:r>
      <w:r w:rsidRPr="006A6D88">
        <w:rPr>
          <w:rFonts w:ascii="Palatino Linotype" w:hAnsi="Palatino Linotype"/>
          <w:b/>
        </w:rPr>
        <w:t>Sujeto Obligado</w:t>
      </w:r>
      <w:r w:rsidRPr="006A6D88">
        <w:rPr>
          <w:rFonts w:ascii="Palatino Linotype" w:hAnsi="Palatino Linotype"/>
        </w:rPr>
        <w:t xml:space="preserve"> genera, posee y/o administra la información solicitada, toda vez que así lo asumió mediante su respuesta, la cual remitió mediante una liga electrónica pero se reitera que no permite visualizar el tabulador de sueldos, por lo que consecuentemente </w:t>
      </w:r>
      <w:r w:rsidR="004C6DF4" w:rsidRPr="006A6D88">
        <w:rPr>
          <w:rFonts w:ascii="Palatino Linotype" w:eastAsia="Palatino Linotype" w:hAnsi="Palatino Linotype" w:cs="Palatino Linotype"/>
          <w:lang w:eastAsia="es-ES"/>
        </w:rPr>
        <w:t>resulta procedente ordenar la entrega de</w:t>
      </w:r>
      <w:r w:rsidR="004C6DF4" w:rsidRPr="006A6D88">
        <w:rPr>
          <w:rFonts w:ascii="Palatino Linotype" w:eastAsia="Palatino Linotype" w:hAnsi="Palatino Linotype" w:cs="Palatino Linotype"/>
          <w:b/>
          <w:lang w:eastAsia="es-ES"/>
        </w:rPr>
        <w:t xml:space="preserve"> </w:t>
      </w:r>
      <w:r w:rsidR="004C6DF4" w:rsidRPr="006A6D88">
        <w:rPr>
          <w:rFonts w:ascii="Palatino Linotype" w:eastAsia="Palatino Linotype" w:hAnsi="Palatino Linotype" w:cs="Palatino Linotype"/>
          <w:lang w:eastAsia="es-ES"/>
        </w:rPr>
        <w:t>la información requerida</w:t>
      </w:r>
      <w:r w:rsidR="00290290" w:rsidRPr="006A6D88">
        <w:rPr>
          <w:rFonts w:ascii="Palatino Linotype" w:eastAsia="Palatino Linotype" w:hAnsi="Palatino Linotype" w:cs="Palatino Linotype"/>
          <w:lang w:eastAsia="es-ES"/>
        </w:rPr>
        <w:t xml:space="preserve">, consistente en </w:t>
      </w:r>
      <w:r w:rsidRPr="006A6D88">
        <w:rPr>
          <w:rFonts w:ascii="Palatino Linotype" w:eastAsia="Palatino Linotype" w:hAnsi="Palatino Linotype" w:cs="Palatino Linotype"/>
          <w:lang w:eastAsia="es-ES"/>
        </w:rPr>
        <w:t xml:space="preserve">el tabulador de sueldos del </w:t>
      </w:r>
      <w:r w:rsidRPr="006A6D88">
        <w:rPr>
          <w:rFonts w:ascii="Palatino Linotype" w:eastAsia="Palatino Linotype" w:hAnsi="Palatino Linotype" w:cs="Palatino Linotype"/>
          <w:b/>
          <w:lang w:eastAsia="es-ES"/>
        </w:rPr>
        <w:t>Sujeto Obligado</w:t>
      </w:r>
      <w:r w:rsidRPr="006A6D88">
        <w:rPr>
          <w:rFonts w:ascii="Palatino Linotype" w:eastAsia="Palatino Linotype" w:hAnsi="Palatino Linotype" w:cs="Palatino Linotype"/>
          <w:lang w:eastAsia="es-ES"/>
        </w:rPr>
        <w:t xml:space="preserve"> para el ejercicio fiscal 2022</w:t>
      </w:r>
      <w:r w:rsidR="00A039E5" w:rsidRPr="006A6D88">
        <w:rPr>
          <w:rFonts w:ascii="Palatino Linotype" w:eastAsia="Palatino Linotype" w:hAnsi="Palatino Linotype" w:cs="Palatino Linotype"/>
          <w:lang w:eastAsia="es-ES"/>
        </w:rPr>
        <w:t xml:space="preserve">. </w:t>
      </w:r>
    </w:p>
    <w:p w:rsidR="00CD0F3E" w:rsidRPr="006A6D88" w:rsidRDefault="00D470B8" w:rsidP="004A4B0E">
      <w:pPr>
        <w:pStyle w:val="NormalWeb"/>
        <w:spacing w:before="240" w:beforeAutospacing="0" w:after="240" w:afterAutospacing="0" w:line="360" w:lineRule="auto"/>
        <w:ind w:right="51"/>
        <w:jc w:val="both"/>
        <w:rPr>
          <w:rFonts w:ascii="Palatino Linotype" w:eastAsia="Palatino Linotype" w:hAnsi="Palatino Linotype" w:cs="Palatino Linotype"/>
        </w:rPr>
      </w:pPr>
      <w:r w:rsidRPr="006A6D88">
        <w:rPr>
          <w:rFonts w:ascii="Palatino Linotype" w:eastAsia="Palatino Linotype" w:hAnsi="Palatino Linotype" w:cs="Palatino Linotype"/>
        </w:rPr>
        <w:t>En conse</w:t>
      </w:r>
      <w:r w:rsidR="00781A7F" w:rsidRPr="006A6D88">
        <w:rPr>
          <w:rFonts w:ascii="Palatino Linotype" w:eastAsia="Palatino Linotype" w:hAnsi="Palatino Linotype" w:cs="Palatino Linotype"/>
        </w:rPr>
        <w:t>cuencia, resulta procedente revo</w:t>
      </w:r>
      <w:r w:rsidRPr="006A6D88">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Pr="006A6D88">
        <w:rPr>
          <w:rFonts w:ascii="Palatino Linotype" w:eastAsia="Palatino Linotype" w:hAnsi="Palatino Linotype" w:cs="Palatino Linotype"/>
          <w:b/>
        </w:rPr>
        <w:t xml:space="preserve">Sujeto Obligado </w:t>
      </w:r>
      <w:r w:rsidRPr="006A6D88">
        <w:rPr>
          <w:rFonts w:ascii="Palatino Linotype" w:eastAsia="Palatino Linotype" w:hAnsi="Palatino Linotype" w:cs="Palatino Linotype"/>
        </w:rPr>
        <w:t>entregue la información requerida.</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CD0F3E" w:rsidRPr="006A6D88" w:rsidRDefault="00D470B8">
      <w:pPr>
        <w:numPr>
          <w:ilvl w:val="0"/>
          <w:numId w:val="9"/>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6A6D88">
        <w:rPr>
          <w:rFonts w:ascii="Palatino Linotype" w:eastAsia="Palatino Linotype" w:hAnsi="Palatino Linotype" w:cs="Palatino Linotype"/>
          <w:b/>
        </w:rPr>
        <w:t>R E S U E L V E</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lastRenderedPageBreak/>
        <w:t>Primero</w:t>
      </w:r>
      <w:r w:rsidRPr="006A6D88">
        <w:rPr>
          <w:rFonts w:ascii="Palatino Linotype" w:eastAsia="Palatino Linotype" w:hAnsi="Palatino Linotype" w:cs="Palatino Linotype"/>
        </w:rPr>
        <w:t xml:space="preserve">. Resulta </w:t>
      </w:r>
      <w:r w:rsidRPr="006A6D88">
        <w:rPr>
          <w:rFonts w:ascii="Palatino Linotype" w:eastAsia="Palatino Linotype" w:hAnsi="Palatino Linotype" w:cs="Palatino Linotype"/>
          <w:b/>
        </w:rPr>
        <w:t>fundado</w:t>
      </w:r>
      <w:r w:rsidRPr="006A6D88">
        <w:rPr>
          <w:rFonts w:ascii="Palatino Linotype" w:eastAsia="Palatino Linotype" w:hAnsi="Palatino Linotype" w:cs="Palatino Linotype"/>
        </w:rPr>
        <w:t xml:space="preserve"> el motivo de</w:t>
      </w:r>
      <w:r w:rsidR="006F1082" w:rsidRPr="006A6D88">
        <w:rPr>
          <w:rFonts w:ascii="Palatino Linotype" w:eastAsia="Palatino Linotype" w:hAnsi="Palatino Linotype" w:cs="Palatino Linotype"/>
        </w:rPr>
        <w:t xml:space="preserve"> inconformidad planteado por </w:t>
      </w:r>
      <w:r w:rsidR="006F1082" w:rsidRPr="006A6D88">
        <w:rPr>
          <w:rFonts w:ascii="Palatino Linotype" w:eastAsia="Palatino Linotype" w:hAnsi="Palatino Linotype" w:cs="Palatino Linotype"/>
          <w:b/>
        </w:rPr>
        <w:t>la</w:t>
      </w:r>
      <w:r w:rsidR="00290290" w:rsidRPr="006A6D88">
        <w:rPr>
          <w:rFonts w:ascii="Palatino Linotype" w:eastAsia="Palatino Linotype" w:hAnsi="Palatino Linotype" w:cs="Palatino Linotype"/>
          <w:b/>
        </w:rPr>
        <w:t xml:space="preserve"> </w:t>
      </w:r>
      <w:proofErr w:type="gramStart"/>
      <w:r w:rsidR="00290290" w:rsidRPr="006A6D88">
        <w:rPr>
          <w:rFonts w:ascii="Palatino Linotype" w:eastAsia="Palatino Linotype" w:hAnsi="Palatino Linotype" w:cs="Palatino Linotype"/>
          <w:b/>
        </w:rPr>
        <w:t xml:space="preserve">parte </w:t>
      </w:r>
      <w:r w:rsidR="006F1082" w:rsidRPr="006A6D88">
        <w:rPr>
          <w:rFonts w:ascii="Palatino Linotype" w:eastAsia="Palatino Linotype" w:hAnsi="Palatino Linotype" w:cs="Palatino Linotype"/>
          <w:b/>
        </w:rPr>
        <w:t xml:space="preserve"> R</w:t>
      </w:r>
      <w:r w:rsidRPr="006A6D88">
        <w:rPr>
          <w:rFonts w:ascii="Palatino Linotype" w:eastAsia="Palatino Linotype" w:hAnsi="Palatino Linotype" w:cs="Palatino Linotype"/>
          <w:b/>
        </w:rPr>
        <w:t>ecurrente</w:t>
      </w:r>
      <w:proofErr w:type="gramEnd"/>
      <w:r w:rsidRPr="006A6D88">
        <w:rPr>
          <w:rFonts w:ascii="Palatino Linotype" w:eastAsia="Palatino Linotype" w:hAnsi="Palatino Linotype" w:cs="Palatino Linotype"/>
          <w:b/>
          <w:i/>
        </w:rPr>
        <w:t xml:space="preserve"> </w:t>
      </w:r>
      <w:r w:rsidRPr="006A6D88">
        <w:rPr>
          <w:rFonts w:ascii="Palatino Linotype" w:eastAsia="Palatino Linotype" w:hAnsi="Palatino Linotype" w:cs="Palatino Linotype"/>
        </w:rPr>
        <w:t xml:space="preserve">en el recurso de revisión </w:t>
      </w:r>
      <w:r w:rsidR="005F2AC7" w:rsidRPr="006A6D88">
        <w:rPr>
          <w:rFonts w:ascii="Palatino Linotype" w:eastAsia="Palatino Linotype" w:hAnsi="Palatino Linotype" w:cs="Palatino Linotype"/>
          <w:b/>
        </w:rPr>
        <w:t>1508</w:t>
      </w:r>
      <w:r w:rsidR="00666FCA" w:rsidRPr="006A6D88">
        <w:rPr>
          <w:rFonts w:ascii="Palatino Linotype" w:eastAsia="Palatino Linotype" w:hAnsi="Palatino Linotype" w:cs="Palatino Linotype"/>
          <w:b/>
        </w:rPr>
        <w:t>4</w:t>
      </w:r>
      <w:r w:rsidRPr="006A6D88">
        <w:rPr>
          <w:rFonts w:ascii="Palatino Linotype" w:eastAsia="Palatino Linotype" w:hAnsi="Palatino Linotype" w:cs="Palatino Linotype"/>
          <w:b/>
        </w:rPr>
        <w:t>/INFOEM/IP/RR/2022</w:t>
      </w:r>
      <w:r w:rsidRPr="006A6D88">
        <w:rPr>
          <w:rFonts w:ascii="Palatino Linotype" w:eastAsia="Palatino Linotype" w:hAnsi="Palatino Linotype" w:cs="Palatino Linotype"/>
        </w:rPr>
        <w:t xml:space="preserve">, por lo que, en términos del </w:t>
      </w:r>
      <w:r w:rsidRPr="006A6D88">
        <w:rPr>
          <w:rFonts w:ascii="Palatino Linotype" w:eastAsia="Palatino Linotype" w:hAnsi="Palatino Linotype" w:cs="Palatino Linotype"/>
          <w:b/>
        </w:rPr>
        <w:t>Considerando Cuarto</w:t>
      </w:r>
      <w:r w:rsidRPr="006A6D88">
        <w:rPr>
          <w:rFonts w:ascii="Palatino Linotype" w:eastAsia="Palatino Linotype" w:hAnsi="Palatino Linotype" w:cs="Palatino Linotype"/>
        </w:rPr>
        <w:t xml:space="preserve"> de la presente resolución, se </w:t>
      </w:r>
      <w:r w:rsidR="00D05341" w:rsidRPr="006A6D88">
        <w:rPr>
          <w:rFonts w:ascii="Palatino Linotype" w:eastAsia="Palatino Linotype" w:hAnsi="Palatino Linotype" w:cs="Palatino Linotype"/>
          <w:b/>
        </w:rPr>
        <w:t>REVO</w:t>
      </w:r>
      <w:r w:rsidRPr="006A6D88">
        <w:rPr>
          <w:rFonts w:ascii="Palatino Linotype" w:eastAsia="Palatino Linotype" w:hAnsi="Palatino Linotype" w:cs="Palatino Linotype"/>
          <w:b/>
        </w:rPr>
        <w:t>CA</w:t>
      </w:r>
      <w:r w:rsidRPr="006A6D88">
        <w:rPr>
          <w:rFonts w:ascii="Palatino Linotype" w:eastAsia="Palatino Linotype" w:hAnsi="Palatino Linotype" w:cs="Palatino Linotype"/>
        </w:rPr>
        <w:t xml:space="preserve"> la respuesta emitida por el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w:t>
      </w:r>
      <w:r w:rsidR="009F2570" w:rsidRPr="006A6D88">
        <w:rPr>
          <w:rFonts w:ascii="Palatino Linotype" w:eastAsia="Palatino Linotype" w:hAnsi="Palatino Linotype" w:cs="Palatino Linotype"/>
        </w:rPr>
        <w:t xml:space="preserve">  </w:t>
      </w:r>
    </w:p>
    <w:p w:rsidR="00444EC3" w:rsidRPr="006A6D88" w:rsidRDefault="00D470B8" w:rsidP="00444EC3">
      <w:pPr>
        <w:spacing w:before="240" w:after="240" w:line="360" w:lineRule="auto"/>
        <w:ind w:right="49"/>
        <w:jc w:val="both"/>
        <w:rPr>
          <w:rFonts w:ascii="Palatino Linotype" w:eastAsia="Palatino Linotype" w:hAnsi="Palatino Linotype" w:cs="Palatino Linotype"/>
        </w:rPr>
      </w:pPr>
      <w:r w:rsidRPr="006A6D88">
        <w:rPr>
          <w:rFonts w:ascii="Palatino Linotype" w:eastAsia="Palatino Linotype" w:hAnsi="Palatino Linotype" w:cs="Palatino Linotype"/>
          <w:b/>
        </w:rPr>
        <w:t>Segundo.</w:t>
      </w:r>
      <w:r w:rsidRPr="006A6D88">
        <w:rPr>
          <w:rFonts w:ascii="Palatino Linotype" w:eastAsia="Palatino Linotype" w:hAnsi="Palatino Linotype" w:cs="Palatino Linotype"/>
          <w:b/>
          <w:sz w:val="28"/>
          <w:szCs w:val="28"/>
        </w:rPr>
        <w:t xml:space="preserve"> </w:t>
      </w:r>
      <w:r w:rsidRPr="006A6D88">
        <w:rPr>
          <w:rFonts w:ascii="Palatino Linotype" w:eastAsia="Palatino Linotype" w:hAnsi="Palatino Linotype" w:cs="Palatino Linotype"/>
        </w:rPr>
        <w:t>Se</w:t>
      </w:r>
      <w:r w:rsidRPr="006A6D88">
        <w:rPr>
          <w:rFonts w:ascii="Palatino Linotype" w:eastAsia="Palatino Linotype" w:hAnsi="Palatino Linotype" w:cs="Palatino Linotype"/>
          <w:b/>
        </w:rPr>
        <w:t xml:space="preserve"> ORDENA </w:t>
      </w:r>
      <w:r w:rsidRPr="006A6D88">
        <w:rPr>
          <w:rFonts w:ascii="Palatino Linotype" w:eastAsia="Palatino Linotype" w:hAnsi="Palatino Linotype" w:cs="Palatino Linotype"/>
        </w:rPr>
        <w:t xml:space="preserve">al </w:t>
      </w:r>
      <w:r w:rsidRPr="006A6D88">
        <w:rPr>
          <w:rFonts w:ascii="Palatino Linotype" w:eastAsia="Palatino Linotype" w:hAnsi="Palatino Linotype" w:cs="Palatino Linotype"/>
          <w:b/>
        </w:rPr>
        <w:t>Sujeto Obligado</w:t>
      </w:r>
      <w:r w:rsidRPr="006A6D88">
        <w:rPr>
          <w:rFonts w:ascii="Palatino Linotype" w:eastAsia="Palatino Linotype" w:hAnsi="Palatino Linotype" w:cs="Palatino Linotype"/>
        </w:rPr>
        <w:t xml:space="preserve"> que en términos de los </w:t>
      </w:r>
      <w:r w:rsidRPr="006A6D88">
        <w:rPr>
          <w:rFonts w:ascii="Palatino Linotype" w:eastAsia="Palatino Linotype" w:hAnsi="Palatino Linotype" w:cs="Palatino Linotype"/>
          <w:b/>
        </w:rPr>
        <w:t xml:space="preserve">Considerandos Cuarto </w:t>
      </w:r>
      <w:r w:rsidRPr="006A6D88">
        <w:rPr>
          <w:rFonts w:ascii="Palatino Linotype" w:eastAsia="Palatino Linotype" w:hAnsi="Palatino Linotype" w:cs="Palatino Linotype"/>
        </w:rPr>
        <w:t xml:space="preserve">de esta resolución </w:t>
      </w:r>
      <w:r w:rsidRPr="006A6D88">
        <w:rPr>
          <w:rFonts w:ascii="Palatino Linotype" w:eastAsia="Palatino Linotype" w:hAnsi="Palatino Linotype" w:cs="Palatino Linotype"/>
          <w:b/>
        </w:rPr>
        <w:t xml:space="preserve">haga entrega </w:t>
      </w:r>
      <w:r w:rsidR="00444EC3" w:rsidRPr="006A6D88">
        <w:rPr>
          <w:rFonts w:ascii="Palatino Linotype" w:eastAsia="Palatino Linotype" w:hAnsi="Palatino Linotype" w:cs="Palatino Linotype"/>
          <w:b/>
        </w:rPr>
        <w:t>a</w:t>
      </w:r>
      <w:r w:rsidR="00444EC3" w:rsidRPr="006A6D88">
        <w:rPr>
          <w:rFonts w:ascii="Palatino Linotype" w:eastAsia="Palatino Linotype" w:hAnsi="Palatino Linotype" w:cs="Palatino Linotype"/>
        </w:rPr>
        <w:t xml:space="preserve"> </w:t>
      </w:r>
      <w:r w:rsidR="00444EC3" w:rsidRPr="006A6D88">
        <w:rPr>
          <w:rFonts w:ascii="Palatino Linotype" w:eastAsia="Palatino Linotype" w:hAnsi="Palatino Linotype" w:cs="Palatino Linotype"/>
          <w:b/>
        </w:rPr>
        <w:t>la parte</w:t>
      </w:r>
      <w:r w:rsidRPr="006A6D88">
        <w:rPr>
          <w:rFonts w:ascii="Palatino Linotype" w:eastAsia="Palatino Linotype" w:hAnsi="Palatino Linotype" w:cs="Palatino Linotype"/>
          <w:b/>
        </w:rPr>
        <w:t xml:space="preserve"> Recurrente</w:t>
      </w:r>
      <w:r w:rsidRPr="006A6D88">
        <w:rPr>
          <w:rFonts w:ascii="Palatino Linotype" w:eastAsia="Palatino Linotype" w:hAnsi="Palatino Linotype" w:cs="Palatino Linotype"/>
        </w:rPr>
        <w:t xml:space="preserve"> a través del </w:t>
      </w:r>
      <w:r w:rsidR="00FB6AB9" w:rsidRPr="006A6D88">
        <w:rPr>
          <w:rFonts w:ascii="Palatino Linotype" w:eastAsia="Palatino Linotype" w:hAnsi="Palatino Linotype" w:cs="Palatino Linotype"/>
          <w:b/>
        </w:rPr>
        <w:t>SAIMEX, lo siguiente</w:t>
      </w:r>
      <w:r w:rsidRPr="006A6D88">
        <w:rPr>
          <w:rFonts w:ascii="Palatino Linotype" w:eastAsia="Palatino Linotype" w:hAnsi="Palatino Linotype" w:cs="Palatino Linotype"/>
        </w:rPr>
        <w:t>:</w:t>
      </w:r>
    </w:p>
    <w:p w:rsidR="00D05341" w:rsidRPr="006A6D88" w:rsidRDefault="00A039E5" w:rsidP="00A039E5">
      <w:pPr>
        <w:pStyle w:val="Prrafodelista"/>
        <w:numPr>
          <w:ilvl w:val="0"/>
          <w:numId w:val="29"/>
        </w:numPr>
        <w:ind w:right="567"/>
        <w:jc w:val="both"/>
        <w:rPr>
          <w:rFonts w:ascii="Palatino Linotype" w:eastAsia="Palatino Linotype" w:hAnsi="Palatino Linotype" w:cs="Palatino Linotype"/>
          <w:b/>
          <w:i/>
          <w:szCs w:val="22"/>
        </w:rPr>
      </w:pPr>
      <w:r w:rsidRPr="006A6D88">
        <w:rPr>
          <w:rFonts w:ascii="Palatino Linotype" w:eastAsia="Palatino Linotype" w:hAnsi="Palatino Linotype" w:cs="Palatino Linotype"/>
          <w:b/>
          <w:i/>
          <w:szCs w:val="22"/>
        </w:rPr>
        <w:t>T</w:t>
      </w:r>
      <w:r w:rsidR="005F2AC7" w:rsidRPr="006A6D88">
        <w:rPr>
          <w:rFonts w:ascii="Palatino Linotype" w:eastAsia="Palatino Linotype" w:hAnsi="Palatino Linotype" w:cs="Palatino Linotype"/>
          <w:b/>
          <w:i/>
          <w:szCs w:val="22"/>
        </w:rPr>
        <w:t>abulador de sueldos del Sujeto Obligado para el ejercicio fiscal 2022</w:t>
      </w:r>
      <w:r w:rsidR="00D05341" w:rsidRPr="006A6D88">
        <w:rPr>
          <w:rFonts w:ascii="Palatino Linotype" w:eastAsia="Palatino Linotype" w:hAnsi="Palatino Linotype" w:cs="Palatino Linotype"/>
          <w:b/>
          <w:i/>
          <w:szCs w:val="22"/>
        </w:rPr>
        <w:t xml:space="preserve">. </w:t>
      </w:r>
    </w:p>
    <w:p w:rsidR="006F1082" w:rsidRPr="006A6D88" w:rsidRDefault="006F1082" w:rsidP="006F1082">
      <w:pPr>
        <w:pStyle w:val="Prrafodelista"/>
        <w:ind w:left="567" w:right="567"/>
        <w:jc w:val="both"/>
        <w:rPr>
          <w:rFonts w:ascii="Palatino Linotype" w:eastAsia="Palatino Linotype" w:hAnsi="Palatino Linotype" w:cs="Palatino Linotype"/>
          <w:b/>
          <w:i/>
          <w:szCs w:val="22"/>
        </w:rPr>
      </w:pP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Tercero.</w:t>
      </w:r>
      <w:r w:rsidRPr="006A6D88">
        <w:rPr>
          <w:rFonts w:ascii="Palatino Linotype" w:eastAsia="Palatino Linotype" w:hAnsi="Palatino Linotype" w:cs="Palatino Linotype"/>
          <w:b/>
          <w:sz w:val="28"/>
          <w:szCs w:val="28"/>
        </w:rPr>
        <w:t xml:space="preserve">  </w:t>
      </w:r>
      <w:r w:rsidRPr="006A6D88">
        <w:rPr>
          <w:rFonts w:ascii="Palatino Linotype" w:eastAsia="Palatino Linotype" w:hAnsi="Palatino Linotype" w:cs="Palatino Linotype"/>
          <w:b/>
        </w:rPr>
        <w:t>Notifíquese,</w:t>
      </w:r>
      <w:r w:rsidRPr="006A6D88">
        <w:rPr>
          <w:rFonts w:ascii="Palatino Linotype" w:eastAsia="Palatino Linotype" w:hAnsi="Palatino Linotype" w:cs="Palatino Linotype"/>
          <w:b/>
          <w:sz w:val="28"/>
          <w:szCs w:val="28"/>
        </w:rPr>
        <w:t xml:space="preserve"> </w:t>
      </w:r>
      <w:r w:rsidRPr="006A6D88">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Cuarto.</w:t>
      </w:r>
      <w:r w:rsidRPr="006A6D88">
        <w:rPr>
          <w:rFonts w:ascii="Palatino Linotype" w:eastAsia="Palatino Linotype" w:hAnsi="Palatino Linotype" w:cs="Palatino Linotype"/>
          <w:b/>
          <w:sz w:val="28"/>
          <w:szCs w:val="28"/>
        </w:rPr>
        <w:t xml:space="preserve"> </w:t>
      </w:r>
      <w:r w:rsidRPr="006A6D8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0F3E" w:rsidRPr="006A6D88" w:rsidRDefault="00D470B8">
      <w:pPr>
        <w:spacing w:before="240" w:after="240" w:line="360" w:lineRule="auto"/>
        <w:jc w:val="both"/>
        <w:rPr>
          <w:rFonts w:ascii="Palatino Linotype" w:eastAsia="Palatino Linotype" w:hAnsi="Palatino Linotype" w:cs="Palatino Linotype"/>
        </w:rPr>
      </w:pPr>
      <w:r w:rsidRPr="006A6D88">
        <w:rPr>
          <w:rFonts w:ascii="Palatino Linotype" w:eastAsia="Palatino Linotype" w:hAnsi="Palatino Linotype" w:cs="Palatino Linotype"/>
          <w:b/>
        </w:rPr>
        <w:t xml:space="preserve">Quinto. Notifíquese, </w:t>
      </w:r>
      <w:r w:rsidR="00E9792C" w:rsidRPr="006A6D88">
        <w:rPr>
          <w:rFonts w:ascii="Palatino Linotype" w:eastAsia="Palatino Linotype" w:hAnsi="Palatino Linotype" w:cs="Palatino Linotype"/>
        </w:rPr>
        <w:t xml:space="preserve">a </w:t>
      </w:r>
      <w:r w:rsidR="00E9792C" w:rsidRPr="006A6D88">
        <w:rPr>
          <w:rFonts w:ascii="Palatino Linotype" w:eastAsia="Palatino Linotype" w:hAnsi="Palatino Linotype" w:cs="Palatino Linotype"/>
          <w:b/>
        </w:rPr>
        <w:t>la</w:t>
      </w:r>
      <w:r w:rsidRPr="006A6D88">
        <w:rPr>
          <w:rFonts w:ascii="Palatino Linotype" w:eastAsia="Palatino Linotype" w:hAnsi="Palatino Linotype" w:cs="Palatino Linotype"/>
          <w:b/>
        </w:rPr>
        <w:t xml:space="preserve"> </w:t>
      </w:r>
      <w:r w:rsidR="00444EC3" w:rsidRPr="006A6D88">
        <w:rPr>
          <w:rFonts w:ascii="Palatino Linotype" w:eastAsia="Palatino Linotype" w:hAnsi="Palatino Linotype" w:cs="Palatino Linotype"/>
          <w:b/>
        </w:rPr>
        <w:t xml:space="preserve">parte </w:t>
      </w:r>
      <w:r w:rsidR="00E9792C" w:rsidRPr="006A6D88">
        <w:rPr>
          <w:rFonts w:ascii="Palatino Linotype" w:eastAsia="Palatino Linotype" w:hAnsi="Palatino Linotype" w:cs="Palatino Linotype"/>
          <w:b/>
        </w:rPr>
        <w:t>Recurrente</w:t>
      </w:r>
      <w:r w:rsidRPr="006A6D88">
        <w:rPr>
          <w:rFonts w:ascii="Palatino Linotype" w:eastAsia="Palatino Linotype" w:hAnsi="Palatino Linotype" w:cs="Palatino Linotype"/>
        </w:rPr>
        <w:t xml:space="preserve"> </w:t>
      </w:r>
      <w:r w:rsidRPr="006A6D88">
        <w:rPr>
          <w:rFonts w:ascii="Palatino Linotype" w:eastAsia="Palatino Linotype" w:hAnsi="Palatino Linotype" w:cs="Palatino Linotype"/>
          <w:b/>
        </w:rPr>
        <w:t xml:space="preserve">vía SAIMEX </w:t>
      </w:r>
      <w:r w:rsidRPr="006A6D88">
        <w:rPr>
          <w:rFonts w:ascii="Palatino Linotype" w:eastAsia="Palatino Linotype" w:hAnsi="Palatino Linotype" w:cs="Palatino Linotype"/>
        </w:rPr>
        <w:t xml:space="preserve">la presente resolución, así como que podrá impugnarla vía </w:t>
      </w:r>
      <w:r w:rsidRPr="006A6D88">
        <w:rPr>
          <w:rFonts w:ascii="Palatino Linotype" w:eastAsia="Palatino Linotype" w:hAnsi="Palatino Linotype" w:cs="Palatino Linotype"/>
          <w:b/>
        </w:rPr>
        <w:t>Juicio de Amparo</w:t>
      </w:r>
      <w:r w:rsidRPr="006A6D88">
        <w:rPr>
          <w:rFonts w:ascii="Palatino Linotype" w:eastAsia="Palatino Linotype" w:hAnsi="Palatino Linotype" w:cs="Palatino Linotype"/>
        </w:rPr>
        <w:t xml:space="preserve"> en los términos de las leyes </w:t>
      </w:r>
      <w:r w:rsidRPr="006A6D88">
        <w:rPr>
          <w:rFonts w:ascii="Palatino Linotype" w:eastAsia="Palatino Linotype" w:hAnsi="Palatino Linotype" w:cs="Palatino Linotype"/>
        </w:rPr>
        <w:lastRenderedPageBreak/>
        <w:t>aplicables, de conformidad con lo establecido en el artículo 196 de la Ley de Transparencia y Acceso a la Información Pública del Estado de México y Municipios.</w:t>
      </w:r>
    </w:p>
    <w:p w:rsidR="00CD0F3E" w:rsidRPr="006A6D88" w:rsidRDefault="00EE56C0">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6A6D88">
        <w:rPr>
          <w:rFonts w:ascii="Palatino Linotype" w:eastAsia="Palatino Linotype" w:hAnsi="Palatino Linotype" w:cs="Palatino Linotype"/>
        </w:rPr>
        <w:t xml:space="preserve">ASÍ LO RESUELVE, POR </w:t>
      </w:r>
      <w:r w:rsidR="00A039E5" w:rsidRPr="006A6D88">
        <w:rPr>
          <w:rFonts w:ascii="Palatino Linotype" w:eastAsia="Palatino Linotype" w:hAnsi="Palatino Linotype" w:cs="Palatino Linotype"/>
        </w:rPr>
        <w:t>UNANIMIDAD</w:t>
      </w:r>
      <w:r w:rsidR="00D470B8" w:rsidRPr="006A6D8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w:t>
      </w:r>
      <w:r w:rsidRPr="006A6D88">
        <w:rPr>
          <w:rFonts w:ascii="Palatino Linotype" w:eastAsia="Palatino Linotype" w:hAnsi="Palatino Linotype" w:cs="Palatino Linotype"/>
        </w:rPr>
        <w:t xml:space="preserve">VILCHIS; </w:t>
      </w:r>
      <w:r w:rsidR="00D470B8" w:rsidRPr="006A6D88">
        <w:rPr>
          <w:rFonts w:ascii="Palatino Linotype" w:eastAsia="Palatino Linotype" w:hAnsi="Palatino Linotype" w:cs="Palatino Linotype"/>
        </w:rPr>
        <w:t>MARÍA DEL ROSARIO MEJÍA AYALA, SHARON CRISTINA MORALES MARTÍNEZ</w:t>
      </w:r>
      <w:r w:rsidR="005F2AC7" w:rsidRPr="006A6D88">
        <w:rPr>
          <w:rFonts w:ascii="Palatino Linotype" w:eastAsia="Palatino Linotype" w:hAnsi="Palatino Linotype" w:cs="Palatino Linotype"/>
        </w:rPr>
        <w:t>; LUIS GUSTAVO PARRA NORIEG</w:t>
      </w:r>
      <w:r w:rsidR="004E3BB9" w:rsidRPr="006A6D88">
        <w:rPr>
          <w:rFonts w:ascii="Palatino Linotype" w:eastAsia="Palatino Linotype" w:hAnsi="Palatino Linotype" w:cs="Palatino Linotype"/>
        </w:rPr>
        <w:t>A</w:t>
      </w:r>
      <w:r w:rsidR="005F2AC7" w:rsidRPr="006A6D88">
        <w:rPr>
          <w:rFonts w:ascii="Palatino Linotype" w:eastAsia="Palatino Linotype" w:hAnsi="Palatino Linotype" w:cs="Palatino Linotype"/>
        </w:rPr>
        <w:t xml:space="preserve"> </w:t>
      </w:r>
      <w:r w:rsidR="00D470B8" w:rsidRPr="006A6D88">
        <w:rPr>
          <w:rFonts w:ascii="Palatino Linotype" w:eastAsia="Palatino Linotype" w:hAnsi="Palatino Linotype" w:cs="Palatino Linotype"/>
        </w:rPr>
        <w:t>Y GUADAL</w:t>
      </w:r>
      <w:r w:rsidR="006F1082" w:rsidRPr="006A6D88">
        <w:rPr>
          <w:rFonts w:ascii="Palatino Linotype" w:eastAsia="Palatino Linotype" w:hAnsi="Palatino Linotype" w:cs="Palatino Linotype"/>
        </w:rPr>
        <w:t xml:space="preserve">UPE RAMÍREZ PEÑA; EN LA </w:t>
      </w:r>
      <w:r w:rsidR="005F2AC7" w:rsidRPr="006A6D88">
        <w:rPr>
          <w:rFonts w:ascii="Palatino Linotype" w:eastAsia="Palatino Linotype" w:hAnsi="Palatino Linotype" w:cs="Palatino Linotype"/>
        </w:rPr>
        <w:t xml:space="preserve">SÉPTIMA </w:t>
      </w:r>
      <w:r w:rsidR="00D470B8" w:rsidRPr="006A6D88">
        <w:rPr>
          <w:rFonts w:ascii="Palatino Linotype" w:eastAsia="Palatino Linotype" w:hAnsi="Palatino Linotype" w:cs="Palatino Linotype"/>
        </w:rPr>
        <w:t>S</w:t>
      </w:r>
      <w:r w:rsidR="006F1082" w:rsidRPr="006A6D88">
        <w:rPr>
          <w:rFonts w:ascii="Palatino Linotype" w:eastAsia="Palatino Linotype" w:hAnsi="Palatino Linotype" w:cs="Palatino Linotype"/>
        </w:rPr>
        <w:t>E</w:t>
      </w:r>
      <w:r w:rsidR="00290290" w:rsidRPr="006A6D88">
        <w:rPr>
          <w:rFonts w:ascii="Palatino Linotype" w:eastAsia="Palatino Linotype" w:hAnsi="Palatino Linotype" w:cs="Palatino Linotype"/>
        </w:rPr>
        <w:t xml:space="preserve">SIÓN ORDINARIA CELEBRADA </w:t>
      </w:r>
      <w:r w:rsidR="005F2AC7" w:rsidRPr="006A6D88">
        <w:rPr>
          <w:rFonts w:ascii="Palatino Linotype" w:eastAsia="Palatino Linotype" w:hAnsi="Palatino Linotype" w:cs="Palatino Linotype"/>
        </w:rPr>
        <w:t>EL VEINTIDÓS DE FEBRERO DEL DOS MIL VEINTITRÉ</w:t>
      </w:r>
      <w:r w:rsidR="00D470B8" w:rsidRPr="006A6D88">
        <w:rPr>
          <w:rFonts w:ascii="Palatino Linotype" w:eastAsia="Palatino Linotype" w:hAnsi="Palatino Linotype" w:cs="Palatino Linotype"/>
        </w:rPr>
        <w:t>S, ANTE EL SECRETARIO TÉCNICO DEL PLENO, ALEXIS TAPIA RAMÍREZ.</w:t>
      </w:r>
    </w:p>
    <w:p w:rsidR="00CD0F3E" w:rsidRPr="006A6D88" w:rsidRDefault="00CD0F3E">
      <w:pPr>
        <w:spacing w:before="240" w:after="240" w:line="360" w:lineRule="auto"/>
        <w:jc w:val="both"/>
        <w:rPr>
          <w:rFonts w:ascii="Palatino Linotype" w:eastAsia="Palatino Linotype" w:hAnsi="Palatino Linotype" w:cs="Palatino Linotype"/>
        </w:rPr>
        <w:sectPr w:rsidR="00CD0F3E" w:rsidRPr="006A6D88" w:rsidSect="0042314C">
          <w:headerReference w:type="default" r:id="rId17"/>
          <w:footerReference w:type="default" r:id="rId18"/>
          <w:headerReference w:type="first" r:id="rId19"/>
          <w:footerReference w:type="first" r:id="rId20"/>
          <w:pgSz w:w="12240" w:h="15840"/>
          <w:pgMar w:top="1417" w:right="1750" w:bottom="1417" w:left="1701" w:header="709" w:footer="709" w:gutter="0"/>
          <w:pgNumType w:start="1"/>
          <w:cols w:space="720"/>
          <w:titlePg/>
        </w:sectPr>
      </w:pPr>
    </w:p>
    <w:p w:rsidR="00CD0F3E" w:rsidRPr="006A6D88" w:rsidRDefault="00CD0F3E">
      <w:pPr>
        <w:spacing w:before="240" w:after="240" w:line="360" w:lineRule="auto"/>
        <w:jc w:val="both"/>
        <w:rPr>
          <w:rFonts w:ascii="Palatino Linotype" w:eastAsia="Palatino Linotype" w:hAnsi="Palatino Linotype" w:cs="Palatino Linotype"/>
        </w:rPr>
      </w:pPr>
    </w:p>
    <w:sectPr w:rsidR="00CD0F3E" w:rsidRPr="006A6D88">
      <w:headerReference w:type="first" r:id="rId21"/>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18" w:rsidRDefault="00A47518">
      <w:r>
        <w:separator/>
      </w:r>
    </w:p>
  </w:endnote>
  <w:endnote w:type="continuationSeparator" w:id="0">
    <w:p w:rsidR="00A47518" w:rsidRDefault="00A4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5374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5374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A322B" w:rsidRDefault="008A322B">
    <w:pPr>
      <w:pBdr>
        <w:top w:val="nil"/>
        <w:left w:val="nil"/>
        <w:bottom w:val="nil"/>
        <w:right w:val="nil"/>
        <w:between w:val="nil"/>
      </w:pBdr>
      <w:tabs>
        <w:tab w:val="center" w:pos="4252"/>
        <w:tab w:val="right" w:pos="8504"/>
      </w:tabs>
      <w:rPr>
        <w:color w:val="000000"/>
      </w:rPr>
    </w:pPr>
  </w:p>
  <w:p w:rsidR="008A322B" w:rsidRDefault="008A322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5374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5374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18" w:rsidRDefault="00A47518">
      <w:r>
        <w:separator/>
      </w:r>
    </w:p>
  </w:footnote>
  <w:footnote w:type="continuationSeparator" w:id="0">
    <w:p w:rsidR="00A47518" w:rsidRDefault="00A47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-1019810</wp:posOffset>
          </wp:positionH>
          <wp:positionV relativeFrom="paragraph">
            <wp:posOffset>-414655</wp:posOffset>
          </wp:positionV>
          <wp:extent cx="7635600" cy="99432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A322B" w:rsidRDefault="00E7449A">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1508</w:t>
          </w:r>
          <w:r w:rsidR="008A322B">
            <w:rPr>
              <w:rFonts w:ascii="Palatino Linotype" w:eastAsia="Palatino Linotype" w:hAnsi="Palatino Linotype" w:cs="Palatino Linotype"/>
              <w:b/>
              <w:sz w:val="22"/>
              <w:szCs w:val="22"/>
            </w:rPr>
            <w:t>4/INFOEM/IP/RR/2022</w:t>
          </w:r>
        </w:p>
      </w:tc>
    </w:tr>
    <w:tr w:rsidR="008A322B">
      <w:trPr>
        <w:trHeight w:val="228"/>
      </w:trPr>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604F7D" w:rsidRDefault="00E7449A" w:rsidP="00E7449A">
          <w:pPr>
            <w:tabs>
              <w:tab w:val="left" w:pos="1531"/>
            </w:tabs>
            <w:ind w:right="515"/>
            <w:jc w:val="both"/>
            <w:rPr>
              <w:rFonts w:ascii="Palatino Linotype" w:eastAsia="Palatino Linotype" w:hAnsi="Palatino Linotype" w:cs="Palatino Linotype"/>
              <w:b/>
              <w:sz w:val="22"/>
              <w:szCs w:val="22"/>
            </w:rPr>
          </w:pPr>
          <w:r w:rsidRPr="00E7449A">
            <w:rPr>
              <w:rFonts w:ascii="Palatino Linotype" w:eastAsia="Palatino Linotype" w:hAnsi="Palatino Linotype" w:cs="Palatino Linotype"/>
              <w:b/>
              <w:sz w:val="22"/>
              <w:szCs w:val="22"/>
            </w:rPr>
            <w:t>Sistema Municipal Para el Desarrollo Integral de la Familia de Tlalnepantla de Baz</w:t>
          </w:r>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A322B" w:rsidRDefault="008A322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A322B" w:rsidRDefault="008A322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-973454</wp:posOffset>
          </wp:positionH>
          <wp:positionV relativeFrom="paragraph">
            <wp:posOffset>-354964</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A322B" w:rsidRDefault="00E744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1508</w:t>
          </w:r>
          <w:r w:rsidR="008A322B">
            <w:rPr>
              <w:rFonts w:ascii="Palatino Linotype" w:eastAsia="Palatino Linotype" w:hAnsi="Palatino Linotype" w:cs="Palatino Linotype"/>
              <w:b/>
              <w:sz w:val="22"/>
              <w:szCs w:val="22"/>
            </w:rPr>
            <w:t>4/INFOEM/IP/RR/2022</w:t>
          </w:r>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A322B" w:rsidRDefault="008A322B" w:rsidP="00E41028">
          <w:pPr>
            <w:rPr>
              <w:rFonts w:ascii="Palatino Linotype" w:eastAsia="Palatino Linotype" w:hAnsi="Palatino Linotype" w:cs="Palatino Linotype"/>
              <w:b/>
              <w:sz w:val="22"/>
              <w:szCs w:val="22"/>
            </w:rPr>
          </w:pPr>
        </w:p>
      </w:tc>
    </w:tr>
    <w:tr w:rsidR="008A322B">
      <w:trPr>
        <w:trHeight w:val="228"/>
      </w:trPr>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A322B" w:rsidRDefault="00E7449A" w:rsidP="00E7449A">
          <w:pPr>
            <w:ind w:right="454"/>
            <w:jc w:val="both"/>
            <w:rPr>
              <w:rFonts w:ascii="Palatino Linotype" w:eastAsia="Palatino Linotype" w:hAnsi="Palatino Linotype" w:cs="Palatino Linotype"/>
              <w:b/>
              <w:sz w:val="22"/>
              <w:szCs w:val="22"/>
            </w:rPr>
          </w:pPr>
          <w:r w:rsidRPr="00E7449A">
            <w:rPr>
              <w:rFonts w:ascii="Palatino Linotype" w:eastAsia="Palatino Linotype" w:hAnsi="Palatino Linotype" w:cs="Palatino Linotype"/>
              <w:b/>
              <w:sz w:val="22"/>
              <w:szCs w:val="22"/>
            </w:rPr>
            <w:t>Sistema Municipal Para el Desarrollo Integral de la Familia de Tlalnepantla de Baz</w:t>
          </w:r>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A322B" w:rsidRDefault="008A322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nsid w:val="094718E8"/>
    <w:multiLevelType w:val="multilevel"/>
    <w:tmpl w:val="46DCC28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07749E8"/>
    <w:multiLevelType w:val="hybridMultilevel"/>
    <w:tmpl w:val="A746AA72"/>
    <w:lvl w:ilvl="0" w:tplc="70E8E45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1A0FB0"/>
    <w:multiLevelType w:val="hybridMultilevel"/>
    <w:tmpl w:val="522A64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12737"/>
    <w:multiLevelType w:val="multilevel"/>
    <w:tmpl w:val="55B8E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90CA9"/>
    <w:multiLevelType w:val="hybridMultilevel"/>
    <w:tmpl w:val="B842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3F4E7E"/>
    <w:multiLevelType w:val="hybridMultilevel"/>
    <w:tmpl w:val="CB60BC7E"/>
    <w:lvl w:ilvl="0" w:tplc="892E22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A02019"/>
    <w:multiLevelType w:val="multilevel"/>
    <w:tmpl w:val="25126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0F13A02"/>
    <w:multiLevelType w:val="hybridMultilevel"/>
    <w:tmpl w:val="570CC1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390621C"/>
    <w:multiLevelType w:val="hybridMultilevel"/>
    <w:tmpl w:val="34284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C3772F"/>
    <w:multiLevelType w:val="multilevel"/>
    <w:tmpl w:val="2618E8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9953CF1"/>
    <w:multiLevelType w:val="hybridMultilevel"/>
    <w:tmpl w:val="33BC0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CF7366"/>
    <w:multiLevelType w:val="multilevel"/>
    <w:tmpl w:val="AB80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BDB6E99"/>
    <w:multiLevelType w:val="hybridMultilevel"/>
    <w:tmpl w:val="D9E0E030"/>
    <w:lvl w:ilvl="0" w:tplc="88E08CD2">
      <w:start w:val="6"/>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nsid w:val="3DAC22F3"/>
    <w:multiLevelType w:val="hybridMultilevel"/>
    <w:tmpl w:val="21AAFEBC"/>
    <w:lvl w:ilvl="0" w:tplc="DDC8D3A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4E636E8D"/>
    <w:multiLevelType w:val="hybridMultilevel"/>
    <w:tmpl w:val="B6B84D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4FAF3AA0"/>
    <w:multiLevelType w:val="multilevel"/>
    <w:tmpl w:val="B56EE23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8C24D40"/>
    <w:multiLevelType w:val="multilevel"/>
    <w:tmpl w:val="86DE92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043378"/>
    <w:multiLevelType w:val="multilevel"/>
    <w:tmpl w:val="670A80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417093"/>
    <w:multiLevelType w:val="hybridMultilevel"/>
    <w:tmpl w:val="1E806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0E0016"/>
    <w:multiLevelType w:val="multilevel"/>
    <w:tmpl w:val="E242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13710D9"/>
    <w:multiLevelType w:val="multilevel"/>
    <w:tmpl w:val="321828E0"/>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nsid w:val="747F77B7"/>
    <w:multiLevelType w:val="hybridMultilevel"/>
    <w:tmpl w:val="D1B0EA9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75AB78F3"/>
    <w:multiLevelType w:val="hybridMultilevel"/>
    <w:tmpl w:val="98B843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5"/>
  </w:num>
  <w:num w:numId="5">
    <w:abstractNumId w:val="8"/>
  </w:num>
  <w:num w:numId="6">
    <w:abstractNumId w:val="22"/>
  </w:num>
  <w:num w:numId="7">
    <w:abstractNumId w:val="1"/>
  </w:num>
  <w:num w:numId="8">
    <w:abstractNumId w:val="23"/>
  </w:num>
  <w:num w:numId="9">
    <w:abstractNumId w:val="12"/>
  </w:num>
  <w:num w:numId="10">
    <w:abstractNumId w:val="21"/>
  </w:num>
  <w:num w:numId="11">
    <w:abstractNumId w:val="10"/>
  </w:num>
  <w:num w:numId="12">
    <w:abstractNumId w:val="17"/>
  </w:num>
  <w:num w:numId="13">
    <w:abstractNumId w:val="7"/>
  </w:num>
  <w:num w:numId="14">
    <w:abstractNumId w:val="11"/>
  </w:num>
  <w:num w:numId="15">
    <w:abstractNumId w:val="28"/>
  </w:num>
  <w:num w:numId="16">
    <w:abstractNumId w:val="6"/>
  </w:num>
  <w:num w:numId="17">
    <w:abstractNumId w:val="3"/>
  </w:num>
  <w:num w:numId="18">
    <w:abstractNumId w:val="9"/>
  </w:num>
  <w:num w:numId="19">
    <w:abstractNumId w:val="26"/>
  </w:num>
  <w:num w:numId="20">
    <w:abstractNumId w:val="25"/>
  </w:num>
  <w:num w:numId="21">
    <w:abstractNumId w:val="27"/>
  </w:num>
  <w:num w:numId="22">
    <w:abstractNumId w:val="18"/>
  </w:num>
  <w:num w:numId="23">
    <w:abstractNumId w:val="0"/>
  </w:num>
  <w:num w:numId="24">
    <w:abstractNumId w:val="14"/>
  </w:num>
  <w:num w:numId="25">
    <w:abstractNumId w:val="4"/>
  </w:num>
  <w:num w:numId="26">
    <w:abstractNumId w:val="19"/>
  </w:num>
  <w:num w:numId="27">
    <w:abstractNumId w:val="2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E"/>
    <w:rsid w:val="00022B4E"/>
    <w:rsid w:val="00035B71"/>
    <w:rsid w:val="0006449C"/>
    <w:rsid w:val="000A5063"/>
    <w:rsid w:val="000C53A9"/>
    <w:rsid w:val="00112BF4"/>
    <w:rsid w:val="001254E5"/>
    <w:rsid w:val="00152457"/>
    <w:rsid w:val="00190053"/>
    <w:rsid w:val="001944B3"/>
    <w:rsid w:val="001A6235"/>
    <w:rsid w:val="001C392B"/>
    <w:rsid w:val="001C3E39"/>
    <w:rsid w:val="001E5357"/>
    <w:rsid w:val="0021386C"/>
    <w:rsid w:val="00241E02"/>
    <w:rsid w:val="00277DB5"/>
    <w:rsid w:val="00290290"/>
    <w:rsid w:val="002941A9"/>
    <w:rsid w:val="002C385A"/>
    <w:rsid w:val="002D36E4"/>
    <w:rsid w:val="002F22F5"/>
    <w:rsid w:val="003107C6"/>
    <w:rsid w:val="003246EB"/>
    <w:rsid w:val="003321F3"/>
    <w:rsid w:val="003A4E4F"/>
    <w:rsid w:val="003B1A54"/>
    <w:rsid w:val="0042314C"/>
    <w:rsid w:val="004364AC"/>
    <w:rsid w:val="00444EC3"/>
    <w:rsid w:val="004A4B0E"/>
    <w:rsid w:val="004C20D6"/>
    <w:rsid w:val="004C3D30"/>
    <w:rsid w:val="004C6DF4"/>
    <w:rsid w:val="004E1875"/>
    <w:rsid w:val="004E3BB9"/>
    <w:rsid w:val="00567DAD"/>
    <w:rsid w:val="00573719"/>
    <w:rsid w:val="00596381"/>
    <w:rsid w:val="005F2AC7"/>
    <w:rsid w:val="00604F7D"/>
    <w:rsid w:val="00631185"/>
    <w:rsid w:val="00666FCA"/>
    <w:rsid w:val="00676232"/>
    <w:rsid w:val="0069040D"/>
    <w:rsid w:val="006A6D88"/>
    <w:rsid w:val="006C3241"/>
    <w:rsid w:val="006D4A93"/>
    <w:rsid w:val="006F1082"/>
    <w:rsid w:val="00760481"/>
    <w:rsid w:val="00770816"/>
    <w:rsid w:val="00781A7F"/>
    <w:rsid w:val="007A475A"/>
    <w:rsid w:val="007B1B76"/>
    <w:rsid w:val="007F77EE"/>
    <w:rsid w:val="00865BFD"/>
    <w:rsid w:val="00877D33"/>
    <w:rsid w:val="008A0D48"/>
    <w:rsid w:val="008A322B"/>
    <w:rsid w:val="008C74E1"/>
    <w:rsid w:val="008D01DC"/>
    <w:rsid w:val="008D1E07"/>
    <w:rsid w:val="008E4F90"/>
    <w:rsid w:val="008F367E"/>
    <w:rsid w:val="00914A42"/>
    <w:rsid w:val="00925262"/>
    <w:rsid w:val="00926BE1"/>
    <w:rsid w:val="0092781F"/>
    <w:rsid w:val="00930103"/>
    <w:rsid w:val="00943F24"/>
    <w:rsid w:val="0095555C"/>
    <w:rsid w:val="009942C9"/>
    <w:rsid w:val="009D75BB"/>
    <w:rsid w:val="009F2570"/>
    <w:rsid w:val="00A014B5"/>
    <w:rsid w:val="00A039E5"/>
    <w:rsid w:val="00A14E30"/>
    <w:rsid w:val="00A1735F"/>
    <w:rsid w:val="00A21C54"/>
    <w:rsid w:val="00A47518"/>
    <w:rsid w:val="00A5374A"/>
    <w:rsid w:val="00A547E3"/>
    <w:rsid w:val="00A84480"/>
    <w:rsid w:val="00AC6D9E"/>
    <w:rsid w:val="00B06684"/>
    <w:rsid w:val="00B9254F"/>
    <w:rsid w:val="00B92E0E"/>
    <w:rsid w:val="00BA3CF6"/>
    <w:rsid w:val="00BB1770"/>
    <w:rsid w:val="00BB4513"/>
    <w:rsid w:val="00BD1963"/>
    <w:rsid w:val="00BF5910"/>
    <w:rsid w:val="00C1341F"/>
    <w:rsid w:val="00C249D7"/>
    <w:rsid w:val="00C57CAC"/>
    <w:rsid w:val="00C8051F"/>
    <w:rsid w:val="00C85706"/>
    <w:rsid w:val="00C902D1"/>
    <w:rsid w:val="00CB0C15"/>
    <w:rsid w:val="00CD0767"/>
    <w:rsid w:val="00CD0F3E"/>
    <w:rsid w:val="00CE3912"/>
    <w:rsid w:val="00CF700A"/>
    <w:rsid w:val="00D05341"/>
    <w:rsid w:val="00D07ADC"/>
    <w:rsid w:val="00D470B8"/>
    <w:rsid w:val="00D520DE"/>
    <w:rsid w:val="00D54AA3"/>
    <w:rsid w:val="00D62F65"/>
    <w:rsid w:val="00D74B46"/>
    <w:rsid w:val="00D86400"/>
    <w:rsid w:val="00DC0099"/>
    <w:rsid w:val="00DF50F4"/>
    <w:rsid w:val="00E41028"/>
    <w:rsid w:val="00E7449A"/>
    <w:rsid w:val="00E9792C"/>
    <w:rsid w:val="00EC6102"/>
    <w:rsid w:val="00ED254F"/>
    <w:rsid w:val="00EE56AD"/>
    <w:rsid w:val="00EE56C0"/>
    <w:rsid w:val="00F225C3"/>
    <w:rsid w:val="00F416DD"/>
    <w:rsid w:val="00F41C39"/>
    <w:rsid w:val="00F476ED"/>
    <w:rsid w:val="00F84C84"/>
    <w:rsid w:val="00FA4D7F"/>
    <w:rsid w:val="00FB6AB9"/>
    <w:rsid w:val="00FE1271"/>
    <w:rsid w:val="00FE2DF0"/>
    <w:rsid w:val="00FF4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DAC219-1D88-4CA8-9B79-DD6B4DF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19336">
      <w:bodyDiv w:val="1"/>
      <w:marLeft w:val="0"/>
      <w:marRight w:val="0"/>
      <w:marTop w:val="0"/>
      <w:marBottom w:val="0"/>
      <w:divBdr>
        <w:top w:val="none" w:sz="0" w:space="0" w:color="auto"/>
        <w:left w:val="none" w:sz="0" w:space="0" w:color="auto"/>
        <w:bottom w:val="none" w:sz="0" w:space="0" w:color="auto"/>
        <w:right w:val="none" w:sz="0" w:space="0" w:color="auto"/>
      </w:divBdr>
    </w:div>
    <w:div w:id="535124552">
      <w:bodyDiv w:val="1"/>
      <w:marLeft w:val="0"/>
      <w:marRight w:val="0"/>
      <w:marTop w:val="0"/>
      <w:marBottom w:val="0"/>
      <w:divBdr>
        <w:top w:val="none" w:sz="0" w:space="0" w:color="auto"/>
        <w:left w:val="none" w:sz="0" w:space="0" w:color="auto"/>
        <w:bottom w:val="none" w:sz="0" w:space="0" w:color="auto"/>
        <w:right w:val="none" w:sz="0" w:space="0" w:color="auto"/>
      </w:divBdr>
    </w:div>
    <w:div w:id="1257784278">
      <w:bodyDiv w:val="1"/>
      <w:marLeft w:val="0"/>
      <w:marRight w:val="0"/>
      <w:marTop w:val="0"/>
      <w:marBottom w:val="0"/>
      <w:divBdr>
        <w:top w:val="none" w:sz="0" w:space="0" w:color="auto"/>
        <w:left w:val="none" w:sz="0" w:space="0" w:color="auto"/>
        <w:bottom w:val="none" w:sz="0" w:space="0" w:color="auto"/>
        <w:right w:val="none" w:sz="0" w:space="0" w:color="auto"/>
      </w:divBdr>
    </w:div>
    <w:div w:id="1457748694">
      <w:bodyDiv w:val="1"/>
      <w:marLeft w:val="0"/>
      <w:marRight w:val="0"/>
      <w:marTop w:val="0"/>
      <w:marBottom w:val="0"/>
      <w:divBdr>
        <w:top w:val="none" w:sz="0" w:space="0" w:color="auto"/>
        <w:left w:val="none" w:sz="0" w:space="0" w:color="auto"/>
        <w:bottom w:val="none" w:sz="0" w:space="0" w:color="auto"/>
        <w:right w:val="none" w:sz="0" w:space="0" w:color="auto"/>
      </w:divBdr>
    </w:div>
    <w:div w:id="18421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diftlalnepantla.gob.mx/wp-content/uploads/2022/05/Tabulador-de-Sueldos.pdf"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diftlalnepantla.gob.mx/wp-content/uploads/2022/05/Tabulador-de-Sueldos.pdf" TargetMode="External"/><Relationship Id="rId14" Type="http://schemas.openxmlformats.org/officeDocument/2006/relationships/hyperlink" Target="http://diftlalnepantla.gob.mx/wp-content/uploads/2022/05/Tabulador-de-Sueldo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dMxHlEOM5H9e0QItHLjh3ay5vA==">AMUW2mXyzc3nUBOtDmcA2kIvNRbKkVxHbPpa2BKKs6Eb7v9dK7wGpzgM9yZOfxVbtsjjFgJ+j8GCrDYD4++MsaUAF0M2S2T8BZo7iSo9Ag76rPFprLtH5UZCt8Md6kGV2NEVZBC3Cdld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1FA42C-91A1-4147-9A51-F49FD129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5911</Words>
  <Characters>32515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2023-02-23T18:58:00Z</cp:lastPrinted>
  <dcterms:created xsi:type="dcterms:W3CDTF">2023-02-28T18:28:00Z</dcterms:created>
  <dcterms:modified xsi:type="dcterms:W3CDTF">2023-02-28T18:28:00Z</dcterms:modified>
</cp:coreProperties>
</file>