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686" w14:textId="4C70DCB1" w:rsidR="007A5836" w:rsidRPr="0068439E" w:rsidRDefault="007A5836" w:rsidP="0068439E">
      <w:pPr>
        <w:spacing w:line="360" w:lineRule="auto"/>
        <w:jc w:val="both"/>
        <w:rPr>
          <w:rFonts w:ascii="Palatino Linotype" w:hAnsi="Palatino Linotype"/>
        </w:rPr>
      </w:pPr>
      <w:r w:rsidRPr="0068439E">
        <w:rPr>
          <w:rFonts w:ascii="Palatino Linotype" w:hAnsi="Palatino Linotype"/>
        </w:rPr>
        <w:t xml:space="preserve">Resolución del Pleno del Instituto de Transparencia, </w:t>
      </w:r>
      <w:r w:rsidR="00AB4B44" w:rsidRPr="0068439E">
        <w:rPr>
          <w:rFonts w:ascii="Palatino Linotype" w:hAnsi="Palatino Linotype"/>
        </w:rPr>
        <w:t>Acceso a la Información</w:t>
      </w:r>
      <w:r w:rsidRPr="0068439E">
        <w:rPr>
          <w:rFonts w:ascii="Palatino Linotype" w:hAnsi="Palatino Linotype"/>
        </w:rPr>
        <w:t xml:space="preserve"> Pública y Protección de Datos Personales del Estado de México y Municipios, con domicilio en Metepec, Estado de México, </w:t>
      </w:r>
      <w:r w:rsidR="00C42EC3" w:rsidRPr="0068439E">
        <w:rPr>
          <w:rFonts w:ascii="Palatino Linotype" w:hAnsi="Palatino Linotype"/>
        </w:rPr>
        <w:t>del</w:t>
      </w:r>
      <w:r w:rsidRPr="0068439E">
        <w:rPr>
          <w:rFonts w:ascii="Palatino Linotype" w:hAnsi="Palatino Linotype"/>
        </w:rPr>
        <w:t xml:space="preserve"> </w:t>
      </w:r>
      <w:r w:rsidR="00C62F2F" w:rsidRPr="0068439E">
        <w:rPr>
          <w:rFonts w:ascii="Palatino Linotype" w:hAnsi="Palatino Linotype"/>
        </w:rPr>
        <w:t>treinta y uno</w:t>
      </w:r>
      <w:r w:rsidR="00583768" w:rsidRPr="0068439E">
        <w:rPr>
          <w:rFonts w:ascii="Palatino Linotype" w:hAnsi="Palatino Linotype"/>
        </w:rPr>
        <w:t xml:space="preserve"> </w:t>
      </w:r>
      <w:r w:rsidR="00043F6D" w:rsidRPr="0068439E">
        <w:rPr>
          <w:rFonts w:ascii="Palatino Linotype" w:hAnsi="Palatino Linotype"/>
        </w:rPr>
        <w:t>de mayo</w:t>
      </w:r>
      <w:r w:rsidR="00882073" w:rsidRPr="0068439E">
        <w:rPr>
          <w:rFonts w:ascii="Palatino Linotype" w:hAnsi="Palatino Linotype"/>
        </w:rPr>
        <w:t xml:space="preserve"> d</w:t>
      </w:r>
      <w:r w:rsidR="000E2163" w:rsidRPr="0068439E">
        <w:rPr>
          <w:rFonts w:ascii="Palatino Linotype" w:hAnsi="Palatino Linotype"/>
        </w:rPr>
        <w:t>e dos mil veintitrés</w:t>
      </w:r>
      <w:r w:rsidR="003D6267" w:rsidRPr="0068439E">
        <w:rPr>
          <w:rFonts w:ascii="Palatino Linotype" w:hAnsi="Palatino Linotype"/>
        </w:rPr>
        <w:t xml:space="preserve">. </w:t>
      </w:r>
    </w:p>
    <w:p w14:paraId="03450F91" w14:textId="5C86D2ED" w:rsidR="007A5836" w:rsidRPr="0068439E" w:rsidRDefault="007A5836" w:rsidP="0068439E">
      <w:pPr>
        <w:spacing w:line="360" w:lineRule="auto"/>
        <w:jc w:val="both"/>
        <w:rPr>
          <w:rFonts w:ascii="Palatino Linotype" w:hAnsi="Palatino Linotype"/>
        </w:rPr>
      </w:pPr>
    </w:p>
    <w:p w14:paraId="0B72D996" w14:textId="748D4BE9" w:rsidR="007A5836" w:rsidRPr="0068439E" w:rsidRDefault="007A5836" w:rsidP="0068439E">
      <w:pPr>
        <w:spacing w:line="360" w:lineRule="auto"/>
        <w:jc w:val="both"/>
        <w:rPr>
          <w:rFonts w:ascii="Palatino Linotype" w:hAnsi="Palatino Linotype"/>
        </w:rPr>
      </w:pPr>
      <w:r w:rsidRPr="0068439E">
        <w:rPr>
          <w:rFonts w:ascii="Palatino Linotype" w:hAnsi="Palatino Linotype"/>
          <w:b/>
        </w:rPr>
        <w:t>VISTO</w:t>
      </w:r>
      <w:r w:rsidRPr="0068439E">
        <w:rPr>
          <w:rFonts w:ascii="Palatino Linotype" w:hAnsi="Palatino Linotype"/>
        </w:rPr>
        <w:t xml:space="preserve"> el exp</w:t>
      </w:r>
      <w:r w:rsidR="00F872DB" w:rsidRPr="0068439E">
        <w:rPr>
          <w:rFonts w:ascii="Palatino Linotype" w:hAnsi="Palatino Linotype"/>
        </w:rPr>
        <w:t>ediente formado con motivo del R</w:t>
      </w:r>
      <w:r w:rsidRPr="0068439E">
        <w:rPr>
          <w:rFonts w:ascii="Palatino Linotype" w:hAnsi="Palatino Linotype"/>
        </w:rPr>
        <w:t xml:space="preserve">ecurso de </w:t>
      </w:r>
      <w:r w:rsidR="00F872DB" w:rsidRPr="0068439E">
        <w:rPr>
          <w:rFonts w:ascii="Palatino Linotype" w:hAnsi="Palatino Linotype"/>
        </w:rPr>
        <w:t>R</w:t>
      </w:r>
      <w:r w:rsidRPr="0068439E">
        <w:rPr>
          <w:rFonts w:ascii="Palatino Linotype" w:hAnsi="Palatino Linotype"/>
        </w:rPr>
        <w:t>evisión</w:t>
      </w:r>
      <w:r w:rsidRPr="0068439E">
        <w:rPr>
          <w:rFonts w:ascii="Palatino Linotype" w:hAnsi="Palatino Linotype"/>
          <w:b/>
          <w:bCs/>
        </w:rPr>
        <w:t xml:space="preserve"> </w:t>
      </w:r>
      <w:r w:rsidR="008515BE" w:rsidRPr="0068439E">
        <w:rPr>
          <w:rFonts w:ascii="Palatino Linotype" w:hAnsi="Palatino Linotype"/>
          <w:b/>
        </w:rPr>
        <w:t>0</w:t>
      </w:r>
      <w:r w:rsidR="000F2231" w:rsidRPr="0068439E">
        <w:rPr>
          <w:rFonts w:ascii="Palatino Linotype" w:hAnsi="Palatino Linotype"/>
          <w:b/>
        </w:rPr>
        <w:t>2</w:t>
      </w:r>
      <w:r w:rsidR="00A72006" w:rsidRPr="0068439E">
        <w:rPr>
          <w:rFonts w:ascii="Palatino Linotype" w:hAnsi="Palatino Linotype"/>
          <w:b/>
        </w:rPr>
        <w:t>327</w:t>
      </w:r>
      <w:r w:rsidR="00A9204E" w:rsidRPr="0068439E">
        <w:rPr>
          <w:rFonts w:ascii="Palatino Linotype" w:hAnsi="Palatino Linotype"/>
          <w:b/>
        </w:rPr>
        <w:t>/INFOEM/IP/RR/202</w:t>
      </w:r>
      <w:r w:rsidR="000E2163" w:rsidRPr="0068439E">
        <w:rPr>
          <w:rFonts w:ascii="Palatino Linotype" w:hAnsi="Palatino Linotype"/>
          <w:b/>
        </w:rPr>
        <w:t>3</w:t>
      </w:r>
      <w:r w:rsidRPr="0068439E">
        <w:rPr>
          <w:rFonts w:ascii="Palatino Linotype" w:hAnsi="Palatino Linotype"/>
        </w:rPr>
        <w:t xml:space="preserve">, </w:t>
      </w:r>
      <w:r w:rsidR="00A612E2" w:rsidRPr="0068439E">
        <w:rPr>
          <w:rFonts w:ascii="Palatino Linotype" w:hAnsi="Palatino Linotype"/>
        </w:rPr>
        <w:t xml:space="preserve">promovido por </w:t>
      </w:r>
      <w:bookmarkStart w:id="0" w:name="_GoBack"/>
      <w:r w:rsidR="00DC446D">
        <w:rPr>
          <w:rFonts w:ascii="Palatino Linotype" w:hAnsi="Palatino Linotype"/>
          <w:b/>
        </w:rPr>
        <w:t>XXXX XXXXXXX XX XXXXXXXXXXXXX X XXXXXXXXXXXXX</w:t>
      </w:r>
      <w:bookmarkEnd w:id="0"/>
      <w:r w:rsidR="00A72006" w:rsidRPr="0068439E">
        <w:rPr>
          <w:rFonts w:ascii="Palatino Linotype" w:hAnsi="Palatino Linotype" w:cs="Arial"/>
          <w:b/>
          <w:bCs/>
          <w:sz w:val="15"/>
          <w:szCs w:val="15"/>
          <w:shd w:val="clear" w:color="auto" w:fill="F7F7F8"/>
        </w:rPr>
        <w:t xml:space="preserve"> </w:t>
      </w:r>
      <w:r w:rsidR="00A612E2" w:rsidRPr="0068439E">
        <w:rPr>
          <w:rFonts w:ascii="Palatino Linotype" w:hAnsi="Palatino Linotype"/>
          <w:lang w:val="es-ES"/>
        </w:rPr>
        <w:t>que</w:t>
      </w:r>
      <w:r w:rsidR="00A612E2" w:rsidRPr="0068439E">
        <w:rPr>
          <w:rFonts w:ascii="Palatino Linotype" w:hAnsi="Palatino Linotype" w:cs="Arial"/>
          <w:b/>
          <w:lang w:val="es-ES"/>
        </w:rPr>
        <w:t xml:space="preserve"> </w:t>
      </w:r>
      <w:r w:rsidR="00A612E2" w:rsidRPr="0068439E">
        <w:rPr>
          <w:rFonts w:ascii="Palatino Linotype" w:hAnsi="Palatino Linotype"/>
        </w:rPr>
        <w:t xml:space="preserve">en lo sucesivo se denominará </w:t>
      </w:r>
      <w:r w:rsidR="00A72006" w:rsidRPr="0068439E">
        <w:rPr>
          <w:rFonts w:ascii="Palatino Linotype" w:hAnsi="Palatino Linotype" w:cs="Arial"/>
          <w:b/>
          <w:lang w:val="es-ES"/>
        </w:rPr>
        <w:t>LA</w:t>
      </w:r>
      <w:r w:rsidR="00A612E2" w:rsidRPr="0068439E">
        <w:rPr>
          <w:rFonts w:ascii="Palatino Linotype" w:hAnsi="Palatino Linotype" w:cs="Arial"/>
          <w:b/>
          <w:lang w:val="es-ES"/>
        </w:rPr>
        <w:t xml:space="preserve"> RECURRENTE</w:t>
      </w:r>
      <w:r w:rsidR="00A612E2" w:rsidRPr="0068439E">
        <w:rPr>
          <w:rFonts w:ascii="Palatino Linotype" w:hAnsi="Palatino Linotype"/>
        </w:rPr>
        <w:t>,</w:t>
      </w:r>
      <w:r w:rsidRPr="0068439E">
        <w:rPr>
          <w:rFonts w:ascii="Palatino Linotype" w:hAnsi="Palatino Linotype"/>
        </w:rPr>
        <w:t xml:space="preserve"> en contra de la respuesta emitida por </w:t>
      </w:r>
      <w:r w:rsidR="00A72006" w:rsidRPr="0068439E">
        <w:rPr>
          <w:rFonts w:ascii="Palatino Linotype" w:hAnsi="Palatino Linotype"/>
        </w:rPr>
        <w:t xml:space="preserve">la </w:t>
      </w:r>
      <w:r w:rsidR="00A72006" w:rsidRPr="0068439E">
        <w:rPr>
          <w:rFonts w:ascii="Palatino Linotype" w:hAnsi="Palatino Linotype"/>
          <w:b/>
        </w:rPr>
        <w:t>Universidad Autónoma del Estado de México</w:t>
      </w:r>
      <w:r w:rsidR="00020FB5" w:rsidRPr="0068439E">
        <w:rPr>
          <w:rFonts w:ascii="Palatino Linotype" w:hAnsi="Palatino Linotype" w:cs="Arial"/>
          <w:b/>
          <w:lang w:val="es-ES"/>
        </w:rPr>
        <w:t>,</w:t>
      </w:r>
      <w:r w:rsidRPr="0068439E">
        <w:rPr>
          <w:rFonts w:ascii="Palatino Linotype" w:hAnsi="Palatino Linotype"/>
        </w:rPr>
        <w:t xml:space="preserve"> </w:t>
      </w:r>
      <w:r w:rsidR="00062086" w:rsidRPr="0068439E">
        <w:rPr>
          <w:rFonts w:ascii="Palatino Linotype" w:hAnsi="Palatino Linotype"/>
        </w:rPr>
        <w:t xml:space="preserve">que </w:t>
      </w:r>
      <w:r w:rsidRPr="0068439E">
        <w:rPr>
          <w:rFonts w:ascii="Palatino Linotype" w:hAnsi="Palatino Linotype"/>
        </w:rPr>
        <w:t>en lo sucesivo</w:t>
      </w:r>
      <w:r w:rsidR="00EA33EA" w:rsidRPr="0068439E">
        <w:rPr>
          <w:rFonts w:ascii="Palatino Linotype" w:hAnsi="Palatino Linotype"/>
        </w:rPr>
        <w:t xml:space="preserve"> se denominará </w:t>
      </w:r>
      <w:r w:rsidRPr="0068439E">
        <w:rPr>
          <w:rFonts w:ascii="Palatino Linotype" w:hAnsi="Palatino Linotype"/>
          <w:b/>
        </w:rPr>
        <w:t>EL SUJETO OBLIGADO</w:t>
      </w:r>
      <w:r w:rsidRPr="0068439E">
        <w:rPr>
          <w:rFonts w:ascii="Palatino Linotype" w:hAnsi="Palatino Linotype"/>
        </w:rPr>
        <w:t xml:space="preserve">, se procede a dictar la presente resolución con base en lo siguiente: </w:t>
      </w:r>
    </w:p>
    <w:p w14:paraId="538071BA" w14:textId="77777777" w:rsidR="00DC12E5" w:rsidRPr="0068439E" w:rsidRDefault="00DC12E5" w:rsidP="0068439E">
      <w:pPr>
        <w:jc w:val="both"/>
        <w:rPr>
          <w:rFonts w:ascii="Palatino Linotype" w:hAnsi="Palatino Linotype"/>
        </w:rPr>
      </w:pPr>
    </w:p>
    <w:p w14:paraId="60926F88" w14:textId="778DB414" w:rsidR="007A5836" w:rsidRPr="0068439E" w:rsidRDefault="00AB4B44" w:rsidP="0068439E">
      <w:pPr>
        <w:jc w:val="center"/>
        <w:rPr>
          <w:rFonts w:ascii="Palatino Linotype" w:hAnsi="Palatino Linotype"/>
          <w:b/>
          <w:bCs/>
          <w:spacing w:val="60"/>
          <w:sz w:val="28"/>
        </w:rPr>
      </w:pPr>
      <w:r w:rsidRPr="0068439E">
        <w:rPr>
          <w:rFonts w:ascii="Palatino Linotype" w:hAnsi="Palatino Linotype"/>
          <w:b/>
          <w:bCs/>
          <w:spacing w:val="60"/>
          <w:sz w:val="28"/>
        </w:rPr>
        <w:t>ANTECEDENTES</w:t>
      </w:r>
    </w:p>
    <w:p w14:paraId="6CCD912A" w14:textId="77777777" w:rsidR="007A5836" w:rsidRPr="0068439E" w:rsidRDefault="007A5836" w:rsidP="0068439E">
      <w:pPr>
        <w:jc w:val="center"/>
        <w:rPr>
          <w:rFonts w:ascii="Palatino Linotype" w:hAnsi="Palatino Linotype"/>
          <w:b/>
          <w:bCs/>
          <w:spacing w:val="60"/>
        </w:rPr>
      </w:pPr>
    </w:p>
    <w:p w14:paraId="03CC829F" w14:textId="57FF9DB2" w:rsidR="00EA7FD8" w:rsidRPr="0068439E" w:rsidRDefault="00EA7FD8" w:rsidP="0068439E">
      <w:pPr>
        <w:spacing w:line="360" w:lineRule="auto"/>
        <w:jc w:val="both"/>
        <w:rPr>
          <w:rFonts w:ascii="Palatino Linotype" w:hAnsi="Palatino Linotype"/>
          <w:b/>
          <w:bCs/>
          <w:spacing w:val="60"/>
        </w:rPr>
      </w:pPr>
      <w:r w:rsidRPr="0068439E">
        <w:rPr>
          <w:rFonts w:ascii="Palatino Linotype" w:hAnsi="Palatino Linotype"/>
          <w:b/>
          <w:sz w:val="28"/>
          <w:szCs w:val="28"/>
        </w:rPr>
        <w:t>I. De la Solicitud de Información</w:t>
      </w:r>
    </w:p>
    <w:p w14:paraId="2546F384" w14:textId="71D229ED" w:rsidR="007A5836" w:rsidRPr="0068439E" w:rsidRDefault="00E15A90" w:rsidP="0068439E">
      <w:pPr>
        <w:spacing w:line="360" w:lineRule="auto"/>
        <w:jc w:val="both"/>
        <w:rPr>
          <w:rFonts w:ascii="Palatino Linotype" w:hAnsi="Palatino Linotype" w:cs="Arial"/>
        </w:rPr>
      </w:pPr>
      <w:r w:rsidRPr="0068439E">
        <w:rPr>
          <w:rFonts w:ascii="Palatino Linotype" w:hAnsi="Palatino Linotype" w:cs="Arial"/>
        </w:rPr>
        <w:t>E</w:t>
      </w:r>
      <w:r w:rsidR="00346A78" w:rsidRPr="0068439E">
        <w:rPr>
          <w:rFonts w:ascii="Palatino Linotype" w:hAnsi="Palatino Linotype" w:cs="Arial"/>
        </w:rPr>
        <w:t>l</w:t>
      </w:r>
      <w:r w:rsidRPr="0068439E">
        <w:rPr>
          <w:rFonts w:ascii="Palatino Linotype" w:hAnsi="Palatino Linotype" w:cs="Arial"/>
        </w:rPr>
        <w:t xml:space="preserve"> </w:t>
      </w:r>
      <w:r w:rsidR="000F2231" w:rsidRPr="0068439E">
        <w:rPr>
          <w:rFonts w:ascii="Palatino Linotype" w:hAnsi="Palatino Linotype" w:cs="Arial"/>
          <w:b/>
          <w:bCs/>
        </w:rPr>
        <w:t xml:space="preserve">veintitrés de marzo </w:t>
      </w:r>
      <w:r w:rsidR="000E2163" w:rsidRPr="0068439E">
        <w:rPr>
          <w:rFonts w:ascii="Palatino Linotype" w:hAnsi="Palatino Linotype" w:cs="Arial"/>
          <w:b/>
          <w:bCs/>
        </w:rPr>
        <w:t>d</w:t>
      </w:r>
      <w:r w:rsidR="006952D4" w:rsidRPr="0068439E">
        <w:rPr>
          <w:rFonts w:ascii="Palatino Linotype" w:hAnsi="Palatino Linotype" w:cs="Arial"/>
          <w:b/>
          <w:bCs/>
        </w:rPr>
        <w:t>e dos mil veinti</w:t>
      </w:r>
      <w:r w:rsidR="008456B9" w:rsidRPr="0068439E">
        <w:rPr>
          <w:rFonts w:ascii="Palatino Linotype" w:hAnsi="Palatino Linotype" w:cs="Arial"/>
          <w:b/>
          <w:bCs/>
        </w:rPr>
        <w:t>trés</w:t>
      </w:r>
      <w:r w:rsidR="008456B9" w:rsidRPr="0068439E">
        <w:rPr>
          <w:rFonts w:ascii="Palatino Linotype" w:hAnsi="Palatino Linotype" w:cs="Arial"/>
        </w:rPr>
        <w:t>,</w:t>
      </w:r>
      <w:r w:rsidRPr="0068439E">
        <w:rPr>
          <w:rFonts w:ascii="Palatino Linotype" w:hAnsi="Palatino Linotype" w:cs="Arial"/>
        </w:rPr>
        <w:t xml:space="preserve"> </w:t>
      </w:r>
      <w:r w:rsidR="00E92B6A" w:rsidRPr="0068439E">
        <w:rPr>
          <w:rFonts w:ascii="Palatino Linotype" w:hAnsi="Palatino Linotype"/>
          <w:b/>
        </w:rPr>
        <w:t>LA</w:t>
      </w:r>
      <w:r w:rsidRPr="0068439E">
        <w:rPr>
          <w:rFonts w:ascii="Palatino Linotype" w:hAnsi="Palatino Linotype"/>
          <w:b/>
        </w:rPr>
        <w:t xml:space="preserve"> RECURRE</w:t>
      </w:r>
      <w:r w:rsidR="005C4EFE" w:rsidRPr="0068439E">
        <w:rPr>
          <w:rFonts w:ascii="Palatino Linotype" w:hAnsi="Palatino Linotype"/>
          <w:b/>
        </w:rPr>
        <w:t>NTE</w:t>
      </w:r>
      <w:r w:rsidR="00A9204E" w:rsidRPr="0068439E">
        <w:rPr>
          <w:rFonts w:ascii="Palatino Linotype" w:hAnsi="Palatino Linotype" w:cs="Arial"/>
        </w:rPr>
        <w:t xml:space="preserve"> presentó a través </w:t>
      </w:r>
      <w:r w:rsidR="006952D4" w:rsidRPr="0068439E">
        <w:rPr>
          <w:rFonts w:ascii="Palatino Linotype" w:hAnsi="Palatino Linotype" w:cs="Arial"/>
        </w:rPr>
        <w:t>del</w:t>
      </w:r>
      <w:r w:rsidR="00A9204E" w:rsidRPr="0068439E">
        <w:rPr>
          <w:rFonts w:ascii="Palatino Linotype" w:hAnsi="Palatino Linotype" w:cs="Arial"/>
        </w:rPr>
        <w:t xml:space="preserve"> </w:t>
      </w:r>
      <w:r w:rsidRPr="0068439E">
        <w:rPr>
          <w:rFonts w:ascii="Palatino Linotype" w:hAnsi="Palatino Linotype" w:cs="Arial"/>
        </w:rPr>
        <w:t xml:space="preserve">Sistema de </w:t>
      </w:r>
      <w:r w:rsidR="00AB4B44" w:rsidRPr="0068439E">
        <w:rPr>
          <w:rFonts w:ascii="Palatino Linotype" w:hAnsi="Palatino Linotype" w:cs="Arial"/>
        </w:rPr>
        <w:t>Acceso a la Información</w:t>
      </w:r>
      <w:r w:rsidRPr="0068439E">
        <w:rPr>
          <w:rFonts w:ascii="Palatino Linotype" w:hAnsi="Palatino Linotype" w:cs="Arial"/>
        </w:rPr>
        <w:t xml:space="preserve"> Mexiquense, </w:t>
      </w:r>
      <w:r w:rsidR="005C4EFE" w:rsidRPr="0068439E">
        <w:rPr>
          <w:rFonts w:ascii="Palatino Linotype" w:hAnsi="Palatino Linotype" w:cs="Arial"/>
        </w:rPr>
        <w:t xml:space="preserve">que </w:t>
      </w:r>
      <w:r w:rsidRPr="0068439E">
        <w:rPr>
          <w:rFonts w:ascii="Palatino Linotype" w:hAnsi="Palatino Linotype" w:cs="Arial"/>
        </w:rPr>
        <w:t>en lo subsecuente</w:t>
      </w:r>
      <w:r w:rsidR="00EA33EA" w:rsidRPr="0068439E">
        <w:rPr>
          <w:rFonts w:ascii="Palatino Linotype" w:hAnsi="Palatino Linotype" w:cs="Arial"/>
        </w:rPr>
        <w:t xml:space="preserve"> se denominará</w:t>
      </w:r>
      <w:r w:rsidRPr="0068439E">
        <w:rPr>
          <w:rFonts w:ascii="Palatino Linotype" w:hAnsi="Palatino Linotype" w:cs="Arial"/>
        </w:rPr>
        <w:t xml:space="preserve"> </w:t>
      </w:r>
      <w:r w:rsidRPr="0068439E">
        <w:rPr>
          <w:rFonts w:ascii="Palatino Linotype" w:hAnsi="Palatino Linotype" w:cs="Arial"/>
          <w:b/>
        </w:rPr>
        <w:t>EL SAIMEX</w:t>
      </w:r>
      <w:r w:rsidRPr="0068439E">
        <w:rPr>
          <w:rFonts w:ascii="Palatino Linotype" w:hAnsi="Palatino Linotype" w:cs="Arial"/>
        </w:rPr>
        <w:t xml:space="preserve"> ante </w:t>
      </w:r>
      <w:r w:rsidRPr="0068439E">
        <w:rPr>
          <w:rFonts w:ascii="Palatino Linotype" w:hAnsi="Palatino Linotype" w:cs="Arial"/>
          <w:b/>
        </w:rPr>
        <w:t>EL SUJETO OBLIGADO</w:t>
      </w:r>
      <w:r w:rsidRPr="0068439E">
        <w:rPr>
          <w:rFonts w:ascii="Palatino Linotype" w:hAnsi="Palatino Linotype" w:cs="Arial"/>
        </w:rPr>
        <w:t xml:space="preserve">, la solicitud de </w:t>
      </w:r>
      <w:r w:rsidR="00AB4B44" w:rsidRPr="0068439E">
        <w:rPr>
          <w:rFonts w:ascii="Palatino Linotype" w:hAnsi="Palatino Linotype" w:cs="Arial"/>
        </w:rPr>
        <w:t>Acceso a la Información</w:t>
      </w:r>
      <w:r w:rsidRPr="0068439E">
        <w:rPr>
          <w:rFonts w:ascii="Palatino Linotype" w:hAnsi="Palatino Linotype" w:cs="Arial"/>
        </w:rPr>
        <w:t xml:space="preserve"> pública, a la que se le asignó el número de expediente</w:t>
      </w:r>
      <w:r w:rsidRPr="0068439E">
        <w:rPr>
          <w:rFonts w:ascii="Palatino Linotype" w:hAnsi="Palatino Linotype" w:cs="Arial"/>
          <w:b/>
        </w:rPr>
        <w:t xml:space="preserve"> </w:t>
      </w:r>
      <w:r w:rsidR="00A72006" w:rsidRPr="0068439E">
        <w:rPr>
          <w:rFonts w:ascii="Palatino Linotype" w:hAnsi="Palatino Linotype"/>
          <w:b/>
        </w:rPr>
        <w:t>00134/UAEM/IP/2023</w:t>
      </w:r>
      <w:r w:rsidR="007A5836" w:rsidRPr="0068439E">
        <w:rPr>
          <w:rFonts w:ascii="Palatino Linotype" w:hAnsi="Palatino Linotype" w:cs="Arial"/>
          <w:b/>
        </w:rPr>
        <w:t>,</w:t>
      </w:r>
      <w:r w:rsidR="007A5836" w:rsidRPr="0068439E">
        <w:rPr>
          <w:rFonts w:ascii="Palatino Linotype" w:hAnsi="Palatino Linotype"/>
        </w:rPr>
        <w:t xml:space="preserve"> mediante la cual </w:t>
      </w:r>
      <w:r w:rsidR="00F84FBE" w:rsidRPr="0068439E">
        <w:rPr>
          <w:rFonts w:ascii="Palatino Linotype" w:hAnsi="Palatino Linotype"/>
        </w:rPr>
        <w:t xml:space="preserve">requirió </w:t>
      </w:r>
      <w:r w:rsidR="007A5836" w:rsidRPr="0068439E">
        <w:rPr>
          <w:rFonts w:ascii="Palatino Linotype" w:hAnsi="Palatino Linotype"/>
        </w:rPr>
        <w:t xml:space="preserve">lo </w:t>
      </w:r>
      <w:r w:rsidR="007A5836" w:rsidRPr="0068439E">
        <w:rPr>
          <w:rFonts w:ascii="Palatino Linotype" w:hAnsi="Palatino Linotype" w:cs="Arial"/>
        </w:rPr>
        <w:t>siguiente</w:t>
      </w:r>
      <w:r w:rsidR="007A5836" w:rsidRPr="0068439E">
        <w:rPr>
          <w:rFonts w:ascii="Palatino Linotype" w:hAnsi="Palatino Linotype"/>
        </w:rPr>
        <w:t>:</w:t>
      </w:r>
    </w:p>
    <w:p w14:paraId="2DF8E127" w14:textId="77777777" w:rsidR="007A5836" w:rsidRPr="0068439E" w:rsidRDefault="007A5836" w:rsidP="0068439E">
      <w:pPr>
        <w:pStyle w:val="Prrafodelista"/>
        <w:ind w:left="851" w:right="899"/>
        <w:jc w:val="both"/>
        <w:rPr>
          <w:rFonts w:ascii="Palatino Linotype" w:hAnsi="Palatino Linotype" w:cs="Arial"/>
          <w:i/>
          <w:sz w:val="22"/>
        </w:rPr>
      </w:pPr>
    </w:p>
    <w:p w14:paraId="3FE2529C" w14:textId="6B174958" w:rsidR="007A5836" w:rsidRPr="0068439E" w:rsidRDefault="007A5836" w:rsidP="0068439E">
      <w:pPr>
        <w:pStyle w:val="Prrafodelista"/>
        <w:ind w:left="851" w:right="899"/>
        <w:jc w:val="both"/>
        <w:rPr>
          <w:rFonts w:ascii="Palatino Linotype" w:hAnsi="Palatino Linotype" w:cs="Arial"/>
          <w:i/>
          <w:sz w:val="22"/>
        </w:rPr>
      </w:pPr>
      <w:bookmarkStart w:id="1" w:name="_Hlk96896517"/>
      <w:r w:rsidRPr="0068439E">
        <w:rPr>
          <w:rFonts w:ascii="Palatino Linotype" w:hAnsi="Palatino Linotype" w:cs="Arial"/>
          <w:i/>
          <w:sz w:val="22"/>
        </w:rPr>
        <w:t>“</w:t>
      </w:r>
      <w:r w:rsidR="00A72006" w:rsidRPr="0068439E">
        <w:rPr>
          <w:rFonts w:ascii="Palatino Linotype" w:hAnsi="Palatino Linotype" w:cs="Arial"/>
          <w:i/>
          <w:sz w:val="22"/>
        </w:rPr>
        <w:t>SOLICITO LA EXPRESION DOCUMENTAL DE TODO EL APOYOCO, EN DINERO, EN ESPECIE, O TRABAJO HUMANO, A ALEJANDRA DEL MORAL</w:t>
      </w:r>
      <w:r w:rsidRPr="0068439E">
        <w:rPr>
          <w:rFonts w:ascii="Palatino Linotype" w:hAnsi="Palatino Linotype" w:cs="Arial"/>
          <w:i/>
          <w:sz w:val="22"/>
        </w:rPr>
        <w:t>”</w:t>
      </w:r>
      <w:r w:rsidR="00D27BA9" w:rsidRPr="0068439E">
        <w:rPr>
          <w:rFonts w:ascii="Palatino Linotype" w:hAnsi="Palatino Linotype" w:cs="Arial"/>
          <w:i/>
          <w:sz w:val="22"/>
        </w:rPr>
        <w:t xml:space="preserve"> </w:t>
      </w:r>
      <w:r w:rsidRPr="0068439E">
        <w:rPr>
          <w:rFonts w:ascii="Palatino Linotype" w:hAnsi="Palatino Linotype" w:cs="Arial"/>
          <w:i/>
          <w:sz w:val="22"/>
        </w:rPr>
        <w:t>(</w:t>
      </w:r>
      <w:r w:rsidR="00EE6A83" w:rsidRPr="0068439E">
        <w:rPr>
          <w:rFonts w:ascii="Palatino Linotype" w:hAnsi="Palatino Linotype" w:cs="Arial"/>
          <w:i/>
          <w:sz w:val="22"/>
        </w:rPr>
        <w:t>S</w:t>
      </w:r>
      <w:r w:rsidRPr="0068439E">
        <w:rPr>
          <w:rFonts w:ascii="Palatino Linotype" w:hAnsi="Palatino Linotype" w:cs="Arial"/>
          <w:i/>
          <w:sz w:val="22"/>
        </w:rPr>
        <w:t>ic).</w:t>
      </w:r>
    </w:p>
    <w:bookmarkEnd w:id="1"/>
    <w:p w14:paraId="6723CF9D" w14:textId="591DB86B" w:rsidR="00020FB5" w:rsidRPr="0068439E" w:rsidRDefault="00020FB5" w:rsidP="0068439E">
      <w:pPr>
        <w:pStyle w:val="Prrafodelista"/>
        <w:ind w:left="851" w:right="899"/>
        <w:jc w:val="both"/>
        <w:rPr>
          <w:rFonts w:ascii="Palatino Linotype" w:hAnsi="Palatino Linotype" w:cs="Arial"/>
          <w:i/>
          <w:sz w:val="22"/>
        </w:rPr>
      </w:pPr>
    </w:p>
    <w:p w14:paraId="1C1937D5" w14:textId="019FB063" w:rsidR="00F3446D" w:rsidRPr="0068439E" w:rsidRDefault="00F3446D" w:rsidP="0068439E">
      <w:pPr>
        <w:spacing w:line="360" w:lineRule="auto"/>
        <w:jc w:val="both"/>
        <w:rPr>
          <w:rFonts w:ascii="Palatino Linotype" w:hAnsi="Palatino Linotype" w:cs="Arial"/>
          <w:b/>
        </w:rPr>
      </w:pPr>
      <w:r w:rsidRPr="0068439E">
        <w:rPr>
          <w:rFonts w:ascii="Palatino Linotype" w:hAnsi="Palatino Linotype" w:cs="Arial"/>
          <w:b/>
        </w:rPr>
        <w:t>MODALIDAD DE ENTREGA:</w:t>
      </w:r>
      <w:r w:rsidRPr="0068439E">
        <w:rPr>
          <w:rFonts w:ascii="Palatino Linotype" w:hAnsi="Palatino Linotype" w:cs="Arial"/>
        </w:rPr>
        <w:t xml:space="preserve"> vía </w:t>
      </w:r>
      <w:r w:rsidRPr="0068439E">
        <w:rPr>
          <w:rFonts w:ascii="Palatino Linotype" w:hAnsi="Palatino Linotype" w:cs="Arial"/>
          <w:b/>
        </w:rPr>
        <w:t>SAIMEX.</w:t>
      </w:r>
      <w:r w:rsidR="005C4EFE" w:rsidRPr="0068439E">
        <w:rPr>
          <w:rFonts w:ascii="Palatino Linotype" w:hAnsi="Palatino Linotype" w:cs="Arial"/>
          <w:b/>
        </w:rPr>
        <w:t xml:space="preserve"> </w:t>
      </w:r>
    </w:p>
    <w:p w14:paraId="12AED82E" w14:textId="6CF07C90" w:rsidR="00882073" w:rsidRPr="0068439E" w:rsidRDefault="00882073" w:rsidP="0068439E">
      <w:pPr>
        <w:spacing w:line="360" w:lineRule="auto"/>
        <w:jc w:val="both"/>
        <w:rPr>
          <w:rFonts w:ascii="Palatino Linotype" w:hAnsi="Palatino Linotype"/>
          <w:b/>
          <w:sz w:val="28"/>
          <w:szCs w:val="28"/>
        </w:rPr>
      </w:pPr>
      <w:r w:rsidRPr="0068439E">
        <w:rPr>
          <w:rFonts w:ascii="Palatino Linotype" w:hAnsi="Palatino Linotype"/>
          <w:b/>
          <w:sz w:val="28"/>
          <w:szCs w:val="28"/>
        </w:rPr>
        <w:lastRenderedPageBreak/>
        <w:t>I</w:t>
      </w:r>
      <w:r w:rsidR="007D7AAD" w:rsidRPr="0068439E">
        <w:rPr>
          <w:rFonts w:ascii="Palatino Linotype" w:hAnsi="Palatino Linotype"/>
          <w:b/>
          <w:sz w:val="28"/>
          <w:szCs w:val="28"/>
        </w:rPr>
        <w:t>I</w:t>
      </w:r>
      <w:r w:rsidRPr="0068439E">
        <w:rPr>
          <w:rFonts w:ascii="Palatino Linotype" w:hAnsi="Palatino Linotype"/>
          <w:b/>
          <w:sz w:val="28"/>
          <w:szCs w:val="28"/>
        </w:rPr>
        <w:t>. Turno de requerimiento del Sujeto Obligado</w:t>
      </w:r>
    </w:p>
    <w:p w14:paraId="58A81CEC" w14:textId="7CBA2D29" w:rsidR="00882073" w:rsidRPr="0068439E" w:rsidRDefault="00882073" w:rsidP="0068439E">
      <w:pPr>
        <w:spacing w:line="360" w:lineRule="auto"/>
        <w:jc w:val="both"/>
        <w:rPr>
          <w:rFonts w:ascii="Palatino Linotype" w:hAnsi="Palatino Linotype"/>
          <w:bCs/>
        </w:rPr>
      </w:pPr>
      <w:r w:rsidRPr="0068439E">
        <w:rPr>
          <w:rFonts w:ascii="Palatino Linotype" w:hAnsi="Palatino Linotype" w:cs="Arial"/>
        </w:rPr>
        <w:t xml:space="preserve">Con la finalidad de dar cumplimiento al artículo 162 de la Ley de Transparencia y Acceso a la Información Pública del Estado de México y Municipios, el </w:t>
      </w:r>
      <w:r w:rsidR="000F2231" w:rsidRPr="0068439E">
        <w:rPr>
          <w:rFonts w:ascii="Palatino Linotype" w:hAnsi="Palatino Linotype" w:cs="Arial"/>
          <w:b/>
          <w:bCs/>
        </w:rPr>
        <w:t>veintitrés de marzo</w:t>
      </w:r>
      <w:r w:rsidR="000C3B2E" w:rsidRPr="0068439E">
        <w:rPr>
          <w:rFonts w:ascii="Palatino Linotype" w:hAnsi="Palatino Linotype" w:cs="Arial"/>
          <w:b/>
          <w:bCs/>
        </w:rPr>
        <w:t xml:space="preserve"> </w:t>
      </w:r>
      <w:r w:rsidRPr="0068439E">
        <w:rPr>
          <w:rFonts w:ascii="Palatino Linotype" w:hAnsi="Palatino Linotype" w:cs="Arial"/>
          <w:b/>
          <w:bCs/>
        </w:rPr>
        <w:t>de dos mil veintitrés</w:t>
      </w:r>
      <w:r w:rsidRPr="0068439E">
        <w:rPr>
          <w:rFonts w:ascii="Palatino Linotype" w:hAnsi="Palatino Linotype" w:cs="Arial"/>
        </w:rPr>
        <w:t xml:space="preserve">, la Titular de la Unidad de Transparencia del </w:t>
      </w:r>
      <w:r w:rsidRPr="0068439E">
        <w:rPr>
          <w:rFonts w:ascii="Palatino Linotype" w:hAnsi="Palatino Linotype" w:cs="Arial"/>
          <w:b/>
        </w:rPr>
        <w:t>SUJETO OBLIGADO</w:t>
      </w:r>
      <w:r w:rsidRPr="0068439E">
        <w:rPr>
          <w:rFonts w:ascii="Palatino Linotype" w:hAnsi="Palatino Linotype" w:cs="Arial"/>
        </w:rPr>
        <w:t xml:space="preserve">, </w:t>
      </w:r>
      <w:r w:rsidRPr="0068439E">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5B43CB5A" w14:textId="2FA2BDE8" w:rsidR="00A72006" w:rsidRPr="0068439E" w:rsidRDefault="00A72006" w:rsidP="0068439E">
      <w:pPr>
        <w:spacing w:line="360" w:lineRule="auto"/>
        <w:jc w:val="both"/>
        <w:rPr>
          <w:rFonts w:ascii="Palatino Linotype" w:hAnsi="Palatino Linotype"/>
          <w:bCs/>
        </w:rPr>
      </w:pPr>
      <w:r w:rsidRPr="0068439E">
        <w:rPr>
          <w:rFonts w:ascii="Palatino Linotype" w:hAnsi="Palatino Linotype"/>
          <w:noProof/>
          <w:lang w:eastAsia="es-MX"/>
        </w:rPr>
        <w:drawing>
          <wp:inline distT="0" distB="0" distL="0" distR="0" wp14:anchorId="115C3EBB" wp14:editId="29DF8391">
            <wp:extent cx="5791835" cy="1714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14500"/>
                    </a:xfrm>
                    <a:prstGeom prst="rect">
                      <a:avLst/>
                    </a:prstGeom>
                  </pic:spPr>
                </pic:pic>
              </a:graphicData>
            </a:graphic>
          </wp:inline>
        </w:drawing>
      </w:r>
    </w:p>
    <w:p w14:paraId="70D26768" w14:textId="5D04D82E" w:rsidR="00882073" w:rsidRPr="0068439E" w:rsidRDefault="00882073" w:rsidP="0068439E">
      <w:pPr>
        <w:spacing w:line="360" w:lineRule="auto"/>
        <w:jc w:val="both"/>
        <w:rPr>
          <w:rFonts w:ascii="Palatino Linotype" w:hAnsi="Palatino Linotype"/>
          <w:bCs/>
        </w:rPr>
      </w:pPr>
    </w:p>
    <w:p w14:paraId="7F072AAB" w14:textId="452716ED" w:rsidR="00882073" w:rsidRPr="0068439E" w:rsidRDefault="00882073" w:rsidP="0068439E">
      <w:pPr>
        <w:spacing w:line="360" w:lineRule="auto"/>
        <w:jc w:val="both"/>
        <w:rPr>
          <w:rFonts w:ascii="Palatino Linotype" w:hAnsi="Palatino Linotype" w:cs="Arial"/>
          <w:b/>
          <w:sz w:val="28"/>
          <w:szCs w:val="28"/>
        </w:rPr>
      </w:pPr>
      <w:r w:rsidRPr="0068439E">
        <w:rPr>
          <w:rFonts w:ascii="Palatino Linotype" w:hAnsi="Palatino Linotype"/>
          <w:b/>
          <w:sz w:val="28"/>
          <w:szCs w:val="28"/>
        </w:rPr>
        <w:t>III.</w:t>
      </w:r>
      <w:r w:rsidRPr="0068439E">
        <w:rPr>
          <w:rFonts w:ascii="Palatino Linotype" w:hAnsi="Palatino Linotype"/>
          <w:sz w:val="28"/>
          <w:szCs w:val="28"/>
        </w:rPr>
        <w:t xml:space="preserve"> </w:t>
      </w:r>
      <w:r w:rsidRPr="0068439E">
        <w:rPr>
          <w:rFonts w:ascii="Palatino Linotype" w:hAnsi="Palatino Linotype" w:cs="Arial"/>
          <w:b/>
          <w:sz w:val="28"/>
          <w:szCs w:val="28"/>
        </w:rPr>
        <w:t>Respuesta del Sujeto Obligado</w:t>
      </w:r>
    </w:p>
    <w:p w14:paraId="44D16AE2" w14:textId="4D96B83F" w:rsidR="007A5836" w:rsidRPr="0068439E" w:rsidRDefault="007A5836" w:rsidP="0068439E">
      <w:pPr>
        <w:spacing w:line="360" w:lineRule="auto"/>
        <w:jc w:val="both"/>
        <w:rPr>
          <w:rFonts w:ascii="Palatino Linotype" w:hAnsi="Palatino Linotype" w:cs="Arial"/>
        </w:rPr>
      </w:pPr>
      <w:r w:rsidRPr="0068439E">
        <w:rPr>
          <w:rFonts w:ascii="Palatino Linotype" w:hAnsi="Palatino Linotype" w:cs="Arial"/>
        </w:rPr>
        <w:t xml:space="preserve">De las constancias que integran el expediente electrónico del </w:t>
      </w:r>
      <w:r w:rsidRPr="0068439E">
        <w:rPr>
          <w:rFonts w:ascii="Palatino Linotype" w:hAnsi="Palatino Linotype" w:cs="Arial"/>
          <w:b/>
        </w:rPr>
        <w:t>SAIMEX</w:t>
      </w:r>
      <w:r w:rsidRPr="0068439E">
        <w:rPr>
          <w:rFonts w:ascii="Palatino Linotype" w:hAnsi="Palatino Linotype" w:cs="Arial"/>
        </w:rPr>
        <w:t xml:space="preserve"> se advierte que </w:t>
      </w:r>
      <w:r w:rsidRPr="0068439E">
        <w:rPr>
          <w:rFonts w:ascii="Palatino Linotype" w:hAnsi="Palatino Linotype" w:cs="Arial"/>
          <w:b/>
        </w:rPr>
        <w:t>EL SUJETO OBLIGADO</w:t>
      </w:r>
      <w:r w:rsidRPr="0068439E">
        <w:rPr>
          <w:rFonts w:ascii="Palatino Linotype" w:hAnsi="Palatino Linotype" w:cs="Arial"/>
        </w:rPr>
        <w:t xml:space="preserve"> dio respuesta a la </w:t>
      </w:r>
      <w:r w:rsidR="0022743B" w:rsidRPr="0068439E">
        <w:rPr>
          <w:rFonts w:ascii="Palatino Linotype" w:hAnsi="Palatino Linotype" w:cs="Arial"/>
        </w:rPr>
        <w:t>S</w:t>
      </w:r>
      <w:r w:rsidRPr="0068439E">
        <w:rPr>
          <w:rFonts w:ascii="Palatino Linotype" w:hAnsi="Palatino Linotype" w:cs="Arial"/>
        </w:rPr>
        <w:t xml:space="preserve">olicitud de </w:t>
      </w:r>
      <w:r w:rsidR="00AB4B44" w:rsidRPr="0068439E">
        <w:rPr>
          <w:rFonts w:ascii="Palatino Linotype" w:hAnsi="Palatino Linotype" w:cs="Arial"/>
        </w:rPr>
        <w:t>Acceso a la Información</w:t>
      </w:r>
      <w:r w:rsidRPr="0068439E">
        <w:rPr>
          <w:rFonts w:ascii="Palatino Linotype" w:hAnsi="Palatino Linotype" w:cs="Arial"/>
        </w:rPr>
        <w:t xml:space="preserve">, </w:t>
      </w:r>
      <w:r w:rsidR="00B02255" w:rsidRPr="0068439E">
        <w:rPr>
          <w:rFonts w:ascii="Palatino Linotype" w:hAnsi="Palatino Linotype" w:cs="Arial"/>
        </w:rPr>
        <w:t xml:space="preserve">el </w:t>
      </w:r>
      <w:r w:rsidR="00A72006" w:rsidRPr="0068439E">
        <w:rPr>
          <w:rFonts w:ascii="Palatino Linotype" w:hAnsi="Palatino Linotype" w:cs="Arial"/>
          <w:b/>
          <w:bCs/>
        </w:rPr>
        <w:t xml:space="preserve">veinte </w:t>
      </w:r>
      <w:r w:rsidR="000F2231" w:rsidRPr="0068439E">
        <w:rPr>
          <w:rFonts w:ascii="Palatino Linotype" w:hAnsi="Palatino Linotype" w:cs="Arial"/>
          <w:b/>
          <w:bCs/>
        </w:rPr>
        <w:t>de abril</w:t>
      </w:r>
      <w:r w:rsidR="003D468A" w:rsidRPr="0068439E">
        <w:rPr>
          <w:rFonts w:ascii="Palatino Linotype" w:hAnsi="Palatino Linotype" w:cs="Arial"/>
          <w:b/>
          <w:bCs/>
        </w:rPr>
        <w:t xml:space="preserve"> </w:t>
      </w:r>
      <w:r w:rsidR="000E2163" w:rsidRPr="0068439E">
        <w:rPr>
          <w:rFonts w:ascii="Palatino Linotype" w:hAnsi="Palatino Linotype" w:cs="Arial"/>
          <w:b/>
          <w:bCs/>
        </w:rPr>
        <w:t>de dos mil veintitrés</w:t>
      </w:r>
      <w:r w:rsidRPr="0068439E">
        <w:rPr>
          <w:rFonts w:ascii="Palatino Linotype" w:hAnsi="Palatino Linotype" w:cs="Arial"/>
        </w:rPr>
        <w:t>, en los términos que a continuación se citan:</w:t>
      </w:r>
    </w:p>
    <w:p w14:paraId="021BF839" w14:textId="77777777" w:rsidR="003652DA" w:rsidRPr="0068439E" w:rsidRDefault="003652DA" w:rsidP="0068439E">
      <w:pPr>
        <w:pStyle w:val="Prrafodelista"/>
        <w:ind w:left="851" w:right="899"/>
        <w:jc w:val="both"/>
        <w:rPr>
          <w:rFonts w:ascii="Palatino Linotype" w:hAnsi="Palatino Linotype" w:cs="Arial"/>
          <w:i/>
          <w:sz w:val="22"/>
        </w:rPr>
      </w:pPr>
    </w:p>
    <w:p w14:paraId="6DA01BDB" w14:textId="77777777" w:rsidR="00A72006" w:rsidRPr="0068439E" w:rsidRDefault="007A5836" w:rsidP="0068439E">
      <w:pPr>
        <w:pStyle w:val="Prrafodelista"/>
        <w:ind w:left="851" w:right="899"/>
        <w:jc w:val="both"/>
        <w:rPr>
          <w:rFonts w:ascii="Palatino Linotype" w:hAnsi="Palatino Linotype" w:cs="Arial"/>
          <w:i/>
          <w:sz w:val="22"/>
        </w:rPr>
      </w:pPr>
      <w:r w:rsidRPr="0068439E">
        <w:rPr>
          <w:rFonts w:ascii="Palatino Linotype" w:hAnsi="Palatino Linotype" w:cs="Arial"/>
          <w:i/>
          <w:sz w:val="22"/>
        </w:rPr>
        <w:t>“</w:t>
      </w:r>
      <w:r w:rsidR="00860A24" w:rsidRPr="0068439E">
        <w:rPr>
          <w:rFonts w:ascii="Palatino Linotype" w:hAnsi="Palatino Linotype" w:cs="Arial"/>
          <w:i/>
          <w:sz w:val="22"/>
        </w:rPr>
        <w:t>…</w:t>
      </w:r>
      <w:r w:rsidR="00A72006" w:rsidRPr="0068439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DC27B7" w14:textId="77777777" w:rsidR="00A72006" w:rsidRPr="0068439E" w:rsidRDefault="00A72006" w:rsidP="0068439E">
      <w:pPr>
        <w:pStyle w:val="Prrafodelista"/>
        <w:ind w:left="851" w:right="899"/>
        <w:jc w:val="both"/>
        <w:rPr>
          <w:rFonts w:ascii="Palatino Linotype" w:hAnsi="Palatino Linotype" w:cs="Arial"/>
          <w:i/>
          <w:sz w:val="22"/>
        </w:rPr>
      </w:pPr>
    </w:p>
    <w:p w14:paraId="32598B7C" w14:textId="77777777" w:rsidR="00A72006" w:rsidRPr="0068439E" w:rsidRDefault="00A72006" w:rsidP="0068439E">
      <w:pPr>
        <w:pStyle w:val="Prrafodelista"/>
        <w:ind w:left="851" w:right="899"/>
        <w:jc w:val="both"/>
        <w:rPr>
          <w:rFonts w:ascii="Palatino Linotype" w:hAnsi="Palatino Linotype" w:cs="Arial"/>
          <w:i/>
          <w:sz w:val="22"/>
        </w:rPr>
      </w:pPr>
      <w:r w:rsidRPr="0068439E">
        <w:rPr>
          <w:rFonts w:ascii="Palatino Linotype" w:hAnsi="Palatino Linotype" w:cs="Arial"/>
          <w:i/>
          <w:sz w:val="22"/>
        </w:rPr>
        <w:t xml:space="preserve">En respuesta a la solicitud de acceso a la información pública con número de folio 0134/UAEM/IP/2023, con fundamento en lo dispuesto en los artículos 150, 163, y 164 de la Ley de Transparencia y Acceso a la Información Pública del Estado de </w:t>
      </w:r>
      <w:r w:rsidRPr="0068439E">
        <w:rPr>
          <w:rFonts w:ascii="Palatino Linotype" w:hAnsi="Palatino Linotype" w:cs="Arial"/>
          <w:i/>
          <w:sz w:val="22"/>
        </w:rPr>
        <w:lastRenderedPageBreak/>
        <w:t>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proporcionada por la Secretaría de Finanzas, después de realizar una búsqueda en los archivos con los que se cuenta no se encontró registro de la información solicitada, razón por la cual no es posible atender a su solicitud de información en los términos requeridos. Es menester señalar que conformidad con lo establecido en el artículo 12 de la Ley de Transparencia y Acceso a la Información Pública del Estado de México y Municipios los sujetos obligados sólo proporcionará la información que se le requiera y que obre en sus archivos, lo que a contrario sensu significa que no se está obligado a proporcionar lo que no obre en sus archivos, destacando lo que el Pleno del Instituto de Transparencia, Acceso a la Información Pública y Protección de Datos Personales del Estado de México y Municipios en diversas resoluciones, ha sostenido en relación a que ante la presencia de un hecho negativo, resultaría innecesaria una declaratoria de inexistencia en términos de los artículos 19, 169 y 170 de la Ley de Transparencia y Acceso a la Información Pública del Estado de México y Municipios; por lo tanto, ante un hecho negativo resulta aplicable la siguiente tesis: HECHOS NEGATIVOS, NO SON SUSCEPTIBLES DE DEMOSTRACIÓN.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p>
    <w:p w14:paraId="35EC6662" w14:textId="77777777" w:rsidR="00A72006" w:rsidRPr="0068439E" w:rsidRDefault="00A72006" w:rsidP="0068439E">
      <w:pPr>
        <w:pStyle w:val="Prrafodelista"/>
        <w:ind w:left="851" w:right="899"/>
        <w:jc w:val="both"/>
        <w:rPr>
          <w:rFonts w:ascii="Palatino Linotype" w:hAnsi="Palatino Linotype" w:cs="Arial"/>
          <w:i/>
          <w:sz w:val="22"/>
        </w:rPr>
      </w:pPr>
    </w:p>
    <w:p w14:paraId="3048CF51" w14:textId="77777777" w:rsidR="00A72006" w:rsidRPr="0068439E" w:rsidRDefault="00A72006" w:rsidP="0068439E">
      <w:pPr>
        <w:pStyle w:val="Prrafodelista"/>
        <w:ind w:left="851" w:right="899"/>
        <w:jc w:val="both"/>
        <w:rPr>
          <w:rFonts w:ascii="Palatino Linotype" w:hAnsi="Palatino Linotype" w:cs="Arial"/>
          <w:i/>
          <w:sz w:val="22"/>
        </w:rPr>
      </w:pPr>
      <w:r w:rsidRPr="0068439E">
        <w:rPr>
          <w:rFonts w:ascii="Palatino Linotype" w:hAnsi="Palatino Linotype" w:cs="Arial"/>
          <w:i/>
          <w:sz w:val="22"/>
        </w:rPr>
        <w:t>ATENTAMENTE</w:t>
      </w:r>
    </w:p>
    <w:p w14:paraId="49207B58" w14:textId="77777777" w:rsidR="00A72006" w:rsidRPr="0068439E" w:rsidRDefault="00A72006" w:rsidP="0068439E">
      <w:pPr>
        <w:pStyle w:val="Prrafodelista"/>
        <w:ind w:left="851" w:right="899"/>
        <w:jc w:val="both"/>
        <w:rPr>
          <w:rFonts w:ascii="Palatino Linotype" w:hAnsi="Palatino Linotype" w:cs="Arial"/>
          <w:i/>
          <w:sz w:val="22"/>
        </w:rPr>
      </w:pPr>
    </w:p>
    <w:p w14:paraId="6D460F61" w14:textId="2E3C32CF" w:rsidR="007A5836" w:rsidRPr="0068439E" w:rsidRDefault="00A72006" w:rsidP="0068439E">
      <w:pPr>
        <w:pStyle w:val="Prrafodelista"/>
        <w:ind w:left="851" w:right="899"/>
        <w:jc w:val="both"/>
        <w:rPr>
          <w:rFonts w:ascii="Palatino Linotype" w:hAnsi="Palatino Linotype" w:cs="Arial"/>
          <w:i/>
          <w:sz w:val="22"/>
        </w:rPr>
      </w:pPr>
      <w:r w:rsidRPr="0068439E">
        <w:rPr>
          <w:rFonts w:ascii="Palatino Linotype" w:hAnsi="Palatino Linotype" w:cs="Arial"/>
          <w:i/>
          <w:sz w:val="22"/>
        </w:rPr>
        <w:t>M. EN D. HUGO EDGAR CHAPARRO CAMPOS</w:t>
      </w:r>
      <w:r w:rsidR="000F2231" w:rsidRPr="0068439E">
        <w:rPr>
          <w:rFonts w:ascii="Palatino Linotype" w:hAnsi="Palatino Linotype" w:cs="Arial"/>
          <w:i/>
          <w:sz w:val="22"/>
        </w:rPr>
        <w:t>.</w:t>
      </w:r>
      <w:r w:rsidR="007A5836" w:rsidRPr="0068439E">
        <w:rPr>
          <w:rFonts w:ascii="Palatino Linotype" w:hAnsi="Palatino Linotype" w:cs="Arial"/>
          <w:i/>
          <w:sz w:val="22"/>
        </w:rPr>
        <w:t>”</w:t>
      </w:r>
      <w:r w:rsidR="00F84FBE" w:rsidRPr="0068439E">
        <w:rPr>
          <w:rFonts w:ascii="Palatino Linotype" w:hAnsi="Palatino Linotype" w:cs="Arial"/>
          <w:i/>
          <w:sz w:val="22"/>
        </w:rPr>
        <w:t xml:space="preserve"> (sic) </w:t>
      </w:r>
    </w:p>
    <w:p w14:paraId="162A7A72" w14:textId="1B933FAB" w:rsidR="003D468A" w:rsidRDefault="003D468A" w:rsidP="0068439E">
      <w:pPr>
        <w:pStyle w:val="Prrafodelista"/>
        <w:ind w:left="851" w:right="899"/>
        <w:jc w:val="both"/>
        <w:rPr>
          <w:rFonts w:ascii="Palatino Linotype" w:hAnsi="Palatino Linotype" w:cs="Arial"/>
          <w:i/>
          <w:sz w:val="22"/>
        </w:rPr>
      </w:pPr>
    </w:p>
    <w:p w14:paraId="7AFE34F2" w14:textId="0542201A" w:rsidR="0068439E" w:rsidRDefault="0068439E" w:rsidP="0068439E">
      <w:pPr>
        <w:pStyle w:val="Prrafodelista"/>
        <w:ind w:left="851" w:right="899"/>
        <w:jc w:val="both"/>
        <w:rPr>
          <w:rFonts w:ascii="Palatino Linotype" w:hAnsi="Palatino Linotype" w:cs="Arial"/>
          <w:i/>
          <w:sz w:val="22"/>
        </w:rPr>
      </w:pPr>
    </w:p>
    <w:p w14:paraId="54D64668" w14:textId="3B57F021" w:rsidR="0068439E" w:rsidRDefault="0068439E" w:rsidP="0068439E">
      <w:pPr>
        <w:pStyle w:val="Prrafodelista"/>
        <w:ind w:left="851" w:right="899"/>
        <w:jc w:val="both"/>
        <w:rPr>
          <w:rFonts w:ascii="Palatino Linotype" w:hAnsi="Palatino Linotype" w:cs="Arial"/>
          <w:i/>
          <w:sz w:val="22"/>
        </w:rPr>
      </w:pPr>
    </w:p>
    <w:p w14:paraId="37A3EE7E" w14:textId="77777777" w:rsidR="0068439E" w:rsidRPr="0068439E" w:rsidRDefault="0068439E" w:rsidP="0068439E">
      <w:pPr>
        <w:pStyle w:val="Prrafodelista"/>
        <w:ind w:left="851" w:right="899"/>
        <w:jc w:val="both"/>
        <w:rPr>
          <w:rFonts w:ascii="Palatino Linotype" w:hAnsi="Palatino Linotype" w:cs="Arial"/>
          <w:i/>
          <w:sz w:val="22"/>
        </w:rPr>
      </w:pPr>
    </w:p>
    <w:p w14:paraId="79C8E01C" w14:textId="60747399" w:rsidR="00E62E88" w:rsidRPr="0068439E" w:rsidRDefault="00FB1BBE" w:rsidP="0068439E">
      <w:pPr>
        <w:pStyle w:val="Prrafodelista"/>
        <w:tabs>
          <w:tab w:val="left" w:pos="709"/>
        </w:tabs>
        <w:spacing w:line="360" w:lineRule="auto"/>
        <w:ind w:left="0"/>
        <w:jc w:val="both"/>
        <w:rPr>
          <w:rFonts w:ascii="Palatino Linotype" w:hAnsi="Palatino Linotype" w:cs="Arial"/>
          <w:b/>
          <w:bCs/>
        </w:rPr>
      </w:pPr>
      <w:r w:rsidRPr="0068439E">
        <w:rPr>
          <w:rFonts w:ascii="Palatino Linotype" w:hAnsi="Palatino Linotype" w:cs="Arial"/>
          <w:b/>
          <w:sz w:val="28"/>
        </w:rPr>
        <w:lastRenderedPageBreak/>
        <w:t>I</w:t>
      </w:r>
      <w:r w:rsidR="00C55C73" w:rsidRPr="0068439E">
        <w:rPr>
          <w:rFonts w:ascii="Palatino Linotype" w:hAnsi="Palatino Linotype" w:cs="Arial"/>
          <w:b/>
          <w:sz w:val="28"/>
        </w:rPr>
        <w:t>V</w:t>
      </w:r>
      <w:r w:rsidR="00E62E88" w:rsidRPr="0068439E">
        <w:rPr>
          <w:rFonts w:ascii="Palatino Linotype" w:hAnsi="Palatino Linotype" w:cs="Arial"/>
          <w:b/>
          <w:sz w:val="28"/>
        </w:rPr>
        <w:t xml:space="preserve">. </w:t>
      </w:r>
      <w:r w:rsidR="00E62E88" w:rsidRPr="0068439E">
        <w:rPr>
          <w:rFonts w:ascii="Palatino Linotype" w:hAnsi="Palatino Linotype" w:cs="Arial"/>
          <w:b/>
          <w:bCs/>
          <w:sz w:val="28"/>
          <w:szCs w:val="28"/>
        </w:rPr>
        <w:t>Del Recurso de Revisión</w:t>
      </w:r>
    </w:p>
    <w:p w14:paraId="7CE05361" w14:textId="53448264" w:rsidR="007A5836" w:rsidRPr="0068439E" w:rsidRDefault="007A5836" w:rsidP="0068439E">
      <w:pPr>
        <w:pStyle w:val="Prrafodelista"/>
        <w:spacing w:line="360" w:lineRule="auto"/>
        <w:ind w:left="0"/>
        <w:jc w:val="both"/>
        <w:rPr>
          <w:rFonts w:ascii="Palatino Linotype" w:hAnsi="Palatino Linotype" w:cs="Arial"/>
        </w:rPr>
      </w:pPr>
      <w:r w:rsidRPr="0068439E">
        <w:rPr>
          <w:rFonts w:ascii="Palatino Linotype" w:hAnsi="Palatino Linotype"/>
        </w:rPr>
        <w:t xml:space="preserve">Inconforme con la </w:t>
      </w:r>
      <w:r w:rsidRPr="0068439E">
        <w:rPr>
          <w:rFonts w:ascii="Palatino Linotype" w:hAnsi="Palatino Linotype" w:cs="Arial"/>
        </w:rPr>
        <w:t xml:space="preserve">respuesta </w:t>
      </w:r>
      <w:r w:rsidRPr="0068439E">
        <w:rPr>
          <w:rFonts w:ascii="Palatino Linotype" w:hAnsi="Palatino Linotype"/>
        </w:rPr>
        <w:t xml:space="preserve">del </w:t>
      </w:r>
      <w:r w:rsidRPr="0068439E">
        <w:rPr>
          <w:rFonts w:ascii="Palatino Linotype" w:hAnsi="Palatino Linotype"/>
          <w:b/>
        </w:rPr>
        <w:t>SUJETO OBLIGADO</w:t>
      </w:r>
      <w:r w:rsidRPr="0068439E">
        <w:rPr>
          <w:rFonts w:ascii="Palatino Linotype" w:hAnsi="Palatino Linotype"/>
        </w:rPr>
        <w:t xml:space="preserve">, el </w:t>
      </w:r>
      <w:r w:rsidR="00A72006" w:rsidRPr="0068439E">
        <w:rPr>
          <w:rFonts w:ascii="Palatino Linotype" w:hAnsi="Palatino Linotype"/>
          <w:b/>
          <w:bCs/>
        </w:rPr>
        <w:t xml:space="preserve">treinta </w:t>
      </w:r>
      <w:r w:rsidR="00115D1E" w:rsidRPr="0068439E">
        <w:rPr>
          <w:rFonts w:ascii="Palatino Linotype" w:hAnsi="Palatino Linotype"/>
          <w:b/>
          <w:bCs/>
        </w:rPr>
        <w:t>d</w:t>
      </w:r>
      <w:r w:rsidR="00A72006" w:rsidRPr="0068439E">
        <w:rPr>
          <w:rFonts w:ascii="Palatino Linotype" w:hAnsi="Palatino Linotype"/>
          <w:b/>
          <w:bCs/>
        </w:rPr>
        <w:t>e a</w:t>
      </w:r>
      <w:r w:rsidR="001961E7" w:rsidRPr="0068439E">
        <w:rPr>
          <w:rFonts w:ascii="Palatino Linotype" w:hAnsi="Palatino Linotype"/>
          <w:b/>
          <w:bCs/>
        </w:rPr>
        <w:t>bril</w:t>
      </w:r>
      <w:r w:rsidR="00FB1BBE" w:rsidRPr="0068439E">
        <w:rPr>
          <w:rFonts w:ascii="Palatino Linotype" w:hAnsi="Palatino Linotype"/>
          <w:b/>
          <w:bCs/>
        </w:rPr>
        <w:t xml:space="preserve"> de</w:t>
      </w:r>
      <w:r w:rsidR="004814D1" w:rsidRPr="0068439E">
        <w:rPr>
          <w:rFonts w:ascii="Palatino Linotype" w:hAnsi="Palatino Linotype"/>
          <w:b/>
          <w:bCs/>
        </w:rPr>
        <w:t xml:space="preserve"> dos mil veintitrés</w:t>
      </w:r>
      <w:r w:rsidR="00A9204E" w:rsidRPr="0068439E">
        <w:rPr>
          <w:rFonts w:ascii="Palatino Linotype" w:hAnsi="Palatino Linotype"/>
        </w:rPr>
        <w:t xml:space="preserve">, </w:t>
      </w:r>
      <w:r w:rsidR="00E92B6A" w:rsidRPr="0068439E">
        <w:rPr>
          <w:rFonts w:ascii="Palatino Linotype" w:hAnsi="Palatino Linotype"/>
          <w:b/>
        </w:rPr>
        <w:t>LA</w:t>
      </w:r>
      <w:r w:rsidRPr="0068439E">
        <w:rPr>
          <w:rFonts w:ascii="Palatino Linotype" w:hAnsi="Palatino Linotype"/>
          <w:b/>
        </w:rPr>
        <w:t xml:space="preserve"> RECURRENTE</w:t>
      </w:r>
      <w:r w:rsidR="000C7F93" w:rsidRPr="0068439E">
        <w:rPr>
          <w:rFonts w:ascii="Palatino Linotype" w:hAnsi="Palatino Linotype"/>
          <w:b/>
        </w:rPr>
        <w:t xml:space="preserve"> </w:t>
      </w:r>
      <w:r w:rsidRPr="0068439E">
        <w:rPr>
          <w:rFonts w:ascii="Palatino Linotype" w:hAnsi="Palatino Linotype"/>
        </w:rPr>
        <w:t xml:space="preserve">interpuso el </w:t>
      </w:r>
      <w:r w:rsidR="000C7F93" w:rsidRPr="0068439E">
        <w:rPr>
          <w:rFonts w:ascii="Palatino Linotype" w:hAnsi="Palatino Linotype"/>
        </w:rPr>
        <w:t>R</w:t>
      </w:r>
      <w:r w:rsidRPr="0068439E">
        <w:rPr>
          <w:rFonts w:ascii="Palatino Linotype" w:hAnsi="Palatino Linotype"/>
        </w:rPr>
        <w:t xml:space="preserve">ecurso de </w:t>
      </w:r>
      <w:r w:rsidR="000C7F93" w:rsidRPr="0068439E">
        <w:rPr>
          <w:rFonts w:ascii="Palatino Linotype" w:hAnsi="Palatino Linotype"/>
        </w:rPr>
        <w:t>R</w:t>
      </w:r>
      <w:r w:rsidRPr="0068439E">
        <w:rPr>
          <w:rFonts w:ascii="Palatino Linotype" w:hAnsi="Palatino Linotype"/>
        </w:rPr>
        <w:t xml:space="preserve">evisión objeto del presente estudio, el cual fue registrado en </w:t>
      </w:r>
      <w:r w:rsidRPr="0068439E">
        <w:rPr>
          <w:rFonts w:ascii="Palatino Linotype" w:hAnsi="Palatino Linotype"/>
          <w:b/>
        </w:rPr>
        <w:t>EL SAIMEX</w:t>
      </w:r>
      <w:r w:rsidR="00DF43CB" w:rsidRPr="0068439E">
        <w:rPr>
          <w:rFonts w:ascii="Palatino Linotype" w:hAnsi="Palatino Linotype"/>
          <w:b/>
        </w:rPr>
        <w:t xml:space="preserve"> </w:t>
      </w:r>
      <w:r w:rsidRPr="0068439E">
        <w:rPr>
          <w:rFonts w:ascii="Palatino Linotype" w:hAnsi="Palatino Linotype"/>
        </w:rPr>
        <w:t xml:space="preserve">y se le asignó el número de expediente </w:t>
      </w:r>
      <w:r w:rsidR="00A72006" w:rsidRPr="0068439E">
        <w:rPr>
          <w:rFonts w:ascii="Palatino Linotype" w:hAnsi="Palatino Linotype"/>
          <w:b/>
        </w:rPr>
        <w:t>02327</w:t>
      </w:r>
      <w:r w:rsidR="00A9204E" w:rsidRPr="0068439E">
        <w:rPr>
          <w:rFonts w:ascii="Palatino Linotype" w:hAnsi="Palatino Linotype"/>
          <w:b/>
        </w:rPr>
        <w:t>/INFOEM/IP/RR/202</w:t>
      </w:r>
      <w:r w:rsidR="004814D1" w:rsidRPr="0068439E">
        <w:rPr>
          <w:rFonts w:ascii="Palatino Linotype" w:hAnsi="Palatino Linotype"/>
          <w:b/>
        </w:rPr>
        <w:t>3</w:t>
      </w:r>
      <w:r w:rsidRPr="0068439E">
        <w:rPr>
          <w:rFonts w:ascii="Palatino Linotype" w:hAnsi="Palatino Linotype"/>
          <w:b/>
        </w:rPr>
        <w:t>,</w:t>
      </w:r>
      <w:r w:rsidRPr="0068439E">
        <w:rPr>
          <w:rFonts w:ascii="Palatino Linotype" w:hAnsi="Palatino Linotype" w:cs="Arial"/>
        </w:rPr>
        <w:t xml:space="preserve"> en el</w:t>
      </w:r>
      <w:r w:rsidR="00B306B4" w:rsidRPr="0068439E">
        <w:rPr>
          <w:rFonts w:ascii="Palatino Linotype" w:hAnsi="Palatino Linotype" w:cs="Arial"/>
        </w:rPr>
        <w:t xml:space="preserve"> que</w:t>
      </w:r>
      <w:r w:rsidR="007F2176" w:rsidRPr="0068439E">
        <w:rPr>
          <w:rFonts w:ascii="Palatino Linotype" w:hAnsi="Palatino Linotype" w:cs="Arial"/>
        </w:rPr>
        <w:t xml:space="preserve"> </w:t>
      </w:r>
      <w:r w:rsidR="00A20488" w:rsidRPr="0068439E">
        <w:rPr>
          <w:rFonts w:ascii="Palatino Linotype" w:hAnsi="Palatino Linotype" w:cs="Arial"/>
        </w:rPr>
        <w:t>señaló como:</w:t>
      </w:r>
    </w:p>
    <w:p w14:paraId="44EBAB58" w14:textId="77777777" w:rsidR="007A5836" w:rsidRPr="0068439E" w:rsidRDefault="007A5836" w:rsidP="0068439E">
      <w:pPr>
        <w:spacing w:line="360" w:lineRule="auto"/>
        <w:ind w:right="899"/>
        <w:jc w:val="both"/>
        <w:rPr>
          <w:rFonts w:ascii="Palatino Linotype" w:hAnsi="Palatino Linotype" w:cs="Arial"/>
          <w:i/>
          <w:sz w:val="22"/>
        </w:rPr>
      </w:pPr>
    </w:p>
    <w:p w14:paraId="7CA7C3EE" w14:textId="3F9ECB20" w:rsidR="00A20488" w:rsidRPr="0068439E" w:rsidRDefault="00A34E7D" w:rsidP="0068439E">
      <w:pPr>
        <w:pStyle w:val="Prrafodelista"/>
        <w:spacing w:line="360" w:lineRule="auto"/>
        <w:ind w:left="0"/>
        <w:jc w:val="both"/>
        <w:rPr>
          <w:rFonts w:ascii="Palatino Linotype" w:hAnsi="Palatino Linotype" w:cs="Arial"/>
          <w:b/>
        </w:rPr>
      </w:pPr>
      <w:r w:rsidRPr="0068439E">
        <w:rPr>
          <w:rFonts w:ascii="Palatino Linotype" w:hAnsi="Palatino Linotype" w:cs="Arial"/>
          <w:b/>
        </w:rPr>
        <w:t>Acto impugnado</w:t>
      </w:r>
      <w:r w:rsidR="00FB1BBE" w:rsidRPr="0068439E">
        <w:rPr>
          <w:rFonts w:ascii="Palatino Linotype" w:hAnsi="Palatino Linotype" w:cs="Arial"/>
          <w:b/>
        </w:rPr>
        <w:t>:</w:t>
      </w:r>
    </w:p>
    <w:p w14:paraId="6A3B4579" w14:textId="77777777" w:rsidR="00A20488" w:rsidRPr="0068439E" w:rsidRDefault="00A20488" w:rsidP="0068439E">
      <w:pPr>
        <w:ind w:left="851" w:right="899"/>
        <w:jc w:val="both"/>
        <w:rPr>
          <w:rFonts w:ascii="Palatino Linotype" w:hAnsi="Palatino Linotype" w:cs="Arial"/>
          <w:i/>
          <w:sz w:val="22"/>
        </w:rPr>
      </w:pPr>
    </w:p>
    <w:p w14:paraId="7EE515B6" w14:textId="7992D349" w:rsidR="00A20488" w:rsidRPr="0068439E" w:rsidRDefault="00A20488" w:rsidP="0068439E">
      <w:pPr>
        <w:ind w:left="851" w:right="899"/>
        <w:jc w:val="both"/>
        <w:rPr>
          <w:rFonts w:ascii="Palatino Linotype" w:hAnsi="Palatino Linotype" w:cs="Arial"/>
          <w:i/>
          <w:sz w:val="22"/>
        </w:rPr>
      </w:pPr>
      <w:r w:rsidRPr="0068439E">
        <w:rPr>
          <w:rFonts w:ascii="Palatino Linotype" w:hAnsi="Palatino Linotype" w:cs="Arial"/>
          <w:i/>
          <w:sz w:val="22"/>
        </w:rPr>
        <w:t>“</w:t>
      </w:r>
      <w:r w:rsidR="00A72006" w:rsidRPr="0068439E">
        <w:rPr>
          <w:rFonts w:ascii="Palatino Linotype" w:hAnsi="Palatino Linotype" w:cs="Arial"/>
          <w:i/>
          <w:sz w:val="22"/>
        </w:rPr>
        <w:t>LA RESPUESTA DEL SUJETO OBLIGADO</w:t>
      </w:r>
      <w:r w:rsidRPr="0068439E">
        <w:rPr>
          <w:rFonts w:ascii="Palatino Linotype" w:hAnsi="Palatino Linotype" w:cs="Arial"/>
          <w:i/>
          <w:sz w:val="22"/>
        </w:rPr>
        <w:t xml:space="preserve">” (sic) </w:t>
      </w:r>
    </w:p>
    <w:p w14:paraId="30ABD356" w14:textId="77777777" w:rsidR="00C55C73" w:rsidRPr="0068439E" w:rsidRDefault="00C55C73" w:rsidP="0068439E">
      <w:pPr>
        <w:ind w:right="899"/>
        <w:jc w:val="both"/>
        <w:rPr>
          <w:rFonts w:ascii="Palatino Linotype" w:hAnsi="Palatino Linotype" w:cs="Arial"/>
          <w:i/>
          <w:sz w:val="22"/>
        </w:rPr>
      </w:pPr>
    </w:p>
    <w:p w14:paraId="49E370C1" w14:textId="240C37E8" w:rsidR="00B14F9B" w:rsidRPr="0068439E" w:rsidRDefault="00B14F9B" w:rsidP="0068439E">
      <w:pPr>
        <w:spacing w:line="360" w:lineRule="auto"/>
        <w:ind w:right="899"/>
        <w:jc w:val="both"/>
        <w:rPr>
          <w:rFonts w:ascii="Palatino Linotype" w:hAnsi="Palatino Linotype" w:cs="Arial"/>
          <w:b/>
        </w:rPr>
      </w:pPr>
      <w:r w:rsidRPr="0068439E">
        <w:rPr>
          <w:rFonts w:ascii="Palatino Linotype" w:hAnsi="Palatino Linotype" w:cs="Arial"/>
          <w:b/>
        </w:rPr>
        <w:t xml:space="preserve">Así como, razones o motivos de inconformidad: </w:t>
      </w:r>
    </w:p>
    <w:p w14:paraId="21CF2D5E" w14:textId="77777777" w:rsidR="00B14F9B" w:rsidRPr="0068439E" w:rsidRDefault="00B14F9B" w:rsidP="0068439E">
      <w:pPr>
        <w:ind w:right="899"/>
        <w:jc w:val="both"/>
        <w:rPr>
          <w:rFonts w:ascii="Palatino Linotype" w:hAnsi="Palatino Linotype" w:cs="Arial"/>
          <w:b/>
        </w:rPr>
      </w:pPr>
    </w:p>
    <w:p w14:paraId="03C98113" w14:textId="733ACA54" w:rsidR="00B14F9B" w:rsidRPr="0068439E" w:rsidRDefault="00B14F9B" w:rsidP="0068439E">
      <w:pPr>
        <w:ind w:left="851" w:right="899"/>
        <w:jc w:val="both"/>
        <w:rPr>
          <w:rFonts w:ascii="Palatino Linotype" w:hAnsi="Palatino Linotype" w:cs="Arial"/>
          <w:i/>
          <w:sz w:val="22"/>
        </w:rPr>
      </w:pPr>
      <w:r w:rsidRPr="0068439E">
        <w:rPr>
          <w:rFonts w:ascii="Palatino Linotype" w:hAnsi="Palatino Linotype" w:cs="Arial"/>
          <w:i/>
          <w:sz w:val="22"/>
        </w:rPr>
        <w:t>“</w:t>
      </w:r>
      <w:r w:rsidR="00A72006" w:rsidRPr="0068439E">
        <w:rPr>
          <w:rFonts w:ascii="Palatino Linotype" w:hAnsi="Palatino Linotype" w:cs="Arial"/>
          <w:i/>
          <w:sz w:val="22"/>
        </w:rPr>
        <w:t>A FIN DE AGOTAREL PRINCIPIO DE DEFINITIVIDAD, EXPONGO: EXISTEN INDICIOS DE QUE LA INSTITUCION O SUS TITULARES, ESTABLECEEN ESTOS APOYOS ILEGITIMOS: https://notiguiatelevision.com/2023/03/02/el-actual-rector-de-la-uaemex-implicado-en-la-estafa-maestra-proceso/</w:t>
      </w:r>
      <w:r w:rsidRPr="0068439E">
        <w:rPr>
          <w:rFonts w:ascii="Palatino Linotype" w:hAnsi="Palatino Linotype" w:cs="Arial"/>
          <w:i/>
          <w:sz w:val="22"/>
        </w:rPr>
        <w:t xml:space="preserve">” (sic) </w:t>
      </w:r>
    </w:p>
    <w:p w14:paraId="5FE9B439" w14:textId="27011CB6" w:rsidR="00B14F9B" w:rsidRDefault="00B14F9B" w:rsidP="0068439E">
      <w:pPr>
        <w:ind w:left="851" w:right="899"/>
        <w:jc w:val="both"/>
        <w:rPr>
          <w:rFonts w:ascii="Palatino Linotype" w:hAnsi="Palatino Linotype" w:cs="Arial"/>
          <w:i/>
          <w:sz w:val="22"/>
        </w:rPr>
      </w:pPr>
    </w:p>
    <w:p w14:paraId="70B729C9" w14:textId="77777777" w:rsidR="0068439E" w:rsidRPr="0068439E" w:rsidRDefault="0068439E" w:rsidP="0068439E">
      <w:pPr>
        <w:ind w:left="851" w:right="899"/>
        <w:jc w:val="both"/>
        <w:rPr>
          <w:rFonts w:ascii="Palatino Linotype" w:hAnsi="Palatino Linotype" w:cs="Arial"/>
          <w:i/>
          <w:sz w:val="22"/>
        </w:rPr>
      </w:pPr>
    </w:p>
    <w:p w14:paraId="6DCFB38C" w14:textId="4D6047F7" w:rsidR="00E62E88" w:rsidRPr="0068439E" w:rsidRDefault="00E62E88" w:rsidP="0068439E">
      <w:pPr>
        <w:spacing w:line="360" w:lineRule="auto"/>
        <w:jc w:val="both"/>
        <w:rPr>
          <w:rFonts w:ascii="Palatino Linotype" w:hAnsi="Palatino Linotype" w:cs="Arial"/>
          <w:b/>
          <w:sz w:val="28"/>
          <w:szCs w:val="28"/>
        </w:rPr>
      </w:pPr>
      <w:r w:rsidRPr="0068439E">
        <w:rPr>
          <w:rFonts w:ascii="Palatino Linotype" w:hAnsi="Palatino Linotype" w:cs="Arial"/>
          <w:b/>
          <w:sz w:val="28"/>
          <w:szCs w:val="28"/>
        </w:rPr>
        <w:t>V. Del turno del Recurso de Revisión</w:t>
      </w:r>
    </w:p>
    <w:p w14:paraId="17C411EA" w14:textId="49945761" w:rsidR="007A5836" w:rsidRPr="0068439E" w:rsidRDefault="007A5836" w:rsidP="0068439E">
      <w:pPr>
        <w:pStyle w:val="Prrafodelista"/>
        <w:spacing w:line="360" w:lineRule="auto"/>
        <w:ind w:left="0"/>
        <w:contextualSpacing/>
        <w:jc w:val="both"/>
        <w:rPr>
          <w:rFonts w:ascii="Palatino Linotype" w:hAnsi="Palatino Linotype" w:cs="Arial"/>
        </w:rPr>
      </w:pPr>
      <w:r w:rsidRPr="0068439E">
        <w:rPr>
          <w:rFonts w:ascii="Palatino Linotype" w:hAnsi="Palatino Linotype" w:cs="Arial"/>
        </w:rPr>
        <w:t xml:space="preserve">El recurso de que se trata se envió electrónicamente al Instituto de </w:t>
      </w:r>
      <w:r w:rsidRPr="0068439E">
        <w:rPr>
          <w:rFonts w:ascii="Palatino Linotype" w:eastAsia="Arial Unicode MS" w:hAnsi="Palatino Linotype" w:cs="Arial"/>
        </w:rPr>
        <w:t>Transparencia</w:t>
      </w:r>
      <w:r w:rsidRPr="0068439E">
        <w:rPr>
          <w:rFonts w:ascii="Palatino Linotype" w:hAnsi="Palatino Linotype" w:cs="Arial"/>
        </w:rPr>
        <w:t xml:space="preserve">, </w:t>
      </w:r>
      <w:r w:rsidR="00AB4B44" w:rsidRPr="0068439E">
        <w:rPr>
          <w:rFonts w:ascii="Palatino Linotype" w:hAnsi="Palatino Linotype" w:cs="Arial"/>
        </w:rPr>
        <w:t>Acceso a la Información</w:t>
      </w:r>
      <w:r w:rsidRPr="0068439E">
        <w:rPr>
          <w:rFonts w:ascii="Palatino Linotype" w:hAnsi="Palatino Linotype" w:cs="Arial"/>
        </w:rPr>
        <w:t xml:space="preserve"> Pública y Protección de Datos Personales del Estado de México y Municipios e</w:t>
      </w:r>
      <w:r w:rsidR="002A29AD" w:rsidRPr="0068439E">
        <w:rPr>
          <w:rFonts w:ascii="Palatino Linotype" w:hAnsi="Palatino Linotype" w:cs="Arial"/>
        </w:rPr>
        <w:t xml:space="preserve">l </w:t>
      </w:r>
      <w:r w:rsidR="003A011F" w:rsidRPr="0068439E">
        <w:rPr>
          <w:rFonts w:ascii="Palatino Linotype" w:hAnsi="Palatino Linotype" w:cs="Arial"/>
          <w:b/>
        </w:rPr>
        <w:t xml:space="preserve">treinta </w:t>
      </w:r>
      <w:r w:rsidR="00B14F9B" w:rsidRPr="0068439E">
        <w:rPr>
          <w:rFonts w:ascii="Palatino Linotype" w:hAnsi="Palatino Linotype" w:cs="Arial"/>
          <w:b/>
        </w:rPr>
        <w:t>de abril</w:t>
      </w:r>
      <w:r w:rsidR="00FB1BBE" w:rsidRPr="0068439E">
        <w:rPr>
          <w:rFonts w:ascii="Palatino Linotype" w:hAnsi="Palatino Linotype" w:cs="Arial"/>
          <w:b/>
        </w:rPr>
        <w:t xml:space="preserve"> </w:t>
      </w:r>
      <w:r w:rsidR="005A39E3" w:rsidRPr="0068439E">
        <w:rPr>
          <w:rFonts w:ascii="Palatino Linotype" w:hAnsi="Palatino Linotype" w:cs="Arial"/>
          <w:b/>
        </w:rPr>
        <w:t xml:space="preserve">de dos mil </w:t>
      </w:r>
      <w:r w:rsidR="00A9204E" w:rsidRPr="0068439E">
        <w:rPr>
          <w:rFonts w:ascii="Palatino Linotype" w:hAnsi="Palatino Linotype" w:cs="Arial"/>
          <w:b/>
        </w:rPr>
        <w:t>veinti</w:t>
      </w:r>
      <w:r w:rsidR="004814D1" w:rsidRPr="0068439E">
        <w:rPr>
          <w:rFonts w:ascii="Palatino Linotype" w:hAnsi="Palatino Linotype" w:cs="Arial"/>
          <w:b/>
        </w:rPr>
        <w:t>trés</w:t>
      </w:r>
      <w:r w:rsidR="005A39E3" w:rsidRPr="0068439E">
        <w:rPr>
          <w:rFonts w:ascii="Palatino Linotype" w:hAnsi="Palatino Linotype" w:cs="Arial"/>
        </w:rPr>
        <w:t>;</w:t>
      </w:r>
      <w:r w:rsidR="006E148C" w:rsidRPr="0068439E">
        <w:rPr>
          <w:rFonts w:ascii="Palatino Linotype" w:hAnsi="Palatino Linotype" w:cs="Arial"/>
        </w:rPr>
        <w:t xml:space="preserve"> </w:t>
      </w:r>
      <w:r w:rsidR="00F3446D" w:rsidRPr="0068439E">
        <w:rPr>
          <w:rFonts w:ascii="Palatino Linotype" w:hAnsi="Palatino Linotype" w:cs="Arial"/>
        </w:rPr>
        <w:t xml:space="preserve">por lo que, </w:t>
      </w:r>
      <w:r w:rsidRPr="0068439E">
        <w:rPr>
          <w:rFonts w:ascii="Palatino Linotype" w:hAnsi="Palatino Linotype" w:cs="Arial"/>
        </w:rPr>
        <w:t xml:space="preserve">con fundamento en el artículo 185, fracción I de la </w:t>
      </w:r>
      <w:r w:rsidRPr="0068439E">
        <w:rPr>
          <w:rFonts w:ascii="Palatino Linotype" w:hAnsi="Palatino Linotype"/>
        </w:rPr>
        <w:t xml:space="preserve">Ley de Transparencia y </w:t>
      </w:r>
      <w:r w:rsidR="00AB4B44" w:rsidRPr="0068439E">
        <w:rPr>
          <w:rFonts w:ascii="Palatino Linotype" w:hAnsi="Palatino Linotype"/>
        </w:rPr>
        <w:t>Acceso a la Información</w:t>
      </w:r>
      <w:r w:rsidRPr="0068439E">
        <w:rPr>
          <w:rFonts w:ascii="Palatino Linotype" w:hAnsi="Palatino Linotype"/>
        </w:rPr>
        <w:t xml:space="preserve"> Pública del Estado de México y Municipios</w:t>
      </w:r>
      <w:r w:rsidRPr="0068439E">
        <w:rPr>
          <w:rFonts w:ascii="Palatino Linotype" w:hAnsi="Palatino Linotype" w:cs="Arial"/>
        </w:rPr>
        <w:t>, se turnó, a través del</w:t>
      </w:r>
      <w:r w:rsidRPr="0068439E">
        <w:rPr>
          <w:rFonts w:ascii="Palatino Linotype" w:eastAsia="Arial Unicode MS" w:hAnsi="Palatino Linotype" w:cs="Arial"/>
        </w:rPr>
        <w:t xml:space="preserve"> </w:t>
      </w:r>
      <w:r w:rsidRPr="0068439E">
        <w:rPr>
          <w:rFonts w:ascii="Palatino Linotype" w:eastAsia="Arial Unicode MS" w:hAnsi="Palatino Linotype" w:cs="Arial"/>
          <w:b/>
        </w:rPr>
        <w:t>SAIMEX</w:t>
      </w:r>
      <w:r w:rsidRPr="0068439E">
        <w:rPr>
          <w:rFonts w:ascii="Palatino Linotype" w:hAnsi="Palatino Linotype"/>
        </w:rPr>
        <w:t xml:space="preserve">, a la </w:t>
      </w:r>
      <w:r w:rsidR="00A9204E" w:rsidRPr="0068439E">
        <w:rPr>
          <w:rFonts w:ascii="Palatino Linotype" w:hAnsi="Palatino Linotype" w:cs="Arial"/>
        </w:rPr>
        <w:t>c</w:t>
      </w:r>
      <w:r w:rsidRPr="0068439E">
        <w:rPr>
          <w:rFonts w:ascii="Palatino Linotype" w:hAnsi="Palatino Linotype" w:cs="Arial"/>
        </w:rPr>
        <w:t xml:space="preserve">omisionada </w:t>
      </w:r>
      <w:r w:rsidR="00767539" w:rsidRPr="0068439E">
        <w:rPr>
          <w:rFonts w:ascii="Palatino Linotype" w:eastAsia="Palatino Linotype" w:hAnsi="Palatino Linotype" w:cs="Palatino Linotype"/>
          <w:b/>
        </w:rPr>
        <w:t>Sharon Cristina Morales Martínez</w:t>
      </w:r>
      <w:r w:rsidRPr="0068439E">
        <w:rPr>
          <w:rFonts w:ascii="Palatino Linotype" w:hAnsi="Palatino Linotype" w:cs="Arial"/>
        </w:rPr>
        <w:t xml:space="preserve">, a efecto de </w:t>
      </w:r>
      <w:r w:rsidR="00C70502" w:rsidRPr="0068439E">
        <w:rPr>
          <w:rFonts w:ascii="Palatino Linotype" w:hAnsi="Palatino Linotype" w:cs="Arial"/>
        </w:rPr>
        <w:t xml:space="preserve">decretar </w:t>
      </w:r>
      <w:r w:rsidRPr="0068439E">
        <w:rPr>
          <w:rFonts w:ascii="Palatino Linotype" w:hAnsi="Palatino Linotype" w:cs="Arial"/>
        </w:rPr>
        <w:t xml:space="preserve">su admisión o </w:t>
      </w:r>
      <w:proofErr w:type="spellStart"/>
      <w:r w:rsidRPr="0068439E">
        <w:rPr>
          <w:rFonts w:ascii="Palatino Linotype" w:hAnsi="Palatino Linotype" w:cs="Arial"/>
        </w:rPr>
        <w:t>desechamiento</w:t>
      </w:r>
      <w:proofErr w:type="spellEnd"/>
      <w:r w:rsidRPr="0068439E">
        <w:rPr>
          <w:rFonts w:ascii="Palatino Linotype" w:hAnsi="Palatino Linotype" w:cs="Arial"/>
        </w:rPr>
        <w:t>.</w:t>
      </w:r>
    </w:p>
    <w:p w14:paraId="2B4D8C89" w14:textId="3DCB02A6" w:rsidR="002F525A" w:rsidRDefault="002F525A" w:rsidP="0068439E">
      <w:pPr>
        <w:pStyle w:val="Prrafodelista"/>
        <w:spacing w:line="360" w:lineRule="auto"/>
        <w:ind w:left="0"/>
        <w:jc w:val="both"/>
        <w:rPr>
          <w:rFonts w:ascii="Palatino Linotype" w:hAnsi="Palatino Linotype" w:cs="Arial"/>
        </w:rPr>
      </w:pPr>
    </w:p>
    <w:p w14:paraId="3031733F" w14:textId="77777777" w:rsidR="0068439E" w:rsidRPr="0068439E" w:rsidRDefault="0068439E" w:rsidP="0068439E">
      <w:pPr>
        <w:pStyle w:val="Prrafodelista"/>
        <w:spacing w:line="360" w:lineRule="auto"/>
        <w:ind w:left="0"/>
        <w:jc w:val="both"/>
        <w:rPr>
          <w:rFonts w:ascii="Palatino Linotype" w:hAnsi="Palatino Linotype" w:cs="Arial"/>
        </w:rPr>
      </w:pPr>
    </w:p>
    <w:p w14:paraId="46BE0C24" w14:textId="77777777" w:rsidR="00081754" w:rsidRPr="0068439E" w:rsidRDefault="00081754" w:rsidP="0068439E">
      <w:pPr>
        <w:tabs>
          <w:tab w:val="center" w:pos="4252"/>
          <w:tab w:val="right" w:pos="8504"/>
        </w:tabs>
        <w:spacing w:line="360" w:lineRule="auto"/>
        <w:jc w:val="both"/>
        <w:rPr>
          <w:rFonts w:ascii="Palatino Linotype" w:hAnsi="Palatino Linotype" w:cs="Arial"/>
          <w:b/>
        </w:rPr>
      </w:pPr>
      <w:r w:rsidRPr="0068439E">
        <w:rPr>
          <w:rFonts w:ascii="Palatino Linotype" w:hAnsi="Palatino Linotype" w:cs="Arial"/>
          <w:b/>
        </w:rPr>
        <w:lastRenderedPageBreak/>
        <w:t>a) Admisión del Recurso de Revisión</w:t>
      </w:r>
    </w:p>
    <w:p w14:paraId="03E4A02B" w14:textId="2BB9330F" w:rsidR="00081754" w:rsidRPr="0068439E" w:rsidRDefault="00081754" w:rsidP="0068439E">
      <w:pPr>
        <w:pStyle w:val="Prrafodelista"/>
        <w:spacing w:line="360" w:lineRule="auto"/>
        <w:ind w:left="0"/>
        <w:contextualSpacing/>
        <w:jc w:val="both"/>
        <w:rPr>
          <w:rFonts w:ascii="Palatino Linotype" w:hAnsi="Palatino Linotype" w:cs="Arial"/>
          <w:b/>
        </w:rPr>
      </w:pPr>
      <w:r w:rsidRPr="0068439E">
        <w:rPr>
          <w:rFonts w:ascii="Palatino Linotype" w:hAnsi="Palatino Linotype" w:cs="Arial"/>
        </w:rPr>
        <w:t>De las constancias del expediente electrónico del</w:t>
      </w:r>
      <w:r w:rsidRPr="0068439E">
        <w:rPr>
          <w:rFonts w:ascii="Palatino Linotype" w:hAnsi="Palatino Linotype" w:cs="Arial"/>
          <w:b/>
        </w:rPr>
        <w:t xml:space="preserve"> SAIMEX</w:t>
      </w:r>
      <w:r w:rsidRPr="0068439E">
        <w:rPr>
          <w:rFonts w:ascii="Palatino Linotype" w:hAnsi="Palatino Linotype" w:cs="Arial"/>
        </w:rPr>
        <w:t xml:space="preserve">, se advierte que el </w:t>
      </w:r>
      <w:r w:rsidR="003A011F" w:rsidRPr="0068439E">
        <w:rPr>
          <w:rFonts w:ascii="Palatino Linotype" w:hAnsi="Palatino Linotype" w:cs="Arial"/>
          <w:b/>
        </w:rPr>
        <w:t>tres de mayo</w:t>
      </w:r>
      <w:r w:rsidR="00FB1BBE" w:rsidRPr="0068439E">
        <w:rPr>
          <w:rFonts w:ascii="Palatino Linotype" w:hAnsi="Palatino Linotype" w:cs="Arial"/>
          <w:b/>
        </w:rPr>
        <w:t xml:space="preserve"> </w:t>
      </w:r>
      <w:r w:rsidR="00C55C73" w:rsidRPr="0068439E">
        <w:rPr>
          <w:rFonts w:ascii="Palatino Linotype" w:hAnsi="Palatino Linotype" w:cs="Arial"/>
          <w:b/>
        </w:rPr>
        <w:t xml:space="preserve">de </w:t>
      </w:r>
      <w:r w:rsidR="004814D1" w:rsidRPr="0068439E">
        <w:rPr>
          <w:rFonts w:ascii="Palatino Linotype" w:hAnsi="Palatino Linotype" w:cs="Arial"/>
          <w:b/>
        </w:rPr>
        <w:t>dos mil veintitrés</w:t>
      </w:r>
      <w:r w:rsidRPr="0068439E">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68439E">
        <w:rPr>
          <w:rFonts w:ascii="Palatino Linotype" w:hAnsi="Palatino Linotype" w:cs="Arial"/>
          <w:b/>
        </w:rPr>
        <w:t>L</w:t>
      </w:r>
      <w:r w:rsidR="00E92B6A" w:rsidRPr="0068439E">
        <w:rPr>
          <w:rFonts w:ascii="Palatino Linotype" w:hAnsi="Palatino Linotype" w:cs="Arial"/>
          <w:b/>
        </w:rPr>
        <w:t>A</w:t>
      </w:r>
      <w:r w:rsidRPr="0068439E">
        <w:rPr>
          <w:rFonts w:ascii="Palatino Linotype" w:hAnsi="Palatino Linotype" w:cs="Arial"/>
          <w:b/>
        </w:rPr>
        <w:t xml:space="preserve"> RECURRENTE </w:t>
      </w:r>
      <w:r w:rsidRPr="0068439E">
        <w:rPr>
          <w:rFonts w:ascii="Palatino Linotype" w:hAnsi="Palatino Linotype" w:cs="Arial"/>
        </w:rPr>
        <w:t xml:space="preserve">manifestara lo que a su derecho conviniera, a efecto de presentar pruebas o alegatos y, en su caso, </w:t>
      </w:r>
      <w:r w:rsidRPr="0068439E">
        <w:rPr>
          <w:rFonts w:ascii="Palatino Linotype" w:hAnsi="Palatino Linotype" w:cs="Arial"/>
          <w:b/>
        </w:rPr>
        <w:t xml:space="preserve">EL SUJETO OBLIGADO </w:t>
      </w:r>
      <w:r w:rsidRPr="0068439E">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63600B79" w:rsidR="00081754" w:rsidRPr="0068439E" w:rsidRDefault="00081754" w:rsidP="0068439E">
      <w:pPr>
        <w:pStyle w:val="Prrafodelista"/>
        <w:spacing w:line="360" w:lineRule="auto"/>
        <w:ind w:left="0"/>
        <w:contextualSpacing/>
        <w:jc w:val="both"/>
        <w:rPr>
          <w:rFonts w:ascii="Palatino Linotype" w:hAnsi="Palatino Linotype" w:cs="Arial"/>
        </w:rPr>
      </w:pPr>
    </w:p>
    <w:p w14:paraId="7E47A2BA" w14:textId="71BB7E6D" w:rsidR="00081754" w:rsidRPr="0068439E" w:rsidRDefault="00081754" w:rsidP="0068439E">
      <w:pPr>
        <w:spacing w:line="360" w:lineRule="auto"/>
        <w:jc w:val="both"/>
        <w:rPr>
          <w:rFonts w:ascii="Palatino Linotype" w:hAnsi="Palatino Linotype" w:cs="Arial"/>
          <w:b/>
          <w:bCs/>
        </w:rPr>
      </w:pPr>
      <w:r w:rsidRPr="0068439E">
        <w:rPr>
          <w:rFonts w:ascii="Palatino Linotype" w:eastAsia="Arial Unicode MS" w:hAnsi="Palatino Linotype" w:cs="Arial"/>
          <w:b/>
        </w:rPr>
        <w:t xml:space="preserve">b) </w:t>
      </w:r>
      <w:r w:rsidRPr="0068439E">
        <w:rPr>
          <w:rFonts w:ascii="Palatino Linotype" w:hAnsi="Palatino Linotype" w:cs="Arial"/>
          <w:b/>
          <w:bCs/>
        </w:rPr>
        <w:t>Informe Justificado</w:t>
      </w:r>
    </w:p>
    <w:p w14:paraId="0951C03A" w14:textId="6617AB87" w:rsidR="003413FC" w:rsidRPr="0068439E" w:rsidRDefault="003413FC" w:rsidP="0068439E">
      <w:pPr>
        <w:spacing w:line="360" w:lineRule="auto"/>
        <w:jc w:val="both"/>
        <w:rPr>
          <w:rFonts w:ascii="Palatino Linotype" w:hAnsi="Palatino Linotype" w:cs="Arial"/>
          <w:lang w:eastAsia="es-MX"/>
        </w:rPr>
      </w:pPr>
      <w:r w:rsidRPr="0068439E">
        <w:rPr>
          <w:rFonts w:ascii="Palatino Linotype" w:hAnsi="Palatino Linotype" w:cs="Arial"/>
        </w:rPr>
        <w:t>En cumplimiento a lo anterior, de las constancias del expediente electrónico del</w:t>
      </w:r>
      <w:r w:rsidRPr="0068439E">
        <w:rPr>
          <w:rFonts w:ascii="Palatino Linotype" w:hAnsi="Palatino Linotype" w:cs="Arial"/>
          <w:b/>
        </w:rPr>
        <w:t xml:space="preserve"> SAIMEX</w:t>
      </w:r>
      <w:r w:rsidRPr="0068439E">
        <w:rPr>
          <w:rFonts w:ascii="Palatino Linotype" w:hAnsi="Palatino Linotype" w:cs="Arial"/>
        </w:rPr>
        <w:t xml:space="preserve">, se advierte que el </w:t>
      </w:r>
      <w:r w:rsidR="004E389D" w:rsidRPr="0068439E">
        <w:rPr>
          <w:rFonts w:ascii="Palatino Linotype" w:hAnsi="Palatino Linotype" w:cs="Arial"/>
          <w:b/>
        </w:rPr>
        <w:t>once</w:t>
      </w:r>
      <w:r w:rsidRPr="0068439E">
        <w:rPr>
          <w:rFonts w:ascii="Palatino Linotype" w:hAnsi="Palatino Linotype" w:cs="Arial"/>
          <w:b/>
        </w:rPr>
        <w:t xml:space="preserve"> de mayo de dos mil veintitrés</w:t>
      </w:r>
      <w:r w:rsidRPr="0068439E">
        <w:rPr>
          <w:rFonts w:ascii="Palatino Linotype" w:hAnsi="Palatino Linotype" w:cs="Arial"/>
        </w:rPr>
        <w:t xml:space="preserve">, </w:t>
      </w:r>
      <w:r w:rsidRPr="0068439E">
        <w:rPr>
          <w:rFonts w:ascii="Palatino Linotype" w:hAnsi="Palatino Linotype" w:cs="Arial"/>
          <w:b/>
        </w:rPr>
        <w:t>EL SUJETO OBLIGADO</w:t>
      </w:r>
      <w:r w:rsidRPr="0068439E">
        <w:rPr>
          <w:rFonts w:ascii="Palatino Linotype" w:hAnsi="Palatino Linotype" w:cs="Arial"/>
        </w:rPr>
        <w:t xml:space="preserve"> envió el Informe Justificado, como se desprende a continuación</w:t>
      </w:r>
      <w:r w:rsidRPr="0068439E">
        <w:rPr>
          <w:rFonts w:ascii="Palatino Linotype" w:hAnsi="Palatino Linotype" w:cs="Arial"/>
          <w:lang w:eastAsia="es-MX"/>
        </w:rPr>
        <w:t xml:space="preserve">: </w:t>
      </w:r>
    </w:p>
    <w:p w14:paraId="608AED9E" w14:textId="351C5227" w:rsidR="00DC7053" w:rsidRPr="0068439E" w:rsidRDefault="00DC7053" w:rsidP="0068439E">
      <w:pPr>
        <w:spacing w:line="360" w:lineRule="auto"/>
        <w:jc w:val="both"/>
        <w:rPr>
          <w:rFonts w:ascii="Palatino Linotype" w:hAnsi="Palatino Linotype" w:cs="Arial"/>
          <w:lang w:eastAsia="es-MX"/>
        </w:rPr>
      </w:pPr>
      <w:r w:rsidRPr="0068439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E20E9E4" wp14:editId="5B802722">
                <wp:simplePos x="0" y="0"/>
                <wp:positionH relativeFrom="page">
                  <wp:posOffset>1231900</wp:posOffset>
                </wp:positionH>
                <wp:positionV relativeFrom="paragraph">
                  <wp:posOffset>1127760</wp:posOffset>
                </wp:positionV>
                <wp:extent cx="5529943" cy="482600"/>
                <wp:effectExtent l="76200" t="38100" r="71120" b="88900"/>
                <wp:wrapNone/>
                <wp:docPr id="3" name="Rectángulo redondeado 3"/>
                <wp:cNvGraphicFramePr/>
                <a:graphic xmlns:a="http://schemas.openxmlformats.org/drawingml/2006/main">
                  <a:graphicData uri="http://schemas.microsoft.com/office/word/2010/wordprocessingShape">
                    <wps:wsp>
                      <wps:cNvSpPr/>
                      <wps:spPr>
                        <a:xfrm>
                          <a:off x="0" y="0"/>
                          <a:ext cx="5529943" cy="4826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3CADF380" id="Rectángulo redondeado 3" o:spid="_x0000_s1026" style="position:absolute;margin-left:97pt;margin-top:88.8pt;width:435.45pt;height: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" filled="f" strokecolor="red" strokeweight="2.25pt">
                <v:shadow on="t" color="black" opacity="22937f" origin=",.5" offset="0,.63889mm"/>
                <w10:wrap anchorx="page"/>
              </v:roundrect>
            </w:pict>
          </mc:Fallback>
        </mc:AlternateContent>
      </w:r>
      <w:r w:rsidRPr="0068439E">
        <w:rPr>
          <w:rFonts w:ascii="Palatino Linotype" w:hAnsi="Palatino Linotype"/>
          <w:noProof/>
          <w:lang w:eastAsia="es-MX"/>
        </w:rPr>
        <w:drawing>
          <wp:inline distT="0" distB="0" distL="0" distR="0" wp14:anchorId="7099A382" wp14:editId="1D154957">
            <wp:extent cx="5791835" cy="2133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133600"/>
                    </a:xfrm>
                    <a:prstGeom prst="rect">
                      <a:avLst/>
                    </a:prstGeom>
                  </pic:spPr>
                </pic:pic>
              </a:graphicData>
            </a:graphic>
          </wp:inline>
        </w:drawing>
      </w:r>
    </w:p>
    <w:p w14:paraId="09EB6954" w14:textId="77777777" w:rsidR="003413FC" w:rsidRPr="0068439E" w:rsidRDefault="003413FC" w:rsidP="0068439E">
      <w:pPr>
        <w:spacing w:line="360" w:lineRule="auto"/>
        <w:jc w:val="both"/>
        <w:rPr>
          <w:rFonts w:ascii="Palatino Linotype" w:eastAsia="Arial Unicode MS" w:hAnsi="Palatino Linotype" w:cs="Arial"/>
        </w:rPr>
      </w:pPr>
    </w:p>
    <w:p w14:paraId="0218AF0D" w14:textId="3A1590DB" w:rsidR="004E389D" w:rsidRPr="0068439E" w:rsidRDefault="003413FC" w:rsidP="0068439E">
      <w:pPr>
        <w:spacing w:line="360" w:lineRule="auto"/>
        <w:jc w:val="both"/>
        <w:rPr>
          <w:rFonts w:ascii="Palatino Linotype" w:hAnsi="Palatino Linotype" w:cs="Arial"/>
          <w:lang w:eastAsia="es-MX"/>
        </w:rPr>
      </w:pPr>
      <w:r w:rsidRPr="0068439E">
        <w:rPr>
          <w:rFonts w:ascii="Palatino Linotype" w:hAnsi="Palatino Linotype" w:cs="Arial"/>
          <w:lang w:eastAsia="es-MX"/>
        </w:rPr>
        <w:lastRenderedPageBreak/>
        <w:t xml:space="preserve">Advirtiendo de </w:t>
      </w:r>
      <w:r w:rsidRPr="0068439E">
        <w:rPr>
          <w:rFonts w:ascii="Palatino Linotype" w:hAnsi="Palatino Linotype" w:cs="Arial"/>
        </w:rPr>
        <w:t>dicho</w:t>
      </w:r>
      <w:r w:rsidRPr="0068439E">
        <w:rPr>
          <w:rFonts w:ascii="Palatino Linotype" w:hAnsi="Palatino Linotype" w:cs="Arial"/>
          <w:lang w:eastAsia="es-MX"/>
        </w:rPr>
        <w:t xml:space="preserve"> informe, que </w:t>
      </w:r>
      <w:r w:rsidRPr="0068439E">
        <w:rPr>
          <w:rFonts w:ascii="Palatino Linotype" w:hAnsi="Palatino Linotype" w:cs="Arial"/>
          <w:b/>
          <w:lang w:eastAsia="es-MX"/>
        </w:rPr>
        <w:t>EL SUJETO OBLIGADO</w:t>
      </w:r>
      <w:r w:rsidRPr="0068439E">
        <w:rPr>
          <w:rFonts w:ascii="Palatino Linotype" w:hAnsi="Palatino Linotype" w:cs="Arial"/>
          <w:lang w:eastAsia="es-MX"/>
        </w:rPr>
        <w:t xml:space="preserve"> anexó </w:t>
      </w:r>
      <w:r w:rsidR="00A273BD" w:rsidRPr="0068439E">
        <w:rPr>
          <w:rFonts w:ascii="Palatino Linotype" w:hAnsi="Palatino Linotype" w:cs="Arial"/>
          <w:lang w:eastAsia="es-MX"/>
        </w:rPr>
        <w:t xml:space="preserve">el archivo electrónico denominado </w:t>
      </w:r>
      <w:r w:rsidR="004E389D" w:rsidRPr="0068439E">
        <w:rPr>
          <w:rFonts w:ascii="Palatino Linotype" w:hAnsi="Palatino Linotype" w:cs="Arial"/>
          <w:b/>
          <w:i/>
          <w:lang w:eastAsia="es-MX"/>
        </w:rPr>
        <w:t xml:space="preserve">rr2327-23_11-05-2023-193600.pdf, </w:t>
      </w:r>
      <w:r w:rsidR="004E389D" w:rsidRPr="0068439E">
        <w:rPr>
          <w:rFonts w:ascii="Palatino Linotype" w:hAnsi="Palatino Linotype" w:cs="Arial"/>
          <w:lang w:eastAsia="es-MX"/>
        </w:rPr>
        <w:t xml:space="preserve">el cual contiene </w:t>
      </w:r>
      <w:r w:rsidR="00115D1E" w:rsidRPr="0068439E">
        <w:rPr>
          <w:rFonts w:ascii="Palatino Linotype" w:hAnsi="Palatino Linotype" w:cs="Arial"/>
          <w:lang w:eastAsia="es-MX"/>
        </w:rPr>
        <w:t>el oficio signado por</w:t>
      </w:r>
      <w:r w:rsidR="00DC7053" w:rsidRPr="0068439E">
        <w:rPr>
          <w:rFonts w:ascii="Palatino Linotype" w:hAnsi="Palatino Linotype" w:cs="Arial"/>
          <w:lang w:eastAsia="es-MX"/>
        </w:rPr>
        <w:t xml:space="preserve"> el Director de Transparencia Universitaria, </w:t>
      </w:r>
      <w:r w:rsidR="00115D1E" w:rsidRPr="0068439E">
        <w:rPr>
          <w:rFonts w:ascii="Palatino Linotype" w:hAnsi="Palatino Linotype" w:cs="Arial"/>
          <w:lang w:eastAsia="es-MX"/>
        </w:rPr>
        <w:t xml:space="preserve">en el que </w:t>
      </w:r>
      <w:r w:rsidR="00DC7053" w:rsidRPr="0068439E">
        <w:rPr>
          <w:rFonts w:ascii="Palatino Linotype" w:hAnsi="Palatino Linotype" w:cs="Arial"/>
          <w:lang w:eastAsia="es-MX"/>
        </w:rPr>
        <w:t xml:space="preserve">medularmente reitera </w:t>
      </w:r>
      <w:r w:rsidR="00115D1E" w:rsidRPr="0068439E">
        <w:rPr>
          <w:rFonts w:ascii="Palatino Linotype" w:hAnsi="Palatino Linotype" w:cs="Arial"/>
          <w:lang w:eastAsia="es-MX"/>
        </w:rPr>
        <w:t>la</w:t>
      </w:r>
      <w:r w:rsidR="00DC7053" w:rsidRPr="0068439E">
        <w:rPr>
          <w:rFonts w:ascii="Palatino Linotype" w:hAnsi="Palatino Linotype" w:cs="Arial"/>
          <w:lang w:eastAsia="es-MX"/>
        </w:rPr>
        <w:t xml:space="preserve"> respuesta primigenia. </w:t>
      </w:r>
    </w:p>
    <w:p w14:paraId="7B1E1785" w14:textId="77777777" w:rsidR="00DC7053" w:rsidRPr="0068439E" w:rsidRDefault="00DC7053" w:rsidP="0068439E">
      <w:pPr>
        <w:spacing w:line="360" w:lineRule="auto"/>
        <w:jc w:val="both"/>
        <w:rPr>
          <w:rFonts w:ascii="Palatino Linotype" w:hAnsi="Palatino Linotype" w:cs="Arial"/>
          <w:lang w:eastAsia="es-MX"/>
        </w:rPr>
      </w:pPr>
    </w:p>
    <w:p w14:paraId="2A8FCEAE" w14:textId="2BC0FE3F" w:rsidR="00DC7053" w:rsidRPr="0068439E" w:rsidRDefault="003413FC" w:rsidP="0068439E">
      <w:pPr>
        <w:spacing w:line="360" w:lineRule="auto"/>
        <w:jc w:val="both"/>
        <w:rPr>
          <w:rFonts w:ascii="Palatino Linotype" w:hAnsi="Palatino Linotype"/>
          <w:lang w:eastAsia="es-MX"/>
        </w:rPr>
      </w:pPr>
      <w:r w:rsidRPr="0068439E">
        <w:rPr>
          <w:rFonts w:ascii="Palatino Linotype" w:hAnsi="Palatino Linotype" w:cs="Arial"/>
          <w:noProof/>
          <w:lang w:eastAsia="es-MX"/>
        </w:rPr>
        <w:t xml:space="preserve">Cabe destacar que dichos documentos fueron </w:t>
      </w:r>
      <w:r w:rsidRPr="0068439E">
        <w:rPr>
          <w:rFonts w:ascii="Palatino Linotype" w:hAnsi="Palatino Linotype"/>
          <w:noProof/>
          <w:lang w:eastAsia="es-MX"/>
        </w:rPr>
        <w:t>puesto a disposición de</w:t>
      </w:r>
      <w:r w:rsidR="00E92B6A" w:rsidRPr="0068439E">
        <w:rPr>
          <w:rFonts w:ascii="Palatino Linotype" w:hAnsi="Palatino Linotype"/>
          <w:noProof/>
          <w:lang w:eastAsia="es-MX"/>
        </w:rPr>
        <w:t xml:space="preserve"> </w:t>
      </w:r>
      <w:r w:rsidR="00E92B6A" w:rsidRPr="0068439E">
        <w:rPr>
          <w:rFonts w:ascii="Palatino Linotype" w:hAnsi="Palatino Linotype"/>
          <w:b/>
          <w:noProof/>
          <w:lang w:eastAsia="es-MX"/>
        </w:rPr>
        <w:t>LA</w:t>
      </w:r>
      <w:r w:rsidR="00D4188A" w:rsidRPr="0068439E">
        <w:rPr>
          <w:rFonts w:ascii="Palatino Linotype" w:hAnsi="Palatino Linotype"/>
          <w:noProof/>
          <w:lang w:eastAsia="es-MX"/>
        </w:rPr>
        <w:t xml:space="preserve"> </w:t>
      </w:r>
      <w:r w:rsidRPr="0068439E">
        <w:rPr>
          <w:rFonts w:ascii="Palatino Linotype" w:hAnsi="Palatino Linotype"/>
          <w:b/>
          <w:noProof/>
          <w:lang w:eastAsia="es-MX"/>
        </w:rPr>
        <w:t>RECURRENTE</w:t>
      </w:r>
      <w:r w:rsidRPr="0068439E">
        <w:rPr>
          <w:rFonts w:ascii="Palatino Linotype" w:hAnsi="Palatino Linotype"/>
          <w:noProof/>
          <w:lang w:eastAsia="es-MX"/>
        </w:rPr>
        <w:t xml:space="preserve"> el </w:t>
      </w:r>
      <w:r w:rsidR="00DC7053" w:rsidRPr="0068439E">
        <w:rPr>
          <w:rFonts w:ascii="Palatino Linotype" w:hAnsi="Palatino Linotype"/>
          <w:noProof/>
          <w:lang w:eastAsia="es-MX"/>
        </w:rPr>
        <w:t xml:space="preserve">diecisiete de mayo </w:t>
      </w:r>
      <w:r w:rsidRPr="0068439E">
        <w:rPr>
          <w:rFonts w:ascii="Palatino Linotype" w:hAnsi="Palatino Linotype"/>
          <w:noProof/>
          <w:lang w:eastAsia="es-MX"/>
        </w:rPr>
        <w:t xml:space="preserve">de dos mil veintitrés, </w:t>
      </w:r>
      <w:r w:rsidR="00DC7053" w:rsidRPr="0068439E">
        <w:rPr>
          <w:rFonts w:ascii="Palatino Linotype" w:hAnsi="Palatino Linotype" w:cs="Tahoma"/>
          <w:lang w:val="es-ES"/>
        </w:rPr>
        <w:t xml:space="preserve">a efecto de que </w:t>
      </w:r>
      <w:r w:rsidR="00CF0418" w:rsidRPr="0068439E">
        <w:rPr>
          <w:rFonts w:ascii="Palatino Linotype" w:hAnsi="Palatino Linotype" w:cs="Tahoma"/>
          <w:lang w:val="es-ES"/>
        </w:rPr>
        <w:t>la</w:t>
      </w:r>
      <w:r w:rsidR="00DC7053" w:rsidRPr="0068439E">
        <w:rPr>
          <w:rFonts w:ascii="Palatino Linotype" w:hAnsi="Palatino Linotype" w:cs="Tahoma"/>
          <w:lang w:val="es-ES"/>
        </w:rPr>
        <w:t xml:space="preserve"> particular conociera la totalidad de actuaciones</w:t>
      </w:r>
      <w:r w:rsidR="00DC7053" w:rsidRPr="0068439E">
        <w:rPr>
          <w:rFonts w:ascii="Palatino Linotype" w:hAnsi="Palatino Linotype"/>
          <w:lang w:eastAsia="es-MX"/>
        </w:rPr>
        <w:t>.</w:t>
      </w:r>
    </w:p>
    <w:p w14:paraId="67ACFCB5" w14:textId="69382928" w:rsidR="003413FC" w:rsidRPr="0068439E" w:rsidRDefault="003413FC" w:rsidP="0068439E">
      <w:pPr>
        <w:spacing w:line="360" w:lineRule="auto"/>
        <w:jc w:val="both"/>
        <w:rPr>
          <w:rFonts w:ascii="Palatino Linotype" w:hAnsi="Palatino Linotype"/>
          <w:lang w:eastAsia="es-MX"/>
        </w:rPr>
      </w:pPr>
    </w:p>
    <w:p w14:paraId="726787D7" w14:textId="77777777" w:rsidR="003413FC" w:rsidRPr="0068439E" w:rsidRDefault="003413FC" w:rsidP="0068439E">
      <w:pPr>
        <w:tabs>
          <w:tab w:val="center" w:pos="4252"/>
          <w:tab w:val="right" w:pos="8504"/>
        </w:tabs>
        <w:spacing w:line="360" w:lineRule="auto"/>
        <w:jc w:val="both"/>
        <w:rPr>
          <w:rFonts w:ascii="Palatino Linotype" w:eastAsia="Arial Unicode MS" w:hAnsi="Palatino Linotype" w:cs="Arial"/>
        </w:rPr>
      </w:pPr>
      <w:r w:rsidRPr="0068439E">
        <w:rPr>
          <w:rFonts w:ascii="Palatino Linotype" w:eastAsia="MS Mincho" w:hAnsi="Palatino Linotype"/>
          <w:lang w:eastAsia="es-MX"/>
        </w:rPr>
        <w:t>Por su parte, la particular no realizó manifestación alguna,</w:t>
      </w:r>
      <w:r w:rsidRPr="0068439E">
        <w:rPr>
          <w:rFonts w:ascii="Palatino Linotype" w:eastAsia="Arial Unicode MS" w:hAnsi="Palatino Linotype" w:cs="Arial"/>
        </w:rPr>
        <w:t xml:space="preserve"> ni presentó pruebas o alegatos.</w:t>
      </w:r>
    </w:p>
    <w:p w14:paraId="08D32604" w14:textId="77777777" w:rsidR="003413FC" w:rsidRPr="0068439E" w:rsidRDefault="003413FC" w:rsidP="0068439E">
      <w:pPr>
        <w:widowControl w:val="0"/>
        <w:tabs>
          <w:tab w:val="left" w:pos="0"/>
        </w:tabs>
        <w:spacing w:line="360" w:lineRule="auto"/>
        <w:jc w:val="both"/>
        <w:rPr>
          <w:rFonts w:ascii="Palatino Linotype" w:eastAsia="Palatino Linotype" w:hAnsi="Palatino Linotype" w:cs="Palatino Linotype"/>
          <w:b/>
        </w:rPr>
      </w:pPr>
    </w:p>
    <w:p w14:paraId="6F8ACD0E" w14:textId="77777777" w:rsidR="00081754" w:rsidRPr="0068439E" w:rsidRDefault="00081754" w:rsidP="0068439E">
      <w:pPr>
        <w:widowControl w:val="0"/>
        <w:tabs>
          <w:tab w:val="left" w:pos="0"/>
        </w:tabs>
        <w:spacing w:line="360" w:lineRule="auto"/>
        <w:jc w:val="both"/>
        <w:rPr>
          <w:rFonts w:ascii="Palatino Linotype" w:eastAsia="Palatino Linotype" w:hAnsi="Palatino Linotype" w:cs="Palatino Linotype"/>
          <w:b/>
        </w:rPr>
      </w:pPr>
      <w:r w:rsidRPr="0068439E">
        <w:rPr>
          <w:rFonts w:ascii="Palatino Linotype" w:eastAsia="Palatino Linotype" w:hAnsi="Palatino Linotype" w:cs="Palatino Linotype"/>
          <w:b/>
        </w:rPr>
        <w:t>c) Cierre de Instrucción</w:t>
      </w:r>
    </w:p>
    <w:p w14:paraId="3AE98DCB" w14:textId="04E29714" w:rsidR="00081754" w:rsidRPr="0068439E" w:rsidRDefault="00081754" w:rsidP="0068439E">
      <w:pPr>
        <w:spacing w:line="360" w:lineRule="auto"/>
        <w:jc w:val="both"/>
        <w:rPr>
          <w:rFonts w:ascii="Palatino Linotype" w:eastAsia="Palatino Linotype" w:hAnsi="Palatino Linotype" w:cs="Palatino Linotype"/>
        </w:rPr>
      </w:pPr>
      <w:r w:rsidRPr="0068439E">
        <w:rPr>
          <w:rFonts w:ascii="Palatino Linotype" w:eastAsia="Palatino Linotype" w:hAnsi="Palatino Linotype" w:cs="Palatino Linotype"/>
        </w:rPr>
        <w:t>Por lo que, una vez analizado el estado procesal que guarda el expediente, e</w:t>
      </w:r>
      <w:r w:rsidR="004814D1" w:rsidRPr="0068439E">
        <w:rPr>
          <w:rFonts w:ascii="Palatino Linotype" w:eastAsia="Palatino Linotype" w:hAnsi="Palatino Linotype" w:cs="Palatino Linotype"/>
        </w:rPr>
        <w:t xml:space="preserve">l </w:t>
      </w:r>
      <w:r w:rsidR="00C62F2F" w:rsidRPr="0068439E">
        <w:rPr>
          <w:rFonts w:ascii="Palatino Linotype" w:eastAsia="Palatino Linotype" w:hAnsi="Palatino Linotype" w:cs="Palatino Linotype"/>
          <w:b/>
        </w:rPr>
        <w:t>treinta</w:t>
      </w:r>
      <w:r w:rsidR="00583768" w:rsidRPr="0068439E">
        <w:rPr>
          <w:rFonts w:ascii="Palatino Linotype" w:eastAsia="Palatino Linotype" w:hAnsi="Palatino Linotype" w:cs="Palatino Linotype"/>
          <w:b/>
        </w:rPr>
        <w:t xml:space="preserve"> </w:t>
      </w:r>
      <w:r w:rsidR="00B14F9B" w:rsidRPr="0068439E">
        <w:rPr>
          <w:rFonts w:ascii="Palatino Linotype" w:eastAsia="Palatino Linotype" w:hAnsi="Palatino Linotype" w:cs="Palatino Linotype"/>
          <w:b/>
        </w:rPr>
        <w:t>de mayo</w:t>
      </w:r>
      <w:r w:rsidR="008B70DA" w:rsidRPr="0068439E">
        <w:rPr>
          <w:rFonts w:ascii="Palatino Linotype" w:eastAsia="Palatino Linotype" w:hAnsi="Palatino Linotype" w:cs="Palatino Linotype"/>
          <w:b/>
        </w:rPr>
        <w:t xml:space="preserve"> </w:t>
      </w:r>
      <w:r w:rsidR="004814D1" w:rsidRPr="0068439E">
        <w:rPr>
          <w:rFonts w:ascii="Palatino Linotype" w:eastAsia="Palatino Linotype" w:hAnsi="Palatino Linotype" w:cs="Palatino Linotype"/>
          <w:b/>
        </w:rPr>
        <w:t>de dos mil veintitrés</w:t>
      </w:r>
      <w:r w:rsidRPr="0068439E">
        <w:rPr>
          <w:rFonts w:ascii="Palatino Linotype" w:eastAsia="Palatino Linotype" w:hAnsi="Palatino Linotype" w:cs="Palatino Linotype"/>
        </w:rPr>
        <w:t xml:space="preserve">, la </w:t>
      </w:r>
      <w:r w:rsidRPr="0068439E">
        <w:rPr>
          <w:rFonts w:ascii="Palatino Linotype" w:eastAsia="Palatino Linotype" w:hAnsi="Palatino Linotype" w:cs="Palatino Linotype"/>
          <w:b/>
        </w:rPr>
        <w:t xml:space="preserve">Comisionada Sharon Cristina Morales Martínez </w:t>
      </w:r>
      <w:r w:rsidRPr="0068439E">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B973DF" w:rsidRPr="0068439E">
        <w:rPr>
          <w:rFonts w:ascii="Palatino Linotype" w:eastAsia="Palatino Linotype" w:hAnsi="Palatino Linotype" w:cs="Palatino Linotype"/>
        </w:rPr>
        <w:t>.</w:t>
      </w:r>
    </w:p>
    <w:p w14:paraId="60CB8F6F" w14:textId="77777777" w:rsidR="007D7AAD" w:rsidRPr="0068439E" w:rsidRDefault="007D7AAD" w:rsidP="0068439E">
      <w:pPr>
        <w:jc w:val="center"/>
        <w:rPr>
          <w:rFonts w:ascii="Palatino Linotype" w:hAnsi="Palatino Linotype"/>
          <w:b/>
          <w:bCs/>
          <w:spacing w:val="60"/>
          <w:sz w:val="28"/>
        </w:rPr>
      </w:pPr>
    </w:p>
    <w:p w14:paraId="036F9547" w14:textId="77777777" w:rsidR="007A5836" w:rsidRPr="0068439E" w:rsidRDefault="007A5836" w:rsidP="0068439E">
      <w:pPr>
        <w:jc w:val="center"/>
        <w:rPr>
          <w:rFonts w:ascii="Palatino Linotype" w:hAnsi="Palatino Linotype"/>
          <w:b/>
          <w:bCs/>
          <w:spacing w:val="60"/>
          <w:sz w:val="28"/>
        </w:rPr>
      </w:pPr>
      <w:r w:rsidRPr="0068439E">
        <w:rPr>
          <w:rFonts w:ascii="Palatino Linotype" w:hAnsi="Palatino Linotype"/>
          <w:b/>
          <w:bCs/>
          <w:spacing w:val="60"/>
          <w:sz w:val="28"/>
        </w:rPr>
        <w:t>CONSIDERANDO</w:t>
      </w:r>
    </w:p>
    <w:p w14:paraId="2D9810D3" w14:textId="77777777" w:rsidR="006C258B" w:rsidRPr="0068439E" w:rsidRDefault="006C258B" w:rsidP="0068439E">
      <w:pPr>
        <w:jc w:val="center"/>
        <w:rPr>
          <w:rFonts w:ascii="Palatino Linotype" w:hAnsi="Palatino Linotype"/>
          <w:b/>
          <w:bCs/>
          <w:spacing w:val="60"/>
          <w:sz w:val="28"/>
        </w:rPr>
      </w:pPr>
    </w:p>
    <w:p w14:paraId="1175ED9F" w14:textId="77777777" w:rsidR="00FA2D5D" w:rsidRPr="0068439E" w:rsidRDefault="002D5F76" w:rsidP="0068439E">
      <w:pPr>
        <w:spacing w:line="360" w:lineRule="auto"/>
        <w:ind w:right="50"/>
        <w:jc w:val="both"/>
        <w:rPr>
          <w:rFonts w:ascii="Palatino Linotype" w:hAnsi="Palatino Linotype"/>
          <w:b/>
        </w:rPr>
      </w:pPr>
      <w:r w:rsidRPr="0068439E">
        <w:rPr>
          <w:rFonts w:ascii="Palatino Linotype" w:hAnsi="Palatino Linotype"/>
          <w:b/>
          <w:sz w:val="28"/>
          <w:szCs w:val="28"/>
        </w:rPr>
        <w:t>PRIMERO</w:t>
      </w:r>
      <w:r w:rsidRPr="0068439E">
        <w:rPr>
          <w:rFonts w:ascii="Palatino Linotype" w:hAnsi="Palatino Linotype"/>
          <w:b/>
        </w:rPr>
        <w:t>.</w:t>
      </w:r>
      <w:r w:rsidRPr="0068439E">
        <w:rPr>
          <w:rFonts w:ascii="Palatino Linotype" w:hAnsi="Palatino Linotype"/>
        </w:rPr>
        <w:t xml:space="preserve"> </w:t>
      </w:r>
      <w:r w:rsidRPr="0068439E">
        <w:rPr>
          <w:rFonts w:ascii="Palatino Linotype" w:hAnsi="Palatino Linotype"/>
          <w:b/>
        </w:rPr>
        <w:t>Competencia</w:t>
      </w:r>
      <w:r w:rsidRPr="0068439E">
        <w:rPr>
          <w:rFonts w:ascii="Palatino Linotype" w:hAnsi="Palatino Linotype"/>
        </w:rPr>
        <w:t>.</w:t>
      </w:r>
      <w:r w:rsidRPr="0068439E">
        <w:rPr>
          <w:rFonts w:ascii="Palatino Linotype" w:hAnsi="Palatino Linotype"/>
          <w:b/>
        </w:rPr>
        <w:t xml:space="preserve"> </w:t>
      </w:r>
    </w:p>
    <w:p w14:paraId="27DD7C24" w14:textId="1C84DCC2" w:rsidR="002D5F76" w:rsidRPr="0068439E" w:rsidRDefault="002D5F76" w:rsidP="0068439E">
      <w:pPr>
        <w:spacing w:line="360" w:lineRule="auto"/>
        <w:ind w:right="50"/>
        <w:jc w:val="both"/>
        <w:rPr>
          <w:rFonts w:ascii="Palatino Linotype" w:hAnsi="Palatino Linotype" w:cs="Arial"/>
        </w:rPr>
      </w:pPr>
      <w:r w:rsidRPr="0068439E">
        <w:rPr>
          <w:rFonts w:ascii="Palatino Linotype" w:hAnsi="Palatino Linotype"/>
        </w:rPr>
        <w:t xml:space="preserve">Este Instituto de Transparencia, </w:t>
      </w:r>
      <w:r w:rsidR="00AB4B44" w:rsidRPr="0068439E">
        <w:rPr>
          <w:rFonts w:ascii="Palatino Linotype" w:hAnsi="Palatino Linotype"/>
        </w:rPr>
        <w:t>Acceso a la Información</w:t>
      </w:r>
      <w:r w:rsidRPr="0068439E">
        <w:rPr>
          <w:rFonts w:ascii="Palatino Linotype" w:hAnsi="Palatino Linotype"/>
        </w:rPr>
        <w:t xml:space="preserve"> Pública y Protección de Datos Personales del Estado de México y Municipios, es competente para conocer y resolver </w:t>
      </w:r>
      <w:r w:rsidRPr="0068439E">
        <w:rPr>
          <w:rFonts w:ascii="Palatino Linotype" w:hAnsi="Palatino Linotype"/>
        </w:rPr>
        <w:lastRenderedPageBreak/>
        <w:t xml:space="preserve">el presente </w:t>
      </w:r>
      <w:r w:rsidR="000C7F93" w:rsidRPr="0068439E">
        <w:rPr>
          <w:rFonts w:ascii="Palatino Linotype" w:hAnsi="Palatino Linotype"/>
        </w:rPr>
        <w:t>Recurso de R</w:t>
      </w:r>
      <w:r w:rsidRPr="0068439E">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68439E">
        <w:rPr>
          <w:rFonts w:ascii="Palatino Linotype" w:hAnsi="Palatino Linotype"/>
        </w:rPr>
        <w:t>Acceso a la Información</w:t>
      </w:r>
      <w:r w:rsidRPr="0068439E">
        <w:rPr>
          <w:rFonts w:ascii="Palatino Linotype" w:hAnsi="Palatino Linotype"/>
        </w:rPr>
        <w:t xml:space="preserve"> Pública del Estado de México y Municipios</w:t>
      </w:r>
      <w:r w:rsidRPr="0068439E">
        <w:rPr>
          <w:rFonts w:ascii="Palatino Linotype" w:hAnsi="Palatino Linotype" w:cs="Arial"/>
        </w:rPr>
        <w:t>; y 9, fracciones I y XX</w:t>
      </w:r>
      <w:r w:rsidR="009939C6" w:rsidRPr="0068439E">
        <w:rPr>
          <w:rFonts w:ascii="Palatino Linotype" w:hAnsi="Palatino Linotype" w:cs="Arial"/>
        </w:rPr>
        <w:t>II</w:t>
      </w:r>
      <w:r w:rsidR="00B8370F" w:rsidRPr="0068439E">
        <w:rPr>
          <w:rFonts w:ascii="Palatino Linotype" w:hAnsi="Palatino Linotype" w:cs="Arial"/>
        </w:rPr>
        <w:t>I</w:t>
      </w:r>
      <w:r w:rsidRPr="0068439E">
        <w:rPr>
          <w:rFonts w:ascii="Palatino Linotype" w:hAnsi="Palatino Linotype" w:cs="Arial"/>
        </w:rPr>
        <w:t xml:space="preserve"> y 11 del Reglamento Interior del Instituto de Transparencia, </w:t>
      </w:r>
      <w:r w:rsidR="00AB4B44" w:rsidRPr="0068439E">
        <w:rPr>
          <w:rFonts w:ascii="Palatino Linotype" w:hAnsi="Palatino Linotype" w:cs="Arial"/>
        </w:rPr>
        <w:t>Acceso a la Información</w:t>
      </w:r>
      <w:r w:rsidRPr="0068439E">
        <w:rPr>
          <w:rFonts w:ascii="Palatino Linotype" w:hAnsi="Palatino Linotype" w:cs="Arial"/>
        </w:rPr>
        <w:t xml:space="preserve"> Pública y Protección de Datos Personales del Estado de México y Municipios.</w:t>
      </w:r>
    </w:p>
    <w:p w14:paraId="12E09D6B" w14:textId="77777777" w:rsidR="008E3925" w:rsidRPr="0068439E" w:rsidRDefault="008E3925" w:rsidP="0068439E">
      <w:pPr>
        <w:spacing w:line="360" w:lineRule="auto"/>
        <w:ind w:right="50"/>
        <w:jc w:val="both"/>
        <w:rPr>
          <w:rFonts w:ascii="Palatino Linotype" w:hAnsi="Palatino Linotype" w:cs="Arial"/>
        </w:rPr>
      </w:pPr>
    </w:p>
    <w:p w14:paraId="05A2C2FB" w14:textId="77777777" w:rsidR="00FA2D5D" w:rsidRPr="0068439E" w:rsidRDefault="00FA1E61" w:rsidP="0068439E">
      <w:pPr>
        <w:pStyle w:val="Prrafodelista"/>
        <w:widowControl w:val="0"/>
        <w:autoSpaceDE w:val="0"/>
        <w:autoSpaceDN w:val="0"/>
        <w:adjustRightInd w:val="0"/>
        <w:spacing w:line="360" w:lineRule="auto"/>
        <w:ind w:left="0"/>
        <w:jc w:val="both"/>
        <w:rPr>
          <w:rFonts w:ascii="Palatino Linotype" w:hAnsi="Palatino Linotype" w:cs="Arial"/>
        </w:rPr>
      </w:pPr>
      <w:r w:rsidRPr="0068439E">
        <w:rPr>
          <w:rFonts w:ascii="Palatino Linotype" w:hAnsi="Palatino Linotype"/>
          <w:b/>
          <w:sz w:val="28"/>
        </w:rPr>
        <w:t>SEGUNDO.</w:t>
      </w:r>
      <w:r w:rsidRPr="0068439E">
        <w:rPr>
          <w:rFonts w:ascii="Palatino Linotype" w:hAnsi="Palatino Linotype" w:cs="Arial"/>
          <w:b/>
        </w:rPr>
        <w:t xml:space="preserve"> </w:t>
      </w:r>
      <w:r w:rsidR="00633F63" w:rsidRPr="0068439E">
        <w:rPr>
          <w:rFonts w:ascii="Palatino Linotype" w:hAnsi="Palatino Linotype" w:cs="Arial"/>
          <w:b/>
        </w:rPr>
        <w:t>Interés.</w:t>
      </w:r>
      <w:r w:rsidR="00633F63" w:rsidRPr="0068439E">
        <w:rPr>
          <w:rFonts w:ascii="Palatino Linotype" w:hAnsi="Palatino Linotype" w:cs="Arial"/>
        </w:rPr>
        <w:t xml:space="preserve"> </w:t>
      </w:r>
    </w:p>
    <w:p w14:paraId="66E31ACB" w14:textId="0AFBC6BB" w:rsidR="00E62E88" w:rsidRPr="0068439E" w:rsidRDefault="00E62E88" w:rsidP="0068439E">
      <w:pPr>
        <w:spacing w:line="360" w:lineRule="auto"/>
        <w:jc w:val="both"/>
        <w:rPr>
          <w:rFonts w:ascii="Palatino Linotype" w:hAnsi="Palatino Linotype" w:cs="Arial"/>
          <w:b/>
          <w:bCs/>
        </w:rPr>
      </w:pPr>
      <w:r w:rsidRPr="0068439E">
        <w:rPr>
          <w:rFonts w:ascii="Palatino Linotype" w:hAnsi="Palatino Linotype" w:cs="Arial"/>
          <w:bCs/>
        </w:rPr>
        <w:t xml:space="preserve">El Recurso de Revisión fue interpuesto por parte legítima, en atención a que se presentó por </w:t>
      </w:r>
      <w:r w:rsidR="00E92B6A" w:rsidRPr="0068439E">
        <w:rPr>
          <w:rFonts w:ascii="Palatino Linotype" w:hAnsi="Palatino Linotype" w:cs="Arial"/>
          <w:b/>
        </w:rPr>
        <w:t>LA</w:t>
      </w:r>
      <w:r w:rsidRPr="0068439E">
        <w:rPr>
          <w:rFonts w:ascii="Palatino Linotype" w:hAnsi="Palatino Linotype" w:cs="Arial"/>
          <w:b/>
          <w:bCs/>
        </w:rPr>
        <w:t xml:space="preserve"> RECURRENTE,</w:t>
      </w:r>
      <w:r w:rsidRPr="0068439E">
        <w:rPr>
          <w:rFonts w:ascii="Palatino Linotype" w:hAnsi="Palatino Linotype" w:cs="Arial"/>
          <w:bCs/>
        </w:rPr>
        <w:t xml:space="preserve"> quien es la misma persona que formuló la solicitud de </w:t>
      </w:r>
      <w:r w:rsidR="00AB4B44" w:rsidRPr="0068439E">
        <w:rPr>
          <w:rFonts w:ascii="Palatino Linotype" w:hAnsi="Palatino Linotype" w:cs="Arial"/>
          <w:bCs/>
        </w:rPr>
        <w:t>Acceso a la Información</w:t>
      </w:r>
      <w:r w:rsidRPr="0068439E">
        <w:rPr>
          <w:rFonts w:ascii="Palatino Linotype" w:hAnsi="Palatino Linotype" w:cs="Arial"/>
          <w:bCs/>
        </w:rPr>
        <w:t xml:space="preserve"> pública al </w:t>
      </w:r>
      <w:r w:rsidRPr="0068439E">
        <w:rPr>
          <w:rFonts w:ascii="Palatino Linotype" w:hAnsi="Palatino Linotype" w:cs="Arial"/>
          <w:b/>
          <w:bCs/>
        </w:rPr>
        <w:t xml:space="preserve">SUJETO OBLIGADO, </w:t>
      </w:r>
      <w:r w:rsidRPr="0068439E">
        <w:rPr>
          <w:rFonts w:ascii="Palatino Linotype" w:hAnsi="Palatino Linotype" w:cs="Arial"/>
          <w:bCs/>
        </w:rPr>
        <w:t xml:space="preserve">pues para ello, es </w:t>
      </w:r>
      <w:r w:rsidRPr="0068439E">
        <w:rPr>
          <w:rFonts w:ascii="Palatino Linotype" w:hAnsi="Palatino Linotype" w:cs="Arial"/>
          <w:lang w:eastAsia="es-MX"/>
        </w:rPr>
        <w:t xml:space="preserve">necesario que </w:t>
      </w:r>
      <w:r w:rsidR="00CF0418" w:rsidRPr="0068439E">
        <w:rPr>
          <w:rFonts w:ascii="Palatino Linotype" w:hAnsi="Palatino Linotype" w:cs="Arial"/>
          <w:lang w:eastAsia="es-MX"/>
        </w:rPr>
        <w:t>la</w:t>
      </w:r>
      <w:r w:rsidRPr="0068439E">
        <w:rPr>
          <w:rFonts w:ascii="Palatino Linotype" w:hAnsi="Palatino Linotype" w:cs="Arial"/>
          <w:lang w:eastAsia="es-MX"/>
        </w:rPr>
        <w:t xml:space="preserve"> particular ingrese al </w:t>
      </w:r>
      <w:r w:rsidRPr="0068439E">
        <w:rPr>
          <w:rFonts w:ascii="Palatino Linotype" w:hAnsi="Palatino Linotype" w:cs="Arial"/>
          <w:b/>
          <w:lang w:eastAsia="es-MX"/>
        </w:rPr>
        <w:t xml:space="preserve">SAIMEX </w:t>
      </w:r>
      <w:r w:rsidRPr="0068439E">
        <w:rPr>
          <w:rFonts w:ascii="Palatino Linotype" w:hAnsi="Palatino Linotype" w:cs="Arial"/>
          <w:lang w:eastAsia="es-MX"/>
        </w:rPr>
        <w:t>mediante la utilización de su clave de usuario y contraseña.</w:t>
      </w:r>
    </w:p>
    <w:p w14:paraId="3DCA35D6" w14:textId="77777777" w:rsidR="006C258B" w:rsidRPr="0068439E" w:rsidRDefault="006C258B" w:rsidP="0068439E">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68439E" w:rsidRDefault="00FA1E61" w:rsidP="0068439E">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68439E">
        <w:rPr>
          <w:rFonts w:ascii="Palatino Linotype" w:hAnsi="Palatino Linotype"/>
          <w:b/>
          <w:sz w:val="28"/>
        </w:rPr>
        <w:t>TERCERO</w:t>
      </w:r>
      <w:r w:rsidRPr="0068439E">
        <w:rPr>
          <w:rFonts w:ascii="Palatino Linotype" w:hAnsi="Palatino Linotype" w:cs="Arial"/>
          <w:b/>
        </w:rPr>
        <w:t xml:space="preserve">. </w:t>
      </w:r>
      <w:r w:rsidR="00633F63" w:rsidRPr="0068439E">
        <w:rPr>
          <w:rFonts w:ascii="Palatino Linotype" w:hAnsi="Palatino Linotype" w:cs="Arial"/>
          <w:b/>
        </w:rPr>
        <w:t xml:space="preserve">Oportunidad. </w:t>
      </w:r>
    </w:p>
    <w:p w14:paraId="5625552A" w14:textId="44BD6325" w:rsidR="00633F63" w:rsidRPr="0068439E" w:rsidRDefault="00633F63" w:rsidP="0068439E">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68439E">
        <w:rPr>
          <w:rFonts w:ascii="Palatino Linotype" w:hAnsi="Palatino Linotype" w:cs="Arial"/>
        </w:rPr>
        <w:t xml:space="preserve">El </w:t>
      </w:r>
      <w:r w:rsidR="000C7F93" w:rsidRPr="0068439E">
        <w:rPr>
          <w:rFonts w:ascii="Palatino Linotype" w:hAnsi="Palatino Linotype" w:cs="Arial"/>
        </w:rPr>
        <w:t>Recurso de R</w:t>
      </w:r>
      <w:r w:rsidRPr="0068439E">
        <w:rPr>
          <w:rFonts w:ascii="Palatino Linotype" w:hAnsi="Palatino Linotype" w:cs="Arial"/>
        </w:rPr>
        <w:t xml:space="preserve">evisión </w:t>
      </w:r>
      <w:r w:rsidR="00FA2D5D" w:rsidRPr="0068439E">
        <w:rPr>
          <w:rFonts w:ascii="Palatino Linotype" w:hAnsi="Palatino Linotype" w:cs="Arial"/>
        </w:rPr>
        <w:t xml:space="preserve">se interpuso </w:t>
      </w:r>
      <w:r w:rsidRPr="0068439E">
        <w:rPr>
          <w:rFonts w:ascii="Palatino Linotype" w:hAnsi="Palatino Linotype" w:cs="Arial"/>
        </w:rPr>
        <w:t xml:space="preserve">dentro del plazo de quince días hábiles contados a partir del día siguiente en que </w:t>
      </w:r>
      <w:r w:rsidR="00E92B6A" w:rsidRPr="0068439E">
        <w:rPr>
          <w:rFonts w:ascii="Palatino Linotype" w:hAnsi="Palatino Linotype" w:cs="Arial"/>
          <w:b/>
        </w:rPr>
        <w:t>LA</w:t>
      </w:r>
      <w:r w:rsidRPr="0068439E">
        <w:rPr>
          <w:rFonts w:ascii="Palatino Linotype" w:hAnsi="Palatino Linotype" w:cs="Arial"/>
          <w:b/>
        </w:rPr>
        <w:t xml:space="preserve"> RECURRENTE </w:t>
      </w:r>
      <w:r w:rsidRPr="0068439E">
        <w:rPr>
          <w:rFonts w:ascii="Palatino Linotype" w:hAnsi="Palatino Linotype" w:cs="Arial"/>
        </w:rPr>
        <w:t xml:space="preserve">tuvo conocimiento de la respuesta impugnada, tal y como lo prevé el artículo 178 de la Ley de Transparencia y </w:t>
      </w:r>
      <w:r w:rsidR="00AB4B44" w:rsidRPr="0068439E">
        <w:rPr>
          <w:rFonts w:ascii="Palatino Linotype" w:hAnsi="Palatino Linotype" w:cs="Arial"/>
        </w:rPr>
        <w:t>Acceso a la Información</w:t>
      </w:r>
      <w:r w:rsidRPr="0068439E">
        <w:rPr>
          <w:rFonts w:ascii="Palatino Linotype" w:hAnsi="Palatino Linotype" w:cs="Arial"/>
        </w:rPr>
        <w:t xml:space="preserve"> Pública del Estado de México y Municipios, que establece: </w:t>
      </w:r>
    </w:p>
    <w:p w14:paraId="714118FA" w14:textId="77777777" w:rsidR="00633F63" w:rsidRPr="0068439E" w:rsidRDefault="00633F63" w:rsidP="0068439E">
      <w:pPr>
        <w:ind w:left="851" w:right="902"/>
        <w:jc w:val="both"/>
        <w:rPr>
          <w:rFonts w:ascii="Palatino Linotype" w:eastAsiaTheme="minorEastAsia" w:hAnsi="Palatino Linotype" w:cs="Arial"/>
        </w:rPr>
      </w:pPr>
    </w:p>
    <w:p w14:paraId="69681E29" w14:textId="77777777" w:rsidR="00633F63" w:rsidRPr="0068439E" w:rsidRDefault="00633F63" w:rsidP="0068439E">
      <w:pPr>
        <w:tabs>
          <w:tab w:val="left" w:pos="851"/>
        </w:tabs>
        <w:ind w:left="851" w:right="901"/>
        <w:jc w:val="both"/>
        <w:rPr>
          <w:rFonts w:ascii="Palatino Linotype" w:eastAsiaTheme="minorEastAsia" w:hAnsi="Palatino Linotype" w:cs="Arial"/>
          <w:i/>
          <w:sz w:val="22"/>
        </w:rPr>
      </w:pPr>
      <w:r w:rsidRPr="0068439E">
        <w:rPr>
          <w:rFonts w:ascii="Palatino Linotype" w:eastAsiaTheme="minorEastAsia" w:hAnsi="Palatino Linotype" w:cs="Arial"/>
          <w:b/>
          <w:i/>
          <w:sz w:val="22"/>
        </w:rPr>
        <w:t>“Artículo 178.</w:t>
      </w:r>
      <w:r w:rsidRPr="0068439E">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68439E">
        <w:rPr>
          <w:rFonts w:ascii="Palatino Linotype" w:eastAsiaTheme="minorEastAsia" w:hAnsi="Palatino Linotype" w:cs="Arial"/>
          <w:i/>
          <w:sz w:val="22"/>
        </w:rPr>
        <w:lastRenderedPageBreak/>
        <w:t>dentro de los quince días hábiles, siguientes a la fecha de la notificación de la respuesta.</w:t>
      </w:r>
    </w:p>
    <w:p w14:paraId="5A5A0819" w14:textId="77777777" w:rsidR="00633F63" w:rsidRPr="0068439E" w:rsidRDefault="00633F63" w:rsidP="0068439E">
      <w:pPr>
        <w:tabs>
          <w:tab w:val="left" w:pos="851"/>
        </w:tabs>
        <w:ind w:left="851" w:right="901"/>
        <w:jc w:val="both"/>
        <w:rPr>
          <w:rFonts w:ascii="Palatino Linotype" w:eastAsiaTheme="minorEastAsia" w:hAnsi="Palatino Linotype" w:cs="Arial"/>
          <w:i/>
          <w:sz w:val="22"/>
        </w:rPr>
      </w:pPr>
    </w:p>
    <w:p w14:paraId="4AF594ED" w14:textId="07957940" w:rsidR="00633F63" w:rsidRPr="0068439E" w:rsidRDefault="00633F63" w:rsidP="0068439E">
      <w:pPr>
        <w:tabs>
          <w:tab w:val="left" w:pos="851"/>
        </w:tabs>
        <w:ind w:left="851" w:right="901"/>
        <w:jc w:val="both"/>
        <w:rPr>
          <w:rFonts w:ascii="Palatino Linotype" w:eastAsiaTheme="minorEastAsia" w:hAnsi="Palatino Linotype" w:cs="Arial"/>
          <w:i/>
          <w:sz w:val="22"/>
        </w:rPr>
      </w:pPr>
      <w:r w:rsidRPr="0068439E">
        <w:rPr>
          <w:rFonts w:ascii="Palatino Linotype" w:eastAsiaTheme="minorEastAsia" w:hAnsi="Palatino Linotype" w:cs="Arial"/>
          <w:i/>
          <w:sz w:val="22"/>
        </w:rPr>
        <w:t xml:space="preserve">A falta de respuesta del sujeto obligado, dentro de los plazos establecidos en esta Ley, a una solicitud de </w:t>
      </w:r>
      <w:r w:rsidR="00AB4B44" w:rsidRPr="0068439E">
        <w:rPr>
          <w:rFonts w:ascii="Palatino Linotype" w:eastAsiaTheme="minorEastAsia" w:hAnsi="Palatino Linotype" w:cs="Arial"/>
          <w:i/>
          <w:sz w:val="22"/>
        </w:rPr>
        <w:t>Acceso a la Información</w:t>
      </w:r>
      <w:r w:rsidRPr="0068439E">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68439E" w:rsidRDefault="00633F63" w:rsidP="0068439E">
      <w:pPr>
        <w:tabs>
          <w:tab w:val="left" w:pos="851"/>
        </w:tabs>
        <w:ind w:left="851" w:right="901"/>
        <w:jc w:val="both"/>
        <w:rPr>
          <w:rFonts w:ascii="Palatino Linotype" w:eastAsiaTheme="minorEastAsia" w:hAnsi="Palatino Linotype" w:cs="Arial"/>
          <w:i/>
          <w:sz w:val="22"/>
        </w:rPr>
      </w:pPr>
    </w:p>
    <w:p w14:paraId="404972FA" w14:textId="77777777" w:rsidR="00633F63" w:rsidRPr="0068439E" w:rsidRDefault="00633F63" w:rsidP="0068439E">
      <w:pPr>
        <w:tabs>
          <w:tab w:val="left" w:pos="851"/>
        </w:tabs>
        <w:ind w:left="851" w:right="901"/>
        <w:jc w:val="both"/>
        <w:rPr>
          <w:rFonts w:ascii="Palatino Linotype" w:eastAsiaTheme="minorEastAsia" w:hAnsi="Palatino Linotype" w:cs="Arial"/>
          <w:i/>
        </w:rPr>
      </w:pPr>
      <w:r w:rsidRPr="0068439E">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68439E">
        <w:rPr>
          <w:rFonts w:ascii="Palatino Linotype" w:eastAsiaTheme="minorEastAsia" w:hAnsi="Palatino Linotype" w:cs="Arial"/>
          <w:b/>
          <w:i/>
          <w:sz w:val="22"/>
        </w:rPr>
        <w:t>”</w:t>
      </w:r>
    </w:p>
    <w:p w14:paraId="5CCCC659" w14:textId="77777777" w:rsidR="00633F63" w:rsidRPr="0068439E" w:rsidRDefault="00633F63" w:rsidP="0068439E">
      <w:pPr>
        <w:ind w:left="851" w:right="902"/>
        <w:jc w:val="both"/>
        <w:rPr>
          <w:rFonts w:ascii="Palatino Linotype" w:eastAsiaTheme="minorEastAsia" w:hAnsi="Palatino Linotype" w:cs="Arial"/>
        </w:rPr>
      </w:pPr>
    </w:p>
    <w:p w14:paraId="090883C5" w14:textId="5548B3E9" w:rsidR="00D765DD" w:rsidRPr="0068439E" w:rsidRDefault="00633F63" w:rsidP="0068439E">
      <w:pPr>
        <w:spacing w:line="360" w:lineRule="auto"/>
        <w:jc w:val="both"/>
        <w:rPr>
          <w:rFonts w:ascii="Palatino Linotype" w:hAnsi="Palatino Linotype" w:cs="Arial"/>
        </w:rPr>
      </w:pPr>
      <w:r w:rsidRPr="0068439E">
        <w:rPr>
          <w:rFonts w:ascii="Palatino Linotype" w:eastAsiaTheme="minorEastAsia" w:hAnsi="Palatino Linotype" w:cs="Arial"/>
        </w:rPr>
        <w:t xml:space="preserve">En esa tesitura, atendiendo a que </w:t>
      </w:r>
      <w:r w:rsidRPr="0068439E">
        <w:rPr>
          <w:rFonts w:ascii="Palatino Linotype" w:eastAsiaTheme="minorEastAsia" w:hAnsi="Palatino Linotype" w:cs="Arial"/>
          <w:b/>
        </w:rPr>
        <w:t>EL SUJETO OBLIGADO</w:t>
      </w:r>
      <w:r w:rsidRPr="0068439E">
        <w:rPr>
          <w:rFonts w:ascii="Palatino Linotype" w:eastAsiaTheme="minorEastAsia" w:hAnsi="Palatino Linotype" w:cs="Arial"/>
        </w:rPr>
        <w:t xml:space="preserve"> notificó la respuesta a la solicitud de información pública el día</w:t>
      </w:r>
      <w:r w:rsidR="005708E9" w:rsidRPr="0068439E">
        <w:rPr>
          <w:rFonts w:ascii="Palatino Linotype" w:eastAsiaTheme="minorEastAsia" w:hAnsi="Palatino Linotype" w:cs="Arial"/>
        </w:rPr>
        <w:t xml:space="preserve"> </w:t>
      </w:r>
      <w:r w:rsidR="00110597" w:rsidRPr="0068439E">
        <w:rPr>
          <w:rFonts w:ascii="Palatino Linotype" w:eastAsiaTheme="minorEastAsia" w:hAnsi="Palatino Linotype" w:cs="Arial"/>
          <w:b/>
        </w:rPr>
        <w:t xml:space="preserve">veinte </w:t>
      </w:r>
      <w:r w:rsidR="00B14F9B" w:rsidRPr="0068439E">
        <w:rPr>
          <w:rFonts w:ascii="Palatino Linotype" w:eastAsiaTheme="minorEastAsia" w:hAnsi="Palatino Linotype" w:cs="Arial"/>
          <w:b/>
        </w:rPr>
        <w:t>de abril</w:t>
      </w:r>
      <w:r w:rsidR="00A36457" w:rsidRPr="0068439E">
        <w:rPr>
          <w:rFonts w:ascii="Palatino Linotype" w:eastAsiaTheme="minorEastAsia" w:hAnsi="Palatino Linotype" w:cs="Arial"/>
          <w:b/>
        </w:rPr>
        <w:t xml:space="preserve"> </w:t>
      </w:r>
      <w:r w:rsidR="009F3166" w:rsidRPr="0068439E">
        <w:rPr>
          <w:rFonts w:ascii="Palatino Linotype" w:eastAsiaTheme="minorEastAsia" w:hAnsi="Palatino Linotype" w:cs="Arial"/>
          <w:b/>
        </w:rPr>
        <w:t>de dos mil veintitrés</w:t>
      </w:r>
      <w:r w:rsidRPr="0068439E">
        <w:rPr>
          <w:rFonts w:ascii="Palatino Linotype" w:eastAsiaTheme="minorEastAsia" w:hAnsi="Palatino Linotype" w:cs="Arial"/>
        </w:rPr>
        <w:t>;</w:t>
      </w:r>
      <w:r w:rsidR="00A9204E" w:rsidRPr="0068439E">
        <w:rPr>
          <w:rFonts w:ascii="Palatino Linotype" w:eastAsiaTheme="minorEastAsia" w:hAnsi="Palatino Linotype" w:cs="Arial"/>
          <w:b/>
        </w:rPr>
        <w:t xml:space="preserve"> </w:t>
      </w:r>
      <w:r w:rsidRPr="0068439E">
        <w:rPr>
          <w:rFonts w:ascii="Palatino Linotype" w:eastAsiaTheme="minorEastAsia" w:hAnsi="Palatino Linotype" w:cs="Arial"/>
        </w:rPr>
        <w:t xml:space="preserve">el plazo de quince días hábiles que </w:t>
      </w:r>
      <w:r w:rsidR="00062086" w:rsidRPr="0068439E">
        <w:rPr>
          <w:rFonts w:ascii="Palatino Linotype" w:eastAsiaTheme="minorEastAsia" w:hAnsi="Palatino Linotype" w:cs="Arial"/>
        </w:rPr>
        <w:t xml:space="preserve">prevé </w:t>
      </w:r>
      <w:r w:rsidRPr="0068439E">
        <w:rPr>
          <w:rFonts w:ascii="Palatino Linotype" w:eastAsiaTheme="minorEastAsia" w:hAnsi="Palatino Linotype" w:cs="Arial"/>
        </w:rPr>
        <w:t xml:space="preserve">el artículo 178 de la Ley de la materia </w:t>
      </w:r>
      <w:r w:rsidR="00062086" w:rsidRPr="0068439E">
        <w:rPr>
          <w:rFonts w:ascii="Palatino Linotype" w:eastAsiaTheme="minorEastAsia" w:hAnsi="Palatino Linotype" w:cs="Arial"/>
        </w:rPr>
        <w:t xml:space="preserve">el cual </w:t>
      </w:r>
      <w:r w:rsidRPr="0068439E">
        <w:rPr>
          <w:rFonts w:ascii="Palatino Linotype" w:eastAsiaTheme="minorEastAsia" w:hAnsi="Palatino Linotype" w:cs="Arial"/>
        </w:rPr>
        <w:t>otorga a</w:t>
      </w:r>
      <w:r w:rsidR="00E92B6A" w:rsidRPr="0068439E">
        <w:rPr>
          <w:rFonts w:ascii="Palatino Linotype" w:eastAsiaTheme="minorEastAsia" w:hAnsi="Palatino Linotype" w:cs="Arial"/>
        </w:rPr>
        <w:t xml:space="preserve"> </w:t>
      </w:r>
      <w:r w:rsidR="00E92B6A" w:rsidRPr="0068439E">
        <w:rPr>
          <w:rFonts w:ascii="Palatino Linotype" w:eastAsiaTheme="minorEastAsia" w:hAnsi="Palatino Linotype" w:cs="Arial"/>
          <w:b/>
        </w:rPr>
        <w:t>LA</w:t>
      </w:r>
      <w:r w:rsidRPr="0068439E">
        <w:rPr>
          <w:rFonts w:ascii="Palatino Linotype" w:eastAsiaTheme="minorEastAsia" w:hAnsi="Palatino Linotype" w:cs="Arial"/>
        </w:rPr>
        <w:t xml:space="preserve"> </w:t>
      </w:r>
      <w:r w:rsidRPr="0068439E">
        <w:rPr>
          <w:rFonts w:ascii="Palatino Linotype" w:eastAsiaTheme="minorEastAsia" w:hAnsi="Palatino Linotype" w:cs="Arial"/>
          <w:b/>
        </w:rPr>
        <w:t>RECURRENTE</w:t>
      </w:r>
      <w:r w:rsidRPr="0068439E">
        <w:rPr>
          <w:rFonts w:ascii="Palatino Linotype" w:eastAsiaTheme="minorEastAsia" w:hAnsi="Palatino Linotype" w:cs="Arial"/>
        </w:rPr>
        <w:t xml:space="preserve"> para presentar el </w:t>
      </w:r>
      <w:r w:rsidR="00F872DB" w:rsidRPr="0068439E">
        <w:rPr>
          <w:rFonts w:ascii="Palatino Linotype" w:eastAsiaTheme="minorEastAsia" w:hAnsi="Palatino Linotype" w:cs="Arial"/>
        </w:rPr>
        <w:t>R</w:t>
      </w:r>
      <w:r w:rsidRPr="0068439E">
        <w:rPr>
          <w:rFonts w:ascii="Palatino Linotype" w:eastAsiaTheme="minorEastAsia" w:hAnsi="Palatino Linotype" w:cs="Arial"/>
        </w:rPr>
        <w:t xml:space="preserve">ecurso de </w:t>
      </w:r>
      <w:r w:rsidR="00F872DB" w:rsidRPr="0068439E">
        <w:rPr>
          <w:rFonts w:ascii="Palatino Linotype" w:eastAsiaTheme="minorEastAsia" w:hAnsi="Palatino Linotype" w:cs="Arial"/>
        </w:rPr>
        <w:t>R</w:t>
      </w:r>
      <w:r w:rsidRPr="0068439E">
        <w:rPr>
          <w:rFonts w:ascii="Palatino Linotype" w:eastAsiaTheme="minorEastAsia" w:hAnsi="Palatino Linotype" w:cs="Arial"/>
        </w:rPr>
        <w:t xml:space="preserve">evisión, transcurrió del </w:t>
      </w:r>
      <w:r w:rsidR="00110597" w:rsidRPr="0068439E">
        <w:rPr>
          <w:rFonts w:ascii="Palatino Linotype" w:eastAsiaTheme="minorEastAsia" w:hAnsi="Palatino Linotype" w:cs="Arial"/>
          <w:b/>
        </w:rPr>
        <w:t xml:space="preserve">veintiuno </w:t>
      </w:r>
      <w:r w:rsidR="00B14F9B" w:rsidRPr="0068439E">
        <w:rPr>
          <w:rFonts w:ascii="Palatino Linotype" w:eastAsiaTheme="minorEastAsia" w:hAnsi="Palatino Linotype" w:cs="Arial"/>
          <w:b/>
        </w:rPr>
        <w:t xml:space="preserve">de abril al </w:t>
      </w:r>
      <w:r w:rsidR="00110597" w:rsidRPr="0068439E">
        <w:rPr>
          <w:rFonts w:ascii="Palatino Linotype" w:eastAsiaTheme="minorEastAsia" w:hAnsi="Palatino Linotype" w:cs="Arial"/>
          <w:b/>
        </w:rPr>
        <w:t>quince</w:t>
      </w:r>
      <w:r w:rsidR="00B730DA" w:rsidRPr="0068439E">
        <w:rPr>
          <w:rFonts w:ascii="Palatino Linotype" w:eastAsiaTheme="minorEastAsia" w:hAnsi="Palatino Linotype" w:cs="Arial"/>
          <w:b/>
        </w:rPr>
        <w:t xml:space="preserve"> de mayo </w:t>
      </w:r>
      <w:r w:rsidR="00A20488" w:rsidRPr="0068439E">
        <w:rPr>
          <w:rFonts w:ascii="Palatino Linotype" w:eastAsiaTheme="minorEastAsia" w:hAnsi="Palatino Linotype" w:cs="Arial"/>
          <w:b/>
        </w:rPr>
        <w:t>d</w:t>
      </w:r>
      <w:r w:rsidR="00194F06" w:rsidRPr="0068439E">
        <w:rPr>
          <w:rFonts w:ascii="Palatino Linotype" w:eastAsiaTheme="minorEastAsia" w:hAnsi="Palatino Linotype" w:cs="Arial"/>
          <w:b/>
        </w:rPr>
        <w:t>e dos mil veintitrés</w:t>
      </w:r>
      <w:r w:rsidRPr="0068439E">
        <w:rPr>
          <w:rFonts w:ascii="Palatino Linotype" w:eastAsiaTheme="minorEastAsia" w:hAnsi="Palatino Linotype" w:cs="Arial"/>
        </w:rPr>
        <w:t xml:space="preserve">, </w:t>
      </w:r>
      <w:r w:rsidR="0021504D" w:rsidRPr="0068439E">
        <w:rPr>
          <w:rFonts w:ascii="Palatino Linotype" w:hAnsi="Palatino Linotype" w:cs="Arial"/>
        </w:rPr>
        <w:t>sin contemplar en el cómputo los días</w:t>
      </w:r>
      <w:r w:rsidR="00120C5D" w:rsidRPr="0068439E">
        <w:rPr>
          <w:rFonts w:ascii="Palatino Linotype" w:hAnsi="Palatino Linotype" w:cs="Arial"/>
        </w:rPr>
        <w:t xml:space="preserve"> </w:t>
      </w:r>
      <w:r w:rsidR="00B730DA" w:rsidRPr="0068439E">
        <w:rPr>
          <w:rFonts w:ascii="Palatino Linotype" w:hAnsi="Palatino Linotype" w:cs="Arial"/>
        </w:rPr>
        <w:t>veintidós, veintitrés, veintinueve y t</w:t>
      </w:r>
      <w:r w:rsidR="00110597" w:rsidRPr="0068439E">
        <w:rPr>
          <w:rFonts w:ascii="Palatino Linotype" w:hAnsi="Palatino Linotype" w:cs="Arial"/>
        </w:rPr>
        <w:t xml:space="preserve">reinta de abril; así como, seis, </w:t>
      </w:r>
      <w:r w:rsidR="00B730DA" w:rsidRPr="0068439E">
        <w:rPr>
          <w:rFonts w:ascii="Palatino Linotype" w:hAnsi="Palatino Linotype" w:cs="Arial"/>
        </w:rPr>
        <w:t>siete</w:t>
      </w:r>
      <w:r w:rsidR="00110597" w:rsidRPr="0068439E">
        <w:rPr>
          <w:rFonts w:ascii="Palatino Linotype" w:hAnsi="Palatino Linotype" w:cs="Arial"/>
        </w:rPr>
        <w:t xml:space="preserve">, trece y catorce </w:t>
      </w:r>
      <w:r w:rsidR="00B730DA" w:rsidRPr="0068439E">
        <w:rPr>
          <w:rFonts w:ascii="Palatino Linotype" w:hAnsi="Palatino Linotype" w:cs="Arial"/>
        </w:rPr>
        <w:t xml:space="preserve">de mayo </w:t>
      </w:r>
      <w:r w:rsidR="00A20488" w:rsidRPr="0068439E">
        <w:rPr>
          <w:rFonts w:ascii="Palatino Linotype" w:hAnsi="Palatino Linotype" w:cs="Arial"/>
        </w:rPr>
        <w:t>de dos mil veintitrés</w:t>
      </w:r>
      <w:r w:rsidR="0021504D" w:rsidRPr="0068439E">
        <w:rPr>
          <w:rFonts w:ascii="Palatino Linotype" w:hAnsi="Palatino Linotype" w:cs="Arial"/>
        </w:rPr>
        <w:t xml:space="preserve">, por corresponder a sábados y domingos, considerados como días inhábiles, en términos del artículo 3, fracción X de la Ley de Transparencia y </w:t>
      </w:r>
      <w:r w:rsidR="00AB4B44" w:rsidRPr="0068439E">
        <w:rPr>
          <w:rFonts w:ascii="Palatino Linotype" w:hAnsi="Palatino Linotype" w:cs="Arial"/>
        </w:rPr>
        <w:t>Acceso a la Información</w:t>
      </w:r>
      <w:r w:rsidR="0021504D" w:rsidRPr="0068439E">
        <w:rPr>
          <w:rFonts w:ascii="Palatino Linotype" w:hAnsi="Palatino Linotype" w:cs="Arial"/>
        </w:rPr>
        <w:t xml:space="preserve"> Pública del Estado de México y Municipios</w:t>
      </w:r>
      <w:r w:rsidR="00A20488" w:rsidRPr="0068439E">
        <w:rPr>
          <w:rFonts w:ascii="Palatino Linotype" w:hAnsi="Palatino Linotype" w:cs="Arial"/>
        </w:rPr>
        <w:t xml:space="preserve">; así como, el </w:t>
      </w:r>
      <w:r w:rsidR="00B730DA" w:rsidRPr="0068439E">
        <w:rPr>
          <w:rFonts w:ascii="Palatino Linotype" w:hAnsi="Palatino Linotype" w:cs="Arial"/>
        </w:rPr>
        <w:t>uno y cinco de mayo de</w:t>
      </w:r>
      <w:r w:rsidR="00A20488" w:rsidRPr="0068439E">
        <w:rPr>
          <w:rFonts w:ascii="Palatino Linotype" w:hAnsi="Palatino Linotype" w:cs="Arial"/>
        </w:rPr>
        <w:t xml:space="preserve"> dos mil veintitrés, por ser considerado como día</w:t>
      </w:r>
      <w:r w:rsidR="008B70DA" w:rsidRPr="0068439E">
        <w:rPr>
          <w:rFonts w:ascii="Palatino Linotype" w:hAnsi="Palatino Linotype" w:cs="Arial"/>
        </w:rPr>
        <w:t>s</w:t>
      </w:r>
      <w:r w:rsidR="00A20488" w:rsidRPr="0068439E">
        <w:rPr>
          <w:rFonts w:ascii="Palatino Linotype" w:hAnsi="Palatino Linotype" w:cs="Arial"/>
        </w:rPr>
        <w:t xml:space="preserve"> inhábil</w:t>
      </w:r>
      <w:r w:rsidR="008B70DA" w:rsidRPr="0068439E">
        <w:rPr>
          <w:rFonts w:ascii="Palatino Linotype" w:hAnsi="Palatino Linotype" w:cs="Arial"/>
        </w:rPr>
        <w:t>es</w:t>
      </w:r>
      <w:r w:rsidR="00A20488" w:rsidRPr="0068439E">
        <w:rPr>
          <w:rFonts w:ascii="Palatino Linotype" w:hAnsi="Palatino Linotype" w:cs="Arial"/>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20488" w:rsidRPr="0068439E">
        <w:rPr>
          <w:rStyle w:val="Refdenotaalpie"/>
          <w:rFonts w:ascii="Palatino Linotype" w:hAnsi="Palatino Linotype" w:cs="Arial"/>
        </w:rPr>
        <w:footnoteReference w:id="1"/>
      </w:r>
      <w:r w:rsidR="009B16CB" w:rsidRPr="0068439E">
        <w:rPr>
          <w:rFonts w:ascii="Palatino Linotype" w:hAnsi="Palatino Linotype" w:cs="Arial"/>
        </w:rPr>
        <w:t xml:space="preserve">. </w:t>
      </w:r>
    </w:p>
    <w:p w14:paraId="1536D305" w14:textId="77777777" w:rsidR="009B16CB" w:rsidRPr="0068439E" w:rsidRDefault="009B16CB" w:rsidP="0068439E">
      <w:pPr>
        <w:spacing w:line="360" w:lineRule="auto"/>
        <w:jc w:val="both"/>
        <w:rPr>
          <w:rFonts w:ascii="Palatino Linotype" w:eastAsiaTheme="minorEastAsia" w:hAnsi="Palatino Linotype" w:cs="Arial"/>
        </w:rPr>
      </w:pPr>
    </w:p>
    <w:p w14:paraId="26B3DAAF" w14:textId="49D42C28" w:rsidR="00D765DD" w:rsidRPr="0068439E" w:rsidRDefault="00D765DD" w:rsidP="0068439E">
      <w:pPr>
        <w:spacing w:line="360" w:lineRule="auto"/>
        <w:jc w:val="both"/>
        <w:rPr>
          <w:rFonts w:ascii="Palatino Linotype" w:eastAsiaTheme="minorEastAsia" w:hAnsi="Palatino Linotype" w:cs="Arial"/>
        </w:rPr>
      </w:pPr>
      <w:r w:rsidRPr="0068439E">
        <w:rPr>
          <w:rFonts w:ascii="Palatino Linotype" w:eastAsiaTheme="minorEastAsia" w:hAnsi="Palatino Linotype" w:cs="Arial"/>
        </w:rPr>
        <w:lastRenderedPageBreak/>
        <w:t xml:space="preserve">En ese tenor, si el Recurso de Revisión que nos ocupa, se interpuso el </w:t>
      </w:r>
      <w:r w:rsidR="009D732E" w:rsidRPr="0068439E">
        <w:rPr>
          <w:rFonts w:ascii="Palatino Linotype" w:eastAsiaTheme="minorEastAsia" w:hAnsi="Palatino Linotype" w:cs="Arial"/>
          <w:b/>
        </w:rPr>
        <w:t>treinta</w:t>
      </w:r>
      <w:r w:rsidR="00B730DA" w:rsidRPr="0068439E">
        <w:rPr>
          <w:rFonts w:ascii="Palatino Linotype" w:eastAsiaTheme="minorEastAsia" w:hAnsi="Palatino Linotype" w:cs="Arial"/>
          <w:b/>
        </w:rPr>
        <w:t xml:space="preserve"> de abril</w:t>
      </w:r>
      <w:r w:rsidR="008B70DA" w:rsidRPr="0068439E">
        <w:rPr>
          <w:rFonts w:ascii="Palatino Linotype" w:eastAsiaTheme="minorEastAsia" w:hAnsi="Palatino Linotype" w:cs="Arial"/>
          <w:b/>
        </w:rPr>
        <w:t xml:space="preserve"> </w:t>
      </w:r>
      <w:r w:rsidRPr="0068439E">
        <w:rPr>
          <w:rFonts w:ascii="Palatino Linotype" w:eastAsiaTheme="minorEastAsia" w:hAnsi="Palatino Linotype" w:cs="Arial"/>
          <w:b/>
        </w:rPr>
        <w:t>de dos mil veintitrés</w:t>
      </w:r>
      <w:r w:rsidRPr="0068439E">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68439E" w:rsidRDefault="00D765DD" w:rsidP="0068439E">
      <w:pPr>
        <w:spacing w:line="360" w:lineRule="auto"/>
        <w:jc w:val="both"/>
        <w:rPr>
          <w:rFonts w:ascii="Palatino Linotype" w:eastAsiaTheme="minorEastAsia" w:hAnsi="Palatino Linotype" w:cs="Arial"/>
        </w:rPr>
      </w:pPr>
    </w:p>
    <w:p w14:paraId="261F4FB8" w14:textId="77777777" w:rsidR="002F32E5" w:rsidRPr="0068439E" w:rsidRDefault="002F32E5" w:rsidP="0068439E">
      <w:pPr>
        <w:autoSpaceDE w:val="0"/>
        <w:autoSpaceDN w:val="0"/>
        <w:adjustRightInd w:val="0"/>
        <w:spacing w:line="360" w:lineRule="auto"/>
        <w:ind w:right="49"/>
        <w:jc w:val="both"/>
        <w:rPr>
          <w:rFonts w:ascii="Palatino Linotype" w:hAnsi="Palatino Linotype" w:cs="Arial"/>
          <w:lang w:val="es-ES"/>
        </w:rPr>
      </w:pPr>
      <w:r w:rsidRPr="0068439E">
        <w:rPr>
          <w:rFonts w:ascii="Palatino Linotype" w:hAnsi="Palatino Linotype" w:cs="Arial"/>
          <w:b/>
          <w:sz w:val="28"/>
          <w:szCs w:val="28"/>
        </w:rPr>
        <w:t>CUARTO</w:t>
      </w:r>
      <w:r w:rsidRPr="0068439E">
        <w:rPr>
          <w:rFonts w:ascii="Palatino Linotype" w:hAnsi="Palatino Linotype"/>
          <w:b/>
          <w:sz w:val="28"/>
          <w:szCs w:val="28"/>
        </w:rPr>
        <w:t>.</w:t>
      </w:r>
      <w:r w:rsidRPr="0068439E">
        <w:rPr>
          <w:rFonts w:ascii="Palatino Linotype" w:hAnsi="Palatino Linotype"/>
          <w:b/>
        </w:rPr>
        <w:t xml:space="preserve"> </w:t>
      </w:r>
      <w:r w:rsidRPr="0068439E">
        <w:rPr>
          <w:rFonts w:ascii="Palatino Linotype" w:hAnsi="Palatino Linotype" w:cs="Arial"/>
          <w:b/>
          <w:lang w:val="es-ES"/>
        </w:rPr>
        <w:t>Análisis de causal de sobreseimiento.</w:t>
      </w:r>
      <w:r w:rsidRPr="0068439E">
        <w:rPr>
          <w:rFonts w:ascii="Palatino Linotype" w:hAnsi="Palatino Linotype" w:cs="Arial"/>
          <w:lang w:val="es-ES"/>
        </w:rPr>
        <w:t xml:space="preserve"> </w:t>
      </w:r>
    </w:p>
    <w:p w14:paraId="1A41FBCB" w14:textId="77777777" w:rsidR="002F32E5" w:rsidRPr="0068439E" w:rsidRDefault="002F32E5" w:rsidP="0068439E">
      <w:pPr>
        <w:autoSpaceDE w:val="0"/>
        <w:autoSpaceDN w:val="0"/>
        <w:adjustRightInd w:val="0"/>
        <w:spacing w:line="360" w:lineRule="auto"/>
        <w:ind w:right="49"/>
        <w:jc w:val="both"/>
        <w:rPr>
          <w:rFonts w:ascii="Palatino Linotype" w:hAnsi="Palatino Linotype"/>
          <w:b/>
          <w:sz w:val="28"/>
          <w:szCs w:val="28"/>
          <w:lang w:val="es-ES"/>
        </w:rPr>
      </w:pPr>
      <w:r w:rsidRPr="0068439E">
        <w:rPr>
          <w:rFonts w:ascii="Palatino Linotype" w:hAnsi="Palatino Linotype"/>
          <w:lang w:val="es-ES"/>
        </w:rPr>
        <w:t xml:space="preserve">En este contexto este Órgano Colegiado advierte </w:t>
      </w:r>
      <w:proofErr w:type="gramStart"/>
      <w:r w:rsidRPr="0068439E">
        <w:rPr>
          <w:rFonts w:ascii="Palatino Linotype" w:hAnsi="Palatino Linotype"/>
          <w:lang w:val="es-ES"/>
        </w:rPr>
        <w:t>que</w:t>
      </w:r>
      <w:proofErr w:type="gramEnd"/>
      <w:r w:rsidRPr="0068439E">
        <w:rPr>
          <w:rFonts w:ascii="Palatino Linotype" w:hAnsi="Palatino Linotype"/>
          <w:lang w:val="es-ES"/>
        </w:rPr>
        <w:t xml:space="preserve"> en el caso, se actualiza la causal de sobreseimiento prevista en la fracción IV del artículo 192 </w:t>
      </w:r>
      <w:r w:rsidRPr="0068439E">
        <w:rPr>
          <w:rFonts w:ascii="Palatino Linotype" w:hAnsi="Palatino Linotype" w:cs="Arial"/>
          <w:lang w:val="es-ES_tradnl"/>
        </w:rPr>
        <w:t xml:space="preserve">de la </w:t>
      </w:r>
      <w:r w:rsidRPr="0068439E">
        <w:rPr>
          <w:rFonts w:ascii="Palatino Linotype" w:hAnsi="Palatino Linotype"/>
          <w:lang w:val="es-ES"/>
        </w:rPr>
        <w:t>Ley de Transparencia y Acceso a la Información Pública del Estado de México y Municipios, que dispone:</w:t>
      </w:r>
    </w:p>
    <w:p w14:paraId="70656C31" w14:textId="77777777" w:rsidR="002F32E5" w:rsidRPr="0068439E" w:rsidRDefault="002F32E5" w:rsidP="0068439E">
      <w:pPr>
        <w:jc w:val="both"/>
        <w:rPr>
          <w:rFonts w:ascii="Palatino Linotype" w:hAnsi="Palatino Linotype"/>
          <w:lang w:val="es-ES"/>
        </w:rPr>
      </w:pPr>
    </w:p>
    <w:p w14:paraId="7DF47EA5" w14:textId="77777777" w:rsidR="002F32E5" w:rsidRPr="0068439E" w:rsidRDefault="002F32E5" w:rsidP="0068439E">
      <w:pPr>
        <w:ind w:left="851" w:right="899"/>
        <w:jc w:val="both"/>
        <w:rPr>
          <w:rFonts w:ascii="Palatino Linotype" w:hAnsi="Palatino Linotype" w:cs="Arial"/>
          <w:i/>
          <w:sz w:val="22"/>
          <w:szCs w:val="22"/>
          <w:lang w:val="es-ES"/>
        </w:rPr>
      </w:pPr>
      <w:r w:rsidRPr="0068439E">
        <w:rPr>
          <w:rFonts w:ascii="Palatino Linotype" w:hAnsi="Palatino Linotype" w:cs="Arial"/>
          <w:i/>
          <w:sz w:val="22"/>
          <w:szCs w:val="22"/>
          <w:lang w:val="es-ES"/>
        </w:rPr>
        <w:t>“</w:t>
      </w:r>
      <w:r w:rsidRPr="0068439E">
        <w:rPr>
          <w:rFonts w:ascii="Palatino Linotype" w:hAnsi="Palatino Linotype" w:cs="Arial"/>
          <w:b/>
          <w:i/>
          <w:sz w:val="22"/>
          <w:szCs w:val="22"/>
          <w:lang w:val="es-ES"/>
        </w:rPr>
        <w:t>Artículo 192</w:t>
      </w:r>
      <w:r w:rsidRPr="0068439E">
        <w:rPr>
          <w:rFonts w:ascii="Palatino Linotype" w:hAnsi="Palatino Linotype" w:cs="Arial"/>
          <w:i/>
          <w:sz w:val="22"/>
          <w:szCs w:val="22"/>
          <w:lang w:val="es-ES"/>
        </w:rPr>
        <w:t>. El recurso será sobreseído, en todo o en parte, cuando una vez admitido, se actualicen alguno de los siguientes supuestos:</w:t>
      </w:r>
    </w:p>
    <w:p w14:paraId="27AB810B" w14:textId="77777777" w:rsidR="002F32E5" w:rsidRPr="0068439E" w:rsidRDefault="002F32E5" w:rsidP="0068439E">
      <w:pPr>
        <w:ind w:left="851" w:right="899"/>
        <w:jc w:val="both"/>
        <w:rPr>
          <w:rFonts w:ascii="Palatino Linotype" w:hAnsi="Palatino Linotype" w:cs="Arial"/>
          <w:i/>
          <w:sz w:val="22"/>
          <w:szCs w:val="22"/>
          <w:lang w:val="es-ES"/>
        </w:rPr>
      </w:pPr>
      <w:r w:rsidRPr="0068439E">
        <w:rPr>
          <w:rFonts w:ascii="Palatino Linotype" w:hAnsi="Palatino Linotype" w:cs="Arial"/>
          <w:i/>
          <w:sz w:val="22"/>
          <w:szCs w:val="22"/>
          <w:lang w:val="es-ES"/>
        </w:rPr>
        <w:t>(…)</w:t>
      </w:r>
    </w:p>
    <w:p w14:paraId="79825BA2" w14:textId="77777777" w:rsidR="002F32E5" w:rsidRPr="0068439E" w:rsidRDefault="002F32E5" w:rsidP="0068439E">
      <w:pPr>
        <w:ind w:left="851" w:right="899"/>
        <w:jc w:val="both"/>
        <w:rPr>
          <w:rFonts w:ascii="Palatino Linotype" w:hAnsi="Palatino Linotype" w:cs="Arial"/>
          <w:b/>
          <w:i/>
          <w:sz w:val="22"/>
          <w:szCs w:val="22"/>
          <w:lang w:val="es-ES"/>
        </w:rPr>
      </w:pPr>
      <w:r w:rsidRPr="0068439E">
        <w:rPr>
          <w:rFonts w:ascii="Palatino Linotype" w:hAnsi="Palatino Linotype" w:cs="Arial"/>
          <w:b/>
          <w:i/>
          <w:sz w:val="22"/>
          <w:szCs w:val="22"/>
          <w:lang w:val="es-ES"/>
        </w:rPr>
        <w:t>IV. Admitido el Recurso de Revisión aparezca alguna causal de improcedencia en los términos de la presente Ley; y</w:t>
      </w:r>
    </w:p>
    <w:p w14:paraId="1902517C" w14:textId="77777777" w:rsidR="002F32E5" w:rsidRPr="0068439E" w:rsidRDefault="002F32E5" w:rsidP="0068439E">
      <w:pPr>
        <w:ind w:left="851" w:right="899"/>
        <w:jc w:val="both"/>
        <w:rPr>
          <w:rFonts w:ascii="Palatino Linotype" w:hAnsi="Palatino Linotype" w:cs="Arial"/>
          <w:b/>
          <w:i/>
          <w:sz w:val="22"/>
          <w:szCs w:val="22"/>
          <w:lang w:val="es-ES"/>
        </w:rPr>
      </w:pPr>
      <w:r w:rsidRPr="0068439E">
        <w:rPr>
          <w:rFonts w:ascii="Palatino Linotype" w:hAnsi="Palatino Linotype" w:cs="Arial"/>
          <w:b/>
          <w:i/>
          <w:sz w:val="22"/>
          <w:szCs w:val="22"/>
          <w:lang w:val="es-ES"/>
        </w:rPr>
        <w:t>…”</w:t>
      </w:r>
    </w:p>
    <w:p w14:paraId="08FCD0CD" w14:textId="77777777" w:rsidR="002F32E5" w:rsidRPr="0068439E" w:rsidRDefault="002F32E5" w:rsidP="0068439E">
      <w:pPr>
        <w:ind w:left="851" w:right="1134"/>
        <w:jc w:val="both"/>
        <w:rPr>
          <w:rFonts w:ascii="Palatino Linotype" w:hAnsi="Palatino Linotype" w:cs="Arial"/>
          <w:i/>
          <w:lang w:val="es-ES"/>
        </w:rPr>
      </w:pPr>
    </w:p>
    <w:p w14:paraId="65E2F846" w14:textId="0792E07D" w:rsidR="002F32E5" w:rsidRPr="0068439E" w:rsidRDefault="00115D1E" w:rsidP="0068439E">
      <w:pPr>
        <w:spacing w:line="360" w:lineRule="auto"/>
        <w:jc w:val="both"/>
        <w:rPr>
          <w:rFonts w:ascii="Palatino Linotype" w:hAnsi="Palatino Linotype" w:cs="Arial"/>
          <w:lang w:val="es-ES"/>
        </w:rPr>
      </w:pPr>
      <w:r w:rsidRPr="0068439E">
        <w:rPr>
          <w:rFonts w:ascii="Palatino Linotype" w:hAnsi="Palatino Linotype" w:cs="Arial"/>
          <w:lang w:val="es-ES"/>
        </w:rPr>
        <w:t>C</w:t>
      </w:r>
      <w:r w:rsidR="002F32E5" w:rsidRPr="0068439E">
        <w:rPr>
          <w:rFonts w:ascii="Palatino Linotype" w:hAnsi="Palatino Linotype" w:cs="Arial"/>
          <w:lang w:val="es-ES"/>
        </w:rPr>
        <w:t>onforme a la transcripción que antecede se advierte como causal de sobreseimiento que, una vez admitido el Recurso de Revisión por cualquier causa o motivo quede sin materia el mismo. Es decir, el presente Recurso de Revisión ha quedado sin materia debido a que, conforme al análisis efectuado por este Órgano Autónomo, se advierte lo siguiente.</w:t>
      </w:r>
    </w:p>
    <w:p w14:paraId="4F5B9149" w14:textId="77777777" w:rsidR="002F32E5" w:rsidRPr="0068439E" w:rsidRDefault="002F32E5" w:rsidP="0068439E">
      <w:pPr>
        <w:spacing w:line="360" w:lineRule="auto"/>
        <w:jc w:val="both"/>
        <w:rPr>
          <w:rFonts w:ascii="Palatino Linotype" w:hAnsi="Palatino Linotype" w:cs="Arial"/>
          <w:b/>
        </w:rPr>
      </w:pPr>
    </w:p>
    <w:p w14:paraId="32ED6A2C" w14:textId="69D846D8" w:rsidR="00B3566B" w:rsidRPr="0068439E" w:rsidRDefault="002F32E5" w:rsidP="0068439E">
      <w:pPr>
        <w:spacing w:line="360" w:lineRule="auto"/>
        <w:jc w:val="both"/>
        <w:rPr>
          <w:rFonts w:ascii="Palatino Linotype" w:hAnsi="Palatino Linotype"/>
          <w:lang w:eastAsia="es-MX"/>
        </w:rPr>
      </w:pPr>
      <w:r w:rsidRPr="0068439E">
        <w:rPr>
          <w:rFonts w:ascii="Palatino Linotype" w:hAnsi="Palatino Linotype" w:cs="Arial"/>
          <w:lang w:val="es-ES"/>
        </w:rPr>
        <w:t>Primer</w:t>
      </w:r>
      <w:r w:rsidR="00115D1E" w:rsidRPr="0068439E">
        <w:rPr>
          <w:rFonts w:ascii="Palatino Linotype" w:hAnsi="Palatino Linotype" w:cs="Arial"/>
          <w:lang w:val="es-ES"/>
        </w:rPr>
        <w:t>o,</w:t>
      </w:r>
      <w:r w:rsidRPr="0068439E">
        <w:rPr>
          <w:rFonts w:ascii="Palatino Linotype" w:hAnsi="Palatino Linotype" w:cs="Arial"/>
          <w:lang w:val="es-ES"/>
        </w:rPr>
        <w:t xml:space="preserve"> es importante recordar que </w:t>
      </w:r>
      <w:r w:rsidR="00CF0418" w:rsidRPr="0068439E">
        <w:rPr>
          <w:rFonts w:ascii="Palatino Linotype" w:hAnsi="Palatino Linotype" w:cs="Arial"/>
          <w:lang w:val="es-ES"/>
        </w:rPr>
        <w:t>la</w:t>
      </w:r>
      <w:r w:rsidRPr="0068439E">
        <w:rPr>
          <w:rFonts w:ascii="Palatino Linotype" w:hAnsi="Palatino Linotype" w:cs="Arial"/>
          <w:lang w:val="es-ES"/>
        </w:rPr>
        <w:t xml:space="preserve"> particular en ejercicio del derecho de acceso a la información requirió del </w:t>
      </w:r>
      <w:r w:rsidRPr="0068439E">
        <w:rPr>
          <w:rFonts w:ascii="Palatino Linotype" w:hAnsi="Palatino Linotype" w:cs="Arial"/>
          <w:b/>
          <w:lang w:val="es-ES"/>
        </w:rPr>
        <w:t>SUJETO OBLIGADO</w:t>
      </w:r>
      <w:r w:rsidR="00B3566B" w:rsidRPr="0068439E">
        <w:rPr>
          <w:rFonts w:ascii="Palatino Linotype" w:hAnsi="Palatino Linotype" w:cs="Arial"/>
          <w:b/>
          <w:lang w:val="es-ES"/>
        </w:rPr>
        <w:t xml:space="preserve"> </w:t>
      </w:r>
      <w:r w:rsidR="00B3566B" w:rsidRPr="0068439E">
        <w:rPr>
          <w:rFonts w:ascii="Palatino Linotype" w:hAnsi="Palatino Linotype"/>
          <w:lang w:eastAsia="es-MX"/>
        </w:rPr>
        <w:t xml:space="preserve">la expresión documental de todo el apoyo en dinero, especie o trabajo humano a la persona referida en la solicitud. </w:t>
      </w:r>
    </w:p>
    <w:p w14:paraId="590EF9AB" w14:textId="77777777" w:rsidR="00B3566B" w:rsidRPr="0068439E" w:rsidRDefault="00B3566B" w:rsidP="0068439E">
      <w:pPr>
        <w:spacing w:line="360" w:lineRule="auto"/>
        <w:jc w:val="both"/>
        <w:rPr>
          <w:rFonts w:ascii="Palatino Linotype" w:hAnsi="Palatino Linotype"/>
          <w:lang w:eastAsia="es-MX"/>
        </w:rPr>
      </w:pPr>
    </w:p>
    <w:p w14:paraId="2E8CED3D" w14:textId="76F8F657" w:rsidR="00B3566B" w:rsidRPr="0068439E" w:rsidRDefault="00B3566B" w:rsidP="0068439E">
      <w:pPr>
        <w:spacing w:line="360" w:lineRule="auto"/>
        <w:jc w:val="both"/>
        <w:rPr>
          <w:rFonts w:ascii="Palatino Linotype" w:hAnsi="Palatino Linotype"/>
          <w:lang w:eastAsia="es-MX"/>
        </w:rPr>
      </w:pPr>
      <w:r w:rsidRPr="0068439E">
        <w:rPr>
          <w:rFonts w:ascii="Palatino Linotype" w:hAnsi="Palatino Linotype"/>
          <w:lang w:eastAsia="es-MX"/>
        </w:rPr>
        <w:lastRenderedPageBreak/>
        <w:t xml:space="preserve">Al respecto, </w:t>
      </w:r>
      <w:r w:rsidRPr="0068439E">
        <w:rPr>
          <w:rFonts w:ascii="Palatino Linotype" w:hAnsi="Palatino Linotype"/>
          <w:b/>
          <w:lang w:eastAsia="es-MX"/>
        </w:rPr>
        <w:t>EL SUJETO OBLIGADO</w:t>
      </w:r>
      <w:r w:rsidRPr="0068439E">
        <w:rPr>
          <w:rFonts w:ascii="Palatino Linotype" w:hAnsi="Palatino Linotype"/>
          <w:lang w:eastAsia="es-MX"/>
        </w:rPr>
        <w:t xml:space="preserve"> mediante respuesta hizo del conocimiento </w:t>
      </w:r>
      <w:proofErr w:type="gramStart"/>
      <w:r w:rsidRPr="0068439E">
        <w:rPr>
          <w:rFonts w:ascii="Palatino Linotype" w:hAnsi="Palatino Linotype"/>
          <w:lang w:eastAsia="es-MX"/>
        </w:rPr>
        <w:t>que</w:t>
      </w:r>
      <w:proofErr w:type="gramEnd"/>
      <w:r w:rsidRPr="0068439E">
        <w:rPr>
          <w:rFonts w:ascii="Palatino Linotype" w:hAnsi="Palatino Linotype"/>
          <w:lang w:eastAsia="es-MX"/>
        </w:rPr>
        <w:t xml:space="preserve"> con base en la información proporcionada por </w:t>
      </w:r>
      <w:r w:rsidR="00115D1E" w:rsidRPr="0068439E">
        <w:rPr>
          <w:rFonts w:ascii="Palatino Linotype" w:hAnsi="Palatino Linotype"/>
          <w:lang w:eastAsia="es-MX"/>
        </w:rPr>
        <w:t xml:space="preserve">el área </w:t>
      </w:r>
      <w:r w:rsidRPr="0068439E">
        <w:rPr>
          <w:rFonts w:ascii="Palatino Linotype" w:hAnsi="Palatino Linotype"/>
          <w:lang w:eastAsia="es-MX"/>
        </w:rPr>
        <w:t>de Finanzas, después de realizar una búsqueda en los archivos con los que se contaba no se encontró registro de la información solicitada, razón por la cual no era posible atender a su solicitud de información en los términos requeridos.</w:t>
      </w:r>
    </w:p>
    <w:p w14:paraId="6F760803" w14:textId="77777777" w:rsidR="00B3566B" w:rsidRPr="0068439E" w:rsidRDefault="00B3566B" w:rsidP="0068439E">
      <w:pPr>
        <w:spacing w:line="360" w:lineRule="auto"/>
        <w:jc w:val="both"/>
        <w:rPr>
          <w:rFonts w:ascii="Palatino Linotype" w:hAnsi="Palatino Linotype"/>
          <w:lang w:eastAsia="es-MX"/>
        </w:rPr>
      </w:pPr>
    </w:p>
    <w:p w14:paraId="1E1E468A" w14:textId="0F60FD90" w:rsidR="00B3566B" w:rsidRPr="0068439E" w:rsidRDefault="00B3566B" w:rsidP="0068439E">
      <w:pPr>
        <w:pStyle w:val="Prrafodelista"/>
        <w:widowControl w:val="0"/>
        <w:autoSpaceDE w:val="0"/>
        <w:autoSpaceDN w:val="0"/>
        <w:adjustRightInd w:val="0"/>
        <w:spacing w:line="360" w:lineRule="auto"/>
        <w:ind w:left="0"/>
        <w:jc w:val="both"/>
        <w:rPr>
          <w:rFonts w:ascii="Palatino Linotype" w:hAnsi="Palatino Linotype"/>
        </w:rPr>
      </w:pPr>
      <w:r w:rsidRPr="0068439E">
        <w:rPr>
          <w:rFonts w:ascii="Palatino Linotype" w:hAnsi="Palatino Linotype"/>
        </w:rPr>
        <w:t xml:space="preserve">Ante tal situación, </w:t>
      </w:r>
      <w:r w:rsidR="00CF0418" w:rsidRPr="0068439E">
        <w:rPr>
          <w:rFonts w:ascii="Palatino Linotype" w:hAnsi="Palatino Linotype"/>
        </w:rPr>
        <w:t>la</w:t>
      </w:r>
      <w:r w:rsidRPr="0068439E">
        <w:rPr>
          <w:rFonts w:ascii="Palatino Linotype" w:hAnsi="Palatino Linotype"/>
        </w:rPr>
        <w:t xml:space="preserve"> particular interpuso el Recurso de Revisión materia del presente asunto, inconformándose por la respuesta proporcionada por </w:t>
      </w:r>
      <w:r w:rsidRPr="0068439E">
        <w:rPr>
          <w:rFonts w:ascii="Palatino Linotype" w:hAnsi="Palatino Linotype"/>
          <w:b/>
        </w:rPr>
        <w:t xml:space="preserve">EL SUJETO OBLIGADO, </w:t>
      </w:r>
      <w:r w:rsidRPr="0068439E">
        <w:rPr>
          <w:rFonts w:ascii="Palatino Linotype" w:hAnsi="Palatino Linotype"/>
        </w:rPr>
        <w:t xml:space="preserve">precisando para ello que existen indicios de que la Institución o Titulares, establecen apoyos ilegítimos.  </w:t>
      </w:r>
    </w:p>
    <w:p w14:paraId="0A84E1E5" w14:textId="77777777" w:rsidR="00B3566B" w:rsidRPr="0068439E" w:rsidRDefault="00B3566B" w:rsidP="0068439E">
      <w:pPr>
        <w:pStyle w:val="Prrafodelista"/>
        <w:widowControl w:val="0"/>
        <w:autoSpaceDE w:val="0"/>
        <w:autoSpaceDN w:val="0"/>
        <w:adjustRightInd w:val="0"/>
        <w:spacing w:line="360" w:lineRule="auto"/>
        <w:ind w:left="0"/>
        <w:jc w:val="both"/>
        <w:rPr>
          <w:rFonts w:ascii="Palatino Linotype" w:hAnsi="Palatino Linotype"/>
        </w:rPr>
      </w:pPr>
    </w:p>
    <w:p w14:paraId="26DAC5CA" w14:textId="2CE32C4E" w:rsidR="00B3566B" w:rsidRPr="0068439E" w:rsidRDefault="00B3566B" w:rsidP="0068439E">
      <w:pPr>
        <w:pStyle w:val="Prrafodelista"/>
        <w:widowControl w:val="0"/>
        <w:autoSpaceDE w:val="0"/>
        <w:autoSpaceDN w:val="0"/>
        <w:adjustRightInd w:val="0"/>
        <w:spacing w:line="360" w:lineRule="auto"/>
        <w:ind w:left="0"/>
        <w:jc w:val="both"/>
        <w:rPr>
          <w:rFonts w:ascii="Palatino Linotype" w:hAnsi="Palatino Linotype"/>
        </w:rPr>
      </w:pPr>
      <w:r w:rsidRPr="0068439E">
        <w:rPr>
          <w:rFonts w:ascii="Palatino Linotype" w:hAnsi="Palatino Linotype"/>
        </w:rPr>
        <w:t xml:space="preserve">Siendo importante destacar que </w:t>
      </w:r>
      <w:r w:rsidR="00E92B6A" w:rsidRPr="0068439E">
        <w:rPr>
          <w:rFonts w:ascii="Palatino Linotype" w:hAnsi="Palatino Linotype" w:cs="Arial"/>
          <w:b/>
        </w:rPr>
        <w:t>LA</w:t>
      </w:r>
      <w:r w:rsidRPr="0068439E">
        <w:rPr>
          <w:rFonts w:ascii="Palatino Linotype" w:hAnsi="Palatino Linotype" w:cs="Arial"/>
          <w:b/>
        </w:rPr>
        <w:t xml:space="preserve"> RECURRENTE</w:t>
      </w:r>
      <w:r w:rsidRPr="0068439E">
        <w:rPr>
          <w:rFonts w:ascii="Palatino Linotype" w:hAnsi="Palatino Linotype" w:cs="Arial"/>
        </w:rPr>
        <w:t xml:space="preserve"> no realizó manifestaciones, alegatos o pruebas y por su parte </w:t>
      </w:r>
      <w:r w:rsidRPr="0068439E">
        <w:rPr>
          <w:rFonts w:ascii="Palatino Linotype" w:hAnsi="Palatino Linotype" w:cs="Arial"/>
          <w:b/>
        </w:rPr>
        <w:t xml:space="preserve">EL SUJETO OBLIGADO </w:t>
      </w:r>
      <w:r w:rsidRPr="0068439E">
        <w:rPr>
          <w:rFonts w:ascii="Palatino Linotype" w:hAnsi="Palatino Linotype" w:cs="Arial"/>
        </w:rPr>
        <w:t xml:space="preserve">mediante </w:t>
      </w:r>
      <w:r w:rsidRPr="0068439E">
        <w:rPr>
          <w:rFonts w:ascii="Palatino Linotype" w:hAnsi="Palatino Linotype"/>
        </w:rPr>
        <w:t>Informe Justificado medularmente reiteró su respuesta.</w:t>
      </w:r>
    </w:p>
    <w:p w14:paraId="13A3F97F" w14:textId="77777777" w:rsidR="00E92B6A" w:rsidRPr="0068439E" w:rsidRDefault="00E92B6A" w:rsidP="0068439E">
      <w:pPr>
        <w:pStyle w:val="Prrafodelista"/>
        <w:widowControl w:val="0"/>
        <w:autoSpaceDE w:val="0"/>
        <w:autoSpaceDN w:val="0"/>
        <w:adjustRightInd w:val="0"/>
        <w:spacing w:line="360" w:lineRule="auto"/>
        <w:ind w:left="0"/>
        <w:jc w:val="both"/>
        <w:rPr>
          <w:rFonts w:ascii="Palatino Linotype" w:hAnsi="Palatino Linotype"/>
        </w:rPr>
      </w:pPr>
    </w:p>
    <w:p w14:paraId="3C413202" w14:textId="77777777" w:rsidR="00F246CA" w:rsidRPr="0068439E" w:rsidRDefault="00F246CA" w:rsidP="0068439E">
      <w:pPr>
        <w:pStyle w:val="Prrafodelista"/>
        <w:widowControl w:val="0"/>
        <w:autoSpaceDE w:val="0"/>
        <w:autoSpaceDN w:val="0"/>
        <w:adjustRightInd w:val="0"/>
        <w:spacing w:line="360" w:lineRule="auto"/>
        <w:ind w:left="0"/>
        <w:jc w:val="both"/>
        <w:rPr>
          <w:rFonts w:ascii="Palatino Linotype" w:hAnsi="Palatino Linotype" w:cs="Arial"/>
        </w:rPr>
      </w:pPr>
      <w:r w:rsidRPr="0068439E">
        <w:rPr>
          <w:rFonts w:ascii="Palatino Linotype" w:hAnsi="Palatino Linotype" w:cs="Arial"/>
        </w:rPr>
        <w:t xml:space="preserve">Es así que, del análisis realizado a las documentales que integran el expediente electrónico, este Órgano Garante advierte que la repuesta proporcionada por </w:t>
      </w:r>
      <w:r w:rsidRPr="0068439E">
        <w:rPr>
          <w:rFonts w:ascii="Palatino Linotype" w:hAnsi="Palatino Linotype" w:cs="Arial"/>
          <w:b/>
        </w:rPr>
        <w:t xml:space="preserve">EL SUJETO OBLIGADO </w:t>
      </w:r>
      <w:r w:rsidRPr="0068439E">
        <w:rPr>
          <w:rFonts w:ascii="Palatino Linotype" w:eastAsia="Calibri" w:hAnsi="Palatino Linotype"/>
          <w:lang w:val="es-ES"/>
        </w:rPr>
        <w:t xml:space="preserve">constituye un hecho negativo, </w:t>
      </w:r>
      <w:r w:rsidRPr="0068439E">
        <w:rPr>
          <w:rFonts w:ascii="Palatino Linotype" w:hAnsi="Palatino Linotype"/>
        </w:rPr>
        <w:t xml:space="preserve">por lo que, </w:t>
      </w:r>
      <w:r w:rsidRPr="0068439E">
        <w:rPr>
          <w:rFonts w:ascii="Palatino Linotype" w:hAnsi="Palatino Linotype" w:cs="Arial"/>
        </w:rPr>
        <w:t>es evidente que éste no puede fácticamente obrar en sus archivos, ya que no puede probarse por ser lógica y materialmente imposible.</w:t>
      </w:r>
    </w:p>
    <w:p w14:paraId="2C283A50" w14:textId="77777777" w:rsidR="00F246CA" w:rsidRPr="0068439E" w:rsidRDefault="00F246CA" w:rsidP="0068439E">
      <w:pPr>
        <w:spacing w:line="360" w:lineRule="auto"/>
        <w:jc w:val="both"/>
        <w:rPr>
          <w:rFonts w:ascii="Palatino Linotype" w:hAnsi="Palatino Linotype"/>
        </w:rPr>
      </w:pPr>
    </w:p>
    <w:p w14:paraId="1E51E2C3" w14:textId="77777777" w:rsidR="00F246CA" w:rsidRPr="0068439E" w:rsidRDefault="00F246CA" w:rsidP="0068439E">
      <w:pPr>
        <w:autoSpaceDE w:val="0"/>
        <w:autoSpaceDN w:val="0"/>
        <w:adjustRightInd w:val="0"/>
        <w:spacing w:line="360" w:lineRule="auto"/>
        <w:ind w:right="18"/>
        <w:jc w:val="both"/>
        <w:rPr>
          <w:rFonts w:ascii="Palatino Linotype" w:hAnsi="Palatino Linotype" w:cs="Arial"/>
        </w:rPr>
      </w:pPr>
      <w:r w:rsidRPr="0068439E">
        <w:rPr>
          <w:rFonts w:ascii="Palatino Linotype" w:hAnsi="Palatino Linotype" w:cs="Arial"/>
        </w:rPr>
        <w:t>Por lo que podemos concluir que nos encontramos ante una notoria y evidente inexistencia fáctica de la información solicitada.</w:t>
      </w:r>
    </w:p>
    <w:p w14:paraId="46750232" w14:textId="77777777" w:rsidR="00F246CA" w:rsidRPr="0068439E" w:rsidRDefault="00F246CA" w:rsidP="0068439E">
      <w:pPr>
        <w:autoSpaceDE w:val="0"/>
        <w:autoSpaceDN w:val="0"/>
        <w:adjustRightInd w:val="0"/>
        <w:spacing w:line="360" w:lineRule="auto"/>
        <w:ind w:right="18"/>
        <w:jc w:val="both"/>
        <w:rPr>
          <w:rFonts w:ascii="Palatino Linotype" w:hAnsi="Palatino Linotype" w:cs="Arial"/>
        </w:rPr>
      </w:pPr>
    </w:p>
    <w:p w14:paraId="11E20A37" w14:textId="77777777" w:rsidR="00F246CA" w:rsidRPr="0068439E" w:rsidRDefault="00F246CA" w:rsidP="0068439E">
      <w:pPr>
        <w:autoSpaceDE w:val="0"/>
        <w:autoSpaceDN w:val="0"/>
        <w:adjustRightInd w:val="0"/>
        <w:spacing w:line="360" w:lineRule="auto"/>
        <w:ind w:right="18"/>
        <w:jc w:val="both"/>
        <w:rPr>
          <w:rFonts w:ascii="Palatino Linotype" w:hAnsi="Palatino Linotype" w:cs="Arial"/>
        </w:rPr>
      </w:pPr>
      <w:r w:rsidRPr="0068439E">
        <w:rPr>
          <w:rFonts w:ascii="Palatino Linotype" w:hAnsi="Palatino Linotype" w:cs="Arial"/>
        </w:rPr>
        <w:lastRenderedPageBreak/>
        <w:t xml:space="preserve">Cabe señalar que, el Pleno de este Órgano Garante, ha sostenido que cuando se está ante la presencia de un acto u hecho negativo, es decir, </w:t>
      </w:r>
      <w:r w:rsidRPr="0068439E">
        <w:rPr>
          <w:rFonts w:ascii="Palatino Linotype" w:hAnsi="Palatino Linotype" w:cs="Arial"/>
          <w:b/>
        </w:rPr>
        <w:t>que no se actualiza</w:t>
      </w:r>
      <w:r w:rsidRPr="0068439E">
        <w:rPr>
          <w:rFonts w:ascii="Palatino Linotype" w:hAnsi="Palatino Linotype" w:cs="Arial"/>
        </w:rPr>
        <w:t xml:space="preserve"> la circunstancia por la cual </w:t>
      </w:r>
      <w:r w:rsidRPr="0068439E">
        <w:rPr>
          <w:rFonts w:ascii="Palatino Linotype" w:hAnsi="Palatino Linotype" w:cs="Arial"/>
          <w:b/>
        </w:rPr>
        <w:t>EL SUJETO OBLIGADO</w:t>
      </w:r>
      <w:r w:rsidRPr="0068439E">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27AE8F7D" w14:textId="77777777" w:rsidR="00F246CA" w:rsidRPr="0068439E" w:rsidRDefault="00F246CA" w:rsidP="0068439E">
      <w:pPr>
        <w:autoSpaceDE w:val="0"/>
        <w:autoSpaceDN w:val="0"/>
        <w:adjustRightInd w:val="0"/>
        <w:ind w:right="18"/>
        <w:jc w:val="both"/>
        <w:rPr>
          <w:rFonts w:ascii="Palatino Linotype" w:hAnsi="Palatino Linotype" w:cs="Arial"/>
        </w:rPr>
      </w:pPr>
    </w:p>
    <w:p w14:paraId="6EC36807" w14:textId="77777777" w:rsidR="00F246CA" w:rsidRPr="0068439E" w:rsidRDefault="00F246CA" w:rsidP="0068439E">
      <w:pPr>
        <w:tabs>
          <w:tab w:val="left" w:pos="8222"/>
        </w:tabs>
        <w:ind w:left="851" w:right="899"/>
        <w:jc w:val="both"/>
        <w:rPr>
          <w:rFonts w:ascii="Palatino Linotype" w:hAnsi="Palatino Linotype"/>
          <w:i/>
          <w:sz w:val="22"/>
          <w:szCs w:val="22"/>
        </w:rPr>
      </w:pPr>
      <w:r w:rsidRPr="0068439E">
        <w:rPr>
          <w:rFonts w:ascii="Palatino Linotype" w:hAnsi="Palatino Linotype"/>
          <w:b/>
          <w:i/>
          <w:sz w:val="22"/>
          <w:szCs w:val="22"/>
        </w:rPr>
        <w:t>“INEXISTENCIA DE LA INFORMACIÓN. EL COMITÉ DE ACCESO A LA INFORMACIÓN PUEDE DECLARARLA ANTE SU EVIDENCIA, SIN NECESIDAD DE DICTAR MEDIDAS PARA SU LOCALIZACIÓN.</w:t>
      </w:r>
      <w:r w:rsidRPr="0068439E">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68439E">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68439E">
        <w:rPr>
          <w:rFonts w:ascii="Palatino Linotype" w:hAnsi="Palatino Linotype"/>
          <w:i/>
          <w:sz w:val="22"/>
          <w:szCs w:val="22"/>
        </w:rPr>
        <w:t>.</w:t>
      </w:r>
    </w:p>
    <w:p w14:paraId="597AC888" w14:textId="77777777" w:rsidR="00F246CA" w:rsidRPr="0068439E" w:rsidRDefault="00F246CA" w:rsidP="0068439E">
      <w:pPr>
        <w:tabs>
          <w:tab w:val="left" w:pos="8222"/>
        </w:tabs>
        <w:ind w:left="851" w:right="899"/>
        <w:jc w:val="both"/>
        <w:rPr>
          <w:rFonts w:ascii="Palatino Linotype" w:hAnsi="Palatino Linotype"/>
          <w:sz w:val="22"/>
          <w:szCs w:val="22"/>
        </w:rPr>
      </w:pPr>
      <w:r w:rsidRPr="0068439E">
        <w:rPr>
          <w:rFonts w:ascii="Palatino Linotype" w:hAnsi="Palatino Linotype"/>
          <w:sz w:val="22"/>
          <w:szCs w:val="22"/>
        </w:rPr>
        <w:t xml:space="preserve">Clasificación de Información 35/2004-J, deriva de la solicitud de acceso a la información de Daniel Lizárraga </w:t>
      </w:r>
      <w:proofErr w:type="gramStart"/>
      <w:r w:rsidRPr="0068439E">
        <w:rPr>
          <w:rFonts w:ascii="Palatino Linotype" w:hAnsi="Palatino Linotype"/>
          <w:sz w:val="22"/>
          <w:szCs w:val="22"/>
        </w:rPr>
        <w:t>Méndez.-</w:t>
      </w:r>
      <w:proofErr w:type="gramEnd"/>
      <w:r w:rsidRPr="0068439E">
        <w:rPr>
          <w:rFonts w:ascii="Palatino Linotype" w:hAnsi="Palatino Linotype"/>
          <w:sz w:val="22"/>
          <w:szCs w:val="22"/>
        </w:rPr>
        <w:t xml:space="preserve"> 15 de noviembre de 2004.- Unanimidad de votos”.</w:t>
      </w:r>
    </w:p>
    <w:p w14:paraId="566BEA23" w14:textId="77777777" w:rsidR="00F246CA" w:rsidRPr="0068439E" w:rsidRDefault="00F246CA" w:rsidP="0068439E">
      <w:pPr>
        <w:tabs>
          <w:tab w:val="left" w:pos="8222"/>
        </w:tabs>
        <w:ind w:left="851" w:right="899"/>
        <w:jc w:val="both"/>
        <w:rPr>
          <w:rFonts w:ascii="Palatino Linotype" w:hAnsi="Palatino Linotype"/>
          <w:b/>
          <w:i/>
          <w:sz w:val="22"/>
          <w:szCs w:val="22"/>
        </w:rPr>
      </w:pPr>
    </w:p>
    <w:p w14:paraId="05022DAA" w14:textId="77777777" w:rsidR="00F246CA" w:rsidRPr="0068439E" w:rsidRDefault="00F246CA" w:rsidP="0068439E">
      <w:pPr>
        <w:tabs>
          <w:tab w:val="left" w:pos="8222"/>
        </w:tabs>
        <w:ind w:left="851" w:right="899"/>
        <w:jc w:val="both"/>
        <w:rPr>
          <w:rFonts w:ascii="Palatino Linotype" w:hAnsi="Palatino Linotype"/>
          <w:b/>
          <w:sz w:val="22"/>
          <w:szCs w:val="22"/>
        </w:rPr>
      </w:pPr>
      <w:r w:rsidRPr="0068439E">
        <w:rPr>
          <w:rFonts w:ascii="Palatino Linotype" w:hAnsi="Palatino Linotype"/>
          <w:b/>
          <w:i/>
          <w:sz w:val="22"/>
          <w:szCs w:val="22"/>
        </w:rPr>
        <w:t xml:space="preserve">HECHOS NEGATIVOS, NO SON SUSCEPTIBLES DE DEMOSTRACION. </w:t>
      </w:r>
      <w:r w:rsidRPr="0068439E">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3F9E8A48" w14:textId="77777777" w:rsidR="00F246CA" w:rsidRPr="0068439E" w:rsidRDefault="00F246CA" w:rsidP="0068439E">
      <w:pPr>
        <w:ind w:left="851" w:right="1134"/>
        <w:jc w:val="both"/>
        <w:rPr>
          <w:rFonts w:ascii="Palatino Linotype" w:hAnsi="Palatino Linotype"/>
          <w:b/>
          <w:sz w:val="22"/>
          <w:szCs w:val="22"/>
        </w:rPr>
      </w:pPr>
    </w:p>
    <w:p w14:paraId="402BB67C" w14:textId="77777777" w:rsidR="00F246CA" w:rsidRPr="0068439E" w:rsidRDefault="00F246CA" w:rsidP="0068439E">
      <w:pPr>
        <w:autoSpaceDE w:val="0"/>
        <w:autoSpaceDN w:val="0"/>
        <w:adjustRightInd w:val="0"/>
        <w:spacing w:line="360" w:lineRule="auto"/>
        <w:ind w:right="18"/>
        <w:jc w:val="both"/>
        <w:rPr>
          <w:rFonts w:ascii="Palatino Linotype" w:hAnsi="Palatino Linotype" w:cs="Arial"/>
          <w:b/>
          <w:lang w:eastAsia="es-MX"/>
        </w:rPr>
      </w:pPr>
      <w:r w:rsidRPr="0068439E">
        <w:rPr>
          <w:rFonts w:ascii="Palatino Linotype" w:hAnsi="Palatino Linotype" w:cs="Arial"/>
        </w:rPr>
        <w:lastRenderedPageBreak/>
        <w:t>Por lo anterior, y derivado del análisis expuesto, se concluye que se está en presencia de un hecho negativo, por lo que, en este sentido resulta innecesario realizar un Acuerdo de Inexistencia</w:t>
      </w:r>
      <w:r w:rsidRPr="0068439E">
        <w:rPr>
          <w:rFonts w:ascii="Palatino Linotype" w:hAnsi="Palatino Linotype" w:cs="Arial"/>
          <w:lang w:eastAsia="es-MX"/>
        </w:rPr>
        <w:t xml:space="preserve">.  </w:t>
      </w:r>
    </w:p>
    <w:p w14:paraId="68049414" w14:textId="77777777" w:rsidR="00F246CA" w:rsidRPr="0068439E" w:rsidRDefault="00F246CA" w:rsidP="0068439E">
      <w:pPr>
        <w:spacing w:line="360" w:lineRule="auto"/>
        <w:jc w:val="both"/>
        <w:rPr>
          <w:rFonts w:ascii="Palatino Linotype" w:hAnsi="Palatino Linotype"/>
        </w:rPr>
      </w:pPr>
    </w:p>
    <w:p w14:paraId="12B1A5B9" w14:textId="77777777" w:rsidR="00F246CA" w:rsidRPr="0068439E" w:rsidRDefault="00F246CA" w:rsidP="0068439E">
      <w:pPr>
        <w:spacing w:line="360" w:lineRule="auto"/>
        <w:jc w:val="both"/>
        <w:rPr>
          <w:rFonts w:ascii="Palatino Linotype" w:hAnsi="Palatino Linotype" w:cs="Arial"/>
        </w:rPr>
      </w:pPr>
      <w:r w:rsidRPr="0068439E">
        <w:rPr>
          <w:rFonts w:ascii="Palatino Linotype" w:hAnsi="Palatino Linotype"/>
        </w:rPr>
        <w:t xml:space="preserve">Así, de conformidad con lo establecido en el artículo 12 de la Ley de Transparencia y Acceso a la Información Pública del Estado de México y Municipios, </w:t>
      </w:r>
      <w:r w:rsidRPr="0068439E">
        <w:rPr>
          <w:rFonts w:ascii="Palatino Linotype" w:hAnsi="Palatino Linotype"/>
          <w:b/>
        </w:rPr>
        <w:t>EL SUJETO OBLIGADO</w:t>
      </w:r>
      <w:r w:rsidRPr="0068439E">
        <w:rPr>
          <w:rFonts w:ascii="Palatino Linotype" w:hAnsi="Palatino Linotype"/>
        </w:rPr>
        <w:t xml:space="preserve"> sólo proporcionará la información que obra en sus archivos, lo que a</w:t>
      </w:r>
      <w:r w:rsidRPr="0068439E">
        <w:rPr>
          <w:rFonts w:ascii="Palatino Linotype" w:hAnsi="Palatino Linotype"/>
          <w:i/>
        </w:rPr>
        <w:t xml:space="preserve"> contrario sensu</w:t>
      </w:r>
      <w:r w:rsidRPr="0068439E">
        <w:rPr>
          <w:rFonts w:ascii="Palatino Linotype" w:hAnsi="Palatino Linotype"/>
        </w:rPr>
        <w:t xml:space="preserve"> significa que no se está obligado a proporcionar lo que no obre en los mismos; </w:t>
      </w:r>
      <w:r w:rsidRPr="0068439E">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442F779C" w14:textId="77777777" w:rsidR="00F246CA" w:rsidRPr="0068439E" w:rsidRDefault="00F246CA" w:rsidP="0068439E">
      <w:pPr>
        <w:spacing w:line="360" w:lineRule="auto"/>
        <w:jc w:val="both"/>
        <w:rPr>
          <w:rFonts w:ascii="Palatino Linotype" w:hAnsi="Palatino Linotype"/>
          <w:lang w:eastAsia="es-MX"/>
        </w:rPr>
      </w:pPr>
    </w:p>
    <w:p w14:paraId="7BE1F66E" w14:textId="7FD72906" w:rsidR="007C048E" w:rsidRPr="0068439E" w:rsidRDefault="007C048E" w:rsidP="0068439E">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sidRPr="0068439E">
        <w:rPr>
          <w:rFonts w:ascii="Palatino Linotype" w:eastAsia="MS Mincho" w:hAnsi="Palatino Linotype" w:cs="Tahoma"/>
        </w:rPr>
        <w:t xml:space="preserve">Ahora bien, </w:t>
      </w:r>
      <w:r w:rsidRPr="0068439E">
        <w:rPr>
          <w:rFonts w:ascii="Palatino Linotype" w:eastAsiaTheme="minorEastAsia" w:hAnsi="Palatino Linotype" w:cstheme="minorBidi"/>
          <w:lang w:val="es-ES_tradnl"/>
        </w:rPr>
        <w:t xml:space="preserve">no se omite comentar </w:t>
      </w:r>
      <w:proofErr w:type="gramStart"/>
      <w:r w:rsidRPr="0068439E">
        <w:rPr>
          <w:rFonts w:ascii="Palatino Linotype" w:eastAsiaTheme="minorEastAsia" w:hAnsi="Palatino Linotype" w:cstheme="minorBidi"/>
          <w:lang w:val="es-ES_tradnl"/>
        </w:rPr>
        <w:t>que</w:t>
      </w:r>
      <w:proofErr w:type="gramEnd"/>
      <w:r w:rsidRPr="0068439E">
        <w:rPr>
          <w:rFonts w:ascii="Palatino Linotype" w:eastAsiaTheme="minorEastAsia" w:hAnsi="Palatino Linotype" w:cstheme="minorBidi"/>
          <w:lang w:val="es-ES_tradnl"/>
        </w:rPr>
        <w:t xml:space="preserve"> respecto del pronunciamiento por parte del </w:t>
      </w:r>
      <w:r w:rsidRPr="0068439E">
        <w:rPr>
          <w:rFonts w:ascii="Palatino Linotype" w:eastAsiaTheme="minorEastAsia" w:hAnsi="Palatino Linotype" w:cstheme="minorBidi"/>
          <w:b/>
          <w:lang w:val="es-ES_tradnl"/>
        </w:rPr>
        <w:t>SUJETO OBLIGADO</w:t>
      </w:r>
      <w:r w:rsidRPr="0068439E">
        <w:rPr>
          <w:rFonts w:ascii="Palatino Linotype" w:eastAsiaTheme="minorEastAsia" w:hAnsi="Palatino Linotype" w:cstheme="minorBidi"/>
          <w:lang w:val="es-ES_tradnl"/>
        </w:rPr>
        <w:t xml:space="preserve">, a fin de dar respuesta a la solicitud planteada, este </w:t>
      </w:r>
      <w:r w:rsidR="00115D1E" w:rsidRPr="0068439E">
        <w:rPr>
          <w:rFonts w:ascii="Palatino Linotype" w:eastAsiaTheme="minorEastAsia" w:hAnsi="Palatino Linotype" w:cstheme="minorBidi"/>
          <w:lang w:val="es-ES_tradnl"/>
        </w:rPr>
        <w:t xml:space="preserve">Órgano Garante </w:t>
      </w:r>
      <w:r w:rsidRPr="0068439E">
        <w:rPr>
          <w:rFonts w:ascii="Palatino Linotype" w:eastAsiaTheme="minorEastAsia" w:hAnsi="Palatino Linotype" w:cstheme="minorBidi"/>
          <w:lang w:val="es-ES_tradnl"/>
        </w:rPr>
        <w:t>no está facultado para manifestarse sobre la veracidad de la información proporcionada.</w:t>
      </w:r>
    </w:p>
    <w:p w14:paraId="26B7CFD3" w14:textId="77777777" w:rsidR="007C048E" w:rsidRPr="0068439E" w:rsidRDefault="007C048E" w:rsidP="0068439E">
      <w:pPr>
        <w:spacing w:line="360" w:lineRule="auto"/>
        <w:jc w:val="both"/>
        <w:rPr>
          <w:rFonts w:ascii="Palatino Linotype" w:eastAsiaTheme="minorEastAsia" w:hAnsi="Palatino Linotype" w:cs="Arial"/>
          <w:sz w:val="20"/>
          <w:szCs w:val="20"/>
          <w:lang w:val="es-ES_tradnl"/>
        </w:rPr>
      </w:pPr>
    </w:p>
    <w:p w14:paraId="74ACA0D9" w14:textId="77777777" w:rsidR="007C048E" w:rsidRPr="0068439E" w:rsidRDefault="007C048E" w:rsidP="0068439E">
      <w:pPr>
        <w:spacing w:line="360" w:lineRule="auto"/>
        <w:jc w:val="both"/>
        <w:rPr>
          <w:rFonts w:ascii="Palatino Linotype" w:eastAsiaTheme="minorEastAsia" w:hAnsi="Palatino Linotype" w:cs="Arial"/>
          <w:lang w:val="es-ES_tradnl"/>
        </w:rPr>
      </w:pPr>
      <w:r w:rsidRPr="0068439E">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68439E">
        <w:rPr>
          <w:rFonts w:ascii="Palatino Linotype" w:eastAsiaTheme="minorEastAsia" w:hAnsi="Palatino Linotype" w:cs="Arial"/>
          <w:lang w:val="es-ES_tradnl"/>
        </w:rPr>
        <w:t>Datos,  el</w:t>
      </w:r>
      <w:proofErr w:type="gramEnd"/>
      <w:r w:rsidRPr="0068439E">
        <w:rPr>
          <w:rFonts w:ascii="Palatino Linotype" w:eastAsiaTheme="minorEastAsia" w:hAnsi="Palatino Linotype" w:cs="Arial"/>
          <w:lang w:val="es-ES_tradnl"/>
        </w:rPr>
        <w:t xml:space="preserve"> cual refiere: </w:t>
      </w:r>
    </w:p>
    <w:p w14:paraId="1DA3A4D0" w14:textId="77777777" w:rsidR="007C048E" w:rsidRPr="0068439E" w:rsidRDefault="007C048E" w:rsidP="0068439E">
      <w:pPr>
        <w:jc w:val="both"/>
        <w:rPr>
          <w:rFonts w:ascii="Palatino Linotype" w:eastAsiaTheme="minorEastAsia" w:hAnsi="Palatino Linotype" w:cs="Arial"/>
          <w:sz w:val="20"/>
          <w:szCs w:val="20"/>
          <w:lang w:val="es-ES_tradnl"/>
        </w:rPr>
      </w:pPr>
    </w:p>
    <w:p w14:paraId="29F67C55" w14:textId="77777777" w:rsidR="007C048E" w:rsidRPr="0068439E" w:rsidRDefault="007C048E" w:rsidP="0068439E">
      <w:pPr>
        <w:ind w:left="851" w:right="899"/>
        <w:jc w:val="both"/>
        <w:rPr>
          <w:rFonts w:ascii="Palatino Linotype" w:eastAsiaTheme="minorEastAsia" w:hAnsi="Palatino Linotype" w:cs="Arial"/>
          <w:b/>
          <w:i/>
          <w:sz w:val="22"/>
          <w:szCs w:val="20"/>
          <w:lang w:val="es-ES_tradnl"/>
        </w:rPr>
      </w:pPr>
      <w:r w:rsidRPr="0068439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68439E">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w:t>
      </w:r>
      <w:r w:rsidRPr="0068439E">
        <w:rPr>
          <w:rFonts w:ascii="Palatino Linotype" w:eastAsiaTheme="minorEastAsia" w:hAnsi="Palatino Linotype" w:cs="Arial"/>
          <w:i/>
          <w:sz w:val="22"/>
          <w:szCs w:val="20"/>
          <w:lang w:val="es-ES_tradnl"/>
        </w:rPr>
        <w:lastRenderedPageBreak/>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8439E">
        <w:rPr>
          <w:rFonts w:ascii="Palatino Linotype" w:eastAsiaTheme="minorEastAsia" w:hAnsi="Palatino Linotype" w:cs="Arial"/>
          <w:b/>
          <w:i/>
          <w:sz w:val="22"/>
          <w:szCs w:val="20"/>
          <w:lang w:val="es-ES_tradnl"/>
        </w:rPr>
        <w:t>”</w:t>
      </w:r>
      <w:r w:rsidRPr="0068439E">
        <w:rPr>
          <w:rFonts w:ascii="Palatino Linotype" w:eastAsiaTheme="minorEastAsia" w:hAnsi="Palatino Linotype" w:cs="Arial"/>
          <w:i/>
          <w:sz w:val="22"/>
          <w:szCs w:val="20"/>
          <w:lang w:val="es-ES_tradnl"/>
        </w:rPr>
        <w:t xml:space="preserve"> (sic)</w:t>
      </w:r>
    </w:p>
    <w:p w14:paraId="700C8844" w14:textId="77777777" w:rsidR="007C048E" w:rsidRPr="0068439E" w:rsidRDefault="007C048E" w:rsidP="0068439E">
      <w:pPr>
        <w:rPr>
          <w:rFonts w:ascii="Palatino Linotype" w:hAnsi="Palatino Linotype"/>
        </w:rPr>
      </w:pPr>
    </w:p>
    <w:p w14:paraId="2BD48C2B" w14:textId="04C4FD79" w:rsidR="007C048E" w:rsidRPr="0068439E" w:rsidRDefault="007C048E" w:rsidP="0068439E">
      <w:pPr>
        <w:spacing w:line="360" w:lineRule="auto"/>
        <w:jc w:val="both"/>
        <w:rPr>
          <w:rFonts w:ascii="Palatino Linotype" w:hAnsi="Palatino Linotype" w:cs="Arial"/>
        </w:rPr>
      </w:pPr>
      <w:r w:rsidRPr="0068439E">
        <w:rPr>
          <w:rFonts w:ascii="Palatino Linotype" w:hAnsi="Palatino Linotype" w:cs="Arial"/>
        </w:rPr>
        <w:t xml:space="preserve">En consecuencia, este Órgano Garante determina que se tiene por atendido el requerimiento realizado por </w:t>
      </w:r>
      <w:r w:rsidR="00E92B6A" w:rsidRPr="0068439E">
        <w:rPr>
          <w:rFonts w:ascii="Palatino Linotype" w:hAnsi="Palatino Linotype" w:cs="Arial"/>
          <w:b/>
        </w:rPr>
        <w:t>LA</w:t>
      </w:r>
      <w:r w:rsidRPr="0068439E">
        <w:rPr>
          <w:rFonts w:ascii="Palatino Linotype" w:hAnsi="Palatino Linotype" w:cs="Arial"/>
          <w:b/>
        </w:rPr>
        <w:t xml:space="preserve"> RECURRENTE</w:t>
      </w:r>
      <w:r w:rsidRPr="0068439E">
        <w:rPr>
          <w:rFonts w:ascii="Palatino Linotype" w:hAnsi="Palatino Linotype" w:cs="Arial"/>
        </w:rPr>
        <w:t xml:space="preserve">. </w:t>
      </w:r>
    </w:p>
    <w:p w14:paraId="70515976" w14:textId="77777777" w:rsidR="007C048E" w:rsidRPr="0068439E" w:rsidRDefault="007C048E" w:rsidP="0068439E">
      <w:pPr>
        <w:spacing w:line="360" w:lineRule="auto"/>
        <w:jc w:val="both"/>
        <w:rPr>
          <w:rFonts w:ascii="Palatino Linotype" w:hAnsi="Palatino Linotype"/>
          <w:lang w:eastAsia="es-MX"/>
        </w:rPr>
      </w:pPr>
    </w:p>
    <w:p w14:paraId="2C5CAB5B" w14:textId="5A36017E" w:rsidR="00B3566B" w:rsidRPr="0068439E" w:rsidRDefault="00F246CA" w:rsidP="0068439E">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68439E">
        <w:rPr>
          <w:rFonts w:ascii="Palatino Linotype" w:hAnsi="Palatino Linotype"/>
        </w:rPr>
        <w:t xml:space="preserve">Por otro lado, es necesario precisar que </w:t>
      </w:r>
      <w:r w:rsidRPr="0068439E">
        <w:rPr>
          <w:rFonts w:ascii="Palatino Linotype" w:eastAsia="Arial Unicode MS" w:hAnsi="Palatino Linotype" w:cs="Arial"/>
        </w:rPr>
        <w:t xml:space="preserve">las razones o </w:t>
      </w:r>
      <w:r w:rsidR="00B3566B" w:rsidRPr="0068439E">
        <w:rPr>
          <w:rFonts w:ascii="Palatino Linotype" w:eastAsia="Arial Unicode MS" w:hAnsi="Palatino Linotype" w:cs="Arial"/>
        </w:rPr>
        <w:t>motivo</w:t>
      </w:r>
      <w:r w:rsidR="00115D1E" w:rsidRPr="0068439E">
        <w:rPr>
          <w:rFonts w:ascii="Palatino Linotype" w:eastAsia="Arial Unicode MS" w:hAnsi="Palatino Linotype" w:cs="Arial"/>
        </w:rPr>
        <w:t>s</w:t>
      </w:r>
      <w:r w:rsidR="00B3566B" w:rsidRPr="0068439E">
        <w:rPr>
          <w:rFonts w:ascii="Palatino Linotype" w:eastAsia="Arial Unicode MS" w:hAnsi="Palatino Linotype" w:cs="Arial"/>
        </w:rPr>
        <w:t xml:space="preserve"> de inconformidad </w:t>
      </w:r>
      <w:r w:rsidRPr="0068439E">
        <w:rPr>
          <w:rFonts w:ascii="Palatino Linotype" w:eastAsia="Arial Unicode MS" w:hAnsi="Palatino Linotype" w:cs="Arial"/>
        </w:rPr>
        <w:t xml:space="preserve">expresados por </w:t>
      </w:r>
      <w:r w:rsidR="00CF0418" w:rsidRPr="0068439E">
        <w:rPr>
          <w:rFonts w:ascii="Palatino Linotype" w:eastAsia="Arial Unicode MS" w:hAnsi="Palatino Linotype" w:cs="Arial"/>
        </w:rPr>
        <w:t>la</w:t>
      </w:r>
      <w:r w:rsidRPr="0068439E">
        <w:rPr>
          <w:rFonts w:ascii="Palatino Linotype" w:eastAsia="Arial Unicode MS" w:hAnsi="Palatino Linotype" w:cs="Arial"/>
        </w:rPr>
        <w:t xml:space="preserve"> particular son </w:t>
      </w:r>
      <w:r w:rsidR="00B3566B" w:rsidRPr="0068439E">
        <w:rPr>
          <w:rFonts w:ascii="Palatino Linotype" w:eastAsia="Arial Unicode MS" w:hAnsi="Palatino Linotype" w:cs="Arial"/>
        </w:rPr>
        <w:t>inoperante</w:t>
      </w:r>
      <w:r w:rsidRPr="0068439E">
        <w:rPr>
          <w:rFonts w:ascii="Palatino Linotype" w:eastAsia="Arial Unicode MS" w:hAnsi="Palatino Linotype" w:cs="Arial"/>
        </w:rPr>
        <w:t>s</w:t>
      </w:r>
      <w:r w:rsidR="00B3566B" w:rsidRPr="0068439E">
        <w:rPr>
          <w:rFonts w:ascii="Palatino Linotype" w:eastAsia="Arial Unicode MS" w:hAnsi="Palatino Linotype" w:cs="Arial"/>
        </w:rPr>
        <w:t>, en atención a los siguientes argumentos:</w:t>
      </w:r>
    </w:p>
    <w:p w14:paraId="7A26875D" w14:textId="77777777" w:rsidR="00B3566B" w:rsidRPr="0068439E" w:rsidRDefault="00B3566B" w:rsidP="0068439E">
      <w:pPr>
        <w:spacing w:line="360" w:lineRule="auto"/>
        <w:jc w:val="both"/>
        <w:rPr>
          <w:rFonts w:ascii="Palatino Linotype" w:eastAsia="Arial Unicode MS" w:hAnsi="Palatino Linotype" w:cs="Arial"/>
        </w:rPr>
      </w:pPr>
    </w:p>
    <w:p w14:paraId="3323FBAA" w14:textId="07657494" w:rsidR="00B3566B" w:rsidRPr="0068439E" w:rsidRDefault="00B3566B" w:rsidP="0068439E">
      <w:pPr>
        <w:spacing w:line="360" w:lineRule="auto"/>
        <w:jc w:val="both"/>
        <w:rPr>
          <w:rFonts w:ascii="Palatino Linotype" w:eastAsia="Arial Unicode MS" w:hAnsi="Palatino Linotype" w:cs="Arial"/>
        </w:rPr>
      </w:pPr>
      <w:r w:rsidRPr="0068439E">
        <w:rPr>
          <w:rFonts w:ascii="Palatino Linotype" w:eastAsia="Arial Unicode MS" w:hAnsi="Palatino Linotype" w:cs="Arial"/>
        </w:rPr>
        <w:t xml:space="preserve">En nuestra materia, los motivos de la inconformidad deben versar sobre la respuesta de información proporcionada por los Sujetos Obligados o la negativa de entrega de la misma, derivada de la solicitud de información pública. De este modo, en los motivos de inconformidad los recurrentes deben manifestar </w:t>
      </w:r>
      <w:r w:rsidR="00115D1E" w:rsidRPr="0068439E">
        <w:rPr>
          <w:rFonts w:ascii="Palatino Linotype" w:eastAsia="Arial Unicode MS" w:hAnsi="Palatino Linotype" w:cs="Arial"/>
        </w:rPr>
        <w:t>de</w:t>
      </w:r>
      <w:r w:rsidRPr="0068439E">
        <w:rPr>
          <w:rFonts w:ascii="Palatino Linotype" w:eastAsia="Arial Unicode MS" w:hAnsi="Palatino Linotype" w:cs="Arial"/>
        </w:rPr>
        <w:t xml:space="preserve"> forma general </w:t>
      </w:r>
      <w:r w:rsidR="00115D1E" w:rsidRPr="0068439E">
        <w:rPr>
          <w:rFonts w:ascii="Palatino Linotype" w:eastAsia="Arial Unicode MS" w:hAnsi="Palatino Linotype" w:cs="Arial"/>
        </w:rPr>
        <w:t xml:space="preserve">los argumentos por los que se duele de la respuesta emitida por los Sujetos Obligados. </w:t>
      </w:r>
    </w:p>
    <w:p w14:paraId="067A6C6C" w14:textId="77777777" w:rsidR="00B3566B" w:rsidRPr="0068439E" w:rsidRDefault="00B3566B" w:rsidP="0068439E">
      <w:pPr>
        <w:spacing w:line="360" w:lineRule="auto"/>
        <w:jc w:val="both"/>
        <w:rPr>
          <w:rFonts w:ascii="Palatino Linotype" w:eastAsia="Arial Unicode MS" w:hAnsi="Palatino Linotype" w:cs="Arial"/>
        </w:rPr>
      </w:pPr>
    </w:p>
    <w:p w14:paraId="219E1F89" w14:textId="7152DF1E" w:rsidR="00B3566B" w:rsidRPr="0068439E" w:rsidRDefault="00B3566B" w:rsidP="0068439E">
      <w:pPr>
        <w:spacing w:line="360" w:lineRule="auto"/>
        <w:jc w:val="both"/>
        <w:rPr>
          <w:rFonts w:ascii="Palatino Linotype" w:eastAsia="Arial Unicode MS" w:hAnsi="Palatino Linotype" w:cs="Arial"/>
        </w:rPr>
      </w:pPr>
      <w:r w:rsidRPr="0068439E">
        <w:rPr>
          <w:rFonts w:ascii="Palatino Linotype" w:eastAsia="Arial Unicode MS" w:hAnsi="Palatino Linotype" w:cs="Arial"/>
        </w:rPr>
        <w:t xml:space="preserve">Es decir, para que este Órgano </w:t>
      </w:r>
      <w:proofErr w:type="spellStart"/>
      <w:r w:rsidRPr="0068439E">
        <w:rPr>
          <w:rFonts w:ascii="Palatino Linotype" w:eastAsia="Arial Unicode MS" w:hAnsi="Palatino Linotype" w:cs="Arial"/>
        </w:rPr>
        <w:t>Resolutor</w:t>
      </w:r>
      <w:proofErr w:type="spellEnd"/>
      <w:r w:rsidRPr="0068439E">
        <w:rPr>
          <w:rFonts w:ascii="Palatino Linotype" w:eastAsia="Arial Unicode MS" w:hAnsi="Palatino Linotype" w:cs="Arial"/>
        </w:rPr>
        <w:t xml:space="preserv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w:t>
      </w:r>
      <w:r w:rsidR="0068439E">
        <w:rPr>
          <w:rFonts w:ascii="Palatino Linotype" w:eastAsia="Arial Unicode MS" w:hAnsi="Palatino Linotype" w:cs="Arial"/>
        </w:rPr>
        <w:t xml:space="preserve"> </w:t>
      </w:r>
      <w:r w:rsidR="0068439E" w:rsidRPr="0068439E">
        <w:rPr>
          <w:rFonts w:ascii="Palatino Linotype" w:eastAsia="Arial Unicode MS" w:hAnsi="Palatino Linotype" w:cs="Arial"/>
          <w:b/>
          <w:bCs/>
        </w:rPr>
        <w:t>LA</w:t>
      </w:r>
      <w:r w:rsidRPr="0068439E">
        <w:rPr>
          <w:rFonts w:ascii="Palatino Linotype" w:eastAsia="Arial Unicode MS" w:hAnsi="Palatino Linotype" w:cs="Arial"/>
        </w:rPr>
        <w:t xml:space="preserve"> </w:t>
      </w:r>
      <w:r w:rsidR="0068439E" w:rsidRPr="0068439E">
        <w:rPr>
          <w:rFonts w:ascii="Palatino Linotype" w:eastAsia="Arial Unicode MS" w:hAnsi="Palatino Linotype" w:cs="Arial"/>
          <w:b/>
          <w:bCs/>
        </w:rPr>
        <w:t>RECURRENTE</w:t>
      </w:r>
      <w:r w:rsidRPr="0068439E">
        <w:rPr>
          <w:rFonts w:ascii="Palatino Linotype" w:eastAsia="Arial Unicode MS" w:hAnsi="Palatino Linotype" w:cs="Arial"/>
        </w:rPr>
        <w:t xml:space="preserve"> pueden constar en cualquier parte del formato diseñado para tal fin o en cualquier parte del escrito libre que se presente y no </w:t>
      </w:r>
      <w:r w:rsidRPr="0068439E">
        <w:rPr>
          <w:rFonts w:ascii="Palatino Linotype" w:eastAsia="Arial Unicode MS" w:hAnsi="Palatino Linotype" w:cs="Arial"/>
        </w:rPr>
        <w:lastRenderedPageBreak/>
        <w:t>necesariamente en el apartado de “RAZONES O MOTIVOS DE LA INCONFORMIDAD”, con las únicas condiciones de que lo manifestado tengan relación con el acto de autoridad y que no se introduzcan planteamientos que rebasen lo solicitado.</w:t>
      </w:r>
    </w:p>
    <w:p w14:paraId="4A2C9C5E" w14:textId="77777777" w:rsidR="00B3566B" w:rsidRPr="0068439E" w:rsidRDefault="00B3566B" w:rsidP="0068439E">
      <w:pPr>
        <w:spacing w:line="360" w:lineRule="auto"/>
        <w:jc w:val="both"/>
        <w:rPr>
          <w:rFonts w:ascii="Palatino Linotype" w:hAnsi="Palatino Linotype" w:cs="Arial"/>
          <w:lang w:val="es-CO"/>
        </w:rPr>
      </w:pPr>
    </w:p>
    <w:p w14:paraId="2C779492" w14:textId="51F510B3" w:rsidR="00B3566B" w:rsidRPr="0068439E" w:rsidRDefault="00B3566B" w:rsidP="0068439E">
      <w:pPr>
        <w:spacing w:line="360" w:lineRule="auto"/>
        <w:jc w:val="both"/>
        <w:rPr>
          <w:rFonts w:ascii="Palatino Linotype" w:hAnsi="Palatino Linotype" w:cs="Arial"/>
        </w:rPr>
      </w:pPr>
      <w:r w:rsidRPr="0068439E">
        <w:rPr>
          <w:rFonts w:ascii="Palatino Linotype" w:hAnsi="Palatino Linotype" w:cs="Arial"/>
        </w:rPr>
        <w:t xml:space="preserve">Luego entonces, para que este Pleno pueda válidamente resolver sobre la modificación o revocación del acto impugnado se requiere que en el Recurso de Revisión </w:t>
      </w:r>
      <w:r w:rsidR="00CF0418" w:rsidRPr="0068439E">
        <w:rPr>
          <w:rFonts w:ascii="Palatino Linotype" w:hAnsi="Palatino Linotype" w:cs="Arial"/>
        </w:rPr>
        <w:t>la</w:t>
      </w:r>
      <w:r w:rsidRPr="0068439E">
        <w:rPr>
          <w:rFonts w:ascii="Palatino Linotype" w:hAnsi="Palatino Linotype" w:cs="Arial"/>
        </w:rPr>
        <w:t xml:space="preserve"> particular manifieste, así sea en forma mínima, general o sencilla, los argumentos de oposición a la respuesta otorgada por el Sujeto Obligado.</w:t>
      </w:r>
    </w:p>
    <w:p w14:paraId="028B7764" w14:textId="77777777" w:rsidR="00B3566B" w:rsidRPr="0068439E" w:rsidRDefault="00B3566B" w:rsidP="0068439E">
      <w:pPr>
        <w:spacing w:line="360" w:lineRule="auto"/>
        <w:jc w:val="both"/>
        <w:rPr>
          <w:rFonts w:ascii="Palatino Linotype" w:hAnsi="Palatino Linotype" w:cs="Arial"/>
        </w:rPr>
      </w:pPr>
    </w:p>
    <w:p w14:paraId="3B6FDC58" w14:textId="77777777" w:rsidR="00B3566B" w:rsidRPr="0068439E" w:rsidRDefault="00B3566B" w:rsidP="0068439E">
      <w:pPr>
        <w:spacing w:line="360" w:lineRule="auto"/>
        <w:jc w:val="both"/>
        <w:rPr>
          <w:rFonts w:ascii="Palatino Linotype" w:hAnsi="Palatino Linotype" w:cs="Arial"/>
        </w:rPr>
      </w:pPr>
      <w:r w:rsidRPr="0068439E">
        <w:rPr>
          <w:rFonts w:ascii="Palatino Linotype" w:hAnsi="Palatino Linotype" w:cs="Arial"/>
        </w:rPr>
        <w:t>Por todo lo anterior, la manifestación por parte de los particulares en los recursos de revisión interpuestos ante este Instituto del acto impugnado y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4D64EB78" w14:textId="77777777" w:rsidR="00B3566B" w:rsidRPr="0068439E" w:rsidRDefault="00B3566B" w:rsidP="0068439E">
      <w:pPr>
        <w:spacing w:line="360" w:lineRule="auto"/>
        <w:jc w:val="both"/>
        <w:rPr>
          <w:rFonts w:ascii="Palatino Linotype" w:eastAsia="Arial Unicode MS" w:hAnsi="Palatino Linotype" w:cs="Arial"/>
        </w:rPr>
      </w:pPr>
    </w:p>
    <w:p w14:paraId="33AA40B9" w14:textId="77777777" w:rsidR="00B3566B" w:rsidRPr="0068439E" w:rsidRDefault="00B3566B" w:rsidP="0068439E">
      <w:pPr>
        <w:spacing w:line="360" w:lineRule="auto"/>
        <w:jc w:val="both"/>
        <w:rPr>
          <w:rFonts w:ascii="Palatino Linotype" w:eastAsia="Arial Unicode MS" w:hAnsi="Palatino Linotype" w:cs="Arial"/>
        </w:rPr>
      </w:pPr>
      <w:r w:rsidRPr="0068439E">
        <w:rPr>
          <w:rFonts w:ascii="Palatino Linotype" w:eastAsia="Arial Unicode MS" w:hAnsi="Palatino Linotype" w:cs="Arial"/>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2581C2CA" w14:textId="77777777" w:rsidR="00B3566B" w:rsidRPr="0068439E" w:rsidRDefault="00B3566B" w:rsidP="0068439E">
      <w:pPr>
        <w:spacing w:line="360" w:lineRule="auto"/>
        <w:rPr>
          <w:rFonts w:ascii="Palatino Linotype" w:eastAsia="Arial Unicode MS" w:hAnsi="Palatino Linotype" w:cs="Arial"/>
        </w:rPr>
      </w:pPr>
    </w:p>
    <w:p w14:paraId="7E1A8117" w14:textId="77777777" w:rsidR="00B3566B" w:rsidRPr="0068439E" w:rsidRDefault="00B3566B" w:rsidP="0068439E">
      <w:pPr>
        <w:autoSpaceDE w:val="0"/>
        <w:autoSpaceDN w:val="0"/>
        <w:adjustRightInd w:val="0"/>
        <w:spacing w:line="360" w:lineRule="auto"/>
        <w:ind w:right="49"/>
        <w:jc w:val="both"/>
        <w:rPr>
          <w:rFonts w:ascii="Palatino Linotype" w:eastAsia="Arial Unicode MS" w:hAnsi="Palatino Linotype" w:cs="Arial"/>
        </w:rPr>
      </w:pPr>
      <w:r w:rsidRPr="0068439E">
        <w:rPr>
          <w:rFonts w:ascii="Palatino Linotype" w:eastAsia="Arial Unicode MS" w:hAnsi="Palatino Linotype" w:cs="Arial"/>
        </w:rPr>
        <w:lastRenderedPageBreak/>
        <w:t>También es necesario precisar que los medios de impugnación constituyen recursos legales a través de los cuales se corrigen los errores cometidos tanto en el curso del procedimiento, como en el dictado de la resolución.</w:t>
      </w:r>
    </w:p>
    <w:p w14:paraId="59D75B05" w14:textId="77777777" w:rsidR="00B3566B" w:rsidRPr="0068439E" w:rsidRDefault="00B3566B" w:rsidP="0068439E">
      <w:pPr>
        <w:autoSpaceDE w:val="0"/>
        <w:autoSpaceDN w:val="0"/>
        <w:adjustRightInd w:val="0"/>
        <w:spacing w:line="360" w:lineRule="auto"/>
        <w:ind w:right="49" w:firstLine="567"/>
        <w:rPr>
          <w:rFonts w:ascii="Palatino Linotype" w:eastAsia="Arial Unicode MS" w:hAnsi="Palatino Linotype" w:cs="Arial"/>
        </w:rPr>
      </w:pPr>
    </w:p>
    <w:p w14:paraId="35CBBED6" w14:textId="6FDF3E34" w:rsidR="00B3566B" w:rsidRPr="0068439E" w:rsidRDefault="00B3566B" w:rsidP="0068439E">
      <w:pPr>
        <w:autoSpaceDE w:val="0"/>
        <w:autoSpaceDN w:val="0"/>
        <w:adjustRightInd w:val="0"/>
        <w:spacing w:line="360" w:lineRule="auto"/>
        <w:ind w:right="49"/>
        <w:jc w:val="both"/>
        <w:rPr>
          <w:rFonts w:ascii="Palatino Linotype" w:eastAsia="Arial Unicode MS" w:hAnsi="Palatino Linotype" w:cs="Arial"/>
        </w:rPr>
      </w:pPr>
      <w:r w:rsidRPr="0068439E">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00CF0418" w:rsidRPr="0068439E">
        <w:rPr>
          <w:rFonts w:ascii="Palatino Linotype" w:eastAsia="Arial Unicode MS" w:hAnsi="Palatino Linotype" w:cs="Arial"/>
          <w:b/>
        </w:rPr>
        <w:t>LA</w:t>
      </w:r>
      <w:r w:rsidRPr="0068439E">
        <w:rPr>
          <w:rFonts w:ascii="Palatino Linotype" w:eastAsia="Arial Unicode MS" w:hAnsi="Palatino Linotype" w:cs="Arial"/>
          <w:b/>
        </w:rPr>
        <w:t xml:space="preserve"> RECURRENTE</w:t>
      </w:r>
      <w:r w:rsidRPr="0068439E">
        <w:rPr>
          <w:rFonts w:ascii="Palatino Linotype" w:eastAsia="Arial Unicode MS" w:hAnsi="Palatino Linotype" w:cs="Arial"/>
        </w:rPr>
        <w:t>, señale la causa, motivo o circunstancia por la que considera que el acto que impugna le causa perjuicio o lesión a sus intereses.</w:t>
      </w:r>
    </w:p>
    <w:p w14:paraId="6464E06C" w14:textId="77777777" w:rsidR="00B3566B" w:rsidRPr="0068439E" w:rsidRDefault="00B3566B" w:rsidP="0068439E">
      <w:pPr>
        <w:autoSpaceDE w:val="0"/>
        <w:autoSpaceDN w:val="0"/>
        <w:adjustRightInd w:val="0"/>
        <w:spacing w:line="360" w:lineRule="auto"/>
        <w:ind w:right="49" w:firstLine="567"/>
        <w:rPr>
          <w:rFonts w:ascii="Palatino Linotype" w:eastAsia="Arial Unicode MS" w:hAnsi="Palatino Linotype" w:cs="Arial"/>
        </w:rPr>
      </w:pPr>
      <w:r w:rsidRPr="0068439E">
        <w:rPr>
          <w:rFonts w:ascii="Palatino Linotype" w:eastAsia="Arial Unicode MS" w:hAnsi="Palatino Linotype" w:cs="Arial"/>
        </w:rPr>
        <w:t xml:space="preserve">  </w:t>
      </w:r>
    </w:p>
    <w:p w14:paraId="0D02706B" w14:textId="7A69BDF6" w:rsidR="00B3566B" w:rsidRPr="0068439E" w:rsidRDefault="00B3566B" w:rsidP="0068439E">
      <w:pPr>
        <w:autoSpaceDE w:val="0"/>
        <w:autoSpaceDN w:val="0"/>
        <w:adjustRightInd w:val="0"/>
        <w:spacing w:line="360" w:lineRule="auto"/>
        <w:ind w:right="49"/>
        <w:jc w:val="both"/>
        <w:rPr>
          <w:rFonts w:ascii="Palatino Linotype" w:eastAsia="Arial Unicode MS" w:hAnsi="Palatino Linotype" w:cs="Arial"/>
        </w:rPr>
      </w:pPr>
      <w:r w:rsidRPr="0068439E">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00CF0418" w:rsidRPr="0068439E">
        <w:rPr>
          <w:rFonts w:ascii="Palatino Linotype" w:eastAsia="Arial Unicode MS" w:hAnsi="Palatino Linotype" w:cs="Arial"/>
          <w:b/>
        </w:rPr>
        <w:t>LA</w:t>
      </w:r>
      <w:r w:rsidRPr="0068439E">
        <w:rPr>
          <w:rFonts w:ascii="Palatino Linotype" w:eastAsia="Arial Unicode MS" w:hAnsi="Palatino Linotype" w:cs="Arial"/>
          <w:b/>
        </w:rPr>
        <w:t xml:space="preserve"> RECURRENTE </w:t>
      </w:r>
      <w:r w:rsidRPr="0068439E">
        <w:rPr>
          <w:rFonts w:ascii="Palatino Linotype" w:eastAsia="Arial Unicode MS" w:hAnsi="Palatino Linotype" w:cs="Arial"/>
        </w:rPr>
        <w:t>le causa el acto que impugna; pero, esa lesión o perjuicio se ha de relacionar y derivar necesariamente del acto de donde deriva la resolución combatida.</w:t>
      </w:r>
    </w:p>
    <w:p w14:paraId="319F82E7" w14:textId="77777777" w:rsidR="00B3566B" w:rsidRPr="0068439E" w:rsidRDefault="00B3566B" w:rsidP="0068439E">
      <w:pPr>
        <w:autoSpaceDE w:val="0"/>
        <w:autoSpaceDN w:val="0"/>
        <w:adjustRightInd w:val="0"/>
        <w:spacing w:line="360" w:lineRule="auto"/>
        <w:ind w:right="49" w:firstLine="567"/>
        <w:rPr>
          <w:rFonts w:ascii="Palatino Linotype" w:eastAsia="Arial Unicode MS" w:hAnsi="Palatino Linotype" w:cs="Arial"/>
        </w:rPr>
      </w:pPr>
    </w:p>
    <w:p w14:paraId="4F6D9D13" w14:textId="09057901" w:rsidR="00B3566B" w:rsidRPr="0068439E" w:rsidRDefault="00B3566B" w:rsidP="0068439E">
      <w:pPr>
        <w:autoSpaceDE w:val="0"/>
        <w:autoSpaceDN w:val="0"/>
        <w:adjustRightInd w:val="0"/>
        <w:spacing w:line="360" w:lineRule="auto"/>
        <w:ind w:right="49"/>
        <w:jc w:val="both"/>
        <w:rPr>
          <w:rFonts w:ascii="Palatino Linotype" w:eastAsia="Arial Unicode MS" w:hAnsi="Palatino Linotype" w:cs="Arial"/>
        </w:rPr>
      </w:pPr>
      <w:r w:rsidRPr="0068439E">
        <w:rPr>
          <w:rFonts w:ascii="Palatino Linotype" w:eastAsia="Arial Unicode MS" w:hAnsi="Palatino Linotype" w:cs="Arial"/>
        </w:rPr>
        <w:t xml:space="preserve">En otras palabras, al presentar un Recurso de Revisión </w:t>
      </w:r>
      <w:r w:rsidR="00CF0418" w:rsidRPr="0068439E">
        <w:rPr>
          <w:rFonts w:ascii="Palatino Linotype" w:eastAsia="Arial Unicode MS" w:hAnsi="Palatino Linotype" w:cs="Arial"/>
          <w:b/>
        </w:rPr>
        <w:t>LA</w:t>
      </w:r>
      <w:r w:rsidRPr="0068439E">
        <w:rPr>
          <w:rFonts w:ascii="Palatino Linotype" w:eastAsia="Arial Unicode MS" w:hAnsi="Palatino Linotype" w:cs="Arial"/>
          <w:b/>
        </w:rPr>
        <w:t xml:space="preserve"> RECURRENTE</w:t>
      </w:r>
      <w:r w:rsidRPr="0068439E">
        <w:rPr>
          <w:rFonts w:ascii="Palatino Linotype" w:eastAsia="Arial Unicode MS" w:hAnsi="Palatino Linotype" w:cs="Arial"/>
        </w:rPr>
        <w:t xml:space="preserve"> tiene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14:paraId="3B2FD4D8" w14:textId="77777777" w:rsidR="00B3566B" w:rsidRPr="0068439E" w:rsidRDefault="00B3566B" w:rsidP="0068439E">
      <w:pPr>
        <w:autoSpaceDE w:val="0"/>
        <w:autoSpaceDN w:val="0"/>
        <w:adjustRightInd w:val="0"/>
        <w:spacing w:line="360" w:lineRule="auto"/>
        <w:ind w:right="49" w:firstLine="567"/>
        <w:rPr>
          <w:rFonts w:ascii="Palatino Linotype" w:eastAsia="Arial Unicode MS" w:hAnsi="Palatino Linotype" w:cs="Arial"/>
        </w:rPr>
      </w:pPr>
    </w:p>
    <w:p w14:paraId="35052E5F" w14:textId="77777777" w:rsidR="00B3566B" w:rsidRPr="0068439E" w:rsidRDefault="00B3566B" w:rsidP="0068439E">
      <w:pPr>
        <w:autoSpaceDE w:val="0"/>
        <w:autoSpaceDN w:val="0"/>
        <w:adjustRightInd w:val="0"/>
        <w:spacing w:line="360" w:lineRule="auto"/>
        <w:ind w:right="49"/>
        <w:jc w:val="both"/>
        <w:rPr>
          <w:rFonts w:ascii="Palatino Linotype" w:eastAsia="Arial Unicode MS" w:hAnsi="Palatino Linotype" w:cs="Arial"/>
        </w:rPr>
      </w:pPr>
      <w:r w:rsidRPr="0068439E">
        <w:rPr>
          <w:rFonts w:ascii="Palatino Linotype" w:eastAsia="Arial Unicode MS" w:hAnsi="Palatino Linotype" w:cs="Arial"/>
        </w:rPr>
        <w:t xml:space="preserve">También es conveniente destacar que los motivos de inconformidad o agravios expresados en un Recurso de Revisión deben tener por objeto combatir los argumentos </w:t>
      </w:r>
      <w:r w:rsidRPr="0068439E">
        <w:rPr>
          <w:rFonts w:ascii="Palatino Linotype" w:eastAsia="Arial Unicode MS" w:hAnsi="Palatino Linotype" w:cs="Arial"/>
        </w:rPr>
        <w:lastRenderedPageBreak/>
        <w:t>sustentados en el acto impugnado, lo que implica que el límite de un recurso es el estudio efectuado, los motivos de inconformidad que deben necesariamente tener relación directa y mediante con la materia del acto combatido.</w:t>
      </w:r>
    </w:p>
    <w:p w14:paraId="22D0CC6E" w14:textId="77777777" w:rsidR="00B3566B" w:rsidRPr="0068439E" w:rsidRDefault="00B3566B" w:rsidP="0068439E">
      <w:pPr>
        <w:autoSpaceDE w:val="0"/>
        <w:autoSpaceDN w:val="0"/>
        <w:adjustRightInd w:val="0"/>
        <w:spacing w:line="360" w:lineRule="auto"/>
        <w:ind w:right="49" w:firstLine="567"/>
        <w:rPr>
          <w:rFonts w:ascii="Palatino Linotype" w:eastAsia="Arial Unicode MS" w:hAnsi="Palatino Linotype" w:cs="Arial"/>
        </w:rPr>
      </w:pPr>
    </w:p>
    <w:p w14:paraId="3F3F4A3D" w14:textId="77777777" w:rsidR="00B3566B" w:rsidRPr="0068439E" w:rsidRDefault="00B3566B" w:rsidP="0068439E">
      <w:pPr>
        <w:autoSpaceDE w:val="0"/>
        <w:autoSpaceDN w:val="0"/>
        <w:adjustRightInd w:val="0"/>
        <w:spacing w:line="360" w:lineRule="auto"/>
        <w:ind w:right="49"/>
        <w:jc w:val="both"/>
        <w:rPr>
          <w:rFonts w:ascii="Palatino Linotype" w:eastAsia="Arial Unicode MS" w:hAnsi="Palatino Linotype" w:cs="Arial"/>
        </w:rPr>
      </w:pPr>
      <w:r w:rsidRPr="0068439E">
        <w:rPr>
          <w:rFonts w:ascii="Palatino Linotype" w:eastAsia="Arial Unicode MS" w:hAnsi="Palatino Linotype" w:cs="Arial"/>
        </w:rPr>
        <w:t xml:space="preserve">Lo anterior es así, en atención a que como se ha expuesto un perjuicio o motivo de inconformidad constituye la lesión, menoscabo o afectación que una persona sufre en sus derechos en virtud de la emisión de un acto de autoridad. </w:t>
      </w:r>
    </w:p>
    <w:p w14:paraId="7A0FDB6D" w14:textId="77777777" w:rsidR="00B3566B" w:rsidRPr="0068439E" w:rsidRDefault="00B3566B" w:rsidP="0068439E">
      <w:pPr>
        <w:autoSpaceDE w:val="0"/>
        <w:autoSpaceDN w:val="0"/>
        <w:adjustRightInd w:val="0"/>
        <w:spacing w:line="360" w:lineRule="auto"/>
        <w:ind w:right="49" w:firstLine="567"/>
        <w:rPr>
          <w:rFonts w:ascii="Palatino Linotype" w:eastAsia="Arial Unicode MS" w:hAnsi="Palatino Linotype" w:cs="Arial"/>
        </w:rPr>
      </w:pPr>
    </w:p>
    <w:p w14:paraId="4D61D98F" w14:textId="06D699C6" w:rsidR="00B3566B" w:rsidRPr="0068439E" w:rsidRDefault="00B3566B" w:rsidP="0068439E">
      <w:pPr>
        <w:autoSpaceDE w:val="0"/>
        <w:autoSpaceDN w:val="0"/>
        <w:adjustRightInd w:val="0"/>
        <w:spacing w:line="360" w:lineRule="auto"/>
        <w:ind w:right="49"/>
        <w:jc w:val="both"/>
        <w:rPr>
          <w:rFonts w:ascii="Palatino Linotype" w:eastAsia="Arial Unicode MS" w:hAnsi="Palatino Linotype" w:cs="Arial"/>
        </w:rPr>
      </w:pPr>
      <w:r w:rsidRPr="0068439E">
        <w:rPr>
          <w:rFonts w:ascii="Palatino Linotype" w:eastAsia="Arial Unicode MS" w:hAnsi="Palatino Linotype" w:cs="Arial"/>
        </w:rPr>
        <w:t xml:space="preserve">En consecuencia, en el caso se concluye que los motivos de inconformidad o lesión que considera </w:t>
      </w:r>
      <w:r w:rsidR="00CF0418" w:rsidRPr="0068439E">
        <w:rPr>
          <w:rFonts w:ascii="Palatino Linotype" w:eastAsia="Arial Unicode MS" w:hAnsi="Palatino Linotype" w:cs="Arial"/>
          <w:b/>
        </w:rPr>
        <w:t>LA</w:t>
      </w:r>
      <w:r w:rsidRPr="0068439E">
        <w:rPr>
          <w:rFonts w:ascii="Palatino Linotype" w:eastAsia="Arial Unicode MS" w:hAnsi="Palatino Linotype" w:cs="Arial"/>
          <w:b/>
        </w:rPr>
        <w:t xml:space="preserve"> RECURRENTE</w:t>
      </w:r>
      <w:r w:rsidRPr="0068439E">
        <w:rPr>
          <w:rFonts w:ascii="Palatino Linotype" w:eastAsia="Arial Unicode MS" w:hAnsi="Palatino Linotype" w:cs="Arial"/>
        </w:rPr>
        <w:t xml:space="preserve"> le causa el acto que se impugna obligatoriamente deben derivar de la solicitud de información pública, en relación con la respuesta entregada por </w:t>
      </w:r>
      <w:r w:rsidRPr="0068439E">
        <w:rPr>
          <w:rFonts w:ascii="Palatino Linotype" w:eastAsia="Arial Unicode MS" w:hAnsi="Palatino Linotype" w:cs="Arial"/>
          <w:b/>
        </w:rPr>
        <w:t>EL SUJETO OBLIGADO</w:t>
      </w:r>
      <w:r w:rsidRPr="0068439E">
        <w:rPr>
          <w:rFonts w:ascii="Palatino Linotype" w:eastAsia="Arial Unicode MS" w:hAnsi="Palatino Linotype" w:cs="Arial"/>
        </w:rPr>
        <w:t>, toda vez que el Órgano Revisor carece de facultades para analizar de oficio el acto impugnado, sino que se insiste necesariamente el estudio se limita a los motivos de inconformidad.</w:t>
      </w:r>
    </w:p>
    <w:p w14:paraId="3DE4319E" w14:textId="77777777" w:rsidR="00B3566B" w:rsidRPr="0068439E" w:rsidRDefault="00B3566B" w:rsidP="0068439E">
      <w:pPr>
        <w:autoSpaceDE w:val="0"/>
        <w:autoSpaceDN w:val="0"/>
        <w:adjustRightInd w:val="0"/>
        <w:spacing w:line="360" w:lineRule="auto"/>
        <w:ind w:right="49" w:firstLine="567"/>
        <w:rPr>
          <w:rFonts w:ascii="Palatino Linotype" w:eastAsia="Arial Unicode MS" w:hAnsi="Palatino Linotype" w:cs="Arial"/>
        </w:rPr>
      </w:pPr>
    </w:p>
    <w:p w14:paraId="3B272124" w14:textId="7D8819F0" w:rsidR="00F246CA" w:rsidRPr="0068439E" w:rsidRDefault="00B3566B" w:rsidP="0068439E">
      <w:pPr>
        <w:spacing w:line="360" w:lineRule="auto"/>
        <w:jc w:val="both"/>
        <w:rPr>
          <w:rFonts w:ascii="Palatino Linotype" w:eastAsia="Arial Unicode MS" w:hAnsi="Palatino Linotype" w:cs="Arial"/>
        </w:rPr>
      </w:pPr>
      <w:r w:rsidRPr="0068439E">
        <w:rPr>
          <w:rFonts w:ascii="Palatino Linotype" w:eastAsia="Arial Unicode MS" w:hAnsi="Palatino Linotype" w:cs="Arial"/>
        </w:rPr>
        <w:t xml:space="preserve">Ahora bien, en el caso concreto y como se ha expresado el motivo de inconformidad vertido por </w:t>
      </w:r>
      <w:r w:rsidR="00CF0418" w:rsidRPr="0068439E">
        <w:rPr>
          <w:rFonts w:ascii="Palatino Linotype" w:eastAsia="Arial Unicode MS" w:hAnsi="Palatino Linotype" w:cs="Arial"/>
          <w:b/>
        </w:rPr>
        <w:t>LA</w:t>
      </w:r>
      <w:r w:rsidRPr="0068439E">
        <w:rPr>
          <w:rFonts w:ascii="Palatino Linotype" w:eastAsia="Arial Unicode MS" w:hAnsi="Palatino Linotype" w:cs="Arial"/>
          <w:b/>
        </w:rPr>
        <w:t xml:space="preserve"> RECURRENTE</w:t>
      </w:r>
      <w:r w:rsidRPr="0068439E">
        <w:rPr>
          <w:rFonts w:ascii="Palatino Linotype" w:eastAsia="Arial Unicode MS" w:hAnsi="Palatino Linotype" w:cs="Arial"/>
        </w:rPr>
        <w:t xml:space="preserve"> es inoperante, en atención a que lo manifestado en el Recurso de Revisión que nos ocupa, el acto, razones o motivos de inconformidad, no se encuentran relacionados con la determinación del </w:t>
      </w:r>
      <w:r w:rsidRPr="0068439E">
        <w:rPr>
          <w:rFonts w:ascii="Palatino Linotype" w:eastAsia="Arial Unicode MS" w:hAnsi="Palatino Linotype" w:cs="Arial"/>
          <w:b/>
        </w:rPr>
        <w:t xml:space="preserve">SUJETO OBLIGADO; </w:t>
      </w:r>
      <w:r w:rsidRPr="0068439E">
        <w:rPr>
          <w:rFonts w:ascii="Palatino Linotype" w:eastAsia="Arial Unicode MS" w:hAnsi="Palatino Linotype" w:cs="Arial"/>
        </w:rPr>
        <w:t>esto es así, toda vez que</w:t>
      </w:r>
      <w:r w:rsidR="00CF0418" w:rsidRPr="0068439E">
        <w:rPr>
          <w:rFonts w:ascii="Palatino Linotype" w:eastAsia="Arial Unicode MS" w:hAnsi="Palatino Linotype" w:cs="Arial"/>
        </w:rPr>
        <w:t xml:space="preserve"> la particular </w:t>
      </w:r>
      <w:r w:rsidRPr="0068439E">
        <w:rPr>
          <w:rFonts w:ascii="Palatino Linotype" w:eastAsia="Arial Unicode MS" w:hAnsi="Palatino Linotype" w:cs="Arial"/>
        </w:rPr>
        <w:t>se inconforma</w:t>
      </w:r>
      <w:r w:rsidR="00F246CA" w:rsidRPr="0068439E">
        <w:rPr>
          <w:rFonts w:ascii="Palatino Linotype" w:eastAsia="Arial Unicode MS" w:hAnsi="Palatino Linotype" w:cs="Arial"/>
        </w:rPr>
        <w:t xml:space="preserve"> por considerar que existen indicios de apoyos los cuales no se encuentran relacionados con la persona referida en la solicitud. </w:t>
      </w:r>
    </w:p>
    <w:p w14:paraId="045D4715" w14:textId="77777777" w:rsidR="00B3566B" w:rsidRPr="0068439E" w:rsidRDefault="00B3566B" w:rsidP="0068439E">
      <w:pPr>
        <w:spacing w:line="360" w:lineRule="auto"/>
        <w:jc w:val="both"/>
        <w:rPr>
          <w:rFonts w:ascii="Palatino Linotype" w:hAnsi="Palatino Linotype" w:cs="Arial"/>
          <w:b/>
          <w:lang w:val="es-ES"/>
        </w:rPr>
      </w:pPr>
    </w:p>
    <w:p w14:paraId="097CB3FE" w14:textId="64B6183C" w:rsidR="00B3566B" w:rsidRPr="0068439E" w:rsidRDefault="00B3566B" w:rsidP="0068439E">
      <w:pPr>
        <w:spacing w:line="360" w:lineRule="auto"/>
        <w:jc w:val="both"/>
        <w:rPr>
          <w:rFonts w:ascii="Palatino Linotype" w:hAnsi="Palatino Linotype" w:cs="Arial"/>
        </w:rPr>
      </w:pPr>
      <w:r w:rsidRPr="0068439E">
        <w:rPr>
          <w:rFonts w:ascii="Palatino Linotype" w:hAnsi="Palatino Linotype"/>
          <w:lang w:eastAsia="es-MX"/>
        </w:rPr>
        <w:t>Es así, que los motivos de inconformidad de</w:t>
      </w:r>
      <w:r w:rsidR="00CF0418" w:rsidRPr="0068439E">
        <w:rPr>
          <w:rFonts w:ascii="Palatino Linotype" w:hAnsi="Palatino Linotype"/>
          <w:lang w:eastAsia="es-MX"/>
        </w:rPr>
        <w:t xml:space="preserve"> </w:t>
      </w:r>
      <w:r w:rsidR="00CF0418" w:rsidRPr="0068439E">
        <w:rPr>
          <w:rFonts w:ascii="Palatino Linotype" w:hAnsi="Palatino Linotype"/>
          <w:b/>
          <w:lang w:eastAsia="es-MX"/>
        </w:rPr>
        <w:t>LA</w:t>
      </w:r>
      <w:r w:rsidRPr="0068439E">
        <w:rPr>
          <w:rFonts w:ascii="Palatino Linotype" w:hAnsi="Palatino Linotype"/>
          <w:lang w:eastAsia="es-MX"/>
        </w:rPr>
        <w:t xml:space="preserve"> </w:t>
      </w:r>
      <w:r w:rsidRPr="0068439E">
        <w:rPr>
          <w:rFonts w:ascii="Palatino Linotype" w:hAnsi="Palatino Linotype"/>
          <w:b/>
          <w:lang w:eastAsia="es-MX"/>
        </w:rPr>
        <w:t xml:space="preserve">RECURRENTE </w:t>
      </w:r>
      <w:r w:rsidRPr="0068439E">
        <w:rPr>
          <w:rFonts w:ascii="Palatino Linotype" w:hAnsi="Palatino Linotype" w:cs="Arial"/>
        </w:rPr>
        <w:t xml:space="preserve">no se encuentran relacionados con la determinación realizada por </w:t>
      </w:r>
      <w:r w:rsidRPr="0068439E">
        <w:rPr>
          <w:rFonts w:ascii="Palatino Linotype" w:hAnsi="Palatino Linotype" w:cs="Arial"/>
          <w:b/>
        </w:rPr>
        <w:t>EL SUJETO OBLIGADO</w:t>
      </w:r>
      <w:r w:rsidRPr="0068439E">
        <w:rPr>
          <w:rFonts w:ascii="Palatino Linotype" w:hAnsi="Palatino Linotype" w:cs="Arial"/>
        </w:rPr>
        <w:t xml:space="preserve">, ello </w:t>
      </w:r>
      <w:r w:rsidR="0068439E" w:rsidRPr="0068439E">
        <w:rPr>
          <w:rFonts w:ascii="Palatino Linotype" w:hAnsi="Palatino Linotype" w:cs="Arial"/>
        </w:rPr>
        <w:t xml:space="preserve">debido </w:t>
      </w:r>
      <w:r w:rsidR="0068439E" w:rsidRPr="0068439E">
        <w:rPr>
          <w:rFonts w:ascii="Palatino Linotype" w:hAnsi="Palatino Linotype" w:cs="Arial"/>
        </w:rPr>
        <w:lastRenderedPageBreak/>
        <w:t>a</w:t>
      </w:r>
      <w:r w:rsidRPr="0068439E">
        <w:rPr>
          <w:rFonts w:ascii="Palatino Linotype" w:hAnsi="Palatino Linotype" w:cs="Arial"/>
        </w:rPr>
        <w:t xml:space="preserve"> que </w:t>
      </w:r>
      <w:r w:rsidR="00CF0418" w:rsidRPr="0068439E">
        <w:rPr>
          <w:rFonts w:ascii="Palatino Linotype" w:hAnsi="Palatino Linotype" w:cs="Arial"/>
        </w:rPr>
        <w:t>la</w:t>
      </w:r>
      <w:r w:rsidRPr="0068439E">
        <w:rPr>
          <w:rFonts w:ascii="Palatino Linotype" w:hAnsi="Palatino Linotype" w:cs="Arial"/>
        </w:rPr>
        <w:t xml:space="preserve"> particular </w:t>
      </w:r>
      <w:r w:rsidR="00BE4AE9" w:rsidRPr="0068439E">
        <w:rPr>
          <w:rFonts w:ascii="Palatino Linotype" w:hAnsi="Palatino Linotype" w:cs="Arial"/>
        </w:rPr>
        <w:t xml:space="preserve">proporciona un link electrónico que direcciona </w:t>
      </w:r>
      <w:r w:rsidR="00F246CA" w:rsidRPr="0068439E">
        <w:rPr>
          <w:rFonts w:ascii="Palatino Linotype" w:hAnsi="Palatino Linotype" w:cs="Arial"/>
        </w:rPr>
        <w:t>a una nota periodística que no se encuentra relacionada con la solicitud materia del presente asunto</w:t>
      </w:r>
      <w:r w:rsidR="00BE4AE9" w:rsidRPr="0068439E">
        <w:rPr>
          <w:rFonts w:ascii="Palatino Linotype" w:hAnsi="Palatino Linotype" w:cs="Arial"/>
        </w:rPr>
        <w:t xml:space="preserve">, </w:t>
      </w:r>
      <w:r w:rsidRPr="0068439E">
        <w:rPr>
          <w:rFonts w:ascii="Palatino Linotype" w:hAnsi="Palatino Linotype" w:cs="Arial"/>
        </w:rPr>
        <w:t xml:space="preserve">de ello deriva lo inoperante del motivo de inconformidad vertido. </w:t>
      </w:r>
    </w:p>
    <w:p w14:paraId="1011D611" w14:textId="77777777" w:rsidR="00B3566B" w:rsidRPr="0068439E" w:rsidRDefault="00B3566B" w:rsidP="0068439E">
      <w:pPr>
        <w:spacing w:line="360" w:lineRule="auto"/>
        <w:rPr>
          <w:rFonts w:ascii="Palatino Linotype" w:hAnsi="Palatino Linotype" w:cs="Arial"/>
        </w:rPr>
      </w:pPr>
    </w:p>
    <w:p w14:paraId="174E05E5" w14:textId="58C57821" w:rsidR="00B3566B" w:rsidRPr="0068439E" w:rsidRDefault="00B3566B" w:rsidP="0068439E">
      <w:pPr>
        <w:spacing w:line="360" w:lineRule="auto"/>
        <w:jc w:val="both"/>
        <w:rPr>
          <w:rFonts w:ascii="Palatino Linotype" w:hAnsi="Palatino Linotype" w:cs="Arial"/>
        </w:rPr>
      </w:pPr>
      <w:r w:rsidRPr="0068439E">
        <w:rPr>
          <w:rFonts w:ascii="Palatino Linotype" w:hAnsi="Palatino Linotype" w:cs="Arial"/>
        </w:rPr>
        <w:t xml:space="preserve">En otras palabras, se afirma que son improcedentes e inoperantes los motivos de inconformidad aducidos por </w:t>
      </w:r>
      <w:r w:rsidR="00CF0418" w:rsidRPr="0068439E">
        <w:rPr>
          <w:rFonts w:ascii="Palatino Linotype" w:hAnsi="Palatino Linotype" w:cs="Arial"/>
          <w:b/>
        </w:rPr>
        <w:t>LA</w:t>
      </w:r>
      <w:r w:rsidRPr="0068439E">
        <w:rPr>
          <w:rFonts w:ascii="Palatino Linotype" w:hAnsi="Palatino Linotype" w:cs="Arial"/>
        </w:rPr>
        <w:t xml:space="preserve"> </w:t>
      </w:r>
      <w:r w:rsidRPr="0068439E">
        <w:rPr>
          <w:rFonts w:ascii="Palatino Linotype" w:hAnsi="Palatino Linotype" w:cs="Arial"/>
          <w:b/>
        </w:rPr>
        <w:t>RECURRENTE</w:t>
      </w:r>
      <w:r w:rsidRPr="0068439E">
        <w:rPr>
          <w:rFonts w:ascii="Palatino Linotype" w:hAnsi="Palatino Linotype" w:cs="Arial"/>
        </w:rPr>
        <w:t xml:space="preserve">, toda vez que no tienen por objeto combatir el contenido de la determinación del </w:t>
      </w:r>
      <w:r w:rsidRPr="0068439E">
        <w:rPr>
          <w:rFonts w:ascii="Palatino Linotype" w:hAnsi="Palatino Linotype" w:cs="Arial"/>
          <w:b/>
        </w:rPr>
        <w:t>SUJETO OBLIGADO</w:t>
      </w:r>
      <w:r w:rsidRPr="0068439E">
        <w:rPr>
          <w:rFonts w:ascii="Palatino Linotype" w:hAnsi="Palatino Linotype" w:cs="Arial"/>
        </w:rPr>
        <w:t xml:space="preserve">; por tal motivo son inoperantes. </w:t>
      </w:r>
    </w:p>
    <w:p w14:paraId="2744F31E" w14:textId="77777777" w:rsidR="00B3566B" w:rsidRPr="0068439E" w:rsidRDefault="00B3566B" w:rsidP="0068439E">
      <w:pPr>
        <w:spacing w:line="360" w:lineRule="auto"/>
        <w:jc w:val="both"/>
        <w:rPr>
          <w:rFonts w:ascii="Palatino Linotype" w:hAnsi="Palatino Linotype" w:cs="Arial"/>
        </w:rPr>
      </w:pPr>
    </w:p>
    <w:p w14:paraId="1B2F7FF8" w14:textId="1467E238" w:rsidR="00B3566B" w:rsidRPr="0068439E" w:rsidRDefault="00B3566B" w:rsidP="0068439E">
      <w:pPr>
        <w:autoSpaceDE w:val="0"/>
        <w:autoSpaceDN w:val="0"/>
        <w:adjustRightInd w:val="0"/>
        <w:spacing w:line="360" w:lineRule="auto"/>
        <w:jc w:val="both"/>
        <w:rPr>
          <w:rFonts w:ascii="Palatino Linotype" w:hAnsi="Palatino Linotype" w:cs="Arial"/>
          <w:lang w:eastAsia="es-MX"/>
        </w:rPr>
      </w:pPr>
      <w:r w:rsidRPr="0068439E">
        <w:rPr>
          <w:rFonts w:ascii="Palatino Linotype" w:hAnsi="Palatino Linotype" w:cs="Arial"/>
        </w:rPr>
        <w:t xml:space="preserve">Jurisprudencia número </w:t>
      </w:r>
      <w:r w:rsidRPr="0068439E">
        <w:rPr>
          <w:rFonts w:ascii="Palatino Linotype" w:hAnsi="Palatino Linotype" w:cs="Arial"/>
          <w:lang w:eastAsia="es-MX"/>
        </w:rPr>
        <w:t xml:space="preserve">1a./J. 7/2003 </w:t>
      </w:r>
      <w:r w:rsidRPr="0068439E">
        <w:rPr>
          <w:rFonts w:ascii="Palatino Linotype" w:hAnsi="Palatino Linotype" w:cs="Arial"/>
        </w:rPr>
        <w:t xml:space="preserve">sustentada por la Primera Sala de la Suprema Corte de Justicia de la Nación, visible en la página 32 del Semanario Judicial de la Federación y su Gaceta, Tomo XVII, </w:t>
      </w:r>
      <w:r w:rsidR="00B973DF" w:rsidRPr="0068439E">
        <w:rPr>
          <w:rFonts w:ascii="Palatino Linotype" w:hAnsi="Palatino Linotype" w:cs="Arial"/>
        </w:rPr>
        <w:t>febrero</w:t>
      </w:r>
      <w:r w:rsidRPr="0068439E">
        <w:rPr>
          <w:rFonts w:ascii="Palatino Linotype" w:hAnsi="Palatino Linotype" w:cs="Arial"/>
        </w:rPr>
        <w:t xml:space="preserve"> de 2003, Novena Época, que establece lo siguiente:</w:t>
      </w:r>
    </w:p>
    <w:p w14:paraId="084D1E2B" w14:textId="77777777" w:rsidR="00B3566B" w:rsidRPr="0068439E" w:rsidRDefault="00B3566B" w:rsidP="0068439E">
      <w:pPr>
        <w:autoSpaceDE w:val="0"/>
        <w:autoSpaceDN w:val="0"/>
        <w:adjustRightInd w:val="0"/>
        <w:ind w:left="567" w:right="851"/>
        <w:rPr>
          <w:rFonts w:ascii="Palatino Linotype" w:hAnsi="Palatino Linotype"/>
          <w:sz w:val="22"/>
          <w:szCs w:val="22"/>
        </w:rPr>
      </w:pPr>
    </w:p>
    <w:p w14:paraId="118B1FA1" w14:textId="77777777" w:rsidR="00B3566B" w:rsidRPr="0068439E" w:rsidRDefault="00B3566B" w:rsidP="0068439E">
      <w:pPr>
        <w:tabs>
          <w:tab w:val="left" w:pos="851"/>
        </w:tabs>
        <w:autoSpaceDE w:val="0"/>
        <w:autoSpaceDN w:val="0"/>
        <w:adjustRightInd w:val="0"/>
        <w:ind w:left="851" w:right="899"/>
        <w:jc w:val="both"/>
        <w:rPr>
          <w:rFonts w:ascii="Palatino Linotype" w:hAnsi="Palatino Linotype" w:cs="Arial"/>
          <w:i/>
          <w:sz w:val="22"/>
          <w:szCs w:val="22"/>
          <w:lang w:eastAsia="es-MX"/>
        </w:rPr>
      </w:pPr>
      <w:r w:rsidRPr="0068439E">
        <w:rPr>
          <w:rFonts w:ascii="Palatino Linotype" w:hAnsi="Palatino Linotype" w:cs="Arial"/>
          <w:b/>
          <w:i/>
          <w:sz w:val="22"/>
          <w:szCs w:val="22"/>
          <w:lang w:eastAsia="es-MX"/>
        </w:rPr>
        <w:t xml:space="preserve">“AGRAVIOS INOPERANTES EN EL RECURSO DE RECLAMACIÓN, CUANDO NO COMBATEN LOS RAZONAMIENTOS EN QUE SE APOYA EL ACUERDO DE PRESIDENCIA RECURRIDO. </w:t>
      </w:r>
      <w:r w:rsidRPr="0068439E">
        <w:rPr>
          <w:rFonts w:ascii="Palatino Linotype" w:hAnsi="Palatino Linotype" w:cs="Arial"/>
          <w:i/>
          <w:sz w:val="22"/>
          <w:szCs w:val="22"/>
          <w:lang w:eastAsia="es-MX"/>
        </w:rPr>
        <w:t xml:space="preserve">Cuando los agravios expresados en el recurso de reclamación interpuesto no combaten los razonamientos en que se apoya el acuerdo de presidencia recurrido, es evidente </w:t>
      </w:r>
      <w:r w:rsidRPr="0068439E">
        <w:rPr>
          <w:rFonts w:ascii="Palatino Linotype" w:hAnsi="Palatino Linotype" w:cs="Arial"/>
          <w:i/>
          <w:sz w:val="22"/>
          <w:szCs w:val="22"/>
        </w:rPr>
        <w:t>que</w:t>
      </w:r>
      <w:r w:rsidRPr="0068439E">
        <w:rPr>
          <w:rFonts w:ascii="Palatino Linotype" w:hAnsi="Palatino Linotype" w:cs="Arial"/>
          <w:i/>
          <w:sz w:val="22"/>
          <w:szCs w:val="22"/>
          <w:lang w:eastAsia="es-MX"/>
        </w:rPr>
        <w:t xml:space="preserve"> tales argumentos son inoperantes, y que el referido recurso deberá declararse infundado.”</w:t>
      </w:r>
    </w:p>
    <w:p w14:paraId="21492C52" w14:textId="77777777" w:rsidR="00B3566B" w:rsidRPr="0068439E" w:rsidRDefault="00B3566B" w:rsidP="0068439E">
      <w:pPr>
        <w:autoSpaceDE w:val="0"/>
        <w:autoSpaceDN w:val="0"/>
        <w:adjustRightInd w:val="0"/>
        <w:ind w:firstLine="709"/>
        <w:rPr>
          <w:rFonts w:ascii="Palatino Linotype" w:hAnsi="Palatino Linotype"/>
          <w:sz w:val="22"/>
          <w:szCs w:val="22"/>
        </w:rPr>
      </w:pPr>
    </w:p>
    <w:p w14:paraId="1E07CB5A" w14:textId="77777777" w:rsidR="0068439E" w:rsidRDefault="0068439E" w:rsidP="0068439E">
      <w:pPr>
        <w:autoSpaceDE w:val="0"/>
        <w:autoSpaceDN w:val="0"/>
        <w:adjustRightInd w:val="0"/>
        <w:spacing w:line="360" w:lineRule="auto"/>
        <w:jc w:val="both"/>
        <w:rPr>
          <w:rFonts w:ascii="Palatino Linotype" w:hAnsi="Palatino Linotype" w:cs="Arial"/>
        </w:rPr>
      </w:pPr>
    </w:p>
    <w:p w14:paraId="0F360E8C" w14:textId="38CCA5F7" w:rsidR="00B3566B" w:rsidRPr="0068439E" w:rsidRDefault="00B3566B" w:rsidP="0068439E">
      <w:pPr>
        <w:autoSpaceDE w:val="0"/>
        <w:autoSpaceDN w:val="0"/>
        <w:adjustRightInd w:val="0"/>
        <w:spacing w:line="360" w:lineRule="auto"/>
        <w:jc w:val="both"/>
        <w:rPr>
          <w:rFonts w:ascii="Palatino Linotype" w:hAnsi="Palatino Linotype" w:cs="Arial"/>
          <w:lang w:eastAsia="es-MX"/>
        </w:rPr>
      </w:pPr>
      <w:r w:rsidRPr="0068439E">
        <w:rPr>
          <w:rFonts w:ascii="Palatino Linotype" w:hAnsi="Palatino Linotype" w:cs="Arial"/>
        </w:rPr>
        <w:t xml:space="preserve">Jurisprudencia número </w:t>
      </w:r>
      <w:r w:rsidRPr="0068439E">
        <w:rPr>
          <w:rFonts w:ascii="Palatino Linotype" w:hAnsi="Palatino Linotype" w:cs="Arial"/>
          <w:lang w:eastAsia="es-MX"/>
        </w:rPr>
        <w:t xml:space="preserve">1a./J. 19/2012 (9a.), </w:t>
      </w:r>
      <w:r w:rsidRPr="0068439E">
        <w:rPr>
          <w:rFonts w:ascii="Palatino Linotype" w:hAnsi="Palatino Linotype" w:cs="Arial"/>
        </w:rPr>
        <w:t xml:space="preserve">sustentada por la Primera Sala de la Suprema Corte de Justicia de la Nación, visible en la página 731 del Semanario Judicial de la Federación y su Gaceta, Tomo 2, Libro XIII, </w:t>
      </w:r>
      <w:r w:rsidR="00B973DF" w:rsidRPr="0068439E">
        <w:rPr>
          <w:rFonts w:ascii="Palatino Linotype" w:hAnsi="Palatino Linotype" w:cs="Arial"/>
        </w:rPr>
        <w:t>octubre</w:t>
      </w:r>
      <w:r w:rsidRPr="0068439E">
        <w:rPr>
          <w:rFonts w:ascii="Palatino Linotype" w:hAnsi="Palatino Linotype" w:cs="Arial"/>
        </w:rPr>
        <w:t xml:space="preserve"> de 2012, Décima Época, que prevé:</w:t>
      </w:r>
    </w:p>
    <w:p w14:paraId="27D8D2A6" w14:textId="2C10EE46" w:rsidR="00B3566B" w:rsidRPr="0068439E" w:rsidRDefault="00B973DF" w:rsidP="0068439E">
      <w:pPr>
        <w:tabs>
          <w:tab w:val="left" w:pos="851"/>
        </w:tabs>
        <w:autoSpaceDE w:val="0"/>
        <w:autoSpaceDN w:val="0"/>
        <w:adjustRightInd w:val="0"/>
        <w:ind w:left="851" w:right="899"/>
        <w:jc w:val="both"/>
        <w:rPr>
          <w:rFonts w:ascii="Palatino Linotype" w:hAnsi="Palatino Linotype" w:cs="Arial"/>
          <w:i/>
          <w:sz w:val="22"/>
          <w:szCs w:val="22"/>
          <w:lang w:eastAsia="es-MX"/>
        </w:rPr>
      </w:pPr>
      <w:r w:rsidRPr="0068439E">
        <w:rPr>
          <w:rFonts w:ascii="Palatino Linotype" w:hAnsi="Palatino Linotype" w:cs="Arial"/>
          <w:i/>
          <w:sz w:val="22"/>
          <w:szCs w:val="22"/>
          <w:lang w:eastAsia="es-MX"/>
        </w:rPr>
        <w:lastRenderedPageBreak/>
        <w:t>”</w:t>
      </w:r>
      <w:r w:rsidRPr="0068439E">
        <w:rPr>
          <w:rFonts w:ascii="Palatino Linotype" w:hAnsi="Palatino Linotype" w:cs="Arial"/>
          <w:b/>
          <w:i/>
          <w:sz w:val="22"/>
          <w:szCs w:val="22"/>
          <w:lang w:eastAsia="es-MX"/>
        </w:rPr>
        <w:t xml:space="preserve"> AGRAVIOS</w:t>
      </w:r>
      <w:r w:rsidR="00B3566B" w:rsidRPr="0068439E">
        <w:rPr>
          <w:rFonts w:ascii="Palatino Linotype" w:hAnsi="Palatino Linotype" w:cs="Arial"/>
          <w:b/>
          <w:i/>
          <w:sz w:val="22"/>
          <w:szCs w:val="22"/>
          <w:lang w:eastAsia="es-MX"/>
        </w:rPr>
        <w:t xml:space="preserve"> INOPERANTES. SON AQUELLOS QUE NO COMBATEN TODAS LAS CONSIDERACIONES CONTENIDAS EN LA SENTENCIA RECURRIDA. </w:t>
      </w:r>
      <w:r w:rsidR="00B3566B" w:rsidRPr="0068439E">
        <w:rPr>
          <w:rFonts w:ascii="Palatino Linotype" w:hAnsi="Palatino Linotype" w:cs="Arial"/>
          <w:i/>
          <w:sz w:val="22"/>
          <w:szCs w:val="22"/>
          <w:lang w:eastAsia="es-MX"/>
        </w:rPr>
        <w:t>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w:t>
      </w:r>
    </w:p>
    <w:p w14:paraId="4415F036" w14:textId="77777777" w:rsidR="00B3566B" w:rsidRPr="0068439E" w:rsidRDefault="00B3566B" w:rsidP="0068439E">
      <w:pPr>
        <w:widowControl w:val="0"/>
        <w:tabs>
          <w:tab w:val="left" w:pos="1701"/>
        </w:tabs>
        <w:autoSpaceDE w:val="0"/>
        <w:autoSpaceDN w:val="0"/>
        <w:adjustRightInd w:val="0"/>
        <w:jc w:val="both"/>
        <w:rPr>
          <w:rFonts w:ascii="Palatino Linotype" w:hAnsi="Palatino Linotype"/>
          <w:sz w:val="22"/>
          <w:szCs w:val="22"/>
        </w:rPr>
      </w:pPr>
    </w:p>
    <w:p w14:paraId="18AD3384" w14:textId="77777777" w:rsidR="00B3566B" w:rsidRPr="0068439E" w:rsidRDefault="00B3566B" w:rsidP="0068439E">
      <w:pPr>
        <w:spacing w:line="360" w:lineRule="auto"/>
        <w:jc w:val="both"/>
        <w:rPr>
          <w:rFonts w:ascii="Palatino Linotype" w:hAnsi="Palatino Linotype"/>
          <w:bCs/>
        </w:rPr>
      </w:pPr>
      <w:r w:rsidRPr="0068439E">
        <w:rPr>
          <w:rFonts w:ascii="Palatino Linotype" w:hAnsi="Palatino Linotype" w:cs="Arial"/>
        </w:rPr>
        <w:t>De lo anteriormente expuesto, resulta importante resaltar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479E1802" w14:textId="77777777" w:rsidR="00B3566B" w:rsidRPr="0068439E" w:rsidRDefault="00B3566B" w:rsidP="0068439E">
      <w:pPr>
        <w:ind w:right="49"/>
        <w:jc w:val="both"/>
        <w:rPr>
          <w:rFonts w:ascii="Palatino Linotype" w:hAnsi="Palatino Linotype" w:cs="Arial"/>
        </w:rPr>
      </w:pPr>
    </w:p>
    <w:p w14:paraId="170BE264"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w:t>
      </w:r>
      <w:r w:rsidRPr="0068439E">
        <w:rPr>
          <w:rFonts w:ascii="Palatino Linotype" w:hAnsi="Palatino Linotype" w:cs="Arial"/>
          <w:b/>
          <w:i/>
          <w:sz w:val="22"/>
        </w:rPr>
        <w:t>Artículo 179</w:t>
      </w:r>
      <w:r w:rsidRPr="0068439E">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3DF8CBC1" w14:textId="77777777" w:rsidR="00B3566B" w:rsidRPr="0068439E" w:rsidRDefault="00B3566B" w:rsidP="0068439E">
      <w:pPr>
        <w:tabs>
          <w:tab w:val="left" w:pos="8222"/>
        </w:tabs>
        <w:ind w:left="851" w:right="899"/>
        <w:jc w:val="both"/>
        <w:rPr>
          <w:rFonts w:ascii="Palatino Linotype" w:hAnsi="Palatino Linotype" w:cs="Arial"/>
          <w:i/>
          <w:sz w:val="22"/>
        </w:rPr>
      </w:pPr>
    </w:p>
    <w:p w14:paraId="0CAD7226"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I. La negativa a la información solicitada;</w:t>
      </w:r>
    </w:p>
    <w:p w14:paraId="7500D6C5"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II. La clasificación de la información;</w:t>
      </w:r>
    </w:p>
    <w:p w14:paraId="3C3C41E5"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III. La declaración de inexistencia de la información;</w:t>
      </w:r>
    </w:p>
    <w:p w14:paraId="6EB8D19E"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IV. La declaración de incompetencia por el sujeto obligado;</w:t>
      </w:r>
    </w:p>
    <w:p w14:paraId="434E9C06"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V. La entrega de información incompleta;</w:t>
      </w:r>
    </w:p>
    <w:p w14:paraId="39C4754F"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VI. La entrega de información que no corresponda con lo solicitado;</w:t>
      </w:r>
    </w:p>
    <w:p w14:paraId="40D53D74"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VII. La falta de respuesta a una solicitud de acceso a la información;</w:t>
      </w:r>
    </w:p>
    <w:p w14:paraId="4FA3583E"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lastRenderedPageBreak/>
        <w:t>VIII. La notificación, entrega o puesta a disposición de información en una modalidad o formato distinto al solicitado;</w:t>
      </w:r>
    </w:p>
    <w:p w14:paraId="487D18D7"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IX. La entrega o puesta a disposición de información en un formato incomprensible y/o no accesible para el solicitante;</w:t>
      </w:r>
    </w:p>
    <w:p w14:paraId="022ED38A"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X. Los costos o tiempos de entrega de la información;</w:t>
      </w:r>
    </w:p>
    <w:p w14:paraId="59760A08"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XI. La falta de trámite a una solicitud;</w:t>
      </w:r>
    </w:p>
    <w:p w14:paraId="206BB7E4"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XII. La negativa a permitir la consulta directa de la información;</w:t>
      </w:r>
    </w:p>
    <w:p w14:paraId="5F7A6E48"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XIII. La falta, deficiencia o insuficiencia de la fundamentación y/o motivación en la respuesta; y</w:t>
      </w:r>
    </w:p>
    <w:p w14:paraId="76E5B2CB"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XIV. La orientación a un trámite específico.</w:t>
      </w:r>
    </w:p>
    <w:p w14:paraId="65091280" w14:textId="77777777" w:rsidR="00B3566B" w:rsidRPr="0068439E" w:rsidRDefault="00B3566B" w:rsidP="0068439E">
      <w:pPr>
        <w:tabs>
          <w:tab w:val="left" w:pos="8222"/>
        </w:tabs>
        <w:ind w:left="851" w:right="899"/>
        <w:jc w:val="both"/>
        <w:rPr>
          <w:rFonts w:ascii="Palatino Linotype" w:hAnsi="Palatino Linotype" w:cs="Arial"/>
          <w:i/>
          <w:sz w:val="22"/>
        </w:rPr>
      </w:pPr>
    </w:p>
    <w:p w14:paraId="2817A2FA" w14:textId="77777777" w:rsidR="00B3566B" w:rsidRPr="0068439E" w:rsidRDefault="00B3566B" w:rsidP="0068439E">
      <w:pPr>
        <w:tabs>
          <w:tab w:val="left" w:pos="8222"/>
        </w:tabs>
        <w:ind w:left="851" w:right="899"/>
        <w:jc w:val="both"/>
        <w:rPr>
          <w:rFonts w:ascii="Palatino Linotype" w:hAnsi="Palatino Linotype" w:cs="Arial"/>
          <w:i/>
          <w:sz w:val="22"/>
        </w:rPr>
      </w:pPr>
      <w:r w:rsidRPr="0068439E">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DD40892" w14:textId="77777777" w:rsidR="00B3566B" w:rsidRPr="0068439E" w:rsidRDefault="00B3566B" w:rsidP="0068439E">
      <w:pPr>
        <w:ind w:right="757"/>
        <w:jc w:val="both"/>
        <w:rPr>
          <w:rFonts w:ascii="Palatino Linotype" w:hAnsi="Palatino Linotype" w:cs="Arial"/>
          <w:i/>
        </w:rPr>
      </w:pPr>
    </w:p>
    <w:p w14:paraId="3A5981E9" w14:textId="77777777" w:rsidR="00B3566B" w:rsidRPr="0068439E" w:rsidRDefault="00B3566B" w:rsidP="0068439E">
      <w:pPr>
        <w:autoSpaceDE w:val="0"/>
        <w:autoSpaceDN w:val="0"/>
        <w:adjustRightInd w:val="0"/>
        <w:spacing w:line="360" w:lineRule="auto"/>
        <w:jc w:val="both"/>
        <w:rPr>
          <w:rFonts w:ascii="Palatino Linotype" w:eastAsia="Calibri" w:hAnsi="Palatino Linotype" w:cs="Tahoma"/>
          <w:lang w:eastAsia="es-MX"/>
        </w:rPr>
      </w:pPr>
      <w:r w:rsidRPr="0068439E">
        <w:rPr>
          <w:rFonts w:ascii="Palatino Linotype" w:eastAsia="Calibri" w:hAnsi="Palatino Linotype" w:cs="Tahoma"/>
          <w:lang w:eastAsia="es-MX"/>
        </w:rPr>
        <w:t xml:space="preserve">Así, el artículo 191 de la </w:t>
      </w:r>
      <w:r w:rsidRPr="0068439E">
        <w:rPr>
          <w:rFonts w:ascii="Palatino Linotype" w:hAnsi="Palatino Linotype"/>
        </w:rPr>
        <w:t>Ley de Transparencia y Acceso a la Información Pública del Estado de México y Municipios</w:t>
      </w:r>
      <w:r w:rsidRPr="0068439E">
        <w:rPr>
          <w:rFonts w:ascii="Palatino Linotype" w:eastAsia="Calibri" w:hAnsi="Palatino Linotype" w:cs="Tahoma"/>
          <w:lang w:eastAsia="es-MX"/>
        </w:rPr>
        <w:t>, señala que el Recurso de Revisión podrá ser desechado por improcedente cuando:</w:t>
      </w:r>
    </w:p>
    <w:p w14:paraId="16D99C51" w14:textId="77777777" w:rsidR="00B3566B" w:rsidRPr="0068439E" w:rsidRDefault="00B3566B" w:rsidP="0068439E">
      <w:pPr>
        <w:autoSpaceDE w:val="0"/>
        <w:autoSpaceDN w:val="0"/>
        <w:adjustRightInd w:val="0"/>
        <w:ind w:right="899"/>
        <w:jc w:val="both"/>
        <w:rPr>
          <w:rFonts w:ascii="Palatino Linotype" w:eastAsia="Calibri" w:hAnsi="Palatino Linotype" w:cs="Tahoma"/>
          <w:sz w:val="22"/>
          <w:szCs w:val="22"/>
          <w:lang w:eastAsia="es-MX"/>
        </w:rPr>
      </w:pPr>
    </w:p>
    <w:p w14:paraId="354E8CA5" w14:textId="77777777" w:rsidR="00B3566B" w:rsidRPr="0068439E" w:rsidRDefault="00B3566B" w:rsidP="0068439E">
      <w:pPr>
        <w:autoSpaceDE w:val="0"/>
        <w:autoSpaceDN w:val="0"/>
        <w:adjustRightInd w:val="0"/>
        <w:ind w:left="567" w:right="899"/>
        <w:jc w:val="both"/>
        <w:rPr>
          <w:rFonts w:ascii="Palatino Linotype" w:hAnsi="Palatino Linotype"/>
          <w:i/>
          <w:iCs/>
          <w:sz w:val="22"/>
          <w:szCs w:val="22"/>
        </w:rPr>
      </w:pPr>
      <w:r w:rsidRPr="0068439E">
        <w:rPr>
          <w:rFonts w:ascii="Palatino Linotype" w:hAnsi="Palatino Linotype"/>
          <w:i/>
          <w:iCs/>
          <w:sz w:val="22"/>
          <w:szCs w:val="22"/>
        </w:rPr>
        <w:t xml:space="preserve">I. Sea extemporáneo por haber transcurrido el plazo establecido en la presente Ley, a partir de la respuesta; </w:t>
      </w:r>
    </w:p>
    <w:p w14:paraId="217658C8" w14:textId="77777777" w:rsidR="00B3566B" w:rsidRPr="0068439E" w:rsidRDefault="00B3566B" w:rsidP="0068439E">
      <w:pPr>
        <w:autoSpaceDE w:val="0"/>
        <w:autoSpaceDN w:val="0"/>
        <w:adjustRightInd w:val="0"/>
        <w:ind w:left="567" w:right="899"/>
        <w:jc w:val="both"/>
        <w:rPr>
          <w:rFonts w:ascii="Palatino Linotype" w:hAnsi="Palatino Linotype"/>
          <w:i/>
          <w:iCs/>
          <w:sz w:val="22"/>
          <w:szCs w:val="22"/>
        </w:rPr>
      </w:pPr>
      <w:r w:rsidRPr="0068439E">
        <w:rPr>
          <w:rFonts w:ascii="Palatino Linotype" w:hAnsi="Palatino Linotype"/>
          <w:i/>
          <w:iCs/>
          <w:sz w:val="22"/>
          <w:szCs w:val="22"/>
        </w:rPr>
        <w:t xml:space="preserve">II. Se esté tramitando ante el Poder Judicial de la Federación algún recurso o medio de defensa interpuesto por el recurrente; </w:t>
      </w:r>
    </w:p>
    <w:p w14:paraId="5438A508" w14:textId="77777777" w:rsidR="00B3566B" w:rsidRPr="0068439E" w:rsidRDefault="00B3566B" w:rsidP="0068439E">
      <w:pPr>
        <w:autoSpaceDE w:val="0"/>
        <w:autoSpaceDN w:val="0"/>
        <w:adjustRightInd w:val="0"/>
        <w:ind w:left="567" w:right="899"/>
        <w:jc w:val="both"/>
        <w:rPr>
          <w:rFonts w:ascii="Palatino Linotype" w:hAnsi="Palatino Linotype"/>
          <w:b/>
          <w:bCs/>
          <w:i/>
          <w:iCs/>
          <w:sz w:val="22"/>
          <w:szCs w:val="22"/>
          <w:u w:val="single"/>
        </w:rPr>
      </w:pPr>
      <w:r w:rsidRPr="0068439E">
        <w:rPr>
          <w:rFonts w:ascii="Palatino Linotype" w:hAnsi="Palatino Linotype"/>
          <w:b/>
          <w:bCs/>
          <w:i/>
          <w:iCs/>
          <w:sz w:val="22"/>
          <w:szCs w:val="22"/>
          <w:u w:val="single"/>
        </w:rPr>
        <w:t xml:space="preserve">III. No actualice alguno de los supuestos previstos en la presente Ley; </w:t>
      </w:r>
    </w:p>
    <w:p w14:paraId="1C1FFC79" w14:textId="77777777" w:rsidR="00B3566B" w:rsidRPr="0068439E" w:rsidRDefault="00B3566B" w:rsidP="0068439E">
      <w:pPr>
        <w:autoSpaceDE w:val="0"/>
        <w:autoSpaceDN w:val="0"/>
        <w:adjustRightInd w:val="0"/>
        <w:ind w:left="567" w:right="899"/>
        <w:jc w:val="both"/>
        <w:rPr>
          <w:rFonts w:ascii="Palatino Linotype" w:hAnsi="Palatino Linotype"/>
          <w:i/>
          <w:iCs/>
          <w:sz w:val="22"/>
          <w:szCs w:val="22"/>
        </w:rPr>
      </w:pPr>
      <w:r w:rsidRPr="0068439E">
        <w:rPr>
          <w:rFonts w:ascii="Palatino Linotype" w:hAnsi="Palatino Linotype"/>
          <w:i/>
          <w:iCs/>
          <w:sz w:val="22"/>
          <w:szCs w:val="22"/>
        </w:rPr>
        <w:t xml:space="preserve">IV. No se haya desahogado la prevención en los términos establecidos en la presente Ley; </w:t>
      </w:r>
    </w:p>
    <w:p w14:paraId="12257C43" w14:textId="77777777" w:rsidR="00B3566B" w:rsidRPr="0068439E" w:rsidRDefault="00B3566B" w:rsidP="0068439E">
      <w:pPr>
        <w:autoSpaceDE w:val="0"/>
        <w:autoSpaceDN w:val="0"/>
        <w:adjustRightInd w:val="0"/>
        <w:ind w:left="567" w:right="899"/>
        <w:jc w:val="both"/>
        <w:rPr>
          <w:rFonts w:ascii="Palatino Linotype" w:hAnsi="Palatino Linotype"/>
          <w:i/>
          <w:iCs/>
          <w:sz w:val="22"/>
          <w:szCs w:val="22"/>
        </w:rPr>
      </w:pPr>
      <w:r w:rsidRPr="0068439E">
        <w:rPr>
          <w:rFonts w:ascii="Palatino Linotype" w:hAnsi="Palatino Linotype"/>
          <w:i/>
          <w:iCs/>
          <w:sz w:val="22"/>
          <w:szCs w:val="22"/>
        </w:rPr>
        <w:t xml:space="preserve">V. Se impugne la veracidad de la información proporcionada; </w:t>
      </w:r>
    </w:p>
    <w:p w14:paraId="431CC2B3" w14:textId="77777777" w:rsidR="00B3566B" w:rsidRPr="0068439E" w:rsidRDefault="00B3566B" w:rsidP="0068439E">
      <w:pPr>
        <w:autoSpaceDE w:val="0"/>
        <w:autoSpaceDN w:val="0"/>
        <w:adjustRightInd w:val="0"/>
        <w:ind w:left="567" w:right="899"/>
        <w:jc w:val="both"/>
        <w:rPr>
          <w:rFonts w:ascii="Palatino Linotype" w:hAnsi="Palatino Linotype"/>
          <w:i/>
          <w:iCs/>
          <w:sz w:val="22"/>
          <w:szCs w:val="22"/>
        </w:rPr>
      </w:pPr>
      <w:r w:rsidRPr="0068439E">
        <w:rPr>
          <w:rFonts w:ascii="Palatino Linotype" w:hAnsi="Palatino Linotype"/>
          <w:i/>
          <w:iCs/>
          <w:sz w:val="22"/>
          <w:szCs w:val="22"/>
        </w:rPr>
        <w:t xml:space="preserve">VI. Se trate de una consulta, o trámite en específico; y </w:t>
      </w:r>
    </w:p>
    <w:p w14:paraId="416614E2" w14:textId="77777777" w:rsidR="00B3566B" w:rsidRPr="0068439E" w:rsidRDefault="00B3566B" w:rsidP="0068439E">
      <w:pPr>
        <w:autoSpaceDE w:val="0"/>
        <w:autoSpaceDN w:val="0"/>
        <w:adjustRightInd w:val="0"/>
        <w:ind w:left="567" w:right="899"/>
        <w:jc w:val="both"/>
        <w:rPr>
          <w:rFonts w:ascii="Palatino Linotype" w:eastAsia="Calibri" w:hAnsi="Palatino Linotype" w:cs="Tahoma"/>
          <w:i/>
          <w:iCs/>
          <w:sz w:val="22"/>
          <w:szCs w:val="22"/>
          <w:lang w:eastAsia="es-MX"/>
        </w:rPr>
      </w:pPr>
      <w:r w:rsidRPr="0068439E">
        <w:rPr>
          <w:rFonts w:ascii="Palatino Linotype" w:hAnsi="Palatino Linotype"/>
          <w:i/>
          <w:iCs/>
          <w:sz w:val="22"/>
          <w:szCs w:val="22"/>
        </w:rPr>
        <w:t>VII. El recurrente amplíe su solicitud en el Recurso de Revisión únicamente respecto de los nuevos contenidos.</w:t>
      </w:r>
    </w:p>
    <w:p w14:paraId="043C035D" w14:textId="77777777" w:rsidR="00B3566B" w:rsidRPr="0068439E" w:rsidRDefault="00B3566B" w:rsidP="0068439E">
      <w:pPr>
        <w:ind w:right="757"/>
        <w:jc w:val="both"/>
        <w:rPr>
          <w:rFonts w:ascii="Palatino Linotype" w:hAnsi="Palatino Linotype" w:cs="Arial"/>
          <w:i/>
          <w:sz w:val="22"/>
          <w:szCs w:val="22"/>
        </w:rPr>
      </w:pPr>
    </w:p>
    <w:p w14:paraId="0D59B16C" w14:textId="110FF81B" w:rsidR="00B3566B" w:rsidRPr="0068439E" w:rsidRDefault="00B3566B" w:rsidP="0068439E">
      <w:pPr>
        <w:spacing w:line="360" w:lineRule="auto"/>
        <w:jc w:val="both"/>
        <w:rPr>
          <w:rFonts w:ascii="Palatino Linotype" w:hAnsi="Palatino Linotype" w:cs="Arial"/>
          <w:lang w:val="es-ES"/>
        </w:rPr>
      </w:pPr>
      <w:r w:rsidRPr="0068439E">
        <w:rPr>
          <w:rFonts w:ascii="Palatino Linotype" w:hAnsi="Palatino Linotype" w:cs="Arial"/>
        </w:rPr>
        <w:t xml:space="preserve">En tal virtud, al no actualizarse ninguno de los supuestos de procedencia, este Órgano Garante determina de </w:t>
      </w:r>
      <w:r w:rsidRPr="0068439E">
        <w:rPr>
          <w:rFonts w:ascii="Palatino Linotype" w:hAnsi="Palatino Linotype" w:cs="Arial"/>
          <w:lang w:val="es-ES"/>
        </w:rPr>
        <w:t xml:space="preserve">conformidad con los artículos 186, fracción I y 192, fracción IV de la Ley de Transparencia y Acceso a la Información Pública del Estado de México y Municipios, </w:t>
      </w:r>
      <w:r w:rsidRPr="0068439E">
        <w:rPr>
          <w:rFonts w:ascii="Palatino Linotype" w:hAnsi="Palatino Linotype" w:cs="Arial"/>
          <w:b/>
          <w:lang w:val="es-ES"/>
        </w:rPr>
        <w:t xml:space="preserve">SOBRESEER </w:t>
      </w:r>
      <w:r w:rsidRPr="0068439E">
        <w:rPr>
          <w:rFonts w:ascii="Palatino Linotype" w:hAnsi="Palatino Linotype" w:cs="Arial"/>
          <w:lang w:val="es-ES"/>
        </w:rPr>
        <w:t xml:space="preserve">el presente Recurso de Revisión pues del mismo no se </w:t>
      </w:r>
      <w:r w:rsidRPr="0068439E">
        <w:rPr>
          <w:rFonts w:ascii="Palatino Linotype" w:hAnsi="Palatino Linotype" w:cs="Arial"/>
          <w:lang w:val="es-ES"/>
        </w:rPr>
        <w:lastRenderedPageBreak/>
        <w:t xml:space="preserve">desprenden razones o motivos de inconformidad tendientes a contravenir </w:t>
      </w:r>
      <w:r w:rsidR="007C048E" w:rsidRPr="0068439E">
        <w:rPr>
          <w:rFonts w:ascii="Palatino Linotype" w:hAnsi="Palatino Linotype" w:cs="Arial"/>
          <w:lang w:val="es-ES"/>
        </w:rPr>
        <w:t xml:space="preserve">la respuesta otorgada por </w:t>
      </w:r>
      <w:r w:rsidR="007C048E" w:rsidRPr="0068439E">
        <w:rPr>
          <w:rFonts w:ascii="Palatino Linotype" w:hAnsi="Palatino Linotype" w:cs="Arial"/>
          <w:b/>
          <w:lang w:val="es-ES"/>
        </w:rPr>
        <w:t>EL SUJETO OBLIGADO</w:t>
      </w:r>
      <w:r w:rsidRPr="0068439E">
        <w:rPr>
          <w:rFonts w:ascii="Palatino Linotype" w:hAnsi="Palatino Linotype" w:cs="Arial"/>
          <w:lang w:val="es-ES"/>
        </w:rPr>
        <w:t>.</w:t>
      </w:r>
    </w:p>
    <w:p w14:paraId="44F83D46" w14:textId="77777777" w:rsidR="00B3566B" w:rsidRPr="0068439E" w:rsidRDefault="00B3566B" w:rsidP="0068439E">
      <w:pPr>
        <w:spacing w:line="360" w:lineRule="auto"/>
        <w:jc w:val="both"/>
        <w:rPr>
          <w:rFonts w:ascii="Palatino Linotype" w:hAnsi="Palatino Linotype" w:cs="Arial"/>
          <w:lang w:val="es-ES"/>
        </w:rPr>
      </w:pPr>
    </w:p>
    <w:p w14:paraId="02537363" w14:textId="2CADE4B3" w:rsidR="00B3566B" w:rsidRPr="0068439E" w:rsidRDefault="00B3566B" w:rsidP="0068439E">
      <w:pPr>
        <w:spacing w:line="360" w:lineRule="auto"/>
        <w:jc w:val="both"/>
        <w:rPr>
          <w:rFonts w:ascii="Palatino Linotype" w:hAnsi="Palatino Linotype"/>
          <w:lang w:eastAsia="es-MX"/>
        </w:rPr>
      </w:pPr>
      <w:r w:rsidRPr="0068439E">
        <w:rPr>
          <w:rFonts w:ascii="Palatino Linotype" w:hAnsi="Palatino Linotype"/>
          <w:lang w:eastAsia="es-MX"/>
        </w:rPr>
        <w:t xml:space="preserve">Por lo anterior, no se omite comentar </w:t>
      </w:r>
      <w:proofErr w:type="gramStart"/>
      <w:r w:rsidRPr="0068439E">
        <w:rPr>
          <w:rFonts w:ascii="Palatino Linotype" w:hAnsi="Palatino Linotype"/>
          <w:lang w:eastAsia="es-MX"/>
        </w:rPr>
        <w:t>que</w:t>
      </w:r>
      <w:proofErr w:type="gramEnd"/>
      <w:r w:rsidRPr="0068439E">
        <w:rPr>
          <w:rFonts w:ascii="Palatino Linotype" w:hAnsi="Palatino Linotype"/>
          <w:lang w:eastAsia="es-MX"/>
        </w:rPr>
        <w:t xml:space="preserve"> si bien en materia de Acceso a la Información Pública es aplicable la suplencia, no se desprende argumento alguno a contravenir la respuesta por parte del </w:t>
      </w:r>
      <w:r w:rsidRPr="0068439E">
        <w:rPr>
          <w:rFonts w:ascii="Palatino Linotype" w:hAnsi="Palatino Linotype"/>
          <w:b/>
          <w:lang w:eastAsia="es-MX"/>
        </w:rPr>
        <w:t>SUJETO OBLIGADO</w:t>
      </w:r>
      <w:r w:rsidRPr="0068439E">
        <w:rPr>
          <w:rFonts w:ascii="Palatino Linotype" w:hAnsi="Palatino Linotype"/>
          <w:lang w:eastAsia="es-MX"/>
        </w:rPr>
        <w:t>.</w:t>
      </w:r>
    </w:p>
    <w:p w14:paraId="567E3EFB" w14:textId="77777777" w:rsidR="00B3566B" w:rsidRPr="0068439E" w:rsidRDefault="00B3566B" w:rsidP="0068439E">
      <w:pPr>
        <w:spacing w:line="360" w:lineRule="auto"/>
        <w:rPr>
          <w:rFonts w:ascii="Palatino Linotype" w:hAnsi="Palatino Linotype"/>
          <w:lang w:eastAsia="es-MX"/>
        </w:rPr>
      </w:pPr>
    </w:p>
    <w:p w14:paraId="44430EDC" w14:textId="77777777" w:rsidR="00B3566B" w:rsidRPr="0068439E" w:rsidRDefault="00B3566B" w:rsidP="0068439E">
      <w:pPr>
        <w:spacing w:line="360" w:lineRule="auto"/>
        <w:jc w:val="both"/>
        <w:rPr>
          <w:rFonts w:ascii="Palatino Linotype" w:hAnsi="Palatino Linotype"/>
          <w:lang w:eastAsia="es-MX"/>
        </w:rPr>
      </w:pPr>
      <w:r w:rsidRPr="0068439E">
        <w:rPr>
          <w:rFonts w:ascii="Palatino Linotype" w:hAnsi="Palatino Linotype"/>
          <w:lang w:eastAsia="es-MX"/>
        </w:rPr>
        <w:t xml:space="preserve">Sirve de apoyo el siguiente criterio jurisprudencial, emitido por el Cuarto Tribunal Colegiado en materia Administrativa del Primer Circuito, encontrado en el Libro 64, marzo de 2019, Tomo III, página 2799, en el </w:t>
      </w:r>
      <w:r w:rsidRPr="0068439E">
        <w:rPr>
          <w:rFonts w:ascii="Palatino Linotype" w:hAnsi="Palatino Linotype"/>
          <w:shd w:val="clear" w:color="auto" w:fill="FFFFFF"/>
          <w:lang w:eastAsia="es-MX"/>
        </w:rPr>
        <w:t>Semanario Judicial de la Federación y su Gaceta, Decima Época, que en su texto literal nos refiere lo siguiente:</w:t>
      </w:r>
    </w:p>
    <w:p w14:paraId="5B9DD913" w14:textId="77777777" w:rsidR="00B3566B" w:rsidRPr="0068439E" w:rsidRDefault="00B3566B" w:rsidP="0068439E">
      <w:pPr>
        <w:rPr>
          <w:rFonts w:ascii="Palatino Linotype" w:hAnsi="Palatino Linotype"/>
          <w:sz w:val="22"/>
          <w:szCs w:val="22"/>
          <w:lang w:eastAsia="es-MX"/>
        </w:rPr>
      </w:pPr>
    </w:p>
    <w:p w14:paraId="519D8EDC" w14:textId="77777777" w:rsidR="00B3566B" w:rsidRPr="0068439E" w:rsidRDefault="00B3566B" w:rsidP="0068439E">
      <w:pPr>
        <w:ind w:left="850" w:right="901"/>
        <w:jc w:val="both"/>
        <w:rPr>
          <w:rFonts w:ascii="Palatino Linotype" w:hAnsi="Palatino Linotype"/>
          <w:sz w:val="22"/>
          <w:szCs w:val="22"/>
          <w:lang w:eastAsia="es-MX"/>
        </w:rPr>
      </w:pPr>
      <w:r w:rsidRPr="0068439E">
        <w:rPr>
          <w:rFonts w:ascii="Palatino Linotype" w:hAnsi="Palatino Linotype"/>
          <w:i/>
          <w:iCs/>
          <w:sz w:val="22"/>
          <w:szCs w:val="22"/>
          <w:lang w:eastAsia="es-MX"/>
        </w:rPr>
        <w:t>“</w:t>
      </w:r>
      <w:r w:rsidRPr="0068439E">
        <w:rPr>
          <w:rFonts w:ascii="Palatino Linotype" w:hAnsi="Palatino Linotype"/>
          <w:b/>
          <w:bCs/>
          <w:i/>
          <w:iCs/>
          <w:sz w:val="22"/>
          <w:szCs w:val="22"/>
          <w:lang w:eastAsia="es-MX"/>
        </w:rPr>
        <w:t>SUPLENCIA DE LA QUEJA DEFICIENTE EN EL AMPARO. NO TIENE EL ALCANCE DE QUE EL JUZGADOR CONSIDERE COMO ACTOS RECLAMADOS, AQUELLOS QUE EL QUEJOSO NO SEÑALÓ.</w:t>
      </w:r>
      <w:r w:rsidRPr="0068439E">
        <w:rPr>
          <w:rFonts w:ascii="Palatino Linotype" w:hAnsi="Palatino Linotype"/>
          <w:i/>
          <w:iCs/>
          <w:sz w:val="22"/>
          <w:szCs w:val="22"/>
          <w:lang w:eastAsia="es-MX"/>
        </w:rPr>
        <w:t xml:space="preserve"> De conformidad con el artículo 79 de la Ley de Amparo y la jurisprudencia P./J. 7/2017 (10a.), sustentada por el Pleno de la Suprema Corte de Justicia de la Nación, de título y subtítulo: "SUPLENCIA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 la suplencia de la queja deficiente en el juicio constitucional se limita a mejorar, subsanar e invocar los conceptos de violación o agravios, entendidos como las lesiones que irroguen los actos reclamados o la sentencia. Por tanto, esa institución no tiene el alcance de que el juzgador considere como actos reclamados, aquellos que el quejoso no señaló, pues incluso el artículo 114, fracción II, en relación con el diverso 108, fracción IV, ambos de la propia ley, dispone que el órgano jurisdiccional debe requerir al </w:t>
      </w:r>
      <w:proofErr w:type="spellStart"/>
      <w:r w:rsidRPr="0068439E">
        <w:rPr>
          <w:rFonts w:ascii="Palatino Linotype" w:hAnsi="Palatino Linotype"/>
          <w:i/>
          <w:iCs/>
          <w:sz w:val="22"/>
          <w:szCs w:val="22"/>
          <w:lang w:eastAsia="es-MX"/>
        </w:rPr>
        <w:t>promovente</w:t>
      </w:r>
      <w:proofErr w:type="spellEnd"/>
      <w:r w:rsidRPr="0068439E">
        <w:rPr>
          <w:rFonts w:ascii="Palatino Linotype" w:hAnsi="Palatino Linotype"/>
          <w:i/>
          <w:iCs/>
          <w:sz w:val="22"/>
          <w:szCs w:val="22"/>
          <w:lang w:eastAsia="es-MX"/>
        </w:rPr>
        <w:t xml:space="preserve"> para que aclare su demanda cuando omita expresar los actos que de cada autoridad reclame y, si no cumple la prevención, no puede subsanarse esa deficiencia.”</w:t>
      </w:r>
    </w:p>
    <w:p w14:paraId="247E6969" w14:textId="77777777" w:rsidR="00B3566B" w:rsidRPr="0068439E" w:rsidRDefault="00B3566B" w:rsidP="0068439E">
      <w:pPr>
        <w:rPr>
          <w:rFonts w:ascii="Palatino Linotype" w:hAnsi="Palatino Linotype"/>
          <w:sz w:val="22"/>
          <w:szCs w:val="22"/>
          <w:lang w:eastAsia="es-MX"/>
        </w:rPr>
      </w:pPr>
    </w:p>
    <w:p w14:paraId="07DAF05F" w14:textId="70E10453" w:rsidR="003F274E" w:rsidRPr="0068439E" w:rsidRDefault="003F274E" w:rsidP="0068439E">
      <w:pPr>
        <w:spacing w:line="360" w:lineRule="auto"/>
        <w:jc w:val="both"/>
        <w:rPr>
          <w:rFonts w:ascii="Palatino Linotype" w:eastAsia="Calibri" w:hAnsi="Palatino Linotype" w:cs="Arial"/>
        </w:rPr>
      </w:pPr>
      <w:r w:rsidRPr="0068439E">
        <w:rPr>
          <w:rFonts w:ascii="Palatino Linotype" w:eastAsia="Calibri" w:hAnsi="Palatino Linotype" w:cs="Arial"/>
        </w:rPr>
        <w:lastRenderedPageBreak/>
        <w:t>Así, con fundamento en lo previ</w:t>
      </w:r>
      <w:r w:rsidR="00B973DF" w:rsidRPr="0068439E">
        <w:rPr>
          <w:rFonts w:ascii="Palatino Linotype" w:eastAsia="Calibri" w:hAnsi="Palatino Linotype" w:cs="Arial"/>
        </w:rPr>
        <w:t>sto en los artículos 5, párrafo</w:t>
      </w:r>
      <w:r w:rsidRPr="0068439E">
        <w:rPr>
          <w:rFonts w:ascii="Palatino Linotype" w:eastAsia="Calibri" w:hAnsi="Palatino Linotype" w:cs="Arial"/>
        </w:rPr>
        <w:t xml:space="preserve"> </w:t>
      </w:r>
      <w:r w:rsidRPr="0068439E">
        <w:rPr>
          <w:rFonts w:ascii="Palatino Linotype" w:hAnsi="Palatino Linotype"/>
        </w:rPr>
        <w:t>trigésimo, trigésimo primero y trigésimo segundo</w:t>
      </w:r>
      <w:r w:rsidRPr="0068439E">
        <w:rPr>
          <w:rFonts w:ascii="Palatino Linotype" w:eastAsia="Calibri" w:hAnsi="Palatino Linotype" w:cs="Arial"/>
        </w:rPr>
        <w:t xml:space="preserve">, fracciones IV y V de la Constitución Política del Estado Libre y Soberano de México; </w:t>
      </w:r>
      <w:r w:rsidRPr="0068439E">
        <w:rPr>
          <w:rFonts w:ascii="Palatino Linotype" w:hAnsi="Palatino Linotype" w:cs="Arial"/>
        </w:rPr>
        <w:t>2, fracción II, 29, 36, fracciones I y II, 176, 178, 179, 181, 185 fracción I, 186 y 188</w:t>
      </w:r>
      <w:r w:rsidRPr="0068439E">
        <w:rPr>
          <w:rFonts w:ascii="Palatino Linotype" w:eastAsia="Calibri" w:hAnsi="Palatino Linotype" w:cs="Arial"/>
        </w:rPr>
        <w:t xml:space="preserve"> de la Ley de Transparencia y Acceso a la Información Pública del Estado de México y Municipios, este Pleno: </w:t>
      </w:r>
    </w:p>
    <w:p w14:paraId="75441B30" w14:textId="77777777" w:rsidR="003F274E" w:rsidRPr="0068439E" w:rsidRDefault="003F274E" w:rsidP="0068439E">
      <w:pPr>
        <w:widowControl w:val="0"/>
        <w:autoSpaceDE w:val="0"/>
        <w:autoSpaceDN w:val="0"/>
        <w:adjustRightInd w:val="0"/>
        <w:jc w:val="both"/>
        <w:rPr>
          <w:rFonts w:ascii="Palatino Linotype" w:eastAsiaTheme="minorHAnsi" w:hAnsi="Palatino Linotype"/>
          <w:lang w:eastAsia="es-ES_tradnl"/>
        </w:rPr>
      </w:pPr>
    </w:p>
    <w:p w14:paraId="50D406DC" w14:textId="77777777" w:rsidR="003F274E" w:rsidRPr="0068439E" w:rsidRDefault="003F274E" w:rsidP="0068439E">
      <w:pPr>
        <w:jc w:val="center"/>
        <w:rPr>
          <w:rFonts w:ascii="Palatino Linotype" w:hAnsi="Palatino Linotype"/>
          <w:b/>
          <w:sz w:val="28"/>
        </w:rPr>
      </w:pPr>
      <w:r w:rsidRPr="0068439E">
        <w:rPr>
          <w:rFonts w:ascii="Palatino Linotype" w:hAnsi="Palatino Linotype"/>
          <w:b/>
          <w:sz w:val="28"/>
        </w:rPr>
        <w:t>R E S U E L V E</w:t>
      </w:r>
    </w:p>
    <w:p w14:paraId="7117FAAA" w14:textId="77777777" w:rsidR="003F274E" w:rsidRPr="0068439E" w:rsidRDefault="003F274E" w:rsidP="0068439E">
      <w:pPr>
        <w:jc w:val="center"/>
        <w:rPr>
          <w:rFonts w:ascii="Palatino Linotype" w:hAnsi="Palatino Linotype"/>
          <w:b/>
          <w:sz w:val="28"/>
        </w:rPr>
      </w:pPr>
    </w:p>
    <w:p w14:paraId="44626207" w14:textId="398924D1" w:rsidR="007C048E" w:rsidRPr="0068439E" w:rsidRDefault="007C048E" w:rsidP="0068439E">
      <w:pPr>
        <w:widowControl w:val="0"/>
        <w:autoSpaceDE w:val="0"/>
        <w:autoSpaceDN w:val="0"/>
        <w:adjustRightInd w:val="0"/>
        <w:spacing w:line="360" w:lineRule="auto"/>
        <w:jc w:val="both"/>
        <w:rPr>
          <w:rFonts w:ascii="Palatino Linotype" w:hAnsi="Palatino Linotype" w:cs="Arial"/>
          <w:szCs w:val="28"/>
          <w:lang w:val="es-ES"/>
        </w:rPr>
      </w:pPr>
      <w:r w:rsidRPr="0068439E">
        <w:rPr>
          <w:rFonts w:ascii="Palatino Linotype" w:hAnsi="Palatino Linotype" w:cs="Arial"/>
          <w:b/>
          <w:sz w:val="28"/>
        </w:rPr>
        <w:t xml:space="preserve">PRIMERO. </w:t>
      </w:r>
      <w:r w:rsidRPr="0068439E">
        <w:rPr>
          <w:rFonts w:ascii="Palatino Linotype" w:hAnsi="Palatino Linotype" w:cs="Arial"/>
          <w:szCs w:val="28"/>
        </w:rPr>
        <w:t xml:space="preserve">Se </w:t>
      </w:r>
      <w:r w:rsidRPr="0068439E">
        <w:rPr>
          <w:rFonts w:ascii="Palatino Linotype" w:hAnsi="Palatino Linotype" w:cs="Arial"/>
          <w:b/>
          <w:szCs w:val="28"/>
        </w:rPr>
        <w:t>SOBRESEE</w:t>
      </w:r>
      <w:r w:rsidRPr="0068439E">
        <w:rPr>
          <w:rFonts w:ascii="Palatino Linotype" w:hAnsi="Palatino Linotype" w:cs="Arial"/>
          <w:szCs w:val="28"/>
        </w:rPr>
        <w:t xml:space="preserve"> el Recurso de Revisión número </w:t>
      </w:r>
      <w:r w:rsidRPr="0068439E">
        <w:rPr>
          <w:rFonts w:ascii="Palatino Linotype" w:hAnsi="Palatino Linotype"/>
          <w:b/>
        </w:rPr>
        <w:t xml:space="preserve">02327/INFOEM/IP/RR/2023 </w:t>
      </w:r>
      <w:r w:rsidRPr="0068439E">
        <w:rPr>
          <w:rFonts w:ascii="Palatino Linotype" w:hAnsi="Palatino Linotype" w:cs="Arial"/>
          <w:szCs w:val="28"/>
          <w:lang w:val="es-ES"/>
        </w:rPr>
        <w:t xml:space="preserve">porque una vez admitido se actualizó la causal establecida en el artículo 192 fracción IV, por ser improcedente en términos de la </w:t>
      </w:r>
      <w:r w:rsidRPr="0068439E">
        <w:rPr>
          <w:rFonts w:ascii="Palatino Linotype" w:hAnsi="Palatino Linotype"/>
          <w:lang w:eastAsia="es-ES_tradnl"/>
        </w:rPr>
        <w:t>Ley de Transparencia y Acceso a la Información Pública del Estado de México y Municipios</w:t>
      </w:r>
      <w:r w:rsidRPr="0068439E">
        <w:rPr>
          <w:rFonts w:ascii="Palatino Linotype" w:hAnsi="Palatino Linotype" w:cs="Arial"/>
          <w:szCs w:val="28"/>
          <w:lang w:val="es-ES"/>
        </w:rPr>
        <w:t xml:space="preserve">, en términos del Considerando </w:t>
      </w:r>
      <w:r w:rsidRPr="0068439E">
        <w:rPr>
          <w:rFonts w:ascii="Palatino Linotype" w:hAnsi="Palatino Linotype" w:cs="Arial"/>
          <w:b/>
          <w:szCs w:val="28"/>
          <w:lang w:val="es-ES"/>
        </w:rPr>
        <w:t>CUARTO</w:t>
      </w:r>
      <w:r w:rsidRPr="0068439E">
        <w:rPr>
          <w:rFonts w:ascii="Palatino Linotype" w:hAnsi="Palatino Linotype" w:cs="Arial"/>
          <w:szCs w:val="28"/>
          <w:lang w:val="es-ES"/>
        </w:rPr>
        <w:t xml:space="preserve"> de la presente resolución.</w:t>
      </w:r>
    </w:p>
    <w:p w14:paraId="0D5789AD" w14:textId="77777777" w:rsidR="007C048E" w:rsidRPr="0068439E" w:rsidRDefault="007C048E" w:rsidP="0068439E">
      <w:pPr>
        <w:widowControl w:val="0"/>
        <w:autoSpaceDE w:val="0"/>
        <w:autoSpaceDN w:val="0"/>
        <w:adjustRightInd w:val="0"/>
        <w:spacing w:line="360" w:lineRule="auto"/>
        <w:jc w:val="both"/>
        <w:rPr>
          <w:rFonts w:ascii="Palatino Linotype" w:hAnsi="Palatino Linotype" w:cs="Arial"/>
          <w:szCs w:val="28"/>
        </w:rPr>
      </w:pPr>
    </w:p>
    <w:p w14:paraId="7249713C" w14:textId="77777777" w:rsidR="007C048E" w:rsidRPr="0068439E" w:rsidRDefault="007C048E" w:rsidP="0068439E">
      <w:pPr>
        <w:widowControl w:val="0"/>
        <w:autoSpaceDE w:val="0"/>
        <w:autoSpaceDN w:val="0"/>
        <w:adjustRightInd w:val="0"/>
        <w:spacing w:line="360" w:lineRule="auto"/>
        <w:jc w:val="both"/>
        <w:rPr>
          <w:rFonts w:ascii="Palatino Linotype" w:hAnsi="Palatino Linotype"/>
        </w:rPr>
      </w:pPr>
      <w:r w:rsidRPr="0068439E">
        <w:rPr>
          <w:rFonts w:ascii="Palatino Linotype" w:hAnsi="Palatino Linotype" w:cs="Arial"/>
          <w:b/>
          <w:sz w:val="28"/>
        </w:rPr>
        <w:t xml:space="preserve">SEGUNDO. </w:t>
      </w:r>
      <w:r w:rsidRPr="0068439E">
        <w:rPr>
          <w:rFonts w:ascii="Palatino Linotype" w:hAnsi="Palatino Linotype"/>
          <w:b/>
        </w:rPr>
        <w:t>Notifíquese</w:t>
      </w:r>
      <w:r w:rsidRPr="0068439E">
        <w:rPr>
          <w:rFonts w:ascii="Palatino Linotype" w:hAnsi="Palatino Linotype"/>
        </w:rPr>
        <w:t xml:space="preserve"> la presente resolución al Titular de la Unidad de Transparencia del </w:t>
      </w:r>
      <w:r w:rsidRPr="0068439E">
        <w:rPr>
          <w:rFonts w:ascii="Palatino Linotype" w:hAnsi="Palatino Linotype"/>
          <w:b/>
        </w:rPr>
        <w:t>SUJETO OBLIGADO</w:t>
      </w:r>
      <w:r w:rsidRPr="0068439E">
        <w:rPr>
          <w:rFonts w:ascii="Palatino Linotype" w:hAnsi="Palatino Linotype"/>
        </w:rPr>
        <w:t xml:space="preserve"> para su conocimiento.</w:t>
      </w:r>
    </w:p>
    <w:p w14:paraId="0689FE44" w14:textId="77777777" w:rsidR="007C048E" w:rsidRPr="0068439E" w:rsidRDefault="007C048E" w:rsidP="0068439E">
      <w:pPr>
        <w:widowControl w:val="0"/>
        <w:autoSpaceDE w:val="0"/>
        <w:autoSpaceDN w:val="0"/>
        <w:adjustRightInd w:val="0"/>
        <w:spacing w:line="360" w:lineRule="auto"/>
        <w:jc w:val="both"/>
        <w:rPr>
          <w:rFonts w:ascii="Palatino Linotype" w:hAnsi="Palatino Linotype" w:cs="Arial"/>
          <w:szCs w:val="28"/>
        </w:rPr>
      </w:pPr>
    </w:p>
    <w:p w14:paraId="76EC26BB" w14:textId="1AFDDB75" w:rsidR="007C048E" w:rsidRPr="0068439E" w:rsidRDefault="007C048E" w:rsidP="0068439E">
      <w:pPr>
        <w:pStyle w:val="Prrafodelista"/>
        <w:spacing w:line="360" w:lineRule="auto"/>
        <w:ind w:left="0"/>
        <w:jc w:val="both"/>
        <w:rPr>
          <w:rFonts w:ascii="Palatino Linotype" w:hAnsi="Palatino Linotype" w:cs="Arial"/>
        </w:rPr>
      </w:pPr>
      <w:r w:rsidRPr="0068439E">
        <w:rPr>
          <w:rFonts w:ascii="Palatino Linotype" w:hAnsi="Palatino Linotype" w:cs="Arial"/>
          <w:b/>
          <w:sz w:val="28"/>
        </w:rPr>
        <w:t xml:space="preserve">TERCERO. </w:t>
      </w:r>
      <w:r w:rsidRPr="0068439E">
        <w:rPr>
          <w:rFonts w:ascii="Palatino Linotype" w:hAnsi="Palatino Linotype"/>
          <w:b/>
          <w:szCs w:val="17"/>
          <w:lang w:eastAsia="es-ES_tradnl"/>
        </w:rPr>
        <w:t>Notifíquese</w:t>
      </w:r>
      <w:r w:rsidRPr="0068439E">
        <w:rPr>
          <w:rFonts w:ascii="Palatino Linotype" w:hAnsi="Palatino Linotype"/>
          <w:szCs w:val="17"/>
          <w:lang w:eastAsia="es-ES_tradnl"/>
        </w:rPr>
        <w:t xml:space="preserve"> a</w:t>
      </w:r>
      <w:r w:rsidR="00CF0418" w:rsidRPr="0068439E">
        <w:rPr>
          <w:rFonts w:ascii="Palatino Linotype" w:hAnsi="Palatino Linotype"/>
          <w:szCs w:val="17"/>
          <w:lang w:eastAsia="es-ES_tradnl"/>
        </w:rPr>
        <w:t xml:space="preserve"> </w:t>
      </w:r>
      <w:r w:rsidR="00CF0418" w:rsidRPr="0068439E">
        <w:rPr>
          <w:rFonts w:ascii="Palatino Linotype" w:hAnsi="Palatino Linotype"/>
          <w:b/>
          <w:szCs w:val="17"/>
          <w:lang w:eastAsia="es-ES_tradnl"/>
        </w:rPr>
        <w:t>LA</w:t>
      </w:r>
      <w:r w:rsidRPr="0068439E">
        <w:rPr>
          <w:rFonts w:ascii="Palatino Linotype" w:hAnsi="Palatino Linotype"/>
          <w:szCs w:val="17"/>
          <w:lang w:eastAsia="es-ES_tradnl"/>
        </w:rPr>
        <w:t xml:space="preserve"> </w:t>
      </w:r>
      <w:r w:rsidRPr="0068439E">
        <w:rPr>
          <w:rFonts w:ascii="Palatino Linotype" w:hAnsi="Palatino Linotype"/>
          <w:b/>
          <w:szCs w:val="17"/>
          <w:lang w:eastAsia="es-ES_tradnl"/>
        </w:rPr>
        <w:t>RECURRENTE</w:t>
      </w:r>
      <w:r w:rsidRPr="0068439E">
        <w:rPr>
          <w:rFonts w:ascii="Palatino Linotype" w:hAnsi="Palatino Linotype"/>
          <w:szCs w:val="17"/>
          <w:lang w:eastAsia="es-ES_tradnl"/>
        </w:rPr>
        <w:t xml:space="preserve"> la presente resolución vía </w:t>
      </w:r>
      <w:r w:rsidRPr="0068439E">
        <w:rPr>
          <w:rFonts w:ascii="Palatino Linotype" w:hAnsi="Palatino Linotype" w:cs="Arial"/>
        </w:rPr>
        <w:t xml:space="preserve">Sistema de Acceso a la Información Mexiquense </w:t>
      </w:r>
      <w:r w:rsidRPr="0068439E">
        <w:rPr>
          <w:rFonts w:ascii="Palatino Linotype" w:hAnsi="Palatino Linotype" w:cs="Arial"/>
          <w:b/>
          <w:bCs/>
        </w:rPr>
        <w:t>SAIMEX</w:t>
      </w:r>
      <w:r w:rsidRPr="0068439E">
        <w:rPr>
          <w:rFonts w:ascii="Palatino Linotype" w:hAnsi="Palatino Linotype" w:cs="Arial"/>
        </w:rPr>
        <w:t>.</w:t>
      </w:r>
    </w:p>
    <w:p w14:paraId="5C96BE55" w14:textId="77777777" w:rsidR="007C048E" w:rsidRPr="0068439E" w:rsidRDefault="007C048E" w:rsidP="0068439E">
      <w:pPr>
        <w:pStyle w:val="Prrafodelista"/>
        <w:spacing w:line="360" w:lineRule="auto"/>
        <w:ind w:left="0"/>
        <w:jc w:val="both"/>
        <w:rPr>
          <w:rFonts w:ascii="Palatino Linotype" w:hAnsi="Palatino Linotype"/>
          <w:b/>
          <w:lang w:eastAsia="es-ES_tradnl"/>
        </w:rPr>
      </w:pPr>
    </w:p>
    <w:p w14:paraId="1E109A06" w14:textId="7206FB54" w:rsidR="007C048E" w:rsidRPr="0068439E" w:rsidRDefault="007C048E" w:rsidP="0068439E">
      <w:pPr>
        <w:pStyle w:val="Prrafodelista"/>
        <w:spacing w:line="360" w:lineRule="auto"/>
        <w:ind w:left="0"/>
        <w:jc w:val="both"/>
        <w:rPr>
          <w:rFonts w:ascii="Palatino Linotype" w:hAnsi="Palatino Linotype" w:cs="Arial"/>
          <w:szCs w:val="28"/>
        </w:rPr>
      </w:pPr>
      <w:r w:rsidRPr="0068439E">
        <w:rPr>
          <w:rFonts w:ascii="Palatino Linotype" w:hAnsi="Palatino Linotype" w:cs="Arial"/>
          <w:b/>
          <w:sz w:val="28"/>
        </w:rPr>
        <w:t xml:space="preserve">CUARTO. </w:t>
      </w:r>
      <w:r w:rsidRPr="0068439E">
        <w:rPr>
          <w:rFonts w:ascii="Palatino Linotype" w:hAnsi="Palatino Linotype"/>
          <w:b/>
          <w:lang w:eastAsia="es-ES_tradnl"/>
        </w:rPr>
        <w:t>Hágase</w:t>
      </w:r>
      <w:r w:rsidRPr="0068439E">
        <w:rPr>
          <w:rFonts w:ascii="Palatino Linotype" w:hAnsi="Palatino Linotype"/>
          <w:lang w:eastAsia="es-ES_tradnl"/>
        </w:rPr>
        <w:t xml:space="preserve"> </w:t>
      </w:r>
      <w:r w:rsidRPr="0068439E">
        <w:rPr>
          <w:rFonts w:ascii="Palatino Linotype" w:hAnsi="Palatino Linotype"/>
          <w:b/>
          <w:lang w:eastAsia="es-ES_tradnl"/>
        </w:rPr>
        <w:t xml:space="preserve">del </w:t>
      </w:r>
      <w:r w:rsidRPr="0068439E">
        <w:rPr>
          <w:rFonts w:ascii="Palatino Linotype" w:hAnsi="Palatino Linotype"/>
          <w:b/>
        </w:rPr>
        <w:t>conocimiento</w:t>
      </w:r>
      <w:r w:rsidRPr="0068439E">
        <w:rPr>
          <w:rFonts w:ascii="Palatino Linotype" w:hAnsi="Palatino Linotype"/>
          <w:b/>
          <w:lang w:eastAsia="es-ES_tradnl"/>
        </w:rPr>
        <w:t xml:space="preserve"> </w:t>
      </w:r>
      <w:r w:rsidRPr="0068439E">
        <w:rPr>
          <w:rFonts w:ascii="Palatino Linotype" w:hAnsi="Palatino Linotype"/>
          <w:lang w:eastAsia="es-ES_tradnl"/>
        </w:rPr>
        <w:t>de</w:t>
      </w:r>
      <w:r w:rsidR="00CF0418" w:rsidRPr="0068439E">
        <w:rPr>
          <w:rFonts w:ascii="Palatino Linotype" w:hAnsi="Palatino Linotype"/>
          <w:lang w:eastAsia="es-ES_tradnl"/>
        </w:rPr>
        <w:t xml:space="preserve"> </w:t>
      </w:r>
      <w:r w:rsidR="00CF0418" w:rsidRPr="0068439E">
        <w:rPr>
          <w:rFonts w:ascii="Palatino Linotype" w:hAnsi="Palatino Linotype"/>
          <w:b/>
          <w:lang w:eastAsia="es-ES_tradnl"/>
        </w:rPr>
        <w:t>LA</w:t>
      </w:r>
      <w:r w:rsidRPr="0068439E">
        <w:rPr>
          <w:rFonts w:ascii="Palatino Linotype" w:hAnsi="Palatino Linotype"/>
          <w:lang w:eastAsia="es-ES_tradnl"/>
        </w:rPr>
        <w:t xml:space="preserve"> </w:t>
      </w:r>
      <w:r w:rsidRPr="0068439E">
        <w:rPr>
          <w:rFonts w:ascii="Palatino Linotype" w:hAnsi="Palatino Linotype"/>
          <w:b/>
          <w:lang w:eastAsia="es-ES_tradnl"/>
        </w:rPr>
        <w:t>RECURRENTE</w:t>
      </w:r>
      <w:r w:rsidRPr="0068439E">
        <w:rPr>
          <w:rFonts w:ascii="Palatino Linotype" w:hAnsi="Palatino Linotype"/>
          <w:lang w:eastAsia="es-ES_tradnl"/>
        </w:rPr>
        <w:t xml:space="preserve">, que de </w:t>
      </w:r>
      <w:r w:rsidRPr="0068439E">
        <w:rPr>
          <w:rFonts w:ascii="Palatino Linotype" w:hAnsi="Palatino Linotype"/>
        </w:rPr>
        <w:t>conformidad</w:t>
      </w:r>
      <w:r w:rsidRPr="0068439E">
        <w:rPr>
          <w:rFonts w:ascii="Palatino Linotype" w:hAnsi="Palatino Linotype"/>
          <w:lang w:eastAsia="es-ES_tradnl"/>
        </w:rPr>
        <w:t xml:space="preserve"> </w:t>
      </w:r>
      <w:r w:rsidRPr="0068439E">
        <w:rPr>
          <w:rFonts w:ascii="Palatino Linotype" w:hAnsi="Palatino Linotype" w:cs="Arial"/>
        </w:rPr>
        <w:t>con</w:t>
      </w:r>
      <w:r w:rsidRPr="0068439E">
        <w:rPr>
          <w:rFonts w:ascii="Palatino Linotype" w:hAnsi="Palatino Linotype"/>
          <w:lang w:eastAsia="es-ES_tradnl"/>
        </w:rPr>
        <w:t xml:space="preserve"> lo </w:t>
      </w:r>
      <w:r w:rsidRPr="0068439E">
        <w:rPr>
          <w:rFonts w:ascii="Palatino Linotype" w:hAnsi="Palatino Linotype" w:cs="Arial"/>
        </w:rPr>
        <w:t>establecido</w:t>
      </w:r>
      <w:r w:rsidRPr="0068439E">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4129E80" w14:textId="3F45C298" w:rsidR="00043F6D" w:rsidRPr="0068439E" w:rsidRDefault="00043F6D" w:rsidP="0068439E">
      <w:pPr>
        <w:tabs>
          <w:tab w:val="left" w:pos="709"/>
        </w:tabs>
        <w:spacing w:line="360" w:lineRule="auto"/>
        <w:ind w:right="51"/>
        <w:jc w:val="both"/>
        <w:rPr>
          <w:rFonts w:ascii="Palatino Linotype" w:hAnsi="Palatino Linotype" w:cs="Arial"/>
        </w:rPr>
      </w:pPr>
      <w:r w:rsidRPr="0068439E">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w:t>
      </w:r>
      <w:r w:rsidR="000F661A" w:rsidRPr="0068439E">
        <w:rPr>
          <w:rFonts w:ascii="Palatino Linotype" w:hAnsi="Palatino Linotype" w:cs="Arial"/>
        </w:rPr>
        <w:t xml:space="preserve">LUPE RAMÍREZ PEÑA; EN LA </w:t>
      </w:r>
      <w:r w:rsidR="00C62F2F" w:rsidRPr="0068439E">
        <w:rPr>
          <w:rFonts w:ascii="Palatino Linotype" w:hAnsi="Palatino Linotype" w:cs="Arial"/>
        </w:rPr>
        <w:t xml:space="preserve">VIGÉSIMA  </w:t>
      </w:r>
      <w:r w:rsidRPr="0068439E">
        <w:rPr>
          <w:rFonts w:ascii="Palatino Linotype" w:hAnsi="Palatino Linotype" w:cs="Arial"/>
        </w:rPr>
        <w:t xml:space="preserve">SESIÓN ORDINARIA CELEBRADA EL </w:t>
      </w:r>
      <w:r w:rsidR="00C62F2F" w:rsidRPr="0068439E">
        <w:rPr>
          <w:rFonts w:ascii="Palatino Linotype" w:hAnsi="Palatino Linotype" w:cs="Arial"/>
        </w:rPr>
        <w:t>TREINTA Y UNO</w:t>
      </w:r>
      <w:r w:rsidR="00690C14" w:rsidRPr="0068439E">
        <w:rPr>
          <w:rFonts w:ascii="Palatino Linotype" w:hAnsi="Palatino Linotype" w:cs="Arial"/>
        </w:rPr>
        <w:t xml:space="preserve"> </w:t>
      </w:r>
      <w:r w:rsidRPr="0068439E">
        <w:rPr>
          <w:rFonts w:ascii="Palatino Linotype" w:hAnsi="Palatino Linotype" w:cs="Arial"/>
        </w:rPr>
        <w:t xml:space="preserve">DE MAYO DE DOS MIL VEINTITRÉS, ANTE EL SECRETARIO TÉCNICO DEL PLENO, ALEXIS TAPIA RAMÍREZ. </w:t>
      </w:r>
    </w:p>
    <w:p w14:paraId="313443A0" w14:textId="77777777" w:rsidR="00380A4D" w:rsidRPr="0068439E" w:rsidRDefault="00380A4D" w:rsidP="0068439E">
      <w:pPr>
        <w:widowControl w:val="0"/>
        <w:autoSpaceDE w:val="0"/>
        <w:autoSpaceDN w:val="0"/>
        <w:adjustRightInd w:val="0"/>
        <w:spacing w:line="360" w:lineRule="auto"/>
        <w:jc w:val="both"/>
        <w:rPr>
          <w:rFonts w:ascii="Palatino Linotype" w:hAnsi="Palatino Linotype"/>
          <w:sz w:val="20"/>
        </w:rPr>
      </w:pPr>
      <w:r w:rsidRPr="0068439E">
        <w:rPr>
          <w:rFonts w:ascii="Palatino Linotype" w:hAnsi="Palatino Linotype"/>
          <w:sz w:val="20"/>
        </w:rPr>
        <w:t>SCMM/BLA/DEMF/RPG</w:t>
      </w:r>
    </w:p>
    <w:p w14:paraId="34A8A899" w14:textId="3D130E7E" w:rsidR="00380A4D" w:rsidRPr="0068439E" w:rsidRDefault="00380A4D" w:rsidP="0068439E">
      <w:pPr>
        <w:spacing w:line="360" w:lineRule="auto"/>
        <w:rPr>
          <w:rFonts w:ascii="Palatino Linotype" w:hAnsi="Palatino Linotype" w:cs="Arial"/>
        </w:rPr>
      </w:pPr>
      <w:r w:rsidRPr="0068439E">
        <w:rPr>
          <w:rFonts w:ascii="Palatino Linotype" w:hAnsi="Palatino Linotype" w:cs="Arial"/>
        </w:rPr>
        <w:br w:type="page"/>
      </w:r>
    </w:p>
    <w:p w14:paraId="1F1FC88C" w14:textId="77777777" w:rsidR="00380A4D" w:rsidRPr="0068439E" w:rsidRDefault="00380A4D" w:rsidP="0068439E">
      <w:pPr>
        <w:spacing w:line="360" w:lineRule="auto"/>
        <w:jc w:val="both"/>
        <w:rPr>
          <w:rFonts w:ascii="Palatino Linotype" w:hAnsi="Palatino Linotype" w:cs="Arial"/>
        </w:rPr>
      </w:pPr>
    </w:p>
    <w:sectPr w:rsidR="00380A4D" w:rsidRPr="0068439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887C3" w14:textId="77777777" w:rsidR="00CD7220" w:rsidRDefault="00CD7220" w:rsidP="00C80F8C">
      <w:r>
        <w:separator/>
      </w:r>
    </w:p>
  </w:endnote>
  <w:endnote w:type="continuationSeparator" w:id="0">
    <w:p w14:paraId="29D7D68D" w14:textId="77777777" w:rsidR="00CD7220" w:rsidRDefault="00CD722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3C1D7830"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446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446D">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5C1B1C28"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446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446D">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ECED6" w14:textId="77777777" w:rsidR="00CD7220" w:rsidRDefault="00CD7220" w:rsidP="00C80F8C">
      <w:r>
        <w:separator/>
      </w:r>
    </w:p>
  </w:footnote>
  <w:footnote w:type="continuationSeparator" w:id="0">
    <w:p w14:paraId="0D4179F0" w14:textId="77777777" w:rsidR="00CD7220" w:rsidRDefault="00CD7220" w:rsidP="00C80F8C">
      <w:r>
        <w:continuationSeparator/>
      </w:r>
    </w:p>
  </w:footnote>
  <w:footnote w:id="1">
    <w:p w14:paraId="0FDE2844" w14:textId="77777777" w:rsidR="003D654B" w:rsidRDefault="003D654B" w:rsidP="00A20488">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3D654B" w:rsidRDefault="00CD722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D18B5F9" w:rsidR="003D654B" w:rsidRPr="00664658" w:rsidRDefault="00882073" w:rsidP="00A72006">
          <w:pPr>
            <w:jc w:val="both"/>
            <w:rPr>
              <w:rFonts w:ascii="Palatino Linotype" w:hAnsi="Palatino Linotype"/>
              <w:b/>
              <w:sz w:val="22"/>
              <w:szCs w:val="22"/>
              <w:lang w:val="es-ES_tradnl"/>
            </w:rPr>
          </w:pPr>
          <w:r>
            <w:rPr>
              <w:rFonts w:ascii="Palatino Linotype" w:hAnsi="Palatino Linotype"/>
              <w:b/>
              <w:sz w:val="22"/>
              <w:szCs w:val="22"/>
              <w:lang w:val="es-ES_tradnl"/>
            </w:rPr>
            <w:t>0</w:t>
          </w:r>
          <w:r w:rsidR="000F2231">
            <w:rPr>
              <w:rFonts w:ascii="Palatino Linotype" w:hAnsi="Palatino Linotype"/>
              <w:b/>
              <w:sz w:val="22"/>
              <w:szCs w:val="22"/>
              <w:lang w:val="es-ES_tradnl"/>
            </w:rPr>
            <w:t>2</w:t>
          </w:r>
          <w:r w:rsidR="00A72006">
            <w:rPr>
              <w:rFonts w:ascii="Palatino Linotype" w:hAnsi="Palatino Linotype"/>
              <w:b/>
              <w:sz w:val="22"/>
              <w:szCs w:val="22"/>
              <w:lang w:val="es-ES_tradnl"/>
            </w:rPr>
            <w:t>327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A72006" w:rsidRPr="008F2CCC" w14:paraId="049677A3" w14:textId="77777777" w:rsidTr="005F31DE">
      <w:tc>
        <w:tcPr>
          <w:tcW w:w="2977" w:type="dxa"/>
          <w:vMerge/>
        </w:tcPr>
        <w:p w14:paraId="4A21EAC1" w14:textId="5C1F145E" w:rsidR="00A72006" w:rsidRPr="008F2CCC" w:rsidRDefault="00A72006" w:rsidP="00A72006">
          <w:pPr>
            <w:rPr>
              <w:rFonts w:ascii="Palatino Linotype" w:hAnsi="Palatino Linotype"/>
              <w:b/>
              <w:sz w:val="22"/>
              <w:szCs w:val="22"/>
              <w:lang w:val="es-ES_tradnl"/>
            </w:rPr>
          </w:pPr>
        </w:p>
      </w:tc>
      <w:tc>
        <w:tcPr>
          <w:tcW w:w="2552" w:type="dxa"/>
          <w:shd w:val="clear" w:color="auto" w:fill="auto"/>
        </w:tcPr>
        <w:p w14:paraId="1237BCDE" w14:textId="77777777" w:rsidR="00A72006" w:rsidRPr="00664658" w:rsidRDefault="00A72006" w:rsidP="00A7200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9728929" w:rsidR="00A72006" w:rsidRPr="00D41D47" w:rsidRDefault="00A72006" w:rsidP="00A72006">
          <w:pPr>
            <w:jc w:val="both"/>
            <w:rPr>
              <w:rFonts w:ascii="Palatino Linotype" w:hAnsi="Palatino Linotype"/>
              <w:b/>
              <w:sz w:val="22"/>
              <w:szCs w:val="22"/>
              <w:lang w:val="es-ES_tradnl"/>
            </w:rPr>
          </w:pPr>
          <w:r w:rsidRPr="00A72006">
            <w:rPr>
              <w:rFonts w:ascii="Palatino Linotype" w:hAnsi="Palatino Linotype"/>
              <w:b/>
              <w:sz w:val="22"/>
              <w:szCs w:val="22"/>
              <w:lang w:val="es-ES_tradnl"/>
            </w:rPr>
            <w:t>Universidad Autónoma del Estado de México</w:t>
          </w:r>
        </w:p>
      </w:tc>
    </w:tr>
    <w:tr w:rsidR="00A72006" w:rsidRPr="008F2CCC" w14:paraId="72CD087D" w14:textId="77777777" w:rsidTr="005F31DE">
      <w:trPr>
        <w:trHeight w:val="228"/>
      </w:trPr>
      <w:tc>
        <w:tcPr>
          <w:tcW w:w="2977" w:type="dxa"/>
          <w:vMerge/>
        </w:tcPr>
        <w:p w14:paraId="1B78656F" w14:textId="01E6F6F6" w:rsidR="00A72006" w:rsidRPr="008F2CCC" w:rsidRDefault="00A72006" w:rsidP="00A72006">
          <w:pPr>
            <w:rPr>
              <w:rFonts w:ascii="Palatino Linotype" w:hAnsi="Palatino Linotype"/>
              <w:b/>
              <w:sz w:val="22"/>
              <w:szCs w:val="22"/>
              <w:lang w:val="es-ES_tradnl"/>
            </w:rPr>
          </w:pPr>
        </w:p>
      </w:tc>
      <w:tc>
        <w:tcPr>
          <w:tcW w:w="2552" w:type="dxa"/>
          <w:shd w:val="clear" w:color="auto" w:fill="auto"/>
        </w:tcPr>
        <w:p w14:paraId="74D81628" w14:textId="05FE44B5" w:rsidR="00A72006" w:rsidRPr="00664658" w:rsidRDefault="00A72006" w:rsidP="00A7200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A72006" w:rsidRPr="00664658" w:rsidRDefault="00A72006" w:rsidP="00A7200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6C4EF9B0" w:rsidR="003D654B" w:rsidRPr="0010196A" w:rsidRDefault="00CD722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7.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56BAA1A9" w:rsidR="003D654B" w:rsidRPr="008F2CCC" w:rsidRDefault="003D654B" w:rsidP="00A72006">
          <w:pPr>
            <w:jc w:val="both"/>
            <w:rPr>
              <w:rFonts w:ascii="Palatino Linotype" w:hAnsi="Palatino Linotype"/>
              <w:b/>
              <w:sz w:val="22"/>
              <w:szCs w:val="22"/>
              <w:lang w:val="es-ES_tradnl"/>
            </w:rPr>
          </w:pPr>
          <w:r>
            <w:rPr>
              <w:rFonts w:ascii="Palatino Linotype" w:hAnsi="Palatino Linotype"/>
              <w:b/>
              <w:sz w:val="22"/>
              <w:szCs w:val="22"/>
              <w:lang w:val="es-ES_tradnl"/>
            </w:rPr>
            <w:t>0</w:t>
          </w:r>
          <w:r w:rsidR="000F2231">
            <w:rPr>
              <w:rFonts w:ascii="Palatino Linotype" w:hAnsi="Palatino Linotype"/>
              <w:b/>
              <w:sz w:val="22"/>
              <w:szCs w:val="22"/>
              <w:lang w:val="es-ES_tradnl"/>
            </w:rPr>
            <w:t>2</w:t>
          </w:r>
          <w:r w:rsidR="00A72006">
            <w:rPr>
              <w:rFonts w:ascii="Palatino Linotype" w:hAnsi="Palatino Linotype"/>
              <w:b/>
              <w:sz w:val="22"/>
              <w:szCs w:val="22"/>
              <w:lang w:val="es-ES_tradnl"/>
            </w:rPr>
            <w:t>327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2C5A2ACC" w:rsidR="003D654B" w:rsidRPr="008F2CCC" w:rsidRDefault="00DC446D"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XXXXXXX XX XXXXXXXXXXXXX X XXXXXXXXXXXXX</w:t>
          </w:r>
        </w:p>
      </w:tc>
    </w:tr>
    <w:tr w:rsidR="003D654B" w:rsidRPr="00A72006"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FC5196F" w:rsidR="003D654B" w:rsidRPr="00085F27" w:rsidRDefault="00A72006" w:rsidP="00A54A0B">
          <w:pPr>
            <w:jc w:val="both"/>
            <w:rPr>
              <w:rFonts w:ascii="Palatino Linotype" w:hAnsi="Palatino Linotype"/>
              <w:b/>
              <w:sz w:val="22"/>
              <w:szCs w:val="22"/>
              <w:lang w:val="es-ES_tradnl"/>
            </w:rPr>
          </w:pPr>
          <w:r w:rsidRPr="00A72006">
            <w:rPr>
              <w:rFonts w:ascii="Palatino Linotype" w:hAnsi="Palatino Linotype"/>
              <w:b/>
              <w:sz w:val="22"/>
              <w:szCs w:val="22"/>
              <w:lang w:val="es-ES_tradnl"/>
            </w:rPr>
            <w:t>Universidad Autónoma del Estado de México</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57659BC"/>
    <w:multiLevelType w:val="hybridMultilevel"/>
    <w:tmpl w:val="9BC2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0"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3"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9"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160B0D"/>
    <w:multiLevelType w:val="hybridMultilevel"/>
    <w:tmpl w:val="9398CF9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42"/>
  </w:num>
  <w:num w:numId="4">
    <w:abstractNumId w:val="42"/>
  </w:num>
  <w:num w:numId="5">
    <w:abstractNumId w:val="8"/>
  </w:num>
  <w:num w:numId="6">
    <w:abstractNumId w:val="10"/>
  </w:num>
  <w:num w:numId="7">
    <w:abstractNumId w:val="19"/>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36"/>
  </w:num>
  <w:num w:numId="12">
    <w:abstractNumId w:val="43"/>
  </w:num>
  <w:num w:numId="13">
    <w:abstractNumId w:val="27"/>
  </w:num>
  <w:num w:numId="14">
    <w:abstractNumId w:val="12"/>
  </w:num>
  <w:num w:numId="15">
    <w:abstractNumId w:val="4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11"/>
  </w:num>
  <w:num w:numId="20">
    <w:abstractNumId w:val="13"/>
  </w:num>
  <w:num w:numId="21">
    <w:abstractNumId w:val="25"/>
  </w:num>
  <w:num w:numId="22">
    <w:abstractNumId w:val="44"/>
  </w:num>
  <w:num w:numId="23">
    <w:abstractNumId w:val="30"/>
  </w:num>
  <w:num w:numId="24">
    <w:abstractNumId w:val="31"/>
  </w:num>
  <w:num w:numId="25">
    <w:abstractNumId w:val="4"/>
  </w:num>
  <w:num w:numId="26">
    <w:abstractNumId w:val="32"/>
  </w:num>
  <w:num w:numId="27">
    <w:abstractNumId w:val="26"/>
  </w:num>
  <w:num w:numId="28">
    <w:abstractNumId w:val="3"/>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9"/>
  </w:num>
  <w:num w:numId="33">
    <w:abstractNumId w:val="37"/>
  </w:num>
  <w:num w:numId="34">
    <w:abstractNumId w:val="38"/>
  </w:num>
  <w:num w:numId="35">
    <w:abstractNumId w:val="21"/>
  </w:num>
  <w:num w:numId="36">
    <w:abstractNumId w:val="18"/>
  </w:num>
  <w:num w:numId="37">
    <w:abstractNumId w:val="2"/>
  </w:num>
  <w:num w:numId="38">
    <w:abstractNumId w:val="29"/>
  </w:num>
  <w:num w:numId="39">
    <w:abstractNumId w:val="33"/>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9"/>
  </w:num>
  <w:num w:numId="43">
    <w:abstractNumId w:val="28"/>
  </w:num>
  <w:num w:numId="44">
    <w:abstractNumId w:val="7"/>
  </w:num>
  <w:num w:numId="45">
    <w:abstractNumId w:val="14"/>
  </w:num>
  <w:num w:numId="46">
    <w:abstractNumId w:val="35"/>
  </w:num>
  <w:num w:numId="47">
    <w:abstractNumId w:val="34"/>
  </w:num>
  <w:num w:numId="48">
    <w:abstractNumId w:val="6"/>
  </w:num>
  <w:num w:numId="4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31"/>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61A"/>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0597"/>
    <w:rsid w:val="00111746"/>
    <w:rsid w:val="00111DBB"/>
    <w:rsid w:val="00111F07"/>
    <w:rsid w:val="00112988"/>
    <w:rsid w:val="00113015"/>
    <w:rsid w:val="001131FD"/>
    <w:rsid w:val="00113629"/>
    <w:rsid w:val="001136D3"/>
    <w:rsid w:val="001149CC"/>
    <w:rsid w:val="00114BA6"/>
    <w:rsid w:val="00114CC0"/>
    <w:rsid w:val="0011502F"/>
    <w:rsid w:val="0011507B"/>
    <w:rsid w:val="00115D1E"/>
    <w:rsid w:val="00115DB1"/>
    <w:rsid w:val="00115E6B"/>
    <w:rsid w:val="00116272"/>
    <w:rsid w:val="00116376"/>
    <w:rsid w:val="001166AB"/>
    <w:rsid w:val="00116D62"/>
    <w:rsid w:val="00117625"/>
    <w:rsid w:val="00120292"/>
    <w:rsid w:val="0012048A"/>
    <w:rsid w:val="00120967"/>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1E7"/>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80E"/>
    <w:rsid w:val="00283424"/>
    <w:rsid w:val="002843D9"/>
    <w:rsid w:val="00284E59"/>
    <w:rsid w:val="0028546D"/>
    <w:rsid w:val="00286418"/>
    <w:rsid w:val="002864B2"/>
    <w:rsid w:val="00286B88"/>
    <w:rsid w:val="00286DE5"/>
    <w:rsid w:val="00287E1C"/>
    <w:rsid w:val="002907D7"/>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505"/>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2E5"/>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072A8"/>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94E"/>
    <w:rsid w:val="00335A01"/>
    <w:rsid w:val="00335D6D"/>
    <w:rsid w:val="00335EB8"/>
    <w:rsid w:val="00336276"/>
    <w:rsid w:val="0033635E"/>
    <w:rsid w:val="003402BA"/>
    <w:rsid w:val="003405E8"/>
    <w:rsid w:val="003413FC"/>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C00"/>
    <w:rsid w:val="00396D14"/>
    <w:rsid w:val="00396E36"/>
    <w:rsid w:val="00397407"/>
    <w:rsid w:val="003A0091"/>
    <w:rsid w:val="003A011F"/>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89C"/>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2B17"/>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04F"/>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31"/>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9D"/>
    <w:rsid w:val="004E38AF"/>
    <w:rsid w:val="004E3C1C"/>
    <w:rsid w:val="004E4332"/>
    <w:rsid w:val="004E49DF"/>
    <w:rsid w:val="004E54B5"/>
    <w:rsid w:val="004E5727"/>
    <w:rsid w:val="004E5A11"/>
    <w:rsid w:val="004E6438"/>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768"/>
    <w:rsid w:val="00583CBF"/>
    <w:rsid w:val="00583DB7"/>
    <w:rsid w:val="00583FFA"/>
    <w:rsid w:val="005843B8"/>
    <w:rsid w:val="00584500"/>
    <w:rsid w:val="0058673A"/>
    <w:rsid w:val="00586A9F"/>
    <w:rsid w:val="00586F53"/>
    <w:rsid w:val="00587B0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9C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39E"/>
    <w:rsid w:val="00684A1C"/>
    <w:rsid w:val="006852FD"/>
    <w:rsid w:val="00685958"/>
    <w:rsid w:val="00686102"/>
    <w:rsid w:val="0068633E"/>
    <w:rsid w:val="00686625"/>
    <w:rsid w:val="00686869"/>
    <w:rsid w:val="006868B0"/>
    <w:rsid w:val="00686FEE"/>
    <w:rsid w:val="0069069F"/>
    <w:rsid w:val="00690C14"/>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30B"/>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69"/>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415"/>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924"/>
    <w:rsid w:val="007B6A1B"/>
    <w:rsid w:val="007B6A47"/>
    <w:rsid w:val="007B6AD8"/>
    <w:rsid w:val="007B7F32"/>
    <w:rsid w:val="007C048E"/>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D9"/>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B7A1F"/>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10"/>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5DC2"/>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2E"/>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4EA"/>
    <w:rsid w:val="00A135E1"/>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3BD"/>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A0B"/>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006"/>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D82"/>
    <w:rsid w:val="00B14F9B"/>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66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6D"/>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DA"/>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3DF"/>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669"/>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AE9"/>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4D3"/>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47E07"/>
    <w:rsid w:val="00C507F4"/>
    <w:rsid w:val="00C51285"/>
    <w:rsid w:val="00C5140A"/>
    <w:rsid w:val="00C51A3E"/>
    <w:rsid w:val="00C51BDD"/>
    <w:rsid w:val="00C524BC"/>
    <w:rsid w:val="00C52B72"/>
    <w:rsid w:val="00C53506"/>
    <w:rsid w:val="00C5359C"/>
    <w:rsid w:val="00C536F2"/>
    <w:rsid w:val="00C53A0E"/>
    <w:rsid w:val="00C53A47"/>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2F2F"/>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5F9"/>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22D"/>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220"/>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418"/>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296"/>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0FB"/>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88A"/>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751"/>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48B"/>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46D"/>
    <w:rsid w:val="00DC492F"/>
    <w:rsid w:val="00DC4CA2"/>
    <w:rsid w:val="00DC4D94"/>
    <w:rsid w:val="00DC4E59"/>
    <w:rsid w:val="00DC4FD1"/>
    <w:rsid w:val="00DC5D75"/>
    <w:rsid w:val="00DC67B3"/>
    <w:rsid w:val="00DC6E2E"/>
    <w:rsid w:val="00DC7053"/>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96F"/>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249"/>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C0F"/>
    <w:rsid w:val="00E73F70"/>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2B6A"/>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CA"/>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8F8"/>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22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245520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69897646">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122CA-D8F5-4CAD-AE73-B2AF2686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5302</Words>
  <Characters>29163</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6</cp:revision>
  <cp:lastPrinted>2023-06-02T16:28:00Z</cp:lastPrinted>
  <dcterms:created xsi:type="dcterms:W3CDTF">2023-05-25T16:46:00Z</dcterms:created>
  <dcterms:modified xsi:type="dcterms:W3CDTF">2023-06-08T20:50:00Z</dcterms:modified>
</cp:coreProperties>
</file>