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22D" w:rsidRPr="002C3EC8" w:rsidRDefault="0034322D" w:rsidP="0034322D">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Pr>
          <w:rFonts w:ascii="Palatino Linotype" w:eastAsia="Times New Roman" w:hAnsi="Palatino Linotype" w:cs="Arial"/>
          <w:color w:val="000000"/>
          <w:sz w:val="24"/>
          <w:szCs w:val="24"/>
          <w:lang w:eastAsia="es-MX"/>
        </w:rPr>
        <w:t xml:space="preserve">en Metepec, Estado de México, a </w:t>
      </w:r>
      <w:r w:rsidR="00BD11F7">
        <w:rPr>
          <w:rFonts w:ascii="Palatino Linotype" w:eastAsia="Times New Roman" w:hAnsi="Palatino Linotype" w:cs="Arial"/>
          <w:color w:val="000000"/>
          <w:sz w:val="24"/>
          <w:szCs w:val="24"/>
          <w:lang w:eastAsia="es-MX"/>
        </w:rPr>
        <w:t>doce</w:t>
      </w:r>
      <w:r w:rsidR="0056784D">
        <w:rPr>
          <w:rFonts w:ascii="Palatino Linotype" w:eastAsia="Times New Roman" w:hAnsi="Palatino Linotype" w:cs="Arial"/>
          <w:color w:val="000000"/>
          <w:sz w:val="24"/>
          <w:szCs w:val="24"/>
          <w:lang w:eastAsia="es-MX"/>
        </w:rPr>
        <w:t xml:space="preserve"> de octubre</w:t>
      </w:r>
      <w:r>
        <w:rPr>
          <w:rFonts w:ascii="Palatino Linotype" w:eastAsia="Times New Roman" w:hAnsi="Palatino Linotype" w:cs="Arial"/>
          <w:color w:val="000000"/>
          <w:sz w:val="24"/>
          <w:szCs w:val="24"/>
          <w:lang w:eastAsia="es-MX"/>
        </w:rPr>
        <w:t xml:space="preserve"> de dos mil veintitrés</w:t>
      </w:r>
      <w:r w:rsidRPr="002C3EC8">
        <w:rPr>
          <w:rFonts w:ascii="Palatino Linotype" w:eastAsia="Times New Roman" w:hAnsi="Palatino Linotype" w:cs="Arial"/>
          <w:color w:val="000000"/>
          <w:sz w:val="24"/>
          <w:szCs w:val="24"/>
          <w:lang w:eastAsia="es-MX"/>
        </w:rPr>
        <w:t>.</w:t>
      </w:r>
    </w:p>
    <w:p w:rsidR="0034322D" w:rsidRPr="002C3EC8" w:rsidRDefault="0034322D" w:rsidP="0034322D">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 electrónico formado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3405/INFOEM/IP/RR/2023</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w:t>
      </w:r>
      <w:r>
        <w:rPr>
          <w:rFonts w:ascii="Palatino Linotype" w:hAnsi="Palatino Linotype"/>
          <w:sz w:val="24"/>
        </w:rPr>
        <w:t xml:space="preserve"> </w:t>
      </w:r>
      <w:r w:rsidR="0056784D">
        <w:rPr>
          <w:rFonts w:ascii="Palatino Linotype" w:hAnsi="Palatino Linotype"/>
          <w:b/>
          <w:sz w:val="24"/>
          <w:szCs w:val="24"/>
        </w:rPr>
        <w:t>un particular que no proporcionó nombre o seudónimo</w:t>
      </w:r>
      <w:r>
        <w:rPr>
          <w:rFonts w:ascii="Palatino Linotype" w:hAnsi="Palatino Linotype"/>
          <w:sz w:val="24"/>
        </w:rPr>
        <w:t>,</w:t>
      </w:r>
      <w:r w:rsidRPr="001C7F6F">
        <w:rPr>
          <w:rFonts w:ascii="Palatino Linotype" w:hAnsi="Palatino Linotype"/>
          <w:sz w:val="24"/>
        </w:rPr>
        <w:t xml:space="preserve"> </w:t>
      </w:r>
      <w:r w:rsidRPr="002C3EC8">
        <w:rPr>
          <w:rFonts w:ascii="Palatino Linotype" w:hAnsi="Palatino Linotype"/>
          <w:sz w:val="24"/>
        </w:rPr>
        <w:t xml:space="preserve">en lo sucesivo el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C345A1">
        <w:rPr>
          <w:rFonts w:ascii="Palatino Linotype" w:hAnsi="Palatino Linotype"/>
          <w:b/>
          <w:sz w:val="24"/>
        </w:rPr>
        <w:t xml:space="preserve">Ayuntamiento de </w:t>
      </w:r>
      <w:proofErr w:type="spellStart"/>
      <w:r w:rsidRPr="0034322D">
        <w:rPr>
          <w:rFonts w:ascii="Palatino Linotype" w:hAnsi="Palatino Linotype"/>
          <w:b/>
          <w:sz w:val="24"/>
        </w:rPr>
        <w:t>Tonanitla</w:t>
      </w:r>
      <w:proofErr w:type="spellEnd"/>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rsidR="0034322D" w:rsidRPr="002C3EC8" w:rsidRDefault="0034322D" w:rsidP="0034322D">
      <w:pPr>
        <w:tabs>
          <w:tab w:val="left" w:pos="1701"/>
        </w:tabs>
        <w:spacing w:before="240" w:line="360" w:lineRule="auto"/>
        <w:jc w:val="both"/>
        <w:rPr>
          <w:rFonts w:ascii="Palatino Linotype" w:hAnsi="Palatino Linotype" w:cs="Arial"/>
          <w:b/>
          <w:sz w:val="24"/>
        </w:rPr>
      </w:pPr>
    </w:p>
    <w:p w:rsidR="0034322D" w:rsidRPr="002C3EC8" w:rsidRDefault="0034322D" w:rsidP="0034322D">
      <w:pPr>
        <w:pStyle w:val="infoemcitas"/>
        <w:jc w:val="center"/>
        <w:rPr>
          <w:b/>
          <w:bCs/>
          <w:i w:val="0"/>
          <w:iCs/>
          <w:sz w:val="28"/>
          <w:szCs w:val="28"/>
        </w:rPr>
      </w:pPr>
      <w:r w:rsidRPr="002C3EC8">
        <w:rPr>
          <w:b/>
          <w:bCs/>
          <w:i w:val="0"/>
          <w:iCs/>
          <w:sz w:val="28"/>
          <w:szCs w:val="28"/>
        </w:rPr>
        <w:t>A N T E C E D E N T E S   D E L   A S U N T O</w:t>
      </w:r>
    </w:p>
    <w:p w:rsidR="0034322D" w:rsidRPr="002C3EC8" w:rsidRDefault="0034322D" w:rsidP="0034322D">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34322D" w:rsidRPr="002C3EC8" w:rsidRDefault="0034322D" w:rsidP="0034322D">
      <w:pPr>
        <w:spacing w:before="240" w:line="360" w:lineRule="auto"/>
        <w:jc w:val="both"/>
        <w:rPr>
          <w:rFonts w:ascii="Palatino Linotype" w:hAnsi="Palatino Linotype" w:cs="Arial"/>
          <w:sz w:val="24"/>
        </w:rPr>
      </w:pPr>
      <w:r w:rsidRPr="00CC43C9">
        <w:rPr>
          <w:rFonts w:ascii="Palatino Linotype" w:hAnsi="Palatino Linotype" w:cs="Arial"/>
          <w:sz w:val="24"/>
        </w:rPr>
        <w:t xml:space="preserve">Con fecha </w:t>
      </w:r>
      <w:r>
        <w:rPr>
          <w:rFonts w:ascii="Palatino Linotype" w:hAnsi="Palatino Linotype" w:cs="Arial"/>
          <w:b/>
          <w:sz w:val="24"/>
        </w:rPr>
        <w:t>veinticuatro</w:t>
      </w:r>
      <w:r w:rsidRPr="00CC43C9">
        <w:rPr>
          <w:rFonts w:ascii="Palatino Linotype" w:hAnsi="Palatino Linotype" w:cs="Arial"/>
          <w:b/>
          <w:sz w:val="24"/>
        </w:rPr>
        <w:t xml:space="preserve"> de </w:t>
      </w:r>
      <w:r w:rsidR="00DD04A6">
        <w:rPr>
          <w:rFonts w:ascii="Palatino Linotype" w:hAnsi="Palatino Linotype" w:cs="Arial"/>
          <w:b/>
          <w:sz w:val="24"/>
        </w:rPr>
        <w:t>mayo</w:t>
      </w:r>
      <w:r w:rsidRPr="00CC43C9">
        <w:rPr>
          <w:rFonts w:ascii="Palatino Linotype" w:hAnsi="Palatino Linotype" w:cs="Arial"/>
          <w:b/>
          <w:sz w:val="24"/>
        </w:rPr>
        <w:t xml:space="preserve"> de dos mil veintitrés</w:t>
      </w:r>
      <w:r w:rsidRPr="00CC43C9">
        <w:rPr>
          <w:rFonts w:ascii="Palatino Linotype" w:hAnsi="Palatino Linotype" w:cs="Arial"/>
          <w:sz w:val="24"/>
        </w:rPr>
        <w:t>, el</w:t>
      </w:r>
      <w:r w:rsidRPr="00CC43C9">
        <w:rPr>
          <w:rFonts w:ascii="Palatino Linotype" w:hAnsi="Palatino Linotype" w:cs="Arial"/>
          <w:b/>
          <w:sz w:val="24"/>
        </w:rPr>
        <w:t xml:space="preserve"> Recurrente </w:t>
      </w:r>
      <w:r w:rsidRPr="00CC43C9">
        <w:rPr>
          <w:rFonts w:ascii="Palatino Linotype" w:hAnsi="Palatino Linotype" w:cs="Arial"/>
          <w:sz w:val="24"/>
        </w:rPr>
        <w:t>presentó a través del Sistema de Acceso a la Información Mexiquense (</w:t>
      </w:r>
      <w:r w:rsidRPr="00CC43C9">
        <w:rPr>
          <w:rFonts w:ascii="Palatino Linotype" w:hAnsi="Palatino Linotype" w:cs="Arial"/>
          <w:b/>
          <w:sz w:val="24"/>
        </w:rPr>
        <w:t>SAIMEX)</w:t>
      </w:r>
      <w:r w:rsidRPr="00CC43C9">
        <w:rPr>
          <w:rFonts w:ascii="Palatino Linotype" w:hAnsi="Palatino Linotype" w:cs="Arial"/>
          <w:sz w:val="24"/>
        </w:rPr>
        <w:t xml:space="preserve"> ante</w:t>
      </w:r>
      <w:r w:rsidRPr="002C3EC8">
        <w:rPr>
          <w:rFonts w:ascii="Palatino Linotype" w:hAnsi="Palatino Linotype" w:cs="Arial"/>
          <w:sz w:val="24"/>
        </w:rPr>
        <w:t xml:space="preserv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sidR="00DD04A6">
        <w:rPr>
          <w:rFonts w:ascii="Palatino Linotype" w:hAnsi="Palatino Linotype" w:cs="Arial"/>
          <w:b/>
          <w:sz w:val="24"/>
        </w:rPr>
        <w:t>00055/TONANI/IP/2023</w:t>
      </w:r>
      <w:r w:rsidRPr="002C3EC8">
        <w:rPr>
          <w:rFonts w:ascii="Palatino Linotype" w:hAnsi="Palatino Linotype" w:cs="Arial"/>
          <w:b/>
          <w:sz w:val="24"/>
        </w:rPr>
        <w:t xml:space="preserve">, </w:t>
      </w:r>
      <w:r>
        <w:rPr>
          <w:rFonts w:ascii="Palatino Linotype" w:hAnsi="Palatino Linotype" w:cs="Arial"/>
          <w:sz w:val="24"/>
        </w:rPr>
        <w:t>mediante la cual</w:t>
      </w:r>
      <w:r w:rsidRPr="002C3EC8">
        <w:rPr>
          <w:rFonts w:ascii="Palatino Linotype" w:hAnsi="Palatino Linotype" w:cs="Arial"/>
          <w:sz w:val="24"/>
        </w:rPr>
        <w:t xml:space="preserve"> solicitó información en el tenor siguiente:</w:t>
      </w:r>
    </w:p>
    <w:p w:rsidR="0034322D" w:rsidRPr="001C7F6F" w:rsidRDefault="0034322D" w:rsidP="00DD04A6">
      <w:pPr>
        <w:pStyle w:val="INFOEM"/>
        <w:rPr>
          <w:lang w:val="es-ES_tradnl" w:eastAsia="es-ES"/>
        </w:rPr>
      </w:pPr>
      <w:r>
        <w:rPr>
          <w:lang w:val="es-ES_tradnl" w:eastAsia="es-ES"/>
        </w:rPr>
        <w:t>“</w:t>
      </w:r>
      <w:r w:rsidR="00DD04A6" w:rsidRPr="00DD04A6">
        <w:rPr>
          <w:lang w:val="es-ES_tradnl" w:eastAsia="es-ES"/>
        </w:rPr>
        <w:t xml:space="preserve">Buenos días Solicito saber el número total de equipos de cómputo que hay en la administración municipal, de ese total saber cuántos están en condiciones adecuadas para su funcionamiento, que tipo de reparaciones se le han hecho, con que periodicidad se les hace mantenimiento y actualización a cada </w:t>
      </w:r>
      <w:proofErr w:type="spellStart"/>
      <w:r w:rsidR="00DD04A6" w:rsidRPr="00DD04A6">
        <w:rPr>
          <w:lang w:val="es-ES_tradnl" w:eastAsia="es-ES"/>
        </w:rPr>
        <w:t>unos</w:t>
      </w:r>
      <w:proofErr w:type="spellEnd"/>
      <w:r w:rsidR="00DD04A6" w:rsidRPr="00DD04A6">
        <w:rPr>
          <w:lang w:val="es-ES_tradnl" w:eastAsia="es-ES"/>
        </w:rPr>
        <w:t xml:space="preserve">, saber si hay </w:t>
      </w:r>
      <w:r w:rsidR="00DD04A6" w:rsidRPr="00DD04A6">
        <w:rPr>
          <w:lang w:val="es-ES_tradnl" w:eastAsia="es-ES"/>
        </w:rPr>
        <w:lastRenderedPageBreak/>
        <w:t xml:space="preserve">algún servidor público que por las necesidades de su cargo o comisión tenga un equipo de cómputo que sea de su propiedad, y si las reparaciones que se necesiten tenga algún costo por el área de sistemas o </w:t>
      </w:r>
      <w:proofErr w:type="spellStart"/>
      <w:r w:rsidR="00DD04A6" w:rsidRPr="00DD04A6">
        <w:rPr>
          <w:lang w:val="es-ES_tradnl" w:eastAsia="es-ES"/>
        </w:rPr>
        <w:t>afin</w:t>
      </w:r>
      <w:proofErr w:type="spellEnd"/>
      <w:r w:rsidR="00DD04A6" w:rsidRPr="00DD04A6">
        <w:rPr>
          <w:lang w:val="es-ES_tradnl" w:eastAsia="es-ES"/>
        </w:rPr>
        <w:t>, y que si el área recibe alguna remuneración por la reparación, actualización de los equipos que no sean de la administración municipal.</w:t>
      </w:r>
      <w:r>
        <w:rPr>
          <w:lang w:val="es-ES_tradnl" w:eastAsia="es-ES"/>
        </w:rPr>
        <w:t>” (Sic)</w:t>
      </w:r>
    </w:p>
    <w:p w:rsidR="0034322D" w:rsidRPr="002C3EC8" w:rsidRDefault="0034322D" w:rsidP="0034322D">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rsidR="0034322D" w:rsidRPr="002C3EC8" w:rsidRDefault="0034322D" w:rsidP="0034322D">
      <w:pPr>
        <w:spacing w:before="240" w:line="360" w:lineRule="auto"/>
        <w:jc w:val="both"/>
        <w:rPr>
          <w:rFonts w:ascii="Palatino Linotype" w:hAnsi="Palatino Linotype" w:cs="Arial"/>
          <w:b/>
          <w:sz w:val="28"/>
        </w:rPr>
      </w:pPr>
      <w:r w:rsidRPr="002C3EC8">
        <w:rPr>
          <w:rFonts w:ascii="Palatino Linotype" w:hAnsi="Palatino Linotype" w:cs="Arial"/>
          <w:b/>
          <w:sz w:val="28"/>
        </w:rPr>
        <w:t xml:space="preserve">SEGUNDO. </w:t>
      </w:r>
      <w:r w:rsidRPr="002C3EC8">
        <w:rPr>
          <w:rFonts w:ascii="Palatino Linotype" w:hAnsi="Palatino Linotype" w:cs="Arial"/>
          <w:b/>
          <w:sz w:val="28"/>
          <w:szCs w:val="20"/>
        </w:rPr>
        <w:t>De la respuesta del Sujeto Obligado.</w:t>
      </w:r>
    </w:p>
    <w:p w:rsidR="0034322D" w:rsidRDefault="0034322D" w:rsidP="0034322D">
      <w:pPr>
        <w:spacing w:before="24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En el expediente electrónico </w:t>
      </w:r>
      <w:r w:rsidRPr="002C3EC8">
        <w:rPr>
          <w:rFonts w:ascii="Palatino Linotype" w:hAnsi="Palatino Linotype" w:cs="Arial"/>
          <w:b/>
          <w:sz w:val="24"/>
          <w:szCs w:val="24"/>
        </w:rPr>
        <w:t xml:space="preserve">SAIMEX, </w:t>
      </w:r>
      <w:r w:rsidRPr="002C3EC8">
        <w:rPr>
          <w:rFonts w:ascii="Palatino Linotype" w:hAnsi="Palatino Linotype" w:cs="Arial"/>
          <w:sz w:val="24"/>
          <w:szCs w:val="24"/>
        </w:rPr>
        <w:t xml:space="preserve">se aprecia que el </w:t>
      </w:r>
      <w:r w:rsidR="00DD04A6">
        <w:rPr>
          <w:rFonts w:ascii="Palatino Linotype" w:hAnsi="Palatino Linotype" w:cs="Arial"/>
          <w:b/>
          <w:sz w:val="24"/>
        </w:rPr>
        <w:t>catorce de junio</w:t>
      </w:r>
      <w:r>
        <w:rPr>
          <w:rFonts w:ascii="Palatino Linotype" w:hAnsi="Palatino Linotype" w:cs="Arial"/>
          <w:b/>
          <w:sz w:val="24"/>
        </w:rPr>
        <w:t xml:space="preserve"> de dos mil veintitrés</w:t>
      </w:r>
      <w:r w:rsidRPr="002C3EC8">
        <w:rPr>
          <w:rFonts w:ascii="Palatino Linotype" w:hAnsi="Palatino Linotype" w:cs="Arial"/>
          <w:sz w:val="24"/>
          <w:szCs w:val="24"/>
        </w:rPr>
        <w:t xml:space="preserve">,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dio respuesta a la</w:t>
      </w:r>
      <w:r>
        <w:rPr>
          <w:rFonts w:ascii="Palatino Linotype" w:hAnsi="Palatino Linotype" w:cs="Arial"/>
          <w:sz w:val="24"/>
          <w:szCs w:val="24"/>
        </w:rPr>
        <w:t xml:space="preserve"> solicitud</w:t>
      </w:r>
      <w:r w:rsidRPr="002C3EC8">
        <w:rPr>
          <w:rFonts w:ascii="Palatino Linotype" w:hAnsi="Palatino Linotype" w:cs="Arial"/>
          <w:sz w:val="24"/>
          <w:szCs w:val="24"/>
        </w:rPr>
        <w:t xml:space="preserve"> de información en los </w:t>
      </w:r>
      <w:r>
        <w:rPr>
          <w:rFonts w:ascii="Palatino Linotype" w:hAnsi="Palatino Linotype" w:cs="Arial"/>
          <w:sz w:val="24"/>
          <w:szCs w:val="24"/>
        </w:rPr>
        <w:t>siguientes</w:t>
      </w:r>
      <w:r w:rsidRPr="002C3EC8">
        <w:rPr>
          <w:rFonts w:ascii="Palatino Linotype" w:hAnsi="Palatino Linotype" w:cs="Arial"/>
          <w:sz w:val="24"/>
          <w:szCs w:val="24"/>
        </w:rPr>
        <w:t xml:space="preserve"> términos.</w:t>
      </w:r>
    </w:p>
    <w:p w:rsidR="00DD04A6" w:rsidRDefault="0034322D" w:rsidP="00DD04A6">
      <w:pPr>
        <w:pStyle w:val="INFOEM"/>
        <w:spacing w:line="240" w:lineRule="auto"/>
        <w:jc w:val="right"/>
      </w:pPr>
      <w:r>
        <w:t>“</w:t>
      </w:r>
      <w:proofErr w:type="spellStart"/>
      <w:r w:rsidR="00DD04A6">
        <w:t>Tonanitla</w:t>
      </w:r>
      <w:proofErr w:type="spellEnd"/>
      <w:r w:rsidR="00DD04A6">
        <w:t>, México a 14 de Junio de 2023</w:t>
      </w:r>
    </w:p>
    <w:p w:rsidR="00DD04A6" w:rsidRDefault="00DD04A6" w:rsidP="00DD04A6">
      <w:pPr>
        <w:pStyle w:val="INFOEM"/>
        <w:spacing w:line="240" w:lineRule="auto"/>
        <w:jc w:val="right"/>
      </w:pPr>
      <w:r>
        <w:t>Nombre del solicitante: C. Solicitante</w:t>
      </w:r>
    </w:p>
    <w:p w:rsidR="00DD04A6" w:rsidRDefault="00DD04A6" w:rsidP="00DD04A6">
      <w:pPr>
        <w:pStyle w:val="INFOEM"/>
        <w:spacing w:line="240" w:lineRule="auto"/>
        <w:jc w:val="right"/>
      </w:pPr>
      <w:r>
        <w:t>Folio de la solicitud: 00055/TONANI/IP/2023</w:t>
      </w:r>
    </w:p>
    <w:p w:rsidR="00DD04A6" w:rsidRDefault="00DD04A6" w:rsidP="00DD04A6">
      <w:pPr>
        <w:pStyle w:val="INFOEM"/>
        <w:spacing w:line="240" w:lineRule="auto"/>
      </w:pPr>
      <w:r>
        <w:t>En respuesta a la solicitud recibida, nos permitimos hacer de su conocimiento que con fundamento en el artículo 53, Fracciones: II, V y VI de la Ley de Transparencia y Acceso a la Información Pública del Estado de México y Municipios, le contestamos que:</w:t>
      </w:r>
    </w:p>
    <w:p w:rsidR="00DD04A6" w:rsidRDefault="00DD04A6" w:rsidP="00DD04A6">
      <w:pPr>
        <w:pStyle w:val="INFOEM"/>
        <w:spacing w:line="240" w:lineRule="auto"/>
      </w:pPr>
      <w:r>
        <w:t>SE ADJUNTAN LOS SIGUIENTES DOCUMENTOS: 1. RESPUESTA INTEGRADORA. 2. OFICIO DE LA SECRETARIA DEL AYUNTAMIENTO. 3. OFICIO DE LA DIRECCIÓN DE LA UNIDAD DE GOBIERNO DIGITAL Y SISTEMAS</w:t>
      </w:r>
    </w:p>
    <w:p w:rsidR="00DD04A6" w:rsidRDefault="00DD04A6" w:rsidP="00DD04A6">
      <w:pPr>
        <w:pStyle w:val="INFOEM"/>
        <w:spacing w:line="240" w:lineRule="auto"/>
      </w:pPr>
      <w:r>
        <w:t>ATENTAMENTE</w:t>
      </w:r>
    </w:p>
    <w:p w:rsidR="0034322D" w:rsidRDefault="00DD04A6" w:rsidP="00DD04A6">
      <w:pPr>
        <w:pStyle w:val="INFOEM"/>
        <w:spacing w:line="240" w:lineRule="auto"/>
      </w:pPr>
      <w:r>
        <w:t>C. LUZ MARÍA PIÑA CARRILLO</w:t>
      </w:r>
      <w:r w:rsidR="0034322D">
        <w:t>”</w:t>
      </w:r>
    </w:p>
    <w:p w:rsidR="0034322D" w:rsidRPr="002C3EC8" w:rsidRDefault="0034322D" w:rsidP="0034322D">
      <w:pPr>
        <w:pStyle w:val="INFOEM"/>
        <w:spacing w:line="240" w:lineRule="auto"/>
      </w:pPr>
    </w:p>
    <w:p w:rsidR="0034322D" w:rsidRPr="00DD04A6" w:rsidRDefault="00DD04A6" w:rsidP="00DD04A6">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Adicionalmente, el Sujeto Obligado adjunto los archivos electrónicos </w:t>
      </w:r>
      <w:r w:rsidRPr="00DD04A6">
        <w:rPr>
          <w:rFonts w:ascii="Palatino Linotype" w:hAnsi="Palatino Linotype" w:cs="Arial"/>
          <w:sz w:val="24"/>
          <w:szCs w:val="24"/>
        </w:rPr>
        <w:t xml:space="preserve">denominados </w:t>
      </w:r>
      <w:r w:rsidRPr="00DD04A6">
        <w:rPr>
          <w:rFonts w:ascii="Palatino Linotype" w:hAnsi="Palatino Linotype" w:cs="Arial"/>
          <w:b/>
          <w:sz w:val="24"/>
          <w:szCs w:val="24"/>
        </w:rPr>
        <w:t>“respuesta SAIMEX 001.pdf</w:t>
      </w:r>
      <w:r>
        <w:rPr>
          <w:rFonts w:ascii="Palatino Linotype" w:hAnsi="Palatino Linotype" w:cs="Arial"/>
          <w:b/>
          <w:sz w:val="24"/>
          <w:szCs w:val="24"/>
        </w:rPr>
        <w:t>”, “</w:t>
      </w:r>
      <w:r w:rsidRPr="00DD04A6">
        <w:rPr>
          <w:rFonts w:ascii="Palatino Linotype" w:hAnsi="Palatino Linotype" w:cs="Arial"/>
          <w:b/>
          <w:sz w:val="24"/>
          <w:szCs w:val="24"/>
        </w:rPr>
        <w:t>transparencia computadoras.pdf</w:t>
      </w:r>
      <w:r>
        <w:rPr>
          <w:rFonts w:ascii="Palatino Linotype" w:hAnsi="Palatino Linotype" w:cs="Arial"/>
          <w:b/>
          <w:sz w:val="24"/>
          <w:szCs w:val="24"/>
        </w:rPr>
        <w:t>” y “</w:t>
      </w:r>
      <w:r w:rsidRPr="00DD04A6">
        <w:rPr>
          <w:rFonts w:ascii="Palatino Linotype" w:hAnsi="Palatino Linotype" w:cs="Arial"/>
          <w:b/>
          <w:sz w:val="24"/>
          <w:szCs w:val="24"/>
        </w:rPr>
        <w:t>RESPUESTA INTEGRADORA 055.pdf</w:t>
      </w:r>
      <w:r>
        <w:rPr>
          <w:rFonts w:ascii="Palatino Linotype" w:hAnsi="Palatino Linotype" w:cs="Arial"/>
          <w:b/>
          <w:sz w:val="24"/>
          <w:szCs w:val="24"/>
        </w:rPr>
        <w:t xml:space="preserve">”, </w:t>
      </w:r>
      <w:r>
        <w:rPr>
          <w:rFonts w:ascii="Palatino Linotype" w:hAnsi="Palatino Linotype" w:cs="Arial"/>
          <w:sz w:val="24"/>
          <w:szCs w:val="24"/>
        </w:rPr>
        <w:t xml:space="preserve">mismos que no se reproducen por ser del conocimiento de las partes, sin embargo, serán materia de estudio en el Considerando respectivo. </w:t>
      </w:r>
    </w:p>
    <w:p w:rsidR="00DD04A6" w:rsidRDefault="00DD04A6" w:rsidP="0034322D">
      <w:pPr>
        <w:spacing w:before="240" w:line="360" w:lineRule="auto"/>
        <w:jc w:val="both"/>
        <w:rPr>
          <w:rFonts w:ascii="Palatino Linotype" w:hAnsi="Palatino Linotype" w:cs="Arial"/>
          <w:b/>
          <w:sz w:val="28"/>
        </w:rPr>
      </w:pPr>
    </w:p>
    <w:p w:rsidR="0034322D" w:rsidRPr="002C3EC8" w:rsidRDefault="0034322D" w:rsidP="0034322D">
      <w:pPr>
        <w:spacing w:before="240" w:line="360" w:lineRule="auto"/>
        <w:jc w:val="both"/>
        <w:rPr>
          <w:rFonts w:ascii="Palatino Linotype" w:hAnsi="Palatino Linotype" w:cs="Arial"/>
          <w:b/>
          <w:sz w:val="28"/>
        </w:rPr>
      </w:pPr>
      <w:r w:rsidRPr="002C3EC8">
        <w:rPr>
          <w:rFonts w:ascii="Palatino Linotype" w:hAnsi="Palatino Linotype" w:cs="Arial"/>
          <w:b/>
          <w:sz w:val="28"/>
        </w:rPr>
        <w:t xml:space="preserve">TERCERO. </w:t>
      </w:r>
      <w:r w:rsidRPr="002C3EC8">
        <w:rPr>
          <w:rFonts w:ascii="Palatino Linotype" w:hAnsi="Palatino Linotype"/>
          <w:b/>
          <w:sz w:val="28"/>
        </w:rPr>
        <w:t>Del recurso de revisión.</w:t>
      </w:r>
    </w:p>
    <w:p w:rsidR="0034322D" w:rsidRDefault="0034322D" w:rsidP="0034322D">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840AF7">
        <w:rPr>
          <w:rFonts w:ascii="Palatino Linotype" w:hAnsi="Palatino Linotype" w:cs="Arial"/>
          <w:b/>
          <w:sz w:val="24"/>
          <w:szCs w:val="24"/>
        </w:rPr>
        <w:t>catorce de junio</w:t>
      </w:r>
      <w:r>
        <w:rPr>
          <w:rFonts w:ascii="Palatino Linotype" w:hAnsi="Palatino Linotype" w:cs="Arial"/>
          <w:b/>
          <w:sz w:val="24"/>
          <w:szCs w:val="24"/>
        </w:rPr>
        <w:t xml:space="preserve"> de do</w:t>
      </w:r>
      <w:r w:rsidRPr="00FA623E">
        <w:rPr>
          <w:rFonts w:ascii="Palatino Linotype" w:hAnsi="Palatino Linotype" w:cs="Arial"/>
          <w:b/>
          <w:sz w:val="24"/>
          <w:szCs w:val="24"/>
        </w:rPr>
        <w:t>s</w:t>
      </w:r>
      <w:r>
        <w:rPr>
          <w:rFonts w:ascii="Palatino Linotype" w:hAnsi="Palatino Linotype" w:cs="Arial"/>
          <w:b/>
          <w:sz w:val="24"/>
          <w:szCs w:val="24"/>
        </w:rPr>
        <w:t xml:space="preserve"> mil veintitrés</w:t>
      </w:r>
      <w:r w:rsidRPr="00FA623E">
        <w:rPr>
          <w:rFonts w:ascii="Palatino Linotype" w:hAnsi="Palatino Linotype" w:cs="Arial"/>
          <w:b/>
          <w:sz w:val="24"/>
          <w:szCs w:val="24"/>
        </w:rPr>
        <w:t>,</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3405/INFOEM/IP/RR/2023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rsidR="0034322D" w:rsidRPr="008269B5" w:rsidRDefault="0034322D" w:rsidP="0034322D">
      <w:pPr>
        <w:pStyle w:val="Prrafodelista"/>
        <w:numPr>
          <w:ilvl w:val="0"/>
          <w:numId w:val="1"/>
        </w:numPr>
        <w:spacing w:before="240" w:line="360" w:lineRule="auto"/>
        <w:jc w:val="both"/>
        <w:rPr>
          <w:rFonts w:ascii="Palatino Linotype" w:hAnsi="Palatino Linotype" w:cs="Arial"/>
          <w:b/>
          <w:i/>
        </w:rPr>
      </w:pPr>
      <w:r w:rsidRPr="008269B5">
        <w:rPr>
          <w:rFonts w:ascii="Palatino Linotype" w:hAnsi="Palatino Linotype" w:cs="Arial"/>
          <w:b/>
          <w:i/>
        </w:rPr>
        <w:t>Acto impugnado:</w:t>
      </w:r>
    </w:p>
    <w:p w:rsidR="0034322D" w:rsidRPr="009068C9" w:rsidRDefault="0034322D" w:rsidP="0034322D">
      <w:pPr>
        <w:spacing w:before="240" w:line="360" w:lineRule="auto"/>
        <w:ind w:left="426"/>
        <w:jc w:val="both"/>
        <w:rPr>
          <w:rFonts w:ascii="Palatino Linotype" w:hAnsi="Palatino Linotype" w:cs="Arial"/>
          <w:i/>
          <w:sz w:val="24"/>
          <w:szCs w:val="24"/>
        </w:rPr>
      </w:pPr>
      <w:r>
        <w:rPr>
          <w:rFonts w:ascii="Palatino Linotype" w:hAnsi="Palatino Linotype" w:cs="Arial"/>
          <w:i/>
          <w:sz w:val="24"/>
          <w:szCs w:val="24"/>
        </w:rPr>
        <w:t>“</w:t>
      </w:r>
      <w:r w:rsidR="00840AF7" w:rsidRPr="00840AF7">
        <w:rPr>
          <w:rFonts w:ascii="Palatino Linotype" w:hAnsi="Palatino Linotype" w:cs="Arial"/>
          <w:i/>
          <w:sz w:val="24"/>
          <w:szCs w:val="24"/>
        </w:rPr>
        <w:t xml:space="preserve">respuesta a </w:t>
      </w:r>
      <w:proofErr w:type="spellStart"/>
      <w:r w:rsidR="00840AF7" w:rsidRPr="00840AF7">
        <w:rPr>
          <w:rFonts w:ascii="Palatino Linotype" w:hAnsi="Palatino Linotype" w:cs="Arial"/>
          <w:i/>
          <w:sz w:val="24"/>
          <w:szCs w:val="24"/>
        </w:rPr>
        <w:t>solicitu</w:t>
      </w:r>
      <w:proofErr w:type="spellEnd"/>
      <w:r w:rsidR="00840AF7" w:rsidRPr="00840AF7">
        <w:rPr>
          <w:rFonts w:ascii="Palatino Linotype" w:hAnsi="Palatino Linotype" w:cs="Arial"/>
          <w:i/>
          <w:sz w:val="24"/>
          <w:szCs w:val="24"/>
        </w:rPr>
        <w:t xml:space="preserve"> 55/TONANI/IP/2023</w:t>
      </w:r>
      <w:r>
        <w:rPr>
          <w:rFonts w:ascii="Palatino Linotype" w:hAnsi="Palatino Linotype" w:cs="Arial"/>
          <w:i/>
          <w:sz w:val="24"/>
          <w:szCs w:val="24"/>
        </w:rPr>
        <w:t>” (sic)</w:t>
      </w:r>
    </w:p>
    <w:p w:rsidR="0034322D" w:rsidRPr="008269B5" w:rsidRDefault="0034322D" w:rsidP="0034322D">
      <w:pPr>
        <w:pStyle w:val="Prrafodelista"/>
        <w:numPr>
          <w:ilvl w:val="0"/>
          <w:numId w:val="1"/>
        </w:numPr>
        <w:spacing w:before="240" w:line="360" w:lineRule="auto"/>
        <w:jc w:val="both"/>
        <w:rPr>
          <w:rFonts w:ascii="Palatino Linotype" w:hAnsi="Palatino Linotype" w:cs="Arial"/>
          <w:b/>
          <w:i/>
        </w:rPr>
      </w:pPr>
      <w:r w:rsidRPr="008269B5">
        <w:rPr>
          <w:rFonts w:ascii="Palatino Linotype" w:hAnsi="Palatino Linotype" w:cs="Arial"/>
          <w:b/>
          <w:i/>
        </w:rPr>
        <w:t>Razones o motivos de inconformidad</w:t>
      </w:r>
    </w:p>
    <w:p w:rsidR="0034322D" w:rsidRPr="009068C9" w:rsidRDefault="0034322D" w:rsidP="0034322D">
      <w:pPr>
        <w:spacing w:before="240" w:line="360" w:lineRule="auto"/>
        <w:ind w:left="426" w:right="283"/>
        <w:jc w:val="both"/>
        <w:rPr>
          <w:rFonts w:ascii="Palatino Linotype" w:hAnsi="Palatino Linotype" w:cs="Arial"/>
          <w:i/>
          <w:sz w:val="24"/>
          <w:szCs w:val="24"/>
        </w:rPr>
      </w:pPr>
      <w:r>
        <w:rPr>
          <w:rFonts w:ascii="Palatino Linotype" w:hAnsi="Palatino Linotype" w:cs="Arial"/>
          <w:i/>
          <w:sz w:val="24"/>
          <w:szCs w:val="24"/>
        </w:rPr>
        <w:t>“</w:t>
      </w:r>
      <w:r w:rsidR="00840AF7" w:rsidRPr="00840AF7">
        <w:rPr>
          <w:rFonts w:ascii="Palatino Linotype" w:hAnsi="Palatino Linotype" w:cs="Arial"/>
          <w:i/>
          <w:sz w:val="24"/>
          <w:szCs w:val="24"/>
        </w:rPr>
        <w:t xml:space="preserve">no informa de manera, no informa </w:t>
      </w:r>
      <w:proofErr w:type="spellStart"/>
      <w:proofErr w:type="gramStart"/>
      <w:r w:rsidR="00840AF7" w:rsidRPr="00840AF7">
        <w:rPr>
          <w:rFonts w:ascii="Palatino Linotype" w:hAnsi="Palatino Linotype" w:cs="Arial"/>
          <w:i/>
          <w:sz w:val="24"/>
          <w:szCs w:val="24"/>
        </w:rPr>
        <w:t>periodicidad,que</w:t>
      </w:r>
      <w:proofErr w:type="spellEnd"/>
      <w:proofErr w:type="gramEnd"/>
      <w:r w:rsidR="00840AF7" w:rsidRPr="00840AF7">
        <w:rPr>
          <w:rFonts w:ascii="Palatino Linotype" w:hAnsi="Palatino Linotype" w:cs="Arial"/>
          <w:i/>
          <w:sz w:val="24"/>
          <w:szCs w:val="24"/>
        </w:rPr>
        <w:t xml:space="preserve"> tipo de </w:t>
      </w:r>
      <w:proofErr w:type="spellStart"/>
      <w:r w:rsidR="00840AF7" w:rsidRPr="00840AF7">
        <w:rPr>
          <w:rFonts w:ascii="Palatino Linotype" w:hAnsi="Palatino Linotype" w:cs="Arial"/>
          <w:i/>
          <w:sz w:val="24"/>
          <w:szCs w:val="24"/>
        </w:rPr>
        <w:t>reparacion</w:t>
      </w:r>
      <w:proofErr w:type="spellEnd"/>
      <w:r w:rsidR="00840AF7" w:rsidRPr="00840AF7">
        <w:rPr>
          <w:rFonts w:ascii="Palatino Linotype" w:hAnsi="Palatino Linotype" w:cs="Arial"/>
          <w:i/>
          <w:sz w:val="24"/>
          <w:szCs w:val="24"/>
        </w:rPr>
        <w:t xml:space="preserve">, y en especifico cual es la </w:t>
      </w:r>
      <w:proofErr w:type="spellStart"/>
      <w:r w:rsidR="00840AF7" w:rsidRPr="00840AF7">
        <w:rPr>
          <w:rFonts w:ascii="Palatino Linotype" w:hAnsi="Palatino Linotype" w:cs="Arial"/>
          <w:i/>
          <w:sz w:val="24"/>
          <w:szCs w:val="24"/>
        </w:rPr>
        <w:t>remuneracion</w:t>
      </w:r>
      <w:proofErr w:type="spellEnd"/>
      <w:r w:rsidR="00840AF7" w:rsidRPr="00840AF7">
        <w:rPr>
          <w:rFonts w:ascii="Palatino Linotype" w:hAnsi="Palatino Linotype" w:cs="Arial"/>
          <w:i/>
          <w:sz w:val="24"/>
          <w:szCs w:val="24"/>
        </w:rPr>
        <w:t xml:space="preserve"> de los equipos que no son de la </w:t>
      </w:r>
      <w:proofErr w:type="spellStart"/>
      <w:r w:rsidR="00840AF7" w:rsidRPr="00840AF7">
        <w:rPr>
          <w:rFonts w:ascii="Palatino Linotype" w:hAnsi="Palatino Linotype" w:cs="Arial"/>
          <w:i/>
          <w:sz w:val="24"/>
          <w:szCs w:val="24"/>
        </w:rPr>
        <w:t>administracionque</w:t>
      </w:r>
      <w:proofErr w:type="spellEnd"/>
      <w:r w:rsidR="00840AF7" w:rsidRPr="00840AF7">
        <w:rPr>
          <w:rFonts w:ascii="Palatino Linotype" w:hAnsi="Palatino Linotype" w:cs="Arial"/>
          <w:i/>
          <w:sz w:val="24"/>
          <w:szCs w:val="24"/>
        </w:rPr>
        <w:t xml:space="preserve"> dicho es que si lo hacen los encargados de esta </w:t>
      </w:r>
      <w:proofErr w:type="spellStart"/>
      <w:r w:rsidR="00840AF7" w:rsidRPr="00840AF7">
        <w:rPr>
          <w:rFonts w:ascii="Palatino Linotype" w:hAnsi="Palatino Linotype" w:cs="Arial"/>
          <w:i/>
          <w:sz w:val="24"/>
          <w:szCs w:val="24"/>
        </w:rPr>
        <w:t>area</w:t>
      </w:r>
      <w:proofErr w:type="spellEnd"/>
      <w:r w:rsidR="00840AF7" w:rsidRPr="00840AF7">
        <w:rPr>
          <w:rFonts w:ascii="Palatino Linotype" w:hAnsi="Palatino Linotype" w:cs="Arial"/>
          <w:i/>
          <w:sz w:val="24"/>
          <w:szCs w:val="24"/>
        </w:rPr>
        <w:t xml:space="preserve">, tan es </w:t>
      </w:r>
      <w:proofErr w:type="spellStart"/>
      <w:r w:rsidR="00840AF7" w:rsidRPr="00840AF7">
        <w:rPr>
          <w:rFonts w:ascii="Palatino Linotype" w:hAnsi="Palatino Linotype" w:cs="Arial"/>
          <w:i/>
          <w:sz w:val="24"/>
          <w:szCs w:val="24"/>
        </w:rPr>
        <w:t>asi</w:t>
      </w:r>
      <w:proofErr w:type="spellEnd"/>
      <w:r w:rsidR="00840AF7" w:rsidRPr="00840AF7">
        <w:rPr>
          <w:rFonts w:ascii="Palatino Linotype" w:hAnsi="Palatino Linotype" w:cs="Arial"/>
          <w:i/>
          <w:sz w:val="24"/>
          <w:szCs w:val="24"/>
        </w:rPr>
        <w:t xml:space="preserve"> que su oficina a simple vista en cada momento que es </w:t>
      </w:r>
      <w:proofErr w:type="spellStart"/>
      <w:r w:rsidR="00840AF7" w:rsidRPr="00840AF7">
        <w:rPr>
          <w:rFonts w:ascii="Palatino Linotype" w:hAnsi="Palatino Linotype" w:cs="Arial"/>
          <w:i/>
          <w:sz w:val="24"/>
          <w:szCs w:val="24"/>
        </w:rPr>
        <w:t>abieta</w:t>
      </w:r>
      <w:proofErr w:type="spellEnd"/>
      <w:r w:rsidR="00840AF7" w:rsidRPr="00840AF7">
        <w:rPr>
          <w:rFonts w:ascii="Palatino Linotype" w:hAnsi="Palatino Linotype" w:cs="Arial"/>
          <w:i/>
          <w:sz w:val="24"/>
          <w:szCs w:val="24"/>
        </w:rPr>
        <w:t xml:space="preserve"> la puerta se encuentra llena de equipos que no corresponden con el </w:t>
      </w:r>
      <w:proofErr w:type="spellStart"/>
      <w:r w:rsidR="00840AF7" w:rsidRPr="00840AF7">
        <w:rPr>
          <w:rFonts w:ascii="Palatino Linotype" w:hAnsi="Palatino Linotype" w:cs="Arial"/>
          <w:i/>
          <w:sz w:val="24"/>
          <w:szCs w:val="24"/>
        </w:rPr>
        <w:t>prcentaje</w:t>
      </w:r>
      <w:proofErr w:type="spellEnd"/>
      <w:r w:rsidR="00840AF7" w:rsidRPr="00840AF7">
        <w:rPr>
          <w:rFonts w:ascii="Palatino Linotype" w:hAnsi="Palatino Linotype" w:cs="Arial"/>
          <w:i/>
          <w:sz w:val="24"/>
          <w:szCs w:val="24"/>
        </w:rPr>
        <w:t xml:space="preserve"> de </w:t>
      </w:r>
      <w:proofErr w:type="spellStart"/>
      <w:r w:rsidR="00840AF7" w:rsidRPr="00840AF7">
        <w:rPr>
          <w:rFonts w:ascii="Palatino Linotype" w:hAnsi="Palatino Linotype" w:cs="Arial"/>
          <w:i/>
          <w:sz w:val="24"/>
          <w:szCs w:val="24"/>
        </w:rPr>
        <w:t>equpos</w:t>
      </w:r>
      <w:proofErr w:type="spellEnd"/>
      <w:r w:rsidR="00840AF7" w:rsidRPr="00840AF7">
        <w:rPr>
          <w:rFonts w:ascii="Palatino Linotype" w:hAnsi="Palatino Linotype" w:cs="Arial"/>
          <w:i/>
          <w:sz w:val="24"/>
          <w:szCs w:val="24"/>
        </w:rPr>
        <w:t xml:space="preserve"> refiere no funcionan. ATENTAMENTE </w:t>
      </w:r>
      <w:r w:rsidR="00385A0C">
        <w:rPr>
          <w:rFonts w:ascii="Palatino Linotype" w:hAnsi="Palatino Linotype" w:cs="Arial"/>
          <w:i/>
          <w:sz w:val="24"/>
          <w:szCs w:val="24"/>
        </w:rPr>
        <w:t>XXXXXXXXXXXX</w:t>
      </w:r>
      <w:r w:rsidR="00840AF7" w:rsidRPr="00840AF7">
        <w:rPr>
          <w:rFonts w:ascii="Palatino Linotype" w:hAnsi="Palatino Linotype" w:cs="Arial"/>
          <w:i/>
          <w:sz w:val="24"/>
          <w:szCs w:val="24"/>
        </w:rPr>
        <w:t xml:space="preserve"> </w:t>
      </w:r>
      <w:r w:rsidR="00385A0C">
        <w:rPr>
          <w:rFonts w:ascii="Palatino Linotype" w:hAnsi="Palatino Linotype" w:cs="Arial"/>
          <w:i/>
          <w:sz w:val="24"/>
          <w:szCs w:val="24"/>
        </w:rPr>
        <w:t>XXXXXXXXXXXXXXXXXXXXXXXXXXXXXXXXXXXXXXXXX</w:t>
      </w:r>
      <w:r w:rsidRPr="009068C9">
        <w:rPr>
          <w:rFonts w:ascii="Palatino Linotype" w:hAnsi="Palatino Linotype" w:cs="Arial"/>
          <w:i/>
          <w:sz w:val="24"/>
          <w:szCs w:val="24"/>
        </w:rPr>
        <w:t>” (Sic)</w:t>
      </w:r>
    </w:p>
    <w:p w:rsidR="0034322D" w:rsidRPr="002C3EC8" w:rsidRDefault="0034322D" w:rsidP="0034322D">
      <w:pPr>
        <w:spacing w:before="240" w:line="360" w:lineRule="auto"/>
        <w:jc w:val="both"/>
        <w:rPr>
          <w:rFonts w:ascii="Palatino Linotype" w:hAnsi="Palatino Linotype" w:cs="Arial"/>
          <w:b/>
          <w:sz w:val="28"/>
        </w:rPr>
      </w:pPr>
    </w:p>
    <w:p w:rsidR="0034322D" w:rsidRPr="002C3EC8" w:rsidRDefault="0034322D" w:rsidP="0034322D">
      <w:pPr>
        <w:spacing w:before="240" w:line="360" w:lineRule="auto"/>
        <w:jc w:val="both"/>
        <w:rPr>
          <w:rFonts w:ascii="Palatino Linotype" w:hAnsi="Palatino Linotype" w:cs="Arial"/>
          <w:b/>
          <w:sz w:val="24"/>
          <w:szCs w:val="24"/>
        </w:rPr>
      </w:pPr>
      <w:r w:rsidRPr="002C3EC8">
        <w:rPr>
          <w:rFonts w:ascii="Palatino Linotype" w:hAnsi="Palatino Linotype" w:cs="Arial"/>
          <w:b/>
          <w:sz w:val="28"/>
        </w:rPr>
        <w:lastRenderedPageBreak/>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rsidR="0034322D" w:rsidRPr="002C3EC8" w:rsidRDefault="0034322D" w:rsidP="0034322D">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electrónico SAIMEX, en términos del arábigo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Pr>
          <w:rFonts w:ascii="Palatino Linotype" w:hAnsi="Palatino Linotype"/>
          <w:b/>
          <w:sz w:val="24"/>
        </w:rPr>
        <w:t xml:space="preserve">veintiocho de </w:t>
      </w:r>
      <w:r w:rsidR="00394A9A">
        <w:rPr>
          <w:rFonts w:ascii="Palatino Linotype" w:hAnsi="Palatino Linotype"/>
          <w:b/>
          <w:sz w:val="24"/>
        </w:rPr>
        <w:t xml:space="preserve">junio </w:t>
      </w:r>
      <w:r>
        <w:rPr>
          <w:rFonts w:ascii="Palatino Linotype" w:hAnsi="Palatino Linotype"/>
          <w:b/>
          <w:sz w:val="24"/>
        </w:rPr>
        <w:t>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rsidR="0034322D" w:rsidRPr="002C3EC8" w:rsidRDefault="0034322D" w:rsidP="0034322D">
      <w:pPr>
        <w:spacing w:before="240" w:line="360" w:lineRule="auto"/>
        <w:jc w:val="both"/>
        <w:rPr>
          <w:rFonts w:ascii="Palatino Linotype" w:hAnsi="Palatino Linotype" w:cs="Arial"/>
          <w:sz w:val="24"/>
          <w:szCs w:val="24"/>
        </w:rPr>
      </w:pPr>
    </w:p>
    <w:p w:rsidR="0034322D" w:rsidRPr="00E52C83" w:rsidRDefault="0034322D" w:rsidP="0034322D">
      <w:pPr>
        <w:pStyle w:val="Prrafodelista"/>
        <w:spacing w:line="360" w:lineRule="auto"/>
        <w:ind w:left="0"/>
        <w:jc w:val="both"/>
        <w:rPr>
          <w:rFonts w:ascii="Palatino Linotype" w:hAnsi="Palatino Linotype" w:cs="Arial"/>
          <w:b/>
          <w:sz w:val="28"/>
          <w:szCs w:val="28"/>
        </w:rPr>
      </w:pPr>
      <w:r w:rsidRPr="002C3EC8">
        <w:rPr>
          <w:rFonts w:ascii="Palatino Linotype" w:hAnsi="Palatino Linotype" w:cs="Arial"/>
          <w:b/>
          <w:sz w:val="28"/>
        </w:rPr>
        <w:t>QUINTO</w:t>
      </w:r>
      <w:r w:rsidRPr="002C3EC8">
        <w:rPr>
          <w:rFonts w:ascii="Palatino Linotype" w:hAnsi="Palatino Linotype" w:cs="Arial"/>
          <w:b/>
          <w:sz w:val="28"/>
          <w:szCs w:val="28"/>
        </w:rPr>
        <w:t>. De la etapa de instrucción.</w:t>
      </w:r>
    </w:p>
    <w:p w:rsidR="0034322D" w:rsidRPr="005A6D66" w:rsidRDefault="0034322D" w:rsidP="0034322D">
      <w:pPr>
        <w:spacing w:after="0" w:line="360" w:lineRule="auto"/>
        <w:jc w:val="both"/>
        <w:rPr>
          <w:rFonts w:ascii="Palatino Linotype" w:hAnsi="Palatino Linotype" w:cs="Arial"/>
          <w:b/>
          <w:i/>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rindió </w:t>
      </w:r>
      <w:r>
        <w:rPr>
          <w:rFonts w:ascii="Palatino Linotype" w:hAnsi="Palatino Linotype" w:cs="Arial"/>
          <w:sz w:val="24"/>
          <w:szCs w:val="24"/>
        </w:rPr>
        <w:t>su informe justificado</w:t>
      </w:r>
      <w:r w:rsidR="00394A9A">
        <w:rPr>
          <w:rFonts w:ascii="Palatino Linotype" w:hAnsi="Palatino Linotype" w:cs="Arial"/>
          <w:sz w:val="24"/>
          <w:szCs w:val="24"/>
        </w:rPr>
        <w:t xml:space="preserve"> en fecha veintinueve de junio de dos mil veintitrés,</w:t>
      </w:r>
      <w:r>
        <w:rPr>
          <w:rFonts w:ascii="Palatino Linotype" w:hAnsi="Palatino Linotype" w:cs="Arial"/>
          <w:sz w:val="24"/>
          <w:szCs w:val="24"/>
        </w:rPr>
        <w:t xml:space="preserve"> por medio del</w:t>
      </w:r>
      <w:r w:rsidRPr="00DD2E32">
        <w:rPr>
          <w:rFonts w:ascii="Palatino Linotype" w:hAnsi="Palatino Linotype" w:cs="Arial"/>
          <w:sz w:val="24"/>
          <w:szCs w:val="24"/>
        </w:rPr>
        <w:t xml:space="preserve"> archivo electrónico “</w:t>
      </w:r>
      <w:r w:rsidR="00394A9A" w:rsidRPr="00394A9A">
        <w:rPr>
          <w:rFonts w:ascii="Palatino Linotype" w:hAnsi="Palatino Linotype" w:cs="Arial"/>
          <w:b/>
          <w:sz w:val="24"/>
          <w:szCs w:val="24"/>
        </w:rPr>
        <w:t>INFORME JUSTIFICADO RR 3405.pdf</w:t>
      </w:r>
      <w:r>
        <w:rPr>
          <w:rFonts w:ascii="Palatino Linotype" w:hAnsi="Palatino Linotype" w:cs="Arial"/>
          <w:b/>
          <w:sz w:val="24"/>
          <w:szCs w:val="24"/>
        </w:rPr>
        <w:t>”</w:t>
      </w:r>
      <w:r w:rsidRPr="00DD2E32">
        <w:rPr>
          <w:rFonts w:ascii="Palatino Linotype" w:hAnsi="Palatino Linotype" w:cs="Arial"/>
          <w:sz w:val="24"/>
          <w:szCs w:val="24"/>
        </w:rPr>
        <w:t>, mismo</w:t>
      </w:r>
      <w:r>
        <w:rPr>
          <w:rFonts w:ascii="Palatino Linotype" w:hAnsi="Palatino Linotype" w:cs="Arial"/>
          <w:sz w:val="24"/>
          <w:szCs w:val="24"/>
        </w:rPr>
        <w:t xml:space="preserve"> </w:t>
      </w:r>
      <w:r w:rsidRPr="00DD2E32">
        <w:rPr>
          <w:rFonts w:ascii="Palatino Linotype" w:hAnsi="Palatino Linotype" w:cs="Arial"/>
          <w:sz w:val="24"/>
          <w:szCs w:val="24"/>
        </w:rPr>
        <w:t>que fue pu</w:t>
      </w:r>
      <w:r>
        <w:rPr>
          <w:rFonts w:ascii="Palatino Linotype" w:hAnsi="Palatino Linotype" w:cs="Arial"/>
          <w:sz w:val="24"/>
          <w:szCs w:val="24"/>
        </w:rPr>
        <w:t xml:space="preserve">esto a la vista del Recurrente. </w:t>
      </w:r>
    </w:p>
    <w:p w:rsidR="0034322D" w:rsidRPr="00DD2E32" w:rsidRDefault="0034322D" w:rsidP="0034322D">
      <w:pPr>
        <w:spacing w:after="0" w:line="360" w:lineRule="auto"/>
        <w:jc w:val="both"/>
        <w:rPr>
          <w:rFonts w:ascii="Palatino Linotype" w:hAnsi="Palatino Linotype" w:cs="Arial"/>
          <w:sz w:val="24"/>
          <w:szCs w:val="24"/>
        </w:rPr>
      </w:pPr>
    </w:p>
    <w:p w:rsidR="0034322D" w:rsidRDefault="0034322D" w:rsidP="0034322D">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34322D" w:rsidRPr="002C3EC8" w:rsidRDefault="0034322D" w:rsidP="0034322D">
      <w:pPr>
        <w:spacing w:after="0" w:line="360" w:lineRule="auto"/>
        <w:jc w:val="both"/>
        <w:rPr>
          <w:rFonts w:ascii="Palatino Linotype" w:hAnsi="Palatino Linotype" w:cs="Arial"/>
          <w:sz w:val="24"/>
          <w:szCs w:val="24"/>
        </w:rPr>
      </w:pPr>
    </w:p>
    <w:p w:rsidR="0034322D" w:rsidRPr="002C3EC8" w:rsidRDefault="0034322D" w:rsidP="0034322D">
      <w:pPr>
        <w:spacing w:after="0" w:line="360" w:lineRule="auto"/>
        <w:jc w:val="both"/>
        <w:rPr>
          <w:rFonts w:ascii="Palatino Linotype" w:hAnsi="Palatino Linotype" w:cs="Arial"/>
          <w:b/>
          <w:sz w:val="28"/>
          <w:szCs w:val="28"/>
        </w:rPr>
      </w:pPr>
      <w:r w:rsidRPr="002C3EC8">
        <w:rPr>
          <w:rFonts w:ascii="Palatino Linotype" w:hAnsi="Palatino Linotype" w:cs="Arial"/>
          <w:b/>
          <w:sz w:val="28"/>
          <w:szCs w:val="28"/>
        </w:rPr>
        <w:t>SE</w:t>
      </w:r>
      <w:r>
        <w:rPr>
          <w:rFonts w:ascii="Palatino Linotype" w:hAnsi="Palatino Linotype" w:cs="Arial"/>
          <w:b/>
          <w:sz w:val="28"/>
          <w:szCs w:val="28"/>
        </w:rPr>
        <w:t>XTO</w:t>
      </w:r>
      <w:r w:rsidRPr="002C3EC8">
        <w:rPr>
          <w:rFonts w:ascii="Palatino Linotype" w:hAnsi="Palatino Linotype" w:cs="Arial"/>
          <w:b/>
          <w:sz w:val="28"/>
          <w:szCs w:val="28"/>
        </w:rPr>
        <w:t>. Del Cierre de Instrucción.</w:t>
      </w:r>
    </w:p>
    <w:p w:rsidR="0034322D" w:rsidRDefault="0034322D" w:rsidP="0034322D">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394A9A">
        <w:rPr>
          <w:rFonts w:ascii="Palatino Linotype" w:hAnsi="Palatino Linotype" w:cs="Arial"/>
          <w:b/>
          <w:sz w:val="24"/>
          <w:szCs w:val="24"/>
        </w:rPr>
        <w:t>cierre de instrucción</w:t>
      </w:r>
      <w:r w:rsidRPr="002C3EC8">
        <w:rPr>
          <w:rFonts w:ascii="Palatino Linotype" w:hAnsi="Palatino Linotype" w:cs="Arial"/>
          <w:sz w:val="24"/>
          <w:szCs w:val="24"/>
        </w:rPr>
        <w:t xml:space="preserve"> en fecha </w:t>
      </w:r>
      <w:r w:rsidR="00394A9A">
        <w:rPr>
          <w:rFonts w:ascii="Palatino Linotype" w:hAnsi="Palatino Linotype" w:cs="Arial"/>
          <w:b/>
          <w:sz w:val="24"/>
          <w:szCs w:val="24"/>
        </w:rPr>
        <w:t>diez de julio</w:t>
      </w:r>
      <w:r>
        <w:rPr>
          <w:rFonts w:ascii="Palatino Linotype" w:hAnsi="Palatino Linotype" w:cs="Arial"/>
          <w:b/>
          <w:sz w:val="24"/>
          <w:szCs w:val="24"/>
        </w:rPr>
        <w:t xml:space="preserve">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34322D" w:rsidRDefault="0034322D" w:rsidP="0034322D">
      <w:pPr>
        <w:spacing w:line="360" w:lineRule="auto"/>
        <w:jc w:val="both"/>
        <w:rPr>
          <w:rFonts w:ascii="Palatino Linotype" w:eastAsia="Calibri" w:hAnsi="Palatino Linotype" w:cs="Arial"/>
          <w:b/>
          <w:sz w:val="28"/>
          <w:lang w:val="es-ES_tradnl"/>
        </w:rPr>
      </w:pPr>
    </w:p>
    <w:p w:rsidR="0034322D" w:rsidRPr="00CD0D60" w:rsidRDefault="0034322D" w:rsidP="0034322D">
      <w:pPr>
        <w:spacing w:line="360" w:lineRule="auto"/>
        <w:jc w:val="both"/>
        <w:rPr>
          <w:rFonts w:ascii="Palatino Linotype" w:eastAsia="Calibri" w:hAnsi="Palatino Linotype" w:cs="Arial"/>
          <w:b/>
          <w:sz w:val="28"/>
          <w:lang w:val="es-ES_tradnl"/>
        </w:rPr>
      </w:pPr>
      <w:r w:rsidRPr="00CD0D60">
        <w:rPr>
          <w:rFonts w:ascii="Palatino Linotype" w:eastAsia="Calibri" w:hAnsi="Palatino Linotype" w:cs="Arial"/>
          <w:b/>
          <w:sz w:val="28"/>
          <w:lang w:val="es-ES_tradnl"/>
        </w:rPr>
        <w:t>SÉPTIMO. De la ampliación del término para resolver.</w:t>
      </w:r>
    </w:p>
    <w:p w:rsidR="0034322D" w:rsidRDefault="0034322D" w:rsidP="0034322D">
      <w:pPr>
        <w:spacing w:line="360" w:lineRule="auto"/>
        <w:jc w:val="both"/>
        <w:rPr>
          <w:rFonts w:ascii="Palatino Linotype" w:eastAsia="Calibri" w:hAnsi="Palatino Linotype" w:cs="Arial"/>
          <w:sz w:val="24"/>
          <w:lang w:val="es-ES_tradnl"/>
        </w:rPr>
      </w:pPr>
      <w:r w:rsidRPr="00CD0D60">
        <w:rPr>
          <w:rFonts w:ascii="Palatino Linotype" w:eastAsia="Calibri" w:hAnsi="Palatino Linotype" w:cs="Arial"/>
          <w:sz w:val="24"/>
          <w:lang w:val="es-ES_tradnl"/>
        </w:rPr>
        <w:t xml:space="preserve">En fecha </w:t>
      </w:r>
      <w:r w:rsidR="00394A9A">
        <w:rPr>
          <w:rFonts w:ascii="Palatino Linotype" w:eastAsia="Calibri" w:hAnsi="Palatino Linotype" w:cs="Arial"/>
          <w:sz w:val="24"/>
          <w:lang w:val="es-ES_tradnl"/>
        </w:rPr>
        <w:t xml:space="preserve">diecisiete de agosto </w:t>
      </w:r>
      <w:r w:rsidRPr="00CD0D60">
        <w:rPr>
          <w:rFonts w:ascii="Palatino Linotype" w:eastAsia="Calibri" w:hAnsi="Palatino Linotype" w:cs="Arial"/>
          <w:sz w:val="24"/>
          <w:lang w:val="es-ES_tradnl"/>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rsidR="00394A9A" w:rsidRDefault="00394A9A" w:rsidP="0034322D">
      <w:pPr>
        <w:spacing w:line="360" w:lineRule="auto"/>
        <w:jc w:val="both"/>
        <w:rPr>
          <w:rFonts w:ascii="Palatino Linotype" w:eastAsia="Calibri" w:hAnsi="Palatino Linotype" w:cs="Arial"/>
          <w:sz w:val="24"/>
          <w:lang w:val="es-ES_tradnl"/>
        </w:rPr>
      </w:pP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Este organismo garante no pasa por alto justificar, </w:t>
      </w:r>
      <w:r w:rsidRPr="00E901DC">
        <w:rPr>
          <w:rFonts w:ascii="Palatino Linotype" w:hAnsi="Palatino Linotype"/>
          <w:bCs/>
          <w:sz w:val="24"/>
          <w:szCs w:val="24"/>
          <w:lang w:val="es-ES_tradnl"/>
        </w:rPr>
        <w:t xml:space="preserve">que el plazo para emitir resolución en el presente asunto </w:t>
      </w:r>
      <w:r w:rsidRPr="00E901DC">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lastRenderedPageBreak/>
        <w:t xml:space="preserve">Por ello, es menester precisar que, si bien se ha excedido el plazo para resolver el presente medio de impugnación, de conformidad con la ley de la materia, </w:t>
      </w:r>
      <w:r w:rsidRPr="00E901DC">
        <w:rPr>
          <w:rFonts w:ascii="Palatino Linotype" w:hAnsi="Palatino Linotype"/>
          <w:bCs/>
          <w:sz w:val="24"/>
          <w:szCs w:val="24"/>
          <w:lang w:val="es-ES_tradnl"/>
        </w:rPr>
        <w:t>el plazo para emitir resolución</w:t>
      </w:r>
      <w:r w:rsidRPr="00E901DC">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 </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94A9A" w:rsidRPr="00E901DC" w:rsidRDefault="00394A9A" w:rsidP="00394A9A">
      <w:pPr>
        <w:numPr>
          <w:ilvl w:val="0"/>
          <w:numId w:val="1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Complejidad del asunto:</w:t>
      </w:r>
      <w:r w:rsidRPr="00E901DC">
        <w:rPr>
          <w:rFonts w:ascii="Palatino Linotype" w:hAnsi="Palatino Linotype"/>
          <w:sz w:val="24"/>
          <w:szCs w:val="24"/>
          <w:lang w:val="es-ES_tradnl"/>
        </w:rPr>
        <w:t xml:space="preserve"> La complejidad de la prueba, la pluralidad de sujetos procesales, el tiempo transcurrido, las características y contexto del recurso.</w:t>
      </w:r>
    </w:p>
    <w:p w:rsidR="00394A9A" w:rsidRPr="00E901DC" w:rsidRDefault="00394A9A" w:rsidP="00394A9A">
      <w:pPr>
        <w:numPr>
          <w:ilvl w:val="0"/>
          <w:numId w:val="1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Actividad Procesal del interesado:</w:t>
      </w:r>
      <w:r w:rsidRPr="00E901DC">
        <w:rPr>
          <w:rFonts w:ascii="Palatino Linotype" w:hAnsi="Palatino Linotype"/>
          <w:sz w:val="24"/>
          <w:szCs w:val="24"/>
          <w:lang w:val="es-ES_tradnl"/>
        </w:rPr>
        <w:t xml:space="preserve"> Acciones u omisiones del interesado.</w:t>
      </w:r>
    </w:p>
    <w:p w:rsidR="00394A9A" w:rsidRPr="00E901DC" w:rsidRDefault="00394A9A" w:rsidP="00394A9A">
      <w:pPr>
        <w:numPr>
          <w:ilvl w:val="0"/>
          <w:numId w:val="1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lastRenderedPageBreak/>
        <w:t>Conducta de la Autoridad:</w:t>
      </w:r>
      <w:r w:rsidRPr="00E901DC">
        <w:rPr>
          <w:rFonts w:ascii="Palatino Linotype" w:hAnsi="Palatino Linotype"/>
          <w:sz w:val="24"/>
          <w:szCs w:val="24"/>
          <w:lang w:val="es-ES_tradnl"/>
        </w:rPr>
        <w:t xml:space="preserve"> Las Acciones u omisiones realizadas en el procedimiento. Así como si la autoridad actuó con la debida diligencia.</w:t>
      </w:r>
    </w:p>
    <w:p w:rsidR="00394A9A" w:rsidRPr="00E901DC" w:rsidRDefault="00394A9A" w:rsidP="00394A9A">
      <w:pPr>
        <w:numPr>
          <w:ilvl w:val="0"/>
          <w:numId w:val="10"/>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
          <w:sz w:val="24"/>
          <w:szCs w:val="24"/>
          <w:lang w:val="es-ES_tradnl"/>
        </w:rPr>
        <w:t>La afectación generada en la situación jurídica de la persona involucrada en el proceso:</w:t>
      </w:r>
      <w:r w:rsidRPr="00E901DC">
        <w:rPr>
          <w:rFonts w:ascii="Palatino Linotype" w:hAnsi="Palatino Linotype"/>
          <w:sz w:val="24"/>
          <w:szCs w:val="24"/>
          <w:lang w:val="es-ES_tradnl"/>
        </w:rPr>
        <w:t xml:space="preserve"> Violación a sus derechos humanos.</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E901DC">
        <w:rPr>
          <w:rFonts w:ascii="Palatino Linotype" w:hAnsi="Palatino Linotype"/>
          <w:sz w:val="24"/>
          <w:szCs w:val="24"/>
          <w:lang w:val="es-ES_tradnl"/>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w:t>
      </w:r>
      <w:r w:rsidRPr="00E901DC">
        <w:rPr>
          <w:rFonts w:ascii="Palatino Linotype" w:hAnsi="Palatino Linotype"/>
          <w:b/>
          <w:sz w:val="24"/>
          <w:szCs w:val="24"/>
          <w:lang w:val="es-ES_tradnl"/>
        </w:rPr>
        <w:t>PLAZO RAZONABLE PARA RESOLVER. DIMENSIÓN Y EFECTOS DE ESTE CONCEPTO CUANDO SE ADUCE EXCESIVA CARGA DE TRABAJO.”</w:t>
      </w:r>
      <w:r w:rsidRPr="00E901DC">
        <w:rPr>
          <w:rFonts w:ascii="Palatino Linotype" w:hAnsi="Palatino Linotype"/>
          <w:sz w:val="24"/>
          <w:szCs w:val="24"/>
          <w:lang w:val="es-ES_tradnl"/>
        </w:rPr>
        <w:t xml:space="preserve"> consultable en el Seminario Judicial de la Federación y su gaceta, con el registro digital 2002351.</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sz w:val="24"/>
          <w:szCs w:val="24"/>
          <w:lang w:val="es-ES_tradnl"/>
        </w:rPr>
        <w:t>“</w:t>
      </w:r>
      <w:r w:rsidRPr="00E901DC">
        <w:rPr>
          <w:rFonts w:ascii="Palatino Linotype" w:hAnsi="Palatino Linotype"/>
          <w:b/>
          <w:sz w:val="24"/>
          <w:szCs w:val="24"/>
          <w:lang w:val="es-ES_tradnl"/>
        </w:rPr>
        <w:t>PLAZO RAZONABLE PARA RESOLVER. CONCEPTO Y ELEMENTOS QUE LO INTEGRAN A LA LUZ DEL DERECHO INTERNACIONAL DE LOS DERECHOS HUMANOS.”,</w:t>
      </w:r>
      <w:r w:rsidRPr="00E901DC">
        <w:rPr>
          <w:rFonts w:ascii="Palatino Linotype" w:hAnsi="Palatino Linotype"/>
          <w:sz w:val="24"/>
          <w:szCs w:val="24"/>
          <w:lang w:val="es-ES_tradnl"/>
        </w:rPr>
        <w:t xml:space="preserve"> visible en el Seminario Judicial de la Federación y su gaceta, con el registro digital 2002350.</w:t>
      </w: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394A9A" w:rsidRPr="00E901DC" w:rsidRDefault="00394A9A" w:rsidP="00394A9A">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E901DC">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rsidR="00394A9A" w:rsidRPr="00CD0D60" w:rsidRDefault="00394A9A" w:rsidP="0034322D">
      <w:pPr>
        <w:spacing w:line="360" w:lineRule="auto"/>
        <w:jc w:val="both"/>
        <w:rPr>
          <w:rFonts w:ascii="Palatino Linotype" w:eastAsia="Calibri" w:hAnsi="Palatino Linotype" w:cs="Arial"/>
          <w:sz w:val="24"/>
          <w:lang w:val="es-ES_tradnl"/>
        </w:rPr>
      </w:pPr>
    </w:p>
    <w:p w:rsidR="0034322D" w:rsidRPr="002C3EC8" w:rsidRDefault="0034322D" w:rsidP="0034322D">
      <w:pPr>
        <w:spacing w:after="0" w:line="360" w:lineRule="auto"/>
        <w:jc w:val="both"/>
        <w:rPr>
          <w:rFonts w:ascii="Palatino Linotype" w:hAnsi="Palatino Linotype" w:cs="Arial"/>
          <w:sz w:val="24"/>
          <w:szCs w:val="24"/>
        </w:rPr>
      </w:pPr>
    </w:p>
    <w:p w:rsidR="0034322D" w:rsidRPr="002C3EC8" w:rsidRDefault="0034322D" w:rsidP="0034322D">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rsidR="0034322D" w:rsidRPr="002C3EC8" w:rsidRDefault="0034322D" w:rsidP="0034322D">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34322D" w:rsidRPr="002C3EC8" w:rsidRDefault="0034322D" w:rsidP="0034322D">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w:t>
      </w:r>
      <w:r w:rsidR="00394A9A" w:rsidRPr="00825EBC">
        <w:rPr>
          <w:rFonts w:ascii="Palatino Linotype" w:hAnsi="Palatino Linotype" w:cs="Arial"/>
          <w:sz w:val="24"/>
          <w:szCs w:val="24"/>
        </w:rPr>
        <w:t>párrafos trigésimo segundo</w:t>
      </w:r>
      <w:r w:rsidR="00394A9A">
        <w:rPr>
          <w:rFonts w:ascii="Palatino Linotype" w:hAnsi="Palatino Linotype" w:cs="Arial"/>
          <w:sz w:val="24"/>
          <w:szCs w:val="24"/>
        </w:rPr>
        <w:t xml:space="preserve"> y </w:t>
      </w:r>
      <w:r w:rsidR="00394A9A" w:rsidRPr="00825EBC">
        <w:rPr>
          <w:rFonts w:ascii="Palatino Linotype" w:hAnsi="Palatino Linotype" w:cs="Arial"/>
          <w:sz w:val="24"/>
          <w:szCs w:val="24"/>
        </w:rPr>
        <w:t>trigésimo</w:t>
      </w:r>
      <w:r w:rsidR="00394A9A">
        <w:rPr>
          <w:rFonts w:ascii="Palatino Linotype" w:hAnsi="Palatino Linotype" w:cs="Arial"/>
          <w:sz w:val="24"/>
          <w:szCs w:val="24"/>
        </w:rPr>
        <w:t xml:space="preserve"> 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 xml:space="preserve">de la Ley de Transparencia y Acceso a la Información Pública del </w:t>
      </w:r>
      <w:r>
        <w:rPr>
          <w:rFonts w:ascii="Palatino Linotype" w:eastAsia="Calibri" w:hAnsi="Palatino Linotype" w:cs="Arial"/>
          <w:color w:val="000000" w:themeColor="text1"/>
          <w:sz w:val="24"/>
          <w:szCs w:val="24"/>
        </w:rPr>
        <w:t>Estado de México y Municipios;</w:t>
      </w:r>
      <w:r w:rsidRPr="002C3EC8">
        <w:rPr>
          <w:rFonts w:ascii="Palatino Linotype" w:eastAsia="Calibri" w:hAnsi="Palatino Linotype" w:cs="Arial"/>
          <w:color w:val="000000" w:themeColor="text1"/>
          <w:sz w:val="24"/>
          <w:szCs w:val="24"/>
        </w:rPr>
        <w:t xml:space="preserve"> </w:t>
      </w:r>
      <w:r w:rsidRPr="00CD0D60">
        <w:rPr>
          <w:rFonts w:ascii="Palatino Linotype" w:eastAsia="Calibri" w:hAnsi="Palatino Linotype" w:cs="Arial"/>
          <w:color w:val="000000" w:themeColor="text1"/>
          <w:sz w:val="24"/>
          <w:szCs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rsidR="0034322D" w:rsidRPr="002C3EC8" w:rsidRDefault="0034322D" w:rsidP="0034322D">
      <w:pPr>
        <w:spacing w:before="240" w:line="360" w:lineRule="auto"/>
        <w:jc w:val="both"/>
        <w:rPr>
          <w:rFonts w:ascii="Palatino Linotype" w:eastAsia="Calibri" w:hAnsi="Palatino Linotype"/>
          <w:b/>
          <w:color w:val="000000" w:themeColor="text1"/>
          <w:sz w:val="24"/>
          <w:szCs w:val="24"/>
        </w:rPr>
      </w:pPr>
    </w:p>
    <w:p w:rsidR="0034322D" w:rsidRPr="002C3EC8" w:rsidRDefault="0034322D" w:rsidP="0034322D">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Sobre los alcances del</w:t>
      </w:r>
      <w:r w:rsidRPr="002C3EC8">
        <w:rPr>
          <w:rFonts w:ascii="Palatino Linotype" w:hAnsi="Palatino Linotype" w:cs="Arial"/>
          <w:b/>
          <w:sz w:val="28"/>
          <w:szCs w:val="28"/>
        </w:rPr>
        <w:t xml:space="preserve"> recurso de revisión.</w:t>
      </w:r>
      <w:r w:rsidRPr="002C3EC8">
        <w:rPr>
          <w:rFonts w:ascii="Palatino Linotype" w:hAnsi="Palatino Linotype" w:cs="Arial"/>
          <w:b/>
        </w:rPr>
        <w:t xml:space="preserve"> </w:t>
      </w:r>
    </w:p>
    <w:p w:rsidR="0034322D" w:rsidRDefault="0034322D" w:rsidP="0034322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2C3EC8">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rsidR="00394A9A" w:rsidRPr="00821CCD" w:rsidRDefault="00394A9A" w:rsidP="00394A9A">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821CCD">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rsidR="00394A9A" w:rsidRPr="00821CCD" w:rsidRDefault="00394A9A" w:rsidP="00394A9A">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 xml:space="preserve">“Artículo 180. El recurso de revisión contendrá: </w:t>
      </w:r>
    </w:p>
    <w:p w:rsidR="00394A9A" w:rsidRPr="00821CCD" w:rsidRDefault="00394A9A" w:rsidP="00394A9A">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I. El sujeto obligado ante la cual se presentó la solicitud; </w:t>
      </w:r>
    </w:p>
    <w:p w:rsidR="00394A9A" w:rsidRPr="00821CCD" w:rsidRDefault="00394A9A" w:rsidP="00394A9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b/>
          <w:i/>
          <w:sz w:val="24"/>
          <w:szCs w:val="24"/>
          <w:lang w:val="es-ES_tradnl" w:eastAsia="es-ES"/>
        </w:rPr>
        <w:t>II. El nombre del solicitante que recurre</w:t>
      </w:r>
      <w:r w:rsidRPr="00821CCD">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rsidR="00394A9A" w:rsidRPr="00821CCD" w:rsidRDefault="00394A9A" w:rsidP="00394A9A">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III. El número de folio de respuesta de la solicitud de acceso;</w:t>
      </w:r>
    </w:p>
    <w:p w:rsidR="00394A9A" w:rsidRPr="00821CCD" w:rsidRDefault="00394A9A" w:rsidP="00394A9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rsidR="00394A9A" w:rsidRPr="00821CCD" w:rsidRDefault="00394A9A" w:rsidP="00394A9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 El acto que se recurre;</w:t>
      </w:r>
    </w:p>
    <w:p w:rsidR="00394A9A" w:rsidRPr="00821CCD" w:rsidRDefault="00394A9A" w:rsidP="00394A9A">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VI. Las razones o motivos de inconformidad;</w:t>
      </w:r>
    </w:p>
    <w:p w:rsidR="00394A9A" w:rsidRPr="00821CCD" w:rsidRDefault="00394A9A" w:rsidP="00394A9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rsidR="00394A9A" w:rsidRPr="00821CCD" w:rsidRDefault="00394A9A" w:rsidP="00394A9A">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rsidR="00394A9A" w:rsidRPr="00821CCD" w:rsidRDefault="00394A9A" w:rsidP="00394A9A">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rsidR="00394A9A" w:rsidRPr="00821CCD" w:rsidRDefault="00394A9A" w:rsidP="00394A9A">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rsidR="00394A9A" w:rsidRPr="00821CCD" w:rsidRDefault="00394A9A" w:rsidP="00394A9A">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821CCD">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rsidR="00394A9A" w:rsidRPr="00821CCD" w:rsidRDefault="00394A9A" w:rsidP="00394A9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rsidR="00394A9A" w:rsidRPr="00821CCD" w:rsidRDefault="00394A9A" w:rsidP="00394A9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394A9A" w:rsidRPr="00821CCD" w:rsidTr="00357C5F">
        <w:trPr>
          <w:trHeight w:val="1360"/>
        </w:trPr>
        <w:tc>
          <w:tcPr>
            <w:tcW w:w="7982" w:type="dxa"/>
          </w:tcPr>
          <w:p w:rsidR="00394A9A" w:rsidRPr="00821CCD" w:rsidRDefault="00394A9A" w:rsidP="00357C5F">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821CCD">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394A9A" w:rsidRPr="00821CCD" w:rsidRDefault="00394A9A" w:rsidP="00394A9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394A9A" w:rsidRPr="00821CCD" w:rsidTr="00357C5F">
        <w:trPr>
          <w:jc w:val="center"/>
        </w:trPr>
        <w:tc>
          <w:tcPr>
            <w:tcW w:w="8075" w:type="dxa"/>
          </w:tcPr>
          <w:p w:rsidR="00394A9A" w:rsidRPr="00821CCD" w:rsidRDefault="00394A9A" w:rsidP="00357C5F">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821CCD">
              <w:rPr>
                <w:rFonts w:ascii="Palatino Linotype" w:eastAsia="Times New Roman" w:hAnsi="Palatino Linotype" w:cs="Times New Roman"/>
                <w:b/>
                <w:i/>
                <w:sz w:val="24"/>
                <w:szCs w:val="24"/>
                <w:lang w:val="es-ES" w:eastAsia="es-ES"/>
              </w:rPr>
              <w:t xml:space="preserve">Constitución Política de los Estados Unidos Mexicanos </w:t>
            </w:r>
          </w:p>
          <w:p w:rsidR="00394A9A" w:rsidRPr="00821CCD" w:rsidRDefault="00394A9A" w:rsidP="00357C5F">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821CCD">
              <w:rPr>
                <w:rFonts w:ascii="Palatino Linotype" w:eastAsia="Times New Roman" w:hAnsi="Palatino Linotype" w:cs="Times New Roman"/>
                <w:i/>
                <w:szCs w:val="24"/>
                <w:lang w:val="es-ES" w:eastAsia="es-ES"/>
              </w:rPr>
              <w:lastRenderedPageBreak/>
              <w:t xml:space="preserve">ejercido en los términos dispuestos por la ley. El derecho a la información será garantizado por el Estado. </w:t>
            </w:r>
          </w:p>
          <w:p w:rsidR="00394A9A" w:rsidRPr="00821CCD" w:rsidRDefault="00394A9A" w:rsidP="00357C5F">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w:t>
            </w:r>
          </w:p>
          <w:p w:rsidR="00394A9A" w:rsidRPr="00821CCD" w:rsidRDefault="00394A9A" w:rsidP="00357C5F">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394A9A" w:rsidRPr="00821CCD" w:rsidRDefault="00394A9A" w:rsidP="00357C5F">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 </w:t>
            </w:r>
          </w:p>
          <w:p w:rsidR="00394A9A" w:rsidRPr="00821CCD" w:rsidRDefault="00394A9A" w:rsidP="00357C5F">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rsidR="00394A9A" w:rsidRPr="00821CCD" w:rsidRDefault="00394A9A" w:rsidP="00357C5F">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rsidR="00394A9A" w:rsidRPr="00821CCD" w:rsidRDefault="00394A9A" w:rsidP="00357C5F">
            <w:pPr>
              <w:autoSpaceDE w:val="0"/>
              <w:autoSpaceDN w:val="0"/>
              <w:adjustRightInd w:val="0"/>
              <w:spacing w:before="240" w:line="360" w:lineRule="auto"/>
              <w:jc w:val="both"/>
              <w:rPr>
                <w:rFonts w:ascii="Palatino Linotype" w:eastAsia="Times New Roman" w:hAnsi="Palatino Linotype" w:cs="Arial"/>
                <w:b/>
                <w:i/>
                <w:szCs w:val="24"/>
                <w:lang w:eastAsia="es-ES"/>
              </w:rPr>
            </w:pPr>
            <w:r w:rsidRPr="00821CCD">
              <w:rPr>
                <w:rFonts w:ascii="Palatino Linotype" w:eastAsia="Times New Roman" w:hAnsi="Palatino Linotype" w:cs="Arial"/>
                <w:b/>
                <w:i/>
                <w:szCs w:val="24"/>
                <w:lang w:eastAsia="es-ES"/>
              </w:rPr>
              <w:t>Constitución Política del Estado Libre y Soberano de México</w:t>
            </w:r>
          </w:p>
          <w:p w:rsidR="00394A9A" w:rsidRPr="00821CCD" w:rsidRDefault="00394A9A" w:rsidP="00357C5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394A9A" w:rsidRPr="00821CCD" w:rsidRDefault="00394A9A" w:rsidP="00357C5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lastRenderedPageBreak/>
              <w:t>(…)</w:t>
            </w:r>
          </w:p>
          <w:p w:rsidR="00394A9A" w:rsidRPr="00821CCD" w:rsidRDefault="00394A9A" w:rsidP="00357C5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rsidR="00394A9A" w:rsidRPr="00821CCD" w:rsidRDefault="00394A9A" w:rsidP="00357C5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rsidR="00394A9A" w:rsidRPr="00821CCD" w:rsidRDefault="00394A9A" w:rsidP="00357C5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rsidR="00394A9A" w:rsidRPr="00821CCD" w:rsidRDefault="00394A9A" w:rsidP="00357C5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94A9A" w:rsidRPr="00821CCD" w:rsidRDefault="00394A9A" w:rsidP="00357C5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rsidR="00394A9A" w:rsidRPr="00821CCD" w:rsidRDefault="00394A9A" w:rsidP="00357C5F">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rsidR="00394A9A" w:rsidRPr="00821CCD" w:rsidRDefault="00394A9A" w:rsidP="00357C5F">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w:t>
            </w:r>
          </w:p>
          <w:p w:rsidR="00394A9A" w:rsidRPr="00821CCD" w:rsidRDefault="00394A9A" w:rsidP="00357C5F">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394A9A" w:rsidRPr="00821CCD" w:rsidRDefault="00394A9A" w:rsidP="00394A9A">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821CCD">
        <w:rPr>
          <w:rFonts w:ascii="Palatino Linotype" w:eastAsia="Times New Roman" w:hAnsi="Palatino Linotype" w:cs="Times New Roman"/>
          <w:sz w:val="24"/>
          <w:szCs w:val="24"/>
          <w:lang w:eastAsia="es-ES"/>
        </w:rPr>
        <w:t xml:space="preserve">. </w:t>
      </w:r>
    </w:p>
    <w:p w:rsidR="00394A9A" w:rsidRPr="00821CCD" w:rsidRDefault="00394A9A" w:rsidP="00394A9A">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t xml:space="preserve">En conclusión, se cubrieron los requisitos de procedencia y </w:t>
      </w:r>
      <w:proofErr w:type="spellStart"/>
      <w:r w:rsidRPr="00821CCD">
        <w:rPr>
          <w:rFonts w:ascii="Palatino Linotype" w:eastAsia="Times New Roman" w:hAnsi="Palatino Linotype" w:cs="Times New Roman"/>
          <w:sz w:val="24"/>
          <w:szCs w:val="24"/>
          <w:lang w:eastAsia="es-ES"/>
        </w:rPr>
        <w:t>procedibilidad</w:t>
      </w:r>
      <w:proofErr w:type="spellEnd"/>
      <w:r w:rsidRPr="00821CCD">
        <w:rPr>
          <w:rFonts w:ascii="Palatino Linotype" w:eastAsia="Times New Roman" w:hAnsi="Palatino Linotype" w:cs="Times New Roman"/>
          <w:sz w:val="24"/>
          <w:szCs w:val="24"/>
          <w:lang w:eastAsia="es-ES"/>
        </w:rPr>
        <w:t xml:space="preserve"> y conforme a las constancias que obran en el expediente.</w:t>
      </w:r>
    </w:p>
    <w:p w:rsidR="0034322D" w:rsidRPr="002C3EC8" w:rsidRDefault="0034322D" w:rsidP="0034322D">
      <w:pPr>
        <w:pStyle w:val="Prrafodelista"/>
        <w:autoSpaceDE w:val="0"/>
        <w:autoSpaceDN w:val="0"/>
        <w:adjustRightInd w:val="0"/>
        <w:spacing w:before="240" w:after="160" w:line="360" w:lineRule="auto"/>
        <w:ind w:left="0"/>
        <w:jc w:val="both"/>
        <w:rPr>
          <w:rFonts w:ascii="Palatino Linotype" w:hAnsi="Palatino Linotype" w:cs="Arial"/>
        </w:rPr>
      </w:pPr>
    </w:p>
    <w:p w:rsidR="0034322D" w:rsidRPr="002C3EC8" w:rsidRDefault="0034322D" w:rsidP="0034322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34322D" w:rsidRPr="002C3EC8" w:rsidRDefault="0034322D" w:rsidP="0034322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xml:space="preserve">, los cuales deben estudiarse con la finalidad de dar cumplimiento a los principios de legalidad y objetividad inmersos en el artículo 9 de Ley de Transparencia y Acceso a la </w:t>
      </w:r>
      <w:r w:rsidRPr="002C3EC8">
        <w:rPr>
          <w:rFonts w:ascii="Palatino Linotype" w:hAnsi="Palatino Linotype" w:cs="Arial"/>
        </w:rPr>
        <w:lastRenderedPageBreak/>
        <w:t>Información Pública del Estado de México y Municipios, en correlación con la seguridad jurídica que debe generar lo actuado ante este Organismo garante.</w:t>
      </w:r>
    </w:p>
    <w:p w:rsidR="0034322D" w:rsidRPr="002C3EC8" w:rsidRDefault="0034322D" w:rsidP="0034322D">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34322D" w:rsidRPr="002C3EC8" w:rsidRDefault="0034322D" w:rsidP="0034322D">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34322D" w:rsidRPr="007379EE" w:rsidRDefault="0034322D" w:rsidP="0034322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4322D" w:rsidRPr="007379EE" w:rsidRDefault="0034322D" w:rsidP="0034322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34322D" w:rsidRDefault="0034322D" w:rsidP="0034322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931F59">
        <w:rPr>
          <w:rFonts w:ascii="Palatino Linotype" w:eastAsia="Palatino Linotype" w:hAnsi="Palatino Linotype" w:cs="Palatino Linotype"/>
          <w:color w:val="000000"/>
          <w:sz w:val="24"/>
          <w:szCs w:val="24"/>
        </w:rPr>
        <w:t>Por tanto, es conveniente recordar que el Recurrente solicitó lo siguiente:</w:t>
      </w:r>
    </w:p>
    <w:p w:rsidR="00394A9A" w:rsidRDefault="00394A9A" w:rsidP="00394A9A">
      <w:pPr>
        <w:pStyle w:val="Sinespaciado"/>
        <w:numPr>
          <w:ilvl w:val="0"/>
          <w:numId w:val="11"/>
        </w:numPr>
        <w:spacing w:before="240" w:line="360" w:lineRule="auto"/>
        <w:jc w:val="both"/>
        <w:rPr>
          <w:rFonts w:ascii="Palatino Linotype" w:eastAsia="Palatino Linotype" w:hAnsi="Palatino Linotype" w:cs="Palatino Linotype"/>
          <w:color w:val="000000"/>
          <w:lang w:val="es-ES"/>
        </w:rPr>
      </w:pPr>
      <w:r>
        <w:rPr>
          <w:rFonts w:ascii="Palatino Linotype" w:eastAsia="Palatino Linotype" w:hAnsi="Palatino Linotype" w:cs="Palatino Linotype"/>
          <w:color w:val="000000"/>
          <w:lang w:val="es-ES"/>
        </w:rPr>
        <w:t>N</w:t>
      </w:r>
      <w:r w:rsidRPr="00394A9A">
        <w:rPr>
          <w:rFonts w:ascii="Palatino Linotype" w:eastAsia="Palatino Linotype" w:hAnsi="Palatino Linotype" w:cs="Palatino Linotype"/>
          <w:color w:val="000000"/>
          <w:lang w:val="es-ES"/>
        </w:rPr>
        <w:t xml:space="preserve">úmero total de equipos de cómputo que hay </w:t>
      </w:r>
      <w:r>
        <w:rPr>
          <w:rFonts w:ascii="Palatino Linotype" w:eastAsia="Palatino Linotype" w:hAnsi="Palatino Linotype" w:cs="Palatino Linotype"/>
          <w:color w:val="000000"/>
          <w:lang w:val="es-ES"/>
        </w:rPr>
        <w:t>en la administración municipal</w:t>
      </w:r>
    </w:p>
    <w:p w:rsidR="00394A9A" w:rsidRDefault="00394A9A" w:rsidP="00394A9A">
      <w:pPr>
        <w:pStyle w:val="Sinespaciado"/>
        <w:numPr>
          <w:ilvl w:val="0"/>
          <w:numId w:val="11"/>
        </w:numPr>
        <w:spacing w:before="240" w:line="360" w:lineRule="auto"/>
        <w:jc w:val="both"/>
        <w:rPr>
          <w:rFonts w:ascii="Palatino Linotype" w:eastAsia="Palatino Linotype" w:hAnsi="Palatino Linotype" w:cs="Palatino Linotype"/>
          <w:color w:val="000000"/>
          <w:lang w:val="es-ES"/>
        </w:rPr>
      </w:pPr>
      <w:r>
        <w:rPr>
          <w:rFonts w:ascii="Palatino Linotype" w:eastAsia="Palatino Linotype" w:hAnsi="Palatino Linotype" w:cs="Palatino Linotype"/>
          <w:color w:val="000000"/>
          <w:lang w:val="es-ES"/>
        </w:rPr>
        <w:t>C</w:t>
      </w:r>
      <w:r w:rsidRPr="00394A9A">
        <w:rPr>
          <w:rFonts w:ascii="Palatino Linotype" w:eastAsia="Palatino Linotype" w:hAnsi="Palatino Linotype" w:cs="Palatino Linotype"/>
          <w:color w:val="000000"/>
          <w:lang w:val="es-ES"/>
        </w:rPr>
        <w:t>uántos están en condiciones ade</w:t>
      </w:r>
      <w:r>
        <w:rPr>
          <w:rFonts w:ascii="Palatino Linotype" w:eastAsia="Palatino Linotype" w:hAnsi="Palatino Linotype" w:cs="Palatino Linotype"/>
          <w:color w:val="000000"/>
          <w:lang w:val="es-ES"/>
        </w:rPr>
        <w:t>cuadas para su funcionamiento</w:t>
      </w:r>
    </w:p>
    <w:p w:rsidR="00394A9A" w:rsidRDefault="00394A9A" w:rsidP="00394A9A">
      <w:pPr>
        <w:pStyle w:val="Sinespaciado"/>
        <w:numPr>
          <w:ilvl w:val="0"/>
          <w:numId w:val="11"/>
        </w:numPr>
        <w:spacing w:before="240" w:line="360" w:lineRule="auto"/>
        <w:jc w:val="both"/>
        <w:rPr>
          <w:rFonts w:ascii="Palatino Linotype" w:eastAsia="Palatino Linotype" w:hAnsi="Palatino Linotype" w:cs="Palatino Linotype"/>
          <w:color w:val="000000"/>
          <w:lang w:val="es-ES"/>
        </w:rPr>
      </w:pPr>
      <w:r>
        <w:rPr>
          <w:rFonts w:ascii="Palatino Linotype" w:eastAsia="Palatino Linotype" w:hAnsi="Palatino Linotype" w:cs="Palatino Linotype"/>
          <w:color w:val="000000"/>
          <w:lang w:val="es-ES"/>
        </w:rPr>
        <w:t>Q</w:t>
      </w:r>
      <w:r w:rsidRPr="00394A9A">
        <w:rPr>
          <w:rFonts w:ascii="Palatino Linotype" w:eastAsia="Palatino Linotype" w:hAnsi="Palatino Linotype" w:cs="Palatino Linotype"/>
          <w:color w:val="000000"/>
          <w:lang w:val="es-ES"/>
        </w:rPr>
        <w:t>ué tipo de</w:t>
      </w:r>
      <w:r>
        <w:rPr>
          <w:rFonts w:ascii="Palatino Linotype" w:eastAsia="Palatino Linotype" w:hAnsi="Palatino Linotype" w:cs="Palatino Linotype"/>
          <w:color w:val="000000"/>
          <w:lang w:val="es-ES"/>
        </w:rPr>
        <w:t xml:space="preserve"> reparaciones se le han hecho</w:t>
      </w:r>
    </w:p>
    <w:p w:rsidR="00394A9A" w:rsidRDefault="00394A9A" w:rsidP="00394A9A">
      <w:pPr>
        <w:pStyle w:val="Sinespaciado"/>
        <w:numPr>
          <w:ilvl w:val="0"/>
          <w:numId w:val="11"/>
        </w:numPr>
        <w:spacing w:before="240" w:line="360" w:lineRule="auto"/>
        <w:jc w:val="both"/>
        <w:rPr>
          <w:rFonts w:ascii="Palatino Linotype" w:eastAsia="Palatino Linotype" w:hAnsi="Palatino Linotype" w:cs="Palatino Linotype"/>
          <w:color w:val="000000"/>
          <w:lang w:val="es-ES"/>
        </w:rPr>
      </w:pPr>
      <w:r>
        <w:rPr>
          <w:rFonts w:ascii="Palatino Linotype" w:eastAsia="Palatino Linotype" w:hAnsi="Palatino Linotype" w:cs="Palatino Linotype"/>
          <w:color w:val="000000"/>
          <w:lang w:val="es-ES"/>
        </w:rPr>
        <w:t>C</w:t>
      </w:r>
      <w:r w:rsidRPr="00394A9A">
        <w:rPr>
          <w:rFonts w:ascii="Palatino Linotype" w:eastAsia="Palatino Linotype" w:hAnsi="Palatino Linotype" w:cs="Palatino Linotype"/>
          <w:color w:val="000000"/>
          <w:lang w:val="es-ES"/>
        </w:rPr>
        <w:t>on que periodicidad se les hace mantenimie</w:t>
      </w:r>
      <w:r>
        <w:rPr>
          <w:rFonts w:ascii="Palatino Linotype" w:eastAsia="Palatino Linotype" w:hAnsi="Palatino Linotype" w:cs="Palatino Linotype"/>
          <w:color w:val="000000"/>
          <w:lang w:val="es-ES"/>
        </w:rPr>
        <w:t>nto y actualización a cada uno</w:t>
      </w:r>
    </w:p>
    <w:p w:rsidR="0034322D" w:rsidRPr="00C9412A" w:rsidRDefault="00394A9A" w:rsidP="00394A9A">
      <w:pPr>
        <w:pStyle w:val="Sinespaciado"/>
        <w:numPr>
          <w:ilvl w:val="0"/>
          <w:numId w:val="11"/>
        </w:numPr>
        <w:spacing w:before="240" w:line="360" w:lineRule="auto"/>
        <w:jc w:val="both"/>
        <w:rPr>
          <w:rFonts w:ascii="Palatino Linotype" w:eastAsia="Palatino Linotype" w:hAnsi="Palatino Linotype" w:cs="Palatino Linotype"/>
          <w:color w:val="000000"/>
          <w:lang w:val="es-ES"/>
        </w:rPr>
      </w:pPr>
      <w:r w:rsidRPr="00C9412A">
        <w:rPr>
          <w:rFonts w:ascii="Palatino Linotype" w:eastAsia="Palatino Linotype" w:hAnsi="Palatino Linotype" w:cs="Palatino Linotype"/>
          <w:color w:val="000000"/>
          <w:lang w:val="es-ES"/>
        </w:rPr>
        <w:t>Saber si hay algún servidor público que por las necesidades de su cargo o comisión tenga un equipo de cóm</w:t>
      </w:r>
      <w:r w:rsidR="00B64AFB" w:rsidRPr="00C9412A">
        <w:rPr>
          <w:rFonts w:ascii="Palatino Linotype" w:eastAsia="Palatino Linotype" w:hAnsi="Palatino Linotype" w:cs="Palatino Linotype"/>
          <w:color w:val="000000"/>
          <w:lang w:val="es-ES"/>
        </w:rPr>
        <w:t>puto que sea de su propiedad</w:t>
      </w:r>
      <w:r w:rsidR="00C9412A" w:rsidRPr="00C9412A">
        <w:rPr>
          <w:rFonts w:ascii="Palatino Linotype" w:eastAsia="Palatino Linotype" w:hAnsi="Palatino Linotype" w:cs="Palatino Linotype"/>
          <w:color w:val="000000"/>
          <w:lang w:val="es-ES"/>
        </w:rPr>
        <w:t>; s</w:t>
      </w:r>
      <w:r w:rsidRPr="00C9412A">
        <w:rPr>
          <w:rFonts w:ascii="Palatino Linotype" w:eastAsia="Palatino Linotype" w:hAnsi="Palatino Linotype" w:cs="Palatino Linotype"/>
          <w:color w:val="000000"/>
          <w:lang w:val="es-ES"/>
        </w:rPr>
        <w:t>i las reparaciones que se necesiten tenga algún costo por el</w:t>
      </w:r>
      <w:r w:rsidR="00C9412A" w:rsidRPr="00C9412A">
        <w:rPr>
          <w:rFonts w:ascii="Palatino Linotype" w:eastAsia="Palatino Linotype" w:hAnsi="Palatino Linotype" w:cs="Palatino Linotype"/>
          <w:color w:val="000000"/>
          <w:lang w:val="es-ES"/>
        </w:rPr>
        <w:t xml:space="preserve"> área de sistemas o a fin </w:t>
      </w:r>
      <w:r w:rsidR="00C9412A">
        <w:rPr>
          <w:rFonts w:ascii="Palatino Linotype" w:eastAsia="Palatino Linotype" w:hAnsi="Palatino Linotype" w:cs="Palatino Linotype"/>
          <w:color w:val="000000"/>
          <w:lang w:val="es-ES"/>
        </w:rPr>
        <w:t>y s</w:t>
      </w:r>
      <w:r w:rsidRPr="00C9412A">
        <w:rPr>
          <w:rFonts w:ascii="Palatino Linotype" w:eastAsia="Palatino Linotype" w:hAnsi="Palatino Linotype" w:cs="Palatino Linotype"/>
          <w:color w:val="000000"/>
          <w:lang w:val="es-ES"/>
        </w:rPr>
        <w:t>i el área recibe alguna remuneración por la reparación, actualización de los equipos que no sean de la administración municipal.</w:t>
      </w:r>
    </w:p>
    <w:p w:rsidR="00C9412A" w:rsidRDefault="00C9412A" w:rsidP="0034322D">
      <w:pPr>
        <w:pStyle w:val="Sinespaciado"/>
        <w:spacing w:before="240" w:line="360" w:lineRule="auto"/>
        <w:jc w:val="both"/>
        <w:rPr>
          <w:rFonts w:ascii="Palatino Linotype" w:hAnsi="Palatino Linotype" w:cs="Arial"/>
        </w:rPr>
      </w:pPr>
    </w:p>
    <w:p w:rsidR="0034322D" w:rsidRDefault="0034322D" w:rsidP="0034322D">
      <w:pPr>
        <w:pStyle w:val="Sinespaciado"/>
        <w:spacing w:before="240" w:line="360" w:lineRule="auto"/>
        <w:jc w:val="both"/>
        <w:rPr>
          <w:rFonts w:ascii="Palatino Linotype" w:hAnsi="Palatino Linotype"/>
          <w:bCs/>
        </w:rPr>
      </w:pPr>
      <w:r>
        <w:rPr>
          <w:rFonts w:ascii="Palatino Linotype" w:hAnsi="Palatino Linotype" w:cs="Arial"/>
        </w:rPr>
        <w:lastRenderedPageBreak/>
        <w:t xml:space="preserve">De conformidad con las constancias que obran en el expediente electrónico, se observa que </w:t>
      </w:r>
      <w:r w:rsidRPr="0002504C">
        <w:rPr>
          <w:rFonts w:ascii="Palatino Linotype" w:hAnsi="Palatino Linotype" w:cs="Arial"/>
        </w:rPr>
        <w:t>el Sujeto Obligado dio</w:t>
      </w:r>
      <w:r w:rsidRPr="007C3942">
        <w:rPr>
          <w:rFonts w:ascii="Palatino Linotype" w:hAnsi="Palatino Linotype" w:cs="Arial"/>
        </w:rPr>
        <w:t xml:space="preserve"> respuesta</w:t>
      </w:r>
      <w:r>
        <w:rPr>
          <w:rFonts w:ascii="Palatino Linotype" w:hAnsi="Palatino Linotype" w:cs="Arial"/>
        </w:rPr>
        <w:t xml:space="preserve"> a la solicitud de información</w:t>
      </w:r>
      <w:r>
        <w:rPr>
          <w:rFonts w:ascii="Palatino Linotype" w:hAnsi="Palatino Linotype" w:cs="Arial"/>
          <w:b/>
        </w:rPr>
        <w:t xml:space="preserve"> </w:t>
      </w:r>
      <w:r w:rsidR="00DD04A6">
        <w:rPr>
          <w:rFonts w:ascii="Palatino Linotype" w:hAnsi="Palatino Linotype" w:cs="Arial"/>
          <w:b/>
        </w:rPr>
        <w:t>00055/TONANI/IP/2023</w:t>
      </w:r>
      <w:r>
        <w:rPr>
          <w:rFonts w:ascii="Palatino Linotype" w:hAnsi="Palatino Linotype" w:cs="Arial"/>
          <w:b/>
        </w:rPr>
        <w:t xml:space="preserve">; </w:t>
      </w:r>
      <w:r w:rsidR="00B95697">
        <w:rPr>
          <w:rFonts w:ascii="Palatino Linotype" w:hAnsi="Palatino Linotype"/>
          <w:bCs/>
        </w:rPr>
        <w:t>por medio de los archivos electrónicos siguientes:</w:t>
      </w:r>
    </w:p>
    <w:p w:rsidR="00B95697" w:rsidRPr="00B95697" w:rsidRDefault="00B95697" w:rsidP="00B95697">
      <w:pPr>
        <w:pStyle w:val="Sinespaciado"/>
        <w:numPr>
          <w:ilvl w:val="0"/>
          <w:numId w:val="12"/>
        </w:numPr>
        <w:spacing w:before="240" w:line="360" w:lineRule="auto"/>
        <w:jc w:val="both"/>
        <w:rPr>
          <w:rFonts w:ascii="Palatino Linotype" w:hAnsi="Palatino Linotype"/>
          <w:b/>
          <w:bCs/>
          <w:i/>
        </w:rPr>
      </w:pPr>
      <w:r w:rsidRPr="00B95697">
        <w:rPr>
          <w:rFonts w:ascii="Palatino Linotype" w:hAnsi="Palatino Linotype"/>
          <w:b/>
          <w:bCs/>
          <w:i/>
        </w:rPr>
        <w:t>respuesta SAIMEX 001.pdf</w:t>
      </w:r>
      <w:r>
        <w:rPr>
          <w:rFonts w:ascii="Palatino Linotype" w:hAnsi="Palatino Linotype"/>
          <w:b/>
          <w:bCs/>
          <w:i/>
        </w:rPr>
        <w:t xml:space="preserve">: </w:t>
      </w:r>
      <w:r>
        <w:rPr>
          <w:rFonts w:ascii="Palatino Linotype" w:hAnsi="Palatino Linotype"/>
          <w:bCs/>
        </w:rPr>
        <w:t xml:space="preserve">constante de dos fojas, en formato PDF, contiene el oficio número </w:t>
      </w:r>
      <w:proofErr w:type="spellStart"/>
      <w:r>
        <w:rPr>
          <w:rFonts w:ascii="Palatino Linotype" w:hAnsi="Palatino Linotype"/>
          <w:bCs/>
        </w:rPr>
        <w:t>UAdGDyS</w:t>
      </w:r>
      <w:proofErr w:type="spellEnd"/>
      <w:r>
        <w:rPr>
          <w:rFonts w:ascii="Palatino Linotype" w:hAnsi="Palatino Linotype"/>
          <w:bCs/>
        </w:rPr>
        <w:t>/008/2023, de fecha trece de junio de dos mil veintitrés, firmado por la Directora de la Unidad Administrativa de Gobierno Digital y Sistemas, en el que refiere lo siguiente:</w:t>
      </w:r>
    </w:p>
    <w:p w:rsidR="00B95697" w:rsidRPr="00357C5F" w:rsidRDefault="00B95697" w:rsidP="00B95697">
      <w:pPr>
        <w:pStyle w:val="Citas"/>
        <w:rPr>
          <w:b/>
        </w:rPr>
      </w:pPr>
      <w:r>
        <w:t>“</w:t>
      </w:r>
      <w:r w:rsidRPr="00357C5F">
        <w:rPr>
          <w:b/>
        </w:rPr>
        <w:t>El número de equipos de cómputo de la administración municipal es de 119, donde el 8.4% de ellos son equipo de cómputo fuera de funciones, por lo que el 91.6% de los equipos de cómputo están en condiciones para el funcionamiento que requiere la administración pública, el tipo de mantenimiento que se les realiza en mantenimiento correctivo cuando se solicita y el mantenimiento preventivo de manera anual, los servidores públicos que brindan estos servicios don dos para todo el ayuntamiento con sus organismos públicos descentralizados. En cuestión de los servidores públicos que utilizan sus equipos personales para sus laborales del área se desconoce ese dato.</w:t>
      </w:r>
    </w:p>
    <w:p w:rsidR="00B95697" w:rsidRDefault="00B95697" w:rsidP="00B95697">
      <w:pPr>
        <w:pStyle w:val="Citas"/>
      </w:pPr>
      <w:r>
        <w:t>(…)” (Sic)</w:t>
      </w:r>
    </w:p>
    <w:p w:rsidR="00B95697" w:rsidRPr="00B95697" w:rsidRDefault="00B95697" w:rsidP="00B95697">
      <w:pPr>
        <w:pStyle w:val="Citas"/>
      </w:pPr>
    </w:p>
    <w:p w:rsidR="00B95697" w:rsidRPr="00357C5F" w:rsidRDefault="00B95697" w:rsidP="00B95697">
      <w:pPr>
        <w:pStyle w:val="Sinespaciado"/>
        <w:numPr>
          <w:ilvl w:val="0"/>
          <w:numId w:val="12"/>
        </w:numPr>
        <w:spacing w:before="240" w:line="360" w:lineRule="auto"/>
        <w:jc w:val="both"/>
        <w:rPr>
          <w:rFonts w:ascii="Palatino Linotype" w:hAnsi="Palatino Linotype"/>
          <w:b/>
          <w:bCs/>
          <w:i/>
        </w:rPr>
      </w:pPr>
      <w:r w:rsidRPr="00B95697">
        <w:rPr>
          <w:rFonts w:ascii="Palatino Linotype" w:hAnsi="Palatino Linotype"/>
          <w:b/>
          <w:bCs/>
          <w:i/>
        </w:rPr>
        <w:t>transparencia computadoras.pdf</w:t>
      </w:r>
      <w:r>
        <w:rPr>
          <w:rFonts w:ascii="Palatino Linotype" w:hAnsi="Palatino Linotype"/>
          <w:b/>
          <w:bCs/>
          <w:i/>
        </w:rPr>
        <w:t xml:space="preserve">: </w:t>
      </w:r>
      <w:r>
        <w:rPr>
          <w:rFonts w:ascii="Palatino Linotype" w:hAnsi="Palatino Linotype"/>
          <w:bCs/>
        </w:rPr>
        <w:t xml:space="preserve">constante de una foja, en formato PDF, contiene el oficio número SRIA/451/2023, de fecha trece de junio de dos mil veintitrés, firmado por la Secretaria del Ayuntamiento de </w:t>
      </w:r>
      <w:proofErr w:type="spellStart"/>
      <w:r>
        <w:rPr>
          <w:rFonts w:ascii="Palatino Linotype" w:hAnsi="Palatino Linotype"/>
          <w:bCs/>
        </w:rPr>
        <w:t>Tonanitla</w:t>
      </w:r>
      <w:proofErr w:type="spellEnd"/>
      <w:r>
        <w:rPr>
          <w:rFonts w:ascii="Palatino Linotype" w:hAnsi="Palatino Linotype"/>
          <w:bCs/>
        </w:rPr>
        <w:t>, en el que refiere lo siguiente:</w:t>
      </w:r>
    </w:p>
    <w:p w:rsidR="00357C5F" w:rsidRDefault="00357C5F" w:rsidP="00357C5F">
      <w:pPr>
        <w:pStyle w:val="Citas"/>
      </w:pPr>
      <w:r>
        <w:lastRenderedPageBreak/>
        <w:t>“Al respecto le informo:</w:t>
      </w:r>
    </w:p>
    <w:p w:rsidR="00357C5F" w:rsidRDefault="00357C5F" w:rsidP="00357C5F">
      <w:pPr>
        <w:pStyle w:val="Citas"/>
      </w:pPr>
      <w:r w:rsidRPr="00357C5F">
        <w:rPr>
          <w:b/>
        </w:rPr>
        <w:t>EL NÚMERO DE EQUIPOS DE COMPUTO DE LA ADMINISTRACIÓN MUNICIPAL DE TONANITLA SON 119, DE LAS CUALES 109 ESTAN FUNCIONANDO Y 10 NO. REFERENTE A LAS OTROS CUESTIONAMIENTOS NO TENGO DATOS AL RESPECTO</w:t>
      </w:r>
      <w:r>
        <w:t>.</w:t>
      </w:r>
    </w:p>
    <w:p w:rsidR="00357C5F" w:rsidRDefault="00357C5F" w:rsidP="00357C5F">
      <w:pPr>
        <w:pStyle w:val="Citas"/>
      </w:pPr>
      <w:r>
        <w:t>(…</w:t>
      </w:r>
      <w:proofErr w:type="gramStart"/>
      <w:r>
        <w:t>)”(</w:t>
      </w:r>
      <w:proofErr w:type="gramEnd"/>
      <w:r>
        <w:t>Sic)</w:t>
      </w:r>
    </w:p>
    <w:p w:rsidR="00357C5F" w:rsidRPr="00357C5F" w:rsidRDefault="00357C5F" w:rsidP="00357C5F">
      <w:pPr>
        <w:pStyle w:val="Citas"/>
      </w:pPr>
    </w:p>
    <w:p w:rsidR="00B95697" w:rsidRPr="00B95697" w:rsidRDefault="00B95697" w:rsidP="00B95697">
      <w:pPr>
        <w:pStyle w:val="Sinespaciado"/>
        <w:numPr>
          <w:ilvl w:val="0"/>
          <w:numId w:val="12"/>
        </w:numPr>
        <w:spacing w:before="240" w:line="360" w:lineRule="auto"/>
        <w:jc w:val="both"/>
        <w:rPr>
          <w:rFonts w:ascii="Palatino Linotype" w:hAnsi="Palatino Linotype"/>
          <w:b/>
          <w:bCs/>
          <w:i/>
        </w:rPr>
      </w:pPr>
      <w:r w:rsidRPr="00B95697">
        <w:rPr>
          <w:rFonts w:ascii="Palatino Linotype" w:hAnsi="Palatino Linotype"/>
          <w:b/>
          <w:bCs/>
          <w:i/>
        </w:rPr>
        <w:t>RESPUESTA INTEGRADORA 055.pdf</w:t>
      </w:r>
      <w:r>
        <w:rPr>
          <w:rFonts w:ascii="Palatino Linotype" w:hAnsi="Palatino Linotype"/>
          <w:b/>
          <w:bCs/>
          <w:i/>
        </w:rPr>
        <w:t>:</w:t>
      </w:r>
      <w:r w:rsidR="00357C5F">
        <w:rPr>
          <w:rFonts w:ascii="Palatino Linotype" w:hAnsi="Palatino Linotype"/>
          <w:b/>
          <w:bCs/>
          <w:i/>
        </w:rPr>
        <w:t xml:space="preserve"> </w:t>
      </w:r>
      <w:r w:rsidR="00357C5F">
        <w:rPr>
          <w:rFonts w:ascii="Palatino Linotype" w:hAnsi="Palatino Linotype"/>
          <w:bCs/>
        </w:rPr>
        <w:t>constante de dos fojas, en formato PDF, contiene el oficio número TRANSP/TON/350/2023, de fecha catorce de junio de dos mil veintitrés, firmado por la Directora de la Unidad de Transparencia, Acceso a la Información Pública y Protección de Datos Personales, en el que refiere turno la solicitud de información a los servidores públicos competentes de acuerdo con el Bando Municipal, y a su vez remite la respuesta por medio de los archivos antes descritos.</w:t>
      </w:r>
    </w:p>
    <w:p w:rsidR="0034322D" w:rsidRPr="001B719C" w:rsidRDefault="0034322D" w:rsidP="0034322D">
      <w:pPr>
        <w:pStyle w:val="Sinespaciado"/>
        <w:spacing w:before="240" w:line="360" w:lineRule="auto"/>
        <w:jc w:val="both"/>
        <w:rPr>
          <w:rFonts w:ascii="Palatino Linotype" w:hAnsi="Palatino Linotype" w:cs="Arial"/>
        </w:rPr>
      </w:pPr>
    </w:p>
    <w:p w:rsidR="0034322D" w:rsidRPr="00CB176B" w:rsidRDefault="0034322D" w:rsidP="0034322D">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532A84">
        <w:rPr>
          <w:rFonts w:ascii="Palatino Linotype" w:eastAsia="Palatino Linotype" w:hAnsi="Palatino Linotype" w:cs="Palatino Linotype"/>
          <w:color w:val="000000"/>
          <w:sz w:val="24"/>
          <w:szCs w:val="24"/>
        </w:rPr>
        <w:t>Ante la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emitida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por </w:t>
      </w:r>
      <w:r>
        <w:rPr>
          <w:rFonts w:ascii="Palatino Linotype" w:eastAsia="Palatino Linotype" w:hAnsi="Palatino Linotype" w:cs="Palatino Linotype"/>
          <w:color w:val="000000"/>
          <w:sz w:val="24"/>
          <w:szCs w:val="24"/>
        </w:rPr>
        <w:t>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Pr>
          <w:rFonts w:ascii="Palatino Linotype" w:eastAsia="Palatino Linotype" w:hAnsi="Palatino Linotype" w:cs="Palatino Linotype"/>
          <w:color w:val="000000"/>
          <w:sz w:val="24"/>
          <w:szCs w:val="24"/>
        </w:rPr>
        <w:t>la respuesta a la solicitud</w:t>
      </w:r>
      <w:r w:rsidRPr="0002504C">
        <w:rPr>
          <w:rFonts w:ascii="Palatino Linotype" w:eastAsia="Palatino Linotype" w:hAnsi="Palatino Linotype" w:cs="Palatino Linotype"/>
          <w:color w:val="000000"/>
          <w:sz w:val="24"/>
          <w:szCs w:val="24"/>
        </w:rPr>
        <w:t>; dando</w:t>
      </w:r>
      <w:r w:rsidRPr="00532A84">
        <w:rPr>
          <w:rFonts w:ascii="Palatino Linotype" w:eastAsia="Palatino Linotype" w:hAnsi="Palatino Linotype" w:cs="Palatino Linotype"/>
          <w:color w:val="000000"/>
          <w:sz w:val="24"/>
          <w:szCs w:val="24"/>
        </w:rPr>
        <w:t xml:space="preserve"> como razones o motivos de inconformidad, </w:t>
      </w:r>
      <w:r>
        <w:rPr>
          <w:rFonts w:ascii="Palatino Linotype" w:eastAsia="Palatino Linotype" w:hAnsi="Palatino Linotype" w:cs="Palatino Linotype"/>
          <w:color w:val="000000"/>
          <w:sz w:val="24"/>
          <w:szCs w:val="24"/>
        </w:rPr>
        <w:t>lo siguiente: “</w:t>
      </w:r>
      <w:r w:rsidR="00357C5F" w:rsidRPr="00357C5F">
        <w:rPr>
          <w:rFonts w:ascii="Palatino Linotype" w:eastAsia="Palatino Linotype" w:hAnsi="Palatino Linotype" w:cs="Palatino Linotype"/>
          <w:i/>
          <w:color w:val="000000"/>
          <w:sz w:val="24"/>
          <w:szCs w:val="24"/>
        </w:rPr>
        <w:t xml:space="preserve">no informa de manera, no informa </w:t>
      </w:r>
      <w:proofErr w:type="spellStart"/>
      <w:r w:rsidR="00357C5F" w:rsidRPr="00357C5F">
        <w:rPr>
          <w:rFonts w:ascii="Palatino Linotype" w:eastAsia="Palatino Linotype" w:hAnsi="Palatino Linotype" w:cs="Palatino Linotype"/>
          <w:i/>
          <w:color w:val="000000"/>
          <w:sz w:val="24"/>
          <w:szCs w:val="24"/>
        </w:rPr>
        <w:t>periodicidad,que</w:t>
      </w:r>
      <w:proofErr w:type="spellEnd"/>
      <w:r w:rsidR="00357C5F" w:rsidRPr="00357C5F">
        <w:rPr>
          <w:rFonts w:ascii="Palatino Linotype" w:eastAsia="Palatino Linotype" w:hAnsi="Palatino Linotype" w:cs="Palatino Linotype"/>
          <w:i/>
          <w:color w:val="000000"/>
          <w:sz w:val="24"/>
          <w:szCs w:val="24"/>
        </w:rPr>
        <w:t xml:space="preserve"> tipo de </w:t>
      </w:r>
      <w:proofErr w:type="spellStart"/>
      <w:r w:rsidR="00357C5F" w:rsidRPr="00357C5F">
        <w:rPr>
          <w:rFonts w:ascii="Palatino Linotype" w:eastAsia="Palatino Linotype" w:hAnsi="Palatino Linotype" w:cs="Palatino Linotype"/>
          <w:i/>
          <w:color w:val="000000"/>
          <w:sz w:val="24"/>
          <w:szCs w:val="24"/>
        </w:rPr>
        <w:t>reparacion</w:t>
      </w:r>
      <w:proofErr w:type="spellEnd"/>
      <w:r w:rsidR="00357C5F" w:rsidRPr="00357C5F">
        <w:rPr>
          <w:rFonts w:ascii="Palatino Linotype" w:eastAsia="Palatino Linotype" w:hAnsi="Palatino Linotype" w:cs="Palatino Linotype"/>
          <w:i/>
          <w:color w:val="000000"/>
          <w:sz w:val="24"/>
          <w:szCs w:val="24"/>
        </w:rPr>
        <w:t xml:space="preserve">, y en especifico cual es la </w:t>
      </w:r>
      <w:proofErr w:type="spellStart"/>
      <w:r w:rsidR="00357C5F" w:rsidRPr="00357C5F">
        <w:rPr>
          <w:rFonts w:ascii="Palatino Linotype" w:eastAsia="Palatino Linotype" w:hAnsi="Palatino Linotype" w:cs="Palatino Linotype"/>
          <w:i/>
          <w:color w:val="000000"/>
          <w:sz w:val="24"/>
          <w:szCs w:val="24"/>
        </w:rPr>
        <w:t>remuneracion</w:t>
      </w:r>
      <w:proofErr w:type="spellEnd"/>
      <w:r w:rsidR="00357C5F" w:rsidRPr="00357C5F">
        <w:rPr>
          <w:rFonts w:ascii="Palatino Linotype" w:eastAsia="Palatino Linotype" w:hAnsi="Palatino Linotype" w:cs="Palatino Linotype"/>
          <w:i/>
          <w:color w:val="000000"/>
          <w:sz w:val="24"/>
          <w:szCs w:val="24"/>
        </w:rPr>
        <w:t xml:space="preserve"> de los equipos que no son de la </w:t>
      </w:r>
      <w:proofErr w:type="spellStart"/>
      <w:r w:rsidR="00357C5F" w:rsidRPr="00357C5F">
        <w:rPr>
          <w:rFonts w:ascii="Palatino Linotype" w:eastAsia="Palatino Linotype" w:hAnsi="Palatino Linotype" w:cs="Palatino Linotype"/>
          <w:i/>
          <w:color w:val="000000"/>
          <w:sz w:val="24"/>
          <w:szCs w:val="24"/>
        </w:rPr>
        <w:t>administracionque</w:t>
      </w:r>
      <w:proofErr w:type="spellEnd"/>
      <w:r w:rsidR="00357C5F" w:rsidRPr="00357C5F">
        <w:rPr>
          <w:rFonts w:ascii="Palatino Linotype" w:eastAsia="Palatino Linotype" w:hAnsi="Palatino Linotype" w:cs="Palatino Linotype"/>
          <w:i/>
          <w:color w:val="000000"/>
          <w:sz w:val="24"/>
          <w:szCs w:val="24"/>
        </w:rPr>
        <w:t xml:space="preserve"> dicho es que si lo hacen los encargados de esta </w:t>
      </w:r>
      <w:proofErr w:type="spellStart"/>
      <w:r w:rsidR="00357C5F" w:rsidRPr="00357C5F">
        <w:rPr>
          <w:rFonts w:ascii="Palatino Linotype" w:eastAsia="Palatino Linotype" w:hAnsi="Palatino Linotype" w:cs="Palatino Linotype"/>
          <w:i/>
          <w:color w:val="000000"/>
          <w:sz w:val="24"/>
          <w:szCs w:val="24"/>
        </w:rPr>
        <w:t>area</w:t>
      </w:r>
      <w:proofErr w:type="spellEnd"/>
      <w:r w:rsidR="00357C5F" w:rsidRPr="00357C5F">
        <w:rPr>
          <w:rFonts w:ascii="Palatino Linotype" w:eastAsia="Palatino Linotype" w:hAnsi="Palatino Linotype" w:cs="Palatino Linotype"/>
          <w:i/>
          <w:color w:val="000000"/>
          <w:sz w:val="24"/>
          <w:szCs w:val="24"/>
        </w:rPr>
        <w:t xml:space="preserve">, tan es </w:t>
      </w:r>
      <w:proofErr w:type="spellStart"/>
      <w:r w:rsidR="00357C5F" w:rsidRPr="00357C5F">
        <w:rPr>
          <w:rFonts w:ascii="Palatino Linotype" w:eastAsia="Palatino Linotype" w:hAnsi="Palatino Linotype" w:cs="Palatino Linotype"/>
          <w:i/>
          <w:color w:val="000000"/>
          <w:sz w:val="24"/>
          <w:szCs w:val="24"/>
        </w:rPr>
        <w:t>asi</w:t>
      </w:r>
      <w:proofErr w:type="spellEnd"/>
      <w:r w:rsidR="00357C5F" w:rsidRPr="00357C5F">
        <w:rPr>
          <w:rFonts w:ascii="Palatino Linotype" w:eastAsia="Palatino Linotype" w:hAnsi="Palatino Linotype" w:cs="Palatino Linotype"/>
          <w:i/>
          <w:color w:val="000000"/>
          <w:sz w:val="24"/>
          <w:szCs w:val="24"/>
        </w:rPr>
        <w:t xml:space="preserve"> que su oficina a simple vista en cada momento que es </w:t>
      </w:r>
      <w:proofErr w:type="spellStart"/>
      <w:r w:rsidR="00357C5F" w:rsidRPr="00357C5F">
        <w:rPr>
          <w:rFonts w:ascii="Palatino Linotype" w:eastAsia="Palatino Linotype" w:hAnsi="Palatino Linotype" w:cs="Palatino Linotype"/>
          <w:i/>
          <w:color w:val="000000"/>
          <w:sz w:val="24"/>
          <w:szCs w:val="24"/>
        </w:rPr>
        <w:t>abieta</w:t>
      </w:r>
      <w:proofErr w:type="spellEnd"/>
      <w:r w:rsidR="00357C5F" w:rsidRPr="00357C5F">
        <w:rPr>
          <w:rFonts w:ascii="Palatino Linotype" w:eastAsia="Palatino Linotype" w:hAnsi="Palatino Linotype" w:cs="Palatino Linotype"/>
          <w:i/>
          <w:color w:val="000000"/>
          <w:sz w:val="24"/>
          <w:szCs w:val="24"/>
        </w:rPr>
        <w:t xml:space="preserve"> </w:t>
      </w:r>
      <w:r w:rsidR="00357C5F" w:rsidRPr="00357C5F">
        <w:rPr>
          <w:rFonts w:ascii="Palatino Linotype" w:eastAsia="Palatino Linotype" w:hAnsi="Palatino Linotype" w:cs="Palatino Linotype"/>
          <w:i/>
          <w:color w:val="000000"/>
          <w:sz w:val="24"/>
          <w:szCs w:val="24"/>
        </w:rPr>
        <w:lastRenderedPageBreak/>
        <w:t xml:space="preserve">la puerta se encuentra llena de equipos que no corresponden con el </w:t>
      </w:r>
      <w:proofErr w:type="spellStart"/>
      <w:r w:rsidR="00357C5F" w:rsidRPr="00357C5F">
        <w:rPr>
          <w:rFonts w:ascii="Palatino Linotype" w:eastAsia="Palatino Linotype" w:hAnsi="Palatino Linotype" w:cs="Palatino Linotype"/>
          <w:i/>
          <w:color w:val="000000"/>
          <w:sz w:val="24"/>
          <w:szCs w:val="24"/>
        </w:rPr>
        <w:t>prcentaje</w:t>
      </w:r>
      <w:proofErr w:type="spellEnd"/>
      <w:r w:rsidR="00357C5F" w:rsidRPr="00357C5F">
        <w:rPr>
          <w:rFonts w:ascii="Palatino Linotype" w:eastAsia="Palatino Linotype" w:hAnsi="Palatino Linotype" w:cs="Palatino Linotype"/>
          <w:i/>
          <w:color w:val="000000"/>
          <w:sz w:val="24"/>
          <w:szCs w:val="24"/>
        </w:rPr>
        <w:t xml:space="preserve"> de </w:t>
      </w:r>
      <w:proofErr w:type="spellStart"/>
      <w:r w:rsidR="00357C5F" w:rsidRPr="00357C5F">
        <w:rPr>
          <w:rFonts w:ascii="Palatino Linotype" w:eastAsia="Palatino Linotype" w:hAnsi="Palatino Linotype" w:cs="Palatino Linotype"/>
          <w:i/>
          <w:color w:val="000000"/>
          <w:sz w:val="24"/>
          <w:szCs w:val="24"/>
        </w:rPr>
        <w:t>equpos</w:t>
      </w:r>
      <w:proofErr w:type="spellEnd"/>
      <w:r w:rsidR="00357C5F" w:rsidRPr="00357C5F">
        <w:rPr>
          <w:rFonts w:ascii="Palatino Linotype" w:eastAsia="Palatino Linotype" w:hAnsi="Palatino Linotype" w:cs="Palatino Linotype"/>
          <w:i/>
          <w:color w:val="000000"/>
          <w:sz w:val="24"/>
          <w:szCs w:val="24"/>
        </w:rPr>
        <w:t xml:space="preserve"> refiere no funcionan. ATENTAMENTE </w:t>
      </w:r>
      <w:r w:rsidR="00385A0C">
        <w:rPr>
          <w:rFonts w:ascii="Palatino Linotype" w:eastAsia="Palatino Linotype" w:hAnsi="Palatino Linotype" w:cs="Palatino Linotype"/>
          <w:i/>
          <w:color w:val="000000"/>
          <w:sz w:val="24"/>
          <w:szCs w:val="24"/>
        </w:rPr>
        <w:t>XXXXXXXXXXXXXXXXXXXXXXXXXXXXXXXX</w:t>
      </w:r>
      <w:r w:rsidR="00357C5F" w:rsidRPr="00357C5F">
        <w:rPr>
          <w:rFonts w:ascii="Palatino Linotype" w:eastAsia="Palatino Linotype" w:hAnsi="Palatino Linotype" w:cs="Palatino Linotype"/>
          <w:i/>
          <w:color w:val="000000"/>
          <w:sz w:val="24"/>
          <w:szCs w:val="24"/>
        </w:rPr>
        <w:t xml:space="preserve"> </w:t>
      </w:r>
      <w:r w:rsidR="00385A0C">
        <w:rPr>
          <w:rFonts w:ascii="Palatino Linotype" w:eastAsia="Palatino Linotype" w:hAnsi="Palatino Linotype" w:cs="Palatino Linotype"/>
          <w:i/>
          <w:color w:val="000000"/>
          <w:sz w:val="24"/>
          <w:szCs w:val="24"/>
        </w:rPr>
        <w:t>XXXXXXXXXXXXXXXXXXXX</w:t>
      </w:r>
      <w:r w:rsidR="00357C5F" w:rsidRPr="00357C5F">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sz w:val="24"/>
          <w:szCs w:val="24"/>
        </w:rPr>
        <w:t>” (Sic)</w:t>
      </w:r>
    </w:p>
    <w:p w:rsidR="0034322D" w:rsidRDefault="0034322D" w:rsidP="0034322D">
      <w:pPr>
        <w:tabs>
          <w:tab w:val="left" w:pos="709"/>
        </w:tabs>
        <w:spacing w:line="360" w:lineRule="auto"/>
        <w:jc w:val="both"/>
        <w:rPr>
          <w:rFonts w:ascii="Palatino Linotype" w:eastAsia="Palatino Linotype" w:hAnsi="Palatino Linotype" w:cs="Palatino Linotype"/>
          <w:sz w:val="24"/>
        </w:rPr>
      </w:pPr>
      <w:bookmarkStart w:id="0" w:name="_GoBack"/>
      <w:bookmarkEnd w:id="0"/>
    </w:p>
    <w:p w:rsidR="0034322D" w:rsidRDefault="0034322D" w:rsidP="0034322D">
      <w:pPr>
        <w:tabs>
          <w:tab w:val="left" w:pos="709"/>
        </w:tabs>
        <w:spacing w:line="360" w:lineRule="auto"/>
        <w:jc w:val="both"/>
        <w:rPr>
          <w:rFonts w:ascii="Palatino Linotype" w:hAnsi="Palatino Linotype" w:cs="Arial"/>
          <w:sz w:val="24"/>
          <w:szCs w:val="24"/>
        </w:rPr>
      </w:pPr>
      <w:r w:rsidRPr="009C67ED">
        <w:rPr>
          <w:rFonts w:ascii="Palatino Linotype" w:hAnsi="Palatino Linotype" w:cs="Arial"/>
          <w:sz w:val="24"/>
          <w:szCs w:val="24"/>
        </w:rPr>
        <w:t xml:space="preserve">Ahora bien, mediante informe justificado rendido por </w:t>
      </w:r>
      <w:r w:rsidRPr="00372758">
        <w:rPr>
          <w:rFonts w:ascii="Palatino Linotype" w:hAnsi="Palatino Linotype" w:cs="Arial"/>
          <w:b/>
          <w:sz w:val="24"/>
          <w:szCs w:val="24"/>
        </w:rPr>
        <w:t>El Sujeto Obligado</w:t>
      </w:r>
      <w:r>
        <w:rPr>
          <w:rFonts w:ascii="Palatino Linotype" w:hAnsi="Palatino Linotype" w:cs="Arial"/>
          <w:b/>
          <w:sz w:val="24"/>
          <w:szCs w:val="24"/>
        </w:rPr>
        <w:t xml:space="preserve"> </w:t>
      </w:r>
      <w:r>
        <w:rPr>
          <w:rFonts w:ascii="Palatino Linotype" w:hAnsi="Palatino Linotype" w:cs="Arial"/>
          <w:bCs/>
          <w:sz w:val="24"/>
          <w:szCs w:val="24"/>
        </w:rPr>
        <w:t>remitió</w:t>
      </w:r>
      <w:r w:rsidRPr="00D13260">
        <w:rPr>
          <w:rFonts w:ascii="Palatino Linotype" w:hAnsi="Palatino Linotype" w:cs="Arial"/>
          <w:sz w:val="24"/>
          <w:szCs w:val="24"/>
        </w:rPr>
        <w:t xml:space="preserve"> través del</w:t>
      </w:r>
      <w:r>
        <w:rPr>
          <w:rFonts w:ascii="Palatino Linotype" w:hAnsi="Palatino Linotype" w:cs="Arial"/>
          <w:sz w:val="24"/>
          <w:szCs w:val="24"/>
        </w:rPr>
        <w:t xml:space="preserve"> Sistema de Acceso a la Información Mexiquense</w:t>
      </w:r>
      <w:r w:rsidRPr="00D13260">
        <w:rPr>
          <w:rFonts w:ascii="Palatino Linotype" w:hAnsi="Palatino Linotype" w:cs="Arial"/>
          <w:sz w:val="24"/>
          <w:szCs w:val="24"/>
        </w:rPr>
        <w:t xml:space="preserve"> </w:t>
      </w:r>
      <w:r>
        <w:rPr>
          <w:rFonts w:ascii="Palatino Linotype" w:hAnsi="Palatino Linotype" w:cs="Arial"/>
          <w:sz w:val="24"/>
          <w:szCs w:val="24"/>
        </w:rPr>
        <w:t>(</w:t>
      </w:r>
      <w:r w:rsidRPr="00D13260">
        <w:rPr>
          <w:rFonts w:ascii="Palatino Linotype" w:hAnsi="Palatino Linotype" w:cs="Arial"/>
          <w:b/>
          <w:sz w:val="24"/>
          <w:szCs w:val="24"/>
        </w:rPr>
        <w:t>SAIMEX</w:t>
      </w:r>
      <w:r>
        <w:rPr>
          <w:rFonts w:ascii="Palatino Linotype" w:hAnsi="Palatino Linotype" w:cs="Arial"/>
          <w:b/>
          <w:sz w:val="24"/>
          <w:szCs w:val="24"/>
        </w:rPr>
        <w:t>)</w:t>
      </w:r>
      <w:r w:rsidRPr="00D13260">
        <w:rPr>
          <w:rFonts w:ascii="Palatino Linotype" w:hAnsi="Palatino Linotype" w:cs="Arial"/>
          <w:b/>
          <w:sz w:val="24"/>
          <w:szCs w:val="24"/>
        </w:rPr>
        <w:t xml:space="preserve"> </w:t>
      </w:r>
      <w:r>
        <w:rPr>
          <w:rFonts w:ascii="Palatino Linotype" w:hAnsi="Palatino Linotype" w:cs="Arial"/>
          <w:sz w:val="24"/>
          <w:szCs w:val="24"/>
        </w:rPr>
        <w:t>el archivo electrónico</w:t>
      </w:r>
      <w:r>
        <w:rPr>
          <w:rFonts w:ascii="Palatino Linotype" w:hAnsi="Palatino Linotype" w:cs="Arial"/>
          <w:i/>
          <w:sz w:val="24"/>
          <w:szCs w:val="24"/>
        </w:rPr>
        <w:t xml:space="preserve">, </w:t>
      </w:r>
      <w:r>
        <w:rPr>
          <w:rFonts w:ascii="Palatino Linotype" w:hAnsi="Palatino Linotype" w:cs="Arial"/>
          <w:sz w:val="24"/>
          <w:szCs w:val="24"/>
        </w:rPr>
        <w:t>que contiene lo siguiente</w:t>
      </w:r>
      <w:r w:rsidRPr="00D13260">
        <w:rPr>
          <w:rFonts w:ascii="Palatino Linotype" w:hAnsi="Palatino Linotype" w:cs="Arial"/>
          <w:sz w:val="24"/>
          <w:szCs w:val="24"/>
        </w:rPr>
        <w:t>:</w:t>
      </w:r>
    </w:p>
    <w:p w:rsidR="0034322D" w:rsidRPr="000238B1" w:rsidRDefault="00357C5F" w:rsidP="00357C5F">
      <w:pPr>
        <w:pStyle w:val="Prrafodelista"/>
        <w:widowControl w:val="0"/>
        <w:numPr>
          <w:ilvl w:val="0"/>
          <w:numId w:val="2"/>
        </w:numPr>
        <w:tabs>
          <w:tab w:val="left" w:pos="1701"/>
          <w:tab w:val="left" w:pos="1843"/>
        </w:tabs>
        <w:spacing w:before="360" w:after="240" w:line="360" w:lineRule="auto"/>
        <w:jc w:val="both"/>
        <w:rPr>
          <w:rFonts w:ascii="Palatino Linotype" w:eastAsia="Palatino Linotype" w:hAnsi="Palatino Linotype" w:cs="Palatino Linotype"/>
        </w:rPr>
      </w:pPr>
      <w:r w:rsidRPr="00357C5F">
        <w:rPr>
          <w:rFonts w:ascii="Palatino Linotype" w:hAnsi="Palatino Linotype" w:cs="Arial"/>
          <w:b/>
          <w:i/>
        </w:rPr>
        <w:t>INFORME JUSTIFICADO RR 3405.pdf</w:t>
      </w:r>
      <w:r w:rsidR="0034322D">
        <w:rPr>
          <w:rFonts w:ascii="Palatino Linotype" w:hAnsi="Palatino Linotype" w:cs="Arial"/>
          <w:b/>
          <w:bCs/>
          <w:i/>
        </w:rPr>
        <w:t xml:space="preserve">: </w:t>
      </w:r>
      <w:r w:rsidR="0034322D">
        <w:rPr>
          <w:rFonts w:ascii="Palatino Linotype" w:hAnsi="Palatino Linotype" w:cs="Arial"/>
          <w:bCs/>
        </w:rPr>
        <w:t xml:space="preserve">constante de </w:t>
      </w:r>
      <w:r>
        <w:rPr>
          <w:rFonts w:ascii="Palatino Linotype" w:hAnsi="Palatino Linotype" w:cs="Arial"/>
          <w:bCs/>
        </w:rPr>
        <w:t>ocho</w:t>
      </w:r>
      <w:r w:rsidR="0034322D">
        <w:rPr>
          <w:rFonts w:ascii="Palatino Linotype" w:hAnsi="Palatino Linotype" w:cs="Arial"/>
          <w:bCs/>
        </w:rPr>
        <w:t xml:space="preserve"> foja</w:t>
      </w:r>
      <w:r>
        <w:rPr>
          <w:rFonts w:ascii="Palatino Linotype" w:hAnsi="Palatino Linotype" w:cs="Arial"/>
          <w:bCs/>
        </w:rPr>
        <w:t>s</w:t>
      </w:r>
      <w:r w:rsidR="0034322D">
        <w:rPr>
          <w:rFonts w:ascii="Palatino Linotype" w:hAnsi="Palatino Linotype" w:cs="Arial"/>
          <w:bCs/>
        </w:rPr>
        <w:t xml:space="preserve">, en formato PDF, que contiene el informe justificado del Sujeto Obligado, firmado por </w:t>
      </w:r>
      <w:r>
        <w:rPr>
          <w:rFonts w:ascii="Palatino Linotype" w:hAnsi="Palatino Linotype" w:cs="Arial"/>
          <w:bCs/>
        </w:rPr>
        <w:t xml:space="preserve">la </w:t>
      </w:r>
      <w:r>
        <w:rPr>
          <w:rFonts w:ascii="Palatino Linotype" w:hAnsi="Palatino Linotype"/>
          <w:bCs/>
        </w:rPr>
        <w:t>Directora de la Unidad de Transparencia, Acceso a la Información Pública y Protección de Datos Personales</w:t>
      </w:r>
      <w:r w:rsidR="0034322D">
        <w:rPr>
          <w:rFonts w:ascii="Palatino Linotype" w:hAnsi="Palatino Linotype" w:cs="Arial"/>
          <w:bCs/>
        </w:rPr>
        <w:t xml:space="preserve">, en el que manifiesta lo siguiente: </w:t>
      </w:r>
    </w:p>
    <w:p w:rsidR="0034322D" w:rsidRDefault="0034322D" w:rsidP="0034322D">
      <w:pPr>
        <w:pStyle w:val="Citas"/>
      </w:pPr>
      <w:r w:rsidRPr="0030628D">
        <w:t>“(…)</w:t>
      </w:r>
    </w:p>
    <w:p w:rsidR="00357C5F" w:rsidRDefault="00357C5F" w:rsidP="00357C5F">
      <w:pPr>
        <w:pStyle w:val="Citas"/>
        <w:jc w:val="center"/>
      </w:pPr>
      <w:r>
        <w:rPr>
          <w:noProof/>
          <w:lang w:eastAsia="es-MX"/>
        </w:rPr>
        <w:drawing>
          <wp:inline distT="0" distB="0" distL="0" distR="0">
            <wp:extent cx="3419475" cy="2584001"/>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CB0CC.tmp"/>
                    <pic:cNvPicPr/>
                  </pic:nvPicPr>
                  <pic:blipFill>
                    <a:blip r:embed="rId7">
                      <a:extLst>
                        <a:ext uri="{28A0092B-C50C-407E-A947-70E740481C1C}">
                          <a14:useLocalDpi xmlns:a14="http://schemas.microsoft.com/office/drawing/2010/main" val="0"/>
                        </a:ext>
                      </a:extLst>
                    </a:blip>
                    <a:stretch>
                      <a:fillRect/>
                    </a:stretch>
                  </pic:blipFill>
                  <pic:spPr>
                    <a:xfrm>
                      <a:off x="0" y="0"/>
                      <a:ext cx="3428439" cy="2590774"/>
                    </a:xfrm>
                    <a:prstGeom prst="rect">
                      <a:avLst/>
                    </a:prstGeom>
                  </pic:spPr>
                </pic:pic>
              </a:graphicData>
            </a:graphic>
          </wp:inline>
        </w:drawing>
      </w:r>
    </w:p>
    <w:p w:rsidR="00357C5F" w:rsidRPr="0030628D" w:rsidRDefault="00357C5F" w:rsidP="00357C5F">
      <w:pPr>
        <w:pStyle w:val="Citas"/>
        <w:jc w:val="center"/>
      </w:pPr>
      <w:r>
        <w:rPr>
          <w:noProof/>
          <w:lang w:eastAsia="es-MX"/>
        </w:rPr>
        <w:lastRenderedPageBreak/>
        <w:drawing>
          <wp:inline distT="0" distB="0" distL="0" distR="0">
            <wp:extent cx="3417520" cy="40290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C22D0.tmp"/>
                    <pic:cNvPicPr/>
                  </pic:nvPicPr>
                  <pic:blipFill>
                    <a:blip r:embed="rId8">
                      <a:extLst>
                        <a:ext uri="{28A0092B-C50C-407E-A947-70E740481C1C}">
                          <a14:useLocalDpi xmlns:a14="http://schemas.microsoft.com/office/drawing/2010/main" val="0"/>
                        </a:ext>
                      </a:extLst>
                    </a:blip>
                    <a:stretch>
                      <a:fillRect/>
                    </a:stretch>
                  </pic:blipFill>
                  <pic:spPr>
                    <a:xfrm>
                      <a:off x="0" y="0"/>
                      <a:ext cx="3429154" cy="4042791"/>
                    </a:xfrm>
                    <a:prstGeom prst="rect">
                      <a:avLst/>
                    </a:prstGeom>
                  </pic:spPr>
                </pic:pic>
              </a:graphicData>
            </a:graphic>
          </wp:inline>
        </w:drawing>
      </w:r>
    </w:p>
    <w:p w:rsidR="0034322D" w:rsidRPr="0030628D" w:rsidRDefault="00357C5F" w:rsidP="0034322D">
      <w:pPr>
        <w:pStyle w:val="Citas"/>
      </w:pPr>
      <w:r w:rsidRPr="0030628D">
        <w:t xml:space="preserve"> </w:t>
      </w:r>
      <w:r w:rsidR="0034322D" w:rsidRPr="0030628D">
        <w:t>(…)”</w:t>
      </w:r>
    </w:p>
    <w:p w:rsidR="00357C5F" w:rsidRDefault="00357C5F" w:rsidP="00C9412A">
      <w:pPr>
        <w:shd w:val="clear" w:color="auto" w:fill="FFFFFF"/>
        <w:spacing w:line="360" w:lineRule="auto"/>
        <w:jc w:val="both"/>
        <w:rPr>
          <w:rFonts w:ascii="Palatino Linotype" w:hAnsi="Palatino Linotype"/>
          <w:color w:val="222222"/>
          <w:sz w:val="24"/>
        </w:rPr>
      </w:pPr>
    </w:p>
    <w:p w:rsidR="00357C5F" w:rsidRDefault="001D1ABC" w:rsidP="00C9412A">
      <w:pPr>
        <w:shd w:val="clear" w:color="auto" w:fill="FFFFFF"/>
        <w:spacing w:line="360" w:lineRule="auto"/>
        <w:jc w:val="both"/>
        <w:rPr>
          <w:rFonts w:ascii="Palatino Linotype" w:hAnsi="Palatino Linotype"/>
          <w:color w:val="222222"/>
          <w:sz w:val="24"/>
        </w:rPr>
      </w:pPr>
      <w:r>
        <w:rPr>
          <w:rFonts w:ascii="Palatino Linotype" w:hAnsi="Palatino Linotype"/>
          <w:color w:val="222222"/>
          <w:sz w:val="24"/>
        </w:rPr>
        <w:t xml:space="preserve">Para delimitar esferas competenciales, resulta oportuno analizar el Bando Municipal de </w:t>
      </w:r>
      <w:proofErr w:type="spellStart"/>
      <w:r>
        <w:rPr>
          <w:rFonts w:ascii="Palatino Linotype" w:hAnsi="Palatino Linotype"/>
          <w:color w:val="222222"/>
          <w:sz w:val="24"/>
        </w:rPr>
        <w:t>Tonanitla</w:t>
      </w:r>
      <w:proofErr w:type="spellEnd"/>
      <w:r>
        <w:rPr>
          <w:rFonts w:ascii="Palatino Linotype" w:hAnsi="Palatino Linotype"/>
          <w:color w:val="222222"/>
          <w:sz w:val="24"/>
        </w:rPr>
        <w:t xml:space="preserve">, en sus artículos: </w:t>
      </w:r>
    </w:p>
    <w:p w:rsidR="001D1ABC" w:rsidRPr="001D1ABC" w:rsidRDefault="001D1ABC" w:rsidP="001D1ABC">
      <w:pPr>
        <w:pStyle w:val="Citas"/>
        <w:jc w:val="center"/>
        <w:rPr>
          <w:b/>
        </w:rPr>
      </w:pPr>
      <w:r w:rsidRPr="001D1ABC">
        <w:rPr>
          <w:b/>
        </w:rPr>
        <w:t>CAPITULO II</w:t>
      </w:r>
    </w:p>
    <w:p w:rsidR="001D1ABC" w:rsidRPr="001D1ABC" w:rsidRDefault="001D1ABC" w:rsidP="001D1ABC">
      <w:pPr>
        <w:pStyle w:val="Citas"/>
        <w:jc w:val="center"/>
        <w:rPr>
          <w:b/>
        </w:rPr>
      </w:pPr>
      <w:r w:rsidRPr="001D1ABC">
        <w:rPr>
          <w:b/>
        </w:rPr>
        <w:t>SECRETARÍA DEL AYUNTAMIENTO</w:t>
      </w:r>
    </w:p>
    <w:p w:rsidR="001D1ABC" w:rsidRDefault="001D1ABC" w:rsidP="001D1ABC">
      <w:pPr>
        <w:pStyle w:val="Citas"/>
      </w:pPr>
      <w:r w:rsidRPr="001D1ABC">
        <w:rPr>
          <w:b/>
        </w:rPr>
        <w:t xml:space="preserve">ARTÍCULO 57.- </w:t>
      </w:r>
      <w:r w:rsidRPr="001D1ABC">
        <w:t xml:space="preserve">La </w:t>
      </w:r>
      <w:r w:rsidRPr="001D1ABC">
        <w:rPr>
          <w:b/>
        </w:rPr>
        <w:t>Secretaria del Ayuntamiento</w:t>
      </w:r>
      <w:r w:rsidRPr="001D1ABC">
        <w:t xml:space="preserve"> es la dependencia cuyas facultades están previstas en los artículos 28, 30 y 91 de la Ley Orgánica Municipal del Estado de México, quien deberá levantar las Actas de Cabildo respectivas, emitir </w:t>
      </w:r>
      <w:r w:rsidRPr="001D1ABC">
        <w:lastRenderedPageBreak/>
        <w:t xml:space="preserve">los citatorios para la celebración de las sesiones de Cabildo, convocadas legalmente; así como las siguientes funciones: </w:t>
      </w:r>
    </w:p>
    <w:p w:rsidR="001D1ABC" w:rsidRDefault="001D1ABC" w:rsidP="001D1ABC">
      <w:pPr>
        <w:pStyle w:val="Citas"/>
      </w:pPr>
      <w:r w:rsidRPr="001D1ABC">
        <w:t>I.- Podrá emitir las certi</w:t>
      </w:r>
      <w:r w:rsidR="00803468">
        <w:t>fi</w:t>
      </w:r>
      <w:r w:rsidRPr="001D1ABC">
        <w:t xml:space="preserve">caciones de los actos del órgano colegiado, constancias de identidad, vecindad, residencia, posesión, dependencia económica y documentos de la Administración Pública Municipal y del Municipio; </w:t>
      </w:r>
    </w:p>
    <w:p w:rsidR="001D1ABC" w:rsidRDefault="001D1ABC" w:rsidP="001D1ABC">
      <w:pPr>
        <w:pStyle w:val="Citas"/>
      </w:pPr>
      <w:r w:rsidRPr="001D1ABC">
        <w:t xml:space="preserve">II.- Ser responsable de la publicación de la Gaceta Municipal, así como de las publicaciones en los estrados del Ayuntamiento; </w:t>
      </w:r>
    </w:p>
    <w:p w:rsidR="001D1ABC" w:rsidRDefault="001D1ABC" w:rsidP="001D1ABC">
      <w:pPr>
        <w:pStyle w:val="Citas"/>
      </w:pPr>
      <w:r w:rsidRPr="001D1ABC">
        <w:t xml:space="preserve">III.- Tendrá a su cargo el Archivo General del Municipio, supervisará el ejercicio de las funciones de la Junta Municipal de Reclutamiento, </w:t>
      </w:r>
      <w:r w:rsidRPr="00803468">
        <w:rPr>
          <w:b/>
          <w:u w:val="single"/>
        </w:rPr>
        <w:t xml:space="preserve">organizará el funcionamiento del Patrimonio Municipal </w:t>
      </w:r>
      <w:r w:rsidRPr="001D1ABC">
        <w:t>así como las demás que le señalen expresamente el Ayuntamiento, el Presidente Municipal, las Leyes, Reglamentos y demás disposiciones jurídicas aplicables.</w:t>
      </w:r>
    </w:p>
    <w:p w:rsidR="00803468" w:rsidRDefault="00803468" w:rsidP="001D1ABC">
      <w:pPr>
        <w:pStyle w:val="Citas"/>
      </w:pPr>
      <w:r>
        <w:t>(…)</w:t>
      </w:r>
    </w:p>
    <w:p w:rsidR="00803468" w:rsidRDefault="00803468" w:rsidP="00803468">
      <w:pPr>
        <w:pStyle w:val="Citas"/>
        <w:jc w:val="center"/>
      </w:pPr>
      <w:r w:rsidRPr="00803468">
        <w:t>CAPITULO XXVI</w:t>
      </w:r>
    </w:p>
    <w:p w:rsidR="00803468" w:rsidRPr="00803468" w:rsidRDefault="00803468" w:rsidP="00803468">
      <w:pPr>
        <w:pStyle w:val="Citas"/>
        <w:jc w:val="center"/>
        <w:rPr>
          <w:b/>
        </w:rPr>
      </w:pPr>
      <w:r w:rsidRPr="00803468">
        <w:rPr>
          <w:b/>
        </w:rPr>
        <w:t>UNIDAD ADMINISTRATIVA DE GOBIERNO DIGITAL</w:t>
      </w:r>
    </w:p>
    <w:p w:rsidR="00803468" w:rsidRDefault="00803468" w:rsidP="001D1ABC">
      <w:pPr>
        <w:pStyle w:val="Citas"/>
      </w:pPr>
      <w:r w:rsidRPr="00803468">
        <w:rPr>
          <w:b/>
        </w:rPr>
        <w:t>ARTÍCULO 194.-</w:t>
      </w:r>
      <w:r w:rsidRPr="00803468">
        <w:t xml:space="preserve"> La Unidad Administrativa de Gobierno Digital, implementara la regulación necesaria en materia de </w:t>
      </w:r>
      <w:r w:rsidRPr="00DB4B57">
        <w:rPr>
          <w:b/>
        </w:rPr>
        <w:t>uso y aprovechamiento estratégico de tecnologías de la información y comunicación</w:t>
      </w:r>
      <w:r w:rsidRPr="00803468">
        <w:t xml:space="preserve">, tomando en cuenta las disposiciones emitidas por el Consejo y la Dirección, con el </w:t>
      </w:r>
      <w:r>
        <w:t>fin</w:t>
      </w:r>
      <w:r w:rsidRPr="00803468">
        <w:t xml:space="preserve"> de establecer los requerimientos tecnológicos para la </w:t>
      </w:r>
      <w:r w:rsidRPr="00DB4B57">
        <w:rPr>
          <w:b/>
        </w:rPr>
        <w:t>introducción de conectividad en los edificios públicos municipales, así como la renovación de las Tecnologías de la información y comunicación.</w:t>
      </w:r>
    </w:p>
    <w:p w:rsidR="00803468" w:rsidRDefault="00803468" w:rsidP="001D1ABC">
      <w:pPr>
        <w:pStyle w:val="Citas"/>
      </w:pPr>
    </w:p>
    <w:p w:rsidR="00803468" w:rsidRDefault="0034322D" w:rsidP="0034322D">
      <w:pPr>
        <w:autoSpaceDE w:val="0"/>
        <w:autoSpaceDN w:val="0"/>
        <w:adjustRightInd w:val="0"/>
        <w:spacing w:after="0" w:line="360" w:lineRule="auto"/>
        <w:jc w:val="both"/>
        <w:rPr>
          <w:rFonts w:ascii="Palatino Linotype" w:eastAsia="Calibri" w:hAnsi="Palatino Linotype" w:cs="Arial"/>
          <w:sz w:val="24"/>
        </w:rPr>
      </w:pPr>
      <w:r w:rsidRPr="002E180C">
        <w:rPr>
          <w:rFonts w:ascii="Palatino Linotype" w:eastAsia="Calibri" w:hAnsi="Palatino Linotype" w:cs="Arial"/>
          <w:sz w:val="24"/>
        </w:rPr>
        <w:t xml:space="preserve">Derivado de lo anterior, </w:t>
      </w:r>
      <w:r w:rsidR="00803468">
        <w:rPr>
          <w:rFonts w:ascii="Palatino Linotype" w:eastAsia="Calibri" w:hAnsi="Palatino Linotype" w:cs="Arial"/>
          <w:sz w:val="24"/>
        </w:rPr>
        <w:t>se advierte que le corresponde a la Secretaría de Ayuntamiento el control patrimonial del Sujeto Obligado, y a la Unidad Administrativa de Gobierno Digital le corresponde el uso, aprovechamiento y renovación de la</w:t>
      </w:r>
      <w:r w:rsidR="00DB4B57">
        <w:rPr>
          <w:rFonts w:ascii="Palatino Linotype" w:eastAsia="Calibri" w:hAnsi="Palatino Linotype" w:cs="Arial"/>
          <w:sz w:val="24"/>
        </w:rPr>
        <w:t xml:space="preserve">s Tecnologías de la Información de su propiedad, no así de los bienes privados. </w:t>
      </w:r>
    </w:p>
    <w:p w:rsidR="00803468" w:rsidRDefault="00803468" w:rsidP="0034322D">
      <w:pPr>
        <w:autoSpaceDE w:val="0"/>
        <w:autoSpaceDN w:val="0"/>
        <w:adjustRightInd w:val="0"/>
        <w:spacing w:after="0" w:line="360" w:lineRule="auto"/>
        <w:jc w:val="both"/>
        <w:rPr>
          <w:rFonts w:ascii="Palatino Linotype" w:eastAsia="Calibri" w:hAnsi="Palatino Linotype" w:cs="Arial"/>
          <w:sz w:val="24"/>
        </w:rPr>
      </w:pPr>
    </w:p>
    <w:p w:rsidR="0034322D" w:rsidRDefault="00803468" w:rsidP="0034322D">
      <w:pPr>
        <w:autoSpaceDE w:val="0"/>
        <w:autoSpaceDN w:val="0"/>
        <w:adjustRightInd w:val="0"/>
        <w:spacing w:after="0" w:line="360" w:lineRule="auto"/>
        <w:jc w:val="both"/>
        <w:rPr>
          <w:rFonts w:ascii="Palatino Linotype" w:eastAsia="Calibri" w:hAnsi="Palatino Linotype" w:cs="Arial"/>
          <w:sz w:val="24"/>
        </w:rPr>
      </w:pPr>
      <w:r>
        <w:rPr>
          <w:rFonts w:ascii="Palatino Linotype" w:eastAsia="Calibri" w:hAnsi="Palatino Linotype" w:cs="Arial"/>
          <w:sz w:val="24"/>
        </w:rPr>
        <w:t xml:space="preserve">En este punto, es importante establecer </w:t>
      </w:r>
      <w:r w:rsidR="0034322D">
        <w:rPr>
          <w:rFonts w:ascii="Palatino Linotype" w:eastAsia="Calibri" w:hAnsi="Palatino Linotype" w:cs="Arial"/>
          <w:sz w:val="24"/>
        </w:rPr>
        <w:t>si el Sujeto Obligado colmo los puntos requeridos por el Recurrente a través de su</w:t>
      </w:r>
      <w:r w:rsidR="00A24DE1">
        <w:rPr>
          <w:rFonts w:ascii="Palatino Linotype" w:eastAsia="Calibri" w:hAnsi="Palatino Linotype" w:cs="Arial"/>
          <w:sz w:val="24"/>
        </w:rPr>
        <w:t xml:space="preserve"> respuesta e</w:t>
      </w:r>
      <w:r w:rsidR="0034322D">
        <w:rPr>
          <w:rFonts w:ascii="Palatino Linotype" w:eastAsia="Calibri" w:hAnsi="Palatino Linotype" w:cs="Arial"/>
          <w:sz w:val="24"/>
        </w:rPr>
        <w:t xml:space="preserve"> informe justificado:</w:t>
      </w:r>
    </w:p>
    <w:p w:rsidR="0034322D" w:rsidRDefault="0034322D" w:rsidP="0034322D">
      <w:pPr>
        <w:autoSpaceDE w:val="0"/>
        <w:autoSpaceDN w:val="0"/>
        <w:adjustRightInd w:val="0"/>
        <w:spacing w:after="0" w:line="360" w:lineRule="auto"/>
        <w:jc w:val="both"/>
        <w:rPr>
          <w:rFonts w:ascii="Palatino Linotype" w:eastAsia="Calibri" w:hAnsi="Palatino Linotype" w:cs="Arial"/>
          <w:sz w:val="24"/>
        </w:rPr>
      </w:pPr>
    </w:p>
    <w:tbl>
      <w:tblPr>
        <w:tblStyle w:val="Tablaconcuadrcula"/>
        <w:tblW w:w="9062" w:type="dxa"/>
        <w:tblInd w:w="5" w:type="dxa"/>
        <w:tblLook w:val="04A0" w:firstRow="1" w:lastRow="0" w:firstColumn="1" w:lastColumn="0" w:noHBand="0" w:noVBand="1"/>
      </w:tblPr>
      <w:tblGrid>
        <w:gridCol w:w="4101"/>
        <w:gridCol w:w="2693"/>
        <w:gridCol w:w="2268"/>
      </w:tblGrid>
      <w:tr w:rsidR="005143FB" w:rsidTr="005143FB">
        <w:tc>
          <w:tcPr>
            <w:tcW w:w="4101" w:type="dxa"/>
            <w:shd w:val="clear" w:color="auto" w:fill="BFBFBF" w:themeFill="background1" w:themeFillShade="BF"/>
          </w:tcPr>
          <w:p w:rsidR="005143FB" w:rsidRPr="00A24DE1" w:rsidRDefault="005143FB" w:rsidP="00357C5F">
            <w:pPr>
              <w:autoSpaceDE w:val="0"/>
              <w:autoSpaceDN w:val="0"/>
              <w:adjustRightInd w:val="0"/>
              <w:spacing w:line="360" w:lineRule="auto"/>
              <w:jc w:val="center"/>
              <w:rPr>
                <w:rFonts w:ascii="Palatino Linotype" w:eastAsia="Calibri" w:hAnsi="Palatino Linotype" w:cs="Arial"/>
                <w:b/>
                <w:i/>
                <w:sz w:val="24"/>
              </w:rPr>
            </w:pPr>
            <w:r w:rsidRPr="00A24DE1">
              <w:rPr>
                <w:rFonts w:ascii="Palatino Linotype" w:eastAsia="Calibri" w:hAnsi="Palatino Linotype" w:cs="Arial"/>
                <w:b/>
                <w:i/>
                <w:sz w:val="24"/>
              </w:rPr>
              <w:t>Requerimiento</w:t>
            </w:r>
          </w:p>
        </w:tc>
        <w:tc>
          <w:tcPr>
            <w:tcW w:w="2693" w:type="dxa"/>
            <w:shd w:val="clear" w:color="auto" w:fill="BFBFBF" w:themeFill="background1" w:themeFillShade="BF"/>
          </w:tcPr>
          <w:p w:rsidR="005143FB" w:rsidRPr="00A24DE1" w:rsidRDefault="005143FB" w:rsidP="00357C5F">
            <w:pPr>
              <w:autoSpaceDE w:val="0"/>
              <w:autoSpaceDN w:val="0"/>
              <w:adjustRightInd w:val="0"/>
              <w:spacing w:line="360" w:lineRule="auto"/>
              <w:jc w:val="center"/>
              <w:rPr>
                <w:rFonts w:ascii="Palatino Linotype" w:eastAsia="Calibri" w:hAnsi="Palatino Linotype" w:cs="Arial"/>
                <w:b/>
                <w:i/>
                <w:sz w:val="24"/>
              </w:rPr>
            </w:pPr>
            <w:r w:rsidRPr="00A24DE1">
              <w:rPr>
                <w:rFonts w:ascii="Palatino Linotype" w:eastAsia="Calibri" w:hAnsi="Palatino Linotype" w:cs="Arial"/>
                <w:b/>
                <w:i/>
                <w:sz w:val="24"/>
              </w:rPr>
              <w:t>Respuesta</w:t>
            </w:r>
          </w:p>
        </w:tc>
        <w:tc>
          <w:tcPr>
            <w:tcW w:w="2268" w:type="dxa"/>
            <w:shd w:val="clear" w:color="auto" w:fill="BFBFBF" w:themeFill="background1" w:themeFillShade="BF"/>
          </w:tcPr>
          <w:p w:rsidR="005143FB" w:rsidRPr="00A24DE1" w:rsidRDefault="005143FB" w:rsidP="00357C5F">
            <w:pPr>
              <w:autoSpaceDE w:val="0"/>
              <w:autoSpaceDN w:val="0"/>
              <w:adjustRightInd w:val="0"/>
              <w:spacing w:line="360" w:lineRule="auto"/>
              <w:jc w:val="center"/>
              <w:rPr>
                <w:rFonts w:ascii="Palatino Linotype" w:eastAsia="Calibri" w:hAnsi="Palatino Linotype" w:cs="Arial"/>
                <w:b/>
                <w:i/>
                <w:sz w:val="24"/>
              </w:rPr>
            </w:pPr>
            <w:r w:rsidRPr="00A24DE1">
              <w:rPr>
                <w:rFonts w:ascii="Palatino Linotype" w:eastAsia="Calibri" w:hAnsi="Palatino Linotype" w:cs="Arial"/>
                <w:b/>
                <w:i/>
                <w:sz w:val="24"/>
              </w:rPr>
              <w:t>Colma</w:t>
            </w:r>
          </w:p>
        </w:tc>
      </w:tr>
      <w:tr w:rsidR="005143FB" w:rsidTr="005143FB">
        <w:tc>
          <w:tcPr>
            <w:tcW w:w="4101" w:type="dxa"/>
          </w:tcPr>
          <w:p w:rsidR="005143FB" w:rsidRPr="00A24DE1" w:rsidRDefault="005143FB" w:rsidP="00A24DE1">
            <w:pPr>
              <w:pStyle w:val="Sinespaciado"/>
              <w:numPr>
                <w:ilvl w:val="0"/>
                <w:numId w:val="13"/>
              </w:numPr>
              <w:spacing w:before="240"/>
              <w:ind w:left="29" w:hanging="124"/>
              <w:jc w:val="both"/>
              <w:rPr>
                <w:rFonts w:ascii="Palatino Linotype" w:eastAsia="Palatino Linotype" w:hAnsi="Palatino Linotype" w:cs="Palatino Linotype"/>
                <w:color w:val="000000"/>
                <w:sz w:val="22"/>
                <w:lang w:val="es-ES"/>
              </w:rPr>
            </w:pPr>
            <w:r w:rsidRPr="00A24DE1">
              <w:rPr>
                <w:rFonts w:ascii="Palatino Linotype" w:eastAsia="Palatino Linotype" w:hAnsi="Palatino Linotype" w:cs="Palatino Linotype"/>
                <w:color w:val="000000"/>
                <w:sz w:val="22"/>
                <w:lang w:val="es-ES"/>
              </w:rPr>
              <w:t>Número total de equipos de cómputo que hay en la administración municipal</w:t>
            </w:r>
          </w:p>
          <w:p w:rsidR="005143FB" w:rsidRPr="00A24DE1" w:rsidRDefault="005143FB" w:rsidP="00A24DE1">
            <w:pPr>
              <w:pStyle w:val="Citas"/>
              <w:spacing w:line="240" w:lineRule="auto"/>
              <w:ind w:left="0"/>
              <w:rPr>
                <w:rFonts w:eastAsia="Palatino Linotype" w:cs="Palatino Linotype"/>
                <w:color w:val="000000"/>
                <w:lang w:val="es-ES"/>
              </w:rPr>
            </w:pPr>
          </w:p>
        </w:tc>
        <w:tc>
          <w:tcPr>
            <w:tcW w:w="2693" w:type="dxa"/>
          </w:tcPr>
          <w:p w:rsidR="005143FB" w:rsidRDefault="005143FB" w:rsidP="00A24DE1">
            <w:pPr>
              <w:pStyle w:val="Citas"/>
              <w:ind w:left="0" w:right="208"/>
              <w:jc w:val="center"/>
              <w:rPr>
                <w:b/>
              </w:rPr>
            </w:pPr>
            <w:r>
              <w:rPr>
                <w:b/>
              </w:rPr>
              <w:t>119</w:t>
            </w:r>
          </w:p>
        </w:tc>
        <w:tc>
          <w:tcPr>
            <w:tcW w:w="2268" w:type="dxa"/>
          </w:tcPr>
          <w:p w:rsidR="005143FB" w:rsidRPr="00772A6A" w:rsidRDefault="005143FB" w:rsidP="00357C5F">
            <w:pPr>
              <w:autoSpaceDE w:val="0"/>
              <w:autoSpaceDN w:val="0"/>
              <w:adjustRightInd w:val="0"/>
              <w:spacing w:line="360" w:lineRule="auto"/>
              <w:jc w:val="center"/>
              <w:rPr>
                <w:rFonts w:ascii="Palatino Linotype" w:hAnsi="Palatino Linotype"/>
                <w:b/>
                <w:i/>
              </w:rPr>
            </w:pPr>
            <w:r>
              <w:rPr>
                <w:rFonts w:ascii="Palatino Linotype" w:hAnsi="Palatino Linotype"/>
                <w:b/>
                <w:i/>
              </w:rPr>
              <w:t xml:space="preserve">Si </w:t>
            </w:r>
          </w:p>
        </w:tc>
      </w:tr>
      <w:tr w:rsidR="005143FB" w:rsidTr="005143FB">
        <w:tc>
          <w:tcPr>
            <w:tcW w:w="4101" w:type="dxa"/>
          </w:tcPr>
          <w:p w:rsidR="005143FB" w:rsidRPr="00A24DE1" w:rsidRDefault="005143FB" w:rsidP="00A24DE1">
            <w:pPr>
              <w:pStyle w:val="Sinespaciado"/>
              <w:numPr>
                <w:ilvl w:val="0"/>
                <w:numId w:val="13"/>
              </w:numPr>
              <w:spacing w:before="240"/>
              <w:ind w:left="29" w:hanging="124"/>
              <w:jc w:val="both"/>
              <w:rPr>
                <w:rFonts w:ascii="Palatino Linotype" w:eastAsia="Palatino Linotype" w:hAnsi="Palatino Linotype" w:cs="Palatino Linotype"/>
                <w:color w:val="000000"/>
                <w:sz w:val="22"/>
                <w:lang w:val="es-ES"/>
              </w:rPr>
            </w:pPr>
            <w:r w:rsidRPr="00A24DE1">
              <w:rPr>
                <w:rFonts w:ascii="Palatino Linotype" w:eastAsia="Palatino Linotype" w:hAnsi="Palatino Linotype" w:cs="Palatino Linotype"/>
                <w:color w:val="000000"/>
                <w:sz w:val="22"/>
                <w:lang w:val="es-ES"/>
              </w:rPr>
              <w:t>Cuántos están en condiciones adecuadas para su funcionamiento</w:t>
            </w:r>
          </w:p>
          <w:p w:rsidR="005143FB" w:rsidRPr="00A24DE1" w:rsidRDefault="005143FB" w:rsidP="00A24DE1">
            <w:pPr>
              <w:pStyle w:val="Sinespaciado"/>
              <w:spacing w:before="240"/>
              <w:jc w:val="both"/>
              <w:rPr>
                <w:rFonts w:ascii="Palatino Linotype" w:eastAsia="Palatino Linotype" w:hAnsi="Palatino Linotype" w:cs="Palatino Linotype"/>
                <w:color w:val="000000"/>
                <w:sz w:val="22"/>
                <w:lang w:val="es-ES"/>
              </w:rPr>
            </w:pPr>
          </w:p>
        </w:tc>
        <w:tc>
          <w:tcPr>
            <w:tcW w:w="2693" w:type="dxa"/>
          </w:tcPr>
          <w:p w:rsidR="005143FB" w:rsidRDefault="005143FB" w:rsidP="00A24DE1">
            <w:pPr>
              <w:pStyle w:val="Citas"/>
              <w:ind w:left="0" w:right="208"/>
              <w:jc w:val="center"/>
              <w:rPr>
                <w:b/>
              </w:rPr>
            </w:pPr>
            <w:r w:rsidRPr="00A24DE1">
              <w:rPr>
                <w:b/>
              </w:rPr>
              <w:t>91%</w:t>
            </w:r>
          </w:p>
          <w:p w:rsidR="005143FB" w:rsidRPr="00A24DE1" w:rsidRDefault="005143FB" w:rsidP="00A24DE1">
            <w:pPr>
              <w:pStyle w:val="Citas"/>
              <w:ind w:left="0" w:right="208"/>
              <w:jc w:val="center"/>
              <w:rPr>
                <w:b/>
              </w:rPr>
            </w:pPr>
            <w:r>
              <w:rPr>
                <w:b/>
              </w:rPr>
              <w:t>109</w:t>
            </w:r>
          </w:p>
          <w:p w:rsidR="005143FB" w:rsidRPr="0030628D" w:rsidRDefault="005143FB" w:rsidP="00357C5F">
            <w:pPr>
              <w:pStyle w:val="Citas"/>
              <w:ind w:left="0" w:right="208"/>
              <w:rPr>
                <w:b/>
                <w:u w:val="single"/>
              </w:rPr>
            </w:pPr>
          </w:p>
        </w:tc>
        <w:tc>
          <w:tcPr>
            <w:tcW w:w="2268" w:type="dxa"/>
          </w:tcPr>
          <w:p w:rsidR="005143FB" w:rsidRPr="005143FB" w:rsidRDefault="005143FB" w:rsidP="005143FB">
            <w:pPr>
              <w:autoSpaceDE w:val="0"/>
              <w:autoSpaceDN w:val="0"/>
              <w:adjustRightInd w:val="0"/>
              <w:spacing w:line="360" w:lineRule="auto"/>
              <w:jc w:val="center"/>
              <w:rPr>
                <w:rFonts w:ascii="Palatino Linotype" w:eastAsia="Calibri" w:hAnsi="Palatino Linotype" w:cs="Arial"/>
                <w:b/>
                <w:i/>
              </w:rPr>
            </w:pPr>
            <w:r w:rsidRPr="005143FB">
              <w:rPr>
                <w:rFonts w:ascii="Palatino Linotype" w:eastAsia="Calibri" w:hAnsi="Palatino Linotype" w:cs="Arial"/>
                <w:b/>
                <w:i/>
              </w:rPr>
              <w:t>Si</w:t>
            </w:r>
          </w:p>
        </w:tc>
      </w:tr>
      <w:tr w:rsidR="005143FB" w:rsidTr="005143FB">
        <w:tc>
          <w:tcPr>
            <w:tcW w:w="4101" w:type="dxa"/>
          </w:tcPr>
          <w:p w:rsidR="005143FB" w:rsidRPr="00A24DE1" w:rsidRDefault="005143FB" w:rsidP="00A24DE1">
            <w:pPr>
              <w:pStyle w:val="Sinespaciado"/>
              <w:numPr>
                <w:ilvl w:val="0"/>
                <w:numId w:val="13"/>
              </w:numPr>
              <w:spacing w:before="240"/>
              <w:ind w:left="171" w:hanging="124"/>
              <w:jc w:val="both"/>
              <w:rPr>
                <w:rFonts w:ascii="Palatino Linotype" w:eastAsia="Palatino Linotype" w:hAnsi="Palatino Linotype" w:cs="Palatino Linotype"/>
                <w:color w:val="000000"/>
                <w:sz w:val="22"/>
                <w:lang w:val="es-ES"/>
              </w:rPr>
            </w:pPr>
            <w:r w:rsidRPr="00A24DE1">
              <w:rPr>
                <w:rFonts w:ascii="Palatino Linotype" w:eastAsia="Palatino Linotype" w:hAnsi="Palatino Linotype" w:cs="Palatino Linotype"/>
                <w:color w:val="000000"/>
                <w:sz w:val="22"/>
                <w:lang w:val="es-ES"/>
              </w:rPr>
              <w:t>Qué tipo de reparaciones se le han hecho</w:t>
            </w:r>
          </w:p>
          <w:p w:rsidR="005143FB" w:rsidRPr="00A24DE1" w:rsidRDefault="005143FB" w:rsidP="00A24DE1">
            <w:pPr>
              <w:pStyle w:val="Sinespaciado"/>
              <w:spacing w:before="240"/>
              <w:jc w:val="both"/>
              <w:rPr>
                <w:rFonts w:ascii="Palatino Linotype" w:eastAsia="Palatino Linotype" w:hAnsi="Palatino Linotype" w:cs="Palatino Linotype"/>
                <w:color w:val="000000"/>
                <w:sz w:val="22"/>
                <w:lang w:val="es-ES"/>
              </w:rPr>
            </w:pPr>
          </w:p>
        </w:tc>
        <w:tc>
          <w:tcPr>
            <w:tcW w:w="2693" w:type="dxa"/>
          </w:tcPr>
          <w:p w:rsidR="005143FB" w:rsidRPr="00A24DE1" w:rsidRDefault="005143FB" w:rsidP="00A24DE1">
            <w:pPr>
              <w:pStyle w:val="Citas"/>
              <w:ind w:left="0" w:right="34"/>
              <w:rPr>
                <w:i w:val="0"/>
              </w:rPr>
            </w:pPr>
            <w:r w:rsidRPr="00A24DE1">
              <w:rPr>
                <w:b/>
              </w:rPr>
              <w:t>mantenimiento correctivo</w:t>
            </w:r>
            <w:r w:rsidRPr="00A24DE1">
              <w:t xml:space="preserve"> cuando se solicita y el </w:t>
            </w:r>
            <w:r w:rsidRPr="00A24DE1">
              <w:rPr>
                <w:b/>
              </w:rPr>
              <w:t xml:space="preserve">mantenimiento </w:t>
            </w:r>
            <w:r w:rsidRPr="00A24DE1">
              <w:rPr>
                <w:b/>
              </w:rPr>
              <w:lastRenderedPageBreak/>
              <w:t>preventivo</w:t>
            </w:r>
            <w:r w:rsidRPr="00A24DE1">
              <w:t xml:space="preserve"> de manera anual</w:t>
            </w:r>
          </w:p>
        </w:tc>
        <w:tc>
          <w:tcPr>
            <w:tcW w:w="2268" w:type="dxa"/>
          </w:tcPr>
          <w:p w:rsidR="005143FB" w:rsidRPr="005143FB" w:rsidRDefault="005143FB" w:rsidP="005143FB">
            <w:pPr>
              <w:autoSpaceDE w:val="0"/>
              <w:autoSpaceDN w:val="0"/>
              <w:adjustRightInd w:val="0"/>
              <w:spacing w:line="360" w:lineRule="auto"/>
              <w:jc w:val="center"/>
              <w:rPr>
                <w:rFonts w:ascii="Palatino Linotype" w:eastAsia="Calibri" w:hAnsi="Palatino Linotype" w:cs="Arial"/>
                <w:b/>
                <w:i/>
              </w:rPr>
            </w:pPr>
            <w:r w:rsidRPr="005143FB">
              <w:rPr>
                <w:rFonts w:ascii="Palatino Linotype" w:eastAsia="Calibri" w:hAnsi="Palatino Linotype" w:cs="Arial"/>
                <w:b/>
                <w:i/>
              </w:rPr>
              <w:lastRenderedPageBreak/>
              <w:t>Si</w:t>
            </w:r>
          </w:p>
        </w:tc>
      </w:tr>
      <w:tr w:rsidR="005143FB" w:rsidTr="005143FB">
        <w:tc>
          <w:tcPr>
            <w:tcW w:w="4101" w:type="dxa"/>
          </w:tcPr>
          <w:p w:rsidR="005143FB" w:rsidRPr="00A24DE1" w:rsidRDefault="005143FB" w:rsidP="00A24DE1">
            <w:pPr>
              <w:pStyle w:val="Sinespaciado"/>
              <w:numPr>
                <w:ilvl w:val="0"/>
                <w:numId w:val="13"/>
              </w:numPr>
              <w:spacing w:before="240"/>
              <w:ind w:left="171" w:hanging="142"/>
              <w:jc w:val="both"/>
              <w:rPr>
                <w:rFonts w:ascii="Palatino Linotype" w:eastAsia="Palatino Linotype" w:hAnsi="Palatino Linotype" w:cs="Palatino Linotype"/>
                <w:color w:val="000000"/>
                <w:sz w:val="22"/>
                <w:lang w:val="es-ES"/>
              </w:rPr>
            </w:pPr>
            <w:r w:rsidRPr="00A24DE1">
              <w:rPr>
                <w:rFonts w:ascii="Palatino Linotype" w:eastAsia="Palatino Linotype" w:hAnsi="Palatino Linotype" w:cs="Palatino Linotype"/>
                <w:color w:val="000000"/>
                <w:sz w:val="22"/>
                <w:lang w:val="es-ES"/>
              </w:rPr>
              <w:lastRenderedPageBreak/>
              <w:t>Con que periodicidad se les hace mantenimiento y actualización a cada uno</w:t>
            </w:r>
          </w:p>
          <w:p w:rsidR="005143FB" w:rsidRPr="00A24DE1" w:rsidRDefault="005143FB" w:rsidP="00A24DE1">
            <w:pPr>
              <w:pStyle w:val="Sinespaciado"/>
              <w:spacing w:before="240"/>
              <w:jc w:val="both"/>
              <w:rPr>
                <w:rFonts w:ascii="Palatino Linotype" w:eastAsia="Palatino Linotype" w:hAnsi="Palatino Linotype" w:cs="Palatino Linotype"/>
                <w:color w:val="000000"/>
                <w:sz w:val="22"/>
                <w:lang w:val="es-ES"/>
              </w:rPr>
            </w:pPr>
          </w:p>
        </w:tc>
        <w:tc>
          <w:tcPr>
            <w:tcW w:w="2693" w:type="dxa"/>
          </w:tcPr>
          <w:p w:rsidR="005143FB" w:rsidRPr="00A24DE1" w:rsidRDefault="005143FB" w:rsidP="00357C5F">
            <w:pPr>
              <w:pStyle w:val="Citas"/>
              <w:ind w:left="0" w:right="208"/>
              <w:rPr>
                <w:u w:val="single"/>
              </w:rPr>
            </w:pPr>
            <w:r w:rsidRPr="00A24DE1">
              <w:t xml:space="preserve">mantenimiento correctivo </w:t>
            </w:r>
            <w:r w:rsidRPr="00A24DE1">
              <w:rPr>
                <w:b/>
              </w:rPr>
              <w:t>cuando se solicita</w:t>
            </w:r>
            <w:r w:rsidRPr="00A24DE1">
              <w:t xml:space="preserve"> y el mantenimiento preventivo </w:t>
            </w:r>
            <w:r w:rsidRPr="00A24DE1">
              <w:rPr>
                <w:b/>
              </w:rPr>
              <w:t>de manera anual</w:t>
            </w:r>
          </w:p>
        </w:tc>
        <w:tc>
          <w:tcPr>
            <w:tcW w:w="2268" w:type="dxa"/>
          </w:tcPr>
          <w:p w:rsidR="005143FB" w:rsidRPr="005143FB" w:rsidRDefault="005143FB" w:rsidP="005143FB">
            <w:pPr>
              <w:autoSpaceDE w:val="0"/>
              <w:autoSpaceDN w:val="0"/>
              <w:adjustRightInd w:val="0"/>
              <w:spacing w:line="360" w:lineRule="auto"/>
              <w:jc w:val="center"/>
              <w:rPr>
                <w:rFonts w:ascii="Palatino Linotype" w:eastAsia="Calibri" w:hAnsi="Palatino Linotype" w:cs="Arial"/>
                <w:b/>
                <w:i/>
              </w:rPr>
            </w:pPr>
            <w:r w:rsidRPr="005143FB">
              <w:rPr>
                <w:rFonts w:ascii="Palatino Linotype" w:eastAsia="Calibri" w:hAnsi="Palatino Linotype" w:cs="Arial"/>
                <w:b/>
                <w:i/>
              </w:rPr>
              <w:t>Si</w:t>
            </w:r>
          </w:p>
        </w:tc>
      </w:tr>
      <w:tr w:rsidR="005143FB" w:rsidTr="005143FB">
        <w:tc>
          <w:tcPr>
            <w:tcW w:w="4101" w:type="dxa"/>
          </w:tcPr>
          <w:p w:rsidR="005143FB" w:rsidRPr="00C9412A" w:rsidRDefault="005143FB" w:rsidP="00A24DE1">
            <w:pPr>
              <w:pStyle w:val="Sinespaciado"/>
              <w:numPr>
                <w:ilvl w:val="0"/>
                <w:numId w:val="13"/>
              </w:numPr>
              <w:spacing w:before="240"/>
              <w:ind w:left="171" w:hanging="124"/>
              <w:jc w:val="both"/>
              <w:rPr>
                <w:rFonts w:ascii="Palatino Linotype" w:eastAsia="Palatino Linotype" w:hAnsi="Palatino Linotype" w:cs="Palatino Linotype"/>
                <w:color w:val="000000"/>
                <w:lang w:val="es-ES"/>
              </w:rPr>
            </w:pPr>
            <w:r w:rsidRPr="00C9412A">
              <w:rPr>
                <w:rFonts w:ascii="Palatino Linotype" w:eastAsia="Palatino Linotype" w:hAnsi="Palatino Linotype" w:cs="Palatino Linotype"/>
                <w:color w:val="000000"/>
                <w:lang w:val="es-ES"/>
              </w:rPr>
              <w:t xml:space="preserve">Saber si hay algún servidor público que por las necesidades de su cargo o comisión tenga un equipo de cómputo que sea de su propiedad; si las reparaciones que se necesiten tenga algún costo por el área de sistemas o a fin </w:t>
            </w:r>
            <w:r>
              <w:rPr>
                <w:rFonts w:ascii="Palatino Linotype" w:eastAsia="Palatino Linotype" w:hAnsi="Palatino Linotype" w:cs="Palatino Linotype"/>
                <w:color w:val="000000"/>
                <w:lang w:val="es-ES"/>
              </w:rPr>
              <w:t>y s</w:t>
            </w:r>
            <w:r w:rsidRPr="00C9412A">
              <w:rPr>
                <w:rFonts w:ascii="Palatino Linotype" w:eastAsia="Palatino Linotype" w:hAnsi="Palatino Linotype" w:cs="Palatino Linotype"/>
                <w:color w:val="000000"/>
                <w:lang w:val="es-ES"/>
              </w:rPr>
              <w:t>i el área recibe alguna remuneración por la reparación, actualización de los equipos que no sean de la administración municipal.</w:t>
            </w:r>
          </w:p>
          <w:p w:rsidR="005143FB" w:rsidRPr="00B03217" w:rsidRDefault="005143FB" w:rsidP="00357C5F">
            <w:pPr>
              <w:pStyle w:val="Sinespaciado"/>
              <w:spacing w:before="240" w:line="360" w:lineRule="auto"/>
              <w:jc w:val="both"/>
              <w:rPr>
                <w:rFonts w:ascii="Palatino Linotype" w:eastAsia="Palatino Linotype" w:hAnsi="Palatino Linotype" w:cs="Palatino Linotype"/>
                <w:color w:val="000000"/>
                <w:lang w:val="es-ES"/>
              </w:rPr>
            </w:pPr>
          </w:p>
        </w:tc>
        <w:tc>
          <w:tcPr>
            <w:tcW w:w="2693" w:type="dxa"/>
          </w:tcPr>
          <w:p w:rsidR="005143FB" w:rsidRPr="005143FB" w:rsidRDefault="005143FB" w:rsidP="005143FB">
            <w:pPr>
              <w:pStyle w:val="Citas"/>
              <w:ind w:left="0" w:right="208"/>
              <w:jc w:val="center"/>
              <w:rPr>
                <w:b/>
              </w:rPr>
            </w:pPr>
            <w:r w:rsidRPr="005143FB">
              <w:rPr>
                <w:b/>
              </w:rPr>
              <w:t>No se tienen datos</w:t>
            </w:r>
          </w:p>
        </w:tc>
        <w:tc>
          <w:tcPr>
            <w:tcW w:w="2268" w:type="dxa"/>
          </w:tcPr>
          <w:p w:rsidR="005143FB" w:rsidRPr="005143FB" w:rsidRDefault="005143FB" w:rsidP="005143FB">
            <w:pPr>
              <w:autoSpaceDE w:val="0"/>
              <w:autoSpaceDN w:val="0"/>
              <w:adjustRightInd w:val="0"/>
              <w:spacing w:line="360" w:lineRule="auto"/>
              <w:jc w:val="center"/>
              <w:rPr>
                <w:rFonts w:ascii="Palatino Linotype" w:eastAsia="Calibri" w:hAnsi="Palatino Linotype" w:cs="Arial"/>
                <w:b/>
                <w:i/>
              </w:rPr>
            </w:pPr>
            <w:r w:rsidRPr="005143FB">
              <w:rPr>
                <w:rFonts w:ascii="Palatino Linotype" w:eastAsia="Calibri" w:hAnsi="Palatino Linotype" w:cs="Arial"/>
                <w:b/>
                <w:i/>
              </w:rPr>
              <w:t>Si</w:t>
            </w:r>
          </w:p>
        </w:tc>
      </w:tr>
    </w:tbl>
    <w:p w:rsidR="0034322D" w:rsidRDefault="0034322D" w:rsidP="0034322D">
      <w:pPr>
        <w:autoSpaceDE w:val="0"/>
        <w:autoSpaceDN w:val="0"/>
        <w:adjustRightInd w:val="0"/>
        <w:spacing w:after="0" w:line="360" w:lineRule="auto"/>
        <w:jc w:val="both"/>
        <w:rPr>
          <w:rFonts w:ascii="Palatino Linotype" w:hAnsi="Palatino Linotype" w:cs="Arial"/>
          <w:sz w:val="24"/>
          <w:szCs w:val="24"/>
        </w:rPr>
      </w:pPr>
    </w:p>
    <w:p w:rsidR="00A24DE1" w:rsidRDefault="00A24DE1" w:rsidP="00A24DE1">
      <w:pPr>
        <w:shd w:val="clear" w:color="auto" w:fill="FFFFFF"/>
        <w:spacing w:line="360" w:lineRule="auto"/>
        <w:jc w:val="both"/>
        <w:rPr>
          <w:rFonts w:ascii="Palatino Linotype" w:hAnsi="Palatino Linotype"/>
          <w:color w:val="222222"/>
          <w:sz w:val="24"/>
        </w:rPr>
      </w:pPr>
      <w:r w:rsidRPr="008601A5">
        <w:rPr>
          <w:rFonts w:ascii="Palatino Linotype" w:hAnsi="Palatino Linotype"/>
          <w:color w:val="222222"/>
          <w:sz w:val="24"/>
        </w:rPr>
        <w:t xml:space="preserve">No </w:t>
      </w:r>
      <w:r>
        <w:rPr>
          <w:rFonts w:ascii="Palatino Linotype" w:hAnsi="Palatino Linotype"/>
          <w:color w:val="222222"/>
          <w:sz w:val="24"/>
        </w:rPr>
        <w:t xml:space="preserve">pasa desapercibido para esta Ponencia que la información requerida en el </w:t>
      </w:r>
      <w:r w:rsidRPr="00786162">
        <w:rPr>
          <w:rFonts w:ascii="Palatino Linotype" w:hAnsi="Palatino Linotype"/>
          <w:b/>
          <w:color w:val="222222"/>
          <w:sz w:val="24"/>
          <w:u w:val="single"/>
        </w:rPr>
        <w:t>punto 5</w:t>
      </w:r>
      <w:r>
        <w:rPr>
          <w:rFonts w:ascii="Palatino Linotype" w:hAnsi="Palatino Linotype"/>
          <w:b/>
          <w:color w:val="222222"/>
          <w:sz w:val="24"/>
        </w:rPr>
        <w:t>,</w:t>
      </w:r>
      <w:r>
        <w:rPr>
          <w:rFonts w:ascii="Palatino Linotype" w:hAnsi="Palatino Linotype"/>
          <w:color w:val="222222"/>
          <w:sz w:val="24"/>
        </w:rPr>
        <w:t xml:space="preserve"> son manifestaciones subjetivas, tan es así que, el propio servidor público habilitado refirió no contar con datos al respecto y/o soporte documental. </w:t>
      </w:r>
    </w:p>
    <w:p w:rsidR="00A24DE1" w:rsidRDefault="00A24DE1" w:rsidP="00A24DE1">
      <w:pPr>
        <w:autoSpaceDE w:val="0"/>
        <w:autoSpaceDN w:val="0"/>
        <w:adjustRightInd w:val="0"/>
        <w:spacing w:line="360" w:lineRule="auto"/>
        <w:jc w:val="both"/>
        <w:rPr>
          <w:rFonts w:ascii="Palatino Linotype" w:hAnsi="Palatino Linotype" w:cs="Arial"/>
          <w:sz w:val="24"/>
          <w:szCs w:val="24"/>
        </w:rPr>
      </w:pPr>
    </w:p>
    <w:p w:rsidR="00A24DE1" w:rsidRPr="00DF5FBA" w:rsidRDefault="00A24DE1" w:rsidP="00A24DE1">
      <w:pPr>
        <w:autoSpaceDE w:val="0"/>
        <w:autoSpaceDN w:val="0"/>
        <w:adjustRightInd w:val="0"/>
        <w:spacing w:line="360" w:lineRule="auto"/>
        <w:jc w:val="both"/>
        <w:rPr>
          <w:rFonts w:ascii="Palatino Linotype" w:eastAsia="MS Mincho" w:hAnsi="Palatino Linotype" w:cstheme="majorBidi"/>
          <w:b/>
          <w:i/>
          <w:lang w:val="es-ES_tradnl"/>
        </w:rPr>
      </w:pPr>
      <w:r>
        <w:rPr>
          <w:rFonts w:ascii="Palatino Linotype" w:hAnsi="Palatino Linotype" w:cs="Arial"/>
          <w:sz w:val="24"/>
          <w:szCs w:val="24"/>
        </w:rPr>
        <w:t xml:space="preserve">En este sentido, se estima como derecho de petición, al respecto el </w:t>
      </w:r>
      <w:r w:rsidRPr="00A06487">
        <w:rPr>
          <w:rFonts w:ascii="Palatino Linotype" w:eastAsia="MS Mincho" w:hAnsi="Palatino Linotype" w:cstheme="majorBidi"/>
          <w:sz w:val="24"/>
          <w:szCs w:val="24"/>
          <w:lang w:val="es-ES_tradnl"/>
        </w:rPr>
        <w:t>Maestro Ignacio Burgoa Orihuela refiere: “…</w:t>
      </w:r>
      <w:r w:rsidRPr="00A06487">
        <w:rPr>
          <w:rFonts w:ascii="Palatino Linotype" w:eastAsia="MS Mincho" w:hAnsi="Palatino Linotype" w:cstheme="majorBidi"/>
          <w:i/>
          <w:sz w:val="24"/>
          <w:szCs w:val="24"/>
          <w:lang w:val="es-ES_tradnl"/>
        </w:rPr>
        <w:t xml:space="preserve">es un Derecho Público subjetivo individual de la Garantía </w:t>
      </w:r>
      <w:r w:rsidRPr="00A06487">
        <w:rPr>
          <w:rFonts w:ascii="Palatino Linotype" w:eastAsia="MS Mincho" w:hAnsi="Palatino Linotype" w:cstheme="majorBidi"/>
          <w:i/>
          <w:sz w:val="24"/>
          <w:szCs w:val="24"/>
          <w:lang w:val="es-ES_tradnl"/>
        </w:rPr>
        <w:lastRenderedPageBreak/>
        <w:t>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06487">
        <w:rPr>
          <w:rFonts w:ascii="Palatino Linotype" w:eastAsia="MS Mincho" w:hAnsi="Palatino Linotype" w:cstheme="majorBidi"/>
          <w:i/>
          <w:sz w:val="24"/>
          <w:szCs w:val="24"/>
          <w:vertAlign w:val="superscript"/>
          <w:lang w:val="es-ES_tradnl"/>
        </w:rPr>
        <w:footnoteReference w:id="2"/>
      </w:r>
      <w:r>
        <w:rPr>
          <w:rFonts w:ascii="Palatino Linotype" w:eastAsia="MS Mincho" w:hAnsi="Palatino Linotype" w:cstheme="majorBidi"/>
          <w:i/>
          <w:lang w:val="es-ES_tradnl"/>
        </w:rPr>
        <w:t xml:space="preserve">  “</w:t>
      </w:r>
      <w:r>
        <w:rPr>
          <w:rFonts w:ascii="Palatino Linotype" w:eastAsia="MS Mincho" w:hAnsi="Palatino Linotype" w:cstheme="majorBidi"/>
          <w:b/>
          <w:i/>
          <w:lang w:val="es-ES_tradnl"/>
        </w:rPr>
        <w:t>[Sic]</w:t>
      </w:r>
    </w:p>
    <w:p w:rsidR="00A24DE1" w:rsidRPr="00DF5FBA" w:rsidRDefault="00A24DE1" w:rsidP="00A24DE1">
      <w:pPr>
        <w:pStyle w:val="Sinespaciado"/>
        <w:spacing w:line="360" w:lineRule="auto"/>
        <w:jc w:val="both"/>
        <w:rPr>
          <w:rFonts w:ascii="Palatino Linotype" w:hAnsi="Palatino Linotype"/>
          <w:b/>
          <w:lang w:val="es-ES_tradnl"/>
        </w:rPr>
      </w:pPr>
      <w:r>
        <w:rPr>
          <w:rFonts w:ascii="Palatino Linotype" w:hAnsi="Palatino Linotype"/>
          <w:lang w:val="es-ES_tradnl"/>
        </w:rPr>
        <w:t xml:space="preserve">Por su parte, David Cienfuegos Salgado, concibe al derecho de petición como </w:t>
      </w:r>
      <w:r>
        <w:rPr>
          <w:rFonts w:ascii="Palatino Linotype" w:hAnsi="Palatino Linotype"/>
          <w:i/>
          <w:lang w:val="es-ES_tradnl"/>
        </w:rPr>
        <w:t>“el derecho de toda persona a ser escuchado por quienes ejercen el poder público.</w:t>
      </w:r>
      <w:r>
        <w:rPr>
          <w:rFonts w:ascii="Palatino Linotype" w:hAnsi="Palatino Linotype"/>
          <w:i/>
          <w:vertAlign w:val="superscript"/>
          <w:lang w:val="es-ES_tradnl"/>
        </w:rPr>
        <w:footnoteReference w:id="3"/>
      </w:r>
      <w:r>
        <w:rPr>
          <w:rFonts w:ascii="Palatino Linotype" w:hAnsi="Palatino Linotype"/>
          <w:i/>
          <w:lang w:val="es-ES_tradnl"/>
        </w:rPr>
        <w:t xml:space="preserve">” </w:t>
      </w:r>
      <w:r>
        <w:rPr>
          <w:rFonts w:ascii="Palatino Linotype" w:hAnsi="Palatino Linotype"/>
          <w:b/>
          <w:i/>
          <w:lang w:val="es-ES_tradnl"/>
        </w:rPr>
        <w:t>[Sic]</w:t>
      </w:r>
    </w:p>
    <w:p w:rsidR="00A24DE1" w:rsidRDefault="00A24DE1" w:rsidP="00A24DE1">
      <w:pPr>
        <w:pStyle w:val="Sinespaciado"/>
        <w:spacing w:line="360" w:lineRule="auto"/>
        <w:jc w:val="both"/>
        <w:rPr>
          <w:rFonts w:ascii="Palatino Linotype" w:hAnsi="Palatino Linotype"/>
          <w:lang w:val="es-ES_tradnl"/>
        </w:rPr>
      </w:pPr>
    </w:p>
    <w:p w:rsidR="00A24DE1" w:rsidRDefault="00A24DE1" w:rsidP="00A24DE1">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 este respecto, y para diferenciar el derecho de petición al derecho de acceso a la información, resulta conducente señalar que José Guadalupe Robles, conceptualiza el derecho a la información como </w:t>
      </w:r>
      <w:r>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Pr>
          <w:rFonts w:ascii="Palatino Linotype" w:hAnsi="Palatino Linotype"/>
          <w:i/>
          <w:vertAlign w:val="superscript"/>
          <w:lang w:val="es-ES_tradnl"/>
        </w:rPr>
        <w:footnoteReference w:id="4"/>
      </w:r>
      <w:r>
        <w:rPr>
          <w:rFonts w:ascii="Palatino Linotype" w:hAnsi="Palatino Linotype"/>
          <w:i/>
          <w:lang w:val="es-ES_tradnl"/>
        </w:rPr>
        <w:t>“</w:t>
      </w:r>
      <w:r>
        <w:rPr>
          <w:rFonts w:ascii="Palatino Linotype" w:hAnsi="Palatino Linotype"/>
          <w:b/>
          <w:i/>
          <w:lang w:val="es-ES_tradnl"/>
        </w:rPr>
        <w:t>[Sic]</w:t>
      </w:r>
      <w:r>
        <w:rPr>
          <w:rFonts w:ascii="Palatino Linotype" w:hAnsi="Palatino Linotype"/>
          <w:i/>
          <w:lang w:val="es-ES_tradnl"/>
        </w:rPr>
        <w:t xml:space="preserve"> </w:t>
      </w:r>
    </w:p>
    <w:p w:rsidR="00A24DE1" w:rsidRDefault="00A24DE1" w:rsidP="00A24DE1">
      <w:pPr>
        <w:pStyle w:val="Sinespaciado"/>
        <w:spacing w:line="360" w:lineRule="auto"/>
        <w:jc w:val="both"/>
        <w:rPr>
          <w:rFonts w:ascii="Palatino Linotype" w:hAnsi="Palatino Linotype"/>
          <w:i/>
          <w:lang w:val="es-ES_tradnl"/>
        </w:rPr>
      </w:pPr>
    </w:p>
    <w:p w:rsidR="00A24DE1" w:rsidRDefault="00A24DE1" w:rsidP="00A24DE1">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val="es-ES_tradnl"/>
        </w:rPr>
        <w:t>Villanueva</w:t>
      </w:r>
      <w:proofErr w:type="spellEnd"/>
      <w:r>
        <w:rPr>
          <w:rFonts w:ascii="Palatino Linotype" w:hAnsi="Palatino Linotype"/>
          <w:lang w:val="es-ES_tradnl"/>
        </w:rPr>
        <w:t xml:space="preserve"> que dice: </w:t>
      </w:r>
      <w:r>
        <w:rPr>
          <w:rFonts w:ascii="Palatino Linotype" w:hAnsi="Palatino Linotype"/>
          <w:i/>
          <w:lang w:val="es-ES_tradnl"/>
        </w:rPr>
        <w:t xml:space="preserve">“la prerrogativa de la persona para acceder a datos, registros y todo tipo de informaciones en poder de entidades públicas y </w:t>
      </w:r>
      <w:r>
        <w:rPr>
          <w:rFonts w:ascii="Palatino Linotype" w:hAnsi="Palatino Linotype"/>
          <w:i/>
          <w:lang w:val="es-ES_tradnl"/>
        </w:rPr>
        <w:lastRenderedPageBreak/>
        <w:t>empresas privadas que ejercen gasto público o cumplen funciones de autoridad, con las excepciones taxativas que establezca la ley en una sociedad democrática.</w:t>
      </w:r>
      <w:r>
        <w:rPr>
          <w:rFonts w:ascii="Palatino Linotype" w:hAnsi="Palatino Linotype"/>
          <w:i/>
          <w:vertAlign w:val="superscript"/>
          <w:lang w:val="es-ES_tradnl"/>
        </w:rPr>
        <w:footnoteReference w:id="5"/>
      </w:r>
      <w:r>
        <w:rPr>
          <w:rFonts w:ascii="Palatino Linotype" w:hAnsi="Palatino Linotype"/>
          <w:i/>
          <w:lang w:val="es-ES_tradnl"/>
        </w:rPr>
        <w:t xml:space="preserve">” </w:t>
      </w:r>
      <w:r>
        <w:rPr>
          <w:rFonts w:ascii="Palatino Linotype" w:hAnsi="Palatino Linotype"/>
          <w:b/>
          <w:i/>
          <w:lang w:val="es-ES_tradnl"/>
        </w:rPr>
        <w:t>[Sic]</w:t>
      </w:r>
    </w:p>
    <w:p w:rsidR="00A24DE1" w:rsidRDefault="00A24DE1" w:rsidP="00A24DE1">
      <w:pPr>
        <w:shd w:val="clear" w:color="auto" w:fill="FFFFFF"/>
        <w:spacing w:line="360" w:lineRule="auto"/>
        <w:jc w:val="both"/>
        <w:rPr>
          <w:rFonts w:ascii="Palatino Linotype" w:hAnsi="Palatino Linotype"/>
          <w:color w:val="222222"/>
          <w:sz w:val="24"/>
        </w:rPr>
      </w:pPr>
    </w:p>
    <w:p w:rsidR="00A24DE1" w:rsidRDefault="00A24DE1" w:rsidP="00A24DE1">
      <w:pPr>
        <w:pStyle w:val="Sinespaciado"/>
        <w:spacing w:line="360" w:lineRule="auto"/>
        <w:jc w:val="both"/>
        <w:rPr>
          <w:rFonts w:ascii="Palatino Linotype" w:hAnsi="Palatino Linotype" w:cs="Arial"/>
        </w:rPr>
      </w:pPr>
      <w:r>
        <w:rPr>
          <w:rFonts w:ascii="Palatino Linotype" w:hAnsi="Palatino Linotype" w:cs="Arial"/>
        </w:rPr>
        <w:t xml:space="preserve">Ahora bien, para entender los alcances de la información pública se considera importante citar el criterio </w:t>
      </w:r>
      <w:r>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rsidR="00A24DE1" w:rsidRPr="00200064" w:rsidRDefault="00A24DE1" w:rsidP="00A24DE1">
      <w:pPr>
        <w:pStyle w:val="Citas"/>
        <w:rPr>
          <w:b/>
          <w:lang w:eastAsia="es-MX"/>
        </w:rPr>
      </w:pPr>
      <w:r>
        <w:rPr>
          <w:b/>
          <w:lang w:eastAsia="es-MX"/>
        </w:rPr>
        <w:t>“</w:t>
      </w:r>
      <w:r w:rsidRPr="00200064">
        <w:rPr>
          <w:b/>
          <w:lang w:eastAsia="es-MX"/>
        </w:rPr>
        <w:t xml:space="preserve">INFORMACIÓN PÚBLICA, CONCEPTO DE, EN MATERIA DE TRANSPARENCIA. INTERPRETACIÓN TEMÁTICA DE LOS ARTÍCULOS 2, FRACCIÓN </w:t>
      </w:r>
      <w:r w:rsidRPr="00200064">
        <w:rPr>
          <w:b/>
          <w:bCs/>
          <w:lang w:eastAsia="es-MX"/>
        </w:rPr>
        <w:t xml:space="preserve">V, XV, Y XVI, </w:t>
      </w:r>
      <w:r w:rsidRPr="00200064">
        <w:rPr>
          <w:b/>
          <w:lang w:eastAsia="es-MX"/>
        </w:rPr>
        <w:t xml:space="preserve">32, 4,11 Y 41. </w:t>
      </w:r>
    </w:p>
    <w:p w:rsidR="00A24DE1" w:rsidRDefault="00A24DE1" w:rsidP="00A24DE1">
      <w:pPr>
        <w:pStyle w:val="Citas"/>
        <w:rPr>
          <w:lang w:eastAsia="es-MX"/>
        </w:rPr>
      </w:pPr>
      <w:r>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24DE1" w:rsidRDefault="00A24DE1" w:rsidP="00A24DE1">
      <w:pPr>
        <w:pStyle w:val="Citas"/>
        <w:rPr>
          <w:lang w:eastAsia="es-MX"/>
        </w:rPr>
      </w:pPr>
      <w:r>
        <w:rPr>
          <w:lang w:eastAsia="es-MX"/>
        </w:rPr>
        <w:t>En consecuencia el acceso a la información se refiere a que se cumplan cualquiera de los siguientes tres supuestos:</w:t>
      </w:r>
    </w:p>
    <w:p w:rsidR="00A24DE1" w:rsidRDefault="00A24DE1" w:rsidP="00A24DE1">
      <w:pPr>
        <w:pStyle w:val="Citas"/>
        <w:rPr>
          <w:lang w:eastAsia="es-MX"/>
        </w:rPr>
      </w:pPr>
      <w:r>
        <w:rPr>
          <w:lang w:eastAsia="es-MX"/>
        </w:rPr>
        <w:t>Que se trate de información registrada en cualquier soporte documental, que en ejercicio de las atribuciones conferidas, sea generada por los Sujetos Obligados;</w:t>
      </w:r>
    </w:p>
    <w:p w:rsidR="00A24DE1" w:rsidRDefault="00A24DE1" w:rsidP="00A24DE1">
      <w:pPr>
        <w:pStyle w:val="Citas"/>
        <w:rPr>
          <w:lang w:eastAsia="es-MX"/>
        </w:rPr>
      </w:pPr>
      <w:r>
        <w:rPr>
          <w:lang w:eastAsia="es-MX"/>
        </w:rPr>
        <w:lastRenderedPageBreak/>
        <w:t>Que se trate de información registrada en cualquier soporte documental, que en ejercicio de las atribuciones conferidas, sea administrada por los Sujetos Obligados, y</w:t>
      </w:r>
    </w:p>
    <w:p w:rsidR="00A24DE1" w:rsidRPr="00200064" w:rsidRDefault="00A24DE1" w:rsidP="00A24DE1">
      <w:pPr>
        <w:pStyle w:val="Citas"/>
        <w:rPr>
          <w:b/>
          <w:lang w:eastAsia="es-MX"/>
        </w:rPr>
      </w:pPr>
      <w:r>
        <w:rPr>
          <w:lang w:eastAsia="es-MX"/>
        </w:rPr>
        <w:t xml:space="preserve">Que se trate de información registrada en cualquier soporte documental, que en ejercicio de las atribuciones conferidas, se encuentre en posesión de los Sujetos Obligados.” </w:t>
      </w:r>
      <w:r>
        <w:rPr>
          <w:b/>
          <w:lang w:eastAsia="es-MX"/>
        </w:rPr>
        <w:t>[Sic]</w:t>
      </w:r>
    </w:p>
    <w:p w:rsidR="00A24DE1" w:rsidRDefault="00A24DE1" w:rsidP="00A24DE1">
      <w:pPr>
        <w:pStyle w:val="Sinespaciado"/>
        <w:spacing w:line="360" w:lineRule="auto"/>
        <w:jc w:val="both"/>
        <w:rPr>
          <w:rFonts w:ascii="Palatino Linotype" w:hAnsi="Palatino Linotype"/>
          <w:i/>
          <w:lang w:eastAsia="es-MX"/>
        </w:rPr>
      </w:pPr>
      <w:r>
        <w:rPr>
          <w:rFonts w:ascii="Palatino Linotype" w:hAnsi="Palatino Linotype"/>
          <w:lang w:eastAsia="es-MX"/>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eastAsia="es-MX"/>
        </w:rPr>
        <w:t>Villanueva</w:t>
      </w:r>
      <w:proofErr w:type="spellEnd"/>
      <w:r>
        <w:rPr>
          <w:rFonts w:ascii="Palatino Linotype" w:hAnsi="Palatino Linotype"/>
          <w:lang w:eastAsia="es-MX"/>
        </w:rPr>
        <w:t xml:space="preserve"> que dice: “</w:t>
      </w:r>
      <w:r>
        <w:rPr>
          <w:rFonts w:ascii="Palatino Linotype" w:hAnsi="Palatino Linotype"/>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Pr>
          <w:rFonts w:ascii="Palatino Linotype" w:hAnsi="Palatino Linotype"/>
          <w:b/>
          <w:i/>
          <w:lang w:val="es-ES_tradnl"/>
        </w:rPr>
        <w:t>[Sic]</w:t>
      </w:r>
    </w:p>
    <w:p w:rsidR="00A24DE1" w:rsidRDefault="00A24DE1" w:rsidP="00A24DE1">
      <w:pPr>
        <w:spacing w:after="0" w:line="360" w:lineRule="auto"/>
        <w:jc w:val="both"/>
        <w:rPr>
          <w:rFonts w:ascii="Palatino Linotype" w:hAnsi="Palatino Linotype"/>
          <w:sz w:val="24"/>
          <w:szCs w:val="24"/>
        </w:rPr>
      </w:pPr>
    </w:p>
    <w:p w:rsidR="00A24DE1" w:rsidRDefault="00A24DE1" w:rsidP="00A24DE1">
      <w:pPr>
        <w:spacing w:line="360" w:lineRule="auto"/>
        <w:jc w:val="both"/>
        <w:rPr>
          <w:rFonts w:ascii="Palatino Linotype" w:hAnsi="Palatino Linotype"/>
          <w:sz w:val="24"/>
          <w:szCs w:val="24"/>
        </w:rPr>
      </w:pPr>
      <w:r>
        <w:rPr>
          <w:rFonts w:ascii="Palatino Linotype" w:hAnsi="Palatino Linotype"/>
          <w:sz w:val="24"/>
          <w:szCs w:val="24"/>
        </w:rPr>
        <w:t xml:space="preserve">Por lo anterior, al no constituirse dicho cuestionamiento como materia del derecho de acceso a la información, se considera que </w:t>
      </w:r>
      <w:r>
        <w:rPr>
          <w:rFonts w:ascii="Palatino Linotype" w:hAnsi="Palatino Linotype"/>
          <w:b/>
          <w:sz w:val="24"/>
          <w:szCs w:val="24"/>
        </w:rPr>
        <w:t>E</w:t>
      </w:r>
      <w:r w:rsidRPr="008356AF">
        <w:rPr>
          <w:rFonts w:ascii="Palatino Linotype" w:hAnsi="Palatino Linotype"/>
          <w:b/>
          <w:sz w:val="24"/>
          <w:szCs w:val="24"/>
        </w:rPr>
        <w:t>l Sujeto Obligado</w:t>
      </w:r>
      <w:r>
        <w:rPr>
          <w:rFonts w:ascii="Palatino Linotype" w:hAnsi="Palatino Linotype"/>
          <w:sz w:val="24"/>
          <w:szCs w:val="24"/>
        </w:rPr>
        <w:t xml:space="preserve"> no se encuentra constreñido a tener soporte documental alguno.</w:t>
      </w:r>
    </w:p>
    <w:p w:rsidR="00A24DE1" w:rsidRDefault="00A24DE1" w:rsidP="0034322D">
      <w:pPr>
        <w:autoSpaceDE w:val="0"/>
        <w:autoSpaceDN w:val="0"/>
        <w:adjustRightInd w:val="0"/>
        <w:spacing w:after="0" w:line="360" w:lineRule="auto"/>
        <w:jc w:val="both"/>
        <w:rPr>
          <w:rFonts w:ascii="Palatino Linotype" w:hAnsi="Palatino Linotype" w:cs="Arial"/>
          <w:sz w:val="24"/>
          <w:szCs w:val="24"/>
        </w:rPr>
      </w:pPr>
    </w:p>
    <w:p w:rsidR="00A24DE1" w:rsidRDefault="00A24DE1" w:rsidP="0034322D">
      <w:pPr>
        <w:autoSpaceDE w:val="0"/>
        <w:autoSpaceDN w:val="0"/>
        <w:adjustRightInd w:val="0"/>
        <w:spacing w:after="0" w:line="360" w:lineRule="auto"/>
        <w:jc w:val="both"/>
        <w:rPr>
          <w:rFonts w:ascii="Palatino Linotype" w:hAnsi="Palatino Linotype" w:cs="Arial"/>
          <w:sz w:val="24"/>
          <w:szCs w:val="24"/>
        </w:rPr>
      </w:pPr>
    </w:p>
    <w:p w:rsidR="00786162" w:rsidRPr="009E63DA" w:rsidRDefault="00786162" w:rsidP="00786162">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Ahora bien, N</w:t>
      </w:r>
      <w:r w:rsidRPr="009E63DA">
        <w:rPr>
          <w:rFonts w:ascii="Palatino Linotype" w:hAnsi="Palatino Linotype"/>
          <w:color w:val="000000"/>
          <w:sz w:val="24"/>
          <w:szCs w:val="24"/>
        </w:rPr>
        <w:t xml:space="preserve">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w:t>
      </w:r>
      <w:r w:rsidRPr="009E63DA">
        <w:rPr>
          <w:rFonts w:ascii="Palatino Linotype" w:hAnsi="Palatino Linotype"/>
          <w:color w:val="000000"/>
          <w:sz w:val="24"/>
          <w:szCs w:val="24"/>
        </w:rPr>
        <w:lastRenderedPageBreak/>
        <w:t>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786162" w:rsidRPr="009E63DA" w:rsidRDefault="00786162" w:rsidP="00786162">
      <w:pPr>
        <w:spacing w:after="0" w:line="360" w:lineRule="auto"/>
        <w:jc w:val="both"/>
        <w:rPr>
          <w:rFonts w:ascii="Palatino Linotype" w:hAnsi="Palatino Linotype"/>
          <w:color w:val="000000"/>
          <w:sz w:val="24"/>
          <w:szCs w:val="24"/>
        </w:rPr>
      </w:pPr>
    </w:p>
    <w:p w:rsidR="00786162" w:rsidRPr="009E63DA" w:rsidRDefault="00786162" w:rsidP="00786162">
      <w:pPr>
        <w:spacing w:after="0" w:line="240" w:lineRule="auto"/>
        <w:ind w:left="567" w:right="567"/>
        <w:jc w:val="both"/>
        <w:rPr>
          <w:rFonts w:ascii="Palatino Linotype" w:hAnsi="Palatino Linotype"/>
          <w:b/>
          <w:i/>
        </w:rPr>
      </w:pPr>
      <w:r w:rsidRPr="009E63DA">
        <w:rPr>
          <w:rFonts w:ascii="Palatino Linotype" w:hAnsi="Palatino Linotype"/>
          <w:b/>
          <w:i/>
        </w:rPr>
        <w:t>Artículo 6</w:t>
      </w:r>
    </w:p>
    <w:p w:rsidR="00786162" w:rsidRPr="009E63DA" w:rsidRDefault="00786162" w:rsidP="00786162">
      <w:pPr>
        <w:spacing w:after="0" w:line="240" w:lineRule="auto"/>
        <w:ind w:left="567" w:right="567"/>
        <w:jc w:val="both"/>
        <w:rPr>
          <w:rFonts w:ascii="Palatino Linotype" w:hAnsi="Palatino Linotype"/>
          <w:i/>
        </w:rPr>
      </w:pPr>
      <w:r w:rsidRPr="009E63DA">
        <w:rPr>
          <w:rFonts w:ascii="Palatino Linotype" w:hAnsi="Palatino Linotype"/>
          <w:i/>
        </w:rPr>
        <w:t>…</w:t>
      </w:r>
    </w:p>
    <w:p w:rsidR="00786162" w:rsidRPr="009E63DA" w:rsidRDefault="00786162" w:rsidP="00786162">
      <w:pPr>
        <w:spacing w:after="0" w:line="240" w:lineRule="auto"/>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786162" w:rsidRPr="009E63DA" w:rsidRDefault="00786162" w:rsidP="00786162">
      <w:pPr>
        <w:spacing w:after="0" w:line="240" w:lineRule="auto"/>
        <w:ind w:left="567" w:right="567"/>
        <w:jc w:val="both"/>
        <w:rPr>
          <w:rFonts w:ascii="Palatino Linotype" w:hAnsi="Palatino Linotype"/>
          <w:i/>
        </w:rPr>
      </w:pPr>
    </w:p>
    <w:p w:rsidR="00786162" w:rsidRPr="009E63DA" w:rsidRDefault="00786162" w:rsidP="00786162">
      <w:pPr>
        <w:numPr>
          <w:ilvl w:val="0"/>
          <w:numId w:val="18"/>
        </w:numPr>
        <w:spacing w:after="0" w:line="240" w:lineRule="auto"/>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86162" w:rsidRPr="009E63DA" w:rsidRDefault="00786162" w:rsidP="00786162">
      <w:pPr>
        <w:spacing w:after="0" w:line="360" w:lineRule="auto"/>
        <w:jc w:val="both"/>
        <w:rPr>
          <w:rFonts w:ascii="Palatino Linotype" w:hAnsi="Palatino Linotype"/>
          <w:sz w:val="24"/>
          <w:szCs w:val="24"/>
        </w:rPr>
      </w:pPr>
    </w:p>
    <w:p w:rsidR="00786162" w:rsidRPr="009E63DA" w:rsidRDefault="00786162" w:rsidP="00786162">
      <w:pPr>
        <w:spacing w:after="0" w:line="360" w:lineRule="auto"/>
        <w:jc w:val="both"/>
        <w:rPr>
          <w:rFonts w:ascii="Palatino Linotype" w:hAnsi="Palatino Linotype" w:cs="Arial"/>
          <w:sz w:val="24"/>
          <w:szCs w:val="24"/>
        </w:rPr>
      </w:pPr>
      <w:r w:rsidRPr="009E63DA">
        <w:rPr>
          <w:rFonts w:ascii="Palatino Linotype" w:hAnsi="Palatino Linotype" w:cs="Arial"/>
          <w:sz w:val="24"/>
          <w:szCs w:val="24"/>
        </w:rPr>
        <w:t xml:space="preserve">Ahora bien,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rsidR="00786162" w:rsidRPr="009E63DA" w:rsidRDefault="00786162" w:rsidP="00786162">
      <w:pPr>
        <w:spacing w:after="0" w:line="240" w:lineRule="auto"/>
        <w:ind w:left="567" w:right="567"/>
        <w:jc w:val="both"/>
        <w:rPr>
          <w:rFonts w:ascii="Palatino Linotype" w:hAnsi="Palatino Linotype"/>
          <w:sz w:val="24"/>
          <w:szCs w:val="24"/>
        </w:rPr>
      </w:pPr>
    </w:p>
    <w:p w:rsidR="00786162" w:rsidRPr="009E63DA" w:rsidRDefault="00786162" w:rsidP="00786162">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rsidR="00786162" w:rsidRPr="009E63DA" w:rsidRDefault="00786162" w:rsidP="00786162">
      <w:pPr>
        <w:spacing w:after="0" w:line="240" w:lineRule="auto"/>
        <w:ind w:left="851" w:right="851"/>
        <w:jc w:val="both"/>
        <w:rPr>
          <w:rFonts w:ascii="Palatino Linotype" w:hAnsi="Palatino Linotype"/>
          <w:i/>
        </w:rPr>
      </w:pPr>
      <w:r w:rsidRPr="009E63DA">
        <w:rPr>
          <w:rFonts w:ascii="Palatino Linotype" w:hAnsi="Palatino Linotype"/>
          <w:i/>
        </w:rPr>
        <w:t>…</w:t>
      </w:r>
    </w:p>
    <w:p w:rsidR="00786162" w:rsidRPr="009E63DA" w:rsidRDefault="00786162" w:rsidP="00786162">
      <w:pPr>
        <w:spacing w:after="0" w:line="240" w:lineRule="auto"/>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 xml:space="preserve">cualquier otro registro que documente el ejercicio de las facultades, funciones y competencias de los </w:t>
      </w:r>
      <w:r w:rsidRPr="009E63DA">
        <w:rPr>
          <w:rFonts w:ascii="Palatino Linotype" w:hAnsi="Palatino Linotype"/>
          <w:b/>
          <w:i/>
          <w:u w:val="single"/>
        </w:rPr>
        <w:lastRenderedPageBreak/>
        <w:t>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rsidR="00786162" w:rsidRPr="009E63DA" w:rsidRDefault="00786162" w:rsidP="00786162">
      <w:pPr>
        <w:spacing w:after="0" w:line="240" w:lineRule="auto"/>
        <w:ind w:left="851" w:right="851"/>
        <w:jc w:val="both"/>
        <w:rPr>
          <w:rFonts w:ascii="Palatino Linotype" w:hAnsi="Palatino Linotype"/>
          <w:i/>
        </w:rPr>
      </w:pPr>
    </w:p>
    <w:p w:rsidR="00786162" w:rsidRPr="009E63DA" w:rsidRDefault="00786162" w:rsidP="00786162">
      <w:pPr>
        <w:spacing w:after="0" w:line="240" w:lineRule="auto"/>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86162" w:rsidRPr="009E63DA" w:rsidRDefault="00786162" w:rsidP="00786162">
      <w:pPr>
        <w:spacing w:after="0" w:line="240" w:lineRule="auto"/>
        <w:ind w:left="851" w:right="851"/>
        <w:jc w:val="both"/>
        <w:rPr>
          <w:rFonts w:ascii="Palatino Linotype" w:hAnsi="Palatino Linotype"/>
          <w:bCs/>
          <w:i/>
        </w:rPr>
      </w:pPr>
    </w:p>
    <w:p w:rsidR="00786162" w:rsidRPr="009E63DA" w:rsidRDefault="00786162" w:rsidP="00786162">
      <w:pPr>
        <w:spacing w:after="0" w:line="240" w:lineRule="auto"/>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86162" w:rsidRPr="009E63DA" w:rsidRDefault="00786162" w:rsidP="00786162">
      <w:pPr>
        <w:spacing w:after="0" w:line="240" w:lineRule="auto"/>
        <w:ind w:left="851" w:right="851"/>
        <w:jc w:val="both"/>
        <w:rPr>
          <w:rFonts w:ascii="Palatino Linotype" w:hAnsi="Palatino Linotype"/>
          <w:bCs/>
          <w:i/>
        </w:rPr>
      </w:pPr>
    </w:p>
    <w:p w:rsidR="00786162" w:rsidRPr="009E63DA" w:rsidRDefault="00786162" w:rsidP="00786162">
      <w:pPr>
        <w:spacing w:after="0" w:line="240" w:lineRule="auto"/>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786162" w:rsidRPr="009E63DA" w:rsidRDefault="00786162" w:rsidP="00786162">
      <w:pPr>
        <w:spacing w:after="0" w:line="240" w:lineRule="auto"/>
        <w:ind w:left="851" w:right="851"/>
        <w:jc w:val="both"/>
        <w:rPr>
          <w:rFonts w:ascii="Palatino Linotype" w:hAnsi="Palatino Linotype"/>
          <w:i/>
        </w:rPr>
      </w:pPr>
    </w:p>
    <w:p w:rsidR="00786162" w:rsidRPr="009E63DA" w:rsidRDefault="00786162" w:rsidP="00786162">
      <w:pPr>
        <w:spacing w:after="0" w:line="240" w:lineRule="auto"/>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786162" w:rsidRPr="009E63DA" w:rsidRDefault="00786162" w:rsidP="00786162">
      <w:pPr>
        <w:spacing w:after="0" w:line="240" w:lineRule="auto"/>
        <w:ind w:left="851" w:right="851"/>
        <w:jc w:val="both"/>
        <w:rPr>
          <w:rFonts w:ascii="Palatino Linotype" w:hAnsi="Palatino Linotype"/>
          <w:i/>
        </w:rPr>
      </w:pPr>
    </w:p>
    <w:p w:rsidR="00786162" w:rsidRPr="009E63DA" w:rsidRDefault="00786162" w:rsidP="00786162">
      <w:pPr>
        <w:spacing w:after="0" w:line="240" w:lineRule="auto"/>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rsidR="00786162" w:rsidRPr="009E63DA" w:rsidRDefault="00786162" w:rsidP="00786162">
      <w:pPr>
        <w:spacing w:after="0" w:line="360" w:lineRule="auto"/>
        <w:jc w:val="both"/>
        <w:rPr>
          <w:rFonts w:ascii="Palatino Linotype" w:hAnsi="Palatino Linotype"/>
          <w:sz w:val="24"/>
          <w:szCs w:val="24"/>
        </w:rPr>
      </w:pPr>
    </w:p>
    <w:p w:rsidR="00786162" w:rsidRPr="009E63DA" w:rsidRDefault="00786162" w:rsidP="00786162">
      <w:pPr>
        <w:spacing w:after="0" w:line="360" w:lineRule="auto"/>
        <w:jc w:val="both"/>
        <w:rPr>
          <w:rFonts w:ascii="Palatino Linotype" w:hAnsi="Palatino Linotype"/>
          <w:sz w:val="24"/>
          <w:szCs w:val="24"/>
        </w:rPr>
      </w:pPr>
      <w:r w:rsidRPr="009E63DA">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9E63DA">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rsidR="00786162" w:rsidRPr="009E63DA" w:rsidRDefault="00786162" w:rsidP="00786162">
      <w:pPr>
        <w:spacing w:after="0" w:line="360" w:lineRule="auto"/>
        <w:jc w:val="both"/>
        <w:rPr>
          <w:rFonts w:ascii="Palatino Linotype" w:hAnsi="Palatino Linotype"/>
          <w:sz w:val="24"/>
          <w:szCs w:val="24"/>
        </w:rPr>
      </w:pPr>
    </w:p>
    <w:p w:rsidR="00786162" w:rsidRPr="009E63DA" w:rsidRDefault="00786162" w:rsidP="00786162">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Señalado lo anterior, resulta importante hacer mención que los motivos de inconformidad del Recurrente van encaminados a la negativa de la información solicitada, por ello se infiere que la </w:t>
      </w:r>
      <w:proofErr w:type="spellStart"/>
      <w:r w:rsidRPr="009E63DA">
        <w:rPr>
          <w:rFonts w:ascii="Palatino Linotype" w:eastAsia="Times New Roman" w:hAnsi="Palatino Linotype" w:cs="Times New Roman"/>
          <w:i/>
          <w:sz w:val="24"/>
          <w:szCs w:val="24"/>
          <w:lang w:val="es-ES" w:eastAsia="es-ES"/>
        </w:rPr>
        <w:t>litis</w:t>
      </w:r>
      <w:proofErr w:type="spellEnd"/>
      <w:r w:rsidRPr="009E63DA">
        <w:rPr>
          <w:rFonts w:ascii="Palatino Linotype" w:eastAsia="Times New Roman" w:hAnsi="Palatino Linotype" w:cs="Times New Roman"/>
          <w:i/>
          <w:sz w:val="24"/>
          <w:szCs w:val="24"/>
          <w:lang w:val="es-ES" w:eastAsia="es-ES"/>
        </w:rPr>
        <w:t xml:space="preserve"> </w:t>
      </w:r>
      <w:r w:rsidRPr="009E63DA">
        <w:rPr>
          <w:rFonts w:ascii="Palatino Linotype" w:eastAsia="Times New Roman" w:hAnsi="Palatino Linotype" w:cs="Times New Roman"/>
          <w:sz w:val="24"/>
          <w:szCs w:val="24"/>
          <w:lang w:val="es-ES" w:eastAsia="es-ES"/>
        </w:rPr>
        <w:t xml:space="preserve">radica en establecer si el Sujeto Obligado entregó la información requerida por el particular que en derecho corresponde. </w:t>
      </w:r>
    </w:p>
    <w:p w:rsidR="00786162" w:rsidRPr="009E63DA" w:rsidRDefault="00786162" w:rsidP="00786162">
      <w:pPr>
        <w:spacing w:after="0" w:line="360" w:lineRule="auto"/>
        <w:jc w:val="both"/>
        <w:rPr>
          <w:rFonts w:ascii="Palatino Linotype" w:eastAsia="Times New Roman" w:hAnsi="Palatino Linotype" w:cs="Times New Roman"/>
          <w:sz w:val="24"/>
          <w:szCs w:val="24"/>
          <w:lang w:val="es-ES" w:eastAsia="es-ES"/>
        </w:rPr>
      </w:pPr>
    </w:p>
    <w:p w:rsidR="00786162" w:rsidRPr="009E63DA" w:rsidRDefault="00786162" w:rsidP="00786162">
      <w:pPr>
        <w:tabs>
          <w:tab w:val="left" w:pos="709"/>
        </w:tabs>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Arial"/>
          <w:sz w:val="24"/>
          <w:szCs w:val="24"/>
          <w:lang w:val="es-ES" w:eastAsia="es-ES"/>
        </w:rPr>
        <w:t>En tal tesitura, este Órgano Garante estima que las razones o motivos de inconformidad hechos valer por el Recurrente son infundados</w:t>
      </w:r>
      <w:r>
        <w:rPr>
          <w:rFonts w:ascii="Palatino Linotype" w:eastAsia="Times New Roman" w:hAnsi="Palatino Linotype" w:cs="Arial"/>
          <w:sz w:val="24"/>
          <w:szCs w:val="24"/>
          <w:lang w:val="es-ES" w:eastAsia="es-ES"/>
        </w:rPr>
        <w:t>, en virtud de que,</w:t>
      </w:r>
      <w:r w:rsidRPr="009E63DA">
        <w:rPr>
          <w:rFonts w:ascii="Palatino Linotype" w:eastAsia="Times New Roman" w:hAnsi="Palatino Linotype" w:cs="Times New Roman"/>
          <w:sz w:val="24"/>
          <w:szCs w:val="24"/>
          <w:lang w:val="es-ES" w:eastAsia="es-ES"/>
        </w:rPr>
        <w:t xml:space="preserve"> la </w:t>
      </w:r>
      <w:r>
        <w:rPr>
          <w:rFonts w:ascii="Palatino Linotype" w:eastAsia="Times New Roman" w:hAnsi="Palatino Linotype" w:cs="Times New Roman"/>
          <w:sz w:val="24"/>
          <w:szCs w:val="24"/>
          <w:lang w:val="es-ES" w:eastAsia="es-ES"/>
        </w:rPr>
        <w:t>respuesta</w:t>
      </w:r>
      <w:r w:rsidRPr="009E63DA">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se emitió por el servidor público habilitado</w:t>
      </w:r>
      <w:r>
        <w:rPr>
          <w:rFonts w:ascii="Palatino Linotype" w:eastAsia="Times New Roman" w:hAnsi="Palatino Linotype" w:cs="Arial"/>
          <w:sz w:val="24"/>
          <w:szCs w:val="24"/>
          <w:lang w:val="es-ES" w:eastAsia="es-ES"/>
        </w:rPr>
        <w:t>, tal como ya quedo precisado en párrafos anteriores</w:t>
      </w:r>
      <w:r w:rsidRPr="009E63D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por lo que</w:t>
      </w:r>
      <w:r w:rsidRPr="009E63DA">
        <w:rPr>
          <w:rFonts w:ascii="Palatino Linotype" w:eastAsia="Times New Roman" w:hAnsi="Palatino Linotype" w:cs="Times New Roman"/>
          <w:sz w:val="24"/>
          <w:szCs w:val="24"/>
          <w:lang w:val="es-ES" w:eastAsia="es-ES"/>
        </w:rPr>
        <w:t xml:space="preserve">, se tiene que </w:t>
      </w:r>
      <w:r>
        <w:rPr>
          <w:rFonts w:ascii="Palatino Linotype" w:eastAsia="Times New Roman" w:hAnsi="Palatino Linotype" w:cs="Times New Roman"/>
          <w:sz w:val="24"/>
          <w:szCs w:val="24"/>
          <w:lang w:val="es-ES" w:eastAsia="es-ES"/>
        </w:rPr>
        <w:t>la autoridad que emitió la respuesta y el</w:t>
      </w:r>
      <w:r w:rsidRPr="009E63DA">
        <w:rPr>
          <w:rFonts w:ascii="Palatino Linotype" w:eastAsia="Times New Roman" w:hAnsi="Palatino Linotype" w:cs="Times New Roman"/>
          <w:sz w:val="24"/>
          <w:szCs w:val="24"/>
          <w:lang w:val="es-ES" w:eastAsia="es-ES"/>
        </w:rPr>
        <w:t xml:space="preserve"> documento remitido satisface la pretensión del particular.</w:t>
      </w:r>
    </w:p>
    <w:p w:rsidR="00786162" w:rsidRPr="009E63DA" w:rsidRDefault="00786162" w:rsidP="00786162">
      <w:pPr>
        <w:spacing w:after="0" w:line="360" w:lineRule="auto"/>
        <w:jc w:val="both"/>
        <w:rPr>
          <w:rFonts w:ascii="Palatino Linotype" w:eastAsia="Calibri" w:hAnsi="Palatino Linotype" w:cs="Arial"/>
          <w:color w:val="000000"/>
          <w:sz w:val="24"/>
          <w:szCs w:val="24"/>
          <w:lang w:val="es-ES_tradnl" w:eastAsia="es-MX"/>
        </w:rPr>
      </w:pPr>
    </w:p>
    <w:p w:rsidR="00786162" w:rsidRPr="009E63DA" w:rsidRDefault="00786162" w:rsidP="00786162">
      <w:pPr>
        <w:spacing w:after="0" w:line="360" w:lineRule="auto"/>
        <w:jc w:val="both"/>
        <w:rPr>
          <w:rFonts w:ascii="Palatino Linotype" w:eastAsia="Calibri" w:hAnsi="Palatino Linotype" w:cs="Arial"/>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sz w:val="24"/>
          <w:szCs w:val="24"/>
          <w:lang w:val="es-ES_tradnl" w:eastAsia="es-MX"/>
        </w:rPr>
        <w:t xml:space="preserve"> </w:t>
      </w:r>
      <w:r w:rsidRPr="009E63DA">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sz w:val="24"/>
          <w:szCs w:val="24"/>
          <w:lang w:val="es-ES_tradnl" w:eastAsia="es-MX"/>
        </w:rPr>
        <w:t>ad hoc</w:t>
      </w:r>
      <w:r w:rsidRPr="009E63DA">
        <w:rPr>
          <w:rFonts w:ascii="Palatino Linotype" w:eastAsia="Calibri" w:hAnsi="Palatino Linotype" w:cs="Arial"/>
          <w:color w:val="000000"/>
          <w:sz w:val="24"/>
          <w:szCs w:val="24"/>
          <w:lang w:val="es-ES_tradnl" w:eastAsia="es-MX"/>
        </w:rPr>
        <w:t>, para satisfacer el derecho de acceso a la información pública.</w:t>
      </w:r>
    </w:p>
    <w:p w:rsidR="00786162" w:rsidRPr="009E63DA" w:rsidRDefault="00786162" w:rsidP="00786162">
      <w:pPr>
        <w:spacing w:after="0" w:line="360" w:lineRule="auto"/>
        <w:jc w:val="both"/>
        <w:rPr>
          <w:rFonts w:ascii="Palatino Linotype" w:eastAsia="Calibri" w:hAnsi="Palatino Linotype" w:cs="Arial"/>
          <w:color w:val="000000"/>
          <w:sz w:val="24"/>
          <w:szCs w:val="24"/>
          <w:lang w:val="es-ES_tradnl" w:eastAsia="es-MX"/>
        </w:rPr>
      </w:pPr>
    </w:p>
    <w:p w:rsidR="00786162" w:rsidRPr="009E63DA" w:rsidRDefault="00786162" w:rsidP="00786162">
      <w:pPr>
        <w:spacing w:after="0" w:line="360" w:lineRule="auto"/>
        <w:jc w:val="both"/>
        <w:rPr>
          <w:rFonts w:ascii="Palatino Linotype" w:eastAsia="Calibri" w:hAnsi="Palatino Linotype" w:cs="Calibri"/>
          <w:b/>
          <w:bCs/>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 xml:space="preserve">Como apoyo a lo anterior, es aplicable el Criterio 03-17, emitido por </w:t>
      </w:r>
      <w:r w:rsidRPr="009E63DA">
        <w:rPr>
          <w:rFonts w:ascii="Palatino Linotype" w:eastAsia="Arial Unicode MS" w:hAnsi="Palatino Linotype" w:cs="Arial"/>
          <w:color w:val="000000"/>
          <w:sz w:val="24"/>
          <w:szCs w:val="24"/>
          <w:lang w:val="es-ES_tradnl" w:eastAsia="es-MX"/>
        </w:rPr>
        <w:t>el Instituto Nacional de Transparencia, Acceso a la Información y Protección de Datos Personales,</w:t>
      </w:r>
      <w:r w:rsidRPr="009E63DA">
        <w:rPr>
          <w:rFonts w:ascii="Palatino Linotype" w:eastAsia="Calibri" w:hAnsi="Palatino Linotype" w:cs="Calibri"/>
          <w:bCs/>
          <w:color w:val="000000"/>
          <w:sz w:val="24"/>
          <w:szCs w:val="24"/>
          <w:lang w:val="es-ES_tradnl" w:eastAsia="es-MX"/>
        </w:rPr>
        <w:t xml:space="preserve"> que dice:</w:t>
      </w:r>
      <w:r w:rsidRPr="009E63DA">
        <w:rPr>
          <w:rFonts w:ascii="Palatino Linotype" w:eastAsia="Calibri" w:hAnsi="Palatino Linotype" w:cs="Calibri"/>
          <w:b/>
          <w:bCs/>
          <w:color w:val="000000"/>
          <w:sz w:val="24"/>
          <w:szCs w:val="24"/>
          <w:lang w:val="es-ES_tradnl" w:eastAsia="es-MX"/>
        </w:rPr>
        <w:t xml:space="preserve"> </w:t>
      </w:r>
    </w:p>
    <w:p w:rsidR="00786162" w:rsidRPr="009E63DA" w:rsidRDefault="00786162" w:rsidP="00786162">
      <w:pPr>
        <w:spacing w:after="0" w:line="360" w:lineRule="auto"/>
        <w:jc w:val="both"/>
        <w:rPr>
          <w:rFonts w:ascii="Palatino Linotype" w:eastAsia="Times New Roman" w:hAnsi="Palatino Linotype" w:cs="Times New Roman"/>
          <w:sz w:val="24"/>
          <w:szCs w:val="24"/>
          <w:lang w:val="es-ES_tradnl" w:eastAsia="es-ES"/>
        </w:rPr>
      </w:pPr>
    </w:p>
    <w:p w:rsidR="00786162" w:rsidRPr="009E63DA" w:rsidRDefault="00786162" w:rsidP="00786162">
      <w:pPr>
        <w:spacing w:after="0" w:line="360" w:lineRule="auto"/>
        <w:ind w:left="851" w:right="850"/>
        <w:jc w:val="both"/>
        <w:rPr>
          <w:rFonts w:ascii="Palatino Linotype" w:eastAsia="Calibri" w:hAnsi="Palatino Linotype" w:cs="Arial"/>
          <w:color w:val="000000"/>
          <w:sz w:val="2"/>
          <w:szCs w:val="24"/>
          <w:lang w:val="es-ES_tradnl" w:eastAsia="es-MX"/>
        </w:rPr>
      </w:pPr>
    </w:p>
    <w:p w:rsidR="00786162" w:rsidRPr="009E63DA" w:rsidRDefault="00786162" w:rsidP="00786162">
      <w:pPr>
        <w:spacing w:after="0" w:line="240" w:lineRule="auto"/>
        <w:ind w:left="567" w:right="567"/>
        <w:jc w:val="both"/>
        <w:rPr>
          <w:rFonts w:ascii="Palatino Linotype" w:eastAsia="Calibri" w:hAnsi="Palatino Linotype" w:cs="Arial"/>
          <w:i/>
          <w:color w:val="000000"/>
          <w:sz w:val="24"/>
          <w:szCs w:val="24"/>
          <w:lang w:val="es-ES_tradnl" w:eastAsia="es-MX"/>
        </w:rPr>
      </w:pPr>
      <w:r w:rsidRPr="009E63DA">
        <w:rPr>
          <w:rFonts w:ascii="Palatino Linotype" w:eastAsia="Calibri" w:hAnsi="Palatino Linotype" w:cs="Arial"/>
          <w:b/>
          <w:i/>
          <w:color w:val="000000"/>
          <w:sz w:val="24"/>
          <w:szCs w:val="24"/>
          <w:lang w:val="es-ES_tradnl" w:eastAsia="es-MX"/>
        </w:rPr>
        <w:t>No existe obligación de elaborar documentos ad hoc para atender las solicitudes de acceso a la información.</w:t>
      </w:r>
      <w:r w:rsidRPr="009E63DA">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86162" w:rsidRPr="009E63DA" w:rsidRDefault="00786162" w:rsidP="00786162">
      <w:pPr>
        <w:spacing w:after="0" w:line="240" w:lineRule="auto"/>
        <w:ind w:left="567" w:right="567"/>
        <w:jc w:val="both"/>
        <w:rPr>
          <w:rFonts w:ascii="Palatino Linotype" w:eastAsia="Calibri" w:hAnsi="Palatino Linotype" w:cs="Arial"/>
          <w:i/>
          <w:color w:val="000000"/>
          <w:sz w:val="2"/>
          <w:szCs w:val="24"/>
          <w:lang w:val="es-ES_tradnl" w:eastAsia="es-MX"/>
        </w:rPr>
      </w:pPr>
    </w:p>
    <w:p w:rsidR="00786162" w:rsidRPr="009E63DA" w:rsidRDefault="00786162" w:rsidP="00786162">
      <w:pPr>
        <w:spacing w:after="0" w:line="360" w:lineRule="auto"/>
        <w:jc w:val="both"/>
        <w:rPr>
          <w:rFonts w:ascii="Palatino Linotype" w:eastAsia="Calibri" w:hAnsi="Palatino Linotype" w:cs="Arial"/>
          <w:color w:val="000000"/>
          <w:sz w:val="24"/>
          <w:szCs w:val="24"/>
          <w:lang w:val="es-ES_tradnl" w:eastAsia="es-MX"/>
        </w:rPr>
      </w:pPr>
    </w:p>
    <w:p w:rsidR="00786162" w:rsidRPr="009E63DA" w:rsidRDefault="00786162" w:rsidP="00786162">
      <w:pPr>
        <w:spacing w:after="0" w:line="360" w:lineRule="auto"/>
        <w:jc w:val="both"/>
        <w:rPr>
          <w:rFonts w:ascii="Palatino Linotype" w:eastAsia="Times New Roman" w:hAnsi="Palatino Linotype" w:cs="Arial"/>
          <w:sz w:val="24"/>
          <w:szCs w:val="24"/>
          <w:lang w:val="es-ES" w:eastAsia="es-ES"/>
        </w:rPr>
      </w:pPr>
      <w:r w:rsidRPr="009E63DA">
        <w:rPr>
          <w:rFonts w:ascii="Palatino Linotype" w:eastAsia="Calibri" w:hAnsi="Palatino Linotype" w:cs="Arial"/>
          <w:color w:val="000000"/>
          <w:sz w:val="24"/>
          <w:szCs w:val="24"/>
          <w:lang w:val="es-ES_tradnl" w:eastAsia="es-MX"/>
        </w:rPr>
        <w:t xml:space="preserve"> </w:t>
      </w:r>
      <w:r w:rsidRPr="009E63DA">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se encuentra dotada de los principios de </w:t>
      </w:r>
      <w:r w:rsidRPr="009E63DA">
        <w:rPr>
          <w:rFonts w:ascii="Palatino Linotype" w:eastAsia="Times New Roman" w:hAnsi="Palatino Linotype" w:cs="Arial"/>
          <w:sz w:val="24"/>
          <w:szCs w:val="24"/>
          <w:lang w:val="es-ES" w:eastAsia="es-ES"/>
        </w:rPr>
        <w:t xml:space="preserve">congruencia y exhaustividad, los cuales a toda luz garantizan el derecho de acceso a la información pública. Robustece lo anterior el criterio </w:t>
      </w:r>
      <w:r w:rsidRPr="009E63DA">
        <w:rPr>
          <w:rFonts w:ascii="Palatino Linotype" w:eastAsia="Times New Roman" w:hAnsi="Palatino Linotype" w:cs="Arial"/>
          <w:b/>
          <w:sz w:val="24"/>
          <w:szCs w:val="24"/>
          <w:lang w:val="es-ES" w:eastAsia="es-ES"/>
        </w:rPr>
        <w:t xml:space="preserve">02/17 </w:t>
      </w:r>
      <w:r w:rsidRPr="009E63DA">
        <w:rPr>
          <w:rFonts w:ascii="Palatino Linotype" w:eastAsia="Times New Roman" w:hAnsi="Palatino Linotype" w:cs="Arial"/>
          <w:sz w:val="24"/>
          <w:szCs w:val="24"/>
          <w:lang w:val="es-ES" w:eastAsia="es-ES"/>
        </w:rPr>
        <w:t xml:space="preserve">del Instituto Nacional de Transparencia, Acceso a la Información y Protección de Datos Personales que dispone a la literalidad lo siguiente: </w:t>
      </w:r>
    </w:p>
    <w:p w:rsidR="00786162" w:rsidRPr="009E63DA" w:rsidRDefault="00786162" w:rsidP="00786162">
      <w:pPr>
        <w:spacing w:before="240" w:after="0" w:line="360" w:lineRule="auto"/>
        <w:ind w:left="851" w:right="851"/>
        <w:jc w:val="both"/>
        <w:rPr>
          <w:rFonts w:ascii="Palatino Linotype" w:eastAsia="Times New Roman" w:hAnsi="Palatino Linotype" w:cs="Arial"/>
          <w:b/>
          <w:i/>
          <w:sz w:val="24"/>
          <w:szCs w:val="24"/>
          <w:lang w:val="es-ES" w:eastAsia="es-ES"/>
        </w:rPr>
      </w:pPr>
      <w:r w:rsidRPr="009E63DA">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rsidR="00786162" w:rsidRPr="009E63DA" w:rsidRDefault="00786162" w:rsidP="00786162">
      <w:pPr>
        <w:spacing w:before="240" w:after="0" w:line="360" w:lineRule="auto"/>
        <w:ind w:left="851"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De conformidad con el artículo </w:t>
      </w:r>
      <w:r w:rsidRPr="009E63DA">
        <w:rPr>
          <w:rFonts w:ascii="Palatino Linotype" w:eastAsia="Times New Roman" w:hAnsi="Palatino Linotype" w:cs="Times New Roman"/>
          <w:i/>
          <w:sz w:val="24"/>
          <w:szCs w:val="24"/>
          <w:lang w:val="es-ES_tradnl" w:eastAsia="es-ES"/>
        </w:rPr>
        <w:t>3 de la Ley Federal de Procedimiento Administrativo</w:t>
      </w:r>
      <w:r w:rsidRPr="009E63DA">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9E63DA">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9E63DA">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w:t>
      </w:r>
      <w:r w:rsidRPr="009E63DA">
        <w:rPr>
          <w:rFonts w:ascii="Palatino Linotype" w:eastAsia="Times New Roman" w:hAnsi="Palatino Linotype" w:cs="Arial"/>
          <w:i/>
          <w:sz w:val="24"/>
          <w:szCs w:val="24"/>
          <w:lang w:val="es-ES" w:eastAsia="es-ES"/>
        </w:rPr>
        <w:lastRenderedPageBreak/>
        <w:t>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786162" w:rsidRPr="009E63DA" w:rsidRDefault="00786162" w:rsidP="00786162">
      <w:pPr>
        <w:numPr>
          <w:ilvl w:val="0"/>
          <w:numId w:val="17"/>
        </w:numPr>
        <w:spacing w:before="240" w:after="0" w:line="36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rsidR="00786162" w:rsidRPr="009E63DA" w:rsidRDefault="00786162" w:rsidP="00786162">
      <w:pPr>
        <w:numPr>
          <w:ilvl w:val="0"/>
          <w:numId w:val="17"/>
        </w:numPr>
        <w:spacing w:before="240" w:after="0" w:line="36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0100/16. Sindicato Nacional de Trabajadores de la Educación. 13 de julio de 2016. Por unanimidad. Comisionada Ponente Areli Cano Guadiana. </w:t>
      </w:r>
    </w:p>
    <w:p w:rsidR="00786162" w:rsidRPr="009E63DA" w:rsidRDefault="00786162" w:rsidP="00786162">
      <w:pPr>
        <w:numPr>
          <w:ilvl w:val="0"/>
          <w:numId w:val="17"/>
        </w:numPr>
        <w:spacing w:before="240" w:after="0" w:line="360" w:lineRule="auto"/>
        <w:ind w:right="851"/>
        <w:jc w:val="both"/>
        <w:rPr>
          <w:rFonts w:ascii="Palatino Linotype" w:eastAsia="Times New Roman" w:hAnsi="Palatino Linotype" w:cs="Times New Roman"/>
          <w:b/>
          <w:sz w:val="24"/>
          <w:szCs w:val="24"/>
          <w:lang w:val="es-ES_tradnl" w:eastAsia="es-ES"/>
        </w:rPr>
      </w:pPr>
      <w:r w:rsidRPr="009E63DA">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w:t>
      </w:r>
      <w:proofErr w:type="spellStart"/>
      <w:r w:rsidRPr="009E63DA">
        <w:rPr>
          <w:rFonts w:ascii="Palatino Linotype" w:eastAsia="Times New Roman" w:hAnsi="Palatino Linotype" w:cs="Arial"/>
          <w:i/>
          <w:sz w:val="24"/>
          <w:szCs w:val="24"/>
          <w:lang w:val="es-ES" w:eastAsia="es-ES"/>
        </w:rPr>
        <w:t>Rosendoevgueni</w:t>
      </w:r>
      <w:proofErr w:type="spellEnd"/>
      <w:r w:rsidRPr="009E63DA">
        <w:rPr>
          <w:rFonts w:ascii="Palatino Linotype" w:eastAsia="Times New Roman" w:hAnsi="Palatino Linotype" w:cs="Arial"/>
          <w:i/>
          <w:sz w:val="24"/>
          <w:szCs w:val="24"/>
          <w:lang w:val="es-ES" w:eastAsia="es-ES"/>
        </w:rPr>
        <w:t xml:space="preserve"> Monterrey </w:t>
      </w:r>
      <w:proofErr w:type="spellStart"/>
      <w:r w:rsidRPr="009E63DA">
        <w:rPr>
          <w:rFonts w:ascii="Palatino Linotype" w:eastAsia="Times New Roman" w:hAnsi="Palatino Linotype" w:cs="Arial"/>
          <w:i/>
          <w:sz w:val="24"/>
          <w:szCs w:val="24"/>
          <w:lang w:val="es-ES" w:eastAsia="es-ES"/>
        </w:rPr>
        <w:t>Chepov</w:t>
      </w:r>
      <w:proofErr w:type="spellEnd"/>
      <w:r w:rsidRPr="009E63DA">
        <w:rPr>
          <w:rFonts w:ascii="Palatino Linotype" w:eastAsia="Times New Roman" w:hAnsi="Palatino Linotype" w:cs="Arial"/>
          <w:i/>
          <w:sz w:val="24"/>
          <w:szCs w:val="24"/>
          <w:lang w:val="es-ES" w:eastAsia="es-ES"/>
        </w:rPr>
        <w:t xml:space="preserve">.” </w:t>
      </w:r>
      <w:r w:rsidRPr="009E63DA">
        <w:rPr>
          <w:rFonts w:ascii="Palatino Linotype" w:eastAsia="Times New Roman" w:hAnsi="Palatino Linotype" w:cs="Times New Roman"/>
          <w:b/>
          <w:i/>
          <w:sz w:val="24"/>
          <w:szCs w:val="24"/>
          <w:lang w:val="es-ES_tradnl" w:eastAsia="es-ES"/>
        </w:rPr>
        <w:t>(Sic)</w:t>
      </w:r>
    </w:p>
    <w:p w:rsidR="00786162" w:rsidRPr="009E63DA" w:rsidRDefault="00786162" w:rsidP="00786162">
      <w:pPr>
        <w:spacing w:after="0" w:line="360" w:lineRule="auto"/>
        <w:jc w:val="both"/>
        <w:rPr>
          <w:rFonts w:ascii="Palatino Linotype" w:eastAsia="Times New Roman" w:hAnsi="Palatino Linotype" w:cs="Arial"/>
          <w:noProof/>
          <w:color w:val="000000"/>
          <w:sz w:val="24"/>
          <w:szCs w:val="24"/>
          <w:lang w:val="es-ES" w:eastAsia="es-MX"/>
        </w:rPr>
      </w:pPr>
    </w:p>
    <w:p w:rsidR="00786162" w:rsidRPr="009E63DA" w:rsidRDefault="00786162" w:rsidP="00786162">
      <w:pPr>
        <w:spacing w:after="0" w:line="360" w:lineRule="auto"/>
        <w:jc w:val="both"/>
        <w:rPr>
          <w:rFonts w:ascii="Palatino Linotype" w:eastAsia="Times New Roman" w:hAnsi="Palatino Linotype" w:cs="Arial"/>
          <w:noProof/>
          <w:color w:val="000000"/>
          <w:sz w:val="24"/>
          <w:szCs w:val="24"/>
          <w:lang w:val="es-ES" w:eastAsia="es-MX"/>
        </w:rPr>
      </w:pPr>
      <w:r w:rsidRPr="009E63DA">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rsidR="00786162" w:rsidRDefault="00786162" w:rsidP="0078616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786162" w:rsidRPr="009E63DA" w:rsidRDefault="00786162" w:rsidP="00786162">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Pr>
          <w:rFonts w:ascii="Palatino Linotype" w:eastAsia="Times New Roman" w:hAnsi="Palatino Linotype" w:cs="Times New Roman"/>
          <w:b/>
          <w:sz w:val="24"/>
          <w:szCs w:val="24"/>
          <w:lang w:val="es-ES" w:eastAsia="es-ES"/>
        </w:rPr>
        <w:t xml:space="preserve">EL </w:t>
      </w:r>
      <w:r w:rsidRPr="009E63DA">
        <w:rPr>
          <w:rFonts w:ascii="Palatino Linotype" w:eastAsia="Times New Roman" w:hAnsi="Palatino Linotype" w:cs="Times New Roman"/>
          <w:b/>
          <w:sz w:val="24"/>
          <w:szCs w:val="24"/>
          <w:lang w:val="es-ES" w:eastAsia="es-ES"/>
        </w:rPr>
        <w:t xml:space="preserve">RECURRENTE </w:t>
      </w:r>
      <w:r w:rsidRPr="009E63DA">
        <w:rPr>
          <w:rFonts w:ascii="Palatino Linotype" w:eastAsia="Times New Roman" w:hAnsi="Palatino Linotype" w:cs="Times New Roman"/>
          <w:sz w:val="24"/>
          <w:szCs w:val="24"/>
          <w:lang w:val="es-ES" w:eastAsia="es-ES"/>
        </w:rPr>
        <w:t xml:space="preserve">en su medio de impugnación que fuera </w:t>
      </w:r>
      <w:r w:rsidRPr="009E63DA">
        <w:rPr>
          <w:rFonts w:ascii="Palatino Linotype" w:eastAsia="Times New Roman" w:hAnsi="Palatino Linotype" w:cs="Times New Roman"/>
          <w:sz w:val="24"/>
          <w:szCs w:val="24"/>
          <w:lang w:val="es-ES" w:eastAsia="es-ES"/>
        </w:rPr>
        <w:lastRenderedPageBreak/>
        <w:t xml:space="preserve">materia de estudio, por ello con fundamento en el artículo 186 fracción II de la Ley de Transparencia y Acceso a la Información Pública del Estado de México y Municipios, se </w:t>
      </w:r>
      <w:r w:rsidRPr="009E63DA">
        <w:rPr>
          <w:rFonts w:ascii="Palatino Linotype" w:eastAsia="Times New Roman" w:hAnsi="Palatino Linotype" w:cs="Times New Roman"/>
          <w:b/>
          <w:sz w:val="24"/>
          <w:szCs w:val="24"/>
          <w:lang w:val="es-ES" w:eastAsia="es-ES"/>
        </w:rPr>
        <w:t xml:space="preserve">CONFIRMA </w:t>
      </w:r>
      <w:r w:rsidRPr="009E63DA">
        <w:rPr>
          <w:rFonts w:ascii="Palatino Linotype" w:eastAsia="Times New Roman" w:hAnsi="Palatino Linotype" w:cs="Times New Roman"/>
          <w:sz w:val="24"/>
          <w:szCs w:val="24"/>
          <w:lang w:val="es-ES" w:eastAsia="es-ES"/>
        </w:rPr>
        <w:t xml:space="preserve">la respuesta a la solicitud de información número </w:t>
      </w:r>
      <w:r>
        <w:rPr>
          <w:rFonts w:ascii="Palatino Linotype" w:eastAsia="Times New Roman" w:hAnsi="Palatino Linotype" w:cs="Times New Roman"/>
          <w:b/>
          <w:sz w:val="24"/>
          <w:szCs w:val="24"/>
          <w:lang w:val="es-ES" w:eastAsia="es-ES"/>
        </w:rPr>
        <w:t xml:space="preserve">00055/TONANI/IP/2023 </w:t>
      </w:r>
      <w:r w:rsidRPr="009E63DA">
        <w:rPr>
          <w:rFonts w:ascii="Palatino Linotype" w:eastAsia="Times New Roman" w:hAnsi="Palatino Linotype" w:cs="Times New Roman"/>
          <w:sz w:val="24"/>
          <w:szCs w:val="24"/>
          <w:lang w:val="es-ES" w:eastAsia="es-ES"/>
        </w:rPr>
        <w:t xml:space="preserve">que ha sido materia del presente fallo. </w:t>
      </w:r>
    </w:p>
    <w:p w:rsidR="00786162" w:rsidRPr="009E63DA" w:rsidRDefault="00786162" w:rsidP="00786162">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Por lo antes expuesto y fundado es de resolverse y, </w:t>
      </w:r>
    </w:p>
    <w:p w:rsidR="00786162" w:rsidRPr="009E63DA" w:rsidRDefault="00786162" w:rsidP="00786162">
      <w:pPr>
        <w:spacing w:after="0" w:line="360" w:lineRule="auto"/>
        <w:jc w:val="both"/>
        <w:rPr>
          <w:rFonts w:ascii="Palatino Linotype" w:eastAsia="Times New Roman" w:hAnsi="Palatino Linotype" w:cs="Times New Roman"/>
          <w:sz w:val="24"/>
          <w:szCs w:val="24"/>
          <w:lang w:eastAsia="es-ES"/>
        </w:rPr>
      </w:pPr>
    </w:p>
    <w:p w:rsidR="00786162" w:rsidRPr="009E63DA" w:rsidRDefault="00786162" w:rsidP="00786162">
      <w:pPr>
        <w:spacing w:after="0" w:line="360" w:lineRule="auto"/>
        <w:jc w:val="center"/>
        <w:rPr>
          <w:rFonts w:ascii="Palatino Linotype" w:eastAsia="Times New Roman" w:hAnsi="Palatino Linotype" w:cs="Times New Roman"/>
          <w:bCs/>
          <w:spacing w:val="60"/>
          <w:sz w:val="24"/>
          <w:szCs w:val="24"/>
          <w:lang w:val="es-ES_tradnl" w:eastAsia="es-ES"/>
        </w:rPr>
      </w:pPr>
      <w:r w:rsidRPr="009E63DA">
        <w:rPr>
          <w:rFonts w:ascii="Palatino Linotype" w:eastAsia="Times New Roman" w:hAnsi="Palatino Linotype" w:cs="Times New Roman"/>
          <w:b/>
          <w:bCs/>
          <w:spacing w:val="60"/>
          <w:sz w:val="28"/>
          <w:szCs w:val="24"/>
          <w:lang w:val="es-ES_tradnl" w:eastAsia="es-ES"/>
        </w:rPr>
        <w:t>SE    RESUELVE</w:t>
      </w:r>
    </w:p>
    <w:p w:rsidR="00786162" w:rsidRPr="009E63DA" w:rsidRDefault="00786162" w:rsidP="00786162">
      <w:pPr>
        <w:autoSpaceDE w:val="0"/>
        <w:autoSpaceDN w:val="0"/>
        <w:adjustRightInd w:val="0"/>
        <w:spacing w:after="0" w:line="360" w:lineRule="auto"/>
        <w:ind w:right="49"/>
        <w:jc w:val="both"/>
        <w:rPr>
          <w:rFonts w:ascii="Palatino Linotype" w:hAnsi="Palatino Linotype" w:cs="Arial"/>
          <w:sz w:val="28"/>
          <w:szCs w:val="28"/>
          <w:lang w:val="es-ES_tradnl"/>
        </w:rPr>
      </w:pPr>
    </w:p>
    <w:p w:rsidR="00786162" w:rsidRPr="009E63DA" w:rsidRDefault="00786162" w:rsidP="00786162">
      <w:pPr>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_tradnl" w:eastAsia="es-ES"/>
        </w:rPr>
        <w:t>PRIMERO.</w:t>
      </w:r>
      <w:r w:rsidRPr="009E63DA">
        <w:rPr>
          <w:rFonts w:ascii="Palatino Linotype" w:eastAsia="Times New Roman" w:hAnsi="Palatino Linotype" w:cs="Arial"/>
          <w:sz w:val="24"/>
          <w:szCs w:val="24"/>
          <w:lang w:val="es-ES_tradnl" w:eastAsia="es-ES"/>
        </w:rPr>
        <w:t xml:space="preserve"> Se </w:t>
      </w:r>
      <w:r w:rsidRPr="009E63DA">
        <w:rPr>
          <w:rFonts w:ascii="Palatino Linotype" w:eastAsia="Times New Roman" w:hAnsi="Palatino Linotype" w:cs="Arial"/>
          <w:b/>
          <w:sz w:val="24"/>
          <w:szCs w:val="24"/>
          <w:lang w:val="es-ES_tradnl" w:eastAsia="es-ES"/>
        </w:rPr>
        <w:t>CONFIRMA</w:t>
      </w:r>
      <w:r w:rsidRPr="009E63DA">
        <w:rPr>
          <w:rFonts w:ascii="Palatino Linotype" w:eastAsia="Times New Roman" w:hAnsi="Palatino Linotype" w:cs="Arial"/>
          <w:sz w:val="24"/>
          <w:szCs w:val="24"/>
          <w:lang w:val="es-ES_tradnl" w:eastAsia="es-ES"/>
        </w:rPr>
        <w:t xml:space="preserve"> </w:t>
      </w:r>
      <w:r w:rsidRPr="009E63DA">
        <w:rPr>
          <w:rFonts w:ascii="Palatino Linotype" w:eastAsia="Arial Unicode MS" w:hAnsi="Palatino Linotype" w:cs="Arial"/>
          <w:sz w:val="24"/>
          <w:szCs w:val="24"/>
          <w:lang w:val="es-ES" w:eastAsia="es-ES"/>
        </w:rPr>
        <w:t xml:space="preserve">la respuesta entregada por </w:t>
      </w:r>
      <w:r w:rsidRPr="009E63DA">
        <w:rPr>
          <w:rFonts w:ascii="Palatino Linotype" w:eastAsia="Arial Unicode MS" w:hAnsi="Palatino Linotype" w:cs="Arial"/>
          <w:b/>
          <w:sz w:val="24"/>
          <w:szCs w:val="24"/>
          <w:lang w:val="es-ES" w:eastAsia="es-ES"/>
        </w:rPr>
        <w:t xml:space="preserve">EL SUJETO OBLIGADO </w:t>
      </w:r>
      <w:r w:rsidRPr="009E63DA">
        <w:rPr>
          <w:rFonts w:ascii="Palatino Linotype" w:eastAsia="Arial Unicode MS" w:hAnsi="Palatino Linotype" w:cs="Arial"/>
          <w:sz w:val="24"/>
          <w:szCs w:val="24"/>
          <w:lang w:val="es-ES" w:eastAsia="es-ES"/>
        </w:rPr>
        <w:t xml:space="preserve">a la solicitud de información número </w:t>
      </w:r>
      <w:r>
        <w:rPr>
          <w:rFonts w:ascii="Palatino Linotype" w:eastAsia="Times New Roman" w:hAnsi="Palatino Linotype" w:cs="Times New Roman"/>
          <w:b/>
          <w:sz w:val="24"/>
          <w:szCs w:val="24"/>
          <w:lang w:val="es-ES" w:eastAsia="es-ES"/>
        </w:rPr>
        <w:t>00055/TONANI/IP/2023</w:t>
      </w:r>
      <w:r w:rsidRPr="009E63DA">
        <w:rPr>
          <w:rFonts w:ascii="Palatino Linotype" w:eastAsia="Times New Roman" w:hAnsi="Palatino Linotype" w:cs="Times New Roman"/>
          <w:b/>
          <w:sz w:val="24"/>
          <w:szCs w:val="24"/>
          <w:lang w:val="es-ES" w:eastAsia="es-ES"/>
        </w:rPr>
        <w:t xml:space="preserve">, </w:t>
      </w:r>
      <w:r w:rsidRPr="009E63DA">
        <w:rPr>
          <w:rFonts w:ascii="Palatino Linotype" w:eastAsia="Arial Unicode MS" w:hAnsi="Palatino Linotype" w:cs="Arial"/>
          <w:sz w:val="24"/>
          <w:szCs w:val="24"/>
          <w:lang w:val="es-ES" w:eastAsia="es-ES"/>
        </w:rPr>
        <w:t xml:space="preserve">por resultar infundados los motivos de inconformidad que arguye </w:t>
      </w:r>
      <w:r>
        <w:rPr>
          <w:rFonts w:ascii="Palatino Linotype" w:eastAsia="Arial Unicode MS" w:hAnsi="Palatino Linotype" w:cs="Arial"/>
          <w:b/>
          <w:sz w:val="24"/>
          <w:szCs w:val="24"/>
          <w:lang w:val="es-ES" w:eastAsia="es-ES"/>
        </w:rPr>
        <w:t xml:space="preserve">EL </w:t>
      </w:r>
      <w:r w:rsidRPr="009E63DA">
        <w:rPr>
          <w:rFonts w:ascii="Palatino Linotype" w:eastAsia="Arial Unicode MS" w:hAnsi="Palatino Linotype" w:cs="Arial"/>
          <w:b/>
          <w:sz w:val="24"/>
          <w:szCs w:val="24"/>
          <w:lang w:val="es-ES" w:eastAsia="es-ES"/>
        </w:rPr>
        <w:t>RECURRENTE</w:t>
      </w:r>
      <w:r w:rsidRPr="009E63DA">
        <w:rPr>
          <w:rFonts w:ascii="Palatino Linotype" w:eastAsia="Arial Unicode MS" w:hAnsi="Palatino Linotype" w:cs="Arial"/>
          <w:sz w:val="24"/>
          <w:szCs w:val="24"/>
          <w:lang w:val="es-ES" w:eastAsia="es-ES"/>
        </w:rPr>
        <w:t>, en términos del</w:t>
      </w:r>
      <w:r w:rsidRPr="009E63DA">
        <w:rPr>
          <w:rFonts w:ascii="Palatino Linotype" w:eastAsia="Arial Unicode MS" w:hAnsi="Palatino Linotype" w:cs="Arial"/>
          <w:b/>
          <w:sz w:val="24"/>
          <w:szCs w:val="24"/>
          <w:lang w:val="es-ES" w:eastAsia="es-ES"/>
        </w:rPr>
        <w:t xml:space="preserve"> </w:t>
      </w:r>
      <w:r w:rsidRPr="009E63DA">
        <w:rPr>
          <w:rFonts w:ascii="Palatino Linotype" w:eastAsia="Times New Roman" w:hAnsi="Palatino Linotype" w:cs="Arial"/>
          <w:b/>
          <w:sz w:val="24"/>
          <w:szCs w:val="24"/>
          <w:lang w:val="es-ES" w:eastAsia="es-ES"/>
        </w:rPr>
        <w:t>Considerando CUARTO</w:t>
      </w:r>
      <w:r w:rsidRPr="009E63DA">
        <w:rPr>
          <w:rFonts w:ascii="Palatino Linotype" w:eastAsia="Times New Roman" w:hAnsi="Palatino Linotype" w:cs="Arial"/>
          <w:sz w:val="24"/>
          <w:szCs w:val="24"/>
          <w:lang w:val="es-ES" w:eastAsia="es-ES"/>
        </w:rPr>
        <w:t xml:space="preserve"> de la presente resolución.</w:t>
      </w:r>
    </w:p>
    <w:p w:rsidR="00786162" w:rsidRPr="009E63DA" w:rsidRDefault="00786162" w:rsidP="00786162">
      <w:pPr>
        <w:spacing w:before="240" w:after="0" w:line="360" w:lineRule="auto"/>
        <w:jc w:val="both"/>
        <w:rPr>
          <w:rFonts w:ascii="Palatino Linotype" w:eastAsia="Times New Roman" w:hAnsi="Palatino Linotype" w:cs="Arial"/>
          <w:sz w:val="24"/>
          <w:szCs w:val="24"/>
          <w:lang w:val="es-ES" w:eastAsia="es-ES"/>
        </w:rPr>
      </w:pPr>
    </w:p>
    <w:p w:rsidR="00786162" w:rsidRPr="009E63DA" w:rsidRDefault="00786162" w:rsidP="0078616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SEGUNDO.</w:t>
      </w:r>
      <w:r w:rsidRPr="009E63DA">
        <w:rPr>
          <w:rFonts w:ascii="Palatino Linotype" w:eastAsia="Times New Roman" w:hAnsi="Palatino Linotype" w:cs="Arial"/>
          <w:b/>
          <w:sz w:val="24"/>
          <w:szCs w:val="24"/>
          <w:lang w:val="es-ES" w:eastAsia="es-ES"/>
        </w:rPr>
        <w:t xml:space="preserve"> Notifíquese</w:t>
      </w:r>
      <w:r w:rsidRPr="009E63DA">
        <w:rPr>
          <w:rFonts w:ascii="Palatino Linotype" w:eastAsia="Times New Roman" w:hAnsi="Palatino Linotype" w:cs="Arial"/>
          <w:b/>
          <w:i/>
          <w:sz w:val="24"/>
          <w:szCs w:val="24"/>
          <w:lang w:val="es-ES" w:eastAsia="es-ES"/>
        </w:rPr>
        <w:t xml:space="preserve"> </w:t>
      </w:r>
      <w:r w:rsidRPr="009E63DA">
        <w:rPr>
          <w:rFonts w:ascii="Palatino Linotype" w:eastAsia="Times New Roman" w:hAnsi="Palatino Linotype" w:cs="Arial"/>
          <w:sz w:val="24"/>
          <w:szCs w:val="24"/>
          <w:lang w:val="es-ES" w:eastAsia="es-ES"/>
        </w:rPr>
        <w:t xml:space="preserve">la presente resolución al Titular de la Unidad de Transparencia del </w:t>
      </w:r>
      <w:r w:rsidRPr="009E63DA">
        <w:rPr>
          <w:rFonts w:ascii="Palatino Linotype" w:eastAsia="Times New Roman" w:hAnsi="Palatino Linotype" w:cs="Arial"/>
          <w:b/>
          <w:sz w:val="24"/>
          <w:szCs w:val="24"/>
          <w:lang w:val="es-ES" w:eastAsia="es-ES"/>
        </w:rPr>
        <w:t xml:space="preserve">SUJETO OBLIGADO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 xml:space="preserve">(SAIMEX).  </w:t>
      </w:r>
    </w:p>
    <w:p w:rsidR="00786162" w:rsidRPr="009E63DA" w:rsidRDefault="00786162" w:rsidP="0078616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rsidR="00786162" w:rsidRPr="009E63DA" w:rsidRDefault="00786162" w:rsidP="0078616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TERCERO</w:t>
      </w:r>
      <w:r w:rsidRPr="009E63DA">
        <w:rPr>
          <w:rFonts w:ascii="Palatino Linotype" w:eastAsia="Times New Roman" w:hAnsi="Palatino Linotype" w:cs="Arial"/>
          <w:sz w:val="28"/>
          <w:szCs w:val="28"/>
          <w:lang w:val="es-ES" w:eastAsia="es-ES"/>
        </w:rPr>
        <w:t>.</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bCs/>
          <w:color w:val="222222"/>
          <w:sz w:val="24"/>
          <w:szCs w:val="24"/>
          <w:shd w:val="clear" w:color="auto" w:fill="FFFFFF"/>
          <w:lang w:val="es-ES" w:eastAsia="es-ES"/>
        </w:rPr>
        <w:t>Notifíquese</w:t>
      </w:r>
      <w:r w:rsidRPr="009E63DA">
        <w:rPr>
          <w:rFonts w:ascii="Palatino Linotype" w:eastAsia="Times New Roman" w:hAnsi="Palatino Linotype" w:cs="Arial"/>
          <w:sz w:val="24"/>
          <w:szCs w:val="24"/>
          <w:lang w:val="es-ES" w:eastAsia="es-ES"/>
        </w:rPr>
        <w:t xml:space="preserve"> la presente resolución al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 xml:space="preserve">(SAIMEX). </w:t>
      </w:r>
    </w:p>
    <w:p w:rsidR="00786162" w:rsidRPr="009E63DA" w:rsidRDefault="00786162" w:rsidP="00786162">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rsidR="00786162" w:rsidRDefault="00786162" w:rsidP="0078616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 w:eastAsia="es-ES"/>
        </w:rPr>
        <w:lastRenderedPageBreak/>
        <w:t xml:space="preserve">CUARTO. </w:t>
      </w:r>
      <w:r w:rsidRPr="009E63DA">
        <w:rPr>
          <w:rFonts w:ascii="Palatino Linotype" w:eastAsia="Times New Roman" w:hAnsi="Palatino Linotype" w:cs="Arial"/>
          <w:sz w:val="24"/>
          <w:szCs w:val="24"/>
          <w:lang w:val="es-ES" w:eastAsia="es-ES"/>
        </w:rPr>
        <w:t>Se hace del conocimiento del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8B760E" w:rsidRDefault="008B760E" w:rsidP="008B760E">
      <w:pPr>
        <w:spacing w:after="0" w:line="360" w:lineRule="auto"/>
        <w:jc w:val="both"/>
        <w:rPr>
          <w:rFonts w:ascii="Palatino Linotype" w:hAnsi="Palatino Linotype" w:cs="Arial"/>
          <w:sz w:val="24"/>
          <w:szCs w:val="24"/>
        </w:rPr>
      </w:pPr>
    </w:p>
    <w:p w:rsidR="0034322D" w:rsidRPr="00CA745D" w:rsidRDefault="0034322D" w:rsidP="008B760E">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ASÍ LO ACORDÓ, POR UNANIMIDAD DE VOTOS, EL PLENO DEL</w:t>
      </w:r>
      <w:r w:rsidRPr="00CA745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A745D">
        <w:rPr>
          <w:rFonts w:ascii="Palatino Linotype" w:hAnsi="Palatino Linotype" w:cs="Arial"/>
          <w:sz w:val="24"/>
          <w:szCs w:val="24"/>
        </w:rPr>
        <w:t>, CONFORMADO POR LOS COMISIONADOS JOSÉ MARTÍNEZ VILCHIS, MARÍA DEL ROSARIO MEJÍA AYALA, SHARON CRISTINA MORALES MARTÍNEZ</w:t>
      </w:r>
      <w:r w:rsidR="008B760E">
        <w:rPr>
          <w:rFonts w:ascii="Palatino Linotype" w:hAnsi="Palatino Linotype" w:cs="Arial"/>
          <w:sz w:val="24"/>
          <w:szCs w:val="24"/>
        </w:rPr>
        <w:t xml:space="preserve"> (</w:t>
      </w:r>
      <w:r w:rsidR="008C2FB7">
        <w:rPr>
          <w:rFonts w:ascii="Palatino Linotype" w:hAnsi="Palatino Linotype" w:cs="Arial"/>
          <w:sz w:val="24"/>
          <w:szCs w:val="24"/>
        </w:rPr>
        <w:t>AUSENCIA JUSTIFICADA)</w:t>
      </w:r>
      <w:r>
        <w:rPr>
          <w:rFonts w:ascii="Palatino Linotype" w:hAnsi="Palatino Linotype" w:cs="Arial"/>
        </w:rPr>
        <w:t>,</w:t>
      </w:r>
      <w:r w:rsidRPr="00CA745D">
        <w:rPr>
          <w:rFonts w:ascii="Palatino Linotype" w:hAnsi="Palatino Linotype" w:cs="Arial"/>
          <w:sz w:val="24"/>
          <w:szCs w:val="24"/>
        </w:rPr>
        <w:t xml:space="preserve"> LUIS GUSTAVO PARRA NORIEGA Y GUADALUPE RAMÍREZ PEÑA; EN LA </w:t>
      </w:r>
      <w:r w:rsidR="001D1ABC">
        <w:rPr>
          <w:rFonts w:ascii="Palatino Linotype" w:hAnsi="Palatino Linotype" w:cs="Arial"/>
          <w:sz w:val="24"/>
          <w:szCs w:val="24"/>
        </w:rPr>
        <w:t>TRIGÉ</w:t>
      </w:r>
      <w:r w:rsidR="008B760E">
        <w:rPr>
          <w:rFonts w:ascii="Palatino Linotype" w:hAnsi="Palatino Linotype" w:cs="Arial"/>
          <w:sz w:val="24"/>
          <w:szCs w:val="24"/>
        </w:rPr>
        <w:t>S</w:t>
      </w:r>
      <w:r>
        <w:rPr>
          <w:rFonts w:ascii="Palatino Linotype" w:hAnsi="Palatino Linotype" w:cs="Arial"/>
          <w:sz w:val="24"/>
          <w:szCs w:val="24"/>
        </w:rPr>
        <w:t xml:space="preserve">IMA </w:t>
      </w:r>
      <w:r w:rsidR="001D1ABC">
        <w:rPr>
          <w:rFonts w:ascii="Palatino Linotype" w:hAnsi="Palatino Linotype" w:cs="Arial"/>
          <w:sz w:val="24"/>
          <w:szCs w:val="24"/>
        </w:rPr>
        <w:t>SÉPTIMA</w:t>
      </w:r>
      <w:r w:rsidRPr="00CA745D">
        <w:rPr>
          <w:rFonts w:ascii="Palatino Linotype" w:hAnsi="Palatino Linotype" w:cs="Arial"/>
          <w:sz w:val="24"/>
          <w:szCs w:val="24"/>
        </w:rPr>
        <w:t xml:space="preserve"> SESIÓN ORDINARIA CELEBRADA EL </w:t>
      </w:r>
      <w:r w:rsidR="00BD11F7">
        <w:rPr>
          <w:rFonts w:ascii="Palatino Linotype" w:hAnsi="Palatino Linotype" w:cs="Arial"/>
          <w:sz w:val="24"/>
          <w:szCs w:val="24"/>
        </w:rPr>
        <w:t>DOCE</w:t>
      </w:r>
      <w:r w:rsidR="001D1ABC">
        <w:rPr>
          <w:rFonts w:ascii="Palatino Linotype" w:hAnsi="Palatino Linotype" w:cs="Arial"/>
          <w:sz w:val="24"/>
          <w:szCs w:val="24"/>
        </w:rPr>
        <w:t xml:space="preserve"> DE OCTUBRE</w:t>
      </w:r>
      <w:r>
        <w:rPr>
          <w:rFonts w:ascii="Palatino Linotype" w:hAnsi="Palatino Linotype" w:cs="Arial"/>
          <w:sz w:val="24"/>
          <w:szCs w:val="24"/>
        </w:rPr>
        <w:t xml:space="preserve"> </w:t>
      </w:r>
      <w:r w:rsidRPr="00CA745D">
        <w:rPr>
          <w:rFonts w:ascii="Palatino Linotype" w:hAnsi="Palatino Linotype" w:cs="Arial"/>
          <w:sz w:val="24"/>
          <w:szCs w:val="24"/>
        </w:rPr>
        <w:t>DE DOS MIL VEINTITRÉS, ANTE EL SECRETARIO TÉCNICO DEL PLENO, ALEXIS TAPIA RAMÍREZ. ----------------------------------------------------------------------------------------</w:t>
      </w:r>
      <w:r w:rsidRPr="00CA745D">
        <w:rPr>
          <w:rFonts w:ascii="Palatino Linotype" w:hAnsi="Palatino Linotype"/>
          <w:sz w:val="24"/>
          <w:szCs w:val="24"/>
        </w:rPr>
        <w:t>--------------------------------------------------------------------------------------------------------------------------------------------------------------------------------------------------------------------------------------------------------------------------------------------------------------------------------------------------------------------------------------------------------------------------------------------------------------------------------------------------------------------------------------------------------------</w:t>
      </w:r>
      <w:r w:rsidR="008B760E">
        <w:rPr>
          <w:rFonts w:ascii="Palatino Linotype" w:hAnsi="Palatino Linotype" w:cs="Arial"/>
        </w:rPr>
        <w:t>---------------------------------------------------------------------------------------------------------------------------------------------------------------------------------------------------------------------------------------------------------------------------------------------------------------------------------------------------------------------------------</w:t>
      </w:r>
    </w:p>
    <w:p w:rsidR="0034322D" w:rsidRPr="002C3EC8" w:rsidRDefault="0034322D" w:rsidP="0034322D">
      <w:pPr>
        <w:spacing w:line="360" w:lineRule="auto"/>
        <w:jc w:val="both"/>
        <w:rPr>
          <w:rFonts w:ascii="Palatino Linotype" w:hAnsi="Palatino Linotype"/>
          <w:bCs/>
          <w:sz w:val="24"/>
          <w:szCs w:val="24"/>
        </w:rPr>
      </w:pPr>
      <w:r w:rsidRPr="002C3EC8">
        <w:rPr>
          <w:rFonts w:ascii="Palatino Linotype" w:hAnsi="Palatino Linotype"/>
          <w:bCs/>
          <w:sz w:val="18"/>
          <w:szCs w:val="18"/>
        </w:rPr>
        <w:t>CCR/LMST</w:t>
      </w:r>
    </w:p>
    <w:p w:rsidR="0034322D" w:rsidRPr="002C3EC8" w:rsidRDefault="0034322D" w:rsidP="0034322D">
      <w:pPr>
        <w:spacing w:after="0" w:line="360" w:lineRule="auto"/>
        <w:jc w:val="both"/>
        <w:rPr>
          <w:rFonts w:ascii="Palatino Linotype" w:eastAsia="Calibri" w:hAnsi="Palatino Linotype" w:cs="Times New Roman"/>
          <w:sz w:val="24"/>
          <w:szCs w:val="24"/>
          <w:lang w:eastAsia="es-ES"/>
        </w:rPr>
      </w:pPr>
    </w:p>
    <w:p w:rsidR="0034322D" w:rsidRPr="002C3EC8" w:rsidRDefault="0034322D" w:rsidP="0034322D">
      <w:pPr>
        <w:spacing w:after="0" w:line="360" w:lineRule="auto"/>
        <w:jc w:val="both"/>
        <w:rPr>
          <w:rFonts w:ascii="Palatino Linotype" w:eastAsia="Calibri" w:hAnsi="Palatino Linotype" w:cs="Times New Roman"/>
          <w:sz w:val="24"/>
          <w:szCs w:val="24"/>
          <w:lang w:eastAsia="es-ES"/>
        </w:rPr>
      </w:pPr>
    </w:p>
    <w:p w:rsidR="0034322D" w:rsidRPr="002C3EC8" w:rsidRDefault="0034322D" w:rsidP="0034322D">
      <w:pPr>
        <w:spacing w:after="0" w:line="360" w:lineRule="auto"/>
        <w:jc w:val="both"/>
        <w:rPr>
          <w:rFonts w:ascii="Palatino Linotype" w:eastAsia="Calibri" w:hAnsi="Palatino Linotype" w:cs="Times New Roman"/>
          <w:sz w:val="24"/>
          <w:szCs w:val="24"/>
          <w:lang w:eastAsia="es-ES"/>
        </w:rPr>
      </w:pPr>
    </w:p>
    <w:p w:rsidR="0034322D" w:rsidRPr="002C3EC8" w:rsidRDefault="0034322D" w:rsidP="0034322D">
      <w:pPr>
        <w:spacing w:after="0" w:line="360" w:lineRule="auto"/>
        <w:jc w:val="both"/>
        <w:rPr>
          <w:rFonts w:ascii="Palatino Linotype" w:eastAsia="Calibri" w:hAnsi="Palatino Linotype" w:cs="Times New Roman"/>
          <w:sz w:val="24"/>
          <w:szCs w:val="24"/>
          <w:lang w:eastAsia="es-ES"/>
        </w:rPr>
      </w:pPr>
    </w:p>
    <w:p w:rsidR="0034322D" w:rsidRPr="002C3EC8" w:rsidRDefault="0034322D" w:rsidP="0034322D">
      <w:pPr>
        <w:spacing w:after="0" w:line="360" w:lineRule="auto"/>
        <w:jc w:val="both"/>
        <w:rPr>
          <w:rFonts w:ascii="Palatino Linotype" w:eastAsia="Calibri" w:hAnsi="Palatino Linotype" w:cs="Times New Roman"/>
          <w:sz w:val="24"/>
          <w:szCs w:val="24"/>
          <w:lang w:eastAsia="es-ES"/>
        </w:rPr>
      </w:pPr>
    </w:p>
    <w:p w:rsidR="0034322D" w:rsidRPr="002C3EC8" w:rsidRDefault="0034322D" w:rsidP="0034322D">
      <w:pPr>
        <w:spacing w:after="0" w:line="360" w:lineRule="auto"/>
        <w:jc w:val="both"/>
        <w:rPr>
          <w:rFonts w:ascii="Palatino Linotype" w:eastAsia="Calibri" w:hAnsi="Palatino Linotype" w:cs="Times New Roman"/>
          <w:sz w:val="24"/>
          <w:szCs w:val="24"/>
          <w:lang w:eastAsia="es-ES"/>
        </w:rPr>
      </w:pPr>
    </w:p>
    <w:p w:rsidR="0034322D" w:rsidRPr="002C3EC8" w:rsidRDefault="0034322D" w:rsidP="0034322D">
      <w:pPr>
        <w:spacing w:after="0" w:line="360" w:lineRule="auto"/>
        <w:jc w:val="both"/>
        <w:rPr>
          <w:rFonts w:ascii="Palatino Linotype" w:eastAsia="Calibri" w:hAnsi="Palatino Linotype" w:cs="Times New Roman"/>
          <w:sz w:val="24"/>
          <w:szCs w:val="24"/>
          <w:lang w:eastAsia="es-ES"/>
        </w:rPr>
      </w:pPr>
    </w:p>
    <w:p w:rsidR="0034322D" w:rsidRPr="002C3EC8" w:rsidRDefault="0034322D" w:rsidP="0034322D">
      <w:pPr>
        <w:spacing w:after="0" w:line="360" w:lineRule="auto"/>
        <w:jc w:val="both"/>
        <w:rPr>
          <w:rFonts w:ascii="Palatino Linotype" w:eastAsia="Calibri" w:hAnsi="Palatino Linotype" w:cs="Times New Roman"/>
          <w:sz w:val="24"/>
          <w:szCs w:val="24"/>
          <w:lang w:eastAsia="es-ES"/>
        </w:rPr>
      </w:pPr>
    </w:p>
    <w:p w:rsidR="0034322D" w:rsidRPr="002C3EC8" w:rsidRDefault="0034322D" w:rsidP="0034322D">
      <w:pPr>
        <w:spacing w:after="0" w:line="360" w:lineRule="auto"/>
        <w:jc w:val="both"/>
        <w:rPr>
          <w:rFonts w:ascii="Palatino Linotype" w:eastAsia="Calibri" w:hAnsi="Palatino Linotype" w:cs="Times New Roman"/>
          <w:sz w:val="24"/>
          <w:szCs w:val="24"/>
          <w:lang w:eastAsia="es-ES"/>
        </w:rPr>
      </w:pPr>
    </w:p>
    <w:p w:rsidR="0034322D" w:rsidRPr="002C3EC8" w:rsidRDefault="0034322D" w:rsidP="0034322D">
      <w:pPr>
        <w:spacing w:after="0" w:line="360" w:lineRule="auto"/>
        <w:jc w:val="both"/>
        <w:rPr>
          <w:rFonts w:ascii="Palatino Linotype" w:eastAsia="Calibri" w:hAnsi="Palatino Linotype" w:cs="Times New Roman"/>
          <w:sz w:val="24"/>
          <w:szCs w:val="24"/>
          <w:lang w:eastAsia="es-ES"/>
        </w:rPr>
      </w:pPr>
    </w:p>
    <w:p w:rsidR="0034322D" w:rsidRPr="002C3EC8" w:rsidRDefault="0034322D" w:rsidP="0034322D">
      <w:pPr>
        <w:spacing w:after="0" w:line="360" w:lineRule="auto"/>
        <w:jc w:val="both"/>
        <w:rPr>
          <w:rFonts w:ascii="Palatino Linotype" w:eastAsia="Calibri" w:hAnsi="Palatino Linotype" w:cs="Times New Roman"/>
          <w:sz w:val="24"/>
          <w:szCs w:val="24"/>
          <w:lang w:eastAsia="es-ES"/>
        </w:rPr>
      </w:pPr>
    </w:p>
    <w:p w:rsidR="0034322D" w:rsidRPr="002C3EC8" w:rsidRDefault="0034322D" w:rsidP="0034322D">
      <w:pPr>
        <w:spacing w:after="0" w:line="360" w:lineRule="auto"/>
        <w:jc w:val="both"/>
        <w:rPr>
          <w:rFonts w:ascii="Palatino Linotype" w:eastAsia="Calibri" w:hAnsi="Palatino Linotype" w:cs="Times New Roman"/>
          <w:sz w:val="24"/>
          <w:szCs w:val="24"/>
          <w:lang w:eastAsia="es-ES"/>
        </w:rPr>
      </w:pPr>
    </w:p>
    <w:p w:rsidR="0034322D" w:rsidRPr="002C3EC8" w:rsidRDefault="0034322D" w:rsidP="0034322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34322D" w:rsidRPr="002C3EC8" w:rsidRDefault="0034322D" w:rsidP="0034322D">
      <w:pPr>
        <w:rPr>
          <w:rFonts w:ascii="Palatino Linotype" w:hAnsi="Palatino Linotype"/>
        </w:rPr>
      </w:pPr>
    </w:p>
    <w:p w:rsidR="0034322D" w:rsidRDefault="0034322D" w:rsidP="0034322D"/>
    <w:p w:rsidR="0034322D" w:rsidRDefault="0034322D" w:rsidP="0034322D"/>
    <w:p w:rsidR="0034322D" w:rsidRDefault="0034322D" w:rsidP="0034322D"/>
    <w:p w:rsidR="0034322D" w:rsidRDefault="0034322D" w:rsidP="0034322D"/>
    <w:p w:rsidR="0034322D" w:rsidRDefault="0034322D" w:rsidP="0034322D"/>
    <w:p w:rsidR="00D10D0C" w:rsidRDefault="00D10D0C"/>
    <w:sectPr w:rsidR="00D10D0C" w:rsidSect="00357C5F">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C5F" w:rsidRDefault="00357C5F" w:rsidP="0034322D">
      <w:pPr>
        <w:spacing w:after="0" w:line="240" w:lineRule="auto"/>
      </w:pPr>
      <w:r>
        <w:separator/>
      </w:r>
    </w:p>
  </w:endnote>
  <w:endnote w:type="continuationSeparator" w:id="0">
    <w:p w:rsidR="00357C5F" w:rsidRDefault="00357C5F" w:rsidP="0034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5F" w:rsidRPr="000B69FA" w:rsidRDefault="00357C5F" w:rsidP="00357C5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5A0C">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5A0C">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5F" w:rsidRPr="000B69FA" w:rsidRDefault="00357C5F" w:rsidP="00357C5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85A0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85A0C">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C5F" w:rsidRDefault="00357C5F" w:rsidP="0034322D">
      <w:pPr>
        <w:spacing w:after="0" w:line="240" w:lineRule="auto"/>
      </w:pPr>
      <w:r>
        <w:separator/>
      </w:r>
    </w:p>
  </w:footnote>
  <w:footnote w:type="continuationSeparator" w:id="0">
    <w:p w:rsidR="00357C5F" w:rsidRDefault="00357C5F" w:rsidP="0034322D">
      <w:pPr>
        <w:spacing w:after="0" w:line="240" w:lineRule="auto"/>
      </w:pPr>
      <w:r>
        <w:continuationSeparator/>
      </w:r>
    </w:p>
  </w:footnote>
  <w:footnote w:id="1">
    <w:p w:rsidR="00357C5F" w:rsidRPr="005552A8" w:rsidRDefault="00357C5F" w:rsidP="0034322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57C5F" w:rsidRPr="005552A8" w:rsidRDefault="00357C5F" w:rsidP="0034322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24DE1" w:rsidRDefault="00A24DE1" w:rsidP="00A24DE1">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rsidR="00A24DE1" w:rsidRDefault="00A24DE1" w:rsidP="00A24DE1">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rsidR="00A24DE1" w:rsidRDefault="00A24DE1" w:rsidP="00A24DE1">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rsidR="00A24DE1" w:rsidRDefault="00A24DE1" w:rsidP="00A24DE1">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5F" w:rsidRDefault="00357C5F">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483A714" wp14:editId="29ADA453">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357C5F" w:rsidTr="00357C5F">
      <w:trPr>
        <w:trHeight w:val="227"/>
      </w:trPr>
      <w:tc>
        <w:tcPr>
          <w:tcW w:w="5529" w:type="dxa"/>
          <w:hideMark/>
        </w:tcPr>
        <w:p w:rsidR="00357C5F" w:rsidRDefault="00357C5F" w:rsidP="00357C5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57C5F" w:rsidRPr="00B4142F" w:rsidRDefault="00357C5F" w:rsidP="00357C5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3405/INFOEM/IP/RR/2023 </w:t>
          </w:r>
        </w:p>
      </w:tc>
    </w:tr>
    <w:tr w:rsidR="00357C5F" w:rsidTr="00357C5F">
      <w:trPr>
        <w:trHeight w:val="242"/>
      </w:trPr>
      <w:tc>
        <w:tcPr>
          <w:tcW w:w="5529" w:type="dxa"/>
          <w:hideMark/>
        </w:tcPr>
        <w:p w:rsidR="00357C5F" w:rsidRDefault="00357C5F" w:rsidP="00357C5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57C5F" w:rsidRPr="00F06FED" w:rsidRDefault="00357C5F" w:rsidP="00357C5F">
          <w:pPr>
            <w:spacing w:after="120" w:line="256" w:lineRule="auto"/>
            <w:ind w:left="639" w:right="214"/>
            <w:jc w:val="both"/>
            <w:rPr>
              <w:rFonts w:ascii="Palatino Linotype" w:hAnsi="Palatino Linotype" w:cs="Arial"/>
            </w:rPr>
          </w:pPr>
          <w:r w:rsidRPr="0034322D">
            <w:rPr>
              <w:rFonts w:ascii="Palatino Linotype" w:hAnsi="Palatino Linotype" w:cs="Arial"/>
              <w:szCs w:val="20"/>
            </w:rPr>
            <w:t xml:space="preserve">Ayuntamiento de </w:t>
          </w:r>
          <w:proofErr w:type="spellStart"/>
          <w:r w:rsidRPr="0034322D">
            <w:rPr>
              <w:rFonts w:ascii="Palatino Linotype" w:hAnsi="Palatino Linotype" w:cs="Arial"/>
              <w:szCs w:val="20"/>
            </w:rPr>
            <w:t>Tonanitla</w:t>
          </w:r>
          <w:proofErr w:type="spellEnd"/>
        </w:p>
      </w:tc>
    </w:tr>
    <w:tr w:rsidR="00357C5F" w:rsidTr="00357C5F">
      <w:trPr>
        <w:trHeight w:val="342"/>
      </w:trPr>
      <w:tc>
        <w:tcPr>
          <w:tcW w:w="5529" w:type="dxa"/>
          <w:hideMark/>
        </w:tcPr>
        <w:p w:rsidR="00357C5F" w:rsidRDefault="00357C5F" w:rsidP="00357C5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357C5F" w:rsidRDefault="00357C5F" w:rsidP="00357C5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357C5F" w:rsidRDefault="00357C5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57C5F" w:rsidTr="00357C5F">
      <w:trPr>
        <w:trHeight w:val="227"/>
      </w:trPr>
      <w:tc>
        <w:tcPr>
          <w:tcW w:w="5529" w:type="dxa"/>
          <w:hideMark/>
        </w:tcPr>
        <w:p w:rsidR="00357C5F" w:rsidRDefault="00357C5F" w:rsidP="00357C5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57C5F" w:rsidRPr="00B4142F" w:rsidRDefault="00357C5F" w:rsidP="00357C5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3405/INFOEM/IP/RR/2023</w:t>
          </w:r>
        </w:p>
      </w:tc>
    </w:tr>
    <w:tr w:rsidR="00357C5F" w:rsidTr="00357C5F">
      <w:trPr>
        <w:trHeight w:val="196"/>
      </w:trPr>
      <w:tc>
        <w:tcPr>
          <w:tcW w:w="5529" w:type="dxa"/>
          <w:hideMark/>
        </w:tcPr>
        <w:p w:rsidR="00357C5F" w:rsidRDefault="00357C5F" w:rsidP="00357C5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357C5F" w:rsidRPr="00F06FED" w:rsidRDefault="00385A0C" w:rsidP="00357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357C5F" w:rsidTr="00357C5F">
      <w:trPr>
        <w:trHeight w:val="242"/>
      </w:trPr>
      <w:tc>
        <w:tcPr>
          <w:tcW w:w="5529" w:type="dxa"/>
          <w:hideMark/>
        </w:tcPr>
        <w:p w:rsidR="00357C5F" w:rsidRDefault="00357C5F" w:rsidP="00357C5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57C5F" w:rsidRDefault="00357C5F" w:rsidP="00357C5F">
          <w:pPr>
            <w:spacing w:after="120" w:line="256" w:lineRule="auto"/>
            <w:ind w:left="639" w:right="214"/>
            <w:jc w:val="both"/>
            <w:rPr>
              <w:rFonts w:ascii="Palatino Linotype" w:hAnsi="Palatino Linotype" w:cs="Arial"/>
              <w:szCs w:val="20"/>
            </w:rPr>
          </w:pPr>
          <w:r w:rsidRPr="0034322D">
            <w:rPr>
              <w:rFonts w:ascii="Palatino Linotype" w:hAnsi="Palatino Linotype" w:cs="Arial"/>
              <w:szCs w:val="20"/>
            </w:rPr>
            <w:t xml:space="preserve">Ayuntamiento de </w:t>
          </w:r>
          <w:proofErr w:type="spellStart"/>
          <w:r w:rsidRPr="0034322D">
            <w:rPr>
              <w:rFonts w:ascii="Palatino Linotype" w:hAnsi="Palatino Linotype" w:cs="Arial"/>
              <w:szCs w:val="20"/>
            </w:rPr>
            <w:t>Tonanitla</w:t>
          </w:r>
          <w:proofErr w:type="spellEnd"/>
        </w:p>
      </w:tc>
    </w:tr>
    <w:tr w:rsidR="00357C5F" w:rsidTr="00357C5F">
      <w:trPr>
        <w:trHeight w:val="342"/>
      </w:trPr>
      <w:tc>
        <w:tcPr>
          <w:tcW w:w="5529" w:type="dxa"/>
          <w:hideMark/>
        </w:tcPr>
        <w:p w:rsidR="00357C5F" w:rsidRDefault="00357C5F" w:rsidP="00357C5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357C5F" w:rsidRDefault="00357C5F" w:rsidP="00357C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357C5F" w:rsidRDefault="00357C5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585D9E0" wp14:editId="7B04120E">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4915"/>
    <w:multiLevelType w:val="hybridMultilevel"/>
    <w:tmpl w:val="27EAA988"/>
    <w:lvl w:ilvl="0" w:tplc="8FAAE7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162432C"/>
    <w:multiLevelType w:val="hybridMultilevel"/>
    <w:tmpl w:val="19B44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E2F79"/>
    <w:multiLevelType w:val="hybridMultilevel"/>
    <w:tmpl w:val="19B44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E27537"/>
    <w:multiLevelType w:val="hybridMultilevel"/>
    <w:tmpl w:val="19B44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E07B10"/>
    <w:multiLevelType w:val="hybridMultilevel"/>
    <w:tmpl w:val="EB4C4B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C15572"/>
    <w:multiLevelType w:val="hybridMultilevel"/>
    <w:tmpl w:val="19B44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0A3884"/>
    <w:multiLevelType w:val="hybridMultilevel"/>
    <w:tmpl w:val="A5DA1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46EA3809"/>
    <w:multiLevelType w:val="hybridMultilevel"/>
    <w:tmpl w:val="AB8C8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7B71DA"/>
    <w:multiLevelType w:val="hybridMultilevel"/>
    <w:tmpl w:val="19B44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5EDF51BF"/>
    <w:multiLevelType w:val="hybridMultilevel"/>
    <w:tmpl w:val="6C8838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CE345E"/>
    <w:multiLevelType w:val="hybridMultilevel"/>
    <w:tmpl w:val="6A04A300"/>
    <w:lvl w:ilvl="0" w:tplc="8542DD2C">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79E7723A"/>
    <w:multiLevelType w:val="hybridMultilevel"/>
    <w:tmpl w:val="DA2434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1"/>
  </w:num>
  <w:num w:numId="3">
    <w:abstractNumId w:val="17"/>
  </w:num>
  <w:num w:numId="4">
    <w:abstractNumId w:val="10"/>
  </w:num>
  <w:num w:numId="5">
    <w:abstractNumId w:val="9"/>
  </w:num>
  <w:num w:numId="6">
    <w:abstractNumId w:val="14"/>
  </w:num>
  <w:num w:numId="7">
    <w:abstractNumId w:val="7"/>
  </w:num>
  <w:num w:numId="8">
    <w:abstractNumId w:val="0"/>
  </w:num>
  <w:num w:numId="9">
    <w:abstractNumId w:val="15"/>
  </w:num>
  <w:num w:numId="10">
    <w:abstractNumId w:val="5"/>
  </w:num>
  <w:num w:numId="11">
    <w:abstractNumId w:val="3"/>
  </w:num>
  <w:num w:numId="12">
    <w:abstractNumId w:val="4"/>
  </w:num>
  <w:num w:numId="13">
    <w:abstractNumId w:val="1"/>
  </w:num>
  <w:num w:numId="14">
    <w:abstractNumId w:val="2"/>
  </w:num>
  <w:num w:numId="15">
    <w:abstractNumId w:val="12"/>
  </w:num>
  <w:num w:numId="16">
    <w:abstractNumId w:val="6"/>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2D"/>
    <w:rsid w:val="001D1ABC"/>
    <w:rsid w:val="0034322D"/>
    <w:rsid w:val="00357C5F"/>
    <w:rsid w:val="00385A0C"/>
    <w:rsid w:val="00394A9A"/>
    <w:rsid w:val="005143FB"/>
    <w:rsid w:val="0056784D"/>
    <w:rsid w:val="00786162"/>
    <w:rsid w:val="00803468"/>
    <w:rsid w:val="00840AF7"/>
    <w:rsid w:val="008B760E"/>
    <w:rsid w:val="008C2FB7"/>
    <w:rsid w:val="00A24DE1"/>
    <w:rsid w:val="00B64AFB"/>
    <w:rsid w:val="00B95697"/>
    <w:rsid w:val="00BD11F7"/>
    <w:rsid w:val="00C9412A"/>
    <w:rsid w:val="00D10D0C"/>
    <w:rsid w:val="00DB4B57"/>
    <w:rsid w:val="00DD04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BADF"/>
  <w15:chartTrackingRefBased/>
  <w15:docId w15:val="{70F862CA-3095-4322-BF12-CBEA80DA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2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322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4322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4322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4322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4322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322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322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4322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4322D"/>
    <w:rPr>
      <w:color w:val="0563C1" w:themeColor="hyperlink"/>
      <w:u w:val="single"/>
    </w:rPr>
  </w:style>
  <w:style w:type="paragraph" w:styleId="Sinespaciado">
    <w:name w:val="No Spacing"/>
    <w:aliases w:val="Francesa,INAI"/>
    <w:link w:val="SinespaciadoCar"/>
    <w:uiPriority w:val="1"/>
    <w:qFormat/>
    <w:rsid w:val="0034322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4322D"/>
    <w:rPr>
      <w:rFonts w:ascii="Times New Roman" w:eastAsia="Times New Roman" w:hAnsi="Times New Roman" w:cs="Times New Roman"/>
      <w:sz w:val="24"/>
      <w:szCs w:val="24"/>
      <w:lang w:eastAsia="es-ES"/>
    </w:rPr>
  </w:style>
  <w:style w:type="paragraph" w:customStyle="1" w:styleId="infoemcitas">
    <w:name w:val="infoem citas"/>
    <w:basedOn w:val="Normal"/>
    <w:qFormat/>
    <w:rsid w:val="0034322D"/>
    <w:pPr>
      <w:spacing w:before="240" w:line="360" w:lineRule="auto"/>
      <w:ind w:left="851" w:right="851"/>
      <w:jc w:val="both"/>
    </w:pPr>
    <w:rPr>
      <w:rFonts w:ascii="Palatino Linotype" w:hAnsi="Palatino Linotype"/>
      <w:i/>
    </w:rPr>
  </w:style>
  <w:style w:type="paragraph" w:customStyle="1" w:styleId="Citas">
    <w:name w:val="Citas"/>
    <w:basedOn w:val="Normal"/>
    <w:qFormat/>
    <w:rsid w:val="0034322D"/>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34322D"/>
    <w:pPr>
      <w:spacing w:before="240" w:line="360" w:lineRule="auto"/>
      <w:ind w:left="851" w:right="851"/>
      <w:jc w:val="both"/>
    </w:pPr>
    <w:rPr>
      <w:rFonts w:ascii="Palatino Linotype" w:hAnsi="Palatino Linotype"/>
      <w:i/>
      <w:szCs w:val="14"/>
    </w:rPr>
  </w:style>
  <w:style w:type="paragraph" w:styleId="Textoindependiente">
    <w:name w:val="Body Text"/>
    <w:basedOn w:val="Normal"/>
    <w:link w:val="TextoindependienteCar"/>
    <w:uiPriority w:val="99"/>
    <w:unhideWhenUsed/>
    <w:rsid w:val="0034322D"/>
    <w:pPr>
      <w:spacing w:after="120"/>
    </w:pPr>
  </w:style>
  <w:style w:type="character" w:customStyle="1" w:styleId="TextoindependienteCar">
    <w:name w:val="Texto independiente Car"/>
    <w:basedOn w:val="Fuentedeprrafopredeter"/>
    <w:link w:val="Textoindependiente"/>
    <w:uiPriority w:val="99"/>
    <w:rsid w:val="0034322D"/>
  </w:style>
  <w:style w:type="table" w:styleId="Tablaconcuadrcula">
    <w:name w:val="Table Grid"/>
    <w:basedOn w:val="Tablanormal"/>
    <w:uiPriority w:val="39"/>
    <w:rsid w:val="0034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94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9412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9412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34</Pages>
  <Words>6915</Words>
  <Characters>38037</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7</cp:revision>
  <dcterms:created xsi:type="dcterms:W3CDTF">2023-10-02T18:01:00Z</dcterms:created>
  <dcterms:modified xsi:type="dcterms:W3CDTF">2023-10-30T16:37:00Z</dcterms:modified>
</cp:coreProperties>
</file>