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92C70" w14:textId="77777777" w:rsidR="005D5ADE" w:rsidRDefault="00CC4D2D">
      <w:pPr>
        <w:spacing w:before="240" w:after="240" w:line="360" w:lineRule="auto"/>
        <w:jc w:val="both"/>
        <w:rPr>
          <w:rFonts w:ascii="Palatino Linotype" w:eastAsia="Palatino Linotype" w:hAnsi="Palatino Linotype" w:cs="Palatino Linotype"/>
        </w:rPr>
      </w:pPr>
      <w:bookmarkStart w:id="0" w:name="_heading=h.tyjcwt" w:colFirst="0" w:colLast="0"/>
      <w:bookmarkEnd w:id="0"/>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w:t>
      </w:r>
      <w:r w:rsidR="00AE4139">
        <w:rPr>
          <w:rFonts w:ascii="Palatino Linotype" w:eastAsia="Palatino Linotype" w:hAnsi="Palatino Linotype" w:cs="Palatino Linotype"/>
        </w:rPr>
        <w:t>etepec, Estado de México; a doce</w:t>
      </w:r>
      <w:r>
        <w:rPr>
          <w:rFonts w:ascii="Palatino Linotype" w:eastAsia="Palatino Linotype" w:hAnsi="Palatino Linotype" w:cs="Palatino Linotype"/>
        </w:rPr>
        <w:t xml:space="preserve"> de octubre de dos mil veintitrés. </w:t>
      </w:r>
    </w:p>
    <w:p w14:paraId="2B2A6CA0" w14:textId="77777777" w:rsidR="005D5ADE" w:rsidRDefault="00CC4D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00659/INFOEM/IP/RR/2023</w:t>
      </w:r>
      <w:r>
        <w:rPr>
          <w:rFonts w:ascii="Palatino Linotype" w:eastAsia="Palatino Linotype" w:hAnsi="Palatino Linotype" w:cs="Palatino Linotype"/>
        </w:rPr>
        <w:t>, interpuesto por persona que no proporcionó nombre 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como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Zinacantepec,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159608D9" w14:textId="77777777" w:rsidR="005D5ADE" w:rsidRDefault="00CC4D2D">
      <w:pPr>
        <w:spacing w:before="240" w:after="240" w:line="360" w:lineRule="auto"/>
        <w:jc w:val="center"/>
        <w:rPr>
          <w:rFonts w:ascii="Palatino Linotype" w:eastAsia="Palatino Linotype" w:hAnsi="Palatino Linotype" w:cs="Palatino Linotype"/>
          <w:b/>
          <w:sz w:val="28"/>
          <w:szCs w:val="28"/>
        </w:rPr>
      </w:pPr>
      <w:bookmarkStart w:id="1" w:name="_heading=h.3znysh7" w:colFirst="0" w:colLast="0"/>
      <w:bookmarkEnd w:id="1"/>
      <w:r>
        <w:rPr>
          <w:rFonts w:ascii="Palatino Linotype" w:eastAsia="Palatino Linotype" w:hAnsi="Palatino Linotype" w:cs="Palatino Linotype"/>
          <w:b/>
        </w:rPr>
        <w:t>I. A N T E C E D E N T E S</w:t>
      </w:r>
    </w:p>
    <w:p w14:paraId="37DE34B0" w14:textId="77777777" w:rsidR="005D5ADE" w:rsidRDefault="00CC4D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nueve de enero de dos mil veintitrés,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 xml:space="preserve">00087/ZINACANT/IP/2023, </w:t>
      </w:r>
      <w:r>
        <w:rPr>
          <w:rFonts w:ascii="Palatino Linotype" w:eastAsia="Palatino Linotype" w:hAnsi="Palatino Linotype" w:cs="Palatino Linotype"/>
        </w:rPr>
        <w:t xml:space="preserve">mediante la cual requirió la información siguiente: </w:t>
      </w:r>
    </w:p>
    <w:p w14:paraId="62982531" w14:textId="77777777" w:rsidR="005D5ADE" w:rsidRDefault="00CC4D2D">
      <w:pPr>
        <w:spacing w:before="240" w:after="240"/>
        <w:ind w:left="851" w:right="616"/>
        <w:jc w:val="both"/>
        <w:rPr>
          <w:rFonts w:ascii="Palatino Linotype" w:eastAsia="Palatino Linotype" w:hAnsi="Palatino Linotype" w:cs="Palatino Linotype"/>
          <w:i/>
          <w:sz w:val="22"/>
          <w:szCs w:val="22"/>
        </w:rPr>
      </w:pPr>
      <w:bookmarkStart w:id="2" w:name="_heading=h.gjdgxs" w:colFirst="0" w:colLast="0"/>
      <w:bookmarkEnd w:id="2"/>
      <w:r>
        <w:rPr>
          <w:rFonts w:ascii="Palatino Linotype" w:eastAsia="Palatino Linotype" w:hAnsi="Palatino Linotype" w:cs="Palatino Linotype"/>
          <w:i/>
          <w:sz w:val="22"/>
          <w:szCs w:val="22"/>
        </w:rPr>
        <w:t>“SOLICITO EL LISTADO DE BENEFICIARIOS DE LOS APOYOS INVERNALES, PUBLICADO POR EL PRESIDENTE MUNICIPAL EL DÍA 09 DE ENERO EN SU FACEBOOK, ASÍ COMO LOS OFICIOS DE REQUISICION PARA LA ADQUISICIÓN Y LAS FACTURAS DE PAGO</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01D7C02A" w14:textId="77777777" w:rsidR="005D5ADE" w:rsidRDefault="00CC4D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del Sistema de Acceso a la Información Mexiquense (SAIMEX).</w:t>
      </w:r>
    </w:p>
    <w:p w14:paraId="4CF3CC4C" w14:textId="77777777" w:rsidR="005D5ADE" w:rsidRDefault="00CC4D2D">
      <w:pPr>
        <w:spacing w:before="240" w:after="240" w:line="360" w:lineRule="auto"/>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rPr>
        <w:t xml:space="preserve">2. Solicitud de Aclaración.  </w:t>
      </w:r>
      <w:r>
        <w:rPr>
          <w:rFonts w:ascii="Palatino Linotype" w:eastAsia="Palatino Linotype" w:hAnsi="Palatino Linotype" w:cs="Palatino Linotype"/>
        </w:rPr>
        <w:t xml:space="preserve">En fecha dieciséis de enero del dos mil veintitrés, con fundamento en el artículo 159 de la Ley de Transparencia y Acceso a la Información </w:t>
      </w:r>
      <w:r>
        <w:rPr>
          <w:rFonts w:ascii="Palatino Linotype" w:eastAsia="Palatino Linotype" w:hAnsi="Palatino Linotype" w:cs="Palatino Linotype"/>
        </w:rPr>
        <w:lastRenderedPageBreak/>
        <w:t xml:space="preserve">Pública del Estado de México y Municipios, se le requiere para que dentro del plazo de diez días hábiles realice lo siguiente: </w:t>
      </w:r>
      <w:r>
        <w:rPr>
          <w:rFonts w:ascii="Palatino Linotype" w:eastAsia="Palatino Linotype" w:hAnsi="Palatino Linotype" w:cs="Palatino Linotype"/>
          <w:i/>
          <w:sz w:val="28"/>
          <w:szCs w:val="28"/>
        </w:rPr>
        <w:t>“</w:t>
      </w:r>
      <w:r>
        <w:rPr>
          <w:rFonts w:ascii="Palatino Linotype" w:eastAsia="Palatino Linotype" w:hAnsi="Palatino Linotype" w:cs="Palatino Linotype"/>
          <w:i/>
          <w:color w:val="000000"/>
          <w:sz w:val="20"/>
          <w:szCs w:val="20"/>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3FF14C90" w14:textId="77777777" w:rsidR="005D5ADE" w:rsidRDefault="00CC4D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color w:val="000000"/>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7130FB3" w14:textId="77777777" w:rsidR="005D5ADE" w:rsidRDefault="00CC4D2D">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b/>
        </w:rPr>
        <w:t xml:space="preserve">3. Desahogo de la solicitud de Aclaración.  </w:t>
      </w:r>
      <w:r>
        <w:rPr>
          <w:rFonts w:ascii="Palatino Linotype" w:eastAsia="Palatino Linotype" w:hAnsi="Palatino Linotype" w:cs="Palatino Linotype"/>
        </w:rPr>
        <w:t xml:space="preserve">En fecha dieciséis de enero del dos mil veintitrés, el particular en atención al requerimiento de aclaración extendido </w:t>
      </w:r>
      <w:proofErr w:type="gramStart"/>
      <w:r>
        <w:rPr>
          <w:rFonts w:ascii="Palatino Linotype" w:eastAsia="Palatino Linotype" w:hAnsi="Palatino Linotype" w:cs="Palatino Linotype"/>
        </w:rPr>
        <w:t>por  el</w:t>
      </w:r>
      <w:proofErr w:type="gramEnd"/>
      <w:r>
        <w:rPr>
          <w:rFonts w:ascii="Palatino Linotype" w:eastAsia="Palatino Linotype" w:hAnsi="Palatino Linotype" w:cs="Palatino Linotype"/>
        </w:rPr>
        <w:t xml:space="preserve"> SUJETO OBLIGADO refiere: “</w:t>
      </w:r>
      <w:r>
        <w:rPr>
          <w:rFonts w:ascii="Palatino Linotype" w:eastAsia="Palatino Linotype" w:hAnsi="Palatino Linotype" w:cs="Palatino Linotype"/>
          <w:i/>
        </w:rPr>
        <w:t>LA SOLICITUD ES MUY CLARA, OJALA ENTIENDA EL PSEUDO TITULAR DE TRANSPARENCIA QUE CON METER ACLARACIONES, NO DEBEN DEJAR DE RESPONDER LAS SOLICITUDES, ESPEREMOS YA LE IMPONGAN UNA MULTA POR SER OMISOS EN LAS RESPUESTAS”</w:t>
      </w:r>
    </w:p>
    <w:p w14:paraId="214E0246" w14:textId="77777777" w:rsidR="005D5ADE" w:rsidRDefault="00CC4D2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4.  Respuesta. </w:t>
      </w:r>
      <w:r>
        <w:rPr>
          <w:rFonts w:ascii="Palatino Linotype" w:eastAsia="Palatino Linotype" w:hAnsi="Palatino Linotype" w:cs="Palatino Linotype"/>
        </w:rPr>
        <w:t xml:space="preserve">El SUJETO </w:t>
      </w:r>
      <w:proofErr w:type="gramStart"/>
      <w:r>
        <w:rPr>
          <w:rFonts w:ascii="Palatino Linotype" w:eastAsia="Palatino Linotype" w:hAnsi="Palatino Linotype" w:cs="Palatino Linotype"/>
        </w:rPr>
        <w:t>OBLIGADO  en</w:t>
      </w:r>
      <w:proofErr w:type="gramEnd"/>
      <w:r>
        <w:rPr>
          <w:rFonts w:ascii="Palatino Linotype" w:eastAsia="Palatino Linotype" w:hAnsi="Palatino Linotype" w:cs="Palatino Linotype"/>
        </w:rPr>
        <w:t xml:space="preserve"> fecha siete de febrero de la presente anualidad remitió  su respuesta en el siguiente sentido. </w:t>
      </w:r>
    </w:p>
    <w:p w14:paraId="48B9EC67" w14:textId="77777777" w:rsidR="005D5ADE" w:rsidRDefault="00CC4D2D">
      <w:pPr>
        <w:spacing w:before="240" w:after="240"/>
        <w:ind w:left="720"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rPr>
        <w:t>“</w:t>
      </w: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FAF155E" w14:textId="77777777" w:rsidR="005D5ADE" w:rsidRDefault="00CC4D2D">
      <w:pPr>
        <w:spacing w:before="240" w:after="240"/>
        <w:ind w:left="720"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adjunta la respuesta a la solicitud interpuesta a través de esta plataforma digital.”</w:t>
      </w:r>
    </w:p>
    <w:p w14:paraId="1AD38AD9" w14:textId="77777777" w:rsidR="005D5ADE" w:rsidRDefault="00CC4D2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Anexos. </w:t>
      </w:r>
      <w:r>
        <w:rPr>
          <w:rFonts w:ascii="Palatino Linotype" w:eastAsia="Palatino Linotype" w:hAnsi="Palatino Linotype" w:cs="Palatino Linotype"/>
          <w:b/>
          <w:i/>
        </w:rPr>
        <w:t xml:space="preserve">respuesta de solicitud 00087-23.pdf </w:t>
      </w:r>
      <w:r>
        <w:rPr>
          <w:rFonts w:ascii="Palatino Linotype" w:eastAsia="Palatino Linotype" w:hAnsi="Palatino Linotype" w:cs="Palatino Linotype"/>
        </w:rPr>
        <w:t>documental en archivo electrónico suscrita por el Titular de la Unidad de Transparencia, por vial del cual señala:</w:t>
      </w:r>
    </w:p>
    <w:p w14:paraId="40825630" w14:textId="77777777" w:rsidR="005D5ADE" w:rsidRDefault="005D5ADE">
      <w:pPr>
        <w:spacing w:before="240" w:after="240" w:line="360" w:lineRule="auto"/>
        <w:ind w:right="49"/>
        <w:jc w:val="both"/>
        <w:rPr>
          <w:rFonts w:ascii="Palatino Linotype" w:eastAsia="Palatino Linotype" w:hAnsi="Palatino Linotype" w:cs="Palatino Linotype"/>
        </w:rPr>
      </w:pPr>
    </w:p>
    <w:p w14:paraId="6331417B" w14:textId="77777777" w:rsidR="005D5ADE" w:rsidRDefault="00CC4D2D">
      <w:pPr>
        <w:spacing w:before="240" w:after="240" w:line="360" w:lineRule="auto"/>
        <w:ind w:right="49"/>
        <w:jc w:val="center"/>
        <w:rPr>
          <w:rFonts w:ascii="Palatino Linotype" w:eastAsia="Palatino Linotype" w:hAnsi="Palatino Linotype" w:cs="Palatino Linotype"/>
        </w:rPr>
      </w:pPr>
      <w:r>
        <w:rPr>
          <w:noProof/>
          <w:lang w:val="es-MX"/>
        </w:rPr>
        <w:drawing>
          <wp:inline distT="0" distB="0" distL="0" distR="0" wp14:anchorId="40625D35" wp14:editId="189E9A64">
            <wp:extent cx="4520515" cy="5026830"/>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44326" t="14137" r="29727" b="17495"/>
                    <a:stretch>
                      <a:fillRect/>
                    </a:stretch>
                  </pic:blipFill>
                  <pic:spPr>
                    <a:xfrm>
                      <a:off x="0" y="0"/>
                      <a:ext cx="4520515" cy="5026830"/>
                    </a:xfrm>
                    <a:prstGeom prst="rect">
                      <a:avLst/>
                    </a:prstGeom>
                    <a:ln/>
                  </pic:spPr>
                </pic:pic>
              </a:graphicData>
            </a:graphic>
          </wp:inline>
        </w:drawing>
      </w:r>
    </w:p>
    <w:p w14:paraId="73AA07E9" w14:textId="77777777" w:rsidR="005D5ADE" w:rsidRDefault="005D5ADE">
      <w:pPr>
        <w:spacing w:before="240" w:after="240" w:line="360" w:lineRule="auto"/>
        <w:ind w:right="49"/>
        <w:jc w:val="both"/>
        <w:rPr>
          <w:rFonts w:ascii="Palatino Linotype" w:eastAsia="Palatino Linotype" w:hAnsi="Palatino Linotype" w:cs="Palatino Linotype"/>
        </w:rPr>
      </w:pPr>
    </w:p>
    <w:p w14:paraId="5CFE7BFD" w14:textId="77777777" w:rsidR="005D5ADE" w:rsidRDefault="00CC4D2D">
      <w:pPr>
        <w:spacing w:before="240" w:after="240" w:line="360" w:lineRule="auto"/>
        <w:ind w:right="49"/>
        <w:jc w:val="center"/>
        <w:rPr>
          <w:rFonts w:ascii="Palatino Linotype" w:eastAsia="Palatino Linotype" w:hAnsi="Palatino Linotype" w:cs="Palatino Linotype"/>
        </w:rPr>
      </w:pPr>
      <w:r>
        <w:rPr>
          <w:noProof/>
          <w:lang w:val="es-MX"/>
        </w:rPr>
        <w:lastRenderedPageBreak/>
        <w:drawing>
          <wp:inline distT="0" distB="0" distL="0" distR="0" wp14:anchorId="1795A388" wp14:editId="62AF4A88">
            <wp:extent cx="5185646" cy="7234436"/>
            <wp:effectExtent l="0" t="0" r="0" b="0"/>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43013" t="24102" r="29604" b="7981"/>
                    <a:stretch>
                      <a:fillRect/>
                    </a:stretch>
                  </pic:blipFill>
                  <pic:spPr>
                    <a:xfrm>
                      <a:off x="0" y="0"/>
                      <a:ext cx="5185646" cy="7234436"/>
                    </a:xfrm>
                    <a:prstGeom prst="rect">
                      <a:avLst/>
                    </a:prstGeom>
                    <a:ln/>
                  </pic:spPr>
                </pic:pic>
              </a:graphicData>
            </a:graphic>
          </wp:inline>
        </w:drawing>
      </w:r>
    </w:p>
    <w:p w14:paraId="29E78CFA" w14:textId="77777777" w:rsidR="005D5ADE" w:rsidRDefault="00CC4D2D">
      <w:pPr>
        <w:spacing w:before="240" w:after="240"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b/>
        </w:rPr>
        <w:lastRenderedPageBreak/>
        <w:t xml:space="preserve">5. Interposición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ocho de febrero de dos mil veintitrés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inconforme con la respuesta, interpuso el recurso de revisión en el que expresó lo siguiente:</w:t>
      </w:r>
    </w:p>
    <w:p w14:paraId="33181429" w14:textId="77777777" w:rsidR="005D5ADE" w:rsidRDefault="00CC4D2D">
      <w:pPr>
        <w:spacing w:before="240" w:after="240" w:line="360" w:lineRule="auto"/>
        <w:ind w:right="49"/>
        <w:jc w:val="both"/>
        <w:rPr>
          <w:rFonts w:ascii="Palatino Linotype" w:eastAsia="Palatino Linotype" w:hAnsi="Palatino Linotype" w:cs="Palatino Linotype"/>
          <w:i/>
          <w:sz w:val="2"/>
          <w:szCs w:val="2"/>
        </w:rPr>
      </w:pPr>
      <w:r>
        <w:rPr>
          <w:rFonts w:ascii="Palatino Linotype" w:eastAsia="Palatino Linotype" w:hAnsi="Palatino Linotype" w:cs="Palatino Linotype"/>
          <w:b/>
        </w:rPr>
        <w:t xml:space="preserve">Acto impugnado: </w:t>
      </w:r>
    </w:p>
    <w:p w14:paraId="3DCA2B5B" w14:textId="77777777" w:rsidR="005D5ADE" w:rsidRDefault="00CC4D2D">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entrega información “(Sic)</w:t>
      </w:r>
    </w:p>
    <w:p w14:paraId="0FEE2052" w14:textId="77777777" w:rsidR="005D5ADE" w:rsidRDefault="00CC4D2D">
      <w:pPr>
        <w:spacing w:before="240" w:after="240" w:line="360" w:lineRule="auto"/>
        <w:ind w:right="616"/>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b/>
          <w:sz w:val="22"/>
          <w:szCs w:val="22"/>
        </w:rPr>
        <w:t xml:space="preserve">: </w:t>
      </w:r>
    </w:p>
    <w:p w14:paraId="3D5AB099" w14:textId="77777777" w:rsidR="005D5ADE" w:rsidRDefault="00CC4D2D">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entrega información” (Sic)</w:t>
      </w:r>
    </w:p>
    <w:p w14:paraId="5B35AA02" w14:textId="77777777" w:rsidR="005D5ADE" w:rsidRDefault="005D5ADE">
      <w:pPr>
        <w:spacing w:before="240" w:after="240" w:line="360" w:lineRule="auto"/>
        <w:jc w:val="both"/>
        <w:rPr>
          <w:rFonts w:ascii="Palatino Linotype" w:eastAsia="Palatino Linotype" w:hAnsi="Palatino Linotype" w:cs="Palatino Linotype"/>
          <w:sz w:val="2"/>
          <w:szCs w:val="2"/>
        </w:rPr>
      </w:pPr>
    </w:p>
    <w:p w14:paraId="34C7F30E" w14:textId="77777777" w:rsidR="005D5ADE" w:rsidRDefault="00CC4D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75C4423D" w14:textId="77777777" w:rsidR="005D5ADE" w:rsidRDefault="00CC4D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trece de febrero de dos mil veintitrés,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14:paraId="052E1C6B" w14:textId="77777777" w:rsidR="005D5ADE" w:rsidRDefault="005D5ADE">
      <w:pPr>
        <w:spacing w:before="240" w:after="240" w:line="360" w:lineRule="auto"/>
        <w:jc w:val="both"/>
        <w:rPr>
          <w:rFonts w:ascii="Palatino Linotype" w:eastAsia="Palatino Linotype" w:hAnsi="Palatino Linotype" w:cs="Palatino Linotype"/>
          <w:b/>
        </w:rPr>
      </w:pPr>
    </w:p>
    <w:p w14:paraId="5504EAE5" w14:textId="77777777" w:rsidR="005D5ADE" w:rsidRDefault="00CC4D2D">
      <w:pPr>
        <w:widowControl w:val="0"/>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b/>
        </w:rPr>
        <w:lastRenderedPageBreak/>
        <w:t>8. Manifestaciones</w:t>
      </w:r>
      <w:r>
        <w:rPr>
          <w:rFonts w:ascii="Palatino Linotype" w:eastAsia="Palatino Linotype" w:hAnsi="Palatino Linotype" w:cs="Palatino Linotype"/>
        </w:rPr>
        <w:t>.</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treinta y uno de marzo de dos mil veintitrés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en informe justificado el archivo electrónico identificado como:</w:t>
      </w:r>
    </w:p>
    <w:p w14:paraId="38B42B9C" w14:textId="77777777" w:rsidR="005D5ADE" w:rsidRDefault="00CC4D2D">
      <w:pPr>
        <w:widowControl w:val="0"/>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ab/>
      </w:r>
      <w:r>
        <w:rPr>
          <w:rFonts w:ascii="Palatino Linotype" w:eastAsia="Palatino Linotype" w:hAnsi="Palatino Linotype" w:cs="Palatino Linotype"/>
          <w:b/>
          <w:i/>
          <w:color w:val="000000"/>
        </w:rPr>
        <w:tab/>
        <w:t xml:space="preserve">Zinacantepec 372.pdf </w:t>
      </w:r>
      <w:r>
        <w:rPr>
          <w:rFonts w:ascii="Palatino Linotype" w:eastAsia="Palatino Linotype" w:hAnsi="Palatino Linotype" w:cs="Palatino Linotype"/>
          <w:color w:val="000000"/>
        </w:rPr>
        <w:t xml:space="preserve">documental en archivo electrónico suscrita por el Titular de la Unidad de Transparencia, por vial del cual señala que:  </w:t>
      </w:r>
    </w:p>
    <w:p w14:paraId="72F9C008" w14:textId="77777777" w:rsidR="005D5ADE" w:rsidRDefault="00CC4D2D">
      <w:pPr>
        <w:widowControl w:val="0"/>
        <w:spacing w:before="240" w:after="240" w:line="360" w:lineRule="auto"/>
        <w:jc w:val="center"/>
        <w:rPr>
          <w:rFonts w:ascii="Palatino Linotype" w:eastAsia="Palatino Linotype" w:hAnsi="Palatino Linotype" w:cs="Palatino Linotype"/>
          <w:b/>
          <w:i/>
        </w:rPr>
      </w:pPr>
      <w:r>
        <w:rPr>
          <w:noProof/>
          <w:lang w:val="es-MX"/>
        </w:rPr>
        <w:drawing>
          <wp:inline distT="0" distB="0" distL="0" distR="0" wp14:anchorId="79CB3119" wp14:editId="0327894B">
            <wp:extent cx="3801152" cy="5051924"/>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43796" t="15063" r="28432" b="19314"/>
                    <a:stretch>
                      <a:fillRect/>
                    </a:stretch>
                  </pic:blipFill>
                  <pic:spPr>
                    <a:xfrm>
                      <a:off x="0" y="0"/>
                      <a:ext cx="3801152" cy="5051924"/>
                    </a:xfrm>
                    <a:prstGeom prst="rect">
                      <a:avLst/>
                    </a:prstGeom>
                    <a:ln/>
                  </pic:spPr>
                </pic:pic>
              </a:graphicData>
            </a:graphic>
          </wp:inline>
        </w:drawing>
      </w:r>
    </w:p>
    <w:p w14:paraId="7248F43B" w14:textId="77777777" w:rsidR="005D5ADE" w:rsidRDefault="005D5ADE">
      <w:pPr>
        <w:widowControl w:val="0"/>
        <w:spacing w:before="240" w:after="240" w:line="360" w:lineRule="auto"/>
        <w:jc w:val="both"/>
        <w:rPr>
          <w:rFonts w:ascii="Palatino Linotype" w:eastAsia="Palatino Linotype" w:hAnsi="Palatino Linotype" w:cs="Palatino Linotype"/>
          <w:b/>
          <w:i/>
        </w:rPr>
      </w:pPr>
    </w:p>
    <w:p w14:paraId="73CE690D" w14:textId="77777777" w:rsidR="005D5ADE" w:rsidRDefault="00CC4D2D">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w:t>
      </w:r>
      <w:r>
        <w:rPr>
          <w:rFonts w:ascii="Palatino Linotype" w:eastAsia="Palatino Linotype" w:hAnsi="Palatino Linotype" w:cs="Palatino Linotype"/>
          <w:b/>
        </w:rPr>
        <w:t>veintiuno de agosto de dos mil veintitrés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puso a disposición del particular por parte de la Comisionada ponente a efectos de que tuviera conocimiento del mismo. </w:t>
      </w:r>
    </w:p>
    <w:p w14:paraId="50A10E09" w14:textId="77777777" w:rsidR="005D5ADE" w:rsidRDefault="00CC4D2D">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lo tocante en esta etapa procesal se advierte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emitió </w:t>
      </w:r>
      <w:proofErr w:type="gramStart"/>
      <w:r>
        <w:rPr>
          <w:rFonts w:ascii="Palatino Linotype" w:eastAsia="Palatino Linotype" w:hAnsi="Palatino Linotype" w:cs="Palatino Linotype"/>
        </w:rPr>
        <w:t>pronunciamiento  alguno</w:t>
      </w:r>
      <w:proofErr w:type="gramEnd"/>
      <w:r>
        <w:rPr>
          <w:rFonts w:ascii="Palatino Linotype" w:eastAsia="Palatino Linotype" w:hAnsi="Palatino Linotype" w:cs="Palatino Linotype"/>
        </w:rPr>
        <w:t xml:space="preserve"> tendiente a contravenir  la información que le fue puesta  la vista por parte de este Organismo Garate. </w:t>
      </w:r>
    </w:p>
    <w:p w14:paraId="4DA441EA" w14:textId="77777777" w:rsidR="005D5ADE" w:rsidRDefault="00CC4D2D">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Ampliación del plazo para emitir resolución. </w:t>
      </w:r>
      <w:r>
        <w:rPr>
          <w:rFonts w:ascii="Palatino Linotype" w:eastAsia="Palatino Linotype" w:hAnsi="Palatino Linotype" w:cs="Palatino Linotype"/>
        </w:rPr>
        <w:t>El veintiuno</w:t>
      </w:r>
      <w:r>
        <w:rPr>
          <w:rFonts w:ascii="Palatino Linotype" w:eastAsia="Palatino Linotype" w:hAnsi="Palatino Linotype" w:cs="Palatino Linotype"/>
          <w:b/>
        </w:rPr>
        <w:t xml:space="preserve"> de agosto de la presente anualidad</w:t>
      </w:r>
      <w:r>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31819543" w14:textId="77777777" w:rsidR="005D5ADE" w:rsidRDefault="00CC4D2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Pr>
          <w:rFonts w:ascii="Palatino Linotype" w:eastAsia="Palatino Linotype" w:hAnsi="Palatino Linotype" w:cs="Palatino Linotype"/>
          <w:color w:val="000000"/>
        </w:rPr>
        <w:t xml:space="preserve">recursos de revisión recibidos dentro del año dos mil veintidós, que, en comparación con los recibidos el año dos mil veintiuno dentro del mismo periodo, se incrementó aproximadamente un 300%, </w:t>
      </w:r>
      <w:r>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14:paraId="5347EA5B" w14:textId="77777777" w:rsidR="005D5ADE" w:rsidRDefault="005D5ADE">
      <w:pPr>
        <w:spacing w:line="360" w:lineRule="auto"/>
        <w:jc w:val="both"/>
        <w:rPr>
          <w:rFonts w:ascii="Palatino Linotype" w:eastAsia="Palatino Linotype" w:hAnsi="Palatino Linotype" w:cs="Palatino Linotype"/>
        </w:rPr>
      </w:pPr>
    </w:p>
    <w:p w14:paraId="08F675AF" w14:textId="77777777" w:rsidR="005D5ADE" w:rsidRDefault="00CC4D2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Pr>
          <w:rFonts w:ascii="Palatino Linotype" w:eastAsia="Palatino Linotype" w:hAnsi="Palatino Linotype" w:cs="Palatino Linotype"/>
        </w:rPr>
        <w:lastRenderedPageBreak/>
        <w:t>órganos jurisdiccionales federales, aplicables también en procedimientos análogos, como el que nos ocupa.</w:t>
      </w:r>
    </w:p>
    <w:p w14:paraId="720D7F22" w14:textId="77777777" w:rsidR="005D5ADE" w:rsidRDefault="005D5ADE">
      <w:pPr>
        <w:spacing w:line="360" w:lineRule="auto"/>
        <w:jc w:val="both"/>
        <w:rPr>
          <w:rFonts w:ascii="Palatino Linotype" w:eastAsia="Palatino Linotype" w:hAnsi="Palatino Linotype" w:cs="Palatino Linotype"/>
        </w:rPr>
      </w:pPr>
    </w:p>
    <w:p w14:paraId="0AD31CE9" w14:textId="77777777" w:rsidR="005D5ADE" w:rsidRDefault="00CC4D2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08DD4D" w14:textId="77777777" w:rsidR="005D5ADE" w:rsidRDefault="005D5ADE">
      <w:pPr>
        <w:spacing w:line="360" w:lineRule="auto"/>
        <w:jc w:val="both"/>
        <w:rPr>
          <w:rFonts w:ascii="Palatino Linotype" w:eastAsia="Palatino Linotype" w:hAnsi="Palatino Linotype" w:cs="Palatino Linotype"/>
        </w:rPr>
      </w:pPr>
    </w:p>
    <w:p w14:paraId="4F1EB7D3" w14:textId="77777777" w:rsidR="005D5ADE" w:rsidRDefault="00CC4D2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87F0639" w14:textId="77777777" w:rsidR="005D5ADE" w:rsidRDefault="005D5ADE">
      <w:pPr>
        <w:spacing w:line="360" w:lineRule="auto"/>
        <w:jc w:val="both"/>
        <w:rPr>
          <w:rFonts w:ascii="Palatino Linotype" w:eastAsia="Palatino Linotype" w:hAnsi="Palatino Linotype" w:cs="Palatino Linotype"/>
        </w:rPr>
      </w:pPr>
    </w:p>
    <w:p w14:paraId="6C1E9A1D" w14:textId="77777777" w:rsidR="005D5ADE" w:rsidRDefault="00CC4D2D">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D0B2978" w14:textId="77777777" w:rsidR="005D5ADE" w:rsidRDefault="005D5ADE">
      <w:pPr>
        <w:spacing w:line="360" w:lineRule="auto"/>
        <w:jc w:val="both"/>
        <w:rPr>
          <w:rFonts w:ascii="Palatino Linotype" w:eastAsia="Palatino Linotype" w:hAnsi="Palatino Linotype" w:cs="Palatino Linotype"/>
        </w:rPr>
      </w:pPr>
    </w:p>
    <w:p w14:paraId="6042BFD3" w14:textId="77777777" w:rsidR="005D5ADE" w:rsidRDefault="00CC4D2D">
      <w:pPr>
        <w:numPr>
          <w:ilvl w:val="0"/>
          <w:numId w:val="6"/>
        </w:num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t>Complejidad del Asunto:</w:t>
      </w:r>
      <w:r>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7BC5FCC2" w14:textId="77777777" w:rsidR="005D5ADE" w:rsidRDefault="005D5ADE">
      <w:pPr>
        <w:spacing w:line="360" w:lineRule="auto"/>
        <w:ind w:left="567" w:right="900" w:hanging="141"/>
        <w:jc w:val="both"/>
        <w:rPr>
          <w:rFonts w:ascii="Palatino Linotype" w:eastAsia="Palatino Linotype" w:hAnsi="Palatino Linotype" w:cs="Palatino Linotype"/>
          <w:b/>
        </w:rPr>
      </w:pPr>
    </w:p>
    <w:p w14:paraId="757E8906" w14:textId="77777777" w:rsidR="005D5ADE" w:rsidRDefault="00CC4D2D">
      <w:pPr>
        <w:numPr>
          <w:ilvl w:val="0"/>
          <w:numId w:val="6"/>
        </w:num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t>Actividad Procesal del interesado.</w:t>
      </w:r>
      <w:r>
        <w:rPr>
          <w:rFonts w:ascii="Palatino Linotype" w:eastAsia="Palatino Linotype" w:hAnsi="Palatino Linotype" w:cs="Palatino Linotype"/>
        </w:rPr>
        <w:t xml:space="preserve"> Acciones u omisiones del interesado.</w:t>
      </w:r>
    </w:p>
    <w:p w14:paraId="125B9069" w14:textId="77777777" w:rsidR="005D5ADE" w:rsidRDefault="005D5ADE">
      <w:pPr>
        <w:spacing w:line="360" w:lineRule="auto"/>
        <w:ind w:left="567" w:right="900" w:hanging="141"/>
        <w:jc w:val="both"/>
        <w:rPr>
          <w:rFonts w:ascii="Palatino Linotype" w:eastAsia="Palatino Linotype" w:hAnsi="Palatino Linotype" w:cs="Palatino Linotype"/>
        </w:rPr>
      </w:pPr>
    </w:p>
    <w:p w14:paraId="5DBFCEE7" w14:textId="77777777" w:rsidR="005D5ADE" w:rsidRDefault="00CC4D2D">
      <w:pPr>
        <w:numPr>
          <w:ilvl w:val="0"/>
          <w:numId w:val="6"/>
        </w:num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lastRenderedPageBreak/>
        <w:t>Conducta de la Autoridad:</w:t>
      </w:r>
      <w:r>
        <w:rPr>
          <w:rFonts w:ascii="Palatino Linotype" w:eastAsia="Palatino Linotype" w:hAnsi="Palatino Linotype" w:cs="Palatino Linotype"/>
        </w:rPr>
        <w:t xml:space="preserve"> Las Acciones u omisiones realizadas en el procedimiento. Así como si la autoridad actuó con la debida diligencia.</w:t>
      </w:r>
    </w:p>
    <w:p w14:paraId="22716E0E" w14:textId="77777777" w:rsidR="005D5ADE" w:rsidRDefault="005D5ADE">
      <w:pPr>
        <w:spacing w:line="360" w:lineRule="auto"/>
        <w:ind w:left="567" w:right="900" w:hanging="141"/>
        <w:rPr>
          <w:rFonts w:ascii="Palatino Linotype" w:eastAsia="Palatino Linotype" w:hAnsi="Palatino Linotype" w:cs="Palatino Linotype"/>
        </w:rPr>
      </w:pPr>
    </w:p>
    <w:p w14:paraId="7497C568" w14:textId="77777777" w:rsidR="005D5ADE" w:rsidRDefault="00CC4D2D">
      <w:p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t>d) La afectación generada en la situación jurídica de la persona involucrada en el proceso</w:t>
      </w:r>
      <w:r>
        <w:rPr>
          <w:rFonts w:ascii="Palatino Linotype" w:eastAsia="Palatino Linotype" w:hAnsi="Palatino Linotype" w:cs="Palatino Linotype"/>
        </w:rPr>
        <w:t>: Violación a sus derechos humanos.</w:t>
      </w:r>
    </w:p>
    <w:p w14:paraId="7D7D1B11" w14:textId="77777777" w:rsidR="005D5ADE" w:rsidRDefault="005D5ADE">
      <w:pPr>
        <w:spacing w:line="360" w:lineRule="auto"/>
        <w:jc w:val="both"/>
        <w:rPr>
          <w:rFonts w:ascii="Palatino Linotype" w:eastAsia="Palatino Linotype" w:hAnsi="Palatino Linotype" w:cs="Palatino Linotype"/>
        </w:rPr>
      </w:pPr>
    </w:p>
    <w:p w14:paraId="438457C8" w14:textId="77777777" w:rsidR="005D5ADE" w:rsidRDefault="00CC4D2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287031" w14:textId="77777777" w:rsidR="005D5ADE" w:rsidRDefault="005D5ADE">
      <w:pPr>
        <w:spacing w:line="360" w:lineRule="auto"/>
        <w:jc w:val="both"/>
        <w:rPr>
          <w:rFonts w:ascii="Palatino Linotype" w:eastAsia="Palatino Linotype" w:hAnsi="Palatino Linotype" w:cs="Palatino Linotype"/>
        </w:rPr>
      </w:pPr>
    </w:p>
    <w:p w14:paraId="7564EE26" w14:textId="77777777" w:rsidR="005D5ADE" w:rsidRDefault="00CC4D2D">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3C112CA7" w14:textId="77777777" w:rsidR="005D5ADE" w:rsidRDefault="005D5ADE">
      <w:pPr>
        <w:spacing w:line="360" w:lineRule="auto"/>
        <w:jc w:val="both"/>
        <w:rPr>
          <w:rFonts w:ascii="Palatino Linotype" w:eastAsia="Palatino Linotype" w:hAnsi="Palatino Linotype" w:cs="Palatino Linotype"/>
        </w:rPr>
      </w:pPr>
    </w:p>
    <w:p w14:paraId="79EADE74" w14:textId="77777777" w:rsidR="005D5ADE" w:rsidRDefault="00CC4D2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264F589" w14:textId="77777777" w:rsidR="005D5ADE" w:rsidRDefault="005D5ADE">
      <w:pPr>
        <w:spacing w:line="360" w:lineRule="auto"/>
        <w:jc w:val="both"/>
        <w:rPr>
          <w:rFonts w:ascii="Palatino Linotype" w:eastAsia="Palatino Linotype" w:hAnsi="Palatino Linotype" w:cs="Palatino Linotype"/>
        </w:rPr>
      </w:pPr>
    </w:p>
    <w:p w14:paraId="362C6A1A" w14:textId="77777777" w:rsidR="005D5ADE" w:rsidRDefault="00CC4D2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0EF3F69" w14:textId="77777777" w:rsidR="005D5ADE" w:rsidRDefault="005D5ADE">
      <w:pPr>
        <w:spacing w:line="360" w:lineRule="auto"/>
        <w:jc w:val="both"/>
        <w:rPr>
          <w:rFonts w:ascii="Palatino Linotype" w:eastAsia="Palatino Linotype" w:hAnsi="Palatino Linotype" w:cs="Palatino Linotype"/>
        </w:rPr>
      </w:pPr>
    </w:p>
    <w:p w14:paraId="5560826C" w14:textId="77777777" w:rsidR="005D5ADE" w:rsidRDefault="00CC4D2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72785CEC" w14:textId="77777777" w:rsidR="005D5ADE" w:rsidRDefault="005D5ADE">
      <w:pPr>
        <w:spacing w:line="360" w:lineRule="auto"/>
        <w:jc w:val="both"/>
        <w:rPr>
          <w:rFonts w:ascii="Palatino Linotype" w:eastAsia="Palatino Linotype" w:hAnsi="Palatino Linotype" w:cs="Palatino Linotype"/>
          <w:b/>
        </w:rPr>
      </w:pPr>
    </w:p>
    <w:p w14:paraId="0E91B4F6" w14:textId="77777777" w:rsidR="005D5ADE" w:rsidRDefault="00CC4D2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06D7F226" w14:textId="77777777" w:rsidR="005D5ADE" w:rsidRDefault="005D5ADE">
      <w:pPr>
        <w:spacing w:line="360" w:lineRule="auto"/>
        <w:jc w:val="both"/>
        <w:rPr>
          <w:rFonts w:ascii="Palatino Linotype" w:eastAsia="Palatino Linotype" w:hAnsi="Palatino Linotype" w:cs="Palatino Linotype"/>
        </w:rPr>
      </w:pPr>
    </w:p>
    <w:p w14:paraId="257158CC" w14:textId="77777777" w:rsidR="005D5ADE" w:rsidRDefault="00CC4D2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08685E68" w14:textId="77777777" w:rsidR="005D5ADE" w:rsidRDefault="00CC4D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rPr>
        <w:t>veinticinco de septiembre de dos mil veintitrés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26FA7C85" w14:textId="77777777" w:rsidR="005D5ADE" w:rsidRDefault="00CC4D2D">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Pr>
          <w:rFonts w:ascii="Palatino Linotype" w:eastAsia="Palatino Linotype" w:hAnsi="Palatino Linotype" w:cs="Palatino Linotype"/>
          <w:b/>
        </w:rPr>
        <w:t xml:space="preserve"> </w:t>
      </w:r>
    </w:p>
    <w:p w14:paraId="7287D1C1" w14:textId="77777777" w:rsidR="005D5ADE" w:rsidRDefault="00CC4D2D">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5F86D857" w14:textId="77777777" w:rsidR="005D5ADE" w:rsidRDefault="00CC4D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w:t>
      </w:r>
      <w:r>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14:paraId="53266BEE" w14:textId="77777777" w:rsidR="005D5ADE" w:rsidRDefault="00CC4D2D">
      <w:pPr>
        <w:spacing w:before="240" w:after="24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40759A3" w14:textId="77777777" w:rsidR="005D5ADE" w:rsidRDefault="00CC4D2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recurso de revisión fue interpuesto dentro del plazo de quince días hábiles, previsto en el artículo 178 de la Ley de Transparencia, toda vez que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respondió a la solicitud de información el </w:t>
      </w:r>
      <w:r>
        <w:rPr>
          <w:rFonts w:ascii="Palatino Linotype" w:eastAsia="Palatino Linotype" w:hAnsi="Palatino Linotype" w:cs="Palatino Linotype"/>
          <w:b/>
          <w:color w:val="000000"/>
        </w:rPr>
        <w:t>siete de febrero de dos mil veintitrés,</w:t>
      </w:r>
      <w:r>
        <w:rPr>
          <w:rFonts w:ascii="Palatino Linotype" w:eastAsia="Palatino Linotype" w:hAnsi="Palatino Linotype" w:cs="Palatino Linotype"/>
          <w:b/>
          <w:color w:val="FF0000"/>
        </w:rPr>
        <w:t xml:space="preserve"> </w:t>
      </w:r>
      <w:r>
        <w:rPr>
          <w:rFonts w:ascii="Palatino Linotype" w:eastAsia="Palatino Linotype" w:hAnsi="Palatino Linotype" w:cs="Palatino Linotype"/>
          <w:color w:val="000000"/>
        </w:rPr>
        <w:t xml:space="preserve">mientras que el recurso de revisión se interpuso el </w:t>
      </w:r>
      <w:r>
        <w:rPr>
          <w:rFonts w:ascii="Palatino Linotype" w:eastAsia="Palatino Linotype" w:hAnsi="Palatino Linotype" w:cs="Palatino Linotype"/>
          <w:b/>
          <w:color w:val="000000"/>
        </w:rPr>
        <w:t>ocho de febrero de dos mil veintitrés</w:t>
      </w:r>
      <w:r>
        <w:rPr>
          <w:rFonts w:ascii="Palatino Linotype" w:eastAsia="Palatino Linotype" w:hAnsi="Palatino Linotype" w:cs="Palatino Linotype"/>
          <w:color w:val="000000"/>
        </w:rPr>
        <w:t xml:space="preserve">, esto es, al </w:t>
      </w:r>
      <w:r>
        <w:rPr>
          <w:rFonts w:ascii="Palatino Linotype" w:eastAsia="Palatino Linotype" w:hAnsi="Palatino Linotype" w:cs="Palatino Linotype"/>
        </w:rPr>
        <w:t>siguiente</w:t>
      </w:r>
      <w:r>
        <w:rPr>
          <w:rFonts w:ascii="Palatino Linotype" w:eastAsia="Palatino Linotype" w:hAnsi="Palatino Linotype" w:cs="Palatino Linotype"/>
          <w:b/>
          <w:color w:val="000000"/>
        </w:rPr>
        <w:t xml:space="preserve"> día hábil </w:t>
      </w:r>
      <w:r>
        <w:rPr>
          <w:rFonts w:ascii="Palatino Linotype" w:eastAsia="Palatino Linotype" w:hAnsi="Palatino Linotype" w:cs="Palatino Linotype"/>
          <w:color w:val="000000"/>
        </w:rPr>
        <w:t>posterior en que tuvo conocimiento de la respuesta impugnada.</w:t>
      </w:r>
    </w:p>
    <w:p w14:paraId="29068354" w14:textId="77777777" w:rsidR="005D5ADE" w:rsidRDefault="00CC4D2D">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sentido, al considerar la fecha en que se formuló la solicitud y la fecha en que respondió a esta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así como la fecha en que se interpuso el recurso de revisión, se concluye que el presente recurso de revisión se encuentra dentro de los márgenes temporales previstos las disposiciones legales referidas.</w:t>
      </w:r>
    </w:p>
    <w:p w14:paraId="79E9016F" w14:textId="77777777" w:rsidR="005D5ADE" w:rsidRDefault="00CC4D2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por cuanto hace a la procedibilidad del  recurso de revisión, es de suma importancia señalar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no señaló nombre </w:t>
      </w:r>
      <w:r>
        <w:rPr>
          <w:rFonts w:ascii="Palatino Linotype" w:eastAsia="Palatino Linotype" w:hAnsi="Palatino Linotype" w:cs="Palatino Linotype"/>
        </w:rPr>
        <w:t xml:space="preserve">con el que desee ser identificado, tal como se advierte en el detalle de seguimiento del SAIMEX, no obstante lo anterior, no proporcionar el nombre no es motivo para archivar la solicitud de acceso a la información pública como concluida, conforme a lo previsto </w:t>
      </w:r>
      <w:r>
        <w:rPr>
          <w:rFonts w:ascii="Palatino Linotype" w:eastAsia="Palatino Linotype" w:hAnsi="Palatino Linotype" w:cs="Palatino Linotype"/>
        </w:rPr>
        <w:lastRenderedPageBreak/>
        <w:t>en el artículo 155, penúltimo párrafo de la Ley de Transparencia y Acceso a la Información Pública del Estado de México y Municipios que establece lo siguiente:</w:t>
      </w:r>
    </w:p>
    <w:p w14:paraId="7AE8E9F2" w14:textId="77777777" w:rsidR="005D5ADE" w:rsidRDefault="00CC4D2D">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"Las solicitudes anónimas</w:t>
      </w:r>
      <w:r>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 (Énfasis añadido)</w:t>
      </w:r>
    </w:p>
    <w:p w14:paraId="5463D509" w14:textId="77777777" w:rsidR="005D5ADE" w:rsidRDefault="00CC4D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4F0984F" w14:textId="77777777" w:rsidR="005D5ADE" w:rsidRDefault="00CC4D2D">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resulta procedente la interposición del recurso, según lo aducido por la parte recurrente en sus razones o motivos de inconformidad, de acuerdo al artículo 179, </w:t>
      </w:r>
      <w:r>
        <w:rPr>
          <w:rFonts w:ascii="Palatino Linotype" w:eastAsia="Palatino Linotype" w:hAnsi="Palatino Linotype" w:cs="Palatino Linotype"/>
        </w:rPr>
        <w:t xml:space="preserve">fracción I de </w:t>
      </w:r>
      <w:r>
        <w:rPr>
          <w:rFonts w:ascii="Palatino Linotype" w:eastAsia="Palatino Linotype" w:hAnsi="Palatino Linotype" w:cs="Palatino Linotype"/>
          <w:color w:val="000000"/>
        </w:rPr>
        <w:t>la Ley de Transparencia y Acceso a la Información Pública del Estado de México y Municipios; que a la letra dice:</w:t>
      </w:r>
    </w:p>
    <w:p w14:paraId="6D0FC099" w14:textId="77777777" w:rsidR="005D5ADE" w:rsidRDefault="00CC4D2D">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14:paraId="105CACBD" w14:textId="77777777" w:rsidR="005D5ADE" w:rsidRDefault="00CC4D2D">
      <w:pPr>
        <w:numPr>
          <w:ilvl w:val="0"/>
          <w:numId w:val="7"/>
        </w:numPr>
        <w:pBdr>
          <w:top w:val="nil"/>
          <w:left w:val="nil"/>
          <w:bottom w:val="nil"/>
          <w:right w:val="nil"/>
          <w:between w:val="nil"/>
        </w:pBdr>
        <w:spacing w:before="240" w:after="240"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La negativa a la información solicitada</w:t>
      </w:r>
      <w:r>
        <w:rPr>
          <w:rFonts w:ascii="Palatino Linotype" w:eastAsia="Palatino Linotype" w:hAnsi="Palatino Linotype" w:cs="Palatino Linotype"/>
          <w:i/>
          <w:color w:val="000000"/>
          <w:sz w:val="22"/>
          <w:szCs w:val="22"/>
        </w:rPr>
        <w:t>;”</w:t>
      </w:r>
    </w:p>
    <w:p w14:paraId="4E5B8B94" w14:textId="77777777" w:rsidR="005D5ADE" w:rsidRDefault="00CC4D2D">
      <w:pPr>
        <w:tabs>
          <w:tab w:val="left" w:pos="8647"/>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Este Organismo Garante procede del análisis de los agravios hechos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fin de determinar si se violenta en perjuicio de este, el derecho de acceso a la información previsto en la Constitución </w:t>
      </w:r>
      <w:r>
        <w:rPr>
          <w:rFonts w:ascii="Palatino Linotype" w:eastAsia="Palatino Linotype" w:hAnsi="Palatino Linotype" w:cs="Palatino Linotype"/>
        </w:rPr>
        <w:lastRenderedPageBreak/>
        <w:t xml:space="preserve">Política de los Estados Unidos Mexicanos y en la Constitución Política del Estado Libre y Soberano de México. </w:t>
      </w:r>
    </w:p>
    <w:p w14:paraId="29067A18" w14:textId="77777777" w:rsidR="005D5ADE" w:rsidRDefault="00CC4D2D">
      <w:pPr>
        <w:tabs>
          <w:tab w:val="left" w:pos="8647"/>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Del análisis a la solicitud de información motivo del recurso de revisión que ahora se resuelven se advierte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requirió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le proporcione, información consistente en lo siguiente:</w:t>
      </w:r>
    </w:p>
    <w:p w14:paraId="7886AF93" w14:textId="77777777" w:rsidR="005D5ADE" w:rsidRDefault="00CC4D2D">
      <w:pPr>
        <w:numPr>
          <w:ilvl w:val="0"/>
          <w:numId w:val="8"/>
        </w:numPr>
        <w:pBdr>
          <w:top w:val="nil"/>
          <w:left w:val="nil"/>
          <w:bottom w:val="nil"/>
          <w:right w:val="nil"/>
          <w:between w:val="nil"/>
        </w:pBdr>
        <w:tabs>
          <w:tab w:val="left" w:pos="8647"/>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sz w:val="22"/>
          <w:szCs w:val="22"/>
        </w:rPr>
        <w:t>LISTADO DE BENEFICIARIOS DE LOS APOYOS INVERNALES, PUBLICADO POR EL PRESIDENTE MUNICIPAL EL DÍA 09 DE ENERO EN SU FACEBOOK, ASÍ COMO LOS OFICIOS DE REQUISICION PARA LA ADQUISICIÓN Y LAS FACTURAS DE PAGO</w:t>
      </w:r>
    </w:p>
    <w:p w14:paraId="620A97D5" w14:textId="77777777" w:rsidR="005D5ADE" w:rsidRDefault="00CC4D2D">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ejercicio de la facultad conferida en el artículo 159 primer párrafo de la Ley de Transparencia y Acceso a la Información Pública del Estado de México,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requirió a la persona solicitante a través de la Titular de la Unidad de Transparencia, al quinto día hábil posterior a la presentación de las solicitudes, a efecto de que, dentro de los diez días hábiles siguientes, ampliara los datos con la finalidad de asegurar la continuidad del proceso de acceso a la información, debiendo especificar correctamente los elementos requeridos.</w:t>
      </w:r>
    </w:p>
    <w:p w14:paraId="4B6FA2EA" w14:textId="77777777" w:rsidR="005D5ADE" w:rsidRDefault="00CC4D2D">
      <w:pPr>
        <w:spacing w:before="240" w:after="240" w:line="372"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se menciona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14:paraId="14C9D15D" w14:textId="77777777" w:rsidR="005D5ADE" w:rsidRDefault="00CC4D2D">
      <w:pPr>
        <w:spacing w:before="240" w:after="240" w:line="372"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para aplicar dicha facultad, debe actualizarse el supuesto jurídico que consiste en que los términos de la solicitud sean vagos, que los datos proporcionados sean insuficientes o incompletos, impidiendo a los Sujetos Obligados tener certeza de que información deben ubicar y entregar.</w:t>
      </w:r>
    </w:p>
    <w:p w14:paraId="1D7194E9" w14:textId="77777777" w:rsidR="005D5ADE" w:rsidRDefault="00CC4D2D">
      <w:pPr>
        <w:spacing w:before="240" w:after="240" w:line="372"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es que a consideración de este Organismo Garante el </w:t>
      </w:r>
      <w:r>
        <w:rPr>
          <w:rFonts w:ascii="Palatino Linotype" w:eastAsia="Palatino Linotype" w:hAnsi="Palatino Linotype" w:cs="Palatino Linotype"/>
          <w:b/>
        </w:rPr>
        <w:t>Sujeto Obligado hizo un uso excesivo del requerimiento de aclaración</w:t>
      </w:r>
      <w:r>
        <w:rPr>
          <w:rFonts w:ascii="Palatino Linotype" w:eastAsia="Palatino Linotype" w:hAnsi="Palatino Linotype" w:cs="Palatino Linotype"/>
        </w:rPr>
        <w:t>, pues si bien el requerimiento se encuentra dentro del plazo legal establecido, no pasa inadvertido que los términos de las solicitudes son claros y permiten identificar plenamente la información que es del interés de la persona solicitante, por lo que la aclaración pretendida no era necesaria.</w:t>
      </w:r>
    </w:p>
    <w:p w14:paraId="296A63FF" w14:textId="77777777" w:rsidR="005D5ADE" w:rsidRDefault="00CC4D2D">
      <w:pPr>
        <w:tabs>
          <w:tab w:val="left" w:pos="8647"/>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desahogada la aclaración por la persona solicitante,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 la Unidad de Transparencia, remitió la respuesta a la solicitud, señalando que: </w:t>
      </w:r>
    </w:p>
    <w:p w14:paraId="718AEDB3" w14:textId="77777777" w:rsidR="005D5ADE" w:rsidRDefault="00CC4D2D">
      <w:pPr>
        <w:tabs>
          <w:tab w:val="left" w:pos="8647"/>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“Al respecto, me permito hacer de su conocimiento que este Sujeto Obligado no realizó ninguna gestión para la adquisición de apoyos invernales, por lo cual no se entregaron apoyos relativos. </w:t>
      </w:r>
    </w:p>
    <w:p w14:paraId="79CDD17A" w14:textId="77777777" w:rsidR="005D5ADE" w:rsidRDefault="00CC4D2D">
      <w:pPr>
        <w:tabs>
          <w:tab w:val="left" w:pos="8647"/>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Del mismo modo, le externo que, dichas acciones corresponden al sistema DIFEM, en coordinación con el sistema DIF Municipal, por tal motivo en apego al artículo 167 de la LTAIPEMYM le proporciono el enlace correspondiente al sistema SAIMEX para canalizar su petición al Sujeto Obligado </w:t>
      </w:r>
      <w:proofErr w:type="gramStart"/>
      <w:r>
        <w:rPr>
          <w:rFonts w:ascii="Palatino Linotype" w:eastAsia="Palatino Linotype" w:hAnsi="Palatino Linotype" w:cs="Palatino Linotype"/>
          <w:i/>
          <w:sz w:val="22"/>
          <w:szCs w:val="22"/>
        </w:rPr>
        <w:t>correspondiente….</w:t>
      </w:r>
      <w:proofErr w:type="gramEnd"/>
      <w:r>
        <w:rPr>
          <w:rFonts w:ascii="Palatino Linotype" w:eastAsia="Palatino Linotype" w:hAnsi="Palatino Linotype" w:cs="Palatino Linotype"/>
          <w:i/>
          <w:sz w:val="22"/>
          <w:szCs w:val="22"/>
        </w:rPr>
        <w:t>.”</w:t>
      </w:r>
    </w:p>
    <w:p w14:paraId="67EA336C" w14:textId="77777777" w:rsidR="005D5ADE" w:rsidRDefault="00CC4D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no estar conforme con los términos de la respuesta otorgada a su solicitud, la persona solicitante interpuso el recurso de revisión que ahora nos ocupa, en el que señaló como motivo de inconformidad que no se le entregó la información.</w:t>
      </w:r>
    </w:p>
    <w:p w14:paraId="1EC3AB0D" w14:textId="77777777" w:rsidR="005D5ADE" w:rsidRDefault="00CC4D2D">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Una vez admitido el recurso de revisión, en términos del artículo 185 fracción II</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de la Ley de Transparencia y Acceso a la Información Pública del Estado de México y Municipios, se </w:t>
      </w:r>
      <w:proofErr w:type="gramStart"/>
      <w:r>
        <w:rPr>
          <w:rFonts w:ascii="Palatino Linotype" w:eastAsia="Palatino Linotype" w:hAnsi="Palatino Linotype" w:cs="Palatino Linotype"/>
        </w:rPr>
        <w:t>integró  el</w:t>
      </w:r>
      <w:proofErr w:type="gramEnd"/>
      <w:r>
        <w:rPr>
          <w:rFonts w:ascii="Palatino Linotype" w:eastAsia="Palatino Linotype" w:hAnsi="Palatino Linotype" w:cs="Palatino Linotype"/>
        </w:rPr>
        <w:t xml:space="preserve"> expediente y se puso a disposición de las partes para que, en un plazo máximo de siete días hábiles, manifestaran lo que a su derecho resultara conveniente.</w:t>
      </w:r>
    </w:p>
    <w:p w14:paraId="5385CC04" w14:textId="77777777" w:rsidR="005D5ADE" w:rsidRDefault="00CC4D2D">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sentido,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el oficio mediante el cual se hace del conocimiento a los integrantes del Pleno de este Instituto que en la Segunda Sesión Extraordinaria del Comité Municipal de Transparencia se aprobó la petición de ampliar los plazos para la atención a las Solicitudes de Información, solicitando en el acto sea aprobada dicha solicitud de ampliación de plazo para la atención de solicitudes hasta por 30 días hábiles para el cumplimiento de la resolución de los recursos de revisión derivado de las solicitudes de información que motivaron los mismos.</w:t>
      </w:r>
    </w:p>
    <w:p w14:paraId="4EF09B6E" w14:textId="77777777" w:rsidR="005D5ADE" w:rsidRDefault="00CC4D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Acotado lo anterior,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w:t>
      </w:r>
      <w:r>
        <w:rPr>
          <w:rFonts w:ascii="Palatino Linotype" w:eastAsia="Palatino Linotype" w:hAnsi="Palatino Linotype" w:cs="Palatino Linotype"/>
        </w:rPr>
        <w:lastRenderedPageBreak/>
        <w:t>establece dicha determinación, que a continuación se transcribe para un mejor entendimiento:</w:t>
      </w:r>
    </w:p>
    <w:p w14:paraId="7F87ACF7" w14:textId="77777777" w:rsidR="005D5ADE" w:rsidRDefault="00CC4D2D">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303700D" w14:textId="77777777" w:rsidR="005D5ADE" w:rsidRDefault="00CC4D2D">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5EE60FE" w14:textId="77777777" w:rsidR="005D5ADE" w:rsidRDefault="00CC4D2D">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250BA194" w14:textId="77777777" w:rsidR="005D5ADE" w:rsidRDefault="00CC4D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A42722C" w14:textId="77777777" w:rsidR="005D5ADE" w:rsidRDefault="00CC4D2D">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222DFCB" w14:textId="77777777" w:rsidR="005D5ADE" w:rsidRDefault="00CC4D2D">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3EF05878" w14:textId="77777777" w:rsidR="005D5ADE" w:rsidRDefault="00CC4D2D">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257ED8D3" w14:textId="77777777" w:rsidR="005D5ADE" w:rsidRDefault="00CC4D2D">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Sirve de apoyo a lo anterior, el criterio 03/17, emitido por el Instituto Nacional de Transparencia, Acceso a la Información y Protección de Datos Personales,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por rubro y texto, dispone lo siguiente:</w:t>
      </w:r>
      <w:r>
        <w:rPr>
          <w:rFonts w:ascii="Palatino Linotype" w:eastAsia="Palatino Linotype" w:hAnsi="Palatino Linotype" w:cs="Palatino Linotype"/>
          <w:b/>
        </w:rPr>
        <w:t xml:space="preserve"> </w:t>
      </w:r>
    </w:p>
    <w:p w14:paraId="0E50D958" w14:textId="77777777" w:rsidR="005D5ADE" w:rsidRDefault="00CC4D2D">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No existe obligación de elaborar documentos ad hoc para atender las solicitudes de acceso a la información.</w:t>
      </w:r>
      <w:r>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4EAEAB68" w14:textId="77777777" w:rsidR="005D5ADE" w:rsidRDefault="00CC4D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DF29597" w14:textId="77777777" w:rsidR="005D5ADE" w:rsidRDefault="00CC4D2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E618F67" w14:textId="77777777" w:rsidR="005D5ADE" w:rsidRDefault="00CC4D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FC7628B" w14:textId="77777777" w:rsidR="005D5ADE" w:rsidRDefault="00CC4D2D">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1F1C5FB7" w14:textId="77777777" w:rsidR="005D5ADE" w:rsidRDefault="00CC4D2D">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E90B4A4" w14:textId="77777777" w:rsidR="005D5ADE" w:rsidRDefault="00CC4D2D">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06EC428" w14:textId="77777777" w:rsidR="005D5ADE" w:rsidRDefault="00CC4D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467FE70" w14:textId="77777777" w:rsidR="005D5ADE" w:rsidRDefault="00CC4D2D">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498C23D" w14:textId="77777777" w:rsidR="005D5ADE" w:rsidRDefault="00CC4D2D">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w:t>
      </w:r>
      <w:proofErr w:type="gramStart"/>
      <w:r>
        <w:rPr>
          <w:rFonts w:ascii="Palatino Linotype" w:eastAsia="Palatino Linotype" w:hAnsi="Palatino Linotype" w:cs="Palatino Linotype"/>
          <w:i/>
          <w:sz w:val="22"/>
          <w:szCs w:val="22"/>
        </w:rPr>
        <w:t>consecuencia</w:t>
      </w:r>
      <w:proofErr w:type="gramEnd"/>
      <w:r>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36076CD" w14:textId="77777777" w:rsidR="005D5ADE" w:rsidRDefault="00CC4D2D">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generada por los Sujetos Obligados;</w:t>
      </w:r>
    </w:p>
    <w:p w14:paraId="16BA6BBE" w14:textId="77777777" w:rsidR="005D5ADE" w:rsidRDefault="00CC4D2D">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administrada por los Sujetos Obligados, y</w:t>
      </w:r>
    </w:p>
    <w:p w14:paraId="08C426A0" w14:textId="77777777" w:rsidR="005D5ADE" w:rsidRDefault="00CC4D2D">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3)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 encuentre en posesión de los Sujetos Obligados.” </w:t>
      </w:r>
    </w:p>
    <w:p w14:paraId="680A905B" w14:textId="77777777" w:rsidR="005D5ADE" w:rsidRDefault="00CC4D2D">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850D0CA" w14:textId="77777777" w:rsidR="005D5ADE" w:rsidRDefault="00CC4D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4F66DE80" w14:textId="77777777" w:rsidR="005D5ADE" w:rsidRDefault="00CC4D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Agotado lo anterior, </w:t>
      </w:r>
      <w:r>
        <w:rPr>
          <w:rFonts w:ascii="Palatino Linotype" w:eastAsia="Palatino Linotype" w:hAnsi="Palatino Linotype" w:cs="Palatino Linotype"/>
        </w:rPr>
        <w:t xml:space="preserve">de la solicitud planteada por el particular, así como de la respuesta que fue entregada por el SUJETO OBLIGADO y los motivos de </w:t>
      </w:r>
      <w:r>
        <w:rPr>
          <w:rFonts w:ascii="Palatino Linotype" w:eastAsia="Palatino Linotype" w:hAnsi="Palatino Linotype" w:cs="Palatino Linotype"/>
        </w:rPr>
        <w:lastRenderedPageBreak/>
        <w:t xml:space="preserve">inconformidad planteados por el RECURRENTE en el recurso de revisión que ahora se analiza, se precisa que a manera de resumen en el siguiente cuadro: </w:t>
      </w:r>
    </w:p>
    <w:tbl>
      <w:tblPr>
        <w:tblStyle w:val="a6"/>
        <w:tblW w:w="86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701"/>
        <w:gridCol w:w="1560"/>
        <w:gridCol w:w="2268"/>
        <w:gridCol w:w="896"/>
      </w:tblGrid>
      <w:tr w:rsidR="005D5ADE" w14:paraId="40C79C2A" w14:textId="77777777">
        <w:trPr>
          <w:trHeight w:val="414"/>
        </w:trPr>
        <w:tc>
          <w:tcPr>
            <w:tcW w:w="2263" w:type="dxa"/>
            <w:tcBorders>
              <w:top w:val="single" w:sz="4" w:space="0" w:color="000000"/>
              <w:left w:val="single" w:sz="4" w:space="0" w:color="000000"/>
              <w:bottom w:val="single" w:sz="4" w:space="0" w:color="000000"/>
              <w:right w:val="single" w:sz="4" w:space="0" w:color="000000"/>
            </w:tcBorders>
          </w:tcPr>
          <w:p w14:paraId="3872BDED" w14:textId="77777777" w:rsidR="005D5ADE" w:rsidRDefault="00CC4D2D">
            <w:pPr>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Solicitud </w:t>
            </w:r>
          </w:p>
        </w:tc>
        <w:tc>
          <w:tcPr>
            <w:tcW w:w="1701" w:type="dxa"/>
            <w:tcBorders>
              <w:top w:val="single" w:sz="4" w:space="0" w:color="000000"/>
              <w:left w:val="single" w:sz="4" w:space="0" w:color="000000"/>
              <w:bottom w:val="single" w:sz="4" w:space="0" w:color="000000"/>
              <w:right w:val="single" w:sz="4" w:space="0" w:color="000000"/>
            </w:tcBorders>
          </w:tcPr>
          <w:p w14:paraId="24ECF661" w14:textId="77777777" w:rsidR="005D5ADE" w:rsidRDefault="00CC4D2D">
            <w:pP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Respuesta </w:t>
            </w:r>
          </w:p>
        </w:tc>
        <w:tc>
          <w:tcPr>
            <w:tcW w:w="1560" w:type="dxa"/>
            <w:tcBorders>
              <w:top w:val="single" w:sz="4" w:space="0" w:color="000000"/>
              <w:left w:val="single" w:sz="4" w:space="0" w:color="000000"/>
              <w:bottom w:val="single" w:sz="4" w:space="0" w:color="000000"/>
              <w:right w:val="single" w:sz="4" w:space="0" w:color="000000"/>
            </w:tcBorders>
          </w:tcPr>
          <w:p w14:paraId="31B4B371" w14:textId="77777777" w:rsidR="005D5ADE" w:rsidRDefault="00CC4D2D">
            <w:pPr>
              <w:rPr>
                <w:rFonts w:ascii="Palatino Linotype" w:eastAsia="Palatino Linotype" w:hAnsi="Palatino Linotype" w:cs="Palatino Linotype"/>
                <w:b/>
                <w:sz w:val="18"/>
                <w:szCs w:val="18"/>
              </w:rPr>
            </w:pPr>
            <w:r>
              <w:rPr>
                <w:rFonts w:ascii="Palatino Linotype" w:eastAsia="Palatino Linotype" w:hAnsi="Palatino Linotype" w:cs="Palatino Linotype"/>
                <w:b/>
                <w:sz w:val="16"/>
                <w:szCs w:val="16"/>
              </w:rPr>
              <w:t xml:space="preserve">Motivos de inconformidad  </w:t>
            </w:r>
          </w:p>
        </w:tc>
        <w:tc>
          <w:tcPr>
            <w:tcW w:w="2268" w:type="dxa"/>
            <w:tcBorders>
              <w:top w:val="single" w:sz="4" w:space="0" w:color="000000"/>
              <w:left w:val="single" w:sz="4" w:space="0" w:color="000000"/>
              <w:bottom w:val="single" w:sz="4" w:space="0" w:color="000000"/>
              <w:right w:val="single" w:sz="4" w:space="0" w:color="000000"/>
            </w:tcBorders>
          </w:tcPr>
          <w:p w14:paraId="7C54C579" w14:textId="77777777" w:rsidR="005D5ADE" w:rsidRDefault="00CC4D2D">
            <w:pPr>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Informe Justificado</w:t>
            </w:r>
          </w:p>
        </w:tc>
        <w:tc>
          <w:tcPr>
            <w:tcW w:w="896" w:type="dxa"/>
            <w:tcBorders>
              <w:top w:val="single" w:sz="4" w:space="0" w:color="000000"/>
              <w:left w:val="single" w:sz="4" w:space="0" w:color="000000"/>
              <w:bottom w:val="single" w:sz="4" w:space="0" w:color="000000"/>
              <w:right w:val="single" w:sz="4" w:space="0" w:color="000000"/>
            </w:tcBorders>
          </w:tcPr>
          <w:p w14:paraId="5B28A17A" w14:textId="77777777" w:rsidR="005D5ADE" w:rsidRDefault="00CC4D2D">
            <w:pPr>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Observaciones </w:t>
            </w:r>
          </w:p>
        </w:tc>
      </w:tr>
      <w:tr w:rsidR="005D5ADE" w14:paraId="24D8443C" w14:textId="77777777">
        <w:trPr>
          <w:trHeight w:val="919"/>
        </w:trPr>
        <w:tc>
          <w:tcPr>
            <w:tcW w:w="2263" w:type="dxa"/>
            <w:tcBorders>
              <w:top w:val="single" w:sz="4" w:space="0" w:color="000000"/>
              <w:left w:val="single" w:sz="4" w:space="0" w:color="000000"/>
              <w:bottom w:val="single" w:sz="4" w:space="0" w:color="000000"/>
              <w:right w:val="single" w:sz="4" w:space="0" w:color="000000"/>
            </w:tcBorders>
          </w:tcPr>
          <w:p w14:paraId="44BEBEBD" w14:textId="77777777" w:rsidR="005D5ADE" w:rsidRDefault="00CC4D2D">
            <w:pPr>
              <w:pBdr>
                <w:top w:val="nil"/>
                <w:left w:val="nil"/>
                <w:bottom w:val="nil"/>
                <w:right w:val="nil"/>
                <w:between w:val="nil"/>
              </w:pBdr>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Listado de beneficiarios de los apoyos invernales; así como los oficios de requisición para la adquisición y las facturas de pago. </w:t>
            </w:r>
          </w:p>
          <w:p w14:paraId="64A83D70" w14:textId="77777777" w:rsidR="005D5ADE" w:rsidRDefault="005D5ADE">
            <w:pPr>
              <w:jc w:val="both"/>
              <w:rPr>
                <w:rFonts w:ascii="Palatino Linotype" w:eastAsia="Palatino Linotype" w:hAnsi="Palatino Linotype" w:cs="Palatino Linotype"/>
                <w:sz w:val="18"/>
                <w:szCs w:val="18"/>
              </w:rPr>
            </w:pPr>
          </w:p>
          <w:p w14:paraId="2549D74B" w14:textId="77777777" w:rsidR="005D5ADE" w:rsidRDefault="005D5ADE">
            <w:pPr>
              <w:jc w:val="both"/>
              <w:rPr>
                <w:rFonts w:ascii="Palatino Linotype" w:eastAsia="Palatino Linotype" w:hAnsi="Palatino Linotype" w:cs="Palatino Linotype"/>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1CD5176A" w14:textId="77777777" w:rsidR="005D5ADE" w:rsidRDefault="00CC4D2D">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6"/>
                <w:szCs w:val="16"/>
              </w:rPr>
              <w:t>En respuesta el Titular de la Unidad de Transparencia refiere que dichas acciones le competen al DIFEM en coordinación con el Sistema DIF municipal, en razón de ello remite a la liga del sistema SAIMEX</w:t>
            </w:r>
            <w:r>
              <w:rPr>
                <w:rFonts w:ascii="Palatino Linotype" w:eastAsia="Palatino Linotype" w:hAnsi="Palatino Linotype" w:cs="Palatino Linotype"/>
                <w:sz w:val="18"/>
                <w:szCs w:val="18"/>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35EFF5B4" w14:textId="77777777" w:rsidR="005D5ADE" w:rsidRDefault="00CC4D2D">
            <w:pPr>
              <w:jc w:val="both"/>
              <w:rPr>
                <w:rFonts w:ascii="Palatino Linotype" w:eastAsia="Palatino Linotype" w:hAnsi="Palatino Linotype" w:cs="Palatino Linotype"/>
                <w:sz w:val="14"/>
                <w:szCs w:val="14"/>
              </w:rPr>
            </w:pPr>
            <w:r>
              <w:rPr>
                <w:rFonts w:ascii="Palatino Linotype" w:eastAsia="Palatino Linotype" w:hAnsi="Palatino Linotype" w:cs="Palatino Linotype"/>
                <w:sz w:val="14"/>
                <w:szCs w:val="14"/>
              </w:rPr>
              <w:t xml:space="preserve">No entregan la información.  </w:t>
            </w:r>
          </w:p>
        </w:tc>
        <w:tc>
          <w:tcPr>
            <w:tcW w:w="2268" w:type="dxa"/>
            <w:tcBorders>
              <w:top w:val="single" w:sz="4" w:space="0" w:color="000000"/>
              <w:left w:val="single" w:sz="4" w:space="0" w:color="000000"/>
              <w:bottom w:val="single" w:sz="4" w:space="0" w:color="000000"/>
              <w:right w:val="single" w:sz="4" w:space="0" w:color="000000"/>
            </w:tcBorders>
          </w:tcPr>
          <w:p w14:paraId="51B1DD12" w14:textId="77777777" w:rsidR="005D5ADE" w:rsidRDefault="00CC4D2D">
            <w:pPr>
              <w:jc w:val="both"/>
              <w:rPr>
                <w:rFonts w:ascii="Palatino Linotype" w:eastAsia="Palatino Linotype" w:hAnsi="Palatino Linotype" w:cs="Palatino Linotype"/>
                <w:sz w:val="14"/>
                <w:szCs w:val="14"/>
              </w:rPr>
            </w:pPr>
            <w:r>
              <w:rPr>
                <w:rFonts w:ascii="Palatino Linotype" w:eastAsia="Palatino Linotype" w:hAnsi="Palatino Linotype" w:cs="Palatino Linotype"/>
                <w:sz w:val="14"/>
                <w:szCs w:val="14"/>
              </w:rPr>
              <w:t>Se aprueba por unanimidad de votos la generación del formato de ampliación de plazo para dar atención a</w:t>
            </w:r>
          </w:p>
          <w:p w14:paraId="2F7ADDD9" w14:textId="77777777" w:rsidR="005D5ADE" w:rsidRDefault="00CC4D2D">
            <w:pPr>
              <w:jc w:val="both"/>
              <w:rPr>
                <w:rFonts w:ascii="Palatino Linotype" w:eastAsia="Palatino Linotype" w:hAnsi="Palatino Linotype" w:cs="Palatino Linotype"/>
                <w:sz w:val="14"/>
                <w:szCs w:val="14"/>
              </w:rPr>
            </w:pPr>
            <w:r>
              <w:rPr>
                <w:rFonts w:ascii="Palatino Linotype" w:eastAsia="Palatino Linotype" w:hAnsi="Palatino Linotype" w:cs="Palatino Linotype"/>
                <w:sz w:val="14"/>
                <w:szCs w:val="14"/>
              </w:rPr>
              <w:t>las solicitudes interpuestas por la ciudadanía a través de las diferentes plataformas de Transparencia,</w:t>
            </w:r>
          </w:p>
          <w:p w14:paraId="179D8D4D" w14:textId="77777777" w:rsidR="005D5ADE" w:rsidRDefault="005D5ADE">
            <w:pPr>
              <w:jc w:val="both"/>
              <w:rPr>
                <w:rFonts w:ascii="Palatino Linotype" w:eastAsia="Palatino Linotype" w:hAnsi="Palatino Linotype" w:cs="Palatino Linotype"/>
                <w:sz w:val="14"/>
                <w:szCs w:val="14"/>
              </w:rPr>
            </w:pPr>
          </w:p>
        </w:tc>
        <w:tc>
          <w:tcPr>
            <w:tcW w:w="896" w:type="dxa"/>
            <w:tcBorders>
              <w:top w:val="single" w:sz="4" w:space="0" w:color="000000"/>
              <w:left w:val="single" w:sz="4" w:space="0" w:color="000000"/>
              <w:bottom w:val="single" w:sz="4" w:space="0" w:color="000000"/>
              <w:right w:val="single" w:sz="4" w:space="0" w:color="000000"/>
            </w:tcBorders>
          </w:tcPr>
          <w:p w14:paraId="124270AF" w14:textId="77777777" w:rsidR="005D5ADE" w:rsidRDefault="005D5ADE">
            <w:pPr>
              <w:jc w:val="both"/>
              <w:rPr>
                <w:rFonts w:ascii="Palatino Linotype" w:eastAsia="Palatino Linotype" w:hAnsi="Palatino Linotype" w:cs="Palatino Linotype"/>
                <w:sz w:val="18"/>
                <w:szCs w:val="18"/>
              </w:rPr>
            </w:pPr>
          </w:p>
          <w:p w14:paraId="19E99569" w14:textId="77777777" w:rsidR="005D5ADE" w:rsidRDefault="005D5ADE">
            <w:pPr>
              <w:jc w:val="both"/>
              <w:rPr>
                <w:rFonts w:ascii="Palatino Linotype" w:eastAsia="Palatino Linotype" w:hAnsi="Palatino Linotype" w:cs="Palatino Linotype"/>
                <w:sz w:val="18"/>
                <w:szCs w:val="18"/>
              </w:rPr>
            </w:pPr>
          </w:p>
          <w:p w14:paraId="31159A96" w14:textId="77777777" w:rsidR="005D5ADE" w:rsidRDefault="00CC4D2D">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cumple</w:t>
            </w:r>
          </w:p>
        </w:tc>
      </w:tr>
    </w:tbl>
    <w:p w14:paraId="17BE802D" w14:textId="77777777" w:rsidR="005D5ADE" w:rsidRPr="00280666" w:rsidRDefault="00CC4D2D" w:rsidP="00C779A1">
      <w:pPr>
        <w:spacing w:before="280" w:after="280" w:line="360" w:lineRule="auto"/>
        <w:jc w:val="both"/>
        <w:rPr>
          <w:rFonts w:ascii="Palatino Linotype" w:eastAsia="Palatino Linotype" w:hAnsi="Palatino Linotype" w:cs="Palatino Linotype"/>
        </w:rPr>
      </w:pPr>
      <w:r w:rsidRPr="00280666">
        <w:rPr>
          <w:rFonts w:ascii="Palatino Linotype" w:eastAsia="Palatino Linotype" w:hAnsi="Palatino Linotype" w:cs="Palatino Linotype"/>
        </w:rPr>
        <w:t xml:space="preserve">Con base en lo precedente se advierte que lo solicitado por </w:t>
      </w:r>
      <w:r w:rsidRPr="00280666">
        <w:rPr>
          <w:rFonts w:ascii="Palatino Linotype" w:eastAsia="Palatino Linotype" w:hAnsi="Palatino Linotype" w:cs="Palatino Linotype"/>
          <w:b/>
        </w:rPr>
        <w:t xml:space="preserve">LA PARTE RECURRENTE </w:t>
      </w:r>
      <w:r w:rsidRPr="00280666">
        <w:rPr>
          <w:rFonts w:ascii="Palatino Linotype" w:eastAsia="Palatino Linotype" w:hAnsi="Palatino Linotype" w:cs="Palatino Linotype"/>
        </w:rPr>
        <w:t xml:space="preserve">versa medularmente sobre adquisiciones de bienes; es decir, sobre apoyos invernales, así como los oficios de requisición y el documento donde se acredite el pago por los mismos, en ese tenor, </w:t>
      </w:r>
      <w:r w:rsidR="00C779A1" w:rsidRPr="00280666">
        <w:rPr>
          <w:rFonts w:ascii="Palatino Linotype" w:eastAsia="Palatino Linotype" w:hAnsi="Palatino Linotype" w:cs="Palatino Linotype"/>
        </w:rPr>
        <w:t>la Ley de Contratación Pública del Estado de México y Municipios la cual tiene por objeto regular los actos relativos a la planeación, programación, presupuestación, ejecución y control de la adquisición, enajenación y arrendamiento de bienes, y la contratación de servicios de cualquier naturaleza</w:t>
      </w:r>
      <w:r w:rsidRPr="00280666">
        <w:rPr>
          <w:rFonts w:ascii="Palatino Linotype" w:eastAsia="Palatino Linotype" w:hAnsi="Palatino Linotype" w:cs="Palatino Linotype"/>
        </w:rPr>
        <w:t xml:space="preserve"> </w:t>
      </w:r>
      <w:r w:rsidR="00C779A1" w:rsidRPr="00280666">
        <w:rPr>
          <w:rFonts w:ascii="Palatino Linotype" w:eastAsia="Palatino Linotype" w:hAnsi="Palatino Linotype" w:cs="Palatino Linotype"/>
        </w:rPr>
        <w:t xml:space="preserve">que realicen entre otros, los Ayuntamientos de los municipios del Estado, </w:t>
      </w:r>
      <w:r w:rsidR="001F71B5" w:rsidRPr="00280666">
        <w:rPr>
          <w:rFonts w:ascii="Palatino Linotype" w:eastAsia="Palatino Linotype" w:hAnsi="Palatino Linotype" w:cs="Palatino Linotype"/>
        </w:rPr>
        <w:t xml:space="preserve">y es su artículo 4, fracción I, establece: </w:t>
      </w:r>
    </w:p>
    <w:p w14:paraId="0247F1AD" w14:textId="77777777" w:rsidR="001F71B5" w:rsidRPr="00280666" w:rsidRDefault="001F71B5" w:rsidP="001F71B5">
      <w:pPr>
        <w:spacing w:before="280" w:after="280" w:line="276" w:lineRule="auto"/>
        <w:ind w:left="851" w:right="616"/>
        <w:jc w:val="both"/>
        <w:rPr>
          <w:rFonts w:ascii="Palatino Linotype" w:hAnsi="Palatino Linotype"/>
          <w:i/>
          <w:sz w:val="22"/>
          <w:szCs w:val="22"/>
        </w:rPr>
      </w:pPr>
      <w:r w:rsidRPr="00280666">
        <w:rPr>
          <w:rFonts w:ascii="Palatino Linotype" w:hAnsi="Palatino Linotype"/>
          <w:b/>
          <w:i/>
          <w:sz w:val="22"/>
          <w:szCs w:val="22"/>
        </w:rPr>
        <w:t>Artículo 4.-</w:t>
      </w:r>
      <w:r w:rsidRPr="00280666">
        <w:rPr>
          <w:rFonts w:ascii="Palatino Linotype" w:hAnsi="Palatino Linotype"/>
          <w:i/>
          <w:sz w:val="22"/>
          <w:szCs w:val="22"/>
        </w:rPr>
        <w:t xml:space="preserve"> Para los efectos de esta Ley, en las adquisiciones, enajenaciones, arrendamientos y servicios, quedan comprendidos:</w:t>
      </w:r>
    </w:p>
    <w:p w14:paraId="1D0F3D96" w14:textId="77777777" w:rsidR="001F71B5" w:rsidRPr="00280666" w:rsidRDefault="001F71B5" w:rsidP="001F71B5">
      <w:pPr>
        <w:pStyle w:val="Prrafodelista"/>
        <w:numPr>
          <w:ilvl w:val="0"/>
          <w:numId w:val="10"/>
        </w:numPr>
        <w:spacing w:before="280" w:after="280" w:line="276" w:lineRule="auto"/>
        <w:ind w:left="851" w:right="616" w:firstLine="0"/>
        <w:jc w:val="both"/>
        <w:rPr>
          <w:rFonts w:ascii="Palatino Linotype" w:hAnsi="Palatino Linotype"/>
          <w:i/>
          <w:sz w:val="22"/>
          <w:szCs w:val="22"/>
        </w:rPr>
      </w:pPr>
      <w:r w:rsidRPr="00280666">
        <w:rPr>
          <w:rFonts w:ascii="Palatino Linotype" w:hAnsi="Palatino Linotype"/>
          <w:i/>
          <w:sz w:val="22"/>
          <w:szCs w:val="22"/>
        </w:rPr>
        <w:t>La adquisición de bienes muebles.</w:t>
      </w:r>
    </w:p>
    <w:p w14:paraId="6CBA5EC3" w14:textId="77777777" w:rsidR="001F71B5" w:rsidRPr="00280666" w:rsidRDefault="001F71B5" w:rsidP="001F71B5">
      <w:pPr>
        <w:spacing w:before="280" w:after="280" w:line="276" w:lineRule="auto"/>
        <w:ind w:left="851" w:right="616"/>
        <w:jc w:val="both"/>
        <w:rPr>
          <w:rFonts w:ascii="Palatino Linotype" w:hAnsi="Palatino Linotype"/>
          <w:i/>
          <w:sz w:val="22"/>
          <w:szCs w:val="22"/>
        </w:rPr>
      </w:pPr>
    </w:p>
    <w:p w14:paraId="44D24352" w14:textId="77777777" w:rsidR="001F71B5" w:rsidRPr="00280666" w:rsidRDefault="001F71B5" w:rsidP="001F71B5">
      <w:pPr>
        <w:spacing w:before="280" w:after="280" w:line="276" w:lineRule="auto"/>
        <w:ind w:left="851" w:right="616"/>
        <w:jc w:val="both"/>
        <w:rPr>
          <w:rFonts w:ascii="Palatino Linotype" w:hAnsi="Palatino Linotype"/>
          <w:i/>
          <w:sz w:val="22"/>
          <w:szCs w:val="22"/>
        </w:rPr>
      </w:pPr>
      <w:r w:rsidRPr="00280666">
        <w:rPr>
          <w:rFonts w:ascii="Palatino Linotype" w:hAnsi="Palatino Linotype"/>
          <w:i/>
          <w:sz w:val="22"/>
          <w:szCs w:val="22"/>
        </w:rPr>
        <w:lastRenderedPageBreak/>
        <w:t>...</w:t>
      </w:r>
    </w:p>
    <w:p w14:paraId="516D6A98" w14:textId="77777777" w:rsidR="001F71B5" w:rsidRPr="00280666" w:rsidRDefault="001F71B5" w:rsidP="001F71B5">
      <w:pPr>
        <w:spacing w:before="280" w:after="280" w:line="276" w:lineRule="auto"/>
        <w:ind w:left="851" w:right="616"/>
        <w:jc w:val="both"/>
        <w:rPr>
          <w:rFonts w:ascii="Palatino Linotype" w:eastAsia="Palatino Linotype" w:hAnsi="Palatino Linotype" w:cs="Palatino Linotype"/>
          <w:i/>
          <w:sz w:val="22"/>
          <w:szCs w:val="22"/>
        </w:rPr>
      </w:pPr>
      <w:r w:rsidRPr="00280666">
        <w:rPr>
          <w:rFonts w:ascii="Palatino Linotype" w:hAnsi="Palatino Linotype"/>
          <w:i/>
          <w:sz w:val="22"/>
          <w:szCs w:val="22"/>
        </w:rPr>
        <w:t>En general, otros actos que impliquen la contratación de servicios de cualquier naturaleza</w:t>
      </w:r>
    </w:p>
    <w:p w14:paraId="6D9F1FD5" w14:textId="77777777" w:rsidR="005D5ADE" w:rsidRPr="00280666" w:rsidRDefault="001F71B5" w:rsidP="006C331A">
      <w:pPr>
        <w:spacing w:line="360" w:lineRule="auto"/>
        <w:ind w:right="49"/>
        <w:jc w:val="both"/>
        <w:rPr>
          <w:rFonts w:ascii="Palatino Linotype" w:eastAsia="Palatino Linotype" w:hAnsi="Palatino Linotype" w:cs="Palatino Linotype"/>
        </w:rPr>
      </w:pPr>
      <w:bookmarkStart w:id="4" w:name="_heading=h.byi3i2pl3s41" w:colFirst="0" w:colLast="0"/>
      <w:bookmarkEnd w:id="4"/>
      <w:r w:rsidRPr="00280666">
        <w:rPr>
          <w:rFonts w:ascii="Palatino Linotype" w:eastAsia="Palatino Linotype" w:hAnsi="Palatino Linotype" w:cs="Palatino Linotype"/>
        </w:rPr>
        <w:t xml:space="preserve">Correlativo a lo anterior, los artículos 26 y 27 del ordenamiento jurídico previamente citado, establecen: </w:t>
      </w:r>
    </w:p>
    <w:p w14:paraId="0C952DAF" w14:textId="77777777" w:rsidR="006C331A" w:rsidRPr="00280666" w:rsidRDefault="006C331A" w:rsidP="001F71B5">
      <w:pPr>
        <w:spacing w:line="360" w:lineRule="auto"/>
        <w:ind w:right="899"/>
        <w:jc w:val="both"/>
        <w:rPr>
          <w:rFonts w:ascii="Palatino Linotype" w:eastAsia="Palatino Linotype" w:hAnsi="Palatino Linotype" w:cs="Palatino Linotype"/>
        </w:rPr>
      </w:pPr>
    </w:p>
    <w:p w14:paraId="52065D6D" w14:textId="77777777" w:rsidR="001F71B5" w:rsidRPr="00280666" w:rsidRDefault="001F71B5" w:rsidP="001F71B5">
      <w:pPr>
        <w:spacing w:line="276" w:lineRule="auto"/>
        <w:ind w:left="851" w:right="1183"/>
        <w:jc w:val="both"/>
        <w:rPr>
          <w:rFonts w:ascii="Palatino Linotype" w:hAnsi="Palatino Linotype"/>
          <w:i/>
          <w:sz w:val="22"/>
          <w:szCs w:val="22"/>
        </w:rPr>
      </w:pPr>
      <w:r w:rsidRPr="00280666">
        <w:rPr>
          <w:rFonts w:ascii="Palatino Linotype" w:hAnsi="Palatino Linotype"/>
          <w:b/>
          <w:i/>
          <w:sz w:val="22"/>
          <w:szCs w:val="22"/>
        </w:rPr>
        <w:t>Artículo 26.-</w:t>
      </w:r>
      <w:r w:rsidRPr="00280666">
        <w:rPr>
          <w:rFonts w:ascii="Palatino Linotype" w:hAnsi="Palatino Linotype"/>
          <w:i/>
          <w:sz w:val="22"/>
          <w:szCs w:val="22"/>
        </w:rPr>
        <w:t xml:space="preserve"> Las adquisiciones, arrendamientos y servicios se adjudicarán a través de licitaciones públicas, mediante convocatoria pública. </w:t>
      </w:r>
    </w:p>
    <w:p w14:paraId="593B0A0B" w14:textId="77777777" w:rsidR="001F71B5" w:rsidRPr="00280666" w:rsidRDefault="001F71B5" w:rsidP="001F71B5">
      <w:pPr>
        <w:spacing w:line="276" w:lineRule="auto"/>
        <w:ind w:left="851" w:right="1183"/>
        <w:jc w:val="both"/>
        <w:rPr>
          <w:rFonts w:ascii="Palatino Linotype" w:hAnsi="Palatino Linotype"/>
          <w:i/>
          <w:sz w:val="22"/>
          <w:szCs w:val="22"/>
        </w:rPr>
      </w:pPr>
    </w:p>
    <w:p w14:paraId="48FD33F8" w14:textId="77777777" w:rsidR="000D0DDC" w:rsidRPr="00280666" w:rsidRDefault="001F71B5" w:rsidP="001F71B5">
      <w:pPr>
        <w:spacing w:line="276" w:lineRule="auto"/>
        <w:ind w:left="851" w:right="1183"/>
        <w:jc w:val="both"/>
        <w:rPr>
          <w:rFonts w:ascii="Palatino Linotype" w:hAnsi="Palatino Linotype"/>
          <w:i/>
          <w:sz w:val="22"/>
          <w:szCs w:val="22"/>
        </w:rPr>
      </w:pPr>
      <w:r w:rsidRPr="00280666">
        <w:rPr>
          <w:rFonts w:ascii="Palatino Linotype" w:hAnsi="Palatino Linotype"/>
          <w:b/>
          <w:i/>
          <w:sz w:val="22"/>
          <w:szCs w:val="22"/>
        </w:rPr>
        <w:t>Artículo 27.-</w:t>
      </w:r>
      <w:r w:rsidRPr="00280666">
        <w:rPr>
          <w:rFonts w:ascii="Palatino Linotype" w:hAnsi="Palatino Linotype"/>
          <w:i/>
          <w:sz w:val="22"/>
          <w:szCs w:val="22"/>
        </w:rPr>
        <w:t xml:space="preserve"> La Secretaría, las entidades, los tribunales administrativos y los ayuntamientos podrán adjudicar adquisiciones, arrendamientos y servicios, mediante las excepciones al procedimiento de licitación que a continuación se señalan: </w:t>
      </w:r>
    </w:p>
    <w:p w14:paraId="34BF811E" w14:textId="77777777" w:rsidR="000D0DDC" w:rsidRPr="00280666" w:rsidRDefault="001F71B5" w:rsidP="001F71B5">
      <w:pPr>
        <w:spacing w:line="276" w:lineRule="auto"/>
        <w:ind w:left="851" w:right="1183"/>
        <w:jc w:val="both"/>
        <w:rPr>
          <w:rFonts w:ascii="Palatino Linotype" w:hAnsi="Palatino Linotype"/>
          <w:i/>
          <w:sz w:val="22"/>
          <w:szCs w:val="22"/>
        </w:rPr>
      </w:pPr>
      <w:r w:rsidRPr="00280666">
        <w:rPr>
          <w:rFonts w:ascii="Palatino Linotype" w:hAnsi="Palatino Linotype"/>
          <w:i/>
          <w:sz w:val="22"/>
          <w:szCs w:val="22"/>
        </w:rPr>
        <w:t xml:space="preserve">I. Invitación restringida. </w:t>
      </w:r>
    </w:p>
    <w:p w14:paraId="31C93570" w14:textId="77777777" w:rsidR="001F71B5" w:rsidRPr="00280666" w:rsidRDefault="001F71B5" w:rsidP="001F71B5">
      <w:pPr>
        <w:spacing w:line="276" w:lineRule="auto"/>
        <w:ind w:left="851" w:right="1183"/>
        <w:jc w:val="both"/>
        <w:rPr>
          <w:rFonts w:ascii="Palatino Linotype" w:hAnsi="Palatino Linotype"/>
          <w:i/>
          <w:sz w:val="22"/>
          <w:szCs w:val="22"/>
        </w:rPr>
      </w:pPr>
      <w:r w:rsidRPr="00280666">
        <w:rPr>
          <w:rFonts w:ascii="Palatino Linotype" w:hAnsi="Palatino Linotype"/>
          <w:i/>
          <w:sz w:val="22"/>
          <w:szCs w:val="22"/>
        </w:rPr>
        <w:t>II. Adjudicación directa.</w:t>
      </w:r>
    </w:p>
    <w:p w14:paraId="0F13E5DA" w14:textId="77777777" w:rsidR="000D0DDC" w:rsidRPr="00280666" w:rsidRDefault="000D0DDC" w:rsidP="001F71B5">
      <w:pPr>
        <w:spacing w:line="276" w:lineRule="auto"/>
        <w:ind w:left="851" w:right="1183"/>
        <w:jc w:val="both"/>
        <w:rPr>
          <w:rFonts w:ascii="Palatino Linotype" w:hAnsi="Palatino Linotype"/>
          <w:i/>
          <w:sz w:val="22"/>
          <w:szCs w:val="22"/>
        </w:rPr>
      </w:pPr>
    </w:p>
    <w:p w14:paraId="09659FB6" w14:textId="77777777" w:rsidR="000D0DDC" w:rsidRPr="00280666" w:rsidRDefault="000D0DDC" w:rsidP="000D0DDC">
      <w:pPr>
        <w:spacing w:line="276" w:lineRule="auto"/>
        <w:ind w:left="851" w:right="1183"/>
        <w:jc w:val="both"/>
        <w:rPr>
          <w:rFonts w:ascii="Palatino Linotype" w:hAnsi="Palatino Linotype"/>
          <w:i/>
          <w:sz w:val="22"/>
          <w:szCs w:val="22"/>
        </w:rPr>
      </w:pPr>
      <w:r w:rsidRPr="00280666">
        <w:rPr>
          <w:rFonts w:ascii="Palatino Linotype" w:hAnsi="Palatino Linotype"/>
          <w:i/>
          <w:sz w:val="22"/>
          <w:szCs w:val="22"/>
        </w:rPr>
        <w:t xml:space="preserve">Artículo 43.- La Secretaría, las entidades, tribunales administrativos y los ayuntamientos, bajo su responsabilidad, </w:t>
      </w:r>
      <w:r w:rsidRPr="00280666">
        <w:rPr>
          <w:rFonts w:ascii="Palatino Linotype" w:hAnsi="Palatino Linotype"/>
          <w:b/>
          <w:i/>
          <w:sz w:val="22"/>
          <w:szCs w:val="22"/>
          <w:u w:val="single"/>
        </w:rPr>
        <w:t>podrán llevar a cabo procedimientos de adquisición de bienes o servicios a través de las modalidades de invitación restringida y adjudicación directa.</w:t>
      </w:r>
    </w:p>
    <w:p w14:paraId="1AACAF7C" w14:textId="77777777" w:rsidR="000D0DDC" w:rsidRPr="00280666" w:rsidRDefault="000D0DDC" w:rsidP="000D0DDC">
      <w:pPr>
        <w:spacing w:line="276" w:lineRule="auto"/>
        <w:ind w:left="851" w:right="1183"/>
        <w:jc w:val="both"/>
        <w:rPr>
          <w:rFonts w:ascii="Palatino Linotype" w:hAnsi="Palatino Linotype"/>
          <w:i/>
          <w:sz w:val="22"/>
          <w:szCs w:val="22"/>
        </w:rPr>
      </w:pPr>
      <w:r w:rsidRPr="00280666">
        <w:rPr>
          <w:rFonts w:ascii="Palatino Linotype" w:hAnsi="Palatino Linotype"/>
          <w:i/>
          <w:sz w:val="22"/>
          <w:szCs w:val="22"/>
        </w:rPr>
        <w:t>En todo caso, se invitará, o adjudicará de manera directa, a personas que cuenten con capacidad de respuesta inmediata, así como con los recursos técnicos, financieros y demás que sean necesarios, de acuerdo con las características y magnitud de las adquisiciones.</w:t>
      </w:r>
    </w:p>
    <w:p w14:paraId="6DD4DB85" w14:textId="77777777" w:rsidR="005D5ADE" w:rsidRDefault="00CC4D2D">
      <w:pPr>
        <w:spacing w:before="280" w:after="280" w:line="360" w:lineRule="auto"/>
        <w:jc w:val="both"/>
        <w:rPr>
          <w:rFonts w:ascii="Palatino Linotype" w:eastAsia="Palatino Linotype" w:hAnsi="Palatino Linotype" w:cs="Palatino Linotype"/>
        </w:rPr>
      </w:pPr>
      <w:r w:rsidRPr="00280666">
        <w:rPr>
          <w:rFonts w:ascii="Palatino Linotype" w:eastAsia="Palatino Linotype" w:hAnsi="Palatino Linotype" w:cs="Palatino Linotype"/>
        </w:rPr>
        <w:t>Una vez establecido lo anterior, es posible señalar</w:t>
      </w:r>
      <w:r>
        <w:rPr>
          <w:rFonts w:ascii="Palatino Linotype" w:eastAsia="Palatino Linotype" w:hAnsi="Palatino Linotype" w:cs="Palatino Linotype"/>
        </w:rPr>
        <w:t xml:space="preserve"> que estos procedimientos deberán ser publicados conforme a lo establecido en la Ley de Transparencia y Acceso a la Información Pública del Estado de México y Municipios, en su artículo 92 dentro del </w:t>
      </w:r>
      <w:r>
        <w:rPr>
          <w:rFonts w:ascii="Palatino Linotype" w:eastAsia="Palatino Linotype" w:hAnsi="Palatino Linotype" w:cs="Palatino Linotype"/>
        </w:rPr>
        <w:lastRenderedPageBreak/>
        <w:t xml:space="preserve">apartado de obligaciones de transparencia comunes a todos los sujetos obligados fracción XXIX. Mismo que establece lo siguiente: </w:t>
      </w:r>
    </w:p>
    <w:p w14:paraId="19F6755B" w14:textId="77777777" w:rsidR="005D5ADE" w:rsidRDefault="00CC4D2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92</w:t>
      </w:r>
      <w:r>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F00D73D" w14:textId="77777777" w:rsidR="005D5ADE" w:rsidRDefault="005D5ADE">
      <w:pPr>
        <w:ind w:left="851" w:right="899"/>
        <w:jc w:val="both"/>
        <w:rPr>
          <w:rFonts w:ascii="Palatino Linotype" w:eastAsia="Palatino Linotype" w:hAnsi="Palatino Linotype" w:cs="Palatino Linotype"/>
          <w:i/>
          <w:sz w:val="22"/>
          <w:szCs w:val="22"/>
        </w:rPr>
      </w:pPr>
    </w:p>
    <w:p w14:paraId="7E4DF4F5" w14:textId="77777777" w:rsidR="005D5ADE" w:rsidRDefault="00CC4D2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sobre los procesos y resultados sobre procedimientos de adjudicación directa, invitación restringida y licitación de cualquier naturaleza,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incluyendo la versión pública del expediente respectivo</w:t>
      </w:r>
      <w:r>
        <w:rPr>
          <w:rFonts w:ascii="Palatino Linotype" w:eastAsia="Palatino Linotype" w:hAnsi="Palatino Linotype" w:cs="Palatino Linotype"/>
          <w:i/>
          <w:sz w:val="22"/>
          <w:szCs w:val="22"/>
        </w:rPr>
        <w:t xml:space="preserve"> y de los contratos celebrados, que deberán contener, por los menos, lo siguiente: </w:t>
      </w:r>
    </w:p>
    <w:p w14:paraId="0FBB44E2" w14:textId="77777777" w:rsidR="005D5ADE" w:rsidRDefault="005D5ADE">
      <w:pPr>
        <w:ind w:left="851" w:right="899"/>
        <w:jc w:val="both"/>
        <w:rPr>
          <w:rFonts w:ascii="Palatino Linotype" w:eastAsia="Palatino Linotype" w:hAnsi="Palatino Linotype" w:cs="Palatino Linotype"/>
          <w:i/>
          <w:sz w:val="22"/>
          <w:szCs w:val="22"/>
        </w:rPr>
      </w:pPr>
    </w:p>
    <w:p w14:paraId="1E4E388B" w14:textId="77777777" w:rsidR="005D5ADE" w:rsidRDefault="00CC4D2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De licitaciones públicas o procedimientos de invitación restringida: </w:t>
      </w:r>
    </w:p>
    <w:p w14:paraId="39DBE6F1" w14:textId="77777777" w:rsidR="005D5ADE" w:rsidRDefault="00CC4D2D">
      <w:pPr>
        <w:ind w:left="144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La convocatoria o invitación emitida, así como los fundamentos legales aplicados para llevarla a cabo; </w:t>
      </w:r>
    </w:p>
    <w:p w14:paraId="4437791A" w14:textId="77777777" w:rsidR="005D5ADE" w:rsidRDefault="00CC4D2D">
      <w:pPr>
        <w:ind w:left="144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Los nombres de los participantes o invitados;</w:t>
      </w:r>
    </w:p>
    <w:p w14:paraId="1F2DB436" w14:textId="77777777" w:rsidR="005D5ADE" w:rsidRDefault="00CC4D2D">
      <w:pPr>
        <w:ind w:left="144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3) El nombre del ganador y las razones que lo justifican;</w:t>
      </w:r>
    </w:p>
    <w:p w14:paraId="37674652" w14:textId="77777777" w:rsidR="005D5ADE" w:rsidRDefault="00CC4D2D">
      <w:pPr>
        <w:ind w:left="144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4) El área solicitante y la responsable de su ejecución; </w:t>
      </w:r>
    </w:p>
    <w:p w14:paraId="1001954E" w14:textId="77777777" w:rsidR="005D5ADE" w:rsidRDefault="00CC4D2D">
      <w:pPr>
        <w:ind w:left="144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5) Las convocatorias e invitaciones emitidas;</w:t>
      </w:r>
    </w:p>
    <w:p w14:paraId="27C978D3" w14:textId="77777777" w:rsidR="005D5ADE" w:rsidRDefault="00CC4D2D">
      <w:pPr>
        <w:ind w:left="144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6) Los dictámenes y fallo de adjudicación; </w:t>
      </w:r>
    </w:p>
    <w:p w14:paraId="772D05EC" w14:textId="77777777" w:rsidR="005D5ADE" w:rsidRDefault="00CC4D2D">
      <w:pPr>
        <w:ind w:left="144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7) El contrato y, en su caso, sus anexos</w:t>
      </w:r>
      <w:r>
        <w:rPr>
          <w:rFonts w:ascii="Palatino Linotype" w:eastAsia="Palatino Linotype" w:hAnsi="Palatino Linotype" w:cs="Palatino Linotype"/>
          <w:b/>
          <w:i/>
          <w:sz w:val="22"/>
          <w:szCs w:val="22"/>
        </w:rPr>
        <w:t xml:space="preserve">; </w:t>
      </w:r>
    </w:p>
    <w:p w14:paraId="154935AF" w14:textId="77777777" w:rsidR="005D5ADE" w:rsidRDefault="00CC4D2D">
      <w:pPr>
        <w:ind w:left="144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8) Los mecanismos de vigilancia y supervisión, incluyendo en su caso, los estudios de impacto urbano y ambiental, según corresponda;</w:t>
      </w:r>
    </w:p>
    <w:p w14:paraId="349D334C" w14:textId="77777777" w:rsidR="005D5ADE" w:rsidRDefault="00CC4D2D">
      <w:pPr>
        <w:ind w:left="144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9) La partida presupuestal, de conformidad con el clasificador por objeto del gasto, en el caso de ser aplicable; </w:t>
      </w:r>
    </w:p>
    <w:p w14:paraId="0DC5B158" w14:textId="77777777" w:rsidR="005D5ADE" w:rsidRDefault="00CC4D2D">
      <w:pPr>
        <w:ind w:left="144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14:paraId="7431426D" w14:textId="77777777" w:rsidR="005D5ADE" w:rsidRDefault="00CC4D2D">
      <w:pPr>
        <w:ind w:left="144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11) Los convenios modificatorios que, en su caso, sean firmados, precisando el objeto y la fecha de celebración;</w:t>
      </w:r>
    </w:p>
    <w:p w14:paraId="20CE380D" w14:textId="77777777" w:rsidR="005D5ADE" w:rsidRDefault="00CC4D2D">
      <w:pPr>
        <w:ind w:left="144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12) Los informes de avance físico y financiero sobre las obras o servicios contratados; </w:t>
      </w:r>
    </w:p>
    <w:p w14:paraId="2249064B" w14:textId="77777777" w:rsidR="005D5ADE" w:rsidRDefault="00CC4D2D">
      <w:pPr>
        <w:ind w:left="144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El convenio de terminación; y </w:t>
      </w:r>
    </w:p>
    <w:p w14:paraId="66832E3B" w14:textId="77777777" w:rsidR="005D5ADE" w:rsidRDefault="00CC4D2D">
      <w:pPr>
        <w:ind w:left="144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14) El finiquito.</w:t>
      </w:r>
    </w:p>
    <w:p w14:paraId="5191761C" w14:textId="77777777" w:rsidR="005D5ADE" w:rsidRDefault="005D5ADE">
      <w:pPr>
        <w:ind w:left="1440" w:right="899"/>
        <w:jc w:val="both"/>
        <w:rPr>
          <w:rFonts w:ascii="Palatino Linotype" w:eastAsia="Palatino Linotype" w:hAnsi="Palatino Linotype" w:cs="Palatino Linotype"/>
          <w:i/>
          <w:sz w:val="22"/>
          <w:szCs w:val="22"/>
        </w:rPr>
      </w:pPr>
    </w:p>
    <w:p w14:paraId="546CE07E" w14:textId="77777777" w:rsidR="005D5ADE" w:rsidRDefault="00CC4D2D">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b) De las adjudicaciones directas: </w:t>
      </w:r>
    </w:p>
    <w:p w14:paraId="6FED372F" w14:textId="77777777" w:rsidR="005D5ADE" w:rsidRDefault="00CC4D2D">
      <w:pPr>
        <w:ind w:left="1440"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La propuesta enviada por el participante; </w:t>
      </w:r>
    </w:p>
    <w:p w14:paraId="7A6AF81D" w14:textId="77777777" w:rsidR="005D5ADE" w:rsidRDefault="00CC4D2D">
      <w:pPr>
        <w:ind w:left="1440"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Los motivos y fundamentos legales aplicados para llevarla a cabo; </w:t>
      </w:r>
    </w:p>
    <w:p w14:paraId="74BD5C0E" w14:textId="77777777" w:rsidR="005D5ADE" w:rsidRDefault="00CC4D2D">
      <w:pPr>
        <w:ind w:left="1440"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La autorización del ejercicio de la opción; </w:t>
      </w:r>
    </w:p>
    <w:p w14:paraId="1F81781A" w14:textId="77777777" w:rsidR="005D5ADE" w:rsidRDefault="00CC4D2D">
      <w:pPr>
        <w:ind w:left="1440"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4) En su caso, las cotizaciones consideradas, especificando los nombres de los proveedores y sus montos; </w:t>
      </w:r>
    </w:p>
    <w:p w14:paraId="44E95064" w14:textId="77777777" w:rsidR="005D5ADE" w:rsidRDefault="00CC4D2D">
      <w:pPr>
        <w:ind w:left="1440"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 El nombre de la persona física o jurídica colectiva adjudicada; </w:t>
      </w:r>
    </w:p>
    <w:p w14:paraId="45BDE917" w14:textId="77777777" w:rsidR="005D5ADE" w:rsidRDefault="00CC4D2D">
      <w:pPr>
        <w:ind w:left="1440"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6) La unidad administrativa solicitante y la responsable de su ejecución; </w:t>
      </w:r>
    </w:p>
    <w:p w14:paraId="21A3EC40" w14:textId="77777777" w:rsidR="005D5ADE" w:rsidRDefault="00CC4D2D">
      <w:pPr>
        <w:ind w:left="1440"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7) El número, fecha, el monto del contrato y el plazo de entrega o de ejecución de los servicios u obra; </w:t>
      </w:r>
    </w:p>
    <w:p w14:paraId="28AB2560" w14:textId="77777777" w:rsidR="005D5ADE" w:rsidRDefault="00CC4D2D">
      <w:pPr>
        <w:ind w:left="1440"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48C58A59" w14:textId="77777777" w:rsidR="005D5ADE" w:rsidRDefault="00CC4D2D">
      <w:pPr>
        <w:ind w:left="1440"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 Los informes de avance sobre las obras o servicios contratados; </w:t>
      </w:r>
    </w:p>
    <w:p w14:paraId="5D595431" w14:textId="77777777" w:rsidR="005D5ADE" w:rsidRDefault="00CC4D2D">
      <w:pPr>
        <w:ind w:left="1440"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 El convenio de terminación; y </w:t>
      </w:r>
    </w:p>
    <w:p w14:paraId="46FFD02A" w14:textId="77777777" w:rsidR="005D5ADE" w:rsidRDefault="00CC4D2D">
      <w:pPr>
        <w:ind w:left="1440"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11) El finiquito.” (Sic)</w:t>
      </w:r>
    </w:p>
    <w:p w14:paraId="5EE1B878" w14:textId="77777777" w:rsidR="005D5ADE" w:rsidRDefault="00CC4D2D">
      <w:pPr>
        <w:ind w:left="144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146EABF0" w14:textId="77777777" w:rsidR="005D5ADE" w:rsidRDefault="00CC4D2D">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dentro de la información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 hacer de conocimiento de los particulares se encuentra la relativa a las adquisiciones de bienes y la contratación de servicios. </w:t>
      </w:r>
    </w:p>
    <w:p w14:paraId="74C6CF94" w14:textId="77777777" w:rsidR="005D5ADE" w:rsidRDefault="00CC4D2D">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en lo que respecta a la factura donde se acredite el pago, de las adquisiciones, es conducente mencionar que el Bando Municipal de Zinacantepec señala referente a las atribuciones de la Tesorería Municipal que esta será la encargada de administrar las finanzas del municipio como se puede apreciar del contenido del artículo 55 del instrumento normativo antes referido: </w:t>
      </w:r>
    </w:p>
    <w:p w14:paraId="0A166637" w14:textId="77777777" w:rsidR="005D5ADE" w:rsidRDefault="00CC4D2D">
      <w:pPr>
        <w:ind w:left="850" w:right="899"/>
        <w:jc w:val="both"/>
        <w:rPr>
          <w:rFonts w:ascii="Palatino Linotype" w:eastAsia="Palatino Linotype" w:hAnsi="Palatino Linotype" w:cs="Palatino Linotype"/>
          <w:b/>
          <w:i/>
          <w:color w:val="FF0000"/>
          <w:sz w:val="22"/>
          <w:szCs w:val="22"/>
          <w:u w:val="single"/>
        </w:rPr>
      </w:pPr>
      <w:r>
        <w:rPr>
          <w:rFonts w:ascii="Palatino Linotype" w:eastAsia="Palatino Linotype" w:hAnsi="Palatino Linotype" w:cs="Palatino Linotype"/>
          <w:b/>
          <w:i/>
          <w:sz w:val="22"/>
          <w:szCs w:val="22"/>
        </w:rPr>
        <w:t xml:space="preserve">“Artículo 55. </w:t>
      </w:r>
      <w:r>
        <w:rPr>
          <w:rFonts w:ascii="Palatino Linotype" w:eastAsia="Palatino Linotype" w:hAnsi="Palatino Linotype" w:cs="Palatino Linotype"/>
          <w:i/>
          <w:sz w:val="22"/>
          <w:szCs w:val="22"/>
        </w:rPr>
        <w:t>La Tesorería Municipal es el único Órgano de la Administración Pública</w:t>
      </w:r>
      <w:r>
        <w:rPr>
          <w:rFonts w:ascii="Palatino Linotype" w:eastAsia="Palatino Linotype" w:hAnsi="Palatino Linotype" w:cs="Palatino Linotype"/>
          <w:i/>
          <w:sz w:val="22"/>
          <w:szCs w:val="22"/>
          <w:u w:val="single"/>
        </w:rPr>
        <w:t xml:space="preserve"> </w:t>
      </w:r>
      <w:r>
        <w:rPr>
          <w:rFonts w:ascii="Palatino Linotype" w:eastAsia="Palatino Linotype" w:hAnsi="Palatino Linotype" w:cs="Palatino Linotype"/>
          <w:i/>
          <w:sz w:val="22"/>
          <w:szCs w:val="22"/>
        </w:rPr>
        <w:t>Municipal autorizado para la recaudación de los impuestos y derechos municipales y demás</w:t>
      </w:r>
      <w:r>
        <w:rPr>
          <w:rFonts w:ascii="Palatino Linotype" w:eastAsia="Palatino Linotype" w:hAnsi="Palatino Linotype" w:cs="Palatino Linotype"/>
          <w:i/>
          <w:sz w:val="22"/>
          <w:szCs w:val="22"/>
          <w:u w:val="single"/>
        </w:rPr>
        <w:t xml:space="preserve"> </w:t>
      </w:r>
      <w:r>
        <w:rPr>
          <w:rFonts w:ascii="Palatino Linotype" w:eastAsia="Palatino Linotype" w:hAnsi="Palatino Linotype" w:cs="Palatino Linotype"/>
          <w:i/>
          <w:sz w:val="22"/>
          <w:szCs w:val="22"/>
        </w:rPr>
        <w:t>contribuciones de los particulares de conformidad al artículo 95 fracciones I, II, III, y IV de</w:t>
      </w:r>
      <w:r>
        <w:rPr>
          <w:rFonts w:ascii="Palatino Linotype" w:eastAsia="Palatino Linotype" w:hAnsi="Palatino Linotype" w:cs="Palatino Linotype"/>
          <w:i/>
          <w:sz w:val="22"/>
          <w:szCs w:val="22"/>
          <w:u w:val="single"/>
        </w:rPr>
        <w:t xml:space="preserve"> </w:t>
      </w:r>
      <w:r>
        <w:rPr>
          <w:rFonts w:ascii="Palatino Linotype" w:eastAsia="Palatino Linotype" w:hAnsi="Palatino Linotype" w:cs="Palatino Linotype"/>
          <w:i/>
          <w:sz w:val="22"/>
          <w:szCs w:val="22"/>
        </w:rPr>
        <w:t>la Ley Orgánica Municipal del Estado de México, así mismo es responsable de efectuar las</w:t>
      </w:r>
      <w:r>
        <w:rPr>
          <w:rFonts w:ascii="Palatino Linotype" w:eastAsia="Palatino Linotype" w:hAnsi="Palatino Linotype" w:cs="Palatino Linotype"/>
          <w:i/>
          <w:sz w:val="22"/>
          <w:szCs w:val="22"/>
          <w:u w:val="single"/>
        </w:rPr>
        <w:t xml:space="preserve"> </w:t>
      </w:r>
      <w:r>
        <w:rPr>
          <w:rFonts w:ascii="Palatino Linotype" w:eastAsia="Palatino Linotype" w:hAnsi="Palatino Linotype" w:cs="Palatino Linotype"/>
          <w:i/>
          <w:sz w:val="22"/>
          <w:szCs w:val="22"/>
        </w:rPr>
        <w:t>erogaciones que realice con cargo al presupuesto aprobado por el Ayuntamiento.</w:t>
      </w:r>
      <w:r>
        <w:rPr>
          <w:rFonts w:ascii="Palatino Linotype" w:eastAsia="Palatino Linotype" w:hAnsi="Palatino Linotype" w:cs="Palatino Linotype"/>
          <w:i/>
          <w:color w:val="FF0000"/>
          <w:sz w:val="22"/>
          <w:szCs w:val="22"/>
        </w:rPr>
        <w:br/>
        <w:t xml:space="preserve">. </w:t>
      </w:r>
    </w:p>
    <w:p w14:paraId="185C12CA" w14:textId="77777777" w:rsidR="005D5ADE" w:rsidRDefault="00CC4D2D">
      <w:pPr>
        <w:spacing w:before="280" w:after="280" w:line="360" w:lineRule="auto"/>
        <w:jc w:val="both"/>
        <w:rPr>
          <w:rFonts w:ascii="Palatino Linotype" w:eastAsia="Palatino Linotype" w:hAnsi="Palatino Linotype" w:cs="Palatino Linotype"/>
          <w:i/>
          <w:sz w:val="22"/>
          <w:szCs w:val="22"/>
        </w:rPr>
      </w:pPr>
      <w:bookmarkStart w:id="5" w:name="_heading=h.lnxbz9" w:colFirst="0" w:colLast="0"/>
      <w:bookmarkEnd w:id="5"/>
      <w:r>
        <w:rPr>
          <w:rFonts w:ascii="Palatino Linotype" w:eastAsia="Palatino Linotype" w:hAnsi="Palatino Linotype" w:cs="Palatino Linotype"/>
        </w:rPr>
        <w:lastRenderedPageBreak/>
        <w:t xml:space="preserve">En relación con las atribuciones de la Tesorería Municipal, la Ley Orgánica Municipal en su artículo 95 señala como atribuciones del titular de esta área, llevar los registros contables, financieros y administrativos de los ingresos, egresos, e inventarios, tal y como </w:t>
      </w:r>
      <w:proofErr w:type="gramStart"/>
      <w:r>
        <w:rPr>
          <w:rFonts w:ascii="Palatino Linotype" w:eastAsia="Palatino Linotype" w:hAnsi="Palatino Linotype" w:cs="Palatino Linotype"/>
        </w:rPr>
        <w:t>e</w:t>
      </w:r>
      <w:proofErr w:type="gramEnd"/>
      <w:r>
        <w:rPr>
          <w:rFonts w:ascii="Palatino Linotype" w:eastAsia="Palatino Linotype" w:hAnsi="Palatino Linotype" w:cs="Palatino Linotype"/>
        </w:rPr>
        <w:t xml:space="preserve"> precisas: </w:t>
      </w:r>
    </w:p>
    <w:p w14:paraId="1F499BD0" w14:textId="77777777" w:rsidR="005D5ADE" w:rsidRDefault="00CC4D2D">
      <w:pPr>
        <w:widowControl w:val="0"/>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95.- Son atribuciones del tesorero municipal: </w:t>
      </w:r>
    </w:p>
    <w:p w14:paraId="65EB3887" w14:textId="77777777" w:rsidR="005D5ADE" w:rsidRDefault="00CC4D2D">
      <w:pPr>
        <w:widowControl w:val="0"/>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Administrar la hacienda pública municipal, de conformidad con las disposiciones legales aplicables; </w:t>
      </w:r>
    </w:p>
    <w:p w14:paraId="0BE47534" w14:textId="77777777" w:rsidR="005D5ADE" w:rsidRDefault="00CC4D2D">
      <w:pPr>
        <w:widowControl w:val="0"/>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Determinar, liquidar, recaudar, fiscalizar y administrar las contribuciones en los términos de los ordenamientos jurídicos aplicables y, en su caso, aplicar el procedimiento administrativo de ejecución en términos de las disposiciones aplicables;</w:t>
      </w:r>
    </w:p>
    <w:p w14:paraId="5670FD6B" w14:textId="77777777" w:rsidR="005D5ADE" w:rsidRDefault="00CC4D2D">
      <w:pPr>
        <w:widowControl w:val="0"/>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III. Imponer las sanciones administrativas que procedan por infracciones a las disposiciones fiscales;</w:t>
      </w:r>
    </w:p>
    <w:p w14:paraId="47B6CE2F" w14:textId="77777777" w:rsidR="005D5ADE" w:rsidRDefault="00CC4D2D">
      <w:pPr>
        <w:widowControl w:val="0"/>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IV. </w:t>
      </w:r>
      <w:r>
        <w:rPr>
          <w:rFonts w:ascii="Palatino Linotype" w:eastAsia="Palatino Linotype" w:hAnsi="Palatino Linotype" w:cs="Palatino Linotype"/>
          <w:b/>
          <w:i/>
          <w:sz w:val="22"/>
          <w:szCs w:val="22"/>
        </w:rPr>
        <w:t>Llevar los registros contables, financieros y administrativos de los ingresos, egresos, e inventarios;</w:t>
      </w:r>
      <w:r>
        <w:rPr>
          <w:rFonts w:ascii="Palatino Linotype" w:eastAsia="Palatino Linotype" w:hAnsi="Palatino Linotype" w:cs="Palatino Linotype"/>
          <w:i/>
          <w:sz w:val="22"/>
          <w:szCs w:val="22"/>
        </w:rPr>
        <w:t xml:space="preserve"> </w:t>
      </w:r>
    </w:p>
    <w:p w14:paraId="4B10B285" w14:textId="77777777" w:rsidR="005D5ADE" w:rsidRDefault="00CC4D2D">
      <w:pPr>
        <w:widowControl w:val="0"/>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Proporcionar oportunamente al ayuntamiento todos los datos o informes que sean necesarios para la formulación del Presupuesto de Egresos Municipales, vigilando que se ajuste a las disposiciones de esta Ley y otros ordenamientos aplicables; VI. Presentar anualmente al ayuntamiento un informe de la situación contable financiera de la Tesorería Municipal; </w:t>
      </w:r>
    </w:p>
    <w:p w14:paraId="5A9D832A" w14:textId="77777777" w:rsidR="005D5ADE" w:rsidRDefault="00CC4D2D">
      <w:pPr>
        <w:widowControl w:val="0"/>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Bis. Proporcionar para la formulación del proyecto de Presupuesto de Egresos Municipales la información financiera relativa a la solución o en su caso, el pago de los litigios laborales; VII. Diseñar y aprobar las formas oficiales de manifestaciones, avisos y declaraciones y demás documentos requeridos; </w:t>
      </w:r>
    </w:p>
    <w:p w14:paraId="67BDBCD8" w14:textId="77777777" w:rsidR="005D5ADE" w:rsidRDefault="00CC4D2D">
      <w:pPr>
        <w:widowControl w:val="0"/>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Participar en la formulación de Convenios Fiscales y ejercer las atribuciones que le correspondan en el ámbito de su competencia; </w:t>
      </w:r>
    </w:p>
    <w:p w14:paraId="75029B75" w14:textId="77777777" w:rsidR="005D5ADE" w:rsidRDefault="00CC4D2D">
      <w:pPr>
        <w:widowControl w:val="0"/>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Proponer al ayuntamiento la cancelación de cuentas incobrables; </w:t>
      </w:r>
    </w:p>
    <w:p w14:paraId="0012D46A" w14:textId="77777777" w:rsidR="005D5ADE" w:rsidRDefault="00CC4D2D">
      <w:pPr>
        <w:widowControl w:val="0"/>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 Custodiar y ejercer las garantías que se otorguen en favor de la hacienda municipal; </w:t>
      </w:r>
    </w:p>
    <w:p w14:paraId="6D6B9230" w14:textId="77777777" w:rsidR="005D5ADE" w:rsidRDefault="00CC4D2D">
      <w:pPr>
        <w:widowControl w:val="0"/>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 Proponer la política de ingresos de la tesorería municipal; </w:t>
      </w:r>
    </w:p>
    <w:p w14:paraId="52D437AB" w14:textId="77777777" w:rsidR="005D5ADE" w:rsidRDefault="00CC4D2D">
      <w:pPr>
        <w:widowControl w:val="0"/>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 Intervenir en la elaboración del programa financiero municipal; </w:t>
      </w:r>
    </w:p>
    <w:p w14:paraId="326888E4" w14:textId="77777777" w:rsidR="005D5ADE" w:rsidRDefault="00CC4D2D">
      <w:pPr>
        <w:widowControl w:val="0"/>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XIII. Elaborar y mantener actualizado el Padrón de Contribuyentes; </w:t>
      </w:r>
    </w:p>
    <w:p w14:paraId="6F5870A3" w14:textId="77777777" w:rsidR="005D5ADE" w:rsidRDefault="00CC4D2D">
      <w:pPr>
        <w:widowControl w:val="0"/>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XIV. Ministrar a su inmediato antecesor todos los datos oficiales que le solicitare, para contestar los pliegos de observaciones y alcances que formule y deduzca el Órgano Superior de Fiscalización del Estado de México; </w:t>
      </w:r>
    </w:p>
    <w:p w14:paraId="2EE606F1" w14:textId="77777777" w:rsidR="005D5ADE" w:rsidRDefault="00CC4D2D">
      <w:pPr>
        <w:widowControl w:val="0"/>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 Solicitar a las instancias competentes, la práctica de revisiones circunstanciadas, de conformidad con las normas que rigen en materia de control y evaluación gubernamental en </w:t>
      </w:r>
      <w:r>
        <w:rPr>
          <w:rFonts w:ascii="Palatino Linotype" w:eastAsia="Palatino Linotype" w:hAnsi="Palatino Linotype" w:cs="Palatino Linotype"/>
          <w:i/>
          <w:sz w:val="22"/>
          <w:szCs w:val="22"/>
        </w:rPr>
        <w:lastRenderedPageBreak/>
        <w:t xml:space="preserve">el ámbito municipal; </w:t>
      </w:r>
    </w:p>
    <w:p w14:paraId="49A50A6A" w14:textId="77777777" w:rsidR="005D5ADE" w:rsidRDefault="00CC4D2D">
      <w:pPr>
        <w:widowControl w:val="0"/>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 Glosar oportunamente las cuentas del ayuntamiento; </w:t>
      </w:r>
    </w:p>
    <w:p w14:paraId="5B8D6D8E" w14:textId="77777777" w:rsidR="005D5ADE" w:rsidRDefault="00CC4D2D">
      <w:pPr>
        <w:widowControl w:val="0"/>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14:paraId="5BB0D3C0" w14:textId="77777777" w:rsidR="005D5ADE" w:rsidRDefault="00CC4D2D">
      <w:pPr>
        <w:widowControl w:val="0"/>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XVIII. Expedir copias certificadas de los documentos a su cuidado, por acuerdo expreso del Ayuntamiento y cuando se trate de documentación presentada ante el Órgano Superior de Fiscalización del Estado de México; </w:t>
      </w:r>
    </w:p>
    <w:p w14:paraId="29B84D8F" w14:textId="77777777" w:rsidR="005D5ADE" w:rsidRDefault="00CC4D2D">
      <w:pPr>
        <w:widowControl w:val="0"/>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XX. Dar cumplimiento a las leyes, convenios de coordinación fiscal y demás que en materia hacendaria celebre el Ayuntamiento con el Estado; </w:t>
      </w:r>
    </w:p>
    <w:p w14:paraId="1E843481" w14:textId="77777777" w:rsidR="005D5ADE" w:rsidRDefault="00CC4D2D">
      <w:pPr>
        <w:widowControl w:val="0"/>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XXI. Entregar oportunamente a él o los Síndicos, según sea el caso, el informe mensual que corresponda, a fin de que se revise, y de ser necesario, para que se formulen las observaciones respectivas. </w:t>
      </w:r>
    </w:p>
    <w:p w14:paraId="50DEEC43" w14:textId="77777777" w:rsidR="005D5ADE" w:rsidRDefault="00CC4D2D">
      <w:pPr>
        <w:widowControl w:val="0"/>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XXII. Las que les señalen las demás disposiciones legales y el ayuntamiento.</w:t>
      </w:r>
    </w:p>
    <w:p w14:paraId="131AB769" w14:textId="77777777" w:rsidR="005D5ADE" w:rsidRDefault="005D5ADE">
      <w:pPr>
        <w:spacing w:line="360" w:lineRule="auto"/>
        <w:jc w:val="both"/>
        <w:rPr>
          <w:rFonts w:ascii="Palatino Linotype" w:eastAsia="Palatino Linotype" w:hAnsi="Palatino Linotype" w:cs="Palatino Linotype"/>
          <w:color w:val="FF0000"/>
        </w:rPr>
      </w:pPr>
    </w:p>
    <w:p w14:paraId="02FAEE4C" w14:textId="77777777" w:rsidR="005D5ADE" w:rsidRDefault="00CC4D2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 lo anterior en mente</w:t>
      </w:r>
      <w:r>
        <w:rPr>
          <w:rFonts w:ascii="Palatino Linotype" w:eastAsia="Palatino Linotype" w:hAnsi="Palatino Linotype" w:cs="Palatino Linotype"/>
          <w:b/>
        </w:rPr>
        <w:t>,</w:t>
      </w:r>
      <w:r>
        <w:rPr>
          <w:rFonts w:ascii="Palatino Linotype" w:eastAsia="Palatino Linotype" w:hAnsi="Palatino Linotype" w:cs="Palatino Linotype"/>
        </w:rPr>
        <w:t xml:space="preserve"> se estima pertinente señalar que dichos procedimientos, implican el uso y destino de recursos públicos; cuyo destino se ve amparado por medio del documento en donde conste el pago efectuado con motivo de la adquisición de bienes o servicios, por ello, de conformidad con el artículo 24, fracción XVIII de la Ley de Transparencia y Acceso a la Información Pública del Estado de México y Municipios,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tiene la obligación de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6F948118" w14:textId="77777777" w:rsidR="005D5ADE" w:rsidRDefault="005D5ADE">
      <w:pPr>
        <w:spacing w:line="360" w:lineRule="auto"/>
        <w:jc w:val="both"/>
        <w:rPr>
          <w:rFonts w:ascii="Palatino Linotype" w:eastAsia="Palatino Linotype" w:hAnsi="Palatino Linotype" w:cs="Palatino Linotype"/>
          <w:color w:val="FF0000"/>
        </w:rPr>
      </w:pPr>
    </w:p>
    <w:p w14:paraId="2F296B5C" w14:textId="77777777" w:rsidR="005D5ADE" w:rsidRDefault="00CC4D2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esa tesitura, es de reiterar que </w:t>
      </w:r>
      <w:proofErr w:type="gramStart"/>
      <w:r>
        <w:rPr>
          <w:rFonts w:ascii="Palatino Linotype" w:eastAsia="Palatino Linotype" w:hAnsi="Palatino Linotype" w:cs="Palatino Linotype"/>
        </w:rPr>
        <w:t>la facturas</w:t>
      </w:r>
      <w:proofErr w:type="gramEnd"/>
      <w:r>
        <w:rPr>
          <w:rFonts w:ascii="Palatino Linotype" w:eastAsia="Palatino Linotype" w:hAnsi="Palatino Linotype" w:cs="Palatino Linotype"/>
        </w:rPr>
        <w:t xml:space="preserve"> de pago que amparan las erogaciones que se realizan con erario público constituyen los medios idóneos de evidencia del gasto realizado con recursos públicos y que éstos deben ser generados al momento en que se efectúa el gasto correspondiente, lo que permite transparentar el actuar público.</w:t>
      </w:r>
    </w:p>
    <w:p w14:paraId="630879B8" w14:textId="77777777" w:rsidR="005D5ADE" w:rsidRDefault="00CC4D2D">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otra parte, respecto a las requisiciones es necesario precisar que se entiende por requisición, el cual es definido por las Políticas, Bases y Lineamientos en Materia de Adquisiciones, Arrendamientos y Servicios de la Secretaría de la Función Pública, como:</w:t>
      </w:r>
    </w:p>
    <w:p w14:paraId="573264C1" w14:textId="77777777" w:rsidR="005D5ADE" w:rsidRDefault="00CC4D2D">
      <w:pPr>
        <w:pBdr>
          <w:top w:val="nil"/>
          <w:left w:val="nil"/>
          <w:bottom w:val="nil"/>
          <w:right w:val="nil"/>
          <w:between w:val="nil"/>
        </w:pBdr>
        <w:spacing w:before="240"/>
        <w:ind w:left="567" w:right="618"/>
        <w:jc w:val="both"/>
        <w:rPr>
          <w:color w:val="000000"/>
        </w:rPr>
      </w:pPr>
      <w:r>
        <w:rPr>
          <w:rFonts w:ascii="Palatino Linotype" w:eastAsia="Palatino Linotype" w:hAnsi="Palatino Linotype" w:cs="Palatino Linotype"/>
          <w:i/>
          <w:color w:val="000000"/>
          <w:sz w:val="22"/>
          <w:szCs w:val="22"/>
        </w:rPr>
        <w:t>“Requisición: El documento, impreso o electrónico, en el que se señala la necesidad de un bien o servicio, así como la suficiencia presupuestaria con que se cubrirá el compromiso de pago y, en su caso, se autoriza su adquisición o contratación.” (Sic)</w:t>
      </w:r>
    </w:p>
    <w:p w14:paraId="435022F2" w14:textId="77777777" w:rsidR="005D5ADE" w:rsidRDefault="005D5ADE"/>
    <w:p w14:paraId="745967CA" w14:textId="77777777" w:rsidR="005D5ADE" w:rsidRDefault="00CC4D2D">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lo anterior, podemos decir que una requisición consiste en la </w:t>
      </w:r>
      <w:proofErr w:type="gramStart"/>
      <w:r>
        <w:rPr>
          <w:rFonts w:ascii="Palatino Linotype" w:eastAsia="Palatino Linotype" w:hAnsi="Palatino Linotype" w:cs="Palatino Linotype"/>
          <w:color w:val="000000"/>
        </w:rPr>
        <w:t>indagación  para</w:t>
      </w:r>
      <w:proofErr w:type="gramEnd"/>
      <w:r>
        <w:rPr>
          <w:rFonts w:ascii="Palatino Linotype" w:eastAsia="Palatino Linotype" w:hAnsi="Palatino Linotype" w:cs="Palatino Linotype"/>
          <w:color w:val="000000"/>
        </w:rPr>
        <w:t xml:space="preserve"> la </w:t>
      </w:r>
      <w:r>
        <w:rPr>
          <w:rFonts w:ascii="Palatino Linotype" w:eastAsia="Palatino Linotype" w:hAnsi="Palatino Linotype" w:cs="Palatino Linotype"/>
          <w:b/>
          <w:color w:val="000000"/>
        </w:rPr>
        <w:t>adquisición o contratación de un bien o un servicio</w:t>
      </w:r>
      <w:r>
        <w:rPr>
          <w:rFonts w:ascii="Palatino Linotype" w:eastAsia="Palatino Linotype" w:hAnsi="Palatino Linotype" w:cs="Palatino Linotype"/>
          <w:color w:val="000000"/>
        </w:rPr>
        <w:t>, dependiendo del presupuesto para cubrir el compromiso de pago.</w:t>
      </w:r>
    </w:p>
    <w:p w14:paraId="24EFB455" w14:textId="77777777" w:rsidR="005D5ADE" w:rsidRDefault="00CC4D2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es de mencionar que el Bando Municipal de Zinacantepec, establece que el Ayuntamiento para el despacho de sus asuntos, se </w:t>
      </w:r>
      <w:r>
        <w:rPr>
          <w:rFonts w:ascii="Palatino Linotype" w:eastAsia="Palatino Linotype" w:hAnsi="Palatino Linotype" w:cs="Palatino Linotype"/>
        </w:rPr>
        <w:t>auxiliará</w:t>
      </w:r>
      <w:r>
        <w:rPr>
          <w:rFonts w:ascii="Palatino Linotype" w:eastAsia="Palatino Linotype" w:hAnsi="Palatino Linotype" w:cs="Palatino Linotype"/>
          <w:color w:val="000000"/>
        </w:rPr>
        <w:t xml:space="preserve"> por diversas unidades administrativas, de entre las cuales se encuentra la Dirección de Administración, </w:t>
      </w:r>
      <w:r>
        <w:rPr>
          <w:rFonts w:ascii="Palatino Linotype" w:eastAsia="Palatino Linotype" w:hAnsi="Palatino Linotype" w:cs="Palatino Linotype"/>
          <w:color w:val="000000"/>
        </w:rPr>
        <w:lastRenderedPageBreak/>
        <w:t xml:space="preserve">quien es la autorizada para llevar acabo la adquisiciones de bienes en términos del artículo 53 fracción XII, XIII y XIV, del Reglamento Orgánico Municipal de Zinacantepec 2022-2024, razón por la cual, se advierte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tiene facultades para conocer acerca de las requisiciones para la adquisición de productos. </w:t>
      </w:r>
    </w:p>
    <w:p w14:paraId="1AE5F5C6" w14:textId="77777777" w:rsidR="005D5ADE" w:rsidRDefault="005D5ADE">
      <w:pPr>
        <w:spacing w:line="360" w:lineRule="auto"/>
        <w:jc w:val="both"/>
        <w:rPr>
          <w:rFonts w:ascii="Palatino Linotype" w:eastAsia="Palatino Linotype" w:hAnsi="Palatino Linotype" w:cs="Palatino Linotype"/>
        </w:rPr>
      </w:pPr>
    </w:p>
    <w:p w14:paraId="03127F0E" w14:textId="77777777" w:rsidR="005D5ADE" w:rsidRDefault="00CC4D2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si bien el sujeto obligado señala que es incompetente para conocer de la información solicitada, lo cierto es que, de acuerdo a las siguientes ligas:</w:t>
      </w:r>
    </w:p>
    <w:p w14:paraId="77A0F28E" w14:textId="77777777" w:rsidR="005D5ADE" w:rsidRDefault="006A6BA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0"/>
          <w:szCs w:val="20"/>
        </w:rPr>
      </w:pPr>
      <w:hyperlink r:id="rId11">
        <w:r w:rsidR="00CC4D2D">
          <w:rPr>
            <w:rFonts w:ascii="Palatino Linotype" w:eastAsia="Palatino Linotype" w:hAnsi="Palatino Linotype" w:cs="Palatino Linotype"/>
            <w:color w:val="0000FF"/>
            <w:sz w:val="20"/>
            <w:szCs w:val="20"/>
            <w:u w:val="single"/>
          </w:rPr>
          <w:t>https://www.facebook.com/pages/H-Ayuntamiento-De-Zinacantepec/119581904885256</w:t>
        </w:r>
      </w:hyperlink>
      <w:r w:rsidR="00CC4D2D">
        <w:rPr>
          <w:rFonts w:ascii="Palatino Linotype" w:eastAsia="Palatino Linotype" w:hAnsi="Palatino Linotype" w:cs="Palatino Linotype"/>
          <w:color w:val="000000"/>
          <w:sz w:val="20"/>
          <w:szCs w:val="20"/>
        </w:rPr>
        <w:t>;</w:t>
      </w:r>
    </w:p>
    <w:p w14:paraId="748633D0" w14:textId="77777777" w:rsidR="005D5ADE" w:rsidRDefault="006A6BA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16"/>
          <w:szCs w:val="16"/>
        </w:rPr>
      </w:pPr>
      <w:hyperlink r:id="rId12">
        <w:r w:rsidR="00CC4D2D">
          <w:rPr>
            <w:rFonts w:ascii="Palatino Linotype" w:eastAsia="Palatino Linotype" w:hAnsi="Palatino Linotype" w:cs="Palatino Linotype"/>
            <w:color w:val="0000FF"/>
            <w:sz w:val="20"/>
            <w:szCs w:val="20"/>
            <w:u w:val="single"/>
          </w:rPr>
          <w:t>https://twitter.com/ManuelVilchisMV?ref_src=twsrc%5Egoogle%7Ctwcamp%5Eserp%7Ctwgr%5Eauthor</w:t>
        </w:r>
      </w:hyperlink>
      <w:r w:rsidR="00CC4D2D">
        <w:rPr>
          <w:rFonts w:ascii="Palatino Linotype" w:eastAsia="Palatino Linotype" w:hAnsi="Palatino Linotype" w:cs="Palatino Linotype"/>
          <w:color w:val="000000"/>
          <w:sz w:val="20"/>
          <w:szCs w:val="20"/>
        </w:rPr>
        <w:t>.</w:t>
      </w:r>
    </w:p>
    <w:p w14:paraId="5B7E97A4" w14:textId="77777777" w:rsidR="005D5ADE" w:rsidRDefault="005D5ADE">
      <w:pPr>
        <w:spacing w:line="360" w:lineRule="auto"/>
        <w:jc w:val="both"/>
        <w:rPr>
          <w:rFonts w:ascii="Palatino Linotype" w:eastAsia="Palatino Linotype" w:hAnsi="Palatino Linotype" w:cs="Palatino Linotype"/>
        </w:rPr>
      </w:pPr>
    </w:p>
    <w:p w14:paraId="228C49C5" w14:textId="77777777" w:rsidR="005D5ADE" w:rsidRDefault="00CC4D2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Se advierte lo señalado por el particular en virtud de que, en las mismas se hace referencia a la publicidad en la que el presidente Municipal de Zinacantepec, Manuel Vilchis Viveros en fecha 27 de diciembre de 2022 refiere que acompañado de las y los Directores de la administración pública, se entregaban productos invernales a vecinos de Ojo de Agua, San Pedro y el Contadero; asimismo, en fecha nueve de enero de la presente anualidad se entregaron apoyos invernales a vecinos de San Luis Mextepec, tal y como se observa en la siguientes imágenes: </w:t>
      </w:r>
    </w:p>
    <w:p w14:paraId="7AF6C036" w14:textId="77777777" w:rsidR="005D5ADE" w:rsidRDefault="005D5ADE">
      <w:pPr>
        <w:spacing w:line="360" w:lineRule="auto"/>
        <w:jc w:val="both"/>
        <w:rPr>
          <w:rFonts w:ascii="Palatino Linotype" w:eastAsia="Palatino Linotype" w:hAnsi="Palatino Linotype" w:cs="Palatino Linotype"/>
        </w:rPr>
      </w:pPr>
    </w:p>
    <w:p w14:paraId="6738D9EA" w14:textId="77777777" w:rsidR="005D5ADE" w:rsidRDefault="005D5ADE">
      <w:pPr>
        <w:spacing w:line="360" w:lineRule="auto"/>
        <w:jc w:val="both"/>
        <w:rPr>
          <w:rFonts w:ascii="Palatino Linotype" w:eastAsia="Palatino Linotype" w:hAnsi="Palatino Linotype" w:cs="Palatino Linotype"/>
          <w:sz w:val="16"/>
          <w:szCs w:val="16"/>
        </w:rPr>
      </w:pPr>
    </w:p>
    <w:p w14:paraId="0B0CE16B" w14:textId="77777777" w:rsidR="005D5ADE" w:rsidRDefault="00CC4D2D">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1ECAA371" wp14:editId="5EECEB6F">
            <wp:extent cx="5610860" cy="1134110"/>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610860" cy="1134110"/>
                    </a:xfrm>
                    <a:prstGeom prst="rect">
                      <a:avLst/>
                    </a:prstGeom>
                    <a:ln/>
                  </pic:spPr>
                </pic:pic>
              </a:graphicData>
            </a:graphic>
          </wp:inline>
        </w:drawing>
      </w:r>
    </w:p>
    <w:p w14:paraId="08307F92" w14:textId="77777777" w:rsidR="005D5ADE" w:rsidRDefault="005D5ADE">
      <w:pPr>
        <w:spacing w:line="360" w:lineRule="auto"/>
        <w:jc w:val="both"/>
        <w:rPr>
          <w:rFonts w:ascii="Palatino Linotype" w:eastAsia="Palatino Linotype" w:hAnsi="Palatino Linotype" w:cs="Palatino Linotype"/>
        </w:rPr>
      </w:pPr>
    </w:p>
    <w:p w14:paraId="479AB245" w14:textId="77777777" w:rsidR="005D5ADE" w:rsidRDefault="00CC4D2D">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4210F9CF" wp14:editId="204C570A">
            <wp:extent cx="4161753" cy="1773243"/>
            <wp:effectExtent l="0" t="0" r="0" b="0"/>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161753" cy="1773243"/>
                    </a:xfrm>
                    <a:prstGeom prst="rect">
                      <a:avLst/>
                    </a:prstGeom>
                    <a:ln/>
                  </pic:spPr>
                </pic:pic>
              </a:graphicData>
            </a:graphic>
          </wp:inline>
        </w:drawing>
      </w:r>
    </w:p>
    <w:p w14:paraId="14B5DDAE" w14:textId="77777777" w:rsidR="005D5ADE" w:rsidRDefault="00CC4D2D">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Derivado de lo anterior, se estima que, aun cuando el particular no fue preciso, existen hechos que se consideran ciertos e indiscutibles, toda vez que deben entenderse por hechos notorios que pertenecen a circunstancias comúnmente conocidas en un determinado lugar; y </w:t>
      </w:r>
      <w:proofErr w:type="gramStart"/>
      <w:r>
        <w:rPr>
          <w:rFonts w:ascii="Palatino Linotype" w:eastAsia="Palatino Linotype" w:hAnsi="Palatino Linotype" w:cs="Palatino Linotype"/>
          <w:color w:val="000000"/>
        </w:rPr>
        <w:t>que</w:t>
      </w:r>
      <w:proofErr w:type="gramEnd"/>
      <w:r>
        <w:rPr>
          <w:rFonts w:ascii="Palatino Linotype" w:eastAsia="Palatino Linotype" w:hAnsi="Palatino Linotype" w:cs="Palatino Linotype"/>
          <w:color w:val="000000"/>
        </w:rPr>
        <w:t xml:space="preserve"> además, se trata de un acontecimiento del conocimiento público en el medio social donde ocurrió. Sirve de sustento a lo anterior, la tesis jurisprudencial número P./J. 74/2006, publicada en el Semanario Judicial de la Federación y su Gaceta bajo el número de registro 174,899, la cual es del tenor siguiente:</w:t>
      </w:r>
    </w:p>
    <w:p w14:paraId="2006232C" w14:textId="77777777" w:rsidR="005D5ADE" w:rsidRDefault="005D5ADE">
      <w:pPr>
        <w:spacing w:line="360" w:lineRule="auto"/>
        <w:jc w:val="both"/>
        <w:rPr>
          <w:rFonts w:ascii="Palatino Linotype" w:eastAsia="Palatino Linotype" w:hAnsi="Palatino Linotype" w:cs="Palatino Linotype"/>
        </w:rPr>
      </w:pPr>
    </w:p>
    <w:p w14:paraId="268002FD" w14:textId="77777777" w:rsidR="005D5ADE" w:rsidRDefault="00CC4D2D">
      <w:pPr>
        <w:ind w:left="720" w:right="85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“HECHOS NOTORIOS. CONCEPTOS GENERAL Y JURÍDICO. Conforme al artículo </w:t>
      </w:r>
      <w:hyperlink r:id="rId15">
        <w:r>
          <w:rPr>
            <w:rFonts w:ascii="Palatino Linotype" w:eastAsia="Palatino Linotype" w:hAnsi="Palatino Linotype" w:cs="Palatino Linotype"/>
            <w:b/>
            <w:i/>
          </w:rPr>
          <w:t>88 del Código Federal de Procedimientos Civiles</w:t>
        </w:r>
      </w:hyperlink>
      <w:r>
        <w:rPr>
          <w:rFonts w:ascii="Palatino Linotype" w:eastAsia="Palatino Linotype" w:hAnsi="Palatino Linotype" w:cs="Palatino Linotype"/>
          <w:b/>
          <w:i/>
        </w:rPr>
        <w:t xml:space="preserve"> los tribunales pueden invocar hechos </w:t>
      </w:r>
      <w:proofErr w:type="gramStart"/>
      <w:r>
        <w:rPr>
          <w:rFonts w:ascii="Palatino Linotype" w:eastAsia="Palatino Linotype" w:hAnsi="Palatino Linotype" w:cs="Palatino Linotype"/>
          <w:b/>
          <w:i/>
        </w:rPr>
        <w:t>notorios</w:t>
      </w:r>
      <w:proofErr w:type="gramEnd"/>
      <w:r>
        <w:rPr>
          <w:rFonts w:ascii="Palatino Linotype" w:eastAsia="Palatino Linotype" w:hAnsi="Palatino Linotype" w:cs="Palatino Linotype"/>
          <w:b/>
          <w:i/>
        </w:rPr>
        <w:t xml:space="preserve"> aunque no hayan sido alegados ni probados por las partes.</w:t>
      </w:r>
      <w:r>
        <w:rPr>
          <w:rFonts w:ascii="Palatino Linotype" w:eastAsia="Palatino Linotype" w:hAnsi="Palatino Linotype" w:cs="Palatino Linotype"/>
          <w:i/>
        </w:rPr>
        <w:t xml:space="preserve"> Por hechos notorios deben entenderse, en general, aquellos que por el conocimiento humano se consideran ciertos e indiscutibles, ya sea que pertenezcan a la historia, a la ciencia, a la naturaleza</w:t>
      </w:r>
      <w:r>
        <w:rPr>
          <w:rFonts w:ascii="Palatino Linotype" w:eastAsia="Palatino Linotype" w:hAnsi="Palatino Linotype" w:cs="Palatino Linotype"/>
          <w:b/>
          <w:i/>
        </w:rPr>
        <w:t>, a las vicisitudes de la vida pública actual o a circunstancias comúnmente conocidas en un determinado lugar</w:t>
      </w:r>
      <w:r>
        <w:rPr>
          <w:rFonts w:ascii="Palatino Linotype" w:eastAsia="Palatino Linotype" w:hAnsi="Palatino Linotype" w:cs="Palatino Linotype"/>
          <w:i/>
        </w:rPr>
        <w:t xml:space="preserve">, </w:t>
      </w:r>
      <w:r>
        <w:rPr>
          <w:rFonts w:ascii="Palatino Linotype" w:eastAsia="Palatino Linotype" w:hAnsi="Palatino Linotype" w:cs="Palatino Linotype"/>
          <w:b/>
          <w:i/>
        </w:rPr>
        <w:t>de modo que toda persona de ese medio esté en condiciones de saberlo</w:t>
      </w:r>
      <w:r>
        <w:rPr>
          <w:rFonts w:ascii="Palatino Linotype" w:eastAsia="Palatino Linotype" w:hAnsi="Palatino Linotype" w:cs="Palatino Linotype"/>
          <w:i/>
        </w:rPr>
        <w:t xml:space="preserve">; y desde el punto de vista jurídico, hecho notorio es cualquier acontecimiento de dominio público conocido por todos o casi todos los miembros de un </w:t>
      </w:r>
      <w:r>
        <w:rPr>
          <w:rFonts w:ascii="Palatino Linotype" w:eastAsia="Palatino Linotype" w:hAnsi="Palatino Linotype" w:cs="Palatino Linotype"/>
          <w:i/>
        </w:rPr>
        <w:lastRenderedPageBreak/>
        <w:t>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17FF59A3" w14:textId="77777777" w:rsidR="005D5ADE" w:rsidRDefault="005D5ADE">
      <w:pPr>
        <w:ind w:left="720" w:right="850"/>
        <w:jc w:val="both"/>
        <w:rPr>
          <w:rFonts w:ascii="Palatino Linotype" w:eastAsia="Palatino Linotype" w:hAnsi="Palatino Linotype" w:cs="Palatino Linotype"/>
          <w:i/>
        </w:rPr>
      </w:pPr>
    </w:p>
    <w:p w14:paraId="3A1E7EC2" w14:textId="77777777" w:rsidR="005D5ADE" w:rsidRDefault="00CC4D2D">
      <w:pPr>
        <w:ind w:left="720" w:right="850"/>
        <w:jc w:val="both"/>
        <w:rPr>
          <w:rFonts w:ascii="Palatino Linotype" w:eastAsia="Palatino Linotype" w:hAnsi="Palatino Linotype" w:cs="Palatino Linotype"/>
          <w:i/>
        </w:rPr>
      </w:pPr>
      <w:r>
        <w:rPr>
          <w:rFonts w:ascii="Palatino Linotype" w:eastAsia="Palatino Linotype" w:hAnsi="Palatino Linotype" w:cs="Palatino Linotype"/>
          <w:i/>
        </w:rPr>
        <w:t>Controversia constitucional 24/2005. Cámara de Diputados del Congreso de la Unión. 9 de marzo de 2006. Once votos. Ponente: José Ramón Cossío Díaz. Secretarios: Raúl Manuel Mejía Garza y Laura Patricia Rojas Zamudio.</w:t>
      </w:r>
    </w:p>
    <w:p w14:paraId="3EF1A953" w14:textId="77777777" w:rsidR="005D5ADE" w:rsidRDefault="00CC4D2D">
      <w:pPr>
        <w:ind w:left="720" w:right="850"/>
        <w:jc w:val="both"/>
        <w:rPr>
          <w:rFonts w:ascii="Palatino Linotype" w:eastAsia="Palatino Linotype" w:hAnsi="Palatino Linotype" w:cs="Palatino Linotype"/>
          <w:i/>
        </w:rPr>
      </w:pPr>
      <w:r>
        <w:rPr>
          <w:rFonts w:ascii="Palatino Linotype" w:eastAsia="Palatino Linotype" w:hAnsi="Palatino Linotype" w:cs="Palatino Linotype"/>
          <w:i/>
        </w:rPr>
        <w:t>El Tribunal Pleno, el dieciséis de mayo en curso, aprobó, con el número 74/2006, la tesis jurisprudencial que antecede. México, Distrito Federal, a dieciséis de mayo de dos mil seis.</w:t>
      </w:r>
    </w:p>
    <w:p w14:paraId="57F9AE9E" w14:textId="77777777" w:rsidR="005D5ADE" w:rsidRDefault="00CC4D2D">
      <w:pPr>
        <w:ind w:left="720" w:right="758"/>
        <w:jc w:val="both"/>
        <w:rPr>
          <w:rFonts w:ascii="Palatino Linotype" w:eastAsia="Palatino Linotype" w:hAnsi="Palatino Linotype" w:cs="Palatino Linotype"/>
        </w:rPr>
      </w:pPr>
      <w:r>
        <w:rPr>
          <w:rFonts w:ascii="Palatino Linotype" w:eastAsia="Palatino Linotype" w:hAnsi="Palatino Linotype" w:cs="Palatino Linotype"/>
          <w:i/>
        </w:rPr>
        <w:t xml:space="preserve">Nota: Esta tesis fue objeto de la denuncia relativa a la contradicción de tesis 91/2014, desechada por notoriamente improcedente, mediante acuerdo de 24 de marzo de </w:t>
      </w:r>
      <w:proofErr w:type="gramStart"/>
      <w:r>
        <w:rPr>
          <w:rFonts w:ascii="Palatino Linotype" w:eastAsia="Palatino Linotype" w:hAnsi="Palatino Linotype" w:cs="Palatino Linotype"/>
          <w:i/>
        </w:rPr>
        <w:t>2014”(</w:t>
      </w:r>
      <w:proofErr w:type="gramEnd"/>
      <w:r>
        <w:rPr>
          <w:rFonts w:ascii="Palatino Linotype" w:eastAsia="Palatino Linotype" w:hAnsi="Palatino Linotype" w:cs="Palatino Linotype"/>
          <w:i/>
        </w:rPr>
        <w:t>Sic)</w:t>
      </w:r>
    </w:p>
    <w:p w14:paraId="20ACB898" w14:textId="77777777" w:rsidR="005D5ADE" w:rsidRDefault="005D5ADE">
      <w:pPr>
        <w:spacing w:line="360" w:lineRule="auto"/>
        <w:jc w:val="both"/>
        <w:rPr>
          <w:rFonts w:ascii="Palatino Linotype" w:eastAsia="Palatino Linotype" w:hAnsi="Palatino Linotype" w:cs="Palatino Linotype"/>
        </w:rPr>
      </w:pPr>
    </w:p>
    <w:p w14:paraId="1D3266DA" w14:textId="77777777" w:rsidR="005D5ADE" w:rsidRDefault="00CC4D2D">
      <w:pPr>
        <w:widowControl w:val="0"/>
        <w:tabs>
          <w:tab w:val="left" w:pos="1701"/>
          <w:tab w:val="left" w:pos="184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es de recordar que el particular también solicitó le fuera entregado el documento relacionado con el </w:t>
      </w:r>
      <w:r>
        <w:rPr>
          <w:rFonts w:ascii="Palatino Linotype" w:eastAsia="Palatino Linotype" w:hAnsi="Palatino Linotype" w:cs="Palatino Linotype"/>
          <w:i/>
        </w:rPr>
        <w:t xml:space="preserve">“Listado de beneficiarios de los apoyos invernales”. </w:t>
      </w:r>
    </w:p>
    <w:p w14:paraId="31A0858C" w14:textId="77777777" w:rsidR="005D5ADE" w:rsidRDefault="005D5ADE">
      <w:pPr>
        <w:spacing w:line="360" w:lineRule="auto"/>
        <w:jc w:val="both"/>
        <w:rPr>
          <w:rFonts w:ascii="Palatino Linotype" w:eastAsia="Palatino Linotype" w:hAnsi="Palatino Linotype" w:cs="Palatino Linotype"/>
        </w:rPr>
      </w:pPr>
    </w:p>
    <w:p w14:paraId="76302938" w14:textId="77777777" w:rsidR="005D5ADE" w:rsidRDefault="00CC4D2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en el artículo 92 fracción XIV incisos f) y p) establece lo siguiente:</w:t>
      </w:r>
    </w:p>
    <w:p w14:paraId="30AA2F9F" w14:textId="77777777" w:rsidR="005D5ADE" w:rsidRDefault="00CC4D2D">
      <w:pPr>
        <w:pBdr>
          <w:top w:val="nil"/>
          <w:left w:val="nil"/>
          <w:bottom w:val="nil"/>
          <w:right w:val="nil"/>
          <w:between w:val="nil"/>
        </w:pBdr>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BF1BE5B" w14:textId="77777777" w:rsidR="005D5ADE" w:rsidRDefault="00CC4D2D">
      <w:pPr>
        <w:pBdr>
          <w:top w:val="nil"/>
          <w:left w:val="nil"/>
          <w:bottom w:val="nil"/>
          <w:right w:val="nil"/>
          <w:between w:val="nil"/>
        </w:pBdr>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5420697F" w14:textId="77777777" w:rsidR="005D5ADE" w:rsidRDefault="00CC4D2D">
      <w:pPr>
        <w:pBdr>
          <w:top w:val="nil"/>
          <w:left w:val="nil"/>
          <w:bottom w:val="nil"/>
          <w:right w:val="nil"/>
          <w:between w:val="nil"/>
        </w:pBdr>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XIV. La información de los programas de subsidios, estímulos y apoyos, en el que se deberá informar respecto de los programas de transferencia, de servicios, de infraestructura social y de subsidio, en los que se deberá contener lo siguiente:</w:t>
      </w:r>
    </w:p>
    <w:p w14:paraId="7A7C0F11" w14:textId="77777777" w:rsidR="005D5ADE" w:rsidRDefault="00CC4D2D">
      <w:pPr>
        <w:pBdr>
          <w:top w:val="nil"/>
          <w:left w:val="nil"/>
          <w:bottom w:val="nil"/>
          <w:right w:val="nil"/>
          <w:between w:val="nil"/>
        </w:pBdr>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045AE887" w14:textId="77777777" w:rsidR="005D5ADE" w:rsidRDefault="00CC4D2D">
      <w:pPr>
        <w:pBdr>
          <w:top w:val="nil"/>
          <w:left w:val="nil"/>
          <w:bottom w:val="nil"/>
          <w:right w:val="nil"/>
          <w:between w:val="nil"/>
        </w:pBdr>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f) Población beneficiada estimada;</w:t>
      </w:r>
    </w:p>
    <w:p w14:paraId="2E974581" w14:textId="77777777" w:rsidR="005D5ADE" w:rsidRDefault="00CC4D2D">
      <w:pPr>
        <w:pBdr>
          <w:top w:val="nil"/>
          <w:left w:val="nil"/>
          <w:bottom w:val="nil"/>
          <w:right w:val="nil"/>
          <w:between w:val="nil"/>
        </w:pBdr>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7C52441F" w14:textId="77777777" w:rsidR="005D5ADE" w:rsidRDefault="00CC4D2D">
      <w:pPr>
        <w:pBdr>
          <w:top w:val="nil"/>
          <w:left w:val="nil"/>
          <w:bottom w:val="nil"/>
          <w:right w:val="nil"/>
          <w:between w:val="nil"/>
        </w:pBdr>
        <w:ind w:left="567" w:right="56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7B0C466E" w14:textId="77777777" w:rsidR="005D5ADE" w:rsidRDefault="005D5ADE">
      <w:pPr>
        <w:pBdr>
          <w:top w:val="nil"/>
          <w:left w:val="nil"/>
          <w:bottom w:val="nil"/>
          <w:right w:val="nil"/>
          <w:between w:val="nil"/>
        </w:pBdr>
        <w:jc w:val="both"/>
        <w:rPr>
          <w:rFonts w:ascii="Palatino Linotype" w:eastAsia="Palatino Linotype" w:hAnsi="Palatino Linotype" w:cs="Palatino Linotype"/>
          <w:color w:val="000000"/>
        </w:rPr>
      </w:pPr>
    </w:p>
    <w:p w14:paraId="20F6DCD4" w14:textId="77777777" w:rsidR="005D5ADE" w:rsidRDefault="00CC4D2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Del precepto normativo citado se advierte que la información relativa al nombre de beneficiarios de programas, estímulos o apoyos es considerada información pública de oficio, por lo que, esta se debe poner a disposición del público de manera permanente y actualizada, de forma sencilla, precisa y entendible en los respectivos medios electrónicos. </w:t>
      </w:r>
    </w:p>
    <w:p w14:paraId="39827606" w14:textId="77777777" w:rsidR="005D5ADE" w:rsidRDefault="005D5ADE">
      <w:pPr>
        <w:pBdr>
          <w:top w:val="nil"/>
          <w:left w:val="nil"/>
          <w:bottom w:val="nil"/>
          <w:right w:val="nil"/>
          <w:between w:val="nil"/>
        </w:pBdr>
        <w:spacing w:line="360" w:lineRule="auto"/>
        <w:jc w:val="both"/>
        <w:rPr>
          <w:color w:val="000000"/>
        </w:rPr>
      </w:pPr>
    </w:p>
    <w:p w14:paraId="5CF6A92E" w14:textId="77777777" w:rsidR="005D5ADE" w:rsidRDefault="00CC4D2D">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Lo anterior, se encuentra ligado con el contenido del artículo 24 de la Ley de Transparencia y Acceso a la Información Pública del Estado de México y Municipios, el cual establece que los sujetos obligados deberán cumplir con diversas obligaciones en las que destacan hacer pública toda aquella información relativa a los montos y las personas a quienes entreguen, </w:t>
      </w:r>
      <w:proofErr w:type="gramStart"/>
      <w:r>
        <w:rPr>
          <w:rFonts w:ascii="Palatino Linotype" w:eastAsia="Palatino Linotype" w:hAnsi="Palatino Linotype" w:cs="Palatino Linotype"/>
          <w:color w:val="000000"/>
        </w:rPr>
        <w:t>recurso públicos</w:t>
      </w:r>
      <w:proofErr w:type="gramEnd"/>
      <w:r>
        <w:rPr>
          <w:rFonts w:ascii="Palatino Linotype" w:eastAsia="Palatino Linotype" w:hAnsi="Palatino Linotype" w:cs="Palatino Linotype"/>
          <w:color w:val="000000"/>
        </w:rPr>
        <w:t>, como se aprecia a continuación:</w:t>
      </w:r>
    </w:p>
    <w:p w14:paraId="7DC54437" w14:textId="77777777" w:rsidR="005D5ADE" w:rsidRDefault="005D5ADE"/>
    <w:p w14:paraId="13D6F183" w14:textId="77777777" w:rsidR="005D5ADE" w:rsidRDefault="00CC4D2D">
      <w:pPr>
        <w:pBdr>
          <w:top w:val="nil"/>
          <w:left w:val="nil"/>
          <w:bottom w:val="nil"/>
          <w:right w:val="nil"/>
          <w:between w:val="nil"/>
        </w:pBdr>
        <w:ind w:left="567" w:right="616"/>
        <w:jc w:val="both"/>
        <w:rPr>
          <w:color w:val="000000"/>
        </w:rPr>
      </w:pPr>
      <w:r>
        <w:rPr>
          <w:rFonts w:ascii="Palatino Linotype" w:eastAsia="Palatino Linotype" w:hAnsi="Palatino Linotype" w:cs="Palatino Linotype"/>
          <w:b/>
          <w:i/>
          <w:color w:val="000000"/>
          <w:sz w:val="22"/>
          <w:szCs w:val="22"/>
        </w:rPr>
        <w:t>Artículo 24.</w:t>
      </w:r>
      <w:r>
        <w:rPr>
          <w:rFonts w:ascii="Palatino Linotype" w:eastAsia="Palatino Linotype" w:hAnsi="Palatino Linotype" w:cs="Palatino Linotype"/>
          <w:i/>
          <w:color w:val="000000"/>
          <w:sz w:val="22"/>
          <w:szCs w:val="22"/>
        </w:rPr>
        <w:t xml:space="preserve"> Para el cumplimiento de los objetivos de esta Ley, los sujetos obligados deberán cumplir con las siguientes obligaciones, según corresponda, de acuerdo a su naturaleza:</w:t>
      </w:r>
    </w:p>
    <w:p w14:paraId="37FBE810" w14:textId="77777777" w:rsidR="005D5ADE" w:rsidRDefault="00CC4D2D">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w:t>
      </w:r>
    </w:p>
    <w:p w14:paraId="56026D80" w14:textId="77777777" w:rsidR="005D5ADE" w:rsidRDefault="00CC4D2D">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XVIII. Hacer pública toda aquella información relativa a los montos y las personas a quienes entreguen, por cualquier motivo, recursos públicos, así como los informes que dichas personas les entreguen sobre el uso y destino de dichos recursos;</w:t>
      </w:r>
    </w:p>
    <w:p w14:paraId="362FB07A" w14:textId="77777777" w:rsidR="005D5ADE" w:rsidRDefault="00CC4D2D">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w:t>
      </w:r>
    </w:p>
    <w:p w14:paraId="5E91FE27" w14:textId="77777777" w:rsidR="005D5ADE" w:rsidRDefault="005D5ADE">
      <w:pPr>
        <w:spacing w:line="360" w:lineRule="auto"/>
        <w:jc w:val="both"/>
        <w:rPr>
          <w:rFonts w:ascii="Palatino Linotype" w:eastAsia="Palatino Linotype" w:hAnsi="Palatino Linotype" w:cs="Palatino Linotype"/>
          <w:color w:val="FF0000"/>
        </w:rPr>
      </w:pPr>
    </w:p>
    <w:p w14:paraId="21D00319" w14:textId="77777777" w:rsidR="005D5ADE" w:rsidRDefault="00CC4D2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Asimismo, los </w:t>
      </w:r>
      <w:r>
        <w:rPr>
          <w:rFonts w:ascii="Palatino Linotype" w:eastAsia="Palatino Linotype" w:hAnsi="Palatino Linotype" w:cs="Palatino Linotype"/>
          <w:i/>
          <w:color w:val="000000"/>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eastAsia="Palatino Linotype" w:hAnsi="Palatino Linotype" w:cs="Palatino Linotype"/>
          <w:i/>
          <w:color w:val="000000"/>
          <w:vertAlign w:val="superscript"/>
        </w:rPr>
        <w:footnoteReference w:id="3"/>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al respecto establecen lo siguiente:</w:t>
      </w:r>
    </w:p>
    <w:p w14:paraId="4413A342" w14:textId="77777777" w:rsidR="005D5ADE" w:rsidRDefault="005D5AD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06AF843" w14:textId="77777777" w:rsidR="002774B0" w:rsidRPr="007746BB" w:rsidRDefault="002774B0" w:rsidP="002774B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highlight w:val="yellow"/>
        </w:rPr>
      </w:pPr>
      <w:r w:rsidRPr="007746BB">
        <w:rPr>
          <w:rFonts w:ascii="Palatino Linotype" w:eastAsia="Palatino Linotype" w:hAnsi="Palatino Linotype" w:cs="Palatino Linotype"/>
          <w:i/>
          <w:color w:val="000000"/>
          <w:sz w:val="22"/>
          <w:szCs w:val="22"/>
          <w:highlight w:val="yellow"/>
        </w:rPr>
        <w:t>XV. La información de los programas de subsidios, estímulos y apoyos, en el que se deberá informar</w:t>
      </w:r>
      <w:r w:rsidR="00B31FE1" w:rsidRPr="007746BB">
        <w:rPr>
          <w:rFonts w:ascii="Palatino Linotype" w:eastAsia="Palatino Linotype" w:hAnsi="Palatino Linotype" w:cs="Palatino Linotype"/>
          <w:i/>
          <w:color w:val="000000"/>
          <w:sz w:val="22"/>
          <w:szCs w:val="22"/>
          <w:highlight w:val="yellow"/>
        </w:rPr>
        <w:t xml:space="preserve"> </w:t>
      </w:r>
      <w:r w:rsidRPr="007746BB">
        <w:rPr>
          <w:rFonts w:ascii="Palatino Linotype" w:eastAsia="Palatino Linotype" w:hAnsi="Palatino Linotype" w:cs="Palatino Linotype"/>
          <w:i/>
          <w:color w:val="000000"/>
          <w:sz w:val="22"/>
          <w:szCs w:val="22"/>
          <w:highlight w:val="yellow"/>
        </w:rPr>
        <w:t>respecto de los programas de transferencia, de servicios, de infraestructura social y de</w:t>
      </w:r>
      <w:r w:rsidR="00B31FE1" w:rsidRPr="007746BB">
        <w:rPr>
          <w:rFonts w:ascii="Palatino Linotype" w:eastAsia="Palatino Linotype" w:hAnsi="Palatino Linotype" w:cs="Palatino Linotype"/>
          <w:i/>
          <w:color w:val="000000"/>
          <w:sz w:val="22"/>
          <w:szCs w:val="22"/>
          <w:highlight w:val="yellow"/>
        </w:rPr>
        <w:t xml:space="preserve"> </w:t>
      </w:r>
      <w:r w:rsidRPr="007746BB">
        <w:rPr>
          <w:rFonts w:ascii="Palatino Linotype" w:eastAsia="Palatino Linotype" w:hAnsi="Palatino Linotype" w:cs="Palatino Linotype"/>
          <w:i/>
          <w:color w:val="000000"/>
          <w:sz w:val="22"/>
          <w:szCs w:val="22"/>
          <w:highlight w:val="yellow"/>
        </w:rPr>
        <w:t>subsidio, en los que se deberá contener lo siguiente:</w:t>
      </w:r>
    </w:p>
    <w:p w14:paraId="62C301A6" w14:textId="77777777" w:rsidR="002774B0" w:rsidRPr="007746BB" w:rsidRDefault="002774B0" w:rsidP="002774B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highlight w:val="yellow"/>
        </w:rPr>
      </w:pPr>
      <w:r w:rsidRPr="007746BB">
        <w:rPr>
          <w:rFonts w:ascii="Palatino Linotype" w:eastAsia="Palatino Linotype" w:hAnsi="Palatino Linotype" w:cs="Palatino Linotype"/>
          <w:i/>
          <w:color w:val="000000"/>
          <w:sz w:val="22"/>
          <w:szCs w:val="22"/>
          <w:highlight w:val="yellow"/>
        </w:rPr>
        <w:t>…</w:t>
      </w:r>
    </w:p>
    <w:p w14:paraId="6E2318F1" w14:textId="77777777" w:rsidR="002774B0" w:rsidRPr="007746BB" w:rsidRDefault="002774B0" w:rsidP="002774B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highlight w:val="yellow"/>
        </w:rPr>
      </w:pPr>
      <w:r w:rsidRPr="007746BB">
        <w:rPr>
          <w:rFonts w:ascii="Palatino Linotype" w:eastAsia="Palatino Linotype" w:hAnsi="Palatino Linotype" w:cs="Palatino Linotype"/>
          <w:i/>
          <w:color w:val="000000"/>
          <w:sz w:val="22"/>
          <w:szCs w:val="22"/>
          <w:highlight w:val="yellow"/>
        </w:rPr>
        <w:t xml:space="preserve">q) </w:t>
      </w:r>
      <w:r w:rsidRPr="007746BB">
        <w:rPr>
          <w:rFonts w:ascii="Palatino Linotype" w:eastAsia="Palatino Linotype" w:hAnsi="Palatino Linotype" w:cs="Palatino Linotype"/>
          <w:b/>
          <w:i/>
          <w:color w:val="000000"/>
          <w:sz w:val="22"/>
          <w:szCs w:val="22"/>
          <w:highlight w:val="yellow"/>
          <w:u w:val="single"/>
        </w:rPr>
        <w:t xml:space="preserve">Padrón de beneficiarios mismo que deberá contener los siguientes datos: nombre de la persona física o denominación social de las personas morales beneficiarias, el monto, recurso, beneficio o apoyo otorgado para cada una de ellas, unidad territorial, en su caso edad y sexo. </w:t>
      </w:r>
      <w:r w:rsidRPr="007746BB">
        <w:rPr>
          <w:rFonts w:ascii="Palatino Linotype" w:eastAsia="Palatino Linotype" w:hAnsi="Palatino Linotype" w:cs="Palatino Linotype"/>
          <w:b/>
          <w:i/>
          <w:color w:val="000000"/>
          <w:sz w:val="22"/>
          <w:szCs w:val="22"/>
          <w:highlight w:val="yellow"/>
          <w:u w:val="single"/>
        </w:rPr>
        <w:cr/>
      </w:r>
    </w:p>
    <w:p w14:paraId="5380B502" w14:textId="77777777" w:rsidR="002774B0" w:rsidRPr="007746BB" w:rsidRDefault="002774B0" w:rsidP="002774B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highlight w:val="yellow"/>
        </w:rPr>
      </w:pPr>
      <w:r w:rsidRPr="007746BB">
        <w:rPr>
          <w:rFonts w:ascii="Palatino Linotype" w:eastAsia="Palatino Linotype" w:hAnsi="Palatino Linotype" w:cs="Palatino Linotype"/>
          <w:i/>
          <w:color w:val="000000"/>
          <w:sz w:val="22"/>
          <w:szCs w:val="22"/>
          <w:highlight w:val="yellow"/>
        </w:rPr>
        <w:t>Para dar cumplimiento a esta fracción, el sujeto obligado deberá organizar y publicar la información relativa a todos los programas que desarrolla,</w:t>
      </w:r>
      <w:r w:rsidR="00B31FE1" w:rsidRPr="007746BB">
        <w:rPr>
          <w:rFonts w:ascii="Palatino Linotype" w:eastAsia="Palatino Linotype" w:hAnsi="Palatino Linotype" w:cs="Palatino Linotype"/>
          <w:i/>
          <w:color w:val="000000"/>
          <w:sz w:val="22"/>
          <w:szCs w:val="22"/>
          <w:highlight w:val="yellow"/>
        </w:rPr>
        <w:t xml:space="preserve"> </w:t>
      </w:r>
      <w:r w:rsidRPr="007746BB">
        <w:rPr>
          <w:rFonts w:ascii="Palatino Linotype" w:eastAsia="Palatino Linotype" w:hAnsi="Palatino Linotype" w:cs="Palatino Linotype"/>
          <w:i/>
          <w:color w:val="000000"/>
          <w:sz w:val="22"/>
          <w:szCs w:val="22"/>
          <w:highlight w:val="yellow"/>
        </w:rPr>
        <w:t xml:space="preserve">regula y/o tiene a su cargo y que impliquen subsidios, estímulos y apoyos en efectivo y/o en especie. Se trata de los programas </w:t>
      </w:r>
      <w:proofErr w:type="gramStart"/>
      <w:r w:rsidRPr="007746BB">
        <w:rPr>
          <w:rFonts w:ascii="Palatino Linotype" w:eastAsia="Palatino Linotype" w:hAnsi="Palatino Linotype" w:cs="Palatino Linotype"/>
          <w:i/>
          <w:color w:val="000000"/>
          <w:sz w:val="22"/>
          <w:szCs w:val="22"/>
          <w:highlight w:val="yellow"/>
        </w:rPr>
        <w:t>que</w:t>
      </w:r>
      <w:proofErr w:type="gramEnd"/>
      <w:r w:rsidRPr="007746BB">
        <w:rPr>
          <w:rFonts w:ascii="Palatino Linotype" w:eastAsia="Palatino Linotype" w:hAnsi="Palatino Linotype" w:cs="Palatino Linotype"/>
          <w:i/>
          <w:color w:val="000000"/>
          <w:sz w:val="22"/>
          <w:szCs w:val="22"/>
          <w:highlight w:val="yellow"/>
        </w:rPr>
        <w:t xml:space="preserve"> de acuerdo con la correspondiente normatividad, los sujetos obligados dirijan a la población para incidir en su bienestar y hacer efectivos sus derechos, ya sea programas municipales; planes y programas estatales; programas institucionales, regionales y especiales; y los inherentes al Programa Nacional de Desarrollo Social.</w:t>
      </w:r>
    </w:p>
    <w:p w14:paraId="0BACF774" w14:textId="77777777" w:rsidR="002774B0" w:rsidRPr="007746BB" w:rsidRDefault="002774B0" w:rsidP="002774B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highlight w:val="yellow"/>
        </w:rPr>
      </w:pPr>
      <w:r w:rsidRPr="007746BB">
        <w:rPr>
          <w:rFonts w:ascii="Palatino Linotype" w:eastAsia="Palatino Linotype" w:hAnsi="Palatino Linotype" w:cs="Palatino Linotype"/>
          <w:i/>
          <w:color w:val="000000"/>
          <w:sz w:val="22"/>
          <w:szCs w:val="22"/>
          <w:highlight w:val="yellow"/>
        </w:rPr>
        <w:t>Se deberá incluir toda aquella información sobre los programas sociales –tanto de los sujetos a Reglas de Operación establecidas en el Decreto de Presupuesto de Egresos como otros programas, acciones y proyectos desarrollados por el sujeto obligado y que impliquen la erogación y/o uso de recursos y bienes públicos–, los del ejercicio en curso y dos anteriores.</w:t>
      </w:r>
    </w:p>
    <w:p w14:paraId="059DDBEF" w14:textId="77777777" w:rsidR="002774B0" w:rsidRPr="007746BB" w:rsidRDefault="00147441" w:rsidP="002774B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highlight w:val="yellow"/>
        </w:rPr>
      </w:pPr>
      <w:r w:rsidRPr="007746BB">
        <w:rPr>
          <w:rFonts w:ascii="Palatino Linotype" w:eastAsia="Palatino Linotype" w:hAnsi="Palatino Linotype" w:cs="Palatino Linotype"/>
          <w:i/>
          <w:color w:val="000000"/>
          <w:sz w:val="22"/>
          <w:szCs w:val="22"/>
          <w:highlight w:val="yellow"/>
        </w:rPr>
        <w:t>…</w:t>
      </w:r>
    </w:p>
    <w:p w14:paraId="140B1B8C" w14:textId="77777777" w:rsidR="007712D9" w:rsidRPr="00BF58A8" w:rsidRDefault="007712D9" w:rsidP="00335E9E">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highlight w:val="yellow"/>
        </w:rPr>
      </w:pPr>
      <w:r w:rsidRPr="00BF58A8">
        <w:rPr>
          <w:rFonts w:ascii="Palatino Linotype" w:eastAsia="Palatino Linotype" w:hAnsi="Palatino Linotype" w:cs="Palatino Linotype"/>
          <w:i/>
          <w:color w:val="000000"/>
          <w:sz w:val="22"/>
          <w:szCs w:val="22"/>
          <w:highlight w:val="yellow"/>
        </w:rPr>
        <w:t>En caso de que los padrones se actualicen anualmente, se deberá publicar l</w:t>
      </w:r>
      <w:r w:rsidR="00335E9E" w:rsidRPr="00BF58A8">
        <w:rPr>
          <w:rFonts w:ascii="Palatino Linotype" w:eastAsia="Palatino Linotype" w:hAnsi="Palatino Linotype" w:cs="Palatino Linotype"/>
          <w:i/>
          <w:color w:val="000000"/>
          <w:sz w:val="22"/>
          <w:szCs w:val="22"/>
          <w:highlight w:val="yellow"/>
        </w:rPr>
        <w:t xml:space="preserve">a información durante el primer </w:t>
      </w:r>
      <w:r w:rsidRPr="00BF58A8">
        <w:rPr>
          <w:rFonts w:ascii="Palatino Linotype" w:eastAsia="Palatino Linotype" w:hAnsi="Palatino Linotype" w:cs="Palatino Linotype"/>
          <w:i/>
          <w:color w:val="000000"/>
          <w:sz w:val="22"/>
          <w:szCs w:val="22"/>
          <w:highlight w:val="yellow"/>
        </w:rPr>
        <w:t>trimestre del año e indicar mediante una nota tal situación.</w:t>
      </w:r>
    </w:p>
    <w:p w14:paraId="092C746C" w14:textId="77777777" w:rsidR="007712D9" w:rsidRPr="007712D9" w:rsidRDefault="007712D9" w:rsidP="00335E9E">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sidRPr="00BF58A8">
        <w:rPr>
          <w:rFonts w:ascii="Palatino Linotype" w:eastAsia="Palatino Linotype" w:hAnsi="Palatino Linotype" w:cs="Palatino Linotype"/>
          <w:i/>
          <w:color w:val="000000"/>
          <w:sz w:val="22"/>
          <w:szCs w:val="22"/>
          <w:highlight w:val="yellow"/>
        </w:rPr>
        <w:lastRenderedPageBreak/>
        <w:t>Además del nombre de la persona, se incluirán los siguientes datos, únicam</w:t>
      </w:r>
      <w:r w:rsidR="00335E9E" w:rsidRPr="00BF58A8">
        <w:rPr>
          <w:rFonts w:ascii="Palatino Linotype" w:eastAsia="Palatino Linotype" w:hAnsi="Palatino Linotype" w:cs="Palatino Linotype"/>
          <w:i/>
          <w:color w:val="000000"/>
          <w:sz w:val="22"/>
          <w:szCs w:val="22"/>
          <w:highlight w:val="yellow"/>
        </w:rPr>
        <w:t xml:space="preserve">ente cuando formen parte de los </w:t>
      </w:r>
      <w:r w:rsidRPr="00BF58A8">
        <w:rPr>
          <w:rFonts w:ascii="Palatino Linotype" w:eastAsia="Palatino Linotype" w:hAnsi="Palatino Linotype" w:cs="Palatino Linotype"/>
          <w:i/>
          <w:color w:val="000000"/>
          <w:sz w:val="22"/>
          <w:szCs w:val="22"/>
          <w:highlight w:val="yellow"/>
        </w:rPr>
        <w:t>criterios y requisitos de elegibilidad previstos en los programas de desarr</w:t>
      </w:r>
      <w:r w:rsidR="00335E9E" w:rsidRPr="00BF58A8">
        <w:rPr>
          <w:rFonts w:ascii="Palatino Linotype" w:eastAsia="Palatino Linotype" w:hAnsi="Palatino Linotype" w:cs="Palatino Linotype"/>
          <w:i/>
          <w:color w:val="000000"/>
          <w:sz w:val="22"/>
          <w:szCs w:val="22"/>
          <w:highlight w:val="yellow"/>
        </w:rPr>
        <w:t xml:space="preserve">ollo social. En caso de que los </w:t>
      </w:r>
      <w:r w:rsidRPr="00BF58A8">
        <w:rPr>
          <w:rFonts w:ascii="Palatino Linotype" w:eastAsia="Palatino Linotype" w:hAnsi="Palatino Linotype" w:cs="Palatino Linotype"/>
          <w:i/>
          <w:color w:val="000000"/>
          <w:sz w:val="22"/>
          <w:szCs w:val="22"/>
          <w:highlight w:val="yellow"/>
        </w:rPr>
        <w:t>beneficiarios directos sean niño(a)s, adolescentes o víctimas del delito, se deberá proteger el nombre solicitado</w:t>
      </w:r>
    </w:p>
    <w:p w14:paraId="097B0D4F" w14:textId="77777777" w:rsidR="00147441" w:rsidRPr="007746BB" w:rsidRDefault="00335E9E" w:rsidP="007712D9">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highlight w:val="yellow"/>
        </w:rPr>
      </w:pPr>
      <w:r>
        <w:rPr>
          <w:rFonts w:ascii="Palatino Linotype" w:eastAsia="Palatino Linotype" w:hAnsi="Palatino Linotype" w:cs="Palatino Linotype"/>
          <w:i/>
          <w:color w:val="000000"/>
          <w:sz w:val="22"/>
          <w:szCs w:val="22"/>
        </w:rPr>
        <w:t>en el criterio 68</w:t>
      </w:r>
      <w:r w:rsidR="00147441" w:rsidRPr="007746BB">
        <w:rPr>
          <w:rFonts w:ascii="Palatino Linotype" w:eastAsia="Palatino Linotype" w:hAnsi="Palatino Linotype" w:cs="Palatino Linotype"/>
          <w:i/>
          <w:color w:val="000000"/>
          <w:sz w:val="22"/>
          <w:szCs w:val="22"/>
          <w:highlight w:val="yellow"/>
        </w:rPr>
        <w:t xml:space="preserve">: </w:t>
      </w:r>
      <w:r w:rsidR="00147441" w:rsidRPr="007746BB">
        <w:rPr>
          <w:rFonts w:ascii="Palatino Linotype" w:eastAsia="Palatino Linotype" w:hAnsi="Palatino Linotype" w:cs="Palatino Linotype"/>
          <w:i/>
          <w:color w:val="000000"/>
          <w:sz w:val="22"/>
          <w:szCs w:val="22"/>
          <w:highlight w:val="yellow"/>
        </w:rPr>
        <w:cr/>
      </w:r>
      <w:r w:rsidR="00147441" w:rsidRPr="007746BB">
        <w:rPr>
          <w:highlight w:val="yellow"/>
        </w:rPr>
        <w:t xml:space="preserve"> </w:t>
      </w:r>
      <w:r w:rsidR="00147441" w:rsidRPr="007746BB">
        <w:rPr>
          <w:rFonts w:ascii="Palatino Linotype" w:eastAsia="Palatino Linotype" w:hAnsi="Palatino Linotype" w:cs="Palatino Linotype"/>
          <w:i/>
          <w:color w:val="000000"/>
          <w:sz w:val="22"/>
          <w:szCs w:val="22"/>
          <w:highlight w:val="yellow"/>
        </w:rPr>
        <w:t xml:space="preserve">Criterio </w:t>
      </w:r>
      <w:r>
        <w:rPr>
          <w:rFonts w:ascii="Palatino Linotype" w:eastAsia="Palatino Linotype" w:hAnsi="Palatino Linotype" w:cs="Palatino Linotype"/>
          <w:i/>
          <w:color w:val="000000"/>
          <w:sz w:val="22"/>
          <w:szCs w:val="22"/>
          <w:highlight w:val="yellow"/>
        </w:rPr>
        <w:t>62</w:t>
      </w:r>
      <w:r w:rsidR="00147441" w:rsidRPr="007746BB">
        <w:rPr>
          <w:rFonts w:ascii="Palatino Linotype" w:eastAsia="Palatino Linotype" w:hAnsi="Palatino Linotype" w:cs="Palatino Linotype"/>
          <w:i/>
          <w:color w:val="000000"/>
          <w:sz w:val="22"/>
          <w:szCs w:val="22"/>
          <w:highlight w:val="yellow"/>
        </w:rPr>
        <w:t xml:space="preserve"> Ejercicio</w:t>
      </w:r>
    </w:p>
    <w:p w14:paraId="50BA3A68" w14:textId="77777777" w:rsidR="00147441" w:rsidRPr="007746BB" w:rsidRDefault="00147441" w:rsidP="00B8636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highlight w:val="yellow"/>
        </w:rPr>
      </w:pPr>
      <w:r w:rsidRPr="007746BB">
        <w:rPr>
          <w:rFonts w:ascii="Palatino Linotype" w:eastAsia="Palatino Linotype" w:hAnsi="Palatino Linotype" w:cs="Palatino Linotype"/>
          <w:i/>
          <w:color w:val="000000"/>
          <w:sz w:val="22"/>
          <w:szCs w:val="22"/>
          <w:highlight w:val="yellow"/>
        </w:rPr>
        <w:t>Criterio 6</w:t>
      </w:r>
      <w:r w:rsidR="00335E9E">
        <w:rPr>
          <w:rFonts w:ascii="Palatino Linotype" w:eastAsia="Palatino Linotype" w:hAnsi="Palatino Linotype" w:cs="Palatino Linotype"/>
          <w:i/>
          <w:color w:val="000000"/>
          <w:sz w:val="22"/>
          <w:szCs w:val="22"/>
          <w:highlight w:val="yellow"/>
        </w:rPr>
        <w:t>3</w:t>
      </w:r>
      <w:r w:rsidRPr="007746BB">
        <w:rPr>
          <w:rFonts w:ascii="Palatino Linotype" w:eastAsia="Palatino Linotype" w:hAnsi="Palatino Linotype" w:cs="Palatino Linotype"/>
          <w:i/>
          <w:color w:val="000000"/>
          <w:sz w:val="22"/>
          <w:szCs w:val="22"/>
          <w:highlight w:val="yellow"/>
        </w:rPr>
        <w:t xml:space="preserve"> Periodo que se informa (fecha de inicio y </w:t>
      </w:r>
      <w:r w:rsidR="00B86360" w:rsidRPr="007746BB">
        <w:rPr>
          <w:rFonts w:ascii="Palatino Linotype" w:eastAsia="Palatino Linotype" w:hAnsi="Palatino Linotype" w:cs="Palatino Linotype"/>
          <w:i/>
          <w:color w:val="000000"/>
          <w:sz w:val="22"/>
          <w:szCs w:val="22"/>
          <w:highlight w:val="yellow"/>
        </w:rPr>
        <w:t xml:space="preserve">fecha de término con el formato </w:t>
      </w:r>
      <w:r w:rsidRPr="007746BB">
        <w:rPr>
          <w:rFonts w:ascii="Palatino Linotype" w:eastAsia="Palatino Linotype" w:hAnsi="Palatino Linotype" w:cs="Palatino Linotype"/>
          <w:i/>
          <w:color w:val="000000"/>
          <w:sz w:val="22"/>
          <w:szCs w:val="22"/>
          <w:highlight w:val="yellow"/>
        </w:rPr>
        <w:t>día/mes/año)</w:t>
      </w:r>
    </w:p>
    <w:p w14:paraId="135F9627" w14:textId="77777777" w:rsidR="00147441" w:rsidRPr="007746BB" w:rsidRDefault="00147441" w:rsidP="00147441">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highlight w:val="yellow"/>
        </w:rPr>
      </w:pPr>
      <w:r w:rsidRPr="007746BB">
        <w:rPr>
          <w:rFonts w:ascii="Palatino Linotype" w:eastAsia="Palatino Linotype" w:hAnsi="Palatino Linotype" w:cs="Palatino Linotype"/>
          <w:i/>
          <w:color w:val="000000"/>
          <w:sz w:val="22"/>
          <w:szCs w:val="22"/>
          <w:highlight w:val="yellow"/>
        </w:rPr>
        <w:t>Criterio 6</w:t>
      </w:r>
      <w:r w:rsidR="00335E9E">
        <w:rPr>
          <w:rFonts w:ascii="Palatino Linotype" w:eastAsia="Palatino Linotype" w:hAnsi="Palatino Linotype" w:cs="Palatino Linotype"/>
          <w:i/>
          <w:color w:val="000000"/>
          <w:sz w:val="22"/>
          <w:szCs w:val="22"/>
          <w:highlight w:val="yellow"/>
        </w:rPr>
        <w:t>4</w:t>
      </w:r>
      <w:r w:rsidRPr="007746BB">
        <w:rPr>
          <w:rFonts w:ascii="Palatino Linotype" w:eastAsia="Palatino Linotype" w:hAnsi="Palatino Linotype" w:cs="Palatino Linotype"/>
          <w:i/>
          <w:color w:val="000000"/>
          <w:sz w:val="22"/>
          <w:szCs w:val="22"/>
          <w:highlight w:val="yellow"/>
        </w:rPr>
        <w:t xml:space="preserve"> Ámbito (catálogo): Local/Federal</w:t>
      </w:r>
    </w:p>
    <w:p w14:paraId="55101EFF" w14:textId="77777777" w:rsidR="00147441" w:rsidRPr="007746BB" w:rsidRDefault="00147441" w:rsidP="00B8636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highlight w:val="yellow"/>
        </w:rPr>
      </w:pPr>
      <w:r w:rsidRPr="007746BB">
        <w:rPr>
          <w:rFonts w:ascii="Palatino Linotype" w:eastAsia="Palatino Linotype" w:hAnsi="Palatino Linotype" w:cs="Palatino Linotype"/>
          <w:i/>
          <w:color w:val="000000"/>
          <w:sz w:val="22"/>
          <w:szCs w:val="22"/>
          <w:highlight w:val="yellow"/>
        </w:rPr>
        <w:t>Criterio 6</w:t>
      </w:r>
      <w:r w:rsidR="00335E9E">
        <w:rPr>
          <w:rFonts w:ascii="Palatino Linotype" w:eastAsia="Palatino Linotype" w:hAnsi="Palatino Linotype" w:cs="Palatino Linotype"/>
          <w:i/>
          <w:color w:val="000000"/>
          <w:sz w:val="22"/>
          <w:szCs w:val="22"/>
          <w:highlight w:val="yellow"/>
        </w:rPr>
        <w:t>5</w:t>
      </w:r>
      <w:r w:rsidRPr="007746BB">
        <w:rPr>
          <w:rFonts w:ascii="Palatino Linotype" w:eastAsia="Palatino Linotype" w:hAnsi="Palatino Linotype" w:cs="Palatino Linotype"/>
          <w:i/>
          <w:color w:val="000000"/>
          <w:sz w:val="22"/>
          <w:szCs w:val="22"/>
          <w:highlight w:val="yellow"/>
        </w:rPr>
        <w:t xml:space="preserve"> Tipo de programa (catálogo): Program</w:t>
      </w:r>
      <w:r w:rsidR="00B86360" w:rsidRPr="007746BB">
        <w:rPr>
          <w:rFonts w:ascii="Palatino Linotype" w:eastAsia="Palatino Linotype" w:hAnsi="Palatino Linotype" w:cs="Palatino Linotype"/>
          <w:i/>
          <w:color w:val="000000"/>
          <w:sz w:val="22"/>
          <w:szCs w:val="22"/>
          <w:highlight w:val="yellow"/>
        </w:rPr>
        <w:t xml:space="preserve">a de transferencia/ Programa de </w:t>
      </w:r>
      <w:r w:rsidRPr="007746BB">
        <w:rPr>
          <w:rFonts w:ascii="Palatino Linotype" w:eastAsia="Palatino Linotype" w:hAnsi="Palatino Linotype" w:cs="Palatino Linotype"/>
          <w:i/>
          <w:color w:val="000000"/>
          <w:sz w:val="22"/>
          <w:szCs w:val="22"/>
          <w:highlight w:val="yellow"/>
        </w:rPr>
        <w:t>servicios/ Programa de infraestructura social/ Programa de subsidio/ Programa mixto</w:t>
      </w:r>
    </w:p>
    <w:p w14:paraId="66820BC1" w14:textId="77777777" w:rsidR="00147441" w:rsidRPr="007746BB" w:rsidRDefault="00147441" w:rsidP="00147441">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highlight w:val="yellow"/>
        </w:rPr>
      </w:pPr>
      <w:r w:rsidRPr="007746BB">
        <w:rPr>
          <w:rFonts w:ascii="Palatino Linotype" w:eastAsia="Palatino Linotype" w:hAnsi="Palatino Linotype" w:cs="Palatino Linotype"/>
          <w:i/>
          <w:color w:val="000000"/>
          <w:sz w:val="22"/>
          <w:szCs w:val="22"/>
          <w:highlight w:val="yellow"/>
        </w:rPr>
        <w:t>Criterio 6</w:t>
      </w:r>
      <w:r w:rsidR="00475436">
        <w:rPr>
          <w:rFonts w:ascii="Palatino Linotype" w:eastAsia="Palatino Linotype" w:hAnsi="Palatino Linotype" w:cs="Palatino Linotype"/>
          <w:i/>
          <w:color w:val="000000"/>
          <w:sz w:val="22"/>
          <w:szCs w:val="22"/>
          <w:highlight w:val="yellow"/>
        </w:rPr>
        <w:t>6</w:t>
      </w:r>
      <w:r w:rsidRPr="007746BB">
        <w:rPr>
          <w:rFonts w:ascii="Palatino Linotype" w:eastAsia="Palatino Linotype" w:hAnsi="Palatino Linotype" w:cs="Palatino Linotype"/>
          <w:i/>
          <w:color w:val="000000"/>
          <w:sz w:val="22"/>
          <w:szCs w:val="22"/>
          <w:highlight w:val="yellow"/>
        </w:rPr>
        <w:t xml:space="preserve"> Denominación del programa</w:t>
      </w:r>
    </w:p>
    <w:p w14:paraId="2609D344" w14:textId="77777777" w:rsidR="00147441" w:rsidRPr="007746BB" w:rsidRDefault="00147441" w:rsidP="00B8636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highlight w:val="yellow"/>
        </w:rPr>
      </w:pPr>
      <w:r w:rsidRPr="007746BB">
        <w:rPr>
          <w:rFonts w:ascii="Palatino Linotype" w:eastAsia="Palatino Linotype" w:hAnsi="Palatino Linotype" w:cs="Palatino Linotype"/>
          <w:i/>
          <w:color w:val="000000"/>
          <w:sz w:val="22"/>
          <w:szCs w:val="22"/>
          <w:highlight w:val="yellow"/>
        </w:rPr>
        <w:t>Criterio 6</w:t>
      </w:r>
      <w:r w:rsidR="00475436">
        <w:rPr>
          <w:rFonts w:ascii="Palatino Linotype" w:eastAsia="Palatino Linotype" w:hAnsi="Palatino Linotype" w:cs="Palatino Linotype"/>
          <w:i/>
          <w:color w:val="000000"/>
          <w:sz w:val="22"/>
          <w:szCs w:val="22"/>
          <w:highlight w:val="yellow"/>
        </w:rPr>
        <w:t>7</w:t>
      </w:r>
      <w:r w:rsidRPr="007746BB">
        <w:rPr>
          <w:rFonts w:ascii="Palatino Linotype" w:eastAsia="Palatino Linotype" w:hAnsi="Palatino Linotype" w:cs="Palatino Linotype"/>
          <w:i/>
          <w:color w:val="000000"/>
          <w:sz w:val="22"/>
          <w:szCs w:val="22"/>
          <w:highlight w:val="yellow"/>
        </w:rPr>
        <w:t xml:space="preserve"> Denominación del subprograma, vertiente</w:t>
      </w:r>
      <w:r w:rsidR="00B86360" w:rsidRPr="007746BB">
        <w:rPr>
          <w:rFonts w:ascii="Palatino Linotype" w:eastAsia="Palatino Linotype" w:hAnsi="Palatino Linotype" w:cs="Palatino Linotype"/>
          <w:i/>
          <w:color w:val="000000"/>
          <w:sz w:val="22"/>
          <w:szCs w:val="22"/>
          <w:highlight w:val="yellow"/>
        </w:rPr>
        <w:t xml:space="preserve"> o modalidad a la que pertenece el </w:t>
      </w:r>
      <w:r w:rsidRPr="007746BB">
        <w:rPr>
          <w:rFonts w:ascii="Palatino Linotype" w:eastAsia="Palatino Linotype" w:hAnsi="Palatino Linotype" w:cs="Palatino Linotype"/>
          <w:i/>
          <w:color w:val="000000"/>
          <w:sz w:val="22"/>
          <w:szCs w:val="22"/>
          <w:highlight w:val="yellow"/>
        </w:rPr>
        <w:t>beneficiario, en su caso</w:t>
      </w:r>
    </w:p>
    <w:p w14:paraId="61FA9D9C" w14:textId="77777777" w:rsidR="00147441" w:rsidRDefault="00147441" w:rsidP="00B86360">
      <w:pPr>
        <w:pBdr>
          <w:top w:val="nil"/>
          <w:left w:val="nil"/>
          <w:bottom w:val="nil"/>
          <w:right w:val="nil"/>
          <w:between w:val="nil"/>
        </w:pBdr>
        <w:ind w:left="567" w:right="822"/>
        <w:jc w:val="both"/>
        <w:rPr>
          <w:rFonts w:ascii="Palatino Linotype" w:eastAsia="Palatino Linotype" w:hAnsi="Palatino Linotype" w:cs="Palatino Linotype"/>
          <w:b/>
          <w:i/>
          <w:color w:val="000000"/>
          <w:sz w:val="22"/>
          <w:szCs w:val="22"/>
          <w:highlight w:val="yellow"/>
          <w:u w:val="single"/>
        </w:rPr>
      </w:pPr>
      <w:r w:rsidRPr="007746BB">
        <w:rPr>
          <w:rFonts w:ascii="Palatino Linotype" w:eastAsia="Palatino Linotype" w:hAnsi="Palatino Linotype" w:cs="Palatino Linotype"/>
          <w:i/>
          <w:color w:val="000000"/>
          <w:sz w:val="22"/>
          <w:szCs w:val="22"/>
          <w:highlight w:val="yellow"/>
        </w:rPr>
        <w:t>Criterio 6</w:t>
      </w:r>
      <w:r w:rsidR="00475436">
        <w:rPr>
          <w:rFonts w:ascii="Palatino Linotype" w:eastAsia="Palatino Linotype" w:hAnsi="Palatino Linotype" w:cs="Palatino Linotype"/>
          <w:i/>
          <w:color w:val="000000"/>
          <w:sz w:val="22"/>
          <w:szCs w:val="22"/>
          <w:highlight w:val="yellow"/>
        </w:rPr>
        <w:t>8</w:t>
      </w:r>
      <w:r w:rsidRPr="007746BB">
        <w:rPr>
          <w:rFonts w:ascii="Palatino Linotype" w:eastAsia="Palatino Linotype" w:hAnsi="Palatino Linotype" w:cs="Palatino Linotype"/>
          <w:i/>
          <w:color w:val="000000"/>
          <w:sz w:val="22"/>
          <w:szCs w:val="22"/>
          <w:highlight w:val="yellow"/>
        </w:rPr>
        <w:t xml:space="preserve"> </w:t>
      </w:r>
      <w:r w:rsidRPr="007746BB">
        <w:rPr>
          <w:rFonts w:ascii="Palatino Linotype" w:eastAsia="Palatino Linotype" w:hAnsi="Palatino Linotype" w:cs="Palatino Linotype"/>
          <w:b/>
          <w:i/>
          <w:color w:val="000000"/>
          <w:sz w:val="22"/>
          <w:szCs w:val="22"/>
          <w:highlight w:val="yellow"/>
          <w:u w:val="single"/>
        </w:rPr>
        <w:t>Nombre de la persona física (nombre[s], prim</w:t>
      </w:r>
      <w:r w:rsidR="00B86360" w:rsidRPr="007746BB">
        <w:rPr>
          <w:rFonts w:ascii="Palatino Linotype" w:eastAsia="Palatino Linotype" w:hAnsi="Palatino Linotype" w:cs="Palatino Linotype"/>
          <w:b/>
          <w:i/>
          <w:color w:val="000000"/>
          <w:sz w:val="22"/>
          <w:szCs w:val="22"/>
          <w:highlight w:val="yellow"/>
          <w:u w:val="single"/>
        </w:rPr>
        <w:t xml:space="preserve">er apellido, segundo apellido), </w:t>
      </w:r>
      <w:r w:rsidRPr="007746BB">
        <w:rPr>
          <w:rFonts w:ascii="Palatino Linotype" w:eastAsia="Palatino Linotype" w:hAnsi="Palatino Linotype" w:cs="Palatino Linotype"/>
          <w:b/>
          <w:i/>
          <w:color w:val="000000"/>
          <w:sz w:val="22"/>
          <w:szCs w:val="22"/>
          <w:highlight w:val="yellow"/>
          <w:u w:val="single"/>
        </w:rPr>
        <w:t>denominación social de las personas morales b</w:t>
      </w:r>
      <w:r w:rsidR="00B86360" w:rsidRPr="007746BB">
        <w:rPr>
          <w:rFonts w:ascii="Palatino Linotype" w:eastAsia="Palatino Linotype" w:hAnsi="Palatino Linotype" w:cs="Palatino Linotype"/>
          <w:b/>
          <w:i/>
          <w:color w:val="000000"/>
          <w:sz w:val="22"/>
          <w:szCs w:val="22"/>
          <w:highlight w:val="yellow"/>
          <w:u w:val="single"/>
        </w:rPr>
        <w:t xml:space="preserve">eneficiarias o denominación (en </w:t>
      </w:r>
      <w:r w:rsidRPr="007746BB">
        <w:rPr>
          <w:rFonts w:ascii="Palatino Linotype" w:eastAsia="Palatino Linotype" w:hAnsi="Palatino Linotype" w:cs="Palatino Linotype"/>
          <w:b/>
          <w:i/>
          <w:color w:val="000000"/>
          <w:sz w:val="22"/>
          <w:szCs w:val="22"/>
          <w:highlight w:val="yellow"/>
          <w:u w:val="single"/>
        </w:rPr>
        <w:t>su caso) de un grupo constituido por varias</w:t>
      </w:r>
      <w:r w:rsidR="00B86360" w:rsidRPr="007746BB">
        <w:rPr>
          <w:rFonts w:ascii="Palatino Linotype" w:eastAsia="Palatino Linotype" w:hAnsi="Palatino Linotype" w:cs="Palatino Linotype"/>
          <w:b/>
          <w:i/>
          <w:color w:val="000000"/>
          <w:sz w:val="22"/>
          <w:szCs w:val="22"/>
          <w:highlight w:val="yellow"/>
          <w:u w:val="single"/>
        </w:rPr>
        <w:t xml:space="preserve"> personas físicas o morales, de </w:t>
      </w:r>
      <w:r w:rsidRPr="007746BB">
        <w:rPr>
          <w:rFonts w:ascii="Palatino Linotype" w:eastAsia="Palatino Linotype" w:hAnsi="Palatino Linotype" w:cs="Palatino Linotype"/>
          <w:b/>
          <w:i/>
          <w:color w:val="000000"/>
          <w:sz w:val="22"/>
          <w:szCs w:val="22"/>
          <w:highlight w:val="yellow"/>
          <w:u w:val="single"/>
        </w:rPr>
        <w:t>acuerdo con la identificación que</w:t>
      </w:r>
      <w:r w:rsidR="001B3897" w:rsidRPr="007746BB">
        <w:rPr>
          <w:rFonts w:ascii="Palatino Linotype" w:eastAsia="Palatino Linotype" w:hAnsi="Palatino Linotype" w:cs="Palatino Linotype"/>
          <w:b/>
          <w:i/>
          <w:color w:val="000000"/>
          <w:sz w:val="22"/>
          <w:szCs w:val="22"/>
          <w:highlight w:val="yellow"/>
          <w:u w:val="single"/>
        </w:rPr>
        <w:t xml:space="preserve"> el sujeto obligado le otorgue</w:t>
      </w:r>
    </w:p>
    <w:p w14:paraId="667D5591" w14:textId="77777777" w:rsidR="00475436" w:rsidRPr="00BF58A8" w:rsidRDefault="00475436" w:rsidP="00B8636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highlight w:val="yellow"/>
        </w:rPr>
      </w:pPr>
      <w:r w:rsidRPr="00BF58A8">
        <w:rPr>
          <w:rFonts w:ascii="Palatino Linotype" w:eastAsia="Palatino Linotype" w:hAnsi="Palatino Linotype" w:cs="Palatino Linotype"/>
          <w:i/>
          <w:color w:val="000000"/>
          <w:sz w:val="22"/>
          <w:szCs w:val="22"/>
          <w:highlight w:val="yellow"/>
        </w:rPr>
        <w:t>Respecto de las personas físicas o grupos que forman parte del padrón de beneficiarios/as, se incluirá el sexo:</w:t>
      </w:r>
    </w:p>
    <w:p w14:paraId="71488B17" w14:textId="77777777" w:rsidR="00BF58A8" w:rsidRPr="00BF58A8" w:rsidRDefault="00072803" w:rsidP="00B8636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highlight w:val="yellow"/>
        </w:rPr>
      </w:pPr>
      <w:r w:rsidRPr="00BF58A8">
        <w:rPr>
          <w:rFonts w:ascii="Palatino Linotype" w:eastAsia="Palatino Linotype" w:hAnsi="Palatino Linotype" w:cs="Palatino Linotype"/>
          <w:i/>
          <w:color w:val="000000"/>
          <w:sz w:val="22"/>
          <w:szCs w:val="22"/>
          <w:highlight w:val="yellow"/>
        </w:rPr>
        <w:t>Criterio 69 Sexo (catálogo): Mujer/Hombre/Mujeres y Hombres</w:t>
      </w:r>
    </w:p>
    <w:p w14:paraId="070CF562" w14:textId="77777777" w:rsidR="00147441" w:rsidRPr="007746BB" w:rsidRDefault="00BF58A8" w:rsidP="001B3897">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highlight w:val="yellow"/>
        </w:rPr>
      </w:pPr>
      <w:r w:rsidRPr="00BF58A8">
        <w:rPr>
          <w:rFonts w:ascii="Palatino Linotype" w:eastAsia="Palatino Linotype" w:hAnsi="Palatino Linotype" w:cs="Palatino Linotype"/>
          <w:i/>
          <w:color w:val="000000"/>
          <w:sz w:val="22"/>
          <w:szCs w:val="22"/>
          <w:highlight w:val="yellow"/>
        </w:rPr>
        <w:t xml:space="preserve">Criterio 70 Género con el que se identifica la persona (catálogo): Hombre cisgénero/ Hombre trans/Mujer cisgénero / Mujer trans/ </w:t>
      </w:r>
      <w:proofErr w:type="spellStart"/>
      <w:r w:rsidRPr="00BF58A8">
        <w:rPr>
          <w:rFonts w:ascii="Palatino Linotype" w:eastAsia="Palatino Linotype" w:hAnsi="Palatino Linotype" w:cs="Palatino Linotype"/>
          <w:i/>
          <w:color w:val="000000"/>
          <w:sz w:val="22"/>
          <w:szCs w:val="22"/>
          <w:highlight w:val="yellow"/>
        </w:rPr>
        <w:t>Bigénero</w:t>
      </w:r>
      <w:proofErr w:type="spellEnd"/>
      <w:r w:rsidRPr="00BF58A8">
        <w:rPr>
          <w:rFonts w:ascii="Palatino Linotype" w:eastAsia="Palatino Linotype" w:hAnsi="Palatino Linotype" w:cs="Palatino Linotype"/>
          <w:i/>
          <w:color w:val="000000"/>
          <w:sz w:val="22"/>
          <w:szCs w:val="22"/>
          <w:highlight w:val="yellow"/>
        </w:rPr>
        <w:t>/ Género fluido/ No binario/ Agénero/ Otro género/No responde</w:t>
      </w:r>
      <w:r w:rsidRPr="00BF58A8">
        <w:rPr>
          <w:rFonts w:ascii="Palatino Linotype" w:eastAsia="Palatino Linotype" w:hAnsi="Palatino Linotype" w:cs="Palatino Linotype"/>
          <w:i/>
          <w:color w:val="000000"/>
          <w:sz w:val="22"/>
          <w:szCs w:val="22"/>
        </w:rPr>
        <w:cr/>
      </w:r>
      <w:r w:rsidR="00147441" w:rsidRPr="007746BB">
        <w:rPr>
          <w:rFonts w:ascii="Palatino Linotype" w:eastAsia="Palatino Linotype" w:hAnsi="Palatino Linotype" w:cs="Palatino Linotype"/>
          <w:i/>
          <w:color w:val="000000"/>
          <w:sz w:val="22"/>
          <w:szCs w:val="22"/>
          <w:highlight w:val="yellow"/>
        </w:rPr>
        <w:t xml:space="preserve">Criterio </w:t>
      </w:r>
      <w:r>
        <w:rPr>
          <w:rFonts w:ascii="Palatino Linotype" w:eastAsia="Palatino Linotype" w:hAnsi="Palatino Linotype" w:cs="Palatino Linotype"/>
          <w:i/>
          <w:color w:val="000000"/>
          <w:sz w:val="22"/>
          <w:szCs w:val="22"/>
          <w:highlight w:val="yellow"/>
        </w:rPr>
        <w:t>71</w:t>
      </w:r>
      <w:r w:rsidR="00147441" w:rsidRPr="007746BB">
        <w:rPr>
          <w:rFonts w:ascii="Palatino Linotype" w:eastAsia="Palatino Linotype" w:hAnsi="Palatino Linotype" w:cs="Palatino Linotype"/>
          <w:i/>
          <w:color w:val="000000"/>
          <w:sz w:val="22"/>
          <w:szCs w:val="22"/>
          <w:highlight w:val="yellow"/>
        </w:rPr>
        <w:t xml:space="preserve"> Fecha en que la persona se volvió beneficiar</w:t>
      </w:r>
      <w:r w:rsidR="001B3897" w:rsidRPr="007746BB">
        <w:rPr>
          <w:rFonts w:ascii="Palatino Linotype" w:eastAsia="Palatino Linotype" w:hAnsi="Palatino Linotype" w:cs="Palatino Linotype"/>
          <w:i/>
          <w:color w:val="000000"/>
          <w:sz w:val="22"/>
          <w:szCs w:val="22"/>
          <w:highlight w:val="yellow"/>
        </w:rPr>
        <w:t xml:space="preserve">ia del programa (con el formato </w:t>
      </w:r>
      <w:r w:rsidR="00147441" w:rsidRPr="007746BB">
        <w:rPr>
          <w:rFonts w:ascii="Palatino Linotype" w:eastAsia="Palatino Linotype" w:hAnsi="Palatino Linotype" w:cs="Palatino Linotype"/>
          <w:i/>
          <w:color w:val="000000"/>
          <w:sz w:val="22"/>
          <w:szCs w:val="22"/>
          <w:highlight w:val="yellow"/>
        </w:rPr>
        <w:t xml:space="preserve">día/mes/año) </w:t>
      </w:r>
    </w:p>
    <w:p w14:paraId="172E662E" w14:textId="77777777" w:rsidR="00147441" w:rsidRPr="007746BB" w:rsidRDefault="00147441" w:rsidP="001B3897">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highlight w:val="yellow"/>
        </w:rPr>
      </w:pPr>
      <w:r w:rsidRPr="007746BB">
        <w:rPr>
          <w:rFonts w:ascii="Palatino Linotype" w:eastAsia="Palatino Linotype" w:hAnsi="Palatino Linotype" w:cs="Palatino Linotype"/>
          <w:i/>
          <w:color w:val="000000"/>
          <w:sz w:val="22"/>
          <w:szCs w:val="22"/>
          <w:highlight w:val="yellow"/>
        </w:rPr>
        <w:t xml:space="preserve">Criterio </w:t>
      </w:r>
      <w:r w:rsidR="00BF58A8">
        <w:rPr>
          <w:rFonts w:ascii="Palatino Linotype" w:eastAsia="Palatino Linotype" w:hAnsi="Palatino Linotype" w:cs="Palatino Linotype"/>
          <w:i/>
          <w:color w:val="000000"/>
          <w:sz w:val="22"/>
          <w:szCs w:val="22"/>
          <w:highlight w:val="yellow"/>
        </w:rPr>
        <w:t>72</w:t>
      </w:r>
      <w:r w:rsidRPr="007746BB">
        <w:rPr>
          <w:rFonts w:ascii="Palatino Linotype" w:eastAsia="Palatino Linotype" w:hAnsi="Palatino Linotype" w:cs="Palatino Linotype"/>
          <w:i/>
          <w:color w:val="000000"/>
          <w:sz w:val="22"/>
          <w:szCs w:val="22"/>
          <w:highlight w:val="yellow"/>
        </w:rPr>
        <w:t xml:space="preserve"> </w:t>
      </w:r>
      <w:r w:rsidRPr="007746BB">
        <w:rPr>
          <w:rFonts w:ascii="Palatino Linotype" w:eastAsia="Palatino Linotype" w:hAnsi="Palatino Linotype" w:cs="Palatino Linotype"/>
          <w:b/>
          <w:i/>
          <w:color w:val="000000"/>
          <w:sz w:val="22"/>
          <w:szCs w:val="22"/>
          <w:highlight w:val="yellow"/>
          <w:u w:val="single"/>
        </w:rPr>
        <w:t xml:space="preserve">Monto, recurso, beneficio o apoyo (en dinero o </w:t>
      </w:r>
      <w:r w:rsidR="001B3897" w:rsidRPr="007746BB">
        <w:rPr>
          <w:rFonts w:ascii="Palatino Linotype" w:eastAsia="Palatino Linotype" w:hAnsi="Palatino Linotype" w:cs="Palatino Linotype"/>
          <w:b/>
          <w:i/>
          <w:color w:val="000000"/>
          <w:sz w:val="22"/>
          <w:szCs w:val="22"/>
          <w:highlight w:val="yellow"/>
          <w:u w:val="single"/>
        </w:rPr>
        <w:t xml:space="preserve">en especie) otorgado a cada una </w:t>
      </w:r>
      <w:r w:rsidRPr="007746BB">
        <w:rPr>
          <w:rFonts w:ascii="Palatino Linotype" w:eastAsia="Palatino Linotype" w:hAnsi="Palatino Linotype" w:cs="Palatino Linotype"/>
          <w:b/>
          <w:i/>
          <w:color w:val="000000"/>
          <w:sz w:val="22"/>
          <w:szCs w:val="22"/>
          <w:highlight w:val="yellow"/>
          <w:u w:val="single"/>
        </w:rPr>
        <w:t>de las personas físicas, morales o grupos que el sujeto obligado determine</w:t>
      </w:r>
    </w:p>
    <w:p w14:paraId="6A12A150" w14:textId="77777777" w:rsidR="00147441" w:rsidRPr="007746BB" w:rsidRDefault="00147441" w:rsidP="001B3897">
      <w:pPr>
        <w:pBdr>
          <w:top w:val="nil"/>
          <w:left w:val="nil"/>
          <w:bottom w:val="nil"/>
          <w:right w:val="nil"/>
          <w:between w:val="nil"/>
        </w:pBdr>
        <w:ind w:left="567" w:right="822"/>
        <w:jc w:val="both"/>
        <w:rPr>
          <w:rFonts w:ascii="Palatino Linotype" w:eastAsia="Palatino Linotype" w:hAnsi="Palatino Linotype" w:cs="Palatino Linotype"/>
          <w:b/>
          <w:i/>
          <w:color w:val="000000"/>
          <w:sz w:val="22"/>
          <w:szCs w:val="22"/>
          <w:highlight w:val="yellow"/>
          <w:u w:val="single"/>
        </w:rPr>
      </w:pPr>
      <w:r w:rsidRPr="007746BB">
        <w:rPr>
          <w:rFonts w:ascii="Palatino Linotype" w:eastAsia="Palatino Linotype" w:hAnsi="Palatino Linotype" w:cs="Palatino Linotype"/>
          <w:i/>
          <w:color w:val="000000"/>
          <w:sz w:val="22"/>
          <w:szCs w:val="22"/>
          <w:highlight w:val="yellow"/>
        </w:rPr>
        <w:t xml:space="preserve">Criterio </w:t>
      </w:r>
      <w:r w:rsidR="00BF58A8">
        <w:rPr>
          <w:rFonts w:ascii="Palatino Linotype" w:eastAsia="Palatino Linotype" w:hAnsi="Palatino Linotype" w:cs="Palatino Linotype"/>
          <w:i/>
          <w:color w:val="000000"/>
          <w:sz w:val="22"/>
          <w:szCs w:val="22"/>
          <w:highlight w:val="yellow"/>
        </w:rPr>
        <w:t>73</w:t>
      </w:r>
      <w:r w:rsidRPr="007746BB">
        <w:rPr>
          <w:rFonts w:ascii="Palatino Linotype" w:eastAsia="Palatino Linotype" w:hAnsi="Palatino Linotype" w:cs="Palatino Linotype"/>
          <w:i/>
          <w:color w:val="000000"/>
          <w:sz w:val="22"/>
          <w:szCs w:val="22"/>
          <w:highlight w:val="yellow"/>
        </w:rPr>
        <w:t xml:space="preserve"> </w:t>
      </w:r>
      <w:r w:rsidRPr="007746BB">
        <w:rPr>
          <w:rFonts w:ascii="Palatino Linotype" w:eastAsia="Palatino Linotype" w:hAnsi="Palatino Linotype" w:cs="Palatino Linotype"/>
          <w:b/>
          <w:i/>
          <w:color w:val="000000"/>
          <w:sz w:val="22"/>
          <w:szCs w:val="22"/>
          <w:highlight w:val="yellow"/>
          <w:u w:val="single"/>
        </w:rPr>
        <w:t xml:space="preserve">Monto en pesos del beneficio o apoyo en </w:t>
      </w:r>
      <w:r w:rsidR="001B3897" w:rsidRPr="007746BB">
        <w:rPr>
          <w:rFonts w:ascii="Palatino Linotype" w:eastAsia="Palatino Linotype" w:hAnsi="Palatino Linotype" w:cs="Palatino Linotype"/>
          <w:b/>
          <w:i/>
          <w:color w:val="000000"/>
          <w:sz w:val="22"/>
          <w:szCs w:val="22"/>
          <w:highlight w:val="yellow"/>
          <w:u w:val="single"/>
        </w:rPr>
        <w:t xml:space="preserve">especie entregado a cada una de las </w:t>
      </w:r>
      <w:r w:rsidRPr="007746BB">
        <w:rPr>
          <w:rFonts w:ascii="Palatino Linotype" w:eastAsia="Palatino Linotype" w:hAnsi="Palatino Linotype" w:cs="Palatino Linotype"/>
          <w:b/>
          <w:i/>
          <w:color w:val="000000"/>
          <w:sz w:val="22"/>
          <w:szCs w:val="22"/>
          <w:highlight w:val="yellow"/>
          <w:u w:val="single"/>
        </w:rPr>
        <w:t xml:space="preserve">personas físicas, morales o grupos que el </w:t>
      </w:r>
      <w:r w:rsidR="001B3897" w:rsidRPr="007746BB">
        <w:rPr>
          <w:rFonts w:ascii="Palatino Linotype" w:eastAsia="Palatino Linotype" w:hAnsi="Palatino Linotype" w:cs="Palatino Linotype"/>
          <w:b/>
          <w:i/>
          <w:color w:val="000000"/>
          <w:sz w:val="22"/>
          <w:szCs w:val="22"/>
          <w:highlight w:val="yellow"/>
          <w:u w:val="single"/>
        </w:rPr>
        <w:t xml:space="preserve">sujeto obligado determine si el </w:t>
      </w:r>
      <w:r w:rsidRPr="007746BB">
        <w:rPr>
          <w:rFonts w:ascii="Palatino Linotype" w:eastAsia="Palatino Linotype" w:hAnsi="Palatino Linotype" w:cs="Palatino Linotype"/>
          <w:b/>
          <w:i/>
          <w:color w:val="000000"/>
          <w:sz w:val="22"/>
          <w:szCs w:val="22"/>
          <w:highlight w:val="yellow"/>
          <w:u w:val="single"/>
        </w:rPr>
        <w:t>Beneficio no tiene representación monetaria</w:t>
      </w:r>
    </w:p>
    <w:p w14:paraId="67C37983" w14:textId="77777777" w:rsidR="001B3897" w:rsidRDefault="001B3897" w:rsidP="001B3897">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sidRPr="007746BB">
        <w:rPr>
          <w:rFonts w:ascii="Palatino Linotype" w:eastAsia="Palatino Linotype" w:hAnsi="Palatino Linotype" w:cs="Palatino Linotype"/>
          <w:i/>
          <w:color w:val="000000"/>
          <w:sz w:val="22"/>
          <w:szCs w:val="22"/>
          <w:highlight w:val="yellow"/>
        </w:rPr>
        <w:t>…”</w:t>
      </w:r>
    </w:p>
    <w:p w14:paraId="511995AB" w14:textId="77777777" w:rsidR="005D5ADE" w:rsidRDefault="005D5ADE">
      <w:pPr>
        <w:ind w:left="850" w:right="899"/>
        <w:jc w:val="both"/>
        <w:rPr>
          <w:rFonts w:ascii="Palatino Linotype" w:eastAsia="Palatino Linotype" w:hAnsi="Palatino Linotype" w:cs="Palatino Linotype"/>
          <w:i/>
          <w:color w:val="FF0000"/>
          <w:sz w:val="22"/>
          <w:szCs w:val="22"/>
        </w:rPr>
      </w:pPr>
    </w:p>
    <w:p w14:paraId="5D8F9D5B" w14:textId="77777777" w:rsidR="005D5ADE" w:rsidRDefault="00CC4D2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Es así que, conforma lo que establece la normatividad antes referida, la información relativa al padrón de beneficiarios de programas sociales, debe ser pública y debe contener al menos lo siguiente:</w:t>
      </w:r>
    </w:p>
    <w:p w14:paraId="69949CE6" w14:textId="77777777" w:rsidR="005D5ADE" w:rsidRDefault="005D5AD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5541287" w14:textId="77777777" w:rsidR="005D5ADE" w:rsidRDefault="00CC4D2D">
      <w:pPr>
        <w:numPr>
          <w:ilvl w:val="0"/>
          <w:numId w:val="3"/>
        </w:numPr>
        <w:pBdr>
          <w:top w:val="nil"/>
          <w:left w:val="nil"/>
          <w:bottom w:val="nil"/>
          <w:right w:val="nil"/>
          <w:between w:val="nil"/>
        </w:pBdr>
        <w:ind w:left="993"/>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Nombre de la persona física o denominación social de las personas morales beneficiarias;</w:t>
      </w:r>
    </w:p>
    <w:p w14:paraId="055778E6" w14:textId="77777777" w:rsidR="005D5ADE" w:rsidRDefault="00CC4D2D">
      <w:pPr>
        <w:numPr>
          <w:ilvl w:val="0"/>
          <w:numId w:val="3"/>
        </w:numPr>
        <w:pBdr>
          <w:top w:val="nil"/>
          <w:left w:val="nil"/>
          <w:bottom w:val="nil"/>
          <w:right w:val="nil"/>
          <w:between w:val="nil"/>
        </w:pBdr>
        <w:ind w:left="993"/>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Monto;</w:t>
      </w:r>
    </w:p>
    <w:p w14:paraId="07C5B758" w14:textId="77777777" w:rsidR="005D5ADE" w:rsidRDefault="00CC4D2D">
      <w:pPr>
        <w:numPr>
          <w:ilvl w:val="0"/>
          <w:numId w:val="3"/>
        </w:numPr>
        <w:pBdr>
          <w:top w:val="nil"/>
          <w:left w:val="nil"/>
          <w:bottom w:val="nil"/>
          <w:right w:val="nil"/>
          <w:between w:val="nil"/>
        </w:pBdr>
        <w:ind w:left="993"/>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Recurso, beneficio o apoyo otorgado para cada una de ellas; y,</w:t>
      </w:r>
    </w:p>
    <w:p w14:paraId="47176FC1" w14:textId="77777777" w:rsidR="005D5ADE" w:rsidRDefault="00CC4D2D">
      <w:pPr>
        <w:numPr>
          <w:ilvl w:val="0"/>
          <w:numId w:val="3"/>
        </w:numPr>
        <w:pBdr>
          <w:top w:val="nil"/>
          <w:left w:val="nil"/>
          <w:bottom w:val="nil"/>
          <w:right w:val="nil"/>
          <w:between w:val="nil"/>
        </w:pBdr>
        <w:ind w:left="993"/>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Unidad territorial, en su caso, edad y sexo.</w:t>
      </w:r>
    </w:p>
    <w:p w14:paraId="69270F36" w14:textId="77777777" w:rsidR="005D5ADE" w:rsidRDefault="005D5ADE">
      <w:pPr>
        <w:spacing w:line="360" w:lineRule="auto"/>
        <w:jc w:val="both"/>
        <w:rPr>
          <w:rFonts w:ascii="Palatino Linotype" w:eastAsia="Palatino Linotype" w:hAnsi="Palatino Linotype" w:cs="Palatino Linotype"/>
          <w:color w:val="FF0000"/>
        </w:rPr>
      </w:pPr>
    </w:p>
    <w:p w14:paraId="1A7F6B21" w14:textId="77777777" w:rsidR="00E96D8B" w:rsidRPr="007746BB" w:rsidRDefault="00E96D8B" w:rsidP="00E96D8B">
      <w:pPr>
        <w:spacing w:line="360" w:lineRule="auto"/>
        <w:jc w:val="both"/>
        <w:rPr>
          <w:rFonts w:ascii="Palatino Linotype" w:hAnsi="Palatino Linotype" w:cs="Arial"/>
          <w:color w:val="000000"/>
          <w:lang w:val="es-ES_tradnl"/>
        </w:rPr>
      </w:pPr>
      <w:r w:rsidRPr="007746BB">
        <w:rPr>
          <w:rFonts w:ascii="Palatino Linotype" w:hAnsi="Palatino Linotype" w:cs="Arial"/>
          <w:color w:val="000000"/>
          <w:lang w:val="es-ES_tradnl"/>
        </w:rPr>
        <w:t xml:space="preserve">Sin contrariar lo anterior, en atención a la naturaleza de los soportes documentales requeridos, resulta oportuno traer a colación el criterio orientador </w:t>
      </w:r>
      <w:r w:rsidRPr="007746BB">
        <w:rPr>
          <w:rFonts w:ascii="Palatino Linotype" w:hAnsi="Palatino Linotype" w:cs="Arial"/>
          <w:b/>
          <w:bCs/>
          <w:color w:val="000000"/>
          <w:lang w:val="es-ES_tradnl"/>
        </w:rPr>
        <w:t xml:space="preserve">03/19 </w:t>
      </w:r>
      <w:r w:rsidRPr="007746BB">
        <w:rPr>
          <w:rFonts w:ascii="Palatino Linotype" w:hAnsi="Palatino Linotype" w:cs="Arial"/>
          <w:color w:val="000000"/>
          <w:lang w:val="es-ES_tradnl"/>
        </w:rPr>
        <w:t>sustentado por el Pleno del Órgano Garante local, cuyo rubro y texto disponen a la literalidad lo siguiente:</w:t>
      </w:r>
    </w:p>
    <w:p w14:paraId="253D82AB" w14:textId="77777777" w:rsidR="00E96D8B" w:rsidRPr="007746BB" w:rsidRDefault="00E96D8B" w:rsidP="00E96D8B">
      <w:pPr>
        <w:pStyle w:val="CitasINFOEM"/>
        <w:rPr>
          <w:b/>
          <w:bCs/>
        </w:rPr>
      </w:pPr>
      <w:r w:rsidRPr="007746BB">
        <w:rPr>
          <w:b/>
          <w:bCs/>
        </w:rPr>
        <w:t xml:space="preserve">“PADRÓN DE BENEFICIARIOS EN POSESIÓN DE SUJETOS OBLIGADOS. EXCEPCIONES PARA LA PUBLICACIÓN DE DATOS PERSONALES CONTENIDOS EN AQUÉL. </w:t>
      </w:r>
    </w:p>
    <w:p w14:paraId="43CA9E02" w14:textId="77777777" w:rsidR="00E96D8B" w:rsidRPr="007746BB" w:rsidRDefault="00E96D8B" w:rsidP="00E96D8B">
      <w:pPr>
        <w:pStyle w:val="CitasINFOEM"/>
      </w:pPr>
      <w:r w:rsidRPr="007746BB">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w:t>
      </w:r>
      <w:r w:rsidRPr="007746BB">
        <w:lastRenderedPageBreak/>
        <w:t xml:space="preserve">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7746BB">
        <w:rPr>
          <w:b/>
          <w:bCs/>
          <w:u w:val="single"/>
        </w:rPr>
        <w:t xml:space="preserve">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w:t>
      </w:r>
      <w:r w:rsidRPr="007746BB">
        <w:t xml:space="preserve">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w:t>
      </w:r>
      <w:r w:rsidRPr="007746BB">
        <w:lastRenderedPageBreak/>
        <w:t xml:space="preserve">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 </w:t>
      </w:r>
    </w:p>
    <w:p w14:paraId="4F1C7BEE" w14:textId="77777777" w:rsidR="00E96D8B" w:rsidRPr="007746BB" w:rsidRDefault="00E96D8B" w:rsidP="00E96D8B">
      <w:pPr>
        <w:pStyle w:val="CitasINFOEM"/>
      </w:pPr>
      <w:r w:rsidRPr="007746BB">
        <w:t xml:space="preserve">Precedentes: </w:t>
      </w:r>
    </w:p>
    <w:p w14:paraId="12CB4510" w14:textId="77777777" w:rsidR="00E96D8B" w:rsidRPr="007746BB" w:rsidRDefault="00E96D8B" w:rsidP="00E96D8B">
      <w:pPr>
        <w:pStyle w:val="CitasINFOEM"/>
        <w:numPr>
          <w:ilvl w:val="0"/>
          <w:numId w:val="11"/>
        </w:numPr>
      </w:pPr>
      <w:r w:rsidRPr="007746BB">
        <w:t xml:space="preserve">En materia de acceso a la información pública. 03182/INFOEM/IP/RR/2019. Aprobado por unanimidad de votos. Ayuntamiento de Toluca. Comisionada Ponente Eva </w:t>
      </w:r>
      <w:proofErr w:type="spellStart"/>
      <w:r w:rsidRPr="007746BB">
        <w:t>Abaid</w:t>
      </w:r>
      <w:proofErr w:type="spellEnd"/>
      <w:r w:rsidRPr="007746BB">
        <w:t xml:space="preserve"> Yapur. </w:t>
      </w:r>
    </w:p>
    <w:p w14:paraId="1B2523FF" w14:textId="77777777" w:rsidR="00E96D8B" w:rsidRPr="007746BB" w:rsidRDefault="00E96D8B" w:rsidP="00E96D8B">
      <w:pPr>
        <w:pStyle w:val="CitasINFOEM"/>
        <w:numPr>
          <w:ilvl w:val="0"/>
          <w:numId w:val="11"/>
        </w:numPr>
      </w:pPr>
      <w:r w:rsidRPr="007746BB">
        <w:t xml:space="preserve">En materia de acceso a la información pública. 02878/INFOEM/IP/RR/2019. Aprobado por unanimidad de votos. Ayuntamiento de Valle de Chalco Solidaridad. Comisionado Ponente José Guadalupe Luna Hernández. </w:t>
      </w:r>
    </w:p>
    <w:p w14:paraId="7AE2B56A" w14:textId="77777777" w:rsidR="00E96D8B" w:rsidRPr="007746BB" w:rsidRDefault="00E96D8B" w:rsidP="00E96D8B">
      <w:pPr>
        <w:pStyle w:val="CitasINFOEM"/>
        <w:numPr>
          <w:ilvl w:val="0"/>
          <w:numId w:val="11"/>
        </w:numPr>
        <w:rPr>
          <w:rFonts w:cs="Arial"/>
          <w:color w:val="000000"/>
          <w:sz w:val="24"/>
          <w:lang w:val="es-ES_tradnl"/>
        </w:rPr>
      </w:pPr>
      <w:r w:rsidRPr="007746BB">
        <w:t xml:space="preserve">En materia de acceso a la información pública. 01869/INFOEM/IP/RR/2019. Aprobado por unanimidad de votos, emitiendo voto particular José Guadalupe Luna Hernández. Ayuntamiento de Tecámac. Comisionado Ponente Javier Martínez Cruz” </w:t>
      </w:r>
      <w:r w:rsidRPr="007746BB">
        <w:rPr>
          <w:b/>
          <w:bCs/>
        </w:rPr>
        <w:t>(Sic)</w:t>
      </w:r>
    </w:p>
    <w:p w14:paraId="6656A428" w14:textId="77777777" w:rsidR="00E96D8B" w:rsidRPr="007746BB" w:rsidRDefault="00E96D8B" w:rsidP="00E96D8B">
      <w:pPr>
        <w:spacing w:before="240" w:line="360" w:lineRule="auto"/>
        <w:jc w:val="both"/>
        <w:rPr>
          <w:rFonts w:ascii="Palatino Linotype" w:hAnsi="Palatino Linotype"/>
        </w:rPr>
      </w:pPr>
    </w:p>
    <w:p w14:paraId="24E48E17" w14:textId="77777777" w:rsidR="00E96D8B" w:rsidRPr="007746BB" w:rsidRDefault="00E96D8B" w:rsidP="00E96D8B">
      <w:pPr>
        <w:spacing w:line="360" w:lineRule="auto"/>
        <w:jc w:val="both"/>
        <w:rPr>
          <w:rFonts w:ascii="Palatino Linotype" w:hAnsi="Palatino Linotype" w:cs="Arial"/>
          <w:color w:val="000000"/>
          <w:lang w:val="es-ES_tradnl"/>
        </w:rPr>
      </w:pPr>
      <w:r w:rsidRPr="007746BB">
        <w:rPr>
          <w:rFonts w:ascii="Palatino Linotype" w:hAnsi="Palatino Linotype"/>
        </w:rPr>
        <w:lastRenderedPageBreak/>
        <w:t xml:space="preserve">Hasta aquí lo expuesto, </w:t>
      </w:r>
      <w:r w:rsidRPr="007746BB">
        <w:rPr>
          <w:rFonts w:ascii="Palatino Linotype" w:hAnsi="Palatino Linotype" w:cs="Arial"/>
          <w:color w:val="000000"/>
          <w:lang w:val="es-ES_tradnl"/>
        </w:rPr>
        <w:t xml:space="preserve">se desprende que, si bien es cierto que la información requerida encuadra dentro del interés general, lo cierto también es que, tratándose de menores de edad y personas de capacidades diferentes, la información de padrones de beneficiarios recibe un tratamiento diverso, resultando conducente clasificar sus nombres al tratarse de datos sensibles. </w:t>
      </w:r>
    </w:p>
    <w:p w14:paraId="6F2BCFFC" w14:textId="77777777" w:rsidR="00E96D8B" w:rsidRPr="007746BB" w:rsidRDefault="00E96D8B">
      <w:pPr>
        <w:widowControl w:val="0"/>
        <w:tabs>
          <w:tab w:val="left" w:pos="1701"/>
          <w:tab w:val="left" w:pos="1843"/>
        </w:tabs>
        <w:spacing w:line="360" w:lineRule="auto"/>
        <w:ind w:right="49"/>
        <w:jc w:val="both"/>
        <w:rPr>
          <w:rFonts w:ascii="Palatino Linotype" w:eastAsia="Palatino Linotype" w:hAnsi="Palatino Linotype" w:cs="Palatino Linotype"/>
        </w:rPr>
      </w:pPr>
    </w:p>
    <w:p w14:paraId="7ED6E942" w14:textId="77777777" w:rsidR="005D5ADE" w:rsidRPr="007746BB" w:rsidRDefault="00CC4D2D">
      <w:pPr>
        <w:widowControl w:val="0"/>
        <w:tabs>
          <w:tab w:val="left" w:pos="1701"/>
          <w:tab w:val="left" w:pos="1843"/>
        </w:tabs>
        <w:spacing w:line="360" w:lineRule="auto"/>
        <w:ind w:right="49"/>
        <w:jc w:val="both"/>
        <w:rPr>
          <w:rFonts w:ascii="Palatino Linotype" w:eastAsia="Palatino Linotype" w:hAnsi="Palatino Linotype" w:cs="Palatino Linotype"/>
        </w:rPr>
      </w:pPr>
      <w:r w:rsidRPr="007746BB">
        <w:rPr>
          <w:rFonts w:ascii="Palatino Linotype" w:eastAsia="Palatino Linotype" w:hAnsi="Palatino Linotype" w:cs="Palatino Linotype"/>
        </w:rPr>
        <w:t xml:space="preserve">En síntesis, se advierten atribuciones del Ayuntamiento de Zinacantepec para conocer de temas relacionados con la adquisición de bienes y servicios, en este caso de la adquisición </w:t>
      </w:r>
      <w:proofErr w:type="gramStart"/>
      <w:r w:rsidRPr="007746BB">
        <w:rPr>
          <w:rFonts w:ascii="Palatino Linotype" w:eastAsia="Palatino Linotype" w:hAnsi="Palatino Linotype" w:cs="Palatino Linotype"/>
        </w:rPr>
        <w:t>de  apoyos</w:t>
      </w:r>
      <w:proofErr w:type="gramEnd"/>
      <w:r w:rsidRPr="007746BB">
        <w:rPr>
          <w:rFonts w:ascii="Palatino Linotype" w:eastAsia="Palatino Linotype" w:hAnsi="Palatino Linotype" w:cs="Palatino Linotype"/>
        </w:rPr>
        <w:t xml:space="preserve"> invernales, aunado a aseveraciones emitidas en sus redes sociales por parte del presidente municipal. </w:t>
      </w:r>
    </w:p>
    <w:p w14:paraId="15BF8CC7" w14:textId="77777777" w:rsidR="005D5ADE" w:rsidRPr="007746BB" w:rsidRDefault="005D5ADE">
      <w:pPr>
        <w:widowControl w:val="0"/>
        <w:tabs>
          <w:tab w:val="left" w:pos="1701"/>
          <w:tab w:val="left" w:pos="1843"/>
        </w:tabs>
        <w:spacing w:line="360" w:lineRule="auto"/>
        <w:ind w:right="49"/>
        <w:jc w:val="both"/>
        <w:rPr>
          <w:rFonts w:ascii="Palatino Linotype" w:eastAsia="Palatino Linotype" w:hAnsi="Palatino Linotype" w:cs="Palatino Linotype"/>
        </w:rPr>
      </w:pPr>
    </w:p>
    <w:p w14:paraId="7088753F" w14:textId="77777777" w:rsidR="005D5ADE" w:rsidRDefault="00CC4D2D">
      <w:pPr>
        <w:widowControl w:val="0"/>
        <w:tabs>
          <w:tab w:val="left" w:pos="1701"/>
          <w:tab w:val="left" w:pos="1843"/>
        </w:tabs>
        <w:spacing w:line="360" w:lineRule="auto"/>
        <w:ind w:right="49"/>
        <w:jc w:val="both"/>
      </w:pPr>
      <w:r w:rsidRPr="007746BB">
        <w:rPr>
          <w:rFonts w:ascii="Palatino Linotype" w:eastAsia="Palatino Linotype" w:hAnsi="Palatino Linotype" w:cs="Palatino Linotype"/>
        </w:rPr>
        <w:t>Sin embargo, es importante señalar que la respuesta fue referida por el Titular de la Unidad de Transparencia, omitiendo requerir la información, de manera enunciativa mas no limitativa a la Tesorería Municipal, quien como quedo acertado es la encargada de llevar los registros</w:t>
      </w:r>
      <w:r>
        <w:rPr>
          <w:rFonts w:ascii="Palatino Linotype" w:eastAsia="Palatino Linotype" w:hAnsi="Palatino Linotype" w:cs="Palatino Linotype"/>
        </w:rPr>
        <w:t xml:space="preserve"> contables, financieros y administrativos de los ingresos, egresos, e inventarios, a la Dirección de Administración a quien </w:t>
      </w:r>
      <w:r>
        <w:rPr>
          <w:rFonts w:ascii="Palatino Linotype" w:eastAsia="Palatino Linotype" w:hAnsi="Palatino Linotype" w:cs="Palatino Linotype"/>
          <w:color w:val="000000"/>
        </w:rPr>
        <w:t xml:space="preserve">es la autorizada para llevar acabo la adquisiciones de bienes en términos del artículo 53 fracción XII, XIII y XIV, del Reglamento Orgánico Municipal de Zinacantepec 2022-2024, o bien a la Dirección de Desarrollo Social quien formula, coordina, implementa, opera, diseña, instrumenta y gestiona, con la participación ciudadana, la aplicación de programas sociales y estrategias encaminadas a mejorar e incrementar la calidad de vida de los habitantes, por lo que en este sentido es importante mencionar que, los objetivos de la Ley de la materia son establecer las bases que regirán las formas para garantizar el derecho de acceso a la información, </w:t>
      </w:r>
      <w:r>
        <w:rPr>
          <w:rFonts w:ascii="Palatino Linotype" w:eastAsia="Palatino Linotype" w:hAnsi="Palatino Linotype" w:cs="Palatino Linotype"/>
          <w:color w:val="000000"/>
        </w:rPr>
        <w:lastRenderedPageBreak/>
        <w:t>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3E06F29D" w14:textId="77777777" w:rsidR="005D5ADE" w:rsidRDefault="005D5ADE">
      <w:pPr>
        <w:spacing w:line="360" w:lineRule="auto"/>
      </w:pPr>
    </w:p>
    <w:p w14:paraId="2B964D46" w14:textId="77777777" w:rsidR="005D5ADE" w:rsidRDefault="00CC4D2D">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En ese orden de ideas, para la atención de las solicitudes de acceso a la información, debe privilegiarse el </w:t>
      </w:r>
      <w:r>
        <w:rPr>
          <w:rFonts w:ascii="Palatino Linotype" w:eastAsia="Palatino Linotype" w:hAnsi="Palatino Linotype" w:cs="Palatino Linotype"/>
          <w:b/>
          <w:color w:val="000000"/>
        </w:rPr>
        <w:t>principio de máxima publicidad</w:t>
      </w:r>
      <w:r>
        <w:rPr>
          <w:rFonts w:ascii="Palatino Linotype" w:eastAsia="Palatino Linotype" w:hAnsi="Palatino Linotype" w:cs="Palatino Linotype"/>
          <w:color w:val="000000"/>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401F40E9" w14:textId="77777777" w:rsidR="005D5ADE" w:rsidRDefault="005D5ADE">
      <w:pPr>
        <w:spacing w:line="360" w:lineRule="auto"/>
      </w:pPr>
    </w:p>
    <w:p w14:paraId="0A09F341" w14:textId="77777777" w:rsidR="005D5ADE" w:rsidRDefault="00CC4D2D">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3AC5B877" w14:textId="77777777" w:rsidR="005D5ADE" w:rsidRDefault="00CC4D2D">
      <w:pPr>
        <w:spacing w:line="360" w:lineRule="auto"/>
      </w:pPr>
      <w:r>
        <w:br/>
      </w:r>
    </w:p>
    <w:p w14:paraId="4E427B61" w14:textId="77777777" w:rsidR="005D5ADE" w:rsidRDefault="00CC4D2D">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67842362" w14:textId="77777777" w:rsidR="005D5ADE" w:rsidRDefault="00CC4D2D">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Sujetos Obligados podrán requerirle a los Solicitantes, que complementen, corrijan o amplíen su solicitud de información, cuando resulten los datos proporcionados insuficientes, incorrectos, incompletos o erróneos; solicitar dicha </w:t>
      </w:r>
      <w:r>
        <w:rPr>
          <w:rFonts w:ascii="Palatino Linotype" w:eastAsia="Palatino Linotype" w:hAnsi="Palatino Linotype" w:cs="Palatino Linotype"/>
          <w:color w:val="000000"/>
          <w:sz w:val="22"/>
          <w:szCs w:val="22"/>
        </w:rPr>
        <w:lastRenderedPageBreak/>
        <w:t>aclaración, interrumpirá el plazo para dar respuesta y comenzará a computarse el día siguiente al desahogo de esta.</w:t>
      </w:r>
    </w:p>
    <w:p w14:paraId="534E5D10" w14:textId="77777777" w:rsidR="005D5ADE" w:rsidRDefault="00CC4D2D">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Las respuestas a los requerimientos informativos deberán notificarse al interesado en el menor tiempo posible, que no podrá exceder </w:t>
      </w:r>
      <w:r>
        <w:rPr>
          <w:rFonts w:ascii="Palatino Linotype" w:eastAsia="Palatino Linotype" w:hAnsi="Palatino Linotype" w:cs="Palatino Linotype"/>
          <w:b/>
          <w:color w:val="000000"/>
          <w:sz w:val="22"/>
          <w:szCs w:val="22"/>
        </w:rPr>
        <w:t>quince días, contados a partir del día siguiente a la presentación de ésta.</w:t>
      </w:r>
      <w:r>
        <w:rPr>
          <w:rFonts w:ascii="Palatino Linotype" w:eastAsia="Palatino Linotype" w:hAnsi="Palatino Linotype" w:cs="Palatino Linotype"/>
          <w:color w:val="000000"/>
          <w:sz w:val="22"/>
          <w:szCs w:val="22"/>
        </w:rPr>
        <w:t xml:space="preserve"> Excepcionalmente, el plazo referido podrá ampliarse por siete días hábiles más, cuando existan razones fundadas y motivadas, a través del Comité de Transparencia;</w:t>
      </w:r>
    </w:p>
    <w:p w14:paraId="00550F53" w14:textId="77777777" w:rsidR="005D5ADE" w:rsidRDefault="00CC4D2D">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u w:val="single"/>
        </w:rPr>
      </w:pPr>
      <w:r>
        <w:rPr>
          <w:rFonts w:ascii="Palatino Linotype" w:eastAsia="Palatino Linotype" w:hAnsi="Palatino Linotype" w:cs="Palatino Linotype"/>
          <w:b/>
          <w:color w:val="000000"/>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5A3994D4" w14:textId="77777777" w:rsidR="005D5ADE" w:rsidRDefault="00CC4D2D">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6E0F7343" w14:textId="77777777" w:rsidR="005D5ADE" w:rsidRDefault="00CC4D2D">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w:t>
      </w:r>
      <w:r>
        <w:rPr>
          <w:rFonts w:ascii="Palatino Linotype" w:eastAsia="Palatino Linotype" w:hAnsi="Palatino Linotype" w:cs="Palatino Linotype"/>
          <w:sz w:val="22"/>
          <w:szCs w:val="22"/>
        </w:rPr>
        <w:t>transcurrida</w:t>
      </w:r>
      <w:r>
        <w:rPr>
          <w:rFonts w:ascii="Palatino Linotype" w:eastAsia="Palatino Linotype" w:hAnsi="Palatino Linotype" w:cs="Palatino Linotype"/>
          <w:color w:val="000000"/>
          <w:sz w:val="22"/>
          <w:szCs w:val="22"/>
        </w:rPr>
        <w:t xml:space="preserve"> dicha temporalidad, los Sujetos Obligados darán por concluida la solicitud y procederán de ser el caso, a la destrucción del material.</w:t>
      </w:r>
    </w:p>
    <w:p w14:paraId="61C5CF4B" w14:textId="77777777" w:rsidR="005D5ADE" w:rsidRDefault="005D5ADE">
      <w:pPr>
        <w:spacing w:line="360" w:lineRule="auto"/>
      </w:pPr>
    </w:p>
    <w:p w14:paraId="7CAE571F" w14:textId="77777777" w:rsidR="005D5ADE" w:rsidRDefault="00CC4D2D">
      <w:pPr>
        <w:pBdr>
          <w:top w:val="nil"/>
          <w:left w:val="nil"/>
          <w:bottom w:val="nil"/>
          <w:right w:val="nil"/>
          <w:between w:val="nil"/>
        </w:pBdr>
        <w:spacing w:line="360" w:lineRule="auto"/>
        <w:ind w:right="49"/>
        <w:jc w:val="both"/>
        <w:rPr>
          <w:color w:val="000000"/>
        </w:rPr>
      </w:pPr>
      <w:r>
        <w:rPr>
          <w:rFonts w:ascii="Palatino Linotype" w:eastAsia="Palatino Linotype" w:hAnsi="Palatino Linotype" w:cs="Palatino Linotype"/>
          <w:color w:val="000000"/>
        </w:rPr>
        <w:t xml:space="preserve">Por lo que, la Unidad de Transparencia debió de haber seguido un determinado procedimiento para atender la solicitud que ahora nos ocupa, entre este, haber </w:t>
      </w:r>
      <w:r>
        <w:rPr>
          <w:rFonts w:ascii="Palatino Linotype" w:eastAsia="Palatino Linotype" w:hAnsi="Palatino Linotype" w:cs="Palatino Linotype"/>
          <w:color w:val="000000"/>
        </w:rPr>
        <w:lastRenderedPageBreak/>
        <w:t xml:space="preserve">turnado la solicitud de información a todas las áreas competentes que cuenten con la información o deban tenerla de acuerdo con sus facultades, funciones y atribuciones, para que realicen una búsqueda exhaustiva y razonable de la documentación solicitada, a saber, de manera enunciativa, más no limitativa, la Tesorería, Dirección de Administración y Dirección de Desarrollo Social; por lo que, la Unidad de </w:t>
      </w:r>
      <w:r>
        <w:rPr>
          <w:rFonts w:ascii="Palatino Linotype" w:eastAsia="Palatino Linotype" w:hAnsi="Palatino Linotype" w:cs="Palatino Linotype"/>
        </w:rPr>
        <w:t>Transparencia</w:t>
      </w:r>
      <w:r>
        <w:rPr>
          <w:rFonts w:ascii="Palatino Linotype" w:eastAsia="Palatino Linotype" w:hAnsi="Palatino Linotype" w:cs="Palatino Linotype"/>
          <w:color w:val="000000"/>
        </w:rPr>
        <w:t xml:space="preserve"> al no haber turnado la solicitud de información a todas las unidades administrativas competentes; </w:t>
      </w:r>
      <w:r>
        <w:rPr>
          <w:rFonts w:ascii="Palatino Linotype" w:eastAsia="Palatino Linotype" w:hAnsi="Palatino Linotype" w:cs="Palatino Linotype"/>
          <w:b/>
          <w:color w:val="000000"/>
          <w:u w:val="single"/>
        </w:rPr>
        <w:t>el procedimiento de búsqueda de la información no se tiene por atendido. </w:t>
      </w:r>
    </w:p>
    <w:p w14:paraId="47512929" w14:textId="77777777" w:rsidR="005D5ADE" w:rsidRDefault="005D5ADE">
      <w:pPr>
        <w:spacing w:line="360" w:lineRule="auto"/>
        <w:jc w:val="both"/>
        <w:rPr>
          <w:rFonts w:ascii="Palatino Linotype" w:eastAsia="Palatino Linotype" w:hAnsi="Palatino Linotype" w:cs="Palatino Linotype"/>
          <w:b/>
        </w:rPr>
      </w:pPr>
    </w:p>
    <w:p w14:paraId="0FA4EF20" w14:textId="77777777" w:rsidR="005D5ADE" w:rsidRDefault="00CC4D2D">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todo lo anterior, este Organismo Garante determina que los agravios hechos valer por el Particular en su recurso de revisión devienen </w:t>
      </w:r>
      <w:r>
        <w:rPr>
          <w:rFonts w:ascii="Palatino Linotype" w:eastAsia="Palatino Linotype" w:hAnsi="Palatino Linotype" w:cs="Palatino Linotype"/>
          <w:b/>
          <w:color w:val="000000"/>
        </w:rPr>
        <w:t xml:space="preserve">FUNDADOS </w:t>
      </w:r>
      <w:r>
        <w:rPr>
          <w:rFonts w:ascii="Palatino Linotype" w:eastAsia="Palatino Linotype" w:hAnsi="Palatino Linotype" w:cs="Palatino Linotype"/>
          <w:color w:val="000000"/>
        </w:rPr>
        <w:t xml:space="preserve">y, por ende, resulta procedente </w:t>
      </w:r>
      <w:r>
        <w:rPr>
          <w:rFonts w:ascii="Palatino Linotype" w:eastAsia="Palatino Linotype" w:hAnsi="Palatino Linotype" w:cs="Palatino Linotype"/>
          <w:b/>
          <w:color w:val="000000"/>
        </w:rPr>
        <w:t xml:space="preserve">REVOCAR </w:t>
      </w:r>
      <w:r>
        <w:rPr>
          <w:rFonts w:ascii="Palatino Linotype" w:eastAsia="Palatino Linotype" w:hAnsi="Palatino Linotype" w:cs="Palatino Linotype"/>
          <w:color w:val="000000"/>
        </w:rPr>
        <w:t xml:space="preserve">la respuesta del Sujeto Obligado y </w:t>
      </w:r>
      <w:r>
        <w:rPr>
          <w:rFonts w:ascii="Palatino Linotype" w:eastAsia="Palatino Linotype" w:hAnsi="Palatino Linotype" w:cs="Palatino Linotype"/>
          <w:b/>
          <w:color w:val="000000"/>
        </w:rPr>
        <w:t xml:space="preserve">ORDENAR </w:t>
      </w:r>
      <w:r>
        <w:rPr>
          <w:rFonts w:ascii="Palatino Linotype" w:eastAsia="Palatino Linotype" w:hAnsi="Palatino Linotype" w:cs="Palatino Linotype"/>
          <w:color w:val="000000"/>
        </w:rPr>
        <w:t xml:space="preserve">la entrega, previa búsqueda exhaustiva y razonable, vía Sistema de Acceso a la Información Mexiquense, de ser el caso, en versión pública, la información solicitada. </w:t>
      </w:r>
    </w:p>
    <w:p w14:paraId="45766150" w14:textId="77777777" w:rsidR="005D5ADE" w:rsidRDefault="005D5ADE">
      <w:pPr>
        <w:pBdr>
          <w:top w:val="nil"/>
          <w:left w:val="nil"/>
          <w:bottom w:val="nil"/>
          <w:right w:val="nil"/>
          <w:between w:val="nil"/>
        </w:pBdr>
        <w:spacing w:line="360" w:lineRule="auto"/>
        <w:ind w:right="49"/>
        <w:jc w:val="both"/>
        <w:rPr>
          <w:color w:val="000000"/>
        </w:rPr>
      </w:pPr>
    </w:p>
    <w:p w14:paraId="698006DD" w14:textId="77777777" w:rsidR="005D5ADE" w:rsidRDefault="00CC4D2D">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color w:val="000000"/>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6F942D17" w14:textId="77777777" w:rsidR="005D5ADE" w:rsidRDefault="00CC4D2D">
      <w:pPr>
        <w:spacing w:before="240" w:after="240" w:line="360" w:lineRule="auto"/>
        <w:jc w:val="both"/>
      </w:pPr>
      <w:r>
        <w:rPr>
          <w:rFonts w:ascii="Palatino Linotype" w:eastAsia="Palatino Linotype" w:hAnsi="Palatino Linotype" w:cs="Palatino Linotype"/>
        </w:rPr>
        <w:t xml:space="preserve">Finalmente, respecto de la ampliación de plazo para dar cumplimiento a la resolución pretendida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es de señalar que, dicha ampliación </w:t>
      </w:r>
      <w:r>
        <w:rPr>
          <w:rFonts w:ascii="Palatino Linotype" w:eastAsia="Palatino Linotype" w:hAnsi="Palatino Linotype" w:cs="Palatino Linotype"/>
        </w:rPr>
        <w:lastRenderedPageBreak/>
        <w:t>no cumple con lo establecido en el artículo 198, tercer párrafo, de la Ley de Transparencia y Acceso a la Información Pública del Estado de México y Municipios, precepto que se inserta a continuación:</w:t>
      </w:r>
    </w:p>
    <w:p w14:paraId="2292BF46" w14:textId="77777777" w:rsidR="005D5ADE" w:rsidRDefault="00CC4D2D">
      <w:pPr>
        <w:pBdr>
          <w:top w:val="nil"/>
          <w:left w:val="nil"/>
          <w:bottom w:val="nil"/>
          <w:right w:val="nil"/>
          <w:between w:val="nil"/>
        </w:pBdr>
        <w:tabs>
          <w:tab w:val="left" w:pos="7938"/>
        </w:tabs>
        <w:spacing w:before="120" w:after="120"/>
        <w:ind w:left="851" w:right="902"/>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198</w:t>
      </w:r>
      <w:r>
        <w:rPr>
          <w:rFonts w:ascii="Palatino Linotype" w:eastAsia="Palatino Linotype" w:hAnsi="Palatino Linotype" w:cs="Palatino Linotype"/>
          <w:i/>
          <w:color w:val="000000"/>
          <w:sz w:val="22"/>
          <w:szCs w:val="22"/>
        </w:rPr>
        <w:t xml:space="preserve">. Los sujetos obligados, a través de la Unidad de Transparencia, darán estricto cumplimiento a las resoluciones del Instituto y deberán rendir Informe a </w:t>
      </w:r>
      <w:proofErr w:type="gramStart"/>
      <w:r>
        <w:rPr>
          <w:rFonts w:ascii="Palatino Linotype" w:eastAsia="Palatino Linotype" w:hAnsi="Palatino Linotype" w:cs="Palatino Linotype"/>
          <w:i/>
          <w:color w:val="000000"/>
          <w:sz w:val="22"/>
          <w:szCs w:val="22"/>
        </w:rPr>
        <w:t>éste</w:t>
      </w:r>
      <w:proofErr w:type="gramEnd"/>
      <w:r>
        <w:rPr>
          <w:rFonts w:ascii="Palatino Linotype" w:eastAsia="Palatino Linotype" w:hAnsi="Palatino Linotype" w:cs="Palatino Linotype"/>
          <w:i/>
          <w:color w:val="000000"/>
          <w:sz w:val="22"/>
          <w:szCs w:val="22"/>
        </w:rPr>
        <w:t xml:space="preserve"> sobre su cumplimiento.</w:t>
      </w:r>
    </w:p>
    <w:p w14:paraId="72C093E7" w14:textId="77777777" w:rsidR="005D5ADE" w:rsidRDefault="00CC4D2D">
      <w:pPr>
        <w:pBdr>
          <w:top w:val="nil"/>
          <w:left w:val="nil"/>
          <w:bottom w:val="nil"/>
          <w:right w:val="nil"/>
          <w:between w:val="nil"/>
        </w:pBdr>
        <w:tabs>
          <w:tab w:val="left" w:pos="7938"/>
        </w:tabs>
        <w:spacing w:before="120" w:after="120"/>
        <w:ind w:left="851" w:right="902"/>
        <w:jc w:val="both"/>
        <w:rPr>
          <w:color w:val="000000"/>
        </w:rPr>
      </w:pPr>
      <w:r>
        <w:rPr>
          <w:rFonts w:ascii="Palatino Linotype" w:eastAsia="Palatino Linotype" w:hAnsi="Palatino Linotype" w:cs="Palatino Linotype"/>
          <w:i/>
          <w:color w:val="000000"/>
          <w:sz w:val="22"/>
          <w:szCs w:val="22"/>
        </w:rPr>
        <w:t>Excepcionalmente, considerando las circunstancias especiales del caso, los sujetos obligados podrán solicitar al Instituto, de manera fundada y motivada, una ampliación del plazo para el cumplimiento de la resolución.</w:t>
      </w:r>
    </w:p>
    <w:p w14:paraId="60F6FCF4" w14:textId="77777777" w:rsidR="005D5ADE" w:rsidRDefault="00CC4D2D">
      <w:pPr>
        <w:pBdr>
          <w:top w:val="nil"/>
          <w:left w:val="nil"/>
          <w:bottom w:val="nil"/>
          <w:right w:val="nil"/>
          <w:between w:val="nil"/>
        </w:pBdr>
        <w:tabs>
          <w:tab w:val="left" w:pos="7938"/>
        </w:tabs>
        <w:spacing w:before="120" w:after="120"/>
        <w:ind w:left="851" w:right="902"/>
        <w:jc w:val="both"/>
        <w:rPr>
          <w:color w:val="000000"/>
        </w:rPr>
      </w:pPr>
      <w:r>
        <w:rPr>
          <w:rFonts w:ascii="Palatino Linotype" w:eastAsia="Palatino Linotype" w:hAnsi="Palatino Linotype" w:cs="Palatino Linotype"/>
          <w:i/>
          <w:color w:val="000000"/>
          <w:sz w:val="22"/>
          <w:szCs w:val="22"/>
        </w:rPr>
        <w:t xml:space="preserve">Dicha solicitud </w:t>
      </w:r>
      <w:r>
        <w:rPr>
          <w:rFonts w:ascii="Palatino Linotype" w:eastAsia="Palatino Linotype" w:hAnsi="Palatino Linotype" w:cs="Palatino Linotype"/>
          <w:b/>
          <w:i/>
          <w:color w:val="000000"/>
          <w:sz w:val="22"/>
          <w:szCs w:val="22"/>
        </w:rPr>
        <w:t>deberá presentarse, a más tardar, dentro de los primeros tres días hábiles del plazo otorgado para el cumplimiento</w:t>
      </w:r>
      <w:r>
        <w:rPr>
          <w:rFonts w:ascii="Palatino Linotype" w:eastAsia="Palatino Linotype" w:hAnsi="Palatino Linotype" w:cs="Palatino Linotype"/>
          <w:i/>
          <w:color w:val="000000"/>
          <w:sz w:val="22"/>
          <w:szCs w:val="22"/>
        </w:rPr>
        <w:t>, a efecto de que el Instituto resuelva sobre la procedencia de la misma dentro de los cinco días hábiles siguientes.”</w:t>
      </w:r>
    </w:p>
    <w:p w14:paraId="7E52F62D" w14:textId="77777777" w:rsidR="005D5ADE" w:rsidRDefault="00CC4D2D">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En ese orden de ideas, se destaca que la autorización de ampliación de plazo para el cumplimiento referida, </w:t>
      </w:r>
      <w:r>
        <w:rPr>
          <w:rFonts w:ascii="Palatino Linotype" w:eastAsia="Palatino Linotype" w:hAnsi="Palatino Linotype" w:cs="Palatino Linotype"/>
          <w:b/>
          <w:color w:val="000000"/>
          <w:u w:val="single"/>
        </w:rPr>
        <w:t>no fue solicitada en el momento procesal oportuno</w:t>
      </w:r>
      <w:r>
        <w:rPr>
          <w:rFonts w:ascii="Palatino Linotype" w:eastAsia="Palatino Linotype" w:hAnsi="Palatino Linotype" w:cs="Palatino Linotype"/>
          <w:color w:val="000000"/>
        </w:rPr>
        <w:t>, es decir, dentro de los primeros tres días hábiles del plazo otorgado para el cumplimiento de la presente resolución, sino que, fue solicitada en la etapa de manifestaciones de los medios de impugnación que ahora se resuelven, por ello, es que no se analizará la procedencia de la misma en el presente estudio.</w:t>
      </w:r>
    </w:p>
    <w:p w14:paraId="4FBB1EDF" w14:textId="77777777" w:rsidR="005D5ADE" w:rsidRDefault="00CC4D2D">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b/>
          <w:color w:val="000000"/>
        </w:rPr>
        <w:t xml:space="preserve">Quinto. Versión Pública. </w:t>
      </w:r>
      <w:r>
        <w:rPr>
          <w:rFonts w:ascii="Palatino Linotype" w:eastAsia="Palatino Linotype" w:hAnsi="Palatino Linotype" w:cs="Palatino Linotype"/>
          <w:color w:val="000000"/>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el derecho de acceso a la </w:t>
      </w:r>
      <w:r>
        <w:rPr>
          <w:rFonts w:ascii="Palatino Linotype" w:eastAsia="Palatino Linotype" w:hAnsi="Palatino Linotype" w:cs="Palatino Linotype"/>
          <w:color w:val="000000"/>
        </w:rPr>
        <w:lastRenderedPageBreak/>
        <w:t>información pública del recurrente sin menoscabar el derecho a la protección de los datos personales de terceros.</w:t>
      </w:r>
    </w:p>
    <w:p w14:paraId="589C3B09" w14:textId="77777777" w:rsidR="005D5ADE" w:rsidRDefault="005D5ADE">
      <w:pPr>
        <w:spacing w:line="360" w:lineRule="auto"/>
      </w:pPr>
    </w:p>
    <w:p w14:paraId="7C91A2EE" w14:textId="77777777" w:rsidR="005D5ADE" w:rsidRDefault="00CC4D2D">
      <w:pPr>
        <w:pBdr>
          <w:top w:val="nil"/>
          <w:left w:val="nil"/>
          <w:bottom w:val="nil"/>
          <w:right w:val="nil"/>
          <w:between w:val="nil"/>
        </w:pBdr>
        <w:spacing w:line="360" w:lineRule="auto"/>
        <w:ind w:right="50"/>
        <w:jc w:val="both"/>
        <w:rPr>
          <w:color w:val="000000"/>
        </w:rPr>
      </w:pPr>
      <w:r>
        <w:rPr>
          <w:rFonts w:ascii="Palatino Linotype" w:eastAsia="Palatino Linotype" w:hAnsi="Palatino Linotype" w:cs="Palatino Linotype"/>
          <w:color w:val="000000"/>
        </w:rPr>
        <w:t>Lo anterior, de conformidad con lo que señalan los artículos 3 fracciones IX, XX, XXI y XLV, 91, 132 fracciones II y III, y 143 de la Ley de Transparencia y Acceso a la Información Pública del Estado de México y Municipios que establecen:</w:t>
      </w:r>
    </w:p>
    <w:p w14:paraId="7A247C6B" w14:textId="77777777" w:rsidR="005D5ADE" w:rsidRDefault="005D5ADE"/>
    <w:p w14:paraId="64C60DBA" w14:textId="77777777" w:rsidR="005D5ADE" w:rsidRDefault="00CC4D2D">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3.</w:t>
      </w:r>
      <w:r>
        <w:rPr>
          <w:rFonts w:ascii="Palatino Linotype" w:eastAsia="Palatino Linotype" w:hAnsi="Palatino Linotype" w:cs="Palatino Linotype"/>
          <w:i/>
          <w:color w:val="000000"/>
          <w:sz w:val="22"/>
          <w:szCs w:val="22"/>
        </w:rPr>
        <w:t xml:space="preserve"> Para los efectos de la presente Ley se entenderá por:</w:t>
      </w:r>
    </w:p>
    <w:p w14:paraId="1D099853" w14:textId="77777777" w:rsidR="005D5ADE" w:rsidRDefault="00CC4D2D">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w:t>
      </w:r>
    </w:p>
    <w:p w14:paraId="14257661" w14:textId="77777777" w:rsidR="005D5ADE" w:rsidRDefault="00CC4D2D">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IX. Datos personales: La información concerniente a una persona, identificada o identificable según lo dispuesto por la Ley de Protección de Datos Personales del Estado de México; </w:t>
      </w:r>
    </w:p>
    <w:p w14:paraId="7C3B32FD" w14:textId="77777777" w:rsidR="005D5ADE" w:rsidRDefault="00CC4D2D">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XX. Información clasificada: Aquella considerada por la presente Ley como reservada o confidencial;</w:t>
      </w:r>
    </w:p>
    <w:p w14:paraId="06200641" w14:textId="77777777" w:rsidR="005D5ADE" w:rsidRDefault="00CC4D2D">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59CA649" w14:textId="77777777" w:rsidR="005D5ADE" w:rsidRDefault="00CC4D2D">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XLV. Versión pública: Documento en el que se elimine, suprime o borra la información clasificada como reservada o confidencial para permitir su acceso.</w:t>
      </w:r>
    </w:p>
    <w:p w14:paraId="35A3FA9D" w14:textId="77777777" w:rsidR="005D5ADE" w:rsidRDefault="00CC4D2D">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w:t>
      </w:r>
    </w:p>
    <w:p w14:paraId="6ED2266F" w14:textId="77777777" w:rsidR="005D5ADE" w:rsidRDefault="00CC4D2D">
      <w:pPr>
        <w:pBdr>
          <w:top w:val="nil"/>
          <w:left w:val="nil"/>
          <w:bottom w:val="nil"/>
          <w:right w:val="nil"/>
          <w:between w:val="nil"/>
        </w:pBdr>
        <w:ind w:left="567" w:right="616"/>
        <w:jc w:val="both"/>
        <w:rPr>
          <w:color w:val="000000"/>
        </w:rPr>
      </w:pPr>
      <w:r>
        <w:rPr>
          <w:rFonts w:ascii="Palatino Linotype" w:eastAsia="Palatino Linotype" w:hAnsi="Palatino Linotype" w:cs="Palatino Linotype"/>
          <w:b/>
          <w:i/>
          <w:color w:val="000000"/>
          <w:sz w:val="22"/>
          <w:szCs w:val="22"/>
        </w:rPr>
        <w:t>Artículo 91.</w:t>
      </w:r>
      <w:r>
        <w:rPr>
          <w:rFonts w:ascii="Palatino Linotype" w:eastAsia="Palatino Linotype" w:hAnsi="Palatino Linotype" w:cs="Palatino Linotype"/>
          <w:i/>
          <w:color w:val="000000"/>
          <w:sz w:val="22"/>
          <w:szCs w:val="22"/>
        </w:rPr>
        <w:t xml:space="preserve"> El acceso a la información pública será restringido excepcionalmente, cuando ésta sea clasificada como reservada o confidencial.</w:t>
      </w:r>
    </w:p>
    <w:p w14:paraId="0F196285" w14:textId="77777777" w:rsidR="005D5ADE" w:rsidRDefault="00CC4D2D">
      <w:pPr>
        <w:pBdr>
          <w:top w:val="nil"/>
          <w:left w:val="nil"/>
          <w:bottom w:val="nil"/>
          <w:right w:val="nil"/>
          <w:between w:val="nil"/>
        </w:pBdr>
        <w:ind w:left="567" w:right="616"/>
        <w:jc w:val="both"/>
        <w:rPr>
          <w:color w:val="000000"/>
        </w:rPr>
      </w:pPr>
      <w:r>
        <w:rPr>
          <w:rFonts w:ascii="Palatino Linotype" w:eastAsia="Palatino Linotype" w:hAnsi="Palatino Linotype" w:cs="Palatino Linotype"/>
          <w:b/>
          <w:i/>
          <w:color w:val="000000"/>
          <w:sz w:val="22"/>
          <w:szCs w:val="22"/>
        </w:rPr>
        <w:t>Artículo 132.</w:t>
      </w:r>
      <w:r>
        <w:rPr>
          <w:rFonts w:ascii="Palatino Linotype" w:eastAsia="Palatino Linotype" w:hAnsi="Palatino Linotype" w:cs="Palatino Linotype"/>
          <w:i/>
          <w:color w:val="000000"/>
          <w:sz w:val="22"/>
          <w:szCs w:val="22"/>
        </w:rPr>
        <w:t xml:space="preserve"> La clasificación de la información se llevará a cabo en el momento en que:</w:t>
      </w:r>
    </w:p>
    <w:p w14:paraId="5BE534E6" w14:textId="77777777" w:rsidR="005D5ADE" w:rsidRDefault="00CC4D2D">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I. Se reciba una solicitud de acceso a la información;</w:t>
      </w:r>
    </w:p>
    <w:p w14:paraId="032B3852" w14:textId="77777777" w:rsidR="005D5ADE" w:rsidRDefault="00CC4D2D">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II. Se determine mediante resolución de autoridad competente; o</w:t>
      </w:r>
    </w:p>
    <w:p w14:paraId="2C1C5052" w14:textId="77777777" w:rsidR="005D5ADE" w:rsidRDefault="00CC4D2D">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III. Se generen versiones públicas para dar cumplimiento a las obligaciones de transparencia previstas en esta Ley.</w:t>
      </w:r>
    </w:p>
    <w:p w14:paraId="55422BE9" w14:textId="77777777" w:rsidR="005D5ADE" w:rsidRDefault="00CC4D2D">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w:t>
      </w:r>
    </w:p>
    <w:p w14:paraId="669B7D7B" w14:textId="77777777" w:rsidR="005D5ADE" w:rsidRDefault="00CC4D2D">
      <w:pPr>
        <w:pBdr>
          <w:top w:val="nil"/>
          <w:left w:val="nil"/>
          <w:bottom w:val="nil"/>
          <w:right w:val="nil"/>
          <w:between w:val="nil"/>
        </w:pBdr>
        <w:ind w:left="567" w:right="616"/>
        <w:jc w:val="both"/>
        <w:rPr>
          <w:color w:val="000000"/>
        </w:rPr>
      </w:pPr>
      <w:r>
        <w:rPr>
          <w:rFonts w:ascii="Palatino Linotype" w:eastAsia="Palatino Linotype" w:hAnsi="Palatino Linotype" w:cs="Palatino Linotype"/>
          <w:b/>
          <w:i/>
          <w:color w:val="000000"/>
          <w:sz w:val="22"/>
          <w:szCs w:val="22"/>
        </w:rPr>
        <w:t>Artículo 143</w:t>
      </w:r>
      <w:r>
        <w:rPr>
          <w:rFonts w:ascii="Palatino Linotype" w:eastAsia="Palatino Linotype" w:hAnsi="Palatino Linotype" w:cs="Palatino Linotype"/>
          <w:i/>
          <w:color w:val="000000"/>
          <w:sz w:val="22"/>
          <w:szCs w:val="22"/>
        </w:rPr>
        <w:t>. Para los efectos de esta Ley se considera información confidencial, la clasificada como tal, de manera permanente, por su naturaleza, cuando:</w:t>
      </w:r>
    </w:p>
    <w:p w14:paraId="7629D0D7" w14:textId="77777777" w:rsidR="005D5ADE" w:rsidRDefault="00CC4D2D">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I. Se refiera a la información privada y los datos personales concernientes a una persona física o jurídico colectiva identificada o identificable;</w:t>
      </w:r>
    </w:p>
    <w:p w14:paraId="3D3DBD4B" w14:textId="77777777" w:rsidR="005D5ADE" w:rsidRDefault="00CC4D2D">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14:paraId="0493C363" w14:textId="77777777" w:rsidR="005D5ADE" w:rsidRDefault="00CC4D2D">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III. La que presenten los particulares a los sujetos obligados, de conformidad con lo dispuesto por las leyes o los tratados internacionales.</w:t>
      </w:r>
    </w:p>
    <w:p w14:paraId="33BB57FA" w14:textId="77777777" w:rsidR="005D5ADE" w:rsidRDefault="00CC4D2D">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La información confidencial no estará sujeta a temporalidad alguna y sólo podrán tener acceso a ella los titulares de la misma, sus representantes y los servidores públicos facultados para ello.</w:t>
      </w:r>
    </w:p>
    <w:p w14:paraId="352ACF56" w14:textId="77777777" w:rsidR="005D5ADE" w:rsidRDefault="00CC4D2D">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No se considerará confidencial la información que se encuentre en los registros públicos o en fuentes de acceso público, ni tampoco la que sea considerada por la presente ley como información pública.”</w:t>
      </w:r>
    </w:p>
    <w:p w14:paraId="4660F4F4" w14:textId="77777777" w:rsidR="005D5ADE" w:rsidRDefault="005D5ADE"/>
    <w:p w14:paraId="10A1FEE6" w14:textId="77777777" w:rsidR="00D63172" w:rsidRPr="007746BB" w:rsidRDefault="00D63172" w:rsidP="00D63172">
      <w:pPr>
        <w:spacing w:before="240" w:after="240" w:line="360" w:lineRule="auto"/>
        <w:jc w:val="both"/>
        <w:rPr>
          <w:rFonts w:ascii="Palatino Linotype" w:eastAsia="Palatino Linotype" w:hAnsi="Palatino Linotype" w:cs="Palatino Linotype"/>
        </w:rPr>
      </w:pPr>
      <w:r w:rsidRPr="002E1DDB">
        <w:rPr>
          <w:rFonts w:ascii="Palatino Linotype" w:eastAsia="Palatino Linotype" w:hAnsi="Palatino Linotype" w:cs="Palatino Linotype"/>
        </w:rPr>
        <w:t xml:space="preserve">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w:t>
      </w:r>
      <w:r w:rsidRPr="007746BB">
        <w:rPr>
          <w:rFonts w:ascii="Palatino Linotype" w:eastAsia="Palatino Linotype" w:hAnsi="Palatino Linotype" w:cs="Palatino Linotype"/>
        </w:rPr>
        <w:t>documentos que contengan partes o secciones clasificadas.</w:t>
      </w:r>
    </w:p>
    <w:p w14:paraId="31BC7142" w14:textId="77777777" w:rsidR="00D63172" w:rsidRPr="007746BB" w:rsidRDefault="00D63172" w:rsidP="00D63172">
      <w:pPr>
        <w:spacing w:line="360" w:lineRule="auto"/>
        <w:jc w:val="both"/>
        <w:rPr>
          <w:rFonts w:ascii="Palatino Linotype" w:eastAsia="Palatino Linotype" w:hAnsi="Palatino Linotype" w:cs="Palatino Linotype"/>
        </w:rPr>
      </w:pPr>
      <w:r w:rsidRPr="007746BB">
        <w:rPr>
          <w:rFonts w:ascii="Palatino Linotype" w:eastAsia="Palatino Linotype" w:hAnsi="Palatino Linotype" w:cs="Palatino Linotype"/>
        </w:rPr>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RPr="007746BB">
        <w:rPr>
          <w:rFonts w:ascii="Palatino Linotype" w:eastAsia="Palatino Linotype" w:hAnsi="Palatino Linotype" w:cs="Palatino Linotype"/>
          <w:b/>
        </w:rPr>
        <w:t>Sujeto Obligado</w:t>
      </w:r>
      <w:r w:rsidRPr="007746BB">
        <w:rPr>
          <w:rFonts w:ascii="Palatino Linotype" w:eastAsia="Palatino Linotype" w:hAnsi="Palatino Linotype" w:cs="Palatino Linotype"/>
        </w:rPr>
        <w:t>, siendo estas las siguientes:</w:t>
      </w:r>
    </w:p>
    <w:p w14:paraId="2551B131" w14:textId="77777777" w:rsidR="00D63172" w:rsidRPr="007746BB" w:rsidRDefault="00D63172" w:rsidP="00D63172">
      <w:pPr>
        <w:spacing w:before="120" w:after="120"/>
        <w:ind w:left="851" w:right="902"/>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b/>
          <w:i/>
          <w:sz w:val="22"/>
          <w:szCs w:val="22"/>
        </w:rPr>
        <w:t xml:space="preserve"> “Quincuagésimo. </w:t>
      </w:r>
      <w:r w:rsidRPr="007746BB">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w:t>
      </w:r>
      <w:r w:rsidRPr="007746BB">
        <w:rPr>
          <w:rFonts w:ascii="Palatino Linotype" w:eastAsia="Palatino Linotype" w:hAnsi="Palatino Linotype" w:cs="Palatino Linotype"/>
          <w:i/>
          <w:sz w:val="22"/>
          <w:szCs w:val="22"/>
        </w:rPr>
        <w:lastRenderedPageBreak/>
        <w:t xml:space="preserve">públicas de documentos o expedientes, siempre y cuando cumplan lo establecido en los presentes Lineamientos, así como en las correspondientes Leyes Generales. </w:t>
      </w:r>
    </w:p>
    <w:p w14:paraId="4A0771D4" w14:textId="77777777" w:rsidR="00D63172" w:rsidRPr="007746BB" w:rsidRDefault="00D63172" w:rsidP="00D6317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b/>
          <w:i/>
          <w:sz w:val="22"/>
          <w:szCs w:val="22"/>
        </w:rPr>
        <w:t xml:space="preserve">Quincuagésimo primero. </w:t>
      </w:r>
      <w:r w:rsidRPr="007746BB">
        <w:rPr>
          <w:rFonts w:ascii="Palatino Linotype" w:eastAsia="Palatino Linotype" w:hAnsi="Palatino Linotype" w:cs="Palatino Linotype"/>
          <w:i/>
          <w:sz w:val="22"/>
          <w:szCs w:val="22"/>
        </w:rPr>
        <w:t xml:space="preserve">Toda acta del Comité de Transparencia deberá contener: </w:t>
      </w:r>
    </w:p>
    <w:p w14:paraId="1AA6A15E" w14:textId="77777777" w:rsidR="00D63172" w:rsidRPr="007746BB" w:rsidRDefault="00D63172" w:rsidP="00D6317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b/>
          <w:i/>
          <w:sz w:val="22"/>
          <w:szCs w:val="22"/>
        </w:rPr>
        <w:t>I.</w:t>
      </w:r>
      <w:r w:rsidRPr="007746BB">
        <w:rPr>
          <w:rFonts w:ascii="Palatino Linotype" w:eastAsia="Palatino Linotype" w:hAnsi="Palatino Linotype" w:cs="Palatino Linotype"/>
          <w:i/>
          <w:sz w:val="22"/>
          <w:szCs w:val="22"/>
        </w:rPr>
        <w:t xml:space="preserve"> El número de sesión y fecha; </w:t>
      </w:r>
    </w:p>
    <w:p w14:paraId="05895457" w14:textId="77777777" w:rsidR="00D63172" w:rsidRPr="007746BB" w:rsidRDefault="00D63172" w:rsidP="00D6317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b/>
          <w:i/>
          <w:sz w:val="22"/>
          <w:szCs w:val="22"/>
        </w:rPr>
        <w:t>II</w:t>
      </w:r>
      <w:r w:rsidRPr="007746BB">
        <w:rPr>
          <w:rFonts w:ascii="Palatino Linotype" w:eastAsia="Palatino Linotype" w:hAnsi="Palatino Linotype" w:cs="Palatino Linotype"/>
          <w:i/>
          <w:sz w:val="22"/>
          <w:szCs w:val="22"/>
        </w:rPr>
        <w:t xml:space="preserve">. El nombre del área que solicitó la clasificación de información; </w:t>
      </w:r>
    </w:p>
    <w:p w14:paraId="00754222" w14:textId="77777777" w:rsidR="00D63172" w:rsidRPr="007746BB" w:rsidRDefault="00D63172" w:rsidP="00D6317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b/>
          <w:i/>
          <w:sz w:val="22"/>
          <w:szCs w:val="22"/>
        </w:rPr>
        <w:t>III</w:t>
      </w:r>
      <w:r w:rsidRPr="007746BB">
        <w:rPr>
          <w:rFonts w:ascii="Palatino Linotype" w:eastAsia="Palatino Linotype" w:hAnsi="Palatino Linotype" w:cs="Palatino Linotype"/>
          <w:i/>
          <w:sz w:val="22"/>
          <w:szCs w:val="22"/>
        </w:rPr>
        <w:t xml:space="preserve">. La fundamentación legal y motivación correspondiente; </w:t>
      </w:r>
    </w:p>
    <w:p w14:paraId="2D76D27E" w14:textId="77777777" w:rsidR="00D63172" w:rsidRPr="007746BB" w:rsidRDefault="00D63172" w:rsidP="00D6317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b/>
          <w:i/>
          <w:sz w:val="22"/>
          <w:szCs w:val="22"/>
        </w:rPr>
        <w:t>IV</w:t>
      </w:r>
      <w:r w:rsidRPr="007746BB">
        <w:rPr>
          <w:rFonts w:ascii="Palatino Linotype" w:eastAsia="Palatino Linotype" w:hAnsi="Palatino Linotype" w:cs="Palatino Linotype"/>
          <w:i/>
          <w:sz w:val="22"/>
          <w:szCs w:val="22"/>
        </w:rPr>
        <w:t xml:space="preserve">. La resolución o resoluciones aprobadas; y </w:t>
      </w:r>
    </w:p>
    <w:p w14:paraId="4275F1D5" w14:textId="77777777" w:rsidR="00D63172" w:rsidRPr="007746BB" w:rsidRDefault="00D63172" w:rsidP="00D6317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b/>
          <w:i/>
          <w:sz w:val="22"/>
          <w:szCs w:val="22"/>
        </w:rPr>
        <w:t>V</w:t>
      </w:r>
      <w:r w:rsidRPr="007746BB">
        <w:rPr>
          <w:rFonts w:ascii="Palatino Linotype" w:eastAsia="Palatino Linotype" w:hAnsi="Palatino Linotype" w:cs="Palatino Linotype"/>
          <w:i/>
          <w:sz w:val="22"/>
          <w:szCs w:val="22"/>
        </w:rPr>
        <w:t xml:space="preserve">. La rúbrica o firma digital de cada integrante del Comité de Transparencia. </w:t>
      </w:r>
    </w:p>
    <w:p w14:paraId="41CB575A" w14:textId="77777777" w:rsidR="00D63172" w:rsidRPr="007746BB" w:rsidRDefault="00D63172" w:rsidP="00D6317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30E2E71F" w14:textId="77777777" w:rsidR="00D63172" w:rsidRPr="007746BB" w:rsidRDefault="00D63172" w:rsidP="00D6317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b/>
          <w:i/>
          <w:sz w:val="22"/>
          <w:szCs w:val="22"/>
        </w:rPr>
        <w:t>I.</w:t>
      </w:r>
      <w:r w:rsidRPr="007746BB">
        <w:rPr>
          <w:rFonts w:ascii="Palatino Linotype" w:eastAsia="Palatino Linotype" w:hAnsi="Palatino Linotype" w:cs="Palatino Linotype"/>
          <w:i/>
          <w:sz w:val="22"/>
          <w:szCs w:val="22"/>
        </w:rPr>
        <w:t xml:space="preserve"> Los motivos y razonamientos que sustenten la confirmación o modificación de la prueba de daño;</w:t>
      </w:r>
    </w:p>
    <w:p w14:paraId="0BC9586C" w14:textId="77777777" w:rsidR="00D63172" w:rsidRPr="007746BB" w:rsidRDefault="00D63172" w:rsidP="00D63172">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7746BB">
        <w:rPr>
          <w:rFonts w:ascii="Palatino Linotype" w:eastAsia="Palatino Linotype" w:hAnsi="Palatino Linotype" w:cs="Palatino Linotype"/>
          <w:b/>
          <w:i/>
          <w:sz w:val="22"/>
          <w:szCs w:val="22"/>
        </w:rPr>
        <w:t>II</w:t>
      </w:r>
      <w:r w:rsidRPr="007746BB">
        <w:rPr>
          <w:rFonts w:ascii="Palatino Linotype" w:eastAsia="Palatino Linotype" w:hAnsi="Palatino Linotype" w:cs="Palatino Linotype"/>
          <w:i/>
          <w:sz w:val="22"/>
          <w:szCs w:val="22"/>
        </w:rPr>
        <w:t>. Descripción de las partes o secciones reservadas, en caso de clasificación parcial</w:t>
      </w:r>
      <w:r w:rsidRPr="007746BB">
        <w:rPr>
          <w:rFonts w:ascii="Palatino Linotype" w:eastAsia="Palatino Linotype" w:hAnsi="Palatino Linotype" w:cs="Palatino Linotype"/>
          <w:b/>
          <w:i/>
          <w:sz w:val="22"/>
          <w:szCs w:val="22"/>
        </w:rPr>
        <w:t xml:space="preserve">; </w:t>
      </w:r>
    </w:p>
    <w:p w14:paraId="4651D7A3" w14:textId="77777777" w:rsidR="00D63172" w:rsidRPr="007746BB" w:rsidRDefault="00D63172" w:rsidP="00D6317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b/>
          <w:i/>
          <w:sz w:val="22"/>
          <w:szCs w:val="22"/>
        </w:rPr>
        <w:t>III.</w:t>
      </w:r>
      <w:r w:rsidRPr="007746BB">
        <w:rPr>
          <w:rFonts w:ascii="Palatino Linotype" w:eastAsia="Palatino Linotype" w:hAnsi="Palatino Linotype" w:cs="Palatino Linotype"/>
          <w:i/>
          <w:sz w:val="22"/>
          <w:szCs w:val="22"/>
        </w:rPr>
        <w:t xml:space="preserve"> El periodo por el que mantendrá su clasificación y fecha de expiración; y </w:t>
      </w:r>
    </w:p>
    <w:p w14:paraId="4CCA6F17" w14:textId="77777777" w:rsidR="00D63172" w:rsidRPr="007746BB" w:rsidRDefault="00D63172" w:rsidP="00D6317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b/>
          <w:i/>
          <w:sz w:val="22"/>
          <w:szCs w:val="22"/>
        </w:rPr>
        <w:t>IV.</w:t>
      </w:r>
      <w:r w:rsidRPr="007746BB">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0D14AE42" w14:textId="77777777" w:rsidR="00D63172" w:rsidRPr="007746BB" w:rsidRDefault="00D63172" w:rsidP="00D6317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D6DD8D7" w14:textId="77777777" w:rsidR="00D63172" w:rsidRPr="007746BB" w:rsidRDefault="00D63172" w:rsidP="00D6317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A249928" w14:textId="77777777" w:rsidR="00D63172" w:rsidRPr="007746BB" w:rsidRDefault="00D63172" w:rsidP="00D63172">
      <w:pPr>
        <w:spacing w:before="120" w:after="120"/>
        <w:ind w:left="851" w:right="900"/>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b/>
          <w:i/>
          <w:sz w:val="22"/>
          <w:szCs w:val="22"/>
        </w:rPr>
        <w:t xml:space="preserve"> Quincuagésimo segundo</w:t>
      </w:r>
      <w:r w:rsidRPr="007746BB">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914607B" w14:textId="77777777" w:rsidR="00D63172" w:rsidRPr="007746BB" w:rsidRDefault="00D63172" w:rsidP="00D63172">
      <w:pPr>
        <w:spacing w:before="120" w:after="120"/>
        <w:ind w:left="851" w:right="900"/>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i/>
          <w:sz w:val="22"/>
          <w:szCs w:val="22"/>
        </w:rPr>
        <w:t xml:space="preserve">En el caso </w:t>
      </w:r>
      <w:proofErr w:type="spellStart"/>
      <w:r w:rsidRPr="007746BB">
        <w:rPr>
          <w:rFonts w:ascii="Palatino Linotype" w:eastAsia="Palatino Linotype" w:hAnsi="Palatino Linotype" w:cs="Palatino Linotype"/>
          <w:i/>
          <w:sz w:val="22"/>
          <w:szCs w:val="22"/>
        </w:rPr>
        <w:t>especifico</w:t>
      </w:r>
      <w:proofErr w:type="spellEnd"/>
      <w:r w:rsidRPr="007746BB">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7DC63D6D" w14:textId="77777777" w:rsidR="00D63172" w:rsidRPr="007746BB" w:rsidRDefault="00D63172" w:rsidP="00D63172">
      <w:pPr>
        <w:spacing w:before="120" w:after="120"/>
        <w:ind w:left="1134" w:right="900"/>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b/>
          <w:i/>
          <w:sz w:val="22"/>
          <w:szCs w:val="22"/>
        </w:rPr>
        <w:lastRenderedPageBreak/>
        <w:t>I.</w:t>
      </w:r>
      <w:r w:rsidRPr="007746BB">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392F6A45" w14:textId="77777777" w:rsidR="00D63172" w:rsidRPr="007746BB" w:rsidRDefault="00D63172" w:rsidP="00D63172">
      <w:pPr>
        <w:spacing w:before="120" w:after="120"/>
        <w:ind w:left="1134" w:right="900"/>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b/>
          <w:i/>
          <w:sz w:val="22"/>
          <w:szCs w:val="22"/>
        </w:rPr>
        <w:t>II.</w:t>
      </w:r>
      <w:r w:rsidRPr="007746BB">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6B0CB3A7" w14:textId="77777777" w:rsidR="00D63172" w:rsidRPr="007746BB" w:rsidRDefault="00D63172" w:rsidP="00D63172">
      <w:pPr>
        <w:spacing w:before="120" w:after="120"/>
        <w:ind w:left="1134" w:right="900"/>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b/>
          <w:i/>
          <w:sz w:val="22"/>
          <w:szCs w:val="22"/>
        </w:rPr>
        <w:t>III.</w:t>
      </w:r>
      <w:r w:rsidRPr="007746BB">
        <w:rPr>
          <w:rFonts w:ascii="Palatino Linotype" w:eastAsia="Palatino Linotype" w:hAnsi="Palatino Linotype" w:cs="Palatino Linotype"/>
          <w:i/>
          <w:sz w:val="22"/>
          <w:szCs w:val="22"/>
        </w:rPr>
        <w:t xml:space="preserve"> Señalar las personas o instancias autorizadas a acceder a la información clasificada.</w:t>
      </w:r>
    </w:p>
    <w:p w14:paraId="6154FEA8" w14:textId="77777777" w:rsidR="00D63172" w:rsidRPr="007746BB" w:rsidRDefault="00D63172" w:rsidP="00D63172">
      <w:pPr>
        <w:spacing w:before="120" w:after="120"/>
        <w:ind w:left="851" w:right="900"/>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4BA6FF1" w14:textId="77777777" w:rsidR="00D63172" w:rsidRPr="007746BB" w:rsidRDefault="00D63172" w:rsidP="00D63172">
      <w:pPr>
        <w:spacing w:before="240" w:after="240" w:line="360" w:lineRule="auto"/>
        <w:ind w:right="50"/>
        <w:jc w:val="both"/>
        <w:rPr>
          <w:rFonts w:ascii="Palatino Linotype" w:eastAsia="Palatino Linotype" w:hAnsi="Palatino Linotype" w:cs="Palatino Linotype"/>
          <w:sz w:val="22"/>
          <w:szCs w:val="22"/>
        </w:rPr>
      </w:pPr>
      <w:r w:rsidRPr="007746BB">
        <w:rPr>
          <w:rFonts w:ascii="Palatino Linotype" w:eastAsia="Palatino Linotype" w:hAnsi="Palatino Linotype" w:cs="Palatino Linotype"/>
        </w:rPr>
        <w:t xml:space="preserve">En relación directa con ello deberá observar el Lineamiento Quincuagésimo tercero de los Lineamientos Generales en Materia de Clasificación y Desclasificación de la Información </w:t>
      </w:r>
      <w:proofErr w:type="spellStart"/>
      <w:r w:rsidRPr="007746BB">
        <w:rPr>
          <w:rFonts w:ascii="Palatino Linotype" w:eastAsia="Palatino Linotype" w:hAnsi="Palatino Linotype" w:cs="Palatino Linotype"/>
        </w:rPr>
        <w:t>supraindicados</w:t>
      </w:r>
      <w:proofErr w:type="spellEnd"/>
      <w:r w:rsidRPr="007746BB">
        <w:rPr>
          <w:rFonts w:ascii="Palatino Linotype" w:eastAsia="Palatino Linotype" w:hAnsi="Palatino Linotype" w:cs="Palatino Linotype"/>
        </w:rPr>
        <w:t xml:space="preserve">, que establece los formatos para la clasificación de los documentos, conforme a lo siguiente: </w:t>
      </w:r>
    </w:p>
    <w:p w14:paraId="4F651C29" w14:textId="77777777" w:rsidR="00D63172" w:rsidRPr="007746BB" w:rsidRDefault="00D63172" w:rsidP="00D63172">
      <w:pPr>
        <w:ind w:left="851" w:right="900"/>
        <w:jc w:val="center"/>
        <w:rPr>
          <w:rFonts w:ascii="Palatino Linotype" w:eastAsia="Palatino Linotype" w:hAnsi="Palatino Linotype" w:cs="Palatino Linotype"/>
          <w:b/>
          <w:i/>
          <w:sz w:val="22"/>
          <w:szCs w:val="22"/>
        </w:rPr>
      </w:pPr>
      <w:r w:rsidRPr="007746BB">
        <w:rPr>
          <w:rFonts w:ascii="Palatino Linotype" w:eastAsia="Palatino Linotype" w:hAnsi="Palatino Linotype" w:cs="Palatino Linotype"/>
          <w:b/>
          <w:i/>
          <w:sz w:val="22"/>
          <w:szCs w:val="22"/>
        </w:rPr>
        <w:t>CAPÍTULO VIII</w:t>
      </w:r>
    </w:p>
    <w:p w14:paraId="74F61FCB" w14:textId="77777777" w:rsidR="00D63172" w:rsidRPr="007746BB" w:rsidRDefault="00D63172" w:rsidP="00D63172">
      <w:pPr>
        <w:ind w:left="851" w:right="900"/>
        <w:jc w:val="center"/>
        <w:rPr>
          <w:rFonts w:ascii="Palatino Linotype" w:eastAsia="Palatino Linotype" w:hAnsi="Palatino Linotype" w:cs="Palatino Linotype"/>
          <w:b/>
          <w:i/>
          <w:sz w:val="22"/>
          <w:szCs w:val="22"/>
        </w:rPr>
      </w:pPr>
      <w:r w:rsidRPr="007746BB">
        <w:rPr>
          <w:rFonts w:ascii="Palatino Linotype" w:eastAsia="Palatino Linotype" w:hAnsi="Palatino Linotype" w:cs="Palatino Linotype"/>
          <w:b/>
          <w:i/>
          <w:sz w:val="22"/>
          <w:szCs w:val="22"/>
        </w:rPr>
        <w:t xml:space="preserve">DE LOS ELEMENTOS PARA LA CLASIFICACIÓN </w:t>
      </w:r>
    </w:p>
    <w:p w14:paraId="212E92DA" w14:textId="77777777" w:rsidR="00D63172" w:rsidRPr="007746BB" w:rsidRDefault="00D63172" w:rsidP="00D63172">
      <w:pPr>
        <w:ind w:left="851" w:right="900"/>
        <w:rPr>
          <w:rFonts w:ascii="Palatino Linotype" w:eastAsia="Palatino Linotype" w:hAnsi="Palatino Linotype" w:cs="Palatino Linotype"/>
          <w:i/>
          <w:sz w:val="22"/>
          <w:szCs w:val="22"/>
        </w:rPr>
      </w:pPr>
      <w:r w:rsidRPr="007746BB">
        <w:rPr>
          <w:rFonts w:ascii="Palatino Linotype" w:eastAsia="Palatino Linotype" w:hAnsi="Palatino Linotype" w:cs="Palatino Linotype"/>
          <w:i/>
          <w:sz w:val="22"/>
          <w:szCs w:val="22"/>
        </w:rPr>
        <w:t>…</w:t>
      </w:r>
    </w:p>
    <w:p w14:paraId="12C48273" w14:textId="77777777" w:rsidR="00D63172" w:rsidRPr="007746BB" w:rsidRDefault="00D63172" w:rsidP="00D63172">
      <w:pPr>
        <w:spacing w:before="120" w:after="120"/>
        <w:ind w:left="851" w:right="902"/>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b/>
          <w:i/>
          <w:sz w:val="22"/>
          <w:szCs w:val="22"/>
        </w:rPr>
        <w:t xml:space="preserve">Quincuagésimo tercero. </w:t>
      </w:r>
      <w:r w:rsidRPr="007746BB">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7746BB">
        <w:rPr>
          <w:rFonts w:ascii="Palatino Linotype" w:eastAsia="Palatino Linotype" w:hAnsi="Palatino Linotype" w:cs="Palatino Linotype"/>
          <w:b/>
          <w:i/>
          <w:sz w:val="22"/>
          <w:szCs w:val="22"/>
        </w:rPr>
        <w:t xml:space="preserve">, </w:t>
      </w:r>
      <w:r w:rsidRPr="007746BB">
        <w:rPr>
          <w:rFonts w:ascii="Palatino Linotype" w:eastAsia="Palatino Linotype" w:hAnsi="Palatino Linotype" w:cs="Palatino Linotype"/>
          <w:i/>
          <w:sz w:val="22"/>
          <w:szCs w:val="22"/>
        </w:rPr>
        <w:t xml:space="preserve">es el siguiente: </w:t>
      </w:r>
    </w:p>
    <w:p w14:paraId="17CD33AC" w14:textId="77777777" w:rsidR="00D63172" w:rsidRPr="007746BB" w:rsidRDefault="00D63172" w:rsidP="00D63172">
      <w:pPr>
        <w:spacing w:before="120" w:after="120"/>
        <w:ind w:left="851" w:right="902"/>
        <w:jc w:val="both"/>
        <w:rPr>
          <w:rFonts w:ascii="Palatino Linotype" w:eastAsia="Palatino Linotype" w:hAnsi="Palatino Linotype" w:cs="Palatino Linotype"/>
          <w:b/>
          <w:i/>
          <w:sz w:val="22"/>
          <w:szCs w:val="22"/>
        </w:rPr>
      </w:pPr>
      <w:r w:rsidRPr="007746BB">
        <w:rPr>
          <w:rFonts w:ascii="Palatino Linotype" w:eastAsia="Palatino Linotype" w:hAnsi="Palatino Linotype" w:cs="Palatino Linotype"/>
          <w:b/>
          <w:i/>
          <w:noProof/>
          <w:sz w:val="22"/>
          <w:szCs w:val="22"/>
          <w:lang w:val="es-MX"/>
        </w:rPr>
        <w:drawing>
          <wp:inline distT="0" distB="0" distL="0" distR="0" wp14:anchorId="2BB3D022" wp14:editId="2C44765A">
            <wp:extent cx="4295775" cy="295275"/>
            <wp:effectExtent l="0" t="0" r="0" b="0"/>
            <wp:docPr id="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b="95731"/>
                    <a:stretch>
                      <a:fillRect/>
                    </a:stretch>
                  </pic:blipFill>
                  <pic:spPr>
                    <a:xfrm>
                      <a:off x="0" y="0"/>
                      <a:ext cx="4295775" cy="295275"/>
                    </a:xfrm>
                    <a:prstGeom prst="rect">
                      <a:avLst/>
                    </a:prstGeom>
                    <a:ln/>
                  </pic:spPr>
                </pic:pic>
              </a:graphicData>
            </a:graphic>
          </wp:inline>
        </w:drawing>
      </w:r>
    </w:p>
    <w:p w14:paraId="3644024F" w14:textId="77777777" w:rsidR="00D63172" w:rsidRPr="007746BB" w:rsidRDefault="00D63172" w:rsidP="00D63172">
      <w:pPr>
        <w:spacing w:before="120" w:after="120"/>
        <w:ind w:left="851" w:right="902"/>
        <w:jc w:val="both"/>
        <w:rPr>
          <w:rFonts w:ascii="Palatino Linotype" w:eastAsia="Palatino Linotype" w:hAnsi="Palatino Linotype" w:cs="Palatino Linotype"/>
          <w:b/>
          <w:i/>
          <w:sz w:val="22"/>
          <w:szCs w:val="22"/>
        </w:rPr>
      </w:pPr>
      <w:r w:rsidRPr="007746BB">
        <w:rPr>
          <w:rFonts w:ascii="Palatino Linotype" w:eastAsia="Palatino Linotype" w:hAnsi="Palatino Linotype" w:cs="Palatino Linotype"/>
          <w:b/>
          <w:i/>
          <w:noProof/>
          <w:sz w:val="22"/>
          <w:szCs w:val="22"/>
          <w:lang w:val="es-MX"/>
        </w:rPr>
        <w:lastRenderedPageBreak/>
        <w:drawing>
          <wp:inline distT="0" distB="0" distL="0" distR="0" wp14:anchorId="597D37E8" wp14:editId="33D6979F">
            <wp:extent cx="4333875" cy="4725619"/>
            <wp:effectExtent l="0" t="0" r="0" b="0"/>
            <wp:docPr id="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6"/>
                    <a:srcRect t="30908" b="670"/>
                    <a:stretch/>
                  </pic:blipFill>
                  <pic:spPr bwMode="auto">
                    <a:xfrm>
                      <a:off x="0" y="0"/>
                      <a:ext cx="4333875" cy="4725619"/>
                    </a:xfrm>
                    <a:prstGeom prst="rect">
                      <a:avLst/>
                    </a:prstGeom>
                    <a:ln>
                      <a:noFill/>
                    </a:ln>
                    <a:extLst>
                      <a:ext uri="{53640926-AAD7-44D8-BBD7-CCE9431645EC}">
                        <a14:shadowObscured xmlns:a14="http://schemas.microsoft.com/office/drawing/2010/main"/>
                      </a:ext>
                    </a:extLst>
                  </pic:spPr>
                </pic:pic>
              </a:graphicData>
            </a:graphic>
          </wp:inline>
        </w:drawing>
      </w:r>
    </w:p>
    <w:p w14:paraId="6A196CB5" w14:textId="77777777" w:rsidR="00D63172" w:rsidRPr="007746BB" w:rsidRDefault="00D63172" w:rsidP="00D63172">
      <w:pPr>
        <w:spacing w:before="120" w:after="120"/>
        <w:ind w:left="851" w:right="902"/>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i/>
          <w:sz w:val="22"/>
          <w:szCs w:val="22"/>
        </w:rPr>
        <w:t>Los documentos que integren un expediente reservado en su totalidad no deberán marcarse en lo individual.</w:t>
      </w:r>
    </w:p>
    <w:p w14:paraId="6C6C5E0D" w14:textId="77777777" w:rsidR="00D63172" w:rsidRPr="007746BB" w:rsidRDefault="00D63172" w:rsidP="00D63172">
      <w:pPr>
        <w:spacing w:before="120" w:after="120"/>
        <w:ind w:left="851" w:right="902"/>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1461140F" w14:textId="77777777" w:rsidR="00D63172" w:rsidRPr="007746BB" w:rsidRDefault="00D63172" w:rsidP="00D63172">
      <w:pPr>
        <w:spacing w:before="240" w:after="240" w:line="360" w:lineRule="auto"/>
        <w:jc w:val="both"/>
        <w:rPr>
          <w:rFonts w:ascii="Palatino Linotype" w:eastAsia="Palatino Linotype" w:hAnsi="Palatino Linotype" w:cs="Palatino Linotype"/>
        </w:rPr>
      </w:pPr>
      <w:r w:rsidRPr="007746BB">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14:paraId="6B4B3653" w14:textId="77777777" w:rsidR="00D63172" w:rsidRPr="007746BB" w:rsidRDefault="00D63172" w:rsidP="00D63172">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7746BB">
        <w:rPr>
          <w:rFonts w:ascii="Palatino Linotype" w:eastAsia="Palatino Linotype" w:hAnsi="Palatino Linotype" w:cs="Palatino Linotype"/>
          <w:i/>
          <w:sz w:val="22"/>
          <w:szCs w:val="22"/>
        </w:rPr>
        <w:t>“</w:t>
      </w:r>
      <w:r w:rsidRPr="007746BB">
        <w:rPr>
          <w:rFonts w:ascii="Palatino Linotype" w:eastAsia="Palatino Linotype" w:hAnsi="Palatino Linotype" w:cs="Palatino Linotype"/>
          <w:b/>
          <w:i/>
          <w:sz w:val="22"/>
          <w:szCs w:val="22"/>
        </w:rPr>
        <w:t xml:space="preserve">Quincuagésimo cuarto. </w:t>
      </w:r>
      <w:r w:rsidRPr="007746BB">
        <w:rPr>
          <w:rFonts w:ascii="Palatino Linotype" w:eastAsia="Palatino Linotype" w:hAnsi="Palatino Linotype" w:cs="Palatino Linotype"/>
          <w:i/>
          <w:sz w:val="22"/>
          <w:szCs w:val="22"/>
        </w:rPr>
        <w:t xml:space="preserve">Cuando el Comité de Transparencia confirme la clasificación de documentos reservados y/o confidenciales, sea total o </w:t>
      </w:r>
      <w:r w:rsidRPr="007746BB">
        <w:rPr>
          <w:rFonts w:ascii="Palatino Linotype" w:eastAsia="Palatino Linotype" w:hAnsi="Palatino Linotype" w:cs="Palatino Linotype"/>
          <w:i/>
          <w:sz w:val="22"/>
          <w:szCs w:val="22"/>
        </w:rPr>
        <w:lastRenderedPageBreak/>
        <w:t>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7746BB">
        <w:rPr>
          <w:rFonts w:ascii="Palatino Linotype" w:eastAsia="Palatino Linotype" w:hAnsi="Palatino Linotype" w:cs="Palatino Linotype"/>
          <w:b/>
          <w:i/>
          <w:sz w:val="22"/>
          <w:szCs w:val="22"/>
        </w:rPr>
        <w:t xml:space="preserve"> </w:t>
      </w:r>
    </w:p>
    <w:p w14:paraId="3F6FF4CE" w14:textId="77777777" w:rsidR="00D63172" w:rsidRPr="007746BB" w:rsidRDefault="00D63172" w:rsidP="00D63172">
      <w:pPr>
        <w:spacing w:before="120" w:after="120"/>
        <w:ind w:left="851" w:right="902"/>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b/>
          <w:i/>
          <w:sz w:val="22"/>
          <w:szCs w:val="22"/>
        </w:rPr>
        <w:t xml:space="preserve">Quincuagésimo quinto. </w:t>
      </w:r>
      <w:r w:rsidRPr="007746BB">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7746BB">
        <w:rPr>
          <w:rFonts w:ascii="Palatino Linotype" w:eastAsia="Palatino Linotype" w:hAnsi="Palatino Linotype" w:cs="Palatino Linotype"/>
          <w:i/>
          <w:sz w:val="22"/>
          <w:szCs w:val="22"/>
        </w:rPr>
        <w:t>testado</w:t>
      </w:r>
      <w:proofErr w:type="spellEnd"/>
      <w:r w:rsidRPr="007746BB">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50F56FB" w14:textId="77777777" w:rsidR="00D63172" w:rsidRPr="007746BB" w:rsidRDefault="00D63172" w:rsidP="00D63172">
      <w:pPr>
        <w:spacing w:before="120" w:after="120"/>
        <w:ind w:left="851" w:right="902"/>
        <w:jc w:val="both"/>
        <w:rPr>
          <w:rFonts w:ascii="Palatino Linotype" w:eastAsia="Palatino Linotype" w:hAnsi="Palatino Linotype" w:cs="Palatino Linotype"/>
          <w:b/>
          <w:i/>
          <w:sz w:val="22"/>
          <w:szCs w:val="22"/>
        </w:rPr>
      </w:pPr>
      <w:r w:rsidRPr="007746BB">
        <w:rPr>
          <w:rFonts w:ascii="Palatino Linotype" w:eastAsia="Palatino Linotype" w:hAnsi="Palatino Linotype" w:cs="Palatino Linotype"/>
          <w:b/>
          <w:i/>
          <w:sz w:val="22"/>
          <w:szCs w:val="22"/>
        </w:rPr>
        <w:t>...</w:t>
      </w:r>
    </w:p>
    <w:p w14:paraId="7888B458" w14:textId="77777777" w:rsidR="00D63172" w:rsidRPr="007746BB" w:rsidRDefault="00D63172" w:rsidP="00D63172">
      <w:pPr>
        <w:spacing w:before="120" w:after="120"/>
        <w:ind w:left="851" w:right="902"/>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b/>
          <w:i/>
          <w:sz w:val="22"/>
          <w:szCs w:val="22"/>
        </w:rPr>
        <w:t>Quincuagésimo séptimo</w:t>
      </w:r>
      <w:r w:rsidRPr="007746BB">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F7B9A04" w14:textId="77777777" w:rsidR="00D63172" w:rsidRPr="007746BB" w:rsidRDefault="00D63172" w:rsidP="00D63172">
      <w:pPr>
        <w:spacing w:before="120" w:after="120"/>
        <w:ind w:left="1134" w:right="902"/>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b/>
          <w:i/>
          <w:sz w:val="22"/>
          <w:szCs w:val="22"/>
        </w:rPr>
        <w:t>I</w:t>
      </w:r>
      <w:r w:rsidRPr="007746BB">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3D063A5" w14:textId="77777777" w:rsidR="00D63172" w:rsidRPr="007746BB" w:rsidRDefault="00D63172" w:rsidP="00D63172">
      <w:pPr>
        <w:spacing w:before="120" w:after="120"/>
        <w:ind w:left="1134" w:right="902"/>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b/>
          <w:i/>
          <w:sz w:val="22"/>
          <w:szCs w:val="22"/>
        </w:rPr>
        <w:t>II.</w:t>
      </w:r>
      <w:r w:rsidRPr="007746BB">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5C8B82C3" w14:textId="77777777" w:rsidR="00D63172" w:rsidRPr="007746BB" w:rsidRDefault="00D63172" w:rsidP="00D63172">
      <w:pPr>
        <w:spacing w:before="120" w:after="120"/>
        <w:ind w:left="1134" w:right="902"/>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b/>
          <w:i/>
          <w:sz w:val="22"/>
          <w:szCs w:val="22"/>
        </w:rPr>
        <w:t>III</w:t>
      </w:r>
      <w:r w:rsidRPr="007746BB">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F245A2A" w14:textId="77777777" w:rsidR="00D63172" w:rsidRPr="007746BB" w:rsidRDefault="00D63172" w:rsidP="00D63172">
      <w:pPr>
        <w:spacing w:before="120" w:after="120"/>
        <w:ind w:left="851" w:right="902"/>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60A3E99A" w14:textId="77777777" w:rsidR="00D63172" w:rsidRPr="007746BB" w:rsidRDefault="00D63172" w:rsidP="00D63172">
      <w:pPr>
        <w:spacing w:before="120" w:after="120"/>
        <w:ind w:left="851" w:right="902"/>
        <w:jc w:val="both"/>
        <w:rPr>
          <w:rFonts w:ascii="Palatino Linotype" w:eastAsia="Palatino Linotype" w:hAnsi="Palatino Linotype" w:cs="Palatino Linotype"/>
          <w:i/>
          <w:sz w:val="22"/>
          <w:szCs w:val="22"/>
        </w:rPr>
      </w:pPr>
      <w:r w:rsidRPr="007746BB">
        <w:rPr>
          <w:rFonts w:ascii="Palatino Linotype" w:eastAsia="Palatino Linotype" w:hAnsi="Palatino Linotype" w:cs="Palatino Linotype"/>
          <w:b/>
          <w:i/>
          <w:sz w:val="22"/>
          <w:szCs w:val="22"/>
        </w:rPr>
        <w:t>Quincuagésimo octavo</w:t>
      </w:r>
      <w:r w:rsidRPr="007746BB">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0B45ABF7" w14:textId="77777777" w:rsidR="00D63172" w:rsidRPr="007746BB" w:rsidRDefault="00D63172" w:rsidP="00D63172">
      <w:pPr>
        <w:spacing w:before="240" w:after="240" w:line="360" w:lineRule="auto"/>
        <w:jc w:val="both"/>
        <w:rPr>
          <w:rFonts w:ascii="Palatino Linotype" w:eastAsia="Palatino Linotype" w:hAnsi="Palatino Linotype" w:cs="Palatino Linotype"/>
        </w:rPr>
      </w:pPr>
      <w:r w:rsidRPr="007746BB">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7746BB">
        <w:rPr>
          <w:rFonts w:ascii="Palatino Linotype" w:eastAsia="Palatino Linotype" w:hAnsi="Palatino Linotype" w:cs="Palatino Linotype"/>
          <w:b/>
        </w:rPr>
        <w:t>Sujeto Obligado</w:t>
      </w:r>
      <w:r w:rsidRPr="007746BB">
        <w:rPr>
          <w:rFonts w:ascii="Palatino Linotype" w:eastAsia="Palatino Linotype" w:hAnsi="Palatino Linotype" w:cs="Palatino Linotype"/>
        </w:rPr>
        <w:t xml:space="preserve"> a testar, suprimir o </w:t>
      </w:r>
      <w:r w:rsidRPr="007746BB">
        <w:rPr>
          <w:rFonts w:ascii="Palatino Linotype" w:eastAsia="Palatino Linotype" w:hAnsi="Palatino Linotype" w:cs="Palatino Linotype"/>
        </w:rPr>
        <w:lastRenderedPageBreak/>
        <w:t>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AE2CF3E" w14:textId="77777777" w:rsidR="005D5ADE" w:rsidRPr="007746BB" w:rsidRDefault="00CC4D2D">
      <w:pPr>
        <w:pBdr>
          <w:top w:val="nil"/>
          <w:left w:val="nil"/>
          <w:bottom w:val="nil"/>
          <w:right w:val="nil"/>
          <w:between w:val="nil"/>
        </w:pBdr>
        <w:spacing w:line="360" w:lineRule="auto"/>
        <w:jc w:val="both"/>
        <w:rPr>
          <w:color w:val="000000"/>
        </w:rPr>
      </w:pPr>
      <w:r w:rsidRPr="007746BB">
        <w:rPr>
          <w:rFonts w:ascii="Palatino Linotype" w:eastAsia="Palatino Linotype" w:hAnsi="Palatino Linotype" w:cs="Palatino Linotype"/>
          <w:color w:val="000000"/>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3A352CF4" w14:textId="77777777" w:rsidR="005D5ADE" w:rsidRDefault="00CC4D2D">
      <w:pPr>
        <w:numPr>
          <w:ilvl w:val="0"/>
          <w:numId w:val="2"/>
        </w:numPr>
        <w:pBdr>
          <w:top w:val="nil"/>
          <w:left w:val="nil"/>
          <w:bottom w:val="nil"/>
          <w:right w:val="nil"/>
          <w:between w:val="nil"/>
        </w:pBdr>
        <w:spacing w:before="240" w:after="240" w:line="360" w:lineRule="auto"/>
        <w:ind w:left="426"/>
        <w:jc w:val="center"/>
        <w:rPr>
          <w:rFonts w:ascii="Palatino Linotype" w:eastAsia="Palatino Linotype" w:hAnsi="Palatino Linotype" w:cs="Palatino Linotype"/>
          <w:b/>
          <w:color w:val="000000"/>
        </w:rPr>
      </w:pPr>
      <w:r w:rsidRPr="007746BB">
        <w:rPr>
          <w:rFonts w:ascii="Palatino Linotype" w:eastAsia="Palatino Linotype" w:hAnsi="Palatino Linotype" w:cs="Palatino Linotype"/>
          <w:b/>
          <w:color w:val="000000"/>
        </w:rPr>
        <w:t>R E S</w:t>
      </w:r>
      <w:r>
        <w:rPr>
          <w:rFonts w:ascii="Palatino Linotype" w:eastAsia="Palatino Linotype" w:hAnsi="Palatino Linotype" w:cs="Palatino Linotype"/>
          <w:b/>
          <w:color w:val="000000"/>
        </w:rPr>
        <w:t xml:space="preserve"> U E L V E</w:t>
      </w:r>
    </w:p>
    <w:p w14:paraId="250A65A8" w14:textId="77777777" w:rsidR="005D5ADE" w:rsidRDefault="00CC4D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fundados los motivos de inconformidad planteados por la parte </w:t>
      </w:r>
      <w:r>
        <w:rPr>
          <w:rFonts w:ascii="Palatino Linotype" w:eastAsia="Palatino Linotype" w:hAnsi="Palatino Linotype" w:cs="Palatino Linotype"/>
          <w:b/>
        </w:rPr>
        <w:t>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sz w:val="22"/>
          <w:szCs w:val="22"/>
        </w:rPr>
        <w:t>00659/INFOEM/IP/RR/2023</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de la presente resolución, se </w:t>
      </w:r>
      <w:r>
        <w:rPr>
          <w:rFonts w:ascii="Palatino Linotype" w:eastAsia="Palatino Linotype" w:hAnsi="Palatino Linotype" w:cs="Palatino Linotype"/>
          <w:b/>
        </w:rPr>
        <w:t>REVOCA</w:t>
      </w:r>
      <w:r>
        <w:rPr>
          <w:rFonts w:ascii="Palatino Linotype" w:eastAsia="Palatino Linotype" w:hAnsi="Palatino Linotype" w:cs="Palatino Linotype"/>
        </w:rPr>
        <w:t xml:space="preserve"> la respuesta emitida por </w:t>
      </w:r>
      <w:proofErr w:type="gramStart"/>
      <w:r>
        <w:rPr>
          <w:rFonts w:ascii="Palatino Linotype" w:eastAsia="Palatino Linotype" w:hAnsi="Palatino Linotype" w:cs="Palatino Linotype"/>
        </w:rPr>
        <w:t xml:space="preserve">el  </w:t>
      </w:r>
      <w:r>
        <w:rPr>
          <w:rFonts w:ascii="Palatino Linotype" w:eastAsia="Palatino Linotype" w:hAnsi="Palatino Linotype" w:cs="Palatino Linotype"/>
          <w:b/>
        </w:rPr>
        <w:t>Ayuntamiento</w:t>
      </w:r>
      <w:proofErr w:type="gramEnd"/>
      <w:r>
        <w:rPr>
          <w:rFonts w:ascii="Palatino Linotype" w:eastAsia="Palatino Linotype" w:hAnsi="Palatino Linotype" w:cs="Palatino Linotype"/>
          <w:b/>
        </w:rPr>
        <w:t xml:space="preserve"> de Zinacantepec</w:t>
      </w:r>
      <w:r>
        <w:rPr>
          <w:rFonts w:ascii="Palatino Linotype" w:eastAsia="Palatino Linotype" w:hAnsi="Palatino Linotype" w:cs="Palatino Linotype"/>
          <w:b/>
          <w:sz w:val="22"/>
          <w:szCs w:val="22"/>
        </w:rPr>
        <w:t>.</w:t>
      </w:r>
    </w:p>
    <w:p w14:paraId="1AEAAFC8" w14:textId="77777777" w:rsidR="005D5ADE" w:rsidRDefault="00CC4D2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Segundo.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 en términos del </w:t>
      </w:r>
      <w:r>
        <w:rPr>
          <w:rFonts w:ascii="Palatino Linotype" w:eastAsia="Palatino Linotype" w:hAnsi="Palatino Linotype" w:cs="Palatino Linotype"/>
          <w:b/>
        </w:rPr>
        <w:t>Considerando Cuarto y Quinto</w:t>
      </w:r>
      <w:r>
        <w:rPr>
          <w:rFonts w:ascii="Palatino Linotype" w:eastAsia="Palatino Linotype" w:hAnsi="Palatino Linotype" w:cs="Palatino Linotype"/>
        </w:rPr>
        <w:t xml:space="preserve">, haga </w:t>
      </w:r>
      <w:proofErr w:type="gramStart"/>
      <w:r>
        <w:rPr>
          <w:rFonts w:ascii="Palatino Linotype" w:eastAsia="Palatino Linotype" w:hAnsi="Palatino Linotype" w:cs="Palatino Linotype"/>
        </w:rPr>
        <w:t>entrega,  vía</w:t>
      </w:r>
      <w:proofErr w:type="gramEnd"/>
      <w:r>
        <w:rPr>
          <w:rFonts w:ascii="Palatino Linotype" w:eastAsia="Palatino Linotype" w:hAnsi="Palatino Linotype" w:cs="Palatino Linotype"/>
        </w:rPr>
        <w:t xml:space="preserve"> Sistema de Acceso a la Información Mexiquense, previa búsqueda exhaustiva y razonable, de ser procedente en versión pública, respecto de la entrega de apoyo invernales publicada por el presidente municipal el día 09 de enero de 2023 en su red social,  los documentos donde conste lo siguiente:</w:t>
      </w:r>
    </w:p>
    <w:p w14:paraId="386645A7" w14:textId="77777777" w:rsidR="005D5ADE" w:rsidRDefault="00CC4D2D">
      <w:pPr>
        <w:numPr>
          <w:ilvl w:val="0"/>
          <w:numId w:val="5"/>
        </w:numPr>
        <w:pBdr>
          <w:top w:val="nil"/>
          <w:left w:val="nil"/>
          <w:bottom w:val="nil"/>
          <w:right w:val="nil"/>
          <w:between w:val="nil"/>
        </w:pBdr>
        <w:spacing w:before="240" w:after="240"/>
        <w:ind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 </w:t>
      </w:r>
      <w:r>
        <w:rPr>
          <w:rFonts w:ascii="Palatino Linotype" w:eastAsia="Palatino Linotype" w:hAnsi="Palatino Linotype" w:cs="Palatino Linotype"/>
          <w:i/>
          <w:color w:val="000000"/>
          <w:sz w:val="22"/>
          <w:szCs w:val="22"/>
        </w:rPr>
        <w:t xml:space="preserve">Listado de Beneficiarios; </w:t>
      </w:r>
    </w:p>
    <w:p w14:paraId="468AE1C6" w14:textId="77777777" w:rsidR="005D5ADE" w:rsidRDefault="00CC4D2D">
      <w:pPr>
        <w:numPr>
          <w:ilvl w:val="0"/>
          <w:numId w:val="5"/>
        </w:numPr>
        <w:pBdr>
          <w:top w:val="nil"/>
          <w:left w:val="nil"/>
          <w:bottom w:val="nil"/>
          <w:right w:val="nil"/>
          <w:between w:val="nil"/>
        </w:pBdr>
        <w:spacing w:before="240" w:after="240"/>
        <w:ind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2"/>
          <w:szCs w:val="22"/>
        </w:rPr>
        <w:t xml:space="preserve">Oficios de requisición; y, </w:t>
      </w:r>
    </w:p>
    <w:p w14:paraId="5904350E" w14:textId="77777777" w:rsidR="005D5ADE" w:rsidRDefault="00CC4D2D">
      <w:pPr>
        <w:numPr>
          <w:ilvl w:val="0"/>
          <w:numId w:val="5"/>
        </w:numPr>
        <w:pBdr>
          <w:top w:val="nil"/>
          <w:left w:val="nil"/>
          <w:bottom w:val="nil"/>
          <w:right w:val="nil"/>
          <w:between w:val="nil"/>
        </w:pBdr>
        <w:spacing w:before="240" w:after="240"/>
        <w:ind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2"/>
          <w:szCs w:val="22"/>
        </w:rPr>
        <w:t xml:space="preserve"> La o las facturas de pago.</w:t>
      </w:r>
    </w:p>
    <w:p w14:paraId="117448E8" w14:textId="77777777" w:rsidR="005D5ADE" w:rsidRDefault="00CC4D2D">
      <w:pPr>
        <w:ind w:left="567"/>
        <w:jc w:val="both"/>
        <w:rPr>
          <w:rFonts w:ascii="Palatino Linotype" w:eastAsia="Palatino Linotype" w:hAnsi="Palatino Linotype" w:cs="Palatino Linotype"/>
          <w:i/>
        </w:rPr>
      </w:pPr>
      <w:r>
        <w:rPr>
          <w:rFonts w:ascii="Palatino Linotype" w:eastAsia="Palatino Linotype" w:hAnsi="Palatino Linotype" w:cs="Palatino Linotype"/>
          <w:i/>
          <w:color w:val="000000"/>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351DB88F" w14:textId="77777777" w:rsidR="005D5ADE" w:rsidRDefault="005D5ADE">
      <w:pPr>
        <w:pBdr>
          <w:top w:val="nil"/>
          <w:left w:val="nil"/>
          <w:bottom w:val="nil"/>
          <w:right w:val="nil"/>
          <w:between w:val="nil"/>
        </w:pBdr>
        <w:ind w:right="49"/>
        <w:jc w:val="both"/>
        <w:rPr>
          <w:rFonts w:ascii="Palatino Linotype" w:eastAsia="Palatino Linotype" w:hAnsi="Palatino Linotype" w:cs="Palatino Linotype"/>
          <w:b/>
          <w:color w:val="000000"/>
        </w:rPr>
      </w:pPr>
    </w:p>
    <w:p w14:paraId="503E1C57" w14:textId="77777777" w:rsidR="005D5ADE" w:rsidRDefault="00CC4D2D">
      <w:pPr>
        <w:pBdr>
          <w:top w:val="nil"/>
          <w:left w:val="nil"/>
          <w:bottom w:val="nil"/>
          <w:right w:val="nil"/>
          <w:between w:val="nil"/>
        </w:pBdr>
        <w:spacing w:line="360" w:lineRule="auto"/>
        <w:ind w:right="49"/>
        <w:jc w:val="both"/>
        <w:rPr>
          <w:color w:val="000000"/>
        </w:rPr>
      </w:pPr>
      <w:r>
        <w:rPr>
          <w:rFonts w:ascii="Palatino Linotype" w:eastAsia="Palatino Linotype" w:hAnsi="Palatino Linotype" w:cs="Palatino Linotype"/>
          <w:b/>
          <w:color w:val="000000"/>
        </w:rPr>
        <w:t>Tercero.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Notifíquese </w:t>
      </w:r>
      <w:r>
        <w:rPr>
          <w:rFonts w:ascii="Palatino Linotype" w:eastAsia="Palatino Linotype" w:hAnsi="Palatino Linotype" w:cs="Palatino Linotype"/>
          <w:color w:val="000000"/>
        </w:rPr>
        <w:t>la presente resolución al T</w:t>
      </w:r>
      <w:r>
        <w:rPr>
          <w:rFonts w:ascii="Palatino Linotype" w:eastAsia="Palatino Linotype" w:hAnsi="Palatino Linotype" w:cs="Palatino Linotype"/>
          <w:b/>
          <w:color w:val="000000"/>
        </w:rPr>
        <w:t xml:space="preserve">itular de la Unidad de Transparencia </w:t>
      </w:r>
      <w:r>
        <w:rPr>
          <w:rFonts w:ascii="Palatino Linotype" w:eastAsia="Palatino Linotype" w:hAnsi="Palatino Linotype" w:cs="Palatino Linotype"/>
          <w:color w:val="000000"/>
        </w:rPr>
        <w:t xml:space="preserve">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9D22000" w14:textId="77777777" w:rsidR="005D5ADE" w:rsidRDefault="005D5ADE">
      <w:pPr>
        <w:spacing w:line="360" w:lineRule="auto"/>
      </w:pPr>
    </w:p>
    <w:p w14:paraId="0D229D82" w14:textId="77777777" w:rsidR="005D5ADE" w:rsidRDefault="00CC4D2D">
      <w:pPr>
        <w:pBdr>
          <w:top w:val="nil"/>
          <w:left w:val="nil"/>
          <w:bottom w:val="nil"/>
          <w:right w:val="nil"/>
          <w:between w:val="nil"/>
        </w:pBdr>
        <w:spacing w:line="360" w:lineRule="auto"/>
        <w:ind w:right="49"/>
        <w:jc w:val="both"/>
        <w:rPr>
          <w:color w:val="000000"/>
        </w:rPr>
      </w:pPr>
      <w:r>
        <w:rPr>
          <w:rFonts w:ascii="Palatino Linotype" w:eastAsia="Palatino Linotype" w:hAnsi="Palatino Linotype" w:cs="Palatino Linotype"/>
          <w:b/>
          <w:color w:val="000000"/>
        </w:rPr>
        <w:t>Cuarto.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Notifíquese vía SAIMEX</w:t>
      </w:r>
      <w:r>
        <w:rPr>
          <w:rFonts w:ascii="Palatino Linotype" w:eastAsia="Palatino Linotype" w:hAnsi="Palatino Linotype" w:cs="Palatino Linotype"/>
          <w:color w:val="000000"/>
        </w:rPr>
        <w:t xml:space="preserve"> a la parte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la presente resolución, así como, que de conformidad con lo establecido en el artículo 196 de la Ley de Transparencia y Acceso a la Información Pública del Estado de México y </w:t>
      </w:r>
      <w:r>
        <w:rPr>
          <w:rFonts w:ascii="Palatino Linotype" w:eastAsia="Palatino Linotype" w:hAnsi="Palatino Linotype" w:cs="Palatino Linotype"/>
          <w:color w:val="000000"/>
        </w:rPr>
        <w:lastRenderedPageBreak/>
        <w:t>Municipios, podrá impugnar la presente resolución vía Juicio de Amparo en los términos de las leyes aplicables. </w:t>
      </w:r>
    </w:p>
    <w:p w14:paraId="0401414C" w14:textId="77777777" w:rsidR="005D5ADE" w:rsidRDefault="005D5ADE">
      <w:pPr>
        <w:spacing w:line="360" w:lineRule="auto"/>
      </w:pPr>
    </w:p>
    <w:p w14:paraId="3F32B582" w14:textId="77777777" w:rsidR="005D5ADE" w:rsidRDefault="00CC4D2D">
      <w:pPr>
        <w:pBdr>
          <w:top w:val="nil"/>
          <w:left w:val="nil"/>
          <w:bottom w:val="nil"/>
          <w:right w:val="nil"/>
          <w:between w:val="nil"/>
        </w:pBdr>
        <w:spacing w:line="360" w:lineRule="auto"/>
        <w:ind w:right="49"/>
        <w:jc w:val="both"/>
        <w:rPr>
          <w:color w:val="000000"/>
        </w:rPr>
      </w:pPr>
      <w:bookmarkStart w:id="6" w:name="_heading=h.30j0zll" w:colFirst="0" w:colLast="0"/>
      <w:bookmarkEnd w:id="6"/>
      <w:r>
        <w:rPr>
          <w:rFonts w:ascii="Palatino Linotype" w:eastAsia="Palatino Linotype" w:hAnsi="Palatino Linotype" w:cs="Palatino Linotype"/>
          <w:b/>
          <w:color w:val="000000"/>
        </w:rPr>
        <w:t>Quinto.</w:t>
      </w:r>
      <w:r>
        <w:rPr>
          <w:rFonts w:ascii="Palatino Linotype" w:eastAsia="Palatino Linotype" w:hAnsi="Palatino Linotype" w:cs="Palatino Linotype"/>
          <w:color w:val="000000"/>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 manera fundada y motivada, podrá solicitar una ampliación de plazo para el cumplimiento de la presente resolución.</w:t>
      </w:r>
    </w:p>
    <w:p w14:paraId="176A1F36" w14:textId="77777777" w:rsidR="005D5ADE" w:rsidRDefault="005D5ADE">
      <w:pPr>
        <w:spacing w:line="360" w:lineRule="auto"/>
        <w:ind w:right="49"/>
        <w:jc w:val="both"/>
        <w:rPr>
          <w:rFonts w:ascii="Palatino Linotype" w:eastAsia="Palatino Linotype" w:hAnsi="Palatino Linotype" w:cs="Palatino Linotype"/>
        </w:rPr>
      </w:pPr>
    </w:p>
    <w:p w14:paraId="5D3C0C12" w14:textId="77777777" w:rsidR="005D5ADE" w:rsidRDefault="00CC4D2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222222"/>
          <w:highlight w:val="white"/>
        </w:rPr>
        <w:t>ASÍ LO RESUELVE,</w:t>
      </w:r>
      <w:r>
        <w:rPr>
          <w:rFonts w:ascii="Palatino Linotype" w:eastAsia="Palatino Linotype" w:hAnsi="Palatino Linotype" w:cs="Palatino Linotype"/>
          <w:color w:val="222222"/>
        </w:rPr>
        <w:t xml:space="preser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6E0693">
        <w:rPr>
          <w:rFonts w:ascii="Palatino Linotype" w:eastAsia="Palatino Linotype" w:hAnsi="Palatino Linotype" w:cs="Palatino Linotype"/>
          <w:color w:val="222222"/>
        </w:rPr>
        <w:t xml:space="preserve"> AUSENCIA JUSTIFICADA</w:t>
      </w:r>
      <w:r>
        <w:rPr>
          <w:rFonts w:ascii="Palatino Linotype" w:eastAsia="Palatino Linotype" w:hAnsi="Palatino Linotype" w:cs="Palatino Linotype"/>
          <w:color w:val="222222"/>
        </w:rPr>
        <w:t>, LUIS GUSTAVO PARRA NORIEGA Y GUADALUPE RAMÍREZ PEÑA; EN LA TRIGÉSIMA SÉPTIMA SE</w:t>
      </w:r>
      <w:r w:rsidR="00AE4139">
        <w:rPr>
          <w:rFonts w:ascii="Palatino Linotype" w:eastAsia="Palatino Linotype" w:hAnsi="Palatino Linotype" w:cs="Palatino Linotype"/>
          <w:color w:val="222222"/>
        </w:rPr>
        <w:t>SIÓN ORDINARIA CELEBRADA EL DOCE</w:t>
      </w:r>
      <w:r>
        <w:rPr>
          <w:rFonts w:ascii="Palatino Linotype" w:eastAsia="Palatino Linotype" w:hAnsi="Palatino Linotype" w:cs="Palatino Linotype"/>
          <w:color w:val="222222"/>
        </w:rPr>
        <w:t xml:space="preserve"> DE OCTUBRE DEL DOS MIL VEINTITRÉS, ANTE EL SECRETARIO TÉCNICO DEL PLENO ALEXIS TAPIA RAMÍREZ</w:t>
      </w:r>
      <w:r>
        <w:rPr>
          <w:rFonts w:ascii="Palatino Linotype" w:eastAsia="Palatino Linotype" w:hAnsi="Palatino Linotype" w:cs="Palatino Linotype"/>
          <w:color w:val="000000"/>
        </w:rPr>
        <w:t>.      </w:t>
      </w:r>
    </w:p>
    <w:p w14:paraId="63A7E3E1" w14:textId="77777777" w:rsidR="005D5ADE" w:rsidRDefault="005D5ADE">
      <w:pPr>
        <w:spacing w:line="360" w:lineRule="auto"/>
        <w:jc w:val="both"/>
        <w:rPr>
          <w:rFonts w:ascii="Palatino Linotype" w:eastAsia="Palatino Linotype" w:hAnsi="Palatino Linotype" w:cs="Palatino Linotype"/>
        </w:rPr>
      </w:pPr>
    </w:p>
    <w:p w14:paraId="3ADE2AAC" w14:textId="77777777" w:rsidR="005D5ADE" w:rsidRDefault="005D5ADE">
      <w:pPr>
        <w:spacing w:line="360" w:lineRule="auto"/>
        <w:jc w:val="both"/>
        <w:rPr>
          <w:rFonts w:ascii="Palatino Linotype" w:eastAsia="Palatino Linotype" w:hAnsi="Palatino Linotype" w:cs="Palatino Linotype"/>
        </w:rPr>
      </w:pPr>
    </w:p>
    <w:p w14:paraId="7817CC97" w14:textId="77777777" w:rsidR="005D5ADE" w:rsidRDefault="005D5ADE">
      <w:pPr>
        <w:spacing w:line="360" w:lineRule="auto"/>
        <w:jc w:val="both"/>
        <w:rPr>
          <w:rFonts w:ascii="Palatino Linotype" w:eastAsia="Palatino Linotype" w:hAnsi="Palatino Linotype" w:cs="Palatino Linotype"/>
        </w:rPr>
      </w:pPr>
    </w:p>
    <w:p w14:paraId="4410C154" w14:textId="77777777" w:rsidR="00AE4139" w:rsidRDefault="00AE4139">
      <w:pPr>
        <w:spacing w:line="360" w:lineRule="auto"/>
        <w:jc w:val="both"/>
        <w:rPr>
          <w:rFonts w:ascii="Palatino Linotype" w:eastAsia="Palatino Linotype" w:hAnsi="Palatino Linotype" w:cs="Palatino Linotype"/>
        </w:rPr>
      </w:pPr>
    </w:p>
    <w:p w14:paraId="51D592C0" w14:textId="77777777" w:rsidR="00AE4139" w:rsidRDefault="00AE4139">
      <w:pPr>
        <w:spacing w:line="360" w:lineRule="auto"/>
        <w:jc w:val="both"/>
        <w:rPr>
          <w:rFonts w:ascii="Palatino Linotype" w:eastAsia="Palatino Linotype" w:hAnsi="Palatino Linotype" w:cs="Palatino Linotype"/>
        </w:rPr>
      </w:pPr>
    </w:p>
    <w:p w14:paraId="096BA46C" w14:textId="77777777" w:rsidR="00AE4139" w:rsidRDefault="00AE4139">
      <w:pPr>
        <w:spacing w:line="360" w:lineRule="auto"/>
        <w:jc w:val="both"/>
        <w:rPr>
          <w:rFonts w:ascii="Palatino Linotype" w:eastAsia="Palatino Linotype" w:hAnsi="Palatino Linotype" w:cs="Palatino Linotype"/>
        </w:rPr>
      </w:pPr>
    </w:p>
    <w:p w14:paraId="018F8074" w14:textId="77777777" w:rsidR="00AE4139" w:rsidRDefault="00AE4139">
      <w:pPr>
        <w:spacing w:line="360" w:lineRule="auto"/>
        <w:jc w:val="both"/>
        <w:rPr>
          <w:rFonts w:ascii="Palatino Linotype" w:eastAsia="Palatino Linotype" w:hAnsi="Palatino Linotype" w:cs="Palatino Linotype"/>
        </w:rPr>
      </w:pPr>
    </w:p>
    <w:p w14:paraId="793FA4F9" w14:textId="77777777" w:rsidR="00AE4139" w:rsidRDefault="00AE4139">
      <w:pPr>
        <w:spacing w:line="360" w:lineRule="auto"/>
        <w:jc w:val="both"/>
        <w:rPr>
          <w:rFonts w:ascii="Palatino Linotype" w:eastAsia="Palatino Linotype" w:hAnsi="Palatino Linotype" w:cs="Palatino Linotype"/>
        </w:rPr>
      </w:pPr>
    </w:p>
    <w:p w14:paraId="19A8E590" w14:textId="77777777" w:rsidR="00AE4139" w:rsidRDefault="00AE4139">
      <w:pPr>
        <w:spacing w:line="360" w:lineRule="auto"/>
        <w:jc w:val="both"/>
        <w:rPr>
          <w:rFonts w:ascii="Palatino Linotype" w:eastAsia="Palatino Linotype" w:hAnsi="Palatino Linotype" w:cs="Palatino Linotype"/>
        </w:rPr>
      </w:pPr>
    </w:p>
    <w:p w14:paraId="7F7B8320" w14:textId="77777777" w:rsidR="005D5ADE" w:rsidRDefault="005D5ADE">
      <w:pPr>
        <w:spacing w:line="360" w:lineRule="auto"/>
        <w:jc w:val="both"/>
        <w:rPr>
          <w:rFonts w:ascii="Palatino Linotype" w:eastAsia="Palatino Linotype" w:hAnsi="Palatino Linotype" w:cs="Palatino Linotype"/>
          <w:color w:val="FF0000"/>
        </w:rPr>
      </w:pPr>
    </w:p>
    <w:sectPr w:rsidR="005D5ADE">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F4093" w14:textId="77777777" w:rsidR="007D0C94" w:rsidRDefault="007D0C94">
      <w:r>
        <w:separator/>
      </w:r>
    </w:p>
  </w:endnote>
  <w:endnote w:type="continuationSeparator" w:id="0">
    <w:p w14:paraId="7D11CB7C" w14:textId="77777777" w:rsidR="007D0C94" w:rsidRDefault="007D0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A6F8" w14:textId="77777777" w:rsidR="005D5ADE" w:rsidRDefault="00CC4D2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164F9">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164F9">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14:paraId="747C4365" w14:textId="77777777" w:rsidR="005D5ADE" w:rsidRDefault="005D5AD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AF7AE" w14:textId="77777777" w:rsidR="005D5ADE" w:rsidRDefault="00CC4D2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164F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164F9">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14:paraId="623CA2F4" w14:textId="77777777" w:rsidR="005D5ADE" w:rsidRDefault="005D5AD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38E85" w14:textId="77777777" w:rsidR="007D0C94" w:rsidRDefault="007D0C94">
      <w:r>
        <w:separator/>
      </w:r>
    </w:p>
  </w:footnote>
  <w:footnote w:type="continuationSeparator" w:id="0">
    <w:p w14:paraId="67952D26" w14:textId="77777777" w:rsidR="007D0C94" w:rsidRDefault="007D0C94">
      <w:r>
        <w:continuationSeparator/>
      </w:r>
    </w:p>
  </w:footnote>
  <w:footnote w:id="1">
    <w:p w14:paraId="4C1C0AB3" w14:textId="77777777" w:rsidR="005D5ADE" w:rsidRDefault="00CC4D2D">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i/>
          <w:color w:val="000000"/>
          <w:sz w:val="16"/>
          <w:szCs w:val="16"/>
        </w:rPr>
        <w:t xml:space="preserve"> “</w:t>
      </w:r>
      <w:r>
        <w:rPr>
          <w:rFonts w:ascii="Palatino Linotype" w:eastAsia="Palatino Linotype" w:hAnsi="Palatino Linotype" w:cs="Palatino Linotype"/>
          <w:b/>
          <w:i/>
          <w:color w:val="000000"/>
          <w:sz w:val="16"/>
          <w:szCs w:val="16"/>
        </w:rPr>
        <w:t>Artículo 185.</w:t>
      </w:r>
      <w:r>
        <w:rPr>
          <w:rFonts w:ascii="Palatino Linotype" w:eastAsia="Palatino Linotype" w:hAnsi="Palatino Linotype" w:cs="Palatino Linotype"/>
          <w:i/>
          <w:color w:val="000000"/>
          <w:sz w:val="16"/>
          <w:szCs w:val="16"/>
        </w:rPr>
        <w:t xml:space="preserve"> El Instituto resolverá el recurso de revisión conforme a lo siguiente: (…)</w:t>
      </w:r>
    </w:p>
    <w:p w14:paraId="6AD36258" w14:textId="77777777" w:rsidR="005D5ADE" w:rsidRDefault="00CC4D2D">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4A70CAB2" w14:textId="77777777" w:rsidR="005D5ADE" w:rsidRDefault="00CC4D2D">
      <w:pPr>
        <w:ind w:left="851" w:right="902"/>
        <w:jc w:val="both"/>
        <w:rPr>
          <w:rFonts w:ascii="Palatino Linotype" w:eastAsia="Palatino Linotype" w:hAnsi="Palatino Linotype" w:cs="Palatino Linotype"/>
          <w:i/>
          <w:sz w:val="18"/>
          <w:szCs w:val="18"/>
        </w:rPr>
      </w:pPr>
      <w:r>
        <w:rPr>
          <w:vertAlign w:val="superscript"/>
        </w:rPr>
        <w:footnoteRef/>
      </w:r>
      <w:r>
        <w:rPr>
          <w:sz w:val="18"/>
          <w:szCs w:val="18"/>
        </w:rPr>
        <w:t xml:space="preserve"> </w:t>
      </w:r>
      <w:r>
        <w:rPr>
          <w:rFonts w:ascii="Palatino Linotype" w:eastAsia="Palatino Linotype" w:hAnsi="Palatino Linotype" w:cs="Palatino Linotype"/>
          <w:i/>
          <w:sz w:val="18"/>
          <w:szCs w:val="18"/>
        </w:rPr>
        <w:t>“</w:t>
      </w:r>
      <w:r>
        <w:rPr>
          <w:rFonts w:ascii="Palatino Linotype" w:eastAsia="Palatino Linotype" w:hAnsi="Palatino Linotype" w:cs="Palatino Linotype"/>
          <w:b/>
          <w:i/>
          <w:sz w:val="18"/>
          <w:szCs w:val="18"/>
        </w:rPr>
        <w:t>Artículo 24.</w:t>
      </w:r>
      <w:r>
        <w:rPr>
          <w:rFonts w:ascii="Palatino Linotype" w:eastAsia="Palatino Linotype" w:hAnsi="Palatino Linotype" w:cs="Palatino Linotype"/>
          <w:i/>
          <w:sz w:val="18"/>
          <w:szCs w:val="18"/>
        </w:rPr>
        <w:t xml:space="preserve"> Para el cumplimiento de los objetivos de esta Ley, los sujetos obligados deberán cumplir con las siguientes obligaciones, según corresponda, de acuerdo a su naturaleza:</w:t>
      </w:r>
    </w:p>
    <w:p w14:paraId="641CEAE6" w14:textId="77777777" w:rsidR="005D5ADE" w:rsidRDefault="00CC4D2D">
      <w:pPr>
        <w:ind w:left="851" w:right="902"/>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w:t>
      </w:r>
    </w:p>
    <w:p w14:paraId="446C6A66" w14:textId="77777777" w:rsidR="005D5ADE" w:rsidRDefault="00CC4D2D">
      <w:pPr>
        <w:ind w:left="851" w:right="902"/>
        <w:jc w:val="both"/>
        <w:rPr>
          <w:rFonts w:ascii="Palatino Linotype" w:eastAsia="Palatino Linotype" w:hAnsi="Palatino Linotype" w:cs="Palatino Linotype"/>
          <w:b/>
          <w:i/>
          <w:sz w:val="18"/>
          <w:szCs w:val="18"/>
        </w:rPr>
      </w:pPr>
      <w:r>
        <w:rPr>
          <w:rFonts w:ascii="Palatino Linotype" w:eastAsia="Palatino Linotype" w:hAnsi="Palatino Linotype" w:cs="Palatino Linotype"/>
          <w:b/>
          <w:i/>
          <w:sz w:val="18"/>
          <w:szCs w:val="18"/>
        </w:rPr>
        <w:t>XVIII. Hacer pública toda aquella información relativa a los montos y las personas a quienes entreguen, por cualquier motivo, recursos públicos, así como los informes que dichas personas les entreguen sobre el uso y destino de dichos recursos…”</w:t>
      </w:r>
    </w:p>
    <w:p w14:paraId="0E3A93AA" w14:textId="77777777" w:rsidR="005D5ADE" w:rsidRDefault="005D5ADE">
      <w:pPr>
        <w:rPr>
          <w:rFonts w:ascii="Cambria" w:eastAsia="Cambria" w:hAnsi="Cambria" w:cs="Cambria"/>
          <w:sz w:val="20"/>
          <w:szCs w:val="20"/>
        </w:rPr>
      </w:pPr>
    </w:p>
  </w:footnote>
  <w:footnote w:id="3">
    <w:p w14:paraId="783F949B" w14:textId="77777777" w:rsidR="005D5ADE" w:rsidRDefault="00CC4D2D" w:rsidP="00DB7CBE">
      <w:pPr>
        <w:pBdr>
          <w:top w:val="nil"/>
          <w:left w:val="nil"/>
          <w:bottom w:val="nil"/>
          <w:right w:val="nil"/>
          <w:between w:val="nil"/>
        </w:pBdr>
        <w:ind w:left="720" w:hanging="720"/>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Disponible para su consulta en </w:t>
      </w:r>
      <w:r w:rsidR="00DB7CBE" w:rsidRPr="00DB7CBE">
        <w:rPr>
          <w:rFonts w:ascii="Cambria" w:eastAsia="Cambria" w:hAnsi="Cambria" w:cs="Cambria"/>
          <w:color w:val="0000FF"/>
          <w:sz w:val="20"/>
          <w:szCs w:val="20"/>
          <w:u w:val="single"/>
        </w:rPr>
        <w:t>https://www.dof.gob.mx/nota_detalle.php?codigo=5436072&amp;fecha=04/05/2016#gsc.tab=0</w:t>
      </w:r>
    </w:p>
    <w:p w14:paraId="3A34F2D3" w14:textId="77777777" w:rsidR="005D5ADE" w:rsidRDefault="005D5ADE">
      <w:pPr>
        <w:pBdr>
          <w:top w:val="nil"/>
          <w:left w:val="nil"/>
          <w:bottom w:val="nil"/>
          <w:right w:val="nil"/>
          <w:between w:val="nil"/>
        </w:pBdr>
        <w:rPr>
          <w:rFonts w:ascii="Cambria" w:eastAsia="Cambria" w:hAnsi="Cambria" w:cs="Cambria"/>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A8760" w14:textId="77777777" w:rsidR="005D5ADE" w:rsidRDefault="00CC4D2D">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3185E10" wp14:editId="38DD8738">
          <wp:simplePos x="0" y="0"/>
          <wp:positionH relativeFrom="column">
            <wp:posOffset>-1080128</wp:posOffset>
          </wp:positionH>
          <wp:positionV relativeFrom="paragraph">
            <wp:posOffset>-396395</wp:posOffset>
          </wp:positionV>
          <wp:extent cx="7809865" cy="10165715"/>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5D5ADE" w14:paraId="51DD479E" w14:textId="77777777">
      <w:tc>
        <w:tcPr>
          <w:tcW w:w="2489" w:type="dxa"/>
          <w:shd w:val="clear" w:color="auto" w:fill="auto"/>
        </w:tcPr>
        <w:p w14:paraId="5668714C" w14:textId="77777777" w:rsidR="005D5ADE" w:rsidRDefault="00CC4D2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7FCF6186" w14:textId="77777777" w:rsidR="005D5ADE" w:rsidRDefault="00CC4D2D">
          <w:pPr>
            <w:ind w:right="175"/>
            <w:jc w:val="both"/>
            <w:rPr>
              <w:rFonts w:ascii="Palatino Linotype" w:eastAsia="Palatino Linotype" w:hAnsi="Palatino Linotype" w:cs="Palatino Linotype"/>
              <w:b/>
            </w:rPr>
          </w:pPr>
          <w:r>
            <w:rPr>
              <w:rFonts w:ascii="Palatino Linotype" w:eastAsia="Palatino Linotype" w:hAnsi="Palatino Linotype" w:cs="Palatino Linotype"/>
              <w:b/>
            </w:rPr>
            <w:t>00659/INFOEM/IP/RR/2023</w:t>
          </w:r>
        </w:p>
      </w:tc>
    </w:tr>
    <w:tr w:rsidR="005D5ADE" w14:paraId="05744D05" w14:textId="77777777">
      <w:trPr>
        <w:trHeight w:val="228"/>
      </w:trPr>
      <w:tc>
        <w:tcPr>
          <w:tcW w:w="2489" w:type="dxa"/>
          <w:shd w:val="clear" w:color="auto" w:fill="auto"/>
          <w:vAlign w:val="center"/>
        </w:tcPr>
        <w:p w14:paraId="31114EA4" w14:textId="77777777" w:rsidR="005D5ADE" w:rsidRDefault="00CC4D2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0002C60B" w14:textId="77777777" w:rsidR="005D5ADE" w:rsidRDefault="00CC4D2D">
          <w:pPr>
            <w:ind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Zinacantepec</w:t>
          </w:r>
        </w:p>
      </w:tc>
    </w:tr>
    <w:tr w:rsidR="005D5ADE" w14:paraId="54260C15" w14:textId="77777777">
      <w:trPr>
        <w:trHeight w:val="311"/>
      </w:trPr>
      <w:tc>
        <w:tcPr>
          <w:tcW w:w="2489" w:type="dxa"/>
          <w:shd w:val="clear" w:color="auto" w:fill="auto"/>
          <w:vAlign w:val="center"/>
        </w:tcPr>
        <w:p w14:paraId="59BB750F" w14:textId="77777777" w:rsidR="005D5ADE" w:rsidRDefault="00CC4D2D">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0786A9A0" w14:textId="77777777" w:rsidR="005D5ADE" w:rsidRDefault="00CC4D2D">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52AA5ADE" w14:textId="77777777" w:rsidR="005D5ADE" w:rsidRDefault="00CC4D2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15BD" w14:textId="77777777" w:rsidR="005D5ADE" w:rsidRDefault="00CC4D2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25994F67" wp14:editId="0587F704">
          <wp:simplePos x="0" y="0"/>
          <wp:positionH relativeFrom="column">
            <wp:posOffset>-1079144</wp:posOffset>
          </wp:positionH>
          <wp:positionV relativeFrom="paragraph">
            <wp:posOffset>-644524</wp:posOffset>
          </wp:positionV>
          <wp:extent cx="7809865" cy="10165715"/>
          <wp:effectExtent l="0" t="0" r="0" b="0"/>
          <wp:wrapNone/>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6095" w:type="dxa"/>
      <w:tblInd w:w="2762" w:type="dxa"/>
      <w:tblLayout w:type="fixed"/>
      <w:tblLook w:val="0400" w:firstRow="0" w:lastRow="0" w:firstColumn="0" w:lastColumn="0" w:noHBand="0" w:noVBand="1"/>
    </w:tblPr>
    <w:tblGrid>
      <w:gridCol w:w="2551"/>
      <w:gridCol w:w="3544"/>
    </w:tblGrid>
    <w:tr w:rsidR="005D5ADE" w14:paraId="02929F7F" w14:textId="77777777">
      <w:tc>
        <w:tcPr>
          <w:tcW w:w="2551" w:type="dxa"/>
          <w:shd w:val="clear" w:color="auto" w:fill="auto"/>
          <w:vAlign w:val="center"/>
        </w:tcPr>
        <w:p w14:paraId="78C5C5EE" w14:textId="77777777" w:rsidR="005D5ADE" w:rsidRDefault="00CC4D2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14:paraId="5647263C" w14:textId="77777777" w:rsidR="005D5ADE" w:rsidRDefault="00CC4D2D">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00659/INFOEM/IP/RR/2023</w:t>
          </w:r>
        </w:p>
      </w:tc>
    </w:tr>
    <w:tr w:rsidR="005D5ADE" w14:paraId="0F59362A" w14:textId="77777777">
      <w:trPr>
        <w:trHeight w:val="130"/>
      </w:trPr>
      <w:tc>
        <w:tcPr>
          <w:tcW w:w="2551" w:type="dxa"/>
          <w:shd w:val="clear" w:color="auto" w:fill="auto"/>
          <w:vAlign w:val="center"/>
        </w:tcPr>
        <w:p w14:paraId="4DFD7A7E" w14:textId="77777777" w:rsidR="005D5ADE" w:rsidRDefault="00CC4D2D">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14:paraId="105105D3" w14:textId="77777777" w:rsidR="005D5ADE" w:rsidRDefault="005D5ADE">
          <w:pPr>
            <w:jc w:val="both"/>
            <w:rPr>
              <w:rFonts w:ascii="Palatino Linotype" w:eastAsia="Palatino Linotype" w:hAnsi="Palatino Linotype" w:cs="Palatino Linotype"/>
              <w:b/>
            </w:rPr>
          </w:pPr>
        </w:p>
      </w:tc>
    </w:tr>
    <w:tr w:rsidR="005D5ADE" w14:paraId="0C4746D3" w14:textId="77777777">
      <w:trPr>
        <w:trHeight w:val="228"/>
      </w:trPr>
      <w:tc>
        <w:tcPr>
          <w:tcW w:w="2551" w:type="dxa"/>
          <w:shd w:val="clear" w:color="auto" w:fill="auto"/>
          <w:vAlign w:val="center"/>
        </w:tcPr>
        <w:p w14:paraId="6C7F99CF" w14:textId="77777777" w:rsidR="005D5ADE" w:rsidRDefault="00CC4D2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14:paraId="763C8F02" w14:textId="77777777" w:rsidR="005D5ADE" w:rsidRDefault="00CC4D2D">
          <w:pPr>
            <w:ind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Zinacantepec</w:t>
          </w:r>
        </w:p>
      </w:tc>
    </w:tr>
    <w:tr w:rsidR="005D5ADE" w14:paraId="3460A7CB" w14:textId="77777777">
      <w:tc>
        <w:tcPr>
          <w:tcW w:w="2551" w:type="dxa"/>
          <w:shd w:val="clear" w:color="auto" w:fill="auto"/>
          <w:vAlign w:val="center"/>
        </w:tcPr>
        <w:p w14:paraId="2574D350" w14:textId="77777777" w:rsidR="005D5ADE" w:rsidRDefault="00CC4D2D">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14:paraId="0DDB628E" w14:textId="77777777" w:rsidR="005D5ADE" w:rsidRDefault="00CC4D2D">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B11F826" w14:textId="77777777" w:rsidR="005D5ADE" w:rsidRDefault="005D5ADE">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E4545"/>
    <w:multiLevelType w:val="multilevel"/>
    <w:tmpl w:val="486A8E26"/>
    <w:lvl w:ilvl="0">
      <w:start w:val="1"/>
      <w:numFmt w:val="bullet"/>
      <w:pStyle w:val="Listaconvietas3"/>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BD2283A"/>
    <w:multiLevelType w:val="hybridMultilevel"/>
    <w:tmpl w:val="CB20433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169F11FD"/>
    <w:multiLevelType w:val="multilevel"/>
    <w:tmpl w:val="94448900"/>
    <w:lvl w:ilvl="0">
      <w:start w:val="1"/>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16DC3371"/>
    <w:multiLevelType w:val="multilevel"/>
    <w:tmpl w:val="58EE0E30"/>
    <w:lvl w:ilvl="0">
      <w:start w:val="1"/>
      <w:numFmt w:val="low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F1C2C0D"/>
    <w:multiLevelType w:val="hybridMultilevel"/>
    <w:tmpl w:val="5B424594"/>
    <w:lvl w:ilvl="0" w:tplc="9DF658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577AAB"/>
    <w:multiLevelType w:val="multilevel"/>
    <w:tmpl w:val="9A565368"/>
    <w:lvl w:ilvl="0">
      <w:start w:val="1"/>
      <w:numFmt w:val="bullet"/>
      <w:pStyle w:val="Listaconvietas2"/>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 w15:restartNumberingAfterBreak="0">
    <w:nsid w:val="2A497772"/>
    <w:multiLevelType w:val="multilevel"/>
    <w:tmpl w:val="30A45A4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1770370"/>
    <w:multiLevelType w:val="multilevel"/>
    <w:tmpl w:val="064E2E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29B166F"/>
    <w:multiLevelType w:val="multilevel"/>
    <w:tmpl w:val="992EE60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63DC3329"/>
    <w:multiLevelType w:val="multilevel"/>
    <w:tmpl w:val="F2125FC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880450E"/>
    <w:multiLevelType w:val="multilevel"/>
    <w:tmpl w:val="E0E2CDAA"/>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9"/>
  </w:num>
  <w:num w:numId="3">
    <w:abstractNumId w:val="5"/>
  </w:num>
  <w:num w:numId="4">
    <w:abstractNumId w:val="2"/>
  </w:num>
  <w:num w:numId="5">
    <w:abstractNumId w:val="3"/>
  </w:num>
  <w:num w:numId="6">
    <w:abstractNumId w:val="8"/>
  </w:num>
  <w:num w:numId="7">
    <w:abstractNumId w:val="6"/>
  </w:num>
  <w:num w:numId="8">
    <w:abstractNumId w:val="10"/>
  </w:num>
  <w:num w:numId="9">
    <w:abstractNumId w:val="7"/>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ADE"/>
    <w:rsid w:val="00072803"/>
    <w:rsid w:val="000D0DDC"/>
    <w:rsid w:val="00147441"/>
    <w:rsid w:val="001B3897"/>
    <w:rsid w:val="001B4675"/>
    <w:rsid w:val="001F71B5"/>
    <w:rsid w:val="002774B0"/>
    <w:rsid w:val="00280666"/>
    <w:rsid w:val="00335E9E"/>
    <w:rsid w:val="00475436"/>
    <w:rsid w:val="005D5ADE"/>
    <w:rsid w:val="005E17BB"/>
    <w:rsid w:val="006A6BA9"/>
    <w:rsid w:val="006C331A"/>
    <w:rsid w:val="006E0693"/>
    <w:rsid w:val="00711E71"/>
    <w:rsid w:val="007164F9"/>
    <w:rsid w:val="007712D9"/>
    <w:rsid w:val="007746BB"/>
    <w:rsid w:val="007D0C94"/>
    <w:rsid w:val="00AB25C4"/>
    <w:rsid w:val="00AE4139"/>
    <w:rsid w:val="00B31FE1"/>
    <w:rsid w:val="00B86360"/>
    <w:rsid w:val="00BE0217"/>
    <w:rsid w:val="00BF58A8"/>
    <w:rsid w:val="00C779A1"/>
    <w:rsid w:val="00CC4D2D"/>
    <w:rsid w:val="00D5455D"/>
    <w:rsid w:val="00D63172"/>
    <w:rsid w:val="00DB7CBE"/>
    <w:rsid w:val="00E36F3C"/>
    <w:rsid w:val="00E96D8B"/>
    <w:rsid w:val="00EF6A5F"/>
    <w:rsid w:val="00F829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B166B"/>
  <w15:docId w15:val="{27742AB5-AA5B-4093-A780-A84F7819B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left w:w="108" w:type="dxa"/>
        <w:right w:w="108" w:type="dxa"/>
      </w:tblCellMar>
    </w:tblPr>
  </w:style>
  <w:style w:type="table" w:customStyle="1" w:styleId="11">
    <w:name w:val="11"/>
    <w:basedOn w:val="TableNormal10"/>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left w:w="115" w:type="dxa"/>
        <w:right w:w="115" w:type="dxa"/>
      </w:tblCellMar>
    </w:tblPr>
  </w:style>
  <w:style w:type="table" w:customStyle="1" w:styleId="6">
    <w:name w:val="6"/>
    <w:basedOn w:val="TableNormal10"/>
    <w:rPr>
      <w:sz w:val="22"/>
      <w:szCs w:val="22"/>
    </w:rPr>
    <w:tblPr>
      <w:tblStyleRowBandSize w:val="1"/>
      <w:tblStyleColBandSize w:val="1"/>
      <w:tblCellMar>
        <w:left w:w="115" w:type="dxa"/>
        <w:right w:w="115" w:type="dxa"/>
      </w:tblCellMar>
    </w:tblPr>
  </w:style>
  <w:style w:type="table" w:customStyle="1" w:styleId="5">
    <w:name w:val="5"/>
    <w:basedOn w:val="TableNormal2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0"/>
    <w:rPr>
      <w:sz w:val="22"/>
      <w:szCs w:val="22"/>
    </w:rPr>
    <w:tblPr>
      <w:tblStyleRowBandSize w:val="1"/>
      <w:tblStyleColBandSize w:val="1"/>
      <w:tblCellMar>
        <w:left w:w="115" w:type="dxa"/>
        <w:right w:w="115" w:type="dxa"/>
      </w:tblCellMar>
    </w:tblPr>
  </w:style>
  <w:style w:type="table" w:customStyle="1" w:styleId="3">
    <w:name w:val="3"/>
    <w:basedOn w:val="TableNormal20"/>
    <w:rPr>
      <w:sz w:val="22"/>
      <w:szCs w:val="22"/>
    </w:rPr>
    <w:tblPr>
      <w:tblStyleRowBandSize w:val="1"/>
      <w:tblStyleColBandSize w:val="1"/>
      <w:tblCellMar>
        <w:left w:w="115" w:type="dxa"/>
        <w:right w:w="115" w:type="dxa"/>
      </w:tblCellMar>
    </w:tblPr>
  </w:style>
  <w:style w:type="table" w:customStyle="1" w:styleId="2">
    <w:name w:val="2"/>
    <w:basedOn w:val="TableNormal3"/>
    <w:rPr>
      <w:sz w:val="22"/>
      <w:szCs w:val="22"/>
    </w:rPr>
    <w:tblPr>
      <w:tblStyleRowBandSize w:val="1"/>
      <w:tblStyleColBandSize w:val="1"/>
      <w:tblCellMar>
        <w:left w:w="115" w:type="dxa"/>
        <w:right w:w="115" w:type="dxa"/>
      </w:tblCellMar>
    </w:tblPr>
  </w:style>
  <w:style w:type="table" w:customStyle="1" w:styleId="1">
    <w:name w:val="1"/>
    <w:basedOn w:val="TableNormal3"/>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2">
    <w:basedOn w:val="TableNormal2"/>
    <w:rPr>
      <w:sz w:val="22"/>
      <w:szCs w:val="22"/>
    </w:rPr>
    <w:tblPr>
      <w:tblStyleRowBandSize w:val="1"/>
      <w:tblStyleColBandSize w:val="1"/>
      <w:tblCellMar>
        <w:left w:w="115" w:type="dxa"/>
        <w:right w:w="115" w:type="dxa"/>
      </w:tblCellMar>
    </w:tblPr>
  </w:style>
  <w:style w:type="table" w:customStyle="1" w:styleId="a3">
    <w:basedOn w:val="TableNormal2"/>
    <w:rPr>
      <w:sz w:val="22"/>
      <w:szCs w:val="22"/>
    </w:rPr>
    <w:tblPr>
      <w:tblStyleRowBandSize w:val="1"/>
      <w:tblStyleColBandSize w:val="1"/>
      <w:tblCellMar>
        <w:left w:w="115" w:type="dxa"/>
        <w:right w:w="115" w:type="dxa"/>
      </w:tblCellMar>
    </w:tblPr>
  </w:style>
  <w:style w:type="table" w:customStyle="1" w:styleId="a4">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5">
    <w:basedOn w:val="TableNormal1"/>
    <w:rPr>
      <w:rFonts w:ascii="Calibri" w:eastAsia="Calibri" w:hAnsi="Calibri" w:cs="Calibri"/>
      <w:sz w:val="22"/>
      <w:szCs w:val="22"/>
    </w:rPr>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282C5F"/>
    <w:pPr>
      <w:numPr>
        <w:numId w:val="3"/>
      </w:numPr>
      <w:contextualSpacing/>
    </w:pPr>
  </w:style>
  <w:style w:type="paragraph" w:customStyle="1" w:styleId="INFOEM">
    <w:name w:val="INFOEM"/>
    <w:basedOn w:val="Normal"/>
    <w:qFormat/>
    <w:rsid w:val="00B3155A"/>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a6">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7">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8">
    <w:basedOn w:val="TableNormal0"/>
    <w:rPr>
      <w:rFonts w:ascii="Calibri" w:eastAsia="Calibri" w:hAnsi="Calibri" w:cs="Calibri"/>
      <w:sz w:val="22"/>
      <w:szCs w:val="22"/>
    </w:rPr>
    <w:tblPr>
      <w:tblStyleRowBandSize w:val="1"/>
      <w:tblStyleColBandSize w:val="1"/>
      <w:tblCellMar>
        <w:left w:w="115" w:type="dxa"/>
        <w:right w:w="115" w:type="dxa"/>
      </w:tblCellMar>
    </w:tblPr>
  </w:style>
  <w:style w:type="paragraph" w:customStyle="1" w:styleId="CitasINFOEM">
    <w:name w:val="Citas INFOEM"/>
    <w:basedOn w:val="Normal"/>
    <w:qFormat/>
    <w:rsid w:val="00E96D8B"/>
    <w:pPr>
      <w:spacing w:before="240" w:after="160" w:line="360" w:lineRule="auto"/>
      <w:ind w:left="851" w:right="851"/>
      <w:jc w:val="both"/>
    </w:pPr>
    <w:rPr>
      <w:rFonts w:ascii="Palatino Linotype" w:hAnsi="Palatino Linotype"/>
      <w:i/>
      <w:sz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witter.com/ManuelVilchisMV?ref_src=twsrc%5Egoogle%7Ctwcamp%5Eserp%7Ctwgr%5Eautho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pages/H-Ayuntamiento-De-Zinacantepec/119581904885256"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pGo1mtQrQ+Rre3rm+6qvZsL4Vg==">CgMxLjAyCGgudHlqY3d0MgloLjN6bnlzaDcyCGguZ2pkZ3hzMgloLjFmb2I5dGUyCWguNDRzaW5pbzIJaC4yanhzeHFoMg5oLmJ5aTNpMnBsM3M0MTIIaC5sbnhiejkyCWguMzBqMHpsbDgAciExY2d2NHBWNk1kLWF6WGlNVUpRUjBLNkxXLVdaT20tZlQ=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52</Pages>
  <Words>12274</Words>
  <Characters>67513</Characters>
  <Application>Microsoft Office Word</Application>
  <DocSecurity>4</DocSecurity>
  <Lines>562</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2023-10-16T17:40:00Z</cp:lastPrinted>
  <dcterms:created xsi:type="dcterms:W3CDTF">2023-10-30T18:53:00Z</dcterms:created>
  <dcterms:modified xsi:type="dcterms:W3CDTF">2023-10-30T18:53:00Z</dcterms:modified>
</cp:coreProperties>
</file>