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A43A7" w14:textId="2F119E7F" w:rsidR="005F638C" w:rsidRPr="007A3198" w:rsidRDefault="005F638C" w:rsidP="005F638C">
      <w:pPr>
        <w:shd w:val="clear" w:color="auto" w:fill="FFFFFF"/>
        <w:spacing w:after="0" w:line="360" w:lineRule="auto"/>
        <w:jc w:val="both"/>
        <w:rPr>
          <w:rFonts w:ascii="Palatino Linotype" w:eastAsia="Times New Roman" w:hAnsi="Palatino Linotype" w:cs="Arial"/>
          <w:color w:val="000000"/>
          <w:sz w:val="24"/>
          <w:szCs w:val="24"/>
          <w:lang w:eastAsia="es-MX"/>
        </w:rPr>
      </w:pPr>
      <w:r w:rsidRPr="007A31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642F9" w:rsidRPr="007A3198">
        <w:rPr>
          <w:rFonts w:ascii="Palatino Linotype" w:eastAsia="Times New Roman" w:hAnsi="Palatino Linotype" w:cs="Arial"/>
          <w:color w:val="000000"/>
          <w:sz w:val="24"/>
          <w:szCs w:val="24"/>
          <w:lang w:eastAsia="es-MX"/>
        </w:rPr>
        <w:t>doce</w:t>
      </w:r>
      <w:r w:rsidR="00CD531B" w:rsidRPr="007A3198">
        <w:rPr>
          <w:rFonts w:ascii="Palatino Linotype" w:eastAsia="Times New Roman" w:hAnsi="Palatino Linotype" w:cs="Arial"/>
          <w:color w:val="000000"/>
          <w:sz w:val="24"/>
          <w:szCs w:val="24"/>
          <w:lang w:eastAsia="es-MX"/>
        </w:rPr>
        <w:t xml:space="preserve"> de jul</w:t>
      </w:r>
      <w:r w:rsidR="00C37E81" w:rsidRPr="007A3198">
        <w:rPr>
          <w:rFonts w:ascii="Palatino Linotype" w:eastAsia="Times New Roman" w:hAnsi="Palatino Linotype" w:cs="Arial"/>
          <w:color w:val="000000"/>
          <w:sz w:val="24"/>
          <w:szCs w:val="24"/>
          <w:lang w:eastAsia="es-MX"/>
        </w:rPr>
        <w:t xml:space="preserve">io </w:t>
      </w:r>
      <w:r w:rsidRPr="007A3198">
        <w:rPr>
          <w:rFonts w:ascii="Palatino Linotype" w:eastAsia="Times New Roman" w:hAnsi="Palatino Linotype" w:cs="Arial"/>
          <w:color w:val="000000"/>
          <w:sz w:val="24"/>
          <w:szCs w:val="24"/>
          <w:lang w:eastAsia="es-MX"/>
        </w:rPr>
        <w:t>de dos mil veintitrés.</w:t>
      </w:r>
    </w:p>
    <w:p w14:paraId="31B23D5A" w14:textId="77777777" w:rsidR="005F638C" w:rsidRPr="007A3198" w:rsidRDefault="005F638C" w:rsidP="005F638C">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DE87DD0" w14:textId="47067266" w:rsidR="005F638C" w:rsidRPr="007A3198" w:rsidRDefault="005F638C" w:rsidP="005F638C">
      <w:pPr>
        <w:tabs>
          <w:tab w:val="left" w:pos="1701"/>
        </w:tabs>
        <w:spacing w:after="0" w:line="360" w:lineRule="auto"/>
        <w:jc w:val="both"/>
        <w:rPr>
          <w:rFonts w:ascii="Palatino Linotype" w:hAnsi="Palatino Linotype" w:cs="Arial"/>
          <w:b/>
          <w:sz w:val="24"/>
          <w:szCs w:val="24"/>
        </w:rPr>
      </w:pPr>
      <w:r w:rsidRPr="007A3198">
        <w:rPr>
          <w:rFonts w:ascii="Palatino Linotype" w:hAnsi="Palatino Linotype" w:cs="Arial"/>
          <w:b/>
          <w:sz w:val="24"/>
          <w:szCs w:val="24"/>
        </w:rPr>
        <w:t>VISTO</w:t>
      </w:r>
      <w:r w:rsidRPr="007A3198">
        <w:rPr>
          <w:rFonts w:ascii="Palatino Linotype" w:hAnsi="Palatino Linotype" w:cs="Arial"/>
          <w:sz w:val="24"/>
          <w:szCs w:val="24"/>
        </w:rPr>
        <w:t xml:space="preserve"> el expediente electrónico formado con motivo del recurso de revisión con número </w:t>
      </w:r>
      <w:r w:rsidRPr="007A3198">
        <w:rPr>
          <w:rFonts w:ascii="Palatino Linotype" w:hAnsi="Palatino Linotype" w:cs="Arial"/>
          <w:b/>
          <w:bCs/>
          <w:sz w:val="24"/>
          <w:szCs w:val="24"/>
          <w:lang w:eastAsia="es-MX"/>
        </w:rPr>
        <w:t>02</w:t>
      </w:r>
      <w:r w:rsidR="00FD773B" w:rsidRPr="007A3198">
        <w:rPr>
          <w:rFonts w:ascii="Palatino Linotype" w:hAnsi="Palatino Linotype" w:cs="Arial"/>
          <w:b/>
          <w:bCs/>
          <w:sz w:val="24"/>
          <w:szCs w:val="24"/>
          <w:lang w:eastAsia="es-MX"/>
        </w:rPr>
        <w:t>620</w:t>
      </w:r>
      <w:r w:rsidRPr="007A3198">
        <w:rPr>
          <w:rFonts w:ascii="Palatino Linotype" w:hAnsi="Palatino Linotype" w:cs="Arial"/>
          <w:b/>
          <w:bCs/>
          <w:sz w:val="24"/>
          <w:szCs w:val="24"/>
          <w:lang w:eastAsia="es-MX"/>
        </w:rPr>
        <w:t>/INFOEM/IP/RR/2023</w:t>
      </w:r>
      <w:r w:rsidRPr="007A3198">
        <w:rPr>
          <w:rFonts w:ascii="Palatino Linotype" w:hAnsi="Palatino Linotype" w:cs="Arial"/>
          <w:sz w:val="24"/>
          <w:szCs w:val="24"/>
        </w:rPr>
        <w:t xml:space="preserve">, promovido </w:t>
      </w:r>
      <w:r w:rsidRPr="007A3198">
        <w:rPr>
          <w:rFonts w:ascii="Palatino Linotype" w:hAnsi="Palatino Linotype"/>
          <w:sz w:val="24"/>
          <w:szCs w:val="24"/>
        </w:rPr>
        <w:t xml:space="preserve">por </w:t>
      </w:r>
      <w:r w:rsidR="003A32BF">
        <w:rPr>
          <w:rFonts w:ascii="Palatino Linotype" w:hAnsi="Palatino Linotype"/>
          <w:b/>
          <w:sz w:val="24"/>
          <w:szCs w:val="24"/>
        </w:rPr>
        <w:t>XXXXXXXXXXXX</w:t>
      </w:r>
      <w:r w:rsidRPr="007A3198">
        <w:rPr>
          <w:rFonts w:ascii="Palatino Linotype" w:hAnsi="Palatino Linotype"/>
          <w:sz w:val="24"/>
          <w:szCs w:val="24"/>
        </w:rPr>
        <w:t xml:space="preserve">, quien en lo sucesivo se le denominara como </w:t>
      </w:r>
      <w:r w:rsidR="00FD773B" w:rsidRPr="007A3198">
        <w:rPr>
          <w:rFonts w:ascii="Palatino Linotype" w:hAnsi="Palatino Linotype"/>
          <w:sz w:val="24"/>
          <w:szCs w:val="24"/>
        </w:rPr>
        <w:t>la parte</w:t>
      </w:r>
      <w:r w:rsidRPr="007A3198">
        <w:rPr>
          <w:rFonts w:ascii="Palatino Linotype" w:hAnsi="Palatino Linotype"/>
          <w:sz w:val="24"/>
          <w:szCs w:val="24"/>
        </w:rPr>
        <w:t xml:space="preserve"> </w:t>
      </w:r>
      <w:r w:rsidRPr="007A3198">
        <w:rPr>
          <w:rFonts w:ascii="Palatino Linotype" w:hAnsi="Palatino Linotype"/>
          <w:b/>
          <w:sz w:val="24"/>
          <w:szCs w:val="24"/>
        </w:rPr>
        <w:t>Recurrente</w:t>
      </w:r>
      <w:r w:rsidRPr="007A3198">
        <w:rPr>
          <w:rFonts w:ascii="Palatino Linotype" w:hAnsi="Palatino Linotype" w:cs="Arial"/>
          <w:sz w:val="24"/>
          <w:szCs w:val="24"/>
        </w:rPr>
        <w:t xml:space="preserve">, en contra de la respuesta del </w:t>
      </w:r>
      <w:r w:rsidR="00FD773B" w:rsidRPr="007A3198">
        <w:rPr>
          <w:rFonts w:ascii="Palatino Linotype" w:hAnsi="Palatino Linotype" w:cs="Arial"/>
          <w:b/>
          <w:bCs/>
          <w:sz w:val="24"/>
          <w:szCs w:val="24"/>
        </w:rPr>
        <w:t>Ayuntamiento de Tecámac</w:t>
      </w:r>
      <w:r w:rsidRPr="007A3198">
        <w:rPr>
          <w:rFonts w:ascii="Palatino Linotype" w:hAnsi="Palatino Linotype" w:cs="Arial"/>
          <w:b/>
          <w:sz w:val="24"/>
          <w:szCs w:val="24"/>
        </w:rPr>
        <w:t xml:space="preserve">, </w:t>
      </w:r>
      <w:r w:rsidRPr="007A3198">
        <w:rPr>
          <w:rFonts w:ascii="Palatino Linotype" w:hAnsi="Palatino Linotype" w:cs="Arial"/>
          <w:sz w:val="24"/>
          <w:szCs w:val="24"/>
        </w:rPr>
        <w:t>en lo subsecuente</w:t>
      </w:r>
      <w:r w:rsidRPr="007A3198">
        <w:rPr>
          <w:rFonts w:ascii="Palatino Linotype" w:hAnsi="Palatino Linotype" w:cs="Arial"/>
          <w:b/>
          <w:sz w:val="24"/>
          <w:szCs w:val="24"/>
        </w:rPr>
        <w:t xml:space="preserve"> el Sujeto Obligado, </w:t>
      </w:r>
      <w:r w:rsidRPr="007A3198">
        <w:rPr>
          <w:rFonts w:ascii="Palatino Linotype" w:hAnsi="Palatino Linotype" w:cs="Arial"/>
          <w:sz w:val="24"/>
          <w:szCs w:val="24"/>
        </w:rPr>
        <w:t>se procede a dictar la presente resolución.</w:t>
      </w:r>
    </w:p>
    <w:p w14:paraId="7B2F5F6A" w14:textId="77777777" w:rsidR="005F638C" w:rsidRPr="007A3198" w:rsidRDefault="005F638C" w:rsidP="005F638C">
      <w:pPr>
        <w:tabs>
          <w:tab w:val="left" w:pos="6960"/>
        </w:tabs>
        <w:spacing w:after="0" w:line="360" w:lineRule="auto"/>
        <w:jc w:val="both"/>
        <w:rPr>
          <w:rFonts w:ascii="Palatino Linotype" w:hAnsi="Palatino Linotype" w:cs="Arial"/>
          <w:sz w:val="24"/>
          <w:szCs w:val="24"/>
        </w:rPr>
      </w:pPr>
    </w:p>
    <w:p w14:paraId="636C50F4" w14:textId="77777777" w:rsidR="005F638C" w:rsidRPr="007A3198" w:rsidRDefault="005F638C" w:rsidP="005F638C">
      <w:pPr>
        <w:spacing w:after="0" w:line="360" w:lineRule="auto"/>
        <w:jc w:val="center"/>
        <w:rPr>
          <w:rFonts w:ascii="Palatino Linotype" w:hAnsi="Palatino Linotype" w:cs="Arial"/>
          <w:b/>
          <w:sz w:val="28"/>
          <w:szCs w:val="24"/>
        </w:rPr>
      </w:pPr>
      <w:r w:rsidRPr="007A3198">
        <w:rPr>
          <w:rFonts w:ascii="Palatino Linotype" w:hAnsi="Palatino Linotype" w:cs="Arial"/>
          <w:b/>
          <w:sz w:val="28"/>
          <w:szCs w:val="24"/>
        </w:rPr>
        <w:t>A N T E C E D E N T E S</w:t>
      </w:r>
    </w:p>
    <w:p w14:paraId="4D6A8CC3" w14:textId="77777777" w:rsidR="005F638C" w:rsidRPr="007A3198" w:rsidRDefault="005F638C" w:rsidP="005F638C">
      <w:pPr>
        <w:spacing w:after="0" w:line="360" w:lineRule="auto"/>
        <w:rPr>
          <w:rFonts w:ascii="Palatino Linotype" w:hAnsi="Palatino Linotype" w:cs="Arial"/>
          <w:b/>
          <w:sz w:val="24"/>
          <w:szCs w:val="24"/>
        </w:rPr>
      </w:pPr>
    </w:p>
    <w:p w14:paraId="0BA6F2CE" w14:textId="2B82B05B" w:rsidR="005F638C" w:rsidRPr="007A3198" w:rsidRDefault="005F638C" w:rsidP="005F638C">
      <w:pPr>
        <w:spacing w:after="0" w:line="360" w:lineRule="auto"/>
        <w:jc w:val="both"/>
        <w:rPr>
          <w:rFonts w:ascii="Palatino Linotype" w:hAnsi="Palatino Linotype" w:cs="Arial"/>
          <w:sz w:val="24"/>
          <w:szCs w:val="24"/>
        </w:rPr>
      </w:pPr>
      <w:r w:rsidRPr="007A3198">
        <w:rPr>
          <w:rFonts w:ascii="Palatino Linotype" w:hAnsi="Palatino Linotype" w:cs="Arial"/>
          <w:b/>
          <w:sz w:val="28"/>
          <w:szCs w:val="28"/>
        </w:rPr>
        <w:t xml:space="preserve">PRIMERO. </w:t>
      </w:r>
      <w:r w:rsidRPr="007A3198">
        <w:rPr>
          <w:rFonts w:ascii="Palatino Linotype" w:hAnsi="Palatino Linotype" w:cs="Arial"/>
          <w:sz w:val="24"/>
          <w:szCs w:val="24"/>
        </w:rPr>
        <w:t xml:space="preserve">Con fecha </w:t>
      </w:r>
      <w:r w:rsidR="00FD773B" w:rsidRPr="007A3198">
        <w:rPr>
          <w:rFonts w:ascii="Palatino Linotype" w:hAnsi="Palatino Linotype" w:cs="Arial"/>
          <w:sz w:val="24"/>
          <w:szCs w:val="24"/>
        </w:rPr>
        <w:t>10</w:t>
      </w:r>
      <w:r w:rsidRPr="007A3198">
        <w:rPr>
          <w:rFonts w:ascii="Palatino Linotype" w:hAnsi="Palatino Linotype" w:cs="Arial"/>
          <w:sz w:val="24"/>
          <w:szCs w:val="24"/>
        </w:rPr>
        <w:t xml:space="preserve"> (</w:t>
      </w:r>
      <w:r w:rsidR="00FD773B" w:rsidRPr="007A3198">
        <w:rPr>
          <w:rFonts w:ascii="Palatino Linotype" w:hAnsi="Palatino Linotype" w:cs="Arial"/>
          <w:sz w:val="24"/>
          <w:szCs w:val="24"/>
        </w:rPr>
        <w:t>diez</w:t>
      </w:r>
      <w:r w:rsidRPr="007A3198">
        <w:rPr>
          <w:rFonts w:ascii="Palatino Linotype" w:hAnsi="Palatino Linotype" w:cs="Arial"/>
          <w:sz w:val="24"/>
          <w:szCs w:val="24"/>
        </w:rPr>
        <w:t xml:space="preserve">) de </w:t>
      </w:r>
      <w:r w:rsidR="00FD773B" w:rsidRPr="007A3198">
        <w:rPr>
          <w:rFonts w:ascii="Palatino Linotype" w:hAnsi="Palatino Linotype" w:cs="Arial"/>
          <w:sz w:val="24"/>
          <w:szCs w:val="24"/>
        </w:rPr>
        <w:t xml:space="preserve">abril </w:t>
      </w:r>
      <w:r w:rsidRPr="007A3198">
        <w:rPr>
          <w:rFonts w:ascii="Palatino Linotype" w:hAnsi="Palatino Linotype" w:cs="Arial"/>
          <w:sz w:val="24"/>
          <w:szCs w:val="24"/>
        </w:rPr>
        <w:t xml:space="preserve">de </w:t>
      </w:r>
      <w:r w:rsidR="001A387F" w:rsidRPr="007A3198">
        <w:rPr>
          <w:rFonts w:ascii="Palatino Linotype" w:hAnsi="Palatino Linotype" w:cs="Arial"/>
          <w:sz w:val="24"/>
          <w:szCs w:val="24"/>
        </w:rPr>
        <w:t>2023</w:t>
      </w:r>
      <w:r w:rsidRPr="007A3198">
        <w:rPr>
          <w:rFonts w:ascii="Palatino Linotype" w:hAnsi="Palatino Linotype" w:cs="Arial"/>
          <w:sz w:val="24"/>
          <w:szCs w:val="24"/>
        </w:rPr>
        <w:t xml:space="preserve"> (dos mil veinti</w:t>
      </w:r>
      <w:r w:rsidR="001A387F" w:rsidRPr="007A3198">
        <w:rPr>
          <w:rFonts w:ascii="Palatino Linotype" w:hAnsi="Palatino Linotype" w:cs="Arial"/>
          <w:sz w:val="24"/>
          <w:szCs w:val="24"/>
        </w:rPr>
        <w:t>trés</w:t>
      </w:r>
      <w:r w:rsidRPr="007A3198">
        <w:rPr>
          <w:rFonts w:ascii="Palatino Linotype" w:hAnsi="Palatino Linotype" w:cs="Arial"/>
          <w:sz w:val="24"/>
          <w:szCs w:val="24"/>
        </w:rPr>
        <w:t>), el</w:t>
      </w:r>
      <w:r w:rsidRPr="007A3198">
        <w:rPr>
          <w:rFonts w:ascii="Palatino Linotype" w:hAnsi="Palatino Linotype" w:cs="Arial"/>
          <w:b/>
          <w:sz w:val="24"/>
          <w:szCs w:val="24"/>
        </w:rPr>
        <w:t xml:space="preserve"> Recurrente</w:t>
      </w:r>
      <w:r w:rsidRPr="007A3198">
        <w:rPr>
          <w:rFonts w:ascii="Palatino Linotype" w:hAnsi="Palatino Linotype" w:cs="Arial"/>
          <w:sz w:val="24"/>
          <w:szCs w:val="24"/>
        </w:rPr>
        <w:t xml:space="preserve"> presentó a través del Sistema de Acceso a la Información Mexiquense, en lo posterior el </w:t>
      </w:r>
      <w:r w:rsidRPr="007A3198">
        <w:rPr>
          <w:rFonts w:ascii="Palatino Linotype" w:hAnsi="Palatino Linotype" w:cs="Arial"/>
          <w:b/>
          <w:sz w:val="24"/>
          <w:szCs w:val="24"/>
        </w:rPr>
        <w:t>SAIMEX</w:t>
      </w:r>
      <w:r w:rsidRPr="007A3198">
        <w:rPr>
          <w:rFonts w:ascii="Palatino Linotype" w:hAnsi="Palatino Linotype" w:cs="Arial"/>
          <w:sz w:val="24"/>
          <w:szCs w:val="24"/>
        </w:rPr>
        <w:t xml:space="preserve">, ante </w:t>
      </w:r>
      <w:r w:rsidRPr="007A3198">
        <w:rPr>
          <w:rFonts w:ascii="Palatino Linotype" w:hAnsi="Palatino Linotype" w:cs="Arial"/>
          <w:b/>
          <w:sz w:val="24"/>
          <w:szCs w:val="24"/>
        </w:rPr>
        <w:t>el Sujeto Obligado</w:t>
      </w:r>
      <w:r w:rsidRPr="007A3198">
        <w:rPr>
          <w:rFonts w:ascii="Palatino Linotype" w:hAnsi="Palatino Linotype" w:cs="Arial"/>
          <w:sz w:val="24"/>
          <w:szCs w:val="24"/>
        </w:rPr>
        <w:t xml:space="preserve">, solicitud de acceso a la información pública, registrada bajo el número </w:t>
      </w:r>
      <w:r w:rsidR="00FD773B" w:rsidRPr="007A3198">
        <w:rPr>
          <w:rFonts w:ascii="Palatino Linotype" w:hAnsi="Palatino Linotype" w:cs="Arial"/>
          <w:b/>
          <w:bCs/>
          <w:sz w:val="24"/>
          <w:szCs w:val="24"/>
        </w:rPr>
        <w:t>00106/TECAMAC/IP/2023</w:t>
      </w:r>
      <w:r w:rsidRPr="007A3198">
        <w:rPr>
          <w:rFonts w:ascii="Palatino Linotype" w:hAnsi="Palatino Linotype" w:cs="Arial"/>
          <w:sz w:val="24"/>
          <w:szCs w:val="24"/>
          <w:lang w:eastAsia="es-MX"/>
        </w:rPr>
        <w:t>,</w:t>
      </w:r>
      <w:r w:rsidRPr="007A3198">
        <w:rPr>
          <w:rFonts w:ascii="Palatino Linotype" w:hAnsi="Palatino Linotype" w:cs="Arial"/>
          <w:b/>
          <w:sz w:val="24"/>
          <w:szCs w:val="24"/>
          <w:lang w:eastAsia="es-MX"/>
        </w:rPr>
        <w:t xml:space="preserve"> </w:t>
      </w:r>
      <w:r w:rsidRPr="007A3198">
        <w:rPr>
          <w:rFonts w:ascii="Palatino Linotype" w:hAnsi="Palatino Linotype" w:cs="Arial"/>
          <w:sz w:val="24"/>
          <w:szCs w:val="24"/>
        </w:rPr>
        <w:t>mediante la cual solicitó lo siguiente:</w:t>
      </w:r>
    </w:p>
    <w:p w14:paraId="1EBD73C6" w14:textId="77777777" w:rsidR="005F638C" w:rsidRPr="007A3198" w:rsidRDefault="005F638C" w:rsidP="005F638C">
      <w:pPr>
        <w:spacing w:after="0" w:line="360" w:lineRule="auto"/>
        <w:jc w:val="both"/>
        <w:rPr>
          <w:rFonts w:ascii="Palatino Linotype" w:hAnsi="Palatino Linotype" w:cs="Arial"/>
          <w:sz w:val="24"/>
          <w:szCs w:val="24"/>
        </w:rPr>
      </w:pPr>
    </w:p>
    <w:p w14:paraId="650F297A" w14:textId="0B8C2B03" w:rsidR="005F638C" w:rsidRPr="007A3198" w:rsidRDefault="005F638C" w:rsidP="005F638C">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A3198">
        <w:rPr>
          <w:rFonts w:ascii="Palatino Linotype" w:eastAsia="Times New Roman" w:hAnsi="Palatino Linotype" w:cs="Times New Roman"/>
          <w:i/>
          <w:szCs w:val="24"/>
          <w:lang w:val="es-ES_tradnl" w:eastAsia="es-ES"/>
        </w:rPr>
        <w:t>"</w:t>
      </w:r>
      <w:r w:rsidR="00FD773B" w:rsidRPr="007A3198">
        <w:rPr>
          <w:rFonts w:ascii="Palatino Linotype" w:eastAsia="Times New Roman" w:hAnsi="Palatino Linotype" w:cs="Times New Roman"/>
          <w:i/>
          <w:szCs w:val="24"/>
          <w:lang w:eastAsia="es-ES"/>
        </w:rPr>
        <w:t xml:space="preserve">Solicito se me informe y se me envíe copia de dos oficios emitidos en el año 2022, por la Dirección de Desarrollo Urbano (DDU), dependiente de la Dirección General de Planeación, Administración y Regulación del Territorio (DGPAYRT), los cuales preciso a continuación: a) Oficio TEC/DGPAYRT/DDU/0255/2022 de fecha 22 de febrero del 2022, presuntamente emitido por Fernando Cruz Zanabria, titular de la Dirección de Desarrollo Urbano del Gobierno Municipal de Tecámac, dirigido al </w:t>
      </w:r>
      <w:r w:rsidR="005F14CD">
        <w:rPr>
          <w:rFonts w:ascii="Palatino Linotype" w:eastAsia="Times New Roman" w:hAnsi="Palatino Linotype" w:cs="Times New Roman"/>
          <w:i/>
          <w:szCs w:val="24"/>
          <w:lang w:eastAsia="es-ES"/>
        </w:rPr>
        <w:t>XXXXXXXXXXXXX</w:t>
      </w:r>
      <w:r w:rsidR="00FD773B" w:rsidRPr="007A3198">
        <w:rPr>
          <w:rFonts w:ascii="Palatino Linotype" w:eastAsia="Times New Roman" w:hAnsi="Palatino Linotype" w:cs="Times New Roman"/>
          <w:i/>
          <w:szCs w:val="24"/>
          <w:lang w:eastAsia="es-ES"/>
        </w:rPr>
        <w:t xml:space="preserve"> </w:t>
      </w:r>
      <w:r w:rsidR="005F14CD">
        <w:rPr>
          <w:rFonts w:ascii="Palatino Linotype" w:eastAsia="Times New Roman" w:hAnsi="Palatino Linotype" w:cs="Times New Roman"/>
          <w:i/>
          <w:szCs w:val="24"/>
          <w:lang w:eastAsia="es-ES"/>
        </w:rPr>
        <w:t>XXXXXXX</w:t>
      </w:r>
      <w:r w:rsidR="00FD773B" w:rsidRPr="007A3198">
        <w:rPr>
          <w:rFonts w:ascii="Palatino Linotype" w:eastAsia="Times New Roman" w:hAnsi="Palatino Linotype" w:cs="Times New Roman"/>
          <w:i/>
          <w:szCs w:val="24"/>
          <w:lang w:eastAsia="es-ES"/>
        </w:rPr>
        <w:t>, representante legal de la empresa “</w:t>
      </w:r>
      <w:r w:rsidR="005F14CD">
        <w:rPr>
          <w:rFonts w:ascii="Palatino Linotype" w:eastAsia="Times New Roman" w:hAnsi="Palatino Linotype" w:cs="Times New Roman"/>
          <w:i/>
          <w:szCs w:val="24"/>
          <w:lang w:eastAsia="es-ES"/>
        </w:rPr>
        <w:t>XXXXXXXXXXXXXXXXXXXXXX</w:t>
      </w:r>
      <w:r w:rsidR="00FD773B" w:rsidRPr="007A3198">
        <w:rPr>
          <w:rFonts w:ascii="Palatino Linotype" w:eastAsia="Times New Roman" w:hAnsi="Palatino Linotype" w:cs="Times New Roman"/>
          <w:i/>
          <w:szCs w:val="24"/>
          <w:lang w:eastAsia="es-ES"/>
        </w:rPr>
        <w:t xml:space="preserve"> </w:t>
      </w:r>
      <w:r w:rsidR="005F14CD">
        <w:rPr>
          <w:rFonts w:ascii="Palatino Linotype" w:eastAsia="Times New Roman" w:hAnsi="Palatino Linotype" w:cs="Times New Roman"/>
          <w:i/>
          <w:szCs w:val="24"/>
          <w:lang w:eastAsia="es-ES"/>
        </w:rPr>
        <w:t>XXXXX</w:t>
      </w:r>
      <w:r w:rsidR="00FD773B" w:rsidRPr="007A3198">
        <w:rPr>
          <w:rFonts w:ascii="Palatino Linotype" w:eastAsia="Times New Roman" w:hAnsi="Palatino Linotype" w:cs="Times New Roman"/>
          <w:i/>
          <w:szCs w:val="24"/>
          <w:lang w:eastAsia="es-ES"/>
        </w:rPr>
        <w:t>”. b) Oficio TEC/DGPAYRT/DDU/617/2022 emitido por la Dirección de Desarrollo Urbano, de fecha 19 de abril del 2022.</w:t>
      </w:r>
      <w:r w:rsidRPr="007A3198">
        <w:rPr>
          <w:rFonts w:ascii="Palatino Linotype" w:eastAsia="Times New Roman" w:hAnsi="Palatino Linotype" w:cs="Times New Roman"/>
          <w:i/>
          <w:szCs w:val="24"/>
          <w:lang w:val="es-ES_tradnl" w:eastAsia="es-ES"/>
        </w:rPr>
        <w:t>"</w:t>
      </w:r>
    </w:p>
    <w:p w14:paraId="36F3720C" w14:textId="77777777" w:rsidR="005F638C" w:rsidRPr="007A3198" w:rsidRDefault="005F638C" w:rsidP="005F638C">
      <w:pPr>
        <w:tabs>
          <w:tab w:val="left" w:pos="5647"/>
        </w:tabs>
        <w:spacing w:after="0" w:line="360" w:lineRule="auto"/>
        <w:ind w:right="850"/>
        <w:jc w:val="both"/>
        <w:rPr>
          <w:rFonts w:ascii="Palatino Linotype" w:hAnsi="Palatino Linotype"/>
          <w:color w:val="000000"/>
          <w:sz w:val="24"/>
          <w:szCs w:val="24"/>
        </w:rPr>
      </w:pPr>
      <w:r w:rsidRPr="007A3198">
        <w:rPr>
          <w:rFonts w:ascii="Palatino Linotype" w:eastAsia="Times New Roman" w:hAnsi="Palatino Linotype" w:cs="Times New Roman"/>
          <w:sz w:val="24"/>
          <w:szCs w:val="24"/>
          <w:lang w:val="es-ES_tradnl" w:eastAsia="es-ES"/>
        </w:rPr>
        <w:lastRenderedPageBreak/>
        <w:t xml:space="preserve">Modalidad de entrega: </w:t>
      </w:r>
      <w:r w:rsidRPr="007A3198">
        <w:rPr>
          <w:rFonts w:ascii="Palatino Linotype" w:hAnsi="Palatino Linotype"/>
          <w:b/>
          <w:i/>
          <w:color w:val="000000"/>
          <w:sz w:val="24"/>
          <w:szCs w:val="24"/>
        </w:rPr>
        <w:t>A través del SAIMEX</w:t>
      </w:r>
    </w:p>
    <w:p w14:paraId="27662509" w14:textId="77777777" w:rsidR="00FD773B" w:rsidRPr="007A3198" w:rsidRDefault="00FD773B" w:rsidP="005F638C">
      <w:pPr>
        <w:tabs>
          <w:tab w:val="left" w:pos="5647"/>
        </w:tabs>
        <w:spacing w:after="0" w:line="360" w:lineRule="auto"/>
        <w:ind w:right="850"/>
        <w:jc w:val="both"/>
        <w:rPr>
          <w:rFonts w:ascii="Palatino Linotype" w:hAnsi="Palatino Linotype"/>
          <w:color w:val="000000"/>
          <w:sz w:val="24"/>
          <w:szCs w:val="24"/>
        </w:rPr>
      </w:pPr>
    </w:p>
    <w:p w14:paraId="346B13F2" w14:textId="084926C8" w:rsidR="005F638C" w:rsidRPr="007A3198" w:rsidRDefault="005F638C" w:rsidP="005F638C">
      <w:pPr>
        <w:spacing w:after="0" w:line="360" w:lineRule="auto"/>
        <w:jc w:val="both"/>
        <w:rPr>
          <w:rFonts w:ascii="Palatino Linotype" w:eastAsia="Times New Roman" w:hAnsi="Palatino Linotype" w:cs="Times New Roman"/>
          <w:sz w:val="24"/>
          <w:szCs w:val="24"/>
          <w:lang w:val="es-ES" w:eastAsia="es-ES"/>
        </w:rPr>
      </w:pPr>
      <w:r w:rsidRPr="007A3198">
        <w:rPr>
          <w:rFonts w:ascii="Palatino Linotype" w:hAnsi="Palatino Linotype" w:cs="Arial"/>
          <w:b/>
          <w:sz w:val="28"/>
          <w:szCs w:val="24"/>
        </w:rPr>
        <w:t>SEGUNDO</w:t>
      </w:r>
      <w:r w:rsidRPr="007A3198">
        <w:rPr>
          <w:rFonts w:ascii="Palatino Linotype" w:hAnsi="Palatino Linotype" w:cs="Arial"/>
          <w:b/>
          <w:sz w:val="24"/>
          <w:szCs w:val="24"/>
        </w:rPr>
        <w:t xml:space="preserve">. </w:t>
      </w:r>
      <w:r w:rsidRPr="007A3198">
        <w:rPr>
          <w:rFonts w:ascii="Palatino Linotype" w:eastAsia="Times New Roman" w:hAnsi="Palatino Linotype" w:cs="Times New Roman"/>
          <w:sz w:val="24"/>
          <w:szCs w:val="24"/>
          <w:lang w:val="es-ES" w:eastAsia="es-ES"/>
        </w:rPr>
        <w:t xml:space="preserve">De las constancias que obran en el expediente electrónico, </w:t>
      </w:r>
      <w:proofErr w:type="spellStart"/>
      <w:r w:rsidRPr="007A3198">
        <w:rPr>
          <w:rFonts w:ascii="Palatino Linotype" w:eastAsia="Times New Roman" w:hAnsi="Palatino Linotype" w:cs="Times New Roman"/>
          <w:sz w:val="24"/>
          <w:szCs w:val="24"/>
          <w:lang w:val="es-ES" w:eastAsia="es-ES"/>
        </w:rPr>
        <w:t>aperturado</w:t>
      </w:r>
      <w:proofErr w:type="spellEnd"/>
      <w:r w:rsidRPr="007A3198">
        <w:rPr>
          <w:rFonts w:ascii="Palatino Linotype" w:eastAsia="Times New Roman" w:hAnsi="Palatino Linotype" w:cs="Times New Roman"/>
          <w:sz w:val="24"/>
          <w:szCs w:val="24"/>
          <w:lang w:val="es-ES" w:eastAsia="es-ES"/>
        </w:rPr>
        <w:t xml:space="preserve"> con motivo del ingreso de la solicitud de información, se advierte que el</w:t>
      </w:r>
      <w:r w:rsidRPr="007A3198">
        <w:rPr>
          <w:rFonts w:ascii="Palatino Linotype" w:eastAsia="Times New Roman" w:hAnsi="Palatino Linotype" w:cs="Times New Roman"/>
          <w:b/>
          <w:sz w:val="24"/>
          <w:szCs w:val="24"/>
          <w:lang w:val="es-ES" w:eastAsia="es-ES"/>
        </w:rPr>
        <w:t xml:space="preserve"> Sujeto Obligado </w:t>
      </w:r>
      <w:r w:rsidRPr="007A3198">
        <w:rPr>
          <w:rFonts w:ascii="Palatino Linotype" w:eastAsia="Times New Roman" w:hAnsi="Palatino Linotype" w:cs="Times New Roman"/>
          <w:sz w:val="24"/>
          <w:szCs w:val="24"/>
          <w:lang w:val="es-ES" w:eastAsia="es-ES"/>
        </w:rPr>
        <w:t xml:space="preserve">emitió respuesta el día </w:t>
      </w:r>
      <w:r w:rsidR="00FD773B" w:rsidRPr="007A3198">
        <w:rPr>
          <w:rFonts w:ascii="Palatino Linotype" w:eastAsia="Times New Roman" w:hAnsi="Palatino Linotype" w:cs="Times New Roman"/>
          <w:sz w:val="24"/>
          <w:szCs w:val="24"/>
          <w:lang w:val="es-ES" w:eastAsia="es-ES"/>
        </w:rPr>
        <w:t>02</w:t>
      </w:r>
      <w:r w:rsidRPr="007A3198">
        <w:rPr>
          <w:rFonts w:ascii="Palatino Linotype" w:eastAsia="Times New Roman" w:hAnsi="Palatino Linotype" w:cs="Times New Roman"/>
          <w:sz w:val="24"/>
          <w:szCs w:val="24"/>
          <w:lang w:val="es-ES" w:eastAsia="es-ES"/>
        </w:rPr>
        <w:t xml:space="preserve"> (</w:t>
      </w:r>
      <w:r w:rsidR="00FD773B" w:rsidRPr="007A3198">
        <w:rPr>
          <w:rFonts w:ascii="Palatino Linotype" w:eastAsia="Times New Roman" w:hAnsi="Palatino Linotype" w:cs="Times New Roman"/>
          <w:sz w:val="24"/>
          <w:szCs w:val="24"/>
          <w:lang w:val="es-ES" w:eastAsia="es-ES"/>
        </w:rPr>
        <w:t>dos</w:t>
      </w:r>
      <w:r w:rsidRPr="007A3198">
        <w:rPr>
          <w:rFonts w:ascii="Palatino Linotype" w:eastAsia="Times New Roman" w:hAnsi="Palatino Linotype" w:cs="Times New Roman"/>
          <w:sz w:val="24"/>
          <w:szCs w:val="24"/>
          <w:lang w:val="es-ES" w:eastAsia="es-ES"/>
        </w:rPr>
        <w:t xml:space="preserve">) de </w:t>
      </w:r>
      <w:r w:rsidR="00FD773B" w:rsidRPr="007A3198">
        <w:rPr>
          <w:rFonts w:ascii="Palatino Linotype" w:eastAsia="Times New Roman" w:hAnsi="Palatino Linotype" w:cs="Times New Roman"/>
          <w:sz w:val="24"/>
          <w:szCs w:val="24"/>
          <w:lang w:val="es-ES" w:eastAsia="es-ES"/>
        </w:rPr>
        <w:t xml:space="preserve">mayo </w:t>
      </w:r>
      <w:r w:rsidRPr="007A3198">
        <w:rPr>
          <w:rFonts w:ascii="Palatino Linotype" w:eastAsia="Times New Roman" w:hAnsi="Palatino Linotype" w:cs="Times New Roman"/>
          <w:sz w:val="24"/>
          <w:szCs w:val="24"/>
          <w:lang w:val="es-ES" w:eastAsia="es-ES"/>
        </w:rPr>
        <w:t>de 202</w:t>
      </w:r>
      <w:r w:rsidR="001A387F" w:rsidRPr="007A3198">
        <w:rPr>
          <w:rFonts w:ascii="Palatino Linotype" w:eastAsia="Times New Roman" w:hAnsi="Palatino Linotype" w:cs="Times New Roman"/>
          <w:sz w:val="24"/>
          <w:szCs w:val="24"/>
          <w:lang w:val="es-ES" w:eastAsia="es-ES"/>
        </w:rPr>
        <w:t>3</w:t>
      </w:r>
      <w:r w:rsidRPr="007A3198">
        <w:rPr>
          <w:rFonts w:ascii="Palatino Linotype" w:eastAsia="Times New Roman" w:hAnsi="Palatino Linotype" w:cs="Times New Roman"/>
          <w:sz w:val="24"/>
          <w:szCs w:val="24"/>
          <w:lang w:val="es-ES" w:eastAsia="es-ES"/>
        </w:rPr>
        <w:t xml:space="preserve"> (dos mil </w:t>
      </w:r>
      <w:r w:rsidR="001A387F" w:rsidRPr="007A3198">
        <w:rPr>
          <w:rFonts w:ascii="Palatino Linotype" w:eastAsia="Times New Roman" w:hAnsi="Palatino Linotype" w:cs="Times New Roman"/>
          <w:sz w:val="24"/>
          <w:szCs w:val="24"/>
          <w:lang w:val="es-ES" w:eastAsia="es-ES"/>
        </w:rPr>
        <w:t>veintitrés</w:t>
      </w:r>
      <w:r w:rsidRPr="007A3198">
        <w:rPr>
          <w:rFonts w:ascii="Palatino Linotype" w:eastAsia="Times New Roman" w:hAnsi="Palatino Linotype" w:cs="Times New Roman"/>
          <w:sz w:val="24"/>
          <w:szCs w:val="24"/>
          <w:lang w:val="es-ES" w:eastAsia="es-ES"/>
        </w:rPr>
        <w:t>), en los términos siguientes:</w:t>
      </w:r>
    </w:p>
    <w:p w14:paraId="0AE8FFBD" w14:textId="77777777" w:rsidR="005F638C" w:rsidRPr="007A3198" w:rsidRDefault="005F638C" w:rsidP="005F638C">
      <w:pPr>
        <w:spacing w:after="0" w:line="360" w:lineRule="auto"/>
        <w:jc w:val="both"/>
        <w:rPr>
          <w:rFonts w:ascii="Palatino Linotype" w:hAnsi="Palatino Linotype" w:cs="Arial"/>
          <w:sz w:val="24"/>
          <w:szCs w:val="28"/>
        </w:rPr>
      </w:pPr>
    </w:p>
    <w:p w14:paraId="74AF1F51" w14:textId="77777777" w:rsidR="00FD773B" w:rsidRPr="007A3198" w:rsidRDefault="005F638C" w:rsidP="00FD773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7A3198">
        <w:rPr>
          <w:rFonts w:ascii="Palatino Linotype" w:eastAsia="Times New Roman" w:hAnsi="Palatino Linotype" w:cs="Times New Roman"/>
          <w:i/>
          <w:szCs w:val="24"/>
          <w:lang w:val="es-ES_tradnl" w:eastAsia="es-ES"/>
        </w:rPr>
        <w:t>"</w:t>
      </w:r>
      <w:r w:rsidR="00FD773B" w:rsidRPr="007A3198">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3C49ACE" w14:textId="77777777" w:rsidR="00FD773B" w:rsidRPr="007A3198" w:rsidRDefault="00FD773B" w:rsidP="00FD773B">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328B1DC9" w14:textId="7D515206" w:rsidR="005F638C" w:rsidRPr="007A3198" w:rsidRDefault="00FD773B" w:rsidP="00FD773B">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A3198">
        <w:rPr>
          <w:rFonts w:ascii="Palatino Linotype" w:eastAsia="Times New Roman" w:hAnsi="Palatino Linotype" w:cs="Times New Roman"/>
          <w:i/>
          <w:szCs w:val="24"/>
          <w:lang w:val="es-ES_tradnl" w:eastAsia="es-ES"/>
        </w:rPr>
        <w:t>se anexa contestación a la solicitud número 00106/TECAMAC/IP/2023.</w:t>
      </w:r>
      <w:r w:rsidR="005F638C" w:rsidRPr="007A3198">
        <w:rPr>
          <w:rFonts w:ascii="Palatino Linotype" w:eastAsia="Times New Roman" w:hAnsi="Palatino Linotype" w:cs="Times New Roman"/>
          <w:i/>
          <w:szCs w:val="24"/>
          <w:lang w:val="es-ES_tradnl" w:eastAsia="es-ES"/>
        </w:rPr>
        <w:t>"</w:t>
      </w:r>
    </w:p>
    <w:p w14:paraId="1E02798B" w14:textId="77777777" w:rsidR="005F638C" w:rsidRPr="007A3198" w:rsidRDefault="005F638C" w:rsidP="005F638C">
      <w:pPr>
        <w:spacing w:after="0" w:line="360" w:lineRule="auto"/>
        <w:jc w:val="both"/>
        <w:rPr>
          <w:rFonts w:ascii="Palatino Linotype" w:hAnsi="Palatino Linotype" w:cs="Arial"/>
          <w:sz w:val="24"/>
          <w:szCs w:val="24"/>
        </w:rPr>
      </w:pPr>
    </w:p>
    <w:p w14:paraId="5FFD94F2" w14:textId="265B4485" w:rsidR="005F638C" w:rsidRPr="007A3198" w:rsidRDefault="005F638C" w:rsidP="001A387F">
      <w:pPr>
        <w:spacing w:after="0" w:line="360" w:lineRule="auto"/>
        <w:jc w:val="both"/>
        <w:rPr>
          <w:rFonts w:ascii="Palatino Linotype" w:hAnsi="Palatino Linotype" w:cs="Arial"/>
          <w:sz w:val="24"/>
          <w:szCs w:val="24"/>
        </w:rPr>
      </w:pPr>
      <w:r w:rsidRPr="007A3198">
        <w:rPr>
          <w:rFonts w:ascii="Palatino Linotype" w:hAnsi="Palatino Linotype" w:cs="Arial"/>
          <w:sz w:val="24"/>
          <w:szCs w:val="24"/>
        </w:rPr>
        <w:t xml:space="preserve">Se hace constar que el </w:t>
      </w:r>
      <w:r w:rsidRPr="007A3198">
        <w:rPr>
          <w:rFonts w:ascii="Palatino Linotype" w:hAnsi="Palatino Linotype" w:cs="Arial"/>
          <w:b/>
          <w:sz w:val="24"/>
          <w:szCs w:val="24"/>
        </w:rPr>
        <w:t>Sujeto Obligado</w:t>
      </w:r>
      <w:r w:rsidRPr="007A3198">
        <w:rPr>
          <w:rFonts w:ascii="Palatino Linotype" w:hAnsi="Palatino Linotype" w:cs="Arial"/>
          <w:sz w:val="24"/>
          <w:szCs w:val="24"/>
        </w:rPr>
        <w:t xml:space="preserve"> adjunto </w:t>
      </w:r>
      <w:r w:rsidR="00FD773B" w:rsidRPr="007A3198">
        <w:rPr>
          <w:rFonts w:ascii="Palatino Linotype" w:hAnsi="Palatino Linotype" w:cs="Arial"/>
          <w:sz w:val="24"/>
          <w:szCs w:val="24"/>
        </w:rPr>
        <w:t>el</w:t>
      </w:r>
      <w:r w:rsidRPr="007A3198">
        <w:rPr>
          <w:rFonts w:ascii="Palatino Linotype" w:hAnsi="Palatino Linotype" w:cs="Arial"/>
          <w:sz w:val="24"/>
          <w:szCs w:val="24"/>
        </w:rPr>
        <w:t xml:space="preserve"> archivo electrónico “</w:t>
      </w:r>
      <w:r w:rsidR="00FD773B" w:rsidRPr="007A3198">
        <w:rPr>
          <w:rFonts w:ascii="Palatino Linotype" w:hAnsi="Palatino Linotype" w:cs="Arial"/>
          <w:b/>
          <w:i/>
          <w:sz w:val="24"/>
          <w:szCs w:val="24"/>
        </w:rPr>
        <w:t xml:space="preserve">Adobe </w:t>
      </w:r>
      <w:proofErr w:type="spellStart"/>
      <w:r w:rsidR="00FD773B" w:rsidRPr="007A3198">
        <w:rPr>
          <w:rFonts w:ascii="Palatino Linotype" w:hAnsi="Palatino Linotype" w:cs="Arial"/>
          <w:b/>
          <w:i/>
          <w:sz w:val="24"/>
          <w:szCs w:val="24"/>
        </w:rPr>
        <w:t>Scan</w:t>
      </w:r>
      <w:proofErr w:type="spellEnd"/>
      <w:r w:rsidR="00FD773B" w:rsidRPr="007A3198">
        <w:rPr>
          <w:rFonts w:ascii="Palatino Linotype" w:hAnsi="Palatino Linotype" w:cs="Arial"/>
          <w:b/>
          <w:i/>
          <w:sz w:val="24"/>
          <w:szCs w:val="24"/>
        </w:rPr>
        <w:t xml:space="preserve"> 28 abr. 2023 (1) (2).</w:t>
      </w:r>
      <w:proofErr w:type="spellStart"/>
      <w:r w:rsidR="00FD773B" w:rsidRPr="007A3198">
        <w:rPr>
          <w:rFonts w:ascii="Palatino Linotype" w:hAnsi="Palatino Linotype" w:cs="Arial"/>
          <w:b/>
          <w:i/>
          <w:sz w:val="24"/>
          <w:szCs w:val="24"/>
        </w:rPr>
        <w:t>pdf</w:t>
      </w:r>
      <w:proofErr w:type="spellEnd"/>
      <w:r w:rsidRPr="007A3198">
        <w:rPr>
          <w:rFonts w:ascii="Palatino Linotype" w:hAnsi="Palatino Linotype" w:cs="Arial"/>
          <w:sz w:val="24"/>
          <w:szCs w:val="24"/>
        </w:rPr>
        <w:t>”, que, al ser del conocimiento de las partes, se omite su inserción en este apartado, máxime que será objeto de estudio en párrafos posteriores.</w:t>
      </w:r>
    </w:p>
    <w:p w14:paraId="1E4804BF" w14:textId="77777777" w:rsidR="005F638C" w:rsidRPr="007A3198" w:rsidRDefault="005F638C" w:rsidP="005F638C">
      <w:pPr>
        <w:spacing w:after="0" w:line="360" w:lineRule="auto"/>
        <w:jc w:val="both"/>
        <w:rPr>
          <w:rFonts w:ascii="Palatino Linotype" w:hAnsi="Palatino Linotype" w:cs="Arial"/>
          <w:sz w:val="24"/>
          <w:szCs w:val="24"/>
        </w:rPr>
      </w:pPr>
    </w:p>
    <w:p w14:paraId="279C64C8" w14:textId="77777777" w:rsidR="005F468F" w:rsidRPr="007A3198" w:rsidRDefault="005F468F" w:rsidP="005F638C">
      <w:pPr>
        <w:spacing w:after="0" w:line="360" w:lineRule="auto"/>
        <w:jc w:val="both"/>
        <w:rPr>
          <w:rFonts w:ascii="Palatino Linotype" w:hAnsi="Palatino Linotype" w:cs="Arial"/>
          <w:sz w:val="24"/>
          <w:szCs w:val="24"/>
        </w:rPr>
      </w:pPr>
    </w:p>
    <w:p w14:paraId="4BEADE64" w14:textId="7319D234" w:rsidR="005F638C" w:rsidRPr="007A3198" w:rsidRDefault="005F638C" w:rsidP="005F638C">
      <w:pPr>
        <w:spacing w:after="0" w:line="360" w:lineRule="auto"/>
        <w:jc w:val="both"/>
        <w:rPr>
          <w:rFonts w:ascii="Palatino Linotype" w:eastAsia="Times New Roman" w:hAnsi="Palatino Linotype" w:cs="Arial"/>
          <w:sz w:val="24"/>
          <w:szCs w:val="24"/>
          <w:lang w:val="es-ES" w:eastAsia="es-ES"/>
        </w:rPr>
      </w:pPr>
      <w:r w:rsidRPr="007A3198">
        <w:rPr>
          <w:rFonts w:ascii="Palatino Linotype" w:hAnsi="Palatino Linotype" w:cs="Arial"/>
          <w:b/>
          <w:sz w:val="28"/>
          <w:szCs w:val="28"/>
        </w:rPr>
        <w:t>TERCERO</w:t>
      </w:r>
      <w:r w:rsidRPr="007A3198">
        <w:rPr>
          <w:rFonts w:ascii="Palatino Linotype" w:hAnsi="Palatino Linotype" w:cs="Arial"/>
          <w:sz w:val="24"/>
          <w:szCs w:val="24"/>
        </w:rPr>
        <w:t xml:space="preserve">. </w:t>
      </w:r>
      <w:r w:rsidRPr="007A3198">
        <w:rPr>
          <w:rFonts w:ascii="Palatino Linotype" w:eastAsia="Times New Roman" w:hAnsi="Palatino Linotype" w:cs="Arial"/>
          <w:sz w:val="24"/>
          <w:szCs w:val="24"/>
          <w:lang w:val="es-ES" w:eastAsia="es-ES"/>
        </w:rPr>
        <w:t xml:space="preserve">Inconforme con la respuesta proporcionada, </w:t>
      </w:r>
      <w:r w:rsidR="00A35450" w:rsidRPr="007A3198">
        <w:rPr>
          <w:rFonts w:ascii="Palatino Linotype" w:eastAsia="Times New Roman" w:hAnsi="Palatino Linotype" w:cs="Arial"/>
          <w:sz w:val="24"/>
          <w:szCs w:val="24"/>
          <w:lang w:val="es-ES" w:eastAsia="es-ES"/>
        </w:rPr>
        <w:t xml:space="preserve">en fecha </w:t>
      </w:r>
      <w:r w:rsidR="00FD773B" w:rsidRPr="007A3198">
        <w:rPr>
          <w:rFonts w:ascii="Palatino Linotype" w:eastAsia="Times New Roman" w:hAnsi="Palatino Linotype" w:cs="Arial"/>
          <w:sz w:val="24"/>
          <w:szCs w:val="24"/>
          <w:lang w:val="es-ES" w:eastAsia="es-ES"/>
        </w:rPr>
        <w:t>15</w:t>
      </w:r>
      <w:r w:rsidRPr="007A3198">
        <w:rPr>
          <w:rFonts w:ascii="Palatino Linotype" w:eastAsia="Times New Roman" w:hAnsi="Palatino Linotype" w:cs="Arial"/>
          <w:sz w:val="24"/>
          <w:szCs w:val="24"/>
          <w:lang w:val="es-ES" w:eastAsia="es-ES"/>
        </w:rPr>
        <w:t xml:space="preserve"> (</w:t>
      </w:r>
      <w:r w:rsidR="00FD773B" w:rsidRPr="007A3198">
        <w:rPr>
          <w:rFonts w:ascii="Palatino Linotype" w:eastAsia="Times New Roman" w:hAnsi="Palatino Linotype" w:cs="Arial"/>
          <w:sz w:val="24"/>
          <w:szCs w:val="24"/>
          <w:lang w:val="es-ES" w:eastAsia="es-ES"/>
        </w:rPr>
        <w:t>quince</w:t>
      </w:r>
      <w:r w:rsidRPr="007A3198">
        <w:rPr>
          <w:rFonts w:ascii="Palatino Linotype" w:eastAsia="Times New Roman" w:hAnsi="Palatino Linotype" w:cs="Arial"/>
          <w:sz w:val="24"/>
          <w:szCs w:val="24"/>
          <w:lang w:val="es-ES" w:eastAsia="es-ES"/>
        </w:rPr>
        <w:t xml:space="preserve">) de </w:t>
      </w:r>
      <w:r w:rsidR="00FD773B" w:rsidRPr="007A3198">
        <w:rPr>
          <w:rFonts w:ascii="Palatino Linotype" w:eastAsia="Times New Roman" w:hAnsi="Palatino Linotype" w:cs="Arial"/>
          <w:sz w:val="24"/>
          <w:szCs w:val="24"/>
          <w:lang w:val="es-ES" w:eastAsia="es-ES"/>
        </w:rPr>
        <w:t>mayo</w:t>
      </w:r>
      <w:r w:rsidRPr="007A3198">
        <w:rPr>
          <w:rFonts w:ascii="Palatino Linotype" w:eastAsia="Times New Roman" w:hAnsi="Palatino Linotype" w:cs="Arial"/>
          <w:sz w:val="24"/>
          <w:szCs w:val="24"/>
          <w:lang w:val="es-ES" w:eastAsia="es-ES"/>
        </w:rPr>
        <w:t xml:space="preserve"> de 202</w:t>
      </w:r>
      <w:r w:rsidR="00A35450" w:rsidRPr="007A3198">
        <w:rPr>
          <w:rFonts w:ascii="Palatino Linotype" w:eastAsia="Times New Roman" w:hAnsi="Palatino Linotype" w:cs="Arial"/>
          <w:sz w:val="24"/>
          <w:szCs w:val="24"/>
          <w:lang w:val="es-ES" w:eastAsia="es-ES"/>
        </w:rPr>
        <w:t>3</w:t>
      </w:r>
      <w:r w:rsidRPr="007A3198">
        <w:rPr>
          <w:rFonts w:ascii="Palatino Linotype" w:eastAsia="Times New Roman" w:hAnsi="Palatino Linotype" w:cs="Arial"/>
          <w:sz w:val="24"/>
          <w:szCs w:val="24"/>
          <w:lang w:val="es-ES" w:eastAsia="es-ES"/>
        </w:rPr>
        <w:t xml:space="preserve"> (dos mil </w:t>
      </w:r>
      <w:r w:rsidR="00A35450" w:rsidRPr="007A3198">
        <w:rPr>
          <w:rFonts w:ascii="Palatino Linotype" w:eastAsia="Times New Roman" w:hAnsi="Palatino Linotype" w:cs="Arial"/>
          <w:sz w:val="24"/>
          <w:szCs w:val="24"/>
          <w:lang w:val="es-ES" w:eastAsia="es-ES"/>
        </w:rPr>
        <w:t>veintitrés</w:t>
      </w:r>
      <w:r w:rsidRPr="007A3198">
        <w:rPr>
          <w:rFonts w:ascii="Palatino Linotype" w:eastAsia="Times New Roman" w:hAnsi="Palatino Linotype" w:cs="Arial"/>
          <w:sz w:val="24"/>
          <w:szCs w:val="24"/>
          <w:lang w:val="es-ES" w:eastAsia="es-ES"/>
        </w:rPr>
        <w:t>), el</w:t>
      </w:r>
      <w:r w:rsidRPr="007A3198">
        <w:rPr>
          <w:rFonts w:ascii="Palatino Linotype" w:eastAsia="Times New Roman" w:hAnsi="Palatino Linotype" w:cs="Arial"/>
          <w:b/>
          <w:color w:val="000000"/>
          <w:sz w:val="24"/>
          <w:szCs w:val="24"/>
          <w:lang w:val="es-ES" w:eastAsia="es-ES"/>
        </w:rPr>
        <w:t xml:space="preserve"> Recurrente</w:t>
      </w:r>
      <w:r w:rsidRPr="007A3198">
        <w:rPr>
          <w:rFonts w:ascii="Palatino Linotype" w:eastAsia="Times New Roman" w:hAnsi="Palatino Linotype" w:cs="Arial"/>
          <w:color w:val="000000"/>
          <w:sz w:val="24"/>
          <w:szCs w:val="24"/>
          <w:lang w:val="es-ES" w:eastAsia="es-ES"/>
        </w:rPr>
        <w:t xml:space="preserve"> </w:t>
      </w:r>
      <w:r w:rsidRPr="007A3198">
        <w:rPr>
          <w:rFonts w:ascii="Palatino Linotype" w:eastAsia="Times New Roman" w:hAnsi="Palatino Linotype" w:cs="Arial"/>
          <w:sz w:val="24"/>
          <w:szCs w:val="24"/>
          <w:lang w:val="es-ES" w:eastAsia="es-ES"/>
        </w:rPr>
        <w:t>interpuso el recurso de revisión, quedando registrado en el</w:t>
      </w:r>
      <w:r w:rsidRPr="007A3198">
        <w:rPr>
          <w:rFonts w:ascii="Palatino Linotype" w:eastAsia="Arial Unicode MS" w:hAnsi="Palatino Linotype" w:cs="Arial"/>
          <w:b/>
          <w:sz w:val="24"/>
          <w:szCs w:val="24"/>
          <w:lang w:val="es-ES" w:eastAsia="es-ES"/>
        </w:rPr>
        <w:t xml:space="preserve"> SAIMEX</w:t>
      </w:r>
      <w:r w:rsidRPr="007A3198">
        <w:rPr>
          <w:rFonts w:ascii="Palatino Linotype" w:eastAsia="Arial Unicode MS" w:hAnsi="Palatino Linotype" w:cs="Arial"/>
          <w:sz w:val="24"/>
          <w:szCs w:val="24"/>
          <w:lang w:val="es-ES" w:eastAsia="es-ES"/>
        </w:rPr>
        <w:t xml:space="preserve"> con el número de recurso </w:t>
      </w:r>
      <w:r w:rsidRPr="007A3198">
        <w:rPr>
          <w:rFonts w:ascii="Palatino Linotype" w:eastAsia="Times New Roman" w:hAnsi="Palatino Linotype" w:cs="Times New Roman"/>
          <w:b/>
          <w:sz w:val="24"/>
          <w:szCs w:val="24"/>
          <w:lang w:val="es-ES" w:eastAsia="es-ES"/>
        </w:rPr>
        <w:t>0</w:t>
      </w:r>
      <w:r w:rsidR="00A35450" w:rsidRPr="007A3198">
        <w:rPr>
          <w:rFonts w:ascii="Palatino Linotype" w:eastAsia="Times New Roman" w:hAnsi="Palatino Linotype" w:cs="Times New Roman"/>
          <w:b/>
          <w:sz w:val="24"/>
          <w:szCs w:val="24"/>
          <w:lang w:val="es-ES" w:eastAsia="es-ES"/>
        </w:rPr>
        <w:t>2</w:t>
      </w:r>
      <w:r w:rsidR="00FD773B" w:rsidRPr="007A3198">
        <w:rPr>
          <w:rFonts w:ascii="Palatino Linotype" w:eastAsia="Times New Roman" w:hAnsi="Palatino Linotype" w:cs="Times New Roman"/>
          <w:b/>
          <w:sz w:val="24"/>
          <w:szCs w:val="24"/>
          <w:lang w:val="es-ES" w:eastAsia="es-ES"/>
        </w:rPr>
        <w:t>620</w:t>
      </w:r>
      <w:r w:rsidRPr="007A3198">
        <w:rPr>
          <w:rFonts w:ascii="Palatino Linotype" w:eastAsia="Times New Roman" w:hAnsi="Palatino Linotype" w:cs="Times New Roman"/>
          <w:b/>
          <w:sz w:val="24"/>
          <w:szCs w:val="24"/>
          <w:lang w:val="es-ES" w:eastAsia="es-ES"/>
        </w:rPr>
        <w:t>/INFOEM/IP/RR/202</w:t>
      </w:r>
      <w:r w:rsidR="00A35450" w:rsidRPr="007A3198">
        <w:rPr>
          <w:rFonts w:ascii="Palatino Linotype" w:eastAsia="Times New Roman" w:hAnsi="Palatino Linotype" w:cs="Times New Roman"/>
          <w:b/>
          <w:sz w:val="24"/>
          <w:szCs w:val="24"/>
          <w:lang w:val="es-ES" w:eastAsia="es-ES"/>
        </w:rPr>
        <w:t>3</w:t>
      </w:r>
      <w:r w:rsidRPr="007A3198">
        <w:rPr>
          <w:rFonts w:ascii="Palatino Linotype" w:eastAsia="Times New Roman" w:hAnsi="Palatino Linotype" w:cs="Times New Roman"/>
          <w:b/>
          <w:sz w:val="24"/>
          <w:szCs w:val="24"/>
          <w:lang w:val="es-ES" w:eastAsia="es-ES"/>
        </w:rPr>
        <w:t xml:space="preserve">, </w:t>
      </w:r>
      <w:r w:rsidRPr="007A3198">
        <w:rPr>
          <w:rFonts w:ascii="Palatino Linotype" w:eastAsia="Times New Roman" w:hAnsi="Palatino Linotype" w:cs="Arial"/>
          <w:sz w:val="24"/>
          <w:szCs w:val="24"/>
          <w:lang w:val="es-ES" w:eastAsia="es-ES"/>
        </w:rPr>
        <w:t>en el que expresó como acto impugnado y razones o motivos de inconformidad los siguientes:</w:t>
      </w:r>
    </w:p>
    <w:p w14:paraId="0C62755A" w14:textId="77777777" w:rsidR="005F638C" w:rsidRPr="007A3198" w:rsidRDefault="005F638C" w:rsidP="005F638C">
      <w:pPr>
        <w:spacing w:after="0" w:line="360" w:lineRule="auto"/>
        <w:ind w:right="51"/>
        <w:jc w:val="both"/>
        <w:rPr>
          <w:rFonts w:ascii="Palatino Linotype" w:eastAsia="Times New Roman" w:hAnsi="Palatino Linotype" w:cs="Arial"/>
          <w:sz w:val="24"/>
          <w:szCs w:val="24"/>
          <w:lang w:val="es-ES" w:eastAsia="es-ES"/>
        </w:rPr>
      </w:pPr>
    </w:p>
    <w:p w14:paraId="383CBB10" w14:textId="77777777" w:rsidR="005F638C" w:rsidRPr="007A3198" w:rsidRDefault="005F638C" w:rsidP="005F638C">
      <w:pPr>
        <w:spacing w:after="0" w:line="276" w:lineRule="auto"/>
        <w:ind w:right="616"/>
        <w:jc w:val="both"/>
        <w:rPr>
          <w:rFonts w:ascii="Palatino Linotype" w:eastAsia="Times New Roman" w:hAnsi="Palatino Linotype" w:cs="Times New Roman"/>
          <w:sz w:val="24"/>
          <w:szCs w:val="24"/>
          <w:lang w:val="es-ES" w:eastAsia="es-ES"/>
        </w:rPr>
      </w:pPr>
      <w:r w:rsidRPr="007A3198">
        <w:rPr>
          <w:rFonts w:ascii="Palatino Linotype" w:eastAsia="Times New Roman" w:hAnsi="Palatino Linotype" w:cs="Times New Roman"/>
          <w:b/>
          <w:sz w:val="24"/>
          <w:szCs w:val="24"/>
          <w:lang w:val="es-ES" w:eastAsia="es-ES"/>
        </w:rPr>
        <w:t xml:space="preserve">Acto Impugnado: </w:t>
      </w:r>
    </w:p>
    <w:p w14:paraId="0CE12597" w14:textId="77777777" w:rsidR="005F638C" w:rsidRPr="007A3198" w:rsidRDefault="005F638C" w:rsidP="005F638C">
      <w:pPr>
        <w:spacing w:after="0" w:line="276" w:lineRule="auto"/>
        <w:ind w:right="616"/>
        <w:jc w:val="both"/>
        <w:rPr>
          <w:rFonts w:ascii="Palatino Linotype" w:eastAsia="Times New Roman" w:hAnsi="Palatino Linotype" w:cs="Times New Roman"/>
          <w:sz w:val="24"/>
          <w:szCs w:val="24"/>
          <w:lang w:val="es-ES" w:eastAsia="es-ES"/>
        </w:rPr>
      </w:pPr>
    </w:p>
    <w:p w14:paraId="346BBDFD" w14:textId="2CAAB7F5" w:rsidR="005F638C" w:rsidRPr="007A3198" w:rsidRDefault="005F638C" w:rsidP="005F638C">
      <w:pPr>
        <w:spacing w:after="0" w:line="240" w:lineRule="auto"/>
        <w:ind w:left="567" w:right="616"/>
        <w:jc w:val="both"/>
        <w:rPr>
          <w:rFonts w:ascii="Palatino Linotype" w:eastAsia="Times New Roman" w:hAnsi="Palatino Linotype" w:cs="Times New Roman"/>
          <w:i/>
          <w:sz w:val="24"/>
          <w:szCs w:val="24"/>
          <w:lang w:val="es-ES" w:eastAsia="es-ES"/>
        </w:rPr>
      </w:pPr>
      <w:r w:rsidRPr="007A3198">
        <w:rPr>
          <w:rFonts w:ascii="Palatino Linotype" w:eastAsia="Times New Roman" w:hAnsi="Palatino Linotype" w:cs="Times New Roman"/>
          <w:i/>
          <w:sz w:val="24"/>
          <w:szCs w:val="24"/>
          <w:lang w:val="es-ES" w:eastAsia="es-ES"/>
        </w:rPr>
        <w:lastRenderedPageBreak/>
        <w:t>“</w:t>
      </w:r>
      <w:r w:rsidR="00FD773B" w:rsidRPr="007A3198">
        <w:rPr>
          <w:rFonts w:ascii="Palatino Linotype" w:eastAsia="Times New Roman" w:hAnsi="Palatino Linotype" w:cs="Times New Roman"/>
          <w:i/>
          <w:sz w:val="24"/>
          <w:szCs w:val="24"/>
          <w:lang w:val="es-ES" w:eastAsia="es-ES"/>
        </w:rPr>
        <w:t xml:space="preserve">Impugno la negativa a proporcionarme copia, por este medio, de los oficios TEC/DGPAYRT/DDU/0255/2022 de fecha 22 de febrero del 2022, presuntamente emitido por Fernando Cruz Zanabria titular en ese momento de la Dirección de Desarrollo Urbano del Gobierno Municipal de Tecámac, dirigido al </w:t>
      </w:r>
      <w:r w:rsidR="005F14CD">
        <w:rPr>
          <w:rFonts w:ascii="Palatino Linotype" w:eastAsia="Times New Roman" w:hAnsi="Palatino Linotype" w:cs="Times New Roman"/>
          <w:i/>
          <w:sz w:val="24"/>
          <w:szCs w:val="24"/>
          <w:lang w:val="es-ES" w:eastAsia="es-ES"/>
        </w:rPr>
        <w:t>XXXXXX</w:t>
      </w:r>
      <w:r w:rsidR="00FD773B" w:rsidRPr="007A3198">
        <w:rPr>
          <w:rFonts w:ascii="Palatino Linotype" w:eastAsia="Times New Roman" w:hAnsi="Palatino Linotype" w:cs="Times New Roman"/>
          <w:i/>
          <w:sz w:val="24"/>
          <w:szCs w:val="24"/>
          <w:lang w:val="es-ES" w:eastAsia="es-ES"/>
        </w:rPr>
        <w:t xml:space="preserve"> </w:t>
      </w:r>
      <w:r w:rsidR="005F14CD">
        <w:rPr>
          <w:rFonts w:ascii="Palatino Linotype" w:eastAsia="Times New Roman" w:hAnsi="Palatino Linotype" w:cs="Times New Roman"/>
          <w:i/>
          <w:sz w:val="24"/>
          <w:szCs w:val="24"/>
          <w:lang w:val="es-ES" w:eastAsia="es-ES"/>
        </w:rPr>
        <w:t>XXXXXXXXXXXXXXXXXX</w:t>
      </w:r>
      <w:r w:rsidR="00FD773B" w:rsidRPr="007A3198">
        <w:rPr>
          <w:rFonts w:ascii="Palatino Linotype" w:eastAsia="Times New Roman" w:hAnsi="Palatino Linotype" w:cs="Times New Roman"/>
          <w:i/>
          <w:sz w:val="24"/>
          <w:szCs w:val="24"/>
          <w:lang w:val="es-ES" w:eastAsia="es-ES"/>
        </w:rPr>
        <w:t>, representante legal de la empresa “</w:t>
      </w:r>
      <w:r w:rsidR="005F14CD">
        <w:rPr>
          <w:rFonts w:ascii="Palatino Linotype" w:eastAsia="Times New Roman" w:hAnsi="Palatino Linotype" w:cs="Times New Roman"/>
          <w:i/>
          <w:sz w:val="24"/>
          <w:szCs w:val="24"/>
          <w:lang w:val="es-ES" w:eastAsia="es-ES"/>
        </w:rPr>
        <w:t>XXXXXXXX</w:t>
      </w:r>
      <w:r w:rsidR="00FD773B" w:rsidRPr="007A3198">
        <w:rPr>
          <w:rFonts w:ascii="Palatino Linotype" w:eastAsia="Times New Roman" w:hAnsi="Palatino Linotype" w:cs="Times New Roman"/>
          <w:i/>
          <w:sz w:val="24"/>
          <w:szCs w:val="24"/>
          <w:lang w:val="es-ES" w:eastAsia="es-ES"/>
        </w:rPr>
        <w:t xml:space="preserve"> </w:t>
      </w:r>
      <w:r w:rsidR="005F14CD">
        <w:rPr>
          <w:rFonts w:ascii="Palatino Linotype" w:eastAsia="Times New Roman" w:hAnsi="Palatino Linotype" w:cs="Times New Roman"/>
          <w:i/>
          <w:sz w:val="24"/>
          <w:szCs w:val="24"/>
          <w:lang w:val="es-ES" w:eastAsia="es-ES"/>
        </w:rPr>
        <w:t>XXXXXXXXXXXXXXXXXXXXXXXXXXXXXXX</w:t>
      </w:r>
      <w:r w:rsidR="00FD773B" w:rsidRPr="007A3198">
        <w:rPr>
          <w:rFonts w:ascii="Palatino Linotype" w:eastAsia="Times New Roman" w:hAnsi="Palatino Linotype" w:cs="Times New Roman"/>
          <w:i/>
          <w:sz w:val="24"/>
          <w:szCs w:val="24"/>
          <w:lang w:val="es-ES" w:eastAsia="es-ES"/>
        </w:rPr>
        <w:t>.” y del oficio TEC/DGPAYRT/DDU/617/2022, emitido por la dirección de Desarrollo Urbano de fecha 19 de abril del 2022.</w:t>
      </w:r>
      <w:r w:rsidRPr="007A3198">
        <w:rPr>
          <w:rFonts w:ascii="Palatino Linotype" w:eastAsia="Times New Roman" w:hAnsi="Palatino Linotype" w:cs="Times New Roman"/>
          <w:i/>
          <w:sz w:val="24"/>
          <w:szCs w:val="24"/>
          <w:lang w:val="es-ES" w:eastAsia="es-ES"/>
        </w:rPr>
        <w:t>” (sic)</w:t>
      </w:r>
    </w:p>
    <w:p w14:paraId="24646C3A" w14:textId="77777777" w:rsidR="005F638C" w:rsidRPr="007A3198" w:rsidRDefault="005F638C" w:rsidP="005F638C">
      <w:pPr>
        <w:spacing w:after="0" w:line="276" w:lineRule="auto"/>
        <w:ind w:right="616"/>
        <w:jc w:val="both"/>
        <w:rPr>
          <w:rFonts w:ascii="Palatino Linotype" w:eastAsia="Times New Roman" w:hAnsi="Palatino Linotype" w:cs="Times New Roman"/>
          <w:sz w:val="24"/>
          <w:szCs w:val="24"/>
          <w:lang w:val="es-ES" w:eastAsia="es-ES"/>
        </w:rPr>
      </w:pPr>
    </w:p>
    <w:p w14:paraId="3B98B454" w14:textId="77777777" w:rsidR="005F638C" w:rsidRPr="007A3198" w:rsidRDefault="005F638C" w:rsidP="005F638C">
      <w:pPr>
        <w:spacing w:after="0" w:line="276" w:lineRule="auto"/>
        <w:ind w:right="616"/>
        <w:jc w:val="both"/>
        <w:rPr>
          <w:rFonts w:ascii="Palatino Linotype" w:eastAsia="Times New Roman" w:hAnsi="Palatino Linotype" w:cs="Times New Roman"/>
          <w:sz w:val="24"/>
          <w:szCs w:val="24"/>
          <w:lang w:val="es-ES" w:eastAsia="es-ES"/>
        </w:rPr>
      </w:pPr>
      <w:r w:rsidRPr="007A3198">
        <w:rPr>
          <w:rFonts w:ascii="Palatino Linotype" w:eastAsia="Times New Roman" w:hAnsi="Palatino Linotype" w:cs="Times New Roman"/>
          <w:b/>
          <w:sz w:val="24"/>
          <w:szCs w:val="24"/>
          <w:lang w:val="es-ES" w:eastAsia="es-ES"/>
        </w:rPr>
        <w:t>Razones o motivos de inconformidad:</w:t>
      </w:r>
    </w:p>
    <w:p w14:paraId="35D31EEE" w14:textId="77777777" w:rsidR="005F468F" w:rsidRPr="007A3198" w:rsidRDefault="005F468F" w:rsidP="005F638C">
      <w:pPr>
        <w:spacing w:after="0" w:line="276" w:lineRule="auto"/>
        <w:ind w:right="616"/>
        <w:jc w:val="both"/>
        <w:rPr>
          <w:rFonts w:ascii="Palatino Linotype" w:eastAsia="Times New Roman" w:hAnsi="Palatino Linotype" w:cs="Times New Roman"/>
          <w:sz w:val="24"/>
          <w:szCs w:val="24"/>
          <w:lang w:val="es-ES" w:eastAsia="es-ES"/>
        </w:rPr>
      </w:pPr>
    </w:p>
    <w:p w14:paraId="6C4ACA63" w14:textId="63312716" w:rsidR="005F638C" w:rsidRPr="007A3198" w:rsidRDefault="005F638C" w:rsidP="005F638C">
      <w:pPr>
        <w:spacing w:after="0" w:line="240" w:lineRule="auto"/>
        <w:ind w:left="567" w:right="616"/>
        <w:jc w:val="both"/>
        <w:rPr>
          <w:rFonts w:ascii="Palatino Linotype" w:eastAsia="Times New Roman" w:hAnsi="Palatino Linotype" w:cs="Times New Roman"/>
          <w:i/>
          <w:sz w:val="24"/>
          <w:szCs w:val="24"/>
          <w:lang w:val="es-ES" w:eastAsia="es-ES"/>
        </w:rPr>
      </w:pPr>
      <w:r w:rsidRPr="007A3198">
        <w:rPr>
          <w:rFonts w:ascii="Palatino Linotype" w:eastAsia="Times New Roman" w:hAnsi="Palatino Linotype" w:cs="Times New Roman"/>
          <w:i/>
          <w:sz w:val="24"/>
          <w:szCs w:val="24"/>
          <w:lang w:val="es-ES" w:eastAsia="es-ES"/>
        </w:rPr>
        <w:t>“</w:t>
      </w:r>
      <w:r w:rsidR="00FD773B" w:rsidRPr="007A3198">
        <w:rPr>
          <w:rFonts w:ascii="Palatino Linotype" w:eastAsia="Times New Roman" w:hAnsi="Palatino Linotype" w:cs="Times New Roman"/>
          <w:i/>
          <w:sz w:val="24"/>
          <w:szCs w:val="24"/>
          <w:lang w:eastAsia="es-ES"/>
        </w:rPr>
        <w:t>Interpongo recurso de revisión contra la contestación del sujeto obligado, conforme a lo dispuesto por el artículo 23, fracción IV, 176, 177, 178, 179 y demás aplicables de la Ley de transparencia y acceso a la información pública del Estado de México y Municipios (ley), por la contestación a mi folio de solicitud 00106/TECAMAC/IP/2023, respecto a la negativa de proporcionarme información por parte del sujeto obligado, señalada en su oficio TEC/</w:t>
      </w:r>
      <w:proofErr w:type="spellStart"/>
      <w:r w:rsidR="00FD773B" w:rsidRPr="007A3198">
        <w:rPr>
          <w:rFonts w:ascii="Palatino Linotype" w:eastAsia="Times New Roman" w:hAnsi="Palatino Linotype" w:cs="Times New Roman"/>
          <w:i/>
          <w:sz w:val="24"/>
          <w:szCs w:val="24"/>
          <w:lang w:eastAsia="es-ES"/>
        </w:rPr>
        <w:t>DGPAyRT</w:t>
      </w:r>
      <w:proofErr w:type="spellEnd"/>
      <w:r w:rsidR="00FD773B" w:rsidRPr="007A3198">
        <w:rPr>
          <w:rFonts w:ascii="Palatino Linotype" w:eastAsia="Times New Roman" w:hAnsi="Palatino Linotype" w:cs="Times New Roman"/>
          <w:i/>
          <w:sz w:val="24"/>
          <w:szCs w:val="24"/>
          <w:lang w:eastAsia="es-ES"/>
        </w:rPr>
        <w:t xml:space="preserve">/0642/2023, de la cual se me envió copia digital de la contestación del sujeto obligado el dos de mayo del 2023, por parte del denominado gobierno municipal de Tecámac, particularmente por el titular de la Dirección General de Planeación, Administración y Regulación del Territorio del Municipio de Tecámac, recurso que interpongo por la negativa de proporcionar la información solicitada, en razón de que el sujeto emisor del documento, de manera indebida hace uso de fundamentos legales que no aplican a la solicitud realizada, para evitar proporcionarme copia mediante el sistema SAIMEX, de los oficios TEC/DGPAYRT/DDU/0255/2022 de fecha 22 de febrero del 2022, presuntamente emitido por Fernando Cruz Zanabria titular en ese momento de la Dirección de Desarrollo Urbano del Gobierno Municipal de Tecámac, dirigido al </w:t>
      </w:r>
      <w:r w:rsidR="005F14CD">
        <w:rPr>
          <w:rFonts w:ascii="Palatino Linotype" w:eastAsia="Times New Roman" w:hAnsi="Palatino Linotype" w:cs="Times New Roman"/>
          <w:i/>
          <w:sz w:val="24"/>
          <w:szCs w:val="24"/>
          <w:lang w:eastAsia="es-ES"/>
        </w:rPr>
        <w:t>XXXXXXXXXXXXXXXXXXXXXXXXX</w:t>
      </w:r>
      <w:r w:rsidR="00FD773B" w:rsidRPr="007A3198">
        <w:rPr>
          <w:rFonts w:ascii="Palatino Linotype" w:eastAsia="Times New Roman" w:hAnsi="Palatino Linotype" w:cs="Times New Roman"/>
          <w:i/>
          <w:sz w:val="24"/>
          <w:szCs w:val="24"/>
          <w:lang w:eastAsia="es-ES"/>
        </w:rPr>
        <w:t>, representante legal de la empresa “</w:t>
      </w:r>
      <w:r w:rsidR="005F14CD">
        <w:rPr>
          <w:rFonts w:ascii="Palatino Linotype" w:eastAsia="Times New Roman" w:hAnsi="Palatino Linotype" w:cs="Times New Roman"/>
          <w:i/>
          <w:sz w:val="24"/>
          <w:szCs w:val="24"/>
          <w:lang w:eastAsia="es-ES"/>
        </w:rPr>
        <w:t>XXXXXXXXXXXXXXXXXXXXXXXX</w:t>
      </w:r>
      <w:r w:rsidR="00FD773B" w:rsidRPr="007A3198">
        <w:rPr>
          <w:rFonts w:ascii="Palatino Linotype" w:eastAsia="Times New Roman" w:hAnsi="Palatino Linotype" w:cs="Times New Roman"/>
          <w:i/>
          <w:sz w:val="24"/>
          <w:szCs w:val="24"/>
          <w:lang w:eastAsia="es-ES"/>
        </w:rPr>
        <w:t xml:space="preserve"> </w:t>
      </w:r>
      <w:r w:rsidR="005F14CD">
        <w:rPr>
          <w:rFonts w:ascii="Palatino Linotype" w:eastAsia="Times New Roman" w:hAnsi="Palatino Linotype" w:cs="Times New Roman"/>
          <w:i/>
          <w:sz w:val="24"/>
          <w:szCs w:val="24"/>
          <w:lang w:eastAsia="es-ES"/>
        </w:rPr>
        <w:t>XX</w:t>
      </w:r>
      <w:r w:rsidR="00FD773B" w:rsidRPr="007A3198">
        <w:rPr>
          <w:rFonts w:ascii="Palatino Linotype" w:eastAsia="Times New Roman" w:hAnsi="Palatino Linotype" w:cs="Times New Roman"/>
          <w:i/>
          <w:sz w:val="24"/>
          <w:szCs w:val="24"/>
          <w:lang w:eastAsia="es-ES"/>
        </w:rPr>
        <w:t xml:space="preserve">.” y del oficio TEC/DGPAYRT/DDU/617/2022, emitido por la dirección de Desarrollo Urbano de fecha 19 de abril del 2022. El razonamiento que aduce la Dirección General de Planeación, Administración y Regulación del Territorio del Municipio de Tecámac, es violatorio del artículo primero constitucional, párrafo tercero, y del artículo 6° de la Constitución Política de los Estados Unidos Mexicanos, mismos que indican lo siguiente: “Artículo 1°. En los Estados Unidos Mexicanos todas las personas gozarán de los derechos humanos reconocidos en esta Constitución y en los tratados internacionales de los que el Estado Mexicano sea </w:t>
      </w:r>
      <w:r w:rsidR="00FD773B" w:rsidRPr="007A3198">
        <w:rPr>
          <w:rFonts w:ascii="Palatino Linotype" w:eastAsia="Times New Roman" w:hAnsi="Palatino Linotype" w:cs="Times New Roman"/>
          <w:i/>
          <w:sz w:val="24"/>
          <w:szCs w:val="24"/>
          <w:lang w:eastAsia="es-ES"/>
        </w:rPr>
        <w:lastRenderedPageBreak/>
        <w:t xml:space="preserve">parte, así como de las garantías para su protección, cuyo ejercicio no podrá restringirse ni suspenderse, salvo en los casos y bajo las condiciones que esta Constitución establece. …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Artículo 6o.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Toda persona tiene derecho al libre acceso a información plural y oportuna, así como a buscar, recibir y difundir información e ideas de toda índole por cualquier medio de expresión. El Estado garantizará el derecho de acceso a las tecnologías de la información y comunicación, así como a los servicios de radiodifusión y telecomunicaciones, incluido el de banda ancha e internet. Para tales efectos, el Estado establecerá condiciones de competencia efectiva en la prestación de dichos servicios. …” Lo anterior en razón de que no existe disposición legal en la Ley de transparencia y acceso a la información pública del Estado de México y Municipios, ni en su reglamento, que limite el que, al emitir un oficio un gobierno municipal por cualquiera de las dependencias y entidades que lo integran, a una persona jurídico colectiva, sólo esa persona jurídico colectiva pueda tener acceso a esa información, ya que es información pública, que no entra en la categoría de reservada, clasificada, confidencial ni de protección de datos personales, lo anterior de acuerdo a lo dispuesto por los artículos 4 y 12 de la ley citada, que establecen: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w:t>
      </w:r>
      <w:r w:rsidR="00FD773B" w:rsidRPr="007A3198">
        <w:rPr>
          <w:rFonts w:ascii="Palatino Linotype" w:eastAsia="Times New Roman" w:hAnsi="Palatino Linotype" w:cs="Times New Roman"/>
          <w:i/>
          <w:sz w:val="24"/>
          <w:szCs w:val="24"/>
          <w:lang w:eastAsia="es-ES"/>
        </w:rPr>
        <w:lastRenderedPageBreak/>
        <w:t xml:space="preserve">Ley. …”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otro lado, al invocar el titular de la Dirección General de Planeación, Administración y Regulación del Territorio del Municipio de Tecámac, el artículo 3 fracción XIII de la Ley de Transparencia y Accesos a la Información Pública del Estado de México y Municipios, para negarme copia del documento por medio del sistema SAIMEX, lo invoca de manera errónea, debido a su inaplicabilidad al caso concreto de acceso a la información, ya que el documento que pido no se refiere a la vida privada o datos personales de la persona privada, sino moral, y de ser el caso, bastaría con testar los datos personales que en documento que solicito existieran, no debiendo ser obstáculo para proporcionarme la información solicitada. Por otro lado, al invocar el titular de la Dirección General de Planeación, Administración y Regulación del Territorio del Municipio de Tecámac, los artículos 118 y 119 del Código de Procedimientos Administrativos del Estado de México, para negarme copia del documento por medio del sistema SAIMEX, los invoca de manera errónea, debido a su inaplicabilidad al caso concreto de acceso a la información, ya que los artículos que cita son aplicables para el caso del procedimiento administrativo común, en materia administrativa, que debería ser resuelto conforme al artículo 135 del mismo código procesal señalado, lo cual no es materia de la solicitud de documentación, ni aplicable al procedimiento establecido en la Ley de transparencia y acceso a la información pública del Estado de México y Municipios, y su reglamento, lo anterior debido a que el procedimiento de acceso a la información pública tiene su fundamento legal en los artículos 2 fracción II, 21, 22, 150 al 173 y demás aplicables de la ley de trasparencia citada. Además de lo anterior, el artículo 155 de la ley, establece lo siguiente: “Artículo 155. Para presentar una solicitud por escrito, no se podrán exigir mayores requisitos que los siguientes: I. Nombre del solicitante, o en su caso, los datos generales de su representante; II. Domicilio o en su caso correo electrónico para recibir notificaciones; III. La descripción de la información solicitada; IV. Cualquier otro dato que facilite la búsqueda y eventual localización de la información; y V. La modalidad en la que prefiere se otorgue el acceso a la información, la cual podrá ser verbal, siempre y cuando sea para fines de orientación, mediante consulta directa, </w:t>
      </w:r>
      <w:r w:rsidR="00FD773B" w:rsidRPr="007A3198">
        <w:rPr>
          <w:rFonts w:ascii="Palatino Linotype" w:eastAsia="Times New Roman" w:hAnsi="Palatino Linotype" w:cs="Times New Roman"/>
          <w:i/>
          <w:sz w:val="24"/>
          <w:szCs w:val="24"/>
          <w:lang w:eastAsia="es-ES"/>
        </w:rPr>
        <w:lastRenderedPageBreak/>
        <w:t xml:space="preserve">mediante la expedición de copias simples o certificadas o la reproducción en cualquier otro medio, incluidos los electrónicos. Queda prohibido para los sujetos obligados recabar datos que den lugar a indagatorias sobre las motivaciones de la solicitud de información y su uso posterior. Las solicitudes anónimas, con nombre incompleto o seudónimo serán procedentes para su trámite por parte del sujeto obligado ante quien se presente. 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Incluso el sujeto obligado quiere burlar la ley de transparencia, al invocar el titular de la Dirección General de Planeación, Administración y Regulación del Territorio del Municipio de Tecámac, el primer párrafo del artículo 4.28 del Reglamento de la Ley de transparencia y acceso a la información pública del Estado de México y Municipios, siendo que éste es inaplicable porque forma parte del Capítulo V, del procedimiento para el acceso y corrección de datos personales, que abarca los artículos 4.27 al 4.33, precisando que son de aplicación al acceso y corrección de datos personales, cuando lo que se está requiriendo es únicamente copia de un oficio emitido por el sujeto obligado. El artículo 4.11, fracciones I y II, del Reglamento de la Ley de transparencia y acceso a la información pública del Estado de México y Municipios establece que la información pública debe ser entregada en todo momento, una vez solicitada y, en su caso proteger los datos personales que en la misma se encontraren, sin negar la entrega de la información, artículo que se cita a continuación: “Artículo 4.11.- En cumplimiento de las atribuciones de Ley, las Unidades de Información deberán: I. Acatar lineamientos y criterios expedidos por el Instituto y por los respectivos Comités de Información, y atender las recomendaciones del Instituto en términos de la Ley. II. Entregar la información solicitada, protegiendo los datos personales. …”. Aunado a lo anterior, la Suprema Corte de Justicia de la Nación, máximo órgano de interpretación de normas jurídicas, ha emitido tesis y jurisprudencias que son aplicables al caso concreto, mismas que se citan a continuación: Registro digital: 2023247. Instancia: Tribunales Colegiados de Circuito. Undécima Época. Materias(s): Administrativa. Tesis: I.6o.A.20 A (10a.). Fuente: Gaceta del Semanario Judicial de la Federación. Libro 2, </w:t>
      </w:r>
      <w:proofErr w:type="gramStart"/>
      <w:r w:rsidR="00FD773B" w:rsidRPr="007A3198">
        <w:rPr>
          <w:rFonts w:ascii="Palatino Linotype" w:eastAsia="Times New Roman" w:hAnsi="Palatino Linotype" w:cs="Times New Roman"/>
          <w:i/>
          <w:sz w:val="24"/>
          <w:szCs w:val="24"/>
          <w:lang w:eastAsia="es-ES"/>
        </w:rPr>
        <w:t>Junio</w:t>
      </w:r>
      <w:proofErr w:type="gramEnd"/>
      <w:r w:rsidR="00FD773B" w:rsidRPr="007A3198">
        <w:rPr>
          <w:rFonts w:ascii="Palatino Linotype" w:eastAsia="Times New Roman" w:hAnsi="Palatino Linotype" w:cs="Times New Roman"/>
          <w:i/>
          <w:sz w:val="24"/>
          <w:szCs w:val="24"/>
          <w:lang w:eastAsia="es-ES"/>
        </w:rPr>
        <w:t xml:space="preserve"> de 2021, Tomo V, página 4960. Tipo: Aislada ACCESO A LA INFORMACIÓN PÚBLICA. LA FRACCIÓN XII DEL ARTÍCULO 7 DE LA LEY FEDERAL DE TRANSPARENCIA Y ACCESO A LA INFORMACIÓN PÚBLICA GUBERNAMENTAL (ABROGADA), ESTABLECE UNA EXCEPCIÓN A LA </w:t>
      </w:r>
      <w:r w:rsidR="00FD773B" w:rsidRPr="007A3198">
        <w:rPr>
          <w:rFonts w:ascii="Palatino Linotype" w:eastAsia="Times New Roman" w:hAnsi="Palatino Linotype" w:cs="Times New Roman"/>
          <w:i/>
          <w:sz w:val="24"/>
          <w:szCs w:val="24"/>
          <w:lang w:eastAsia="es-ES"/>
        </w:rPr>
        <w:lastRenderedPageBreak/>
        <w:t xml:space="preserve">CONFIDENCIALIDAD DE LOS DATOS PERSONALES, AL PREVER COMO OBLIGACIÓN OFICIOSA O DE TRANSPARENCIA PROACTIVA PUBLICAR EL NOMBRE DE LAS PERSONAS FÍSICAS O MORALES TITULARES DE UNA CONCESIÓN, AUTORIZACIÓN O PERMISO. Si bien el nombre de una persona física es un "dato personal" cuya publicidad se encuentra sujeta al consentimiento previo que, con respecto a éste, otorgue su titular, dicha información adquiere una dimensión distinta en su protección cuando se vuelve un dato que evidencie a quién fue otorgado un permiso, concesión o licitación pública por parte de las autoridades del Estado, de modo que se traduce en una pieza de información pública, de acuerdo con lo dispuesto por el artículo 7, fracción XII, de la Ley Federal de Transparencia y Acceso a la Información Pública Gubernamental (abrogada), a la que debe darse acceso, salvo que se actualice la hipótesis de que exista causa legal de reserva. Esto se explica en razón de que las licitaciones, concesiones y permisos, constituyen una manifestación externa y material de la actividad decisoria del Estado y, por regla general, guardan una estrecha vinculación con la gestión de los recursos y bienes públicos o permisiones y habilitaciones de la administración a favor de una persona determinada dentro del cúmulo social, por lo que su escrutinio público importa no sólo en tanto a cómo o por qué se han llevado a cabo tales actos de la autoridad, sino también importa quién o quiénes han sido destinatarios de esos actos en particular. Así, para lograr una debida rendición de cuentas por parte de los órganos del Estado y asignar responsabilidades a sus propios funcionarios que excedan las disposiciones o sus propias facultades previstas en la ley, es necesario conocer, como lo prevé expresamente la ley, la identidad de aquellas personas físicas o morales a quienes se dieron permisos, concesiones o contratos públicos; de modo que debe entenderse que esta norma resulta ser una excepción a la diversa que establece que la información pública o publicada guardará los datos personales en ella contenidos y, atento a ese mandato, se convierte en información pública y su difusión en ese medio electrónico debe ser oficiosa para todos los entes del Estado. Por lo mismo, no se requiere para ello de consentimiento previo del titular de la concesión o permiso, todo lo cual, a su vez, tiene como base que el derecho a la protección de datos personales no es absoluto y encuentra su inflexión en el ejercicio de otras libertades individuales o sociales o en aquellos límites expresamente reglados en las leyes. SEXTO TRIBUNAL COLEGIADO EN MATERIA ADMINISTRATIVA DEL PRIMER CIRCUITO. Amparo en revisión 1/2018. Instituto Nacional de Transparencia, Acceso a la Información y Protección de Datos Personales. 16 de mayo de 2019. Unanimidad de votos; mayoría en relación con el criterio contenido en esta tesis. </w:t>
      </w:r>
      <w:r w:rsidR="00FD773B" w:rsidRPr="007A3198">
        <w:rPr>
          <w:rFonts w:ascii="Palatino Linotype" w:eastAsia="Times New Roman" w:hAnsi="Palatino Linotype" w:cs="Times New Roman"/>
          <w:i/>
          <w:sz w:val="24"/>
          <w:szCs w:val="24"/>
          <w:lang w:eastAsia="es-ES"/>
        </w:rPr>
        <w:lastRenderedPageBreak/>
        <w:t xml:space="preserve">Ponente: María Amparo Hernández Chong Cuy, con voto concurrente del Magistrado Salvador González Baltierra. Secretario: Alberto Ramírez Jiménez. Amparo en revisión 50/2018. Instituto Nacional de Transparencia, Acceso a la Información y Protección de Datos Personales. 30 de mayo de 2019. Unanimidad de votos; mayoría en relación con el criterio contenido en esta tesis. Ponente: María Amparo Hernández Chong Cuy, con voto concurrente del Magistrado Salvador González Baltierra. Secretario: Alberto Ramírez Jiménez. Amparo en revisión 60/2018. Instituto Nacional de Transparencia, Acceso a la Información y Protección de Datos Personales. 30 de mayo de 2019. Unanimidad de votos; mayoría en relación con el criterio contenido en esta tesis. Ponente: María Amparo Hernández Chong Cuy, con voto concurrente del Magistrado Salvador González Baltierra. Secretario: Alberto Ramírez Jiménez. Amparo en revisión 49/2018. Instituto Nacional de Transparencia, Acceso a la Información y Protección de Datos Personales. 6 de junio de 2019. Unanimidad de votos; mayoría en relación con el criterio contenido en esta tesis. Ponente: María Amparo Hernández Chong Cuy, con voto concurrente del Magistrado Salvador González Baltierra. Secretario: Alberto Ramírez Jiménez. Amparo en revisión 427/2019. Instituto Nacional de Transparencia, Acceso a la Información y Protección de Datos Personales. 22 de noviembre de 2019. Unanimidad de votos. Ponente: Maribel Castillo Moreno, secretaria de tribunal autorizada por la Comisión de Carrera Judicial del Consejo de la Judicatura Federal para desempeñar las funciones de Magistrada, en términos del artículo 81, fracción XXII, de la Ley Orgánica del Poder Judicial de la Federación. Secretario: Alberto Ramírez Jiménez. Esta tesis se publicó el viernes 18 de junio de 2021 a las 10:24 horas en el Semanario Judicial de la Federación. Registro digital: 2021942. Instancia: Tribunales Colegiados de Circuito. Décima Época. Materias(s): Constitucional, Administrativa. Tesis: I.6o.A.17 A (10a.). Fuente: Gaceta del Semanario Judicial de la Federación. Libro 77, </w:t>
      </w:r>
      <w:proofErr w:type="gramStart"/>
      <w:r w:rsidR="00FD773B" w:rsidRPr="007A3198">
        <w:rPr>
          <w:rFonts w:ascii="Palatino Linotype" w:eastAsia="Times New Roman" w:hAnsi="Palatino Linotype" w:cs="Times New Roman"/>
          <w:i/>
          <w:sz w:val="24"/>
          <w:szCs w:val="24"/>
          <w:lang w:eastAsia="es-ES"/>
        </w:rPr>
        <w:t>Agosto</w:t>
      </w:r>
      <w:proofErr w:type="gramEnd"/>
      <w:r w:rsidR="00FD773B" w:rsidRPr="007A3198">
        <w:rPr>
          <w:rFonts w:ascii="Palatino Linotype" w:eastAsia="Times New Roman" w:hAnsi="Palatino Linotype" w:cs="Times New Roman"/>
          <w:i/>
          <w:sz w:val="24"/>
          <w:szCs w:val="24"/>
          <w:lang w:eastAsia="es-ES"/>
        </w:rPr>
        <w:t xml:space="preserve"> de 2020, Tomo VI, página 6263. Tipo: Aislada TRANSPARENCIA EN SU VERTIENTE DE PUBLICIDAD DE LA INFORMACIÓN. CONSTITUYE UN PRINCIPIO PREVISTO EN EL ARTÍCULO 134 DE LA CONSTITUCIÓN QUE DEBE OBSERVARSE EN TODA CONTRATACIÓN EN QUE INTERVENGAN RECURSOS O BIENES PÚBLICOS, ASÍ COMO TAMBIÉN EN CONCURSOS PÚBLICOS CUYO OBJETO ES EL OTORGAMIENTO DE UNA AUTORIZACIÓN O PERMISO DEL ESTADO. El artículo 134 de la Constitución Federal prevé el principio de transparencia en la gestión, destino y ejercicio de los recursos públicos; así, toda contratación, adquisición, arrendamiento, enajenación o prestación de servicios de cualquier naturaleza en </w:t>
      </w:r>
      <w:r w:rsidR="00FD773B" w:rsidRPr="007A3198">
        <w:rPr>
          <w:rFonts w:ascii="Palatino Linotype" w:eastAsia="Times New Roman" w:hAnsi="Palatino Linotype" w:cs="Times New Roman"/>
          <w:i/>
          <w:sz w:val="24"/>
          <w:szCs w:val="24"/>
          <w:lang w:eastAsia="es-ES"/>
        </w:rPr>
        <w:lastRenderedPageBreak/>
        <w:t xml:space="preserve">donde intervengan recursos o bienes públicos, deberá realizarse a través de un procedimiento público, en el que medie una convocatoria pública para que los interesados puedan libremente presentar sus posiciones a través de un sobre cerrado. Ahora, el principio de transparencia en este tipo de actuación de la administración, en su vertiente de publicidad de la información, es de la mayor relevancia, en tanto que constituye una premisa del procedimiento impersonal (dirigido a todo público) exigido como regla general en los concursos del Estado y, por tanto, como una obligación activa de las autoridades, para dotarlo de operatividad, debe garantizar el acceso completo y público a toda la información de los bienes, recursos, objetivos y lineamientos materia y fundamento de la licitación o concurso. Principio que no sólo busca garantizar la concurrencia de los interesados y, por ende, la formulación de las mejores propuestas posibles para lo concursado, sino además: a) La operatividad del principio de igualdad como fundamento de un procedimiento dirigido a todo público; b) La seguridad jurídica en cuanto a que todos los interesados puedan conocer "las reglas del juego" desde su llamado hasta la formulación y evaluación de sus ofertas, a fin de decidir si se encuentran en condiciones o no de formular una propuesta; y más importante aún; c) El escrutinio de la sociedad en general, a fin de lograr que la colectividad pueda encontrarse informada y, por tanto, verificar qué es lo que se concursa, cómo se concursa, a quiénes va dirigido y cuáles son los lineamientos o exigencias que establece el Estado para dar cumplimiento a los diversos principios de eficiencia, eficacia, economía, honradez y mejores condiciones que deben observarse en dichos procedimientos. Más aún, si bien este principio está dirigido expresamente a los procedimientos de licitación en donde intervienen de manera directa recursos o bienes públicos, resulta exigible también en procedimientos homólogos cuya finalidad es el otorgamiento de una autorización o permiso a través de un concurso público, así sea que una vez que se otorgue tal autorización o permiso el Estado no vaya a ejercer o aplicar directamente recursos públicos, ya que la concurrencia, la igualdad, la seguridad jurídica y el escrutinio de la sociedad en general cobran igual o mayor relevancia en estos casos, en tanto que lo que está en disputa es, generalmente, la prestación o explotación de un servicio público originalmente a cargo del Estado y a favor de todos los miembros de la sociedad, que deben encontrarse en posibilidad de conocer (salvo hipótesis excepcionales, temporales y justificadas de reserva) el ejercicio de las actividades desplegadas por las autoridades, para posibilitar una debida rendición de cuentas por parte de los órganos del Estado. SEXTO TRIBUNAL COLEGIADO EN MATERIA ADMINISTRATIVA DEL PRIMER CIRCUITO. Amparo en revisión 556/2017. </w:t>
      </w:r>
      <w:r w:rsidR="00FD773B" w:rsidRPr="007A3198">
        <w:rPr>
          <w:rFonts w:ascii="Palatino Linotype" w:eastAsia="Times New Roman" w:hAnsi="Palatino Linotype" w:cs="Times New Roman"/>
          <w:i/>
          <w:sz w:val="24"/>
          <w:szCs w:val="24"/>
          <w:lang w:eastAsia="es-ES"/>
        </w:rPr>
        <w:lastRenderedPageBreak/>
        <w:t>11 de julio de 2019. Unanimidad de votos. Ponente: María Amparo Hernández Chong Cuy. Secretario: Alberto Ramírez Jiménez. Esta tesis se publicó el viernes 07 de agosto de 2020 a las 10:15 horas en el Semanario Judicial de la Federación. Por todo lo anterior expuesto y fundado, solicito se me tenga por presentado el recurso de revisión, para que se exija al sujeto obligado, proporcionarme copia de los oficios emitidos por él, en los términos que lo solicito, por los motivos y fundamentos legales vertidos.</w:t>
      </w:r>
      <w:r w:rsidRPr="007A3198">
        <w:rPr>
          <w:rFonts w:ascii="Palatino Linotype" w:eastAsia="Times New Roman" w:hAnsi="Palatino Linotype" w:cs="Times New Roman"/>
          <w:i/>
          <w:sz w:val="24"/>
          <w:szCs w:val="24"/>
          <w:lang w:val="es-ES" w:eastAsia="es-ES"/>
        </w:rPr>
        <w:t>” (sic)</w:t>
      </w:r>
    </w:p>
    <w:p w14:paraId="0C4329EF" w14:textId="77777777" w:rsidR="005F638C" w:rsidRPr="007A3198" w:rsidRDefault="005F638C" w:rsidP="005F638C">
      <w:pPr>
        <w:spacing w:after="0" w:line="360" w:lineRule="auto"/>
        <w:jc w:val="both"/>
        <w:rPr>
          <w:rFonts w:ascii="Palatino Linotype" w:eastAsia="Times New Roman" w:hAnsi="Palatino Linotype" w:cs="Arial"/>
          <w:sz w:val="24"/>
          <w:lang w:eastAsia="es-ES"/>
        </w:rPr>
      </w:pPr>
    </w:p>
    <w:p w14:paraId="07AC73F2" w14:textId="77777777" w:rsidR="005F638C" w:rsidRPr="007A3198" w:rsidRDefault="00A35450" w:rsidP="005F638C">
      <w:pPr>
        <w:spacing w:after="0" w:line="360" w:lineRule="auto"/>
        <w:jc w:val="both"/>
        <w:rPr>
          <w:rFonts w:ascii="Palatino Linotype" w:eastAsia="Times New Roman" w:hAnsi="Palatino Linotype" w:cs="Arial"/>
          <w:sz w:val="24"/>
          <w:szCs w:val="24"/>
          <w:lang w:val="es-ES_tradnl" w:eastAsia="es-ES"/>
        </w:rPr>
      </w:pPr>
      <w:r w:rsidRPr="007A3198">
        <w:rPr>
          <w:rFonts w:ascii="Palatino Linotype" w:eastAsia="Times New Roman" w:hAnsi="Palatino Linotype" w:cs="Arial"/>
          <w:sz w:val="24"/>
          <w:szCs w:val="24"/>
          <w:lang w:val="es-ES_tradnl" w:eastAsia="es-ES"/>
        </w:rPr>
        <w:t>R</w:t>
      </w:r>
      <w:r w:rsidR="005F638C" w:rsidRPr="007A3198">
        <w:rPr>
          <w:rFonts w:ascii="Palatino Linotype" w:eastAsia="Times New Roman" w:hAnsi="Palatino Linotype" w:cs="Arial"/>
          <w:sz w:val="24"/>
          <w:szCs w:val="24"/>
          <w:lang w:val="es-ES_tradnl" w:eastAsia="es-ES"/>
        </w:rPr>
        <w:t>ecurso de</w:t>
      </w:r>
      <w:r w:rsidRPr="007A3198">
        <w:rPr>
          <w:rFonts w:ascii="Palatino Linotype" w:eastAsia="Times New Roman" w:hAnsi="Palatino Linotype" w:cs="Arial"/>
          <w:sz w:val="24"/>
          <w:szCs w:val="24"/>
          <w:lang w:val="es-ES_tradnl" w:eastAsia="es-ES"/>
        </w:rPr>
        <w:t xml:space="preserve"> revisión</w:t>
      </w:r>
      <w:r w:rsidR="005F638C" w:rsidRPr="007A3198">
        <w:rPr>
          <w:rFonts w:ascii="Palatino Linotype" w:eastAsia="Times New Roman" w:hAnsi="Palatino Linotype" w:cs="Arial"/>
          <w:sz w:val="24"/>
          <w:szCs w:val="24"/>
          <w:lang w:val="es-ES_tradnl" w:eastAsia="es-ES"/>
        </w:rPr>
        <w:t xml:space="preserve"> que se envió electrónicamente al Instituto de </w:t>
      </w:r>
      <w:r w:rsidR="005F638C" w:rsidRPr="007A3198">
        <w:rPr>
          <w:rFonts w:ascii="Palatino Linotype" w:eastAsia="Arial Unicode MS" w:hAnsi="Palatino Linotype" w:cs="Arial"/>
          <w:sz w:val="24"/>
          <w:szCs w:val="24"/>
          <w:lang w:val="es-ES" w:eastAsia="es-ES"/>
        </w:rPr>
        <w:t>Transparencia</w:t>
      </w:r>
      <w:r w:rsidR="005F638C" w:rsidRPr="007A319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005F638C" w:rsidRPr="007A3198">
        <w:rPr>
          <w:rFonts w:ascii="Palatino Linotype" w:eastAsia="Times New Roman" w:hAnsi="Palatino Linotype" w:cs="Times New Roman"/>
          <w:sz w:val="24"/>
          <w:szCs w:val="24"/>
          <w:lang w:val="es-ES" w:eastAsia="es-ES"/>
        </w:rPr>
        <w:t>Ley de Transparencia y Acceso a la Información Pública del Estado de México y Municipios</w:t>
      </w:r>
      <w:r w:rsidR="005F638C" w:rsidRPr="007A3198">
        <w:rPr>
          <w:rFonts w:ascii="Palatino Linotype" w:eastAsia="Times New Roman" w:hAnsi="Palatino Linotype" w:cs="Arial"/>
          <w:sz w:val="24"/>
          <w:szCs w:val="24"/>
          <w:lang w:val="es-ES_tradnl" w:eastAsia="es-ES"/>
        </w:rPr>
        <w:t>, y se turnó a través del</w:t>
      </w:r>
      <w:r w:rsidR="005F638C" w:rsidRPr="007A3198">
        <w:rPr>
          <w:rFonts w:ascii="Palatino Linotype" w:eastAsia="Arial Unicode MS" w:hAnsi="Palatino Linotype" w:cs="Arial"/>
          <w:sz w:val="24"/>
          <w:szCs w:val="24"/>
          <w:lang w:val="es-ES_tradnl" w:eastAsia="es-ES"/>
        </w:rPr>
        <w:t xml:space="preserve"> </w:t>
      </w:r>
      <w:r w:rsidR="005F638C" w:rsidRPr="007A3198">
        <w:rPr>
          <w:rFonts w:ascii="Palatino Linotype" w:eastAsia="Arial Unicode MS" w:hAnsi="Palatino Linotype" w:cs="Arial"/>
          <w:b/>
          <w:sz w:val="24"/>
          <w:szCs w:val="24"/>
          <w:lang w:val="es-ES_tradnl" w:eastAsia="es-ES"/>
        </w:rPr>
        <w:t>SAIMEX</w:t>
      </w:r>
      <w:r w:rsidR="005F638C" w:rsidRPr="007A3198">
        <w:rPr>
          <w:rFonts w:ascii="Palatino Linotype" w:eastAsia="Times New Roman" w:hAnsi="Palatino Linotype" w:cs="Times New Roman"/>
          <w:sz w:val="24"/>
          <w:szCs w:val="24"/>
          <w:lang w:val="es-ES" w:eastAsia="es-ES"/>
        </w:rPr>
        <w:t xml:space="preserve"> al </w:t>
      </w:r>
      <w:r w:rsidR="005F638C" w:rsidRPr="007A3198">
        <w:rPr>
          <w:rFonts w:ascii="Palatino Linotype" w:eastAsia="Times New Roman" w:hAnsi="Palatino Linotype" w:cs="Arial"/>
          <w:sz w:val="24"/>
          <w:szCs w:val="24"/>
          <w:lang w:val="es-ES_tradnl" w:eastAsia="es-ES"/>
        </w:rPr>
        <w:t xml:space="preserve">Comisionado </w:t>
      </w:r>
      <w:proofErr w:type="gramStart"/>
      <w:r w:rsidR="005F638C" w:rsidRPr="007A3198">
        <w:rPr>
          <w:rFonts w:ascii="Palatino Linotype" w:eastAsia="Times New Roman" w:hAnsi="Palatino Linotype" w:cs="Arial"/>
          <w:sz w:val="24"/>
          <w:szCs w:val="24"/>
          <w:lang w:val="es-ES_tradnl" w:eastAsia="es-ES"/>
        </w:rPr>
        <w:t>Presidente</w:t>
      </w:r>
      <w:proofErr w:type="gramEnd"/>
      <w:r w:rsidR="005F638C" w:rsidRPr="007A3198">
        <w:rPr>
          <w:rFonts w:ascii="Palatino Linotype" w:eastAsia="Times New Roman" w:hAnsi="Palatino Linotype" w:cs="Arial"/>
          <w:sz w:val="24"/>
          <w:szCs w:val="24"/>
          <w:lang w:val="es-ES_tradnl" w:eastAsia="es-ES"/>
        </w:rPr>
        <w:t xml:space="preserve"> </w:t>
      </w:r>
      <w:r w:rsidR="005F638C" w:rsidRPr="007A3198">
        <w:rPr>
          <w:rFonts w:ascii="Palatino Linotype" w:eastAsia="Times New Roman" w:hAnsi="Palatino Linotype" w:cs="Arial"/>
          <w:b/>
          <w:sz w:val="24"/>
          <w:szCs w:val="24"/>
          <w:lang w:val="es-ES_tradnl" w:eastAsia="es-ES"/>
        </w:rPr>
        <w:t xml:space="preserve">JOSÉ MARTÍNEZ VILCHIS, </w:t>
      </w:r>
      <w:r w:rsidR="005F638C" w:rsidRPr="007A3198">
        <w:rPr>
          <w:rFonts w:ascii="Palatino Linotype" w:eastAsia="Times New Roman" w:hAnsi="Palatino Linotype" w:cs="Arial"/>
          <w:sz w:val="24"/>
          <w:szCs w:val="24"/>
          <w:lang w:val="es-ES_tradnl" w:eastAsia="es-ES"/>
        </w:rPr>
        <w:t xml:space="preserve">a efecto de que decretara su admisión o </w:t>
      </w:r>
      <w:proofErr w:type="spellStart"/>
      <w:r w:rsidR="005F638C" w:rsidRPr="007A3198">
        <w:rPr>
          <w:rFonts w:ascii="Palatino Linotype" w:eastAsia="Times New Roman" w:hAnsi="Palatino Linotype" w:cs="Arial"/>
          <w:sz w:val="24"/>
          <w:szCs w:val="24"/>
          <w:lang w:val="es-ES_tradnl" w:eastAsia="es-ES"/>
        </w:rPr>
        <w:t>desechamiento</w:t>
      </w:r>
      <w:proofErr w:type="spellEnd"/>
      <w:r w:rsidR="005F638C" w:rsidRPr="007A3198">
        <w:rPr>
          <w:rFonts w:ascii="Palatino Linotype" w:eastAsia="Times New Roman" w:hAnsi="Palatino Linotype" w:cs="Arial"/>
          <w:sz w:val="24"/>
          <w:szCs w:val="24"/>
          <w:lang w:val="es-ES_tradnl" w:eastAsia="es-ES"/>
        </w:rPr>
        <w:t>.</w:t>
      </w:r>
    </w:p>
    <w:p w14:paraId="7DE8AE47" w14:textId="77777777" w:rsidR="005F638C" w:rsidRPr="007A3198" w:rsidRDefault="005F638C" w:rsidP="005F638C">
      <w:pPr>
        <w:spacing w:after="0" w:line="360" w:lineRule="auto"/>
        <w:ind w:right="49"/>
        <w:jc w:val="both"/>
        <w:rPr>
          <w:rFonts w:ascii="Palatino Linotype" w:eastAsia="Times New Roman" w:hAnsi="Palatino Linotype" w:cs="Arial"/>
          <w:sz w:val="24"/>
          <w:szCs w:val="24"/>
          <w:lang w:val="es-ES_tradnl" w:eastAsia="es-ES"/>
        </w:rPr>
      </w:pPr>
    </w:p>
    <w:p w14:paraId="7F5654DE" w14:textId="77777777" w:rsidR="005F468F" w:rsidRPr="007A3198" w:rsidRDefault="005F468F" w:rsidP="005F638C">
      <w:pPr>
        <w:spacing w:after="0" w:line="360" w:lineRule="auto"/>
        <w:ind w:right="49"/>
        <w:jc w:val="both"/>
        <w:rPr>
          <w:rFonts w:ascii="Palatino Linotype" w:eastAsia="Times New Roman" w:hAnsi="Palatino Linotype" w:cs="Arial"/>
          <w:sz w:val="24"/>
          <w:szCs w:val="24"/>
          <w:lang w:val="es-ES_tradnl" w:eastAsia="es-ES"/>
        </w:rPr>
      </w:pPr>
    </w:p>
    <w:p w14:paraId="6272CFCE" w14:textId="6ADA5B53" w:rsidR="005F638C" w:rsidRPr="007A3198" w:rsidRDefault="00A35450" w:rsidP="005F638C">
      <w:pPr>
        <w:spacing w:after="0" w:line="360" w:lineRule="auto"/>
        <w:ind w:right="49"/>
        <w:jc w:val="both"/>
        <w:rPr>
          <w:rFonts w:ascii="Palatino Linotype" w:eastAsia="Times New Roman" w:hAnsi="Palatino Linotype" w:cs="Arial"/>
          <w:sz w:val="24"/>
          <w:szCs w:val="24"/>
          <w:lang w:val="es-ES" w:eastAsia="es-ES"/>
        </w:rPr>
      </w:pPr>
      <w:r w:rsidRPr="007A3198">
        <w:rPr>
          <w:rFonts w:ascii="Palatino Linotype" w:eastAsia="Times New Roman" w:hAnsi="Palatino Linotype" w:cs="Arial"/>
          <w:b/>
          <w:sz w:val="28"/>
          <w:szCs w:val="28"/>
          <w:lang w:val="es-ES_tradnl" w:eastAsia="es-ES"/>
        </w:rPr>
        <w:t>CUARTO</w:t>
      </w:r>
      <w:r w:rsidR="005F638C" w:rsidRPr="007A3198">
        <w:rPr>
          <w:rFonts w:ascii="Palatino Linotype" w:eastAsia="Times New Roman" w:hAnsi="Palatino Linotype" w:cs="Arial"/>
          <w:b/>
          <w:sz w:val="28"/>
          <w:szCs w:val="28"/>
          <w:lang w:val="es-ES_tradnl" w:eastAsia="es-ES"/>
        </w:rPr>
        <w:t xml:space="preserve">. </w:t>
      </w:r>
      <w:r w:rsidR="005F638C" w:rsidRPr="007A3198">
        <w:rPr>
          <w:rFonts w:ascii="Palatino Linotype" w:eastAsia="Times New Roman" w:hAnsi="Palatino Linotype" w:cs="Arial"/>
          <w:sz w:val="24"/>
          <w:szCs w:val="24"/>
          <w:lang w:val="es-ES_tradnl" w:eastAsia="es-ES"/>
        </w:rPr>
        <w:t>E</w:t>
      </w:r>
      <w:r w:rsidR="005F638C" w:rsidRPr="007A3198">
        <w:rPr>
          <w:rFonts w:ascii="Palatino Linotype" w:eastAsia="Times New Roman" w:hAnsi="Palatino Linotype" w:cs="Arial"/>
          <w:sz w:val="24"/>
          <w:szCs w:val="24"/>
          <w:lang w:val="es-ES" w:eastAsia="es-ES"/>
        </w:rPr>
        <w:t xml:space="preserve">n fecha </w:t>
      </w:r>
      <w:r w:rsidR="00FD773B" w:rsidRPr="007A3198">
        <w:rPr>
          <w:rFonts w:ascii="Palatino Linotype" w:eastAsia="Times New Roman" w:hAnsi="Palatino Linotype" w:cs="Arial"/>
          <w:sz w:val="24"/>
          <w:szCs w:val="24"/>
          <w:lang w:val="es-ES" w:eastAsia="es-ES"/>
        </w:rPr>
        <w:t>18</w:t>
      </w:r>
      <w:r w:rsidR="005F638C" w:rsidRPr="007A3198">
        <w:rPr>
          <w:rFonts w:ascii="Palatino Linotype" w:eastAsia="Times New Roman" w:hAnsi="Palatino Linotype" w:cs="Arial"/>
          <w:sz w:val="24"/>
          <w:szCs w:val="24"/>
          <w:lang w:val="es-ES" w:eastAsia="es-ES"/>
        </w:rPr>
        <w:t xml:space="preserve"> (</w:t>
      </w:r>
      <w:r w:rsidR="00FD773B" w:rsidRPr="007A3198">
        <w:rPr>
          <w:rFonts w:ascii="Palatino Linotype" w:eastAsia="Times New Roman" w:hAnsi="Palatino Linotype" w:cs="Arial"/>
          <w:sz w:val="24"/>
          <w:szCs w:val="24"/>
          <w:lang w:val="es-ES" w:eastAsia="es-ES"/>
        </w:rPr>
        <w:t>dieciocho</w:t>
      </w:r>
      <w:r w:rsidR="005F638C" w:rsidRPr="007A3198">
        <w:rPr>
          <w:rFonts w:ascii="Palatino Linotype" w:eastAsia="Times New Roman" w:hAnsi="Palatino Linotype" w:cs="Arial"/>
          <w:sz w:val="24"/>
          <w:szCs w:val="24"/>
          <w:lang w:val="es-ES" w:eastAsia="es-ES"/>
        </w:rPr>
        <w:t xml:space="preserve">) de </w:t>
      </w:r>
      <w:r w:rsidR="00FD773B" w:rsidRPr="007A3198">
        <w:rPr>
          <w:rFonts w:ascii="Palatino Linotype" w:eastAsia="Times New Roman" w:hAnsi="Palatino Linotype" w:cs="Arial"/>
          <w:sz w:val="24"/>
          <w:szCs w:val="24"/>
          <w:lang w:val="es-ES" w:eastAsia="es-ES"/>
        </w:rPr>
        <w:t>mayo</w:t>
      </w:r>
      <w:r w:rsidR="005F638C" w:rsidRPr="007A3198">
        <w:rPr>
          <w:rFonts w:ascii="Palatino Linotype" w:eastAsia="Times New Roman" w:hAnsi="Palatino Linotype" w:cs="Arial"/>
          <w:sz w:val="24"/>
          <w:szCs w:val="24"/>
          <w:lang w:val="es-ES" w:eastAsia="es-ES"/>
        </w:rPr>
        <w:t xml:space="preserve"> de 202</w:t>
      </w:r>
      <w:r w:rsidRPr="007A3198">
        <w:rPr>
          <w:rFonts w:ascii="Palatino Linotype" w:eastAsia="Times New Roman" w:hAnsi="Palatino Linotype" w:cs="Arial"/>
          <w:sz w:val="24"/>
          <w:szCs w:val="24"/>
          <w:lang w:val="es-ES" w:eastAsia="es-ES"/>
        </w:rPr>
        <w:t>3</w:t>
      </w:r>
      <w:r w:rsidR="005F638C" w:rsidRPr="007A3198">
        <w:rPr>
          <w:rFonts w:ascii="Palatino Linotype" w:eastAsia="Times New Roman" w:hAnsi="Palatino Linotype" w:cs="Arial"/>
          <w:sz w:val="24"/>
          <w:szCs w:val="24"/>
          <w:lang w:val="es-ES" w:eastAsia="es-ES"/>
        </w:rPr>
        <w:t xml:space="preserve"> (dos mil </w:t>
      </w:r>
      <w:r w:rsidRPr="007A3198">
        <w:rPr>
          <w:rFonts w:ascii="Palatino Linotype" w:eastAsia="Times New Roman" w:hAnsi="Palatino Linotype" w:cs="Arial"/>
          <w:sz w:val="24"/>
          <w:szCs w:val="24"/>
          <w:lang w:val="es-ES" w:eastAsia="es-ES"/>
        </w:rPr>
        <w:t>veintitrés|</w:t>
      </w:r>
      <w:r w:rsidR="005F638C" w:rsidRPr="007A3198">
        <w:rPr>
          <w:rFonts w:ascii="Palatino Linotype" w:eastAsia="Times New Roman" w:hAnsi="Palatino Linotype" w:cs="Arial"/>
          <w:sz w:val="24"/>
          <w:szCs w:val="24"/>
          <w:lang w:val="es-ES" w:eastAsia="es-ES"/>
        </w:rPr>
        <w:t xml:space="preserve">), atento a lo dispuesto en el </w:t>
      </w:r>
      <w:r w:rsidR="005F638C" w:rsidRPr="007A3198">
        <w:rPr>
          <w:rFonts w:ascii="Palatino Linotype" w:eastAsia="Times New Roman" w:hAnsi="Palatino Linotype" w:cs="Arial"/>
          <w:sz w:val="24"/>
          <w:szCs w:val="24"/>
          <w:lang w:val="es-ES_tradnl" w:eastAsia="es-ES"/>
        </w:rPr>
        <w:t>artículo</w:t>
      </w:r>
      <w:r w:rsidR="005F638C" w:rsidRPr="007A3198">
        <w:rPr>
          <w:rFonts w:ascii="Palatino Linotype" w:eastAsia="Times New Roman" w:hAnsi="Palatino Linotype" w:cs="Arial"/>
          <w:sz w:val="24"/>
          <w:szCs w:val="24"/>
          <w:lang w:val="es-ES" w:eastAsia="es-ES"/>
        </w:rPr>
        <w:t xml:space="preserve"> 185 fracciones I, II y IV </w:t>
      </w:r>
      <w:r w:rsidR="005F638C" w:rsidRPr="007A3198">
        <w:rPr>
          <w:rFonts w:ascii="Palatino Linotype" w:eastAsia="Times New Roman" w:hAnsi="Palatino Linotype" w:cs="Arial"/>
          <w:sz w:val="24"/>
          <w:szCs w:val="24"/>
          <w:lang w:val="es-ES_tradnl" w:eastAsia="es-ES"/>
        </w:rPr>
        <w:t xml:space="preserve">de la </w:t>
      </w:r>
      <w:r w:rsidR="005F638C" w:rsidRPr="007A3198">
        <w:rPr>
          <w:rFonts w:ascii="Palatino Linotype" w:eastAsia="Times New Roman" w:hAnsi="Palatino Linotype" w:cs="Times New Roman"/>
          <w:sz w:val="24"/>
          <w:szCs w:val="24"/>
          <w:lang w:val="es-ES" w:eastAsia="es-ES"/>
        </w:rPr>
        <w:t>Ley de Transparencia y Acceso a la Información Pública del Estado de México y Municipios, se a</w:t>
      </w:r>
      <w:r w:rsidR="005F638C" w:rsidRPr="007A3198">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699AEEF8" w14:textId="77777777" w:rsidR="005F638C" w:rsidRPr="007A3198" w:rsidRDefault="005F638C" w:rsidP="005F638C">
      <w:pPr>
        <w:spacing w:after="0" w:line="360" w:lineRule="auto"/>
        <w:ind w:right="49"/>
        <w:jc w:val="both"/>
        <w:rPr>
          <w:rFonts w:ascii="Palatino Linotype" w:eastAsia="Times New Roman" w:hAnsi="Palatino Linotype" w:cs="Arial"/>
          <w:sz w:val="24"/>
          <w:szCs w:val="24"/>
          <w:lang w:val="es-ES" w:eastAsia="es-ES"/>
        </w:rPr>
      </w:pPr>
    </w:p>
    <w:p w14:paraId="2E02C2A2" w14:textId="77777777" w:rsidR="005F468F" w:rsidRPr="007A3198" w:rsidRDefault="005F468F" w:rsidP="005F638C">
      <w:pPr>
        <w:spacing w:after="0" w:line="360" w:lineRule="auto"/>
        <w:ind w:right="49"/>
        <w:jc w:val="both"/>
        <w:rPr>
          <w:rFonts w:ascii="Palatino Linotype" w:eastAsia="Times New Roman" w:hAnsi="Palatino Linotype" w:cs="Arial"/>
          <w:sz w:val="24"/>
          <w:szCs w:val="24"/>
          <w:lang w:val="es-ES" w:eastAsia="es-ES"/>
        </w:rPr>
      </w:pPr>
    </w:p>
    <w:p w14:paraId="77CE97D3" w14:textId="29F34B04" w:rsidR="005F638C" w:rsidRPr="007A3198" w:rsidRDefault="00A35450" w:rsidP="005F638C">
      <w:pPr>
        <w:spacing w:after="0" w:line="360" w:lineRule="auto"/>
        <w:jc w:val="both"/>
        <w:rPr>
          <w:rFonts w:ascii="Palatino Linotype" w:hAnsi="Palatino Linotype" w:cs="Arial"/>
          <w:sz w:val="24"/>
          <w:szCs w:val="24"/>
        </w:rPr>
      </w:pPr>
      <w:r w:rsidRPr="007A3198">
        <w:rPr>
          <w:rFonts w:ascii="Palatino Linotype" w:hAnsi="Palatino Linotype" w:cs="Arial"/>
          <w:b/>
          <w:sz w:val="28"/>
          <w:szCs w:val="28"/>
        </w:rPr>
        <w:t>QUINTO</w:t>
      </w:r>
      <w:r w:rsidR="005F638C" w:rsidRPr="007A3198">
        <w:rPr>
          <w:rFonts w:ascii="Palatino Linotype" w:hAnsi="Palatino Linotype" w:cs="Arial"/>
          <w:b/>
          <w:sz w:val="28"/>
          <w:szCs w:val="28"/>
        </w:rPr>
        <w:t xml:space="preserve">. </w:t>
      </w:r>
      <w:r w:rsidR="005F638C" w:rsidRPr="007A3198">
        <w:rPr>
          <w:rFonts w:ascii="Palatino Linotype" w:hAnsi="Palatino Linotype" w:cs="Arial"/>
          <w:sz w:val="24"/>
          <w:szCs w:val="24"/>
        </w:rPr>
        <w:t xml:space="preserve">Una vez abierta la etapa de instrucción, se advierte que el </w:t>
      </w:r>
      <w:r w:rsidR="005F638C" w:rsidRPr="007A3198">
        <w:rPr>
          <w:rFonts w:ascii="Palatino Linotype" w:hAnsi="Palatino Linotype" w:cs="Arial"/>
          <w:b/>
          <w:sz w:val="24"/>
          <w:szCs w:val="24"/>
        </w:rPr>
        <w:t>Sujeto Obligado</w:t>
      </w:r>
      <w:r w:rsidR="005F638C" w:rsidRPr="007A3198">
        <w:rPr>
          <w:rFonts w:ascii="Palatino Linotype" w:hAnsi="Palatino Linotype" w:cs="Arial"/>
          <w:sz w:val="24"/>
          <w:szCs w:val="24"/>
        </w:rPr>
        <w:t xml:space="preserve"> rindió su informe justificado, a través del documento electrónico </w:t>
      </w:r>
      <w:r w:rsidR="005F638C" w:rsidRPr="007A3198">
        <w:rPr>
          <w:rFonts w:ascii="Palatino Linotype" w:hAnsi="Palatino Linotype" w:cs="Arial"/>
          <w:sz w:val="24"/>
          <w:szCs w:val="24"/>
        </w:rPr>
        <w:lastRenderedPageBreak/>
        <w:t>“</w:t>
      </w:r>
      <w:r w:rsidR="00FD773B" w:rsidRPr="007A3198">
        <w:rPr>
          <w:rFonts w:ascii="Palatino Linotype" w:hAnsi="Palatino Linotype" w:cs="Arial"/>
          <w:b/>
          <w:i/>
          <w:sz w:val="24"/>
          <w:szCs w:val="24"/>
        </w:rPr>
        <w:t>MANIFESTACIONES RR-2620.pdf</w:t>
      </w:r>
      <w:r w:rsidR="005F638C" w:rsidRPr="007A3198">
        <w:rPr>
          <w:rFonts w:ascii="Palatino Linotype" w:hAnsi="Palatino Linotype" w:cs="Arial"/>
          <w:sz w:val="24"/>
          <w:szCs w:val="24"/>
        </w:rPr>
        <w:t xml:space="preserve">”, que fue puesto a la vista del </w:t>
      </w:r>
      <w:r w:rsidR="005F638C" w:rsidRPr="007A3198">
        <w:rPr>
          <w:rFonts w:ascii="Palatino Linotype" w:hAnsi="Palatino Linotype" w:cs="Arial"/>
          <w:b/>
          <w:sz w:val="24"/>
          <w:szCs w:val="24"/>
        </w:rPr>
        <w:t>Recurrente</w:t>
      </w:r>
      <w:r w:rsidR="005F638C" w:rsidRPr="007A3198">
        <w:rPr>
          <w:rFonts w:ascii="Palatino Linotype" w:hAnsi="Palatino Linotype" w:cs="Arial"/>
          <w:sz w:val="24"/>
          <w:szCs w:val="24"/>
        </w:rPr>
        <w:t xml:space="preserve"> a efecto que rindiera las manifestaciones que a sus intereses conviniera.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FD773B" w:rsidRPr="007A3198">
        <w:rPr>
          <w:rFonts w:ascii="Palatino Linotype" w:hAnsi="Palatino Linotype" w:cs="Arial"/>
          <w:sz w:val="24"/>
          <w:szCs w:val="24"/>
        </w:rPr>
        <w:t>23</w:t>
      </w:r>
      <w:r w:rsidR="005F638C" w:rsidRPr="007A3198">
        <w:rPr>
          <w:rFonts w:ascii="Palatino Linotype" w:hAnsi="Palatino Linotype" w:cs="Arial"/>
          <w:sz w:val="24"/>
          <w:szCs w:val="24"/>
        </w:rPr>
        <w:t xml:space="preserve"> (</w:t>
      </w:r>
      <w:r w:rsidR="00FD773B" w:rsidRPr="007A3198">
        <w:rPr>
          <w:rFonts w:ascii="Palatino Linotype" w:hAnsi="Palatino Linotype" w:cs="Arial"/>
          <w:sz w:val="24"/>
          <w:szCs w:val="24"/>
        </w:rPr>
        <w:t>veintitrés</w:t>
      </w:r>
      <w:r w:rsidR="005F638C" w:rsidRPr="007A3198">
        <w:rPr>
          <w:rFonts w:ascii="Palatino Linotype" w:hAnsi="Palatino Linotype" w:cs="Arial"/>
          <w:sz w:val="24"/>
          <w:szCs w:val="24"/>
        </w:rPr>
        <w:t xml:space="preserve">) de </w:t>
      </w:r>
      <w:r w:rsidR="00FD773B" w:rsidRPr="007A3198">
        <w:rPr>
          <w:rFonts w:ascii="Palatino Linotype" w:hAnsi="Palatino Linotype" w:cs="Arial"/>
          <w:sz w:val="24"/>
          <w:szCs w:val="24"/>
        </w:rPr>
        <w:t xml:space="preserve">junio </w:t>
      </w:r>
      <w:r w:rsidR="005F638C" w:rsidRPr="007A3198">
        <w:rPr>
          <w:rFonts w:ascii="Palatino Linotype" w:hAnsi="Palatino Linotype" w:cs="Arial"/>
          <w:sz w:val="24"/>
          <w:szCs w:val="24"/>
        </w:rPr>
        <w:t>de 202</w:t>
      </w:r>
      <w:r w:rsidRPr="007A3198">
        <w:rPr>
          <w:rFonts w:ascii="Palatino Linotype" w:hAnsi="Palatino Linotype" w:cs="Arial"/>
          <w:sz w:val="24"/>
          <w:szCs w:val="24"/>
        </w:rPr>
        <w:t>3</w:t>
      </w:r>
      <w:r w:rsidR="005F638C" w:rsidRPr="007A3198">
        <w:rPr>
          <w:rFonts w:ascii="Palatino Linotype" w:hAnsi="Palatino Linotype" w:cs="Arial"/>
          <w:sz w:val="24"/>
          <w:szCs w:val="24"/>
        </w:rPr>
        <w:t xml:space="preserve"> (dos mil veinti</w:t>
      </w:r>
      <w:r w:rsidRPr="007A3198">
        <w:rPr>
          <w:rFonts w:ascii="Palatino Linotype" w:hAnsi="Palatino Linotype" w:cs="Arial"/>
          <w:sz w:val="24"/>
          <w:szCs w:val="24"/>
        </w:rPr>
        <w:t>trés</w:t>
      </w:r>
      <w:r w:rsidR="005F638C" w:rsidRPr="007A3198">
        <w:rPr>
          <w:rFonts w:ascii="Palatino Linotype" w:hAnsi="Palatino Linotype" w:cs="Arial"/>
          <w:sz w:val="24"/>
          <w:szCs w:val="24"/>
        </w:rPr>
        <w:t>), en términos del artículo 185 fracción VI de la Ley de Transparencia y Acceso a la Información Pública del Estado de México y Municipios, ordenándose turnar los expedientes a la resolución que en derecho proceda.</w:t>
      </w:r>
    </w:p>
    <w:p w14:paraId="4BA383E5" w14:textId="77777777" w:rsidR="005F638C" w:rsidRPr="007A3198" w:rsidRDefault="005F638C" w:rsidP="005F638C">
      <w:pPr>
        <w:spacing w:after="0" w:line="360" w:lineRule="auto"/>
        <w:jc w:val="both"/>
        <w:rPr>
          <w:rFonts w:ascii="Palatino Linotype" w:hAnsi="Palatino Linotype" w:cs="Arial"/>
          <w:sz w:val="24"/>
          <w:szCs w:val="24"/>
        </w:rPr>
      </w:pPr>
    </w:p>
    <w:p w14:paraId="3AF18F9A" w14:textId="77777777" w:rsidR="005F468F" w:rsidRPr="007A3198" w:rsidRDefault="005F468F" w:rsidP="005F638C">
      <w:pPr>
        <w:spacing w:after="0" w:line="360" w:lineRule="auto"/>
        <w:jc w:val="both"/>
        <w:rPr>
          <w:rFonts w:ascii="Palatino Linotype" w:hAnsi="Palatino Linotype" w:cs="Arial"/>
          <w:sz w:val="24"/>
          <w:szCs w:val="24"/>
        </w:rPr>
      </w:pPr>
    </w:p>
    <w:p w14:paraId="5B07C6F9" w14:textId="438FDE3E" w:rsidR="005F638C" w:rsidRPr="007A3198" w:rsidRDefault="00A35450" w:rsidP="005F638C">
      <w:pPr>
        <w:spacing w:after="0" w:line="360" w:lineRule="auto"/>
        <w:jc w:val="both"/>
        <w:rPr>
          <w:rFonts w:ascii="Palatino Linotype" w:hAnsi="Palatino Linotype" w:cs="Arial"/>
          <w:sz w:val="24"/>
          <w:szCs w:val="24"/>
        </w:rPr>
      </w:pPr>
      <w:r w:rsidRPr="007A3198">
        <w:rPr>
          <w:rFonts w:ascii="Palatino Linotype" w:hAnsi="Palatino Linotype" w:cs="Arial"/>
          <w:b/>
          <w:sz w:val="28"/>
          <w:szCs w:val="28"/>
        </w:rPr>
        <w:t>SEXTO</w:t>
      </w:r>
      <w:r w:rsidR="005F638C" w:rsidRPr="007A3198">
        <w:rPr>
          <w:rFonts w:ascii="Palatino Linotype" w:hAnsi="Palatino Linotype" w:cs="Arial"/>
          <w:b/>
          <w:sz w:val="28"/>
          <w:szCs w:val="28"/>
        </w:rPr>
        <w:t xml:space="preserve">. </w:t>
      </w:r>
      <w:r w:rsidR="005F638C" w:rsidRPr="007A3198">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sidR="00FD773B" w:rsidRPr="007A3198">
        <w:rPr>
          <w:rFonts w:ascii="Palatino Linotype" w:hAnsi="Palatino Linotype" w:cs="Arial"/>
          <w:sz w:val="24"/>
          <w:szCs w:val="24"/>
        </w:rPr>
        <w:t>29</w:t>
      </w:r>
      <w:r w:rsidR="005F638C" w:rsidRPr="007A3198">
        <w:rPr>
          <w:rFonts w:ascii="Palatino Linotype" w:hAnsi="Palatino Linotype" w:cs="Arial"/>
          <w:sz w:val="24"/>
          <w:szCs w:val="24"/>
        </w:rPr>
        <w:t xml:space="preserve"> (</w:t>
      </w:r>
      <w:r w:rsidR="00FD773B" w:rsidRPr="007A3198">
        <w:rPr>
          <w:rFonts w:ascii="Palatino Linotype" w:hAnsi="Palatino Linotype" w:cs="Arial"/>
          <w:sz w:val="24"/>
          <w:szCs w:val="24"/>
        </w:rPr>
        <w:t>veintinueve</w:t>
      </w:r>
      <w:r w:rsidR="005F638C" w:rsidRPr="007A3198">
        <w:rPr>
          <w:rFonts w:ascii="Palatino Linotype" w:hAnsi="Palatino Linotype" w:cs="Arial"/>
          <w:sz w:val="24"/>
          <w:szCs w:val="24"/>
        </w:rPr>
        <w:t xml:space="preserve">) de </w:t>
      </w:r>
      <w:r w:rsidRPr="007A3198">
        <w:rPr>
          <w:rFonts w:ascii="Palatino Linotype" w:hAnsi="Palatino Linotype" w:cs="Arial"/>
          <w:sz w:val="24"/>
          <w:szCs w:val="24"/>
        </w:rPr>
        <w:t xml:space="preserve">junio </w:t>
      </w:r>
      <w:r w:rsidR="005F638C" w:rsidRPr="007A3198">
        <w:rPr>
          <w:rFonts w:ascii="Palatino Linotype" w:hAnsi="Palatino Linotype" w:cs="Arial"/>
          <w:sz w:val="24"/>
          <w:szCs w:val="24"/>
        </w:rPr>
        <w:t>de 2023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5469360B" w14:textId="77777777" w:rsidR="005F638C" w:rsidRPr="007A3198" w:rsidRDefault="005F638C" w:rsidP="005F638C">
      <w:pPr>
        <w:spacing w:after="0" w:line="360" w:lineRule="auto"/>
        <w:jc w:val="both"/>
        <w:rPr>
          <w:rFonts w:ascii="Palatino Linotype" w:hAnsi="Palatino Linotype" w:cs="Arial"/>
          <w:sz w:val="24"/>
          <w:szCs w:val="24"/>
        </w:rPr>
      </w:pPr>
    </w:p>
    <w:p w14:paraId="634B19F0" w14:textId="77777777" w:rsidR="005F638C" w:rsidRPr="007A3198" w:rsidRDefault="005F638C" w:rsidP="005F638C">
      <w:pPr>
        <w:spacing w:after="0" w:line="360" w:lineRule="auto"/>
        <w:jc w:val="center"/>
        <w:rPr>
          <w:rFonts w:ascii="Palatino Linotype" w:hAnsi="Palatino Linotype" w:cs="Arial"/>
          <w:sz w:val="24"/>
          <w:szCs w:val="24"/>
        </w:rPr>
      </w:pPr>
      <w:r w:rsidRPr="007A3198">
        <w:rPr>
          <w:rFonts w:ascii="Palatino Linotype" w:hAnsi="Palatino Linotype" w:cs="Arial"/>
          <w:b/>
          <w:sz w:val="28"/>
          <w:szCs w:val="24"/>
        </w:rPr>
        <w:t xml:space="preserve">C O N S I D E R A N D O </w:t>
      </w:r>
    </w:p>
    <w:p w14:paraId="532EF323" w14:textId="77777777" w:rsidR="005F638C" w:rsidRPr="007A3198" w:rsidRDefault="005F638C" w:rsidP="005F638C">
      <w:pPr>
        <w:spacing w:after="0" w:line="360" w:lineRule="auto"/>
        <w:jc w:val="center"/>
        <w:rPr>
          <w:rFonts w:ascii="Palatino Linotype" w:hAnsi="Palatino Linotype" w:cs="Arial"/>
          <w:sz w:val="24"/>
          <w:szCs w:val="24"/>
        </w:rPr>
      </w:pPr>
    </w:p>
    <w:p w14:paraId="4B327595" w14:textId="77777777" w:rsidR="005F638C" w:rsidRPr="007A3198" w:rsidRDefault="005F638C" w:rsidP="005F638C">
      <w:pPr>
        <w:spacing w:after="0" w:line="360" w:lineRule="auto"/>
        <w:jc w:val="both"/>
        <w:rPr>
          <w:rFonts w:ascii="Palatino Linotype" w:hAnsi="Palatino Linotype" w:cs="Arial"/>
          <w:sz w:val="28"/>
          <w:szCs w:val="28"/>
        </w:rPr>
      </w:pPr>
      <w:r w:rsidRPr="007A3198">
        <w:rPr>
          <w:rFonts w:ascii="Palatino Linotype" w:hAnsi="Palatino Linotype" w:cs="Arial"/>
          <w:b/>
          <w:sz w:val="28"/>
          <w:szCs w:val="28"/>
        </w:rPr>
        <w:t xml:space="preserve">PRIMERO. </w:t>
      </w:r>
      <w:r w:rsidRPr="007A3198">
        <w:rPr>
          <w:rFonts w:ascii="Palatino Linotype" w:hAnsi="Palatino Linotype" w:cs="Arial"/>
          <w:b/>
          <w:sz w:val="26"/>
          <w:szCs w:val="26"/>
        </w:rPr>
        <w:t>De la competencia</w:t>
      </w:r>
      <w:r w:rsidRPr="007A3198">
        <w:rPr>
          <w:rFonts w:ascii="Palatino Linotype" w:hAnsi="Palatino Linotype" w:cs="Arial"/>
          <w:sz w:val="26"/>
          <w:szCs w:val="26"/>
        </w:rPr>
        <w:t>.</w:t>
      </w:r>
    </w:p>
    <w:p w14:paraId="69D5B63C" w14:textId="77777777" w:rsidR="005F638C" w:rsidRPr="007A3198" w:rsidRDefault="005F638C" w:rsidP="005F638C">
      <w:pPr>
        <w:spacing w:after="0" w:line="360" w:lineRule="auto"/>
        <w:jc w:val="both"/>
        <w:rPr>
          <w:rFonts w:ascii="Palatino Linotype" w:hAnsi="Palatino Linotype" w:cs="Arial"/>
          <w:sz w:val="24"/>
          <w:szCs w:val="24"/>
        </w:rPr>
      </w:pPr>
      <w:r w:rsidRPr="007A319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7A3198">
        <w:rPr>
          <w:rFonts w:ascii="Palatino Linotype" w:hAnsi="Palatino Linotype" w:cs="Arial"/>
          <w:sz w:val="24"/>
          <w:szCs w:val="24"/>
        </w:rPr>
        <w:lastRenderedPageBreak/>
        <w:t xml:space="preserve">los presentes recursos de revisión interpuestos por el ahora </w:t>
      </w:r>
      <w:r w:rsidRPr="007A3198">
        <w:rPr>
          <w:rFonts w:ascii="Palatino Linotype" w:hAnsi="Palatino Linotype" w:cs="Arial"/>
          <w:b/>
          <w:sz w:val="24"/>
          <w:szCs w:val="24"/>
        </w:rPr>
        <w:t>Recurrente</w:t>
      </w:r>
      <w:r w:rsidRPr="007A3198">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BD0539" w14:textId="77777777" w:rsidR="005F638C" w:rsidRPr="007A3198" w:rsidRDefault="005F638C" w:rsidP="005F638C">
      <w:pPr>
        <w:spacing w:after="0" w:line="360" w:lineRule="auto"/>
        <w:jc w:val="both"/>
        <w:rPr>
          <w:rFonts w:ascii="Palatino Linotype" w:hAnsi="Palatino Linotype" w:cs="Arial"/>
          <w:sz w:val="24"/>
          <w:szCs w:val="24"/>
        </w:rPr>
      </w:pPr>
    </w:p>
    <w:p w14:paraId="601EDD1C" w14:textId="77777777" w:rsidR="005F468F" w:rsidRPr="007A3198" w:rsidRDefault="005F468F" w:rsidP="005F638C">
      <w:pPr>
        <w:spacing w:after="0" w:line="360" w:lineRule="auto"/>
        <w:jc w:val="both"/>
        <w:rPr>
          <w:rFonts w:ascii="Palatino Linotype" w:hAnsi="Palatino Linotype" w:cs="Arial"/>
          <w:sz w:val="24"/>
          <w:szCs w:val="24"/>
        </w:rPr>
      </w:pPr>
    </w:p>
    <w:p w14:paraId="5C7E24FC" w14:textId="77777777" w:rsidR="005F638C" w:rsidRPr="007A3198" w:rsidRDefault="005F638C" w:rsidP="005F638C">
      <w:pPr>
        <w:autoSpaceDE w:val="0"/>
        <w:autoSpaceDN w:val="0"/>
        <w:adjustRightInd w:val="0"/>
        <w:spacing w:after="0" w:line="360" w:lineRule="auto"/>
        <w:jc w:val="both"/>
        <w:rPr>
          <w:rFonts w:ascii="Palatino Linotype" w:hAnsi="Palatino Linotype" w:cs="Arial"/>
          <w:bCs/>
          <w:sz w:val="24"/>
          <w:szCs w:val="24"/>
        </w:rPr>
      </w:pPr>
      <w:r w:rsidRPr="007A3198">
        <w:rPr>
          <w:rFonts w:ascii="Palatino Linotype" w:hAnsi="Palatino Linotype" w:cs="Arial"/>
          <w:b/>
          <w:sz w:val="28"/>
          <w:szCs w:val="28"/>
        </w:rPr>
        <w:t>SEGUNDO. Del alcance del recurso de revisión.</w:t>
      </w:r>
      <w:r w:rsidRPr="007A3198">
        <w:rPr>
          <w:rFonts w:ascii="Palatino Linotype" w:hAnsi="Palatino Linotype" w:cs="Arial"/>
          <w:bCs/>
          <w:sz w:val="28"/>
          <w:szCs w:val="28"/>
        </w:rPr>
        <w:t xml:space="preserve"> </w:t>
      </w:r>
    </w:p>
    <w:p w14:paraId="17FC6A87" w14:textId="77777777" w:rsidR="005F638C" w:rsidRPr="007A3198" w:rsidRDefault="005F638C" w:rsidP="005F638C">
      <w:pPr>
        <w:autoSpaceDE w:val="0"/>
        <w:autoSpaceDN w:val="0"/>
        <w:adjustRightInd w:val="0"/>
        <w:spacing w:after="0" w:line="360" w:lineRule="auto"/>
        <w:jc w:val="both"/>
        <w:rPr>
          <w:rFonts w:ascii="Palatino Linotype" w:hAnsi="Palatino Linotype" w:cs="Arial"/>
          <w:sz w:val="24"/>
          <w:szCs w:val="24"/>
        </w:rPr>
      </w:pPr>
      <w:r w:rsidRPr="007A3198">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98F6D72" w14:textId="77777777" w:rsidR="005F638C" w:rsidRPr="007A3198" w:rsidRDefault="005F638C" w:rsidP="005F638C">
      <w:pPr>
        <w:autoSpaceDE w:val="0"/>
        <w:autoSpaceDN w:val="0"/>
        <w:adjustRightInd w:val="0"/>
        <w:spacing w:after="0" w:line="360" w:lineRule="auto"/>
        <w:jc w:val="both"/>
        <w:rPr>
          <w:rFonts w:ascii="Palatino Linotype" w:hAnsi="Palatino Linotype" w:cs="Arial"/>
          <w:sz w:val="24"/>
          <w:szCs w:val="24"/>
        </w:rPr>
      </w:pPr>
    </w:p>
    <w:p w14:paraId="45D828B3" w14:textId="77777777" w:rsidR="005F638C" w:rsidRPr="007A3198" w:rsidRDefault="005F638C" w:rsidP="005F638C">
      <w:pPr>
        <w:autoSpaceDE w:val="0"/>
        <w:autoSpaceDN w:val="0"/>
        <w:adjustRightInd w:val="0"/>
        <w:spacing w:after="0" w:line="360" w:lineRule="auto"/>
        <w:jc w:val="both"/>
        <w:rPr>
          <w:rFonts w:ascii="Palatino Linotype" w:hAnsi="Palatino Linotype" w:cs="Arial"/>
          <w:sz w:val="24"/>
          <w:szCs w:val="24"/>
        </w:rPr>
      </w:pPr>
    </w:p>
    <w:p w14:paraId="109E2E20" w14:textId="77777777" w:rsidR="005F638C" w:rsidRPr="007A3198" w:rsidRDefault="005F638C" w:rsidP="005F638C">
      <w:pPr>
        <w:autoSpaceDE w:val="0"/>
        <w:autoSpaceDN w:val="0"/>
        <w:adjustRightInd w:val="0"/>
        <w:spacing w:after="0" w:line="360" w:lineRule="auto"/>
        <w:jc w:val="both"/>
        <w:rPr>
          <w:rFonts w:ascii="Palatino Linotype" w:hAnsi="Palatino Linotype" w:cs="Arial"/>
          <w:b/>
          <w:sz w:val="28"/>
          <w:szCs w:val="28"/>
        </w:rPr>
      </w:pPr>
      <w:r w:rsidRPr="007A3198">
        <w:rPr>
          <w:rFonts w:ascii="Palatino Linotype" w:hAnsi="Palatino Linotype" w:cs="Arial"/>
          <w:b/>
          <w:sz w:val="28"/>
          <w:szCs w:val="28"/>
        </w:rPr>
        <w:t xml:space="preserve">TERCERO. Del estudio de las causas de improcedencia. </w:t>
      </w:r>
    </w:p>
    <w:p w14:paraId="1F5C45F6" w14:textId="77777777" w:rsidR="005F638C" w:rsidRPr="007A3198" w:rsidRDefault="005F638C" w:rsidP="005F638C">
      <w:pPr>
        <w:autoSpaceDE w:val="0"/>
        <w:autoSpaceDN w:val="0"/>
        <w:adjustRightInd w:val="0"/>
        <w:spacing w:after="0" w:line="360" w:lineRule="auto"/>
        <w:jc w:val="both"/>
        <w:rPr>
          <w:rFonts w:ascii="Palatino Linotype" w:hAnsi="Palatino Linotype" w:cs="Arial"/>
          <w:sz w:val="24"/>
          <w:szCs w:val="24"/>
        </w:rPr>
      </w:pPr>
      <w:r w:rsidRPr="007A3198">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7A3198">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1F4BB05" w14:textId="77777777" w:rsidR="005F638C" w:rsidRPr="007A3198" w:rsidRDefault="005F638C" w:rsidP="005F638C">
      <w:pPr>
        <w:autoSpaceDE w:val="0"/>
        <w:autoSpaceDN w:val="0"/>
        <w:adjustRightInd w:val="0"/>
        <w:spacing w:after="0" w:line="360" w:lineRule="auto"/>
        <w:jc w:val="both"/>
        <w:rPr>
          <w:rFonts w:ascii="Palatino Linotype" w:hAnsi="Palatino Linotype" w:cs="Arial"/>
          <w:sz w:val="24"/>
          <w:szCs w:val="24"/>
        </w:rPr>
      </w:pPr>
    </w:p>
    <w:p w14:paraId="14B781B1" w14:textId="77777777" w:rsidR="005F638C" w:rsidRPr="007A3198" w:rsidRDefault="005F638C" w:rsidP="005F638C">
      <w:pPr>
        <w:spacing w:after="0" w:line="240" w:lineRule="auto"/>
        <w:ind w:left="567" w:right="567"/>
        <w:jc w:val="both"/>
        <w:rPr>
          <w:rFonts w:ascii="Palatino Linotype" w:hAnsi="Palatino Linotype" w:cs="Arial"/>
        </w:rPr>
      </w:pPr>
      <w:r w:rsidRPr="007A3198">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A3198">
        <w:rPr>
          <w:rFonts w:ascii="Palatino Linotype" w:hAnsi="Palatino Linotype"/>
          <w:i/>
        </w:rPr>
        <w:t xml:space="preserve">Del examen de compatibilidad de los artículos </w:t>
      </w:r>
      <w:hyperlink r:id="rId7" w:history="1">
        <w:r w:rsidRPr="007A3198">
          <w:rPr>
            <w:rFonts w:ascii="Palatino Linotype" w:eastAsia="Calibri" w:hAnsi="Palatino Linotype"/>
            <w:i/>
            <w:color w:val="0563C1" w:themeColor="hyperlink"/>
            <w:u w:val="single"/>
          </w:rPr>
          <w:t>73 y 74 de la Ley de Amparo</w:t>
        </w:r>
      </w:hyperlink>
      <w:r w:rsidRPr="007A3198">
        <w:rPr>
          <w:rFonts w:ascii="Palatino Linotype" w:eastAsia="Calibri" w:hAnsi="Palatino Linotype"/>
          <w:i/>
          <w:color w:val="0563C1" w:themeColor="hyperlink"/>
          <w:u w:val="single"/>
        </w:rPr>
        <w:t xml:space="preserve"> </w:t>
      </w:r>
      <w:r w:rsidRPr="007A3198">
        <w:rPr>
          <w:rFonts w:ascii="Palatino Linotype" w:hAnsi="Palatino Linotype"/>
          <w:i/>
        </w:rPr>
        <w:t xml:space="preserve">con el artículo </w:t>
      </w:r>
      <w:hyperlink r:id="rId8" w:history="1">
        <w:r w:rsidRPr="007A3198">
          <w:rPr>
            <w:rFonts w:ascii="Palatino Linotype" w:eastAsia="Calibri" w:hAnsi="Palatino Linotype"/>
            <w:i/>
            <w:color w:val="0563C1" w:themeColor="hyperlink"/>
            <w:u w:val="single"/>
          </w:rPr>
          <w:t>25.1 de la Convención Americana sobre Derechos Humanos</w:t>
        </w:r>
      </w:hyperlink>
      <w:r w:rsidRPr="007A3198">
        <w:rPr>
          <w:rFonts w:ascii="Palatino Linotype" w:hAnsi="Palatino Linotype"/>
          <w:i/>
        </w:rPr>
        <w:t xml:space="preserve"> </w:t>
      </w:r>
      <w:r w:rsidRPr="007A3198">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A3198">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A3198">
        <w:rPr>
          <w:rFonts w:ascii="Palatino Linotype" w:hAnsi="Palatino Linotype"/>
          <w:i/>
        </w:rPr>
        <w:t>concesoria</w:t>
      </w:r>
      <w:proofErr w:type="spellEnd"/>
      <w:r w:rsidRPr="007A3198">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EF712BB" w14:textId="77777777" w:rsidR="005F638C" w:rsidRPr="007A3198" w:rsidRDefault="005F638C" w:rsidP="005F6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79668F3" w14:textId="77777777" w:rsidR="005F638C" w:rsidRPr="007A3198" w:rsidRDefault="005F638C" w:rsidP="005F638C">
      <w:pPr>
        <w:autoSpaceDE w:val="0"/>
        <w:autoSpaceDN w:val="0"/>
        <w:adjustRightInd w:val="0"/>
        <w:spacing w:after="0" w:line="360" w:lineRule="auto"/>
        <w:jc w:val="both"/>
        <w:rPr>
          <w:rFonts w:ascii="Palatino Linotype" w:hAnsi="Palatino Linotype" w:cs="Arial"/>
          <w:sz w:val="24"/>
          <w:szCs w:val="24"/>
        </w:rPr>
      </w:pPr>
      <w:r w:rsidRPr="007A3198">
        <w:rPr>
          <w:rFonts w:ascii="Palatino Linotype" w:hAnsi="Palatino Linotype" w:cs="Arial"/>
          <w:sz w:val="24"/>
          <w:szCs w:val="24"/>
        </w:rPr>
        <w:t>Por lo que una vez que se analizó el expediente en estudio se cae en la cuenta de que no se actualiza ninguna de las casuales a continuación transcritas:</w:t>
      </w:r>
    </w:p>
    <w:p w14:paraId="70450406" w14:textId="77777777" w:rsidR="005F638C" w:rsidRPr="007A3198" w:rsidRDefault="005F638C" w:rsidP="005F638C">
      <w:pPr>
        <w:autoSpaceDE w:val="0"/>
        <w:autoSpaceDN w:val="0"/>
        <w:adjustRightInd w:val="0"/>
        <w:spacing w:after="0" w:line="360" w:lineRule="auto"/>
        <w:jc w:val="both"/>
        <w:rPr>
          <w:rFonts w:ascii="Palatino Linotype" w:hAnsi="Palatino Linotype" w:cs="Arial"/>
          <w:sz w:val="24"/>
          <w:szCs w:val="24"/>
        </w:rPr>
      </w:pPr>
    </w:p>
    <w:p w14:paraId="22B83A8A" w14:textId="77777777" w:rsidR="005F638C" w:rsidRPr="007A3198"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i/>
          <w:lang w:val="es-ES" w:eastAsia="es-ES"/>
        </w:rPr>
        <w:lastRenderedPageBreak/>
        <w:t>“</w:t>
      </w:r>
      <w:r w:rsidRPr="007A3198">
        <w:rPr>
          <w:rFonts w:ascii="Palatino Linotype" w:eastAsia="Times New Roman" w:hAnsi="Palatino Linotype" w:cs="Arial"/>
          <w:b/>
          <w:i/>
          <w:lang w:val="es-ES" w:eastAsia="es-ES"/>
        </w:rPr>
        <w:t>Artículo 191</w:t>
      </w:r>
      <w:r w:rsidRPr="007A3198">
        <w:rPr>
          <w:rFonts w:ascii="Palatino Linotype" w:eastAsia="Times New Roman" w:hAnsi="Palatino Linotype" w:cs="Arial"/>
          <w:i/>
          <w:lang w:val="es-ES" w:eastAsia="es-ES"/>
        </w:rPr>
        <w:t xml:space="preserve">. El recurso será desechado por improcedente cuando:  </w:t>
      </w:r>
    </w:p>
    <w:p w14:paraId="10AA8A64" w14:textId="77777777" w:rsidR="005F638C" w:rsidRPr="007A3198"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b/>
          <w:i/>
          <w:lang w:val="es-ES" w:eastAsia="es-ES"/>
        </w:rPr>
        <w:t>I</w:t>
      </w:r>
      <w:r w:rsidRPr="007A3198">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798BD207" w14:textId="77777777" w:rsidR="005F638C" w:rsidRPr="007A3198"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b/>
          <w:i/>
          <w:lang w:val="es-ES" w:eastAsia="es-ES"/>
        </w:rPr>
        <w:t>II</w:t>
      </w:r>
      <w:r w:rsidRPr="007A3198">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04053D20" w14:textId="77777777" w:rsidR="005F638C" w:rsidRPr="007A3198"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b/>
          <w:i/>
          <w:lang w:val="es-ES" w:eastAsia="es-ES"/>
        </w:rPr>
        <w:t>III</w:t>
      </w:r>
      <w:r w:rsidRPr="007A3198">
        <w:rPr>
          <w:rFonts w:ascii="Palatino Linotype" w:eastAsia="Times New Roman" w:hAnsi="Palatino Linotype" w:cs="Arial"/>
          <w:i/>
          <w:lang w:val="es-ES" w:eastAsia="es-ES"/>
        </w:rPr>
        <w:t xml:space="preserve">. No actualice alguno de los supuestos previstos en la presente Ley;  </w:t>
      </w:r>
    </w:p>
    <w:p w14:paraId="58069B5D" w14:textId="77777777" w:rsidR="005F638C" w:rsidRPr="007A3198"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b/>
          <w:i/>
          <w:lang w:val="es-ES" w:eastAsia="es-ES"/>
        </w:rPr>
        <w:t>IV</w:t>
      </w:r>
      <w:r w:rsidRPr="007A3198">
        <w:rPr>
          <w:rFonts w:ascii="Palatino Linotype" w:eastAsia="Times New Roman" w:hAnsi="Palatino Linotype" w:cs="Arial"/>
          <w:i/>
          <w:lang w:val="es-ES" w:eastAsia="es-ES"/>
        </w:rPr>
        <w:t xml:space="preserve">. No se haya desahogado la prevención en los términos establecidos en la presente Ley;  </w:t>
      </w:r>
    </w:p>
    <w:p w14:paraId="1083151B" w14:textId="77777777" w:rsidR="005F638C" w:rsidRPr="007A3198"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b/>
          <w:i/>
          <w:lang w:val="es-ES" w:eastAsia="es-ES"/>
        </w:rPr>
        <w:t>V</w:t>
      </w:r>
      <w:r w:rsidRPr="007A3198">
        <w:rPr>
          <w:rFonts w:ascii="Palatino Linotype" w:eastAsia="Times New Roman" w:hAnsi="Palatino Linotype" w:cs="Arial"/>
          <w:i/>
          <w:lang w:val="es-ES" w:eastAsia="es-ES"/>
        </w:rPr>
        <w:t xml:space="preserve">. Se impugne la veracidad de la información proporcionada;  </w:t>
      </w:r>
    </w:p>
    <w:p w14:paraId="0FCD69E1" w14:textId="77777777" w:rsidR="005F638C" w:rsidRPr="007A3198"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b/>
          <w:i/>
          <w:lang w:val="es-ES" w:eastAsia="es-ES"/>
        </w:rPr>
        <w:t>VI</w:t>
      </w:r>
      <w:r w:rsidRPr="007A3198">
        <w:rPr>
          <w:rFonts w:ascii="Palatino Linotype" w:eastAsia="Times New Roman" w:hAnsi="Palatino Linotype" w:cs="Arial"/>
          <w:i/>
          <w:lang w:val="es-ES" w:eastAsia="es-ES"/>
        </w:rPr>
        <w:t xml:space="preserve">. Se trate de una consulta, o trámite en específico; y  </w:t>
      </w:r>
    </w:p>
    <w:p w14:paraId="566391A3" w14:textId="77777777" w:rsidR="005F638C" w:rsidRPr="007A3198" w:rsidRDefault="005F638C" w:rsidP="005F638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b/>
          <w:i/>
          <w:lang w:val="es-ES" w:eastAsia="es-ES"/>
        </w:rPr>
        <w:t>VII</w:t>
      </w:r>
      <w:r w:rsidRPr="007A3198">
        <w:rPr>
          <w:rFonts w:ascii="Palatino Linotype" w:eastAsia="Times New Roman" w:hAnsi="Palatino Linotype" w:cs="Arial"/>
          <w:i/>
          <w:lang w:val="es-ES" w:eastAsia="es-ES"/>
        </w:rPr>
        <w:t>. El recurrente amplíe su solicitud en el recurso de revisión, únicamente respecto de los nuevos contenidos.”</w:t>
      </w:r>
    </w:p>
    <w:p w14:paraId="44D6FD32" w14:textId="77777777" w:rsidR="005F638C" w:rsidRPr="007A3198" w:rsidRDefault="005F638C" w:rsidP="005F638C">
      <w:pPr>
        <w:autoSpaceDE w:val="0"/>
        <w:autoSpaceDN w:val="0"/>
        <w:adjustRightInd w:val="0"/>
        <w:spacing w:after="0" w:line="360" w:lineRule="auto"/>
        <w:jc w:val="both"/>
        <w:rPr>
          <w:rFonts w:ascii="Palatino Linotype" w:hAnsi="Palatino Linotype" w:cs="Arial"/>
          <w:sz w:val="24"/>
          <w:szCs w:val="24"/>
        </w:rPr>
      </w:pPr>
    </w:p>
    <w:p w14:paraId="06BC3EFC" w14:textId="77777777" w:rsidR="005F638C" w:rsidRPr="007A3198" w:rsidRDefault="005F638C" w:rsidP="005F638C">
      <w:pPr>
        <w:autoSpaceDE w:val="0"/>
        <w:autoSpaceDN w:val="0"/>
        <w:adjustRightInd w:val="0"/>
        <w:spacing w:after="0" w:line="360" w:lineRule="auto"/>
        <w:jc w:val="both"/>
        <w:rPr>
          <w:rFonts w:ascii="Palatino Linotype" w:hAnsi="Palatino Linotype" w:cs="Arial"/>
          <w:sz w:val="24"/>
          <w:szCs w:val="24"/>
        </w:rPr>
      </w:pPr>
      <w:r w:rsidRPr="007A3198">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A3198">
        <w:rPr>
          <w:rFonts w:ascii="Palatino Linotype" w:hAnsi="Palatino Linotype" w:cs="Arial"/>
          <w:b/>
          <w:sz w:val="24"/>
          <w:szCs w:val="24"/>
        </w:rPr>
        <w:t>el recurrente</w:t>
      </w:r>
      <w:r w:rsidRPr="007A3198">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66744D97" w14:textId="77777777" w:rsidR="005F468F" w:rsidRPr="007A3198" w:rsidRDefault="005F468F" w:rsidP="005F638C">
      <w:pPr>
        <w:autoSpaceDE w:val="0"/>
        <w:autoSpaceDN w:val="0"/>
        <w:adjustRightInd w:val="0"/>
        <w:spacing w:after="0" w:line="360" w:lineRule="auto"/>
        <w:jc w:val="both"/>
        <w:rPr>
          <w:rFonts w:ascii="Palatino Linotype" w:hAnsi="Palatino Linotype" w:cs="Arial"/>
          <w:sz w:val="24"/>
          <w:szCs w:val="24"/>
        </w:rPr>
      </w:pPr>
    </w:p>
    <w:p w14:paraId="16D178B8" w14:textId="77777777" w:rsidR="005F468F" w:rsidRPr="007A3198" w:rsidRDefault="005F468F" w:rsidP="005F638C">
      <w:pPr>
        <w:autoSpaceDE w:val="0"/>
        <w:autoSpaceDN w:val="0"/>
        <w:adjustRightInd w:val="0"/>
        <w:spacing w:after="0" w:line="360" w:lineRule="auto"/>
        <w:jc w:val="both"/>
        <w:rPr>
          <w:rFonts w:ascii="Palatino Linotype" w:hAnsi="Palatino Linotype" w:cs="Arial"/>
          <w:sz w:val="24"/>
          <w:szCs w:val="24"/>
        </w:rPr>
      </w:pPr>
    </w:p>
    <w:p w14:paraId="7EC8F886" w14:textId="77777777" w:rsidR="005F638C" w:rsidRPr="007A3198" w:rsidRDefault="005F638C" w:rsidP="005F638C">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A3198">
        <w:rPr>
          <w:rFonts w:ascii="Palatino Linotype" w:eastAsia="Times New Roman" w:hAnsi="Palatino Linotype" w:cs="Arial"/>
          <w:b/>
          <w:sz w:val="28"/>
          <w:szCs w:val="28"/>
          <w:lang w:val="es-ES" w:eastAsia="es-ES"/>
        </w:rPr>
        <w:t xml:space="preserve">CUARTO. </w:t>
      </w:r>
      <w:r w:rsidRPr="007A3198">
        <w:rPr>
          <w:rFonts w:ascii="Palatino Linotype" w:eastAsia="Times New Roman" w:hAnsi="Palatino Linotype" w:cs="Arial"/>
          <w:b/>
          <w:sz w:val="26"/>
          <w:szCs w:val="26"/>
          <w:lang w:val="es-ES" w:eastAsia="es-ES"/>
        </w:rPr>
        <w:t>Estudio y resolución del recurso de revisión.</w:t>
      </w:r>
    </w:p>
    <w:p w14:paraId="7EF3289C" w14:textId="77777777" w:rsidR="005F638C" w:rsidRPr="007A3198" w:rsidRDefault="005F638C" w:rsidP="005F6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3198">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169D34B" w14:textId="77777777" w:rsidR="005F638C" w:rsidRPr="007A3198" w:rsidRDefault="005F638C" w:rsidP="005F6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3DBD05E" w14:textId="04DD9E07" w:rsidR="005F638C" w:rsidRPr="007A3198" w:rsidRDefault="005F638C" w:rsidP="005F6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3198">
        <w:rPr>
          <w:rFonts w:ascii="Palatino Linotype" w:eastAsia="Times New Roman" w:hAnsi="Palatino Linotype" w:cs="Arial"/>
          <w:sz w:val="24"/>
          <w:szCs w:val="24"/>
          <w:lang w:val="es-ES" w:eastAsia="es-ES"/>
        </w:rPr>
        <w:lastRenderedPageBreak/>
        <w:t xml:space="preserve">Atentos a la redacción de la solicitud, se puede apreciar que el </w:t>
      </w:r>
      <w:r w:rsidRPr="007A3198">
        <w:rPr>
          <w:rFonts w:ascii="Palatino Linotype" w:eastAsia="Times New Roman" w:hAnsi="Palatino Linotype" w:cs="Arial"/>
          <w:b/>
          <w:sz w:val="24"/>
          <w:szCs w:val="24"/>
          <w:lang w:val="es-ES" w:eastAsia="es-ES"/>
        </w:rPr>
        <w:t>Recurrente</w:t>
      </w:r>
      <w:r w:rsidRPr="007A3198">
        <w:rPr>
          <w:rFonts w:ascii="Palatino Linotype" w:eastAsia="Times New Roman" w:hAnsi="Palatino Linotype" w:cs="Arial"/>
          <w:sz w:val="24"/>
          <w:szCs w:val="24"/>
          <w:lang w:val="es-ES" w:eastAsia="es-ES"/>
        </w:rPr>
        <w:t xml:space="preserve"> peticiona </w:t>
      </w:r>
      <w:r w:rsidR="0094216C" w:rsidRPr="007A3198">
        <w:rPr>
          <w:rFonts w:ascii="Palatino Linotype" w:eastAsia="Times New Roman" w:hAnsi="Palatino Linotype" w:cs="Arial"/>
          <w:sz w:val="24"/>
          <w:szCs w:val="24"/>
          <w:lang w:val="es-ES" w:eastAsia="es-ES"/>
        </w:rPr>
        <w:t xml:space="preserve">los oficios </w:t>
      </w:r>
      <w:r w:rsidR="0094216C" w:rsidRPr="007A3198">
        <w:rPr>
          <w:rFonts w:ascii="Palatino Linotype" w:eastAsia="Times New Roman" w:hAnsi="Palatino Linotype" w:cs="Arial"/>
          <w:sz w:val="24"/>
          <w:szCs w:val="24"/>
          <w:lang w:eastAsia="es-ES"/>
        </w:rPr>
        <w:t>emitidos en el año 2022, por la Dirección de Desarrollo Urbano (DDU), dependiente de la Dirección General de Planeación, Administración y Regulación del Territorio (DGPAYRT)</w:t>
      </w:r>
      <w:r w:rsidRPr="007A3198">
        <w:rPr>
          <w:rFonts w:ascii="Palatino Linotype" w:eastAsia="Times New Roman" w:hAnsi="Palatino Linotype" w:cs="Arial"/>
          <w:sz w:val="24"/>
          <w:szCs w:val="24"/>
          <w:lang w:val="es-ES" w:eastAsia="es-ES"/>
        </w:rPr>
        <w:t>, siguiente</w:t>
      </w:r>
      <w:r w:rsidR="0094216C" w:rsidRPr="007A3198">
        <w:rPr>
          <w:rFonts w:ascii="Palatino Linotype" w:eastAsia="Times New Roman" w:hAnsi="Palatino Linotype" w:cs="Arial"/>
          <w:sz w:val="24"/>
          <w:szCs w:val="24"/>
          <w:lang w:val="es-ES" w:eastAsia="es-ES"/>
        </w:rPr>
        <w:t>s</w:t>
      </w:r>
      <w:r w:rsidRPr="007A3198">
        <w:rPr>
          <w:rFonts w:ascii="Palatino Linotype" w:eastAsia="Times New Roman" w:hAnsi="Palatino Linotype" w:cs="Arial"/>
          <w:sz w:val="24"/>
          <w:szCs w:val="24"/>
          <w:lang w:val="es-ES" w:eastAsia="es-ES"/>
        </w:rPr>
        <w:t>:</w:t>
      </w:r>
    </w:p>
    <w:p w14:paraId="014DD0BC" w14:textId="77777777" w:rsidR="00FD773B" w:rsidRPr="007A3198" w:rsidRDefault="00FD773B" w:rsidP="005F6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39F778" w14:textId="6EE3BE4D" w:rsidR="00FC29EA" w:rsidRPr="007A3198" w:rsidRDefault="0094216C" w:rsidP="0094216C">
      <w:pPr>
        <w:pStyle w:val="Prrafodelista"/>
        <w:numPr>
          <w:ilvl w:val="0"/>
          <w:numId w:val="1"/>
        </w:numPr>
        <w:spacing w:line="360" w:lineRule="auto"/>
        <w:jc w:val="both"/>
        <w:rPr>
          <w:rFonts w:ascii="Palatino Linotype" w:eastAsia="Calibri" w:hAnsi="Palatino Linotype"/>
        </w:rPr>
      </w:pPr>
      <w:r w:rsidRPr="007A3198">
        <w:rPr>
          <w:rFonts w:ascii="Palatino Linotype" w:eastAsia="Calibri" w:hAnsi="Palatino Linotype"/>
        </w:rPr>
        <w:t>Oficio TEC/DGPAYRT/DDU/0255/2022 de fecha 22 de febrero del 2022</w:t>
      </w:r>
      <w:r w:rsidR="00A35450" w:rsidRPr="007A3198">
        <w:rPr>
          <w:rFonts w:ascii="Palatino Linotype" w:eastAsia="Calibri" w:hAnsi="Palatino Linotype"/>
        </w:rPr>
        <w:t xml:space="preserve">, y </w:t>
      </w:r>
    </w:p>
    <w:p w14:paraId="4ED79382" w14:textId="4866F6A3" w:rsidR="005F638C" w:rsidRPr="007A3198" w:rsidRDefault="0094216C" w:rsidP="0094216C">
      <w:pPr>
        <w:pStyle w:val="Prrafodelista"/>
        <w:numPr>
          <w:ilvl w:val="0"/>
          <w:numId w:val="1"/>
        </w:numPr>
        <w:spacing w:line="360" w:lineRule="auto"/>
        <w:jc w:val="both"/>
        <w:rPr>
          <w:rFonts w:ascii="Palatino Linotype" w:eastAsia="Calibri" w:hAnsi="Palatino Linotype"/>
        </w:rPr>
      </w:pPr>
      <w:r w:rsidRPr="007A3198">
        <w:rPr>
          <w:rFonts w:ascii="Palatino Linotype" w:eastAsia="Calibri" w:hAnsi="Palatino Linotype"/>
        </w:rPr>
        <w:t>TEC/DGPAYRT/DDU/617/2022, de fecha 19 de abril del 2022</w:t>
      </w:r>
    </w:p>
    <w:p w14:paraId="3F42B5B2" w14:textId="77777777" w:rsidR="005F638C" w:rsidRPr="007A3198" w:rsidRDefault="005F638C" w:rsidP="005F638C">
      <w:pPr>
        <w:spacing w:after="0" w:line="360" w:lineRule="auto"/>
        <w:jc w:val="both"/>
        <w:rPr>
          <w:rFonts w:ascii="Palatino Linotype" w:eastAsia="Calibri" w:hAnsi="Palatino Linotype"/>
          <w:sz w:val="24"/>
        </w:rPr>
      </w:pPr>
    </w:p>
    <w:p w14:paraId="7D4154D6" w14:textId="1F7B1374" w:rsidR="005F638C" w:rsidRPr="007A3198" w:rsidRDefault="00F93E53" w:rsidP="005F638C">
      <w:pPr>
        <w:spacing w:after="0" w:line="360" w:lineRule="auto"/>
        <w:jc w:val="both"/>
        <w:rPr>
          <w:rFonts w:ascii="Palatino Linotype" w:hAnsi="Palatino Linotype" w:cs="Arial"/>
          <w:sz w:val="24"/>
          <w:szCs w:val="24"/>
        </w:rPr>
      </w:pPr>
      <w:r w:rsidRPr="007A3198">
        <w:rPr>
          <w:rFonts w:ascii="Palatino Linotype" w:eastAsia="Calibri" w:hAnsi="Palatino Linotype"/>
          <w:sz w:val="24"/>
        </w:rPr>
        <w:t>De</w:t>
      </w:r>
      <w:r w:rsidR="005F638C" w:rsidRPr="007A3198">
        <w:rPr>
          <w:rFonts w:ascii="Palatino Linotype" w:eastAsia="Calibri" w:hAnsi="Palatino Linotype"/>
          <w:sz w:val="24"/>
        </w:rPr>
        <w:t xml:space="preserve"> conformidad con las constancias electrónicas, se observa que, el </w:t>
      </w:r>
      <w:r w:rsidR="005F638C" w:rsidRPr="007A3198">
        <w:rPr>
          <w:rFonts w:ascii="Palatino Linotype" w:eastAsia="Calibri" w:hAnsi="Palatino Linotype"/>
          <w:b/>
          <w:sz w:val="24"/>
        </w:rPr>
        <w:t>Sujeto Obligado</w:t>
      </w:r>
      <w:r w:rsidR="005F638C" w:rsidRPr="007A3198">
        <w:rPr>
          <w:rFonts w:ascii="Palatino Linotype" w:eastAsia="Calibri" w:hAnsi="Palatino Linotype"/>
          <w:sz w:val="24"/>
        </w:rPr>
        <w:t xml:space="preserve"> dio respuesta, a través del documen</w:t>
      </w:r>
      <w:r w:rsidR="0094216C" w:rsidRPr="007A3198">
        <w:rPr>
          <w:rFonts w:ascii="Palatino Linotype" w:eastAsia="Calibri" w:hAnsi="Palatino Linotype"/>
          <w:sz w:val="24"/>
        </w:rPr>
        <w:t>t</w:t>
      </w:r>
      <w:r w:rsidR="005F638C" w:rsidRPr="007A3198">
        <w:rPr>
          <w:rFonts w:ascii="Palatino Linotype" w:eastAsia="Calibri" w:hAnsi="Palatino Linotype"/>
          <w:sz w:val="24"/>
        </w:rPr>
        <w:t xml:space="preserve">o electrónico </w:t>
      </w:r>
      <w:r w:rsidR="005F638C" w:rsidRPr="007A3198">
        <w:rPr>
          <w:rFonts w:ascii="Palatino Linotype" w:hAnsi="Palatino Linotype" w:cs="Arial"/>
          <w:sz w:val="24"/>
          <w:szCs w:val="24"/>
        </w:rPr>
        <w:t>“</w:t>
      </w:r>
      <w:r w:rsidR="0094216C" w:rsidRPr="007A3198">
        <w:rPr>
          <w:rFonts w:ascii="Palatino Linotype" w:hAnsi="Palatino Linotype" w:cs="Arial"/>
          <w:b/>
          <w:i/>
          <w:sz w:val="24"/>
          <w:szCs w:val="24"/>
        </w:rPr>
        <w:t xml:space="preserve">Adobe </w:t>
      </w:r>
      <w:proofErr w:type="spellStart"/>
      <w:r w:rsidR="0094216C" w:rsidRPr="007A3198">
        <w:rPr>
          <w:rFonts w:ascii="Palatino Linotype" w:hAnsi="Palatino Linotype" w:cs="Arial"/>
          <w:b/>
          <w:i/>
          <w:sz w:val="24"/>
          <w:szCs w:val="24"/>
        </w:rPr>
        <w:t>Scan</w:t>
      </w:r>
      <w:proofErr w:type="spellEnd"/>
      <w:r w:rsidR="0094216C" w:rsidRPr="007A3198">
        <w:rPr>
          <w:rFonts w:ascii="Palatino Linotype" w:hAnsi="Palatino Linotype" w:cs="Arial"/>
          <w:b/>
          <w:i/>
          <w:sz w:val="24"/>
          <w:szCs w:val="24"/>
        </w:rPr>
        <w:t xml:space="preserve"> 28 abr. 2023 (1) (2).</w:t>
      </w:r>
      <w:proofErr w:type="spellStart"/>
      <w:r w:rsidR="0094216C" w:rsidRPr="007A3198">
        <w:rPr>
          <w:rFonts w:ascii="Palatino Linotype" w:hAnsi="Palatino Linotype" w:cs="Arial"/>
          <w:b/>
          <w:i/>
          <w:sz w:val="24"/>
          <w:szCs w:val="24"/>
        </w:rPr>
        <w:t>pdf</w:t>
      </w:r>
      <w:proofErr w:type="spellEnd"/>
      <w:r w:rsidR="005F638C" w:rsidRPr="007A3198">
        <w:rPr>
          <w:rFonts w:ascii="Palatino Linotype" w:hAnsi="Palatino Linotype" w:cs="Arial"/>
          <w:sz w:val="24"/>
          <w:szCs w:val="24"/>
        </w:rPr>
        <w:t xml:space="preserve">”, </w:t>
      </w:r>
      <w:r w:rsidR="0094216C" w:rsidRPr="007A3198">
        <w:rPr>
          <w:rFonts w:ascii="Palatino Linotype" w:hAnsi="Palatino Linotype" w:cs="Arial"/>
          <w:sz w:val="24"/>
          <w:szCs w:val="24"/>
        </w:rPr>
        <w:t>consistente en el oficio TEC/</w:t>
      </w:r>
      <w:proofErr w:type="spellStart"/>
      <w:r w:rsidR="0094216C" w:rsidRPr="007A3198">
        <w:rPr>
          <w:rFonts w:ascii="Palatino Linotype" w:hAnsi="Palatino Linotype" w:cs="Arial"/>
          <w:sz w:val="24"/>
          <w:szCs w:val="24"/>
        </w:rPr>
        <w:t>DGPAyRT</w:t>
      </w:r>
      <w:proofErr w:type="spellEnd"/>
      <w:r w:rsidR="0094216C" w:rsidRPr="007A3198">
        <w:rPr>
          <w:rFonts w:ascii="Palatino Linotype" w:hAnsi="Palatino Linotype" w:cs="Arial"/>
          <w:sz w:val="24"/>
          <w:szCs w:val="24"/>
        </w:rPr>
        <w:t xml:space="preserve">/0642/2023, de fecha 27 (veintisiete) de abril  de 2023 (dos mil veintitrés) </w:t>
      </w:r>
      <w:r w:rsidR="006D5D3E" w:rsidRPr="007A3198">
        <w:rPr>
          <w:rFonts w:ascii="Palatino Linotype" w:hAnsi="Palatino Linotype" w:cs="Arial"/>
          <w:sz w:val="24"/>
          <w:szCs w:val="24"/>
        </w:rPr>
        <w:t xml:space="preserve">remitido por el Director General de Planeación, Administración y Regulación del Territorio al Titular de la Unidad de Transparencia Municipal, ambos del Sujeto Obligado, </w:t>
      </w:r>
      <w:r w:rsidR="005F638C" w:rsidRPr="007A3198">
        <w:rPr>
          <w:rFonts w:ascii="Palatino Linotype" w:hAnsi="Palatino Linotype" w:cs="Arial"/>
          <w:sz w:val="24"/>
          <w:szCs w:val="24"/>
        </w:rPr>
        <w:t xml:space="preserve">del que se desprende </w:t>
      </w:r>
      <w:r w:rsidR="00026603" w:rsidRPr="007A3198">
        <w:rPr>
          <w:rFonts w:ascii="Palatino Linotype" w:hAnsi="Palatino Linotype" w:cs="Arial"/>
          <w:sz w:val="24"/>
          <w:szCs w:val="24"/>
        </w:rPr>
        <w:t xml:space="preserve">objetivamente </w:t>
      </w:r>
      <w:r w:rsidR="005F638C" w:rsidRPr="007A3198">
        <w:rPr>
          <w:rFonts w:ascii="Palatino Linotype" w:hAnsi="Palatino Linotype" w:cs="Arial"/>
          <w:sz w:val="24"/>
          <w:szCs w:val="24"/>
        </w:rPr>
        <w:t>el contenido siguiente:</w:t>
      </w:r>
    </w:p>
    <w:p w14:paraId="4E609A84" w14:textId="77777777" w:rsidR="00FC29EA" w:rsidRPr="007A3198" w:rsidRDefault="00FC29EA" w:rsidP="005F638C">
      <w:pPr>
        <w:spacing w:after="0" w:line="360" w:lineRule="auto"/>
        <w:jc w:val="both"/>
        <w:rPr>
          <w:rFonts w:ascii="Palatino Linotype" w:hAnsi="Palatino Linotype" w:cs="Arial"/>
          <w:sz w:val="24"/>
          <w:szCs w:val="24"/>
        </w:rPr>
      </w:pPr>
    </w:p>
    <w:p w14:paraId="157A81D5" w14:textId="1554F6B6" w:rsidR="00026603" w:rsidRPr="007A3198" w:rsidRDefault="00026603" w:rsidP="00026603">
      <w:pPr>
        <w:spacing w:after="0" w:line="240" w:lineRule="auto"/>
        <w:ind w:left="567" w:right="567"/>
        <w:jc w:val="both"/>
        <w:rPr>
          <w:rFonts w:ascii="Palatino Linotype" w:hAnsi="Palatino Linotype" w:cs="Arial"/>
          <w:i/>
          <w:szCs w:val="24"/>
        </w:rPr>
      </w:pPr>
      <w:r w:rsidRPr="007A3198">
        <w:rPr>
          <w:rFonts w:ascii="Palatino Linotype" w:hAnsi="Palatino Linotype" w:cs="Arial"/>
          <w:i/>
          <w:szCs w:val="24"/>
        </w:rPr>
        <w:t>“…en virtud de lo que pretende el particular son obtener contestaciones realizadas a la Persona Jurídico Colectiva denominada “Desarrollos Inmobiliarios SADASI” Sociedad Anónima de Capital Variable; en ese contexto y de acuerdo a lo previsto por el arábigo 3, fracción X</w:t>
      </w:r>
      <w:r w:rsidR="0036140F" w:rsidRPr="007A3198">
        <w:rPr>
          <w:rFonts w:ascii="Palatino Linotype" w:hAnsi="Palatino Linotype" w:cs="Arial"/>
          <w:i/>
          <w:szCs w:val="24"/>
        </w:rPr>
        <w:t>XIII, d</w:t>
      </w:r>
      <w:r w:rsidRPr="007A3198">
        <w:rPr>
          <w:rFonts w:ascii="Palatino Linotype" w:hAnsi="Palatino Linotype" w:cs="Arial"/>
          <w:i/>
          <w:szCs w:val="24"/>
        </w:rPr>
        <w:t>e</w:t>
      </w:r>
      <w:r w:rsidR="0036140F" w:rsidRPr="007A3198">
        <w:rPr>
          <w:rFonts w:ascii="Palatino Linotype" w:hAnsi="Palatino Linotype" w:cs="Arial"/>
          <w:i/>
          <w:szCs w:val="24"/>
        </w:rPr>
        <w:t xml:space="preserve"> </w:t>
      </w:r>
      <w:r w:rsidRPr="007A3198">
        <w:rPr>
          <w:rFonts w:ascii="Palatino Linotype" w:hAnsi="Palatino Linotype" w:cs="Arial"/>
          <w:i/>
          <w:szCs w:val="24"/>
        </w:rPr>
        <w:t>la Ley de Transparencia y Acceso a la Información Pública del Estado de México y Municipios mismo que a la letra dice:</w:t>
      </w:r>
    </w:p>
    <w:p w14:paraId="2D4E3023" w14:textId="77777777" w:rsidR="00026603" w:rsidRPr="007A3198" w:rsidRDefault="00026603" w:rsidP="00026603">
      <w:pPr>
        <w:spacing w:after="0" w:line="240" w:lineRule="auto"/>
        <w:ind w:left="567" w:right="567"/>
        <w:jc w:val="both"/>
        <w:rPr>
          <w:rFonts w:ascii="Palatino Linotype" w:hAnsi="Palatino Linotype" w:cs="Arial"/>
          <w:i/>
          <w:szCs w:val="24"/>
        </w:rPr>
      </w:pPr>
    </w:p>
    <w:p w14:paraId="2B996B09" w14:textId="42285B0D" w:rsidR="00026603" w:rsidRPr="007A3198" w:rsidRDefault="00026603" w:rsidP="00026603">
      <w:pPr>
        <w:spacing w:after="0" w:line="240" w:lineRule="auto"/>
        <w:ind w:left="851" w:right="850"/>
        <w:rPr>
          <w:rFonts w:ascii="Palatino Linotype" w:hAnsi="Palatino Linotype" w:cs="Arial"/>
          <w:b/>
          <w:i/>
          <w:szCs w:val="24"/>
        </w:rPr>
      </w:pPr>
      <w:r w:rsidRPr="007A3198">
        <w:rPr>
          <w:rFonts w:ascii="Palatino Linotype" w:hAnsi="Palatino Linotype" w:cs="Arial"/>
          <w:b/>
          <w:i/>
          <w:szCs w:val="24"/>
        </w:rPr>
        <w:t>XXIII. Información privada:</w:t>
      </w:r>
      <w:r w:rsidRPr="007A3198">
        <w:rPr>
          <w:rFonts w:ascii="Palatino Linotype" w:hAnsi="Palatino Linotype" w:cs="Arial"/>
          <w:i/>
          <w:szCs w:val="24"/>
        </w:rPr>
        <w:t xml:space="preserve"> La contenida en documentos públicos o privados que refiera a la vida privada y/o los </w:t>
      </w:r>
      <w:r w:rsidRPr="007A3198">
        <w:rPr>
          <w:rFonts w:ascii="Palatino Linotype" w:hAnsi="Palatino Linotype" w:cs="Arial"/>
          <w:b/>
          <w:i/>
          <w:szCs w:val="24"/>
        </w:rPr>
        <w:t>datos personales, que no son de acceso público;</w:t>
      </w:r>
    </w:p>
    <w:p w14:paraId="37ABF437" w14:textId="35021DC2" w:rsidR="00026603" w:rsidRPr="007A3198" w:rsidRDefault="00026603" w:rsidP="00026603">
      <w:pPr>
        <w:spacing w:after="0" w:line="240" w:lineRule="auto"/>
        <w:ind w:left="851" w:right="567"/>
        <w:jc w:val="both"/>
        <w:rPr>
          <w:rFonts w:ascii="Palatino Linotype" w:hAnsi="Palatino Linotype" w:cs="Arial"/>
          <w:i/>
          <w:szCs w:val="24"/>
        </w:rPr>
      </w:pPr>
      <w:r w:rsidRPr="007A3198">
        <w:rPr>
          <w:rFonts w:ascii="Palatino Linotype" w:hAnsi="Palatino Linotype" w:cs="Arial"/>
          <w:i/>
          <w:szCs w:val="24"/>
        </w:rPr>
        <w:t>Realizando énfasis por parte de esta autoridad</w:t>
      </w:r>
    </w:p>
    <w:p w14:paraId="5AC4A172" w14:textId="77777777" w:rsidR="00026603" w:rsidRPr="007A3198" w:rsidRDefault="00026603" w:rsidP="00026603">
      <w:pPr>
        <w:spacing w:after="0" w:line="240" w:lineRule="auto"/>
        <w:ind w:left="567" w:right="567"/>
        <w:jc w:val="both"/>
        <w:rPr>
          <w:rFonts w:ascii="Palatino Linotype" w:hAnsi="Palatino Linotype" w:cs="Arial"/>
          <w:i/>
          <w:szCs w:val="24"/>
        </w:rPr>
      </w:pPr>
    </w:p>
    <w:p w14:paraId="4472667C" w14:textId="0CD185C8" w:rsidR="00026603" w:rsidRPr="007A3198" w:rsidRDefault="00026603" w:rsidP="00026603">
      <w:pPr>
        <w:spacing w:after="0" w:line="240" w:lineRule="auto"/>
        <w:ind w:left="567" w:right="567"/>
        <w:jc w:val="both"/>
        <w:rPr>
          <w:rFonts w:ascii="Palatino Linotype" w:hAnsi="Palatino Linotype" w:cs="Arial"/>
          <w:i/>
          <w:szCs w:val="24"/>
        </w:rPr>
      </w:pPr>
      <w:r w:rsidRPr="007A3198">
        <w:rPr>
          <w:rFonts w:ascii="Palatino Linotype" w:hAnsi="Palatino Linotype" w:cs="Arial"/>
          <w:i/>
          <w:szCs w:val="24"/>
        </w:rPr>
        <w:t>Siendo de tal manera la información solicitada al sujeto obligado es de carácter privada, esto en términos del numeral 143, en su fracción I</w:t>
      </w:r>
      <w:r w:rsidR="00805028" w:rsidRPr="007A3198">
        <w:rPr>
          <w:rFonts w:ascii="Palatino Linotype" w:hAnsi="Palatino Linotype" w:cs="Arial"/>
          <w:i/>
          <w:szCs w:val="24"/>
        </w:rPr>
        <w:t>, de la Ley en cita, mismo que a la letra menciona:</w:t>
      </w:r>
    </w:p>
    <w:p w14:paraId="18A1E225" w14:textId="77777777" w:rsidR="00805028" w:rsidRPr="007A3198" w:rsidRDefault="00805028" w:rsidP="00805028">
      <w:pPr>
        <w:spacing w:after="0" w:line="240" w:lineRule="auto"/>
        <w:ind w:left="851" w:right="850"/>
        <w:jc w:val="both"/>
        <w:rPr>
          <w:rFonts w:ascii="Palatino Linotype" w:hAnsi="Palatino Linotype" w:cs="Arial"/>
          <w:i/>
          <w:szCs w:val="24"/>
        </w:rPr>
      </w:pPr>
      <w:r w:rsidRPr="007A3198">
        <w:rPr>
          <w:rFonts w:ascii="Palatino Linotype" w:hAnsi="Palatino Linotype" w:cs="Arial"/>
          <w:b/>
          <w:i/>
          <w:szCs w:val="24"/>
        </w:rPr>
        <w:lastRenderedPageBreak/>
        <w:t xml:space="preserve">Artículo 143. </w:t>
      </w:r>
      <w:r w:rsidRPr="007A3198">
        <w:rPr>
          <w:rFonts w:ascii="Palatino Linotype" w:hAnsi="Palatino Linotype" w:cs="Arial"/>
          <w:i/>
          <w:szCs w:val="24"/>
        </w:rPr>
        <w:t xml:space="preserve">Para los efectos de esta Ley se considera información confidencial, la clasificada como tal, de manera permanente, por su naturaleza, cuando: </w:t>
      </w:r>
    </w:p>
    <w:p w14:paraId="47E9E8C0" w14:textId="156D631C" w:rsidR="00805028" w:rsidRPr="007A3198" w:rsidRDefault="00805028" w:rsidP="00805028">
      <w:pPr>
        <w:spacing w:after="0" w:line="240" w:lineRule="auto"/>
        <w:ind w:left="851" w:right="850"/>
        <w:jc w:val="both"/>
        <w:rPr>
          <w:rFonts w:ascii="Palatino Linotype" w:hAnsi="Palatino Linotype" w:cs="Arial"/>
          <w:i/>
          <w:szCs w:val="24"/>
        </w:rPr>
      </w:pPr>
      <w:r w:rsidRPr="007A3198">
        <w:rPr>
          <w:rFonts w:ascii="Palatino Linotype" w:hAnsi="Palatino Linotype" w:cs="Arial"/>
          <w:b/>
          <w:i/>
          <w:szCs w:val="24"/>
        </w:rPr>
        <w:t>I</w:t>
      </w:r>
      <w:r w:rsidRPr="007A3198">
        <w:rPr>
          <w:rFonts w:ascii="Palatino Linotype" w:hAnsi="Palatino Linotype" w:cs="Arial"/>
          <w:i/>
          <w:szCs w:val="24"/>
        </w:rPr>
        <w:t>. Se refiera a la información privada y los datos personales concernientes a una persona física o jurídico colectiva identificada o identificable;</w:t>
      </w:r>
    </w:p>
    <w:p w14:paraId="77895066" w14:textId="77777777" w:rsidR="0036140F" w:rsidRPr="007A3198" w:rsidRDefault="0036140F" w:rsidP="00026603">
      <w:pPr>
        <w:spacing w:after="0" w:line="240" w:lineRule="auto"/>
        <w:ind w:left="567" w:right="567"/>
        <w:jc w:val="both"/>
        <w:rPr>
          <w:rFonts w:ascii="Palatino Linotype" w:hAnsi="Palatino Linotype" w:cs="Arial"/>
          <w:i/>
          <w:szCs w:val="24"/>
        </w:rPr>
      </w:pPr>
    </w:p>
    <w:p w14:paraId="6FDE60BF" w14:textId="1F499245" w:rsidR="00026603" w:rsidRPr="007A3198" w:rsidRDefault="006D5D3E" w:rsidP="00026603">
      <w:pPr>
        <w:spacing w:after="0" w:line="240" w:lineRule="auto"/>
        <w:ind w:left="567" w:right="567"/>
        <w:jc w:val="both"/>
        <w:rPr>
          <w:rFonts w:ascii="Palatino Linotype" w:hAnsi="Palatino Linotype" w:cs="Arial"/>
          <w:i/>
          <w:szCs w:val="24"/>
        </w:rPr>
      </w:pPr>
      <w:r w:rsidRPr="007A3198">
        <w:rPr>
          <w:rFonts w:ascii="Palatino Linotype" w:hAnsi="Palatino Linotype" w:cs="Arial"/>
          <w:i/>
          <w:szCs w:val="24"/>
        </w:rPr>
        <w:t xml:space="preserve">Ahora bien, dado que esta Dirección General, así como las Direcciones adscritas a esta son Sujetos obligados y ya que los datos personales son </w:t>
      </w:r>
      <w:r w:rsidRPr="007A3198">
        <w:rPr>
          <w:rFonts w:ascii="Palatino Linotype" w:hAnsi="Palatino Linotype" w:cs="Arial"/>
          <w:b/>
          <w:i/>
          <w:szCs w:val="24"/>
        </w:rPr>
        <w:t>irrenunciables, intransferibles e indelegables, por lo que los sujetos obligados no deben proporcionar o hacer pública la información que contenga dichos datos</w:t>
      </w:r>
      <w:r w:rsidRPr="007A3198">
        <w:rPr>
          <w:rFonts w:ascii="Palatino Linotype" w:hAnsi="Palatino Linotype" w:cs="Arial"/>
          <w:i/>
          <w:szCs w:val="24"/>
        </w:rPr>
        <w:t>, esto de acuerdo con lo establecido por los artículos 2 fracciones XXXIII y XLI, 6 de la Ley de Transparencia y Acceso a la Información Pública del Estado de México y Municipios.</w:t>
      </w:r>
    </w:p>
    <w:p w14:paraId="73D2753E" w14:textId="6E07655A" w:rsidR="00026603" w:rsidRPr="007A3198" w:rsidRDefault="006D5D3E" w:rsidP="00026603">
      <w:pPr>
        <w:spacing w:after="0" w:line="240" w:lineRule="auto"/>
        <w:ind w:left="567" w:right="567"/>
        <w:jc w:val="both"/>
        <w:rPr>
          <w:rFonts w:ascii="Palatino Linotype" w:hAnsi="Palatino Linotype" w:cs="Arial"/>
          <w:i/>
          <w:szCs w:val="24"/>
        </w:rPr>
      </w:pPr>
      <w:r w:rsidRPr="007A3198">
        <w:rPr>
          <w:rFonts w:ascii="Palatino Linotype" w:hAnsi="Palatino Linotype" w:cs="Arial"/>
          <w:i/>
          <w:szCs w:val="24"/>
        </w:rPr>
        <w:t>…</w:t>
      </w:r>
    </w:p>
    <w:p w14:paraId="144AD43C" w14:textId="77777777" w:rsidR="006D5D3E" w:rsidRPr="007A3198" w:rsidRDefault="006D5D3E" w:rsidP="00026603">
      <w:pPr>
        <w:spacing w:after="0" w:line="240" w:lineRule="auto"/>
        <w:ind w:left="567" w:right="567"/>
        <w:jc w:val="both"/>
        <w:rPr>
          <w:rFonts w:ascii="Palatino Linotype" w:hAnsi="Palatino Linotype" w:cs="Arial"/>
          <w:i/>
          <w:szCs w:val="24"/>
        </w:rPr>
      </w:pPr>
    </w:p>
    <w:p w14:paraId="05BC3680" w14:textId="40941FDD" w:rsidR="006D5D3E" w:rsidRPr="007A3198" w:rsidRDefault="006D5D3E" w:rsidP="00026603">
      <w:pPr>
        <w:spacing w:after="0" w:line="240" w:lineRule="auto"/>
        <w:ind w:left="567" w:right="567"/>
        <w:jc w:val="both"/>
        <w:rPr>
          <w:rFonts w:ascii="Palatino Linotype" w:hAnsi="Palatino Linotype" w:cs="Arial"/>
          <w:i/>
          <w:szCs w:val="24"/>
        </w:rPr>
      </w:pPr>
      <w:r w:rsidRPr="007A3198">
        <w:rPr>
          <w:rFonts w:ascii="Palatino Linotype" w:hAnsi="Palatino Linotype" w:cs="Arial"/>
          <w:i/>
          <w:szCs w:val="24"/>
        </w:rPr>
        <w:t>Por los razonamientos lógico jurídico que fundan la presente contestación este sujeto obligado se encuentra imposibilitado para proporcionar la información solicitada en el escrito de cuenta. Por lo anterior y con fundamento en el artículo 49, fracción VIII, de la Ley de Transparencia y Acceso a la Información Pública del Estado de México y Municipios, solicito al Comité de Transparencia se pronuncie respecto de la clasificación de los oficios solicitados por el particular.</w:t>
      </w:r>
      <w:r w:rsidR="00E22FED" w:rsidRPr="007A3198">
        <w:rPr>
          <w:rFonts w:ascii="Palatino Linotype" w:hAnsi="Palatino Linotype" w:cs="Arial"/>
          <w:i/>
          <w:szCs w:val="24"/>
        </w:rPr>
        <w:t>”</w:t>
      </w:r>
    </w:p>
    <w:p w14:paraId="665AB6C7" w14:textId="77777777" w:rsidR="005F638C" w:rsidRPr="007A3198" w:rsidRDefault="005F638C" w:rsidP="005F638C">
      <w:pPr>
        <w:spacing w:after="0" w:line="360" w:lineRule="auto"/>
        <w:jc w:val="both"/>
        <w:rPr>
          <w:rFonts w:ascii="Palatino Linotype" w:hAnsi="Palatino Linotype" w:cs="Arial"/>
          <w:sz w:val="24"/>
          <w:szCs w:val="24"/>
        </w:rPr>
      </w:pPr>
    </w:p>
    <w:p w14:paraId="4122EB2D" w14:textId="6F8BFEA7" w:rsidR="005F638C" w:rsidRPr="007A3198" w:rsidRDefault="005F638C" w:rsidP="005F638C">
      <w:pPr>
        <w:spacing w:after="0" w:line="360" w:lineRule="auto"/>
        <w:jc w:val="both"/>
        <w:rPr>
          <w:rFonts w:ascii="Palatino Linotype" w:eastAsia="Calibri" w:hAnsi="Palatino Linotype"/>
          <w:sz w:val="24"/>
          <w:lang w:val="es-ES_tradnl"/>
        </w:rPr>
      </w:pPr>
      <w:r w:rsidRPr="007A3198">
        <w:rPr>
          <w:rFonts w:ascii="Palatino Linotype" w:eastAsia="Calibri" w:hAnsi="Palatino Linotype"/>
          <w:sz w:val="24"/>
          <w:lang w:val="es-ES_tradnl"/>
        </w:rPr>
        <w:t xml:space="preserve">Inconforme con la respuesta, el </w:t>
      </w:r>
      <w:r w:rsidRPr="007A3198">
        <w:rPr>
          <w:rFonts w:ascii="Palatino Linotype" w:eastAsia="Calibri" w:hAnsi="Palatino Linotype"/>
          <w:b/>
          <w:sz w:val="24"/>
          <w:lang w:val="es-ES_tradnl"/>
        </w:rPr>
        <w:t>Recurrente</w:t>
      </w:r>
      <w:r w:rsidRPr="007A3198">
        <w:rPr>
          <w:rFonts w:ascii="Palatino Linotype" w:eastAsia="Calibri" w:hAnsi="Palatino Linotype"/>
          <w:sz w:val="24"/>
          <w:lang w:val="es-ES_tradnl"/>
        </w:rPr>
        <w:t xml:space="preserve"> interpuso el recurso de revisión, haciendo valer como acto impugnado</w:t>
      </w:r>
      <w:r w:rsidR="00033CD5" w:rsidRPr="007A3198">
        <w:rPr>
          <w:rFonts w:ascii="Palatino Linotype" w:eastAsia="Calibri" w:hAnsi="Palatino Linotype"/>
          <w:sz w:val="24"/>
          <w:lang w:val="es-ES_tradnl"/>
        </w:rPr>
        <w:t xml:space="preserve"> </w:t>
      </w:r>
      <w:r w:rsidR="00033CD5" w:rsidRPr="007A3198">
        <w:rPr>
          <w:rFonts w:ascii="Palatino Linotype" w:eastAsia="Calibri" w:hAnsi="Palatino Linotype"/>
          <w:i/>
          <w:sz w:val="24"/>
          <w:lang w:val="es-ES"/>
        </w:rPr>
        <w:t>“</w:t>
      </w:r>
      <w:r w:rsidR="00E22FED" w:rsidRPr="007A3198">
        <w:rPr>
          <w:rFonts w:ascii="Palatino Linotype" w:eastAsia="Calibri" w:hAnsi="Palatino Linotype"/>
          <w:i/>
          <w:sz w:val="24"/>
        </w:rPr>
        <w:t>Impugno la negativa a proporcionarme copia, por este medio, de los oficios…</w:t>
      </w:r>
      <w:r w:rsidR="00033CD5" w:rsidRPr="007A3198">
        <w:rPr>
          <w:rFonts w:ascii="Palatino Linotype" w:eastAsia="Calibri" w:hAnsi="Palatino Linotype"/>
          <w:i/>
          <w:sz w:val="24"/>
          <w:lang w:val="es-ES"/>
        </w:rPr>
        <w:t>” (sic)</w:t>
      </w:r>
      <w:r w:rsidRPr="007A3198">
        <w:rPr>
          <w:rFonts w:ascii="Palatino Linotype" w:eastAsia="Calibri" w:hAnsi="Palatino Linotype"/>
          <w:i/>
          <w:sz w:val="24"/>
          <w:lang w:val="es-ES"/>
        </w:rPr>
        <w:t>,</w:t>
      </w:r>
      <w:r w:rsidRPr="007A3198">
        <w:rPr>
          <w:rFonts w:ascii="Palatino Linotype" w:eastAsia="Calibri" w:hAnsi="Palatino Linotype"/>
          <w:sz w:val="24"/>
          <w:lang w:val="es-ES_tradnl"/>
        </w:rPr>
        <w:t xml:space="preserve"> consideraciones que se encuentran fundadas al encuadrar en </w:t>
      </w:r>
      <w:proofErr w:type="gramStart"/>
      <w:r w:rsidRPr="007A3198">
        <w:rPr>
          <w:rFonts w:ascii="Palatino Linotype" w:eastAsia="Calibri" w:hAnsi="Palatino Linotype"/>
          <w:sz w:val="24"/>
          <w:lang w:val="es-ES_tradnl"/>
        </w:rPr>
        <w:t>las hipótesis normativa consagrada</w:t>
      </w:r>
      <w:proofErr w:type="gramEnd"/>
      <w:r w:rsidRPr="007A3198">
        <w:rPr>
          <w:rFonts w:ascii="Palatino Linotype" w:eastAsia="Calibri" w:hAnsi="Palatino Linotype"/>
          <w:sz w:val="24"/>
          <w:lang w:val="es-ES_tradnl"/>
        </w:rPr>
        <w:t xml:space="preserve"> en la </w:t>
      </w:r>
      <w:r w:rsidR="00033CD5" w:rsidRPr="007A3198">
        <w:rPr>
          <w:rFonts w:ascii="Palatino Linotype" w:eastAsia="Calibri" w:hAnsi="Palatino Linotype"/>
          <w:sz w:val="24"/>
          <w:lang w:val="es-ES_tradnl"/>
        </w:rPr>
        <w:t>fracci</w:t>
      </w:r>
      <w:r w:rsidR="00AE5800" w:rsidRPr="007A3198">
        <w:rPr>
          <w:rFonts w:ascii="Palatino Linotype" w:eastAsia="Calibri" w:hAnsi="Palatino Linotype"/>
          <w:sz w:val="24"/>
          <w:lang w:val="es-ES_tradnl"/>
        </w:rPr>
        <w:t xml:space="preserve">ón </w:t>
      </w:r>
      <w:r w:rsidR="00033CD5" w:rsidRPr="007A3198">
        <w:rPr>
          <w:rFonts w:ascii="Palatino Linotype" w:eastAsia="Calibri" w:hAnsi="Palatino Linotype"/>
          <w:sz w:val="24"/>
          <w:lang w:val="es-ES_tradnl"/>
        </w:rPr>
        <w:t>I</w:t>
      </w:r>
      <w:r w:rsidRPr="007A3198">
        <w:rPr>
          <w:rFonts w:ascii="Palatino Linotype" w:eastAsia="Calibri" w:hAnsi="Palatino Linotype"/>
          <w:sz w:val="24"/>
          <w:lang w:val="es-ES_tradnl"/>
        </w:rPr>
        <w:t xml:space="preserve"> del artículo 179 de la Ley de Transparencia Local</w:t>
      </w:r>
      <w:r w:rsidRPr="007A3198">
        <w:rPr>
          <w:rStyle w:val="Refdenotaalpie"/>
          <w:rFonts w:ascii="Palatino Linotype" w:eastAsia="Calibri" w:hAnsi="Palatino Linotype"/>
          <w:sz w:val="24"/>
          <w:lang w:val="es-ES_tradnl"/>
        </w:rPr>
        <w:footnoteReference w:id="1"/>
      </w:r>
      <w:r w:rsidRPr="007A3198">
        <w:rPr>
          <w:rFonts w:ascii="Palatino Linotype" w:eastAsia="Calibri" w:hAnsi="Palatino Linotype"/>
          <w:sz w:val="24"/>
          <w:lang w:val="es-ES_tradnl"/>
        </w:rPr>
        <w:t xml:space="preserve">, relativa a la negativa </w:t>
      </w:r>
      <w:r w:rsidR="00033CD5" w:rsidRPr="007A3198">
        <w:rPr>
          <w:rFonts w:ascii="Palatino Linotype" w:eastAsia="Calibri" w:hAnsi="Palatino Linotype"/>
          <w:sz w:val="24"/>
          <w:lang w:val="es-ES_tradnl"/>
        </w:rPr>
        <w:t>a</w:t>
      </w:r>
      <w:r w:rsidRPr="007A3198">
        <w:rPr>
          <w:rFonts w:ascii="Palatino Linotype" w:eastAsia="Calibri" w:hAnsi="Palatino Linotype"/>
          <w:sz w:val="24"/>
          <w:lang w:val="es-ES_tradnl"/>
        </w:rPr>
        <w:t xml:space="preserve"> la información</w:t>
      </w:r>
      <w:r w:rsidR="00033CD5" w:rsidRPr="007A3198">
        <w:rPr>
          <w:rFonts w:ascii="Palatino Linotype" w:eastAsia="Calibri" w:hAnsi="Palatino Linotype"/>
          <w:sz w:val="24"/>
          <w:lang w:val="es-ES_tradnl"/>
        </w:rPr>
        <w:t xml:space="preserve"> solicitada.</w:t>
      </w:r>
    </w:p>
    <w:p w14:paraId="73A4F2FD" w14:textId="77777777" w:rsidR="005F638C" w:rsidRPr="007A3198" w:rsidRDefault="005F638C" w:rsidP="005F638C">
      <w:pPr>
        <w:spacing w:after="0" w:line="360" w:lineRule="auto"/>
        <w:jc w:val="both"/>
        <w:rPr>
          <w:rFonts w:ascii="Palatino Linotype" w:eastAsia="Calibri" w:hAnsi="Palatino Linotype"/>
          <w:sz w:val="24"/>
          <w:lang w:val="es-ES_tradnl"/>
        </w:rPr>
      </w:pPr>
    </w:p>
    <w:p w14:paraId="1A0AC55B" w14:textId="1A139571" w:rsidR="005F638C" w:rsidRPr="007A3198" w:rsidRDefault="005F638C" w:rsidP="005F638C">
      <w:pPr>
        <w:spacing w:after="0" w:line="360" w:lineRule="auto"/>
        <w:jc w:val="both"/>
        <w:rPr>
          <w:rFonts w:ascii="Palatino Linotype" w:eastAsia="Calibri" w:hAnsi="Palatino Linotype"/>
          <w:sz w:val="24"/>
        </w:rPr>
      </w:pPr>
      <w:r w:rsidRPr="007A3198">
        <w:rPr>
          <w:rFonts w:ascii="Palatino Linotype" w:eastAsia="Calibri" w:hAnsi="Palatino Linotype"/>
          <w:sz w:val="24"/>
        </w:rPr>
        <w:t xml:space="preserve">Derivado de la interposición del recurso de revisión, el </w:t>
      </w:r>
      <w:r w:rsidRPr="007A3198">
        <w:rPr>
          <w:rFonts w:ascii="Palatino Linotype" w:eastAsia="Calibri" w:hAnsi="Palatino Linotype"/>
          <w:b/>
          <w:sz w:val="24"/>
        </w:rPr>
        <w:t>Sujeto Obligado</w:t>
      </w:r>
      <w:r w:rsidRPr="007A3198">
        <w:rPr>
          <w:rFonts w:ascii="Palatino Linotype" w:eastAsia="Calibri" w:hAnsi="Palatino Linotype"/>
          <w:sz w:val="24"/>
        </w:rPr>
        <w:t xml:space="preserve"> presentó </w:t>
      </w:r>
      <w:r w:rsidR="00033CD5" w:rsidRPr="007A3198">
        <w:rPr>
          <w:rFonts w:ascii="Palatino Linotype" w:eastAsia="Calibri" w:hAnsi="Palatino Linotype"/>
          <w:sz w:val="24"/>
        </w:rPr>
        <w:t>su informe justificado, a través del</w:t>
      </w:r>
      <w:r w:rsidRPr="007A3198">
        <w:rPr>
          <w:rFonts w:ascii="Palatino Linotype" w:eastAsia="Calibri" w:hAnsi="Palatino Linotype"/>
          <w:sz w:val="24"/>
        </w:rPr>
        <w:t xml:space="preserve"> documento electrónico </w:t>
      </w:r>
      <w:r w:rsidR="00033CD5" w:rsidRPr="007A3198">
        <w:rPr>
          <w:rFonts w:ascii="Palatino Linotype" w:hAnsi="Palatino Linotype" w:cs="Arial"/>
          <w:sz w:val="24"/>
          <w:szCs w:val="24"/>
        </w:rPr>
        <w:t>“</w:t>
      </w:r>
      <w:r w:rsidR="00AE5800" w:rsidRPr="007A3198">
        <w:rPr>
          <w:rFonts w:ascii="Palatino Linotype" w:hAnsi="Palatino Linotype" w:cs="Arial"/>
          <w:b/>
          <w:i/>
          <w:sz w:val="24"/>
          <w:szCs w:val="24"/>
        </w:rPr>
        <w:t>MANIFESTACIONES RR-2620.pdf</w:t>
      </w:r>
      <w:r w:rsidR="00033CD5" w:rsidRPr="007A3198">
        <w:rPr>
          <w:rFonts w:ascii="Palatino Linotype" w:hAnsi="Palatino Linotype" w:cs="Arial"/>
          <w:sz w:val="24"/>
          <w:szCs w:val="24"/>
        </w:rPr>
        <w:t>”</w:t>
      </w:r>
      <w:r w:rsidRPr="007A3198">
        <w:rPr>
          <w:rFonts w:ascii="Palatino Linotype" w:hAnsi="Palatino Linotype" w:cs="Arial"/>
          <w:sz w:val="24"/>
          <w:szCs w:val="24"/>
        </w:rPr>
        <w:t xml:space="preserve">, </w:t>
      </w:r>
      <w:r w:rsidR="00AE5800" w:rsidRPr="007A3198">
        <w:rPr>
          <w:rFonts w:ascii="Palatino Linotype" w:hAnsi="Palatino Linotype" w:cs="Arial"/>
          <w:sz w:val="24"/>
          <w:szCs w:val="24"/>
        </w:rPr>
        <w:t>consistente en el oficio TEC/</w:t>
      </w:r>
      <w:proofErr w:type="spellStart"/>
      <w:r w:rsidR="00AE5800" w:rsidRPr="007A3198">
        <w:rPr>
          <w:rFonts w:ascii="Palatino Linotype" w:hAnsi="Palatino Linotype" w:cs="Arial"/>
          <w:sz w:val="24"/>
          <w:szCs w:val="24"/>
        </w:rPr>
        <w:t>DGPAyRT</w:t>
      </w:r>
      <w:proofErr w:type="spellEnd"/>
      <w:r w:rsidR="00AE5800" w:rsidRPr="007A3198">
        <w:rPr>
          <w:rFonts w:ascii="Palatino Linotype" w:hAnsi="Palatino Linotype" w:cs="Arial"/>
          <w:sz w:val="24"/>
          <w:szCs w:val="24"/>
        </w:rPr>
        <w:t xml:space="preserve">/0791/2023, de fecha 25 (veinticinco) </w:t>
      </w:r>
      <w:r w:rsidR="00AE5800" w:rsidRPr="007A3198">
        <w:rPr>
          <w:rFonts w:ascii="Palatino Linotype" w:hAnsi="Palatino Linotype" w:cs="Arial"/>
          <w:sz w:val="24"/>
          <w:szCs w:val="24"/>
        </w:rPr>
        <w:lastRenderedPageBreak/>
        <w:t>de mayo de 2023 (dos mil veintitrés) remitido por el Director General de Planeación, Administración y Regulación del Territorio al Titular de la Unidad de Transparencia Municipal, ambos del Sujeto Obligado, mediante el cual</w:t>
      </w:r>
      <w:r w:rsidR="00040A9B" w:rsidRPr="007A3198">
        <w:rPr>
          <w:rFonts w:ascii="Palatino Linotype" w:hAnsi="Palatino Linotype" w:cs="Arial"/>
          <w:sz w:val="24"/>
          <w:szCs w:val="24"/>
        </w:rPr>
        <w:t xml:space="preserve"> </w:t>
      </w:r>
      <w:r w:rsidR="00033CD5" w:rsidRPr="007A3198">
        <w:rPr>
          <w:rFonts w:ascii="Palatino Linotype" w:hAnsi="Palatino Linotype" w:cs="Arial"/>
          <w:sz w:val="24"/>
          <w:szCs w:val="24"/>
        </w:rPr>
        <w:t xml:space="preserve">ratifica su respuesta primigenia, en el sentido de que </w:t>
      </w:r>
      <w:r w:rsidR="00AE5800" w:rsidRPr="007A3198">
        <w:rPr>
          <w:rFonts w:ascii="Palatino Linotype" w:hAnsi="Palatino Linotype" w:cs="Arial"/>
          <w:sz w:val="24"/>
          <w:szCs w:val="24"/>
        </w:rPr>
        <w:t>la información contiene datos personales</w:t>
      </w:r>
      <w:r w:rsidR="00505E25" w:rsidRPr="007A3198">
        <w:rPr>
          <w:rFonts w:ascii="Palatino Linotype" w:hAnsi="Palatino Linotype" w:cs="Arial"/>
          <w:sz w:val="24"/>
          <w:szCs w:val="24"/>
        </w:rPr>
        <w:t xml:space="preserve"> por lo que se encuentra imposibilitado para proporcionar la información solicitada.</w:t>
      </w:r>
    </w:p>
    <w:p w14:paraId="2A41E7D6" w14:textId="77777777" w:rsidR="005F638C" w:rsidRPr="007A3198" w:rsidRDefault="005F638C" w:rsidP="005F638C">
      <w:pPr>
        <w:spacing w:after="0" w:line="360" w:lineRule="auto"/>
        <w:jc w:val="both"/>
        <w:rPr>
          <w:rFonts w:ascii="Palatino Linotype" w:eastAsia="Calibri" w:hAnsi="Palatino Linotype"/>
          <w:sz w:val="24"/>
        </w:rPr>
      </w:pPr>
    </w:p>
    <w:p w14:paraId="3D67C3ED" w14:textId="5EDBCF1D" w:rsidR="005F638C" w:rsidRPr="007A3198" w:rsidRDefault="005F638C" w:rsidP="005F638C">
      <w:pPr>
        <w:spacing w:after="0" w:line="360" w:lineRule="auto"/>
        <w:jc w:val="both"/>
        <w:rPr>
          <w:rFonts w:ascii="Palatino Linotype" w:eastAsia="MS Mincho" w:hAnsi="Palatino Linotype" w:cs="Arial"/>
          <w:sz w:val="24"/>
          <w:szCs w:val="24"/>
          <w:lang w:val="es-ES"/>
        </w:rPr>
      </w:pPr>
      <w:r w:rsidRPr="007A3198">
        <w:rPr>
          <w:rFonts w:ascii="Palatino Linotype" w:eastAsia="MS Mincho" w:hAnsi="Palatino Linotype" w:cs="Arial"/>
          <w:sz w:val="24"/>
          <w:szCs w:val="24"/>
          <w:lang w:val="es-ES"/>
        </w:rPr>
        <w:t xml:space="preserve">Precisado lo anterior, de conformidad con las manifestaciones vertidas tanto en respuesta como en informe justificado por el </w:t>
      </w:r>
      <w:r w:rsidRPr="007A3198">
        <w:rPr>
          <w:rFonts w:ascii="Palatino Linotype" w:eastAsia="MS Mincho" w:hAnsi="Palatino Linotype" w:cs="Arial"/>
          <w:b/>
          <w:sz w:val="24"/>
          <w:szCs w:val="24"/>
          <w:lang w:val="es-ES"/>
        </w:rPr>
        <w:t>Sujeto obligado</w:t>
      </w:r>
      <w:r w:rsidRPr="007A3198">
        <w:rPr>
          <w:rFonts w:ascii="Palatino Linotype" w:eastAsia="MS Mincho" w:hAnsi="Palatino Linotype" w:cs="Arial"/>
          <w:sz w:val="24"/>
          <w:szCs w:val="24"/>
          <w:lang w:val="es-ES"/>
        </w:rPr>
        <w:t xml:space="preserve">, es posible concretar que la </w:t>
      </w:r>
      <w:r w:rsidRPr="007A3198">
        <w:rPr>
          <w:rFonts w:ascii="Palatino Linotype" w:eastAsia="MS Mincho" w:hAnsi="Palatino Linotype" w:cs="Arial"/>
          <w:i/>
          <w:sz w:val="24"/>
          <w:szCs w:val="24"/>
          <w:lang w:val="es-ES"/>
        </w:rPr>
        <w:t>&lt;Litis&gt;</w:t>
      </w:r>
      <w:r w:rsidRPr="007A3198">
        <w:rPr>
          <w:rFonts w:ascii="Palatino Linotype" w:eastAsia="MS Mincho" w:hAnsi="Palatino Linotype" w:cs="Arial"/>
          <w:sz w:val="24"/>
          <w:szCs w:val="24"/>
          <w:lang w:val="es-ES"/>
        </w:rPr>
        <w:t xml:space="preserve"> en el presente asunto, se centra en determinar si </w:t>
      </w:r>
      <w:r w:rsidR="00F93E53" w:rsidRPr="007A3198">
        <w:rPr>
          <w:rFonts w:ascii="Palatino Linotype" w:eastAsia="MS Mincho" w:hAnsi="Palatino Linotype" w:cs="Arial"/>
          <w:sz w:val="24"/>
          <w:szCs w:val="24"/>
          <w:lang w:val="es-ES"/>
        </w:rPr>
        <w:t>la respuesta d</w:t>
      </w:r>
      <w:r w:rsidRPr="007A3198">
        <w:rPr>
          <w:rFonts w:ascii="Palatino Linotype" w:eastAsia="MS Mincho" w:hAnsi="Palatino Linotype" w:cs="Arial"/>
          <w:sz w:val="24"/>
          <w:szCs w:val="24"/>
          <w:lang w:val="es-ES"/>
        </w:rPr>
        <w:t xml:space="preserve">el </w:t>
      </w:r>
      <w:r w:rsidRPr="007A3198">
        <w:rPr>
          <w:rFonts w:ascii="Palatino Linotype" w:eastAsia="MS Mincho" w:hAnsi="Palatino Linotype" w:cs="Arial"/>
          <w:b/>
          <w:sz w:val="24"/>
          <w:szCs w:val="24"/>
          <w:lang w:val="es-ES"/>
        </w:rPr>
        <w:t>Sujeto Obligado</w:t>
      </w:r>
      <w:r w:rsidRPr="007A3198">
        <w:rPr>
          <w:rFonts w:ascii="Palatino Linotype" w:eastAsia="MS Mincho" w:hAnsi="Palatino Linotype" w:cs="Arial"/>
          <w:sz w:val="24"/>
          <w:szCs w:val="24"/>
          <w:lang w:val="es-ES"/>
        </w:rPr>
        <w:t xml:space="preserve">, </w:t>
      </w:r>
      <w:r w:rsidR="00F93E53" w:rsidRPr="007A3198">
        <w:rPr>
          <w:rFonts w:ascii="Palatino Linotype" w:eastAsia="MS Mincho" w:hAnsi="Palatino Linotype" w:cs="Arial"/>
          <w:sz w:val="24"/>
          <w:szCs w:val="24"/>
          <w:lang w:val="es-ES"/>
        </w:rPr>
        <w:t>se encuentra apegada a derecho</w:t>
      </w:r>
      <w:r w:rsidR="00505E25" w:rsidRPr="007A3198">
        <w:rPr>
          <w:rFonts w:ascii="Palatino Linotype" w:eastAsia="MS Mincho" w:hAnsi="Palatino Linotype" w:cs="Arial"/>
          <w:sz w:val="24"/>
          <w:szCs w:val="24"/>
          <w:lang w:val="es-ES"/>
        </w:rPr>
        <w:t>.</w:t>
      </w:r>
    </w:p>
    <w:p w14:paraId="31A5860B" w14:textId="77777777" w:rsidR="00505E25" w:rsidRPr="007A3198" w:rsidRDefault="00505E25" w:rsidP="005F638C">
      <w:pPr>
        <w:spacing w:after="0" w:line="360" w:lineRule="auto"/>
        <w:jc w:val="both"/>
        <w:rPr>
          <w:rFonts w:ascii="Palatino Linotype" w:eastAsia="MS Mincho" w:hAnsi="Palatino Linotype" w:cs="Arial"/>
          <w:sz w:val="24"/>
          <w:szCs w:val="24"/>
          <w:lang w:val="es-ES"/>
        </w:rPr>
      </w:pPr>
    </w:p>
    <w:p w14:paraId="26ED02C5" w14:textId="2726BEDE" w:rsidR="00505E25" w:rsidRPr="007A3198" w:rsidRDefault="00505E25" w:rsidP="00505E25">
      <w:pPr>
        <w:spacing w:after="0" w:line="360" w:lineRule="auto"/>
        <w:jc w:val="both"/>
        <w:rPr>
          <w:rFonts w:ascii="Palatino Linotype" w:eastAsia="Calibri" w:hAnsi="Palatino Linotype" w:cs="Times New Roman"/>
          <w:sz w:val="24"/>
          <w:szCs w:val="24"/>
          <w:lang w:val="es-ES_tradnl" w:eastAsia="es-ES"/>
        </w:rPr>
      </w:pPr>
      <w:r w:rsidRPr="007A3198">
        <w:rPr>
          <w:rFonts w:ascii="Palatino Linotype" w:hAnsi="Palatino Linotype"/>
          <w:sz w:val="24"/>
          <w:szCs w:val="24"/>
        </w:rPr>
        <w:t xml:space="preserve">Atentos al contenido de los documentos descritos previamente, </w:t>
      </w:r>
      <w:r w:rsidRPr="007A3198">
        <w:rPr>
          <w:rFonts w:ascii="Palatino Linotype" w:eastAsia="Calibri" w:hAnsi="Palatino Linotype" w:cs="Times New Roman"/>
          <w:sz w:val="24"/>
          <w:szCs w:val="24"/>
          <w:lang w:val="es-ES_tradnl" w:eastAsia="es-ES"/>
        </w:rPr>
        <w:t xml:space="preserve">podemos concluir que se obvia el estudio del marco normativo que rige </w:t>
      </w:r>
      <w:r w:rsidR="00A608A3" w:rsidRPr="007A3198">
        <w:rPr>
          <w:rFonts w:ascii="Palatino Linotype" w:eastAsia="Calibri" w:hAnsi="Palatino Linotype" w:cs="Times New Roman"/>
          <w:sz w:val="24"/>
          <w:szCs w:val="24"/>
          <w:lang w:val="es-ES_tradnl" w:eastAsia="es-ES"/>
        </w:rPr>
        <w:t xml:space="preserve">el actual del </w:t>
      </w:r>
      <w:r w:rsidR="00A608A3" w:rsidRPr="007A3198">
        <w:rPr>
          <w:rFonts w:ascii="Palatino Linotype" w:eastAsia="Calibri" w:hAnsi="Palatino Linotype" w:cs="Times New Roman"/>
          <w:b/>
          <w:sz w:val="24"/>
          <w:szCs w:val="24"/>
          <w:lang w:val="es-ES_tradnl" w:eastAsia="es-ES"/>
        </w:rPr>
        <w:t>Sujeto Obligado</w:t>
      </w:r>
      <w:r w:rsidRPr="007A3198">
        <w:rPr>
          <w:rFonts w:ascii="Palatino Linotype" w:eastAsia="Calibri" w:hAnsi="Palatino Linotype" w:cs="Times New Roman"/>
          <w:sz w:val="24"/>
          <w:szCs w:val="24"/>
          <w:lang w:val="es-ES_tradnl" w:eastAsia="es-ES"/>
        </w:rPr>
        <w:t xml:space="preserve">, ello atendiendo que, el estudio de la fuente obligacional se realiza con la finalidad de determinar si éste se encuentra obligado a generarla, poseerla o administrarla, pero en los casos en que de la respuesta, acepta o bien otorga indicios de que cuenta con ella, seria ocioso delimitar las norma jurídica que determine si la dependencia, cuenta con ella o no. </w:t>
      </w:r>
    </w:p>
    <w:p w14:paraId="6D8FFAD5" w14:textId="77777777" w:rsidR="00505E25" w:rsidRPr="007A3198" w:rsidRDefault="00505E25" w:rsidP="00505E25">
      <w:pPr>
        <w:spacing w:after="0" w:line="360" w:lineRule="auto"/>
        <w:jc w:val="both"/>
        <w:rPr>
          <w:rFonts w:ascii="Palatino Linotype" w:hAnsi="Palatino Linotype"/>
          <w:sz w:val="24"/>
          <w:szCs w:val="24"/>
        </w:rPr>
      </w:pPr>
    </w:p>
    <w:p w14:paraId="4796B138" w14:textId="77777777" w:rsidR="00505E25" w:rsidRPr="007A3198" w:rsidRDefault="00505E25" w:rsidP="00505E25">
      <w:pPr>
        <w:autoSpaceDE w:val="0"/>
        <w:autoSpaceDN w:val="0"/>
        <w:adjustRightInd w:val="0"/>
        <w:spacing w:after="0" w:line="360" w:lineRule="auto"/>
        <w:jc w:val="both"/>
        <w:rPr>
          <w:rFonts w:ascii="Palatino Linotype" w:hAnsi="Palatino Linotype" w:cs="Arial"/>
          <w:color w:val="000000" w:themeColor="text1"/>
          <w:sz w:val="24"/>
          <w:szCs w:val="24"/>
        </w:rPr>
      </w:pPr>
      <w:r w:rsidRPr="007A3198">
        <w:rPr>
          <w:rFonts w:ascii="Palatino Linotype" w:hAnsi="Palatino Linotype" w:cs="Arial"/>
          <w:sz w:val="24"/>
          <w:szCs w:val="24"/>
        </w:rPr>
        <w:t xml:space="preserve">En este apartado, es necesario precisar que este Órgano Garante no cuenta con atribuciones para dudar de la veracidad </w:t>
      </w:r>
      <w:r w:rsidRPr="007A3198">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1CF4E7A6" w14:textId="77777777" w:rsidR="00505E25" w:rsidRPr="007A3198" w:rsidRDefault="00505E25" w:rsidP="00505E25">
      <w:pPr>
        <w:autoSpaceDE w:val="0"/>
        <w:autoSpaceDN w:val="0"/>
        <w:adjustRightInd w:val="0"/>
        <w:spacing w:after="0" w:line="240" w:lineRule="auto"/>
        <w:ind w:left="567" w:right="567"/>
        <w:jc w:val="both"/>
        <w:rPr>
          <w:rFonts w:ascii="Palatino Linotype" w:hAnsi="Palatino Linotype" w:cs="Arial"/>
          <w:b/>
        </w:rPr>
      </w:pPr>
      <w:r w:rsidRPr="007A3198">
        <w:rPr>
          <w:rFonts w:ascii="Palatino Linotype" w:hAnsi="Palatino Linotype" w:cs="Arial"/>
          <w:b/>
          <w:i/>
          <w:color w:val="000000" w:themeColor="text1"/>
        </w:rPr>
        <w:lastRenderedPageBreak/>
        <w:t>“El Instituto Federal de Acceso a la Información y Protección de Datos no cuenta con facultades para pronunciarse respecto de la veracidad de los documentos proporcionados por los sujetos obligados.</w:t>
      </w:r>
      <w:r w:rsidRPr="007A3198">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7A3198">
        <w:rPr>
          <w:rFonts w:ascii="Palatino Linotype" w:hAnsi="Palatino Linotype" w:cs="Arial"/>
          <w:i/>
          <w:color w:val="000000" w:themeColor="text1"/>
        </w:rPr>
        <w:t>Marván</w:t>
      </w:r>
      <w:proofErr w:type="spellEnd"/>
      <w:r w:rsidRPr="007A3198">
        <w:rPr>
          <w:rFonts w:ascii="Palatino Linotype" w:hAnsi="Palatino Linotype" w:cs="Arial"/>
          <w:i/>
          <w:color w:val="000000" w:themeColor="text1"/>
        </w:rPr>
        <w:t xml:space="preserve"> Laborde 2395/09 Secretaría de Economía - María </w:t>
      </w:r>
      <w:proofErr w:type="spellStart"/>
      <w:r w:rsidRPr="007A3198">
        <w:rPr>
          <w:rFonts w:ascii="Palatino Linotype" w:hAnsi="Palatino Linotype" w:cs="Arial"/>
          <w:i/>
          <w:color w:val="000000" w:themeColor="text1"/>
        </w:rPr>
        <w:t>Marván</w:t>
      </w:r>
      <w:proofErr w:type="spellEnd"/>
      <w:r w:rsidRPr="007A3198">
        <w:rPr>
          <w:rFonts w:ascii="Palatino Linotype" w:hAnsi="Palatino Linotype" w:cs="Arial"/>
          <w:i/>
          <w:color w:val="000000" w:themeColor="text1"/>
        </w:rPr>
        <w:t xml:space="preserve"> Laborde 0837/10 Administración Portuaria Integral de Veracruz, S.A. de C.V. – María </w:t>
      </w:r>
      <w:proofErr w:type="spellStart"/>
      <w:r w:rsidRPr="007A3198">
        <w:rPr>
          <w:rFonts w:ascii="Palatino Linotype" w:hAnsi="Palatino Linotype" w:cs="Arial"/>
          <w:i/>
          <w:color w:val="000000" w:themeColor="text1"/>
        </w:rPr>
        <w:t>Marván</w:t>
      </w:r>
      <w:proofErr w:type="spellEnd"/>
      <w:r w:rsidRPr="007A3198">
        <w:rPr>
          <w:rFonts w:ascii="Palatino Linotype" w:hAnsi="Palatino Linotype" w:cs="Arial"/>
          <w:i/>
          <w:color w:val="000000" w:themeColor="text1"/>
        </w:rPr>
        <w:t xml:space="preserve"> Laborde”</w:t>
      </w:r>
    </w:p>
    <w:p w14:paraId="36142D29" w14:textId="77777777" w:rsidR="00505E25" w:rsidRPr="007A3198" w:rsidRDefault="00505E25" w:rsidP="005F638C">
      <w:pPr>
        <w:spacing w:after="0" w:line="360" w:lineRule="auto"/>
        <w:jc w:val="both"/>
        <w:rPr>
          <w:rFonts w:ascii="Palatino Linotype" w:eastAsia="MS Mincho" w:hAnsi="Palatino Linotype" w:cs="Arial"/>
          <w:sz w:val="24"/>
          <w:szCs w:val="24"/>
          <w:lang w:val="es-ES"/>
        </w:rPr>
      </w:pPr>
    </w:p>
    <w:p w14:paraId="7A6779FB" w14:textId="32C514A9" w:rsidR="00505E25" w:rsidRPr="007A3198" w:rsidRDefault="0036140F" w:rsidP="005F638C">
      <w:pPr>
        <w:spacing w:after="0" w:line="360" w:lineRule="auto"/>
        <w:jc w:val="both"/>
        <w:rPr>
          <w:rFonts w:ascii="Palatino Linotype" w:eastAsia="MS Mincho" w:hAnsi="Palatino Linotype" w:cs="Arial"/>
          <w:sz w:val="24"/>
          <w:szCs w:val="24"/>
          <w:lang w:val="es-ES"/>
        </w:rPr>
      </w:pPr>
      <w:r w:rsidRPr="007A3198">
        <w:rPr>
          <w:rFonts w:ascii="Palatino Linotype" w:eastAsia="MS Mincho" w:hAnsi="Palatino Linotype" w:cs="Arial"/>
          <w:sz w:val="24"/>
          <w:szCs w:val="24"/>
          <w:lang w:val="es-ES"/>
        </w:rPr>
        <w:t>Ahora bien, el Sujeto Obligado manifiesta que el soporte documental contiene datos de carácter personal, que no son de acceso público, por lo que, encuadran en el supuesto de la fracción I del artículo 143 de la Ley de Transparencia Local, relativos a la clasificación como</w:t>
      </w:r>
      <w:r w:rsidR="00DB32DE" w:rsidRPr="007A3198">
        <w:rPr>
          <w:rFonts w:ascii="Palatino Linotype" w:eastAsia="MS Mincho" w:hAnsi="Palatino Linotype" w:cs="Arial"/>
          <w:sz w:val="24"/>
          <w:szCs w:val="24"/>
          <w:lang w:val="es-ES"/>
        </w:rPr>
        <w:t xml:space="preserve"> confidencial de la información, atentos a ello, el Sujeto Obligado, al manifestar que la información contiene datos personales, se acredita la existencia de los oficios peticionados, atendiendo al criterio de interpretación conclave de control SO/029/2010 “La clasificación y la inexistencia de la información son conceptos que no pueden coexistir”, emitido por el Instituto Nacional de Transparencia, Acceso a la Información Pública y Protección de Datos Personales, que dispone:</w:t>
      </w:r>
    </w:p>
    <w:p w14:paraId="4DB65F40" w14:textId="77777777" w:rsidR="00DB32DE" w:rsidRPr="007A3198" w:rsidRDefault="00DB32DE" w:rsidP="005F638C">
      <w:pPr>
        <w:spacing w:after="0" w:line="360" w:lineRule="auto"/>
        <w:jc w:val="both"/>
        <w:rPr>
          <w:rFonts w:ascii="Palatino Linotype" w:eastAsia="MS Mincho" w:hAnsi="Palatino Linotype" w:cs="Arial"/>
          <w:sz w:val="24"/>
          <w:szCs w:val="24"/>
          <w:lang w:val="es-ES"/>
        </w:rPr>
      </w:pPr>
    </w:p>
    <w:p w14:paraId="562F0708" w14:textId="77777777" w:rsidR="00DB32DE" w:rsidRPr="007A3198" w:rsidRDefault="00DB32DE" w:rsidP="00DB32DE">
      <w:pPr>
        <w:spacing w:after="0" w:line="240" w:lineRule="auto"/>
        <w:ind w:left="567" w:right="567"/>
        <w:jc w:val="both"/>
        <w:rPr>
          <w:rFonts w:ascii="Palatino Linotype" w:eastAsia="MS Mincho" w:hAnsi="Palatino Linotype" w:cs="Arial"/>
          <w:i/>
          <w:szCs w:val="24"/>
        </w:rPr>
      </w:pPr>
      <w:r w:rsidRPr="007A3198">
        <w:rPr>
          <w:rFonts w:ascii="Palatino Linotype" w:eastAsia="MS Mincho" w:hAnsi="Palatino Linotype" w:cs="Arial"/>
          <w:i/>
          <w:szCs w:val="24"/>
          <w:lang w:val="es-ES"/>
        </w:rPr>
        <w:t>“</w:t>
      </w:r>
      <w:r w:rsidRPr="007A3198">
        <w:rPr>
          <w:rFonts w:ascii="Palatino Linotype" w:eastAsia="MS Mincho" w:hAnsi="Palatino Linotype" w:cs="Arial"/>
          <w:b/>
          <w:i/>
          <w:szCs w:val="24"/>
        </w:rPr>
        <w:t>La clasificación y la inexistencia de información son conceptos que no pueden coexistir.</w:t>
      </w:r>
      <w:r w:rsidRPr="007A3198">
        <w:rPr>
          <w:rFonts w:ascii="Palatino Linotype" w:eastAsia="MS Mincho" w:hAnsi="Palatino Linotype" w:cs="Arial"/>
          <w:i/>
          <w:szCs w:val="24"/>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w:t>
      </w:r>
      <w:r w:rsidRPr="007A3198">
        <w:rPr>
          <w:rFonts w:ascii="Palatino Linotype" w:eastAsia="MS Mincho" w:hAnsi="Palatino Linotype" w:cs="Arial"/>
          <w:i/>
          <w:szCs w:val="24"/>
          <w:u w:val="single"/>
        </w:rPr>
        <w:t xml:space="preserve">la clasificación es una característica que </w:t>
      </w:r>
      <w:r w:rsidRPr="007A3198">
        <w:rPr>
          <w:rFonts w:ascii="Palatino Linotype" w:eastAsia="MS Mincho" w:hAnsi="Palatino Linotype" w:cs="Arial"/>
          <w:i/>
          <w:szCs w:val="24"/>
          <w:u w:val="single"/>
        </w:rPr>
        <w:lastRenderedPageBreak/>
        <w:t>adquiere la información concreta contenida en un documento específico</w:t>
      </w:r>
      <w:r w:rsidRPr="007A3198">
        <w:rPr>
          <w:rFonts w:ascii="Palatino Linotype" w:eastAsia="MS Mincho" w:hAnsi="Palatino Linotype" w:cs="Arial"/>
          <w:i/>
          <w:szCs w:val="24"/>
        </w:rPr>
        <w:t xml:space="preserve">,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w:t>
      </w:r>
      <w:r w:rsidRPr="007A3198">
        <w:rPr>
          <w:rFonts w:ascii="Palatino Linotype" w:eastAsia="MS Mincho" w:hAnsi="Palatino Linotype" w:cs="Arial"/>
          <w:i/>
          <w:szCs w:val="24"/>
          <w:u w:val="single"/>
        </w:rPr>
        <w:t>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7A3198">
        <w:rPr>
          <w:rFonts w:ascii="Palatino Linotype" w:eastAsia="MS Mincho" w:hAnsi="Palatino Linotype" w:cs="Arial"/>
          <w:i/>
          <w:szCs w:val="24"/>
        </w:rPr>
        <w:t>.</w:t>
      </w:r>
    </w:p>
    <w:p w14:paraId="3EAF85F2" w14:textId="77777777" w:rsidR="00DB32DE" w:rsidRPr="007A3198" w:rsidRDefault="00DB32DE" w:rsidP="00DB32DE">
      <w:pPr>
        <w:spacing w:after="0" w:line="240" w:lineRule="auto"/>
        <w:ind w:left="567" w:right="567"/>
        <w:jc w:val="both"/>
        <w:rPr>
          <w:rFonts w:ascii="Palatino Linotype" w:eastAsia="MS Mincho" w:hAnsi="Palatino Linotype" w:cs="Arial"/>
          <w:b/>
          <w:i/>
          <w:sz w:val="20"/>
          <w:szCs w:val="24"/>
        </w:rPr>
      </w:pPr>
      <w:r w:rsidRPr="007A3198">
        <w:rPr>
          <w:rFonts w:ascii="Palatino Linotype" w:eastAsia="MS Mincho" w:hAnsi="Palatino Linotype" w:cs="Arial"/>
          <w:b/>
          <w:i/>
          <w:sz w:val="20"/>
          <w:szCs w:val="24"/>
        </w:rPr>
        <w:t>Precedentes:</w:t>
      </w:r>
    </w:p>
    <w:p w14:paraId="6EB2611D" w14:textId="77777777" w:rsidR="00DB32DE" w:rsidRPr="007A3198" w:rsidRDefault="00DB32DE" w:rsidP="00DB32DE">
      <w:pPr>
        <w:spacing w:after="0" w:line="240" w:lineRule="auto"/>
        <w:ind w:left="567" w:right="567"/>
        <w:jc w:val="both"/>
        <w:rPr>
          <w:rFonts w:ascii="Palatino Linotype" w:eastAsia="MS Mincho" w:hAnsi="Palatino Linotype" w:cs="Arial"/>
          <w:bCs/>
          <w:i/>
          <w:sz w:val="20"/>
          <w:szCs w:val="24"/>
        </w:rPr>
      </w:pPr>
      <w:r w:rsidRPr="007A3198">
        <w:rPr>
          <w:rFonts w:ascii="Palatino Linotype" w:eastAsia="MS Mincho" w:hAnsi="Palatino Linotype" w:cs="Arial"/>
          <w:bCs/>
          <w:i/>
          <w:sz w:val="20"/>
          <w:szCs w:val="24"/>
        </w:rPr>
        <w:t>Acceso a la información pública. 4734/07. Sesión del 13 de febrero de 2008. Votación por unanimidad. Sin votos disidentes o particulares. Pemex Exploración y Producción. Comisionado Ponente Juan Pablo Guerrero Amparán.</w:t>
      </w:r>
    </w:p>
    <w:p w14:paraId="4C448B52" w14:textId="77777777" w:rsidR="00DB32DE" w:rsidRPr="007A3198" w:rsidRDefault="00DB32DE" w:rsidP="00DB32DE">
      <w:pPr>
        <w:spacing w:after="0" w:line="240" w:lineRule="auto"/>
        <w:ind w:left="567" w:right="567"/>
        <w:jc w:val="both"/>
        <w:rPr>
          <w:rFonts w:ascii="Palatino Linotype" w:eastAsia="MS Mincho" w:hAnsi="Palatino Linotype" w:cs="Arial"/>
          <w:bCs/>
          <w:i/>
          <w:sz w:val="20"/>
          <w:szCs w:val="24"/>
        </w:rPr>
      </w:pPr>
      <w:r w:rsidRPr="007A3198">
        <w:rPr>
          <w:rFonts w:ascii="Palatino Linotype" w:eastAsia="MS Mincho" w:hAnsi="Palatino Linotype" w:cs="Arial"/>
          <w:bCs/>
          <w:i/>
          <w:sz w:val="20"/>
          <w:szCs w:val="24"/>
        </w:rPr>
        <w:t>Acceso a la información pública. 2936/08. Sesión del 10 de diciembre de 2008. Votación por unanimidad. Sin votos disidentes o particulares. Comisión Federal de Telecomunicaciones. Comisionado Ponente Alonso Gómez-Robledo Verduzco.</w:t>
      </w:r>
    </w:p>
    <w:p w14:paraId="7CA1B74E" w14:textId="77777777" w:rsidR="00DB32DE" w:rsidRPr="007A3198" w:rsidRDefault="00DB32DE" w:rsidP="00DB32DE">
      <w:pPr>
        <w:spacing w:after="0" w:line="240" w:lineRule="auto"/>
        <w:ind w:left="567" w:right="567"/>
        <w:jc w:val="both"/>
        <w:rPr>
          <w:rFonts w:ascii="Palatino Linotype" w:eastAsia="MS Mincho" w:hAnsi="Palatino Linotype" w:cs="Arial"/>
          <w:bCs/>
          <w:i/>
          <w:sz w:val="20"/>
          <w:szCs w:val="24"/>
        </w:rPr>
      </w:pPr>
      <w:r w:rsidRPr="007A3198">
        <w:rPr>
          <w:rFonts w:ascii="Palatino Linotype" w:eastAsia="MS Mincho" w:hAnsi="Palatino Linotype" w:cs="Arial"/>
          <w:bCs/>
          <w:i/>
          <w:sz w:val="20"/>
          <w:szCs w:val="24"/>
        </w:rPr>
        <w:t xml:space="preserve">Acceso a la información pública. 4781/09. Sesión del 02 de diciembre de 2009. Votación por unanimidad. Sin votos disidentes o particulares. Comisión Nacional de Libros de Texto Gratuitos. Comisionada Ponente Jacqueline </w:t>
      </w:r>
      <w:proofErr w:type="spellStart"/>
      <w:r w:rsidRPr="007A3198">
        <w:rPr>
          <w:rFonts w:ascii="Palatino Linotype" w:eastAsia="MS Mincho" w:hAnsi="Palatino Linotype" w:cs="Arial"/>
          <w:bCs/>
          <w:i/>
          <w:sz w:val="20"/>
          <w:szCs w:val="24"/>
        </w:rPr>
        <w:t>Peschard</w:t>
      </w:r>
      <w:proofErr w:type="spellEnd"/>
      <w:r w:rsidRPr="007A3198">
        <w:rPr>
          <w:rFonts w:ascii="Palatino Linotype" w:eastAsia="MS Mincho" w:hAnsi="Palatino Linotype" w:cs="Arial"/>
          <w:bCs/>
          <w:i/>
          <w:sz w:val="20"/>
          <w:szCs w:val="24"/>
        </w:rPr>
        <w:t xml:space="preserve"> Mariscal.</w:t>
      </w:r>
    </w:p>
    <w:p w14:paraId="63022877" w14:textId="77777777" w:rsidR="00DB32DE" w:rsidRPr="007A3198" w:rsidRDefault="00DB32DE" w:rsidP="00DB32DE">
      <w:pPr>
        <w:spacing w:after="0" w:line="240" w:lineRule="auto"/>
        <w:ind w:left="567" w:right="567"/>
        <w:jc w:val="both"/>
        <w:rPr>
          <w:rFonts w:ascii="Palatino Linotype" w:eastAsia="MS Mincho" w:hAnsi="Palatino Linotype" w:cs="Arial"/>
          <w:bCs/>
          <w:i/>
          <w:sz w:val="20"/>
          <w:szCs w:val="24"/>
        </w:rPr>
      </w:pPr>
      <w:r w:rsidRPr="007A3198">
        <w:rPr>
          <w:rFonts w:ascii="Palatino Linotype" w:eastAsia="MS Mincho" w:hAnsi="Palatino Linotype" w:cs="Arial"/>
          <w:bCs/>
          <w:i/>
          <w:sz w:val="20"/>
          <w:szCs w:val="24"/>
        </w:rPr>
        <w:t xml:space="preserve">Acceso a la información pública. 5434/09. Sesión del 20 de enero de 2010. Votación por unanimidad. Sin votos disidentes o particulares. Administración Portuaria Integral de Veracruz, S.A. de C.V. Comisionada Ponente Jacqueline </w:t>
      </w:r>
      <w:proofErr w:type="spellStart"/>
      <w:r w:rsidRPr="007A3198">
        <w:rPr>
          <w:rFonts w:ascii="Palatino Linotype" w:eastAsia="MS Mincho" w:hAnsi="Palatino Linotype" w:cs="Arial"/>
          <w:bCs/>
          <w:i/>
          <w:sz w:val="20"/>
          <w:szCs w:val="24"/>
        </w:rPr>
        <w:t>Peschard</w:t>
      </w:r>
      <w:proofErr w:type="spellEnd"/>
      <w:r w:rsidRPr="007A3198">
        <w:rPr>
          <w:rFonts w:ascii="Palatino Linotype" w:eastAsia="MS Mincho" w:hAnsi="Palatino Linotype" w:cs="Arial"/>
          <w:bCs/>
          <w:i/>
          <w:sz w:val="20"/>
          <w:szCs w:val="24"/>
        </w:rPr>
        <w:t xml:space="preserve"> Mariscal.</w:t>
      </w:r>
    </w:p>
    <w:p w14:paraId="64D74441" w14:textId="76E6EBDE" w:rsidR="00DB32DE" w:rsidRPr="007A3198" w:rsidRDefault="00DB32DE" w:rsidP="00DB32DE">
      <w:pPr>
        <w:spacing w:after="0" w:line="240" w:lineRule="auto"/>
        <w:ind w:left="567" w:right="567"/>
        <w:jc w:val="both"/>
        <w:rPr>
          <w:rFonts w:ascii="Palatino Linotype" w:eastAsia="MS Mincho" w:hAnsi="Palatino Linotype" w:cs="Arial"/>
          <w:bCs/>
          <w:sz w:val="20"/>
          <w:szCs w:val="24"/>
        </w:rPr>
      </w:pPr>
      <w:r w:rsidRPr="007A3198">
        <w:rPr>
          <w:rFonts w:ascii="Palatino Linotype" w:eastAsia="MS Mincho" w:hAnsi="Palatino Linotype" w:cs="Arial"/>
          <w:bCs/>
          <w:i/>
          <w:sz w:val="20"/>
          <w:szCs w:val="24"/>
        </w:rPr>
        <w:t xml:space="preserve">Acceso a la información pública. 0384/10. Sesión del 07 de abril de 2010. Votación por unanimidad. Sin votos disidentes o particulares. Instituto Mexicano del Seguro Social. Comisionada Ponente Jacqueline </w:t>
      </w:r>
      <w:proofErr w:type="spellStart"/>
      <w:r w:rsidRPr="007A3198">
        <w:rPr>
          <w:rFonts w:ascii="Palatino Linotype" w:eastAsia="MS Mincho" w:hAnsi="Palatino Linotype" w:cs="Arial"/>
          <w:bCs/>
          <w:i/>
          <w:sz w:val="20"/>
          <w:szCs w:val="24"/>
        </w:rPr>
        <w:t>Peschard</w:t>
      </w:r>
      <w:proofErr w:type="spellEnd"/>
      <w:r w:rsidRPr="007A3198">
        <w:rPr>
          <w:rFonts w:ascii="Palatino Linotype" w:eastAsia="MS Mincho" w:hAnsi="Palatino Linotype" w:cs="Arial"/>
          <w:bCs/>
          <w:i/>
          <w:sz w:val="20"/>
          <w:szCs w:val="24"/>
        </w:rPr>
        <w:t xml:space="preserve"> Mariscal.”</w:t>
      </w:r>
    </w:p>
    <w:p w14:paraId="6870FB81" w14:textId="2A759208" w:rsidR="00DB32DE" w:rsidRPr="007A3198" w:rsidRDefault="00DB32DE" w:rsidP="00DB32DE">
      <w:pPr>
        <w:spacing w:after="0" w:line="240" w:lineRule="auto"/>
        <w:ind w:left="567" w:right="567"/>
        <w:jc w:val="right"/>
        <w:rPr>
          <w:rFonts w:ascii="Palatino Linotype" w:eastAsia="MS Mincho" w:hAnsi="Palatino Linotype" w:cs="Arial"/>
          <w:i/>
          <w:szCs w:val="24"/>
          <w:lang w:val="es-ES"/>
        </w:rPr>
      </w:pPr>
      <w:r w:rsidRPr="007A3198">
        <w:rPr>
          <w:rFonts w:ascii="Palatino Linotype" w:eastAsia="MS Mincho" w:hAnsi="Palatino Linotype" w:cs="Arial"/>
          <w:bCs/>
          <w:sz w:val="20"/>
          <w:szCs w:val="24"/>
        </w:rPr>
        <w:t>(Énfasis añadido)</w:t>
      </w:r>
    </w:p>
    <w:p w14:paraId="6EBF989A" w14:textId="77777777" w:rsidR="00505E25" w:rsidRPr="007A3198" w:rsidRDefault="00505E25" w:rsidP="005F638C">
      <w:pPr>
        <w:spacing w:after="0" w:line="360" w:lineRule="auto"/>
        <w:jc w:val="both"/>
        <w:rPr>
          <w:rFonts w:ascii="Palatino Linotype" w:eastAsia="MS Mincho" w:hAnsi="Palatino Linotype" w:cs="Arial"/>
          <w:sz w:val="24"/>
          <w:szCs w:val="24"/>
          <w:lang w:val="es-ES"/>
        </w:rPr>
      </w:pPr>
    </w:p>
    <w:p w14:paraId="557E819E" w14:textId="6740DD1E" w:rsidR="00CE778D" w:rsidRPr="007A3198" w:rsidRDefault="00CE778D" w:rsidP="00CE778D">
      <w:pPr>
        <w:spacing w:after="0" w:line="360" w:lineRule="auto"/>
        <w:jc w:val="both"/>
        <w:rPr>
          <w:rFonts w:ascii="Palatino Linotype" w:eastAsia="MS Mincho" w:hAnsi="Palatino Linotype" w:cs="Arial"/>
          <w:sz w:val="24"/>
          <w:szCs w:val="24"/>
          <w:lang w:val="es-ES"/>
        </w:rPr>
      </w:pPr>
      <w:r w:rsidRPr="007A3198">
        <w:rPr>
          <w:rFonts w:ascii="Palatino Linotype" w:eastAsia="MS Mincho" w:hAnsi="Palatino Linotype" w:cs="Arial"/>
          <w:sz w:val="24"/>
          <w:szCs w:val="24"/>
          <w:lang w:val="es-ES"/>
        </w:rPr>
        <w:t>Acotado lo anterior, cabe recordar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7E82D88" w14:textId="77777777" w:rsidR="00CE778D" w:rsidRPr="007A3198" w:rsidRDefault="00CE778D" w:rsidP="00CE778D">
      <w:pPr>
        <w:spacing w:after="0" w:line="360" w:lineRule="auto"/>
        <w:jc w:val="both"/>
        <w:rPr>
          <w:rFonts w:ascii="Palatino Linotype" w:eastAsia="MS Mincho" w:hAnsi="Palatino Linotype" w:cs="Arial"/>
          <w:sz w:val="24"/>
          <w:szCs w:val="24"/>
          <w:lang w:val="es-ES"/>
        </w:rPr>
      </w:pPr>
    </w:p>
    <w:p w14:paraId="713F80EF" w14:textId="77777777" w:rsidR="00CE778D" w:rsidRPr="007A3198" w:rsidRDefault="00CE778D" w:rsidP="00CE77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w:t>
      </w:r>
      <w:r w:rsidRPr="007A3198">
        <w:rPr>
          <w:rFonts w:ascii="Palatino Linotype" w:eastAsia="MS Mincho" w:hAnsi="Palatino Linotype" w:cs="Arial"/>
          <w:b/>
          <w:i/>
          <w:szCs w:val="24"/>
          <w:lang w:val="es-ES"/>
        </w:rPr>
        <w:t>Artículo 4.</w:t>
      </w:r>
      <w:r w:rsidRPr="007A3198">
        <w:rPr>
          <w:rFonts w:ascii="Palatino Linotype" w:eastAsia="MS Mincho" w:hAnsi="Palatino Linotype" w:cs="Arial"/>
          <w:i/>
          <w:szCs w:val="24"/>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C42384D" w14:textId="77777777" w:rsidR="00CE778D" w:rsidRPr="007A3198" w:rsidRDefault="00CE778D" w:rsidP="00CE77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7A3198">
        <w:rPr>
          <w:rFonts w:ascii="Palatino Linotype" w:eastAsia="MS Mincho" w:hAnsi="Palatino Linotype" w:cs="Arial"/>
          <w:i/>
          <w:szCs w:val="24"/>
          <w:lang w:val="es-ES"/>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376B5F9" w14:textId="77777777" w:rsidR="00CE778D" w:rsidRPr="007A3198" w:rsidRDefault="00CE778D" w:rsidP="00CE77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Los sujetos obligados deben poner en práctica, políticas y programas de acceso a la información que se apeguen a criterios de publicidad, veracidad, oportunidad, precisión y suficiencia en beneficio de los solicitantes.</w:t>
      </w:r>
    </w:p>
    <w:p w14:paraId="3E6FA75C" w14:textId="77777777" w:rsidR="00CE778D" w:rsidRPr="007A3198" w:rsidRDefault="00CE778D" w:rsidP="00CE778D">
      <w:pPr>
        <w:spacing w:after="0" w:line="240" w:lineRule="auto"/>
        <w:ind w:left="567" w:right="567"/>
        <w:jc w:val="both"/>
        <w:rPr>
          <w:rFonts w:ascii="Palatino Linotype" w:eastAsia="MS Mincho" w:hAnsi="Palatino Linotype" w:cs="Arial"/>
          <w:i/>
          <w:szCs w:val="24"/>
          <w:lang w:val="es-ES"/>
        </w:rPr>
      </w:pPr>
    </w:p>
    <w:p w14:paraId="7C2FB652" w14:textId="77777777" w:rsidR="00CE778D" w:rsidRPr="007A3198" w:rsidRDefault="00CE778D" w:rsidP="00CE77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b/>
          <w:i/>
          <w:szCs w:val="24"/>
          <w:lang w:val="es-ES"/>
        </w:rPr>
        <w:t>Artículo 12.</w:t>
      </w:r>
      <w:r w:rsidRPr="007A3198">
        <w:rPr>
          <w:rFonts w:ascii="Palatino Linotype" w:eastAsia="MS Mincho" w:hAnsi="Palatino Linotype" w:cs="Arial"/>
          <w:i/>
          <w:szCs w:val="24"/>
          <w:lang w:val="es-ES"/>
        </w:rPr>
        <w:t xml:space="preserve"> Quienes generen, recopilen, administren, manejen, procesen, archiven o conserven información pública serán responsables de la misma en los términos de las disposiciones jurídicas aplicables.</w:t>
      </w:r>
    </w:p>
    <w:p w14:paraId="4D724FB7" w14:textId="77777777" w:rsidR="00CE778D" w:rsidRPr="007A3198" w:rsidRDefault="00CE778D" w:rsidP="00CE77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568F6EC" w14:textId="77777777" w:rsidR="00CE778D" w:rsidRPr="007A3198" w:rsidRDefault="00CE778D" w:rsidP="00CE77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w:t>
      </w:r>
    </w:p>
    <w:p w14:paraId="5C744318" w14:textId="77777777" w:rsidR="00CE778D" w:rsidRPr="007A3198" w:rsidRDefault="00CE778D" w:rsidP="00CE778D">
      <w:pPr>
        <w:spacing w:after="0" w:line="240" w:lineRule="auto"/>
        <w:ind w:left="567" w:right="567"/>
        <w:jc w:val="both"/>
        <w:rPr>
          <w:rFonts w:ascii="Palatino Linotype" w:eastAsia="MS Mincho" w:hAnsi="Palatino Linotype" w:cs="Arial"/>
          <w:i/>
          <w:szCs w:val="24"/>
          <w:lang w:val="es-ES"/>
        </w:rPr>
      </w:pPr>
    </w:p>
    <w:p w14:paraId="16D5949A" w14:textId="77777777" w:rsidR="00CE778D" w:rsidRPr="007A3198" w:rsidRDefault="00CE778D" w:rsidP="00CE778D">
      <w:pPr>
        <w:spacing w:after="0" w:line="240" w:lineRule="auto"/>
        <w:ind w:left="567" w:right="567"/>
        <w:jc w:val="both"/>
        <w:rPr>
          <w:rFonts w:ascii="Palatino Linotype" w:eastAsia="MS Mincho" w:hAnsi="Palatino Linotype" w:cs="Arial"/>
          <w:b/>
          <w:i/>
          <w:szCs w:val="24"/>
          <w:lang w:val="es-ES"/>
        </w:rPr>
      </w:pPr>
      <w:r w:rsidRPr="007A3198">
        <w:rPr>
          <w:rFonts w:ascii="Palatino Linotype" w:eastAsia="MS Mincho" w:hAnsi="Palatino Linotype" w:cs="Arial"/>
          <w:b/>
          <w:i/>
          <w:szCs w:val="24"/>
          <w:lang w:val="es-ES"/>
        </w:rPr>
        <w:t xml:space="preserve">Artículo 24. </w:t>
      </w:r>
    </w:p>
    <w:p w14:paraId="1AB29BC2" w14:textId="77777777" w:rsidR="00CE778D" w:rsidRPr="007A3198" w:rsidRDefault="00CE778D" w:rsidP="00CE77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w:t>
      </w:r>
    </w:p>
    <w:p w14:paraId="510E23B6" w14:textId="77777777" w:rsidR="00CE778D" w:rsidRPr="007A3198" w:rsidRDefault="00CE778D" w:rsidP="00CE77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Los sujetos obligados solo proporcionarán la información pública que generen, administren o posean en el ejercicio de sus atribuciones.”</w:t>
      </w:r>
    </w:p>
    <w:p w14:paraId="267CECD6" w14:textId="77777777" w:rsidR="00CE778D" w:rsidRPr="007A3198" w:rsidRDefault="00CE778D" w:rsidP="00CE77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w:t>
      </w:r>
    </w:p>
    <w:p w14:paraId="733EE547" w14:textId="77777777" w:rsidR="00CE778D" w:rsidRPr="007A3198" w:rsidRDefault="00CE778D" w:rsidP="00CE778D">
      <w:pPr>
        <w:spacing w:after="0" w:line="240" w:lineRule="auto"/>
        <w:ind w:left="567" w:right="567"/>
        <w:jc w:val="both"/>
        <w:rPr>
          <w:rFonts w:ascii="Palatino Linotype" w:eastAsia="MS Mincho" w:hAnsi="Palatino Linotype" w:cs="Arial"/>
          <w:i/>
          <w:szCs w:val="24"/>
          <w:lang w:val="es-ES"/>
        </w:rPr>
      </w:pPr>
    </w:p>
    <w:p w14:paraId="2196A0EA" w14:textId="77777777" w:rsidR="00CE778D" w:rsidRPr="007A3198" w:rsidRDefault="00CE778D" w:rsidP="00CE77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b/>
          <w:i/>
          <w:szCs w:val="24"/>
          <w:lang w:val="es-ES"/>
        </w:rPr>
        <w:t>Artículo 160.</w:t>
      </w:r>
      <w:r w:rsidRPr="007A3198">
        <w:rPr>
          <w:rFonts w:ascii="Palatino Linotype" w:eastAsia="MS Mincho" w:hAnsi="Palatino Linotype" w:cs="Arial"/>
          <w:i/>
          <w:szCs w:val="24"/>
          <w:lang w:val="es-ES"/>
        </w:rPr>
        <w:t xml:space="preserve"> Los sujetos obligados deberán otorgar acceso a los documentos que </w:t>
      </w:r>
      <w:proofErr w:type="gramStart"/>
      <w:r w:rsidRPr="007A3198">
        <w:rPr>
          <w:rFonts w:ascii="Palatino Linotype" w:eastAsia="MS Mincho" w:hAnsi="Palatino Linotype" w:cs="Arial"/>
          <w:i/>
          <w:szCs w:val="24"/>
          <w:lang w:val="es-ES"/>
        </w:rPr>
        <w:t>se  encuentren</w:t>
      </w:r>
      <w:proofErr w:type="gramEnd"/>
      <w:r w:rsidRPr="007A3198">
        <w:rPr>
          <w:rFonts w:ascii="Palatino Linotype" w:eastAsia="MS Mincho" w:hAnsi="Palatino Linotype" w:cs="Arial"/>
          <w:i/>
          <w:szCs w:val="24"/>
          <w:lang w:val="es-ES"/>
        </w:rPr>
        <w:t xml:space="preserve">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AA7FC50" w14:textId="77777777" w:rsidR="00CE778D" w:rsidRPr="007A3198" w:rsidRDefault="00CE778D" w:rsidP="00CE77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En caso que la información solicitada consista en bases de datos se deberá privilegiar la entrega de la misma en formatos abiertos</w:t>
      </w:r>
      <w:proofErr w:type="gramStart"/>
      <w:r w:rsidRPr="007A3198">
        <w:rPr>
          <w:rFonts w:ascii="Palatino Linotype" w:eastAsia="MS Mincho" w:hAnsi="Palatino Linotype" w:cs="Arial"/>
          <w:i/>
          <w:szCs w:val="24"/>
          <w:lang w:val="es-ES"/>
        </w:rPr>
        <w:t>.”[</w:t>
      </w:r>
      <w:proofErr w:type="gramEnd"/>
      <w:r w:rsidRPr="007A3198">
        <w:rPr>
          <w:rFonts w:ascii="Palatino Linotype" w:eastAsia="MS Mincho" w:hAnsi="Palatino Linotype" w:cs="Arial"/>
          <w:i/>
          <w:szCs w:val="24"/>
          <w:lang w:val="es-ES"/>
        </w:rPr>
        <w:t>Sic]</w:t>
      </w:r>
    </w:p>
    <w:p w14:paraId="09875199" w14:textId="77777777" w:rsidR="00CE778D" w:rsidRPr="007A3198" w:rsidRDefault="00CE778D" w:rsidP="00CE778D">
      <w:pPr>
        <w:spacing w:after="0" w:line="360" w:lineRule="auto"/>
        <w:jc w:val="both"/>
        <w:rPr>
          <w:rFonts w:ascii="Palatino Linotype" w:eastAsia="MS Mincho" w:hAnsi="Palatino Linotype" w:cs="Arial"/>
          <w:sz w:val="24"/>
          <w:szCs w:val="24"/>
          <w:lang w:val="es-ES"/>
        </w:rPr>
      </w:pPr>
    </w:p>
    <w:p w14:paraId="27520777" w14:textId="77777777" w:rsidR="00CE778D" w:rsidRPr="007A3198" w:rsidRDefault="00CE778D" w:rsidP="00CE778D">
      <w:pPr>
        <w:spacing w:after="0" w:line="360" w:lineRule="auto"/>
        <w:jc w:val="both"/>
        <w:rPr>
          <w:rFonts w:ascii="Palatino Linotype" w:eastAsia="MS Mincho" w:hAnsi="Palatino Linotype" w:cs="Arial"/>
          <w:sz w:val="24"/>
          <w:szCs w:val="24"/>
          <w:lang w:val="es-ES"/>
        </w:rPr>
      </w:pPr>
      <w:r w:rsidRPr="007A3198">
        <w:rPr>
          <w:rFonts w:ascii="Palatino Linotype" w:eastAsia="MS Mincho" w:hAnsi="Palatino Linotype" w:cs="Arial"/>
          <w:sz w:val="24"/>
          <w:szCs w:val="24"/>
          <w:lang w:val="es-ES"/>
        </w:rPr>
        <w:t xml:space="preserve">Así que la obligación de los Sujetos Obligados de dar acceso a la información pública que generen, </w:t>
      </w:r>
      <w:proofErr w:type="gramStart"/>
      <w:r w:rsidRPr="007A3198">
        <w:rPr>
          <w:rFonts w:ascii="Palatino Linotype" w:eastAsia="MS Mincho" w:hAnsi="Palatino Linotype" w:cs="Arial"/>
          <w:sz w:val="24"/>
          <w:szCs w:val="24"/>
          <w:lang w:val="es-ES"/>
        </w:rPr>
        <w:t>administren</w:t>
      </w:r>
      <w:proofErr w:type="gramEnd"/>
      <w:r w:rsidRPr="007A3198">
        <w:rPr>
          <w:rFonts w:ascii="Palatino Linotype" w:eastAsia="MS Mincho" w:hAnsi="Palatino Linotype" w:cs="Arial"/>
          <w:sz w:val="24"/>
          <w:szCs w:val="24"/>
          <w:lang w:val="es-ES"/>
        </w:rPr>
        <w:t xml:space="preserve">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10F53281" w14:textId="77777777" w:rsidR="00CE778D" w:rsidRPr="007A3198" w:rsidRDefault="00CE778D" w:rsidP="00CE77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lastRenderedPageBreak/>
        <w:t>“</w:t>
      </w:r>
      <w:r w:rsidRPr="007A3198">
        <w:rPr>
          <w:rFonts w:ascii="Palatino Linotype" w:eastAsia="MS Mincho" w:hAnsi="Palatino Linotype" w:cs="Arial"/>
          <w:b/>
          <w:i/>
          <w:szCs w:val="24"/>
          <w:lang w:val="es-ES"/>
        </w:rPr>
        <w:t>Artículo 166.</w:t>
      </w:r>
      <w:r w:rsidRPr="007A3198">
        <w:rPr>
          <w:rFonts w:ascii="Palatino Linotype" w:eastAsia="MS Mincho" w:hAnsi="Palatino Linotype" w:cs="Arial"/>
          <w:i/>
          <w:szCs w:val="24"/>
          <w:lang w:val="es-ES"/>
        </w:rPr>
        <w:t xml:space="preserve"> La obligación de acceso a la información pública se tendrá por cumplida cuando el solicitante tenga a su disposición la información requerida, o cuando realice la consulta de la misma en el lugar en el que ésta se localice.” [Sic]</w:t>
      </w:r>
    </w:p>
    <w:p w14:paraId="474E470D" w14:textId="2E41013A" w:rsidR="00505E25" w:rsidRPr="007A3198" w:rsidRDefault="00505E25" w:rsidP="005F638C">
      <w:pPr>
        <w:spacing w:after="0" w:line="360" w:lineRule="auto"/>
        <w:jc w:val="both"/>
        <w:rPr>
          <w:rFonts w:ascii="Palatino Linotype" w:eastAsia="MS Mincho" w:hAnsi="Palatino Linotype" w:cs="Arial"/>
          <w:sz w:val="24"/>
          <w:szCs w:val="24"/>
          <w:lang w:val="es-ES"/>
        </w:rPr>
      </w:pPr>
    </w:p>
    <w:p w14:paraId="52A95E2E" w14:textId="46422A6A" w:rsidR="00DB32DE" w:rsidRPr="007A3198" w:rsidRDefault="00CE778D" w:rsidP="005F638C">
      <w:pPr>
        <w:spacing w:after="0" w:line="360" w:lineRule="auto"/>
        <w:jc w:val="both"/>
        <w:rPr>
          <w:rFonts w:ascii="Palatino Linotype" w:eastAsia="MS Mincho" w:hAnsi="Palatino Linotype" w:cs="Arial"/>
          <w:sz w:val="24"/>
          <w:szCs w:val="24"/>
          <w:lang w:val="es-ES"/>
        </w:rPr>
      </w:pPr>
      <w:r w:rsidRPr="007A3198">
        <w:rPr>
          <w:rFonts w:ascii="Palatino Linotype" w:eastAsia="MS Mincho" w:hAnsi="Palatino Linotype" w:cs="Arial"/>
          <w:sz w:val="24"/>
          <w:szCs w:val="24"/>
          <w:lang w:val="es-ES"/>
        </w:rPr>
        <w:t>Preceptos legales que establecen la obligación de hacer entrega del soporte documental que se genere, en ejercicio de sus facultades, funciones y atribuciones; sin embargo, dicho derecho no es absoluto, toda vez que, existen excepciones</w:t>
      </w:r>
      <w:r w:rsidR="00E5188D" w:rsidRPr="007A3198">
        <w:rPr>
          <w:rFonts w:ascii="Palatino Linotype" w:eastAsia="MS Mincho" w:hAnsi="Palatino Linotype" w:cs="Arial"/>
          <w:sz w:val="24"/>
          <w:szCs w:val="24"/>
          <w:lang w:val="es-ES"/>
        </w:rPr>
        <w:t xml:space="preserve"> en nuestra Ley de Transparencia Local</w:t>
      </w:r>
      <w:r w:rsidRPr="007A3198">
        <w:rPr>
          <w:rFonts w:ascii="Palatino Linotype" w:eastAsia="MS Mincho" w:hAnsi="Palatino Linotype" w:cs="Arial"/>
          <w:sz w:val="24"/>
          <w:szCs w:val="24"/>
          <w:lang w:val="es-ES"/>
        </w:rPr>
        <w:t>, cuando la información contenida sea de carácter confidencial (artículo 143) o que su publicidad pueda causar algún daño o perjuicio, por lo que se reserva temporalmente (artículo 140).</w:t>
      </w:r>
    </w:p>
    <w:p w14:paraId="646B499E" w14:textId="77777777" w:rsidR="00CE778D" w:rsidRPr="007A3198" w:rsidRDefault="00CE778D" w:rsidP="005F638C">
      <w:pPr>
        <w:spacing w:after="0" w:line="360" w:lineRule="auto"/>
        <w:jc w:val="both"/>
        <w:rPr>
          <w:rFonts w:ascii="Palatino Linotype" w:eastAsia="MS Mincho" w:hAnsi="Palatino Linotype" w:cs="Arial"/>
          <w:sz w:val="24"/>
          <w:szCs w:val="24"/>
          <w:lang w:val="es-ES"/>
        </w:rPr>
      </w:pPr>
    </w:p>
    <w:p w14:paraId="7489F398" w14:textId="77777777" w:rsidR="00CE778D" w:rsidRPr="007A3198" w:rsidRDefault="00CE778D" w:rsidP="00CE778D">
      <w:pPr>
        <w:spacing w:after="0" w:line="360" w:lineRule="auto"/>
        <w:jc w:val="both"/>
        <w:rPr>
          <w:rFonts w:ascii="Palatino Linotype" w:eastAsia="MS Mincho" w:hAnsi="Palatino Linotype" w:cs="Arial"/>
          <w:sz w:val="24"/>
          <w:szCs w:val="24"/>
          <w:lang w:val="es-ES"/>
        </w:rPr>
      </w:pPr>
      <w:r w:rsidRPr="007A3198">
        <w:rPr>
          <w:rFonts w:ascii="Palatino Linotype" w:eastAsia="MS Mincho" w:hAnsi="Palatino Linotype" w:cs="Arial"/>
          <w:sz w:val="24"/>
          <w:szCs w:val="24"/>
          <w:lang w:val="es-ES"/>
        </w:rPr>
        <w:t xml:space="preserve">Ahora bien, el </w:t>
      </w:r>
      <w:r w:rsidRPr="007A3198">
        <w:rPr>
          <w:rFonts w:ascii="Palatino Linotype" w:eastAsia="MS Mincho" w:hAnsi="Palatino Linotype" w:cs="Arial"/>
          <w:b/>
          <w:sz w:val="24"/>
          <w:szCs w:val="24"/>
          <w:lang w:val="es-ES"/>
        </w:rPr>
        <w:t>Sujeto Obligado</w:t>
      </w:r>
      <w:r w:rsidRPr="007A3198">
        <w:rPr>
          <w:rFonts w:ascii="Palatino Linotype" w:eastAsia="MS Mincho" w:hAnsi="Palatino Linotype" w:cs="Arial"/>
          <w:sz w:val="24"/>
          <w:szCs w:val="24"/>
          <w:lang w:val="es-ES"/>
        </w:rPr>
        <w:t xml:space="preserve"> manifiesta que </w:t>
      </w:r>
      <w:r w:rsidRPr="007A3198">
        <w:rPr>
          <w:rFonts w:ascii="Palatino Linotype" w:eastAsia="MS Mincho" w:hAnsi="Palatino Linotype" w:cs="Arial"/>
          <w:b/>
          <w:sz w:val="24"/>
          <w:szCs w:val="24"/>
          <w:lang w:val="es-ES"/>
        </w:rPr>
        <w:t>el soporte documental contiene datos personales de una persona jurídico colectiva, de quien no se cuenta con la autorización para publicitarlos;</w:t>
      </w:r>
      <w:r w:rsidRPr="007A3198">
        <w:rPr>
          <w:rFonts w:ascii="Palatino Linotype" w:eastAsia="MS Mincho" w:hAnsi="Palatino Linotype" w:cs="Arial"/>
          <w:sz w:val="24"/>
          <w:szCs w:val="24"/>
          <w:lang w:val="es-ES"/>
        </w:rPr>
        <w:t xml:space="preserve"> no obstante, cabe recordarle, si bien,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48E0440" w14:textId="77777777" w:rsidR="00E5188D" w:rsidRPr="007A3198" w:rsidRDefault="00E5188D" w:rsidP="00CE778D">
      <w:pPr>
        <w:spacing w:after="0" w:line="360" w:lineRule="auto"/>
        <w:jc w:val="both"/>
        <w:rPr>
          <w:rFonts w:ascii="Palatino Linotype" w:eastAsia="MS Mincho" w:hAnsi="Palatino Linotype" w:cs="Arial"/>
          <w:sz w:val="24"/>
          <w:szCs w:val="24"/>
          <w:lang w:val="es-ES"/>
        </w:rPr>
      </w:pPr>
    </w:p>
    <w:p w14:paraId="6B5316BC" w14:textId="77777777" w:rsidR="00CE778D" w:rsidRPr="007A3198" w:rsidRDefault="00CE778D" w:rsidP="00E518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w:t>
      </w:r>
      <w:r w:rsidRPr="007A3198">
        <w:rPr>
          <w:rFonts w:ascii="Palatino Linotype" w:eastAsia="MS Mincho" w:hAnsi="Palatino Linotype" w:cs="Arial"/>
          <w:b/>
          <w:i/>
          <w:szCs w:val="24"/>
          <w:lang w:val="es-ES"/>
        </w:rPr>
        <w:t>Artículo 3.</w:t>
      </w:r>
      <w:r w:rsidRPr="007A3198">
        <w:rPr>
          <w:rFonts w:ascii="Palatino Linotype" w:eastAsia="MS Mincho" w:hAnsi="Palatino Linotype" w:cs="Arial"/>
          <w:i/>
          <w:szCs w:val="24"/>
          <w:lang w:val="es-ES"/>
        </w:rPr>
        <w:t xml:space="preserve"> Para los efectos de la presente Ley se entenderá por:</w:t>
      </w:r>
    </w:p>
    <w:p w14:paraId="6D9C28B3" w14:textId="77777777" w:rsidR="00CE778D" w:rsidRPr="007A3198" w:rsidRDefault="00CE778D" w:rsidP="00E518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w:t>
      </w:r>
    </w:p>
    <w:p w14:paraId="1AD2455A" w14:textId="77777777" w:rsidR="00CE778D" w:rsidRPr="007A3198" w:rsidRDefault="00CE778D" w:rsidP="00E518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b/>
          <w:i/>
          <w:szCs w:val="24"/>
          <w:lang w:val="es-ES"/>
        </w:rPr>
        <w:lastRenderedPageBreak/>
        <w:t>IX. Datos personales:</w:t>
      </w:r>
      <w:r w:rsidRPr="007A3198">
        <w:rPr>
          <w:rFonts w:ascii="Palatino Linotype" w:eastAsia="MS Mincho" w:hAnsi="Palatino Linotype" w:cs="Arial"/>
          <w:i/>
          <w:szCs w:val="24"/>
          <w:lang w:val="es-ES"/>
        </w:rPr>
        <w:t xml:space="preserve"> La información concerniente a una persona, identificada o identificable según lo dispuesto por la Ley de Protección de Datos Personales del Estado de México;</w:t>
      </w:r>
    </w:p>
    <w:p w14:paraId="0FBB5DF2" w14:textId="77777777" w:rsidR="00CE778D" w:rsidRPr="007A3198" w:rsidRDefault="00CE778D" w:rsidP="00E518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w:t>
      </w:r>
    </w:p>
    <w:p w14:paraId="220FD4FF" w14:textId="77777777" w:rsidR="00CE778D" w:rsidRPr="007A3198" w:rsidRDefault="00CE778D" w:rsidP="00E518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b/>
          <w:i/>
          <w:szCs w:val="24"/>
          <w:lang w:val="es-ES"/>
        </w:rPr>
        <w:t>XLV. Versión pública:</w:t>
      </w:r>
      <w:r w:rsidRPr="007A3198">
        <w:rPr>
          <w:rFonts w:ascii="Palatino Linotype" w:eastAsia="MS Mincho" w:hAnsi="Palatino Linotype" w:cs="Arial"/>
          <w:i/>
          <w:szCs w:val="24"/>
          <w:lang w:val="es-ES"/>
        </w:rPr>
        <w:t xml:space="preserve"> Documento en el que se elimine, suprime o borra la información clasificada como reservada o confidencial para permitir su acceso.</w:t>
      </w:r>
    </w:p>
    <w:p w14:paraId="5745C159" w14:textId="77777777" w:rsidR="00E5188D" w:rsidRPr="007A3198" w:rsidRDefault="00E5188D" w:rsidP="00E5188D">
      <w:pPr>
        <w:spacing w:after="0" w:line="240" w:lineRule="auto"/>
        <w:ind w:left="567" w:right="567"/>
        <w:jc w:val="both"/>
        <w:rPr>
          <w:rFonts w:ascii="Palatino Linotype" w:eastAsia="MS Mincho" w:hAnsi="Palatino Linotype" w:cs="Arial"/>
          <w:i/>
          <w:szCs w:val="24"/>
          <w:lang w:val="es-ES"/>
        </w:rPr>
      </w:pPr>
    </w:p>
    <w:p w14:paraId="546B0A6F" w14:textId="77777777" w:rsidR="00CE778D" w:rsidRPr="007A3198" w:rsidRDefault="00CE778D" w:rsidP="00E518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b/>
          <w:i/>
          <w:szCs w:val="24"/>
          <w:lang w:val="es-ES"/>
        </w:rPr>
        <w:t>Artículo 122</w:t>
      </w:r>
      <w:r w:rsidRPr="007A3198">
        <w:rPr>
          <w:rFonts w:ascii="Palatino Linotype" w:eastAsia="MS Mincho" w:hAnsi="Palatino Linotype" w:cs="Arial"/>
          <w:i/>
          <w:szCs w:val="24"/>
          <w:lang w:val="es-ES"/>
        </w:rPr>
        <w:t xml:space="preserve">. La clasificación es el proceso mediante el cual el sujeto obligado determina que la información en su poder </w:t>
      </w:r>
      <w:proofErr w:type="spellStart"/>
      <w:r w:rsidRPr="007A3198">
        <w:rPr>
          <w:rFonts w:ascii="Palatino Linotype" w:eastAsia="MS Mincho" w:hAnsi="Palatino Linotype" w:cs="Arial"/>
          <w:i/>
          <w:szCs w:val="24"/>
          <w:lang w:val="es-ES"/>
        </w:rPr>
        <w:t>actualiza</w:t>
      </w:r>
      <w:proofErr w:type="spellEnd"/>
      <w:r w:rsidRPr="007A3198">
        <w:rPr>
          <w:rFonts w:ascii="Palatino Linotype" w:eastAsia="MS Mincho" w:hAnsi="Palatino Linotype" w:cs="Arial"/>
          <w:i/>
          <w:szCs w:val="24"/>
          <w:lang w:val="es-ES"/>
        </w:rPr>
        <w:t xml:space="preserve"> alguno de los supuestos de reserva o confidencialidad, de conformidad con lo dispuesto en el presente título.</w:t>
      </w:r>
    </w:p>
    <w:p w14:paraId="297C2F53" w14:textId="77777777" w:rsidR="00CE778D" w:rsidRPr="007A3198" w:rsidRDefault="00CE778D" w:rsidP="00E518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w:t>
      </w:r>
    </w:p>
    <w:p w14:paraId="2A1752B8" w14:textId="77777777" w:rsidR="00E5188D" w:rsidRPr="007A3198" w:rsidRDefault="00E5188D" w:rsidP="00E5188D">
      <w:pPr>
        <w:spacing w:after="0" w:line="240" w:lineRule="auto"/>
        <w:ind w:left="567" w:right="567"/>
        <w:jc w:val="both"/>
        <w:rPr>
          <w:rFonts w:ascii="Palatino Linotype" w:eastAsia="MS Mincho" w:hAnsi="Palatino Linotype" w:cs="Arial"/>
          <w:i/>
          <w:szCs w:val="24"/>
          <w:lang w:val="es-ES"/>
        </w:rPr>
      </w:pPr>
    </w:p>
    <w:p w14:paraId="1C304551" w14:textId="77777777" w:rsidR="00CE778D" w:rsidRPr="007A3198" w:rsidRDefault="00CE778D" w:rsidP="00E518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b/>
          <w:i/>
          <w:szCs w:val="24"/>
          <w:lang w:val="es-ES"/>
        </w:rPr>
        <w:t xml:space="preserve">Artículo 132. </w:t>
      </w:r>
      <w:r w:rsidRPr="007A3198">
        <w:rPr>
          <w:rFonts w:ascii="Palatino Linotype" w:eastAsia="MS Mincho" w:hAnsi="Palatino Linotype" w:cs="Arial"/>
          <w:i/>
          <w:szCs w:val="24"/>
          <w:lang w:val="es-ES"/>
        </w:rPr>
        <w:t>La clasificación de la información se llevará a cabo en el momento en que:</w:t>
      </w:r>
    </w:p>
    <w:p w14:paraId="02DFF6D1" w14:textId="77777777" w:rsidR="00CE778D" w:rsidRPr="007A3198" w:rsidRDefault="00CE778D" w:rsidP="00E518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w:t>
      </w:r>
    </w:p>
    <w:p w14:paraId="650C60DA" w14:textId="77777777" w:rsidR="00CE778D" w:rsidRPr="007A3198" w:rsidRDefault="00CE778D" w:rsidP="00E518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II. Se determine mediante resolución de autoridad competente; o</w:t>
      </w:r>
    </w:p>
    <w:p w14:paraId="26EC7C7E" w14:textId="77777777" w:rsidR="00CE778D" w:rsidRPr="007A3198" w:rsidRDefault="00CE778D" w:rsidP="00E518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w:t>
      </w:r>
    </w:p>
    <w:p w14:paraId="5BCD1916" w14:textId="77777777" w:rsidR="00E5188D" w:rsidRPr="007A3198" w:rsidRDefault="00E5188D" w:rsidP="00E5188D">
      <w:pPr>
        <w:spacing w:after="0" w:line="240" w:lineRule="auto"/>
        <w:ind w:left="567" w:right="567"/>
        <w:jc w:val="both"/>
        <w:rPr>
          <w:rFonts w:ascii="Palatino Linotype" w:eastAsia="MS Mincho" w:hAnsi="Palatino Linotype" w:cs="Arial"/>
          <w:i/>
          <w:szCs w:val="24"/>
          <w:lang w:val="es-ES"/>
        </w:rPr>
      </w:pPr>
    </w:p>
    <w:p w14:paraId="5970AA77" w14:textId="77777777" w:rsidR="00CE778D" w:rsidRPr="007A3198" w:rsidRDefault="00CE778D" w:rsidP="00E5188D">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b/>
          <w:i/>
          <w:szCs w:val="24"/>
          <w:lang w:val="es-ES"/>
        </w:rPr>
        <w:t>Artículo 137.</w:t>
      </w:r>
      <w:r w:rsidRPr="007A3198">
        <w:rPr>
          <w:rFonts w:ascii="Palatino Linotype" w:eastAsia="MS Mincho" w:hAnsi="Palatino Linotype" w:cs="Arial"/>
          <w:i/>
          <w:szCs w:val="24"/>
          <w:lang w:val="es-E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7A3198">
        <w:rPr>
          <w:rFonts w:ascii="Palatino Linotype" w:eastAsia="MS Mincho" w:hAnsi="Palatino Linotype" w:cs="Arial"/>
          <w:b/>
          <w:i/>
          <w:szCs w:val="24"/>
          <w:lang w:val="es-ES"/>
        </w:rPr>
        <w:t>de manera genérica y fundando y motivando su clasificación.</w:t>
      </w:r>
      <w:r w:rsidRPr="007A3198">
        <w:rPr>
          <w:rFonts w:ascii="Palatino Linotype" w:eastAsia="MS Mincho" w:hAnsi="Palatino Linotype" w:cs="Arial"/>
          <w:i/>
          <w:szCs w:val="24"/>
          <w:lang w:val="es-ES"/>
        </w:rPr>
        <w:t>” [Sic]</w:t>
      </w:r>
    </w:p>
    <w:p w14:paraId="52487604" w14:textId="77777777" w:rsidR="00CE778D" w:rsidRPr="007A3198" w:rsidRDefault="00CE778D" w:rsidP="00CE778D">
      <w:pPr>
        <w:spacing w:after="0" w:line="360" w:lineRule="auto"/>
        <w:jc w:val="both"/>
        <w:rPr>
          <w:rFonts w:ascii="Palatino Linotype" w:eastAsia="MS Mincho" w:hAnsi="Palatino Linotype" w:cs="Arial"/>
          <w:sz w:val="24"/>
          <w:szCs w:val="24"/>
          <w:lang w:val="es-ES"/>
        </w:rPr>
      </w:pPr>
    </w:p>
    <w:p w14:paraId="0F391E9A" w14:textId="651B6BA0" w:rsidR="00A1632F" w:rsidRPr="007A3198" w:rsidRDefault="00A1632F" w:rsidP="00A1632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3198">
        <w:rPr>
          <w:rFonts w:ascii="Palatino Linotype" w:eastAsia="MS Mincho" w:hAnsi="Palatino Linotype" w:cs="Arial"/>
          <w:sz w:val="24"/>
          <w:szCs w:val="24"/>
          <w:lang w:val="es-ES"/>
        </w:rPr>
        <w:t>En el mismo tenor de ideas, existe el supuesto que la información contenida, encuadre en algún supuesto de clasificación como reservada, p</w:t>
      </w:r>
      <w:r w:rsidRPr="007A3198">
        <w:rPr>
          <w:rFonts w:ascii="Palatino Linotype" w:eastAsia="Times New Roman" w:hAnsi="Palatino Linotype" w:cs="Arial"/>
          <w:sz w:val="24"/>
          <w:szCs w:val="24"/>
          <w:lang w:val="es-ES" w:eastAsia="es-ES"/>
        </w:rPr>
        <w:t>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14:paraId="1D57B7FD" w14:textId="77777777" w:rsidR="00A1632F" w:rsidRPr="007A3198" w:rsidRDefault="00A1632F" w:rsidP="00A1632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93A27AC"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A3198">
        <w:rPr>
          <w:rFonts w:ascii="Palatino Linotype" w:eastAsia="Times New Roman" w:hAnsi="Palatino Linotype" w:cs="Arial"/>
          <w:i/>
          <w:szCs w:val="24"/>
          <w:lang w:val="es-ES" w:eastAsia="es-ES"/>
        </w:rPr>
        <w:lastRenderedPageBreak/>
        <w:t>“</w:t>
      </w:r>
      <w:r w:rsidRPr="007A3198">
        <w:rPr>
          <w:rFonts w:ascii="Palatino Linotype" w:eastAsia="Times New Roman" w:hAnsi="Palatino Linotype" w:cs="Arial"/>
          <w:b/>
          <w:i/>
          <w:szCs w:val="24"/>
          <w:lang w:val="es-ES" w:eastAsia="es-ES"/>
        </w:rPr>
        <w:t>Artículo 140.</w:t>
      </w:r>
      <w:r w:rsidRPr="007A3198">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14:paraId="5710C541"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A3198">
        <w:rPr>
          <w:rFonts w:ascii="Palatino Linotype" w:eastAsia="Times New Roman" w:hAnsi="Palatino Linotype" w:cs="Arial"/>
          <w:b/>
          <w:i/>
          <w:szCs w:val="24"/>
          <w:lang w:val="es-ES" w:eastAsia="es-ES"/>
        </w:rPr>
        <w:t>I</w:t>
      </w:r>
      <w:r w:rsidRPr="007A3198">
        <w:rPr>
          <w:rFonts w:ascii="Palatino Linotype" w:eastAsia="Times New Roman" w:hAnsi="Palatino Linotype" w:cs="Arial"/>
          <w:i/>
          <w:szCs w:val="24"/>
          <w:lang w:val="es-ES" w:eastAsia="es-ES"/>
        </w:rPr>
        <w:t>. Comprometa la seguridad pública y cuente con un propósito genuino y un efecto demostrable;</w:t>
      </w:r>
    </w:p>
    <w:p w14:paraId="396C2B4D"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A3198">
        <w:rPr>
          <w:rFonts w:ascii="Palatino Linotype" w:eastAsia="Times New Roman" w:hAnsi="Palatino Linotype" w:cs="Arial"/>
          <w:b/>
          <w:i/>
          <w:szCs w:val="24"/>
          <w:lang w:val="es-ES" w:eastAsia="es-ES"/>
        </w:rPr>
        <w:t>II</w:t>
      </w:r>
      <w:r w:rsidRPr="007A3198">
        <w:rPr>
          <w:rFonts w:ascii="Palatino Linotype" w:eastAsia="Times New Roman" w:hAnsi="Palatino Linotype" w:cs="Arial"/>
          <w:i/>
          <w:szCs w:val="24"/>
          <w:lang w:val="es-ES" w:eastAsia="es-ES"/>
        </w:rPr>
        <w:t>. Pueda menoscabar la conducción de las negociaciones y relaciones internacionales;</w:t>
      </w:r>
    </w:p>
    <w:p w14:paraId="05C5F6E7"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A3198">
        <w:rPr>
          <w:rFonts w:ascii="Palatino Linotype" w:eastAsia="Times New Roman" w:hAnsi="Palatino Linotype" w:cs="Arial"/>
          <w:b/>
          <w:i/>
          <w:szCs w:val="24"/>
          <w:lang w:val="es-ES" w:eastAsia="es-ES"/>
        </w:rPr>
        <w:t>III</w:t>
      </w:r>
      <w:r w:rsidRPr="007A3198">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69DABCD"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A3198">
        <w:rPr>
          <w:rFonts w:ascii="Palatino Linotype" w:eastAsia="Times New Roman" w:hAnsi="Palatino Linotype" w:cs="Arial"/>
          <w:b/>
          <w:i/>
          <w:szCs w:val="24"/>
          <w:lang w:val="es-ES" w:eastAsia="es-ES"/>
        </w:rPr>
        <w:t>IV</w:t>
      </w:r>
      <w:r w:rsidRPr="007A3198">
        <w:rPr>
          <w:rFonts w:ascii="Palatino Linotype" w:eastAsia="Times New Roman" w:hAnsi="Palatino Linotype" w:cs="Arial"/>
          <w:i/>
          <w:szCs w:val="24"/>
          <w:lang w:val="es-ES" w:eastAsia="es-ES"/>
        </w:rPr>
        <w:t>. Ponga en riesgo la vida, la seguridad o la salud de una persona física;</w:t>
      </w:r>
    </w:p>
    <w:p w14:paraId="39D48D92"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A3198">
        <w:rPr>
          <w:rFonts w:ascii="Palatino Linotype" w:eastAsia="Times New Roman" w:hAnsi="Palatino Linotype" w:cs="Arial"/>
          <w:b/>
          <w:i/>
          <w:szCs w:val="24"/>
          <w:lang w:val="es-ES" w:eastAsia="es-ES"/>
        </w:rPr>
        <w:t>V</w:t>
      </w:r>
      <w:r w:rsidRPr="007A3198">
        <w:rPr>
          <w:rFonts w:ascii="Palatino Linotype" w:eastAsia="Times New Roman" w:hAnsi="Palatino Linotype" w:cs="Arial"/>
          <w:i/>
          <w:szCs w:val="24"/>
          <w:lang w:val="es-ES" w:eastAsia="es-ES"/>
        </w:rPr>
        <w:t>. Aquella cuya divulgación obstruya o pueda causar un serio perjuicio a:</w:t>
      </w:r>
    </w:p>
    <w:p w14:paraId="2A47F96D" w14:textId="77777777" w:rsidR="00A1632F" w:rsidRPr="007A3198" w:rsidRDefault="00A1632F" w:rsidP="00A1632F">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7A3198">
        <w:rPr>
          <w:rFonts w:ascii="Palatino Linotype" w:eastAsia="Times New Roman" w:hAnsi="Palatino Linotype" w:cs="Arial"/>
          <w:b/>
          <w:i/>
          <w:szCs w:val="24"/>
          <w:lang w:val="es-ES" w:eastAsia="es-ES"/>
        </w:rPr>
        <w:t>1</w:t>
      </w:r>
      <w:r w:rsidRPr="007A3198">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14:paraId="263886D8" w14:textId="77777777" w:rsidR="00A1632F" w:rsidRPr="007A3198" w:rsidRDefault="00A1632F" w:rsidP="00A1632F">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7A3198">
        <w:rPr>
          <w:rFonts w:ascii="Palatino Linotype" w:eastAsia="Times New Roman" w:hAnsi="Palatino Linotype" w:cs="Arial"/>
          <w:b/>
          <w:i/>
          <w:szCs w:val="24"/>
          <w:lang w:val="es-ES" w:eastAsia="es-ES"/>
        </w:rPr>
        <w:t>2</w:t>
      </w:r>
      <w:r w:rsidRPr="007A3198">
        <w:rPr>
          <w:rFonts w:ascii="Palatino Linotype" w:eastAsia="Times New Roman" w:hAnsi="Palatino Linotype" w:cs="Arial"/>
          <w:i/>
          <w:szCs w:val="24"/>
          <w:lang w:val="es-ES" w:eastAsia="es-ES"/>
        </w:rPr>
        <w:t>. La recaudación de las contribuciones.</w:t>
      </w:r>
    </w:p>
    <w:p w14:paraId="6199C171"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A3198">
        <w:rPr>
          <w:rFonts w:ascii="Palatino Linotype" w:eastAsia="Times New Roman" w:hAnsi="Palatino Linotype" w:cs="Arial"/>
          <w:b/>
          <w:i/>
          <w:szCs w:val="24"/>
          <w:lang w:val="es-ES" w:eastAsia="es-ES"/>
        </w:rPr>
        <w:t>VI</w:t>
      </w:r>
      <w:r w:rsidRPr="007A3198">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29EF5FF"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A3198">
        <w:rPr>
          <w:rFonts w:ascii="Palatino Linotype" w:eastAsia="Times New Roman" w:hAnsi="Palatino Linotype" w:cs="Arial"/>
          <w:b/>
          <w:i/>
          <w:szCs w:val="24"/>
          <w:lang w:val="es-ES" w:eastAsia="es-ES"/>
        </w:rPr>
        <w:t>VII</w:t>
      </w:r>
      <w:r w:rsidRPr="007A3198">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14:paraId="075031B3"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A3198">
        <w:rPr>
          <w:rFonts w:ascii="Palatino Linotype" w:eastAsia="Times New Roman" w:hAnsi="Palatino Linotype" w:cs="Arial"/>
          <w:b/>
          <w:i/>
          <w:szCs w:val="24"/>
          <w:lang w:val="es-ES" w:eastAsia="es-ES"/>
        </w:rPr>
        <w:t>VIII</w:t>
      </w:r>
      <w:r w:rsidRPr="007A3198">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14:paraId="2A8F4F62"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A3198">
        <w:rPr>
          <w:rFonts w:ascii="Palatino Linotype" w:eastAsia="Times New Roman" w:hAnsi="Palatino Linotype" w:cs="Arial"/>
          <w:b/>
          <w:i/>
          <w:szCs w:val="24"/>
          <w:lang w:val="es-ES" w:eastAsia="es-ES"/>
        </w:rPr>
        <w:t>IX</w:t>
      </w:r>
      <w:r w:rsidRPr="007A3198">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14:paraId="56E534A6"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A3198">
        <w:rPr>
          <w:rFonts w:ascii="Palatino Linotype" w:eastAsia="Times New Roman" w:hAnsi="Palatino Linotype" w:cs="Arial"/>
          <w:b/>
          <w:i/>
          <w:szCs w:val="24"/>
          <w:lang w:val="es-ES" w:eastAsia="es-ES"/>
        </w:rPr>
        <w:t>X</w:t>
      </w:r>
      <w:r w:rsidRPr="007A3198">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2219A2C"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A3198">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4E2469F8"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A3198">
        <w:rPr>
          <w:rFonts w:ascii="Palatino Linotype" w:eastAsia="Times New Roman" w:hAnsi="Palatino Linotype" w:cs="Arial"/>
          <w:b/>
          <w:i/>
          <w:szCs w:val="24"/>
          <w:lang w:val="es-ES" w:eastAsia="es-ES"/>
        </w:rPr>
        <w:t>XI</w:t>
      </w:r>
      <w:r w:rsidRPr="007A3198">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14:paraId="66021CB8" w14:textId="77777777" w:rsidR="00A1632F" w:rsidRPr="007A3198" w:rsidRDefault="00A1632F" w:rsidP="00A1632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BDA72BC"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lastRenderedPageBreak/>
        <w:t xml:space="preserve">Ahora bien, para clasificar dicha información como </w:t>
      </w:r>
      <w:r w:rsidRPr="007A3198">
        <w:rPr>
          <w:rFonts w:ascii="Palatino Linotype" w:eastAsia="Calibri" w:hAnsi="Palatino Linotype" w:cs="Times New Roman"/>
          <w:b/>
          <w:sz w:val="24"/>
          <w:szCs w:val="24"/>
          <w:lang w:val="es-ES" w:eastAsia="es-ES"/>
        </w:rPr>
        <w:t>RESERVADA</w:t>
      </w:r>
      <w:r w:rsidRPr="007A3198">
        <w:rPr>
          <w:rFonts w:ascii="Palatino Linotype" w:eastAsia="Calibri" w:hAnsi="Palatino Linotype" w:cs="Times New Roman"/>
          <w:sz w:val="24"/>
          <w:szCs w:val="24"/>
          <w:lang w:val="es-ES" w:eastAsia="es-ES"/>
        </w:rPr>
        <w:t>, las leyes en la materia en términos generales, disponen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daño al interés público protegido.</w:t>
      </w:r>
    </w:p>
    <w:p w14:paraId="56705563"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p>
    <w:p w14:paraId="2E889A0F"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 xml:space="preserve">Dicha valoración, debe realizarse caso por caso, a través de lo que se conoce como la llamada </w:t>
      </w:r>
      <w:r w:rsidRPr="007A3198">
        <w:rPr>
          <w:rFonts w:ascii="Palatino Linotype" w:eastAsia="Calibri" w:hAnsi="Palatino Linotype" w:cs="Times New Roman"/>
          <w:i/>
          <w:sz w:val="24"/>
          <w:szCs w:val="24"/>
          <w:lang w:val="es-ES" w:eastAsia="es-ES"/>
        </w:rPr>
        <w:t>“prueba de daño”</w:t>
      </w:r>
      <w:r w:rsidRPr="007A3198">
        <w:rPr>
          <w:rFonts w:ascii="Palatino Linotype" w:eastAsia="Calibri" w:hAnsi="Palatino Linotype" w:cs="Times New Roman"/>
          <w:sz w:val="24"/>
          <w:szCs w:val="24"/>
          <w:lang w:val="es-ES" w:eastAsia="es-ES"/>
        </w:rPr>
        <w:t>, que consiste en exponer los argumentos y razones, basados en elementos objetivos o verificables, a partir de los cuales se derive que la divulgación de información, en particular, puede afectar, poner en riesgo o dañar el interés protegido</w:t>
      </w:r>
      <w:r w:rsidRPr="007A3198">
        <w:rPr>
          <w:rFonts w:ascii="Palatino Linotype" w:eastAsia="Calibri" w:hAnsi="Palatino Linotype" w:cs="Times New Roman"/>
          <w:sz w:val="24"/>
          <w:szCs w:val="24"/>
          <w:vertAlign w:val="superscript"/>
          <w:lang w:val="es-ES" w:eastAsia="es-ES"/>
        </w:rPr>
        <w:footnoteReference w:id="2"/>
      </w:r>
      <w:r w:rsidRPr="007A3198">
        <w:rPr>
          <w:rFonts w:ascii="Palatino Linotype" w:eastAsia="Calibri" w:hAnsi="Palatino Linotype" w:cs="Times New Roman"/>
          <w:sz w:val="24"/>
          <w:szCs w:val="24"/>
          <w:lang w:val="es-ES" w:eastAsia="es-ES"/>
        </w:rPr>
        <w:t>. Asimismo, ésta no debe basarse en meras especulaciones o suposiciones, sino en elementos objetivos que deban evaluar que existe un riego actual e inminente</w:t>
      </w:r>
      <w:r w:rsidRPr="007A3198">
        <w:rPr>
          <w:rFonts w:ascii="Palatino Linotype" w:eastAsia="Calibri" w:hAnsi="Palatino Linotype" w:cs="Times New Roman"/>
          <w:sz w:val="24"/>
          <w:szCs w:val="24"/>
          <w:vertAlign w:val="superscript"/>
          <w:lang w:val="es-ES" w:eastAsia="es-ES"/>
        </w:rPr>
        <w:footnoteReference w:id="3"/>
      </w:r>
      <w:r w:rsidRPr="007A3198">
        <w:rPr>
          <w:rFonts w:ascii="Palatino Linotype" w:eastAsia="Calibri" w:hAnsi="Palatino Linotype" w:cs="Times New Roman"/>
          <w:sz w:val="24"/>
          <w:szCs w:val="24"/>
          <w:lang w:val="es-ES" w:eastAsia="es-ES"/>
        </w:rPr>
        <w:t>.</w:t>
      </w:r>
    </w:p>
    <w:p w14:paraId="498B0093"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p>
    <w:p w14:paraId="74A1DA0C"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 xml:space="preserve">En tal virtud,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w:t>
      </w:r>
      <w:r w:rsidRPr="007A3198">
        <w:rPr>
          <w:rFonts w:ascii="Palatino Linotype" w:eastAsia="Calibri" w:hAnsi="Palatino Linotype" w:cs="Times New Roman"/>
          <w:sz w:val="24"/>
          <w:szCs w:val="24"/>
          <w:lang w:val="es-ES" w:eastAsia="es-ES"/>
        </w:rPr>
        <w:lastRenderedPageBreak/>
        <w:t xml:space="preserve">circunstancias especiales que llevaron al </w:t>
      </w:r>
      <w:r w:rsidRPr="007A3198">
        <w:rPr>
          <w:rFonts w:ascii="Palatino Linotype" w:eastAsia="Calibri" w:hAnsi="Palatino Linotype" w:cs="Times New Roman"/>
          <w:b/>
          <w:sz w:val="24"/>
          <w:szCs w:val="24"/>
          <w:lang w:val="es-ES" w:eastAsia="es-ES"/>
        </w:rPr>
        <w:t>Sujeto Obligado</w:t>
      </w:r>
      <w:r w:rsidRPr="007A3198">
        <w:rPr>
          <w:rFonts w:ascii="Palatino Linotype" w:eastAsia="Calibri" w:hAnsi="Palatino Linotype" w:cs="Times New Roman"/>
          <w:sz w:val="24"/>
          <w:szCs w:val="24"/>
          <w:lang w:val="es-ES" w:eastAsia="es-ES"/>
        </w:rPr>
        <w:t xml:space="preserve"> a concluir que el caso particular se ajusta al supuesto previsto por la norma legal invocada como fundamento; siendo que, además, el Sujeto Obligado debe, en todo momento, aplicar una prueba de daño.</w:t>
      </w:r>
    </w:p>
    <w:p w14:paraId="0036E59D"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p>
    <w:p w14:paraId="55137733"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r w:rsidRPr="007A3198">
        <w:rPr>
          <w:rFonts w:ascii="Palatino Linotype" w:eastAsia="Calibri" w:hAnsi="Palatino Linotype" w:cs="Times New Roman"/>
          <w:sz w:val="24"/>
          <w:szCs w:val="24"/>
          <w:vertAlign w:val="superscript"/>
          <w:lang w:val="es-ES" w:eastAsia="es-ES"/>
        </w:rPr>
        <w:footnoteReference w:id="4"/>
      </w:r>
    </w:p>
    <w:p w14:paraId="66D0BE16"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p>
    <w:p w14:paraId="7119430E"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De este modo,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r w:rsidRPr="007A3198">
        <w:rPr>
          <w:rFonts w:ascii="Palatino Linotype" w:eastAsia="Calibri" w:hAnsi="Palatino Linotype" w:cs="Times New Roman"/>
          <w:sz w:val="24"/>
          <w:szCs w:val="24"/>
          <w:vertAlign w:val="superscript"/>
          <w:lang w:val="es-ES" w:eastAsia="es-ES"/>
        </w:rPr>
        <w:footnoteReference w:id="5"/>
      </w:r>
    </w:p>
    <w:p w14:paraId="712E73F5"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p>
    <w:p w14:paraId="1E237238" w14:textId="77777777" w:rsidR="00175306" w:rsidRPr="007A3198" w:rsidRDefault="00175306" w:rsidP="00175306">
      <w:pPr>
        <w:numPr>
          <w:ilvl w:val="0"/>
          <w:numId w:val="9"/>
        </w:num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Se reciba una solicitud de acceso a la información.</w:t>
      </w:r>
    </w:p>
    <w:p w14:paraId="50E19DB1" w14:textId="77777777" w:rsidR="00175306" w:rsidRPr="007A3198" w:rsidRDefault="00175306" w:rsidP="00175306">
      <w:pPr>
        <w:numPr>
          <w:ilvl w:val="0"/>
          <w:numId w:val="9"/>
        </w:num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Se determine mediante resolución de autoridad competente.</w:t>
      </w:r>
    </w:p>
    <w:p w14:paraId="7A6B76D9" w14:textId="77777777" w:rsidR="00175306" w:rsidRPr="007A3198" w:rsidRDefault="00175306" w:rsidP="00175306">
      <w:pPr>
        <w:numPr>
          <w:ilvl w:val="0"/>
          <w:numId w:val="9"/>
        </w:num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Se generen versiones públicas para dar cumplimiento a las obligaciones de transparencia previstas en la Ley.</w:t>
      </w:r>
    </w:p>
    <w:p w14:paraId="07BB6416" w14:textId="77777777" w:rsidR="00175306" w:rsidRPr="007A3198" w:rsidRDefault="00175306" w:rsidP="00175306">
      <w:pPr>
        <w:spacing w:after="0" w:line="360" w:lineRule="auto"/>
        <w:jc w:val="both"/>
        <w:rPr>
          <w:rFonts w:ascii="Palatino Linotype" w:eastAsia="Calibri" w:hAnsi="Palatino Linotype" w:cs="Times New Roman"/>
          <w:sz w:val="24"/>
          <w:szCs w:val="24"/>
          <w:lang w:eastAsia="es-ES"/>
        </w:rPr>
      </w:pPr>
    </w:p>
    <w:p w14:paraId="3AFB6035"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lastRenderedPageBreak/>
        <w:t>Situación que se robustece con el artículo 141 de la misma Ley, que señala que las causales de reserva previstas, se deberán fundar y motivar, a través de la aplicación de la prueba de daño.</w:t>
      </w:r>
    </w:p>
    <w:p w14:paraId="58A69E47"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p>
    <w:p w14:paraId="0B12FF82"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 xml:space="preserve">Igualmente, </w:t>
      </w:r>
      <w:r w:rsidRPr="007A3198">
        <w:rPr>
          <w:rFonts w:ascii="Palatino Linotype" w:eastAsia="Calibri" w:hAnsi="Palatino Linotype" w:cs="Times New Roman"/>
          <w:b/>
          <w:sz w:val="24"/>
          <w:szCs w:val="24"/>
          <w:lang w:val="es-ES" w:eastAsia="es-ES"/>
        </w:rPr>
        <w:t>la clasificación de la información debe estar sustentada en el Acuerdo de Clasificación correspondiente</w:t>
      </w:r>
      <w:r w:rsidRPr="007A3198">
        <w:rPr>
          <w:rFonts w:ascii="Palatino Linotype" w:eastAsia="Calibri" w:hAnsi="Palatino Linotype" w:cs="Times New Roman"/>
          <w:sz w:val="24"/>
          <w:szCs w:val="24"/>
          <w:lang w:val="es-ES" w:eastAsia="es-ES"/>
        </w:rPr>
        <w:t xml:space="preserv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14:paraId="72E0DF69"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p>
    <w:p w14:paraId="37E7C066" w14:textId="77777777" w:rsidR="00175306" w:rsidRPr="007A3198" w:rsidRDefault="00175306" w:rsidP="00175306">
      <w:pPr>
        <w:numPr>
          <w:ilvl w:val="0"/>
          <w:numId w:val="10"/>
        </w:num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La divulgación de la información representa un riesgo real, demostrable e identificable del perjuicio significativo al interés público o a la seguridad pública;</w:t>
      </w:r>
    </w:p>
    <w:p w14:paraId="50CCC944" w14:textId="77777777" w:rsidR="00175306" w:rsidRPr="007A3198" w:rsidRDefault="00175306" w:rsidP="00175306">
      <w:pPr>
        <w:numPr>
          <w:ilvl w:val="0"/>
          <w:numId w:val="10"/>
        </w:num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El riesgo de perjuicio que supondría la divulgación supera el interés público general de que se difunda; y</w:t>
      </w:r>
    </w:p>
    <w:p w14:paraId="5B522917" w14:textId="77777777" w:rsidR="00175306" w:rsidRPr="007A3198" w:rsidRDefault="00175306" w:rsidP="00175306">
      <w:pPr>
        <w:numPr>
          <w:ilvl w:val="0"/>
          <w:numId w:val="10"/>
        </w:num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 xml:space="preserve">La limitación se adecua al principio de proporcionalidad y representa el medio menos restrictivo disponible para evitar el perjuicio. </w:t>
      </w:r>
    </w:p>
    <w:p w14:paraId="79FF4D11" w14:textId="77777777" w:rsidR="00175306" w:rsidRPr="007A3198" w:rsidRDefault="00175306" w:rsidP="00175306">
      <w:pPr>
        <w:spacing w:after="0" w:line="360" w:lineRule="auto"/>
        <w:jc w:val="both"/>
        <w:rPr>
          <w:rFonts w:ascii="Palatino Linotype" w:eastAsia="Calibri" w:hAnsi="Palatino Linotype" w:cs="Times New Roman"/>
          <w:sz w:val="24"/>
          <w:szCs w:val="24"/>
          <w:lang w:eastAsia="es-ES"/>
        </w:rPr>
      </w:pPr>
    </w:p>
    <w:p w14:paraId="523C6CBA"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7A3198">
        <w:rPr>
          <w:rFonts w:ascii="Palatino Linotype" w:eastAsia="Calibri" w:hAnsi="Palatino Linotype" w:cs="Times New Roman"/>
          <w:sz w:val="24"/>
          <w:szCs w:val="24"/>
          <w:vertAlign w:val="superscript"/>
          <w:lang w:val="es-ES" w:eastAsia="es-ES"/>
        </w:rPr>
        <w:footnoteReference w:id="6"/>
      </w:r>
      <w:r w:rsidRPr="007A3198">
        <w:rPr>
          <w:rFonts w:ascii="Palatino Linotype" w:eastAsia="Calibri" w:hAnsi="Palatino Linotype" w:cs="Times New Roman"/>
          <w:sz w:val="24"/>
          <w:szCs w:val="24"/>
          <w:lang w:val="es-ES" w:eastAsia="es-ES"/>
        </w:rPr>
        <w:t>:</w:t>
      </w:r>
    </w:p>
    <w:p w14:paraId="7323F69B" w14:textId="77777777" w:rsidR="00175306" w:rsidRPr="007A3198" w:rsidRDefault="00175306" w:rsidP="00175306">
      <w:pPr>
        <w:spacing w:after="0" w:line="360" w:lineRule="auto"/>
        <w:jc w:val="both"/>
        <w:rPr>
          <w:rFonts w:ascii="Palatino Linotype" w:eastAsia="Calibri" w:hAnsi="Palatino Linotype" w:cs="Times New Roman"/>
          <w:sz w:val="24"/>
          <w:szCs w:val="24"/>
          <w:lang w:eastAsia="es-ES"/>
        </w:rPr>
      </w:pPr>
    </w:p>
    <w:p w14:paraId="45B88CBF" w14:textId="77777777" w:rsidR="00175306" w:rsidRPr="007A3198" w:rsidRDefault="00175306" w:rsidP="00175306">
      <w:pPr>
        <w:spacing w:after="0" w:line="240" w:lineRule="auto"/>
        <w:ind w:left="567" w:right="567"/>
        <w:jc w:val="both"/>
        <w:rPr>
          <w:rFonts w:ascii="Palatino Linotype" w:eastAsia="Calibri" w:hAnsi="Palatino Linotype" w:cs="Times New Roman"/>
          <w:i/>
          <w:szCs w:val="24"/>
          <w:lang w:val="es-ES" w:eastAsia="es-ES"/>
        </w:rPr>
      </w:pPr>
      <w:r w:rsidRPr="007A3198">
        <w:rPr>
          <w:rFonts w:ascii="Palatino Linotype" w:eastAsia="Calibri" w:hAnsi="Palatino Linotype" w:cs="Times New Roman"/>
          <w:i/>
          <w:szCs w:val="24"/>
          <w:lang w:val="es-ES" w:eastAsia="es-ES"/>
        </w:rPr>
        <w:lastRenderedPageBreak/>
        <w:t>“</w:t>
      </w:r>
      <w:r w:rsidRPr="007A3198">
        <w:rPr>
          <w:rFonts w:ascii="Palatino Linotype" w:eastAsia="Calibri" w:hAnsi="Palatino Linotype" w:cs="Times New Roman"/>
          <w:b/>
          <w:i/>
          <w:szCs w:val="24"/>
          <w:lang w:val="es-ES" w:eastAsia="es-ES"/>
        </w:rPr>
        <w:t>INFORMACIÓN RESERVADA. APLICACIÓN DE LA "PRUEBA DE DAÑO E INTERÉS PÚBLICO" PARA DETERMINAR LO ADECUADO DE LA APORTADA CON ESA CLASIFICACIÓN EN EL JUICIO DE AMPARO POR LA AUTORIDAD RESPONSABLE, A EFECTO DE HACER VIABLE LA DEFENSA EFECTIVA DEL QUEJOSO.</w:t>
      </w:r>
      <w:r w:rsidRPr="007A3198">
        <w:rPr>
          <w:rFonts w:ascii="Palatino Linotype" w:eastAsia="Calibri" w:hAnsi="Palatino Linotype" w:cs="Times New Roman"/>
          <w:i/>
          <w:szCs w:val="24"/>
          <w:lang w:val="es-ES" w:eastAsia="es-ES"/>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7A3198">
        <w:rPr>
          <w:rFonts w:ascii="Palatino Linotype" w:eastAsia="Calibri" w:hAnsi="Palatino Linotype" w:cs="Times New Roman"/>
          <w:i/>
          <w:szCs w:val="24"/>
          <w:lang w:val="es-ES" w:eastAsia="es-ES"/>
        </w:rPr>
        <w:t>officio</w:t>
      </w:r>
      <w:proofErr w:type="spellEnd"/>
      <w:r w:rsidRPr="007A3198">
        <w:rPr>
          <w:rFonts w:ascii="Palatino Linotype" w:eastAsia="Calibri" w:hAnsi="Palatino Linotype" w:cs="Times New Roman"/>
          <w:i/>
          <w:szCs w:val="24"/>
          <w:lang w:val="es-ES" w:eastAsia="es-ES"/>
        </w:rPr>
        <w:t>, con el propósito de obtener una versión que sea pública para la parte interesada.” (sic)</w:t>
      </w:r>
    </w:p>
    <w:p w14:paraId="53FC5FB7"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p>
    <w:p w14:paraId="613A121E" w14:textId="0A3D9529"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Prueba de daño, que cobra relevancia puesto que sí ésta no arroja resultados contundentes sobre un posible peligro,</w:t>
      </w:r>
      <w:r w:rsidR="006C4D8D" w:rsidRPr="007A3198">
        <w:rPr>
          <w:rFonts w:ascii="Palatino Linotype" w:eastAsia="Calibri" w:hAnsi="Palatino Linotype" w:cs="Times New Roman"/>
          <w:sz w:val="24"/>
          <w:szCs w:val="24"/>
          <w:lang w:val="es-ES" w:eastAsia="es-ES"/>
        </w:rPr>
        <w:t xml:space="preserve"> demostrable e identificable,</w:t>
      </w:r>
      <w:r w:rsidRPr="007A3198">
        <w:rPr>
          <w:rFonts w:ascii="Palatino Linotype" w:eastAsia="Calibri" w:hAnsi="Palatino Linotype" w:cs="Times New Roman"/>
          <w:sz w:val="24"/>
          <w:szCs w:val="24"/>
          <w:lang w:val="es-ES" w:eastAsia="es-ES"/>
        </w:rPr>
        <w:t xml:space="preserve"> deberá de publicarse la información</w:t>
      </w:r>
      <w:r w:rsidRPr="007A3198">
        <w:rPr>
          <w:rFonts w:ascii="Palatino Linotype" w:eastAsia="Calibri" w:hAnsi="Palatino Linotype" w:cs="Times New Roman"/>
          <w:sz w:val="24"/>
          <w:szCs w:val="24"/>
          <w:vertAlign w:val="superscript"/>
          <w:lang w:val="es-ES" w:eastAsia="es-ES"/>
        </w:rPr>
        <w:footnoteReference w:id="7"/>
      </w:r>
      <w:r w:rsidRPr="007A3198">
        <w:rPr>
          <w:rFonts w:ascii="Palatino Linotype" w:eastAsia="Calibri" w:hAnsi="Palatino Linotype" w:cs="Times New Roman"/>
          <w:sz w:val="24"/>
          <w:szCs w:val="24"/>
          <w:lang w:val="es-ES" w:eastAsia="es-ES"/>
        </w:rPr>
        <w:t>.</w:t>
      </w:r>
      <w:r w:rsidR="006C4D8D" w:rsidRPr="007A3198">
        <w:rPr>
          <w:rFonts w:ascii="Palatino Linotype" w:eastAsia="Calibri" w:hAnsi="Palatino Linotype" w:cs="Times New Roman"/>
          <w:sz w:val="24"/>
          <w:szCs w:val="24"/>
          <w:lang w:val="es-ES" w:eastAsia="es-ES"/>
        </w:rPr>
        <w:t xml:space="preserve"> </w:t>
      </w:r>
      <w:r w:rsidRPr="007A3198">
        <w:rPr>
          <w:rFonts w:ascii="Palatino Linotype" w:eastAsia="Calibri" w:hAnsi="Palatino Linotype" w:cs="Times New Roman"/>
          <w:sz w:val="24"/>
          <w:szCs w:val="24"/>
          <w:lang w:val="es-ES" w:eastAsia="es-ES"/>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0BD600B6"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p>
    <w:p w14:paraId="2BE60A9A"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 xml:space="preserve">Asimismo, los Sujetos Obligados no pueden emitir acuerdos de carácter general o particular que clasifiquen documentos o información como reservada, ya que dicha clasificación, debe estar acorde con la actualización de los supuestos definidos; </w:t>
      </w:r>
      <w:r w:rsidRPr="007A3198">
        <w:rPr>
          <w:rFonts w:ascii="Palatino Linotype" w:eastAsia="Calibri" w:hAnsi="Palatino Linotype" w:cs="Times New Roman"/>
          <w:sz w:val="24"/>
          <w:szCs w:val="24"/>
          <w:lang w:val="es-ES" w:eastAsia="es-ES"/>
        </w:rPr>
        <w:lastRenderedPageBreak/>
        <w:t>resaltándose, además, que la clasificación de la información se debe realizar conforme a un análisis caso por caso, mediante la aplicación de la enunciada prueba de daño.</w:t>
      </w:r>
      <w:r w:rsidRPr="007A3198">
        <w:rPr>
          <w:rFonts w:ascii="Palatino Linotype" w:eastAsia="Calibri" w:hAnsi="Palatino Linotype" w:cs="Times New Roman"/>
          <w:sz w:val="24"/>
          <w:szCs w:val="24"/>
          <w:vertAlign w:val="superscript"/>
          <w:lang w:val="es-ES" w:eastAsia="es-ES"/>
        </w:rPr>
        <w:footnoteReference w:id="8"/>
      </w:r>
    </w:p>
    <w:p w14:paraId="33319089"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p>
    <w:p w14:paraId="0F82A267"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219CF999" w14:textId="77777777" w:rsidR="00175306" w:rsidRPr="007A3198" w:rsidRDefault="00175306" w:rsidP="00175306">
      <w:pPr>
        <w:spacing w:after="0" w:line="360" w:lineRule="auto"/>
        <w:jc w:val="both"/>
        <w:rPr>
          <w:rFonts w:ascii="Palatino Linotype" w:eastAsia="Calibri" w:hAnsi="Palatino Linotype" w:cs="Times New Roman"/>
          <w:sz w:val="24"/>
          <w:szCs w:val="24"/>
          <w:lang w:eastAsia="es-ES"/>
        </w:rPr>
      </w:pPr>
    </w:p>
    <w:p w14:paraId="1E20348E"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t>Aunado a lo anterior, se tiene que, para realizar la clasificación de la información se debe</w:t>
      </w:r>
      <w:r w:rsidRPr="007A3198">
        <w:rPr>
          <w:rFonts w:ascii="Palatino Linotype" w:eastAsia="Calibri" w:hAnsi="Palatino Linotype" w:cs="Times New Roman"/>
          <w:sz w:val="24"/>
          <w:szCs w:val="24"/>
          <w:vertAlign w:val="superscript"/>
          <w:lang w:val="es-ES" w:eastAsia="es-ES"/>
        </w:rPr>
        <w:footnoteReference w:id="9"/>
      </w:r>
      <w:r w:rsidRPr="007A3198">
        <w:rPr>
          <w:rFonts w:ascii="Palatino Linotype" w:eastAsia="Calibri" w:hAnsi="Palatino Linotype" w:cs="Times New Roman"/>
          <w:sz w:val="24"/>
          <w:szCs w:val="24"/>
          <w:lang w:val="es-ES" w:eastAsia="es-ES"/>
        </w:rPr>
        <w:t>:</w:t>
      </w:r>
    </w:p>
    <w:p w14:paraId="548CFA7C"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p>
    <w:p w14:paraId="3F724B27" w14:textId="77777777" w:rsidR="00175306" w:rsidRPr="007A3198" w:rsidRDefault="00175306" w:rsidP="00175306">
      <w:pPr>
        <w:numPr>
          <w:ilvl w:val="0"/>
          <w:numId w:val="11"/>
        </w:num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b/>
          <w:sz w:val="24"/>
          <w:szCs w:val="24"/>
          <w:lang w:val="es-ES" w:eastAsia="es-ES"/>
        </w:rPr>
        <w:t>Fundar:</w:t>
      </w:r>
      <w:r w:rsidRPr="007A3198">
        <w:rPr>
          <w:rFonts w:ascii="Palatino Linotype" w:eastAsia="Calibri" w:hAnsi="Palatino Linotype" w:cs="Times New Roman"/>
          <w:sz w:val="24"/>
          <w:szCs w:val="24"/>
          <w:lang w:val="es-ES" w:eastAsia="es-ES"/>
        </w:rPr>
        <w:t xml:space="preserve"> señalando el artículo, fracción, inciso, párrafo o numeral de la Ley o tratado internacional suscrito por el Estado mexicano que expresamente le otorgue el carácter de reservada.</w:t>
      </w:r>
    </w:p>
    <w:p w14:paraId="1EB9E46C" w14:textId="77777777" w:rsidR="00175306" w:rsidRPr="007A3198" w:rsidRDefault="00175306" w:rsidP="00175306">
      <w:pPr>
        <w:numPr>
          <w:ilvl w:val="0"/>
          <w:numId w:val="11"/>
        </w:num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b/>
          <w:sz w:val="24"/>
          <w:szCs w:val="24"/>
          <w:lang w:val="es-ES" w:eastAsia="es-ES"/>
        </w:rPr>
        <w:t>Motivar:</w:t>
      </w:r>
      <w:r w:rsidRPr="007A3198">
        <w:rPr>
          <w:rFonts w:ascii="Palatino Linotype" w:eastAsia="Calibri" w:hAnsi="Palatino Linotype" w:cs="Times New Roman"/>
          <w:sz w:val="24"/>
          <w:szCs w:val="24"/>
          <w:lang w:val="es-ES" w:eastAsia="es-ES"/>
        </w:rPr>
        <w:t xml:space="preserve"> señalando las razones o circunstancias especiales que lo llevaron a concluir que el caso particular se ajusta al supuesto previsto por la norma legal invocada como fundamento.</w:t>
      </w:r>
    </w:p>
    <w:p w14:paraId="5C7CC120"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p>
    <w:p w14:paraId="3909C3D0"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r w:rsidRPr="007A3198">
        <w:rPr>
          <w:rFonts w:ascii="Palatino Linotype" w:eastAsia="Calibri" w:hAnsi="Palatino Linotype" w:cs="Times New Roman"/>
          <w:sz w:val="24"/>
          <w:szCs w:val="24"/>
          <w:lang w:val="es-ES" w:eastAsia="es-ES"/>
        </w:rPr>
        <w:lastRenderedPageBreak/>
        <w:t>Siendo que, en el caso específico de la reserva, la motivación de la clasificación, también deberá comprender las circunstancias que justifican el establecimiento de determinado plazo de reserva.</w:t>
      </w:r>
    </w:p>
    <w:p w14:paraId="46A9DE93" w14:textId="77777777" w:rsidR="00175306" w:rsidRPr="007A3198" w:rsidRDefault="00175306" w:rsidP="00175306">
      <w:pPr>
        <w:spacing w:after="0" w:line="360" w:lineRule="auto"/>
        <w:jc w:val="both"/>
        <w:rPr>
          <w:rFonts w:ascii="Palatino Linotype" w:eastAsia="Calibri" w:hAnsi="Palatino Linotype" w:cs="Times New Roman"/>
          <w:sz w:val="24"/>
          <w:szCs w:val="24"/>
          <w:lang w:val="es-ES" w:eastAsia="es-ES"/>
        </w:rPr>
      </w:pPr>
    </w:p>
    <w:p w14:paraId="639CDE8D" w14:textId="1D771A77" w:rsidR="00A1632F" w:rsidRPr="007A3198" w:rsidRDefault="00175306" w:rsidP="006C4D8D">
      <w:pPr>
        <w:spacing w:after="0" w:line="360" w:lineRule="auto"/>
        <w:jc w:val="both"/>
        <w:rPr>
          <w:rFonts w:ascii="Palatino Linotype" w:eastAsia="Times New Roman" w:hAnsi="Palatino Linotype" w:cs="Arial"/>
          <w:sz w:val="24"/>
          <w:szCs w:val="24"/>
          <w:lang w:val="es-ES" w:eastAsia="es-ES"/>
        </w:rPr>
      </w:pPr>
      <w:r w:rsidRPr="007A3198">
        <w:rPr>
          <w:rFonts w:ascii="Palatino Linotype" w:eastAsia="Calibri" w:hAnsi="Palatino Linotype" w:cs="Times New Roman"/>
          <w:sz w:val="24"/>
          <w:szCs w:val="24"/>
          <w:lang w:val="es-ES" w:eastAsia="es-ES"/>
        </w:rPr>
        <w:t>En otras palabras, para clasifica</w:t>
      </w:r>
      <w:r w:rsidR="006C4D8D" w:rsidRPr="007A3198">
        <w:rPr>
          <w:rFonts w:ascii="Palatino Linotype" w:eastAsia="Calibri" w:hAnsi="Palatino Linotype" w:cs="Times New Roman"/>
          <w:sz w:val="24"/>
          <w:szCs w:val="24"/>
          <w:lang w:val="es-ES" w:eastAsia="es-ES"/>
        </w:rPr>
        <w:t xml:space="preserve">r la información como reservada o confidencial, </w:t>
      </w:r>
      <w:r w:rsidR="00A1632F" w:rsidRPr="007A3198">
        <w:rPr>
          <w:rFonts w:ascii="Palatino Linotype" w:eastAsia="Times New Roman" w:hAnsi="Palatino Linotype" w:cs="Arial"/>
          <w:sz w:val="24"/>
          <w:szCs w:val="24"/>
          <w:lang w:val="es-ES" w:eastAsia="es-ES"/>
        </w:rPr>
        <w:t xml:space="preserve">deberá ser discutida y aprobada por el Comité de Transparencia del </w:t>
      </w:r>
      <w:r w:rsidR="00A1632F" w:rsidRPr="007A3198">
        <w:rPr>
          <w:rFonts w:ascii="Palatino Linotype" w:eastAsia="Times New Roman" w:hAnsi="Palatino Linotype" w:cs="Arial"/>
          <w:b/>
          <w:sz w:val="24"/>
          <w:szCs w:val="24"/>
          <w:lang w:val="es-ES" w:eastAsia="es-ES"/>
        </w:rPr>
        <w:t>Sujeto Obligado,</w:t>
      </w:r>
      <w:r w:rsidR="00A1632F" w:rsidRPr="007A3198">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14:paraId="1412AD21" w14:textId="77777777" w:rsidR="00A1632F" w:rsidRPr="007A3198" w:rsidRDefault="00A1632F" w:rsidP="00A1632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8896AB"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b/>
          <w:i/>
          <w:lang w:val="es-ES" w:eastAsia="es-ES"/>
        </w:rPr>
        <w:t>Artículo 49</w:t>
      </w:r>
      <w:r w:rsidRPr="007A3198">
        <w:rPr>
          <w:rFonts w:ascii="Palatino Linotype" w:eastAsia="Times New Roman" w:hAnsi="Palatino Linotype" w:cs="Arial"/>
          <w:i/>
          <w:lang w:val="es-ES" w:eastAsia="es-ES"/>
        </w:rPr>
        <w:t xml:space="preserve">. Los Comités de Transparencia tendrán las siguientes atribuciones: </w:t>
      </w:r>
    </w:p>
    <w:p w14:paraId="3208E322"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i/>
          <w:lang w:val="es-ES" w:eastAsia="es-ES"/>
        </w:rPr>
        <w:t xml:space="preserve">(…) </w:t>
      </w:r>
    </w:p>
    <w:p w14:paraId="19FE4DFF"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b/>
          <w:i/>
          <w:lang w:val="es-ES" w:eastAsia="es-ES"/>
        </w:rPr>
        <w:t>VIII</w:t>
      </w:r>
      <w:r w:rsidRPr="007A3198">
        <w:rPr>
          <w:rFonts w:ascii="Palatino Linotype" w:eastAsia="Times New Roman" w:hAnsi="Palatino Linotype" w:cs="Arial"/>
          <w:i/>
          <w:lang w:val="es-ES" w:eastAsia="es-ES"/>
        </w:rPr>
        <w:t xml:space="preserve">. </w:t>
      </w:r>
      <w:r w:rsidRPr="007A3198">
        <w:rPr>
          <w:rFonts w:ascii="Palatino Linotype" w:eastAsia="Times New Roman" w:hAnsi="Palatino Linotype" w:cs="Arial"/>
          <w:i/>
          <w:lang w:val="es-ES" w:eastAsia="es-ES"/>
        </w:rPr>
        <w:tab/>
        <w:t xml:space="preserve">Aprobar, modificar o revocar la clasificación de la información </w:t>
      </w:r>
    </w:p>
    <w:p w14:paraId="75877D83" w14:textId="77777777" w:rsidR="00175306" w:rsidRPr="007A3198" w:rsidRDefault="00175306" w:rsidP="00A1632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4C02DD6B"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b/>
          <w:i/>
          <w:lang w:val="es-ES" w:eastAsia="es-ES"/>
        </w:rPr>
        <w:t>Artículo 122.</w:t>
      </w:r>
      <w:r w:rsidRPr="007A3198">
        <w:rPr>
          <w:rFonts w:ascii="Palatino Linotype" w:eastAsia="Times New Roman" w:hAnsi="Palatino Linotype" w:cs="Arial"/>
          <w:i/>
          <w:lang w:val="es-ES" w:eastAsia="es-ES"/>
        </w:rPr>
        <w:t xml:space="preserve"> La clasificación es el proceso mediante el cual el sujeto obligado determina que la información en su poder </w:t>
      </w:r>
      <w:proofErr w:type="spellStart"/>
      <w:r w:rsidRPr="007A3198">
        <w:rPr>
          <w:rFonts w:ascii="Palatino Linotype" w:eastAsia="Times New Roman" w:hAnsi="Palatino Linotype" w:cs="Arial"/>
          <w:i/>
          <w:lang w:val="es-ES" w:eastAsia="es-ES"/>
        </w:rPr>
        <w:t>actualiza</w:t>
      </w:r>
      <w:proofErr w:type="spellEnd"/>
      <w:r w:rsidRPr="007A3198">
        <w:rPr>
          <w:rFonts w:ascii="Palatino Linotype" w:eastAsia="Times New Roman" w:hAnsi="Palatino Linotype" w:cs="Arial"/>
          <w:i/>
          <w:lang w:val="es-ES" w:eastAsia="es-ES"/>
        </w:rPr>
        <w:t xml:space="preserve"> alguno de los supuestos de reserva o confidencialidad, de conformidad con lo dispuesto en el presente título. </w:t>
      </w:r>
    </w:p>
    <w:p w14:paraId="24F52B0A"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i/>
          <w:lang w:val="es-ES" w:eastAsia="es-ES"/>
        </w:rPr>
        <w:t xml:space="preserve">(…) </w:t>
      </w:r>
    </w:p>
    <w:p w14:paraId="35BB0474" w14:textId="77777777" w:rsidR="004642F9" w:rsidRPr="007A3198" w:rsidRDefault="004642F9" w:rsidP="00A1632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14:paraId="6C80D7F3"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b/>
          <w:i/>
          <w:lang w:val="es-ES" w:eastAsia="es-ES"/>
        </w:rPr>
        <w:t>Artículo 132.</w:t>
      </w:r>
      <w:r w:rsidRPr="007A3198">
        <w:rPr>
          <w:rFonts w:ascii="Palatino Linotype" w:eastAsia="Times New Roman" w:hAnsi="Palatino Linotype" w:cs="Arial"/>
          <w:i/>
          <w:lang w:val="es-ES" w:eastAsia="es-ES"/>
        </w:rPr>
        <w:t xml:space="preserve"> La clasificación de la información se llevará a cabo en el momento en que: </w:t>
      </w:r>
    </w:p>
    <w:p w14:paraId="25E983C2"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i/>
          <w:lang w:val="es-ES" w:eastAsia="es-ES"/>
        </w:rPr>
        <w:t xml:space="preserve">(…) </w:t>
      </w:r>
    </w:p>
    <w:p w14:paraId="0A707455"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b/>
          <w:i/>
          <w:lang w:val="es-ES" w:eastAsia="es-ES"/>
        </w:rPr>
        <w:t>II</w:t>
      </w:r>
      <w:r w:rsidRPr="007A3198">
        <w:rPr>
          <w:rFonts w:ascii="Palatino Linotype" w:eastAsia="Times New Roman" w:hAnsi="Palatino Linotype" w:cs="Arial"/>
          <w:i/>
          <w:lang w:val="es-ES" w:eastAsia="es-ES"/>
        </w:rPr>
        <w:t xml:space="preserve">.. Se determine mediante resolución de autoridad competente; o </w:t>
      </w:r>
    </w:p>
    <w:p w14:paraId="172BA5F7" w14:textId="77777777" w:rsidR="00A1632F" w:rsidRPr="007A3198" w:rsidRDefault="00A1632F" w:rsidP="00A1632F">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A3198">
        <w:rPr>
          <w:rFonts w:ascii="Palatino Linotype" w:eastAsia="Times New Roman" w:hAnsi="Palatino Linotype" w:cs="Arial"/>
          <w:i/>
          <w:lang w:val="es-ES" w:eastAsia="es-ES"/>
        </w:rPr>
        <w:t>(…)</w:t>
      </w:r>
    </w:p>
    <w:p w14:paraId="5CBBB6EB" w14:textId="2720E58A" w:rsidR="00A1632F" w:rsidRPr="007A3198" w:rsidRDefault="00A1632F" w:rsidP="00CE778D">
      <w:pPr>
        <w:spacing w:after="0" w:line="360" w:lineRule="auto"/>
        <w:jc w:val="both"/>
        <w:rPr>
          <w:rFonts w:ascii="Palatino Linotype" w:eastAsia="MS Mincho" w:hAnsi="Palatino Linotype" w:cs="Arial"/>
          <w:sz w:val="24"/>
          <w:szCs w:val="24"/>
          <w:lang w:val="es-ES"/>
        </w:rPr>
      </w:pPr>
    </w:p>
    <w:p w14:paraId="77375794" w14:textId="20B9C425" w:rsidR="00367344" w:rsidRPr="007A3198" w:rsidRDefault="006C4D8D" w:rsidP="00367344">
      <w:pPr>
        <w:spacing w:after="0" w:line="360" w:lineRule="auto"/>
        <w:jc w:val="both"/>
        <w:rPr>
          <w:rFonts w:ascii="Palatino Linotype" w:hAnsi="Palatino Linotype"/>
          <w:sz w:val="24"/>
          <w:szCs w:val="24"/>
        </w:rPr>
      </w:pPr>
      <w:r w:rsidRPr="007A3198">
        <w:rPr>
          <w:rFonts w:ascii="Palatino Linotype" w:eastAsia="Calibri" w:hAnsi="Palatino Linotype" w:cs="Times New Roman"/>
          <w:sz w:val="24"/>
          <w:szCs w:val="24"/>
          <w:lang w:val="es-ES" w:eastAsia="es-ES"/>
        </w:rPr>
        <w:t xml:space="preserve">Es con base en las consideraciones de hecho y de derecho citadas en </w:t>
      </w:r>
      <w:r w:rsidR="00325655" w:rsidRPr="007A3198">
        <w:rPr>
          <w:rFonts w:ascii="Palatino Linotype" w:eastAsia="Calibri" w:hAnsi="Palatino Linotype" w:cs="Times New Roman"/>
          <w:sz w:val="24"/>
          <w:szCs w:val="24"/>
          <w:lang w:val="es-ES" w:eastAsia="es-ES"/>
        </w:rPr>
        <w:t xml:space="preserve">líneas precedentes que, </w:t>
      </w:r>
      <w:r w:rsidR="002B3C53" w:rsidRPr="007A3198">
        <w:rPr>
          <w:rFonts w:ascii="Palatino Linotype" w:eastAsia="Calibri" w:hAnsi="Palatino Linotype" w:cs="Times New Roman"/>
          <w:sz w:val="24"/>
          <w:szCs w:val="24"/>
          <w:lang w:val="es-ES" w:eastAsia="es-ES"/>
        </w:rPr>
        <w:t>se tiene por acreditada la vulneración del derecho de acceso a la información de la parte Recurrente por parte del Sujeto Obligado, al omitir hacer entrega de la información</w:t>
      </w:r>
      <w:r w:rsidRPr="007A3198">
        <w:rPr>
          <w:rFonts w:ascii="Palatino Linotype" w:eastAsia="Calibri" w:hAnsi="Palatino Linotype" w:cs="Times New Roman"/>
          <w:sz w:val="24"/>
          <w:szCs w:val="24"/>
          <w:lang w:val="es-ES" w:eastAsia="es-ES"/>
        </w:rPr>
        <w:t xml:space="preserve">, </w:t>
      </w:r>
      <w:r w:rsidR="002B3C53" w:rsidRPr="007A3198">
        <w:rPr>
          <w:rFonts w:ascii="Palatino Linotype" w:eastAsia="Calibri" w:hAnsi="Palatino Linotype" w:cs="Times New Roman"/>
          <w:sz w:val="24"/>
          <w:szCs w:val="24"/>
          <w:lang w:val="es-ES" w:eastAsia="es-ES"/>
        </w:rPr>
        <w:t xml:space="preserve">al pretender justificar que </w:t>
      </w:r>
      <w:r w:rsidRPr="007A3198">
        <w:rPr>
          <w:rFonts w:ascii="Palatino Linotype" w:eastAsia="Calibri" w:hAnsi="Palatino Linotype" w:cs="Times New Roman"/>
          <w:sz w:val="24"/>
          <w:szCs w:val="24"/>
          <w:lang w:val="es-ES" w:eastAsia="es-ES"/>
        </w:rPr>
        <w:t>el soporte documental contiene datos de carácter personal de una persona jurídico colectiva, de quien no se cuenta con autorizaci</w:t>
      </w:r>
      <w:r w:rsidR="002B3C53" w:rsidRPr="007A3198">
        <w:rPr>
          <w:rFonts w:ascii="Palatino Linotype" w:eastAsia="Calibri" w:hAnsi="Palatino Linotype" w:cs="Times New Roman"/>
          <w:sz w:val="24"/>
          <w:szCs w:val="24"/>
          <w:lang w:val="es-ES" w:eastAsia="es-ES"/>
        </w:rPr>
        <w:t xml:space="preserve">ón para su publicidad; empero, ha quedado acreditada la posibilidad de </w:t>
      </w:r>
      <w:r w:rsidR="002B3C53" w:rsidRPr="007A3198">
        <w:rPr>
          <w:rFonts w:ascii="Palatino Linotype" w:eastAsia="Calibri" w:hAnsi="Palatino Linotype" w:cs="Times New Roman"/>
          <w:sz w:val="24"/>
          <w:szCs w:val="24"/>
          <w:lang w:val="es-ES" w:eastAsia="es-ES"/>
        </w:rPr>
        <w:lastRenderedPageBreak/>
        <w:t xml:space="preserve">entrega en versión pública, consecuentemente, resulta dable ordenar su entrega, </w:t>
      </w:r>
      <w:r w:rsidR="00367344" w:rsidRPr="007A3198">
        <w:rPr>
          <w:rFonts w:ascii="Palatino Linotype" w:hAnsi="Palatino Linotype"/>
          <w:sz w:val="24"/>
          <w:szCs w:val="24"/>
        </w:rPr>
        <w:t>debiendo observar lo relativo a la clasificación de datos de carácter sensible y/o confidencial, en términos de las Leyes Locales de Transparencia y de Protección de Datos Personales, respectivamente.</w:t>
      </w:r>
    </w:p>
    <w:p w14:paraId="2127BD22" w14:textId="77777777" w:rsidR="00367344" w:rsidRPr="007A3198" w:rsidRDefault="00367344" w:rsidP="005F638C">
      <w:pPr>
        <w:spacing w:after="0" w:line="360" w:lineRule="auto"/>
        <w:jc w:val="both"/>
        <w:rPr>
          <w:rFonts w:ascii="Palatino Linotype" w:eastAsia="MS Mincho" w:hAnsi="Palatino Linotype" w:cs="Arial"/>
          <w:sz w:val="24"/>
          <w:szCs w:val="24"/>
          <w:lang w:val="es-ES"/>
        </w:rPr>
      </w:pPr>
    </w:p>
    <w:p w14:paraId="0C8F7847" w14:textId="77777777" w:rsidR="005F638C" w:rsidRPr="007A3198" w:rsidRDefault="005F638C" w:rsidP="005F638C">
      <w:pPr>
        <w:numPr>
          <w:ilvl w:val="0"/>
          <w:numId w:val="6"/>
        </w:numPr>
        <w:spacing w:after="0" w:line="360" w:lineRule="auto"/>
        <w:jc w:val="both"/>
        <w:rPr>
          <w:rFonts w:ascii="Palatino Linotype" w:eastAsia="Times New Roman" w:hAnsi="Palatino Linotype" w:cs="Arial"/>
          <w:b/>
          <w:i/>
          <w:sz w:val="28"/>
          <w:szCs w:val="24"/>
          <w:lang w:val="es-ES" w:eastAsia="es-ES"/>
        </w:rPr>
      </w:pPr>
      <w:r w:rsidRPr="007A3198">
        <w:rPr>
          <w:rFonts w:ascii="Palatino Linotype" w:eastAsia="Times New Roman" w:hAnsi="Palatino Linotype" w:cs="Arial"/>
          <w:b/>
          <w:i/>
          <w:sz w:val="28"/>
          <w:szCs w:val="24"/>
          <w:lang w:val="es-ES" w:eastAsia="es-ES"/>
        </w:rPr>
        <w:t>De la Versión Pública.</w:t>
      </w:r>
    </w:p>
    <w:p w14:paraId="7705F4BC" w14:textId="77777777" w:rsidR="005F638C" w:rsidRPr="007A3198" w:rsidRDefault="005F638C" w:rsidP="005F638C">
      <w:pPr>
        <w:spacing w:after="0" w:line="360" w:lineRule="auto"/>
        <w:jc w:val="both"/>
        <w:rPr>
          <w:rFonts w:ascii="Palatino Linotype" w:eastAsia="MS Mincho" w:hAnsi="Palatino Linotype" w:cs="Arial"/>
          <w:sz w:val="24"/>
          <w:szCs w:val="24"/>
          <w:lang w:val="es-ES"/>
        </w:rPr>
      </w:pPr>
    </w:p>
    <w:p w14:paraId="3A8AD24C" w14:textId="77777777" w:rsidR="005F638C" w:rsidRPr="007A3198" w:rsidRDefault="005F638C" w:rsidP="005F638C">
      <w:pPr>
        <w:spacing w:after="0" w:line="360" w:lineRule="auto"/>
        <w:jc w:val="both"/>
        <w:rPr>
          <w:rFonts w:ascii="Palatino Linotype" w:eastAsia="MS Mincho" w:hAnsi="Palatino Linotype" w:cs="Arial"/>
          <w:sz w:val="24"/>
          <w:szCs w:val="24"/>
          <w:lang w:val="es-ES"/>
        </w:rPr>
      </w:pPr>
      <w:r w:rsidRPr="007A3198">
        <w:rPr>
          <w:rFonts w:ascii="Palatino Linotype" w:eastAsia="MS Mincho" w:hAnsi="Palatino Linotype" w:cs="Arial"/>
          <w:sz w:val="24"/>
          <w:szCs w:val="24"/>
          <w:lang w:val="es-ES"/>
        </w:rPr>
        <w:t>Debido a que la información requerida se destaca que de acuerdo con la naturaleza de la información, amerita la elaboración de una versión pública, esto es, omitirá, eliminará o suprimirá la información personal de los servidores públicos sujetos a evaluación, en el caso específico en dichos documentos pueden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préstamos o descuentos que se les hagan y que no tengan relación con los impuestos o la cuota por seguridad social, así como, firmas y calificaciones, entre otros datos.</w:t>
      </w:r>
      <w:r w:rsidRPr="007A3198">
        <w:rPr>
          <w:rFonts w:ascii="Palatino Linotype" w:eastAsia="MS Mincho" w:hAnsi="Palatino Linotype" w:cs="Arial"/>
          <w:sz w:val="24"/>
          <w:szCs w:val="24"/>
          <w:lang w:val="es-ES"/>
        </w:rPr>
        <w:cr/>
      </w:r>
    </w:p>
    <w:p w14:paraId="7AB28D24" w14:textId="77777777" w:rsidR="005F638C" w:rsidRPr="007A3198" w:rsidRDefault="005F638C" w:rsidP="005F638C">
      <w:pPr>
        <w:spacing w:after="0" w:line="360" w:lineRule="auto"/>
        <w:jc w:val="both"/>
        <w:rPr>
          <w:rFonts w:ascii="Palatino Linotype" w:eastAsia="MS Mincho" w:hAnsi="Palatino Linotype" w:cs="Arial"/>
          <w:sz w:val="24"/>
          <w:szCs w:val="24"/>
          <w:lang w:val="es-ES"/>
        </w:rPr>
      </w:pPr>
      <w:r w:rsidRPr="007A3198">
        <w:rPr>
          <w:rFonts w:ascii="Palatino Linotype" w:eastAsia="MS Mincho" w:hAnsi="Palatino Linotype" w:cs="Arial"/>
          <w:sz w:val="24"/>
          <w:szCs w:val="24"/>
          <w:lang w:val="es-ES"/>
        </w:rPr>
        <w:t xml:space="preserve">Por cuanto hace al Registro Federal de Contribuyentes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w:t>
      </w:r>
      <w:r w:rsidRPr="007A3198">
        <w:rPr>
          <w:rFonts w:ascii="Palatino Linotype" w:eastAsia="MS Mincho" w:hAnsi="Palatino Linotype" w:cs="Arial"/>
          <w:sz w:val="24"/>
          <w:szCs w:val="24"/>
          <w:lang w:val="es-ES"/>
        </w:rPr>
        <w:lastRenderedPageBreak/>
        <w:t xml:space="preserve">finalmente la </w:t>
      </w:r>
      <w:proofErr w:type="spellStart"/>
      <w:r w:rsidRPr="007A3198">
        <w:rPr>
          <w:rFonts w:ascii="Palatino Linotype" w:eastAsia="MS Mincho" w:hAnsi="Palatino Linotype" w:cs="Arial"/>
          <w:sz w:val="24"/>
          <w:szCs w:val="24"/>
          <w:lang w:val="es-ES"/>
        </w:rPr>
        <w:t>homoclave</w:t>
      </w:r>
      <w:proofErr w:type="spellEnd"/>
      <w:r w:rsidRPr="007A3198">
        <w:rPr>
          <w:rFonts w:ascii="Palatino Linotype" w:eastAsia="MS Mincho" w:hAnsi="Palatino Linotype" w:cs="Arial"/>
          <w:sz w:val="24"/>
          <w:szCs w:val="24"/>
          <w:lang w:val="es-ES"/>
        </w:rPr>
        <w:t>; la cual para su obtención es necesario acreditar personalidad, fecha de nacimiento entre otros con documentos oficiales.</w:t>
      </w:r>
    </w:p>
    <w:p w14:paraId="62A6B55F" w14:textId="77777777" w:rsidR="004642F9" w:rsidRPr="007A3198" w:rsidRDefault="004642F9" w:rsidP="005F638C">
      <w:pPr>
        <w:spacing w:after="0" w:line="360" w:lineRule="auto"/>
        <w:jc w:val="both"/>
        <w:rPr>
          <w:rFonts w:ascii="Palatino Linotype" w:eastAsia="MS Mincho" w:hAnsi="Palatino Linotype" w:cs="Arial"/>
          <w:sz w:val="24"/>
          <w:szCs w:val="24"/>
          <w:lang w:val="es-ES"/>
        </w:rPr>
      </w:pPr>
    </w:p>
    <w:p w14:paraId="04B53D03" w14:textId="77777777" w:rsidR="005F638C" w:rsidRPr="007A3198" w:rsidRDefault="005F638C" w:rsidP="005F638C">
      <w:pPr>
        <w:spacing w:after="0" w:line="360" w:lineRule="auto"/>
        <w:jc w:val="both"/>
        <w:rPr>
          <w:rFonts w:ascii="Palatino Linotype" w:eastAsia="MS Mincho" w:hAnsi="Palatino Linotype" w:cs="Arial"/>
          <w:sz w:val="24"/>
          <w:szCs w:val="24"/>
          <w:lang w:val="es-ES"/>
        </w:rPr>
      </w:pPr>
      <w:r w:rsidRPr="007A3198">
        <w:rPr>
          <w:rFonts w:ascii="Palatino Linotype" w:eastAsia="MS Mincho" w:hAnsi="Palatino Linotype" w:cs="Arial"/>
          <w:sz w:val="24"/>
          <w:szCs w:val="24"/>
          <w:lang w:val="es-ES"/>
        </w:rPr>
        <w:t>Al respecto, el Instituto Nacional de Transparencia, Acceso a la Información y Protección de Datos Personales (INAI) a través del Criterio 19/17, señala literalmente lo siguiente:</w:t>
      </w:r>
    </w:p>
    <w:p w14:paraId="37F24800" w14:textId="77777777" w:rsidR="00E6757B" w:rsidRPr="007A3198" w:rsidRDefault="00E6757B" w:rsidP="005F638C">
      <w:pPr>
        <w:spacing w:after="0" w:line="360" w:lineRule="auto"/>
        <w:jc w:val="both"/>
        <w:rPr>
          <w:rFonts w:ascii="Palatino Linotype" w:eastAsia="MS Mincho" w:hAnsi="Palatino Linotype" w:cs="Arial"/>
          <w:sz w:val="24"/>
          <w:szCs w:val="24"/>
          <w:lang w:val="es-ES"/>
        </w:rPr>
      </w:pPr>
    </w:p>
    <w:p w14:paraId="64C0EC68"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w:t>
      </w:r>
      <w:r w:rsidRPr="007A3198">
        <w:rPr>
          <w:rFonts w:ascii="Palatino Linotype" w:eastAsia="MS Mincho" w:hAnsi="Palatino Linotype" w:cs="Arial"/>
          <w:b/>
          <w:i/>
          <w:szCs w:val="24"/>
          <w:lang w:val="es-ES"/>
        </w:rPr>
        <w:t>Registro Federal de Contribuyentes (RFC) de personas físicas</w:t>
      </w:r>
      <w:r w:rsidRPr="007A3198">
        <w:rPr>
          <w:rFonts w:ascii="Palatino Linotype" w:eastAsia="MS Mincho" w:hAnsi="Palatino Linotype" w:cs="Arial"/>
          <w:i/>
          <w:szCs w:val="24"/>
          <w:lang w:val="es-ES"/>
        </w:rPr>
        <w:t>. El RFC es una clave de carácter fiscal, única e irrepetible, que permite identificar al titular, su edad y fecha de nacimiento, por lo que es un dato personal de carácter confidencial.</w:t>
      </w:r>
    </w:p>
    <w:p w14:paraId="583A4BC3"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Resoluciones:</w:t>
      </w:r>
    </w:p>
    <w:p w14:paraId="4F796CF4" w14:textId="77777777" w:rsidR="005F638C" w:rsidRPr="007A3198" w:rsidRDefault="005F638C" w:rsidP="005F638C">
      <w:pPr>
        <w:spacing w:after="0" w:line="240" w:lineRule="auto"/>
        <w:ind w:left="567" w:right="567"/>
        <w:jc w:val="both"/>
        <w:rPr>
          <w:rFonts w:ascii="Palatino Linotype" w:eastAsia="MS Mincho" w:hAnsi="Palatino Linotype" w:cs="Arial"/>
          <w:i/>
          <w:sz w:val="20"/>
          <w:szCs w:val="24"/>
          <w:lang w:val="es-ES"/>
        </w:rPr>
      </w:pPr>
      <w:r w:rsidRPr="007A3198">
        <w:rPr>
          <w:rFonts w:ascii="Palatino Linotype" w:eastAsia="MS Mincho" w:hAnsi="Palatino Linotype" w:cs="Arial"/>
          <w:i/>
          <w:sz w:val="20"/>
          <w:szCs w:val="24"/>
          <w:lang w:val="es-ES"/>
        </w:rPr>
        <w:t>• RRA 0189/17. Morena. 08 de febrero de 2017. Por unanimidad.</w:t>
      </w:r>
    </w:p>
    <w:p w14:paraId="0055A2D0" w14:textId="77777777" w:rsidR="005F638C" w:rsidRPr="007A3198" w:rsidRDefault="005F638C" w:rsidP="005F638C">
      <w:pPr>
        <w:spacing w:after="0" w:line="240" w:lineRule="auto"/>
        <w:ind w:left="567" w:right="567"/>
        <w:jc w:val="both"/>
        <w:rPr>
          <w:rFonts w:ascii="Palatino Linotype" w:eastAsia="MS Mincho" w:hAnsi="Palatino Linotype" w:cs="Arial"/>
          <w:i/>
          <w:sz w:val="20"/>
          <w:szCs w:val="24"/>
          <w:lang w:val="es-ES"/>
        </w:rPr>
      </w:pPr>
      <w:r w:rsidRPr="007A3198">
        <w:rPr>
          <w:rFonts w:ascii="Palatino Linotype" w:eastAsia="MS Mincho" w:hAnsi="Palatino Linotype" w:cs="Arial"/>
          <w:i/>
          <w:sz w:val="20"/>
          <w:szCs w:val="24"/>
          <w:lang w:val="es-ES"/>
        </w:rPr>
        <w:t>Comisionado Ponente Joel Salas Suárez.</w:t>
      </w:r>
    </w:p>
    <w:p w14:paraId="7053B4B1" w14:textId="77777777" w:rsidR="005F638C" w:rsidRPr="007A3198" w:rsidRDefault="005F638C" w:rsidP="005F638C">
      <w:pPr>
        <w:spacing w:after="0" w:line="240" w:lineRule="auto"/>
        <w:ind w:left="567" w:right="567"/>
        <w:jc w:val="both"/>
        <w:rPr>
          <w:rFonts w:ascii="Palatino Linotype" w:eastAsia="MS Mincho" w:hAnsi="Palatino Linotype" w:cs="Arial"/>
          <w:i/>
          <w:sz w:val="20"/>
          <w:szCs w:val="24"/>
          <w:lang w:val="es-ES"/>
        </w:rPr>
      </w:pPr>
      <w:r w:rsidRPr="007A3198">
        <w:rPr>
          <w:rFonts w:ascii="Palatino Linotype" w:eastAsia="MS Mincho" w:hAnsi="Palatino Linotype" w:cs="Arial"/>
          <w:i/>
          <w:sz w:val="20"/>
          <w:szCs w:val="24"/>
          <w:lang w:val="es-ES"/>
        </w:rPr>
        <w:t>• RRA 0677/17. Universidad Nacional Autónoma de México. 08 de marzo de</w:t>
      </w:r>
    </w:p>
    <w:p w14:paraId="5647CDCE" w14:textId="77777777" w:rsidR="005F638C" w:rsidRPr="007A3198" w:rsidRDefault="005F638C" w:rsidP="005F638C">
      <w:pPr>
        <w:spacing w:after="0" w:line="240" w:lineRule="auto"/>
        <w:ind w:left="567" w:right="567"/>
        <w:jc w:val="both"/>
        <w:rPr>
          <w:rFonts w:ascii="Palatino Linotype" w:eastAsia="MS Mincho" w:hAnsi="Palatino Linotype" w:cs="Arial"/>
          <w:i/>
          <w:sz w:val="20"/>
          <w:szCs w:val="24"/>
          <w:lang w:val="es-ES"/>
        </w:rPr>
      </w:pPr>
      <w:r w:rsidRPr="007A3198">
        <w:rPr>
          <w:rFonts w:ascii="Palatino Linotype" w:eastAsia="MS Mincho" w:hAnsi="Palatino Linotype" w:cs="Arial"/>
          <w:i/>
          <w:sz w:val="20"/>
          <w:szCs w:val="24"/>
          <w:lang w:val="es-ES"/>
        </w:rPr>
        <w:t xml:space="preserve">2017. Por unanimidad. Comisionado Ponente </w:t>
      </w:r>
      <w:proofErr w:type="spellStart"/>
      <w:r w:rsidRPr="007A3198">
        <w:rPr>
          <w:rFonts w:ascii="Palatino Linotype" w:eastAsia="MS Mincho" w:hAnsi="Palatino Linotype" w:cs="Arial"/>
          <w:i/>
          <w:sz w:val="20"/>
          <w:szCs w:val="24"/>
          <w:lang w:val="es-ES"/>
        </w:rPr>
        <w:t>Rosendoevgueni</w:t>
      </w:r>
      <w:proofErr w:type="spellEnd"/>
      <w:r w:rsidRPr="007A3198">
        <w:rPr>
          <w:rFonts w:ascii="Palatino Linotype" w:eastAsia="MS Mincho" w:hAnsi="Palatino Linotype" w:cs="Arial"/>
          <w:i/>
          <w:sz w:val="20"/>
          <w:szCs w:val="24"/>
          <w:lang w:val="es-ES"/>
        </w:rPr>
        <w:t xml:space="preserve"> Monterrey </w:t>
      </w:r>
      <w:proofErr w:type="spellStart"/>
      <w:r w:rsidRPr="007A3198">
        <w:rPr>
          <w:rFonts w:ascii="Palatino Linotype" w:eastAsia="MS Mincho" w:hAnsi="Palatino Linotype" w:cs="Arial"/>
          <w:i/>
          <w:sz w:val="20"/>
          <w:szCs w:val="24"/>
          <w:lang w:val="es-ES"/>
        </w:rPr>
        <w:t>Chepov</w:t>
      </w:r>
      <w:proofErr w:type="spellEnd"/>
      <w:r w:rsidRPr="007A3198">
        <w:rPr>
          <w:rFonts w:ascii="Palatino Linotype" w:eastAsia="MS Mincho" w:hAnsi="Palatino Linotype" w:cs="Arial"/>
          <w:i/>
          <w:sz w:val="20"/>
          <w:szCs w:val="24"/>
          <w:lang w:val="es-ES"/>
        </w:rPr>
        <w:t>.</w:t>
      </w:r>
    </w:p>
    <w:p w14:paraId="1BAF4875" w14:textId="77777777" w:rsidR="005F638C" w:rsidRPr="007A3198" w:rsidRDefault="005F638C" w:rsidP="005F638C">
      <w:pPr>
        <w:spacing w:after="0" w:line="240" w:lineRule="auto"/>
        <w:ind w:left="567" w:right="567"/>
        <w:jc w:val="both"/>
        <w:rPr>
          <w:rFonts w:ascii="Palatino Linotype" w:eastAsia="MS Mincho" w:hAnsi="Palatino Linotype" w:cs="Arial"/>
          <w:i/>
          <w:sz w:val="20"/>
          <w:szCs w:val="24"/>
          <w:lang w:val="es-ES"/>
        </w:rPr>
      </w:pPr>
      <w:r w:rsidRPr="007A3198">
        <w:rPr>
          <w:rFonts w:ascii="Palatino Linotype" w:eastAsia="MS Mincho" w:hAnsi="Palatino Linotype" w:cs="Arial"/>
          <w:i/>
          <w:sz w:val="20"/>
          <w:szCs w:val="24"/>
          <w:lang w:val="es-ES"/>
        </w:rPr>
        <w:t>• RRA 1564/17. Tribunal Electoral del Poder Judicial de la Federación. 26 de abril de 2017. Por unanimidad. Comisionado Ponente Oscar Mauricio Guerra Ford.”</w:t>
      </w:r>
    </w:p>
    <w:p w14:paraId="2E7B6435" w14:textId="77777777" w:rsidR="005F638C" w:rsidRPr="007A3198" w:rsidRDefault="005F638C" w:rsidP="005F638C">
      <w:pPr>
        <w:spacing w:after="0" w:line="360" w:lineRule="auto"/>
        <w:jc w:val="both"/>
        <w:rPr>
          <w:rFonts w:ascii="Palatino Linotype" w:eastAsia="MS Mincho" w:hAnsi="Palatino Linotype" w:cs="Arial"/>
          <w:sz w:val="24"/>
          <w:szCs w:val="24"/>
          <w:lang w:val="es-ES"/>
        </w:rPr>
      </w:pPr>
    </w:p>
    <w:p w14:paraId="4EC00578" w14:textId="77777777" w:rsidR="005F638C" w:rsidRPr="007A3198" w:rsidRDefault="005F638C" w:rsidP="005F638C">
      <w:pPr>
        <w:spacing w:after="0" w:line="360" w:lineRule="auto"/>
        <w:jc w:val="both"/>
        <w:rPr>
          <w:rFonts w:ascii="Palatino Linotype" w:eastAsia="MS Mincho" w:hAnsi="Palatino Linotype" w:cs="Arial"/>
          <w:sz w:val="24"/>
          <w:szCs w:val="24"/>
          <w:lang w:val="es-ES"/>
        </w:rPr>
      </w:pPr>
      <w:r w:rsidRPr="007A3198">
        <w:rPr>
          <w:rFonts w:ascii="Palatino Linotype" w:eastAsia="MS Mincho" w:hAnsi="Palatino Linotype" w:cs="Arial"/>
          <w:sz w:val="24"/>
          <w:szCs w:val="24"/>
          <w:lang w:val="es-ES"/>
        </w:rPr>
        <w:t xml:space="preserve">De lo anterior, se desprende que el Registro Federal de Contribuyentes se vincula al nombre de su titular, permitiendo identificar la edad de la persona, fecha de nacimiento, así como su </w:t>
      </w:r>
      <w:proofErr w:type="spellStart"/>
      <w:r w:rsidRPr="007A3198">
        <w:rPr>
          <w:rFonts w:ascii="Palatino Linotype" w:eastAsia="MS Mincho" w:hAnsi="Palatino Linotype" w:cs="Arial"/>
          <w:sz w:val="24"/>
          <w:szCs w:val="24"/>
          <w:lang w:val="es-ES"/>
        </w:rPr>
        <w:t>homoclave</w:t>
      </w:r>
      <w:proofErr w:type="spellEnd"/>
      <w:r w:rsidRPr="007A3198">
        <w:rPr>
          <w:rFonts w:ascii="Palatino Linotype" w:eastAsia="MS Mincho" w:hAnsi="Palatino Linotype" w:cs="Arial"/>
          <w:sz w:val="24"/>
          <w:szCs w:val="24"/>
          <w:lang w:val="es-ES"/>
        </w:rPr>
        <w:t>,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79E999F" w14:textId="77777777" w:rsidR="005F638C" w:rsidRPr="007A3198" w:rsidRDefault="005F638C" w:rsidP="005F638C">
      <w:pPr>
        <w:spacing w:after="0" w:line="360" w:lineRule="auto"/>
        <w:jc w:val="both"/>
        <w:rPr>
          <w:rFonts w:ascii="Palatino Linotype" w:eastAsia="MS Mincho" w:hAnsi="Palatino Linotype" w:cs="Arial"/>
          <w:sz w:val="24"/>
          <w:szCs w:val="24"/>
          <w:lang w:val="es-ES"/>
        </w:rPr>
      </w:pPr>
    </w:p>
    <w:p w14:paraId="2A01EB4E" w14:textId="2981EB9D" w:rsidR="005F638C" w:rsidRPr="007A3198" w:rsidRDefault="005F638C" w:rsidP="005F638C">
      <w:pPr>
        <w:spacing w:after="0" w:line="360" w:lineRule="auto"/>
        <w:jc w:val="both"/>
        <w:rPr>
          <w:rFonts w:ascii="Palatino Linotype" w:eastAsia="MS Mincho" w:hAnsi="Palatino Linotype" w:cs="Arial"/>
          <w:sz w:val="24"/>
          <w:szCs w:val="24"/>
          <w:lang w:val="es-ES"/>
        </w:rPr>
      </w:pPr>
      <w:r w:rsidRPr="007A3198">
        <w:rPr>
          <w:rFonts w:ascii="Palatino Linotype" w:eastAsia="MS Mincho" w:hAnsi="Palatino Linotype" w:cs="Arial"/>
          <w:sz w:val="24"/>
          <w:szCs w:val="24"/>
          <w:lang w:val="es-ES"/>
        </w:rPr>
        <w:t xml:space="preserve">Por lo que hace a la firma </w:t>
      </w:r>
      <w:r w:rsidR="002B3C53" w:rsidRPr="007A3198">
        <w:rPr>
          <w:rFonts w:ascii="Palatino Linotype" w:eastAsia="MS Mincho" w:hAnsi="Palatino Linotype" w:cs="Arial"/>
          <w:sz w:val="24"/>
          <w:szCs w:val="24"/>
          <w:lang w:val="es-ES"/>
        </w:rPr>
        <w:t>de particulares</w:t>
      </w:r>
      <w:r w:rsidRPr="007A3198">
        <w:rPr>
          <w:rFonts w:ascii="Palatino Linotype" w:eastAsia="MS Mincho" w:hAnsi="Palatino Linotype" w:cs="Arial"/>
          <w:sz w:val="24"/>
          <w:szCs w:val="24"/>
          <w:lang w:val="es-ES"/>
        </w:rPr>
        <w:t xml:space="preserve">, para el caso de que los documentos a expedir las contenga, estos son susceptibles de ser testados con el objeto de protegerlos en </w:t>
      </w:r>
      <w:r w:rsidRPr="007A3198">
        <w:rPr>
          <w:rFonts w:ascii="Palatino Linotype" w:eastAsia="MS Mincho" w:hAnsi="Palatino Linotype" w:cs="Arial"/>
          <w:sz w:val="24"/>
          <w:szCs w:val="24"/>
          <w:lang w:val="es-ES"/>
        </w:rPr>
        <w:lastRenderedPageBreak/>
        <w:t>términos de lo dispuesto en los artículos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que establecen:</w:t>
      </w:r>
    </w:p>
    <w:p w14:paraId="26ACE9B4" w14:textId="77777777" w:rsidR="005F638C" w:rsidRPr="007A3198" w:rsidRDefault="005F638C" w:rsidP="005F638C">
      <w:pPr>
        <w:spacing w:after="0" w:line="360" w:lineRule="auto"/>
        <w:jc w:val="both"/>
        <w:rPr>
          <w:rFonts w:ascii="Palatino Linotype" w:eastAsia="MS Mincho" w:hAnsi="Palatino Linotype" w:cs="Arial"/>
          <w:sz w:val="24"/>
          <w:szCs w:val="24"/>
          <w:lang w:val="es-ES"/>
        </w:rPr>
      </w:pPr>
    </w:p>
    <w:p w14:paraId="528E541D"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b/>
          <w:i/>
          <w:szCs w:val="24"/>
          <w:lang w:val="es-ES"/>
        </w:rPr>
        <w:t xml:space="preserve">Artículo 3. </w:t>
      </w:r>
      <w:r w:rsidRPr="007A3198">
        <w:rPr>
          <w:rFonts w:ascii="Palatino Linotype" w:eastAsia="MS Mincho" w:hAnsi="Palatino Linotype" w:cs="Arial"/>
          <w:i/>
          <w:szCs w:val="24"/>
          <w:lang w:val="es-ES"/>
        </w:rPr>
        <w:t>Para los efectos de la presente Ley se entenderá por:</w:t>
      </w:r>
    </w:p>
    <w:p w14:paraId="393DBF71"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w:t>
      </w:r>
    </w:p>
    <w:p w14:paraId="10E622E7"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b/>
          <w:i/>
          <w:szCs w:val="24"/>
          <w:lang w:val="es-ES"/>
        </w:rPr>
        <w:t>IX. Datos personales:</w:t>
      </w:r>
      <w:r w:rsidRPr="007A3198">
        <w:rPr>
          <w:rFonts w:ascii="Palatino Linotype" w:eastAsia="MS Mincho" w:hAnsi="Palatino Linotype" w:cs="Arial"/>
          <w:i/>
          <w:szCs w:val="24"/>
          <w:lang w:val="es-ES"/>
        </w:rPr>
        <w:t xml:space="preserve"> La información concerniente a una persona, identificada o identificable según lo dispuesto por la Ley de Protección de Datos Personales del Estado de México;</w:t>
      </w:r>
    </w:p>
    <w:p w14:paraId="67D5AB04"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b/>
          <w:i/>
          <w:szCs w:val="24"/>
          <w:lang w:val="es-ES"/>
        </w:rPr>
        <w:t>XX. Información clasificada:</w:t>
      </w:r>
      <w:r w:rsidRPr="007A3198">
        <w:rPr>
          <w:rFonts w:ascii="Palatino Linotype" w:eastAsia="MS Mincho" w:hAnsi="Palatino Linotype" w:cs="Arial"/>
          <w:i/>
          <w:szCs w:val="24"/>
          <w:lang w:val="es-ES"/>
        </w:rPr>
        <w:t xml:space="preserve"> Aquella considerada por la presente Ley como reservada o confidencial;</w:t>
      </w:r>
    </w:p>
    <w:p w14:paraId="0B0EB403"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b/>
          <w:i/>
          <w:szCs w:val="24"/>
          <w:lang w:val="es-ES"/>
        </w:rPr>
        <w:t>XXI. Información confidencial:</w:t>
      </w:r>
      <w:r w:rsidRPr="007A3198">
        <w:rPr>
          <w:rFonts w:ascii="Palatino Linotype" w:eastAsia="MS Mincho" w:hAnsi="Palatino Linotype" w:cs="Arial"/>
          <w:i/>
          <w:szCs w:val="24"/>
          <w:lang w:val="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E1C9EB9"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b/>
          <w:i/>
          <w:szCs w:val="24"/>
          <w:lang w:val="es-ES"/>
        </w:rPr>
        <w:t>XLV. Versión pública:</w:t>
      </w:r>
      <w:r w:rsidRPr="007A3198">
        <w:rPr>
          <w:rFonts w:ascii="Palatino Linotype" w:eastAsia="MS Mincho" w:hAnsi="Palatino Linotype" w:cs="Arial"/>
          <w:i/>
          <w:szCs w:val="24"/>
          <w:lang w:val="es-ES"/>
        </w:rPr>
        <w:t xml:space="preserve"> Documento en el que se elimine, suprime o borra la información clasificada como reservada o confidencial para permitir su acceso.</w:t>
      </w:r>
    </w:p>
    <w:p w14:paraId="3B01EB8F"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w:t>
      </w:r>
    </w:p>
    <w:p w14:paraId="53B6AA4F"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b/>
          <w:i/>
          <w:szCs w:val="24"/>
          <w:lang w:val="es-ES"/>
        </w:rPr>
        <w:t>Artículo 91.</w:t>
      </w:r>
      <w:r w:rsidRPr="007A3198">
        <w:rPr>
          <w:rFonts w:ascii="Palatino Linotype" w:eastAsia="MS Mincho" w:hAnsi="Palatino Linotype" w:cs="Arial"/>
          <w:i/>
          <w:szCs w:val="24"/>
          <w:lang w:val="es-ES"/>
        </w:rPr>
        <w:t xml:space="preserve"> El acceso a la información pública será restringido excepcionalmente, cuando ésta sea clasificada como reservada o confidencial.</w:t>
      </w:r>
    </w:p>
    <w:p w14:paraId="21B07EFA"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p>
    <w:p w14:paraId="0B041457"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b/>
          <w:i/>
          <w:szCs w:val="24"/>
          <w:lang w:val="es-ES"/>
        </w:rPr>
        <w:t>Artículo 132.</w:t>
      </w:r>
      <w:r w:rsidRPr="007A3198">
        <w:rPr>
          <w:rFonts w:ascii="Palatino Linotype" w:eastAsia="MS Mincho" w:hAnsi="Palatino Linotype" w:cs="Arial"/>
          <w:i/>
          <w:szCs w:val="24"/>
          <w:lang w:val="es-ES"/>
        </w:rPr>
        <w:t xml:space="preserve"> La clasificación de la información se llevará a cabo en el momento en que:</w:t>
      </w:r>
    </w:p>
    <w:p w14:paraId="368D0714"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I. Se reciba una solicitud de acceso a la información;</w:t>
      </w:r>
    </w:p>
    <w:p w14:paraId="5B5549F4"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II. Se determine mediante resolución de autoridad competente; o</w:t>
      </w:r>
    </w:p>
    <w:p w14:paraId="7202FE9D"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III. Se generen versiones públicas para dar cumplimiento a las obligaciones de transparencia previstas en esta Ley.</w:t>
      </w:r>
    </w:p>
    <w:p w14:paraId="77EEB93B"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w:t>
      </w:r>
    </w:p>
    <w:p w14:paraId="1C44F15D"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p>
    <w:p w14:paraId="1BEC4A0A"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b/>
          <w:i/>
          <w:szCs w:val="24"/>
          <w:lang w:val="es-ES"/>
        </w:rPr>
        <w:t>Artículo 143.</w:t>
      </w:r>
      <w:r w:rsidRPr="007A3198">
        <w:rPr>
          <w:rFonts w:ascii="Palatino Linotype" w:eastAsia="MS Mincho" w:hAnsi="Palatino Linotype" w:cs="Arial"/>
          <w:i/>
          <w:szCs w:val="24"/>
          <w:lang w:val="es-ES"/>
        </w:rPr>
        <w:t xml:space="preserve"> Para los efectos de esta Ley se considera información confidencial, la clasificada como tal, de manera permanente, por su naturaleza, cuando:</w:t>
      </w:r>
    </w:p>
    <w:p w14:paraId="52E11F86"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I. Se refiera a la información privada y los datos personales concernientes a una persona física o jurídico colectiva identificada o identificable;</w:t>
      </w:r>
    </w:p>
    <w:p w14:paraId="218332DF"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II. Los secretos bancario, fiduciario, industrial, comercial, fiscal, bursátil y postal, cuya titularidad corresponda a particulares, sujetos de derecho internacional o a sujetos obligados cuando no involucren el ejercicio de recursos públicos; y</w:t>
      </w:r>
    </w:p>
    <w:p w14:paraId="41434AA9"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lastRenderedPageBreak/>
        <w:t>III. La que presenten los particulares a los sujetos obligados, de conformidad con lo dispuesto por las leyes o los tratados internacionales.</w:t>
      </w:r>
    </w:p>
    <w:p w14:paraId="4D941155"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La información confidencial no estará sujeta a temporalidad alguna y sólo podrán tener acceso a ella los titulares de la misma, sus representantes y los servidores públicos facultados para ello.</w:t>
      </w:r>
    </w:p>
    <w:p w14:paraId="4469BED9" w14:textId="77777777" w:rsidR="005F638C" w:rsidRPr="007A3198" w:rsidRDefault="005F638C" w:rsidP="005F638C">
      <w:pPr>
        <w:spacing w:after="0" w:line="240" w:lineRule="auto"/>
        <w:ind w:left="567" w:right="567"/>
        <w:jc w:val="both"/>
        <w:rPr>
          <w:rFonts w:ascii="Palatino Linotype" w:eastAsia="MS Mincho" w:hAnsi="Palatino Linotype" w:cs="Arial"/>
          <w:i/>
          <w:szCs w:val="24"/>
          <w:lang w:val="es-ES"/>
        </w:rPr>
      </w:pPr>
      <w:r w:rsidRPr="007A3198">
        <w:rPr>
          <w:rFonts w:ascii="Palatino Linotype" w:eastAsia="MS Mincho" w:hAnsi="Palatino Linotype" w:cs="Arial"/>
          <w:i/>
          <w:szCs w:val="24"/>
          <w:lang w:val="es-ES"/>
        </w:rPr>
        <w:t>No se considerará confidencial la información que se encuentre en los registros públicos o en fuentes de acceso público, ni tampoco la que sea considerada por la presente ley como información pública. [Sic]</w:t>
      </w:r>
    </w:p>
    <w:p w14:paraId="27CB63EC" w14:textId="77777777" w:rsidR="005F638C" w:rsidRPr="007A3198" w:rsidRDefault="005F638C" w:rsidP="005F638C">
      <w:pPr>
        <w:spacing w:after="0" w:line="360" w:lineRule="auto"/>
        <w:jc w:val="both"/>
        <w:rPr>
          <w:rFonts w:ascii="Palatino Linotype" w:eastAsia="MS Mincho" w:hAnsi="Palatino Linotype" w:cs="Arial"/>
          <w:sz w:val="24"/>
          <w:szCs w:val="24"/>
          <w:lang w:val="es-ES"/>
        </w:rPr>
      </w:pPr>
    </w:p>
    <w:p w14:paraId="40C52D73" w14:textId="77777777" w:rsidR="005F638C" w:rsidRPr="007A3198" w:rsidRDefault="005F638C" w:rsidP="005F638C">
      <w:pPr>
        <w:spacing w:after="0" w:line="360" w:lineRule="auto"/>
        <w:jc w:val="both"/>
        <w:rPr>
          <w:rFonts w:ascii="Palatino Linotype" w:eastAsia="MS Mincho" w:hAnsi="Palatino Linotype" w:cs="Arial"/>
          <w:sz w:val="24"/>
          <w:szCs w:val="24"/>
          <w:lang w:val="es-ES"/>
        </w:rPr>
      </w:pPr>
      <w:r w:rsidRPr="007A3198">
        <w:rPr>
          <w:rFonts w:ascii="Palatino Linotype" w:eastAsia="MS Mincho" w:hAnsi="Palatino Linotype" w:cs="Arial"/>
          <w:sz w:val="24"/>
          <w:szCs w:val="24"/>
          <w:lang w:val="es-ES"/>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D14B50A" w14:textId="77777777" w:rsidR="005F468F" w:rsidRPr="007A3198" w:rsidRDefault="005F468F" w:rsidP="005F638C">
      <w:pPr>
        <w:spacing w:after="0" w:line="360" w:lineRule="auto"/>
        <w:jc w:val="both"/>
        <w:rPr>
          <w:rFonts w:ascii="Palatino Linotype" w:eastAsia="MS Mincho" w:hAnsi="Palatino Linotype" w:cs="Arial"/>
          <w:sz w:val="24"/>
          <w:szCs w:val="24"/>
          <w:lang w:val="es-ES"/>
        </w:rPr>
      </w:pPr>
    </w:p>
    <w:p w14:paraId="47AF6DE9" w14:textId="77777777" w:rsidR="005F638C" w:rsidRPr="007A3198" w:rsidRDefault="005F638C" w:rsidP="005F638C">
      <w:pPr>
        <w:spacing w:after="0" w:line="360" w:lineRule="auto"/>
        <w:jc w:val="both"/>
        <w:rPr>
          <w:rFonts w:ascii="Palatino Linotype" w:eastAsia="MS Mincho" w:hAnsi="Palatino Linotype" w:cs="Arial"/>
          <w:sz w:val="24"/>
          <w:szCs w:val="24"/>
          <w:lang w:val="es-ES"/>
        </w:rPr>
      </w:pPr>
      <w:r w:rsidRPr="007A3198">
        <w:rPr>
          <w:rFonts w:ascii="Palatino Linotype" w:eastAsia="MS Mincho" w:hAnsi="Palatino Linotype" w:cs="Arial"/>
          <w:sz w:val="24"/>
          <w:szCs w:val="24"/>
          <w:lang w:val="es-ES"/>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7A3198">
        <w:rPr>
          <w:rFonts w:ascii="Palatino Linotype" w:eastAsia="MS Mincho" w:hAnsi="Palatino Linotype" w:cs="Arial"/>
          <w:sz w:val="24"/>
          <w:szCs w:val="24"/>
          <w:lang w:val="es-ES"/>
        </w:rPr>
        <w:lastRenderedPageBreak/>
        <w:t>suprimen, deja al solicitante en estado de incertidumbre, al no conocer o comprender porque no aparecen en la documentación respectiva.</w:t>
      </w:r>
    </w:p>
    <w:p w14:paraId="30186ECB" w14:textId="77777777" w:rsidR="005F638C" w:rsidRPr="007A3198" w:rsidRDefault="005F638C" w:rsidP="005F638C">
      <w:pPr>
        <w:spacing w:after="0" w:line="360" w:lineRule="auto"/>
        <w:jc w:val="both"/>
        <w:rPr>
          <w:rFonts w:ascii="Palatino Linotype" w:eastAsia="Calibri" w:hAnsi="Palatino Linotype"/>
          <w:sz w:val="24"/>
          <w:lang w:val="es-ES"/>
        </w:rPr>
      </w:pPr>
    </w:p>
    <w:p w14:paraId="345F31D8" w14:textId="714CD695" w:rsidR="005F638C" w:rsidRPr="007A3198" w:rsidRDefault="005F638C" w:rsidP="005F638C">
      <w:pPr>
        <w:spacing w:after="0" w:line="360" w:lineRule="auto"/>
        <w:jc w:val="both"/>
        <w:rPr>
          <w:rFonts w:ascii="Palatino Linotype" w:hAnsi="Palatino Linotype"/>
          <w:sz w:val="24"/>
          <w:szCs w:val="24"/>
        </w:rPr>
      </w:pPr>
      <w:r w:rsidRPr="007A3198">
        <w:rPr>
          <w:rFonts w:ascii="Palatino Linotype" w:hAnsi="Palatino Linotype"/>
          <w:sz w:val="24"/>
          <w:szCs w:val="24"/>
        </w:rPr>
        <w:t xml:space="preserve">En mérito de lo expuesto en líneas anteriores, al resultar fundados los motivos de inconformidad vertidos por la </w:t>
      </w:r>
      <w:r w:rsidRPr="007A3198">
        <w:rPr>
          <w:rFonts w:ascii="Palatino Linotype" w:hAnsi="Palatino Linotype"/>
          <w:b/>
          <w:sz w:val="24"/>
          <w:szCs w:val="24"/>
        </w:rPr>
        <w:t>Recurrente</w:t>
      </w:r>
      <w:r w:rsidRPr="007A3198">
        <w:rPr>
          <w:rFonts w:ascii="Palatino Linotype" w:hAnsi="Palatino Linotype"/>
          <w:sz w:val="24"/>
          <w:szCs w:val="24"/>
        </w:rPr>
        <w:t xml:space="preserve">, con fundamento en la </w:t>
      </w:r>
      <w:r w:rsidR="00E6757B" w:rsidRPr="007A3198">
        <w:rPr>
          <w:rFonts w:ascii="Palatino Linotype" w:hAnsi="Palatino Linotype"/>
          <w:sz w:val="24"/>
          <w:szCs w:val="24"/>
        </w:rPr>
        <w:t>primera</w:t>
      </w:r>
      <w:r w:rsidRPr="007A3198">
        <w:rPr>
          <w:rFonts w:ascii="Palatino Linotype" w:hAnsi="Palatino Linotype"/>
          <w:sz w:val="24"/>
          <w:szCs w:val="24"/>
        </w:rPr>
        <w:t xml:space="preserve"> hipótesis del artículo 186 fracción III de la Ley de Transparencia y Acceso a la Información Pública del Estado de México y Municipios, se, </w:t>
      </w:r>
      <w:r w:rsidR="00E6757B" w:rsidRPr="007A3198">
        <w:rPr>
          <w:rFonts w:ascii="Palatino Linotype" w:hAnsi="Palatino Linotype"/>
          <w:b/>
          <w:sz w:val="24"/>
          <w:szCs w:val="24"/>
        </w:rPr>
        <w:t>REVOCA</w:t>
      </w:r>
      <w:r w:rsidRPr="007A3198">
        <w:rPr>
          <w:rFonts w:ascii="Palatino Linotype" w:hAnsi="Palatino Linotype"/>
          <w:b/>
          <w:sz w:val="24"/>
          <w:szCs w:val="24"/>
        </w:rPr>
        <w:t xml:space="preserve"> </w:t>
      </w:r>
      <w:r w:rsidRPr="007A3198">
        <w:rPr>
          <w:rFonts w:ascii="Palatino Linotype" w:hAnsi="Palatino Linotype"/>
          <w:sz w:val="24"/>
          <w:szCs w:val="24"/>
        </w:rPr>
        <w:t xml:space="preserve">la respuesta emitida a la solicitud de información </w:t>
      </w:r>
      <w:r w:rsidR="00FD773B" w:rsidRPr="007A3198">
        <w:rPr>
          <w:rFonts w:ascii="Palatino Linotype" w:hAnsi="Palatino Linotype" w:cs="Arial"/>
          <w:b/>
          <w:bCs/>
          <w:sz w:val="24"/>
          <w:szCs w:val="24"/>
        </w:rPr>
        <w:t>00106/TECAMAC/IP/2023</w:t>
      </w:r>
      <w:r w:rsidRPr="007A3198">
        <w:rPr>
          <w:rFonts w:ascii="Palatino Linotype" w:hAnsi="Palatino Linotype" w:cs="Arial"/>
          <w:sz w:val="24"/>
          <w:szCs w:val="24"/>
        </w:rPr>
        <w:t xml:space="preserve">, </w:t>
      </w:r>
      <w:r w:rsidRPr="007A3198">
        <w:rPr>
          <w:rFonts w:ascii="Palatino Linotype" w:hAnsi="Palatino Linotype"/>
          <w:sz w:val="24"/>
          <w:szCs w:val="24"/>
        </w:rPr>
        <w:t>que ha sido materia del presente fallo.</w:t>
      </w:r>
    </w:p>
    <w:p w14:paraId="43080BFA" w14:textId="77777777" w:rsidR="005F638C" w:rsidRPr="007A3198" w:rsidRDefault="005F638C" w:rsidP="005F638C">
      <w:pPr>
        <w:spacing w:after="0" w:line="360" w:lineRule="auto"/>
        <w:jc w:val="both"/>
        <w:rPr>
          <w:rFonts w:ascii="Palatino Linotype" w:hAnsi="Palatino Linotype"/>
          <w:sz w:val="24"/>
          <w:szCs w:val="24"/>
        </w:rPr>
      </w:pPr>
    </w:p>
    <w:p w14:paraId="26C04DDD" w14:textId="77777777" w:rsidR="005F638C" w:rsidRPr="007A3198" w:rsidRDefault="005F638C" w:rsidP="005F638C">
      <w:pPr>
        <w:autoSpaceDE w:val="0"/>
        <w:autoSpaceDN w:val="0"/>
        <w:adjustRightInd w:val="0"/>
        <w:spacing w:after="0" w:line="360" w:lineRule="auto"/>
        <w:jc w:val="both"/>
        <w:rPr>
          <w:rFonts w:ascii="Palatino Linotype" w:hAnsi="Palatino Linotype" w:cs="Arial"/>
          <w:sz w:val="24"/>
          <w:szCs w:val="24"/>
        </w:rPr>
      </w:pPr>
      <w:r w:rsidRPr="007A3198">
        <w:rPr>
          <w:rFonts w:ascii="Palatino Linotype" w:hAnsi="Palatino Linotype" w:cs="Arial"/>
          <w:sz w:val="24"/>
          <w:szCs w:val="24"/>
        </w:rPr>
        <w:t>Por lo antes expuesto y fundado es de resolverse y,</w:t>
      </w:r>
    </w:p>
    <w:p w14:paraId="3A77DB2C" w14:textId="77777777" w:rsidR="005F638C" w:rsidRPr="007A3198" w:rsidRDefault="005F638C" w:rsidP="005F638C">
      <w:pPr>
        <w:autoSpaceDE w:val="0"/>
        <w:autoSpaceDN w:val="0"/>
        <w:adjustRightInd w:val="0"/>
        <w:spacing w:after="0" w:line="360" w:lineRule="auto"/>
        <w:jc w:val="both"/>
        <w:rPr>
          <w:rFonts w:ascii="Palatino Linotype" w:hAnsi="Palatino Linotype" w:cs="Arial"/>
          <w:sz w:val="24"/>
          <w:szCs w:val="24"/>
        </w:rPr>
      </w:pPr>
    </w:p>
    <w:p w14:paraId="231FF031" w14:textId="77777777" w:rsidR="005F638C" w:rsidRPr="007A3198" w:rsidRDefault="005F638C" w:rsidP="005F638C">
      <w:pPr>
        <w:spacing w:after="0" w:line="360" w:lineRule="auto"/>
        <w:ind w:left="426"/>
        <w:jc w:val="center"/>
        <w:rPr>
          <w:rFonts w:ascii="Palatino Linotype" w:eastAsia="Times New Roman" w:hAnsi="Palatino Linotype" w:cs="Times New Roman"/>
          <w:b/>
          <w:color w:val="000000"/>
          <w:sz w:val="28"/>
          <w:szCs w:val="24"/>
          <w:lang w:val="es-ES" w:eastAsia="es-ES"/>
        </w:rPr>
      </w:pPr>
      <w:r w:rsidRPr="007A3198">
        <w:rPr>
          <w:rFonts w:ascii="Palatino Linotype" w:eastAsia="Times New Roman" w:hAnsi="Palatino Linotype" w:cs="Times New Roman"/>
          <w:b/>
          <w:color w:val="000000"/>
          <w:sz w:val="28"/>
          <w:szCs w:val="24"/>
          <w:lang w:val="es-ES" w:eastAsia="es-ES"/>
        </w:rPr>
        <w:t>SE    RESUELVE</w:t>
      </w:r>
    </w:p>
    <w:p w14:paraId="1B4E4D09" w14:textId="77777777" w:rsidR="005F638C" w:rsidRPr="007A3198" w:rsidRDefault="005F638C" w:rsidP="005F638C">
      <w:pPr>
        <w:spacing w:after="0" w:line="360" w:lineRule="auto"/>
        <w:ind w:left="426"/>
        <w:jc w:val="center"/>
        <w:rPr>
          <w:rFonts w:ascii="Palatino Linotype" w:eastAsia="Times New Roman" w:hAnsi="Palatino Linotype" w:cs="Times New Roman"/>
          <w:b/>
          <w:color w:val="000000"/>
          <w:sz w:val="24"/>
          <w:szCs w:val="24"/>
          <w:lang w:val="es-ES" w:eastAsia="es-ES"/>
        </w:rPr>
      </w:pPr>
    </w:p>
    <w:p w14:paraId="25EE25D1" w14:textId="6C361E81" w:rsidR="005F638C" w:rsidRPr="007A3198" w:rsidRDefault="005F638C" w:rsidP="005F638C">
      <w:pPr>
        <w:spacing w:after="0" w:line="360" w:lineRule="auto"/>
        <w:jc w:val="both"/>
        <w:rPr>
          <w:rFonts w:ascii="Palatino Linotype" w:eastAsia="Times New Roman" w:hAnsi="Palatino Linotype" w:cs="Arial"/>
          <w:sz w:val="24"/>
          <w:szCs w:val="24"/>
          <w:lang w:eastAsia="es-ES"/>
        </w:rPr>
      </w:pPr>
      <w:r w:rsidRPr="007A3198">
        <w:rPr>
          <w:rFonts w:ascii="Palatino Linotype" w:eastAsia="Times New Roman" w:hAnsi="Palatino Linotype" w:cs="Arial"/>
          <w:b/>
          <w:sz w:val="28"/>
          <w:szCs w:val="24"/>
          <w:lang w:eastAsia="es-ES"/>
        </w:rPr>
        <w:t>PRIMERO</w:t>
      </w:r>
      <w:r w:rsidRPr="007A3198">
        <w:rPr>
          <w:rFonts w:ascii="Palatino Linotype" w:eastAsia="Times New Roman" w:hAnsi="Palatino Linotype" w:cs="Arial"/>
          <w:b/>
          <w:sz w:val="24"/>
          <w:szCs w:val="24"/>
          <w:lang w:eastAsia="es-ES"/>
        </w:rPr>
        <w:t xml:space="preserve">. </w:t>
      </w:r>
      <w:r w:rsidRPr="007A3198">
        <w:rPr>
          <w:rFonts w:ascii="Palatino Linotype" w:eastAsia="Times New Roman" w:hAnsi="Palatino Linotype" w:cs="Arial"/>
          <w:sz w:val="24"/>
          <w:szCs w:val="24"/>
          <w:lang w:eastAsia="es-ES"/>
        </w:rPr>
        <w:t>Se</w:t>
      </w:r>
      <w:r w:rsidRPr="007A3198">
        <w:rPr>
          <w:rFonts w:ascii="Palatino Linotype" w:eastAsia="Times New Roman" w:hAnsi="Palatino Linotype" w:cs="Arial"/>
          <w:b/>
          <w:sz w:val="24"/>
          <w:szCs w:val="24"/>
          <w:lang w:eastAsia="es-ES"/>
        </w:rPr>
        <w:t xml:space="preserve"> </w:t>
      </w:r>
      <w:r w:rsidR="00E6757B" w:rsidRPr="007A3198">
        <w:rPr>
          <w:rFonts w:ascii="Palatino Linotype" w:eastAsia="Times New Roman" w:hAnsi="Palatino Linotype" w:cs="Arial"/>
          <w:b/>
          <w:sz w:val="24"/>
          <w:szCs w:val="24"/>
          <w:lang w:eastAsia="es-ES"/>
        </w:rPr>
        <w:t>REVOCA</w:t>
      </w:r>
      <w:r w:rsidRPr="007A3198">
        <w:rPr>
          <w:rFonts w:ascii="Palatino Linotype" w:eastAsia="Times New Roman" w:hAnsi="Palatino Linotype" w:cs="Arial"/>
          <w:b/>
          <w:sz w:val="24"/>
          <w:szCs w:val="24"/>
          <w:lang w:eastAsia="es-ES"/>
        </w:rPr>
        <w:t xml:space="preserve"> </w:t>
      </w:r>
      <w:r w:rsidRPr="007A3198">
        <w:rPr>
          <w:rFonts w:ascii="Palatino Linotype" w:eastAsia="Times New Roman" w:hAnsi="Palatino Linotype" w:cs="Arial"/>
          <w:sz w:val="24"/>
          <w:szCs w:val="24"/>
          <w:lang w:eastAsia="es-ES"/>
        </w:rPr>
        <w:t xml:space="preserve">la respuesta </w:t>
      </w:r>
      <w:r w:rsidR="00E6757B" w:rsidRPr="007A3198">
        <w:rPr>
          <w:rFonts w:ascii="Palatino Linotype" w:eastAsia="Times New Roman" w:hAnsi="Palatino Linotype" w:cs="Arial"/>
          <w:sz w:val="24"/>
          <w:szCs w:val="24"/>
          <w:lang w:eastAsia="es-ES"/>
        </w:rPr>
        <w:t xml:space="preserve">emitida por </w:t>
      </w:r>
      <w:r w:rsidRPr="007A3198">
        <w:rPr>
          <w:rFonts w:ascii="Palatino Linotype" w:eastAsia="Times New Roman" w:hAnsi="Palatino Linotype" w:cs="Arial"/>
          <w:sz w:val="24"/>
          <w:szCs w:val="24"/>
          <w:lang w:eastAsia="es-ES"/>
        </w:rPr>
        <w:t xml:space="preserve">el </w:t>
      </w:r>
      <w:r w:rsidRPr="007A3198">
        <w:rPr>
          <w:rFonts w:ascii="Palatino Linotype" w:eastAsia="Times New Roman" w:hAnsi="Palatino Linotype" w:cs="Arial"/>
          <w:b/>
          <w:sz w:val="24"/>
          <w:szCs w:val="24"/>
          <w:lang w:eastAsia="es-ES"/>
        </w:rPr>
        <w:t>Sujeto Obligado</w:t>
      </w:r>
      <w:r w:rsidRPr="007A3198">
        <w:rPr>
          <w:rFonts w:ascii="Palatino Linotype" w:eastAsia="Times New Roman" w:hAnsi="Palatino Linotype" w:cs="Arial"/>
          <w:sz w:val="24"/>
          <w:szCs w:val="24"/>
          <w:lang w:eastAsia="es-ES"/>
        </w:rPr>
        <w:t xml:space="preserve"> a la solicitud de acceso a la información pública </w:t>
      </w:r>
      <w:r w:rsidR="00FD773B" w:rsidRPr="007A3198">
        <w:rPr>
          <w:rFonts w:ascii="Palatino Linotype" w:hAnsi="Palatino Linotype" w:cs="Arial"/>
          <w:b/>
          <w:sz w:val="24"/>
          <w:szCs w:val="24"/>
        </w:rPr>
        <w:t>00106/TECAMAC/IP/2023</w:t>
      </w:r>
      <w:r w:rsidRPr="007A3198">
        <w:rPr>
          <w:rFonts w:ascii="Palatino Linotype" w:hAnsi="Palatino Linotype" w:cs="Arial"/>
          <w:sz w:val="24"/>
          <w:szCs w:val="24"/>
        </w:rPr>
        <w:t>,</w:t>
      </w:r>
      <w:r w:rsidRPr="007A3198">
        <w:rPr>
          <w:rFonts w:ascii="Palatino Linotype" w:eastAsia="Times New Roman" w:hAnsi="Palatino Linotype" w:cs="Tahoma"/>
          <w:b/>
          <w:sz w:val="24"/>
          <w:szCs w:val="24"/>
          <w:lang w:eastAsia="es-ES"/>
        </w:rPr>
        <w:t xml:space="preserve"> </w:t>
      </w:r>
      <w:r w:rsidRPr="007A3198">
        <w:rPr>
          <w:rFonts w:ascii="Palatino Linotype" w:eastAsia="Times New Roman" w:hAnsi="Palatino Linotype" w:cs="Arial"/>
          <w:sz w:val="24"/>
          <w:szCs w:val="24"/>
          <w:lang w:eastAsia="es-ES"/>
        </w:rPr>
        <w:t xml:space="preserve">por resultar </w:t>
      </w:r>
      <w:r w:rsidRPr="007A3198">
        <w:rPr>
          <w:rFonts w:ascii="Palatino Linotype" w:eastAsia="Times New Roman" w:hAnsi="Palatino Linotype" w:cs="Arial"/>
          <w:b/>
          <w:sz w:val="24"/>
          <w:szCs w:val="24"/>
          <w:lang w:eastAsia="es-ES"/>
        </w:rPr>
        <w:t xml:space="preserve">fundados </w:t>
      </w:r>
      <w:r w:rsidRPr="007A3198">
        <w:rPr>
          <w:rFonts w:ascii="Palatino Linotype" w:eastAsia="Times New Roman" w:hAnsi="Palatino Linotype" w:cs="Arial"/>
          <w:sz w:val="24"/>
          <w:szCs w:val="24"/>
          <w:lang w:eastAsia="es-ES"/>
        </w:rPr>
        <w:t xml:space="preserve">los motivos de inconformidad vertidos por la </w:t>
      </w:r>
      <w:r w:rsidRPr="007A3198">
        <w:rPr>
          <w:rFonts w:ascii="Palatino Linotype" w:eastAsia="Times New Roman" w:hAnsi="Palatino Linotype" w:cs="Arial"/>
          <w:b/>
          <w:sz w:val="24"/>
          <w:szCs w:val="24"/>
          <w:lang w:eastAsia="es-ES"/>
        </w:rPr>
        <w:t>Recurrente</w:t>
      </w:r>
      <w:r w:rsidRPr="007A3198">
        <w:rPr>
          <w:rFonts w:ascii="Palatino Linotype" w:eastAsia="Times New Roman" w:hAnsi="Palatino Linotype" w:cs="Arial"/>
          <w:sz w:val="24"/>
          <w:szCs w:val="24"/>
          <w:lang w:eastAsia="es-ES"/>
        </w:rPr>
        <w:t xml:space="preserve">, en términos </w:t>
      </w:r>
      <w:proofErr w:type="gramStart"/>
      <w:r w:rsidRPr="007A3198">
        <w:rPr>
          <w:rFonts w:ascii="Palatino Linotype" w:eastAsia="Times New Roman" w:hAnsi="Palatino Linotype" w:cs="Arial"/>
          <w:sz w:val="24"/>
          <w:szCs w:val="24"/>
          <w:lang w:eastAsia="es-ES"/>
        </w:rPr>
        <w:t>del considerandos</w:t>
      </w:r>
      <w:proofErr w:type="gramEnd"/>
      <w:r w:rsidRPr="007A3198">
        <w:rPr>
          <w:rFonts w:ascii="Palatino Linotype" w:eastAsia="Times New Roman" w:hAnsi="Palatino Linotype" w:cs="Arial"/>
          <w:b/>
          <w:sz w:val="24"/>
          <w:szCs w:val="24"/>
          <w:lang w:eastAsia="es-ES"/>
        </w:rPr>
        <w:t xml:space="preserve"> CUARTO </w:t>
      </w:r>
      <w:r w:rsidRPr="007A3198">
        <w:rPr>
          <w:rFonts w:ascii="Palatino Linotype" w:eastAsia="Times New Roman" w:hAnsi="Palatino Linotype" w:cs="Arial"/>
          <w:sz w:val="24"/>
          <w:szCs w:val="24"/>
          <w:lang w:eastAsia="es-ES"/>
        </w:rPr>
        <w:t>de la presente Resolución.</w:t>
      </w:r>
    </w:p>
    <w:p w14:paraId="45031DF0" w14:textId="77777777" w:rsidR="005F468F" w:rsidRPr="007A3198" w:rsidRDefault="005F468F" w:rsidP="005F638C">
      <w:pPr>
        <w:spacing w:after="0" w:line="360" w:lineRule="auto"/>
        <w:jc w:val="both"/>
        <w:rPr>
          <w:rFonts w:ascii="Palatino Linotype" w:eastAsia="Times New Roman" w:hAnsi="Palatino Linotype" w:cs="Arial"/>
          <w:sz w:val="24"/>
          <w:szCs w:val="24"/>
          <w:lang w:eastAsia="es-ES"/>
        </w:rPr>
      </w:pPr>
    </w:p>
    <w:p w14:paraId="0903BE3D" w14:textId="6A23DADF" w:rsidR="002B3C53" w:rsidRPr="007A3198" w:rsidRDefault="005F638C" w:rsidP="002B3C53">
      <w:pPr>
        <w:spacing w:after="0" w:line="360" w:lineRule="auto"/>
        <w:jc w:val="both"/>
        <w:rPr>
          <w:rFonts w:ascii="Palatino Linotype" w:eastAsia="Times New Roman" w:hAnsi="Palatino Linotype" w:cs="Arial"/>
          <w:sz w:val="24"/>
          <w:szCs w:val="24"/>
          <w:lang w:val="es-ES" w:eastAsia="es-ES"/>
        </w:rPr>
      </w:pPr>
      <w:r w:rsidRPr="007A3198">
        <w:rPr>
          <w:rFonts w:ascii="Palatino Linotype" w:eastAsia="Times New Roman" w:hAnsi="Palatino Linotype" w:cs="Arial"/>
          <w:b/>
          <w:sz w:val="28"/>
          <w:szCs w:val="24"/>
          <w:lang w:eastAsia="es-ES"/>
        </w:rPr>
        <w:t>SEGUNDO</w:t>
      </w:r>
      <w:r w:rsidRPr="007A3198">
        <w:rPr>
          <w:rFonts w:ascii="Palatino Linotype" w:eastAsia="Times New Roman" w:hAnsi="Palatino Linotype" w:cs="Arial"/>
          <w:b/>
          <w:sz w:val="24"/>
          <w:szCs w:val="24"/>
          <w:lang w:eastAsia="es-ES"/>
        </w:rPr>
        <w:t>.</w:t>
      </w:r>
      <w:r w:rsidRPr="007A3198">
        <w:rPr>
          <w:rFonts w:ascii="Palatino Linotype" w:eastAsia="Times New Roman" w:hAnsi="Palatino Linotype" w:cs="Tahoma"/>
          <w:sz w:val="24"/>
          <w:szCs w:val="24"/>
          <w:lang w:eastAsia="es-ES"/>
        </w:rPr>
        <w:t xml:space="preserve"> Se </w:t>
      </w:r>
      <w:r w:rsidRPr="007A3198">
        <w:rPr>
          <w:rFonts w:ascii="Palatino Linotype" w:eastAsia="Times New Roman" w:hAnsi="Palatino Linotype" w:cs="Tahoma"/>
          <w:b/>
          <w:sz w:val="24"/>
          <w:szCs w:val="24"/>
          <w:lang w:eastAsia="es-ES"/>
        </w:rPr>
        <w:t>ORDENA</w:t>
      </w:r>
      <w:r w:rsidRPr="007A3198">
        <w:rPr>
          <w:rFonts w:ascii="Palatino Linotype" w:eastAsia="Times New Roman" w:hAnsi="Palatino Linotype" w:cs="Tahoma"/>
          <w:sz w:val="24"/>
          <w:szCs w:val="24"/>
          <w:lang w:eastAsia="es-ES"/>
        </w:rPr>
        <w:t xml:space="preserve"> al </w:t>
      </w:r>
      <w:r w:rsidRPr="007A3198">
        <w:rPr>
          <w:rFonts w:ascii="Palatino Linotype" w:eastAsia="Times New Roman" w:hAnsi="Palatino Linotype" w:cs="Tahoma"/>
          <w:b/>
          <w:sz w:val="24"/>
          <w:szCs w:val="24"/>
          <w:lang w:eastAsia="es-ES"/>
        </w:rPr>
        <w:t>Sujeto Obligado,</w:t>
      </w:r>
      <w:r w:rsidRPr="007A3198">
        <w:rPr>
          <w:rFonts w:ascii="Palatino Linotype" w:eastAsia="Times New Roman" w:hAnsi="Palatino Linotype" w:cs="Tahoma"/>
          <w:sz w:val="24"/>
          <w:szCs w:val="24"/>
          <w:lang w:eastAsia="es-ES"/>
        </w:rPr>
        <w:t xml:space="preserve"> haga entrega a</w:t>
      </w:r>
      <w:r w:rsidR="002B3C53" w:rsidRPr="007A3198">
        <w:rPr>
          <w:rFonts w:ascii="Palatino Linotype" w:eastAsia="Times New Roman" w:hAnsi="Palatino Linotype" w:cs="Tahoma"/>
          <w:sz w:val="24"/>
          <w:szCs w:val="24"/>
          <w:lang w:eastAsia="es-ES"/>
        </w:rPr>
        <w:t xml:space="preserve"> </w:t>
      </w:r>
      <w:r w:rsidRPr="007A3198">
        <w:rPr>
          <w:rFonts w:ascii="Palatino Linotype" w:eastAsia="Times New Roman" w:hAnsi="Palatino Linotype" w:cs="Tahoma"/>
          <w:sz w:val="24"/>
          <w:szCs w:val="24"/>
          <w:lang w:eastAsia="es-ES"/>
        </w:rPr>
        <w:t>l</w:t>
      </w:r>
      <w:r w:rsidR="002B3C53" w:rsidRPr="007A3198">
        <w:rPr>
          <w:rFonts w:ascii="Palatino Linotype" w:eastAsia="Times New Roman" w:hAnsi="Palatino Linotype" w:cs="Tahoma"/>
          <w:sz w:val="24"/>
          <w:szCs w:val="24"/>
          <w:lang w:eastAsia="es-ES"/>
        </w:rPr>
        <w:t>a parte</w:t>
      </w:r>
      <w:r w:rsidRPr="007A3198">
        <w:rPr>
          <w:rFonts w:ascii="Palatino Linotype" w:eastAsia="Times New Roman" w:hAnsi="Palatino Linotype" w:cs="Tahoma"/>
          <w:sz w:val="24"/>
          <w:szCs w:val="24"/>
          <w:lang w:eastAsia="es-ES"/>
        </w:rPr>
        <w:t xml:space="preserve"> </w:t>
      </w:r>
      <w:r w:rsidRPr="007A3198">
        <w:rPr>
          <w:rFonts w:ascii="Palatino Linotype" w:eastAsia="Times New Roman" w:hAnsi="Palatino Linotype" w:cs="Tahoma"/>
          <w:b/>
          <w:sz w:val="24"/>
          <w:szCs w:val="24"/>
          <w:lang w:eastAsia="es-ES"/>
        </w:rPr>
        <w:t>Recurrente</w:t>
      </w:r>
      <w:r w:rsidRPr="007A3198">
        <w:rPr>
          <w:rFonts w:ascii="Palatino Linotype" w:eastAsia="Times New Roman" w:hAnsi="Palatino Linotype" w:cs="Tahoma"/>
          <w:sz w:val="24"/>
          <w:szCs w:val="24"/>
          <w:lang w:eastAsia="es-ES"/>
        </w:rPr>
        <w:t>, en versión pública, a través del Sistema de Acceso a la Información Mexiquense (</w:t>
      </w:r>
      <w:r w:rsidRPr="007A3198">
        <w:rPr>
          <w:rFonts w:ascii="Palatino Linotype" w:eastAsia="Times New Roman" w:hAnsi="Palatino Linotype" w:cs="Tahoma"/>
          <w:b/>
          <w:sz w:val="24"/>
          <w:szCs w:val="24"/>
          <w:lang w:eastAsia="es-ES"/>
        </w:rPr>
        <w:t>SAIMEX</w:t>
      </w:r>
      <w:r w:rsidRPr="007A3198">
        <w:rPr>
          <w:rFonts w:ascii="Palatino Linotype" w:eastAsia="Times New Roman" w:hAnsi="Palatino Linotype" w:cs="Tahoma"/>
          <w:sz w:val="24"/>
          <w:szCs w:val="24"/>
          <w:lang w:eastAsia="es-ES"/>
        </w:rPr>
        <w:t xml:space="preserve">), </w:t>
      </w:r>
      <w:r w:rsidRPr="007A3198">
        <w:rPr>
          <w:rFonts w:ascii="Palatino Linotype" w:hAnsi="Palatino Linotype" w:cs="Tahoma"/>
          <w:sz w:val="24"/>
          <w:szCs w:val="24"/>
        </w:rPr>
        <w:t>de</w:t>
      </w:r>
      <w:r w:rsidR="002B3C53" w:rsidRPr="007A3198">
        <w:rPr>
          <w:rFonts w:ascii="Palatino Linotype" w:hAnsi="Palatino Linotype" w:cs="Tahoma"/>
          <w:sz w:val="24"/>
          <w:szCs w:val="24"/>
        </w:rPr>
        <w:t xml:space="preserve"> </w:t>
      </w:r>
      <w:r w:rsidR="002B3C53" w:rsidRPr="007A3198">
        <w:rPr>
          <w:rFonts w:ascii="Palatino Linotype" w:eastAsia="Times New Roman" w:hAnsi="Palatino Linotype" w:cs="Arial"/>
          <w:sz w:val="24"/>
          <w:szCs w:val="24"/>
          <w:lang w:val="es-ES" w:eastAsia="es-ES"/>
        </w:rPr>
        <w:t xml:space="preserve">los oficios </w:t>
      </w:r>
      <w:r w:rsidR="002B3C53" w:rsidRPr="007A3198">
        <w:rPr>
          <w:rFonts w:ascii="Palatino Linotype" w:eastAsia="Times New Roman" w:hAnsi="Palatino Linotype" w:cs="Arial"/>
          <w:sz w:val="24"/>
          <w:szCs w:val="24"/>
          <w:lang w:eastAsia="es-ES"/>
        </w:rPr>
        <w:t>emitidos en el año 2022, por la Dirección de Desarrollo Urbano (DDU), dependiente de la Dirección General de Planeación, Administración y Regulación del Territorio (DGPAYRT)</w:t>
      </w:r>
      <w:r w:rsidR="002B3C53" w:rsidRPr="007A3198">
        <w:rPr>
          <w:rFonts w:ascii="Palatino Linotype" w:eastAsia="Times New Roman" w:hAnsi="Palatino Linotype" w:cs="Arial"/>
          <w:sz w:val="24"/>
          <w:szCs w:val="24"/>
          <w:lang w:val="es-ES" w:eastAsia="es-ES"/>
        </w:rPr>
        <w:t>, siguientes:</w:t>
      </w:r>
    </w:p>
    <w:p w14:paraId="6FA5D89D" w14:textId="77777777" w:rsidR="002B3C53" w:rsidRPr="007A3198" w:rsidRDefault="002B3C53" w:rsidP="002B3C5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73F08D" w14:textId="77777777" w:rsidR="002B3C53" w:rsidRPr="007A3198" w:rsidRDefault="002B3C53" w:rsidP="002B3C53">
      <w:pPr>
        <w:pStyle w:val="Prrafodelista"/>
        <w:numPr>
          <w:ilvl w:val="0"/>
          <w:numId w:val="12"/>
        </w:numPr>
        <w:spacing w:line="360" w:lineRule="auto"/>
        <w:jc w:val="both"/>
        <w:rPr>
          <w:rFonts w:ascii="Palatino Linotype" w:eastAsia="Calibri" w:hAnsi="Palatino Linotype"/>
        </w:rPr>
      </w:pPr>
      <w:r w:rsidRPr="007A3198">
        <w:rPr>
          <w:rFonts w:ascii="Palatino Linotype" w:eastAsia="Calibri" w:hAnsi="Palatino Linotype"/>
        </w:rPr>
        <w:lastRenderedPageBreak/>
        <w:t xml:space="preserve">Oficio TEC/DGPAYRT/DDU/0255/2022 de fecha 22 de febrero del 2022, y </w:t>
      </w:r>
    </w:p>
    <w:p w14:paraId="22E03242" w14:textId="77777777" w:rsidR="002B3C53" w:rsidRPr="007A3198" w:rsidRDefault="002B3C53" w:rsidP="002B3C53">
      <w:pPr>
        <w:pStyle w:val="Prrafodelista"/>
        <w:numPr>
          <w:ilvl w:val="0"/>
          <w:numId w:val="12"/>
        </w:numPr>
        <w:spacing w:line="360" w:lineRule="auto"/>
        <w:jc w:val="both"/>
        <w:rPr>
          <w:rFonts w:ascii="Palatino Linotype" w:eastAsia="Calibri" w:hAnsi="Palatino Linotype"/>
        </w:rPr>
      </w:pPr>
      <w:r w:rsidRPr="007A3198">
        <w:rPr>
          <w:rFonts w:ascii="Palatino Linotype" w:eastAsia="Calibri" w:hAnsi="Palatino Linotype"/>
        </w:rPr>
        <w:t>TEC/DGPAYRT/DDU/617/2022, de fecha 19 de abril del 2022</w:t>
      </w:r>
    </w:p>
    <w:p w14:paraId="75DC555B" w14:textId="77777777" w:rsidR="00AF16E5" w:rsidRPr="007A3198" w:rsidRDefault="00AF16E5" w:rsidP="005F638C">
      <w:pPr>
        <w:spacing w:after="0" w:line="360" w:lineRule="auto"/>
        <w:jc w:val="both"/>
        <w:rPr>
          <w:rFonts w:ascii="Palatino Linotype" w:eastAsia="Times New Roman" w:hAnsi="Palatino Linotype" w:cs="Arial"/>
          <w:sz w:val="24"/>
          <w:szCs w:val="24"/>
          <w:lang w:val="es-ES_tradnl" w:eastAsia="es-ES"/>
        </w:rPr>
      </w:pPr>
    </w:p>
    <w:p w14:paraId="3BA90A28" w14:textId="77777777" w:rsidR="005F638C" w:rsidRPr="007A3198" w:rsidRDefault="005F638C" w:rsidP="005F638C">
      <w:pPr>
        <w:spacing w:after="0" w:line="360" w:lineRule="auto"/>
        <w:jc w:val="both"/>
        <w:rPr>
          <w:rFonts w:ascii="Palatino Linotype" w:eastAsia="Times New Roman" w:hAnsi="Palatino Linotype" w:cs="Tahoma"/>
          <w:sz w:val="24"/>
          <w:szCs w:val="24"/>
          <w:lang w:eastAsia="es-ES"/>
        </w:rPr>
      </w:pPr>
      <w:r w:rsidRPr="007A3198">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EF771E7" w14:textId="77777777" w:rsidR="005F638C" w:rsidRPr="007A3198" w:rsidRDefault="005F638C" w:rsidP="005F638C">
      <w:pPr>
        <w:spacing w:after="0" w:line="360" w:lineRule="auto"/>
        <w:jc w:val="both"/>
        <w:rPr>
          <w:rFonts w:ascii="Palatino Linotype" w:eastAsia="Times New Roman" w:hAnsi="Palatino Linotype" w:cs="Tahoma"/>
          <w:sz w:val="24"/>
          <w:szCs w:val="24"/>
          <w:lang w:eastAsia="es-ES"/>
        </w:rPr>
      </w:pPr>
    </w:p>
    <w:p w14:paraId="55D98ECC" w14:textId="77777777" w:rsidR="005F638C" w:rsidRPr="007A3198" w:rsidRDefault="005F638C" w:rsidP="005F638C">
      <w:pPr>
        <w:spacing w:after="0" w:line="360" w:lineRule="auto"/>
        <w:jc w:val="both"/>
        <w:rPr>
          <w:rFonts w:ascii="Palatino Linotype" w:eastAsia="Times New Roman" w:hAnsi="Palatino Linotype" w:cs="Tahoma"/>
          <w:sz w:val="24"/>
          <w:szCs w:val="24"/>
          <w:lang w:eastAsia="es-ES"/>
        </w:rPr>
      </w:pPr>
      <w:r w:rsidRPr="007A3198">
        <w:rPr>
          <w:rFonts w:ascii="Palatino Linotype" w:eastAsia="Times New Roman" w:hAnsi="Palatino Linotype" w:cs="Arial"/>
          <w:b/>
          <w:sz w:val="28"/>
          <w:szCs w:val="24"/>
          <w:lang w:eastAsia="es-ES"/>
        </w:rPr>
        <w:t>TERCERO</w:t>
      </w:r>
      <w:r w:rsidRPr="007A3198">
        <w:rPr>
          <w:rFonts w:ascii="Palatino Linotype" w:eastAsia="Times New Roman" w:hAnsi="Palatino Linotype" w:cs="Arial"/>
          <w:b/>
          <w:sz w:val="24"/>
          <w:szCs w:val="24"/>
          <w:lang w:eastAsia="es-ES"/>
        </w:rPr>
        <w:t>.</w:t>
      </w:r>
      <w:r w:rsidRPr="007A3198">
        <w:rPr>
          <w:rFonts w:ascii="Palatino Linotype" w:eastAsia="Times New Roman" w:hAnsi="Palatino Linotype" w:cs="Arial"/>
          <w:sz w:val="24"/>
          <w:szCs w:val="24"/>
          <w:lang w:eastAsia="es-ES"/>
        </w:rPr>
        <w:t xml:space="preserve"> </w:t>
      </w:r>
      <w:r w:rsidRPr="007A3198">
        <w:rPr>
          <w:rFonts w:ascii="Palatino Linotype" w:eastAsia="Times New Roman" w:hAnsi="Palatino Linotype" w:cs="Tahoma"/>
          <w:b/>
          <w:sz w:val="24"/>
          <w:szCs w:val="24"/>
          <w:lang w:eastAsia="es-ES"/>
        </w:rPr>
        <w:t xml:space="preserve">NOTIFÍQUESE </w:t>
      </w:r>
      <w:r w:rsidR="00F7163D" w:rsidRPr="007A3198">
        <w:rPr>
          <w:rFonts w:ascii="Palatino Linotype" w:eastAsia="Times New Roman" w:hAnsi="Palatino Linotype" w:cs="Tahoma"/>
          <w:sz w:val="24"/>
          <w:szCs w:val="24"/>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4806D2" w14:textId="77777777" w:rsidR="005F638C" w:rsidRPr="007A3198" w:rsidRDefault="005F638C" w:rsidP="005F638C">
      <w:pPr>
        <w:spacing w:after="0" w:line="360" w:lineRule="auto"/>
        <w:jc w:val="both"/>
        <w:rPr>
          <w:rFonts w:ascii="Palatino Linotype" w:eastAsia="Times New Roman" w:hAnsi="Palatino Linotype" w:cs="Tahoma"/>
          <w:sz w:val="24"/>
          <w:szCs w:val="24"/>
          <w:lang w:eastAsia="es-ES"/>
        </w:rPr>
      </w:pPr>
    </w:p>
    <w:p w14:paraId="643A708B" w14:textId="77777777" w:rsidR="005F638C" w:rsidRPr="007A3198" w:rsidRDefault="005F638C" w:rsidP="005F6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A3198">
        <w:rPr>
          <w:rFonts w:ascii="Palatino Linotype" w:eastAsia="Times New Roman" w:hAnsi="Palatino Linotype" w:cs="Arial"/>
          <w:b/>
          <w:sz w:val="28"/>
          <w:szCs w:val="28"/>
          <w:lang w:val="es-ES" w:eastAsia="es-ES"/>
        </w:rPr>
        <w:t>CUARTO.</w:t>
      </w:r>
      <w:r w:rsidRPr="007A3198">
        <w:rPr>
          <w:rFonts w:ascii="Palatino Linotype" w:eastAsia="Times New Roman" w:hAnsi="Palatino Linotype" w:cs="Arial"/>
          <w:b/>
          <w:sz w:val="24"/>
          <w:szCs w:val="24"/>
          <w:lang w:val="es-ES" w:eastAsia="es-ES"/>
        </w:rPr>
        <w:t xml:space="preserve"> </w:t>
      </w:r>
      <w:r w:rsidRPr="007A3198">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7A3198">
        <w:rPr>
          <w:rFonts w:ascii="Palatino Linotype" w:eastAsia="Times New Roman" w:hAnsi="Palatino Linotype" w:cs="Arial"/>
          <w:b/>
          <w:sz w:val="24"/>
          <w:szCs w:val="24"/>
          <w:lang w:val="es-ES" w:eastAsia="es-ES"/>
        </w:rPr>
        <w:t>Sujeto Obligado</w:t>
      </w:r>
      <w:r w:rsidRPr="007A3198">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30FC5E90" w14:textId="77777777" w:rsidR="005F638C" w:rsidRPr="007A3198" w:rsidRDefault="005F638C" w:rsidP="005F638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CC47A86" w14:textId="77777777" w:rsidR="005F638C" w:rsidRPr="007A3198" w:rsidRDefault="005F638C" w:rsidP="005F638C">
      <w:pPr>
        <w:autoSpaceDE w:val="0"/>
        <w:autoSpaceDN w:val="0"/>
        <w:adjustRightInd w:val="0"/>
        <w:spacing w:after="0" w:line="360" w:lineRule="auto"/>
        <w:jc w:val="both"/>
        <w:rPr>
          <w:rFonts w:ascii="Palatino Linotype" w:hAnsi="Palatino Linotype" w:cs="Arial"/>
          <w:sz w:val="24"/>
          <w:szCs w:val="24"/>
        </w:rPr>
      </w:pPr>
      <w:r w:rsidRPr="007A3198">
        <w:rPr>
          <w:rFonts w:ascii="Palatino Linotype" w:hAnsi="Palatino Linotype"/>
          <w:b/>
          <w:sz w:val="28"/>
          <w:szCs w:val="28"/>
        </w:rPr>
        <w:lastRenderedPageBreak/>
        <w:t>QUINTO</w:t>
      </w:r>
      <w:r w:rsidRPr="007A3198">
        <w:rPr>
          <w:rFonts w:ascii="Palatino Linotype" w:hAnsi="Palatino Linotype"/>
          <w:b/>
          <w:sz w:val="24"/>
          <w:szCs w:val="24"/>
        </w:rPr>
        <w:t xml:space="preserve">. </w:t>
      </w:r>
      <w:r w:rsidRPr="007A3198">
        <w:rPr>
          <w:rFonts w:ascii="Palatino Linotype" w:hAnsi="Palatino Linotype" w:cs="Arial"/>
          <w:b/>
          <w:sz w:val="24"/>
          <w:szCs w:val="24"/>
        </w:rPr>
        <w:t>NOTIFÍQUESE</w:t>
      </w:r>
      <w:r w:rsidRPr="007A3198">
        <w:rPr>
          <w:rFonts w:ascii="Palatino Linotype" w:hAnsi="Palatino Linotype" w:cs="Arial"/>
          <w:sz w:val="24"/>
          <w:szCs w:val="24"/>
        </w:rPr>
        <w:t xml:space="preserve"> a través del Sistema de Acceso a la Información Mexiquense (SAIMEX), al </w:t>
      </w:r>
      <w:r w:rsidRPr="007A3198">
        <w:rPr>
          <w:rFonts w:ascii="Palatino Linotype" w:hAnsi="Palatino Linotype" w:cs="Arial"/>
          <w:b/>
          <w:sz w:val="24"/>
          <w:szCs w:val="24"/>
        </w:rPr>
        <w:t>Recurrente</w:t>
      </w:r>
      <w:r w:rsidRPr="007A3198">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89D5A11" w14:textId="77777777" w:rsidR="00F7163D" w:rsidRPr="007A3198" w:rsidRDefault="00F7163D" w:rsidP="005F638C">
      <w:pPr>
        <w:autoSpaceDE w:val="0"/>
        <w:autoSpaceDN w:val="0"/>
        <w:adjustRightInd w:val="0"/>
        <w:spacing w:after="0" w:line="360" w:lineRule="auto"/>
        <w:jc w:val="both"/>
        <w:rPr>
          <w:rFonts w:ascii="Palatino Linotype" w:hAnsi="Palatino Linotype" w:cs="Arial"/>
          <w:sz w:val="24"/>
          <w:szCs w:val="24"/>
        </w:rPr>
      </w:pPr>
    </w:p>
    <w:p w14:paraId="5FD72B24" w14:textId="77777777" w:rsidR="004642F9" w:rsidRPr="007A3198" w:rsidRDefault="005F638C" w:rsidP="005F638C">
      <w:pPr>
        <w:spacing w:after="0" w:line="360" w:lineRule="auto"/>
        <w:jc w:val="both"/>
        <w:rPr>
          <w:rFonts w:ascii="Palatino Linotype" w:hAnsi="Palatino Linotype" w:cs="Arial"/>
          <w:sz w:val="24"/>
          <w:szCs w:val="24"/>
        </w:rPr>
      </w:pPr>
      <w:r w:rsidRPr="007A3198">
        <w:rPr>
          <w:rFonts w:ascii="Palatino Linotype" w:hAnsi="Palatino Linotype" w:cs="Arial"/>
          <w:sz w:val="24"/>
          <w:szCs w:val="24"/>
        </w:rPr>
        <w:t>ASÍ LO RESUELVE, POR UNANIMIDAD DE VOTOS EL PLENO DEL</w:t>
      </w:r>
      <w:r w:rsidRPr="007A319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A319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C460B2" w:rsidRPr="007A3198">
        <w:rPr>
          <w:rFonts w:ascii="Palatino Linotype" w:hAnsi="Palatino Linotype" w:cs="Arial"/>
          <w:sz w:val="24"/>
          <w:szCs w:val="24"/>
        </w:rPr>
        <w:t xml:space="preserve">VIGÉSIMA </w:t>
      </w:r>
      <w:r w:rsidR="004642F9" w:rsidRPr="007A3198">
        <w:rPr>
          <w:rFonts w:ascii="Palatino Linotype" w:hAnsi="Palatino Linotype" w:cs="Arial"/>
          <w:sz w:val="24"/>
          <w:szCs w:val="24"/>
        </w:rPr>
        <w:t>SEXTA</w:t>
      </w:r>
      <w:r w:rsidRPr="007A3198">
        <w:rPr>
          <w:rFonts w:ascii="Palatino Linotype" w:hAnsi="Palatino Linotype" w:cs="Arial"/>
          <w:sz w:val="24"/>
          <w:szCs w:val="24"/>
        </w:rPr>
        <w:t xml:space="preserve"> SESIÓN ORDINARIA CELEBRADA EL </w:t>
      </w:r>
      <w:r w:rsidR="004642F9" w:rsidRPr="007A3198">
        <w:rPr>
          <w:rFonts w:ascii="Palatino Linotype" w:hAnsi="Palatino Linotype" w:cs="Arial"/>
          <w:sz w:val="24"/>
          <w:szCs w:val="24"/>
        </w:rPr>
        <w:t>DOCE</w:t>
      </w:r>
      <w:r w:rsidRPr="007A3198">
        <w:rPr>
          <w:rFonts w:ascii="Palatino Linotype" w:hAnsi="Palatino Linotype" w:cs="Arial"/>
          <w:sz w:val="24"/>
          <w:szCs w:val="24"/>
        </w:rPr>
        <w:t xml:space="preserve"> DE </w:t>
      </w:r>
      <w:r w:rsidR="002B3C53" w:rsidRPr="007A3198">
        <w:rPr>
          <w:rFonts w:ascii="Palatino Linotype" w:hAnsi="Palatino Linotype" w:cs="Arial"/>
          <w:sz w:val="24"/>
          <w:szCs w:val="24"/>
        </w:rPr>
        <w:t>JULIO</w:t>
      </w:r>
      <w:r w:rsidR="00C460B2" w:rsidRPr="007A3198">
        <w:rPr>
          <w:rFonts w:ascii="Palatino Linotype" w:hAnsi="Palatino Linotype" w:cs="Arial"/>
          <w:sz w:val="24"/>
          <w:szCs w:val="24"/>
        </w:rPr>
        <w:t xml:space="preserve"> </w:t>
      </w:r>
      <w:r w:rsidRPr="007A3198">
        <w:rPr>
          <w:rFonts w:ascii="Palatino Linotype" w:hAnsi="Palatino Linotype" w:cs="Arial"/>
          <w:sz w:val="24"/>
          <w:szCs w:val="24"/>
        </w:rPr>
        <w:t xml:space="preserve">DE DOS MIL VEINTITRÉS, </w:t>
      </w:r>
      <w:r w:rsidR="004642F9" w:rsidRPr="007A3198">
        <w:rPr>
          <w:rFonts w:ascii="Palatino Linotype" w:hAnsi="Palatino Linotype" w:cs="Arial"/>
          <w:sz w:val="24"/>
          <w:szCs w:val="24"/>
        </w:rPr>
        <w:t>ANTE EL ANTE EL SECRETARIO TÉCNICO DEL PLENO, ALEXIS TAPIA RAMÍREZ. ----------------------------------------------------------------------------------------</w:t>
      </w:r>
    </w:p>
    <w:p w14:paraId="07644EF3" w14:textId="5C9EDA9E" w:rsidR="005F468F" w:rsidRPr="007A3198" w:rsidRDefault="005F468F" w:rsidP="005F638C">
      <w:pPr>
        <w:spacing w:after="0" w:line="360" w:lineRule="auto"/>
        <w:jc w:val="both"/>
        <w:rPr>
          <w:rFonts w:ascii="Palatino Linotype" w:hAnsi="Palatino Linotype" w:cs="Arial"/>
          <w:sz w:val="24"/>
          <w:szCs w:val="24"/>
        </w:rPr>
      </w:pPr>
      <w:r w:rsidRPr="007A3198">
        <w:rPr>
          <w:rFonts w:ascii="Palatino Linotype" w:hAnsi="Palatino Linotype" w:cs="Arial"/>
          <w:sz w:val="24"/>
          <w:szCs w:val="24"/>
        </w:rPr>
        <w:t>-----------------------------------------------------------------------------------------------------------------</w:t>
      </w:r>
    </w:p>
    <w:p w14:paraId="21698C19" w14:textId="77777777" w:rsidR="005F468F" w:rsidRPr="007A3198" w:rsidRDefault="005F468F" w:rsidP="005F468F">
      <w:pPr>
        <w:spacing w:after="0" w:line="360" w:lineRule="auto"/>
        <w:jc w:val="both"/>
        <w:rPr>
          <w:rFonts w:ascii="Palatino Linotype" w:hAnsi="Palatino Linotype" w:cs="Arial"/>
          <w:sz w:val="24"/>
          <w:szCs w:val="24"/>
        </w:rPr>
      </w:pPr>
      <w:r w:rsidRPr="007A3198">
        <w:rPr>
          <w:rFonts w:ascii="Palatino Linotype" w:hAnsi="Palatino Linotype" w:cs="Arial"/>
          <w:sz w:val="24"/>
          <w:szCs w:val="24"/>
        </w:rPr>
        <w:t>-----------------------------------------------------------------------------------------------------------------</w:t>
      </w:r>
    </w:p>
    <w:p w14:paraId="6930663C" w14:textId="77777777" w:rsidR="005F468F" w:rsidRPr="007A3198" w:rsidRDefault="005F468F" w:rsidP="005F468F">
      <w:pPr>
        <w:spacing w:after="0" w:line="360" w:lineRule="auto"/>
        <w:jc w:val="both"/>
        <w:rPr>
          <w:rFonts w:ascii="Palatino Linotype" w:hAnsi="Palatino Linotype" w:cs="Arial"/>
          <w:sz w:val="24"/>
          <w:szCs w:val="24"/>
        </w:rPr>
      </w:pPr>
      <w:r w:rsidRPr="007A3198">
        <w:rPr>
          <w:rFonts w:ascii="Palatino Linotype" w:hAnsi="Palatino Linotype" w:cs="Arial"/>
          <w:sz w:val="24"/>
          <w:szCs w:val="24"/>
        </w:rPr>
        <w:t>-----------------------------------------------------------------------------------------------------------------</w:t>
      </w:r>
    </w:p>
    <w:p w14:paraId="00CEECC2" w14:textId="77777777" w:rsidR="005F468F" w:rsidRPr="007A3198" w:rsidRDefault="005F468F" w:rsidP="005F468F">
      <w:pPr>
        <w:spacing w:after="0" w:line="360" w:lineRule="auto"/>
        <w:jc w:val="both"/>
        <w:rPr>
          <w:rFonts w:ascii="Palatino Linotype" w:hAnsi="Palatino Linotype" w:cs="Arial"/>
          <w:sz w:val="24"/>
          <w:szCs w:val="24"/>
        </w:rPr>
      </w:pPr>
      <w:r w:rsidRPr="007A3198">
        <w:rPr>
          <w:rFonts w:ascii="Palatino Linotype" w:hAnsi="Palatino Linotype" w:cs="Arial"/>
          <w:sz w:val="24"/>
          <w:szCs w:val="24"/>
        </w:rPr>
        <w:t>-----------------------------------------------------------------------------------------------------------------</w:t>
      </w:r>
    </w:p>
    <w:p w14:paraId="027F933D" w14:textId="77777777" w:rsidR="005F468F" w:rsidRPr="007A3198" w:rsidRDefault="005F468F" w:rsidP="005F468F">
      <w:pPr>
        <w:spacing w:after="0" w:line="360" w:lineRule="auto"/>
        <w:jc w:val="both"/>
        <w:rPr>
          <w:rFonts w:ascii="Palatino Linotype" w:hAnsi="Palatino Linotype" w:cs="Arial"/>
          <w:sz w:val="24"/>
          <w:szCs w:val="24"/>
        </w:rPr>
      </w:pPr>
      <w:r w:rsidRPr="007A3198">
        <w:rPr>
          <w:rFonts w:ascii="Palatino Linotype" w:hAnsi="Palatino Linotype" w:cs="Arial"/>
          <w:sz w:val="24"/>
          <w:szCs w:val="24"/>
        </w:rPr>
        <w:t>-----------------------------------------------------------------------------------------------------------------</w:t>
      </w:r>
    </w:p>
    <w:p w14:paraId="73404AFF" w14:textId="77777777" w:rsidR="005F468F" w:rsidRPr="007A3198" w:rsidRDefault="005F468F" w:rsidP="005F468F">
      <w:pPr>
        <w:spacing w:after="0" w:line="360" w:lineRule="auto"/>
        <w:jc w:val="both"/>
        <w:rPr>
          <w:rFonts w:ascii="Palatino Linotype" w:hAnsi="Palatino Linotype" w:cs="Arial"/>
          <w:sz w:val="24"/>
          <w:szCs w:val="24"/>
        </w:rPr>
      </w:pPr>
      <w:r w:rsidRPr="007A3198">
        <w:rPr>
          <w:rFonts w:ascii="Palatino Linotype" w:hAnsi="Palatino Linotype" w:cs="Arial"/>
          <w:sz w:val="24"/>
          <w:szCs w:val="24"/>
        </w:rPr>
        <w:t>-----------------------------------------------------------------------------------------------------------------</w:t>
      </w:r>
    </w:p>
    <w:p w14:paraId="048A0F8E" w14:textId="77777777" w:rsidR="005F468F" w:rsidRPr="007A3198" w:rsidRDefault="005F468F" w:rsidP="005F468F">
      <w:pPr>
        <w:spacing w:after="0" w:line="360" w:lineRule="auto"/>
        <w:jc w:val="both"/>
        <w:rPr>
          <w:rFonts w:ascii="Palatino Linotype" w:hAnsi="Palatino Linotype" w:cs="Arial"/>
          <w:sz w:val="24"/>
          <w:szCs w:val="24"/>
        </w:rPr>
      </w:pPr>
      <w:r w:rsidRPr="007A3198">
        <w:rPr>
          <w:rFonts w:ascii="Palatino Linotype" w:hAnsi="Palatino Linotype" w:cs="Arial"/>
          <w:sz w:val="24"/>
          <w:szCs w:val="24"/>
        </w:rPr>
        <w:t>-----------------------------------------------------------------------------------------------------------------</w:t>
      </w:r>
    </w:p>
    <w:p w14:paraId="02F6D318" w14:textId="77777777" w:rsidR="005F468F" w:rsidRPr="007A3198" w:rsidRDefault="005F468F" w:rsidP="005F468F">
      <w:pPr>
        <w:spacing w:after="0" w:line="360" w:lineRule="auto"/>
        <w:jc w:val="both"/>
        <w:rPr>
          <w:rFonts w:ascii="Palatino Linotype" w:hAnsi="Palatino Linotype" w:cs="Arial"/>
          <w:sz w:val="24"/>
          <w:szCs w:val="24"/>
        </w:rPr>
      </w:pPr>
      <w:r w:rsidRPr="007A3198">
        <w:rPr>
          <w:rFonts w:ascii="Palatino Linotype" w:hAnsi="Palatino Linotype" w:cs="Arial"/>
          <w:sz w:val="24"/>
          <w:szCs w:val="24"/>
        </w:rPr>
        <w:t>-----------------------------------------------------------------------------------------------------------------</w:t>
      </w:r>
    </w:p>
    <w:p w14:paraId="27EF181D" w14:textId="77777777" w:rsidR="005F638C" w:rsidRPr="005323D1" w:rsidRDefault="005F638C" w:rsidP="005F638C">
      <w:pPr>
        <w:spacing w:after="0" w:line="360" w:lineRule="auto"/>
        <w:jc w:val="both"/>
        <w:rPr>
          <w:rFonts w:ascii="Palatino Linotype" w:hAnsi="Palatino Linotype" w:cs="Arial"/>
          <w:sz w:val="20"/>
        </w:rPr>
      </w:pPr>
      <w:r w:rsidRPr="007A3198">
        <w:rPr>
          <w:rFonts w:ascii="Palatino Linotype" w:hAnsi="Palatino Linotype" w:cs="Arial"/>
          <w:sz w:val="20"/>
        </w:rPr>
        <w:t>CCR/*</w:t>
      </w:r>
    </w:p>
    <w:p w14:paraId="1A7CEAD4" w14:textId="77777777" w:rsidR="005F638C" w:rsidRDefault="005F638C" w:rsidP="005F638C">
      <w:pPr>
        <w:spacing w:after="0" w:line="360" w:lineRule="auto"/>
        <w:jc w:val="both"/>
        <w:rPr>
          <w:rFonts w:ascii="Palatino Linotype" w:hAnsi="Palatino Linotype" w:cs="Arial"/>
          <w:sz w:val="24"/>
          <w:szCs w:val="24"/>
        </w:rPr>
      </w:pPr>
    </w:p>
    <w:p w14:paraId="454975C5" w14:textId="77777777" w:rsidR="005F638C" w:rsidRDefault="005F638C" w:rsidP="005F638C">
      <w:pPr>
        <w:spacing w:after="0" w:line="360" w:lineRule="auto"/>
        <w:jc w:val="both"/>
        <w:rPr>
          <w:rFonts w:ascii="Palatino Linotype" w:hAnsi="Palatino Linotype" w:cs="Arial"/>
          <w:sz w:val="24"/>
          <w:szCs w:val="24"/>
        </w:rPr>
      </w:pPr>
    </w:p>
    <w:p w14:paraId="2E37ED98" w14:textId="77777777" w:rsidR="005F638C" w:rsidRDefault="005F638C" w:rsidP="005F638C">
      <w:pPr>
        <w:spacing w:after="0" w:line="360" w:lineRule="auto"/>
        <w:jc w:val="both"/>
        <w:rPr>
          <w:rFonts w:ascii="Palatino Linotype" w:hAnsi="Palatino Linotype" w:cs="Arial"/>
          <w:sz w:val="24"/>
          <w:szCs w:val="24"/>
        </w:rPr>
      </w:pPr>
    </w:p>
    <w:p w14:paraId="32A2B0B1" w14:textId="77777777" w:rsidR="005F638C" w:rsidRDefault="005F638C" w:rsidP="005F638C">
      <w:pPr>
        <w:spacing w:after="0"/>
      </w:pPr>
    </w:p>
    <w:p w14:paraId="2661534A" w14:textId="77777777" w:rsidR="005F638C" w:rsidRDefault="005F638C" w:rsidP="005F638C">
      <w:pPr>
        <w:spacing w:after="0"/>
      </w:pPr>
    </w:p>
    <w:p w14:paraId="7EC50151" w14:textId="77777777" w:rsidR="005F638C" w:rsidRDefault="005F638C" w:rsidP="005F638C">
      <w:pPr>
        <w:spacing w:after="0"/>
      </w:pPr>
    </w:p>
    <w:p w14:paraId="66D06C8C" w14:textId="77777777" w:rsidR="005F638C" w:rsidRDefault="005F638C" w:rsidP="005F638C">
      <w:pPr>
        <w:spacing w:after="0"/>
      </w:pPr>
    </w:p>
    <w:p w14:paraId="64E114E4" w14:textId="77777777" w:rsidR="005F638C" w:rsidRDefault="005F638C" w:rsidP="005F638C">
      <w:pPr>
        <w:spacing w:after="0"/>
      </w:pPr>
    </w:p>
    <w:p w14:paraId="29EB6D75" w14:textId="77777777" w:rsidR="005F638C" w:rsidRDefault="005F638C" w:rsidP="005F638C">
      <w:pPr>
        <w:spacing w:after="0"/>
      </w:pPr>
    </w:p>
    <w:p w14:paraId="47D2FA4B" w14:textId="77777777" w:rsidR="005F638C" w:rsidRDefault="005F638C" w:rsidP="005F638C">
      <w:pPr>
        <w:spacing w:after="0"/>
      </w:pPr>
    </w:p>
    <w:p w14:paraId="03D8F275" w14:textId="77777777" w:rsidR="005F638C" w:rsidRDefault="005F638C" w:rsidP="005F638C">
      <w:pPr>
        <w:spacing w:after="0"/>
      </w:pPr>
    </w:p>
    <w:p w14:paraId="34DA1280" w14:textId="77777777" w:rsidR="005F638C" w:rsidRDefault="005F638C" w:rsidP="005F638C">
      <w:pPr>
        <w:spacing w:after="0"/>
      </w:pPr>
    </w:p>
    <w:p w14:paraId="2D04817B" w14:textId="77777777" w:rsidR="005F638C" w:rsidRDefault="005F638C" w:rsidP="005F638C">
      <w:pPr>
        <w:spacing w:after="0"/>
      </w:pPr>
    </w:p>
    <w:p w14:paraId="20E82261" w14:textId="77777777" w:rsidR="005F638C" w:rsidRDefault="005F638C" w:rsidP="005F638C">
      <w:pPr>
        <w:spacing w:after="0"/>
      </w:pPr>
    </w:p>
    <w:p w14:paraId="047B9CCA" w14:textId="77777777" w:rsidR="005F638C" w:rsidRDefault="005F638C" w:rsidP="005F638C">
      <w:pPr>
        <w:spacing w:after="0"/>
      </w:pPr>
    </w:p>
    <w:p w14:paraId="153A91AE" w14:textId="77777777" w:rsidR="005F638C" w:rsidRDefault="005F638C" w:rsidP="005F638C">
      <w:pPr>
        <w:spacing w:after="0"/>
      </w:pPr>
    </w:p>
    <w:p w14:paraId="02F37EB5" w14:textId="77777777" w:rsidR="005F638C" w:rsidRDefault="005F638C" w:rsidP="005F638C">
      <w:pPr>
        <w:spacing w:after="0"/>
      </w:pPr>
    </w:p>
    <w:p w14:paraId="52508599" w14:textId="77777777" w:rsidR="005F638C" w:rsidRDefault="005F638C" w:rsidP="005F638C">
      <w:pPr>
        <w:spacing w:after="0"/>
      </w:pPr>
    </w:p>
    <w:p w14:paraId="76221FFD" w14:textId="77777777" w:rsidR="005F638C" w:rsidRDefault="005F638C" w:rsidP="005F638C">
      <w:pPr>
        <w:spacing w:after="0"/>
      </w:pPr>
    </w:p>
    <w:p w14:paraId="163222DA" w14:textId="77777777" w:rsidR="005F638C" w:rsidRDefault="005F638C" w:rsidP="005F638C">
      <w:pPr>
        <w:spacing w:after="0"/>
      </w:pPr>
    </w:p>
    <w:p w14:paraId="1C6FB514" w14:textId="77777777" w:rsidR="005F638C" w:rsidRDefault="005F638C" w:rsidP="005F638C">
      <w:pPr>
        <w:spacing w:after="0"/>
      </w:pPr>
    </w:p>
    <w:p w14:paraId="0482765E" w14:textId="77777777" w:rsidR="005F638C" w:rsidRDefault="005F638C" w:rsidP="005F638C">
      <w:pPr>
        <w:spacing w:after="0"/>
      </w:pPr>
    </w:p>
    <w:p w14:paraId="1C03AD2C" w14:textId="77777777" w:rsidR="005F638C" w:rsidRDefault="005F638C" w:rsidP="005F638C">
      <w:pPr>
        <w:spacing w:after="0"/>
      </w:pPr>
    </w:p>
    <w:p w14:paraId="54172D3A" w14:textId="77777777" w:rsidR="005F638C" w:rsidRDefault="005F638C" w:rsidP="005F638C">
      <w:pPr>
        <w:spacing w:after="0"/>
      </w:pPr>
    </w:p>
    <w:p w14:paraId="182EE569" w14:textId="77777777" w:rsidR="005F638C" w:rsidRPr="003D37B1" w:rsidRDefault="005F638C" w:rsidP="005F638C">
      <w:pPr>
        <w:spacing w:after="0"/>
      </w:pPr>
    </w:p>
    <w:p w14:paraId="5A23B0BB" w14:textId="77777777" w:rsidR="005F638C" w:rsidRDefault="005F638C" w:rsidP="005F638C">
      <w:pPr>
        <w:spacing w:after="0"/>
      </w:pPr>
    </w:p>
    <w:p w14:paraId="263FC9A1" w14:textId="77777777" w:rsidR="005F638C" w:rsidRDefault="005F638C" w:rsidP="005F638C">
      <w:pPr>
        <w:spacing w:after="0"/>
      </w:pPr>
    </w:p>
    <w:p w14:paraId="7826FB34" w14:textId="77777777" w:rsidR="005F638C" w:rsidRDefault="005F638C"/>
    <w:sectPr w:rsidR="005F638C" w:rsidSect="005F638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AD5B" w14:textId="77777777" w:rsidR="008D332B" w:rsidRDefault="008D332B" w:rsidP="005F638C">
      <w:pPr>
        <w:spacing w:after="0" w:line="240" w:lineRule="auto"/>
      </w:pPr>
      <w:r>
        <w:separator/>
      </w:r>
    </w:p>
  </w:endnote>
  <w:endnote w:type="continuationSeparator" w:id="0">
    <w:p w14:paraId="64462616" w14:textId="77777777" w:rsidR="008D332B" w:rsidRDefault="008D332B" w:rsidP="005F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F5D8685" w14:textId="77777777" w:rsidR="00A608A3" w:rsidRPr="002D6DD8" w:rsidRDefault="00A608A3" w:rsidP="005F638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3198">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A3198">
              <w:rPr>
                <w:rFonts w:ascii="Palatino Linotype" w:hAnsi="Palatino Linotype"/>
                <w:bCs/>
                <w:noProof/>
                <w:sz w:val="20"/>
              </w:rPr>
              <w:t>37</w:t>
            </w:r>
            <w:r>
              <w:rPr>
                <w:rFonts w:ascii="Palatino Linotype" w:hAnsi="Palatino Linotype"/>
                <w:bCs/>
                <w:noProof/>
                <w:sz w:val="20"/>
              </w:rPr>
              <w:fldChar w:fldCharType="end"/>
            </w:r>
          </w:p>
        </w:sdtContent>
      </w:sdt>
    </w:sdtContent>
  </w:sdt>
  <w:p w14:paraId="61FE6C6A" w14:textId="77777777" w:rsidR="00A608A3" w:rsidRDefault="00A608A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51DD" w14:textId="77777777" w:rsidR="00A608A3" w:rsidRPr="000B69FA" w:rsidRDefault="00A608A3" w:rsidP="005F638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319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A3198">
      <w:rPr>
        <w:rFonts w:ascii="Palatino Linotype" w:hAnsi="Palatino Linotype"/>
        <w:bCs/>
        <w:noProof/>
        <w:sz w:val="20"/>
      </w:rPr>
      <w:t>37</w:t>
    </w:r>
    <w:r>
      <w:rPr>
        <w:rFonts w:ascii="Palatino Linotype" w:hAnsi="Palatino Linotype"/>
        <w:bCs/>
        <w:noProof/>
        <w:sz w:val="20"/>
      </w:rPr>
      <w:fldChar w:fldCharType="end"/>
    </w:r>
  </w:p>
  <w:p w14:paraId="2C6D3CAA" w14:textId="77777777" w:rsidR="00A608A3" w:rsidRDefault="00A608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22E11" w14:textId="77777777" w:rsidR="008D332B" w:rsidRDefault="008D332B" w:rsidP="005F638C">
      <w:pPr>
        <w:spacing w:after="0" w:line="240" w:lineRule="auto"/>
      </w:pPr>
      <w:r>
        <w:separator/>
      </w:r>
    </w:p>
  </w:footnote>
  <w:footnote w:type="continuationSeparator" w:id="0">
    <w:p w14:paraId="5E061381" w14:textId="77777777" w:rsidR="008D332B" w:rsidRDefault="008D332B" w:rsidP="005F638C">
      <w:pPr>
        <w:spacing w:after="0" w:line="240" w:lineRule="auto"/>
      </w:pPr>
      <w:r>
        <w:continuationSeparator/>
      </w:r>
    </w:p>
  </w:footnote>
  <w:footnote w:id="1">
    <w:p w14:paraId="25FABE21" w14:textId="77777777" w:rsidR="00A608A3" w:rsidRPr="00A62FD8" w:rsidRDefault="00A608A3" w:rsidP="005F638C">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14:paraId="1F5CBD00" w14:textId="77777777" w:rsidR="00A608A3" w:rsidRDefault="00A608A3" w:rsidP="005F638C">
      <w:pPr>
        <w:pStyle w:val="Textonotapie"/>
        <w:jc w:val="both"/>
        <w:rPr>
          <w:rFonts w:ascii="Palatino Linotype" w:hAnsi="Palatino Linotype"/>
          <w:i/>
          <w:lang w:val="es-MX"/>
        </w:rPr>
      </w:pPr>
      <w:r w:rsidRPr="00EF7CE5">
        <w:rPr>
          <w:rFonts w:ascii="Palatino Linotype" w:hAnsi="Palatino Linotype"/>
          <w:b/>
          <w:i/>
          <w:lang w:val="es-MX"/>
        </w:rPr>
        <w:t>I</w:t>
      </w:r>
      <w:r w:rsidRPr="00EF7CE5">
        <w:rPr>
          <w:rFonts w:ascii="Palatino Linotype" w:hAnsi="Palatino Linotype"/>
          <w:i/>
          <w:lang w:val="es-MX"/>
        </w:rPr>
        <w:t>. La negativa a la información solicitada;</w:t>
      </w:r>
    </w:p>
    <w:p w14:paraId="655E0858" w14:textId="587068C3" w:rsidR="00A608A3" w:rsidRPr="00EE7AE1" w:rsidRDefault="00A608A3" w:rsidP="005F638C">
      <w:pPr>
        <w:pStyle w:val="Textonotapie"/>
        <w:jc w:val="both"/>
        <w:rPr>
          <w:rFonts w:ascii="Palatino Linotype" w:hAnsi="Palatino Linotype"/>
          <w:i/>
          <w:lang w:val="es-MX"/>
        </w:rPr>
      </w:pPr>
      <w:r>
        <w:rPr>
          <w:rFonts w:ascii="Palatino Linotype" w:hAnsi="Palatino Linotype"/>
          <w:i/>
        </w:rPr>
        <w:t>…</w:t>
      </w:r>
    </w:p>
  </w:footnote>
  <w:footnote w:id="2">
    <w:p w14:paraId="0B9D0C6F" w14:textId="77777777" w:rsidR="00175306" w:rsidRDefault="00175306" w:rsidP="00175306">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3">
    <w:p w14:paraId="22F2A331" w14:textId="77777777" w:rsidR="00175306" w:rsidRDefault="00175306" w:rsidP="00175306">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4">
    <w:p w14:paraId="516B505D" w14:textId="77777777" w:rsidR="00175306" w:rsidRPr="00AA5EA2" w:rsidRDefault="00175306" w:rsidP="00175306">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5">
    <w:p w14:paraId="1CF6D727" w14:textId="77777777" w:rsidR="00175306" w:rsidRPr="00AA5EA2" w:rsidRDefault="00175306" w:rsidP="00175306">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6">
    <w:p w14:paraId="44A8C511" w14:textId="77777777" w:rsidR="00175306" w:rsidRDefault="00175306" w:rsidP="00175306">
      <w:pPr>
        <w:pStyle w:val="Textonotapie"/>
        <w:jc w:val="both"/>
      </w:pPr>
      <w:r>
        <w:rPr>
          <w:rStyle w:val="Refdenotaalpie"/>
        </w:rPr>
        <w:footnoteRef/>
      </w:r>
      <w:r>
        <w:t xml:space="preserve"> </w:t>
      </w:r>
      <w:r w:rsidRPr="00A722C6">
        <w:rPr>
          <w:rFonts w:ascii="Palatino Linotype" w:hAnsi="Palatino Linotype"/>
          <w:sz w:val="16"/>
          <w:szCs w:val="16"/>
        </w:rPr>
        <w:t>Registro</w:t>
      </w:r>
      <w:r>
        <w:rPr>
          <w:rFonts w:ascii="Palatino Linotype" w:hAnsi="Palatino Linotype"/>
          <w:sz w:val="16"/>
          <w:szCs w:val="16"/>
        </w:rPr>
        <w:t>,</w:t>
      </w:r>
      <w:r w:rsidRPr="00A722C6">
        <w:rPr>
          <w:rFonts w:ascii="Palatino Linotype" w:hAnsi="Palatino Linotype"/>
          <w:sz w:val="16"/>
          <w:szCs w:val="16"/>
        </w:rPr>
        <w:t xml:space="preserve"> 2</w:t>
      </w:r>
      <w:r>
        <w:rPr>
          <w:rFonts w:ascii="Palatino Linotype" w:hAnsi="Palatino Linotype"/>
          <w:sz w:val="16"/>
          <w:szCs w:val="16"/>
        </w:rPr>
        <w:t>,</w:t>
      </w:r>
      <w:r w:rsidRPr="00A722C6">
        <w:rPr>
          <w:rFonts w:ascii="Palatino Linotype" w:hAnsi="Palatino Linotype"/>
          <w:sz w:val="16"/>
          <w:szCs w:val="16"/>
        </w:rPr>
        <w:t xml:space="preserve"> 006,299. I.1o.A.E.3 K (10a.). Tribunales Colegiados de Circuito. Décima Época. Gaceta del Semanario Judicial de la Federación. Libro 5, Abril de 2014, Pág. 1523.</w:t>
      </w:r>
    </w:p>
  </w:footnote>
  <w:footnote w:id="7">
    <w:p w14:paraId="199CE51C" w14:textId="77777777" w:rsidR="00175306" w:rsidRDefault="00175306" w:rsidP="00175306">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1"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8">
    <w:p w14:paraId="330E2509" w14:textId="77777777" w:rsidR="00175306" w:rsidRDefault="00175306" w:rsidP="00175306">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9">
    <w:p w14:paraId="40AF9725" w14:textId="77777777" w:rsidR="00175306" w:rsidRDefault="00175306" w:rsidP="00175306">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A608A3" w14:paraId="31A9D741" w14:textId="77777777" w:rsidTr="005F638C">
      <w:trPr>
        <w:trHeight w:val="227"/>
      </w:trPr>
      <w:tc>
        <w:tcPr>
          <w:tcW w:w="5246" w:type="dxa"/>
          <w:hideMark/>
        </w:tcPr>
        <w:p w14:paraId="6D115E7A" w14:textId="77777777" w:rsidR="00A608A3" w:rsidRPr="00641471" w:rsidRDefault="00A608A3" w:rsidP="005F638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4E627185" w14:textId="7A8CC230" w:rsidR="00A608A3" w:rsidRPr="00641471" w:rsidRDefault="00A608A3" w:rsidP="00FD773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2620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3</w:t>
          </w:r>
        </w:p>
      </w:tc>
    </w:tr>
    <w:tr w:rsidR="00A608A3" w14:paraId="69566B0F" w14:textId="77777777" w:rsidTr="005F638C">
      <w:trPr>
        <w:trHeight w:val="242"/>
      </w:trPr>
      <w:tc>
        <w:tcPr>
          <w:tcW w:w="5246" w:type="dxa"/>
          <w:hideMark/>
        </w:tcPr>
        <w:p w14:paraId="5BB3AD95" w14:textId="77777777" w:rsidR="00A608A3" w:rsidRPr="00641471" w:rsidRDefault="00A608A3" w:rsidP="005F638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17170639" w14:textId="3200037F" w:rsidR="00A608A3" w:rsidRPr="00641471" w:rsidRDefault="00A608A3" w:rsidP="005F638C">
          <w:pPr>
            <w:spacing w:after="120" w:line="256" w:lineRule="auto"/>
            <w:ind w:left="-486" w:right="214" w:firstLine="284"/>
            <w:jc w:val="right"/>
            <w:rPr>
              <w:rFonts w:ascii="Palatino Linotype" w:hAnsi="Palatino Linotype" w:cs="Arial"/>
              <w:b/>
              <w:szCs w:val="20"/>
            </w:rPr>
          </w:pPr>
          <w:r w:rsidRPr="00FD773B">
            <w:rPr>
              <w:rFonts w:ascii="Palatino Linotype" w:hAnsi="Palatino Linotype" w:cs="Arial"/>
              <w:b/>
              <w:bCs/>
              <w:szCs w:val="20"/>
            </w:rPr>
            <w:t>Ayuntamiento de Tecámac</w:t>
          </w:r>
        </w:p>
      </w:tc>
    </w:tr>
    <w:tr w:rsidR="00A608A3" w14:paraId="16A65D7B" w14:textId="77777777" w:rsidTr="005F638C">
      <w:trPr>
        <w:trHeight w:val="342"/>
      </w:trPr>
      <w:tc>
        <w:tcPr>
          <w:tcW w:w="5246" w:type="dxa"/>
          <w:hideMark/>
        </w:tcPr>
        <w:p w14:paraId="3355FAB0" w14:textId="77777777" w:rsidR="00A608A3" w:rsidRPr="00641471" w:rsidRDefault="00A608A3" w:rsidP="005F638C">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047EFC6C" w14:textId="77777777" w:rsidR="00A608A3" w:rsidRPr="00641471" w:rsidRDefault="00A608A3" w:rsidP="005F638C">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75CEB8A" w14:textId="77777777" w:rsidR="00A608A3" w:rsidRPr="00AE046A" w:rsidRDefault="00A608A3" w:rsidP="005F638C">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0FB807CF" wp14:editId="22105283">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A608A3" w14:paraId="3DF25F41" w14:textId="77777777" w:rsidTr="005F638C">
      <w:trPr>
        <w:trHeight w:val="227"/>
      </w:trPr>
      <w:tc>
        <w:tcPr>
          <w:tcW w:w="5104" w:type="dxa"/>
          <w:hideMark/>
        </w:tcPr>
        <w:p w14:paraId="13F1147F" w14:textId="77777777" w:rsidR="00A608A3" w:rsidRPr="00641471" w:rsidRDefault="00A608A3" w:rsidP="005F638C">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22AC1019" w14:textId="0B7C24E4" w:rsidR="00A608A3" w:rsidRPr="00641471" w:rsidRDefault="00A608A3" w:rsidP="00FD773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2620/INFOEM/IP/RR/2023</w:t>
          </w:r>
        </w:p>
      </w:tc>
    </w:tr>
    <w:tr w:rsidR="00A608A3" w14:paraId="4EF13E0D" w14:textId="77777777" w:rsidTr="005F638C">
      <w:trPr>
        <w:trHeight w:val="242"/>
      </w:trPr>
      <w:tc>
        <w:tcPr>
          <w:tcW w:w="5104" w:type="dxa"/>
          <w:hideMark/>
        </w:tcPr>
        <w:p w14:paraId="163D2818" w14:textId="77777777" w:rsidR="00A608A3" w:rsidRPr="00641471" w:rsidRDefault="00A608A3" w:rsidP="005F638C">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337CE46" w14:textId="0166AC7B" w:rsidR="00A608A3" w:rsidRPr="00641471" w:rsidRDefault="00A608A3" w:rsidP="005F638C">
          <w:pPr>
            <w:spacing w:after="120" w:line="256" w:lineRule="auto"/>
            <w:ind w:left="-486" w:right="214" w:firstLine="284"/>
            <w:jc w:val="right"/>
            <w:rPr>
              <w:rFonts w:ascii="Palatino Linotype" w:hAnsi="Palatino Linotype" w:cs="Arial"/>
              <w:b/>
              <w:szCs w:val="20"/>
            </w:rPr>
          </w:pPr>
          <w:r w:rsidRPr="00FD773B">
            <w:rPr>
              <w:rFonts w:ascii="Palatino Linotype" w:hAnsi="Palatino Linotype" w:cs="Arial"/>
              <w:b/>
              <w:bCs/>
              <w:szCs w:val="20"/>
            </w:rPr>
            <w:t>Ayuntamiento de Tecámac</w:t>
          </w:r>
        </w:p>
      </w:tc>
    </w:tr>
    <w:tr w:rsidR="00A608A3" w14:paraId="3AE6335E" w14:textId="77777777" w:rsidTr="005F638C">
      <w:trPr>
        <w:trHeight w:val="342"/>
      </w:trPr>
      <w:tc>
        <w:tcPr>
          <w:tcW w:w="5104" w:type="dxa"/>
        </w:tcPr>
        <w:p w14:paraId="17E664C6" w14:textId="77777777" w:rsidR="00A608A3" w:rsidRPr="00641471" w:rsidRDefault="00A608A3" w:rsidP="005F638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7CB4B08E" w14:textId="3F7A104D" w:rsidR="00A608A3" w:rsidRPr="00641471" w:rsidRDefault="003A32BF" w:rsidP="005F638C">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w:t>
          </w:r>
        </w:p>
      </w:tc>
    </w:tr>
    <w:tr w:rsidR="00A608A3" w14:paraId="0929A696" w14:textId="77777777" w:rsidTr="005F638C">
      <w:trPr>
        <w:trHeight w:val="342"/>
      </w:trPr>
      <w:tc>
        <w:tcPr>
          <w:tcW w:w="5104" w:type="dxa"/>
        </w:tcPr>
        <w:p w14:paraId="2C4D79B0" w14:textId="77777777" w:rsidR="00A608A3" w:rsidRPr="00641471" w:rsidRDefault="00A608A3" w:rsidP="005F638C">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34214ED" w14:textId="77777777" w:rsidR="00A608A3" w:rsidRPr="00641471" w:rsidRDefault="00A608A3" w:rsidP="005F638C">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DE87DD8" w14:textId="77777777" w:rsidR="00A608A3" w:rsidRPr="00C222C0" w:rsidRDefault="00A608A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73A3BE9" wp14:editId="40194F0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2B43"/>
    <w:multiLevelType w:val="hybridMultilevel"/>
    <w:tmpl w:val="C314800C"/>
    <w:lvl w:ilvl="0" w:tplc="C0C243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1B7C03"/>
    <w:multiLevelType w:val="hybridMultilevel"/>
    <w:tmpl w:val="AED0EB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9A35DE"/>
    <w:multiLevelType w:val="hybridMultilevel"/>
    <w:tmpl w:val="A698C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0030FB"/>
    <w:multiLevelType w:val="multilevel"/>
    <w:tmpl w:val="24927938"/>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398076E"/>
    <w:multiLevelType w:val="hybridMultilevel"/>
    <w:tmpl w:val="1674A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265FBF"/>
    <w:multiLevelType w:val="hybridMultilevel"/>
    <w:tmpl w:val="2F38E856"/>
    <w:lvl w:ilvl="0" w:tplc="A84288D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61C67A4"/>
    <w:multiLevelType w:val="hybridMultilevel"/>
    <w:tmpl w:val="9766BC98"/>
    <w:lvl w:ilvl="0" w:tplc="F62EF31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D30691"/>
    <w:multiLevelType w:val="hybridMultilevel"/>
    <w:tmpl w:val="0C3A6E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26649C4"/>
    <w:multiLevelType w:val="multilevel"/>
    <w:tmpl w:val="24927938"/>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A5249E9"/>
    <w:multiLevelType w:val="hybridMultilevel"/>
    <w:tmpl w:val="8B8610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44227115">
    <w:abstractNumId w:val="10"/>
  </w:num>
  <w:num w:numId="2" w16cid:durableId="905803047">
    <w:abstractNumId w:val="9"/>
  </w:num>
  <w:num w:numId="3" w16cid:durableId="1309287345">
    <w:abstractNumId w:val="8"/>
  </w:num>
  <w:num w:numId="4" w16cid:durableId="1872373978">
    <w:abstractNumId w:val="3"/>
  </w:num>
  <w:num w:numId="5" w16cid:durableId="383452023">
    <w:abstractNumId w:val="11"/>
  </w:num>
  <w:num w:numId="6" w16cid:durableId="1576672179">
    <w:abstractNumId w:val="5"/>
  </w:num>
  <w:num w:numId="7" w16cid:durableId="1716655875">
    <w:abstractNumId w:val="0"/>
  </w:num>
  <w:num w:numId="8" w16cid:durableId="1412311410">
    <w:abstractNumId w:val="1"/>
  </w:num>
  <w:num w:numId="9" w16cid:durableId="2137410889">
    <w:abstractNumId w:val="6"/>
  </w:num>
  <w:num w:numId="10" w16cid:durableId="944969762">
    <w:abstractNumId w:val="2"/>
  </w:num>
  <w:num w:numId="11" w16cid:durableId="448665875">
    <w:abstractNumId w:val="7"/>
  </w:num>
  <w:num w:numId="12" w16cid:durableId="1209074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8C"/>
    <w:rsid w:val="00026603"/>
    <w:rsid w:val="00033CD5"/>
    <w:rsid w:val="00040A9B"/>
    <w:rsid w:val="000634B4"/>
    <w:rsid w:val="000D28F7"/>
    <w:rsid w:val="00142031"/>
    <w:rsid w:val="00145407"/>
    <w:rsid w:val="00175306"/>
    <w:rsid w:val="0019704E"/>
    <w:rsid w:val="001A387F"/>
    <w:rsid w:val="002B3C53"/>
    <w:rsid w:val="002C0FE3"/>
    <w:rsid w:val="003146F5"/>
    <w:rsid w:val="00325655"/>
    <w:rsid w:val="00334773"/>
    <w:rsid w:val="0036140F"/>
    <w:rsid w:val="00367344"/>
    <w:rsid w:val="003938D7"/>
    <w:rsid w:val="003A32BF"/>
    <w:rsid w:val="003F40CF"/>
    <w:rsid w:val="004642F9"/>
    <w:rsid w:val="00500917"/>
    <w:rsid w:val="00504A96"/>
    <w:rsid w:val="00505E25"/>
    <w:rsid w:val="005F14CD"/>
    <w:rsid w:val="005F468F"/>
    <w:rsid w:val="005F5AC0"/>
    <w:rsid w:val="005F638C"/>
    <w:rsid w:val="0069557B"/>
    <w:rsid w:val="006A73E1"/>
    <w:rsid w:val="006C4D8D"/>
    <w:rsid w:val="006D5D3E"/>
    <w:rsid w:val="007005B4"/>
    <w:rsid w:val="00746D1B"/>
    <w:rsid w:val="0078537F"/>
    <w:rsid w:val="007A3198"/>
    <w:rsid w:val="007E2BAA"/>
    <w:rsid w:val="00805028"/>
    <w:rsid w:val="00830B55"/>
    <w:rsid w:val="00847078"/>
    <w:rsid w:val="008D332B"/>
    <w:rsid w:val="008F4153"/>
    <w:rsid w:val="0093739E"/>
    <w:rsid w:val="00941866"/>
    <w:rsid w:val="0094216C"/>
    <w:rsid w:val="009D3512"/>
    <w:rsid w:val="00A1632F"/>
    <w:rsid w:val="00A35450"/>
    <w:rsid w:val="00A608A3"/>
    <w:rsid w:val="00AE5800"/>
    <w:rsid w:val="00AF16E5"/>
    <w:rsid w:val="00AF46A4"/>
    <w:rsid w:val="00B46017"/>
    <w:rsid w:val="00C37E81"/>
    <w:rsid w:val="00C460B2"/>
    <w:rsid w:val="00C467F2"/>
    <w:rsid w:val="00C47349"/>
    <w:rsid w:val="00CC3A7B"/>
    <w:rsid w:val="00CD3524"/>
    <w:rsid w:val="00CD531B"/>
    <w:rsid w:val="00CE778D"/>
    <w:rsid w:val="00CF497A"/>
    <w:rsid w:val="00D5433D"/>
    <w:rsid w:val="00D57C47"/>
    <w:rsid w:val="00DA7E03"/>
    <w:rsid w:val="00DB32DE"/>
    <w:rsid w:val="00E22FED"/>
    <w:rsid w:val="00E5188D"/>
    <w:rsid w:val="00E6757B"/>
    <w:rsid w:val="00E87C3A"/>
    <w:rsid w:val="00F332A3"/>
    <w:rsid w:val="00F40927"/>
    <w:rsid w:val="00F7163D"/>
    <w:rsid w:val="00F93E53"/>
    <w:rsid w:val="00FC29EA"/>
    <w:rsid w:val="00FD77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89BDB2"/>
  <w15:chartTrackingRefBased/>
  <w15:docId w15:val="{F7EF945C-940B-42DE-9A41-AEEC9E80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63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F638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F638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F638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F638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F638C"/>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F638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638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F638C"/>
    <w:rPr>
      <w:rFonts w:ascii="Times New Roman" w:eastAsia="Times New Roman" w:hAnsi="Times New Roman" w:cs="Times New Roman"/>
      <w:sz w:val="20"/>
      <w:szCs w:val="20"/>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93739E"/>
    <w:rPr>
      <w:color w:val="0563C1" w:themeColor="hyperlink"/>
      <w:u w:val="single"/>
    </w:rPr>
  </w:style>
  <w:style w:type="character" w:styleId="Refdecomentario">
    <w:name w:val="annotation reference"/>
    <w:basedOn w:val="Fuentedeprrafopredeter"/>
    <w:uiPriority w:val="99"/>
    <w:semiHidden/>
    <w:unhideWhenUsed/>
    <w:rsid w:val="00142031"/>
    <w:rPr>
      <w:sz w:val="16"/>
      <w:szCs w:val="16"/>
    </w:rPr>
  </w:style>
  <w:style w:type="paragraph" w:styleId="Textocomentario">
    <w:name w:val="annotation text"/>
    <w:basedOn w:val="Normal"/>
    <w:link w:val="TextocomentarioCar"/>
    <w:uiPriority w:val="99"/>
    <w:semiHidden/>
    <w:unhideWhenUsed/>
    <w:rsid w:val="001420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2031"/>
    <w:rPr>
      <w:sz w:val="20"/>
      <w:szCs w:val="20"/>
    </w:rPr>
  </w:style>
  <w:style w:type="paragraph" w:styleId="Asuntodelcomentario">
    <w:name w:val="annotation subject"/>
    <w:basedOn w:val="Textocomentario"/>
    <w:next w:val="Textocomentario"/>
    <w:link w:val="AsuntodelcomentarioCar"/>
    <w:uiPriority w:val="99"/>
    <w:semiHidden/>
    <w:unhideWhenUsed/>
    <w:rsid w:val="00142031"/>
    <w:rPr>
      <w:b/>
      <w:bCs/>
    </w:rPr>
  </w:style>
  <w:style w:type="character" w:customStyle="1" w:styleId="AsuntodelcomentarioCar">
    <w:name w:val="Asunto del comentario Car"/>
    <w:basedOn w:val="TextocomentarioCar"/>
    <w:link w:val="Asuntodelcomentario"/>
    <w:uiPriority w:val="99"/>
    <w:semiHidden/>
    <w:rsid w:val="00142031"/>
    <w:rPr>
      <w:b/>
      <w:bCs/>
      <w:sz w:val="20"/>
      <w:szCs w:val="20"/>
    </w:rPr>
  </w:style>
  <w:style w:type="paragraph" w:styleId="Textodeglobo">
    <w:name w:val="Balloon Text"/>
    <w:basedOn w:val="Normal"/>
    <w:link w:val="TextodegloboCar"/>
    <w:uiPriority w:val="99"/>
    <w:semiHidden/>
    <w:unhideWhenUsed/>
    <w:rsid w:val="001420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20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75421">
      <w:bodyDiv w:val="1"/>
      <w:marLeft w:val="0"/>
      <w:marRight w:val="0"/>
      <w:marTop w:val="0"/>
      <w:marBottom w:val="0"/>
      <w:divBdr>
        <w:top w:val="none" w:sz="0" w:space="0" w:color="auto"/>
        <w:left w:val="none" w:sz="0" w:space="0" w:color="auto"/>
        <w:bottom w:val="none" w:sz="0" w:space="0" w:color="auto"/>
        <w:right w:val="none" w:sz="0" w:space="0" w:color="auto"/>
      </w:divBdr>
    </w:div>
    <w:div w:id="199409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enado.gob.mx/comisiones/anticorrupcion/docs/transparencia/Iniciativa_LGTAI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517</TotalTime>
  <Pages>37</Pages>
  <Words>11161</Words>
  <Characters>61391</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 INFOEM</cp:lastModifiedBy>
  <cp:revision>13</cp:revision>
  <dcterms:created xsi:type="dcterms:W3CDTF">2023-06-26T19:39:00Z</dcterms:created>
  <dcterms:modified xsi:type="dcterms:W3CDTF">2023-08-01T18:37:00Z</dcterms:modified>
</cp:coreProperties>
</file>