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23229582" w:rsidR="007A5836" w:rsidRPr="004D37E8" w:rsidRDefault="007A5836" w:rsidP="004D37E8">
      <w:pPr>
        <w:spacing w:line="360" w:lineRule="auto"/>
        <w:jc w:val="both"/>
        <w:rPr>
          <w:rFonts w:ascii="Palatino Linotype" w:hAnsi="Palatino Linotype"/>
        </w:rPr>
      </w:pPr>
      <w:r w:rsidRPr="004D37E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C661F6" w:rsidRPr="004D37E8">
        <w:rPr>
          <w:rFonts w:ascii="Palatino Linotype" w:hAnsi="Palatino Linotype"/>
        </w:rPr>
        <w:t>d</w:t>
      </w:r>
      <w:r w:rsidR="008274B1" w:rsidRPr="004D37E8">
        <w:rPr>
          <w:rFonts w:ascii="Palatino Linotype" w:hAnsi="Palatino Linotype"/>
        </w:rPr>
        <w:t xml:space="preserve">el </w:t>
      </w:r>
      <w:r w:rsidR="00607C74" w:rsidRPr="004D37E8">
        <w:rPr>
          <w:rFonts w:ascii="Palatino Linotype" w:hAnsi="Palatino Linotype"/>
        </w:rPr>
        <w:t>catorce</w:t>
      </w:r>
      <w:r w:rsidR="0035329F" w:rsidRPr="004D37E8">
        <w:rPr>
          <w:rFonts w:ascii="Palatino Linotype" w:hAnsi="Palatino Linotype"/>
        </w:rPr>
        <w:t xml:space="preserve"> </w:t>
      </w:r>
      <w:r w:rsidR="005612DE" w:rsidRPr="004D37E8">
        <w:rPr>
          <w:rFonts w:ascii="Palatino Linotype" w:hAnsi="Palatino Linotype"/>
        </w:rPr>
        <w:t xml:space="preserve">de </w:t>
      </w:r>
      <w:r w:rsidR="00C720D2" w:rsidRPr="004D37E8">
        <w:rPr>
          <w:rFonts w:ascii="Palatino Linotype" w:hAnsi="Palatino Linotype"/>
        </w:rPr>
        <w:t xml:space="preserve">junio </w:t>
      </w:r>
      <w:r w:rsidR="003D6267" w:rsidRPr="004D37E8">
        <w:rPr>
          <w:rFonts w:ascii="Palatino Linotype" w:hAnsi="Palatino Linotype"/>
        </w:rPr>
        <w:t xml:space="preserve">de dos mil </w:t>
      </w:r>
      <w:r w:rsidR="00467B19" w:rsidRPr="004D37E8">
        <w:rPr>
          <w:rFonts w:ascii="Palatino Linotype" w:hAnsi="Palatino Linotype"/>
        </w:rPr>
        <w:t>veintitrés</w:t>
      </w:r>
      <w:r w:rsidR="003D6267" w:rsidRPr="004D37E8">
        <w:rPr>
          <w:rFonts w:ascii="Palatino Linotype" w:hAnsi="Palatino Linotype"/>
        </w:rPr>
        <w:t xml:space="preserve">. </w:t>
      </w:r>
    </w:p>
    <w:p w14:paraId="03450F91" w14:textId="77777777" w:rsidR="007A5836" w:rsidRPr="004D37E8" w:rsidRDefault="007A5836" w:rsidP="004D37E8">
      <w:pPr>
        <w:spacing w:line="360" w:lineRule="auto"/>
        <w:jc w:val="both"/>
        <w:rPr>
          <w:rFonts w:ascii="Palatino Linotype" w:hAnsi="Palatino Linotype"/>
        </w:rPr>
      </w:pPr>
    </w:p>
    <w:p w14:paraId="0B72D996" w14:textId="60DD6CCA" w:rsidR="007A5836" w:rsidRPr="004D37E8" w:rsidRDefault="007A5836" w:rsidP="004D37E8">
      <w:pPr>
        <w:spacing w:line="360" w:lineRule="auto"/>
        <w:jc w:val="both"/>
        <w:rPr>
          <w:rFonts w:ascii="Palatino Linotype" w:hAnsi="Palatino Linotype"/>
        </w:rPr>
      </w:pPr>
      <w:r w:rsidRPr="004D37E8">
        <w:rPr>
          <w:rFonts w:ascii="Palatino Linotype" w:hAnsi="Palatino Linotype"/>
          <w:b/>
        </w:rPr>
        <w:t>VISTO</w:t>
      </w:r>
      <w:r w:rsidRPr="004D37E8">
        <w:rPr>
          <w:rFonts w:ascii="Palatino Linotype" w:hAnsi="Palatino Linotype"/>
        </w:rPr>
        <w:t xml:space="preserve"> el expediente formado con motivo del </w:t>
      </w:r>
      <w:r w:rsidR="00BC5BEF" w:rsidRPr="004D37E8">
        <w:rPr>
          <w:rFonts w:ascii="Palatino Linotype" w:hAnsi="Palatino Linotype"/>
        </w:rPr>
        <w:t>Recurso de Revisión</w:t>
      </w:r>
      <w:r w:rsidRPr="004D37E8">
        <w:rPr>
          <w:rFonts w:ascii="Palatino Linotype" w:hAnsi="Palatino Linotype"/>
          <w:b/>
          <w:bCs/>
        </w:rPr>
        <w:t xml:space="preserve"> </w:t>
      </w:r>
      <w:r w:rsidR="00C720D2" w:rsidRPr="004D37E8">
        <w:rPr>
          <w:rFonts w:ascii="Palatino Linotype" w:hAnsi="Palatino Linotype"/>
          <w:b/>
          <w:bCs/>
        </w:rPr>
        <w:t>0627</w:t>
      </w:r>
      <w:r w:rsidR="00C720D2" w:rsidRPr="004D37E8">
        <w:rPr>
          <w:rFonts w:ascii="Palatino Linotype" w:hAnsi="Palatino Linotype"/>
          <w:b/>
        </w:rPr>
        <w:t>/INFOEM/IP/RR/2023</w:t>
      </w:r>
      <w:r w:rsidRPr="004D37E8">
        <w:rPr>
          <w:rFonts w:ascii="Palatino Linotype" w:hAnsi="Palatino Linotype"/>
        </w:rPr>
        <w:t xml:space="preserve">, </w:t>
      </w:r>
      <w:r w:rsidR="007C4F62" w:rsidRPr="004D37E8">
        <w:rPr>
          <w:rFonts w:ascii="Palatino Linotype" w:hAnsi="Palatino Linotype"/>
        </w:rPr>
        <w:t>promovido por</w:t>
      </w:r>
      <w:r w:rsidR="0010072C" w:rsidRPr="004D37E8">
        <w:rPr>
          <w:rFonts w:ascii="Palatino Linotype" w:hAnsi="Palatino Linotype"/>
        </w:rPr>
        <w:t xml:space="preserve"> </w:t>
      </w:r>
      <w:bookmarkStart w:id="0" w:name="_GoBack"/>
      <w:r w:rsidR="00E83574">
        <w:rPr>
          <w:rFonts w:ascii="Palatino Linotype" w:hAnsi="Palatino Linotype"/>
          <w:b/>
          <w:bCs/>
        </w:rPr>
        <w:t>XXXXX</w:t>
      </w:r>
      <w:bookmarkEnd w:id="0"/>
      <w:r w:rsidR="00B23C65" w:rsidRPr="004D37E8">
        <w:rPr>
          <w:rFonts w:ascii="Palatino Linotype" w:hAnsi="Palatino Linotype"/>
          <w:b/>
        </w:rPr>
        <w:t xml:space="preserve">, </w:t>
      </w:r>
      <w:r w:rsidR="00195B1E" w:rsidRPr="004D37E8">
        <w:rPr>
          <w:rFonts w:ascii="Palatino Linotype" w:hAnsi="Palatino Linotype"/>
        </w:rPr>
        <w:t>que</w:t>
      </w:r>
      <w:r w:rsidR="00195B1E" w:rsidRPr="004D37E8">
        <w:rPr>
          <w:rFonts w:ascii="Palatino Linotype" w:hAnsi="Palatino Linotype" w:cs="Arial"/>
          <w:b/>
        </w:rPr>
        <w:t xml:space="preserve"> </w:t>
      </w:r>
      <w:r w:rsidR="00195B1E" w:rsidRPr="004D37E8">
        <w:rPr>
          <w:rFonts w:ascii="Palatino Linotype" w:hAnsi="Palatino Linotype"/>
        </w:rPr>
        <w:t xml:space="preserve">en lo sucesivo se denominará </w:t>
      </w:r>
      <w:r w:rsidR="007064DE" w:rsidRPr="004D37E8">
        <w:rPr>
          <w:rFonts w:ascii="Palatino Linotype" w:hAnsi="Palatino Linotype"/>
          <w:b/>
        </w:rPr>
        <w:t>LA RECURRENTE</w:t>
      </w:r>
      <w:r w:rsidR="00195B1E" w:rsidRPr="004D37E8">
        <w:rPr>
          <w:rFonts w:ascii="Palatino Linotype" w:hAnsi="Palatino Linotype"/>
        </w:rPr>
        <w:t>,</w:t>
      </w:r>
      <w:r w:rsidRPr="004D37E8">
        <w:rPr>
          <w:rFonts w:ascii="Palatino Linotype" w:hAnsi="Palatino Linotype"/>
        </w:rPr>
        <w:t xml:space="preserve"> en contra de la respuesta emitida por</w:t>
      </w:r>
      <w:r w:rsidR="0079368B" w:rsidRPr="004D37E8">
        <w:rPr>
          <w:rFonts w:ascii="Palatino Linotype" w:hAnsi="Palatino Linotype"/>
        </w:rPr>
        <w:t xml:space="preserve"> </w:t>
      </w:r>
      <w:r w:rsidR="00EF7B63" w:rsidRPr="004D37E8">
        <w:rPr>
          <w:rFonts w:ascii="Palatino Linotype" w:hAnsi="Palatino Linotype"/>
        </w:rPr>
        <w:t>el</w:t>
      </w:r>
      <w:r w:rsidRPr="004D37E8">
        <w:rPr>
          <w:rFonts w:ascii="Palatino Linotype" w:hAnsi="Palatino Linotype"/>
        </w:rPr>
        <w:t xml:space="preserve"> </w:t>
      </w:r>
      <w:r w:rsidR="00EF7B63" w:rsidRPr="004D37E8">
        <w:rPr>
          <w:rFonts w:ascii="Palatino Linotype" w:hAnsi="Palatino Linotype"/>
          <w:b/>
          <w:szCs w:val="22"/>
          <w:lang w:val="es-ES_tradnl"/>
        </w:rPr>
        <w:t xml:space="preserve">Ayuntamiento de </w:t>
      </w:r>
      <w:r w:rsidR="00C720D2" w:rsidRPr="004D37E8">
        <w:rPr>
          <w:rFonts w:ascii="Palatino Linotype" w:hAnsi="Palatino Linotype"/>
          <w:b/>
          <w:szCs w:val="22"/>
          <w:lang w:val="es-ES_tradnl"/>
        </w:rPr>
        <w:t>Metepec</w:t>
      </w:r>
      <w:r w:rsidR="00020FB5" w:rsidRPr="004D37E8">
        <w:rPr>
          <w:rFonts w:ascii="Palatino Linotype" w:hAnsi="Palatino Linotype"/>
          <w:b/>
        </w:rPr>
        <w:t>,</w:t>
      </w:r>
      <w:r w:rsidRPr="004D37E8">
        <w:rPr>
          <w:rFonts w:ascii="Palatino Linotype" w:hAnsi="Palatino Linotype"/>
          <w:b/>
        </w:rPr>
        <w:t xml:space="preserve"> </w:t>
      </w:r>
      <w:r w:rsidR="00062086" w:rsidRPr="004D37E8">
        <w:rPr>
          <w:rFonts w:ascii="Palatino Linotype" w:hAnsi="Palatino Linotype"/>
        </w:rPr>
        <w:t xml:space="preserve">que </w:t>
      </w:r>
      <w:r w:rsidRPr="004D37E8">
        <w:rPr>
          <w:rFonts w:ascii="Palatino Linotype" w:hAnsi="Palatino Linotype"/>
        </w:rPr>
        <w:t>en lo sucesivo</w:t>
      </w:r>
      <w:r w:rsidR="00EA33EA" w:rsidRPr="004D37E8">
        <w:rPr>
          <w:rFonts w:ascii="Palatino Linotype" w:hAnsi="Palatino Linotype"/>
        </w:rPr>
        <w:t xml:space="preserve"> se denominará </w:t>
      </w:r>
      <w:r w:rsidRPr="004D37E8">
        <w:rPr>
          <w:rFonts w:ascii="Palatino Linotype" w:hAnsi="Palatino Linotype"/>
          <w:b/>
        </w:rPr>
        <w:t>EL SUJETO OBLIGADO</w:t>
      </w:r>
      <w:r w:rsidRPr="004D37E8">
        <w:rPr>
          <w:rFonts w:ascii="Palatino Linotype" w:hAnsi="Palatino Linotype"/>
        </w:rPr>
        <w:t xml:space="preserve">, se procede a dictar la presente resolución con base en lo siguiente: </w:t>
      </w:r>
    </w:p>
    <w:p w14:paraId="538071BA" w14:textId="77777777" w:rsidR="00DC12E5" w:rsidRPr="004D37E8" w:rsidRDefault="00DC12E5" w:rsidP="004D37E8">
      <w:pPr>
        <w:spacing w:line="360" w:lineRule="auto"/>
        <w:jc w:val="both"/>
        <w:rPr>
          <w:rFonts w:ascii="Palatino Linotype" w:hAnsi="Palatino Linotype"/>
        </w:rPr>
      </w:pPr>
    </w:p>
    <w:p w14:paraId="3A250926" w14:textId="77777777" w:rsidR="00B23C65" w:rsidRPr="004D37E8" w:rsidRDefault="00B23C65" w:rsidP="004D37E8">
      <w:pPr>
        <w:spacing w:line="360" w:lineRule="auto"/>
        <w:jc w:val="center"/>
        <w:rPr>
          <w:rFonts w:ascii="Palatino Linotype" w:hAnsi="Palatino Linotype"/>
          <w:b/>
          <w:bCs/>
          <w:spacing w:val="60"/>
        </w:rPr>
      </w:pPr>
      <w:r w:rsidRPr="004D37E8">
        <w:rPr>
          <w:rFonts w:ascii="Palatino Linotype" w:hAnsi="Palatino Linotype"/>
          <w:b/>
          <w:bCs/>
          <w:spacing w:val="60"/>
        </w:rPr>
        <w:t>ANTECEDENTES</w:t>
      </w:r>
    </w:p>
    <w:p w14:paraId="6CCD912A" w14:textId="77777777" w:rsidR="007A5836" w:rsidRPr="004D37E8" w:rsidRDefault="007A5836" w:rsidP="004D37E8">
      <w:pPr>
        <w:spacing w:line="360" w:lineRule="auto"/>
        <w:jc w:val="center"/>
        <w:rPr>
          <w:rFonts w:ascii="Palatino Linotype" w:hAnsi="Palatino Linotype"/>
          <w:b/>
          <w:bCs/>
          <w:spacing w:val="60"/>
        </w:rPr>
      </w:pPr>
    </w:p>
    <w:p w14:paraId="03CC829F" w14:textId="57FF9DB2" w:rsidR="00EA7FD8" w:rsidRPr="004D37E8" w:rsidRDefault="00EA7FD8" w:rsidP="004D37E8">
      <w:pPr>
        <w:spacing w:line="360" w:lineRule="auto"/>
        <w:jc w:val="both"/>
        <w:rPr>
          <w:rFonts w:ascii="Palatino Linotype" w:hAnsi="Palatino Linotype"/>
          <w:b/>
          <w:bCs/>
          <w:spacing w:val="60"/>
        </w:rPr>
      </w:pPr>
      <w:r w:rsidRPr="004D37E8">
        <w:rPr>
          <w:rFonts w:ascii="Palatino Linotype" w:hAnsi="Palatino Linotype"/>
          <w:b/>
        </w:rPr>
        <w:t>I. De la Solicitud de Información</w:t>
      </w:r>
    </w:p>
    <w:p w14:paraId="4A2FB6D1" w14:textId="34A02976" w:rsidR="00273049" w:rsidRPr="004D37E8" w:rsidRDefault="0010072C" w:rsidP="004D37E8">
      <w:pPr>
        <w:spacing w:line="360" w:lineRule="auto"/>
        <w:jc w:val="both"/>
        <w:rPr>
          <w:rFonts w:ascii="Palatino Linotype" w:hAnsi="Palatino Linotype" w:cs="Arial"/>
          <w:b/>
          <w:bCs/>
          <w:lang w:val="es-ES"/>
        </w:rPr>
      </w:pPr>
      <w:r w:rsidRPr="004D37E8">
        <w:rPr>
          <w:rFonts w:ascii="Palatino Linotype" w:hAnsi="Palatino Linotype" w:cs="Arial"/>
        </w:rPr>
        <w:t>E</w:t>
      </w:r>
      <w:r w:rsidR="00F601FA" w:rsidRPr="004D37E8">
        <w:rPr>
          <w:rFonts w:ascii="Palatino Linotype" w:hAnsi="Palatino Linotype" w:cs="Arial"/>
        </w:rPr>
        <w:t xml:space="preserve">l </w:t>
      </w:r>
      <w:r w:rsidR="00F35152" w:rsidRPr="004D37E8">
        <w:rPr>
          <w:rFonts w:ascii="Palatino Linotype" w:hAnsi="Palatino Linotype" w:cs="Arial"/>
        </w:rPr>
        <w:t>catorce</w:t>
      </w:r>
      <w:r w:rsidR="00F601FA" w:rsidRPr="004D37E8">
        <w:rPr>
          <w:rFonts w:ascii="Palatino Linotype" w:hAnsi="Palatino Linotype" w:cs="Arial"/>
        </w:rPr>
        <w:t xml:space="preserve"> de </w:t>
      </w:r>
      <w:r w:rsidR="00F35152" w:rsidRPr="004D37E8">
        <w:rPr>
          <w:rFonts w:ascii="Palatino Linotype" w:hAnsi="Palatino Linotype" w:cs="Arial"/>
        </w:rPr>
        <w:t xml:space="preserve">noviembre </w:t>
      </w:r>
      <w:r w:rsidRPr="004D37E8">
        <w:rPr>
          <w:rFonts w:ascii="Palatino Linotype" w:hAnsi="Palatino Linotype" w:cs="Arial"/>
        </w:rPr>
        <w:t xml:space="preserve">de dos mil veintidós, </w:t>
      </w:r>
      <w:r w:rsidR="007064DE" w:rsidRPr="004D37E8">
        <w:rPr>
          <w:rFonts w:ascii="Palatino Linotype" w:hAnsi="Palatino Linotype"/>
          <w:b/>
        </w:rPr>
        <w:t>LA RECURRENTE</w:t>
      </w:r>
      <w:r w:rsidRPr="004D37E8">
        <w:rPr>
          <w:rFonts w:ascii="Palatino Linotype" w:hAnsi="Palatino Linotype" w:cs="Arial"/>
        </w:rPr>
        <w:t xml:space="preserve"> presentó a través del Sistema de Acceso a la Información Mexiquense, que en lo subsecuente se denominará </w:t>
      </w:r>
      <w:r w:rsidRPr="004D37E8">
        <w:rPr>
          <w:rFonts w:ascii="Palatino Linotype" w:hAnsi="Palatino Linotype" w:cs="Arial"/>
          <w:b/>
        </w:rPr>
        <w:t>EL SAIMEX</w:t>
      </w:r>
      <w:r w:rsidRPr="004D37E8">
        <w:rPr>
          <w:rFonts w:ascii="Palatino Linotype" w:hAnsi="Palatino Linotype" w:cs="Arial"/>
        </w:rPr>
        <w:t xml:space="preserve"> ante </w:t>
      </w:r>
      <w:r w:rsidRPr="004D37E8">
        <w:rPr>
          <w:rFonts w:ascii="Palatino Linotype" w:hAnsi="Palatino Linotype" w:cs="Arial"/>
          <w:b/>
        </w:rPr>
        <w:t>EL SUJETO OBLIGADO</w:t>
      </w:r>
      <w:r w:rsidRPr="004D37E8">
        <w:rPr>
          <w:rFonts w:ascii="Palatino Linotype" w:hAnsi="Palatino Linotype" w:cs="Arial"/>
        </w:rPr>
        <w:t>, la solicitud de acceso a la información pública, a la que se le asignó el número de expediente</w:t>
      </w:r>
      <w:r w:rsidRPr="004D37E8">
        <w:rPr>
          <w:rFonts w:ascii="Palatino Linotype" w:hAnsi="Palatino Linotype" w:cs="Arial"/>
          <w:b/>
        </w:rPr>
        <w:t xml:space="preserve"> </w:t>
      </w:r>
      <w:r w:rsidR="00F35152" w:rsidRPr="004D37E8">
        <w:rPr>
          <w:rFonts w:ascii="Palatino Linotype" w:hAnsi="Palatino Linotype" w:cs="Arial"/>
          <w:b/>
        </w:rPr>
        <w:t>04594/METEPEC/IP/2022</w:t>
      </w:r>
      <w:r w:rsidRPr="004D37E8">
        <w:rPr>
          <w:rFonts w:ascii="Palatino Linotype" w:hAnsi="Palatino Linotype" w:cs="Arial"/>
          <w:b/>
        </w:rPr>
        <w:t>,</w:t>
      </w:r>
      <w:r w:rsidRPr="004D37E8">
        <w:rPr>
          <w:rFonts w:ascii="Palatino Linotype" w:hAnsi="Palatino Linotype"/>
        </w:rPr>
        <w:t xml:space="preserve"> </w:t>
      </w:r>
      <w:r w:rsidR="00273049" w:rsidRPr="004D37E8">
        <w:rPr>
          <w:rFonts w:ascii="Palatino Linotype" w:hAnsi="Palatino Linotype" w:cs="Arial"/>
          <w:lang w:val="es-ES"/>
        </w:rPr>
        <w:t>mediante la cual requirió:</w:t>
      </w:r>
    </w:p>
    <w:p w14:paraId="3FE2529C" w14:textId="6AE61D06" w:rsidR="007A5836" w:rsidRPr="004D37E8" w:rsidRDefault="007A5836" w:rsidP="004D37E8">
      <w:pPr>
        <w:pStyle w:val="Prrafodelista"/>
        <w:ind w:left="851" w:right="899"/>
        <w:jc w:val="both"/>
        <w:rPr>
          <w:rFonts w:ascii="Palatino Linotype" w:hAnsi="Palatino Linotype" w:cs="Arial"/>
          <w:i/>
        </w:rPr>
      </w:pPr>
      <w:bookmarkStart w:id="1" w:name="_Hlk96896517"/>
      <w:r w:rsidRPr="004D37E8">
        <w:rPr>
          <w:rFonts w:ascii="Palatino Linotype" w:hAnsi="Palatino Linotype" w:cs="Arial"/>
          <w:i/>
        </w:rPr>
        <w:t>“</w:t>
      </w:r>
      <w:r w:rsidR="00F35152" w:rsidRPr="004D37E8">
        <w:rPr>
          <w:rFonts w:ascii="Palatino Linotype" w:hAnsi="Palatino Linotype" w:cs="Arial"/>
          <w:b/>
          <w:i/>
        </w:rPr>
        <w:t xml:space="preserve">Solicito saber cómo es que ni la Subdirección de Recursos Humanos, ni la Consejería Jurídica, ni la Dirección de Cultura de Metepec manifiestan, en el recurso de revisión 12501 de esta plataforma, no </w:t>
      </w:r>
      <w:proofErr w:type="gramStart"/>
      <w:r w:rsidR="00F35152" w:rsidRPr="004D37E8">
        <w:rPr>
          <w:rFonts w:ascii="Palatino Linotype" w:hAnsi="Palatino Linotype" w:cs="Arial"/>
          <w:b/>
          <w:i/>
        </w:rPr>
        <w:t>contar</w:t>
      </w:r>
      <w:proofErr w:type="gramEnd"/>
      <w:r w:rsidR="00F35152" w:rsidRPr="004D37E8">
        <w:rPr>
          <w:rFonts w:ascii="Palatino Linotype" w:hAnsi="Palatino Linotype" w:cs="Arial"/>
          <w:b/>
          <w:i/>
        </w:rPr>
        <w:t xml:space="preserve"> con información oficial del cómo causó baja la auxiliar administrativo en la Dirección de Cultura Rosa María Correa Rivera</w:t>
      </w:r>
      <w:r w:rsidR="00F35152" w:rsidRPr="004D37E8">
        <w:rPr>
          <w:rFonts w:ascii="Palatino Linotype" w:hAnsi="Palatino Linotype" w:cs="Arial"/>
          <w:i/>
        </w:rPr>
        <w:t xml:space="preserve">. </w:t>
      </w:r>
      <w:r w:rsidR="00F35152" w:rsidRPr="004D37E8">
        <w:rPr>
          <w:rFonts w:ascii="Palatino Linotype" w:hAnsi="Palatino Linotype" w:cs="Arial"/>
          <w:i/>
          <w:u w:val="single"/>
        </w:rPr>
        <w:t>Deseo saber si existe otra instancia en el Ayuntamiento de Metepec que cuente con dicha documentación y recibir el documento correspondiente en su caso.</w:t>
      </w:r>
      <w:r w:rsidRPr="004D37E8">
        <w:rPr>
          <w:rFonts w:ascii="Palatino Linotype" w:hAnsi="Palatino Linotype" w:cs="Arial"/>
          <w:i/>
        </w:rPr>
        <w:t>”</w:t>
      </w:r>
      <w:r w:rsidR="00D27BA9" w:rsidRPr="004D37E8">
        <w:rPr>
          <w:rFonts w:ascii="Palatino Linotype" w:hAnsi="Palatino Linotype" w:cs="Arial"/>
          <w:i/>
        </w:rPr>
        <w:t xml:space="preserve"> </w:t>
      </w:r>
      <w:r w:rsidRPr="004D37E8">
        <w:rPr>
          <w:rFonts w:ascii="Palatino Linotype" w:hAnsi="Palatino Linotype" w:cs="Arial"/>
          <w:i/>
        </w:rPr>
        <w:t>(</w:t>
      </w:r>
      <w:r w:rsidR="00EE6A83" w:rsidRPr="004D37E8">
        <w:rPr>
          <w:rFonts w:ascii="Palatino Linotype" w:hAnsi="Palatino Linotype" w:cs="Arial"/>
          <w:i/>
        </w:rPr>
        <w:t>S</w:t>
      </w:r>
      <w:r w:rsidRPr="004D37E8">
        <w:rPr>
          <w:rFonts w:ascii="Palatino Linotype" w:hAnsi="Palatino Linotype" w:cs="Arial"/>
          <w:i/>
        </w:rPr>
        <w:t>ic).</w:t>
      </w:r>
    </w:p>
    <w:bookmarkEnd w:id="1"/>
    <w:p w14:paraId="6723CF9D" w14:textId="591DB86B" w:rsidR="00020FB5" w:rsidRPr="004D37E8" w:rsidRDefault="00020FB5" w:rsidP="004D37E8">
      <w:pPr>
        <w:pStyle w:val="Prrafodelista"/>
        <w:spacing w:line="360" w:lineRule="auto"/>
        <w:ind w:left="851" w:right="899"/>
        <w:jc w:val="both"/>
        <w:rPr>
          <w:rFonts w:ascii="Palatino Linotype" w:hAnsi="Palatino Linotype" w:cs="Arial"/>
          <w:i/>
        </w:rPr>
      </w:pPr>
    </w:p>
    <w:p w14:paraId="1C1937D5" w14:textId="019FB063" w:rsidR="00F3446D" w:rsidRPr="004D37E8" w:rsidRDefault="00F3446D" w:rsidP="004D37E8">
      <w:pPr>
        <w:spacing w:line="360" w:lineRule="auto"/>
        <w:jc w:val="both"/>
        <w:rPr>
          <w:rFonts w:ascii="Palatino Linotype" w:hAnsi="Palatino Linotype" w:cs="Arial"/>
          <w:b/>
        </w:rPr>
      </w:pPr>
      <w:r w:rsidRPr="004D37E8">
        <w:rPr>
          <w:rFonts w:ascii="Palatino Linotype" w:hAnsi="Palatino Linotype" w:cs="Arial"/>
          <w:b/>
        </w:rPr>
        <w:lastRenderedPageBreak/>
        <w:t>MODALIDAD DE ENTREGA:</w:t>
      </w:r>
      <w:r w:rsidRPr="004D37E8">
        <w:rPr>
          <w:rFonts w:ascii="Palatino Linotype" w:hAnsi="Palatino Linotype" w:cs="Arial"/>
        </w:rPr>
        <w:t xml:space="preserve"> vía </w:t>
      </w:r>
      <w:r w:rsidRPr="004D37E8">
        <w:rPr>
          <w:rFonts w:ascii="Palatino Linotype" w:hAnsi="Palatino Linotype" w:cs="Arial"/>
          <w:b/>
        </w:rPr>
        <w:t>SAIMEX.</w:t>
      </w:r>
      <w:r w:rsidR="005C4EFE" w:rsidRPr="004D37E8">
        <w:rPr>
          <w:rFonts w:ascii="Palatino Linotype" w:hAnsi="Palatino Linotype" w:cs="Arial"/>
          <w:b/>
        </w:rPr>
        <w:t xml:space="preserve"> </w:t>
      </w:r>
    </w:p>
    <w:p w14:paraId="0AFEB257" w14:textId="77777777" w:rsidR="00EA7FD8" w:rsidRPr="004D37E8" w:rsidRDefault="00EA7FD8" w:rsidP="004D37E8">
      <w:pPr>
        <w:spacing w:line="360" w:lineRule="auto"/>
        <w:jc w:val="both"/>
        <w:rPr>
          <w:rFonts w:ascii="Palatino Linotype" w:hAnsi="Palatino Linotype" w:cs="Arial"/>
          <w:b/>
        </w:rPr>
      </w:pPr>
    </w:p>
    <w:p w14:paraId="13EC1E6E" w14:textId="77777777" w:rsidR="004741E3" w:rsidRPr="004D37E8" w:rsidRDefault="004741E3" w:rsidP="004D37E8">
      <w:pPr>
        <w:spacing w:line="360" w:lineRule="auto"/>
        <w:jc w:val="both"/>
        <w:rPr>
          <w:rFonts w:ascii="Palatino Linotype" w:hAnsi="Palatino Linotype"/>
          <w:b/>
        </w:rPr>
      </w:pPr>
      <w:r w:rsidRPr="004D37E8">
        <w:rPr>
          <w:rFonts w:ascii="Palatino Linotype" w:hAnsi="Palatino Linotype"/>
          <w:b/>
        </w:rPr>
        <w:t>II. Turno de requerimiento del Sujeto Obligado</w:t>
      </w:r>
    </w:p>
    <w:p w14:paraId="06859574" w14:textId="0F31D4CD" w:rsidR="0058481E" w:rsidRPr="004D37E8" w:rsidRDefault="004741E3" w:rsidP="004D37E8">
      <w:pPr>
        <w:spacing w:line="360" w:lineRule="auto"/>
        <w:jc w:val="both"/>
        <w:rPr>
          <w:rFonts w:ascii="Palatino Linotype" w:hAnsi="Palatino Linotype"/>
          <w:bCs/>
        </w:rPr>
      </w:pPr>
      <w:r w:rsidRPr="004D37E8">
        <w:rPr>
          <w:rFonts w:ascii="Palatino Linotype" w:hAnsi="Palatino Linotype"/>
        </w:rPr>
        <w:t xml:space="preserve">En cumplimiento al artículo 162 de la Ley de Transparencia y Acceso a la Información Pública del Estado de México y Municipios, el </w:t>
      </w:r>
      <w:r w:rsidR="003F50BE" w:rsidRPr="004D37E8">
        <w:rPr>
          <w:rFonts w:ascii="Palatino Linotype" w:hAnsi="Palatino Linotype"/>
          <w:b/>
        </w:rPr>
        <w:t>catorce</w:t>
      </w:r>
      <w:r w:rsidR="002B54B6" w:rsidRPr="004D37E8">
        <w:rPr>
          <w:rFonts w:ascii="Palatino Linotype" w:hAnsi="Palatino Linotype"/>
          <w:b/>
        </w:rPr>
        <w:t xml:space="preserve"> de </w:t>
      </w:r>
      <w:r w:rsidR="003F50BE" w:rsidRPr="004D37E8">
        <w:rPr>
          <w:rFonts w:ascii="Palatino Linotype" w:hAnsi="Palatino Linotype"/>
          <w:b/>
        </w:rPr>
        <w:t xml:space="preserve">noviembre </w:t>
      </w:r>
      <w:r w:rsidR="007813A5" w:rsidRPr="004D37E8">
        <w:rPr>
          <w:rFonts w:ascii="Palatino Linotype" w:hAnsi="Palatino Linotype"/>
          <w:b/>
        </w:rPr>
        <w:t xml:space="preserve">de </w:t>
      </w:r>
      <w:r w:rsidRPr="004D37E8">
        <w:rPr>
          <w:rFonts w:ascii="Palatino Linotype" w:hAnsi="Palatino Linotype"/>
          <w:b/>
        </w:rPr>
        <w:t>dos mil veintidós</w:t>
      </w:r>
      <w:r w:rsidRPr="004D37E8">
        <w:rPr>
          <w:rFonts w:ascii="Palatino Linotype" w:hAnsi="Palatino Linotype"/>
        </w:rPr>
        <w:t xml:space="preserve">, el Titular de la Unidad de Transparencia del </w:t>
      </w:r>
      <w:r w:rsidRPr="004D37E8">
        <w:rPr>
          <w:rFonts w:ascii="Palatino Linotype" w:hAnsi="Palatino Linotype"/>
          <w:b/>
        </w:rPr>
        <w:t>SUJETO OBLIGADO</w:t>
      </w:r>
      <w:r w:rsidR="009135B0" w:rsidRPr="004D37E8">
        <w:rPr>
          <w:rFonts w:ascii="Palatino Linotype" w:hAnsi="Palatino Linotype"/>
        </w:rPr>
        <w:t>, turnó los</w:t>
      </w:r>
      <w:r w:rsidRPr="004D37E8">
        <w:rPr>
          <w:rFonts w:ascii="Palatino Linotype" w:hAnsi="Palatino Linotype"/>
        </w:rPr>
        <w:t xml:space="preserve"> requerimientos de información a</w:t>
      </w:r>
      <w:r w:rsidR="002B54B6" w:rsidRPr="004D37E8">
        <w:rPr>
          <w:rFonts w:ascii="Palatino Linotype" w:hAnsi="Palatino Linotype"/>
        </w:rPr>
        <w:t xml:space="preserve"> </w:t>
      </w:r>
      <w:r w:rsidR="0010072C" w:rsidRPr="004D37E8">
        <w:rPr>
          <w:rFonts w:ascii="Palatino Linotype" w:hAnsi="Palatino Linotype"/>
        </w:rPr>
        <w:t>l</w:t>
      </w:r>
      <w:r w:rsidR="002B54B6" w:rsidRPr="004D37E8">
        <w:rPr>
          <w:rFonts w:ascii="Palatino Linotype" w:hAnsi="Palatino Linotype"/>
        </w:rPr>
        <w:t>os</w:t>
      </w:r>
      <w:r w:rsidR="00E528B0" w:rsidRPr="004D37E8">
        <w:rPr>
          <w:rFonts w:ascii="Palatino Linotype" w:hAnsi="Palatino Linotype"/>
        </w:rPr>
        <w:t xml:space="preserve"> </w:t>
      </w:r>
      <w:r w:rsidRPr="004D37E8">
        <w:rPr>
          <w:rFonts w:ascii="Palatino Linotype" w:hAnsi="Palatino Linotype"/>
        </w:rPr>
        <w:t>servidor</w:t>
      </w:r>
      <w:r w:rsidR="002B54B6" w:rsidRPr="004D37E8">
        <w:rPr>
          <w:rFonts w:ascii="Palatino Linotype" w:hAnsi="Palatino Linotype"/>
        </w:rPr>
        <w:t>es</w:t>
      </w:r>
      <w:r w:rsidRPr="004D37E8">
        <w:rPr>
          <w:rFonts w:ascii="Palatino Linotype" w:hAnsi="Palatino Linotype"/>
        </w:rPr>
        <w:t xml:space="preserve"> público</w:t>
      </w:r>
      <w:r w:rsidR="002B54B6" w:rsidRPr="004D37E8">
        <w:rPr>
          <w:rFonts w:ascii="Palatino Linotype" w:hAnsi="Palatino Linotype"/>
        </w:rPr>
        <w:t>s</w:t>
      </w:r>
      <w:r w:rsidRPr="004D37E8">
        <w:rPr>
          <w:rFonts w:ascii="Palatino Linotype" w:hAnsi="Palatino Linotype"/>
        </w:rPr>
        <w:t xml:space="preserve"> habilitado</w:t>
      </w:r>
      <w:r w:rsidR="002B54B6" w:rsidRPr="004D37E8">
        <w:rPr>
          <w:rFonts w:ascii="Palatino Linotype" w:hAnsi="Palatino Linotype"/>
        </w:rPr>
        <w:t>s</w:t>
      </w:r>
      <w:r w:rsidRPr="004D37E8">
        <w:rPr>
          <w:rFonts w:ascii="Palatino Linotype" w:hAnsi="Palatino Linotype"/>
        </w:rPr>
        <w:t xml:space="preserve"> </w:t>
      </w:r>
      <w:r w:rsidR="00E872AA" w:rsidRPr="004D37E8">
        <w:rPr>
          <w:rFonts w:ascii="Palatino Linotype" w:hAnsi="Palatino Linotype"/>
        </w:rPr>
        <w:t>que estimó pertinente</w:t>
      </w:r>
      <w:r w:rsidRPr="004D37E8">
        <w:rPr>
          <w:rFonts w:ascii="Palatino Linotype" w:hAnsi="Palatino Linotype"/>
        </w:rPr>
        <w:t>, a fin de colmar la solicitud</w:t>
      </w:r>
      <w:r w:rsidR="002B5B30" w:rsidRPr="004D37E8">
        <w:rPr>
          <w:rFonts w:ascii="Palatino Linotype" w:hAnsi="Palatino Linotype"/>
        </w:rPr>
        <w:t xml:space="preserve"> </w:t>
      </w:r>
      <w:r w:rsidRPr="004D37E8">
        <w:rPr>
          <w:rFonts w:ascii="Palatino Linotype" w:hAnsi="Palatino Linotype"/>
        </w:rPr>
        <w:t>de acceso a la información</w:t>
      </w:r>
      <w:r w:rsidR="0058481E" w:rsidRPr="004D37E8">
        <w:rPr>
          <w:rFonts w:ascii="Palatino Linotype" w:hAnsi="Palatino Linotype"/>
        </w:rPr>
        <w:t xml:space="preserve">; </w:t>
      </w:r>
      <w:r w:rsidR="0058481E" w:rsidRPr="004D37E8">
        <w:rPr>
          <w:rFonts w:ascii="Palatino Linotype" w:hAnsi="Palatino Linotype"/>
          <w:bCs/>
        </w:rPr>
        <w:t>tal y como, se aprecia en la siguiente imagen:</w:t>
      </w:r>
    </w:p>
    <w:p w14:paraId="0CD20E05" w14:textId="5452899E" w:rsidR="0058481E" w:rsidRPr="004D37E8" w:rsidRDefault="003F50BE" w:rsidP="004D37E8">
      <w:pPr>
        <w:spacing w:line="360" w:lineRule="auto"/>
        <w:rPr>
          <w:rFonts w:ascii="Palatino Linotype" w:hAnsi="Palatino Linotype"/>
          <w:bCs/>
        </w:rPr>
      </w:pPr>
      <w:r w:rsidRPr="004D37E8">
        <w:rPr>
          <w:noProof/>
          <w:lang w:eastAsia="es-MX"/>
        </w:rPr>
        <w:drawing>
          <wp:inline distT="0" distB="0" distL="0" distR="0" wp14:anchorId="7D765287" wp14:editId="0E08966E">
            <wp:extent cx="5791835" cy="91186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911860"/>
                    </a:xfrm>
                    <a:prstGeom prst="rect">
                      <a:avLst/>
                    </a:prstGeom>
                  </pic:spPr>
                </pic:pic>
              </a:graphicData>
            </a:graphic>
          </wp:inline>
        </w:drawing>
      </w:r>
    </w:p>
    <w:p w14:paraId="2D003CBF" w14:textId="77777777" w:rsidR="009D34A1" w:rsidRPr="004D37E8" w:rsidRDefault="009D34A1" w:rsidP="004D37E8">
      <w:pPr>
        <w:widowControl w:val="0"/>
        <w:autoSpaceDE w:val="0"/>
        <w:autoSpaceDN w:val="0"/>
        <w:adjustRightInd w:val="0"/>
        <w:spacing w:line="360" w:lineRule="auto"/>
        <w:jc w:val="both"/>
        <w:rPr>
          <w:rFonts w:ascii="Palatino Linotype" w:hAnsi="Palatino Linotype"/>
          <w:b/>
          <w:sz w:val="16"/>
          <w:szCs w:val="16"/>
        </w:rPr>
      </w:pPr>
    </w:p>
    <w:p w14:paraId="7F25618C" w14:textId="13A7F21F" w:rsidR="009D34A1" w:rsidRPr="004D37E8" w:rsidRDefault="009D34A1" w:rsidP="004D37E8">
      <w:pPr>
        <w:widowControl w:val="0"/>
        <w:autoSpaceDE w:val="0"/>
        <w:autoSpaceDN w:val="0"/>
        <w:adjustRightInd w:val="0"/>
        <w:spacing w:line="360" w:lineRule="auto"/>
        <w:jc w:val="both"/>
        <w:rPr>
          <w:rFonts w:ascii="Palatino Linotype" w:hAnsi="Palatino Linotype"/>
          <w:b/>
        </w:rPr>
      </w:pPr>
      <w:r w:rsidRPr="004D37E8">
        <w:rPr>
          <w:rFonts w:ascii="Palatino Linotype" w:hAnsi="Palatino Linotype"/>
          <w:b/>
        </w:rPr>
        <w:t>III. Solicitud de aclaración.</w:t>
      </w:r>
    </w:p>
    <w:p w14:paraId="581C26E7" w14:textId="7FD2141E" w:rsidR="009D34A1" w:rsidRPr="004D37E8" w:rsidRDefault="009D34A1" w:rsidP="004D37E8">
      <w:pPr>
        <w:widowControl w:val="0"/>
        <w:autoSpaceDE w:val="0"/>
        <w:autoSpaceDN w:val="0"/>
        <w:adjustRightInd w:val="0"/>
        <w:spacing w:line="360" w:lineRule="auto"/>
        <w:jc w:val="both"/>
        <w:rPr>
          <w:rFonts w:ascii="Palatino Linotype" w:hAnsi="Palatino Linotype" w:cs="Segoe UI"/>
        </w:rPr>
      </w:pPr>
      <w:r w:rsidRPr="004D37E8">
        <w:rPr>
          <w:rFonts w:ascii="Palatino Linotype" w:eastAsia="Calibri" w:hAnsi="Palatino Linotype" w:cs="Arial"/>
          <w:bCs/>
          <w:lang w:val="es-ES" w:eastAsia="en-US"/>
        </w:rPr>
        <w:t xml:space="preserve">El </w:t>
      </w:r>
      <w:r w:rsidRPr="004D37E8">
        <w:rPr>
          <w:rFonts w:ascii="Palatino Linotype" w:eastAsia="Calibri" w:hAnsi="Palatino Linotype" w:cs="Arial"/>
          <w:b/>
          <w:bCs/>
          <w:lang w:val="es-ES" w:eastAsia="en-US"/>
        </w:rPr>
        <w:t xml:space="preserve">veintidós de noviembre de dos mil veintidós, </w:t>
      </w:r>
      <w:r w:rsidRPr="004D37E8">
        <w:rPr>
          <w:rFonts w:ascii="Palatino Linotype" w:hAnsi="Palatino Linotype" w:cs="Segoe UI"/>
          <w:b/>
          <w:bCs/>
        </w:rPr>
        <w:t>EL SU</w:t>
      </w:r>
      <w:r w:rsidRPr="004D37E8">
        <w:rPr>
          <w:rFonts w:ascii="Palatino Linotype" w:hAnsi="Palatino Linotype" w:cs="Segoe UI"/>
          <w:b/>
        </w:rPr>
        <w:t xml:space="preserve">JETO OBLIGADO </w:t>
      </w:r>
      <w:r w:rsidRPr="004D37E8">
        <w:rPr>
          <w:rFonts w:ascii="Palatino Linotype" w:hAnsi="Palatino Linotype" w:cs="Segoe UI"/>
        </w:rPr>
        <w:t xml:space="preserve">requirió al </w:t>
      </w:r>
      <w:r w:rsidRPr="004D37E8">
        <w:rPr>
          <w:rFonts w:ascii="Palatino Linotype" w:hAnsi="Palatino Linotype" w:cs="Segoe UI"/>
          <w:b/>
        </w:rPr>
        <w:t>L</w:t>
      </w:r>
      <w:r w:rsidR="004D37E8">
        <w:rPr>
          <w:rFonts w:ascii="Palatino Linotype" w:hAnsi="Palatino Linotype" w:cs="Segoe UI"/>
          <w:b/>
        </w:rPr>
        <w:t>A</w:t>
      </w:r>
      <w:r w:rsidRPr="004D37E8">
        <w:rPr>
          <w:rFonts w:ascii="Palatino Linotype" w:hAnsi="Palatino Linotype" w:cs="Segoe UI"/>
          <w:b/>
        </w:rPr>
        <w:t xml:space="preserve"> RECURRENTE </w:t>
      </w:r>
      <w:r w:rsidRPr="004D37E8">
        <w:rPr>
          <w:rFonts w:ascii="Palatino Linotype" w:hAnsi="Palatino Linotype" w:cs="Segoe UI"/>
        </w:rPr>
        <w:t>para que realizara la aclaración respecto a su solicitud</w:t>
      </w:r>
      <w:r w:rsidR="006A743A" w:rsidRPr="004D37E8">
        <w:rPr>
          <w:rFonts w:ascii="Palatino Linotype" w:hAnsi="Palatino Linotype" w:cs="Segoe UI"/>
        </w:rPr>
        <w:t xml:space="preserve"> que dio origen al </w:t>
      </w:r>
      <w:r w:rsidR="00967999" w:rsidRPr="004D37E8">
        <w:rPr>
          <w:rFonts w:ascii="Palatino Linotype" w:hAnsi="Palatino Linotype" w:cs="Segoe UI"/>
        </w:rPr>
        <w:t>Recurso de Revisión materia del presente estudio</w:t>
      </w:r>
      <w:r w:rsidRPr="004D37E8">
        <w:rPr>
          <w:rFonts w:ascii="Palatino Linotype" w:hAnsi="Palatino Linotype" w:cs="Segoe UI"/>
        </w:rPr>
        <w:t>, en los términos siguientes:</w:t>
      </w:r>
    </w:p>
    <w:p w14:paraId="4B0D4D40" w14:textId="77777777" w:rsidR="009D34A1" w:rsidRPr="004D37E8" w:rsidRDefault="009D34A1" w:rsidP="004D37E8">
      <w:pPr>
        <w:widowControl w:val="0"/>
        <w:autoSpaceDE w:val="0"/>
        <w:autoSpaceDN w:val="0"/>
        <w:adjustRightInd w:val="0"/>
        <w:spacing w:line="360" w:lineRule="auto"/>
        <w:jc w:val="both"/>
        <w:rPr>
          <w:rFonts w:ascii="Palatino Linotype" w:hAnsi="Palatino Linotype" w:cs="Segoe UI"/>
        </w:rPr>
      </w:pPr>
    </w:p>
    <w:p w14:paraId="07ADA2AB" w14:textId="77777777" w:rsidR="00354F37" w:rsidRPr="004D37E8" w:rsidRDefault="009D34A1" w:rsidP="004D37E8">
      <w:pPr>
        <w:widowControl w:val="0"/>
        <w:jc w:val="both"/>
        <w:rPr>
          <w:rFonts w:ascii="Palatino Linotype" w:hAnsi="Palatino Linotype" w:cs="Segoe UI"/>
          <w:i/>
        </w:rPr>
      </w:pPr>
      <w:r w:rsidRPr="004D37E8">
        <w:rPr>
          <w:rFonts w:ascii="Palatino Linotype" w:hAnsi="Palatino Linotype" w:cs="Segoe UI"/>
          <w:i/>
        </w:rPr>
        <w:t>“</w:t>
      </w:r>
      <w:r w:rsidR="00354F37" w:rsidRPr="004D37E8">
        <w:rPr>
          <w:rFonts w:ascii="Palatino Linotype" w:hAnsi="Palatino Linotype" w:cs="Segoe UI"/>
          <w:i/>
        </w:rPr>
        <w:t xml:space="preserve">Con fundamento en el </w:t>
      </w:r>
      <w:proofErr w:type="spellStart"/>
      <w:r w:rsidR="00354F37" w:rsidRPr="004D37E8">
        <w:rPr>
          <w:rFonts w:ascii="Palatino Linotype" w:hAnsi="Palatino Linotype" w:cs="Segoe UI"/>
          <w:i/>
        </w:rPr>
        <w:t>articulo</w:t>
      </w:r>
      <w:proofErr w:type="spellEnd"/>
      <w:r w:rsidR="00354F37" w:rsidRPr="004D37E8">
        <w:rPr>
          <w:rFonts w:ascii="Palatino Linotype" w:hAnsi="Palatino Linotype" w:cs="Segoe UI"/>
          <w:i/>
        </w:rPr>
        <w:t xml:space="preserve"> 159 de la Ley de Transparencia y Acceso a la Información Pública del Estado de México y Municipios, se le requiere para que dentro del plazo de diez días hábiles realice lo siguiente:</w:t>
      </w:r>
    </w:p>
    <w:p w14:paraId="20FF033E" w14:textId="77777777" w:rsidR="004B24DB" w:rsidRPr="004D37E8" w:rsidRDefault="004B24DB" w:rsidP="004D37E8">
      <w:pPr>
        <w:widowControl w:val="0"/>
        <w:jc w:val="both"/>
        <w:rPr>
          <w:rFonts w:ascii="Palatino Linotype" w:hAnsi="Palatino Linotype" w:cs="Segoe UI"/>
          <w:i/>
        </w:rPr>
      </w:pPr>
    </w:p>
    <w:p w14:paraId="2B462E6C" w14:textId="77777777" w:rsidR="00354F37" w:rsidRPr="004D37E8" w:rsidRDefault="00354F37" w:rsidP="004D37E8">
      <w:pPr>
        <w:widowControl w:val="0"/>
        <w:jc w:val="both"/>
        <w:rPr>
          <w:rFonts w:ascii="Palatino Linotype" w:hAnsi="Palatino Linotype" w:cs="Segoe UI"/>
          <w:i/>
        </w:rPr>
      </w:pPr>
      <w:r w:rsidRPr="004D37E8">
        <w:rPr>
          <w:rFonts w:ascii="Palatino Linotype" w:hAnsi="Palatino Linotype" w:cs="Segoe UI"/>
          <w:i/>
        </w:rPr>
        <w:t>Con fundamento en el artículo 159 de la Ley de Transparencia y Acceso a la Información Pública del Estado de México y Municipios, se solicita respetuosamente al solicitante aclare y/o especifique el documento que requiere pues es necesario saber con precisión la información que solicita para realizar la búsqueda, así como el periodo. Lo anterior con la finalidad de, en caso de proceder, atender eficazmente su requerimiento.</w:t>
      </w:r>
    </w:p>
    <w:p w14:paraId="0CA47CAB" w14:textId="3E6FB6D5" w:rsidR="009D34A1" w:rsidRPr="004D37E8" w:rsidRDefault="00354F37" w:rsidP="004D37E8">
      <w:pPr>
        <w:widowControl w:val="0"/>
        <w:jc w:val="both"/>
        <w:rPr>
          <w:rFonts w:ascii="Palatino Linotype" w:eastAsia="Palatino Linotype" w:hAnsi="Palatino Linotype" w:cs="Palatino Linotype"/>
          <w:b/>
        </w:rPr>
      </w:pPr>
      <w:r w:rsidRPr="004D37E8">
        <w:rPr>
          <w:rFonts w:ascii="Palatino Linotype" w:hAnsi="Palatino Linotype" w:cs="Segoe UI"/>
          <w:i/>
        </w:rPr>
        <w:lastRenderedPageBreak/>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009D34A1" w:rsidRPr="004D37E8">
        <w:rPr>
          <w:rFonts w:ascii="Palatino Linotype" w:hAnsi="Palatino Linotype" w:cs="Segoe UI"/>
          <w:i/>
        </w:rPr>
        <w:t>.”</w:t>
      </w:r>
    </w:p>
    <w:p w14:paraId="1D4F70FC" w14:textId="77777777" w:rsidR="009D34A1" w:rsidRPr="004D37E8" w:rsidRDefault="009D34A1" w:rsidP="004D37E8">
      <w:pPr>
        <w:spacing w:line="360" w:lineRule="auto"/>
        <w:jc w:val="both"/>
        <w:rPr>
          <w:rFonts w:ascii="Palatino Linotype" w:eastAsia="Palatino Linotype" w:hAnsi="Palatino Linotype" w:cs="Palatino Linotype"/>
          <w:b/>
        </w:rPr>
      </w:pPr>
    </w:p>
    <w:p w14:paraId="0BAE2441" w14:textId="0C5C3180" w:rsidR="009D34A1" w:rsidRPr="004D37E8" w:rsidRDefault="009D34A1" w:rsidP="004D37E8">
      <w:pPr>
        <w:widowControl w:val="0"/>
        <w:autoSpaceDE w:val="0"/>
        <w:autoSpaceDN w:val="0"/>
        <w:adjustRightInd w:val="0"/>
        <w:spacing w:line="360" w:lineRule="auto"/>
        <w:jc w:val="both"/>
        <w:rPr>
          <w:rFonts w:ascii="Palatino Linotype" w:hAnsi="Palatino Linotype" w:cs="Segoe UI"/>
        </w:rPr>
      </w:pPr>
      <w:r w:rsidRPr="004D37E8">
        <w:rPr>
          <w:rFonts w:ascii="Palatino Linotype" w:hAnsi="Palatino Linotype" w:cs="Segoe UI"/>
        </w:rPr>
        <w:t xml:space="preserve">Posteriormente el </w:t>
      </w:r>
      <w:r w:rsidRPr="004D37E8">
        <w:rPr>
          <w:rFonts w:ascii="Palatino Linotype" w:eastAsia="Calibri" w:hAnsi="Palatino Linotype" w:cs="Arial"/>
          <w:b/>
          <w:bCs/>
          <w:lang w:val="es-ES" w:eastAsia="en-US"/>
        </w:rPr>
        <w:t>veintiocho de noviembre de dos mil veintidós</w:t>
      </w:r>
      <w:r w:rsidRPr="004D37E8">
        <w:rPr>
          <w:rFonts w:ascii="Palatino Linotype" w:hAnsi="Palatino Linotype" w:cs="Segoe UI"/>
        </w:rPr>
        <w:t xml:space="preserve"> </w:t>
      </w:r>
      <w:r w:rsidR="004D37E8" w:rsidRPr="004D37E8">
        <w:rPr>
          <w:rFonts w:ascii="Palatino Linotype" w:hAnsi="Palatino Linotype" w:cs="Segoe UI"/>
          <w:b/>
          <w:bCs/>
        </w:rPr>
        <w:t>LA</w:t>
      </w:r>
      <w:r w:rsidRPr="004D37E8">
        <w:rPr>
          <w:rFonts w:ascii="Palatino Linotype" w:hAnsi="Palatino Linotype" w:cs="Segoe UI"/>
        </w:rPr>
        <w:t xml:space="preserve"> </w:t>
      </w:r>
      <w:r w:rsidRPr="004D37E8">
        <w:rPr>
          <w:rFonts w:ascii="Palatino Linotype" w:hAnsi="Palatino Linotype" w:cs="Segoe UI"/>
          <w:b/>
        </w:rPr>
        <w:t xml:space="preserve">RECURRENTE </w:t>
      </w:r>
      <w:r w:rsidRPr="004D37E8">
        <w:rPr>
          <w:rFonts w:ascii="Palatino Linotype" w:hAnsi="Palatino Linotype" w:cs="Segoe UI"/>
        </w:rPr>
        <w:t xml:space="preserve">desahogó </w:t>
      </w:r>
      <w:r w:rsidR="00010D4F" w:rsidRPr="004D37E8">
        <w:rPr>
          <w:rFonts w:ascii="Palatino Linotype" w:hAnsi="Palatino Linotype" w:cs="Segoe UI"/>
        </w:rPr>
        <w:t xml:space="preserve">once veces </w:t>
      </w:r>
      <w:r w:rsidRPr="004D37E8">
        <w:rPr>
          <w:rFonts w:ascii="Palatino Linotype" w:hAnsi="Palatino Linotype" w:cs="Segoe UI"/>
        </w:rPr>
        <w:t>su aclaración en los términos siguientes:</w:t>
      </w:r>
    </w:p>
    <w:p w14:paraId="32B187A3" w14:textId="77777777" w:rsidR="009D34A1" w:rsidRPr="004D37E8" w:rsidRDefault="009D34A1" w:rsidP="004D37E8">
      <w:pPr>
        <w:widowControl w:val="0"/>
        <w:autoSpaceDE w:val="0"/>
        <w:autoSpaceDN w:val="0"/>
        <w:adjustRightInd w:val="0"/>
        <w:spacing w:line="360" w:lineRule="auto"/>
        <w:jc w:val="both"/>
        <w:rPr>
          <w:rFonts w:ascii="Palatino Linotype" w:hAnsi="Palatino Linotype" w:cs="Segoe UI"/>
        </w:rPr>
      </w:pPr>
    </w:p>
    <w:p w14:paraId="5FAD50A1" w14:textId="52E428D0" w:rsidR="009D34A1" w:rsidRPr="004D37E8" w:rsidRDefault="009D34A1" w:rsidP="004D37E8">
      <w:pPr>
        <w:widowControl w:val="0"/>
        <w:autoSpaceDE w:val="0"/>
        <w:autoSpaceDN w:val="0"/>
        <w:adjustRightInd w:val="0"/>
        <w:jc w:val="both"/>
        <w:rPr>
          <w:rFonts w:ascii="Palatino Linotype" w:hAnsi="Palatino Linotype" w:cs="Segoe UI"/>
          <w:i/>
        </w:rPr>
      </w:pPr>
      <w:r w:rsidRPr="004D37E8">
        <w:rPr>
          <w:rFonts w:ascii="Palatino Linotype" w:hAnsi="Palatino Linotype" w:cs="Segoe UI"/>
          <w:i/>
        </w:rPr>
        <w:t>“</w:t>
      </w:r>
      <w:r w:rsidR="004B24DB" w:rsidRPr="004D37E8">
        <w:rPr>
          <w:rFonts w:ascii="Palatino Linotype" w:hAnsi="Palatino Linotype" w:cs="Segoe UI"/>
          <w:i/>
        </w:rPr>
        <w:t xml:space="preserve">A la C. Rosa María Correa Rivera le impidieron el acceso a su centro de trabajo y le notificaron estaba despedida desde el 15 de mayo por indicaciones de la C Mónica Garduño </w:t>
      </w:r>
      <w:proofErr w:type="spellStart"/>
      <w:r w:rsidR="004B24DB" w:rsidRPr="004D37E8">
        <w:rPr>
          <w:rFonts w:ascii="Palatino Linotype" w:hAnsi="Palatino Linotype" w:cs="Segoe UI"/>
          <w:i/>
        </w:rPr>
        <w:t>Wahl</w:t>
      </w:r>
      <w:proofErr w:type="spellEnd"/>
      <w:r w:rsidR="004B24DB" w:rsidRPr="004D37E8">
        <w:rPr>
          <w:rFonts w:ascii="Palatino Linotype" w:hAnsi="Palatino Linotype" w:cs="Segoe UI"/>
          <w:i/>
        </w:rPr>
        <w:t xml:space="preserve">, Directora de Cultura. </w:t>
      </w:r>
      <w:r w:rsidR="004B24DB" w:rsidRPr="004D37E8">
        <w:rPr>
          <w:rFonts w:ascii="Palatino Linotype" w:hAnsi="Palatino Linotype" w:cs="Segoe UI"/>
          <w:b/>
          <w:i/>
        </w:rPr>
        <w:t>La solicitud concreta es conocer el motivo oficial por el cual causó baja.</w:t>
      </w:r>
      <w:r w:rsidRPr="004D37E8">
        <w:rPr>
          <w:rFonts w:ascii="Palatino Linotype" w:hAnsi="Palatino Linotype" w:cs="Segoe UI"/>
          <w:i/>
        </w:rPr>
        <w:t>”</w:t>
      </w:r>
    </w:p>
    <w:p w14:paraId="130F1D98" w14:textId="77777777" w:rsidR="009D34A1" w:rsidRPr="004D37E8" w:rsidRDefault="009D34A1" w:rsidP="004D37E8">
      <w:pPr>
        <w:spacing w:line="360" w:lineRule="auto"/>
        <w:jc w:val="both"/>
        <w:rPr>
          <w:rFonts w:ascii="Palatino Linotype" w:hAnsi="Palatino Linotype"/>
        </w:rPr>
      </w:pPr>
    </w:p>
    <w:p w14:paraId="15FE9AE4" w14:textId="05F0CF11" w:rsidR="004B24DB" w:rsidRPr="004D37E8" w:rsidRDefault="004B24DB" w:rsidP="004D37E8">
      <w:pPr>
        <w:spacing w:line="360" w:lineRule="auto"/>
        <w:jc w:val="both"/>
        <w:rPr>
          <w:rFonts w:ascii="Palatino Linotype" w:hAnsi="Palatino Linotype"/>
        </w:rPr>
      </w:pPr>
      <w:r w:rsidRPr="004D37E8">
        <w:rPr>
          <w:rFonts w:ascii="Palatino Linotype" w:hAnsi="Palatino Linotype"/>
        </w:rPr>
        <w:t xml:space="preserve">Así mismo </w:t>
      </w:r>
      <w:r w:rsidR="00157BEA" w:rsidRPr="00157BEA">
        <w:rPr>
          <w:rFonts w:ascii="Palatino Linotype" w:hAnsi="Palatino Linotype"/>
          <w:b/>
          <w:bCs/>
        </w:rPr>
        <w:t>LA</w:t>
      </w:r>
      <w:r w:rsidRPr="004D37E8">
        <w:rPr>
          <w:rFonts w:ascii="Palatino Linotype" w:hAnsi="Palatino Linotype"/>
        </w:rPr>
        <w:t xml:space="preserve"> </w:t>
      </w:r>
      <w:r w:rsidRPr="004D37E8">
        <w:rPr>
          <w:rFonts w:ascii="Palatino Linotype" w:hAnsi="Palatino Linotype"/>
          <w:b/>
        </w:rPr>
        <w:t xml:space="preserve">RECURRENTE </w:t>
      </w:r>
      <w:r w:rsidRPr="004D37E8">
        <w:rPr>
          <w:rFonts w:ascii="Palatino Linotype" w:hAnsi="Palatino Linotype"/>
        </w:rPr>
        <w:t>adjuntó a su aclaración los archivos “SOL. 3475 RR 12501 ADMÓN. (3).PDF”</w:t>
      </w:r>
      <w:r w:rsidR="0027180A" w:rsidRPr="004D37E8">
        <w:rPr>
          <w:rFonts w:ascii="Palatino Linotype" w:hAnsi="Palatino Linotype"/>
        </w:rPr>
        <w:t xml:space="preserve"> “SOL. 3475 RR 12501 ADMÓN. (3).PDF” de los cuales se desprende </w:t>
      </w:r>
      <w:r w:rsidR="006D0B38" w:rsidRPr="004D37E8">
        <w:rPr>
          <w:rFonts w:ascii="Palatino Linotype" w:hAnsi="Palatino Linotype"/>
        </w:rPr>
        <w:t xml:space="preserve">el mismo </w:t>
      </w:r>
      <w:r w:rsidR="0027180A" w:rsidRPr="004D37E8">
        <w:rPr>
          <w:rFonts w:ascii="Palatino Linotype" w:hAnsi="Palatino Linotype"/>
        </w:rPr>
        <w:t>Oficio DA/</w:t>
      </w:r>
      <w:r w:rsidR="00C43600" w:rsidRPr="004D37E8">
        <w:rPr>
          <w:rFonts w:ascii="Palatino Linotype" w:hAnsi="Palatino Linotype"/>
        </w:rPr>
        <w:t>06421/2022</w:t>
      </w:r>
      <w:r w:rsidR="006D0B38" w:rsidRPr="004D37E8">
        <w:rPr>
          <w:rFonts w:ascii="Palatino Linotype" w:hAnsi="Palatino Linotype"/>
        </w:rPr>
        <w:t xml:space="preserve">, del cual se </w:t>
      </w:r>
      <w:r w:rsidR="00AD1AEC" w:rsidRPr="004D37E8">
        <w:rPr>
          <w:rFonts w:ascii="Palatino Linotype" w:hAnsi="Palatino Linotype"/>
        </w:rPr>
        <w:t>advierte información correspondiente a otra solicitud aparejada al recurso 12501/INFOEM/IP/RR/2022.</w:t>
      </w:r>
    </w:p>
    <w:p w14:paraId="45EF0F29" w14:textId="77777777" w:rsidR="009D34A1" w:rsidRPr="004D37E8" w:rsidRDefault="009D34A1" w:rsidP="004D37E8">
      <w:pPr>
        <w:spacing w:line="360" w:lineRule="auto"/>
        <w:jc w:val="both"/>
        <w:rPr>
          <w:rFonts w:ascii="Palatino Linotype" w:hAnsi="Palatino Linotype"/>
          <w:b/>
        </w:rPr>
      </w:pPr>
    </w:p>
    <w:p w14:paraId="61BA5BF5" w14:textId="2F720F64" w:rsidR="00010D4F" w:rsidRPr="004D37E8" w:rsidRDefault="00010D4F" w:rsidP="004D37E8">
      <w:pPr>
        <w:spacing w:line="360" w:lineRule="auto"/>
        <w:jc w:val="both"/>
        <w:rPr>
          <w:rFonts w:ascii="Palatino Linotype" w:hAnsi="Palatino Linotype"/>
          <w:b/>
        </w:rPr>
      </w:pPr>
      <w:r w:rsidRPr="004D37E8">
        <w:rPr>
          <w:rFonts w:ascii="Palatino Linotype" w:hAnsi="Palatino Linotype"/>
          <w:b/>
        </w:rPr>
        <w:t>IV. Turno de requerimiento del Sujeto Obligado</w:t>
      </w:r>
    </w:p>
    <w:p w14:paraId="4566B054" w14:textId="30EDDA93" w:rsidR="00010D4F" w:rsidRPr="004D37E8" w:rsidRDefault="00010D4F" w:rsidP="004D37E8">
      <w:pPr>
        <w:spacing w:line="360" w:lineRule="auto"/>
        <w:jc w:val="both"/>
        <w:rPr>
          <w:rFonts w:ascii="Palatino Linotype" w:hAnsi="Palatino Linotype"/>
          <w:bCs/>
        </w:rPr>
      </w:pPr>
      <w:r w:rsidRPr="004D37E8">
        <w:rPr>
          <w:rFonts w:ascii="Palatino Linotype" w:hAnsi="Palatino Linotype"/>
        </w:rPr>
        <w:t xml:space="preserve">En cumplimiento al artículo 162 de la Ley de Transparencia y Acceso a la Información Pública del Estado de México y Municipios, el </w:t>
      </w:r>
      <w:r w:rsidRPr="004D37E8">
        <w:rPr>
          <w:rFonts w:ascii="Palatino Linotype" w:hAnsi="Palatino Linotype"/>
          <w:b/>
        </w:rPr>
        <w:t>veintinueve de noviembre de dos mil veintidós</w:t>
      </w:r>
      <w:r w:rsidRPr="004D37E8">
        <w:rPr>
          <w:rFonts w:ascii="Palatino Linotype" w:hAnsi="Palatino Linotype"/>
        </w:rPr>
        <w:t xml:space="preserve">, el Titular de la Unidad de Transparencia del </w:t>
      </w:r>
      <w:r w:rsidRPr="004D37E8">
        <w:rPr>
          <w:rFonts w:ascii="Palatino Linotype" w:hAnsi="Palatino Linotype"/>
          <w:b/>
        </w:rPr>
        <w:t>SUJETO OBLIGADO</w:t>
      </w:r>
      <w:r w:rsidRPr="004D37E8">
        <w:rPr>
          <w:rFonts w:ascii="Palatino Linotype" w:hAnsi="Palatino Linotype"/>
        </w:rPr>
        <w:t xml:space="preserve">, turnó nuevamente los requerimientos de información a los servidores públicos habilitados que estimó pertinente, a fin de colmar la solicitud de acceso a la información; </w:t>
      </w:r>
      <w:r w:rsidRPr="004D37E8">
        <w:rPr>
          <w:rFonts w:ascii="Palatino Linotype" w:hAnsi="Palatino Linotype"/>
          <w:bCs/>
        </w:rPr>
        <w:t>tal y como, se aprecia en la siguiente imagen:</w:t>
      </w:r>
    </w:p>
    <w:p w14:paraId="0F8756B1" w14:textId="6A519A66" w:rsidR="00010D4F" w:rsidRPr="004D37E8" w:rsidRDefault="00010D4F" w:rsidP="004D37E8">
      <w:pPr>
        <w:spacing w:line="360" w:lineRule="auto"/>
        <w:rPr>
          <w:rFonts w:ascii="Palatino Linotype" w:hAnsi="Palatino Linotype"/>
          <w:bCs/>
        </w:rPr>
      </w:pPr>
      <w:r w:rsidRPr="004D37E8">
        <w:rPr>
          <w:noProof/>
          <w:lang w:eastAsia="es-MX"/>
        </w:rPr>
        <w:drawing>
          <wp:inline distT="0" distB="0" distL="0" distR="0" wp14:anchorId="579D37F6" wp14:editId="00243959">
            <wp:extent cx="5791835" cy="76962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769620"/>
                    </a:xfrm>
                    <a:prstGeom prst="rect">
                      <a:avLst/>
                    </a:prstGeom>
                  </pic:spPr>
                </pic:pic>
              </a:graphicData>
            </a:graphic>
          </wp:inline>
        </w:drawing>
      </w:r>
    </w:p>
    <w:p w14:paraId="765BF08B" w14:textId="788F087A" w:rsidR="003B5B79" w:rsidRPr="004D37E8" w:rsidRDefault="00003547" w:rsidP="004D37E8">
      <w:pPr>
        <w:spacing w:line="360" w:lineRule="auto"/>
        <w:jc w:val="both"/>
        <w:rPr>
          <w:rFonts w:ascii="Palatino Linotype" w:hAnsi="Palatino Linotype"/>
          <w:b/>
        </w:rPr>
      </w:pPr>
      <w:r w:rsidRPr="004D37E8">
        <w:rPr>
          <w:rFonts w:ascii="Palatino Linotype" w:hAnsi="Palatino Linotype"/>
          <w:b/>
        </w:rPr>
        <w:lastRenderedPageBreak/>
        <w:t>V</w:t>
      </w:r>
      <w:r w:rsidR="003B5B79" w:rsidRPr="004D37E8">
        <w:rPr>
          <w:rFonts w:ascii="Palatino Linotype" w:hAnsi="Palatino Linotype"/>
          <w:b/>
        </w:rPr>
        <w:t>. Prórroga</w:t>
      </w:r>
    </w:p>
    <w:p w14:paraId="4027F9D6" w14:textId="77BDC23B" w:rsidR="003B5B79" w:rsidRPr="004D37E8" w:rsidRDefault="003B5B79" w:rsidP="004D37E8">
      <w:pPr>
        <w:pStyle w:val="Prrafodelista"/>
        <w:tabs>
          <w:tab w:val="left" w:pos="709"/>
        </w:tabs>
        <w:spacing w:line="360" w:lineRule="auto"/>
        <w:ind w:left="0"/>
        <w:jc w:val="both"/>
        <w:rPr>
          <w:rFonts w:ascii="Palatino Linotype" w:hAnsi="Palatino Linotype" w:cs="Arial"/>
        </w:rPr>
      </w:pPr>
      <w:r w:rsidRPr="004D37E8">
        <w:rPr>
          <w:rFonts w:ascii="Palatino Linotype" w:hAnsi="Palatino Linotype" w:cs="Arial"/>
        </w:rPr>
        <w:t xml:space="preserve">De las constancias que obran en el expediente electrónico del </w:t>
      </w:r>
      <w:r w:rsidRPr="004D37E8">
        <w:rPr>
          <w:rFonts w:ascii="Palatino Linotype" w:hAnsi="Palatino Linotype" w:cs="Arial"/>
          <w:b/>
        </w:rPr>
        <w:t>SAIMEX</w:t>
      </w:r>
      <w:r w:rsidRPr="004D37E8">
        <w:rPr>
          <w:rFonts w:ascii="Palatino Linotype" w:hAnsi="Palatino Linotype" w:cs="Arial"/>
        </w:rPr>
        <w:t xml:space="preserve">, se advierte que el </w:t>
      </w:r>
      <w:r w:rsidR="00003547" w:rsidRPr="004D37E8">
        <w:rPr>
          <w:rFonts w:ascii="Palatino Linotype" w:hAnsi="Palatino Linotype" w:cs="Arial"/>
          <w:b/>
          <w:bCs/>
        </w:rPr>
        <w:t xml:space="preserve">veinte </w:t>
      </w:r>
      <w:r w:rsidRPr="004D37E8">
        <w:rPr>
          <w:rFonts w:ascii="Palatino Linotype" w:hAnsi="Palatino Linotype" w:cs="Arial"/>
          <w:b/>
          <w:bCs/>
        </w:rPr>
        <w:t xml:space="preserve">de </w:t>
      </w:r>
      <w:r w:rsidR="00003547" w:rsidRPr="004D37E8">
        <w:rPr>
          <w:rFonts w:ascii="Palatino Linotype" w:hAnsi="Palatino Linotype" w:cs="Arial"/>
          <w:b/>
          <w:bCs/>
        </w:rPr>
        <w:t>diciembre</w:t>
      </w:r>
      <w:r w:rsidRPr="004D37E8">
        <w:rPr>
          <w:rFonts w:ascii="Palatino Linotype" w:hAnsi="Palatino Linotype" w:cs="Arial"/>
          <w:b/>
          <w:bCs/>
        </w:rPr>
        <w:t xml:space="preserve"> de dos mil </w:t>
      </w:r>
      <w:r w:rsidR="00003547" w:rsidRPr="004D37E8">
        <w:rPr>
          <w:rFonts w:ascii="Palatino Linotype" w:hAnsi="Palatino Linotype" w:cs="Arial"/>
          <w:b/>
          <w:bCs/>
        </w:rPr>
        <w:t>veintidós</w:t>
      </w:r>
      <w:r w:rsidRPr="004D37E8">
        <w:rPr>
          <w:rFonts w:ascii="Palatino Linotype" w:hAnsi="Palatino Linotype" w:cs="Arial"/>
        </w:rPr>
        <w:t xml:space="preserve">, </w:t>
      </w:r>
      <w:r w:rsidRPr="004D37E8">
        <w:rPr>
          <w:rFonts w:ascii="Palatino Linotype" w:hAnsi="Palatino Linotype"/>
          <w:b/>
        </w:rPr>
        <w:t>EL SUJETO OBLIGADO</w:t>
      </w:r>
      <w:r w:rsidRPr="004D37E8">
        <w:rPr>
          <w:rFonts w:ascii="Palatino Linotype" w:hAnsi="Palatino Linotype" w:cs="Arial"/>
        </w:rPr>
        <w:t xml:space="preserve"> solicitó prórroga de siete días para recabar la información solicitada y dar cumplimiento a lo requerido por </w:t>
      </w:r>
      <w:r w:rsidR="00157BEA">
        <w:rPr>
          <w:rFonts w:ascii="Palatino Linotype" w:hAnsi="Palatino Linotype" w:cs="Arial"/>
          <w:b/>
        </w:rPr>
        <w:t>LA</w:t>
      </w:r>
      <w:r w:rsidRPr="004D37E8">
        <w:rPr>
          <w:rFonts w:ascii="Palatino Linotype" w:hAnsi="Palatino Linotype" w:cs="Arial"/>
          <w:b/>
        </w:rPr>
        <w:t xml:space="preserve"> RECURRENTE</w:t>
      </w:r>
      <w:r w:rsidRPr="004D37E8">
        <w:rPr>
          <w:rFonts w:ascii="Palatino Linotype" w:hAnsi="Palatino Linotype" w:cs="Arial"/>
        </w:rPr>
        <w:t>, advirtiendo que dicha prórroga no cumple con lo establecido en el artículo 49, fracción II, así como en el artículo 163 segundo párrafo, de la Ley de Transparencia y Acceso a la Información Pública del Estado de México y Municipios.</w:t>
      </w:r>
    </w:p>
    <w:p w14:paraId="03B1FF49" w14:textId="77777777" w:rsidR="000B780C" w:rsidRPr="004D37E8" w:rsidRDefault="000B780C" w:rsidP="004D37E8">
      <w:pPr>
        <w:spacing w:line="360" w:lineRule="auto"/>
        <w:jc w:val="both"/>
        <w:rPr>
          <w:rFonts w:ascii="Palatino Linotype" w:hAnsi="Palatino Linotype"/>
          <w:b/>
        </w:rPr>
      </w:pPr>
    </w:p>
    <w:p w14:paraId="2CA2F241" w14:textId="50DCC3C7" w:rsidR="00E62E88" w:rsidRPr="004D37E8" w:rsidRDefault="00010D4F" w:rsidP="004D37E8">
      <w:pPr>
        <w:spacing w:line="360" w:lineRule="auto"/>
        <w:jc w:val="both"/>
        <w:rPr>
          <w:rFonts w:ascii="Palatino Linotype" w:hAnsi="Palatino Linotype" w:cs="Arial"/>
          <w:b/>
        </w:rPr>
      </w:pPr>
      <w:r w:rsidRPr="004D37E8">
        <w:rPr>
          <w:rFonts w:ascii="Palatino Linotype" w:hAnsi="Palatino Linotype"/>
          <w:b/>
        </w:rPr>
        <w:t>V</w:t>
      </w:r>
      <w:r w:rsidR="00A90788" w:rsidRPr="004D37E8">
        <w:rPr>
          <w:rFonts w:ascii="Palatino Linotype" w:hAnsi="Palatino Linotype"/>
          <w:b/>
        </w:rPr>
        <w:t>I</w:t>
      </w:r>
      <w:r w:rsidR="00B23C65" w:rsidRPr="004D37E8">
        <w:rPr>
          <w:rFonts w:ascii="Palatino Linotype" w:hAnsi="Palatino Linotype"/>
          <w:b/>
        </w:rPr>
        <w:t>.</w:t>
      </w:r>
      <w:r w:rsidR="00B23C65" w:rsidRPr="004D37E8">
        <w:rPr>
          <w:rFonts w:ascii="Palatino Linotype" w:hAnsi="Palatino Linotype"/>
        </w:rPr>
        <w:t xml:space="preserve"> </w:t>
      </w:r>
      <w:r w:rsidR="00E62E88" w:rsidRPr="004D37E8">
        <w:rPr>
          <w:rFonts w:ascii="Palatino Linotype" w:hAnsi="Palatino Linotype" w:cs="Arial"/>
          <w:b/>
        </w:rPr>
        <w:t>Respuesta del Sujeto Obligado</w:t>
      </w:r>
    </w:p>
    <w:p w14:paraId="44D16AE2" w14:textId="77CE119B" w:rsidR="007A5836" w:rsidRPr="004D37E8" w:rsidRDefault="007A5836" w:rsidP="004D37E8">
      <w:pPr>
        <w:spacing w:line="360" w:lineRule="auto"/>
        <w:jc w:val="both"/>
        <w:rPr>
          <w:rFonts w:ascii="Palatino Linotype" w:hAnsi="Palatino Linotype" w:cs="Arial"/>
        </w:rPr>
      </w:pPr>
      <w:r w:rsidRPr="004D37E8">
        <w:rPr>
          <w:rFonts w:ascii="Palatino Linotype" w:hAnsi="Palatino Linotype" w:cs="Arial"/>
        </w:rPr>
        <w:t xml:space="preserve">De las constancias que integran el expediente electrónico del </w:t>
      </w:r>
      <w:r w:rsidRPr="004D37E8">
        <w:rPr>
          <w:rFonts w:ascii="Palatino Linotype" w:hAnsi="Palatino Linotype" w:cs="Arial"/>
          <w:b/>
        </w:rPr>
        <w:t>SAIMEX</w:t>
      </w:r>
      <w:r w:rsidRPr="004D37E8">
        <w:rPr>
          <w:rFonts w:ascii="Palatino Linotype" w:hAnsi="Palatino Linotype" w:cs="Arial"/>
        </w:rPr>
        <w:t xml:space="preserve"> se advierte que </w:t>
      </w:r>
      <w:r w:rsidRPr="004D37E8">
        <w:rPr>
          <w:rFonts w:ascii="Palatino Linotype" w:hAnsi="Palatino Linotype" w:cs="Arial"/>
          <w:b/>
        </w:rPr>
        <w:t>EL SUJETO OBLIGADO</w:t>
      </w:r>
      <w:r w:rsidRPr="004D37E8">
        <w:rPr>
          <w:rFonts w:ascii="Palatino Linotype" w:hAnsi="Palatino Linotype" w:cs="Arial"/>
        </w:rPr>
        <w:t xml:space="preserve"> dio respuesta a la </w:t>
      </w:r>
      <w:r w:rsidR="0022743B" w:rsidRPr="004D37E8">
        <w:rPr>
          <w:rFonts w:ascii="Palatino Linotype" w:hAnsi="Palatino Linotype" w:cs="Arial"/>
        </w:rPr>
        <w:t>S</w:t>
      </w:r>
      <w:r w:rsidRPr="004D37E8">
        <w:rPr>
          <w:rFonts w:ascii="Palatino Linotype" w:hAnsi="Palatino Linotype" w:cs="Arial"/>
        </w:rPr>
        <w:t xml:space="preserve">olicitud de </w:t>
      </w:r>
      <w:r w:rsidR="0022743B" w:rsidRPr="004D37E8">
        <w:rPr>
          <w:rFonts w:ascii="Palatino Linotype" w:hAnsi="Palatino Linotype" w:cs="Arial"/>
        </w:rPr>
        <w:t>A</w:t>
      </w:r>
      <w:r w:rsidRPr="004D37E8">
        <w:rPr>
          <w:rFonts w:ascii="Palatino Linotype" w:hAnsi="Palatino Linotype" w:cs="Arial"/>
        </w:rPr>
        <w:t xml:space="preserve">cceso a la </w:t>
      </w:r>
      <w:r w:rsidR="0022743B" w:rsidRPr="004D37E8">
        <w:rPr>
          <w:rFonts w:ascii="Palatino Linotype" w:hAnsi="Palatino Linotype" w:cs="Arial"/>
        </w:rPr>
        <w:t>I</w:t>
      </w:r>
      <w:r w:rsidRPr="004D37E8">
        <w:rPr>
          <w:rFonts w:ascii="Palatino Linotype" w:hAnsi="Palatino Linotype" w:cs="Arial"/>
        </w:rPr>
        <w:t xml:space="preserve">nformación, </w:t>
      </w:r>
      <w:r w:rsidR="00310030" w:rsidRPr="004D37E8">
        <w:rPr>
          <w:rFonts w:ascii="Palatino Linotype" w:hAnsi="Palatino Linotype" w:cs="Arial"/>
        </w:rPr>
        <w:t>el</w:t>
      </w:r>
      <w:r w:rsidRPr="004D37E8">
        <w:rPr>
          <w:rFonts w:ascii="Palatino Linotype" w:hAnsi="Palatino Linotype" w:cs="Arial"/>
        </w:rPr>
        <w:t xml:space="preserve"> </w:t>
      </w:r>
      <w:r w:rsidR="008C42FA" w:rsidRPr="004D37E8">
        <w:rPr>
          <w:rFonts w:ascii="Palatino Linotype" w:hAnsi="Palatino Linotype" w:cs="Arial"/>
          <w:b/>
        </w:rPr>
        <w:t>dieciséis</w:t>
      </w:r>
      <w:r w:rsidR="00EF7B63" w:rsidRPr="004D37E8">
        <w:rPr>
          <w:rFonts w:ascii="Palatino Linotype" w:hAnsi="Palatino Linotype" w:cs="Arial"/>
          <w:b/>
        </w:rPr>
        <w:t xml:space="preserve"> de </w:t>
      </w:r>
      <w:r w:rsidR="008C42FA" w:rsidRPr="004D37E8">
        <w:rPr>
          <w:rFonts w:ascii="Palatino Linotype" w:hAnsi="Palatino Linotype" w:cs="Arial"/>
          <w:b/>
        </w:rPr>
        <w:t xml:space="preserve">enero </w:t>
      </w:r>
      <w:r w:rsidR="006952D4" w:rsidRPr="004D37E8">
        <w:rPr>
          <w:rFonts w:ascii="Palatino Linotype" w:hAnsi="Palatino Linotype" w:cs="Arial"/>
          <w:b/>
        </w:rPr>
        <w:t xml:space="preserve">de dos mil </w:t>
      </w:r>
      <w:r w:rsidR="008C42FA" w:rsidRPr="004D37E8">
        <w:rPr>
          <w:rFonts w:ascii="Palatino Linotype" w:hAnsi="Palatino Linotype" w:cs="Arial"/>
          <w:b/>
        </w:rPr>
        <w:t>veintitrés</w:t>
      </w:r>
      <w:r w:rsidRPr="004D37E8">
        <w:rPr>
          <w:rFonts w:ascii="Palatino Linotype" w:hAnsi="Palatino Linotype" w:cs="Arial"/>
        </w:rPr>
        <w:t>, en los términos que a continuación se citan:</w:t>
      </w:r>
    </w:p>
    <w:p w14:paraId="021BF839" w14:textId="77777777" w:rsidR="003652DA" w:rsidRPr="004D37E8" w:rsidRDefault="003652DA" w:rsidP="004D37E8">
      <w:pPr>
        <w:pStyle w:val="Prrafodelista"/>
        <w:spacing w:line="360" w:lineRule="auto"/>
        <w:ind w:left="851" w:right="899"/>
        <w:jc w:val="both"/>
        <w:rPr>
          <w:rFonts w:ascii="Palatino Linotype" w:hAnsi="Palatino Linotype" w:cs="Arial"/>
          <w:i/>
        </w:rPr>
      </w:pPr>
    </w:p>
    <w:p w14:paraId="3746642A" w14:textId="77777777" w:rsidR="008C42FA" w:rsidRPr="004D37E8" w:rsidRDefault="007A5836" w:rsidP="004D37E8">
      <w:pPr>
        <w:pStyle w:val="Prrafodelista"/>
        <w:spacing w:line="360" w:lineRule="auto"/>
        <w:ind w:left="851" w:right="899"/>
        <w:jc w:val="both"/>
        <w:rPr>
          <w:rFonts w:ascii="Palatino Linotype" w:hAnsi="Palatino Linotype" w:cs="Arial"/>
          <w:i/>
        </w:rPr>
      </w:pPr>
      <w:r w:rsidRPr="004D37E8">
        <w:rPr>
          <w:rFonts w:ascii="Palatino Linotype" w:hAnsi="Palatino Linotype" w:cs="Arial"/>
          <w:i/>
        </w:rPr>
        <w:t>“</w:t>
      </w:r>
      <w:r w:rsidR="002B5B30" w:rsidRPr="004D37E8">
        <w:rPr>
          <w:rFonts w:ascii="Palatino Linotype" w:hAnsi="Palatino Linotype" w:cs="Arial"/>
          <w:i/>
        </w:rPr>
        <w:t>…</w:t>
      </w:r>
      <w:r w:rsidR="008C42FA" w:rsidRPr="004D37E8">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3959A81" w14:textId="77777777" w:rsidR="008C42FA" w:rsidRPr="004D37E8" w:rsidRDefault="008C42FA" w:rsidP="004D37E8">
      <w:pPr>
        <w:pStyle w:val="Prrafodelista"/>
        <w:spacing w:line="360" w:lineRule="auto"/>
        <w:ind w:left="851" w:right="899"/>
        <w:jc w:val="both"/>
        <w:rPr>
          <w:rFonts w:ascii="Palatino Linotype" w:hAnsi="Palatino Linotype" w:cs="Arial"/>
          <w:i/>
        </w:rPr>
      </w:pPr>
    </w:p>
    <w:p w14:paraId="6D460F61" w14:textId="227D7F9E" w:rsidR="007A5836" w:rsidRPr="004D37E8" w:rsidRDefault="008C42FA" w:rsidP="004D37E8">
      <w:pPr>
        <w:pStyle w:val="Prrafodelista"/>
        <w:spacing w:line="360" w:lineRule="auto"/>
        <w:ind w:left="851" w:right="899"/>
        <w:jc w:val="both"/>
        <w:rPr>
          <w:rFonts w:ascii="Palatino Linotype" w:hAnsi="Palatino Linotype" w:cs="Arial"/>
          <w:i/>
        </w:rPr>
      </w:pPr>
      <w:r w:rsidRPr="004D37E8">
        <w:rPr>
          <w:rFonts w:ascii="Palatino Linotype" w:hAnsi="Palatino Linotype" w:cs="Arial"/>
          <w:i/>
        </w:rPr>
        <w:t xml:space="preserve">C. SOLICITANTE P R E S E N T E. En respuesta a la solicitud recibida por medio del Sistema de Acceso a la Información Mexiquense (SAIMEX). Al respecto, le informo que esta Dirección de Transparencia y Gobierno Abierto, turnó la solicitud antes mencionada a los Servidores Públicos Habilitados que de conformidad con las funciones y atribuciones conferidas en términos de la </w:t>
      </w:r>
      <w:r w:rsidRPr="004D37E8">
        <w:rPr>
          <w:rFonts w:ascii="Palatino Linotype" w:hAnsi="Palatino Linotype" w:cs="Arial"/>
          <w:i/>
        </w:rPr>
        <w:lastRenderedPageBreak/>
        <w:t>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para interponer el recurso de revisión conforme a los artículos 176, 177 y 178 de la Ley de Transparencia y Acceso a la Información Pública del Estado de México y Municipios. Sin más por el momento, me despido de usted, reiterando estar a sus órdenes. ATENTAMENTE GERARDO ARTURO OZUNA MARTÍNEZ DIRECTOR DE TRANSPARENCIA Y GOBIERNO ABIERTO</w:t>
      </w:r>
      <w:r w:rsidR="00DC1EE7" w:rsidRPr="004D37E8">
        <w:rPr>
          <w:rFonts w:ascii="Palatino Linotype" w:hAnsi="Palatino Linotype" w:cs="Arial"/>
          <w:i/>
        </w:rPr>
        <w:t>.</w:t>
      </w:r>
      <w:r w:rsidR="007A5836" w:rsidRPr="004D37E8">
        <w:rPr>
          <w:rFonts w:ascii="Palatino Linotype" w:hAnsi="Palatino Linotype" w:cs="Arial"/>
          <w:i/>
        </w:rPr>
        <w:t>”</w:t>
      </w:r>
      <w:r w:rsidR="00F84FBE" w:rsidRPr="004D37E8">
        <w:rPr>
          <w:rFonts w:ascii="Palatino Linotype" w:hAnsi="Palatino Linotype" w:cs="Arial"/>
          <w:i/>
        </w:rPr>
        <w:t xml:space="preserve"> (</w:t>
      </w:r>
      <w:proofErr w:type="gramStart"/>
      <w:r w:rsidR="00F84FBE" w:rsidRPr="004D37E8">
        <w:rPr>
          <w:rFonts w:ascii="Palatino Linotype" w:hAnsi="Palatino Linotype" w:cs="Arial"/>
          <w:i/>
        </w:rPr>
        <w:t>sic</w:t>
      </w:r>
      <w:proofErr w:type="gramEnd"/>
      <w:r w:rsidR="00F84FBE" w:rsidRPr="004D37E8">
        <w:rPr>
          <w:rFonts w:ascii="Palatino Linotype" w:hAnsi="Palatino Linotype" w:cs="Arial"/>
          <w:i/>
        </w:rPr>
        <w:t xml:space="preserve">) </w:t>
      </w:r>
    </w:p>
    <w:p w14:paraId="794BBDE3" w14:textId="77777777" w:rsidR="00D51F00" w:rsidRPr="004D37E8" w:rsidRDefault="00D51F00" w:rsidP="004D37E8">
      <w:pPr>
        <w:spacing w:line="360" w:lineRule="auto"/>
        <w:jc w:val="both"/>
        <w:rPr>
          <w:rFonts w:ascii="Palatino Linotype" w:hAnsi="Palatino Linotype"/>
        </w:rPr>
      </w:pPr>
    </w:p>
    <w:p w14:paraId="1BD381A5" w14:textId="48B14E21" w:rsidR="0079368B" w:rsidRPr="004D37E8" w:rsidRDefault="002B54B6" w:rsidP="004D37E8">
      <w:pPr>
        <w:spacing w:line="360" w:lineRule="auto"/>
        <w:jc w:val="both"/>
        <w:rPr>
          <w:rFonts w:ascii="Palatino Linotype" w:hAnsi="Palatino Linotype" w:cs="Arial"/>
        </w:rPr>
      </w:pPr>
      <w:r w:rsidRPr="004D37E8">
        <w:rPr>
          <w:rFonts w:ascii="Palatino Linotype" w:hAnsi="Palatino Linotype"/>
        </w:rPr>
        <w:t xml:space="preserve">De igual modo, </w:t>
      </w:r>
      <w:r w:rsidRPr="004D37E8">
        <w:rPr>
          <w:rFonts w:ascii="Palatino Linotype" w:hAnsi="Palatino Linotype" w:cs="Arial"/>
          <w:b/>
        </w:rPr>
        <w:t>EL SUJETO OBLIGADO</w:t>
      </w:r>
      <w:r w:rsidRPr="004D37E8">
        <w:rPr>
          <w:rFonts w:ascii="Palatino Linotype" w:hAnsi="Palatino Linotype"/>
        </w:rPr>
        <w:t xml:space="preserve"> acompañó </w:t>
      </w:r>
      <w:r w:rsidR="0079368B" w:rsidRPr="004D37E8">
        <w:rPr>
          <w:rFonts w:ascii="Palatino Linotype" w:hAnsi="Palatino Linotype"/>
        </w:rPr>
        <w:t>el archivo denominado</w:t>
      </w:r>
      <w:r w:rsidRPr="004D37E8">
        <w:rPr>
          <w:rFonts w:ascii="Palatino Linotype" w:hAnsi="Palatino Linotype"/>
        </w:rPr>
        <w:t xml:space="preserve"> </w:t>
      </w:r>
      <w:r w:rsidR="00C51BEC" w:rsidRPr="004D37E8">
        <w:rPr>
          <w:rFonts w:ascii="Palatino Linotype" w:hAnsi="Palatino Linotype" w:cs="Arial"/>
          <w:b/>
          <w:i/>
        </w:rPr>
        <w:t>4594y95_2022.pdf</w:t>
      </w:r>
      <w:r w:rsidRPr="004D37E8">
        <w:rPr>
          <w:rFonts w:ascii="Palatino Linotype" w:hAnsi="Palatino Linotype" w:cs="Arial"/>
          <w:b/>
          <w:i/>
        </w:rPr>
        <w:t xml:space="preserve">, </w:t>
      </w:r>
      <w:r w:rsidR="00D14318" w:rsidRPr="004D37E8">
        <w:rPr>
          <w:rFonts w:ascii="Palatino Linotype" w:hAnsi="Palatino Linotype" w:cs="Arial"/>
        </w:rPr>
        <w:t xml:space="preserve">dentro del cual se le hace del conocimiento a </w:t>
      </w:r>
      <w:r w:rsidR="00157BEA">
        <w:rPr>
          <w:rFonts w:ascii="Palatino Linotype" w:hAnsi="Palatino Linotype" w:cs="Arial"/>
          <w:b/>
          <w:bCs/>
        </w:rPr>
        <w:t>LA</w:t>
      </w:r>
      <w:r w:rsidR="00D14318" w:rsidRPr="004D37E8">
        <w:rPr>
          <w:rFonts w:ascii="Palatino Linotype" w:hAnsi="Palatino Linotype" w:cs="Arial"/>
        </w:rPr>
        <w:t xml:space="preserve"> </w:t>
      </w:r>
      <w:r w:rsidR="00D14318" w:rsidRPr="004D37E8">
        <w:rPr>
          <w:rFonts w:ascii="Palatino Linotype" w:hAnsi="Palatino Linotype" w:cs="Arial"/>
          <w:b/>
        </w:rPr>
        <w:t xml:space="preserve">RECURRENTE </w:t>
      </w:r>
      <w:r w:rsidR="00D14318" w:rsidRPr="004D37E8">
        <w:rPr>
          <w:rFonts w:ascii="Palatino Linotype" w:hAnsi="Palatino Linotype" w:cs="Arial"/>
        </w:rPr>
        <w:t>que el motivo de baja de la servidora pública en cuestión es por la Renuncia de la misma, tal como se</w:t>
      </w:r>
      <w:r w:rsidR="00BF7051" w:rsidRPr="004D37E8">
        <w:rPr>
          <w:rFonts w:ascii="Palatino Linotype" w:hAnsi="Palatino Linotype" w:cs="Arial"/>
        </w:rPr>
        <w:t xml:space="preserve"> muestra a continuación:</w:t>
      </w:r>
    </w:p>
    <w:p w14:paraId="58325CC2" w14:textId="77777777" w:rsidR="00BF7051" w:rsidRPr="004D37E8" w:rsidRDefault="00BF7051" w:rsidP="004D37E8">
      <w:pPr>
        <w:spacing w:line="360" w:lineRule="auto"/>
        <w:jc w:val="both"/>
        <w:rPr>
          <w:rFonts w:ascii="Palatino Linotype" w:hAnsi="Palatino Linotype" w:cs="Arial"/>
        </w:rPr>
      </w:pPr>
    </w:p>
    <w:p w14:paraId="4794E1C6" w14:textId="4DF481ED" w:rsidR="00BF7051" w:rsidRPr="004D37E8" w:rsidRDefault="00BB17F2" w:rsidP="004D37E8">
      <w:pPr>
        <w:spacing w:line="360" w:lineRule="auto"/>
        <w:jc w:val="both"/>
        <w:rPr>
          <w:noProof/>
          <w:lang w:eastAsia="es-MX"/>
        </w:rPr>
      </w:pPr>
      <w:r w:rsidRPr="004D37E8">
        <w:rPr>
          <w:noProof/>
          <w:lang w:eastAsia="es-MX"/>
        </w:rPr>
        <w:lastRenderedPageBreak/>
        <mc:AlternateContent>
          <mc:Choice Requires="wps">
            <w:drawing>
              <wp:anchor distT="0" distB="0" distL="114300" distR="114300" simplePos="0" relativeHeight="251661312" behindDoc="0" locked="0" layoutInCell="1" allowOverlap="1" wp14:anchorId="74BF98B3" wp14:editId="2DDD2B33">
                <wp:simplePos x="0" y="0"/>
                <wp:positionH relativeFrom="column">
                  <wp:posOffset>167640</wp:posOffset>
                </wp:positionH>
                <wp:positionV relativeFrom="paragraph">
                  <wp:posOffset>927100</wp:posOffset>
                </wp:positionV>
                <wp:extent cx="2676525" cy="276225"/>
                <wp:effectExtent l="57150" t="38100" r="85725" b="104775"/>
                <wp:wrapNone/>
                <wp:docPr id="8" name="Rectángulo 8"/>
                <wp:cNvGraphicFramePr/>
                <a:graphic xmlns:a="http://schemas.openxmlformats.org/drawingml/2006/main">
                  <a:graphicData uri="http://schemas.microsoft.com/office/word/2010/wordprocessingShape">
                    <wps:wsp>
                      <wps:cNvSpPr/>
                      <wps:spPr>
                        <a:xfrm>
                          <a:off x="0" y="0"/>
                          <a:ext cx="2676525" cy="276225"/>
                        </a:xfrm>
                        <a:prstGeom prst="rect">
                          <a:avLst/>
                        </a:prstGeom>
                        <a:noFill/>
                        <a:ln w="38100">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w16du="http://schemas.microsoft.com/office/word/2023/wordml/word16du">
            <w:pict>
              <v:rect w14:anchorId="10ED8159" id="Rectángulo 8" o:spid="_x0000_s1026" style="position:absolute;margin-left:13.2pt;margin-top:73pt;width:210.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xEWiAIAAG0FAAAOAAAAZHJzL2Uyb0RvYy54bWysVN1O2zAUvp+0d7B8P9IEKCwiRRWIaRKC&#10;Cpi4No7dWnJ8PNtt2r3NnmUvxrHz04ohIU27Sc7x+f/Oz8XlttFkI5xXYCqaH00oEYZDrcyyoj+e&#10;br6cU+IDMzXTYERFd8LTy9nnTxetLUUBK9C1cASdGF+2tqKrEGyZZZ6vRMP8EVhhUCjBNSwg65ZZ&#10;7ViL3hudFZPJNGvB1dYBF97j63UnpLPkX0rBw72UXgSiK4q5hfR16fsSv9nsgpVLx+xK8T4N9g9Z&#10;NEwZDDq6umaBkbVTf7lqFHfgQYYjDk0GUiouUg1YTT55U83jilmRakFwvB1h8v/PLb/bLBxRdUWx&#10;UYY12KIHBO3Pb7NcayDnEaDW+hL1Hu3C9ZxHMla7la6Jf6yDbBOouxFUsQ2E42MxPZueFqeUcJQV&#10;Z9MCaXST7a2t8+GbgIZEoqIO4ycs2ebWh051UInBDNworfGdldqQtqLH5/lkkiw8aFVHaRSmGRJX&#10;2pENw+6Hbd7HPdDCLLTBZGKJXVGJCjstOv8PQiI6WEbeBYhzuffJOBcmDH61Qe1oJjGD0fD4Y8Ne&#10;P5qKNLOjcfGx8WiRIoMJo3GjDLj3HOgxZdnpDwh0dUcIXqDe4WA46DbGW36jsDu3zIcFc7giuEy4&#10;9uEeP1IDdgF6ipIVuF/vvUd9nFyUUtLiylXU/1wzJyjR3w3O9Nf85CTuaGJOTs8KZNyh5OVQYtbN&#10;FWBfczwwlicy6gc9kNJB84zXYR6joogZjrEryoMbmKvQnQK8L1zM50kN99KycGseLR+6HqfvafvM&#10;nO1HNOBw38Gwnqx8M6mdbuyHgfk6gFRpjPe49njjTqdF6O9PPBqHfNLaX8nZKwAAAP//AwBQSwME&#10;FAAGAAgAAAAhABsh5vPeAAAACgEAAA8AAABkcnMvZG93bnJldi54bWxMj01PwkAQhu8m/ofNmHiT&#10;LaRUWrolRGPi1WJivC3dodvQnW26CxR+veNJj/POk/ej3EyuF2ccQ+dJwXyWgEBqvOmoVfC5e3ta&#10;gQhRk9G9J1RwxQCb6v6u1IXxF/rAcx1bwSYUCq3AxjgUUobGotNh5gck/h386HTkc2ylGfWFzV0v&#10;F0mSSac74gSrB3yx2Bzrk1Pw7dw179630S4nuh2zr9dDU9+UenyYtmsQEaf4B8Nvfa4OFXfa+xOZ&#10;IHoFiyxlkvU0400MpOlzDmLPyipfgqxK+X9C9QMAAP//AwBQSwECLQAUAAYACAAAACEAtoM4kv4A&#10;AADhAQAAEwAAAAAAAAAAAAAAAAAAAAAAW0NvbnRlbnRfVHlwZXNdLnhtbFBLAQItABQABgAIAAAA&#10;IQA4/SH/1gAAAJQBAAALAAAAAAAAAAAAAAAAAC8BAABfcmVscy8ucmVsc1BLAQItABQABgAIAAAA&#10;IQApQxEWiAIAAG0FAAAOAAAAAAAAAAAAAAAAAC4CAABkcnMvZTJvRG9jLnhtbFBLAQItABQABgAI&#10;AAAAIQAbIebz3gAAAAoBAAAPAAAAAAAAAAAAAAAAAOIEAABkcnMvZG93bnJldi54bWxQSwUGAAAA&#10;AAQABADzAAAA7QUAAAAA&#10;" filled="f" strokecolor="black [3213]" strokeweight="3pt">
                <v:shadow on="t" color="black" opacity="22937f" origin=",.5" offset="0,.63889mm"/>
              </v:rect>
            </w:pict>
          </mc:Fallback>
        </mc:AlternateContent>
      </w:r>
      <w:r w:rsidRPr="004D37E8">
        <w:rPr>
          <w:noProof/>
          <w:lang w:eastAsia="es-MX"/>
        </w:rPr>
        <mc:AlternateContent>
          <mc:Choice Requires="wps">
            <w:drawing>
              <wp:anchor distT="0" distB="0" distL="114300" distR="114300" simplePos="0" relativeHeight="251659264" behindDoc="0" locked="0" layoutInCell="1" allowOverlap="1" wp14:anchorId="2A29C6CC" wp14:editId="382942E1">
                <wp:simplePos x="0" y="0"/>
                <wp:positionH relativeFrom="column">
                  <wp:posOffset>110490</wp:posOffset>
                </wp:positionH>
                <wp:positionV relativeFrom="paragraph">
                  <wp:posOffset>4441825</wp:posOffset>
                </wp:positionV>
                <wp:extent cx="5467350" cy="561975"/>
                <wp:effectExtent l="57150" t="38100" r="76200" b="104775"/>
                <wp:wrapNone/>
                <wp:docPr id="5" name="Rectángulo 5"/>
                <wp:cNvGraphicFramePr/>
                <a:graphic xmlns:a="http://schemas.openxmlformats.org/drawingml/2006/main">
                  <a:graphicData uri="http://schemas.microsoft.com/office/word/2010/wordprocessingShape">
                    <wps:wsp>
                      <wps:cNvSpPr/>
                      <wps:spPr>
                        <a:xfrm>
                          <a:off x="0" y="0"/>
                          <a:ext cx="5467350" cy="561975"/>
                        </a:xfrm>
                        <a:prstGeom prst="rect">
                          <a:avLst/>
                        </a:prstGeom>
                        <a:noFill/>
                        <a:ln w="38100">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w16du="http://schemas.microsoft.com/office/word/2023/wordml/word16du">
            <w:pict>
              <v:rect w14:anchorId="6504847A" id="Rectángulo 5" o:spid="_x0000_s1026" style="position:absolute;margin-left:8.7pt;margin-top:349.75pt;width:430.5pt;height:4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KIrigIAAG0FAAAOAAAAZHJzL2Uyb0RvYy54bWysVNtqGzEQfS/0H4Tem/U6di4m62ASUgoh&#10;CUlKnhWtZAskjSrJXrt/02/pj3WkvdikgUDpy65Gc2ZGc+Zycbk1mmyEDwpsRcujESXCcqiVXVb0&#10;+/PNlzNKQmS2ZhqsqOhOBHo5//zponEzMYYV6Fp4gk5smDWuoqsY3awoAl8Jw8IROGFRKcEbFlH0&#10;y6L2rEHvRhfj0eikaMDXzgMXIeDtdauk8+xfSsHjvZRBRKIrim+L+evz9zV9i/kFmy09cyvFu2ew&#10;f3iFYcpi0MHVNYuMrL36y5VR3EMAGY84mAKkVFzkHDCbcvQmm6cVcyLnguQEN9AU/p9bfrd58ETV&#10;FZ1SYpnBEj0iab9/2eVaA5kmghoXZoh7cg++kwIeU7Zb6U36Yx5km0ndDaSKbSQcL6eTk9PjKXLP&#10;UTc9Kc9Ps9Nib+18iF8FGJIOFfUYP3PJNrchYkSE9pAUzMKN0joXTlvSVPT4rByNskUAreqkTbjc&#10;Q+JKe7JhWP24LVMy6OwAhZK2eJlSbJPKp7jTIrnQ9lFIZAfTKNsAqS/3Phnnwsbeb0YnM4kvGAyP&#10;Pzbs8MlU5J4djMcfGw8WOTLYOBgbZcG/50APT5YtvmegzTtR8Ar1DhvDQzsxwfEbhdW5ZSE+MI8j&#10;ggXFsY/3+JEasArQnShZgf/53n3CY+eilpIGR66i4ceaeUGJ/maxp8/LySTNaBYm09MxCv5Q83qo&#10;sWtzBVjXEheM4/mY8FH3R+nBvOB2WKSoqGKWY+yK8uh74Sq2qwD3CxeLRYbhXDoWb+2T433VU/c9&#10;b1+Yd12LRmzuO+jHk83edGqLTfWwsFhHkCq38Z7Xjm+c6dyQ3f5JS+NQzqj9lpz/AQAA//8DAFBL&#10;AwQUAAYACAAAACEApt+HqN4AAAAKAQAADwAAAGRycy9kb3ducmV2LnhtbEyPwU7DMAyG70i8Q2Qk&#10;biwdYm3aNZ0mEBJXChLilrVeU61xqibbuj095gTH3/70+3O5md0gTjiF3pOG5SIBgdT4tqdOw+fH&#10;64MCEaKh1gyeUMMFA2yq25vSFK0/0zue6tgJLqFQGA02xrGQMjQWnQkLPyLxbu8nZyLHqZPtZM5c&#10;7gb5mCSpdKYnvmDNiM8Wm0N9dBq+nbvk/ds22tVM10P69bJv6qvW93fzdg0i4hz/YPjVZ3Wo2Gnn&#10;j9QGMXDOnpjUkOb5CgQDKlM82WnIlEpAVqX8/0L1AwAA//8DAFBLAQItABQABgAIAAAAIQC2gziS&#10;/gAAAOEBAAATAAAAAAAAAAAAAAAAAAAAAABbQ29udGVudF9UeXBlc10ueG1sUEsBAi0AFAAGAAgA&#10;AAAhADj9If/WAAAAlAEAAAsAAAAAAAAAAAAAAAAALwEAAF9yZWxzLy5yZWxzUEsBAi0AFAAGAAgA&#10;AAAhACgIoiuKAgAAbQUAAA4AAAAAAAAAAAAAAAAALgIAAGRycy9lMm9Eb2MueG1sUEsBAi0AFAAG&#10;AAgAAAAhAKbfh6jeAAAACgEAAA8AAAAAAAAAAAAAAAAA5AQAAGRycy9kb3ducmV2LnhtbFBLBQYA&#10;AAAABAAEAPMAAADvBQAAAAA=&#10;" filled="f" strokecolor="black [3213]" strokeweight="3pt">
                <v:shadow on="t" color="black" opacity="22937f" origin=",.5" offset="0,.63889mm"/>
              </v:rect>
            </w:pict>
          </mc:Fallback>
        </mc:AlternateContent>
      </w:r>
      <w:r w:rsidR="00BF7051" w:rsidRPr="004D37E8">
        <w:rPr>
          <w:noProof/>
          <w:lang w:eastAsia="es-MX"/>
        </w:rPr>
        <w:drawing>
          <wp:inline distT="0" distB="0" distL="0" distR="0" wp14:anchorId="1DCAE01E" wp14:editId="1DE52574">
            <wp:extent cx="5753100" cy="70294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3100" cy="7029450"/>
                    </a:xfrm>
                    <a:prstGeom prst="rect">
                      <a:avLst/>
                    </a:prstGeom>
                  </pic:spPr>
                </pic:pic>
              </a:graphicData>
            </a:graphic>
          </wp:inline>
        </w:drawing>
      </w:r>
    </w:p>
    <w:p w14:paraId="0EC46065" w14:textId="77777777" w:rsidR="00C51BEC" w:rsidRPr="004D37E8" w:rsidRDefault="00C51BEC" w:rsidP="004D37E8">
      <w:pPr>
        <w:spacing w:line="360" w:lineRule="auto"/>
        <w:jc w:val="both"/>
        <w:rPr>
          <w:noProof/>
          <w:lang w:eastAsia="es-MX"/>
        </w:rPr>
      </w:pPr>
    </w:p>
    <w:p w14:paraId="79C8E01C" w14:textId="5B16E2CC" w:rsidR="00E62E88" w:rsidRPr="004D37E8" w:rsidRDefault="00EE015E" w:rsidP="004D37E8">
      <w:pPr>
        <w:pStyle w:val="Prrafodelista"/>
        <w:tabs>
          <w:tab w:val="left" w:pos="709"/>
        </w:tabs>
        <w:spacing w:line="360" w:lineRule="auto"/>
        <w:ind w:left="0"/>
        <w:jc w:val="both"/>
        <w:rPr>
          <w:rFonts w:ascii="Palatino Linotype" w:hAnsi="Palatino Linotype" w:cs="Arial"/>
          <w:b/>
          <w:bCs/>
        </w:rPr>
      </w:pPr>
      <w:r w:rsidRPr="004D37E8">
        <w:rPr>
          <w:rFonts w:ascii="Palatino Linotype" w:hAnsi="Palatino Linotype" w:cs="Arial"/>
          <w:b/>
        </w:rPr>
        <w:lastRenderedPageBreak/>
        <w:t>VI</w:t>
      </w:r>
      <w:r w:rsidR="00E62E88" w:rsidRPr="004D37E8">
        <w:rPr>
          <w:rFonts w:ascii="Palatino Linotype" w:hAnsi="Palatino Linotype" w:cs="Arial"/>
          <w:b/>
        </w:rPr>
        <w:t xml:space="preserve">. </w:t>
      </w:r>
      <w:r w:rsidR="00E62E88" w:rsidRPr="004D37E8">
        <w:rPr>
          <w:rFonts w:ascii="Palatino Linotype" w:hAnsi="Palatino Linotype" w:cs="Arial"/>
          <w:b/>
          <w:bCs/>
        </w:rPr>
        <w:t xml:space="preserve">Del </w:t>
      </w:r>
      <w:r w:rsidR="00BC5BEF" w:rsidRPr="004D37E8">
        <w:rPr>
          <w:rFonts w:ascii="Palatino Linotype" w:hAnsi="Palatino Linotype" w:cs="Arial"/>
          <w:b/>
          <w:bCs/>
        </w:rPr>
        <w:t>Recurso de Revisión</w:t>
      </w:r>
    </w:p>
    <w:p w14:paraId="2066DD8C" w14:textId="62BA2911" w:rsidR="00143643" w:rsidRPr="004D37E8" w:rsidRDefault="007A5836" w:rsidP="004D37E8">
      <w:pPr>
        <w:pStyle w:val="Prrafodelista"/>
        <w:spacing w:line="360" w:lineRule="auto"/>
        <w:ind w:left="0"/>
        <w:jc w:val="both"/>
        <w:rPr>
          <w:rFonts w:ascii="Palatino Linotype" w:hAnsi="Palatino Linotype" w:cs="Arial"/>
        </w:rPr>
      </w:pPr>
      <w:r w:rsidRPr="004D37E8">
        <w:rPr>
          <w:rFonts w:ascii="Palatino Linotype" w:hAnsi="Palatino Linotype"/>
        </w:rPr>
        <w:t xml:space="preserve">Inconforme con la </w:t>
      </w:r>
      <w:r w:rsidRPr="004D37E8">
        <w:rPr>
          <w:rFonts w:ascii="Palatino Linotype" w:hAnsi="Palatino Linotype" w:cs="Arial"/>
        </w:rPr>
        <w:t xml:space="preserve">respuesta </w:t>
      </w:r>
      <w:r w:rsidRPr="004D37E8">
        <w:rPr>
          <w:rFonts w:ascii="Palatino Linotype" w:hAnsi="Palatino Linotype"/>
        </w:rPr>
        <w:t xml:space="preserve">del </w:t>
      </w:r>
      <w:r w:rsidRPr="004D37E8">
        <w:rPr>
          <w:rFonts w:ascii="Palatino Linotype" w:hAnsi="Palatino Linotype"/>
          <w:b/>
        </w:rPr>
        <w:t>SUJETO OBLIGADO</w:t>
      </w:r>
      <w:r w:rsidRPr="004D37E8">
        <w:rPr>
          <w:rFonts w:ascii="Palatino Linotype" w:hAnsi="Palatino Linotype"/>
        </w:rPr>
        <w:t xml:space="preserve">, el </w:t>
      </w:r>
      <w:r w:rsidR="00EE015E" w:rsidRPr="004D37E8">
        <w:rPr>
          <w:rFonts w:ascii="Palatino Linotype" w:hAnsi="Palatino Linotype"/>
          <w:b/>
        </w:rPr>
        <w:t>siete</w:t>
      </w:r>
      <w:r w:rsidR="00BC0142" w:rsidRPr="004D37E8">
        <w:rPr>
          <w:rFonts w:ascii="Palatino Linotype" w:hAnsi="Palatino Linotype"/>
          <w:b/>
        </w:rPr>
        <w:t xml:space="preserve"> </w:t>
      </w:r>
      <w:r w:rsidR="006534AF" w:rsidRPr="004D37E8">
        <w:rPr>
          <w:rFonts w:ascii="Palatino Linotype" w:hAnsi="Palatino Linotype"/>
          <w:b/>
        </w:rPr>
        <w:t xml:space="preserve">de </w:t>
      </w:r>
      <w:r w:rsidR="00EE015E" w:rsidRPr="004D37E8">
        <w:rPr>
          <w:rFonts w:ascii="Palatino Linotype" w:hAnsi="Palatino Linotype"/>
          <w:b/>
        </w:rPr>
        <w:t xml:space="preserve">febrero </w:t>
      </w:r>
      <w:r w:rsidR="00143643" w:rsidRPr="004D37E8">
        <w:rPr>
          <w:rFonts w:ascii="Palatino Linotype" w:hAnsi="Palatino Linotype"/>
          <w:b/>
        </w:rPr>
        <w:t>d</w:t>
      </w:r>
      <w:r w:rsidR="00A9204E" w:rsidRPr="004D37E8">
        <w:rPr>
          <w:rFonts w:ascii="Palatino Linotype" w:hAnsi="Palatino Linotype"/>
          <w:b/>
        </w:rPr>
        <w:t xml:space="preserve">e dos mil </w:t>
      </w:r>
      <w:r w:rsidR="00EE015E" w:rsidRPr="004D37E8">
        <w:rPr>
          <w:rFonts w:ascii="Palatino Linotype" w:hAnsi="Palatino Linotype"/>
          <w:b/>
        </w:rPr>
        <w:t>veintitrés</w:t>
      </w:r>
      <w:r w:rsidR="00A9204E" w:rsidRPr="004D37E8">
        <w:rPr>
          <w:rFonts w:ascii="Palatino Linotype" w:hAnsi="Palatino Linotype"/>
        </w:rPr>
        <w:t xml:space="preserve">, </w:t>
      </w:r>
      <w:r w:rsidR="007064DE" w:rsidRPr="004D37E8">
        <w:rPr>
          <w:rFonts w:ascii="Palatino Linotype" w:hAnsi="Palatino Linotype"/>
          <w:b/>
        </w:rPr>
        <w:t>LA RECURRENTE</w:t>
      </w:r>
      <w:r w:rsidR="000C7F93" w:rsidRPr="004D37E8">
        <w:rPr>
          <w:rFonts w:ascii="Palatino Linotype" w:hAnsi="Palatino Linotype"/>
          <w:b/>
        </w:rPr>
        <w:t xml:space="preserve"> </w:t>
      </w:r>
      <w:r w:rsidRPr="004D37E8">
        <w:rPr>
          <w:rFonts w:ascii="Palatino Linotype" w:hAnsi="Palatino Linotype"/>
        </w:rPr>
        <w:t xml:space="preserve">interpuso el </w:t>
      </w:r>
      <w:r w:rsidR="00BC5BEF" w:rsidRPr="004D37E8">
        <w:rPr>
          <w:rFonts w:ascii="Palatino Linotype" w:hAnsi="Palatino Linotype"/>
        </w:rPr>
        <w:t>Recurso de Revisión</w:t>
      </w:r>
      <w:r w:rsidRPr="004D37E8">
        <w:rPr>
          <w:rFonts w:ascii="Palatino Linotype" w:hAnsi="Palatino Linotype"/>
        </w:rPr>
        <w:t xml:space="preserve"> objeto del presente estudio, el cual fue registrado en </w:t>
      </w:r>
      <w:r w:rsidRPr="004D37E8">
        <w:rPr>
          <w:rFonts w:ascii="Palatino Linotype" w:hAnsi="Palatino Linotype"/>
          <w:b/>
        </w:rPr>
        <w:t>EL SAIMEX</w:t>
      </w:r>
      <w:r w:rsidR="0010072C" w:rsidRPr="004D37E8">
        <w:rPr>
          <w:rFonts w:ascii="Palatino Linotype" w:hAnsi="Palatino Linotype"/>
          <w:b/>
        </w:rPr>
        <w:t xml:space="preserve"> </w:t>
      </w:r>
      <w:r w:rsidRPr="004D37E8">
        <w:rPr>
          <w:rFonts w:ascii="Palatino Linotype" w:hAnsi="Palatino Linotype"/>
        </w:rPr>
        <w:t xml:space="preserve">y se le asignó el número de expediente </w:t>
      </w:r>
      <w:r w:rsidR="00EE015E" w:rsidRPr="004D37E8">
        <w:rPr>
          <w:rFonts w:ascii="Palatino Linotype" w:hAnsi="Palatino Linotype"/>
          <w:b/>
        </w:rPr>
        <w:t>0627/INFOEM/IP/RR/2023</w:t>
      </w:r>
      <w:r w:rsidRPr="004D37E8">
        <w:rPr>
          <w:rFonts w:ascii="Palatino Linotype" w:hAnsi="Palatino Linotype"/>
          <w:b/>
        </w:rPr>
        <w:t>,</w:t>
      </w:r>
      <w:r w:rsidRPr="004D37E8">
        <w:rPr>
          <w:rFonts w:ascii="Palatino Linotype" w:hAnsi="Palatino Linotype" w:cs="Arial"/>
        </w:rPr>
        <w:t xml:space="preserve"> en el</w:t>
      </w:r>
      <w:r w:rsidR="00B306B4" w:rsidRPr="004D37E8">
        <w:rPr>
          <w:rFonts w:ascii="Palatino Linotype" w:hAnsi="Palatino Linotype" w:cs="Arial"/>
        </w:rPr>
        <w:t xml:space="preserve"> que</w:t>
      </w:r>
      <w:r w:rsidR="0058481E" w:rsidRPr="004D37E8">
        <w:rPr>
          <w:rFonts w:ascii="Palatino Linotype" w:hAnsi="Palatino Linotype" w:cs="Arial"/>
          <w:b/>
        </w:rPr>
        <w:t xml:space="preserve"> </w:t>
      </w:r>
      <w:r w:rsidR="007064DE" w:rsidRPr="004D37E8">
        <w:rPr>
          <w:rFonts w:ascii="Palatino Linotype" w:hAnsi="Palatino Linotype" w:cs="Arial"/>
          <w:b/>
        </w:rPr>
        <w:t>LA RECURRENTE</w:t>
      </w:r>
      <w:r w:rsidR="00B306B4" w:rsidRPr="004D37E8">
        <w:rPr>
          <w:rFonts w:ascii="Palatino Linotype" w:hAnsi="Palatino Linotype" w:cs="Arial"/>
        </w:rPr>
        <w:t xml:space="preserve"> señaló como</w:t>
      </w:r>
      <w:r w:rsidR="00143643" w:rsidRPr="004D37E8">
        <w:rPr>
          <w:rFonts w:ascii="Palatino Linotype" w:hAnsi="Palatino Linotype" w:cs="Arial"/>
        </w:rPr>
        <w:t xml:space="preserve">: </w:t>
      </w:r>
    </w:p>
    <w:p w14:paraId="3D0A9969" w14:textId="77777777" w:rsidR="00143643" w:rsidRPr="004D37E8" w:rsidRDefault="00143643" w:rsidP="004D37E8">
      <w:pPr>
        <w:pStyle w:val="Prrafodelista"/>
        <w:spacing w:line="360" w:lineRule="auto"/>
        <w:ind w:left="0"/>
        <w:jc w:val="both"/>
        <w:rPr>
          <w:rFonts w:ascii="Palatino Linotype" w:hAnsi="Palatino Linotype" w:cs="Arial"/>
        </w:rPr>
      </w:pPr>
    </w:p>
    <w:p w14:paraId="7CE05361" w14:textId="2FFD657A" w:rsidR="007A5836" w:rsidRPr="004D37E8" w:rsidRDefault="00143643" w:rsidP="004D37E8">
      <w:pPr>
        <w:pStyle w:val="Prrafodelista"/>
        <w:spacing w:line="360" w:lineRule="auto"/>
        <w:ind w:left="0"/>
        <w:jc w:val="both"/>
        <w:rPr>
          <w:rFonts w:ascii="Palatino Linotype" w:hAnsi="Palatino Linotype" w:cs="Arial"/>
          <w:b/>
        </w:rPr>
      </w:pPr>
      <w:r w:rsidRPr="004D37E8">
        <w:rPr>
          <w:rFonts w:ascii="Palatino Linotype" w:hAnsi="Palatino Linotype" w:cs="Arial"/>
          <w:b/>
        </w:rPr>
        <w:t>Ac</w:t>
      </w:r>
      <w:r w:rsidR="00BD3215" w:rsidRPr="004D37E8">
        <w:rPr>
          <w:rFonts w:ascii="Palatino Linotype" w:hAnsi="Palatino Linotype" w:cs="Arial"/>
          <w:b/>
        </w:rPr>
        <w:t>to impugnado</w:t>
      </w:r>
      <w:r w:rsidR="00F67A1F" w:rsidRPr="004D37E8">
        <w:rPr>
          <w:rFonts w:ascii="Palatino Linotype" w:hAnsi="Palatino Linotype" w:cs="Arial"/>
          <w:b/>
        </w:rPr>
        <w:t xml:space="preserve">: </w:t>
      </w:r>
    </w:p>
    <w:p w14:paraId="20193998" w14:textId="06FC8792" w:rsidR="007A5836" w:rsidRPr="004D37E8" w:rsidRDefault="007A5836" w:rsidP="004D37E8">
      <w:pPr>
        <w:spacing w:line="360" w:lineRule="auto"/>
        <w:ind w:left="851" w:right="899"/>
        <w:jc w:val="both"/>
        <w:rPr>
          <w:rFonts w:ascii="Palatino Linotype" w:hAnsi="Palatino Linotype" w:cs="Arial"/>
          <w:i/>
        </w:rPr>
      </w:pPr>
      <w:r w:rsidRPr="004D37E8">
        <w:rPr>
          <w:rFonts w:ascii="Palatino Linotype" w:hAnsi="Palatino Linotype" w:cs="Arial"/>
          <w:i/>
        </w:rPr>
        <w:t>“</w:t>
      </w:r>
      <w:r w:rsidR="00EE015E" w:rsidRPr="004D37E8">
        <w:rPr>
          <w:rFonts w:ascii="Palatino Linotype" w:hAnsi="Palatino Linotype" w:cs="Arial"/>
          <w:i/>
        </w:rPr>
        <w:t>La ambigüedad de la respuesta del sujeto obligado ante un hecho de violencia laboral.</w:t>
      </w:r>
      <w:r w:rsidRPr="004D37E8">
        <w:rPr>
          <w:rFonts w:ascii="Palatino Linotype" w:hAnsi="Palatino Linotype" w:cs="Arial"/>
          <w:i/>
        </w:rPr>
        <w:t>”</w:t>
      </w:r>
      <w:r w:rsidR="00F84FBE" w:rsidRPr="004D37E8">
        <w:rPr>
          <w:rFonts w:ascii="Palatino Linotype" w:hAnsi="Palatino Linotype" w:cs="Arial"/>
          <w:i/>
        </w:rPr>
        <w:t xml:space="preserve"> (</w:t>
      </w:r>
      <w:proofErr w:type="gramStart"/>
      <w:r w:rsidR="00F84FBE" w:rsidRPr="004D37E8">
        <w:rPr>
          <w:rFonts w:ascii="Palatino Linotype" w:hAnsi="Palatino Linotype" w:cs="Arial"/>
          <w:i/>
        </w:rPr>
        <w:t>sic</w:t>
      </w:r>
      <w:proofErr w:type="gramEnd"/>
      <w:r w:rsidR="00F84FBE" w:rsidRPr="004D37E8">
        <w:rPr>
          <w:rFonts w:ascii="Palatino Linotype" w:hAnsi="Palatino Linotype" w:cs="Arial"/>
          <w:i/>
        </w:rPr>
        <w:t>)</w:t>
      </w:r>
    </w:p>
    <w:p w14:paraId="1BAEDA1B" w14:textId="77777777" w:rsidR="00F82D95" w:rsidRPr="004D37E8" w:rsidRDefault="00F82D95" w:rsidP="004D37E8">
      <w:pPr>
        <w:spacing w:line="360" w:lineRule="auto"/>
        <w:ind w:left="851" w:right="899"/>
        <w:jc w:val="both"/>
        <w:rPr>
          <w:rFonts w:ascii="Palatino Linotype" w:hAnsi="Palatino Linotype" w:cs="Arial"/>
          <w:i/>
        </w:rPr>
      </w:pPr>
    </w:p>
    <w:p w14:paraId="272AD569" w14:textId="7DF324E5" w:rsidR="00F67A1F" w:rsidRPr="004D37E8" w:rsidRDefault="00F67A1F" w:rsidP="004D37E8">
      <w:pPr>
        <w:spacing w:line="360" w:lineRule="auto"/>
        <w:ind w:right="899"/>
        <w:jc w:val="both"/>
        <w:rPr>
          <w:rFonts w:ascii="Palatino Linotype" w:hAnsi="Palatino Linotype" w:cs="Arial"/>
          <w:b/>
        </w:rPr>
      </w:pPr>
      <w:r w:rsidRPr="004D37E8">
        <w:rPr>
          <w:rFonts w:ascii="Palatino Linotype" w:hAnsi="Palatino Linotype" w:cs="Arial"/>
          <w:b/>
        </w:rPr>
        <w:t>Así como, razones o motivos de inconformidad:</w:t>
      </w:r>
    </w:p>
    <w:p w14:paraId="5719799C" w14:textId="069F992F" w:rsidR="00F67A1F" w:rsidRPr="004D37E8" w:rsidRDefault="00F67A1F" w:rsidP="004D37E8">
      <w:pPr>
        <w:spacing w:line="360" w:lineRule="auto"/>
        <w:ind w:left="851" w:right="899"/>
        <w:jc w:val="both"/>
        <w:rPr>
          <w:rFonts w:ascii="Palatino Linotype" w:hAnsi="Palatino Linotype" w:cs="Arial"/>
          <w:i/>
        </w:rPr>
      </w:pPr>
      <w:r w:rsidRPr="004D37E8">
        <w:rPr>
          <w:rFonts w:ascii="Palatino Linotype" w:hAnsi="Palatino Linotype" w:cs="Arial"/>
          <w:i/>
        </w:rPr>
        <w:t>“</w:t>
      </w:r>
      <w:r w:rsidR="00112A2A" w:rsidRPr="004D37E8">
        <w:rPr>
          <w:rFonts w:ascii="Palatino Linotype" w:hAnsi="Palatino Linotype" w:cs="Arial"/>
          <w:i/>
        </w:rPr>
        <w:t>La respuesta del sujeto obligado es ambigua. No responde específicamente a la información solicitada</w:t>
      </w:r>
      <w:r w:rsidR="00C07ADA" w:rsidRPr="004D37E8">
        <w:rPr>
          <w:rFonts w:ascii="Palatino Linotype" w:hAnsi="Palatino Linotype" w:cs="Arial"/>
          <w:i/>
        </w:rPr>
        <w:t>” (sic)</w:t>
      </w:r>
    </w:p>
    <w:p w14:paraId="0E86B13C" w14:textId="77777777" w:rsidR="00112A2A" w:rsidRPr="004D37E8" w:rsidRDefault="00112A2A" w:rsidP="004D37E8">
      <w:pPr>
        <w:spacing w:line="360" w:lineRule="auto"/>
        <w:ind w:left="851" w:right="899"/>
        <w:jc w:val="both"/>
        <w:rPr>
          <w:rFonts w:ascii="Palatino Linotype" w:hAnsi="Palatino Linotype" w:cs="Arial"/>
          <w:i/>
        </w:rPr>
      </w:pPr>
    </w:p>
    <w:p w14:paraId="6DCFB38C" w14:textId="0FB1B036" w:rsidR="00E62E88" w:rsidRPr="004D37E8" w:rsidRDefault="00E62E88" w:rsidP="004D37E8">
      <w:pPr>
        <w:spacing w:line="360" w:lineRule="auto"/>
        <w:jc w:val="both"/>
        <w:rPr>
          <w:rFonts w:ascii="Palatino Linotype" w:hAnsi="Palatino Linotype" w:cs="Arial"/>
          <w:b/>
        </w:rPr>
      </w:pPr>
      <w:r w:rsidRPr="004D37E8">
        <w:rPr>
          <w:rFonts w:ascii="Palatino Linotype" w:hAnsi="Palatino Linotype" w:cs="Arial"/>
          <w:b/>
        </w:rPr>
        <w:t>V</w:t>
      </w:r>
      <w:r w:rsidR="00E36A76" w:rsidRPr="004D37E8">
        <w:rPr>
          <w:rFonts w:ascii="Palatino Linotype" w:hAnsi="Palatino Linotype" w:cs="Arial"/>
          <w:b/>
        </w:rPr>
        <w:t>I</w:t>
      </w:r>
      <w:r w:rsidR="00112A2A" w:rsidRPr="004D37E8">
        <w:rPr>
          <w:rFonts w:ascii="Palatino Linotype" w:hAnsi="Palatino Linotype" w:cs="Arial"/>
          <w:b/>
        </w:rPr>
        <w:t>I</w:t>
      </w:r>
      <w:r w:rsidRPr="004D37E8">
        <w:rPr>
          <w:rFonts w:ascii="Palatino Linotype" w:hAnsi="Palatino Linotype" w:cs="Arial"/>
          <w:b/>
        </w:rPr>
        <w:t xml:space="preserve">. Del turno del </w:t>
      </w:r>
      <w:r w:rsidR="00BC5BEF" w:rsidRPr="004D37E8">
        <w:rPr>
          <w:rFonts w:ascii="Palatino Linotype" w:hAnsi="Palatino Linotype" w:cs="Arial"/>
          <w:b/>
        </w:rPr>
        <w:t>Recurso de Revisión</w:t>
      </w:r>
    </w:p>
    <w:p w14:paraId="17C411EA" w14:textId="4346C6EF" w:rsidR="007A5836" w:rsidRPr="004D37E8" w:rsidRDefault="007A5836" w:rsidP="004D37E8">
      <w:pPr>
        <w:pStyle w:val="Prrafodelista"/>
        <w:spacing w:line="360" w:lineRule="auto"/>
        <w:ind w:left="0"/>
        <w:contextualSpacing/>
        <w:jc w:val="both"/>
        <w:rPr>
          <w:rFonts w:ascii="Palatino Linotype" w:hAnsi="Palatino Linotype" w:cs="Arial"/>
        </w:rPr>
      </w:pPr>
      <w:r w:rsidRPr="004D37E8">
        <w:rPr>
          <w:rFonts w:ascii="Palatino Linotype" w:hAnsi="Palatino Linotype" w:cs="Arial"/>
        </w:rPr>
        <w:t xml:space="preserve">El recurso de que se trata se envió electrónicamente al Instituto de </w:t>
      </w:r>
      <w:r w:rsidRPr="004D37E8">
        <w:rPr>
          <w:rFonts w:ascii="Palatino Linotype" w:eastAsia="Arial Unicode MS" w:hAnsi="Palatino Linotype" w:cs="Arial"/>
        </w:rPr>
        <w:t>Transparencia</w:t>
      </w:r>
      <w:r w:rsidRPr="004D37E8">
        <w:rPr>
          <w:rFonts w:ascii="Palatino Linotype" w:hAnsi="Palatino Linotype" w:cs="Arial"/>
        </w:rPr>
        <w:t xml:space="preserve">, Acceso a la Información Pública y Protección de Datos Personales del Estado de México y Municipios </w:t>
      </w:r>
      <w:r w:rsidR="001F44E2" w:rsidRPr="004D37E8">
        <w:rPr>
          <w:rFonts w:ascii="Palatino Linotype" w:hAnsi="Palatino Linotype" w:cs="Arial"/>
        </w:rPr>
        <w:t>el</w:t>
      </w:r>
      <w:r w:rsidR="001222C5" w:rsidRPr="004D37E8">
        <w:rPr>
          <w:rFonts w:ascii="Palatino Linotype" w:hAnsi="Palatino Linotype" w:cs="Arial"/>
          <w:b/>
        </w:rPr>
        <w:t xml:space="preserve"> </w:t>
      </w:r>
      <w:r w:rsidR="00683DE7" w:rsidRPr="004D37E8">
        <w:rPr>
          <w:rFonts w:ascii="Palatino Linotype" w:hAnsi="Palatino Linotype"/>
          <w:b/>
        </w:rPr>
        <w:t>siete de febrero de dos mil veintitrés</w:t>
      </w:r>
      <w:r w:rsidR="00683DE7" w:rsidRPr="004D37E8">
        <w:rPr>
          <w:rFonts w:ascii="Palatino Linotype" w:hAnsi="Palatino Linotype"/>
        </w:rPr>
        <w:t>,</w:t>
      </w:r>
      <w:r w:rsidR="00F3446D" w:rsidRPr="004D37E8">
        <w:rPr>
          <w:rFonts w:ascii="Palatino Linotype" w:hAnsi="Palatino Linotype" w:cs="Arial"/>
        </w:rPr>
        <w:t xml:space="preserve">; por lo que, </w:t>
      </w:r>
      <w:r w:rsidRPr="004D37E8">
        <w:rPr>
          <w:rFonts w:ascii="Palatino Linotype" w:hAnsi="Palatino Linotype" w:cs="Arial"/>
        </w:rPr>
        <w:t xml:space="preserve">con fundamento en el artículo 185, fracción I de la </w:t>
      </w:r>
      <w:r w:rsidRPr="004D37E8">
        <w:rPr>
          <w:rFonts w:ascii="Palatino Linotype" w:hAnsi="Palatino Linotype"/>
        </w:rPr>
        <w:t>Ley de Transparencia y Acceso a la Información Pública del Estado de México y Municipios</w:t>
      </w:r>
      <w:r w:rsidRPr="004D37E8">
        <w:rPr>
          <w:rFonts w:ascii="Palatino Linotype" w:hAnsi="Palatino Linotype" w:cs="Arial"/>
        </w:rPr>
        <w:t>, se turnó, a través del</w:t>
      </w:r>
      <w:r w:rsidRPr="004D37E8">
        <w:rPr>
          <w:rFonts w:ascii="Palatino Linotype" w:eastAsia="Arial Unicode MS" w:hAnsi="Palatino Linotype" w:cs="Arial"/>
        </w:rPr>
        <w:t xml:space="preserve"> </w:t>
      </w:r>
      <w:r w:rsidRPr="004D37E8">
        <w:rPr>
          <w:rFonts w:ascii="Palatino Linotype" w:eastAsia="Arial Unicode MS" w:hAnsi="Palatino Linotype" w:cs="Arial"/>
          <w:b/>
        </w:rPr>
        <w:t>SAIMEX</w:t>
      </w:r>
      <w:r w:rsidRPr="004D37E8">
        <w:rPr>
          <w:rFonts w:ascii="Palatino Linotype" w:hAnsi="Palatino Linotype"/>
        </w:rPr>
        <w:t>, a</w:t>
      </w:r>
      <w:r w:rsidR="002B5B30" w:rsidRPr="004D37E8">
        <w:rPr>
          <w:rFonts w:ascii="Palatino Linotype" w:hAnsi="Palatino Linotype"/>
        </w:rPr>
        <w:t xml:space="preserve"> </w:t>
      </w:r>
      <w:r w:rsidR="004E291C" w:rsidRPr="004D37E8">
        <w:rPr>
          <w:rFonts w:ascii="Palatino Linotype" w:hAnsi="Palatino Linotype"/>
        </w:rPr>
        <w:t>l</w:t>
      </w:r>
      <w:r w:rsidR="002B5B30" w:rsidRPr="004D37E8">
        <w:rPr>
          <w:rFonts w:ascii="Palatino Linotype" w:hAnsi="Palatino Linotype"/>
        </w:rPr>
        <w:t>a</w:t>
      </w:r>
      <w:r w:rsidRPr="004D37E8">
        <w:rPr>
          <w:rFonts w:ascii="Palatino Linotype" w:hAnsi="Palatino Linotype"/>
        </w:rPr>
        <w:t xml:space="preserve"> </w:t>
      </w:r>
      <w:r w:rsidR="008274B1" w:rsidRPr="004D37E8">
        <w:rPr>
          <w:rFonts w:ascii="Palatino Linotype" w:hAnsi="Palatino Linotype" w:cs="Arial"/>
          <w:b/>
        </w:rPr>
        <w:t>Comisionada</w:t>
      </w:r>
      <w:r w:rsidR="008274B1" w:rsidRPr="004D37E8">
        <w:rPr>
          <w:rFonts w:ascii="Palatino Linotype" w:hAnsi="Palatino Linotype" w:cs="Arial"/>
        </w:rPr>
        <w:t xml:space="preserve"> </w:t>
      </w:r>
      <w:r w:rsidR="004365AC" w:rsidRPr="004D37E8">
        <w:rPr>
          <w:rFonts w:ascii="Palatino Linotype" w:hAnsi="Palatino Linotype"/>
          <w:b/>
        </w:rPr>
        <w:t>Sharon Cristina Morales Martínez</w:t>
      </w:r>
      <w:r w:rsidRPr="004D37E8">
        <w:rPr>
          <w:rFonts w:ascii="Palatino Linotype" w:hAnsi="Palatino Linotype" w:cs="Arial"/>
        </w:rPr>
        <w:t xml:space="preserve">, a efecto de </w:t>
      </w:r>
      <w:r w:rsidR="00C70502" w:rsidRPr="004D37E8">
        <w:rPr>
          <w:rFonts w:ascii="Palatino Linotype" w:hAnsi="Palatino Linotype" w:cs="Arial"/>
        </w:rPr>
        <w:t xml:space="preserve">decretar </w:t>
      </w:r>
      <w:r w:rsidRPr="004D37E8">
        <w:rPr>
          <w:rFonts w:ascii="Palatino Linotype" w:hAnsi="Palatino Linotype" w:cs="Arial"/>
        </w:rPr>
        <w:t>su admisión o desechamiento.</w:t>
      </w:r>
    </w:p>
    <w:p w14:paraId="2B4D8C89" w14:textId="6DF0682A" w:rsidR="002F525A" w:rsidRDefault="002F525A" w:rsidP="004D37E8">
      <w:pPr>
        <w:pStyle w:val="Prrafodelista"/>
        <w:spacing w:line="360" w:lineRule="auto"/>
        <w:ind w:left="0"/>
        <w:jc w:val="both"/>
        <w:rPr>
          <w:rFonts w:ascii="Palatino Linotype" w:hAnsi="Palatino Linotype" w:cs="Arial"/>
        </w:rPr>
      </w:pPr>
    </w:p>
    <w:p w14:paraId="3AD911AA" w14:textId="34876AB8" w:rsidR="004D37E8" w:rsidRDefault="004D37E8" w:rsidP="004D37E8">
      <w:pPr>
        <w:pStyle w:val="Prrafodelista"/>
        <w:spacing w:line="360" w:lineRule="auto"/>
        <w:ind w:left="0"/>
        <w:jc w:val="both"/>
        <w:rPr>
          <w:rFonts w:ascii="Palatino Linotype" w:hAnsi="Palatino Linotype" w:cs="Arial"/>
        </w:rPr>
      </w:pPr>
    </w:p>
    <w:p w14:paraId="4A15E504" w14:textId="77777777" w:rsidR="004D37E8" w:rsidRPr="004D37E8" w:rsidRDefault="004D37E8" w:rsidP="004D37E8">
      <w:pPr>
        <w:pStyle w:val="Prrafodelista"/>
        <w:spacing w:line="360" w:lineRule="auto"/>
        <w:ind w:left="0"/>
        <w:jc w:val="both"/>
        <w:rPr>
          <w:rFonts w:ascii="Palatino Linotype" w:hAnsi="Palatino Linotype" w:cs="Arial"/>
        </w:rPr>
      </w:pPr>
    </w:p>
    <w:p w14:paraId="05B3F7D7" w14:textId="0F433665" w:rsidR="00E62E88" w:rsidRPr="004D37E8" w:rsidRDefault="00E62E88" w:rsidP="004D37E8">
      <w:pPr>
        <w:tabs>
          <w:tab w:val="center" w:pos="4252"/>
          <w:tab w:val="right" w:pos="8504"/>
        </w:tabs>
        <w:spacing w:line="360" w:lineRule="auto"/>
        <w:jc w:val="both"/>
        <w:rPr>
          <w:rFonts w:ascii="Palatino Linotype" w:hAnsi="Palatino Linotype" w:cs="Arial"/>
          <w:b/>
        </w:rPr>
      </w:pPr>
      <w:r w:rsidRPr="004D37E8">
        <w:rPr>
          <w:rFonts w:ascii="Palatino Linotype" w:hAnsi="Palatino Linotype" w:cs="Arial"/>
          <w:b/>
        </w:rPr>
        <w:lastRenderedPageBreak/>
        <w:t xml:space="preserve">a) Admisión del </w:t>
      </w:r>
      <w:r w:rsidR="00BC5BEF" w:rsidRPr="004D37E8">
        <w:rPr>
          <w:rFonts w:ascii="Palatino Linotype" w:hAnsi="Palatino Linotype" w:cs="Arial"/>
          <w:b/>
        </w:rPr>
        <w:t>Recurso de Revisión</w:t>
      </w:r>
    </w:p>
    <w:p w14:paraId="2973B9F1" w14:textId="6B0C3BCF" w:rsidR="00E62E88" w:rsidRPr="004D37E8" w:rsidRDefault="00E62E88" w:rsidP="004D37E8">
      <w:pPr>
        <w:pStyle w:val="Prrafodelista"/>
        <w:spacing w:line="360" w:lineRule="auto"/>
        <w:ind w:left="0"/>
        <w:contextualSpacing/>
        <w:jc w:val="both"/>
        <w:rPr>
          <w:rFonts w:ascii="Palatino Linotype" w:hAnsi="Palatino Linotype" w:cs="Arial"/>
          <w:b/>
        </w:rPr>
      </w:pPr>
      <w:r w:rsidRPr="004D37E8">
        <w:rPr>
          <w:rFonts w:ascii="Palatino Linotype" w:hAnsi="Palatino Linotype" w:cs="Arial"/>
        </w:rPr>
        <w:t>De las constancias del expediente electrónico del</w:t>
      </w:r>
      <w:r w:rsidRPr="004D37E8">
        <w:rPr>
          <w:rFonts w:ascii="Palatino Linotype" w:hAnsi="Palatino Linotype" w:cs="Arial"/>
          <w:b/>
        </w:rPr>
        <w:t xml:space="preserve"> SAIMEX</w:t>
      </w:r>
      <w:r w:rsidRPr="004D37E8">
        <w:rPr>
          <w:rFonts w:ascii="Palatino Linotype" w:hAnsi="Palatino Linotype" w:cs="Arial"/>
        </w:rPr>
        <w:t xml:space="preserve">, </w:t>
      </w:r>
      <w:r w:rsidR="00393783" w:rsidRPr="004D37E8">
        <w:rPr>
          <w:rFonts w:ascii="Palatino Linotype" w:hAnsi="Palatino Linotype" w:cs="Arial"/>
        </w:rPr>
        <w:t xml:space="preserve">relacionadas con el asunto que nos ocupa </w:t>
      </w:r>
      <w:r w:rsidRPr="004D37E8">
        <w:rPr>
          <w:rFonts w:ascii="Palatino Linotype" w:hAnsi="Palatino Linotype" w:cs="Arial"/>
        </w:rPr>
        <w:t xml:space="preserve">se advierte que el </w:t>
      </w:r>
      <w:r w:rsidR="00683DE7" w:rsidRPr="004D37E8">
        <w:rPr>
          <w:rFonts w:ascii="Palatino Linotype" w:hAnsi="Palatino Linotype"/>
          <w:b/>
        </w:rPr>
        <w:t>ocho de febrero de dos mil veintitrés</w:t>
      </w:r>
      <w:r w:rsidR="007A5836" w:rsidRPr="004D37E8">
        <w:rPr>
          <w:rFonts w:ascii="Palatino Linotype" w:hAnsi="Palatino Linotype" w:cs="Arial"/>
        </w:rPr>
        <w:t xml:space="preserve">, </w:t>
      </w:r>
      <w:r w:rsidRPr="004D37E8">
        <w:rPr>
          <w:rFonts w:ascii="Palatino Linotype" w:hAnsi="Palatino Linotype" w:cs="Arial"/>
        </w:rPr>
        <w:t xml:space="preserve">se acordó la admisión a trámite del </w:t>
      </w:r>
      <w:r w:rsidR="00BC5BEF" w:rsidRPr="004D37E8">
        <w:rPr>
          <w:rFonts w:ascii="Palatino Linotype" w:hAnsi="Palatino Linotype" w:cs="Arial"/>
        </w:rPr>
        <w:t>Recurso de Revisión</w:t>
      </w:r>
      <w:r w:rsidRPr="004D37E8">
        <w:rPr>
          <w:rFonts w:ascii="Palatino Linotype" w:hAnsi="Palatino Linotype" w:cs="Arial"/>
        </w:rPr>
        <w:t xml:space="preserve"> que nos ocupa; así como la integración del expediente respectivo, mismo que se puso a disposición de las partes, para que en un plazo máximo de siete días hábiles </w:t>
      </w:r>
      <w:r w:rsidR="007064DE" w:rsidRPr="004D37E8">
        <w:rPr>
          <w:rFonts w:ascii="Palatino Linotype" w:hAnsi="Palatino Linotype" w:cs="Arial"/>
          <w:b/>
        </w:rPr>
        <w:t>LA RECURRENTE</w:t>
      </w:r>
      <w:r w:rsidR="0017793E" w:rsidRPr="004D37E8">
        <w:rPr>
          <w:rFonts w:ascii="Palatino Linotype" w:hAnsi="Palatino Linotype" w:cs="Arial"/>
          <w:b/>
        </w:rPr>
        <w:t xml:space="preserve"> </w:t>
      </w:r>
      <w:r w:rsidR="0017793E" w:rsidRPr="004D37E8">
        <w:rPr>
          <w:rFonts w:ascii="Palatino Linotype" w:hAnsi="Palatino Linotype" w:cs="Arial"/>
        </w:rPr>
        <w:t xml:space="preserve">manifestara lo que a su derecho conviniera, a efecto de presentar pruebas o alegatos y, en su caso, </w:t>
      </w:r>
      <w:r w:rsidR="0017793E" w:rsidRPr="004D37E8">
        <w:rPr>
          <w:rFonts w:ascii="Palatino Linotype" w:hAnsi="Palatino Linotype" w:cs="Arial"/>
          <w:b/>
        </w:rPr>
        <w:t xml:space="preserve">EL SUJETO OBLIGADO </w:t>
      </w:r>
      <w:r w:rsidR="0017793E" w:rsidRPr="004D37E8">
        <w:rPr>
          <w:rFonts w:ascii="Palatino Linotype" w:hAnsi="Palatino Linotype" w:cs="Arial"/>
        </w:rPr>
        <w:t xml:space="preserve">rindiera su correspondiente Informe Justificado; lo anterior , </w:t>
      </w:r>
      <w:r w:rsidRPr="004D37E8">
        <w:rPr>
          <w:rFonts w:ascii="Palatino Linotype" w:hAnsi="Palatino Linotype" w:cs="Arial"/>
        </w:rPr>
        <w:t>conforme a lo dispuesto por el artículo 185 de la Ley de Transparencia y Acceso a la Información Pública del</w:t>
      </w:r>
      <w:r w:rsidR="00C07ADA" w:rsidRPr="004D37E8">
        <w:rPr>
          <w:rFonts w:ascii="Palatino Linotype" w:hAnsi="Palatino Linotype" w:cs="Arial"/>
        </w:rPr>
        <w:t xml:space="preserve"> Estado de México y Municipios. </w:t>
      </w:r>
    </w:p>
    <w:p w14:paraId="5C50F92A" w14:textId="77777777" w:rsidR="00E62E88" w:rsidRPr="004D37E8" w:rsidRDefault="00E62E88" w:rsidP="004D37E8">
      <w:pPr>
        <w:pStyle w:val="Prrafodelista"/>
        <w:spacing w:line="360" w:lineRule="auto"/>
        <w:ind w:left="0"/>
        <w:contextualSpacing/>
        <w:jc w:val="both"/>
        <w:rPr>
          <w:rFonts w:ascii="Palatino Linotype" w:hAnsi="Palatino Linotype" w:cs="Arial"/>
        </w:rPr>
      </w:pPr>
    </w:p>
    <w:p w14:paraId="213A8BEE" w14:textId="77777777" w:rsidR="00AB06E0" w:rsidRPr="004D37E8" w:rsidRDefault="00AB06E0" w:rsidP="004D37E8">
      <w:pPr>
        <w:spacing w:line="360" w:lineRule="auto"/>
        <w:jc w:val="both"/>
        <w:rPr>
          <w:rFonts w:ascii="Palatino Linotype" w:eastAsia="Arial Unicode MS" w:hAnsi="Palatino Linotype" w:cs="Arial"/>
          <w:b/>
        </w:rPr>
      </w:pPr>
      <w:r w:rsidRPr="004D37E8">
        <w:rPr>
          <w:rFonts w:ascii="Palatino Linotype" w:eastAsia="Arial Unicode MS" w:hAnsi="Palatino Linotype" w:cs="Arial"/>
          <w:b/>
        </w:rPr>
        <w:t xml:space="preserve">b) </w:t>
      </w:r>
      <w:r w:rsidRPr="004D37E8">
        <w:rPr>
          <w:rFonts w:ascii="Palatino Linotype" w:hAnsi="Palatino Linotype" w:cs="Arial"/>
          <w:b/>
          <w:bCs/>
        </w:rPr>
        <w:t>Informe Justificado</w:t>
      </w:r>
    </w:p>
    <w:p w14:paraId="2B9BBDBB" w14:textId="2FDC32DD" w:rsidR="004260ED" w:rsidRDefault="00BC0142" w:rsidP="004D37E8">
      <w:pPr>
        <w:spacing w:line="360" w:lineRule="auto"/>
        <w:jc w:val="both"/>
        <w:rPr>
          <w:rFonts w:ascii="Palatino Linotype" w:hAnsi="Palatino Linotype" w:cs="Arial"/>
        </w:rPr>
      </w:pPr>
      <w:r w:rsidRPr="004D37E8">
        <w:rPr>
          <w:rFonts w:ascii="Palatino Linotype" w:hAnsi="Palatino Linotype" w:cs="Arial"/>
        </w:rPr>
        <w:t>En cumplimiento a lo anterior, de las constancias del expediente electrónico del</w:t>
      </w:r>
      <w:r w:rsidRPr="004D37E8">
        <w:rPr>
          <w:rFonts w:ascii="Palatino Linotype" w:hAnsi="Palatino Linotype" w:cs="Arial"/>
          <w:b/>
        </w:rPr>
        <w:t xml:space="preserve"> SAIMEX</w:t>
      </w:r>
      <w:r w:rsidRPr="004D37E8">
        <w:rPr>
          <w:rFonts w:ascii="Palatino Linotype" w:hAnsi="Palatino Linotype" w:cs="Arial"/>
        </w:rPr>
        <w:t xml:space="preserve">, se advierte que </w:t>
      </w:r>
      <w:r w:rsidRPr="004D37E8">
        <w:rPr>
          <w:rFonts w:ascii="Palatino Linotype" w:hAnsi="Palatino Linotype" w:cs="Arial"/>
          <w:b/>
        </w:rPr>
        <w:t>EL SUJETO OBLIGADO</w:t>
      </w:r>
      <w:r w:rsidR="003E607B" w:rsidRPr="004D37E8">
        <w:rPr>
          <w:rFonts w:ascii="Palatino Linotype" w:hAnsi="Palatino Linotype" w:cs="Arial"/>
        </w:rPr>
        <w:t xml:space="preserve"> </w:t>
      </w:r>
      <w:r w:rsidR="00A56BE0" w:rsidRPr="004D37E8">
        <w:rPr>
          <w:rFonts w:ascii="Palatino Linotype" w:hAnsi="Palatino Linotype" w:cs="Arial"/>
        </w:rPr>
        <w:t xml:space="preserve">no </w:t>
      </w:r>
      <w:r w:rsidR="003E607B" w:rsidRPr="004D37E8">
        <w:rPr>
          <w:rFonts w:ascii="Palatino Linotype" w:hAnsi="Palatino Linotype" w:cs="Arial"/>
        </w:rPr>
        <w:t>envió el Informe Justificado</w:t>
      </w:r>
      <w:r w:rsidR="00A56BE0" w:rsidRPr="004D37E8">
        <w:rPr>
          <w:rFonts w:ascii="Palatino Linotype" w:hAnsi="Palatino Linotype" w:cs="Arial"/>
        </w:rPr>
        <w:t>.</w:t>
      </w:r>
    </w:p>
    <w:p w14:paraId="2D980DF8" w14:textId="77777777" w:rsidR="004D37E8" w:rsidRPr="004D37E8" w:rsidRDefault="004D37E8" w:rsidP="004D37E8">
      <w:pPr>
        <w:spacing w:line="360" w:lineRule="auto"/>
        <w:jc w:val="both"/>
        <w:rPr>
          <w:rFonts w:ascii="Palatino Linotype" w:hAnsi="Palatino Linotype" w:cs="Arial"/>
        </w:rPr>
      </w:pPr>
    </w:p>
    <w:p w14:paraId="65255FA1" w14:textId="41397EE1" w:rsidR="001F44E2" w:rsidRPr="004D37E8" w:rsidRDefault="00A56BE0" w:rsidP="004D37E8">
      <w:pPr>
        <w:spacing w:line="360" w:lineRule="auto"/>
        <w:jc w:val="both"/>
        <w:rPr>
          <w:rFonts w:ascii="Palatino Linotype" w:hAnsi="Palatino Linotype" w:cs="Arial"/>
          <w:b/>
          <w:lang w:eastAsia="es-MX"/>
        </w:rPr>
      </w:pPr>
      <w:r w:rsidRPr="004D37E8">
        <w:rPr>
          <w:noProof/>
          <w:lang w:eastAsia="es-MX"/>
        </w:rPr>
        <w:drawing>
          <wp:inline distT="0" distB="0" distL="0" distR="0" wp14:anchorId="55C55195" wp14:editId="16EA0D02">
            <wp:extent cx="5791835" cy="156591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565910"/>
                    </a:xfrm>
                    <a:prstGeom prst="rect">
                      <a:avLst/>
                    </a:prstGeom>
                  </pic:spPr>
                </pic:pic>
              </a:graphicData>
            </a:graphic>
          </wp:inline>
        </w:drawing>
      </w:r>
    </w:p>
    <w:p w14:paraId="295BB36A" w14:textId="77777777" w:rsidR="004D37E8" w:rsidRDefault="004D37E8" w:rsidP="004D37E8">
      <w:pPr>
        <w:pStyle w:val="Prrafodelista"/>
        <w:spacing w:line="360" w:lineRule="auto"/>
        <w:ind w:left="0"/>
        <w:jc w:val="both"/>
        <w:rPr>
          <w:rFonts w:ascii="Palatino Linotype" w:hAnsi="Palatino Linotype" w:cs="Arial"/>
          <w:b/>
          <w:bCs/>
        </w:rPr>
      </w:pPr>
    </w:p>
    <w:p w14:paraId="6C40BC90" w14:textId="77777777" w:rsidR="004D37E8" w:rsidRDefault="004D37E8" w:rsidP="004D37E8">
      <w:pPr>
        <w:pStyle w:val="Prrafodelista"/>
        <w:spacing w:line="360" w:lineRule="auto"/>
        <w:ind w:left="0"/>
        <w:jc w:val="both"/>
        <w:rPr>
          <w:rFonts w:ascii="Palatino Linotype" w:hAnsi="Palatino Linotype" w:cs="Arial"/>
          <w:b/>
          <w:bCs/>
        </w:rPr>
      </w:pPr>
    </w:p>
    <w:p w14:paraId="213A73E6" w14:textId="77777777" w:rsidR="004D37E8" w:rsidRDefault="004D37E8" w:rsidP="004D37E8">
      <w:pPr>
        <w:pStyle w:val="Prrafodelista"/>
        <w:spacing w:line="360" w:lineRule="auto"/>
        <w:ind w:left="0"/>
        <w:jc w:val="both"/>
        <w:rPr>
          <w:rFonts w:ascii="Palatino Linotype" w:hAnsi="Palatino Linotype" w:cs="Arial"/>
          <w:b/>
          <w:bCs/>
        </w:rPr>
      </w:pPr>
    </w:p>
    <w:p w14:paraId="2AE08A03" w14:textId="0A8EBECD" w:rsidR="00BB0E5A" w:rsidRPr="004D37E8" w:rsidRDefault="004D37E8" w:rsidP="004D37E8">
      <w:pPr>
        <w:pStyle w:val="Prrafodelista"/>
        <w:spacing w:line="360" w:lineRule="auto"/>
        <w:ind w:left="0"/>
        <w:jc w:val="both"/>
        <w:rPr>
          <w:rFonts w:ascii="Palatino Linotype" w:eastAsia="Palatino Linotype" w:hAnsi="Palatino Linotype" w:cs="Palatino Linotype"/>
          <w:b/>
        </w:rPr>
      </w:pPr>
      <w:r>
        <w:rPr>
          <w:rFonts w:ascii="Palatino Linotype" w:hAnsi="Palatino Linotype" w:cs="Arial"/>
          <w:b/>
          <w:bCs/>
        </w:rPr>
        <w:lastRenderedPageBreak/>
        <w:t>c</w:t>
      </w:r>
      <w:r w:rsidR="00BB0E5A" w:rsidRPr="004D37E8">
        <w:rPr>
          <w:rFonts w:ascii="Palatino Linotype" w:hAnsi="Palatino Linotype" w:cs="Arial"/>
          <w:b/>
          <w:bCs/>
        </w:rPr>
        <w:t xml:space="preserve">) </w:t>
      </w:r>
      <w:r w:rsidR="00BB0E5A" w:rsidRPr="004D37E8">
        <w:rPr>
          <w:rFonts w:ascii="Palatino Linotype" w:eastAsia="Palatino Linotype" w:hAnsi="Palatino Linotype" w:cs="Palatino Linotype"/>
          <w:b/>
        </w:rPr>
        <w:t>De la ampliación</w:t>
      </w:r>
    </w:p>
    <w:p w14:paraId="031B5F6C" w14:textId="4599B325" w:rsidR="00BB0E5A" w:rsidRPr="004D37E8" w:rsidRDefault="00BB0E5A" w:rsidP="004D37E8">
      <w:pPr>
        <w:spacing w:line="360" w:lineRule="auto"/>
        <w:jc w:val="both"/>
        <w:rPr>
          <w:rFonts w:ascii="Palatino Linotype" w:hAnsi="Palatino Linotype" w:cs="Arial"/>
        </w:rPr>
      </w:pPr>
      <w:r w:rsidRPr="004D37E8">
        <w:rPr>
          <w:rFonts w:ascii="Palatino Linotype" w:eastAsia="Palatino Linotype" w:hAnsi="Palatino Linotype" w:cs="Palatino Linotype"/>
        </w:rPr>
        <w:t xml:space="preserve">El </w:t>
      </w:r>
      <w:r w:rsidR="00A56BE0" w:rsidRPr="004D37E8">
        <w:rPr>
          <w:rFonts w:ascii="Palatino Linotype" w:eastAsia="Palatino Linotype" w:hAnsi="Palatino Linotype" w:cs="Palatino Linotype"/>
          <w:b/>
        </w:rPr>
        <w:t>once</w:t>
      </w:r>
      <w:r w:rsidR="001F44E2" w:rsidRPr="004D37E8">
        <w:rPr>
          <w:rFonts w:ascii="Palatino Linotype" w:eastAsia="Palatino Linotype" w:hAnsi="Palatino Linotype" w:cs="Palatino Linotype"/>
          <w:b/>
        </w:rPr>
        <w:t xml:space="preserve"> </w:t>
      </w:r>
      <w:r w:rsidRPr="004D37E8">
        <w:rPr>
          <w:rFonts w:ascii="Palatino Linotype" w:eastAsia="Palatino Linotype" w:hAnsi="Palatino Linotype" w:cs="Palatino Linotype"/>
          <w:b/>
        </w:rPr>
        <w:t xml:space="preserve">de </w:t>
      </w:r>
      <w:r w:rsidR="00A56BE0" w:rsidRPr="004D37E8">
        <w:rPr>
          <w:rFonts w:ascii="Palatino Linotype" w:eastAsia="Palatino Linotype" w:hAnsi="Palatino Linotype" w:cs="Palatino Linotype"/>
          <w:b/>
        </w:rPr>
        <w:t xml:space="preserve">abril </w:t>
      </w:r>
      <w:r w:rsidRPr="004D37E8">
        <w:rPr>
          <w:rFonts w:ascii="Palatino Linotype" w:eastAsia="Palatino Linotype" w:hAnsi="Palatino Linotype" w:cs="Palatino Linotype"/>
          <w:b/>
        </w:rPr>
        <w:t xml:space="preserve">de dos mil </w:t>
      </w:r>
      <w:r w:rsidR="00DC133E" w:rsidRPr="004D37E8">
        <w:rPr>
          <w:rFonts w:ascii="Palatino Linotype" w:eastAsia="Palatino Linotype" w:hAnsi="Palatino Linotype" w:cs="Palatino Linotype"/>
          <w:b/>
        </w:rPr>
        <w:t>veintitrés</w:t>
      </w:r>
      <w:r w:rsidRPr="004D37E8">
        <w:rPr>
          <w:rFonts w:ascii="Palatino Linotype" w:eastAsia="Palatino Linotype" w:hAnsi="Palatino Linotype" w:cs="Palatino Linotype"/>
        </w:rPr>
        <w:t>, se notificó el acuerdo de ampliación del plazo para resolver el presente Recurso de Revisión, previsto en el artículo 181, tercer párrafo de la Ley de Transparencia y Acceso a la Información Pública del Estado de México y Municipios</w:t>
      </w:r>
      <w:r w:rsidRPr="004D37E8">
        <w:rPr>
          <w:rFonts w:ascii="Palatino Linotype" w:hAnsi="Palatino Linotype" w:cs="Arial"/>
        </w:rPr>
        <w:t>.</w:t>
      </w:r>
    </w:p>
    <w:p w14:paraId="67B952A3" w14:textId="784B0225" w:rsidR="003E607B" w:rsidRPr="004D37E8" w:rsidRDefault="003E607B" w:rsidP="004D37E8">
      <w:pPr>
        <w:spacing w:line="360" w:lineRule="auto"/>
        <w:jc w:val="both"/>
        <w:rPr>
          <w:rFonts w:ascii="Palatino Linotype" w:hAnsi="Palatino Linotype" w:cs="Arial"/>
        </w:rPr>
      </w:pPr>
    </w:p>
    <w:p w14:paraId="1BD253DF" w14:textId="77777777" w:rsidR="003E607B" w:rsidRPr="004D37E8" w:rsidRDefault="003E607B" w:rsidP="004D37E8">
      <w:pPr>
        <w:spacing w:line="360" w:lineRule="auto"/>
        <w:jc w:val="both"/>
        <w:rPr>
          <w:rFonts w:ascii="Palatino Linotype" w:hAnsi="Palatino Linotype"/>
        </w:rPr>
      </w:pPr>
      <w:r w:rsidRPr="004D37E8">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EE85033" w14:textId="77777777" w:rsidR="003E607B" w:rsidRPr="004D37E8" w:rsidRDefault="003E607B" w:rsidP="004D37E8">
      <w:pPr>
        <w:spacing w:line="360" w:lineRule="auto"/>
        <w:jc w:val="both"/>
        <w:rPr>
          <w:rFonts w:ascii="Palatino Linotype" w:hAnsi="Palatino Linotype"/>
        </w:rPr>
      </w:pPr>
    </w:p>
    <w:p w14:paraId="6159AB96" w14:textId="77777777" w:rsidR="003E607B" w:rsidRPr="004D37E8" w:rsidRDefault="003E607B" w:rsidP="004D37E8">
      <w:pPr>
        <w:spacing w:line="360" w:lineRule="auto"/>
        <w:jc w:val="both"/>
        <w:rPr>
          <w:rFonts w:ascii="Palatino Linotype" w:hAnsi="Palatino Linotype"/>
        </w:rPr>
      </w:pPr>
      <w:r w:rsidRPr="004D37E8">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8188B75" w14:textId="77777777" w:rsidR="003E607B" w:rsidRPr="004D37E8" w:rsidRDefault="003E607B" w:rsidP="004D37E8">
      <w:pPr>
        <w:spacing w:line="360" w:lineRule="auto"/>
        <w:jc w:val="both"/>
        <w:rPr>
          <w:rFonts w:ascii="Palatino Linotype" w:hAnsi="Palatino Linotype"/>
        </w:rPr>
      </w:pPr>
    </w:p>
    <w:p w14:paraId="70AAEBE8" w14:textId="77777777" w:rsidR="003E607B" w:rsidRPr="004D37E8" w:rsidRDefault="003E607B" w:rsidP="004D37E8">
      <w:pPr>
        <w:spacing w:line="360" w:lineRule="auto"/>
        <w:jc w:val="both"/>
        <w:rPr>
          <w:rFonts w:ascii="Palatino Linotype" w:hAnsi="Palatino Linotype"/>
        </w:rPr>
      </w:pPr>
      <w:r w:rsidRPr="004D37E8">
        <w:rPr>
          <w:rFonts w:ascii="Palatino Linotype" w:hAnsi="Palatino Linotype"/>
        </w:rPr>
        <w:t xml:space="preserve">Así, en términos de lo que establecen los artículos 8.1 y 25 de la Convención Americana sobre Derechos Humanos, los recursos deben ser sencillos y resolverse en el menor </w:t>
      </w:r>
      <w:r w:rsidRPr="004D37E8">
        <w:rPr>
          <w:rFonts w:ascii="Palatino Linotype" w:hAnsi="Palatino Linotype"/>
        </w:rPr>
        <w:lastRenderedPageBreak/>
        <w:t>tiempo posible, tomando en consideración la dilación total del procedimiento; esto es, en un plazo razonable.</w:t>
      </w:r>
    </w:p>
    <w:p w14:paraId="68290C67" w14:textId="77777777" w:rsidR="003E607B" w:rsidRPr="004D37E8" w:rsidRDefault="003E607B" w:rsidP="004D37E8">
      <w:pPr>
        <w:spacing w:line="360" w:lineRule="auto"/>
        <w:jc w:val="both"/>
        <w:rPr>
          <w:rFonts w:ascii="Palatino Linotype" w:hAnsi="Palatino Linotype"/>
        </w:rPr>
      </w:pPr>
    </w:p>
    <w:p w14:paraId="09CDC5A1" w14:textId="77777777" w:rsidR="003E607B" w:rsidRPr="004D37E8" w:rsidRDefault="003E607B" w:rsidP="004D37E8">
      <w:pPr>
        <w:spacing w:line="360" w:lineRule="auto"/>
        <w:jc w:val="both"/>
        <w:rPr>
          <w:rFonts w:ascii="Palatino Linotype" w:hAnsi="Palatino Linotype"/>
        </w:rPr>
      </w:pPr>
      <w:r w:rsidRPr="004D37E8">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6236EC8" w14:textId="77777777" w:rsidR="003E607B" w:rsidRPr="004D37E8" w:rsidRDefault="003E607B" w:rsidP="004D37E8">
      <w:pPr>
        <w:spacing w:line="360" w:lineRule="auto"/>
        <w:jc w:val="both"/>
        <w:rPr>
          <w:rFonts w:ascii="Palatino Linotype" w:hAnsi="Palatino Linotype"/>
        </w:rPr>
      </w:pPr>
    </w:p>
    <w:p w14:paraId="085DB877" w14:textId="77777777" w:rsidR="003E607B" w:rsidRPr="004D37E8" w:rsidRDefault="003E607B" w:rsidP="004D37E8">
      <w:pPr>
        <w:spacing w:line="360" w:lineRule="auto"/>
        <w:jc w:val="both"/>
        <w:rPr>
          <w:rFonts w:ascii="Palatino Linotype" w:hAnsi="Palatino Linotype"/>
        </w:rPr>
      </w:pPr>
      <w:r w:rsidRPr="004D37E8">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0E7A5D7D" w14:textId="77777777" w:rsidR="003E607B" w:rsidRPr="004D37E8" w:rsidRDefault="003E607B" w:rsidP="004D37E8">
      <w:pPr>
        <w:spacing w:line="360" w:lineRule="auto"/>
        <w:jc w:val="both"/>
        <w:rPr>
          <w:rFonts w:ascii="Palatino Linotype" w:hAnsi="Palatino Linotype"/>
        </w:rPr>
      </w:pPr>
    </w:p>
    <w:p w14:paraId="076136FE" w14:textId="77777777" w:rsidR="003E607B" w:rsidRPr="004D37E8" w:rsidRDefault="003E607B" w:rsidP="004D37E8">
      <w:pPr>
        <w:pStyle w:val="Prrafodelista"/>
        <w:numPr>
          <w:ilvl w:val="0"/>
          <w:numId w:val="17"/>
        </w:numPr>
        <w:spacing w:line="360" w:lineRule="auto"/>
        <w:jc w:val="both"/>
        <w:rPr>
          <w:rFonts w:ascii="Palatino Linotype" w:hAnsi="Palatino Linotype"/>
        </w:rPr>
      </w:pPr>
      <w:r w:rsidRPr="004D37E8">
        <w:rPr>
          <w:rFonts w:ascii="Palatino Linotype" w:hAnsi="Palatino Linotype"/>
        </w:rPr>
        <w:t>Complejidad del asunto: La complejidad de la prueba, la pluralidad de sujetos procesales, el tiempo transcurrido, las características y contexto del recurso.</w:t>
      </w:r>
    </w:p>
    <w:p w14:paraId="378752B0" w14:textId="77777777" w:rsidR="003E607B" w:rsidRPr="004D37E8" w:rsidRDefault="003E607B" w:rsidP="004D37E8">
      <w:pPr>
        <w:pStyle w:val="Prrafodelista"/>
        <w:numPr>
          <w:ilvl w:val="0"/>
          <w:numId w:val="17"/>
        </w:numPr>
        <w:spacing w:line="360" w:lineRule="auto"/>
        <w:jc w:val="both"/>
        <w:rPr>
          <w:rFonts w:ascii="Palatino Linotype" w:hAnsi="Palatino Linotype"/>
        </w:rPr>
      </w:pPr>
      <w:r w:rsidRPr="004D37E8">
        <w:rPr>
          <w:rFonts w:ascii="Palatino Linotype" w:hAnsi="Palatino Linotype"/>
        </w:rPr>
        <w:t>Actividad Procesal del interesado: Acciones u omisiones del interesado.</w:t>
      </w:r>
    </w:p>
    <w:p w14:paraId="5D7C0E6A" w14:textId="77777777" w:rsidR="003E607B" w:rsidRPr="004D37E8" w:rsidRDefault="003E607B" w:rsidP="004D37E8">
      <w:pPr>
        <w:pStyle w:val="Prrafodelista"/>
        <w:numPr>
          <w:ilvl w:val="0"/>
          <w:numId w:val="17"/>
        </w:numPr>
        <w:spacing w:line="360" w:lineRule="auto"/>
        <w:jc w:val="both"/>
        <w:rPr>
          <w:rFonts w:ascii="Palatino Linotype" w:hAnsi="Palatino Linotype"/>
        </w:rPr>
      </w:pPr>
      <w:r w:rsidRPr="004D37E8">
        <w:rPr>
          <w:rFonts w:ascii="Palatino Linotype" w:hAnsi="Palatino Linotype"/>
        </w:rPr>
        <w:t>Conducta de la Autoridad: Las Acciones u omisiones realizadas en el procedimiento. Así como si la autoridad actuó con la debida diligencia.</w:t>
      </w:r>
    </w:p>
    <w:p w14:paraId="7B41E899" w14:textId="77777777" w:rsidR="003E607B" w:rsidRPr="004D37E8" w:rsidRDefault="003E607B" w:rsidP="004D37E8">
      <w:pPr>
        <w:pStyle w:val="Prrafodelista"/>
        <w:numPr>
          <w:ilvl w:val="0"/>
          <w:numId w:val="17"/>
        </w:numPr>
        <w:spacing w:line="360" w:lineRule="auto"/>
        <w:jc w:val="both"/>
        <w:rPr>
          <w:rFonts w:ascii="Palatino Linotype" w:hAnsi="Palatino Linotype"/>
        </w:rPr>
      </w:pPr>
      <w:r w:rsidRPr="004D37E8">
        <w:rPr>
          <w:rFonts w:ascii="Palatino Linotype" w:hAnsi="Palatino Linotype"/>
        </w:rPr>
        <w:t>La afectación generada en la situación jurídica de la persona involucrada en el proceso: Violación a sus derechos humanos.</w:t>
      </w:r>
    </w:p>
    <w:p w14:paraId="2A852B99" w14:textId="77777777" w:rsidR="003E607B" w:rsidRPr="004D37E8" w:rsidRDefault="003E607B" w:rsidP="004D37E8">
      <w:pPr>
        <w:spacing w:line="360" w:lineRule="auto"/>
        <w:jc w:val="both"/>
        <w:rPr>
          <w:rFonts w:ascii="Palatino Linotype" w:hAnsi="Palatino Linotype"/>
        </w:rPr>
      </w:pPr>
    </w:p>
    <w:p w14:paraId="51E6435B" w14:textId="77777777" w:rsidR="003E607B" w:rsidRPr="004D37E8" w:rsidRDefault="003E607B" w:rsidP="004D37E8">
      <w:pPr>
        <w:spacing w:line="360" w:lineRule="auto"/>
        <w:jc w:val="both"/>
        <w:rPr>
          <w:rFonts w:ascii="Palatino Linotype" w:hAnsi="Palatino Linotype"/>
        </w:rPr>
      </w:pPr>
      <w:r w:rsidRPr="004D37E8">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4D37E8">
        <w:rPr>
          <w:rFonts w:ascii="Palatino Linotype" w:hAnsi="Palatino Linotype"/>
        </w:rPr>
        <w:lastRenderedPageBreak/>
        <w:t>considerarse normal, debe concluirse que es una excluyente de responsabilidad en relación con la actuación del funcionario, como ha acontecido en el caso que nos ocupa.</w:t>
      </w:r>
    </w:p>
    <w:p w14:paraId="09B2CB6F" w14:textId="77777777" w:rsidR="003E607B" w:rsidRPr="004D37E8" w:rsidRDefault="003E607B" w:rsidP="004D37E8">
      <w:pPr>
        <w:spacing w:line="360" w:lineRule="auto"/>
        <w:jc w:val="both"/>
        <w:rPr>
          <w:rFonts w:ascii="Palatino Linotype" w:hAnsi="Palatino Linotype"/>
        </w:rPr>
      </w:pPr>
    </w:p>
    <w:p w14:paraId="2B331ED8" w14:textId="77777777" w:rsidR="003E607B" w:rsidRPr="004D37E8" w:rsidRDefault="003E607B" w:rsidP="004D37E8">
      <w:pPr>
        <w:spacing w:line="360" w:lineRule="auto"/>
        <w:jc w:val="both"/>
        <w:rPr>
          <w:rFonts w:ascii="Palatino Linotype" w:hAnsi="Palatino Linotype"/>
        </w:rPr>
      </w:pPr>
      <w:r w:rsidRPr="004D37E8">
        <w:rPr>
          <w:rFonts w:ascii="Palatino Linotype" w:hAnsi="Palatino Linotype"/>
        </w:rPr>
        <w:t>Argumento que encuentra sustento en la jurisprudencia P</w:t>
      </w:r>
      <w:proofErr w:type="gramStart"/>
      <w:r w:rsidRPr="004D37E8">
        <w:rPr>
          <w:rFonts w:ascii="Palatino Linotype" w:hAnsi="Palatino Linotype"/>
        </w:rPr>
        <w:t>./</w:t>
      </w:r>
      <w:proofErr w:type="gramEnd"/>
      <w:r w:rsidRPr="004D37E8">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332FCD0" w14:textId="77777777" w:rsidR="003E607B" w:rsidRPr="004D37E8" w:rsidRDefault="003E607B" w:rsidP="004D37E8">
      <w:pPr>
        <w:spacing w:line="360" w:lineRule="auto"/>
        <w:jc w:val="both"/>
        <w:rPr>
          <w:rFonts w:ascii="Palatino Linotype" w:hAnsi="Palatino Linotype"/>
        </w:rPr>
      </w:pPr>
    </w:p>
    <w:p w14:paraId="3619A82E" w14:textId="77777777" w:rsidR="003E607B" w:rsidRPr="004D37E8" w:rsidRDefault="003E607B" w:rsidP="004D37E8">
      <w:pPr>
        <w:spacing w:line="360" w:lineRule="auto"/>
        <w:jc w:val="both"/>
        <w:rPr>
          <w:rFonts w:ascii="Palatino Linotype" w:hAnsi="Palatino Linotype"/>
        </w:rPr>
      </w:pPr>
      <w:r w:rsidRPr="004D37E8">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155C6C7" w14:textId="77777777" w:rsidR="003E607B" w:rsidRPr="004D37E8" w:rsidRDefault="003E607B" w:rsidP="004D37E8">
      <w:pPr>
        <w:spacing w:line="360" w:lineRule="auto"/>
        <w:jc w:val="both"/>
        <w:rPr>
          <w:rFonts w:ascii="Palatino Linotype" w:hAnsi="Palatino Linotype"/>
        </w:rPr>
      </w:pPr>
    </w:p>
    <w:p w14:paraId="22B78082" w14:textId="77777777" w:rsidR="003E607B" w:rsidRPr="004D37E8" w:rsidRDefault="003E607B" w:rsidP="004D37E8">
      <w:pPr>
        <w:spacing w:line="360" w:lineRule="auto"/>
        <w:jc w:val="both"/>
        <w:rPr>
          <w:rFonts w:ascii="Palatino Linotype" w:hAnsi="Palatino Linotype"/>
        </w:rPr>
      </w:pPr>
      <w:r w:rsidRPr="004D37E8">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C1434F6" w14:textId="77777777" w:rsidR="003E607B" w:rsidRPr="004D37E8" w:rsidRDefault="003E607B" w:rsidP="004D37E8">
      <w:pPr>
        <w:spacing w:line="360" w:lineRule="auto"/>
        <w:ind w:left="851" w:right="1134"/>
        <w:jc w:val="both"/>
        <w:rPr>
          <w:rFonts w:ascii="Palatino Linotype" w:hAnsi="Palatino Linotype"/>
        </w:rPr>
      </w:pPr>
      <w:r w:rsidRPr="004D37E8">
        <w:rPr>
          <w:rFonts w:ascii="Palatino Linotype" w:hAnsi="Palatino Linotype"/>
        </w:rPr>
        <w:lastRenderedPageBreak/>
        <w:t>“PLAZO RAZONABLE PARA RESOLVER. DIMENSIÓN Y EFECTOS DE ESTE CONCEPTO CUANDO SE ADUCE EXCESIVA CARGA DE TRABAJO.” consultable en el Seminario Judicial de la Federación y su gaceta, con el registro digital 2002351.</w:t>
      </w:r>
    </w:p>
    <w:p w14:paraId="2E40A8FF" w14:textId="77777777" w:rsidR="003E607B" w:rsidRPr="004D37E8" w:rsidRDefault="003E607B" w:rsidP="004D37E8">
      <w:pPr>
        <w:spacing w:line="360" w:lineRule="auto"/>
        <w:ind w:left="851" w:right="1134"/>
        <w:jc w:val="both"/>
        <w:rPr>
          <w:rFonts w:ascii="Palatino Linotype" w:hAnsi="Palatino Linotype"/>
        </w:rPr>
      </w:pPr>
      <w:r w:rsidRPr="004D37E8">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019FFA35" w14:textId="77777777" w:rsidR="003E607B" w:rsidRPr="004D37E8" w:rsidRDefault="003E607B" w:rsidP="004D37E8">
      <w:pPr>
        <w:pStyle w:val="Prrafodelista"/>
        <w:spacing w:line="360" w:lineRule="auto"/>
        <w:ind w:left="0"/>
        <w:jc w:val="both"/>
        <w:rPr>
          <w:rFonts w:ascii="Palatino Linotype" w:hAnsi="Palatino Linotype"/>
        </w:rPr>
      </w:pPr>
    </w:p>
    <w:p w14:paraId="714E863D" w14:textId="77777777" w:rsidR="003E607B" w:rsidRPr="004D37E8" w:rsidRDefault="003E607B" w:rsidP="004D37E8">
      <w:pPr>
        <w:pStyle w:val="Prrafodelista"/>
        <w:spacing w:line="360" w:lineRule="auto"/>
        <w:ind w:left="0"/>
        <w:jc w:val="both"/>
        <w:rPr>
          <w:rFonts w:ascii="Palatino Linotype" w:hAnsi="Palatino Linotype" w:cs="Arial"/>
          <w:b/>
          <w:bCs/>
        </w:rPr>
      </w:pPr>
      <w:r w:rsidRPr="004D37E8">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2F5B5E76" w14:textId="77777777" w:rsidR="00BB0E5A" w:rsidRPr="004D37E8" w:rsidRDefault="00BB0E5A" w:rsidP="004D37E8">
      <w:pPr>
        <w:spacing w:line="360" w:lineRule="auto"/>
        <w:jc w:val="both"/>
        <w:rPr>
          <w:rFonts w:ascii="Palatino Linotype" w:hAnsi="Palatino Linotype" w:cs="Arial"/>
          <w:b/>
          <w:lang w:eastAsia="es-MX"/>
        </w:rPr>
      </w:pPr>
    </w:p>
    <w:p w14:paraId="741116FC" w14:textId="094C2CD4" w:rsidR="00AB06E0" w:rsidRPr="004D37E8" w:rsidRDefault="004D37E8" w:rsidP="004D37E8">
      <w:pPr>
        <w:pStyle w:val="Prrafodelista"/>
        <w:spacing w:line="360" w:lineRule="auto"/>
        <w:ind w:left="0"/>
        <w:jc w:val="both"/>
        <w:rPr>
          <w:rFonts w:ascii="Palatino Linotype" w:hAnsi="Palatino Linotype" w:cs="Arial"/>
          <w:b/>
          <w:bCs/>
        </w:rPr>
      </w:pPr>
      <w:r>
        <w:rPr>
          <w:rFonts w:ascii="Palatino Linotype" w:hAnsi="Palatino Linotype" w:cs="Arial"/>
          <w:b/>
          <w:lang w:eastAsia="es-MX"/>
        </w:rPr>
        <w:t>d</w:t>
      </w:r>
      <w:r w:rsidR="00AB06E0" w:rsidRPr="004D37E8">
        <w:rPr>
          <w:rFonts w:ascii="Palatino Linotype" w:hAnsi="Palatino Linotype" w:cs="Arial"/>
          <w:b/>
          <w:bCs/>
        </w:rPr>
        <w:t>) Cierre de Instrucción</w:t>
      </w:r>
    </w:p>
    <w:p w14:paraId="40AE6AE7" w14:textId="7C18275E" w:rsidR="00862517" w:rsidRPr="004D37E8" w:rsidRDefault="00AB06E0" w:rsidP="004D37E8">
      <w:pPr>
        <w:pStyle w:val="Prrafodelista"/>
        <w:spacing w:line="360" w:lineRule="auto"/>
        <w:ind w:left="0"/>
        <w:contextualSpacing/>
        <w:jc w:val="both"/>
        <w:rPr>
          <w:rFonts w:ascii="Palatino Linotype" w:hAnsi="Palatino Linotype"/>
        </w:rPr>
      </w:pPr>
      <w:r w:rsidRPr="004D37E8">
        <w:rPr>
          <w:rFonts w:ascii="Palatino Linotype" w:hAnsi="Palatino Linotype"/>
        </w:rPr>
        <w:t xml:space="preserve">Una vez analizado el estado procesal que guarda el expediente, el </w:t>
      </w:r>
      <w:r w:rsidR="00BC39FE" w:rsidRPr="004D37E8">
        <w:rPr>
          <w:rFonts w:ascii="Palatino Linotype" w:hAnsi="Palatino Linotype"/>
          <w:b/>
          <w:bCs/>
        </w:rPr>
        <w:t>trece</w:t>
      </w:r>
      <w:r w:rsidR="001F44E2" w:rsidRPr="004D37E8">
        <w:rPr>
          <w:rFonts w:ascii="Palatino Linotype" w:hAnsi="Palatino Linotype"/>
          <w:b/>
          <w:bCs/>
        </w:rPr>
        <w:t xml:space="preserve"> </w:t>
      </w:r>
      <w:r w:rsidR="0035329F" w:rsidRPr="004D37E8">
        <w:rPr>
          <w:rFonts w:ascii="Palatino Linotype" w:hAnsi="Palatino Linotype"/>
          <w:b/>
          <w:bCs/>
        </w:rPr>
        <w:t xml:space="preserve">de </w:t>
      </w:r>
      <w:r w:rsidR="00A56BE0" w:rsidRPr="004D37E8">
        <w:rPr>
          <w:rFonts w:ascii="Palatino Linotype" w:hAnsi="Palatino Linotype"/>
          <w:b/>
          <w:bCs/>
        </w:rPr>
        <w:t>junio</w:t>
      </w:r>
      <w:r w:rsidR="00874257" w:rsidRPr="004D37E8">
        <w:rPr>
          <w:rFonts w:ascii="Palatino Linotype" w:hAnsi="Palatino Linotype"/>
          <w:b/>
          <w:bCs/>
        </w:rPr>
        <w:t xml:space="preserve"> </w:t>
      </w:r>
      <w:r w:rsidRPr="004D37E8">
        <w:rPr>
          <w:rFonts w:ascii="Palatino Linotype" w:hAnsi="Palatino Linotype"/>
          <w:b/>
          <w:bCs/>
        </w:rPr>
        <w:t xml:space="preserve">de dos mil </w:t>
      </w:r>
      <w:r w:rsidR="00455BC2" w:rsidRPr="004D37E8">
        <w:rPr>
          <w:rFonts w:ascii="Palatino Linotype" w:hAnsi="Palatino Linotype"/>
          <w:b/>
          <w:bCs/>
        </w:rPr>
        <w:t>veintitrés</w:t>
      </w:r>
      <w:r w:rsidRPr="004D37E8">
        <w:rPr>
          <w:rFonts w:ascii="Palatino Linotype" w:hAnsi="Palatino Linotype"/>
        </w:rPr>
        <w:t>, la comisionada</w:t>
      </w:r>
      <w:r w:rsidRPr="004D37E8">
        <w:rPr>
          <w:rFonts w:ascii="Palatino Linotype" w:hAnsi="Palatino Linotype"/>
          <w:b/>
        </w:rPr>
        <w:t xml:space="preserve"> Sharon Cristina Morales Martínez </w:t>
      </w:r>
      <w:r w:rsidRPr="004D37E8">
        <w:rPr>
          <w:rFonts w:ascii="Palatino Linotype" w:hAnsi="Palatino Linotype"/>
        </w:rPr>
        <w:t>acordó el cierre de instrucción;</w:t>
      </w:r>
      <w:r w:rsidRPr="004D37E8">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008274B1" w:rsidRPr="004D37E8">
        <w:rPr>
          <w:rFonts w:ascii="Palatino Linotype" w:hAnsi="Palatino Linotype" w:cs="Arial"/>
        </w:rPr>
        <w:t>.</w:t>
      </w:r>
    </w:p>
    <w:p w14:paraId="7D6A0DB0" w14:textId="4A60729E" w:rsidR="000A0FC6" w:rsidRDefault="000A0FC6" w:rsidP="004D37E8">
      <w:pPr>
        <w:spacing w:line="360" w:lineRule="auto"/>
        <w:rPr>
          <w:rFonts w:ascii="Palatino Linotype" w:hAnsi="Palatino Linotype"/>
          <w:b/>
          <w:bCs/>
          <w:spacing w:val="60"/>
        </w:rPr>
      </w:pPr>
    </w:p>
    <w:p w14:paraId="7119FAAD" w14:textId="0CB2B28A" w:rsidR="004D37E8" w:rsidRDefault="004D37E8" w:rsidP="004D37E8">
      <w:pPr>
        <w:spacing w:line="360" w:lineRule="auto"/>
        <w:rPr>
          <w:rFonts w:ascii="Palatino Linotype" w:hAnsi="Palatino Linotype"/>
          <w:b/>
          <w:bCs/>
          <w:spacing w:val="60"/>
        </w:rPr>
      </w:pPr>
    </w:p>
    <w:p w14:paraId="3E781CFE" w14:textId="20FD1358" w:rsidR="004D37E8" w:rsidRDefault="004D37E8" w:rsidP="004D37E8">
      <w:pPr>
        <w:spacing w:line="360" w:lineRule="auto"/>
        <w:rPr>
          <w:rFonts w:ascii="Palatino Linotype" w:hAnsi="Palatino Linotype"/>
          <w:b/>
          <w:bCs/>
          <w:spacing w:val="60"/>
        </w:rPr>
      </w:pPr>
    </w:p>
    <w:p w14:paraId="27DBCCFE" w14:textId="77777777" w:rsidR="004D37E8" w:rsidRPr="004D37E8" w:rsidRDefault="004D37E8" w:rsidP="004D37E8">
      <w:pPr>
        <w:spacing w:line="360" w:lineRule="auto"/>
        <w:rPr>
          <w:rFonts w:ascii="Palatino Linotype" w:hAnsi="Palatino Linotype"/>
          <w:b/>
          <w:bCs/>
          <w:spacing w:val="60"/>
        </w:rPr>
      </w:pPr>
    </w:p>
    <w:p w14:paraId="036F9547" w14:textId="2DFDD1E5" w:rsidR="007A5836" w:rsidRPr="004D37E8" w:rsidRDefault="007A5836" w:rsidP="004D37E8">
      <w:pPr>
        <w:spacing w:line="360" w:lineRule="auto"/>
        <w:jc w:val="center"/>
        <w:rPr>
          <w:rFonts w:ascii="Palatino Linotype" w:hAnsi="Palatino Linotype"/>
          <w:b/>
          <w:bCs/>
          <w:spacing w:val="60"/>
        </w:rPr>
      </w:pPr>
      <w:r w:rsidRPr="004D37E8">
        <w:rPr>
          <w:rFonts w:ascii="Palatino Linotype" w:hAnsi="Palatino Linotype"/>
          <w:b/>
          <w:bCs/>
          <w:spacing w:val="60"/>
        </w:rPr>
        <w:lastRenderedPageBreak/>
        <w:t>CONSIDERANDO</w:t>
      </w:r>
    </w:p>
    <w:p w14:paraId="2D9810D3" w14:textId="77777777" w:rsidR="006C258B" w:rsidRPr="004D37E8" w:rsidRDefault="006C258B" w:rsidP="004D37E8">
      <w:pPr>
        <w:spacing w:line="360" w:lineRule="auto"/>
        <w:jc w:val="center"/>
        <w:rPr>
          <w:rFonts w:ascii="Palatino Linotype" w:hAnsi="Palatino Linotype"/>
          <w:b/>
          <w:bCs/>
          <w:spacing w:val="60"/>
        </w:rPr>
      </w:pPr>
    </w:p>
    <w:p w14:paraId="1175ED9F" w14:textId="77777777" w:rsidR="00FA2D5D" w:rsidRPr="004D37E8" w:rsidRDefault="002D5F76" w:rsidP="004D37E8">
      <w:pPr>
        <w:spacing w:line="360" w:lineRule="auto"/>
        <w:ind w:right="50"/>
        <w:jc w:val="both"/>
        <w:rPr>
          <w:rFonts w:ascii="Palatino Linotype" w:hAnsi="Palatino Linotype"/>
          <w:b/>
        </w:rPr>
      </w:pPr>
      <w:r w:rsidRPr="004D37E8">
        <w:rPr>
          <w:rFonts w:ascii="Palatino Linotype" w:hAnsi="Palatino Linotype"/>
          <w:b/>
        </w:rPr>
        <w:t>PRIMERO.</w:t>
      </w:r>
      <w:r w:rsidRPr="004D37E8">
        <w:rPr>
          <w:rFonts w:ascii="Palatino Linotype" w:hAnsi="Palatino Linotype"/>
        </w:rPr>
        <w:t xml:space="preserve"> </w:t>
      </w:r>
      <w:r w:rsidRPr="004D37E8">
        <w:rPr>
          <w:rFonts w:ascii="Palatino Linotype" w:hAnsi="Palatino Linotype"/>
          <w:b/>
        </w:rPr>
        <w:t>Competencia</w:t>
      </w:r>
      <w:r w:rsidRPr="004D37E8">
        <w:rPr>
          <w:rFonts w:ascii="Palatino Linotype" w:hAnsi="Palatino Linotype"/>
        </w:rPr>
        <w:t>.</w:t>
      </w:r>
      <w:r w:rsidRPr="004D37E8">
        <w:rPr>
          <w:rFonts w:ascii="Palatino Linotype" w:hAnsi="Palatino Linotype"/>
          <w:b/>
        </w:rPr>
        <w:t xml:space="preserve"> </w:t>
      </w:r>
    </w:p>
    <w:p w14:paraId="27DD7C24" w14:textId="44AE7C81" w:rsidR="002D5F76" w:rsidRPr="004D37E8" w:rsidRDefault="002D5F76" w:rsidP="004D37E8">
      <w:pPr>
        <w:spacing w:line="360" w:lineRule="auto"/>
        <w:ind w:right="50"/>
        <w:jc w:val="both"/>
        <w:rPr>
          <w:rFonts w:ascii="Palatino Linotype" w:hAnsi="Palatino Linotype" w:cs="Arial"/>
        </w:rPr>
      </w:pPr>
      <w:r w:rsidRPr="004D37E8">
        <w:rPr>
          <w:rFonts w:ascii="Palatino Linotype" w:hAnsi="Palatino Linotype"/>
        </w:rPr>
        <w:t xml:space="preserve">Este Instituto de Transparencia, Acceso a la Información Pública y Protección de Datos Personales del Estado de México y Municipios, es competente para conocer y resolver el presente </w:t>
      </w:r>
      <w:r w:rsidR="00BC5BEF" w:rsidRPr="004D37E8">
        <w:rPr>
          <w:rFonts w:ascii="Palatino Linotype" w:hAnsi="Palatino Linotype"/>
        </w:rPr>
        <w:t>Recurso de Revisión</w:t>
      </w:r>
      <w:r w:rsidRPr="004D37E8">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4D37E8">
        <w:rPr>
          <w:rFonts w:ascii="Palatino Linotype" w:hAnsi="Palatino Linotype" w:cs="Arial"/>
        </w:rPr>
        <w:t xml:space="preserve">; y 9, fracciones I y </w:t>
      </w:r>
      <w:r w:rsidR="004C304F" w:rsidRPr="004D37E8">
        <w:rPr>
          <w:rFonts w:ascii="Palatino Linotype" w:hAnsi="Palatino Linotype" w:cs="Arial"/>
        </w:rPr>
        <w:t>XXIII</w:t>
      </w:r>
      <w:r w:rsidRPr="004D37E8">
        <w:rPr>
          <w:rFonts w:ascii="Palatino Linotype" w:hAnsi="Palatino Linotype" w:cs="Arial"/>
        </w:rPr>
        <w:t xml:space="preserve"> y 11 del Reglamento Interior del Instituto de Transparencia, Acceso a la Información Pública y Protección de Datos Personales del Estado de México y Municipios.</w:t>
      </w:r>
    </w:p>
    <w:p w14:paraId="76F03A35" w14:textId="77777777" w:rsidR="002D5F76" w:rsidRPr="004D37E8" w:rsidRDefault="002D5F76" w:rsidP="004D37E8">
      <w:pPr>
        <w:spacing w:line="360" w:lineRule="auto"/>
        <w:ind w:right="50"/>
        <w:jc w:val="both"/>
        <w:rPr>
          <w:rFonts w:ascii="Palatino Linotype" w:hAnsi="Palatino Linotype" w:cs="Arial"/>
        </w:rPr>
      </w:pPr>
    </w:p>
    <w:p w14:paraId="05A2C2FB" w14:textId="77777777" w:rsidR="00FA2D5D" w:rsidRPr="004D37E8" w:rsidRDefault="00FA1E61" w:rsidP="004D37E8">
      <w:pPr>
        <w:pStyle w:val="Prrafodelista"/>
        <w:widowControl w:val="0"/>
        <w:autoSpaceDE w:val="0"/>
        <w:autoSpaceDN w:val="0"/>
        <w:adjustRightInd w:val="0"/>
        <w:spacing w:line="360" w:lineRule="auto"/>
        <w:ind w:left="0"/>
        <w:jc w:val="both"/>
        <w:rPr>
          <w:rFonts w:ascii="Palatino Linotype" w:hAnsi="Palatino Linotype" w:cs="Arial"/>
        </w:rPr>
      </w:pPr>
      <w:r w:rsidRPr="004D37E8">
        <w:rPr>
          <w:rFonts w:ascii="Palatino Linotype" w:hAnsi="Palatino Linotype"/>
          <w:b/>
        </w:rPr>
        <w:t>SEGUNDO.</w:t>
      </w:r>
      <w:r w:rsidRPr="004D37E8">
        <w:rPr>
          <w:rFonts w:ascii="Palatino Linotype" w:hAnsi="Palatino Linotype" w:cs="Arial"/>
          <w:b/>
        </w:rPr>
        <w:t xml:space="preserve"> </w:t>
      </w:r>
      <w:r w:rsidR="00633F63" w:rsidRPr="004D37E8">
        <w:rPr>
          <w:rFonts w:ascii="Palatino Linotype" w:hAnsi="Palatino Linotype" w:cs="Arial"/>
          <w:b/>
        </w:rPr>
        <w:t>Interés.</w:t>
      </w:r>
      <w:r w:rsidR="00633F63" w:rsidRPr="004D37E8">
        <w:rPr>
          <w:rFonts w:ascii="Palatino Linotype" w:hAnsi="Palatino Linotype" w:cs="Arial"/>
        </w:rPr>
        <w:t xml:space="preserve"> </w:t>
      </w:r>
    </w:p>
    <w:p w14:paraId="66E31ACB" w14:textId="615476FF" w:rsidR="00E62E88" w:rsidRPr="004D37E8" w:rsidRDefault="00E62E88" w:rsidP="004D37E8">
      <w:pPr>
        <w:spacing w:line="360" w:lineRule="auto"/>
        <w:jc w:val="both"/>
        <w:rPr>
          <w:rFonts w:ascii="Palatino Linotype" w:hAnsi="Palatino Linotype" w:cs="Arial"/>
          <w:b/>
          <w:bCs/>
        </w:rPr>
      </w:pPr>
      <w:r w:rsidRPr="004D37E8">
        <w:rPr>
          <w:rFonts w:ascii="Palatino Linotype" w:hAnsi="Palatino Linotype" w:cs="Arial"/>
          <w:bCs/>
        </w:rPr>
        <w:t xml:space="preserve">El </w:t>
      </w:r>
      <w:r w:rsidR="00BC5BEF" w:rsidRPr="004D37E8">
        <w:rPr>
          <w:rFonts w:ascii="Palatino Linotype" w:hAnsi="Palatino Linotype" w:cs="Arial"/>
          <w:bCs/>
        </w:rPr>
        <w:t>Recurso de Revisión</w:t>
      </w:r>
      <w:r w:rsidRPr="004D37E8">
        <w:rPr>
          <w:rFonts w:ascii="Palatino Linotype" w:hAnsi="Palatino Linotype" w:cs="Arial"/>
          <w:bCs/>
        </w:rPr>
        <w:t xml:space="preserve"> fue interpuesto por parte legítima, en atención a que se presentó por </w:t>
      </w:r>
      <w:r w:rsidR="007064DE" w:rsidRPr="004D37E8">
        <w:rPr>
          <w:rFonts w:ascii="Palatino Linotype" w:hAnsi="Palatino Linotype" w:cs="Arial"/>
          <w:b/>
        </w:rPr>
        <w:t>LA RECURRENTE</w:t>
      </w:r>
      <w:r w:rsidRPr="004D37E8">
        <w:rPr>
          <w:rFonts w:ascii="Palatino Linotype" w:hAnsi="Palatino Linotype" w:cs="Arial"/>
          <w:b/>
          <w:bCs/>
        </w:rPr>
        <w:t>,</w:t>
      </w:r>
      <w:r w:rsidRPr="004D37E8">
        <w:rPr>
          <w:rFonts w:ascii="Palatino Linotype" w:hAnsi="Palatino Linotype" w:cs="Arial"/>
          <w:bCs/>
        </w:rPr>
        <w:t xml:space="preserve"> quien es la misma persona que formuló la solicitud de acceso a la información pública al </w:t>
      </w:r>
      <w:r w:rsidRPr="004D37E8">
        <w:rPr>
          <w:rFonts w:ascii="Palatino Linotype" w:hAnsi="Palatino Linotype" w:cs="Arial"/>
          <w:b/>
          <w:bCs/>
        </w:rPr>
        <w:t xml:space="preserve">SUJETO OBLIGADO, </w:t>
      </w:r>
      <w:r w:rsidRPr="004D37E8">
        <w:rPr>
          <w:rFonts w:ascii="Palatino Linotype" w:hAnsi="Palatino Linotype" w:cs="Arial"/>
          <w:bCs/>
        </w:rPr>
        <w:t xml:space="preserve">pues para ello, es </w:t>
      </w:r>
      <w:r w:rsidRPr="004D37E8">
        <w:rPr>
          <w:rFonts w:ascii="Palatino Linotype" w:hAnsi="Palatino Linotype" w:cs="Arial"/>
          <w:lang w:eastAsia="es-MX"/>
        </w:rPr>
        <w:t xml:space="preserve">necesario que el particular ingrese al </w:t>
      </w:r>
      <w:r w:rsidRPr="004D37E8">
        <w:rPr>
          <w:rFonts w:ascii="Palatino Linotype" w:hAnsi="Palatino Linotype" w:cs="Arial"/>
          <w:b/>
          <w:lang w:eastAsia="es-MX"/>
        </w:rPr>
        <w:t xml:space="preserve">SAIMEX </w:t>
      </w:r>
      <w:r w:rsidRPr="004D37E8">
        <w:rPr>
          <w:rFonts w:ascii="Palatino Linotype" w:hAnsi="Palatino Linotype" w:cs="Arial"/>
          <w:lang w:eastAsia="es-MX"/>
        </w:rPr>
        <w:t>mediante la utilización de su clave de usuario y contraseña.</w:t>
      </w:r>
    </w:p>
    <w:p w14:paraId="702C2B16" w14:textId="77777777" w:rsidR="008274B1" w:rsidRPr="004D37E8" w:rsidRDefault="008274B1" w:rsidP="004D37E8">
      <w:pPr>
        <w:pStyle w:val="Prrafodelista"/>
        <w:widowControl w:val="0"/>
        <w:tabs>
          <w:tab w:val="left" w:pos="1701"/>
        </w:tabs>
        <w:autoSpaceDE w:val="0"/>
        <w:autoSpaceDN w:val="0"/>
        <w:adjustRightInd w:val="0"/>
        <w:spacing w:line="360" w:lineRule="auto"/>
        <w:ind w:left="0"/>
        <w:jc w:val="both"/>
        <w:rPr>
          <w:rFonts w:ascii="Palatino Linotype" w:hAnsi="Palatino Linotype"/>
          <w:b/>
        </w:rPr>
      </w:pPr>
    </w:p>
    <w:p w14:paraId="46210049" w14:textId="77777777" w:rsidR="00FA2D5D" w:rsidRPr="004D37E8" w:rsidRDefault="00FA1E61" w:rsidP="004D37E8">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4D37E8">
        <w:rPr>
          <w:rFonts w:ascii="Palatino Linotype" w:hAnsi="Palatino Linotype"/>
          <w:b/>
        </w:rPr>
        <w:t>TERCERO</w:t>
      </w:r>
      <w:r w:rsidRPr="004D37E8">
        <w:rPr>
          <w:rFonts w:ascii="Palatino Linotype" w:hAnsi="Palatino Linotype" w:cs="Arial"/>
          <w:b/>
        </w:rPr>
        <w:t xml:space="preserve">. </w:t>
      </w:r>
      <w:r w:rsidR="00633F63" w:rsidRPr="004D37E8">
        <w:rPr>
          <w:rFonts w:ascii="Palatino Linotype" w:hAnsi="Palatino Linotype" w:cs="Arial"/>
          <w:b/>
        </w:rPr>
        <w:t xml:space="preserve">Oportunidad. </w:t>
      </w:r>
    </w:p>
    <w:p w14:paraId="13062CA8" w14:textId="6654581F" w:rsidR="00062F8D" w:rsidRPr="004D37E8" w:rsidRDefault="00062F8D" w:rsidP="004D37E8">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4D37E8">
        <w:rPr>
          <w:rFonts w:ascii="Palatino Linotype" w:hAnsi="Palatino Linotype" w:cs="Arial"/>
        </w:rPr>
        <w:t xml:space="preserve">El Recurso de Revisión se interpuso dentro del plazo de quince días hábiles contados a partir del día siguiente en que </w:t>
      </w:r>
      <w:r w:rsidR="007064DE" w:rsidRPr="004D37E8">
        <w:rPr>
          <w:rFonts w:ascii="Palatino Linotype" w:hAnsi="Palatino Linotype" w:cs="Arial"/>
          <w:b/>
        </w:rPr>
        <w:t>LA RECURRENTE</w:t>
      </w:r>
      <w:r w:rsidRPr="004D37E8">
        <w:rPr>
          <w:rFonts w:ascii="Palatino Linotype" w:hAnsi="Palatino Linotype" w:cs="Arial"/>
          <w:b/>
        </w:rPr>
        <w:t xml:space="preserve"> </w:t>
      </w:r>
      <w:r w:rsidRPr="004D37E8">
        <w:rPr>
          <w:rFonts w:ascii="Palatino Linotype" w:hAnsi="Palatino Linotype" w:cs="Arial"/>
        </w:rPr>
        <w:t xml:space="preserve">tuvo conocimiento de la respuesta </w:t>
      </w:r>
      <w:r w:rsidRPr="004D37E8">
        <w:rPr>
          <w:rFonts w:ascii="Palatino Linotype" w:hAnsi="Palatino Linotype" w:cs="Arial"/>
        </w:rPr>
        <w:lastRenderedPageBreak/>
        <w:t xml:space="preserve">impugnada, tal y como lo prevé el artículo 178 de la Ley de Transparencia y Acceso a la Información Pública del Estado de México y Municipios, que establece: </w:t>
      </w:r>
    </w:p>
    <w:p w14:paraId="6EEBE9B1" w14:textId="77777777" w:rsidR="00062F8D" w:rsidRPr="004D37E8" w:rsidRDefault="00062F8D" w:rsidP="004D37E8">
      <w:pPr>
        <w:spacing w:line="360" w:lineRule="auto"/>
        <w:ind w:left="851" w:right="902"/>
        <w:jc w:val="both"/>
        <w:rPr>
          <w:rFonts w:ascii="Palatino Linotype" w:eastAsiaTheme="minorEastAsia" w:hAnsi="Palatino Linotype" w:cs="Arial"/>
        </w:rPr>
      </w:pPr>
    </w:p>
    <w:p w14:paraId="6B712222" w14:textId="77777777" w:rsidR="00062F8D" w:rsidRPr="004D37E8" w:rsidRDefault="00062F8D" w:rsidP="004D37E8">
      <w:pPr>
        <w:tabs>
          <w:tab w:val="left" w:pos="851"/>
        </w:tabs>
        <w:ind w:left="851" w:right="901"/>
        <w:jc w:val="both"/>
        <w:rPr>
          <w:rFonts w:ascii="Palatino Linotype" w:eastAsiaTheme="minorEastAsia" w:hAnsi="Palatino Linotype" w:cs="Arial"/>
          <w:i/>
        </w:rPr>
      </w:pPr>
      <w:r w:rsidRPr="004D37E8">
        <w:rPr>
          <w:rFonts w:ascii="Palatino Linotype" w:eastAsiaTheme="minorEastAsia" w:hAnsi="Palatino Linotype" w:cs="Arial"/>
          <w:b/>
          <w:i/>
        </w:rPr>
        <w:t>“Artículo 178.</w:t>
      </w:r>
      <w:r w:rsidRPr="004D37E8">
        <w:rPr>
          <w:rFonts w:ascii="Palatino Linotype" w:eastAsiaTheme="minorEastAsia"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3775D9" w14:textId="77777777" w:rsidR="00062F8D" w:rsidRPr="004D37E8" w:rsidRDefault="00062F8D" w:rsidP="004D37E8">
      <w:pPr>
        <w:tabs>
          <w:tab w:val="left" w:pos="851"/>
        </w:tabs>
        <w:ind w:left="851" w:right="901"/>
        <w:jc w:val="both"/>
        <w:rPr>
          <w:rFonts w:ascii="Palatino Linotype" w:eastAsiaTheme="minorEastAsia" w:hAnsi="Palatino Linotype" w:cs="Arial"/>
          <w:i/>
        </w:rPr>
      </w:pPr>
    </w:p>
    <w:p w14:paraId="60B0FDA4" w14:textId="77777777" w:rsidR="00062F8D" w:rsidRPr="004D37E8" w:rsidRDefault="00062F8D" w:rsidP="004D37E8">
      <w:pPr>
        <w:tabs>
          <w:tab w:val="left" w:pos="851"/>
        </w:tabs>
        <w:ind w:left="851" w:right="901"/>
        <w:jc w:val="both"/>
        <w:rPr>
          <w:rFonts w:ascii="Palatino Linotype" w:eastAsiaTheme="minorEastAsia" w:hAnsi="Palatino Linotype" w:cs="Arial"/>
          <w:i/>
        </w:rPr>
      </w:pPr>
      <w:r w:rsidRPr="004D37E8">
        <w:rPr>
          <w:rFonts w:ascii="Palatino Linotype" w:eastAsiaTheme="minorEastAsia" w:hAnsi="Palatino Linotype" w:cs="Arial"/>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FF6781" w14:textId="77777777" w:rsidR="00062F8D" w:rsidRPr="004D37E8" w:rsidRDefault="00062F8D" w:rsidP="004D37E8">
      <w:pPr>
        <w:tabs>
          <w:tab w:val="left" w:pos="851"/>
        </w:tabs>
        <w:ind w:left="851" w:right="901"/>
        <w:jc w:val="both"/>
        <w:rPr>
          <w:rFonts w:ascii="Palatino Linotype" w:eastAsiaTheme="minorEastAsia" w:hAnsi="Palatino Linotype" w:cs="Arial"/>
          <w:i/>
        </w:rPr>
      </w:pPr>
    </w:p>
    <w:p w14:paraId="61327B0E" w14:textId="77777777" w:rsidR="00062F8D" w:rsidRPr="004D37E8" w:rsidRDefault="00062F8D" w:rsidP="004D37E8">
      <w:pPr>
        <w:tabs>
          <w:tab w:val="left" w:pos="851"/>
        </w:tabs>
        <w:ind w:left="851" w:right="901"/>
        <w:jc w:val="both"/>
        <w:rPr>
          <w:rFonts w:ascii="Palatino Linotype" w:eastAsiaTheme="minorEastAsia" w:hAnsi="Palatino Linotype" w:cs="Arial"/>
          <w:i/>
        </w:rPr>
      </w:pPr>
      <w:r w:rsidRPr="004D37E8">
        <w:rPr>
          <w:rFonts w:ascii="Palatino Linotype" w:eastAsiaTheme="minorEastAsia" w:hAnsi="Palatino Linotype" w:cs="Arial"/>
          <w:i/>
        </w:rPr>
        <w:t>En el caso de que se interponga ante la Unidad de Transparencia, ésta deberá remitir el Recurso de Revisión al Instituto a más tardar al día siguiente de haberlo recibido.</w:t>
      </w:r>
      <w:r w:rsidRPr="004D37E8">
        <w:rPr>
          <w:rFonts w:ascii="Palatino Linotype" w:eastAsiaTheme="minorEastAsia" w:hAnsi="Palatino Linotype" w:cs="Arial"/>
          <w:b/>
          <w:i/>
        </w:rPr>
        <w:t>”</w:t>
      </w:r>
    </w:p>
    <w:p w14:paraId="68A7B4F5" w14:textId="77777777" w:rsidR="00062F8D" w:rsidRPr="004D37E8" w:rsidRDefault="00062F8D" w:rsidP="004D37E8">
      <w:pPr>
        <w:spacing w:line="360" w:lineRule="auto"/>
        <w:ind w:left="851" w:right="902"/>
        <w:jc w:val="both"/>
        <w:rPr>
          <w:rFonts w:ascii="Palatino Linotype" w:eastAsiaTheme="minorEastAsia" w:hAnsi="Palatino Linotype" w:cs="Arial"/>
        </w:rPr>
      </w:pPr>
    </w:p>
    <w:p w14:paraId="20668566" w14:textId="2CBC04C8" w:rsidR="00062F8D" w:rsidRPr="004D37E8" w:rsidRDefault="00062F8D" w:rsidP="004D37E8">
      <w:pPr>
        <w:spacing w:line="360" w:lineRule="auto"/>
        <w:jc w:val="both"/>
        <w:rPr>
          <w:rFonts w:ascii="Palatino Linotype" w:hAnsi="Palatino Linotype"/>
        </w:rPr>
      </w:pPr>
      <w:r w:rsidRPr="004D37E8">
        <w:rPr>
          <w:rFonts w:ascii="Palatino Linotype" w:eastAsiaTheme="minorEastAsia" w:hAnsi="Palatino Linotype" w:cs="Arial"/>
        </w:rPr>
        <w:t xml:space="preserve">En esa tesitura, atendiendo a que </w:t>
      </w:r>
      <w:r w:rsidRPr="004D37E8">
        <w:rPr>
          <w:rFonts w:ascii="Palatino Linotype" w:eastAsiaTheme="minorEastAsia" w:hAnsi="Palatino Linotype" w:cs="Arial"/>
          <w:b/>
        </w:rPr>
        <w:t>EL SUJETO OBLIGADO</w:t>
      </w:r>
      <w:r w:rsidRPr="004D37E8">
        <w:rPr>
          <w:rFonts w:ascii="Palatino Linotype" w:eastAsiaTheme="minorEastAsia" w:hAnsi="Palatino Linotype" w:cs="Arial"/>
        </w:rPr>
        <w:t xml:space="preserve"> notificó la respuesta a la solicitud de información pública el </w:t>
      </w:r>
      <w:r w:rsidR="007306BA" w:rsidRPr="004D37E8">
        <w:rPr>
          <w:rFonts w:ascii="Palatino Linotype" w:hAnsi="Palatino Linotype"/>
          <w:b/>
        </w:rPr>
        <w:t>dieciséis de enero de dos mil veintitrés</w:t>
      </w:r>
      <w:r w:rsidRPr="004D37E8">
        <w:rPr>
          <w:rFonts w:ascii="Palatino Linotype" w:eastAsiaTheme="minorEastAsia" w:hAnsi="Palatino Linotype" w:cs="Arial"/>
        </w:rPr>
        <w:t>;</w:t>
      </w:r>
      <w:r w:rsidRPr="004D37E8">
        <w:rPr>
          <w:rFonts w:ascii="Palatino Linotype" w:eastAsiaTheme="minorEastAsia" w:hAnsi="Palatino Linotype" w:cs="Arial"/>
          <w:b/>
        </w:rPr>
        <w:t xml:space="preserve"> </w:t>
      </w:r>
      <w:r w:rsidRPr="004D37E8">
        <w:rPr>
          <w:rFonts w:ascii="Palatino Linotype" w:eastAsiaTheme="minorEastAsia" w:hAnsi="Palatino Linotype" w:cs="Arial"/>
        </w:rPr>
        <w:t>el plazo de quince días hábiles que prevé el artículo 178 de la Ley</w:t>
      </w:r>
      <w:r w:rsidR="00B52BC0" w:rsidRPr="004D37E8">
        <w:rPr>
          <w:rFonts w:ascii="Palatino Linotype" w:eastAsiaTheme="minorEastAsia" w:hAnsi="Palatino Linotype" w:cs="Arial"/>
        </w:rPr>
        <w:t xml:space="preserve"> de la materia el cual otorga a</w:t>
      </w:r>
      <w:r w:rsidR="00157BEA">
        <w:rPr>
          <w:rFonts w:ascii="Palatino Linotype" w:eastAsiaTheme="minorEastAsia" w:hAnsi="Palatino Linotype" w:cs="Arial"/>
        </w:rPr>
        <w:t xml:space="preserve"> </w:t>
      </w:r>
      <w:r w:rsidR="00157BEA" w:rsidRPr="00157BEA">
        <w:rPr>
          <w:rFonts w:ascii="Palatino Linotype" w:eastAsiaTheme="minorEastAsia" w:hAnsi="Palatino Linotype" w:cs="Arial"/>
          <w:b/>
          <w:bCs/>
        </w:rPr>
        <w:t>LA</w:t>
      </w:r>
      <w:r w:rsidRPr="004D37E8">
        <w:rPr>
          <w:rFonts w:ascii="Palatino Linotype" w:eastAsiaTheme="minorEastAsia" w:hAnsi="Palatino Linotype" w:cs="Arial"/>
        </w:rPr>
        <w:t xml:space="preserve"> </w:t>
      </w:r>
      <w:r w:rsidRPr="004D37E8">
        <w:rPr>
          <w:rFonts w:ascii="Palatino Linotype" w:eastAsiaTheme="minorEastAsia" w:hAnsi="Palatino Linotype" w:cs="Arial"/>
          <w:b/>
        </w:rPr>
        <w:t>RECURRENTE</w:t>
      </w:r>
      <w:r w:rsidRPr="004D37E8">
        <w:rPr>
          <w:rFonts w:ascii="Palatino Linotype" w:eastAsiaTheme="minorEastAsia" w:hAnsi="Palatino Linotype" w:cs="Arial"/>
        </w:rPr>
        <w:t xml:space="preserve"> para presentar el Recurso de Revisión, transcurrió del </w:t>
      </w:r>
      <w:r w:rsidR="000C6014" w:rsidRPr="004D37E8">
        <w:rPr>
          <w:rFonts w:ascii="Palatino Linotype" w:eastAsiaTheme="minorEastAsia" w:hAnsi="Palatino Linotype" w:cs="Arial"/>
          <w:b/>
        </w:rPr>
        <w:t>diecisiete de enero al siete de febrero de dos mil veintitrés</w:t>
      </w:r>
      <w:r w:rsidRPr="004D37E8">
        <w:rPr>
          <w:rFonts w:ascii="Palatino Linotype" w:eastAsiaTheme="minorEastAsia" w:hAnsi="Palatino Linotype" w:cs="Arial"/>
        </w:rPr>
        <w:t xml:space="preserve">, </w:t>
      </w:r>
      <w:r w:rsidRPr="004D37E8">
        <w:rPr>
          <w:rFonts w:ascii="Palatino Linotype" w:hAnsi="Palatino Linotype" w:cs="Arial"/>
        </w:rPr>
        <w:t>sin contemplar en el cómputo los días</w:t>
      </w:r>
      <w:r w:rsidR="00651564" w:rsidRPr="004D37E8">
        <w:rPr>
          <w:rFonts w:ascii="Palatino Linotype" w:hAnsi="Palatino Linotype" w:cs="Arial"/>
        </w:rPr>
        <w:t xml:space="preserve"> </w:t>
      </w:r>
      <w:r w:rsidR="000C6014" w:rsidRPr="004D37E8">
        <w:rPr>
          <w:rFonts w:ascii="Palatino Linotype" w:hAnsi="Palatino Linotype" w:cs="Arial"/>
        </w:rPr>
        <w:t>veintiuno, veintidós, veintiocho y veintinueve de enero; así como el cuatro y cinco de febrero de dos mil veintitrés</w:t>
      </w:r>
      <w:r w:rsidRPr="004D37E8">
        <w:rPr>
          <w:rFonts w:ascii="Palatino Linotype" w:hAnsi="Palatino Linotype" w:cs="Arial"/>
        </w:rPr>
        <w:t xml:space="preserve">, por corresponder a sábados y domingos, considerados como días inhábiles; en términos del artículo 3, fracción X de la </w:t>
      </w:r>
      <w:r w:rsidRPr="004D37E8">
        <w:rPr>
          <w:rFonts w:ascii="Palatino Linotype" w:hAnsi="Palatino Linotype"/>
        </w:rPr>
        <w:t>Ley de Transparencia y Acceso a la Información Pública del Estado de México y Municipios</w:t>
      </w:r>
      <w:r w:rsidR="00DA2906" w:rsidRPr="004D37E8">
        <w:rPr>
          <w:rFonts w:ascii="Palatino Linotype" w:hAnsi="Palatino Linotype"/>
        </w:rPr>
        <w:t xml:space="preserve">. </w:t>
      </w:r>
    </w:p>
    <w:p w14:paraId="234F328E" w14:textId="77777777" w:rsidR="00DA2906" w:rsidRPr="004D37E8" w:rsidRDefault="00DA2906" w:rsidP="004D37E8">
      <w:pPr>
        <w:spacing w:line="360" w:lineRule="auto"/>
        <w:jc w:val="both"/>
        <w:rPr>
          <w:rFonts w:ascii="Palatino Linotype" w:eastAsiaTheme="minorEastAsia" w:hAnsi="Palatino Linotype" w:cs="Arial"/>
        </w:rPr>
      </w:pPr>
    </w:p>
    <w:p w14:paraId="6201081F" w14:textId="3DF7A550" w:rsidR="007A6F70" w:rsidRPr="004D37E8" w:rsidRDefault="00062F8D" w:rsidP="004D37E8">
      <w:pPr>
        <w:spacing w:line="360" w:lineRule="auto"/>
        <w:jc w:val="both"/>
        <w:rPr>
          <w:rFonts w:ascii="Palatino Linotype" w:eastAsiaTheme="minorEastAsia" w:hAnsi="Palatino Linotype" w:cs="Arial"/>
        </w:rPr>
      </w:pPr>
      <w:r w:rsidRPr="004D37E8">
        <w:rPr>
          <w:rFonts w:ascii="Palatino Linotype" w:eastAsiaTheme="minorEastAsia" w:hAnsi="Palatino Linotype" w:cs="Arial"/>
        </w:rPr>
        <w:lastRenderedPageBreak/>
        <w:t xml:space="preserve">En ese tenor, si el Recurso de Revisión materia del presente estudio, </w:t>
      </w:r>
      <w:r w:rsidR="00D53D9F" w:rsidRPr="004D37E8">
        <w:rPr>
          <w:rFonts w:ascii="Palatino Linotype" w:eastAsiaTheme="minorEastAsia" w:hAnsi="Palatino Linotype" w:cs="Arial"/>
        </w:rPr>
        <w:t xml:space="preserve">se tuvo por </w:t>
      </w:r>
      <w:r w:rsidRPr="004D37E8">
        <w:rPr>
          <w:rFonts w:ascii="Palatino Linotype" w:eastAsiaTheme="minorEastAsia" w:hAnsi="Palatino Linotype" w:cs="Arial"/>
        </w:rPr>
        <w:t xml:space="preserve">interpuesto el </w:t>
      </w:r>
      <w:r w:rsidR="005F2DAB" w:rsidRPr="004D37E8">
        <w:rPr>
          <w:rFonts w:ascii="Palatino Linotype" w:eastAsiaTheme="minorEastAsia" w:hAnsi="Palatino Linotype" w:cs="Arial"/>
          <w:b/>
        </w:rPr>
        <w:t>siete</w:t>
      </w:r>
      <w:r w:rsidR="00383A89" w:rsidRPr="004D37E8">
        <w:rPr>
          <w:rFonts w:ascii="Palatino Linotype" w:eastAsiaTheme="minorEastAsia" w:hAnsi="Palatino Linotype" w:cs="Arial"/>
          <w:b/>
        </w:rPr>
        <w:t xml:space="preserve"> </w:t>
      </w:r>
      <w:r w:rsidR="006C2692" w:rsidRPr="004D37E8">
        <w:rPr>
          <w:rFonts w:ascii="Palatino Linotype" w:eastAsiaTheme="minorEastAsia" w:hAnsi="Palatino Linotype" w:cs="Arial"/>
          <w:b/>
        </w:rPr>
        <w:t xml:space="preserve">de </w:t>
      </w:r>
      <w:r w:rsidR="005F2DAB" w:rsidRPr="004D37E8">
        <w:rPr>
          <w:rFonts w:ascii="Palatino Linotype" w:eastAsiaTheme="minorEastAsia" w:hAnsi="Palatino Linotype" w:cs="Arial"/>
          <w:b/>
        </w:rPr>
        <w:t xml:space="preserve">febrero </w:t>
      </w:r>
      <w:r w:rsidR="00AB6305" w:rsidRPr="004D37E8">
        <w:rPr>
          <w:rFonts w:ascii="Palatino Linotype" w:eastAsiaTheme="minorEastAsia" w:hAnsi="Palatino Linotype" w:cs="Arial"/>
          <w:b/>
        </w:rPr>
        <w:t>d</w:t>
      </w:r>
      <w:r w:rsidRPr="004D37E8">
        <w:rPr>
          <w:rFonts w:ascii="Palatino Linotype" w:eastAsiaTheme="minorEastAsia" w:hAnsi="Palatino Linotype" w:cs="Arial"/>
          <w:b/>
        </w:rPr>
        <w:t xml:space="preserve">e dos mil </w:t>
      </w:r>
      <w:r w:rsidR="005F2DAB" w:rsidRPr="004D37E8">
        <w:rPr>
          <w:rFonts w:ascii="Palatino Linotype" w:eastAsiaTheme="minorEastAsia" w:hAnsi="Palatino Linotype" w:cs="Arial"/>
          <w:b/>
        </w:rPr>
        <w:t>veintitrés</w:t>
      </w:r>
      <w:r w:rsidRPr="004D37E8">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256E86B9" w14:textId="77777777" w:rsidR="003C593A" w:rsidRPr="004D37E8" w:rsidRDefault="003C593A" w:rsidP="004D37E8">
      <w:pPr>
        <w:spacing w:line="360" w:lineRule="auto"/>
        <w:jc w:val="both"/>
        <w:rPr>
          <w:rFonts w:ascii="Palatino Linotype" w:eastAsiaTheme="minorEastAsia" w:hAnsi="Palatino Linotype" w:cs="Arial"/>
        </w:rPr>
      </w:pPr>
    </w:p>
    <w:p w14:paraId="4E839C06" w14:textId="77777777" w:rsidR="00387882" w:rsidRPr="004D37E8" w:rsidRDefault="00387882" w:rsidP="004D37E8">
      <w:pPr>
        <w:autoSpaceDE w:val="0"/>
        <w:autoSpaceDN w:val="0"/>
        <w:adjustRightInd w:val="0"/>
        <w:spacing w:line="360" w:lineRule="auto"/>
        <w:ind w:right="49"/>
        <w:jc w:val="both"/>
        <w:rPr>
          <w:rFonts w:ascii="Palatino Linotype" w:hAnsi="Palatino Linotype"/>
          <w:b/>
        </w:rPr>
      </w:pPr>
      <w:r w:rsidRPr="004D37E8">
        <w:rPr>
          <w:rFonts w:ascii="Palatino Linotype" w:hAnsi="Palatino Linotype" w:cs="Arial"/>
          <w:b/>
        </w:rPr>
        <w:t>CUARTO</w:t>
      </w:r>
      <w:r w:rsidRPr="004D37E8">
        <w:rPr>
          <w:rFonts w:ascii="Palatino Linotype" w:hAnsi="Palatino Linotype"/>
          <w:b/>
        </w:rPr>
        <w:t xml:space="preserve">. Procedibilidad. </w:t>
      </w:r>
    </w:p>
    <w:p w14:paraId="33EA63F8" w14:textId="77777777" w:rsidR="00EA3EFE" w:rsidRPr="004D37E8" w:rsidRDefault="00EA3EFE" w:rsidP="004D37E8">
      <w:pPr>
        <w:autoSpaceDE w:val="0"/>
        <w:autoSpaceDN w:val="0"/>
        <w:adjustRightInd w:val="0"/>
        <w:spacing w:line="360" w:lineRule="auto"/>
        <w:ind w:right="49"/>
        <w:jc w:val="both"/>
        <w:rPr>
          <w:rFonts w:ascii="Palatino Linotype" w:hAnsi="Palatino Linotype" w:cs="Arial"/>
          <w:lang w:val="es-ES"/>
        </w:rPr>
      </w:pPr>
      <w:r w:rsidRPr="004D37E8">
        <w:rPr>
          <w:rFonts w:ascii="Palatino Linotype" w:hAnsi="Palatino Linotype" w:cs="Arial"/>
          <w:lang w:val="es-ES"/>
        </w:rPr>
        <w:t xml:space="preserve">Este Órgano Garante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4209E833" w14:textId="77777777" w:rsidR="00EA3EFE" w:rsidRPr="004D37E8" w:rsidRDefault="00EA3EFE" w:rsidP="004D37E8">
      <w:pPr>
        <w:autoSpaceDE w:val="0"/>
        <w:autoSpaceDN w:val="0"/>
        <w:adjustRightInd w:val="0"/>
        <w:spacing w:line="360" w:lineRule="auto"/>
        <w:ind w:right="49"/>
        <w:jc w:val="both"/>
        <w:rPr>
          <w:rFonts w:ascii="Palatino Linotype" w:hAnsi="Palatino Linotype" w:cs="Arial"/>
          <w:lang w:val="es-ES"/>
        </w:rPr>
      </w:pPr>
    </w:p>
    <w:p w14:paraId="111DD4D5" w14:textId="77777777" w:rsidR="00EA3EFE" w:rsidRPr="004D37E8" w:rsidRDefault="00EA3EFE" w:rsidP="004D37E8">
      <w:pPr>
        <w:tabs>
          <w:tab w:val="left" w:pos="851"/>
        </w:tabs>
        <w:ind w:left="851" w:right="901"/>
        <w:jc w:val="both"/>
        <w:rPr>
          <w:rFonts w:ascii="Palatino Linotype" w:hAnsi="Palatino Linotype"/>
          <w:b/>
          <w:i/>
          <w:lang w:val="es-ES"/>
        </w:rPr>
      </w:pPr>
      <w:r w:rsidRPr="004D37E8">
        <w:rPr>
          <w:rFonts w:ascii="Palatino Linotype" w:hAnsi="Palatino Linotype"/>
          <w:b/>
          <w:i/>
          <w:lang w:val="es-ES"/>
        </w:rPr>
        <w:t xml:space="preserve">“Artículo 180. </w:t>
      </w:r>
      <w:r w:rsidRPr="004D37E8">
        <w:rPr>
          <w:rFonts w:ascii="Palatino Linotype" w:hAnsi="Palatino Linotype"/>
          <w:i/>
          <w:lang w:val="es-ES"/>
        </w:rPr>
        <w:t xml:space="preserve">El </w:t>
      </w:r>
      <w:r w:rsidRPr="004D37E8">
        <w:rPr>
          <w:rFonts w:ascii="Palatino Linotype" w:hAnsi="Palatino Linotype" w:cs="Arial"/>
          <w:i/>
          <w:lang w:val="es-ES"/>
        </w:rPr>
        <w:t>Recurso de Revisión</w:t>
      </w:r>
      <w:r w:rsidRPr="004D37E8">
        <w:rPr>
          <w:rFonts w:ascii="Palatino Linotype" w:hAnsi="Palatino Linotype"/>
          <w:i/>
          <w:lang w:val="es-ES"/>
        </w:rPr>
        <w:t xml:space="preserve"> contendrá:</w:t>
      </w:r>
      <w:r w:rsidRPr="004D37E8">
        <w:rPr>
          <w:rFonts w:ascii="Palatino Linotype" w:hAnsi="Palatino Linotype"/>
          <w:b/>
          <w:i/>
          <w:lang w:val="es-ES"/>
        </w:rPr>
        <w:t xml:space="preserve"> </w:t>
      </w:r>
    </w:p>
    <w:p w14:paraId="407A9CDC" w14:textId="77777777" w:rsidR="00EA3EFE" w:rsidRPr="004D37E8" w:rsidRDefault="00EA3EFE" w:rsidP="004D37E8">
      <w:pPr>
        <w:tabs>
          <w:tab w:val="left" w:pos="851"/>
        </w:tabs>
        <w:ind w:left="851" w:right="901"/>
        <w:jc w:val="both"/>
        <w:rPr>
          <w:rFonts w:ascii="Palatino Linotype" w:hAnsi="Palatino Linotype"/>
          <w:b/>
          <w:i/>
          <w:lang w:val="es-ES"/>
        </w:rPr>
      </w:pPr>
      <w:r w:rsidRPr="004D37E8">
        <w:rPr>
          <w:rFonts w:ascii="Palatino Linotype" w:hAnsi="Palatino Linotype"/>
          <w:b/>
          <w:i/>
          <w:lang w:val="es-ES"/>
        </w:rPr>
        <w:t>…</w:t>
      </w:r>
    </w:p>
    <w:p w14:paraId="3AE08794" w14:textId="77777777" w:rsidR="00EA3EFE" w:rsidRPr="004D37E8" w:rsidRDefault="00EA3EFE" w:rsidP="004D37E8">
      <w:pPr>
        <w:tabs>
          <w:tab w:val="left" w:pos="851"/>
        </w:tabs>
        <w:ind w:left="851" w:right="901"/>
        <w:jc w:val="both"/>
        <w:rPr>
          <w:rFonts w:ascii="Palatino Linotype" w:hAnsi="Palatino Linotype"/>
          <w:i/>
          <w:lang w:val="es-ES"/>
        </w:rPr>
      </w:pPr>
      <w:r w:rsidRPr="004D37E8">
        <w:rPr>
          <w:rFonts w:ascii="Palatino Linotype" w:hAnsi="Palatino Linotype"/>
          <w:b/>
          <w:i/>
          <w:lang w:val="es-ES"/>
        </w:rPr>
        <w:t xml:space="preserve">II. El nombre del solicitante </w:t>
      </w:r>
      <w:r w:rsidRPr="004D37E8">
        <w:rPr>
          <w:rFonts w:ascii="Palatino Linotype" w:hAnsi="Palatino Linotype" w:cs="Arial"/>
          <w:b/>
          <w:i/>
          <w:lang w:val="es-ES"/>
        </w:rPr>
        <w:t>que</w:t>
      </w:r>
      <w:r w:rsidRPr="004D37E8">
        <w:rPr>
          <w:rFonts w:ascii="Palatino Linotype" w:hAnsi="Palatino Linotype"/>
          <w:b/>
          <w:i/>
          <w:lang w:val="es-ES"/>
        </w:rPr>
        <w:t xml:space="preserve"> recurre </w:t>
      </w:r>
      <w:r w:rsidRPr="004D37E8">
        <w:rPr>
          <w:rFonts w:ascii="Palatino Linotype" w:hAnsi="Palatino Linotype"/>
          <w:i/>
          <w:lang w:val="es-ES"/>
        </w:rPr>
        <w:t>o de su representante y, en su caso</w:t>
      </w:r>
      <w:proofErr w:type="gramStart"/>
      <w:r w:rsidRPr="004D37E8">
        <w:rPr>
          <w:rFonts w:ascii="Palatino Linotype" w:hAnsi="Palatino Linotype"/>
          <w:i/>
          <w:lang w:val="es-ES"/>
        </w:rPr>
        <w:t>, …</w:t>
      </w:r>
      <w:proofErr w:type="gramEnd"/>
    </w:p>
    <w:p w14:paraId="52BE0292" w14:textId="77777777" w:rsidR="00EA3EFE" w:rsidRPr="004D37E8" w:rsidRDefault="00EA3EFE" w:rsidP="004D37E8">
      <w:pPr>
        <w:tabs>
          <w:tab w:val="left" w:pos="851"/>
        </w:tabs>
        <w:ind w:left="851" w:right="901"/>
        <w:jc w:val="both"/>
        <w:rPr>
          <w:rFonts w:ascii="Palatino Linotype" w:hAnsi="Palatino Linotype"/>
          <w:b/>
          <w:i/>
          <w:lang w:val="es-ES"/>
        </w:rPr>
      </w:pPr>
      <w:r w:rsidRPr="004D37E8">
        <w:rPr>
          <w:rFonts w:ascii="Palatino Linotype" w:hAnsi="Palatino Linotype"/>
          <w:b/>
          <w:i/>
          <w:lang w:val="es-ES"/>
        </w:rPr>
        <w:t xml:space="preserve">En caso de </w:t>
      </w:r>
      <w:r w:rsidRPr="004D37E8">
        <w:rPr>
          <w:rFonts w:ascii="Palatino Linotype" w:hAnsi="Palatino Linotype" w:cs="Arial"/>
          <w:b/>
          <w:i/>
          <w:lang w:val="es-ES"/>
        </w:rPr>
        <w:t>que</w:t>
      </w:r>
      <w:r w:rsidRPr="004D37E8">
        <w:rPr>
          <w:rFonts w:ascii="Palatino Linotype" w:hAnsi="Palatino Linotype"/>
          <w:b/>
          <w:i/>
          <w:lang w:val="es-ES"/>
        </w:rPr>
        <w:t xml:space="preserve"> el recurso se interponga de manera electrónica no será indispensable que contengan los requisitos establecidos en las fracciones II</w:t>
      </w:r>
      <w:r w:rsidRPr="004D37E8">
        <w:rPr>
          <w:rFonts w:ascii="Palatino Linotype" w:hAnsi="Palatino Linotype"/>
          <w:i/>
          <w:lang w:val="es-ES"/>
        </w:rPr>
        <w:t>, IV, VII y VIII.</w:t>
      </w:r>
      <w:r w:rsidRPr="004D37E8">
        <w:rPr>
          <w:rFonts w:ascii="Palatino Linotype" w:hAnsi="Palatino Linotype"/>
          <w:b/>
          <w:i/>
          <w:lang w:val="es-ES"/>
        </w:rPr>
        <w:t>”</w:t>
      </w:r>
    </w:p>
    <w:p w14:paraId="5E7571A8" w14:textId="77777777" w:rsidR="00EA3EFE" w:rsidRPr="004D37E8" w:rsidRDefault="00EA3EFE" w:rsidP="004D37E8">
      <w:pPr>
        <w:tabs>
          <w:tab w:val="left" w:pos="851"/>
        </w:tabs>
        <w:ind w:left="851" w:right="901"/>
        <w:jc w:val="both"/>
        <w:rPr>
          <w:rFonts w:ascii="Palatino Linotype" w:hAnsi="Palatino Linotype"/>
          <w:i/>
          <w:lang w:val="es-ES"/>
        </w:rPr>
      </w:pPr>
      <w:r w:rsidRPr="004D37E8">
        <w:rPr>
          <w:rFonts w:ascii="Palatino Linotype" w:hAnsi="Palatino Linotype"/>
          <w:i/>
          <w:lang w:val="es-ES"/>
        </w:rPr>
        <w:t>(Énfasis añadido)</w:t>
      </w:r>
    </w:p>
    <w:p w14:paraId="094E1703" w14:textId="77777777" w:rsidR="004D37E8" w:rsidRDefault="004D37E8" w:rsidP="004D37E8">
      <w:pPr>
        <w:spacing w:line="360" w:lineRule="auto"/>
        <w:jc w:val="both"/>
        <w:rPr>
          <w:rFonts w:ascii="Palatino Linotype" w:hAnsi="Palatino Linotype"/>
          <w:lang w:val="es-ES"/>
        </w:rPr>
      </w:pPr>
    </w:p>
    <w:p w14:paraId="4A62A53C" w14:textId="13D57535" w:rsidR="00EA3EFE" w:rsidRDefault="00EA3EFE" w:rsidP="004D37E8">
      <w:pPr>
        <w:spacing w:line="360" w:lineRule="auto"/>
        <w:jc w:val="both"/>
        <w:rPr>
          <w:rFonts w:ascii="Palatino Linotype" w:hAnsi="Palatino Linotype"/>
          <w:lang w:val="es-ES"/>
        </w:rPr>
      </w:pPr>
      <w:r w:rsidRPr="004D37E8">
        <w:rPr>
          <w:rFonts w:ascii="Palatino Linotype" w:hAnsi="Palatino Linotype"/>
          <w:lang w:val="es-ES"/>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 </w:t>
      </w:r>
    </w:p>
    <w:p w14:paraId="7EFE1EAF" w14:textId="77777777" w:rsidR="004D37E8" w:rsidRPr="004D37E8" w:rsidRDefault="004D37E8" w:rsidP="004D37E8">
      <w:pPr>
        <w:spacing w:line="360" w:lineRule="auto"/>
        <w:jc w:val="both"/>
        <w:rPr>
          <w:rFonts w:ascii="Palatino Linotype" w:hAnsi="Palatino Linotype"/>
          <w:lang w:val="es-ES"/>
        </w:rPr>
      </w:pPr>
    </w:p>
    <w:p w14:paraId="07DB1487" w14:textId="77777777" w:rsidR="00EA3EFE" w:rsidRPr="004D37E8" w:rsidRDefault="00EA3EFE" w:rsidP="004D37E8">
      <w:pPr>
        <w:ind w:left="426" w:right="616"/>
        <w:jc w:val="both"/>
        <w:rPr>
          <w:rFonts w:ascii="Palatino Linotype" w:hAnsi="Palatino Linotype"/>
          <w:i/>
          <w:iCs/>
          <w:lang w:val="es-ES"/>
        </w:rPr>
      </w:pPr>
      <w:r w:rsidRPr="004D37E8">
        <w:rPr>
          <w:rFonts w:ascii="Palatino Linotype" w:hAnsi="Palatino Linotype"/>
          <w:i/>
          <w:iCs/>
          <w:lang w:val="es-ES"/>
        </w:rPr>
        <w:lastRenderedPageBreak/>
        <w:t xml:space="preserve">“Artículo 180. El recurso de revisión contendrá: </w:t>
      </w:r>
    </w:p>
    <w:p w14:paraId="7AAF2853" w14:textId="77777777" w:rsidR="00EA3EFE" w:rsidRPr="004D37E8" w:rsidRDefault="00EA3EFE" w:rsidP="004D37E8">
      <w:pPr>
        <w:ind w:left="426" w:right="616"/>
        <w:jc w:val="both"/>
        <w:rPr>
          <w:rFonts w:ascii="Palatino Linotype" w:hAnsi="Palatino Linotype"/>
          <w:i/>
          <w:iCs/>
          <w:lang w:val="es-ES"/>
        </w:rPr>
      </w:pPr>
      <w:r w:rsidRPr="004D37E8">
        <w:rPr>
          <w:rFonts w:ascii="Palatino Linotype" w:hAnsi="Palatino Linotype"/>
          <w:i/>
          <w:iCs/>
          <w:lang w:val="es-ES"/>
        </w:rPr>
        <w:t xml:space="preserve">I. El sujeto obligado ante la cual se presentó la solicitud; </w:t>
      </w:r>
    </w:p>
    <w:p w14:paraId="2CAAFB94" w14:textId="77777777" w:rsidR="00EA3EFE" w:rsidRPr="004D37E8" w:rsidRDefault="00EA3EFE" w:rsidP="004D37E8">
      <w:pPr>
        <w:ind w:left="426" w:right="616"/>
        <w:jc w:val="both"/>
        <w:rPr>
          <w:rFonts w:ascii="Palatino Linotype" w:hAnsi="Palatino Linotype"/>
          <w:i/>
          <w:iCs/>
          <w:lang w:val="es-ES"/>
        </w:rPr>
      </w:pPr>
      <w:r w:rsidRPr="004D37E8">
        <w:rPr>
          <w:rFonts w:ascii="Palatino Linotype" w:hAnsi="Palatino Linotype"/>
          <w:i/>
          <w:iCs/>
          <w:lang w:val="es-ES"/>
        </w:rPr>
        <w:t xml:space="preserve">II. El nombre del solicitante que recurre o de su representante y, en su caso, del tercero interesado, así como la dirección o medio que señale para recibir notificaciones; </w:t>
      </w:r>
    </w:p>
    <w:p w14:paraId="36822752" w14:textId="77777777" w:rsidR="00EA3EFE" w:rsidRPr="004D37E8" w:rsidRDefault="00EA3EFE" w:rsidP="004D37E8">
      <w:pPr>
        <w:ind w:left="426" w:right="616"/>
        <w:jc w:val="both"/>
        <w:rPr>
          <w:rFonts w:ascii="Palatino Linotype" w:hAnsi="Palatino Linotype"/>
          <w:i/>
          <w:iCs/>
          <w:lang w:val="es-ES"/>
        </w:rPr>
      </w:pPr>
      <w:r w:rsidRPr="004D37E8">
        <w:rPr>
          <w:rFonts w:ascii="Palatino Linotype" w:hAnsi="Palatino Linotype"/>
          <w:i/>
          <w:iCs/>
          <w:lang w:val="es-ES"/>
        </w:rPr>
        <w:t xml:space="preserve">III. El número de folio de respuesta de la solicitud de acceso; </w:t>
      </w:r>
    </w:p>
    <w:p w14:paraId="3A2B445D" w14:textId="77777777" w:rsidR="00EA3EFE" w:rsidRPr="004D37E8" w:rsidRDefault="00EA3EFE" w:rsidP="004D37E8">
      <w:pPr>
        <w:ind w:left="426" w:right="616"/>
        <w:jc w:val="both"/>
        <w:rPr>
          <w:rFonts w:ascii="Palatino Linotype" w:hAnsi="Palatino Linotype"/>
          <w:i/>
          <w:iCs/>
          <w:lang w:val="es-ES"/>
        </w:rPr>
      </w:pPr>
      <w:r w:rsidRPr="004D37E8">
        <w:rPr>
          <w:rFonts w:ascii="Palatino Linotype" w:hAnsi="Palatino Linotype"/>
          <w:i/>
          <w:iCs/>
          <w:lang w:val="es-ES"/>
        </w:rPr>
        <w:t xml:space="preserve">IV. La fecha en que fue notificada la respuesta al solicitante o tuvo conocimiento del acto reclamado, o de presentación de la solicitud, en caso de falta de respuesta; </w:t>
      </w:r>
    </w:p>
    <w:p w14:paraId="28EA79E1" w14:textId="77777777" w:rsidR="00EA3EFE" w:rsidRPr="004D37E8" w:rsidRDefault="00EA3EFE" w:rsidP="004D37E8">
      <w:pPr>
        <w:ind w:left="426" w:right="616"/>
        <w:jc w:val="both"/>
        <w:rPr>
          <w:rFonts w:ascii="Palatino Linotype" w:hAnsi="Palatino Linotype"/>
          <w:i/>
          <w:iCs/>
          <w:lang w:val="es-ES"/>
        </w:rPr>
      </w:pPr>
      <w:r w:rsidRPr="004D37E8">
        <w:rPr>
          <w:rFonts w:ascii="Palatino Linotype" w:hAnsi="Palatino Linotype"/>
          <w:i/>
          <w:iCs/>
          <w:lang w:val="es-ES"/>
        </w:rPr>
        <w:t xml:space="preserve">V. El acto que se recurre; </w:t>
      </w:r>
    </w:p>
    <w:p w14:paraId="46527B43" w14:textId="77777777" w:rsidR="00EA3EFE" w:rsidRPr="004D37E8" w:rsidRDefault="00EA3EFE" w:rsidP="004D37E8">
      <w:pPr>
        <w:ind w:left="426" w:right="616"/>
        <w:jc w:val="both"/>
        <w:rPr>
          <w:rFonts w:ascii="Palatino Linotype" w:hAnsi="Palatino Linotype"/>
          <w:i/>
          <w:iCs/>
          <w:lang w:val="es-ES"/>
        </w:rPr>
      </w:pPr>
      <w:r w:rsidRPr="004D37E8">
        <w:rPr>
          <w:rFonts w:ascii="Palatino Linotype" w:hAnsi="Palatino Linotype"/>
          <w:i/>
          <w:iCs/>
          <w:lang w:val="es-ES"/>
        </w:rPr>
        <w:t xml:space="preserve">VI. Las razones o motivos de inconformidad; </w:t>
      </w:r>
    </w:p>
    <w:p w14:paraId="654FA0F7" w14:textId="77777777" w:rsidR="00EA3EFE" w:rsidRPr="004D37E8" w:rsidRDefault="00EA3EFE" w:rsidP="004D37E8">
      <w:pPr>
        <w:ind w:left="426" w:right="616"/>
        <w:jc w:val="both"/>
        <w:rPr>
          <w:rFonts w:ascii="Palatino Linotype" w:hAnsi="Palatino Linotype"/>
          <w:i/>
          <w:iCs/>
          <w:lang w:val="es-ES"/>
        </w:rPr>
      </w:pPr>
      <w:r w:rsidRPr="004D37E8">
        <w:rPr>
          <w:rFonts w:ascii="Palatino Linotype" w:hAnsi="Palatino Linotype"/>
          <w:i/>
          <w:iCs/>
          <w:lang w:val="es-ES"/>
        </w:rPr>
        <w:t xml:space="preserve">VII. La copia de la respuesta que se impugna y, en su caso, de la notificación correspondiente, en el caso de respuesta de la solicitud; y </w:t>
      </w:r>
    </w:p>
    <w:p w14:paraId="3ADF0596" w14:textId="77777777" w:rsidR="00EA3EFE" w:rsidRPr="004D37E8" w:rsidRDefault="00EA3EFE" w:rsidP="004D37E8">
      <w:pPr>
        <w:ind w:left="426" w:right="616"/>
        <w:jc w:val="both"/>
        <w:rPr>
          <w:rFonts w:ascii="Palatino Linotype" w:hAnsi="Palatino Linotype"/>
          <w:i/>
          <w:iCs/>
          <w:lang w:val="es-ES"/>
        </w:rPr>
      </w:pPr>
      <w:r w:rsidRPr="004D37E8">
        <w:rPr>
          <w:rFonts w:ascii="Palatino Linotype" w:hAnsi="Palatino Linotype"/>
          <w:i/>
          <w:iCs/>
          <w:lang w:val="es-ES"/>
        </w:rPr>
        <w:t>VIII. Firma del recurrente, en su caso, cuando se presente por escrito, requisito sin el cual se dará trámite al recurso.</w:t>
      </w:r>
    </w:p>
    <w:p w14:paraId="18E62DE0" w14:textId="77777777" w:rsidR="00EA3EFE" w:rsidRPr="004D37E8" w:rsidRDefault="00EA3EFE" w:rsidP="004D37E8">
      <w:pPr>
        <w:ind w:left="426" w:right="616"/>
        <w:jc w:val="both"/>
        <w:rPr>
          <w:rFonts w:ascii="Palatino Linotype" w:hAnsi="Palatino Linotype"/>
          <w:i/>
          <w:iCs/>
          <w:lang w:val="es-ES"/>
        </w:rPr>
      </w:pPr>
      <w:r w:rsidRPr="004D37E8">
        <w:rPr>
          <w:rFonts w:ascii="Palatino Linotype" w:hAnsi="Palatino Linotype"/>
          <w:i/>
          <w:iCs/>
          <w:lang w:val="es-ES"/>
        </w:rPr>
        <w:t xml:space="preserve">Adicionalmente, se podrán anexar las pruebas y demás elementos que considere procedentes someter a juicio del Instituto. </w:t>
      </w:r>
    </w:p>
    <w:p w14:paraId="517AB0CF" w14:textId="77777777" w:rsidR="00EA3EFE" w:rsidRPr="004D37E8" w:rsidRDefault="00EA3EFE" w:rsidP="004D37E8">
      <w:pPr>
        <w:ind w:left="426" w:right="616"/>
        <w:jc w:val="both"/>
        <w:rPr>
          <w:rFonts w:ascii="Palatino Linotype" w:hAnsi="Palatino Linotype"/>
          <w:i/>
          <w:iCs/>
          <w:lang w:val="es-ES"/>
        </w:rPr>
      </w:pPr>
      <w:r w:rsidRPr="004D37E8">
        <w:rPr>
          <w:rFonts w:ascii="Palatino Linotype" w:hAnsi="Palatino Linotype"/>
          <w:i/>
          <w:iCs/>
          <w:lang w:val="es-ES"/>
        </w:rPr>
        <w:t xml:space="preserve">En ningún caso será necesario que el particular ratifique el recurso de revisión interpuesto. </w:t>
      </w:r>
    </w:p>
    <w:p w14:paraId="05B99D45" w14:textId="77777777" w:rsidR="004D37E8" w:rsidRDefault="00EA3EFE" w:rsidP="004D37E8">
      <w:pPr>
        <w:ind w:left="426" w:right="616"/>
        <w:jc w:val="both"/>
        <w:rPr>
          <w:rFonts w:ascii="Palatino Linotype" w:hAnsi="Palatino Linotype"/>
          <w:i/>
          <w:iCs/>
          <w:lang w:val="es-ES"/>
        </w:rPr>
      </w:pPr>
      <w:r w:rsidRPr="004D37E8">
        <w:rPr>
          <w:rFonts w:ascii="Palatino Linotype" w:hAnsi="Palatino Linotype"/>
          <w:i/>
          <w:iCs/>
          <w:lang w:val="es-ES"/>
        </w:rPr>
        <w:t>En caso de que el recurso se interponga de manera electrónica no será indispensable que contengan los requisitos establecidos en las fracciones II, IV, VII y VIII.”</w:t>
      </w:r>
    </w:p>
    <w:p w14:paraId="58E11560" w14:textId="7CE559F9" w:rsidR="00EA3EFE" w:rsidRPr="004D37E8" w:rsidRDefault="00EA3EFE" w:rsidP="004D37E8">
      <w:pPr>
        <w:ind w:left="426" w:right="616"/>
        <w:jc w:val="both"/>
        <w:rPr>
          <w:rFonts w:ascii="Palatino Linotype" w:hAnsi="Palatino Linotype"/>
          <w:lang w:val="es-ES"/>
        </w:rPr>
      </w:pPr>
      <w:r w:rsidRPr="004D37E8">
        <w:rPr>
          <w:rFonts w:ascii="Palatino Linotype" w:hAnsi="Palatino Linotype"/>
          <w:lang w:val="es-ES"/>
        </w:rPr>
        <w:t>(Énfasis añadido)</w:t>
      </w:r>
    </w:p>
    <w:p w14:paraId="2A61BC8E" w14:textId="77777777" w:rsidR="006334BE" w:rsidRPr="004D37E8" w:rsidRDefault="006334BE" w:rsidP="004D37E8">
      <w:pPr>
        <w:spacing w:line="360" w:lineRule="auto"/>
        <w:jc w:val="both"/>
        <w:rPr>
          <w:rFonts w:ascii="Palatino Linotype" w:hAnsi="Palatino Linotype"/>
          <w:lang w:val="es-ES"/>
        </w:rPr>
      </w:pPr>
    </w:p>
    <w:p w14:paraId="5EA500EA" w14:textId="435626B2" w:rsidR="00DF6934" w:rsidRPr="004D37E8" w:rsidRDefault="00FA1E61" w:rsidP="004D37E8">
      <w:pPr>
        <w:pStyle w:val="Prrafodelista"/>
        <w:widowControl w:val="0"/>
        <w:autoSpaceDE w:val="0"/>
        <w:autoSpaceDN w:val="0"/>
        <w:adjustRightInd w:val="0"/>
        <w:spacing w:line="360" w:lineRule="auto"/>
        <w:ind w:left="0"/>
        <w:jc w:val="both"/>
        <w:rPr>
          <w:rFonts w:ascii="Palatino Linotype" w:hAnsi="Palatino Linotype" w:cs="Arial"/>
          <w:b/>
        </w:rPr>
      </w:pPr>
      <w:r w:rsidRPr="004D37E8">
        <w:rPr>
          <w:rFonts w:ascii="Palatino Linotype" w:hAnsi="Palatino Linotype" w:cs="Arial"/>
          <w:b/>
        </w:rPr>
        <w:t xml:space="preserve">QUINTO. </w:t>
      </w:r>
      <w:r w:rsidR="00A23064" w:rsidRPr="004D37E8">
        <w:rPr>
          <w:rFonts w:ascii="Palatino Linotype" w:hAnsi="Palatino Linotype" w:cs="Arial"/>
          <w:b/>
        </w:rPr>
        <w:t xml:space="preserve">Estudio y </w:t>
      </w:r>
      <w:r w:rsidR="00A94385" w:rsidRPr="004D37E8">
        <w:rPr>
          <w:rFonts w:ascii="Palatino Linotype" w:hAnsi="Palatino Linotype" w:cs="Arial"/>
          <w:b/>
        </w:rPr>
        <w:t>R</w:t>
      </w:r>
      <w:r w:rsidR="00A23064" w:rsidRPr="004D37E8">
        <w:rPr>
          <w:rFonts w:ascii="Palatino Linotype" w:hAnsi="Palatino Linotype" w:cs="Arial"/>
          <w:b/>
        </w:rPr>
        <w:t xml:space="preserve">esolución del </w:t>
      </w:r>
      <w:r w:rsidR="00A94385" w:rsidRPr="004D37E8">
        <w:rPr>
          <w:rFonts w:ascii="Palatino Linotype" w:hAnsi="Palatino Linotype" w:cs="Arial"/>
          <w:b/>
        </w:rPr>
        <w:t>R</w:t>
      </w:r>
      <w:r w:rsidR="00A23064" w:rsidRPr="004D37E8">
        <w:rPr>
          <w:rFonts w:ascii="Palatino Linotype" w:hAnsi="Palatino Linotype" w:cs="Arial"/>
          <w:b/>
        </w:rPr>
        <w:t xml:space="preserve">ecurso. </w:t>
      </w:r>
    </w:p>
    <w:p w14:paraId="13F06603" w14:textId="77777777" w:rsidR="006334BE" w:rsidRPr="004D37E8" w:rsidRDefault="006334BE" w:rsidP="004D37E8">
      <w:pPr>
        <w:spacing w:line="360" w:lineRule="auto"/>
        <w:jc w:val="both"/>
        <w:rPr>
          <w:rFonts w:ascii="Palatino Linotype" w:hAnsi="Palatino Linotype" w:cs="Arial"/>
          <w:lang w:val="es-ES"/>
        </w:rPr>
      </w:pPr>
      <w:r w:rsidRPr="004D37E8">
        <w:rPr>
          <w:rFonts w:ascii="Palatino Linotype" w:hAnsi="Palatino Linotype" w:cs="Arial"/>
        </w:rPr>
        <w:t xml:space="preserve">Una vez determinada la vía sobre la que versará el presente recurso, y previa revisión del expediente electrónico formado en </w:t>
      </w:r>
      <w:r w:rsidRPr="004D37E8">
        <w:rPr>
          <w:rFonts w:ascii="Palatino Linotype" w:hAnsi="Palatino Linotype" w:cs="Arial"/>
          <w:b/>
        </w:rPr>
        <w:t>EL SAIMEX</w:t>
      </w:r>
      <w:r w:rsidRPr="004D37E8">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w:t>
      </w:r>
      <w:proofErr w:type="spellStart"/>
      <w:r w:rsidRPr="004D37E8">
        <w:rPr>
          <w:rFonts w:ascii="Palatino Linotype" w:hAnsi="Palatino Linotype" w:cs="Arial"/>
        </w:rPr>
        <w:t>Resolutora</w:t>
      </w:r>
      <w:proofErr w:type="spellEnd"/>
      <w:r w:rsidRPr="004D37E8">
        <w:rPr>
          <w:rFonts w:ascii="Palatino Linotype" w:hAnsi="Palatino Linotype" w:cs="Arial"/>
        </w:rPr>
        <w:t xml:space="preserve"> de dictar el fallo correspondiente conforme a derecho, tomando en consideración los elementos aportados por las partes y respetando en todo momento al principio de máxima publicidad consagrado en la </w:t>
      </w:r>
      <w:r w:rsidRPr="004D37E8">
        <w:rPr>
          <w:rFonts w:ascii="Palatino Linotype" w:hAnsi="Palatino Linotype"/>
          <w:lang w:val="es-ES"/>
        </w:rPr>
        <w:t xml:space="preserve">Constitución Política de los Estados Unidos Mexicanos, </w:t>
      </w:r>
      <w:r w:rsidRPr="004D37E8">
        <w:rPr>
          <w:rFonts w:ascii="Palatino Linotype" w:hAnsi="Palatino Linotype"/>
          <w:lang w:val="es-ES"/>
        </w:rPr>
        <w:lastRenderedPageBreak/>
        <w:t>en la Constitución Política del Estado Libre y Soberano de México</w:t>
      </w:r>
      <w:r w:rsidRPr="004D37E8">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4D37E8">
        <w:rPr>
          <w:rFonts w:ascii="Palatino Linotype" w:hAnsi="Palatino Linotype"/>
          <w:lang w:val="es-ES"/>
        </w:rPr>
        <w:t>Constitución Política de los Estados Unidos Mexicanos</w:t>
      </w:r>
      <w:r w:rsidRPr="004D37E8">
        <w:rPr>
          <w:rFonts w:ascii="Palatino Linotype" w:hAnsi="Palatino Linotype" w:cs="Arial"/>
        </w:rPr>
        <w:t xml:space="preserve"> y los numerales 8 y 9 de la </w:t>
      </w:r>
      <w:r w:rsidRPr="004D37E8">
        <w:rPr>
          <w:rFonts w:ascii="Palatino Linotype" w:hAnsi="Palatino Linotype" w:cs="Arial"/>
          <w:lang w:val="es-ES"/>
        </w:rPr>
        <w:t>Ley de Transparencia y Acceso a la Información Pública del Estado de México y Municipios.</w:t>
      </w:r>
    </w:p>
    <w:p w14:paraId="0886468D" w14:textId="77777777" w:rsidR="006334BE" w:rsidRPr="004D37E8" w:rsidRDefault="006334BE" w:rsidP="004D37E8">
      <w:pPr>
        <w:spacing w:line="360" w:lineRule="auto"/>
        <w:jc w:val="both"/>
        <w:rPr>
          <w:rFonts w:ascii="Palatino Linotype" w:hAnsi="Palatino Linotype" w:cs="Arial"/>
          <w:lang w:val="es-ES"/>
        </w:rPr>
      </w:pPr>
    </w:p>
    <w:p w14:paraId="224D5150" w14:textId="77777777" w:rsidR="006334BE" w:rsidRPr="004D37E8" w:rsidRDefault="006334BE" w:rsidP="004D37E8">
      <w:pPr>
        <w:spacing w:line="360" w:lineRule="auto"/>
        <w:jc w:val="both"/>
        <w:rPr>
          <w:rFonts w:ascii="Palatino Linotype" w:hAnsi="Palatino Linotype"/>
        </w:rPr>
      </w:pPr>
      <w:r w:rsidRPr="004D37E8">
        <w:rPr>
          <w:rFonts w:ascii="Palatino Linotype" w:eastAsia="Arial Unicode MS" w:hAnsi="Palatino Linotype" w:cs="Arial"/>
        </w:rPr>
        <w:t>Es</w:t>
      </w:r>
      <w:r w:rsidRPr="004D37E8">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0B35257C" w14:textId="77777777" w:rsidR="006334BE" w:rsidRPr="004D37E8" w:rsidRDefault="006334BE" w:rsidP="004D37E8">
      <w:pPr>
        <w:spacing w:line="360" w:lineRule="auto"/>
        <w:jc w:val="both"/>
        <w:rPr>
          <w:rFonts w:ascii="Palatino Linotype" w:hAnsi="Palatino Linotype"/>
        </w:rPr>
      </w:pPr>
    </w:p>
    <w:p w14:paraId="10EBBB19" w14:textId="77777777" w:rsidR="006334BE" w:rsidRPr="004D37E8" w:rsidRDefault="006334BE" w:rsidP="004D37E8">
      <w:pPr>
        <w:ind w:left="851" w:right="901"/>
        <w:jc w:val="both"/>
        <w:rPr>
          <w:rFonts w:ascii="Palatino Linotype" w:hAnsi="Palatino Linotype" w:cs="Arial"/>
          <w:i/>
          <w:sz w:val="22"/>
        </w:rPr>
      </w:pPr>
      <w:r w:rsidRPr="004D37E8">
        <w:rPr>
          <w:rFonts w:ascii="Palatino Linotype" w:hAnsi="Palatino Linotype" w:cs="Arial"/>
          <w:i/>
          <w:sz w:val="22"/>
        </w:rPr>
        <w:t xml:space="preserve"> “</w:t>
      </w:r>
      <w:r w:rsidRPr="004D37E8">
        <w:rPr>
          <w:rFonts w:ascii="Palatino Linotype" w:hAnsi="Palatino Linotype" w:cs="Arial"/>
          <w:b/>
          <w:i/>
          <w:sz w:val="22"/>
        </w:rPr>
        <w:t>Artículo 6o…</w:t>
      </w:r>
    </w:p>
    <w:p w14:paraId="3E7578A3" w14:textId="77777777" w:rsidR="006334BE" w:rsidRPr="004D37E8" w:rsidRDefault="006334BE" w:rsidP="004D37E8">
      <w:pPr>
        <w:ind w:left="851" w:right="901"/>
        <w:jc w:val="both"/>
        <w:rPr>
          <w:rFonts w:ascii="Palatino Linotype" w:hAnsi="Palatino Linotype" w:cs="Arial"/>
          <w:i/>
          <w:sz w:val="22"/>
        </w:rPr>
      </w:pPr>
      <w:r w:rsidRPr="004D37E8">
        <w:rPr>
          <w:rFonts w:ascii="Palatino Linotype" w:hAnsi="Palatino Linotype" w:cs="Arial"/>
          <w:b/>
          <w:bCs/>
          <w:i/>
          <w:sz w:val="22"/>
        </w:rPr>
        <w:t>A.</w:t>
      </w:r>
      <w:r w:rsidRPr="004D37E8">
        <w:rPr>
          <w:rFonts w:ascii="Palatino Linotype" w:hAnsi="Palatino Linotype" w:cs="Arial"/>
          <w:i/>
          <w:sz w:val="22"/>
        </w:rPr>
        <w:t xml:space="preserve"> Para el ejercicio del </w:t>
      </w:r>
      <w:r w:rsidRPr="004D37E8">
        <w:rPr>
          <w:rFonts w:ascii="Palatino Linotype" w:hAnsi="Palatino Linotype" w:cs="Arial"/>
          <w:bCs/>
          <w:i/>
          <w:sz w:val="22"/>
        </w:rPr>
        <w:t>derecho</w:t>
      </w:r>
      <w:r w:rsidRPr="004D37E8">
        <w:rPr>
          <w:rFonts w:ascii="Palatino Linotype" w:hAnsi="Palatino Linotype" w:cs="Arial"/>
          <w:i/>
          <w:sz w:val="22"/>
        </w:rPr>
        <w:t xml:space="preserve"> de acceso a la información, la Federación y las entidades federativas, en el ámbito de sus respectivas competencias, se regirán por los siguientes principios y bases:</w:t>
      </w:r>
    </w:p>
    <w:p w14:paraId="3BA1D4CA" w14:textId="77777777" w:rsidR="006334BE" w:rsidRPr="004D37E8" w:rsidRDefault="006334BE" w:rsidP="004D37E8">
      <w:pPr>
        <w:ind w:left="851" w:right="901"/>
        <w:jc w:val="both"/>
        <w:rPr>
          <w:rFonts w:ascii="Palatino Linotype" w:hAnsi="Palatino Linotype" w:cs="Arial"/>
          <w:i/>
          <w:sz w:val="22"/>
        </w:rPr>
      </w:pPr>
      <w:r w:rsidRPr="004D37E8">
        <w:rPr>
          <w:rFonts w:ascii="Palatino Linotype" w:hAnsi="Palatino Linotype" w:cs="Arial"/>
          <w:b/>
          <w:bCs/>
          <w:i/>
          <w:sz w:val="22"/>
        </w:rPr>
        <w:t xml:space="preserve">I. </w:t>
      </w:r>
      <w:r w:rsidRPr="004D37E8">
        <w:rPr>
          <w:rFonts w:ascii="Palatino Linotype" w:hAnsi="Palatino Linotype" w:cs="Arial"/>
          <w:i/>
          <w:sz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4A6D1F7A" w14:textId="77777777" w:rsidR="006334BE" w:rsidRPr="004D37E8" w:rsidRDefault="006334BE" w:rsidP="004D37E8">
      <w:pPr>
        <w:ind w:left="851" w:right="901"/>
        <w:jc w:val="both"/>
        <w:rPr>
          <w:rFonts w:ascii="Palatino Linotype" w:hAnsi="Palatino Linotype" w:cs="Arial"/>
          <w:i/>
          <w:sz w:val="22"/>
        </w:rPr>
      </w:pPr>
      <w:r w:rsidRPr="004D37E8">
        <w:rPr>
          <w:rFonts w:ascii="Palatino Linotype" w:hAnsi="Palatino Linotype" w:cs="Arial"/>
          <w:b/>
          <w:bCs/>
          <w:i/>
          <w:sz w:val="22"/>
        </w:rPr>
        <w:t xml:space="preserve">II. </w:t>
      </w:r>
      <w:r w:rsidRPr="004D37E8">
        <w:rPr>
          <w:rFonts w:ascii="Palatino Linotype" w:hAnsi="Palatino Linotype" w:cs="Arial"/>
          <w:i/>
          <w:sz w:val="22"/>
        </w:rPr>
        <w:t xml:space="preserve">La información que se refiere a la vida privada y los datos personales será protegida en los términos y con las excepciones que fijen las leyes. </w:t>
      </w:r>
    </w:p>
    <w:p w14:paraId="575D59D8" w14:textId="77777777" w:rsidR="006334BE" w:rsidRPr="004D37E8" w:rsidRDefault="006334BE" w:rsidP="004D37E8">
      <w:pPr>
        <w:ind w:left="851" w:right="901"/>
        <w:jc w:val="both"/>
        <w:rPr>
          <w:rFonts w:ascii="Palatino Linotype" w:hAnsi="Palatino Linotype" w:cs="Arial"/>
          <w:i/>
          <w:sz w:val="22"/>
        </w:rPr>
      </w:pPr>
      <w:r w:rsidRPr="004D37E8">
        <w:rPr>
          <w:rFonts w:ascii="Palatino Linotype" w:hAnsi="Palatino Linotype" w:cs="Arial"/>
          <w:b/>
          <w:bCs/>
          <w:i/>
          <w:sz w:val="22"/>
        </w:rPr>
        <w:t xml:space="preserve">III. </w:t>
      </w:r>
      <w:r w:rsidRPr="004D37E8">
        <w:rPr>
          <w:rFonts w:ascii="Palatino Linotype" w:hAnsi="Palatino Linotype" w:cs="Arial"/>
          <w:i/>
          <w:sz w:val="22"/>
        </w:rPr>
        <w:t>Toda persona, sin necesidad de acreditar interés alguno o justificar su utilización, tendrá acceso gratuito a la Información Pública, a sus datos personales o a la rectificación de éstos.</w:t>
      </w:r>
    </w:p>
    <w:p w14:paraId="334C9B18" w14:textId="77777777" w:rsidR="006334BE" w:rsidRPr="004D37E8" w:rsidRDefault="006334BE" w:rsidP="004D37E8">
      <w:pPr>
        <w:ind w:left="851" w:right="901"/>
        <w:jc w:val="both"/>
        <w:rPr>
          <w:rFonts w:ascii="Palatino Linotype" w:hAnsi="Palatino Linotype" w:cs="Arial"/>
          <w:i/>
          <w:sz w:val="22"/>
        </w:rPr>
      </w:pPr>
      <w:r w:rsidRPr="004D37E8">
        <w:rPr>
          <w:rFonts w:ascii="Palatino Linotype" w:hAnsi="Palatino Linotype" w:cs="Arial"/>
          <w:b/>
          <w:bCs/>
          <w:i/>
          <w:sz w:val="22"/>
        </w:rPr>
        <w:lastRenderedPageBreak/>
        <w:t xml:space="preserve">IV. </w:t>
      </w:r>
      <w:r w:rsidRPr="004D37E8">
        <w:rPr>
          <w:rFonts w:ascii="Palatino Linotype" w:hAnsi="Palatino Linotype" w:cs="Arial"/>
          <w:i/>
          <w:sz w:val="22"/>
        </w:rPr>
        <w:t xml:space="preserve">Se establecerán mecanismos de acceso a la información y procedimientos de revisión expeditos que se sustanciarán ante los organismos autónomos especializados e imparciales que establece esta Constitución. </w:t>
      </w:r>
    </w:p>
    <w:p w14:paraId="1CE6C994" w14:textId="77777777" w:rsidR="006334BE" w:rsidRPr="004D37E8" w:rsidRDefault="006334BE" w:rsidP="004D37E8">
      <w:pPr>
        <w:ind w:left="851" w:right="901"/>
        <w:jc w:val="both"/>
        <w:rPr>
          <w:rFonts w:ascii="Palatino Linotype" w:hAnsi="Palatino Linotype" w:cs="Arial"/>
          <w:i/>
          <w:sz w:val="22"/>
        </w:rPr>
      </w:pPr>
      <w:r w:rsidRPr="004D37E8">
        <w:rPr>
          <w:rFonts w:ascii="Palatino Linotype" w:hAnsi="Palatino Linotype" w:cs="Arial"/>
          <w:b/>
          <w:bCs/>
          <w:i/>
          <w:sz w:val="22"/>
        </w:rPr>
        <w:t xml:space="preserve">V. </w:t>
      </w:r>
      <w:r w:rsidRPr="004D37E8">
        <w:rPr>
          <w:rFonts w:ascii="Palatino Linotype" w:hAnsi="Palatino Linotype" w:cs="Arial"/>
          <w:i/>
          <w:sz w:val="22"/>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5CCFEEC8" w14:textId="77777777" w:rsidR="006334BE" w:rsidRPr="004D37E8" w:rsidRDefault="006334BE" w:rsidP="004D37E8">
      <w:pPr>
        <w:ind w:left="851" w:right="901"/>
        <w:jc w:val="both"/>
        <w:rPr>
          <w:rFonts w:ascii="Palatino Linotype" w:hAnsi="Palatino Linotype" w:cs="Arial"/>
          <w:i/>
          <w:sz w:val="22"/>
        </w:rPr>
      </w:pPr>
      <w:r w:rsidRPr="004D37E8">
        <w:rPr>
          <w:rFonts w:ascii="Palatino Linotype" w:hAnsi="Palatino Linotype" w:cs="Arial"/>
          <w:b/>
          <w:bCs/>
          <w:i/>
          <w:sz w:val="22"/>
        </w:rPr>
        <w:t xml:space="preserve">VI. </w:t>
      </w:r>
      <w:r w:rsidRPr="004D37E8">
        <w:rPr>
          <w:rFonts w:ascii="Palatino Linotype" w:hAnsi="Palatino Linotype" w:cs="Arial"/>
          <w:i/>
          <w:sz w:val="22"/>
        </w:rPr>
        <w:t xml:space="preserve">Las leyes determinarán la manera en que los sujetos obligados deberán hacer pública la información relativa a los recursos públicos que entreguen a personas físicas o morales. </w:t>
      </w:r>
    </w:p>
    <w:p w14:paraId="30085B74" w14:textId="77777777" w:rsidR="006334BE" w:rsidRPr="004D37E8" w:rsidRDefault="006334BE" w:rsidP="004D37E8">
      <w:pPr>
        <w:ind w:left="851" w:right="901"/>
        <w:jc w:val="both"/>
        <w:rPr>
          <w:rFonts w:ascii="Palatino Linotype" w:hAnsi="Palatino Linotype" w:cs="Arial"/>
          <w:i/>
          <w:sz w:val="22"/>
        </w:rPr>
      </w:pPr>
      <w:r w:rsidRPr="004D37E8">
        <w:rPr>
          <w:rFonts w:ascii="Palatino Linotype" w:hAnsi="Palatino Linotype" w:cs="Arial"/>
          <w:b/>
          <w:bCs/>
          <w:i/>
          <w:sz w:val="22"/>
        </w:rPr>
        <w:t xml:space="preserve">VII. </w:t>
      </w:r>
      <w:r w:rsidRPr="004D37E8">
        <w:rPr>
          <w:rFonts w:ascii="Palatino Linotype" w:hAnsi="Palatino Linotype" w:cs="Arial"/>
          <w:i/>
          <w:sz w:val="22"/>
        </w:rPr>
        <w:t xml:space="preserve">La inobservancia a las disposiciones en materia de acceso a la Información Pública será sancionada en los términos que dispongan las leyes.” </w:t>
      </w:r>
    </w:p>
    <w:p w14:paraId="4BA94117" w14:textId="77777777" w:rsidR="006334BE" w:rsidRPr="004D37E8" w:rsidRDefault="006334BE" w:rsidP="004D37E8">
      <w:pPr>
        <w:ind w:left="851" w:right="901"/>
        <w:jc w:val="both"/>
        <w:rPr>
          <w:rFonts w:ascii="Palatino Linotype" w:hAnsi="Palatino Linotype"/>
          <w:i/>
          <w:sz w:val="22"/>
        </w:rPr>
      </w:pPr>
    </w:p>
    <w:p w14:paraId="3732E1ED" w14:textId="77777777" w:rsidR="006334BE" w:rsidRPr="004D37E8" w:rsidRDefault="006334BE" w:rsidP="004D37E8">
      <w:pPr>
        <w:spacing w:before="100" w:beforeAutospacing="1" w:line="360" w:lineRule="auto"/>
        <w:jc w:val="both"/>
        <w:rPr>
          <w:rFonts w:ascii="Palatino Linotype" w:hAnsi="Palatino Linotype"/>
        </w:rPr>
      </w:pPr>
      <w:r w:rsidRPr="004D37E8">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36122162" w14:textId="77777777" w:rsidR="006334BE" w:rsidRPr="004D37E8" w:rsidRDefault="006334BE" w:rsidP="004D37E8">
      <w:pPr>
        <w:ind w:left="851" w:right="901"/>
        <w:jc w:val="both"/>
        <w:rPr>
          <w:rFonts w:ascii="Palatino Linotype" w:hAnsi="Palatino Linotype" w:cs="Arial"/>
          <w:b/>
          <w:i/>
          <w:sz w:val="22"/>
          <w:szCs w:val="22"/>
        </w:rPr>
      </w:pPr>
      <w:r w:rsidRPr="004D37E8">
        <w:rPr>
          <w:rFonts w:ascii="Palatino Linotype" w:hAnsi="Palatino Linotype" w:cs="Arial"/>
          <w:i/>
          <w:sz w:val="22"/>
          <w:szCs w:val="22"/>
        </w:rPr>
        <w:t>“</w:t>
      </w:r>
      <w:r w:rsidRPr="004D37E8">
        <w:rPr>
          <w:rFonts w:ascii="Palatino Linotype" w:hAnsi="Palatino Linotype" w:cs="Arial"/>
          <w:b/>
          <w:i/>
          <w:sz w:val="22"/>
          <w:szCs w:val="22"/>
        </w:rPr>
        <w:t>Artículo 5…</w:t>
      </w:r>
    </w:p>
    <w:p w14:paraId="70976FBC" w14:textId="77777777" w:rsidR="006334BE" w:rsidRPr="004D37E8" w:rsidRDefault="006334BE" w:rsidP="004D37E8">
      <w:pPr>
        <w:ind w:left="851" w:right="901"/>
        <w:jc w:val="both"/>
        <w:rPr>
          <w:rFonts w:ascii="Palatino Linotype" w:hAnsi="Palatino Linotype" w:cs="Arial"/>
          <w:i/>
          <w:sz w:val="22"/>
          <w:szCs w:val="22"/>
        </w:rPr>
      </w:pPr>
      <w:r w:rsidRPr="004D37E8">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CA675E8" w14:textId="77777777" w:rsidR="006334BE" w:rsidRPr="004D37E8" w:rsidRDefault="006334BE" w:rsidP="004D37E8">
      <w:pPr>
        <w:ind w:left="851" w:right="901"/>
        <w:jc w:val="both"/>
        <w:rPr>
          <w:rFonts w:ascii="Palatino Linotype" w:hAnsi="Palatino Linotype" w:cs="Arial"/>
          <w:i/>
          <w:sz w:val="22"/>
          <w:szCs w:val="22"/>
        </w:rPr>
      </w:pPr>
    </w:p>
    <w:p w14:paraId="190633CE" w14:textId="77777777" w:rsidR="006334BE" w:rsidRPr="004D37E8" w:rsidRDefault="006334BE" w:rsidP="004D37E8">
      <w:pPr>
        <w:ind w:left="851" w:right="901"/>
        <w:jc w:val="both"/>
        <w:rPr>
          <w:rFonts w:ascii="Palatino Linotype" w:hAnsi="Palatino Linotype" w:cs="Arial"/>
          <w:i/>
          <w:sz w:val="22"/>
          <w:szCs w:val="22"/>
        </w:rPr>
      </w:pPr>
      <w:r w:rsidRPr="004D37E8">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DFE1651" w14:textId="77777777" w:rsidR="006334BE" w:rsidRPr="004D37E8" w:rsidRDefault="006334BE" w:rsidP="004D37E8">
      <w:pPr>
        <w:ind w:left="851" w:right="901"/>
        <w:jc w:val="both"/>
        <w:rPr>
          <w:rFonts w:ascii="Palatino Linotype" w:hAnsi="Palatino Linotype" w:cs="Arial"/>
          <w:i/>
          <w:sz w:val="22"/>
          <w:szCs w:val="22"/>
        </w:rPr>
      </w:pPr>
      <w:r w:rsidRPr="004D37E8">
        <w:rPr>
          <w:rFonts w:ascii="Palatino Linotype" w:hAnsi="Palatino Linotype" w:cs="Arial"/>
          <w:i/>
          <w:sz w:val="22"/>
          <w:szCs w:val="22"/>
        </w:rPr>
        <w:t>Este derecho se regirá por los principios y bases siguientes:</w:t>
      </w:r>
    </w:p>
    <w:p w14:paraId="37AAE8E9" w14:textId="77777777" w:rsidR="006334BE" w:rsidRPr="004D37E8" w:rsidRDefault="006334BE" w:rsidP="004D37E8">
      <w:pPr>
        <w:ind w:left="851" w:right="901"/>
        <w:jc w:val="both"/>
        <w:rPr>
          <w:rFonts w:ascii="Palatino Linotype" w:hAnsi="Palatino Linotype" w:cs="Arial"/>
          <w:i/>
          <w:sz w:val="22"/>
          <w:szCs w:val="22"/>
        </w:rPr>
      </w:pPr>
    </w:p>
    <w:p w14:paraId="32B5F110" w14:textId="77777777" w:rsidR="006334BE" w:rsidRPr="004D37E8" w:rsidRDefault="006334BE" w:rsidP="004D37E8">
      <w:pPr>
        <w:ind w:left="851" w:right="901"/>
        <w:jc w:val="both"/>
        <w:rPr>
          <w:rFonts w:ascii="Palatino Linotype" w:hAnsi="Palatino Linotype"/>
          <w:sz w:val="22"/>
          <w:szCs w:val="22"/>
        </w:rPr>
      </w:pPr>
      <w:r w:rsidRPr="004D37E8">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4D37E8">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w:t>
      </w:r>
      <w:r w:rsidRPr="004D37E8">
        <w:rPr>
          <w:rFonts w:ascii="Palatino Linotype" w:hAnsi="Palatino Linotype" w:cs="Arial"/>
          <w:i/>
          <w:sz w:val="22"/>
          <w:szCs w:val="22"/>
        </w:rPr>
        <w:lastRenderedPageBreak/>
        <w:t>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4D37E8">
        <w:rPr>
          <w:rFonts w:ascii="Palatino Linotype" w:hAnsi="Palatino Linotype"/>
          <w:sz w:val="22"/>
          <w:szCs w:val="22"/>
        </w:rPr>
        <w:t xml:space="preserve"> </w:t>
      </w:r>
    </w:p>
    <w:p w14:paraId="08EDB20E" w14:textId="77777777" w:rsidR="006334BE" w:rsidRPr="004D37E8" w:rsidRDefault="006334BE" w:rsidP="004D37E8">
      <w:pPr>
        <w:pStyle w:val="Prrafodelista"/>
        <w:ind w:left="1571" w:right="901"/>
        <w:jc w:val="both"/>
        <w:rPr>
          <w:rFonts w:ascii="Palatino Linotype" w:hAnsi="Palatino Linotype"/>
          <w:sz w:val="22"/>
          <w:szCs w:val="22"/>
        </w:rPr>
      </w:pPr>
    </w:p>
    <w:p w14:paraId="21D48241" w14:textId="77777777" w:rsidR="006334BE" w:rsidRPr="004D37E8" w:rsidRDefault="006334BE" w:rsidP="004D37E8">
      <w:pPr>
        <w:spacing w:line="360" w:lineRule="auto"/>
        <w:jc w:val="both"/>
        <w:rPr>
          <w:rFonts w:ascii="Palatino Linotype" w:hAnsi="Palatino Linotype"/>
        </w:rPr>
      </w:pPr>
      <w:r w:rsidRPr="004D37E8">
        <w:rPr>
          <w:rFonts w:ascii="Palatino Linotype" w:hAnsi="Palatino Linotype"/>
        </w:rPr>
        <w:t>Así mismo, se tiene que la Ley de Transparencia y Acceso a la Información Pública del Estado de México y Municipios, prevé en su artículo 23, lo siguiente:</w:t>
      </w:r>
    </w:p>
    <w:p w14:paraId="7095AFCF" w14:textId="77777777" w:rsidR="006334BE" w:rsidRPr="004D37E8" w:rsidRDefault="006334BE" w:rsidP="004D37E8">
      <w:pPr>
        <w:spacing w:line="360" w:lineRule="auto"/>
        <w:jc w:val="both"/>
        <w:rPr>
          <w:rFonts w:ascii="Palatino Linotype" w:hAnsi="Palatino Linotype"/>
        </w:rPr>
      </w:pPr>
    </w:p>
    <w:p w14:paraId="39867AE1" w14:textId="77777777" w:rsidR="006334BE" w:rsidRPr="004D37E8" w:rsidRDefault="006334BE" w:rsidP="004D37E8">
      <w:pPr>
        <w:ind w:left="851" w:right="901"/>
        <w:jc w:val="both"/>
        <w:rPr>
          <w:rFonts w:ascii="Palatino Linotype" w:hAnsi="Palatino Linotype" w:cs="Arial"/>
          <w:i/>
          <w:sz w:val="22"/>
        </w:rPr>
      </w:pPr>
      <w:r w:rsidRPr="004D37E8">
        <w:rPr>
          <w:rFonts w:ascii="Palatino Linotype" w:hAnsi="Palatino Linotype" w:cs="Arial"/>
          <w:i/>
          <w:sz w:val="22"/>
        </w:rPr>
        <w:t>“</w:t>
      </w:r>
      <w:r w:rsidRPr="004D37E8">
        <w:rPr>
          <w:rFonts w:ascii="Palatino Linotype" w:hAnsi="Palatino Linotype" w:cs="Arial"/>
          <w:b/>
          <w:i/>
          <w:sz w:val="22"/>
        </w:rPr>
        <w:t>Artículo 23.</w:t>
      </w:r>
      <w:r w:rsidRPr="004D37E8">
        <w:rPr>
          <w:rFonts w:ascii="Palatino Linotype" w:hAnsi="Palatino Linotype" w:cs="Arial"/>
          <w:i/>
          <w:sz w:val="22"/>
        </w:rPr>
        <w:t xml:space="preserve"> Son sujetos obligados a transparentar y permitir el acceso a su información y proteger los datos personales que obren en su poder:</w:t>
      </w:r>
    </w:p>
    <w:p w14:paraId="7724EC1E" w14:textId="77777777" w:rsidR="006334BE" w:rsidRPr="004D37E8" w:rsidRDefault="006334BE" w:rsidP="004D37E8">
      <w:pPr>
        <w:ind w:left="851" w:right="901"/>
        <w:jc w:val="both"/>
        <w:rPr>
          <w:rFonts w:ascii="Palatino Linotype" w:hAnsi="Palatino Linotype" w:cs="Arial"/>
          <w:i/>
          <w:sz w:val="22"/>
        </w:rPr>
      </w:pPr>
    </w:p>
    <w:p w14:paraId="5E8327B1" w14:textId="77777777" w:rsidR="006334BE" w:rsidRPr="004D37E8" w:rsidRDefault="006334BE" w:rsidP="004D37E8">
      <w:pPr>
        <w:ind w:left="851" w:right="901"/>
        <w:jc w:val="both"/>
        <w:rPr>
          <w:rFonts w:ascii="Palatino Linotype" w:hAnsi="Palatino Linotype" w:cs="Arial"/>
          <w:i/>
          <w:sz w:val="22"/>
        </w:rPr>
      </w:pPr>
      <w:r w:rsidRPr="004D37E8">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6896A79C" w14:textId="77777777" w:rsidR="006334BE" w:rsidRPr="004D37E8" w:rsidRDefault="006334BE" w:rsidP="004D37E8">
      <w:pPr>
        <w:ind w:left="851" w:right="901"/>
        <w:jc w:val="both"/>
        <w:rPr>
          <w:rFonts w:ascii="Palatino Linotype" w:hAnsi="Palatino Linotype" w:cs="Arial"/>
          <w:i/>
          <w:sz w:val="22"/>
        </w:rPr>
      </w:pPr>
      <w:r w:rsidRPr="004D37E8">
        <w:rPr>
          <w:rFonts w:ascii="Palatino Linotype" w:hAnsi="Palatino Linotype" w:cs="Arial"/>
          <w:i/>
          <w:sz w:val="22"/>
        </w:rPr>
        <w:t>II. El Poder Legislativo del Estado, los organismos, órganos y entidades de la Legislatura y sus dependencias;</w:t>
      </w:r>
    </w:p>
    <w:p w14:paraId="76A9049A" w14:textId="77777777" w:rsidR="006334BE" w:rsidRPr="004D37E8" w:rsidRDefault="006334BE" w:rsidP="004D37E8">
      <w:pPr>
        <w:ind w:left="851" w:right="901"/>
        <w:jc w:val="both"/>
        <w:rPr>
          <w:rFonts w:ascii="Palatino Linotype" w:hAnsi="Palatino Linotype" w:cs="Arial"/>
          <w:i/>
          <w:sz w:val="22"/>
        </w:rPr>
      </w:pPr>
      <w:r w:rsidRPr="004D37E8">
        <w:rPr>
          <w:rFonts w:ascii="Palatino Linotype" w:hAnsi="Palatino Linotype" w:cs="Arial"/>
          <w:i/>
          <w:sz w:val="22"/>
        </w:rPr>
        <w:t>III. El Poder Judicial, sus organismos, órganos y entidades, así como el Consejo de la Judicatura del Estado;</w:t>
      </w:r>
    </w:p>
    <w:p w14:paraId="4D228E97" w14:textId="77777777" w:rsidR="006334BE" w:rsidRPr="004D37E8" w:rsidRDefault="006334BE" w:rsidP="004D37E8">
      <w:pPr>
        <w:ind w:left="851" w:right="901"/>
        <w:jc w:val="both"/>
        <w:rPr>
          <w:rFonts w:ascii="Palatino Linotype" w:hAnsi="Palatino Linotype" w:cs="Arial"/>
          <w:b/>
          <w:i/>
          <w:sz w:val="22"/>
        </w:rPr>
      </w:pPr>
      <w:r w:rsidRPr="004D37E8">
        <w:rPr>
          <w:rFonts w:ascii="Palatino Linotype" w:hAnsi="Palatino Linotype" w:cs="Arial"/>
          <w:b/>
          <w:i/>
          <w:sz w:val="22"/>
        </w:rPr>
        <w:t>IV. Los ayuntamientos y las dependencias, organismos, órganos y entidades de la administración municipal;</w:t>
      </w:r>
    </w:p>
    <w:p w14:paraId="41C5206E" w14:textId="77777777" w:rsidR="006334BE" w:rsidRPr="004D37E8" w:rsidRDefault="006334BE" w:rsidP="004D37E8">
      <w:pPr>
        <w:ind w:left="851" w:right="901"/>
        <w:jc w:val="both"/>
        <w:rPr>
          <w:rFonts w:ascii="Palatino Linotype" w:hAnsi="Palatino Linotype" w:cs="Arial"/>
          <w:i/>
          <w:sz w:val="22"/>
        </w:rPr>
      </w:pPr>
      <w:r w:rsidRPr="004D37E8">
        <w:rPr>
          <w:rFonts w:ascii="Palatino Linotype" w:hAnsi="Palatino Linotype" w:cs="Arial"/>
          <w:i/>
          <w:sz w:val="22"/>
        </w:rPr>
        <w:t>V. Los órganos autónomos;</w:t>
      </w:r>
    </w:p>
    <w:p w14:paraId="4279F32D" w14:textId="77777777" w:rsidR="006334BE" w:rsidRPr="004D37E8" w:rsidRDefault="006334BE" w:rsidP="004D37E8">
      <w:pPr>
        <w:ind w:left="851" w:right="901"/>
        <w:jc w:val="both"/>
        <w:rPr>
          <w:rFonts w:ascii="Palatino Linotype" w:hAnsi="Palatino Linotype" w:cs="Arial"/>
          <w:i/>
          <w:sz w:val="22"/>
        </w:rPr>
      </w:pPr>
      <w:r w:rsidRPr="004D37E8">
        <w:rPr>
          <w:rFonts w:ascii="Palatino Linotype" w:hAnsi="Palatino Linotype" w:cs="Arial"/>
          <w:i/>
          <w:sz w:val="22"/>
        </w:rPr>
        <w:t>VI. Los tribunales administrativos y autoridades jurisdiccionales en materia laboral;</w:t>
      </w:r>
    </w:p>
    <w:p w14:paraId="5B72EFAB" w14:textId="77777777" w:rsidR="006334BE" w:rsidRPr="004D37E8" w:rsidRDefault="006334BE" w:rsidP="004D37E8">
      <w:pPr>
        <w:ind w:left="851" w:right="901"/>
        <w:jc w:val="both"/>
        <w:rPr>
          <w:rFonts w:ascii="Palatino Linotype" w:hAnsi="Palatino Linotype" w:cs="Arial"/>
          <w:i/>
          <w:sz w:val="22"/>
        </w:rPr>
      </w:pPr>
      <w:r w:rsidRPr="004D37E8">
        <w:rPr>
          <w:rFonts w:ascii="Palatino Linotype" w:hAnsi="Palatino Linotype" w:cs="Arial"/>
          <w:i/>
          <w:sz w:val="22"/>
        </w:rPr>
        <w:t>VII. Los partidos políticos y agrupaciones políticas, en los términos de las disposiciones aplicables;</w:t>
      </w:r>
    </w:p>
    <w:p w14:paraId="636169A8" w14:textId="77777777" w:rsidR="006334BE" w:rsidRPr="004D37E8" w:rsidRDefault="006334BE" w:rsidP="004D37E8">
      <w:pPr>
        <w:ind w:left="851" w:right="901"/>
        <w:jc w:val="both"/>
        <w:rPr>
          <w:rFonts w:ascii="Palatino Linotype" w:hAnsi="Palatino Linotype" w:cs="Arial"/>
          <w:i/>
          <w:sz w:val="22"/>
        </w:rPr>
      </w:pPr>
      <w:r w:rsidRPr="004D37E8">
        <w:rPr>
          <w:rFonts w:ascii="Palatino Linotype" w:hAnsi="Palatino Linotype" w:cs="Arial"/>
          <w:i/>
          <w:sz w:val="22"/>
        </w:rPr>
        <w:t>VIII. Los fideicomisos y fondos públicos que cuenten con financiamiento público, parcial o total, o con participación de entidades de gobierno;</w:t>
      </w:r>
    </w:p>
    <w:p w14:paraId="2B1F3982" w14:textId="77777777" w:rsidR="006334BE" w:rsidRPr="004D37E8" w:rsidRDefault="006334BE" w:rsidP="004D37E8">
      <w:pPr>
        <w:ind w:left="851" w:right="901"/>
        <w:jc w:val="both"/>
        <w:rPr>
          <w:rFonts w:ascii="Palatino Linotype" w:hAnsi="Palatino Linotype" w:cs="Arial"/>
          <w:i/>
          <w:sz w:val="22"/>
        </w:rPr>
      </w:pPr>
      <w:r w:rsidRPr="004D37E8">
        <w:rPr>
          <w:rFonts w:ascii="Palatino Linotype" w:hAnsi="Palatino Linotype" w:cs="Arial"/>
          <w:i/>
          <w:sz w:val="22"/>
        </w:rPr>
        <w:t>IX. Los sindicatos que reciban y/o ejerzan recursos públicos en el ámbito estatal y municipal;</w:t>
      </w:r>
    </w:p>
    <w:p w14:paraId="67EE0425" w14:textId="77777777" w:rsidR="006334BE" w:rsidRPr="004D37E8" w:rsidRDefault="006334BE" w:rsidP="004D37E8">
      <w:pPr>
        <w:ind w:left="851" w:right="901"/>
        <w:jc w:val="both"/>
        <w:rPr>
          <w:rFonts w:ascii="Palatino Linotype" w:hAnsi="Palatino Linotype" w:cs="Arial"/>
          <w:i/>
          <w:sz w:val="22"/>
        </w:rPr>
      </w:pPr>
      <w:r w:rsidRPr="004D37E8">
        <w:rPr>
          <w:rFonts w:ascii="Palatino Linotype" w:hAnsi="Palatino Linotype" w:cs="Arial"/>
          <w:i/>
          <w:sz w:val="22"/>
        </w:rPr>
        <w:t>X. Cualquier persona física o jurídico colectiva que reciba y ejerza recursos públicos en el ámbito estatal o municipal; y</w:t>
      </w:r>
    </w:p>
    <w:p w14:paraId="3121EA11" w14:textId="77777777" w:rsidR="006334BE" w:rsidRPr="004D37E8" w:rsidRDefault="006334BE" w:rsidP="004D37E8">
      <w:pPr>
        <w:ind w:left="851" w:right="901"/>
        <w:jc w:val="both"/>
        <w:rPr>
          <w:rFonts w:ascii="Palatino Linotype" w:hAnsi="Palatino Linotype" w:cs="Arial"/>
          <w:i/>
          <w:sz w:val="22"/>
        </w:rPr>
      </w:pPr>
      <w:r w:rsidRPr="004D37E8">
        <w:rPr>
          <w:rFonts w:ascii="Palatino Linotype" w:hAnsi="Palatino Linotype" w:cs="Arial"/>
          <w:i/>
          <w:sz w:val="22"/>
        </w:rPr>
        <w:t>XI. Cualquier otra autoridad, entidad, órgano u organismo de los poderes estatal o municipal, que reciba recursos públicos.</w:t>
      </w:r>
    </w:p>
    <w:p w14:paraId="7D1D53DB" w14:textId="77777777" w:rsidR="006334BE" w:rsidRPr="004D37E8" w:rsidRDefault="006334BE" w:rsidP="004D37E8">
      <w:pPr>
        <w:ind w:left="851" w:right="901"/>
        <w:jc w:val="both"/>
        <w:rPr>
          <w:rFonts w:ascii="Palatino Linotype" w:hAnsi="Palatino Linotype" w:cs="Arial"/>
          <w:b/>
          <w:i/>
          <w:sz w:val="22"/>
        </w:rPr>
      </w:pPr>
      <w:r w:rsidRPr="004D37E8">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926F5E9" w14:textId="77777777" w:rsidR="006334BE" w:rsidRPr="004D37E8" w:rsidRDefault="006334BE" w:rsidP="004D37E8">
      <w:pPr>
        <w:ind w:left="851" w:right="901"/>
        <w:jc w:val="both"/>
        <w:rPr>
          <w:rFonts w:ascii="Palatino Linotype" w:hAnsi="Palatino Linotype" w:cs="Arial"/>
          <w:b/>
          <w:i/>
          <w:sz w:val="22"/>
        </w:rPr>
      </w:pPr>
      <w:r w:rsidRPr="004D37E8">
        <w:rPr>
          <w:rFonts w:ascii="Palatino Linotype" w:hAnsi="Palatino Linotype" w:cs="Arial"/>
          <w:b/>
          <w:i/>
          <w:sz w:val="22"/>
        </w:rPr>
        <w:lastRenderedPageBreak/>
        <w:t>Los servidores públicos deberán transparentar sus acciones así como garantizar y respetar el derecho de acceso a la Información Pública.</w:t>
      </w:r>
    </w:p>
    <w:p w14:paraId="16B4E781" w14:textId="77777777" w:rsidR="006334BE" w:rsidRPr="004D37E8" w:rsidRDefault="006334BE" w:rsidP="004D37E8">
      <w:pPr>
        <w:ind w:left="851" w:right="901"/>
        <w:jc w:val="both"/>
        <w:rPr>
          <w:rFonts w:ascii="Palatino Linotype" w:hAnsi="Palatino Linotype" w:cs="Arial"/>
          <w:i/>
        </w:rPr>
      </w:pPr>
    </w:p>
    <w:p w14:paraId="3521FD01" w14:textId="32CCEA62" w:rsidR="006334BE" w:rsidRPr="004D37E8" w:rsidRDefault="006334BE" w:rsidP="004D37E8">
      <w:pPr>
        <w:spacing w:line="360" w:lineRule="auto"/>
        <w:ind w:right="49"/>
        <w:jc w:val="both"/>
        <w:rPr>
          <w:rFonts w:ascii="Palatino Linotype" w:hAnsi="Palatino Linotype" w:cs="Arial"/>
        </w:rPr>
      </w:pPr>
      <w:r w:rsidRPr="004D37E8">
        <w:rPr>
          <w:rFonts w:ascii="Palatino Linotype" w:hAnsi="Palatino Linotype" w:cs="Arial"/>
        </w:rPr>
        <w:t>Ahora bien, atendiendo a los preceptos legales a los cuales se hizo referencia, es preciso mencionar que, el</w:t>
      </w:r>
      <w:r w:rsidRPr="004D37E8">
        <w:rPr>
          <w:rFonts w:ascii="Palatino Linotype" w:hAnsi="Palatino Linotype" w:cs="Arial"/>
          <w:u w:val="single"/>
        </w:rPr>
        <w:t xml:space="preserve"> Ayuntamiento de </w:t>
      </w:r>
      <w:r w:rsidR="00434EF6" w:rsidRPr="004D37E8">
        <w:rPr>
          <w:rFonts w:ascii="Palatino Linotype" w:hAnsi="Palatino Linotype" w:cs="Arial"/>
          <w:u w:val="single"/>
        </w:rPr>
        <w:t>Metepec</w:t>
      </w:r>
      <w:r w:rsidRPr="004D37E8">
        <w:rPr>
          <w:rFonts w:ascii="Palatino Linotype" w:hAnsi="Palatino Linotype" w:cs="Arial"/>
        </w:rPr>
        <w:t>, se encuentra dentro de los supuestos de obligatoriedad a transparentar y garantizar el Acceso a la Información Pública.</w:t>
      </w:r>
    </w:p>
    <w:p w14:paraId="73F3F197" w14:textId="77777777" w:rsidR="006334BE" w:rsidRPr="004D37E8" w:rsidRDefault="006334BE" w:rsidP="004D37E8">
      <w:pPr>
        <w:spacing w:line="360" w:lineRule="auto"/>
        <w:ind w:right="49"/>
        <w:jc w:val="both"/>
        <w:rPr>
          <w:rFonts w:ascii="Palatino Linotype" w:hAnsi="Palatino Linotype" w:cs="Arial"/>
        </w:rPr>
      </w:pPr>
    </w:p>
    <w:p w14:paraId="70883313" w14:textId="77777777" w:rsidR="006334BE" w:rsidRPr="004D37E8" w:rsidRDefault="006334BE" w:rsidP="004D37E8">
      <w:pPr>
        <w:spacing w:line="360" w:lineRule="auto"/>
        <w:ind w:right="49"/>
        <w:jc w:val="both"/>
        <w:rPr>
          <w:rFonts w:ascii="Palatino Linotype" w:hAnsi="Palatino Linotype" w:cs="Arial"/>
        </w:rPr>
      </w:pPr>
      <w:r w:rsidRPr="004D37E8">
        <w:rPr>
          <w:rFonts w:ascii="Palatino Linotype" w:hAnsi="Palatino Linotype" w:cs="Arial"/>
        </w:rPr>
        <w:t>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341C5E9B" w14:textId="77777777" w:rsidR="006334BE" w:rsidRPr="004D37E8" w:rsidRDefault="006334BE" w:rsidP="004D37E8">
      <w:pPr>
        <w:pStyle w:val="Prrafodelista"/>
        <w:widowControl w:val="0"/>
        <w:autoSpaceDE w:val="0"/>
        <w:autoSpaceDN w:val="0"/>
        <w:adjustRightInd w:val="0"/>
        <w:spacing w:line="360" w:lineRule="auto"/>
        <w:ind w:left="0"/>
        <w:jc w:val="both"/>
        <w:rPr>
          <w:rFonts w:ascii="Palatino Linotype" w:hAnsi="Palatino Linotype" w:cs="Arial"/>
        </w:rPr>
      </w:pPr>
    </w:p>
    <w:p w14:paraId="3F664024" w14:textId="3FBC2E5A" w:rsidR="006334BE" w:rsidRPr="004D37E8" w:rsidRDefault="006334BE" w:rsidP="004D37E8">
      <w:pPr>
        <w:pStyle w:val="Prrafodelista"/>
        <w:widowControl w:val="0"/>
        <w:autoSpaceDE w:val="0"/>
        <w:autoSpaceDN w:val="0"/>
        <w:adjustRightInd w:val="0"/>
        <w:spacing w:line="360" w:lineRule="auto"/>
        <w:ind w:left="0"/>
        <w:jc w:val="both"/>
        <w:rPr>
          <w:rFonts w:ascii="Palatino Linotype" w:hAnsi="Palatino Linotype" w:cs="Arial"/>
          <w:b/>
          <w:i/>
        </w:rPr>
      </w:pPr>
      <w:r w:rsidRPr="004D37E8">
        <w:rPr>
          <w:rFonts w:ascii="Palatino Linotype" w:hAnsi="Palatino Linotype" w:cs="Arial"/>
        </w:rPr>
        <w:t xml:space="preserve">Es así que, una vez determinada la vía sobre la que versará el presente Recurso y previa revisión del expediente </w:t>
      </w:r>
      <w:r w:rsidRPr="004D37E8">
        <w:rPr>
          <w:rFonts w:ascii="Palatino Linotype" w:hAnsi="Palatino Linotype"/>
        </w:rPr>
        <w:t>electrónico</w:t>
      </w:r>
      <w:r w:rsidRPr="004D37E8">
        <w:rPr>
          <w:rFonts w:ascii="Palatino Linotype" w:hAnsi="Palatino Linotype" w:cs="Arial"/>
        </w:rPr>
        <w:t xml:space="preserve"> formado en el</w:t>
      </w:r>
      <w:r w:rsidRPr="004D37E8">
        <w:rPr>
          <w:rFonts w:ascii="Palatino Linotype" w:hAnsi="Palatino Linotype" w:cs="Arial"/>
          <w:b/>
        </w:rPr>
        <w:t xml:space="preserve"> SAIMEX</w:t>
      </w:r>
      <w:r w:rsidRPr="004D37E8">
        <w:rPr>
          <w:rFonts w:ascii="Palatino Linotype" w:hAnsi="Palatino Linotype" w:cs="Arial"/>
        </w:rPr>
        <w:t xml:space="preserve">, del Recurso de Revisión materia del presente estudio, es conveniente analizar si la respuesta del </w:t>
      </w:r>
      <w:r w:rsidRPr="004D37E8">
        <w:rPr>
          <w:rFonts w:ascii="Palatino Linotype" w:hAnsi="Palatino Linotype" w:cs="Arial"/>
          <w:b/>
        </w:rPr>
        <w:t>SUJETO OBLIGADO</w:t>
      </w:r>
      <w:r w:rsidRPr="004D37E8">
        <w:rPr>
          <w:rFonts w:ascii="Palatino Linotype" w:hAnsi="Palatino Linotype" w:cs="Arial"/>
        </w:rPr>
        <w:t xml:space="preserve"> cumple con los requisitos del derecho de Acceso a la Información Pública, por lo que en primer término debemos recordar que </w:t>
      </w:r>
      <w:r w:rsidR="00157BEA">
        <w:rPr>
          <w:rFonts w:ascii="Palatino Linotype" w:hAnsi="Palatino Linotype" w:cs="Arial"/>
          <w:b/>
        </w:rPr>
        <w:t>LA</w:t>
      </w:r>
      <w:r w:rsidRPr="004D37E8">
        <w:rPr>
          <w:rFonts w:ascii="Palatino Linotype" w:hAnsi="Palatino Linotype" w:cs="Arial"/>
          <w:b/>
        </w:rPr>
        <w:t xml:space="preserve"> RECURRENTE </w:t>
      </w:r>
      <w:r w:rsidRPr="004D37E8">
        <w:rPr>
          <w:rFonts w:ascii="Palatino Linotype" w:hAnsi="Palatino Linotype" w:cs="Arial"/>
        </w:rPr>
        <w:t>en el ejercicio de su derecho de Acceso a la Información solicitó</w:t>
      </w:r>
      <w:r w:rsidRPr="004D37E8">
        <w:rPr>
          <w:rFonts w:ascii="Palatino Linotype" w:hAnsi="Palatino Linotype"/>
        </w:rPr>
        <w:t xml:space="preserve"> </w:t>
      </w:r>
      <w:r w:rsidR="005F0929" w:rsidRPr="004D37E8">
        <w:rPr>
          <w:rFonts w:ascii="Palatino Linotype" w:hAnsi="Palatino Linotype" w:cs="Arial"/>
          <w:i/>
        </w:rPr>
        <w:t>“</w:t>
      </w:r>
      <w:r w:rsidR="005F0929" w:rsidRPr="004D37E8">
        <w:rPr>
          <w:rFonts w:ascii="Palatino Linotype" w:hAnsi="Palatino Linotype" w:cs="Arial"/>
          <w:b/>
          <w:i/>
        </w:rPr>
        <w:t xml:space="preserve">Solicito saber cómo es que ni la Subdirección de Recursos Humanos, ni la Consejería Jurídica, ni la Dirección de Cultura de Metepec manifiestan, en el recurso de revisión 12501 de esta plataforma, no </w:t>
      </w:r>
      <w:r w:rsidR="005F0929" w:rsidRPr="004D37E8">
        <w:rPr>
          <w:rFonts w:ascii="Palatino Linotype" w:hAnsi="Palatino Linotype" w:cs="Arial"/>
          <w:b/>
          <w:i/>
        </w:rPr>
        <w:lastRenderedPageBreak/>
        <w:t>contar con información oficial del cómo causó baja la auxiliar administrativo en la Dirección de Cultura Rosa María Correa Rivera</w:t>
      </w:r>
      <w:r w:rsidR="005F0929" w:rsidRPr="004D37E8">
        <w:rPr>
          <w:rFonts w:ascii="Palatino Linotype" w:hAnsi="Palatino Linotype" w:cs="Arial"/>
          <w:i/>
        </w:rPr>
        <w:t xml:space="preserve">. </w:t>
      </w:r>
      <w:r w:rsidR="005F0929" w:rsidRPr="004D37E8">
        <w:rPr>
          <w:rFonts w:ascii="Palatino Linotype" w:hAnsi="Palatino Linotype" w:cs="Arial"/>
          <w:i/>
          <w:u w:val="single"/>
        </w:rPr>
        <w:t>Deseo saber si existe otra instancia en el Ayuntamiento de Metepec que cuente con dicha documentación y recibir el documento correspondiente en su caso.</w:t>
      </w:r>
      <w:r w:rsidR="005F0929" w:rsidRPr="004D37E8">
        <w:rPr>
          <w:rFonts w:ascii="Palatino Linotype" w:hAnsi="Palatino Linotype" w:cs="Arial"/>
          <w:i/>
        </w:rPr>
        <w:t xml:space="preserve">” (Sic) </w:t>
      </w:r>
      <w:r w:rsidRPr="004D37E8">
        <w:rPr>
          <w:rFonts w:ascii="Palatino Linotype" w:hAnsi="Palatino Linotype" w:cs="Arial"/>
          <w:i/>
        </w:rPr>
        <w:t>(</w:t>
      </w:r>
      <w:r w:rsidRPr="004D37E8">
        <w:rPr>
          <w:rFonts w:ascii="Palatino Linotype" w:hAnsi="Palatino Linotype" w:cs="Arial"/>
          <w:b/>
          <w:i/>
        </w:rPr>
        <w:t>Énfasis añadido)</w:t>
      </w:r>
    </w:p>
    <w:p w14:paraId="50B78B21" w14:textId="3DACB76F" w:rsidR="006334BE" w:rsidRPr="004D37E8" w:rsidRDefault="006334BE" w:rsidP="004D37E8">
      <w:pPr>
        <w:pStyle w:val="Prrafodelista"/>
        <w:widowControl w:val="0"/>
        <w:autoSpaceDE w:val="0"/>
        <w:autoSpaceDN w:val="0"/>
        <w:adjustRightInd w:val="0"/>
        <w:spacing w:line="360" w:lineRule="auto"/>
        <w:ind w:left="0"/>
        <w:jc w:val="both"/>
        <w:rPr>
          <w:rFonts w:ascii="Palatino Linotype" w:hAnsi="Palatino Linotype" w:cs="Arial"/>
        </w:rPr>
      </w:pPr>
    </w:p>
    <w:p w14:paraId="02653E94" w14:textId="5B5BEC4E" w:rsidR="005F0929" w:rsidRPr="004D37E8" w:rsidRDefault="005F0929" w:rsidP="004D37E8">
      <w:pPr>
        <w:pStyle w:val="Prrafodelista"/>
        <w:widowControl w:val="0"/>
        <w:autoSpaceDE w:val="0"/>
        <w:autoSpaceDN w:val="0"/>
        <w:adjustRightInd w:val="0"/>
        <w:spacing w:line="360" w:lineRule="auto"/>
        <w:ind w:left="0"/>
        <w:jc w:val="both"/>
        <w:rPr>
          <w:rFonts w:ascii="Palatino Linotype" w:hAnsi="Palatino Linotype" w:cs="Arial"/>
        </w:rPr>
      </w:pPr>
      <w:r w:rsidRPr="004D37E8">
        <w:rPr>
          <w:rFonts w:ascii="Palatino Linotype" w:hAnsi="Palatino Linotype" w:cs="Arial"/>
        </w:rPr>
        <w:t xml:space="preserve">Destacando que en un acto posterior </w:t>
      </w:r>
      <w:r w:rsidRPr="004D37E8">
        <w:rPr>
          <w:rFonts w:ascii="Palatino Linotype" w:hAnsi="Palatino Linotype" w:cs="Arial"/>
          <w:b/>
        </w:rPr>
        <w:t xml:space="preserve">EL SUJETO OBLIGADO </w:t>
      </w:r>
      <w:r w:rsidRPr="004D37E8">
        <w:rPr>
          <w:rFonts w:ascii="Palatino Linotype" w:hAnsi="Palatino Linotype" w:cs="Arial"/>
        </w:rPr>
        <w:t>solicitó</w:t>
      </w:r>
      <w:r w:rsidR="006C367D" w:rsidRPr="004D37E8">
        <w:rPr>
          <w:rFonts w:ascii="Palatino Linotype" w:hAnsi="Palatino Linotype" w:cs="Arial"/>
        </w:rPr>
        <w:t xml:space="preserve"> </w:t>
      </w:r>
      <w:r w:rsidR="00A62F6B" w:rsidRPr="004D37E8">
        <w:rPr>
          <w:rFonts w:ascii="Palatino Linotype" w:hAnsi="Palatino Linotype" w:cs="Arial"/>
        </w:rPr>
        <w:t xml:space="preserve">a </w:t>
      </w:r>
      <w:r w:rsidR="00157BEA" w:rsidRPr="00157BEA">
        <w:rPr>
          <w:rFonts w:ascii="Palatino Linotype" w:hAnsi="Palatino Linotype" w:cs="Arial"/>
          <w:b/>
          <w:bCs/>
        </w:rPr>
        <w:t>LA</w:t>
      </w:r>
      <w:r w:rsidR="00A62F6B" w:rsidRPr="004D37E8">
        <w:rPr>
          <w:rFonts w:ascii="Palatino Linotype" w:hAnsi="Palatino Linotype" w:cs="Arial"/>
        </w:rPr>
        <w:t xml:space="preserve"> </w:t>
      </w:r>
      <w:r w:rsidR="00A62F6B" w:rsidRPr="004D37E8">
        <w:rPr>
          <w:rFonts w:ascii="Palatino Linotype" w:hAnsi="Palatino Linotype" w:cs="Arial"/>
          <w:b/>
        </w:rPr>
        <w:t xml:space="preserve">RECURRENTE </w:t>
      </w:r>
      <w:r w:rsidR="006C367D" w:rsidRPr="004D37E8">
        <w:rPr>
          <w:rFonts w:ascii="Palatino Linotype" w:hAnsi="Palatino Linotype" w:cs="Arial"/>
        </w:rPr>
        <w:t>que en el t</w:t>
      </w:r>
      <w:r w:rsidR="00A62F6B" w:rsidRPr="004D37E8">
        <w:rPr>
          <w:rFonts w:ascii="Palatino Linotype" w:hAnsi="Palatino Linotype" w:cs="Arial"/>
        </w:rPr>
        <w:t>érmino</w:t>
      </w:r>
      <w:r w:rsidR="006C367D" w:rsidRPr="004D37E8">
        <w:rPr>
          <w:rFonts w:ascii="Palatino Linotype" w:hAnsi="Palatino Linotype" w:cs="Arial"/>
        </w:rPr>
        <w:t xml:space="preserve"> de diez días hábiles emitiera </w:t>
      </w:r>
      <w:r w:rsidRPr="004D37E8">
        <w:rPr>
          <w:rFonts w:ascii="Palatino Linotype" w:hAnsi="Palatino Linotype" w:cs="Arial"/>
        </w:rPr>
        <w:t xml:space="preserve">una aclaración a la solicitud en términos del artículo </w:t>
      </w:r>
      <w:r w:rsidR="006C367D" w:rsidRPr="004D37E8">
        <w:rPr>
          <w:rFonts w:ascii="Palatino Linotype" w:hAnsi="Palatino Linotype" w:cs="Arial"/>
        </w:rPr>
        <w:t>159</w:t>
      </w:r>
      <w:r w:rsidR="004E6549" w:rsidRPr="004D37E8">
        <w:rPr>
          <w:rStyle w:val="Refdenotaalpie"/>
          <w:rFonts w:ascii="Palatino Linotype" w:hAnsi="Palatino Linotype" w:cs="Arial"/>
        </w:rPr>
        <w:footnoteReference w:id="1"/>
      </w:r>
      <w:r w:rsidR="006C367D" w:rsidRPr="004D37E8">
        <w:rPr>
          <w:rFonts w:ascii="Palatino Linotype" w:hAnsi="Palatino Linotype" w:cs="Arial"/>
        </w:rPr>
        <w:t xml:space="preserve"> de la Ley de Transparencia y Acceso a la Información Pública del Estado de México y Municipios.</w:t>
      </w:r>
    </w:p>
    <w:p w14:paraId="0D0E4559" w14:textId="5BA4004F" w:rsidR="005F0929" w:rsidRPr="004D37E8" w:rsidRDefault="0065402F" w:rsidP="004D37E8">
      <w:pPr>
        <w:pStyle w:val="Prrafodelista"/>
        <w:widowControl w:val="0"/>
        <w:autoSpaceDE w:val="0"/>
        <w:autoSpaceDN w:val="0"/>
        <w:adjustRightInd w:val="0"/>
        <w:spacing w:line="360" w:lineRule="auto"/>
        <w:ind w:left="0"/>
        <w:jc w:val="both"/>
        <w:rPr>
          <w:rFonts w:ascii="Palatino Linotype" w:hAnsi="Palatino Linotype" w:cs="Arial"/>
        </w:rPr>
      </w:pPr>
      <w:r w:rsidRPr="004D37E8">
        <w:rPr>
          <w:rFonts w:ascii="Palatino Linotype" w:hAnsi="Palatino Linotype" w:cs="Arial"/>
        </w:rPr>
        <w:t xml:space="preserve">Cabe señalar que dicha aclaración fue presentada y desahogada en tiempo y forma, mediante la cual </w:t>
      </w:r>
      <w:r w:rsidR="004D37E8" w:rsidRPr="004D37E8">
        <w:rPr>
          <w:rFonts w:ascii="Palatino Linotype" w:hAnsi="Palatino Linotype" w:cs="Arial"/>
          <w:b/>
          <w:bCs/>
        </w:rPr>
        <w:t>LA</w:t>
      </w:r>
      <w:r w:rsidRPr="004D37E8">
        <w:rPr>
          <w:rFonts w:ascii="Palatino Linotype" w:hAnsi="Palatino Linotype" w:cs="Arial"/>
        </w:rPr>
        <w:t xml:space="preserve"> </w:t>
      </w:r>
      <w:r w:rsidR="004D37E8" w:rsidRPr="004D37E8">
        <w:rPr>
          <w:rFonts w:ascii="Palatino Linotype" w:hAnsi="Palatino Linotype" w:cs="Arial"/>
          <w:b/>
        </w:rPr>
        <w:t xml:space="preserve">RECURRENTE </w:t>
      </w:r>
      <w:r w:rsidR="004D37E8" w:rsidRPr="004D37E8">
        <w:rPr>
          <w:rFonts w:ascii="Palatino Linotype" w:hAnsi="Palatino Linotype" w:cs="Arial"/>
        </w:rPr>
        <w:t>solicitó</w:t>
      </w:r>
      <w:r w:rsidRPr="004D37E8">
        <w:rPr>
          <w:rFonts w:ascii="Palatino Linotype" w:hAnsi="Palatino Linotype" w:cs="Arial"/>
        </w:rPr>
        <w:t>:</w:t>
      </w:r>
    </w:p>
    <w:p w14:paraId="71989797" w14:textId="77777777" w:rsidR="0065402F" w:rsidRPr="004D37E8" w:rsidRDefault="0065402F" w:rsidP="004D37E8">
      <w:pPr>
        <w:pStyle w:val="Prrafodelista"/>
        <w:widowControl w:val="0"/>
        <w:autoSpaceDE w:val="0"/>
        <w:autoSpaceDN w:val="0"/>
        <w:adjustRightInd w:val="0"/>
        <w:spacing w:line="360" w:lineRule="auto"/>
        <w:ind w:left="0"/>
        <w:jc w:val="both"/>
        <w:rPr>
          <w:rFonts w:ascii="Palatino Linotype" w:hAnsi="Palatino Linotype" w:cs="Arial"/>
        </w:rPr>
      </w:pPr>
    </w:p>
    <w:p w14:paraId="217FB416" w14:textId="77777777" w:rsidR="0065402F" w:rsidRPr="004D37E8" w:rsidRDefault="0065402F" w:rsidP="004D37E8">
      <w:pPr>
        <w:widowControl w:val="0"/>
        <w:autoSpaceDE w:val="0"/>
        <w:autoSpaceDN w:val="0"/>
        <w:adjustRightInd w:val="0"/>
        <w:spacing w:line="360" w:lineRule="auto"/>
        <w:jc w:val="both"/>
        <w:rPr>
          <w:rFonts w:ascii="Palatino Linotype" w:hAnsi="Palatino Linotype" w:cs="Segoe UI"/>
          <w:i/>
        </w:rPr>
      </w:pPr>
      <w:r w:rsidRPr="004D37E8">
        <w:rPr>
          <w:rFonts w:ascii="Palatino Linotype" w:hAnsi="Palatino Linotype" w:cs="Segoe UI"/>
          <w:i/>
        </w:rPr>
        <w:t xml:space="preserve">“A la C. Rosa María Correa Rivera le impidieron el acceso a su centro de trabajo y le notificaron estaba despedida desde el 15 de mayo por indicaciones de la C Mónica Garduño </w:t>
      </w:r>
      <w:proofErr w:type="spellStart"/>
      <w:r w:rsidRPr="004D37E8">
        <w:rPr>
          <w:rFonts w:ascii="Palatino Linotype" w:hAnsi="Palatino Linotype" w:cs="Segoe UI"/>
          <w:i/>
        </w:rPr>
        <w:t>Wahl</w:t>
      </w:r>
      <w:proofErr w:type="spellEnd"/>
      <w:r w:rsidRPr="004D37E8">
        <w:rPr>
          <w:rFonts w:ascii="Palatino Linotype" w:hAnsi="Palatino Linotype" w:cs="Segoe UI"/>
          <w:i/>
        </w:rPr>
        <w:t xml:space="preserve">, Directora de Cultura. </w:t>
      </w:r>
      <w:r w:rsidRPr="004D37E8">
        <w:rPr>
          <w:rFonts w:ascii="Palatino Linotype" w:hAnsi="Palatino Linotype" w:cs="Segoe UI"/>
          <w:b/>
          <w:i/>
        </w:rPr>
        <w:t>La solicitud concreta es conocer el motivo oficial por el cual causó baja.</w:t>
      </w:r>
      <w:r w:rsidRPr="004D37E8">
        <w:rPr>
          <w:rFonts w:ascii="Palatino Linotype" w:hAnsi="Palatino Linotype" w:cs="Segoe UI"/>
          <w:i/>
        </w:rPr>
        <w:t>”</w:t>
      </w:r>
    </w:p>
    <w:p w14:paraId="56637EC2" w14:textId="2605E3E9" w:rsidR="0065402F" w:rsidRDefault="0065402F" w:rsidP="004D37E8">
      <w:pPr>
        <w:pStyle w:val="Prrafodelista"/>
        <w:widowControl w:val="0"/>
        <w:autoSpaceDE w:val="0"/>
        <w:autoSpaceDN w:val="0"/>
        <w:adjustRightInd w:val="0"/>
        <w:spacing w:line="360" w:lineRule="auto"/>
        <w:ind w:left="0"/>
        <w:jc w:val="both"/>
        <w:rPr>
          <w:rFonts w:ascii="Palatino Linotype" w:hAnsi="Palatino Linotype" w:cs="Arial"/>
        </w:rPr>
      </w:pPr>
    </w:p>
    <w:p w14:paraId="4B05192B" w14:textId="77777777" w:rsidR="004D37E8" w:rsidRPr="004D37E8" w:rsidRDefault="004D37E8" w:rsidP="004D37E8">
      <w:pPr>
        <w:pStyle w:val="Prrafodelista"/>
        <w:widowControl w:val="0"/>
        <w:autoSpaceDE w:val="0"/>
        <w:autoSpaceDN w:val="0"/>
        <w:adjustRightInd w:val="0"/>
        <w:spacing w:line="360" w:lineRule="auto"/>
        <w:ind w:left="0"/>
        <w:jc w:val="both"/>
        <w:rPr>
          <w:rFonts w:ascii="Palatino Linotype" w:hAnsi="Palatino Linotype" w:cs="Arial"/>
        </w:rPr>
      </w:pPr>
    </w:p>
    <w:p w14:paraId="178EECAE" w14:textId="6910E89D" w:rsidR="005F0929" w:rsidRPr="004D37E8" w:rsidRDefault="0065402F" w:rsidP="004D37E8">
      <w:pPr>
        <w:pStyle w:val="Prrafodelista"/>
        <w:widowControl w:val="0"/>
        <w:autoSpaceDE w:val="0"/>
        <w:autoSpaceDN w:val="0"/>
        <w:adjustRightInd w:val="0"/>
        <w:spacing w:line="360" w:lineRule="auto"/>
        <w:ind w:left="0"/>
        <w:jc w:val="both"/>
        <w:rPr>
          <w:rFonts w:ascii="Palatino Linotype" w:hAnsi="Palatino Linotype" w:cs="Arial"/>
        </w:rPr>
      </w:pPr>
      <w:r w:rsidRPr="004D37E8">
        <w:rPr>
          <w:rFonts w:ascii="Palatino Linotype" w:hAnsi="Palatino Linotype" w:cs="Arial"/>
        </w:rPr>
        <w:t xml:space="preserve">Situación por la cual la Litis del presente recurso versará sobre la aclaración vertida por </w:t>
      </w:r>
      <w:r w:rsidR="00157BEA" w:rsidRPr="00157BEA">
        <w:rPr>
          <w:rFonts w:ascii="Palatino Linotype" w:hAnsi="Palatino Linotype" w:cs="Arial"/>
          <w:b/>
          <w:bCs/>
        </w:rPr>
        <w:t>LA</w:t>
      </w:r>
      <w:r w:rsidRPr="004D37E8">
        <w:rPr>
          <w:rFonts w:ascii="Palatino Linotype" w:hAnsi="Palatino Linotype" w:cs="Arial"/>
        </w:rPr>
        <w:t xml:space="preserve"> </w:t>
      </w:r>
      <w:r w:rsidRPr="004D37E8">
        <w:rPr>
          <w:rFonts w:ascii="Palatino Linotype" w:hAnsi="Palatino Linotype" w:cs="Arial"/>
          <w:b/>
        </w:rPr>
        <w:t xml:space="preserve">RECURRENTE </w:t>
      </w:r>
      <w:r w:rsidRPr="004D37E8">
        <w:rPr>
          <w:rFonts w:ascii="Palatino Linotype" w:hAnsi="Palatino Linotype" w:cs="Arial"/>
        </w:rPr>
        <w:t>la cual se considera como la solicitud primigenia</w:t>
      </w:r>
      <w:r w:rsidR="00F032F2" w:rsidRPr="004D37E8">
        <w:rPr>
          <w:rFonts w:ascii="Palatino Linotype" w:hAnsi="Palatino Linotype" w:cs="Arial"/>
        </w:rPr>
        <w:t xml:space="preserve">, ello en atención </w:t>
      </w:r>
      <w:r w:rsidR="00551596" w:rsidRPr="004D37E8">
        <w:rPr>
          <w:rFonts w:ascii="Palatino Linotype" w:hAnsi="Palatino Linotype" w:cs="Arial"/>
        </w:rPr>
        <w:t xml:space="preserve">a lo previsto en el artículo 59 de la Ley de Transparencia y Acceso a la Información </w:t>
      </w:r>
      <w:r w:rsidR="00551596" w:rsidRPr="004D37E8">
        <w:rPr>
          <w:rFonts w:ascii="Palatino Linotype" w:hAnsi="Palatino Linotype" w:cs="Arial"/>
        </w:rPr>
        <w:lastRenderedPageBreak/>
        <w:t>Pública del Estado de México y Municipios</w:t>
      </w:r>
      <w:r w:rsidRPr="004D37E8">
        <w:rPr>
          <w:rFonts w:ascii="Palatino Linotype" w:hAnsi="Palatino Linotype" w:cs="Arial"/>
        </w:rPr>
        <w:t>:</w:t>
      </w:r>
    </w:p>
    <w:p w14:paraId="35E10388" w14:textId="77777777" w:rsidR="0065402F" w:rsidRPr="004D37E8" w:rsidRDefault="0065402F" w:rsidP="004D37E8">
      <w:pPr>
        <w:pStyle w:val="Prrafodelista"/>
        <w:widowControl w:val="0"/>
        <w:autoSpaceDE w:val="0"/>
        <w:autoSpaceDN w:val="0"/>
        <w:adjustRightInd w:val="0"/>
        <w:spacing w:line="360" w:lineRule="auto"/>
        <w:ind w:left="0"/>
        <w:jc w:val="both"/>
        <w:rPr>
          <w:rFonts w:ascii="Palatino Linotype" w:hAnsi="Palatino Linotype" w:cs="Arial"/>
        </w:rPr>
      </w:pPr>
    </w:p>
    <w:p w14:paraId="2C119681" w14:textId="0E8FD7EB" w:rsidR="0065402F" w:rsidRPr="004D37E8" w:rsidRDefault="0065402F" w:rsidP="004D37E8">
      <w:pPr>
        <w:spacing w:line="360" w:lineRule="auto"/>
        <w:jc w:val="both"/>
        <w:rPr>
          <w:rFonts w:ascii="Palatino Linotype" w:hAnsi="Palatino Linotype" w:cs="Arial"/>
        </w:rPr>
      </w:pPr>
      <w:r w:rsidRPr="004D37E8">
        <w:rPr>
          <w:rFonts w:ascii="Palatino Linotype" w:hAnsi="Palatino Linotype"/>
        </w:rPr>
        <w:t xml:space="preserve">Ante la solicitud de aclaración el </w:t>
      </w:r>
      <w:r w:rsidRPr="004D37E8">
        <w:rPr>
          <w:rFonts w:ascii="Palatino Linotype" w:hAnsi="Palatino Linotype"/>
          <w:b/>
        </w:rPr>
        <w:t xml:space="preserve">SUJETO OBLIGADO </w:t>
      </w:r>
      <w:r w:rsidRPr="004D37E8">
        <w:rPr>
          <w:rFonts w:ascii="Palatino Linotype" w:hAnsi="Palatino Linotype"/>
        </w:rPr>
        <w:t xml:space="preserve">dio respuesta a la solicitud mediante el archivo denominado </w:t>
      </w:r>
      <w:r w:rsidRPr="004D37E8">
        <w:rPr>
          <w:rFonts w:ascii="Palatino Linotype" w:hAnsi="Palatino Linotype" w:cs="Arial"/>
          <w:b/>
          <w:i/>
        </w:rPr>
        <w:t xml:space="preserve">4594y95_2022.pdf, </w:t>
      </w:r>
      <w:r w:rsidRPr="004D37E8">
        <w:rPr>
          <w:rFonts w:ascii="Palatino Linotype" w:hAnsi="Palatino Linotype" w:cs="Arial"/>
        </w:rPr>
        <w:t xml:space="preserve">dentro del cual se le hace del conocimiento a </w:t>
      </w:r>
      <w:r w:rsidR="00157BEA" w:rsidRPr="00157BEA">
        <w:rPr>
          <w:rFonts w:ascii="Palatino Linotype" w:hAnsi="Palatino Linotype" w:cs="Arial"/>
          <w:b/>
          <w:bCs/>
        </w:rPr>
        <w:t>LA</w:t>
      </w:r>
      <w:r w:rsidRPr="004D37E8">
        <w:rPr>
          <w:rFonts w:ascii="Palatino Linotype" w:hAnsi="Palatino Linotype" w:cs="Arial"/>
        </w:rPr>
        <w:t xml:space="preserve"> </w:t>
      </w:r>
      <w:r w:rsidRPr="004D37E8">
        <w:rPr>
          <w:rFonts w:ascii="Palatino Linotype" w:hAnsi="Palatino Linotype" w:cs="Arial"/>
          <w:b/>
        </w:rPr>
        <w:t xml:space="preserve">RECURRENTE </w:t>
      </w:r>
      <w:r w:rsidRPr="004D37E8">
        <w:rPr>
          <w:rFonts w:ascii="Palatino Linotype" w:hAnsi="Palatino Linotype" w:cs="Arial"/>
        </w:rPr>
        <w:t xml:space="preserve">que el motivo de baja de la servidora pública en cuestión </w:t>
      </w:r>
      <w:r w:rsidRPr="004D37E8">
        <w:rPr>
          <w:rFonts w:ascii="Palatino Linotype" w:hAnsi="Palatino Linotype" w:cs="Arial"/>
          <w:b/>
        </w:rPr>
        <w:t xml:space="preserve">es por la Renuncia de </w:t>
      </w:r>
      <w:r w:rsidR="00157BEA" w:rsidRPr="004D37E8">
        <w:rPr>
          <w:rFonts w:ascii="Palatino Linotype" w:hAnsi="Palatino Linotype" w:cs="Arial"/>
          <w:b/>
        </w:rPr>
        <w:t>esta</w:t>
      </w:r>
      <w:r w:rsidRPr="004D37E8">
        <w:rPr>
          <w:rFonts w:ascii="Palatino Linotype" w:hAnsi="Palatino Linotype" w:cs="Arial"/>
        </w:rPr>
        <w:t>, tal como se muestra a continuación:</w:t>
      </w:r>
    </w:p>
    <w:p w14:paraId="39C7AB0E" w14:textId="77777777" w:rsidR="0065402F" w:rsidRPr="004D37E8" w:rsidRDefault="0065402F" w:rsidP="004D37E8">
      <w:pPr>
        <w:spacing w:line="360" w:lineRule="auto"/>
        <w:jc w:val="both"/>
        <w:rPr>
          <w:rFonts w:ascii="Palatino Linotype" w:hAnsi="Palatino Linotype" w:cs="Arial"/>
        </w:rPr>
      </w:pPr>
    </w:p>
    <w:p w14:paraId="3BFA09E9" w14:textId="2EDAF39F" w:rsidR="0065402F" w:rsidRPr="004D37E8" w:rsidRDefault="0065402F" w:rsidP="004D37E8">
      <w:pPr>
        <w:spacing w:line="360" w:lineRule="auto"/>
        <w:jc w:val="both"/>
        <w:rPr>
          <w:noProof/>
          <w:lang w:eastAsia="es-MX"/>
        </w:rPr>
      </w:pPr>
      <w:r w:rsidRPr="004D37E8">
        <w:rPr>
          <w:noProof/>
          <w:lang w:eastAsia="es-MX"/>
        </w:rPr>
        <w:lastRenderedPageBreak/>
        <mc:AlternateContent>
          <mc:Choice Requires="wps">
            <w:drawing>
              <wp:anchor distT="0" distB="0" distL="114300" distR="114300" simplePos="0" relativeHeight="251664384" behindDoc="0" locked="0" layoutInCell="1" allowOverlap="1" wp14:anchorId="5E85F9C9" wp14:editId="3883AEF0">
                <wp:simplePos x="0" y="0"/>
                <wp:positionH relativeFrom="column">
                  <wp:posOffset>167640</wp:posOffset>
                </wp:positionH>
                <wp:positionV relativeFrom="paragraph">
                  <wp:posOffset>927100</wp:posOffset>
                </wp:positionV>
                <wp:extent cx="2676525" cy="276225"/>
                <wp:effectExtent l="57150" t="38100" r="85725" b="104775"/>
                <wp:wrapNone/>
                <wp:docPr id="21" name="Rectángulo 21"/>
                <wp:cNvGraphicFramePr/>
                <a:graphic xmlns:a="http://schemas.openxmlformats.org/drawingml/2006/main">
                  <a:graphicData uri="http://schemas.microsoft.com/office/word/2010/wordprocessingShape">
                    <wps:wsp>
                      <wps:cNvSpPr/>
                      <wps:spPr>
                        <a:xfrm>
                          <a:off x="0" y="0"/>
                          <a:ext cx="2676525" cy="276225"/>
                        </a:xfrm>
                        <a:prstGeom prst="rect">
                          <a:avLst/>
                        </a:prstGeom>
                        <a:noFill/>
                        <a:ln w="38100">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w16du="http://schemas.microsoft.com/office/word/2023/wordml/word16du">
            <w:pict>
              <v:rect w14:anchorId="3C07E065" id="Rectángulo 21" o:spid="_x0000_s1026" style="position:absolute;margin-left:13.2pt;margin-top:73pt;width:210.7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B/ZiQIAAG8FAAAOAAAAZHJzL2Uyb0RvYy54bWysVNtOGzEQfa/Uf7D8XjZZINAVGxSBqCoh&#10;ioCKZ+O1E0u2x7WdbNK/6bf0xzr2XhJRJKSqL7sznjP3y8Xl1miyET4osDWdHk0oEZZDo+yypt+f&#10;bj6dUxIisw3TYEVNdyLQy/nHDxetq0QJK9CN8ASN2FC1rqarGF1VFIGvhGHhCJywKJTgDYvI+mXR&#10;eNaidaOLcjKZFS34xnngIgR8ve6EdJ7tSyl4/CZlEJHommJsMX99/r6kbzG/YNXSM7dSvA+D/UMU&#10;himLTkdT1ywysvbqL1NGcQ8BZDziYAqQUnGRc8BsppNX2TyumBM5FyxOcGOZwv8zy+82956opqbl&#10;lBLLDPboAav2+5ddrjUQfMUStS5UiHx0977nApIp3630Jv0xE7LNZd2NZRXbSDg+lrOz2Wl5SglH&#10;WXk2K5FGM8Ve2/kQvwgwJBE19RhAribb3IbYQQdIcmbhRmmN76zSlrQ1PT6fTiZZI4BWTZImYZ4i&#10;caU92TDsf9zmZNDvAQo5bTGYlGKXVKbiTovO/oOQWB9MY9o5SJO5t8k4FzYOdrVFdFKTGMGoePy+&#10;Yo9PqiJP7ahcvq88amTPYOOobJQF/5YBPYYsO/xQgS7vVIIXaHY4Gh66nQmO3yjszi0L8Z55XBJc&#10;J1z8+A0/UgN2AXqKkhX4n2+9JzzOLkopaXHpahp+rJkXlOivFqf68/TkJG1pZk5Oz0pk/KHk5VBi&#10;1+YKsK84uBhdJhM+6oGUHswz3odF8ooiZjn6rimPfmCuYncM8MJwsVhkGG6mY/HWPjo+dD1N39P2&#10;mXnXj2jE4b6DYUFZ9WpSO2zqh4XFOoJUeYz3de3rjVudF6G/QOlsHPIZtb+T8z8AAAD//wMAUEsD&#10;BBQABgAIAAAAIQAbIebz3gAAAAoBAAAPAAAAZHJzL2Rvd25yZXYueG1sTI9NT8JAEIbvJv6HzZh4&#10;ky2kVFq6JURj4tViYrwt3aHb0J1tugsUfr3jSY/zzpP3o9xMrhdnHEPnScF8loBAarzpqFXwuXt7&#10;WoEIUZPRvSdUcMUAm+r+rtSF8Rf6wHMdW8EmFAqtwMY4FFKGxqLTYeYHJP4d/Oh05HNspRn1hc1d&#10;LxdJkkmnO+IEqwd8sdgc65NT8O3cNe/et9EuJ7ods6/XQ1PflHp8mLZrEBGn+AfDb32uDhV32vsT&#10;mSB6BYssZZL1NONNDKTpcw5iz8oqX4KsSvl/QvUDAAD//wMAUEsBAi0AFAAGAAgAAAAhALaDOJL+&#10;AAAA4QEAABMAAAAAAAAAAAAAAAAAAAAAAFtDb250ZW50X1R5cGVzXS54bWxQSwECLQAUAAYACAAA&#10;ACEAOP0h/9YAAACUAQAACwAAAAAAAAAAAAAAAAAvAQAAX3JlbHMvLnJlbHNQSwECLQAUAAYACAAA&#10;ACEADrgf2YkCAABvBQAADgAAAAAAAAAAAAAAAAAuAgAAZHJzL2Uyb0RvYy54bWxQSwECLQAUAAYA&#10;CAAAACEAGyHm894AAAAKAQAADwAAAAAAAAAAAAAAAADjBAAAZHJzL2Rvd25yZXYueG1sUEsFBgAA&#10;AAAEAAQA8wAAAO4FAAAAAA==&#10;" filled="f" strokecolor="black [3213]" strokeweight="3pt">
                <v:shadow on="t" color="black" opacity="22937f" origin=",.5" offset="0,.63889mm"/>
              </v:rect>
            </w:pict>
          </mc:Fallback>
        </mc:AlternateContent>
      </w:r>
      <w:r w:rsidRPr="004D37E8">
        <w:rPr>
          <w:noProof/>
          <w:lang w:eastAsia="es-MX"/>
        </w:rPr>
        <mc:AlternateContent>
          <mc:Choice Requires="wps">
            <w:drawing>
              <wp:anchor distT="0" distB="0" distL="114300" distR="114300" simplePos="0" relativeHeight="251663360" behindDoc="0" locked="0" layoutInCell="1" allowOverlap="1" wp14:anchorId="54CC7786" wp14:editId="1C5FB7AE">
                <wp:simplePos x="0" y="0"/>
                <wp:positionH relativeFrom="column">
                  <wp:posOffset>110490</wp:posOffset>
                </wp:positionH>
                <wp:positionV relativeFrom="paragraph">
                  <wp:posOffset>4441825</wp:posOffset>
                </wp:positionV>
                <wp:extent cx="5467350" cy="561975"/>
                <wp:effectExtent l="57150" t="38100" r="76200" b="104775"/>
                <wp:wrapNone/>
                <wp:docPr id="15" name="Rectángulo 15"/>
                <wp:cNvGraphicFramePr/>
                <a:graphic xmlns:a="http://schemas.openxmlformats.org/drawingml/2006/main">
                  <a:graphicData uri="http://schemas.microsoft.com/office/word/2010/wordprocessingShape">
                    <wps:wsp>
                      <wps:cNvSpPr/>
                      <wps:spPr>
                        <a:xfrm>
                          <a:off x="0" y="0"/>
                          <a:ext cx="5467350" cy="561975"/>
                        </a:xfrm>
                        <a:prstGeom prst="rect">
                          <a:avLst/>
                        </a:prstGeom>
                        <a:noFill/>
                        <a:ln w="38100">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w16du="http://schemas.microsoft.com/office/word/2023/wordml/word16du">
            <w:pict>
              <v:rect w14:anchorId="1B20E139" id="Rectángulo 15" o:spid="_x0000_s1026" style="position:absolute;margin-left:8.7pt;margin-top:349.75pt;width:430.5pt;height:4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0J/iwIAAG8FAAAOAAAAZHJzL2Uyb0RvYy54bWysVNtqGzEQfS/0H4Tem/U6di4m62ASUgoh&#10;CUlKnhWtZAskjSrJXrt/02/pj3WkvdikgUDpy65Gc2ZGc+Zycbk1mmyEDwpsRcujESXCcqiVXVb0&#10;+/PNlzNKQmS2ZhqsqOhOBHo5//zponEzMYYV6Fp4gk5smDWuoqsY3awoAl8Jw8IROGFRKcEbFlH0&#10;y6L2rEHvRhfj0eikaMDXzgMXIeDtdauk8+xfSsHjvZRBRKIrim+L+evz9zV9i/kFmy09cyvFu2ew&#10;f3iFYcpi0MHVNYuMrL36y5VR3EMAGY84mAKkVFzkHDCbcvQmm6cVcyLnguQEN9AU/p9bfrd58ETV&#10;WLspJZYZrNEjsvb7l12uNRC8RYoaF2aIfHIPvpMCHlO+W+lN+mMmZJtp3Q20im0kHC+nk5PT4ymy&#10;z1E3PSnPT7PTYm/tfIhfBRiSDhX1+IDMJtvchogREdpDUjALN0rrXDptSVPR47NyNMoWAbSqkzbh&#10;cheJK+3JhmH947ZMyaCzAxRK2uJlSrFNKp/iTovkQttHIZEfTKNsA6TO3PtknAsbe78ZncwkvmAw&#10;PP7YsMMnU5G7djAef2w8WOTIYONgbJQF/54DPTxZtviegTbvRMEr1DtsDQ/tzATHbxRW55aF+MA8&#10;DgkWFAc/3uNHasAqQHeiZAX+53v3CY+9i1pKGhy6ioYfa+YFJfqbxa4+LyeTNKVZmExPxyj4Q83r&#10;ocauzRVgXUtcMY7nY8JH3R+lB/OC+2GRoqKKWY6xK8qj74Wr2C4D3DBcLBYZhpPpWLy1T473VU/d&#10;97x9Yd51LRqxue+gH1A2e9OpLTbVw8JiHUGq3MZ7Xju+capzQ3YbKK2NQzmj9nty/gcAAP//AwBQ&#10;SwMEFAAGAAgAAAAhAKbfh6jeAAAACgEAAA8AAABkcnMvZG93bnJldi54bWxMj8FOwzAMhu9IvENk&#10;JG4sHWJt2jWdJhASVwoS4pa1XlOtcaom27o9PeYEx9/+9PtzuZndIE44hd6ThuUiAYHU+LanTsPn&#10;x+uDAhGiodYMnlDDBQNsqtub0hStP9M7nurYCS6hUBgNNsaxkDI0Fp0JCz8i8W7vJ2cix6mT7WTO&#10;XO4G+ZgkqXSmJ75gzYjPFptDfXQavp275P3bNtrVTNdD+vWyb+qr1vd383YNIuIc/2D41Wd1qNhp&#10;54/UBjFwzp6Y1JDm+QoEAypTPNlpyJRKQFal/P9C9QMAAP//AwBQSwECLQAUAAYACAAAACEAtoM4&#10;kv4AAADhAQAAEwAAAAAAAAAAAAAAAAAAAAAAW0NvbnRlbnRfVHlwZXNdLnhtbFBLAQItABQABgAI&#10;AAAAIQA4/SH/1gAAAJQBAAALAAAAAAAAAAAAAAAAAC8BAABfcmVscy8ucmVsc1BLAQItABQABgAI&#10;AAAAIQBei0J/iwIAAG8FAAAOAAAAAAAAAAAAAAAAAC4CAABkcnMvZTJvRG9jLnhtbFBLAQItABQA&#10;BgAIAAAAIQCm34eo3gAAAAoBAAAPAAAAAAAAAAAAAAAAAOUEAABkcnMvZG93bnJldi54bWxQSwUG&#10;AAAAAAQABADzAAAA8AUAAAAA&#10;" filled="f" strokecolor="black [3213]" strokeweight="3pt">
                <v:shadow on="t" color="black" opacity="22937f" origin=",.5" offset="0,.63889mm"/>
              </v:rect>
            </w:pict>
          </mc:Fallback>
        </mc:AlternateContent>
      </w:r>
      <w:r w:rsidRPr="004D37E8">
        <w:rPr>
          <w:noProof/>
          <w:lang w:eastAsia="es-MX"/>
        </w:rPr>
        <w:drawing>
          <wp:inline distT="0" distB="0" distL="0" distR="0" wp14:anchorId="431231E9" wp14:editId="25D31AB9">
            <wp:extent cx="5753100" cy="702945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7029450"/>
                    </a:xfrm>
                    <a:prstGeom prst="rect">
                      <a:avLst/>
                    </a:prstGeom>
                    <a:noFill/>
                    <a:ln>
                      <a:noFill/>
                    </a:ln>
                  </pic:spPr>
                </pic:pic>
              </a:graphicData>
            </a:graphic>
          </wp:inline>
        </w:drawing>
      </w:r>
    </w:p>
    <w:p w14:paraId="025AF09D" w14:textId="77777777" w:rsidR="0065402F" w:rsidRPr="004D37E8" w:rsidRDefault="0065402F" w:rsidP="004D37E8">
      <w:pPr>
        <w:spacing w:line="360" w:lineRule="auto"/>
        <w:jc w:val="both"/>
        <w:rPr>
          <w:noProof/>
          <w:lang w:eastAsia="es-MX"/>
        </w:rPr>
      </w:pPr>
    </w:p>
    <w:p w14:paraId="7E325F3D" w14:textId="1D655B50" w:rsidR="006334BE" w:rsidRPr="004D37E8" w:rsidRDefault="006334BE" w:rsidP="004D37E8">
      <w:pPr>
        <w:spacing w:line="360" w:lineRule="auto"/>
        <w:jc w:val="both"/>
        <w:rPr>
          <w:rFonts w:ascii="Palatino Linotype" w:hAnsi="Palatino Linotype"/>
        </w:rPr>
      </w:pPr>
      <w:r w:rsidRPr="004D37E8">
        <w:rPr>
          <w:rFonts w:ascii="Palatino Linotype" w:hAnsi="Palatino Linotype"/>
        </w:rPr>
        <w:lastRenderedPageBreak/>
        <w:t xml:space="preserve">Ante tal situación, </w:t>
      </w:r>
      <w:r w:rsidR="004D37E8" w:rsidRPr="004D37E8">
        <w:rPr>
          <w:rFonts w:ascii="Palatino Linotype" w:hAnsi="Palatino Linotype"/>
          <w:b/>
          <w:bCs/>
        </w:rPr>
        <w:t>LA</w:t>
      </w:r>
      <w:r w:rsidRPr="004D37E8">
        <w:rPr>
          <w:rFonts w:ascii="Palatino Linotype" w:hAnsi="Palatino Linotype"/>
        </w:rPr>
        <w:t xml:space="preserve"> </w:t>
      </w:r>
      <w:r w:rsidR="000359B2" w:rsidRPr="004D37E8">
        <w:rPr>
          <w:rFonts w:ascii="Palatino Linotype" w:hAnsi="Palatino Linotype"/>
          <w:b/>
        </w:rPr>
        <w:t>RECURRETE</w:t>
      </w:r>
      <w:r w:rsidRPr="004D37E8">
        <w:rPr>
          <w:rFonts w:ascii="Palatino Linotype" w:hAnsi="Palatino Linotype"/>
        </w:rPr>
        <w:t xml:space="preserve"> interpuso el Recurso de Revisión materia del presente asunto, inconformándose medularmente que la información remitida </w:t>
      </w:r>
      <w:r w:rsidR="000359B2" w:rsidRPr="004D37E8">
        <w:rPr>
          <w:rFonts w:ascii="Palatino Linotype" w:hAnsi="Palatino Linotype"/>
        </w:rPr>
        <w:t>es ambigua.</w:t>
      </w:r>
    </w:p>
    <w:p w14:paraId="6D7C9AB2" w14:textId="77777777" w:rsidR="006334BE" w:rsidRPr="004D37E8" w:rsidRDefault="006334BE" w:rsidP="004D37E8">
      <w:pPr>
        <w:pStyle w:val="Prrafodelista"/>
        <w:widowControl w:val="0"/>
        <w:autoSpaceDE w:val="0"/>
        <w:autoSpaceDN w:val="0"/>
        <w:adjustRightInd w:val="0"/>
        <w:spacing w:line="360" w:lineRule="auto"/>
        <w:ind w:left="0"/>
        <w:jc w:val="both"/>
        <w:rPr>
          <w:rFonts w:ascii="Palatino Linotype" w:hAnsi="Palatino Linotype"/>
        </w:rPr>
      </w:pPr>
    </w:p>
    <w:p w14:paraId="67ED05DA" w14:textId="6B8C3D96" w:rsidR="006334BE" w:rsidRPr="004D37E8" w:rsidRDefault="006334BE" w:rsidP="004D37E8">
      <w:pPr>
        <w:spacing w:line="360" w:lineRule="auto"/>
        <w:jc w:val="both"/>
        <w:rPr>
          <w:rFonts w:ascii="Palatino Linotype" w:hAnsi="Palatino Linotype"/>
        </w:rPr>
      </w:pPr>
      <w:r w:rsidRPr="004D37E8">
        <w:rPr>
          <w:rFonts w:ascii="Palatino Linotype" w:hAnsi="Palatino Linotype"/>
        </w:rPr>
        <w:t xml:space="preserve">Por lo anterior, es necesario señalar que al haber existido un pronunciamiento por parte del </w:t>
      </w:r>
      <w:r w:rsidRPr="004D37E8">
        <w:rPr>
          <w:rFonts w:ascii="Palatino Linotype" w:hAnsi="Palatino Linotype"/>
          <w:b/>
        </w:rPr>
        <w:t>SUJETO OBLIGADO</w:t>
      </w:r>
      <w:r w:rsidRPr="004D37E8">
        <w:rPr>
          <w:rFonts w:ascii="Palatino Linotype" w:hAnsi="Palatino Linotype"/>
        </w:rPr>
        <w:t xml:space="preserve">, a fin de dar respuesta a la solicitud planteada, este Órgano Garante no está facultado para manifestarse sobre la veracidad de la información proporcionada, pues, de conformidad con el artículo 36 de la Ley de la Materia, no se encuentra facultado para pronunciarse acerca de la autenticidad de dicho pronunciamiento, aunado al análisis de la normatividad en la materia aplicable al presente caso, se logra acreditar que el </w:t>
      </w:r>
      <w:r w:rsidRPr="004D37E8">
        <w:rPr>
          <w:rFonts w:ascii="Palatino Linotype" w:hAnsi="Palatino Linotype"/>
          <w:b/>
        </w:rPr>
        <w:t xml:space="preserve">SUJETO OBLIGADO </w:t>
      </w:r>
      <w:r w:rsidRPr="004D37E8">
        <w:rPr>
          <w:rFonts w:ascii="Palatino Linotype" w:hAnsi="Palatino Linotype"/>
        </w:rPr>
        <w:t xml:space="preserve">cumplió con lo regulado en la misma puesto que es claro al señalar que </w:t>
      </w:r>
      <w:r w:rsidR="00417FB5" w:rsidRPr="004D37E8">
        <w:rPr>
          <w:rFonts w:ascii="Palatino Linotype" w:hAnsi="Palatino Linotype"/>
        </w:rPr>
        <w:t>el motivo oficial por el que causó baja la servidora pública en cuestión es por la renuncia de la misma</w:t>
      </w:r>
      <w:r w:rsidRPr="004D37E8">
        <w:rPr>
          <w:rFonts w:ascii="Palatino Linotype" w:hAnsi="Palatino Linotype"/>
        </w:rPr>
        <w:t xml:space="preserve"> y que a su vez quien emite la respuesta es el Servidor Público Habilitado competente para tal efecto.</w:t>
      </w:r>
    </w:p>
    <w:p w14:paraId="0B067369" w14:textId="77777777" w:rsidR="006334BE" w:rsidRPr="004D37E8" w:rsidRDefault="006334BE" w:rsidP="004D37E8">
      <w:pPr>
        <w:spacing w:line="360" w:lineRule="auto"/>
        <w:jc w:val="both"/>
        <w:rPr>
          <w:rFonts w:ascii="Palatino Linotype" w:hAnsi="Palatino Linotype"/>
        </w:rPr>
      </w:pPr>
    </w:p>
    <w:p w14:paraId="11863640" w14:textId="1D4E7A30" w:rsidR="006334BE" w:rsidRPr="004D37E8" w:rsidRDefault="00ED0129" w:rsidP="004D37E8">
      <w:pPr>
        <w:spacing w:line="360" w:lineRule="auto"/>
        <w:jc w:val="both"/>
        <w:rPr>
          <w:rFonts w:ascii="Palatino Linotype" w:hAnsi="Palatino Linotype"/>
        </w:rPr>
      </w:pPr>
      <w:r w:rsidRPr="004D37E8">
        <w:rPr>
          <w:rFonts w:ascii="Palatino Linotype" w:hAnsi="Palatino Linotype"/>
        </w:rPr>
        <w:t>Fortalece</w:t>
      </w:r>
      <w:r w:rsidR="006334BE" w:rsidRPr="004D37E8">
        <w:rPr>
          <w:rFonts w:ascii="Palatino Linotype" w:hAnsi="Palatino Linotype"/>
        </w:rPr>
        <w:t xml:space="preserve"> lo anterior las facultades del </w:t>
      </w:r>
      <w:r w:rsidR="005A13B1" w:rsidRPr="004D37E8">
        <w:rPr>
          <w:rFonts w:ascii="Palatino Linotype" w:hAnsi="Palatino Linotype"/>
        </w:rPr>
        <w:t xml:space="preserve">Director de </w:t>
      </w:r>
      <w:r w:rsidR="00F7163C" w:rsidRPr="004D37E8">
        <w:rPr>
          <w:rFonts w:ascii="Palatino Linotype" w:hAnsi="Palatino Linotype"/>
        </w:rPr>
        <w:t>Administración</w:t>
      </w:r>
      <w:r w:rsidR="006334BE" w:rsidRPr="004D37E8">
        <w:rPr>
          <w:rFonts w:ascii="Palatino Linotype" w:hAnsi="Palatino Linotype"/>
        </w:rPr>
        <w:t xml:space="preserve"> establecidas en el </w:t>
      </w:r>
      <w:r w:rsidR="00F7163C" w:rsidRPr="004D37E8">
        <w:rPr>
          <w:rFonts w:ascii="Palatino Linotype" w:hAnsi="Palatino Linotype"/>
        </w:rPr>
        <w:t xml:space="preserve">Manual de Organización del Ayuntamiento de Metepec </w:t>
      </w:r>
      <w:r w:rsidR="006334BE" w:rsidRPr="004D37E8">
        <w:rPr>
          <w:rFonts w:ascii="Palatino Linotype" w:hAnsi="Palatino Linotype"/>
        </w:rPr>
        <w:t>que a la letra señalan:</w:t>
      </w:r>
    </w:p>
    <w:p w14:paraId="64DBE414" w14:textId="77777777" w:rsidR="006334BE" w:rsidRPr="004D37E8" w:rsidRDefault="006334BE" w:rsidP="004D37E8">
      <w:pPr>
        <w:jc w:val="both"/>
        <w:rPr>
          <w:rFonts w:ascii="Palatino Linotype" w:hAnsi="Palatino Linotype"/>
        </w:rPr>
      </w:pPr>
    </w:p>
    <w:p w14:paraId="62C9C142" w14:textId="2ADC3FD1" w:rsidR="006334BE" w:rsidRPr="004D37E8" w:rsidRDefault="00332D8F" w:rsidP="004D37E8">
      <w:pPr>
        <w:ind w:left="709" w:right="474"/>
        <w:jc w:val="both"/>
        <w:rPr>
          <w:rFonts w:ascii="Palatino Linotype" w:hAnsi="Palatino Linotype"/>
          <w:i/>
          <w:sz w:val="22"/>
        </w:rPr>
      </w:pPr>
      <w:r w:rsidRPr="004D37E8">
        <w:rPr>
          <w:rFonts w:ascii="Palatino Linotype" w:hAnsi="Palatino Linotype" w:cs="Arial"/>
          <w:i/>
          <w:sz w:val="22"/>
          <w:shd w:val="clear" w:color="auto" w:fill="FFFFFF"/>
        </w:rPr>
        <w:t>Artículo 3.80.- La Dirección de Administración tiene a su cargo las siguientes atribuciones:</w:t>
      </w:r>
      <w:r w:rsidRPr="004D37E8">
        <w:rPr>
          <w:rFonts w:ascii="Palatino Linotype" w:hAnsi="Palatino Linotype" w:cs="Arial"/>
          <w:i/>
          <w:sz w:val="22"/>
        </w:rPr>
        <w:br/>
      </w:r>
      <w:r w:rsidRPr="004D37E8">
        <w:rPr>
          <w:rFonts w:ascii="Palatino Linotype" w:hAnsi="Palatino Linotype" w:cs="Arial"/>
          <w:i/>
          <w:sz w:val="22"/>
        </w:rPr>
        <w:br/>
      </w:r>
      <w:r w:rsidRPr="004D37E8">
        <w:rPr>
          <w:rFonts w:ascii="Palatino Linotype" w:hAnsi="Palatino Linotype" w:cs="Arial"/>
          <w:b/>
          <w:i/>
          <w:sz w:val="22"/>
          <w:shd w:val="clear" w:color="auto" w:fill="FFFFFF"/>
        </w:rPr>
        <w:t>I. Coordinar de y dirigir los sistemas de reclutamiento, selección, contratación y desarrollo de personal las diferentes unidades administrativas de la administración pública municipal;</w:t>
      </w:r>
      <w:r w:rsidRPr="004D37E8">
        <w:rPr>
          <w:rFonts w:ascii="Palatino Linotype" w:hAnsi="Palatino Linotype" w:cs="Arial"/>
          <w:b/>
          <w:i/>
          <w:sz w:val="22"/>
        </w:rPr>
        <w:br/>
      </w:r>
      <w:r w:rsidRPr="004D37E8">
        <w:rPr>
          <w:rFonts w:ascii="Palatino Linotype" w:hAnsi="Palatino Linotype" w:cs="Arial"/>
          <w:i/>
          <w:sz w:val="22"/>
        </w:rPr>
        <w:br/>
      </w:r>
      <w:r w:rsidRPr="004D37E8">
        <w:rPr>
          <w:rFonts w:ascii="Palatino Linotype" w:hAnsi="Palatino Linotype" w:cs="Arial"/>
          <w:i/>
          <w:sz w:val="22"/>
          <w:shd w:val="clear" w:color="auto" w:fill="FFFFFF"/>
        </w:rPr>
        <w:t>II. Emitir los gafetes que acrediten como tal a los servidores públicos de la administración pública municipal; conforme a la imagen institucional autorizada por la Coordinación de Comunicación Social;</w:t>
      </w:r>
      <w:r w:rsidRPr="004D37E8">
        <w:rPr>
          <w:rFonts w:ascii="Palatino Linotype" w:hAnsi="Palatino Linotype" w:cs="Arial"/>
          <w:i/>
          <w:sz w:val="22"/>
        </w:rPr>
        <w:br/>
      </w:r>
      <w:r w:rsidRPr="004D37E8">
        <w:rPr>
          <w:rFonts w:ascii="Palatino Linotype" w:hAnsi="Palatino Linotype" w:cs="Arial"/>
          <w:i/>
          <w:sz w:val="22"/>
        </w:rPr>
        <w:br/>
      </w:r>
      <w:r w:rsidRPr="004D37E8">
        <w:rPr>
          <w:rFonts w:ascii="Palatino Linotype" w:hAnsi="Palatino Linotype" w:cs="Arial"/>
          <w:b/>
          <w:i/>
          <w:sz w:val="22"/>
          <w:shd w:val="clear" w:color="auto" w:fill="FFFFFF"/>
        </w:rPr>
        <w:lastRenderedPageBreak/>
        <w:t>III. Controlar y registrar asistencia, nombramientos, remociones, renuncias, licencias, cambios de adscripción, promociones, incapacidades, vacaciones, días no laborables y demás incidencias relacionadas con los servidores públicos municipales;</w:t>
      </w:r>
      <w:r w:rsidRPr="004D37E8">
        <w:rPr>
          <w:rFonts w:ascii="Palatino Linotype" w:hAnsi="Palatino Linotype" w:cs="Arial"/>
          <w:b/>
          <w:i/>
          <w:sz w:val="22"/>
        </w:rPr>
        <w:br/>
      </w:r>
      <w:r w:rsidRPr="004D37E8">
        <w:rPr>
          <w:rFonts w:ascii="Palatino Linotype" w:hAnsi="Palatino Linotype" w:cs="Arial"/>
          <w:i/>
          <w:sz w:val="22"/>
        </w:rPr>
        <w:br/>
      </w:r>
      <w:r w:rsidRPr="004D37E8">
        <w:rPr>
          <w:rFonts w:ascii="Palatino Linotype" w:hAnsi="Palatino Linotype" w:cs="Arial"/>
          <w:i/>
          <w:sz w:val="22"/>
          <w:shd w:val="clear" w:color="auto" w:fill="FFFFFF"/>
        </w:rPr>
        <w:t>IV. Llevar a cabo las adquisiciones de bienes, arrendamiento de bienes muebles y la contratación de servicios que requieran las distintas áreas, ajustándose en su caso a las decisiones del Comité de Adquisiciones y Servicios y Comité de Arrendamientos, Adquisiciones de Inmuebles y Enajenaciones, vigilando su cumplimiento, en estricto apego a las disposiciones legales de la materia;</w:t>
      </w:r>
      <w:r w:rsidRPr="004D37E8">
        <w:rPr>
          <w:rFonts w:ascii="Palatino Linotype" w:hAnsi="Palatino Linotype" w:cs="Arial"/>
          <w:i/>
          <w:sz w:val="22"/>
        </w:rPr>
        <w:br/>
      </w:r>
      <w:r w:rsidRPr="004D37E8">
        <w:rPr>
          <w:rFonts w:ascii="Palatino Linotype" w:hAnsi="Palatino Linotype" w:cs="Arial"/>
          <w:i/>
          <w:sz w:val="22"/>
        </w:rPr>
        <w:br/>
      </w:r>
      <w:r w:rsidRPr="004D37E8">
        <w:rPr>
          <w:rFonts w:ascii="Palatino Linotype" w:hAnsi="Palatino Linotype" w:cs="Arial"/>
          <w:i/>
          <w:sz w:val="22"/>
          <w:shd w:val="clear" w:color="auto" w:fill="FFFFFF"/>
        </w:rPr>
        <w:t>V. Verificar que se cumplan las disposiciones en materia de trabajo seguridad e higiene laboral, así como de los derechos y obligaciones del personal;</w:t>
      </w:r>
      <w:r w:rsidRPr="004D37E8">
        <w:rPr>
          <w:rFonts w:ascii="Palatino Linotype" w:hAnsi="Palatino Linotype" w:cs="Arial"/>
          <w:i/>
          <w:sz w:val="22"/>
        </w:rPr>
        <w:br/>
      </w:r>
      <w:r w:rsidRPr="004D37E8">
        <w:rPr>
          <w:rFonts w:ascii="Palatino Linotype" w:hAnsi="Palatino Linotype" w:cs="Arial"/>
          <w:i/>
          <w:sz w:val="22"/>
        </w:rPr>
        <w:br/>
      </w:r>
      <w:r w:rsidRPr="004D37E8">
        <w:rPr>
          <w:rFonts w:ascii="Palatino Linotype" w:hAnsi="Palatino Linotype" w:cs="Arial"/>
          <w:i/>
          <w:sz w:val="22"/>
          <w:shd w:val="clear" w:color="auto" w:fill="FFFFFF"/>
        </w:rPr>
        <w:t>VI. Coordinar la integración del Padrón de Proveedores para identificar de manera ágil la prestación de los servicios en cuanto a oportunidad, menor impacto ambiental, calidad y precio;</w:t>
      </w:r>
      <w:r w:rsidRPr="004D37E8">
        <w:rPr>
          <w:rFonts w:ascii="Palatino Linotype" w:hAnsi="Palatino Linotype" w:cs="Arial"/>
          <w:i/>
          <w:sz w:val="22"/>
        </w:rPr>
        <w:br/>
      </w:r>
      <w:r w:rsidRPr="004D37E8">
        <w:rPr>
          <w:rFonts w:ascii="Palatino Linotype" w:hAnsi="Palatino Linotype" w:cs="Arial"/>
          <w:i/>
          <w:sz w:val="22"/>
        </w:rPr>
        <w:br/>
      </w:r>
      <w:r w:rsidRPr="004D37E8">
        <w:rPr>
          <w:rFonts w:ascii="Palatino Linotype" w:hAnsi="Palatino Linotype" w:cs="Arial"/>
          <w:i/>
          <w:sz w:val="22"/>
          <w:shd w:val="clear" w:color="auto" w:fill="FFFFFF"/>
        </w:rPr>
        <w:t>VII. Programar, organizar, integrar, dirigir, controlar y ejecutar las licitaciones públicas, invitaciones restringidas y las adjudicaciones directas que se requieren para la adquisición y arrendamiento de bienes muebles y la prestación de servicios que requieran las áreas que integran de acuerdo a los requisitos establecidos en las diversas disposiciones legales aplicables;</w:t>
      </w:r>
      <w:r w:rsidRPr="004D37E8">
        <w:rPr>
          <w:rFonts w:ascii="Palatino Linotype" w:hAnsi="Palatino Linotype" w:cs="Arial"/>
          <w:i/>
          <w:sz w:val="22"/>
        </w:rPr>
        <w:br/>
      </w:r>
      <w:r w:rsidRPr="004D37E8">
        <w:rPr>
          <w:rFonts w:ascii="Palatino Linotype" w:hAnsi="Palatino Linotype" w:cs="Arial"/>
          <w:i/>
          <w:sz w:val="22"/>
        </w:rPr>
        <w:br/>
      </w:r>
      <w:r w:rsidRPr="004D37E8">
        <w:rPr>
          <w:rFonts w:ascii="Palatino Linotype" w:hAnsi="Palatino Linotype" w:cs="Arial"/>
          <w:i/>
          <w:sz w:val="22"/>
          <w:shd w:val="clear" w:color="auto" w:fill="FFFFFF"/>
        </w:rPr>
        <w:t>VIII. Dirigir las acciones inherentes a la organización y funcionamiento del Comité de Adquisiciones y Servicios y Comité de Arrendamientos, Adquisiciones de Inmuebles y Enajenaciones;</w:t>
      </w:r>
      <w:r w:rsidRPr="004D37E8">
        <w:rPr>
          <w:rFonts w:ascii="Palatino Linotype" w:hAnsi="Palatino Linotype" w:cs="Arial"/>
          <w:i/>
          <w:sz w:val="22"/>
        </w:rPr>
        <w:br/>
      </w:r>
      <w:r w:rsidRPr="004D37E8">
        <w:rPr>
          <w:rFonts w:ascii="Palatino Linotype" w:hAnsi="Palatino Linotype" w:cs="Arial"/>
          <w:i/>
          <w:sz w:val="22"/>
        </w:rPr>
        <w:br/>
      </w:r>
      <w:r w:rsidRPr="004D37E8">
        <w:rPr>
          <w:rFonts w:ascii="Palatino Linotype" w:hAnsi="Palatino Linotype" w:cs="Arial"/>
          <w:i/>
          <w:sz w:val="22"/>
          <w:shd w:val="clear" w:color="auto" w:fill="FFFFFF"/>
        </w:rPr>
        <w:t>IX. Coordinar el resguardo y actualización del archivo de personal salvaguardando la información en términos de las disposiciones legales;</w:t>
      </w:r>
      <w:r w:rsidRPr="004D37E8">
        <w:rPr>
          <w:rFonts w:ascii="Palatino Linotype" w:hAnsi="Palatino Linotype" w:cs="Arial"/>
          <w:i/>
          <w:sz w:val="22"/>
        </w:rPr>
        <w:br/>
      </w:r>
      <w:r w:rsidRPr="004D37E8">
        <w:rPr>
          <w:rFonts w:ascii="Palatino Linotype" w:hAnsi="Palatino Linotype" w:cs="Arial"/>
          <w:i/>
          <w:sz w:val="22"/>
        </w:rPr>
        <w:br/>
      </w:r>
      <w:r w:rsidRPr="004D37E8">
        <w:rPr>
          <w:rFonts w:ascii="Palatino Linotype" w:hAnsi="Palatino Linotype" w:cs="Arial"/>
          <w:i/>
          <w:sz w:val="22"/>
          <w:shd w:val="clear" w:color="auto" w:fill="FFFFFF"/>
        </w:rPr>
        <w:t>X. Revisar y validar los anteproyectos del programa anual de adquisiciones en coordinación con las áreas que integran la Administración Pública Municipal, conformando el programa anual de adquisiciones con base en el presupuesto anual autorizado;</w:t>
      </w:r>
      <w:r w:rsidRPr="004D37E8">
        <w:rPr>
          <w:rFonts w:ascii="Palatino Linotype" w:hAnsi="Palatino Linotype" w:cs="Arial"/>
          <w:i/>
          <w:sz w:val="22"/>
        </w:rPr>
        <w:br/>
      </w:r>
      <w:r w:rsidRPr="004D37E8">
        <w:rPr>
          <w:rFonts w:ascii="Palatino Linotype" w:hAnsi="Palatino Linotype" w:cs="Arial"/>
          <w:i/>
          <w:sz w:val="22"/>
        </w:rPr>
        <w:br/>
      </w:r>
      <w:r w:rsidRPr="004D37E8">
        <w:rPr>
          <w:rFonts w:ascii="Palatino Linotype" w:hAnsi="Palatino Linotype" w:cs="Arial"/>
          <w:i/>
          <w:sz w:val="22"/>
          <w:shd w:val="clear" w:color="auto" w:fill="FFFFFF"/>
        </w:rPr>
        <w:t xml:space="preserve">XI. Coordinar y supervisar el control y procesos de los almacenes de bienes adquiridos, así como los lugares destinados para guarda de vehículos propiedad municipal y demás inmuebles que tengan relación directa con las funciones encomendadas, debiendo en todo momento resguardar en buen estado los bienes </w:t>
      </w:r>
      <w:proofErr w:type="spellStart"/>
      <w:r w:rsidRPr="004D37E8">
        <w:rPr>
          <w:rFonts w:ascii="Palatino Linotype" w:hAnsi="Palatino Linotype" w:cs="Arial"/>
          <w:i/>
          <w:sz w:val="22"/>
          <w:shd w:val="clear" w:color="auto" w:fill="FFFFFF"/>
        </w:rPr>
        <w:t>recepcionados</w:t>
      </w:r>
      <w:proofErr w:type="spellEnd"/>
      <w:r w:rsidRPr="004D37E8">
        <w:rPr>
          <w:rFonts w:ascii="Palatino Linotype" w:hAnsi="Palatino Linotype" w:cs="Arial"/>
          <w:i/>
          <w:sz w:val="22"/>
          <w:shd w:val="clear" w:color="auto" w:fill="FFFFFF"/>
        </w:rPr>
        <w:t xml:space="preserve"> en el almacén, e informar la </w:t>
      </w:r>
      <w:r w:rsidRPr="004D37E8">
        <w:rPr>
          <w:rFonts w:ascii="Palatino Linotype" w:hAnsi="Palatino Linotype" w:cs="Arial"/>
          <w:i/>
          <w:sz w:val="22"/>
          <w:shd w:val="clear" w:color="auto" w:fill="FFFFFF"/>
        </w:rPr>
        <w:lastRenderedPageBreak/>
        <w:t>adquisición de bienes de activo fijo a la Secretaría del Ayuntamiento;</w:t>
      </w:r>
      <w:r w:rsidRPr="004D37E8">
        <w:rPr>
          <w:rFonts w:ascii="Palatino Linotype" w:hAnsi="Palatino Linotype" w:cs="Arial"/>
          <w:i/>
          <w:sz w:val="22"/>
        </w:rPr>
        <w:br/>
      </w:r>
      <w:r w:rsidRPr="004D37E8">
        <w:rPr>
          <w:rFonts w:ascii="Palatino Linotype" w:hAnsi="Palatino Linotype" w:cs="Arial"/>
          <w:i/>
          <w:sz w:val="22"/>
        </w:rPr>
        <w:br/>
      </w:r>
      <w:r w:rsidRPr="004D37E8">
        <w:rPr>
          <w:rFonts w:ascii="Palatino Linotype" w:hAnsi="Palatino Linotype" w:cs="Arial"/>
          <w:i/>
          <w:sz w:val="22"/>
          <w:shd w:val="clear" w:color="auto" w:fill="FFFFFF"/>
        </w:rPr>
        <w:t>XII. Establecer los mecanismos para conservar en buen estado, coordinando el mantenimiento y aseguramiento mediante las tarjetas de resguardo de los bienes muebles e inmuebles propiedad municipal;</w:t>
      </w:r>
      <w:r w:rsidRPr="004D37E8">
        <w:rPr>
          <w:rFonts w:ascii="Palatino Linotype" w:hAnsi="Palatino Linotype" w:cs="Arial"/>
          <w:i/>
          <w:sz w:val="22"/>
        </w:rPr>
        <w:br/>
      </w:r>
      <w:r w:rsidRPr="004D37E8">
        <w:rPr>
          <w:rFonts w:ascii="Palatino Linotype" w:hAnsi="Palatino Linotype" w:cs="Arial"/>
          <w:i/>
          <w:sz w:val="22"/>
        </w:rPr>
        <w:br/>
      </w:r>
      <w:r w:rsidRPr="004D37E8">
        <w:rPr>
          <w:rFonts w:ascii="Palatino Linotype" w:hAnsi="Palatino Linotype" w:cs="Arial"/>
          <w:i/>
          <w:sz w:val="22"/>
          <w:shd w:val="clear" w:color="auto" w:fill="FFFFFF"/>
        </w:rPr>
        <w:t>XIII. Suscribir contratos de adquisiciones de bienes muebles y servicios, conforme a los acuerdos tomados en el Comité de Adquisiciones y Servicios;</w:t>
      </w:r>
      <w:r w:rsidRPr="004D37E8">
        <w:rPr>
          <w:rFonts w:ascii="Palatino Linotype" w:hAnsi="Palatino Linotype" w:cs="Arial"/>
          <w:i/>
          <w:sz w:val="22"/>
        </w:rPr>
        <w:br/>
      </w:r>
      <w:r w:rsidRPr="004D37E8">
        <w:rPr>
          <w:rFonts w:ascii="Palatino Linotype" w:hAnsi="Palatino Linotype" w:cs="Arial"/>
          <w:i/>
          <w:sz w:val="22"/>
        </w:rPr>
        <w:br/>
      </w:r>
      <w:r w:rsidRPr="004D37E8">
        <w:rPr>
          <w:rFonts w:ascii="Palatino Linotype" w:hAnsi="Palatino Linotype" w:cs="Arial"/>
          <w:i/>
          <w:sz w:val="22"/>
          <w:shd w:val="clear" w:color="auto" w:fill="FFFFFF"/>
        </w:rPr>
        <w:t>XIV. Organizar y proveer los servicios generales que requieran las distintas áreas que conforman la Administración Pública Municipal;</w:t>
      </w:r>
      <w:r w:rsidRPr="004D37E8">
        <w:rPr>
          <w:rFonts w:ascii="Palatino Linotype" w:hAnsi="Palatino Linotype" w:cs="Arial"/>
          <w:i/>
          <w:sz w:val="22"/>
        </w:rPr>
        <w:br/>
      </w:r>
      <w:r w:rsidRPr="004D37E8">
        <w:rPr>
          <w:rFonts w:ascii="Palatino Linotype" w:hAnsi="Palatino Linotype" w:cs="Arial"/>
          <w:i/>
          <w:sz w:val="22"/>
        </w:rPr>
        <w:br/>
      </w:r>
      <w:r w:rsidRPr="004D37E8">
        <w:rPr>
          <w:rFonts w:ascii="Palatino Linotype" w:hAnsi="Palatino Linotype" w:cs="Arial"/>
          <w:i/>
          <w:sz w:val="22"/>
          <w:shd w:val="clear" w:color="auto" w:fill="FFFFFF"/>
        </w:rPr>
        <w:t>XV. Controlar y asegurar el parque vehicular de la administración pública municipal, así como autorizar el suministro de energéticos a vehículos automotores particulares y aquellas unidades que se tienen en comodato, para lograr el cumplimiento de las funciones propias del Ayuntamiento y de la administración pública municipal, siempre y cuando se cuente con suficiencia presupuestal;</w:t>
      </w:r>
      <w:r w:rsidRPr="004D37E8">
        <w:rPr>
          <w:rFonts w:ascii="Palatino Linotype" w:hAnsi="Palatino Linotype" w:cs="Arial"/>
          <w:i/>
          <w:sz w:val="22"/>
        </w:rPr>
        <w:br/>
      </w:r>
      <w:r w:rsidRPr="004D37E8">
        <w:rPr>
          <w:rFonts w:ascii="Palatino Linotype" w:hAnsi="Palatino Linotype" w:cs="Arial"/>
          <w:i/>
          <w:sz w:val="22"/>
        </w:rPr>
        <w:br/>
      </w:r>
      <w:r w:rsidRPr="004D37E8">
        <w:rPr>
          <w:rFonts w:ascii="Palatino Linotype" w:hAnsi="Palatino Linotype" w:cs="Arial"/>
          <w:i/>
          <w:sz w:val="22"/>
          <w:shd w:val="clear" w:color="auto" w:fill="FFFFFF"/>
        </w:rPr>
        <w:t>XVI. Suscribir, proponer y gestionar los convenios de colaboración y afiliación que mejoren las prestaciones de los servidores públicos municipales;</w:t>
      </w:r>
      <w:r w:rsidRPr="004D37E8">
        <w:rPr>
          <w:rFonts w:ascii="Palatino Linotype" w:hAnsi="Palatino Linotype" w:cs="Arial"/>
          <w:i/>
          <w:sz w:val="22"/>
        </w:rPr>
        <w:br/>
      </w:r>
      <w:r w:rsidRPr="004D37E8">
        <w:rPr>
          <w:rFonts w:ascii="Palatino Linotype" w:hAnsi="Palatino Linotype" w:cs="Arial"/>
          <w:i/>
          <w:sz w:val="22"/>
        </w:rPr>
        <w:br/>
      </w:r>
      <w:r w:rsidRPr="004D37E8">
        <w:rPr>
          <w:rFonts w:ascii="Palatino Linotype" w:hAnsi="Palatino Linotype" w:cs="Arial"/>
          <w:i/>
          <w:sz w:val="22"/>
          <w:shd w:val="clear" w:color="auto" w:fill="FFFFFF"/>
        </w:rPr>
        <w:t>XVII. Presidir el Comité de Adquisiciones y Servicios, así como el Comité de Arrendamientos, Adquisiciones de Inmuebles y Enajenaciones;</w:t>
      </w:r>
      <w:r w:rsidRPr="004D37E8">
        <w:rPr>
          <w:rFonts w:ascii="Palatino Linotype" w:hAnsi="Palatino Linotype" w:cs="Arial"/>
          <w:i/>
          <w:sz w:val="22"/>
        </w:rPr>
        <w:br/>
      </w:r>
      <w:r w:rsidRPr="004D37E8">
        <w:rPr>
          <w:rFonts w:ascii="Palatino Linotype" w:hAnsi="Palatino Linotype" w:cs="Arial"/>
          <w:i/>
          <w:sz w:val="22"/>
        </w:rPr>
        <w:br/>
      </w:r>
      <w:r w:rsidRPr="004D37E8">
        <w:rPr>
          <w:rFonts w:ascii="Palatino Linotype" w:hAnsi="Palatino Linotype" w:cs="Arial"/>
          <w:i/>
          <w:sz w:val="22"/>
          <w:shd w:val="clear" w:color="auto" w:fill="FFFFFF"/>
        </w:rPr>
        <w:t>XVIII. Participar en las negociaciones con el Sindicato Único de Trabajadores de los Poderes, Municipios e Instituciones Descentralizadas del Estado de México y vigilar el cumplimiento de los convenios de prestaciones socioeconómicas de los trabajadores sindicalizados;</w:t>
      </w:r>
      <w:r w:rsidRPr="004D37E8">
        <w:rPr>
          <w:rFonts w:ascii="Palatino Linotype" w:hAnsi="Palatino Linotype" w:cs="Arial"/>
          <w:i/>
          <w:sz w:val="22"/>
        </w:rPr>
        <w:br/>
      </w:r>
      <w:r w:rsidRPr="004D37E8">
        <w:rPr>
          <w:rFonts w:ascii="Palatino Linotype" w:hAnsi="Palatino Linotype" w:cs="Arial"/>
          <w:i/>
          <w:sz w:val="22"/>
        </w:rPr>
        <w:br/>
      </w:r>
      <w:r w:rsidRPr="004D37E8">
        <w:rPr>
          <w:rFonts w:ascii="Palatino Linotype" w:hAnsi="Palatino Linotype" w:cs="Arial"/>
          <w:i/>
          <w:sz w:val="22"/>
          <w:shd w:val="clear" w:color="auto" w:fill="FFFFFF"/>
        </w:rPr>
        <w:t>XIX. Establecer políticas para el mantenimiento de los recursos materiales de las diferentes áreas de la administración pública municipal;</w:t>
      </w:r>
      <w:r w:rsidRPr="004D37E8">
        <w:rPr>
          <w:rFonts w:ascii="Palatino Linotype" w:hAnsi="Palatino Linotype" w:cs="Arial"/>
          <w:i/>
          <w:sz w:val="22"/>
        </w:rPr>
        <w:br/>
      </w:r>
      <w:r w:rsidRPr="004D37E8">
        <w:rPr>
          <w:rFonts w:ascii="Palatino Linotype" w:hAnsi="Palatino Linotype" w:cs="Arial"/>
          <w:i/>
          <w:sz w:val="22"/>
        </w:rPr>
        <w:br/>
      </w:r>
      <w:r w:rsidRPr="004D37E8">
        <w:rPr>
          <w:rFonts w:ascii="Palatino Linotype" w:hAnsi="Palatino Linotype" w:cs="Arial"/>
          <w:i/>
          <w:sz w:val="22"/>
          <w:shd w:val="clear" w:color="auto" w:fill="FFFFFF"/>
        </w:rPr>
        <w:t>XX. Coordinar, dirigir, evaluar y autorizar los programas, procesos y procedimientos para la elaboración y distribución oportuna de la nómina para el pago del personal que labora en el gobierno y la administración municipal, con apego a la normatividad en la materia y al presupuesto autorizado;</w:t>
      </w:r>
      <w:r w:rsidRPr="004D37E8">
        <w:rPr>
          <w:rFonts w:ascii="Palatino Linotype" w:hAnsi="Palatino Linotype" w:cs="Arial"/>
          <w:i/>
          <w:sz w:val="22"/>
        </w:rPr>
        <w:br/>
      </w:r>
      <w:r w:rsidRPr="004D37E8">
        <w:rPr>
          <w:rFonts w:ascii="Palatino Linotype" w:hAnsi="Palatino Linotype" w:cs="Arial"/>
          <w:i/>
          <w:sz w:val="22"/>
        </w:rPr>
        <w:br/>
      </w:r>
      <w:r w:rsidRPr="004D37E8">
        <w:rPr>
          <w:rFonts w:ascii="Palatino Linotype" w:hAnsi="Palatino Linotype" w:cs="Arial"/>
          <w:i/>
          <w:sz w:val="22"/>
          <w:shd w:val="clear" w:color="auto" w:fill="FFFFFF"/>
        </w:rPr>
        <w:t xml:space="preserve">XXI. Mantener y fortalecer las relaciones con las agrupaciones sindicales de la administración pública municipal, acordando conjuntamente las condiciones y normas de </w:t>
      </w:r>
      <w:r w:rsidRPr="004D37E8">
        <w:rPr>
          <w:rFonts w:ascii="Palatino Linotype" w:hAnsi="Palatino Linotype" w:cs="Arial"/>
          <w:i/>
          <w:sz w:val="22"/>
          <w:shd w:val="clear" w:color="auto" w:fill="FFFFFF"/>
        </w:rPr>
        <w:lastRenderedPageBreak/>
        <w:t>trabajo, vigilando el estricto cumplimiento de las disposiciones legales;</w:t>
      </w:r>
      <w:r w:rsidRPr="004D37E8">
        <w:rPr>
          <w:rFonts w:ascii="Palatino Linotype" w:hAnsi="Palatino Linotype" w:cs="Arial"/>
          <w:i/>
          <w:sz w:val="22"/>
        </w:rPr>
        <w:br/>
      </w:r>
      <w:r w:rsidRPr="004D37E8">
        <w:rPr>
          <w:rFonts w:ascii="Palatino Linotype" w:hAnsi="Palatino Linotype" w:cs="Arial"/>
          <w:i/>
          <w:sz w:val="22"/>
        </w:rPr>
        <w:br/>
      </w:r>
      <w:r w:rsidRPr="004D37E8">
        <w:rPr>
          <w:rFonts w:ascii="Palatino Linotype" w:hAnsi="Palatino Linotype" w:cs="Arial"/>
          <w:i/>
          <w:sz w:val="22"/>
          <w:shd w:val="clear" w:color="auto" w:fill="FFFFFF"/>
        </w:rPr>
        <w:t>XXII. Coordinar, dirigir y evaluar la operación y rutinas de trabajo, para las labores que se desarrollen en los talleres de carpintería, herrería, mecánico, intendencia, servicio de fotocopiado, impresión, mensajería y correspondencia interna;</w:t>
      </w:r>
      <w:r w:rsidRPr="004D37E8">
        <w:rPr>
          <w:rFonts w:ascii="Palatino Linotype" w:hAnsi="Palatino Linotype" w:cs="Arial"/>
          <w:i/>
          <w:sz w:val="22"/>
        </w:rPr>
        <w:br/>
      </w:r>
      <w:r w:rsidRPr="004D37E8">
        <w:rPr>
          <w:rFonts w:ascii="Palatino Linotype" w:hAnsi="Palatino Linotype" w:cs="Arial"/>
          <w:i/>
          <w:sz w:val="22"/>
        </w:rPr>
        <w:br/>
      </w:r>
      <w:r w:rsidRPr="004D37E8">
        <w:rPr>
          <w:rFonts w:ascii="Palatino Linotype" w:hAnsi="Palatino Linotype" w:cs="Arial"/>
          <w:i/>
          <w:sz w:val="22"/>
          <w:shd w:val="clear" w:color="auto" w:fill="FFFFFF"/>
        </w:rPr>
        <w:t xml:space="preserve">XXIII. Determinar, establecer y hacer cumplir las medidas de racionalización del gasto, sin menoscabo de la calidad en el servicio, que proporcionan las áreas y entidades </w:t>
      </w:r>
      <w:r w:rsidR="00656772" w:rsidRPr="004D37E8">
        <w:rPr>
          <w:rFonts w:ascii="Palatino Linotype" w:hAnsi="Palatino Linotype" w:cs="Arial"/>
          <w:i/>
          <w:sz w:val="22"/>
          <w:shd w:val="clear" w:color="auto" w:fill="FFFFFF"/>
        </w:rPr>
        <w:t>municipales</w:t>
      </w:r>
      <w:r w:rsidRPr="004D37E8">
        <w:rPr>
          <w:rFonts w:ascii="Palatino Linotype" w:hAnsi="Palatino Linotype" w:cs="Arial"/>
          <w:i/>
          <w:sz w:val="22"/>
          <w:shd w:val="clear" w:color="auto" w:fill="FFFFFF"/>
        </w:rPr>
        <w:t>;</w:t>
      </w:r>
      <w:r w:rsidRPr="004D37E8">
        <w:rPr>
          <w:rFonts w:ascii="Palatino Linotype" w:hAnsi="Palatino Linotype" w:cs="Arial"/>
          <w:i/>
          <w:sz w:val="22"/>
        </w:rPr>
        <w:br/>
      </w:r>
      <w:r w:rsidRPr="004D37E8">
        <w:rPr>
          <w:rFonts w:ascii="Palatino Linotype" w:hAnsi="Palatino Linotype" w:cs="Arial"/>
          <w:i/>
          <w:sz w:val="22"/>
        </w:rPr>
        <w:br/>
      </w:r>
      <w:r w:rsidRPr="004D37E8">
        <w:rPr>
          <w:rFonts w:ascii="Palatino Linotype" w:hAnsi="Palatino Linotype" w:cs="Arial"/>
          <w:i/>
          <w:sz w:val="22"/>
          <w:shd w:val="clear" w:color="auto" w:fill="FFFFFF"/>
        </w:rPr>
        <w:t>XXIV. Dirigir, coordinar, promover y vigilar la capacitación integral en actitudes, aptitudes y desarrollo profesional de los servidores públicos, apoyando la implementación de estrategias y políticas en los programas de profesionalización que permitan fortalecer sus conocimientos, habilidades y vocación de servicio;</w:t>
      </w:r>
      <w:r w:rsidRPr="004D37E8">
        <w:rPr>
          <w:rFonts w:ascii="Palatino Linotype" w:hAnsi="Palatino Linotype" w:cs="Arial"/>
          <w:i/>
          <w:sz w:val="22"/>
        </w:rPr>
        <w:br/>
      </w:r>
      <w:r w:rsidRPr="004D37E8">
        <w:rPr>
          <w:rFonts w:ascii="Palatino Linotype" w:hAnsi="Palatino Linotype" w:cs="Arial"/>
          <w:i/>
          <w:sz w:val="22"/>
        </w:rPr>
        <w:br/>
      </w:r>
      <w:r w:rsidRPr="004D37E8">
        <w:rPr>
          <w:rFonts w:ascii="Palatino Linotype" w:hAnsi="Palatino Linotype" w:cs="Arial"/>
          <w:i/>
          <w:sz w:val="22"/>
          <w:shd w:val="clear" w:color="auto" w:fill="FFFFFF"/>
        </w:rPr>
        <w:t>XXV. Emitir las políticas, circulares, normas y lineamientos administrativos de su competencia para mejorar y desarrollar las actividades de la administración pública municipal;</w:t>
      </w:r>
      <w:r w:rsidRPr="004D37E8">
        <w:rPr>
          <w:rFonts w:ascii="Palatino Linotype" w:hAnsi="Palatino Linotype" w:cs="Arial"/>
          <w:i/>
          <w:sz w:val="22"/>
        </w:rPr>
        <w:br/>
      </w:r>
      <w:r w:rsidRPr="004D37E8">
        <w:rPr>
          <w:rFonts w:ascii="Palatino Linotype" w:hAnsi="Palatino Linotype" w:cs="Arial"/>
          <w:i/>
          <w:sz w:val="22"/>
        </w:rPr>
        <w:br/>
      </w:r>
      <w:r w:rsidRPr="004D37E8">
        <w:rPr>
          <w:rFonts w:ascii="Palatino Linotype" w:hAnsi="Palatino Linotype" w:cs="Arial"/>
          <w:i/>
          <w:sz w:val="22"/>
          <w:shd w:val="clear" w:color="auto" w:fill="FFFFFF"/>
        </w:rPr>
        <w:t>XXVI. Coordinar conjuntamente con las diferentes dependencias de la administración pública municipal, las políticas y lineamientos a seguir en materia de organización, operación y funcionamiento de las mismas para el ágil y adecuado aprovechamiento de los recursos;</w:t>
      </w:r>
      <w:r w:rsidRPr="004D37E8">
        <w:rPr>
          <w:rFonts w:ascii="Palatino Linotype" w:hAnsi="Palatino Linotype" w:cs="Arial"/>
          <w:i/>
          <w:sz w:val="22"/>
        </w:rPr>
        <w:br/>
      </w:r>
      <w:r w:rsidRPr="004D37E8">
        <w:rPr>
          <w:rFonts w:ascii="Palatino Linotype" w:hAnsi="Palatino Linotype" w:cs="Arial"/>
          <w:i/>
          <w:sz w:val="22"/>
        </w:rPr>
        <w:br/>
      </w:r>
      <w:r w:rsidRPr="004D37E8">
        <w:rPr>
          <w:rFonts w:ascii="Palatino Linotype" w:hAnsi="Palatino Linotype" w:cs="Arial"/>
          <w:i/>
          <w:sz w:val="22"/>
          <w:shd w:val="clear" w:color="auto" w:fill="FFFFFF"/>
        </w:rPr>
        <w:t>XXVII. Suscribir contratos de arrendamiento de los bienes inmuebles de dominio privado del Municipio, conforme a los acuerdos tomados en el Comité de Arrendamientos, Adquisición de Inmuebles y Enajenaciones;</w:t>
      </w:r>
      <w:r w:rsidRPr="004D37E8">
        <w:rPr>
          <w:rFonts w:ascii="Palatino Linotype" w:hAnsi="Palatino Linotype" w:cs="Arial"/>
          <w:i/>
          <w:sz w:val="22"/>
        </w:rPr>
        <w:br/>
      </w:r>
      <w:r w:rsidRPr="004D37E8">
        <w:rPr>
          <w:rFonts w:ascii="Palatino Linotype" w:hAnsi="Palatino Linotype" w:cs="Arial"/>
          <w:i/>
          <w:sz w:val="22"/>
        </w:rPr>
        <w:br/>
      </w:r>
      <w:r w:rsidRPr="004D37E8">
        <w:rPr>
          <w:rFonts w:ascii="Palatino Linotype" w:hAnsi="Palatino Linotype" w:cs="Arial"/>
          <w:i/>
          <w:sz w:val="22"/>
          <w:shd w:val="clear" w:color="auto" w:fill="FFFFFF"/>
        </w:rPr>
        <w:t>XXVIII. Coordinar y proveer en las distintas unidades administrativas del Ayuntamiento el servicio de telefonía móvil, así como la supervisión del adecuado uso y eficiente en la aplicación y distribución de dicho recurso; y</w:t>
      </w:r>
      <w:r w:rsidRPr="004D37E8">
        <w:rPr>
          <w:rFonts w:ascii="Palatino Linotype" w:hAnsi="Palatino Linotype" w:cs="Arial"/>
          <w:i/>
          <w:sz w:val="22"/>
        </w:rPr>
        <w:br/>
      </w:r>
      <w:r w:rsidRPr="004D37E8">
        <w:rPr>
          <w:rFonts w:ascii="Palatino Linotype" w:hAnsi="Palatino Linotype" w:cs="Arial"/>
          <w:i/>
          <w:sz w:val="22"/>
        </w:rPr>
        <w:br/>
      </w:r>
      <w:r w:rsidRPr="004D37E8">
        <w:rPr>
          <w:rFonts w:ascii="Palatino Linotype" w:hAnsi="Palatino Linotype" w:cs="Arial"/>
          <w:i/>
          <w:sz w:val="22"/>
          <w:shd w:val="clear" w:color="auto" w:fill="FFFFFF"/>
        </w:rPr>
        <w:t>XXIX. Las que señalan la Ley del Trabajo de los Servidores Públicos del Estado y Municipios y demás disposiciones jurídicas aplicables, o las que le señale el Presidente o mediante acuerdo de Cabildo le sean conferidas.</w:t>
      </w:r>
    </w:p>
    <w:p w14:paraId="7107F3B0" w14:textId="0C3763A8" w:rsidR="006334BE" w:rsidRDefault="006334BE" w:rsidP="004D37E8">
      <w:pPr>
        <w:spacing w:line="360" w:lineRule="auto"/>
        <w:jc w:val="both"/>
        <w:rPr>
          <w:rFonts w:ascii="Palatino Linotype" w:hAnsi="Palatino Linotype"/>
          <w:i/>
          <w:sz w:val="22"/>
        </w:rPr>
      </w:pPr>
    </w:p>
    <w:p w14:paraId="43F6D09D" w14:textId="77777777" w:rsidR="004D37E8" w:rsidRPr="004D37E8" w:rsidRDefault="004D37E8" w:rsidP="004D37E8">
      <w:pPr>
        <w:spacing w:line="360" w:lineRule="auto"/>
        <w:jc w:val="both"/>
        <w:rPr>
          <w:rFonts w:ascii="Palatino Linotype" w:hAnsi="Palatino Linotype"/>
          <w:i/>
          <w:sz w:val="22"/>
        </w:rPr>
      </w:pPr>
    </w:p>
    <w:p w14:paraId="608C2C9D" w14:textId="77777777" w:rsidR="006334BE" w:rsidRPr="004D37E8" w:rsidRDefault="006334BE" w:rsidP="004D37E8">
      <w:pPr>
        <w:spacing w:line="360" w:lineRule="auto"/>
        <w:jc w:val="both"/>
        <w:rPr>
          <w:rFonts w:ascii="Palatino Linotype" w:hAnsi="Palatino Linotype" w:cs="Arial"/>
        </w:rPr>
      </w:pPr>
      <w:r w:rsidRPr="004D37E8">
        <w:rPr>
          <w:rFonts w:ascii="Palatino Linotype" w:hAnsi="Palatino Linotype" w:cs="Arial"/>
        </w:rPr>
        <w:lastRenderedPageBreak/>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14:paraId="7C9869D5" w14:textId="77777777" w:rsidR="006334BE" w:rsidRPr="004D37E8" w:rsidRDefault="006334BE" w:rsidP="004D37E8">
      <w:pPr>
        <w:spacing w:line="360" w:lineRule="auto"/>
        <w:jc w:val="both"/>
        <w:rPr>
          <w:rFonts w:ascii="Palatino Linotype" w:hAnsi="Palatino Linotype" w:cs="Arial"/>
        </w:rPr>
      </w:pPr>
    </w:p>
    <w:p w14:paraId="7E2118AC" w14:textId="77777777" w:rsidR="006334BE" w:rsidRPr="004D37E8" w:rsidRDefault="006334BE" w:rsidP="004D37E8">
      <w:pPr>
        <w:tabs>
          <w:tab w:val="left" w:pos="851"/>
        </w:tabs>
        <w:ind w:left="851" w:right="901"/>
        <w:jc w:val="both"/>
        <w:rPr>
          <w:rFonts w:ascii="Palatino Linotype" w:hAnsi="Palatino Linotype" w:cs="Arial"/>
          <w:i/>
        </w:rPr>
      </w:pPr>
      <w:r w:rsidRPr="004D37E8">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4D37E8">
        <w:rPr>
          <w:rFonts w:ascii="Palatino Linotype" w:hAnsi="Palatino Linotype" w:cs="Arial"/>
          <w:i/>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4D37E8">
        <w:rPr>
          <w:rFonts w:ascii="Palatino Linotype" w:hAnsi="Palatino Linotype" w:cs="Arial"/>
          <w:b/>
          <w:i/>
        </w:rPr>
        <w:t>”</w:t>
      </w:r>
      <w:r w:rsidRPr="004D37E8">
        <w:rPr>
          <w:rFonts w:ascii="Palatino Linotype" w:hAnsi="Palatino Linotype" w:cs="Arial"/>
          <w:i/>
        </w:rPr>
        <w:t xml:space="preserve"> (</w:t>
      </w:r>
      <w:proofErr w:type="gramStart"/>
      <w:r w:rsidRPr="004D37E8">
        <w:rPr>
          <w:rFonts w:ascii="Palatino Linotype" w:hAnsi="Palatino Linotype" w:cs="Arial"/>
          <w:i/>
        </w:rPr>
        <w:t>sic</w:t>
      </w:r>
      <w:proofErr w:type="gramEnd"/>
      <w:r w:rsidRPr="004D37E8">
        <w:rPr>
          <w:rFonts w:ascii="Palatino Linotype" w:hAnsi="Palatino Linotype" w:cs="Arial"/>
          <w:i/>
        </w:rPr>
        <w:t>)</w:t>
      </w:r>
    </w:p>
    <w:p w14:paraId="56BC67E8" w14:textId="77777777" w:rsidR="006334BE" w:rsidRPr="004D37E8" w:rsidRDefault="006334BE" w:rsidP="004D37E8">
      <w:pPr>
        <w:tabs>
          <w:tab w:val="left" w:pos="851"/>
        </w:tabs>
        <w:spacing w:line="360" w:lineRule="auto"/>
        <w:ind w:left="851" w:right="901"/>
        <w:jc w:val="both"/>
        <w:rPr>
          <w:rFonts w:ascii="Palatino Linotype" w:hAnsi="Palatino Linotype" w:cs="Arial"/>
          <w:b/>
          <w:i/>
        </w:rPr>
      </w:pPr>
    </w:p>
    <w:p w14:paraId="14EB1F01" w14:textId="77777777" w:rsidR="006334BE" w:rsidRPr="004D37E8" w:rsidRDefault="006334BE" w:rsidP="004D37E8">
      <w:pPr>
        <w:spacing w:line="360" w:lineRule="auto"/>
        <w:jc w:val="both"/>
        <w:rPr>
          <w:rFonts w:ascii="Palatino Linotype" w:hAnsi="Palatino Linotype" w:cs="Arial"/>
        </w:rPr>
      </w:pPr>
      <w:r w:rsidRPr="004D37E8">
        <w:rPr>
          <w:rFonts w:ascii="Palatino Linotype" w:hAnsi="Palatino Linotype" w:cs="Arial"/>
        </w:rPr>
        <w:t xml:space="preserve">Es así que, del análisis realizado a las documentales que integran el expediente electrónico se advierte que el Titular de la Unidad de Transparencia turnó a los servidores públicos habilitados que estimo pertinentes a fin de </w:t>
      </w:r>
      <w:r w:rsidRPr="004D37E8">
        <w:rPr>
          <w:rFonts w:ascii="Palatino Linotype" w:hAnsi="Palatino Linotype"/>
          <w:bCs/>
        </w:rPr>
        <w:t>colmar la solicitud de acceso a la información</w:t>
      </w:r>
    </w:p>
    <w:p w14:paraId="1B11162C" w14:textId="77777777" w:rsidR="006334BE" w:rsidRPr="004D37E8" w:rsidRDefault="006334BE" w:rsidP="004D37E8">
      <w:pPr>
        <w:spacing w:line="360" w:lineRule="auto"/>
        <w:jc w:val="both"/>
        <w:rPr>
          <w:rFonts w:ascii="Palatino Linotype" w:hAnsi="Palatino Linotype" w:cs="Arial"/>
        </w:rPr>
      </w:pPr>
    </w:p>
    <w:p w14:paraId="798C6149" w14:textId="71E2428C" w:rsidR="006334BE" w:rsidRPr="004D37E8" w:rsidRDefault="006334BE" w:rsidP="004D37E8">
      <w:pPr>
        <w:spacing w:line="360" w:lineRule="auto"/>
        <w:jc w:val="both"/>
        <w:rPr>
          <w:rFonts w:ascii="Palatino Linotype" w:hAnsi="Palatino Linotype"/>
        </w:rPr>
      </w:pPr>
      <w:r w:rsidRPr="004D37E8">
        <w:rPr>
          <w:rFonts w:ascii="Palatino Linotype" w:hAnsi="Palatino Linotype"/>
        </w:rPr>
        <w:t>De lo anterior, se puede advierte que el titular de la Unidad de Transparencia cumplió</w:t>
      </w:r>
      <w:r w:rsidR="00357B5A" w:rsidRPr="004D37E8">
        <w:rPr>
          <w:rFonts w:ascii="Palatino Linotype" w:hAnsi="Palatino Linotype"/>
        </w:rPr>
        <w:t xml:space="preserve"> con</w:t>
      </w:r>
      <w:r w:rsidRPr="004D37E8">
        <w:rPr>
          <w:rFonts w:ascii="Palatino Linotype" w:hAnsi="Palatino Linotype"/>
        </w:rPr>
        <w:t xml:space="preserve"> la normatividad aplicable a la materia, puesto que turno la solicitud al servidor </w:t>
      </w:r>
      <w:r w:rsidRPr="004D37E8">
        <w:rPr>
          <w:rFonts w:ascii="Palatino Linotype" w:hAnsi="Palatino Linotype"/>
        </w:rPr>
        <w:lastRenderedPageBreak/>
        <w:t>público habilitado</w:t>
      </w:r>
      <w:r w:rsidR="00E4205E" w:rsidRPr="004D37E8">
        <w:rPr>
          <w:rFonts w:ascii="Palatino Linotype" w:hAnsi="Palatino Linotype"/>
        </w:rPr>
        <w:t xml:space="preserve"> que estimó cuenta con las atribucio</w:t>
      </w:r>
      <w:r w:rsidR="004D2E37" w:rsidRPr="004D37E8">
        <w:rPr>
          <w:rFonts w:ascii="Palatino Linotype" w:hAnsi="Palatino Linotype"/>
        </w:rPr>
        <w:t>nes</w:t>
      </w:r>
      <w:r w:rsidRPr="004D37E8">
        <w:rPr>
          <w:rFonts w:ascii="Palatino Linotype" w:hAnsi="Palatino Linotype"/>
        </w:rPr>
        <w:t xml:space="preserve"> y </w:t>
      </w:r>
      <w:r w:rsidR="004D2E37" w:rsidRPr="004D37E8">
        <w:rPr>
          <w:rFonts w:ascii="Palatino Linotype" w:hAnsi="Palatino Linotype"/>
        </w:rPr>
        <w:t xml:space="preserve">quien </w:t>
      </w:r>
      <w:r w:rsidRPr="004D37E8">
        <w:rPr>
          <w:rFonts w:ascii="Palatino Linotype" w:hAnsi="Palatino Linotype"/>
        </w:rPr>
        <w:t xml:space="preserve">dio respuesta a la solicitud de acceso a la información. </w:t>
      </w:r>
    </w:p>
    <w:p w14:paraId="197D1C6B" w14:textId="77777777" w:rsidR="006334BE" w:rsidRPr="004D37E8" w:rsidRDefault="006334BE" w:rsidP="004D37E8">
      <w:pPr>
        <w:spacing w:line="360" w:lineRule="auto"/>
        <w:jc w:val="both"/>
        <w:rPr>
          <w:rFonts w:ascii="Palatino Linotype" w:hAnsi="Palatino Linotype"/>
        </w:rPr>
      </w:pPr>
    </w:p>
    <w:p w14:paraId="6FB7E1C0" w14:textId="77777777" w:rsidR="006334BE" w:rsidRPr="004D37E8" w:rsidRDefault="006334BE" w:rsidP="004D37E8">
      <w:pPr>
        <w:pStyle w:val="NormalWeb"/>
        <w:spacing w:before="0" w:beforeAutospacing="0" w:after="0" w:afterAutospacing="0" w:line="360" w:lineRule="auto"/>
        <w:jc w:val="both"/>
        <w:rPr>
          <w:rFonts w:ascii="Palatino Linotype" w:hAnsi="Palatino Linotype"/>
        </w:rPr>
      </w:pPr>
      <w:r w:rsidRPr="004D37E8">
        <w:rPr>
          <w:rFonts w:ascii="Palatino Linotype" w:hAnsi="Palatino Linotype"/>
        </w:rPr>
        <w:t>Finalmente, no se omite mencionar que el particular en sus motivos de inconformidad refirió que:</w:t>
      </w:r>
    </w:p>
    <w:p w14:paraId="7C5C7B62" w14:textId="77777777" w:rsidR="006334BE" w:rsidRPr="004D37E8" w:rsidRDefault="006334BE" w:rsidP="004D37E8">
      <w:pPr>
        <w:pStyle w:val="NormalWeb"/>
        <w:spacing w:before="0" w:beforeAutospacing="0" w:after="0" w:afterAutospacing="0" w:line="360" w:lineRule="auto"/>
        <w:jc w:val="both"/>
        <w:rPr>
          <w:rFonts w:ascii="Palatino Linotype" w:hAnsi="Palatino Linotype"/>
        </w:rPr>
      </w:pPr>
    </w:p>
    <w:p w14:paraId="02F64987" w14:textId="397B8B64" w:rsidR="006334BE" w:rsidRPr="004D37E8" w:rsidRDefault="006334BE" w:rsidP="004D37E8">
      <w:pPr>
        <w:pStyle w:val="NormalWeb"/>
        <w:spacing w:before="0" w:beforeAutospacing="0" w:after="0" w:afterAutospacing="0" w:line="360" w:lineRule="auto"/>
        <w:ind w:left="709" w:right="1134"/>
        <w:jc w:val="both"/>
        <w:rPr>
          <w:rFonts w:ascii="Palatino Linotype" w:hAnsi="Palatino Linotype"/>
        </w:rPr>
      </w:pPr>
      <w:r w:rsidRPr="004D37E8">
        <w:rPr>
          <w:rFonts w:ascii="Palatino Linotype" w:hAnsi="Palatino Linotype"/>
          <w:i/>
          <w:iCs/>
        </w:rPr>
        <w:t>“</w:t>
      </w:r>
      <w:r w:rsidR="003B54AB" w:rsidRPr="004D37E8">
        <w:rPr>
          <w:rFonts w:ascii="Palatino Linotype" w:hAnsi="Palatino Linotype" w:cs="Arial"/>
          <w:i/>
        </w:rPr>
        <w:t>la respuesta del sujeto obligado ante un hecho de violencia laboral</w:t>
      </w:r>
      <w:r w:rsidRPr="004D37E8">
        <w:rPr>
          <w:rFonts w:ascii="Palatino Linotype" w:hAnsi="Palatino Linotype" w:cs="Arial"/>
          <w:i/>
        </w:rPr>
        <w:t>”</w:t>
      </w:r>
      <w:r w:rsidRPr="004D37E8">
        <w:rPr>
          <w:rFonts w:ascii="Palatino Linotype" w:hAnsi="Palatino Linotype"/>
          <w:i/>
          <w:iCs/>
        </w:rPr>
        <w:t>. (Sic)</w:t>
      </w:r>
    </w:p>
    <w:p w14:paraId="3D6F7B50" w14:textId="77777777" w:rsidR="006334BE" w:rsidRPr="004D37E8" w:rsidRDefault="006334BE" w:rsidP="004D37E8">
      <w:pPr>
        <w:pStyle w:val="NormalWeb"/>
        <w:spacing w:before="280" w:beforeAutospacing="0" w:after="280" w:afterAutospacing="0" w:line="360" w:lineRule="auto"/>
        <w:jc w:val="both"/>
        <w:rPr>
          <w:rFonts w:ascii="Palatino Linotype" w:hAnsi="Palatino Linotype"/>
        </w:rPr>
      </w:pPr>
      <w:r w:rsidRPr="004D37E8">
        <w:rPr>
          <w:rFonts w:ascii="Palatino Linotype" w:hAnsi="Palatino Linotype"/>
        </w:rPr>
        <w:t>Sin embargo, de las constancias que integran el expediente electrónico del </w:t>
      </w:r>
      <w:r w:rsidRPr="004D37E8">
        <w:rPr>
          <w:rFonts w:ascii="Palatino Linotype" w:hAnsi="Palatino Linotype"/>
          <w:b/>
          <w:bCs/>
        </w:rPr>
        <w:t>SAIMEX</w:t>
      </w:r>
      <w:r w:rsidRPr="004D37E8">
        <w:rPr>
          <w:rFonts w:ascii="Palatino Linotype" w:hAnsi="Palatino Linotype"/>
        </w:rPr>
        <w:t> no se advirtió prueba alguna que sustentara su dicho; por ello, dichas manifestaciones, en este acto, se declaran inatendibles por este Instituto, puesto que constituyen un Derecho a la Libre Expresión, debido a que es inviolable la libertad de difundir opiniones, información e ideas, a través de cualquier medio, aunado a que nos encontramos ante la presencia de manifestaciones subjetivas.</w:t>
      </w:r>
    </w:p>
    <w:p w14:paraId="78DA798A" w14:textId="77777777" w:rsidR="006334BE" w:rsidRPr="004D37E8" w:rsidRDefault="006334BE" w:rsidP="004D37E8">
      <w:pPr>
        <w:pStyle w:val="NormalWeb"/>
        <w:spacing w:before="0" w:beforeAutospacing="0" w:after="0" w:afterAutospacing="0" w:line="360" w:lineRule="auto"/>
        <w:jc w:val="both"/>
        <w:rPr>
          <w:rFonts w:ascii="Palatino Linotype" w:hAnsi="Palatino Linotype"/>
        </w:rPr>
      </w:pPr>
      <w:r w:rsidRPr="004D37E8">
        <w:rPr>
          <w:rFonts w:ascii="Palatino Linotype" w:hAnsi="Palatino Linotype"/>
        </w:rPr>
        <w:t>Así, de conformidad con el artículo 7mo Constitucional, ninguna ley ni autoridad puede establecer la previa censura, ni coartar la libertad de difusión, que no tiene más límites que ataque a la moral, la vida privada o los derechos de terceros, provoque algún delito, o perturbe el orden público; por lo que, al constituir manifestaciones inherentes a la Libre Expresión, se reitera que no constituye un derecho de acceso a la información, o bien, relativo a datos personales; por lo que, este Instituto declara como inatendibles las manifestaciones mencionadas en líneas precedentes; máxime que, de conformidad con el artículo 36 de la Ley de Transparencia y Acceso a la Información del Estado de México y Municipios este Órgano Garante no está facultado para pronunciarse al respecto.</w:t>
      </w:r>
    </w:p>
    <w:p w14:paraId="68AC7295" w14:textId="77777777" w:rsidR="006334BE" w:rsidRPr="004D37E8" w:rsidRDefault="006334BE" w:rsidP="004D37E8">
      <w:pPr>
        <w:pStyle w:val="NormalWeb"/>
        <w:spacing w:before="0" w:beforeAutospacing="0" w:after="0" w:afterAutospacing="0" w:line="360" w:lineRule="auto"/>
        <w:jc w:val="both"/>
        <w:rPr>
          <w:rFonts w:ascii="Palatino Linotype" w:hAnsi="Palatino Linotype"/>
        </w:rPr>
      </w:pPr>
      <w:r w:rsidRPr="004D37E8">
        <w:rPr>
          <w:rFonts w:ascii="Palatino Linotype" w:hAnsi="Palatino Linotype"/>
        </w:rPr>
        <w:lastRenderedPageBreak/>
        <w:t>Al respecto conviene mencionar la siguiente tesis de La Suprema Corte de Justicia de la Nación: </w:t>
      </w:r>
    </w:p>
    <w:p w14:paraId="3AB49C2A" w14:textId="77777777" w:rsidR="006334BE" w:rsidRPr="004D37E8" w:rsidRDefault="006334BE" w:rsidP="004D37E8">
      <w:pPr>
        <w:pStyle w:val="NormalWeb"/>
        <w:spacing w:before="0" w:beforeAutospacing="0" w:after="0" w:afterAutospacing="0" w:line="360" w:lineRule="auto"/>
        <w:jc w:val="both"/>
        <w:rPr>
          <w:rFonts w:ascii="Palatino Linotype" w:hAnsi="Palatino Linotype"/>
        </w:rPr>
      </w:pPr>
    </w:p>
    <w:p w14:paraId="3DD7CF86" w14:textId="77777777" w:rsidR="006334BE" w:rsidRPr="004D37E8" w:rsidRDefault="006334BE" w:rsidP="004D37E8">
      <w:pPr>
        <w:pStyle w:val="NormalWeb"/>
        <w:spacing w:before="0" w:beforeAutospacing="0" w:after="0" w:afterAutospacing="0"/>
        <w:ind w:left="709" w:right="1147"/>
        <w:jc w:val="both"/>
        <w:rPr>
          <w:rFonts w:ascii="Palatino Linotype" w:hAnsi="Palatino Linotype"/>
        </w:rPr>
      </w:pPr>
      <w:r w:rsidRPr="004D37E8">
        <w:rPr>
          <w:rFonts w:ascii="Palatino Linotype" w:hAnsi="Palatino Linotype"/>
          <w:b/>
          <w:bCs/>
          <w:i/>
          <w:iCs/>
        </w:rPr>
        <w:t>“RESPONSABILIDAD POR EXPRESIONES QUE ATENTAN CONTRA EL HONOR DE SERVIDORES PÚBLICOS Y SIMILARES. DEMOSTRACIÓN DE SU CERTEZA EN EJERCICIO DE LOS DERECHOS A LA INFORMACIÓN Y A LA LIBERTAD DE EXPRESIÓN.</w:t>
      </w:r>
    </w:p>
    <w:p w14:paraId="1B412079" w14:textId="77777777" w:rsidR="006334BE" w:rsidRPr="004D37E8" w:rsidRDefault="006334BE" w:rsidP="004D37E8">
      <w:pPr>
        <w:pStyle w:val="NormalWeb"/>
        <w:spacing w:before="0" w:beforeAutospacing="0" w:after="0" w:afterAutospacing="0"/>
        <w:ind w:left="709" w:right="1147"/>
        <w:jc w:val="both"/>
        <w:rPr>
          <w:rFonts w:ascii="Palatino Linotype" w:hAnsi="Palatino Linotype"/>
        </w:rPr>
      </w:pPr>
      <w:r w:rsidRPr="004D37E8">
        <w:rPr>
          <w:rFonts w:ascii="Palatino Linotype" w:hAnsi="Palatino Linotype"/>
          <w:i/>
          <w:iCs/>
        </w:rPr>
        <w:t xml:space="preserve">En la tesis aislada de rubro: "LIBERTAD DE EXPRESIÓN Y DERECHO A LA INFORMACIÓN. LA RESPONSABILIDAD POR INVASIONES AL HONOR DE FUNCIONARIOS U OTRAS PERSONAS CON RESPONSABILIDADES PÚBLICAS SÓLO PUEDE DARSE BAJO CIERTAS CONDICIONES, MÁS ESTRICTAS QUE LAS QUE SE APLICAN EN EL CASO DE EXPRESIONES O INFORMACIONES REFERIDAS A CIUDADANOS PARTICULARES." (IUS 165763); la Primera Sala de la Suprema Corte de Justicia de la Nación expuso que quien se expresa debe siempre poder bloquear una imputación de responsabilidad ulterior probando que los hechos a los que se refiere son ciertos, pero que de manera complementaria no podía ser obligado a demostrar su certeza para evitar la responsabilidad cuando se le demanda, lo cual se denominó doble juego de la </w:t>
      </w:r>
      <w:proofErr w:type="spellStart"/>
      <w:r w:rsidRPr="004D37E8">
        <w:rPr>
          <w:rFonts w:ascii="Palatino Linotype" w:hAnsi="Palatino Linotype"/>
          <w:i/>
          <w:iCs/>
        </w:rPr>
        <w:t>exceptio</w:t>
      </w:r>
      <w:proofErr w:type="spellEnd"/>
      <w:r w:rsidRPr="004D37E8">
        <w:rPr>
          <w:rFonts w:ascii="Palatino Linotype" w:hAnsi="Palatino Linotype"/>
          <w:i/>
          <w:iCs/>
        </w:rPr>
        <w:t xml:space="preserve"> </w:t>
      </w:r>
      <w:proofErr w:type="spellStart"/>
      <w:r w:rsidRPr="004D37E8">
        <w:rPr>
          <w:rFonts w:ascii="Palatino Linotype" w:hAnsi="Palatino Linotype"/>
          <w:i/>
          <w:iCs/>
        </w:rPr>
        <w:t>veritatis</w:t>
      </w:r>
      <w:proofErr w:type="spellEnd"/>
      <w:r w:rsidRPr="004D37E8">
        <w:rPr>
          <w:rFonts w:ascii="Palatino Linotype" w:hAnsi="Palatino Linotype"/>
          <w:i/>
          <w:iCs/>
        </w:rPr>
        <w:t>. De lo anterior deriva incertidumbre en saber cuándo se debe obligar al emisor de información acreditar la veracidad de ésta y cuando no, precisamente por tratarse de un doble juego. Por ende, en ejercicio del control de convencionalidad previsto en los artículos 1o. y 133 del Pacto Federal, se debe atender a lo dispuesto en el precepto 13 de la Convención Americana sobre Derechos Humanos, y a su interpretación consignada en la Declaración de Principios sobre Libertad de Expresión elaborada por la Relatoría Especial constituida dentro de la Organización de Estados Americanos (aprobada por la Comisión Interamericana de Derechos Humanos en octubre de 2000). Esto, pues de acuerdo al principio séptimo de dicha declaración se tiene que la información abarca incluso aquella que se denomina "errónea", "no oportuna" o "incompleta". Por ende, al igual que los juicios de valor, se estima innecesario exigir la comprobación de hechos</w:t>
      </w:r>
    </w:p>
    <w:p w14:paraId="2C877ECD" w14:textId="77777777" w:rsidR="006334BE" w:rsidRPr="004D37E8" w:rsidRDefault="006334BE" w:rsidP="004D37E8">
      <w:pPr>
        <w:pStyle w:val="NormalWeb"/>
        <w:spacing w:before="0" w:beforeAutospacing="0" w:after="0" w:afterAutospacing="0"/>
        <w:ind w:left="709" w:right="1147"/>
        <w:jc w:val="both"/>
        <w:rPr>
          <w:rFonts w:ascii="Palatino Linotype" w:hAnsi="Palatino Linotype"/>
        </w:rPr>
      </w:pPr>
      <w:r w:rsidRPr="004D37E8">
        <w:rPr>
          <w:rFonts w:ascii="Palatino Linotype" w:hAnsi="Palatino Linotype"/>
          <w:i/>
          <w:iCs/>
        </w:rPr>
        <w:lastRenderedPageBreak/>
        <w:t>concretos vertidos por el informador, porque sobre ellos pueden existir interpretaciones distintas e implicar su censura casi automática, lo que anularía prácticamente todo el debate político y el intercambio de ideas como método indudable para la búsqueda de la verdad y el fortalecimiento de sistemas democráticos. Máxime que no sería lícito invocar el derecho de la sociedad a estar informada verazmente para fundamentar un régimen de censura previa supuestamente destinado a eliminar las informaciones que serían falsas a criterio del censor. Consecuentemente, es indispensable tomar en consideración este criterio al aplicar el segundo párrafo del artículo 25 de la Ley de Responsabilidad Civil para la Protección del Derecho a la Vida Privada, el Honor y la Propia Imagen en el Distrito Federal.</w:t>
      </w:r>
    </w:p>
    <w:p w14:paraId="651844D4" w14:textId="77777777" w:rsidR="006334BE" w:rsidRPr="004D37E8" w:rsidRDefault="006334BE" w:rsidP="004D37E8">
      <w:pPr>
        <w:pStyle w:val="NormalWeb"/>
        <w:spacing w:before="0" w:beforeAutospacing="0" w:after="0" w:afterAutospacing="0"/>
        <w:ind w:left="709" w:right="1147"/>
        <w:jc w:val="both"/>
        <w:rPr>
          <w:rFonts w:ascii="Palatino Linotype" w:hAnsi="Palatino Linotype"/>
        </w:rPr>
      </w:pPr>
      <w:r w:rsidRPr="004D37E8">
        <w:rPr>
          <w:rFonts w:ascii="Palatino Linotype" w:hAnsi="Palatino Linotype"/>
          <w:i/>
          <w:iCs/>
        </w:rPr>
        <w:t>SÉPTIMO TRIBUNAL COLEGIADO EN MATERIA CIVIL DEL PRIMER CIRCUITO.</w:t>
      </w:r>
    </w:p>
    <w:p w14:paraId="6F15685B" w14:textId="77777777" w:rsidR="006334BE" w:rsidRPr="004D37E8" w:rsidRDefault="006334BE" w:rsidP="004D37E8">
      <w:pPr>
        <w:pStyle w:val="NormalWeb"/>
        <w:spacing w:before="0" w:beforeAutospacing="0" w:after="0" w:afterAutospacing="0"/>
        <w:ind w:left="709" w:right="1147"/>
        <w:jc w:val="both"/>
        <w:rPr>
          <w:rFonts w:ascii="Palatino Linotype" w:hAnsi="Palatino Linotype"/>
        </w:rPr>
      </w:pPr>
      <w:r w:rsidRPr="004D37E8">
        <w:rPr>
          <w:rFonts w:ascii="Palatino Linotype" w:hAnsi="Palatino Linotype"/>
          <w:i/>
          <w:iCs/>
        </w:rPr>
        <w:t>Amparo directo 656/2012. 15 de noviembre de 2012. Unanimidad de votos. Ponente: Julio César</w:t>
      </w:r>
    </w:p>
    <w:p w14:paraId="2351681E" w14:textId="77777777" w:rsidR="006334BE" w:rsidRPr="004D37E8" w:rsidRDefault="006334BE" w:rsidP="004D37E8">
      <w:pPr>
        <w:pStyle w:val="NormalWeb"/>
        <w:spacing w:before="0" w:beforeAutospacing="0" w:after="0" w:afterAutospacing="0"/>
        <w:ind w:left="709" w:right="1147"/>
        <w:jc w:val="both"/>
        <w:rPr>
          <w:rFonts w:ascii="Palatino Linotype" w:hAnsi="Palatino Linotype"/>
        </w:rPr>
      </w:pPr>
      <w:r w:rsidRPr="004D37E8">
        <w:rPr>
          <w:rFonts w:ascii="Palatino Linotype" w:hAnsi="Palatino Linotype"/>
          <w:i/>
          <w:iCs/>
        </w:rPr>
        <w:t>Vázquez-Mellado García. Secretaria: María Antonieta Castellanos Morales.”</w:t>
      </w:r>
    </w:p>
    <w:p w14:paraId="05140086" w14:textId="77777777" w:rsidR="006334BE" w:rsidRPr="004D37E8" w:rsidRDefault="006334BE" w:rsidP="004D37E8">
      <w:pPr>
        <w:pStyle w:val="NormalWeb"/>
        <w:spacing w:before="0" w:beforeAutospacing="0" w:after="0" w:afterAutospacing="0"/>
        <w:ind w:left="709" w:right="1147"/>
        <w:jc w:val="both"/>
        <w:rPr>
          <w:rFonts w:ascii="Palatino Linotype" w:hAnsi="Palatino Linotype"/>
        </w:rPr>
      </w:pPr>
      <w:r w:rsidRPr="004D37E8">
        <w:rPr>
          <w:rFonts w:ascii="Palatino Linotype" w:hAnsi="Palatino Linotype"/>
          <w:i/>
          <w:iCs/>
        </w:rPr>
        <w:t>(Énfasis añadido)</w:t>
      </w:r>
    </w:p>
    <w:p w14:paraId="6B64BBF1" w14:textId="77777777" w:rsidR="006334BE" w:rsidRPr="004D37E8" w:rsidRDefault="006334BE" w:rsidP="004D37E8">
      <w:pPr>
        <w:pStyle w:val="NormalWeb"/>
        <w:spacing w:before="240" w:beforeAutospacing="0" w:after="0" w:afterAutospacing="0" w:line="360" w:lineRule="auto"/>
        <w:jc w:val="both"/>
        <w:rPr>
          <w:rFonts w:ascii="Palatino Linotype" w:hAnsi="Palatino Linotype"/>
        </w:rPr>
      </w:pPr>
      <w:r w:rsidRPr="004D37E8">
        <w:rPr>
          <w:rFonts w:ascii="Palatino Linotype" w:hAnsi="Palatino Linotype"/>
        </w:rPr>
        <w:t>Por otro lado, las razones o motivos de inconformidad desprenden manifestaciones subjetivas en ejercicio al derecho de libertad de expresión, lo cual no es materia del derecho al acceso a la información pública por lo cual impide que nos pronunciemos al respecto; sirve de apoyo a lo anterior, el criterio jurisprudencial, emitido por la Segunda Sala de la Suprema Corte de Justicia de la Nación, encontrado en el Libro 63, Tomo I, página 1089, de febrero de 2019, del Semanario Judicial de la Federación y su Gaceta, que en su texto literal nos refiere lo siguiente:</w:t>
      </w:r>
    </w:p>
    <w:p w14:paraId="128AED49" w14:textId="77777777" w:rsidR="006334BE" w:rsidRPr="004D37E8" w:rsidRDefault="006334BE" w:rsidP="004D37E8">
      <w:pPr>
        <w:pStyle w:val="NormalWeb"/>
        <w:spacing w:before="240" w:beforeAutospacing="0" w:after="0" w:afterAutospacing="0" w:line="360" w:lineRule="auto"/>
        <w:jc w:val="both"/>
        <w:rPr>
          <w:rFonts w:ascii="Palatino Linotype" w:hAnsi="Palatino Linotype"/>
        </w:rPr>
      </w:pPr>
    </w:p>
    <w:p w14:paraId="76BDD02D" w14:textId="77777777" w:rsidR="006334BE" w:rsidRPr="004D37E8" w:rsidRDefault="006334BE" w:rsidP="004D37E8">
      <w:pPr>
        <w:pStyle w:val="NormalWeb"/>
        <w:spacing w:before="0" w:beforeAutospacing="0" w:after="0" w:afterAutospacing="0"/>
        <w:ind w:left="709" w:right="1134"/>
        <w:jc w:val="both"/>
        <w:rPr>
          <w:rFonts w:ascii="Palatino Linotype" w:hAnsi="Palatino Linotype"/>
        </w:rPr>
      </w:pPr>
      <w:r w:rsidRPr="004D37E8">
        <w:rPr>
          <w:rFonts w:ascii="Palatino Linotype" w:hAnsi="Palatino Linotype"/>
          <w:i/>
          <w:iCs/>
        </w:rPr>
        <w:t>“</w:t>
      </w:r>
      <w:r w:rsidRPr="004D37E8">
        <w:rPr>
          <w:rFonts w:ascii="Palatino Linotype" w:hAnsi="Palatino Linotype"/>
          <w:b/>
          <w:bCs/>
          <w:i/>
          <w:iCs/>
        </w:rPr>
        <w:t xml:space="preserve">ACCESO A LA INFORMACIÓN PÚBLICA. LA CONSULTA RELATIVA QUE AL EFECTO PRESENTEN LOS SOLICITANTES, DEBE CUMPLIR CON LOS REQUISITOS CONSTITUCIONALES PARA EJERCER EL DERECHO DE PETICIÓN. </w:t>
      </w:r>
      <w:r w:rsidRPr="004D37E8">
        <w:rPr>
          <w:rFonts w:ascii="Palatino Linotype" w:hAnsi="Palatino Linotype"/>
          <w:i/>
          <w:iCs/>
        </w:rPr>
        <w:t xml:space="preserve">El artículo 6o., </w:t>
      </w:r>
      <w:r w:rsidRPr="004D37E8">
        <w:rPr>
          <w:rFonts w:ascii="Palatino Linotype" w:hAnsi="Palatino Linotype"/>
          <w:i/>
          <w:iCs/>
        </w:rPr>
        <w:lastRenderedPageBreak/>
        <w:t>apartado A, fracción III, de la Constitución Política de los Estados Unidos Mexicanos establece que toda persona, sin necesidad de acreditar interés alguno o justificar su utilización, tendrá acceso gratuito a la información pública, a sus datos personales o a la rectificación de éstos; de esta manera, la solicitud de acceso a la información pública que al efecto presenten los particulares, no tendrá como requisito demostrar el interés, la finalidad por la que se solicitan los datos respectivos o su identidad; no obstante, el hecho de que sea una petición dirigida a servidores públicos, no la exime de cumplir con los requisitos constitucionales previstos en el artículo 8o. de la Ley Fundamental, por lo que deberá formularse por escrito, de manera pacífica y respetuosa.</w:t>
      </w:r>
    </w:p>
    <w:p w14:paraId="6AE83333" w14:textId="77777777" w:rsidR="006334BE" w:rsidRPr="004D37E8" w:rsidRDefault="006334BE" w:rsidP="004D37E8">
      <w:pPr>
        <w:pStyle w:val="NormalWeb"/>
        <w:spacing w:before="0" w:beforeAutospacing="0" w:after="0" w:afterAutospacing="0"/>
        <w:ind w:left="709" w:right="1134"/>
        <w:jc w:val="both"/>
        <w:rPr>
          <w:rFonts w:ascii="Palatino Linotype" w:hAnsi="Palatino Linotype"/>
        </w:rPr>
      </w:pPr>
      <w:r w:rsidRPr="004D37E8">
        <w:rPr>
          <w:rFonts w:ascii="Palatino Linotype" w:hAnsi="Palatino Linotype"/>
          <w:i/>
          <w:iCs/>
        </w:rPr>
        <w:t xml:space="preserve">Amparo en revisión 467/2017. HSBC México, S.A., Institución de Banca Múltiple, Grupo Financiero HSBC. 9 de enero de 2019. Cinco votos de los Ministros Alberto Pérez </w:t>
      </w:r>
      <w:proofErr w:type="spellStart"/>
      <w:r w:rsidRPr="004D37E8">
        <w:rPr>
          <w:rFonts w:ascii="Palatino Linotype" w:hAnsi="Palatino Linotype"/>
          <w:i/>
          <w:iCs/>
        </w:rPr>
        <w:t>Dayán</w:t>
      </w:r>
      <w:proofErr w:type="spellEnd"/>
      <w:r w:rsidRPr="004D37E8">
        <w:rPr>
          <w:rFonts w:ascii="Palatino Linotype" w:hAnsi="Palatino Linotype"/>
          <w:i/>
          <w:iCs/>
        </w:rPr>
        <w:t xml:space="preserve">, Eduardo Medina Mora I., José Fernando Franco González Salas, Margarita Beatriz Luna Ramos y Javier </w:t>
      </w:r>
      <w:proofErr w:type="spellStart"/>
      <w:r w:rsidRPr="004D37E8">
        <w:rPr>
          <w:rFonts w:ascii="Palatino Linotype" w:hAnsi="Palatino Linotype"/>
          <w:i/>
          <w:iCs/>
        </w:rPr>
        <w:t>Laynez</w:t>
      </w:r>
      <w:proofErr w:type="spellEnd"/>
      <w:r w:rsidRPr="004D37E8">
        <w:rPr>
          <w:rFonts w:ascii="Palatino Linotype" w:hAnsi="Palatino Linotype"/>
          <w:i/>
          <w:iCs/>
        </w:rPr>
        <w:t xml:space="preserve"> </w:t>
      </w:r>
      <w:proofErr w:type="spellStart"/>
      <w:r w:rsidRPr="004D37E8">
        <w:rPr>
          <w:rFonts w:ascii="Palatino Linotype" w:hAnsi="Palatino Linotype"/>
          <w:i/>
          <w:iCs/>
        </w:rPr>
        <w:t>Potisek</w:t>
      </w:r>
      <w:proofErr w:type="spellEnd"/>
      <w:r w:rsidRPr="004D37E8">
        <w:rPr>
          <w:rFonts w:ascii="Palatino Linotype" w:hAnsi="Palatino Linotype"/>
          <w:i/>
          <w:iCs/>
        </w:rPr>
        <w:t xml:space="preserve">. Ponente: Alberto Pérez </w:t>
      </w:r>
      <w:proofErr w:type="spellStart"/>
      <w:r w:rsidRPr="004D37E8">
        <w:rPr>
          <w:rFonts w:ascii="Palatino Linotype" w:hAnsi="Palatino Linotype"/>
          <w:i/>
          <w:iCs/>
        </w:rPr>
        <w:t>Dayán</w:t>
      </w:r>
      <w:proofErr w:type="spellEnd"/>
      <w:r w:rsidRPr="004D37E8">
        <w:rPr>
          <w:rFonts w:ascii="Palatino Linotype" w:hAnsi="Palatino Linotype"/>
          <w:i/>
          <w:iCs/>
        </w:rPr>
        <w:t xml:space="preserve">. Secretario: Jorge </w:t>
      </w:r>
      <w:proofErr w:type="spellStart"/>
      <w:r w:rsidRPr="004D37E8">
        <w:rPr>
          <w:rFonts w:ascii="Palatino Linotype" w:hAnsi="Palatino Linotype"/>
          <w:i/>
          <w:iCs/>
        </w:rPr>
        <w:t>Jannu</w:t>
      </w:r>
      <w:proofErr w:type="spellEnd"/>
      <w:r w:rsidRPr="004D37E8">
        <w:rPr>
          <w:rFonts w:ascii="Palatino Linotype" w:hAnsi="Palatino Linotype"/>
          <w:i/>
          <w:iCs/>
        </w:rPr>
        <w:t xml:space="preserve"> Lizárraga Delgado”</w:t>
      </w:r>
    </w:p>
    <w:p w14:paraId="6901183F" w14:textId="77777777" w:rsidR="006334BE" w:rsidRPr="004D37E8" w:rsidRDefault="006334BE" w:rsidP="004D37E8">
      <w:pPr>
        <w:pStyle w:val="NormalWeb"/>
        <w:spacing w:before="0" w:beforeAutospacing="0" w:after="0" w:afterAutospacing="0"/>
        <w:ind w:left="709" w:right="1134"/>
        <w:jc w:val="both"/>
        <w:rPr>
          <w:rFonts w:ascii="Palatino Linotype" w:hAnsi="Palatino Linotype"/>
        </w:rPr>
      </w:pPr>
      <w:r w:rsidRPr="004D37E8">
        <w:rPr>
          <w:rFonts w:ascii="Palatino Linotype" w:hAnsi="Palatino Linotype"/>
          <w:i/>
          <w:iCs/>
        </w:rPr>
        <w:t>(Énfasis añadido)</w:t>
      </w:r>
    </w:p>
    <w:p w14:paraId="61072DE2" w14:textId="77777777" w:rsidR="006334BE" w:rsidRPr="004D37E8" w:rsidRDefault="006334BE" w:rsidP="004D37E8">
      <w:pPr>
        <w:spacing w:line="360" w:lineRule="auto"/>
        <w:jc w:val="both"/>
        <w:rPr>
          <w:rFonts w:ascii="Palatino Linotype" w:hAnsi="Palatino Linotype"/>
        </w:rPr>
      </w:pPr>
    </w:p>
    <w:p w14:paraId="6B783414" w14:textId="6513E72A" w:rsidR="006334BE" w:rsidRPr="004D37E8" w:rsidRDefault="006334BE" w:rsidP="004D37E8">
      <w:pPr>
        <w:spacing w:line="360" w:lineRule="auto"/>
        <w:jc w:val="both"/>
        <w:rPr>
          <w:rFonts w:ascii="Palatino Linotype" w:eastAsia="Calibri" w:hAnsi="Palatino Linotype"/>
          <w:b/>
          <w:lang w:val="es-ES"/>
        </w:rPr>
      </w:pPr>
      <w:r w:rsidRPr="004D37E8">
        <w:rPr>
          <w:rFonts w:ascii="Palatino Linotype" w:eastAsia="Calibri" w:hAnsi="Palatino Linotype"/>
          <w:lang w:val="es-ES"/>
        </w:rPr>
        <w:t xml:space="preserve">Por lo anteriormente expuesto, se considera que las </w:t>
      </w:r>
      <w:r w:rsidRPr="004D37E8">
        <w:rPr>
          <w:rFonts w:ascii="Palatino Linotype" w:hAnsi="Palatino Linotype" w:cs="Arial"/>
          <w:lang w:val="es-ES"/>
        </w:rPr>
        <w:t xml:space="preserve">razones o motivos de inconformidad planteadas por </w:t>
      </w:r>
      <w:r w:rsidR="00157BEA">
        <w:rPr>
          <w:rFonts w:ascii="Palatino Linotype" w:hAnsi="Palatino Linotype" w:cs="Arial"/>
          <w:b/>
          <w:lang w:val="es-ES"/>
        </w:rPr>
        <w:t>LA</w:t>
      </w:r>
      <w:r w:rsidRPr="004D37E8">
        <w:rPr>
          <w:rFonts w:ascii="Palatino Linotype" w:hAnsi="Palatino Linotype" w:cs="Arial"/>
          <w:b/>
          <w:lang w:val="es-ES"/>
        </w:rPr>
        <w:t xml:space="preserve"> RECURRENTE,</w:t>
      </w:r>
      <w:r w:rsidRPr="004D37E8">
        <w:rPr>
          <w:rFonts w:ascii="Palatino Linotype" w:hAnsi="Palatino Linotype"/>
          <w:b/>
          <w:lang w:val="es-ES"/>
        </w:rPr>
        <w:t xml:space="preserve"> </w:t>
      </w:r>
      <w:r w:rsidRPr="004D37E8">
        <w:rPr>
          <w:rFonts w:ascii="Palatino Linotype" w:hAnsi="Palatino Linotype" w:cs="Arial"/>
          <w:lang w:val="es-ES"/>
        </w:rPr>
        <w:t>resultan infundadas;</w:t>
      </w:r>
      <w:r w:rsidRPr="004D37E8">
        <w:rPr>
          <w:rFonts w:ascii="Palatino Linotype" w:eastAsia="Calibri" w:hAnsi="Palatino Linotype"/>
          <w:lang w:val="es-ES"/>
        </w:rPr>
        <w:t xml:space="preserve"> en consecuencia, este Órgano Garante determina </w:t>
      </w:r>
      <w:r w:rsidRPr="004D37E8">
        <w:rPr>
          <w:rFonts w:ascii="Palatino Linotype" w:eastAsia="Calibri" w:hAnsi="Palatino Linotype"/>
          <w:b/>
          <w:lang w:val="es-ES"/>
        </w:rPr>
        <w:t xml:space="preserve">CONFIRMAR </w:t>
      </w:r>
      <w:r w:rsidRPr="004D37E8">
        <w:rPr>
          <w:rFonts w:ascii="Palatino Linotype" w:eastAsia="Calibri" w:hAnsi="Palatino Linotype"/>
          <w:lang w:val="es-ES"/>
        </w:rPr>
        <w:t xml:space="preserve">la respuesta otorgada por el </w:t>
      </w:r>
      <w:r w:rsidRPr="004D37E8">
        <w:rPr>
          <w:rFonts w:ascii="Palatino Linotype" w:eastAsia="Calibri" w:hAnsi="Palatino Linotype"/>
          <w:b/>
          <w:lang w:val="es-ES"/>
        </w:rPr>
        <w:t>SUJETO OBLIGADO.</w:t>
      </w:r>
    </w:p>
    <w:p w14:paraId="7D72E291" w14:textId="77777777" w:rsidR="006334BE" w:rsidRPr="004D37E8" w:rsidRDefault="006334BE" w:rsidP="004D37E8">
      <w:pPr>
        <w:pStyle w:val="Prrafodelista"/>
        <w:widowControl w:val="0"/>
        <w:autoSpaceDE w:val="0"/>
        <w:autoSpaceDN w:val="0"/>
        <w:adjustRightInd w:val="0"/>
        <w:spacing w:line="360" w:lineRule="auto"/>
        <w:ind w:left="0"/>
        <w:jc w:val="both"/>
        <w:rPr>
          <w:rFonts w:ascii="Palatino Linotype" w:hAnsi="Palatino Linotype" w:cs="Arial"/>
        </w:rPr>
      </w:pPr>
    </w:p>
    <w:p w14:paraId="3B6AC5E5" w14:textId="77777777" w:rsidR="006334BE" w:rsidRPr="004D37E8" w:rsidRDefault="006334BE" w:rsidP="004D37E8">
      <w:pPr>
        <w:spacing w:line="360" w:lineRule="auto"/>
        <w:jc w:val="both"/>
        <w:rPr>
          <w:rFonts w:ascii="Palatino Linotype" w:eastAsia="Calibri" w:hAnsi="Palatino Linotype" w:cs="Arial"/>
        </w:rPr>
      </w:pPr>
      <w:r w:rsidRPr="004D37E8">
        <w:rPr>
          <w:rFonts w:ascii="Palatino Linotype" w:eastAsia="Calibri" w:hAnsi="Palatino Linotype" w:cs="Arial"/>
        </w:rPr>
        <w:t xml:space="preserve">Así, con fundamento en lo previsto en los artículos 5, párrafos </w:t>
      </w:r>
      <w:r w:rsidRPr="004D37E8">
        <w:rPr>
          <w:rFonts w:ascii="Palatino Linotype" w:hAnsi="Palatino Linotype"/>
        </w:rPr>
        <w:t>trigésimo, trigésimo primero y trigésimo segundo</w:t>
      </w:r>
      <w:r w:rsidRPr="004D37E8">
        <w:rPr>
          <w:rFonts w:ascii="Palatino Linotype" w:eastAsia="Calibri" w:hAnsi="Palatino Linotype" w:cs="Arial"/>
        </w:rPr>
        <w:t xml:space="preserve">, fracciones IV y V de la Constitución Política del Estado Libre y Soberano de México; </w:t>
      </w:r>
      <w:r w:rsidRPr="004D37E8">
        <w:rPr>
          <w:rFonts w:ascii="Palatino Linotype" w:hAnsi="Palatino Linotype" w:cs="Arial"/>
        </w:rPr>
        <w:t>2, fracción II, 29, 36, fracciones I y II, 176, 178, 179, 181, 185 fracción I, 186 y 188</w:t>
      </w:r>
      <w:r w:rsidRPr="004D37E8">
        <w:rPr>
          <w:rFonts w:ascii="Palatino Linotype" w:eastAsia="Calibri" w:hAnsi="Palatino Linotype" w:cs="Arial"/>
        </w:rPr>
        <w:t xml:space="preserve"> de la Ley de Transparencia y Acceso a la Información Pública del Estado de México y Municipios, este Pleno: </w:t>
      </w:r>
    </w:p>
    <w:p w14:paraId="0A36A75B" w14:textId="77777777" w:rsidR="006334BE" w:rsidRPr="004D37E8" w:rsidRDefault="006334BE" w:rsidP="004D37E8">
      <w:pPr>
        <w:widowControl w:val="0"/>
        <w:autoSpaceDE w:val="0"/>
        <w:autoSpaceDN w:val="0"/>
        <w:adjustRightInd w:val="0"/>
        <w:spacing w:line="360" w:lineRule="auto"/>
        <w:jc w:val="both"/>
        <w:rPr>
          <w:rFonts w:ascii="Palatino Linotype" w:eastAsiaTheme="minorHAnsi" w:hAnsi="Palatino Linotype"/>
          <w:lang w:eastAsia="es-ES_tradnl"/>
        </w:rPr>
      </w:pPr>
    </w:p>
    <w:p w14:paraId="6DBEF445" w14:textId="77777777" w:rsidR="006334BE" w:rsidRPr="004D37E8" w:rsidRDefault="006334BE" w:rsidP="004D37E8">
      <w:pPr>
        <w:spacing w:line="360" w:lineRule="auto"/>
        <w:jc w:val="center"/>
        <w:rPr>
          <w:rFonts w:ascii="Palatino Linotype" w:hAnsi="Palatino Linotype"/>
          <w:b/>
          <w:sz w:val="32"/>
        </w:rPr>
      </w:pPr>
      <w:r w:rsidRPr="004D37E8">
        <w:rPr>
          <w:rFonts w:ascii="Palatino Linotype" w:hAnsi="Palatino Linotype"/>
          <w:b/>
          <w:sz w:val="32"/>
        </w:rPr>
        <w:lastRenderedPageBreak/>
        <w:t>R E S U E L V E</w:t>
      </w:r>
    </w:p>
    <w:p w14:paraId="51ADED55" w14:textId="77777777" w:rsidR="006334BE" w:rsidRPr="004D37E8" w:rsidRDefault="006334BE" w:rsidP="004D37E8">
      <w:pPr>
        <w:spacing w:line="360" w:lineRule="auto"/>
        <w:jc w:val="center"/>
        <w:rPr>
          <w:rFonts w:ascii="Palatino Linotype" w:hAnsi="Palatino Linotype"/>
          <w:b/>
        </w:rPr>
      </w:pPr>
    </w:p>
    <w:p w14:paraId="1876AFDF" w14:textId="101A8601" w:rsidR="006334BE" w:rsidRPr="004D37E8" w:rsidRDefault="006334BE" w:rsidP="004D37E8">
      <w:pPr>
        <w:widowControl w:val="0"/>
        <w:autoSpaceDE w:val="0"/>
        <w:autoSpaceDN w:val="0"/>
        <w:adjustRightInd w:val="0"/>
        <w:spacing w:line="360" w:lineRule="auto"/>
        <w:jc w:val="both"/>
        <w:rPr>
          <w:rFonts w:ascii="Palatino Linotype" w:hAnsi="Palatino Linotype"/>
          <w:b/>
        </w:rPr>
      </w:pPr>
      <w:r w:rsidRPr="004D37E8">
        <w:rPr>
          <w:rFonts w:ascii="Palatino Linotype" w:hAnsi="Palatino Linotype" w:cs="Arial"/>
          <w:b/>
        </w:rPr>
        <w:t>PRIMERO.</w:t>
      </w:r>
      <w:r w:rsidRPr="004D37E8">
        <w:rPr>
          <w:rFonts w:ascii="Palatino Linotype" w:hAnsi="Palatino Linotype" w:cs="Arial"/>
        </w:rPr>
        <w:t xml:space="preserve"> Resultan </w:t>
      </w:r>
      <w:r w:rsidRPr="004D37E8">
        <w:rPr>
          <w:rFonts w:ascii="Palatino Linotype" w:hAnsi="Palatino Linotype" w:cs="Arial"/>
          <w:b/>
        </w:rPr>
        <w:t>infundadas</w:t>
      </w:r>
      <w:r w:rsidRPr="004D37E8">
        <w:rPr>
          <w:rFonts w:ascii="Palatino Linotype" w:hAnsi="Palatino Linotype" w:cs="Arial"/>
        </w:rPr>
        <w:t xml:space="preserve"> las razones o motivos de inconformidad planteadas por </w:t>
      </w:r>
      <w:r w:rsidR="00157BEA">
        <w:rPr>
          <w:rFonts w:ascii="Palatino Linotype" w:hAnsi="Palatino Linotype" w:cs="Arial"/>
          <w:b/>
        </w:rPr>
        <w:t>LA</w:t>
      </w:r>
      <w:r w:rsidRPr="004D37E8">
        <w:rPr>
          <w:rFonts w:ascii="Palatino Linotype" w:hAnsi="Palatino Linotype" w:cs="Arial"/>
          <w:b/>
        </w:rPr>
        <w:t xml:space="preserve"> RECURRENTE</w:t>
      </w:r>
      <w:r w:rsidRPr="004D37E8">
        <w:rPr>
          <w:rFonts w:ascii="Palatino Linotype" w:hAnsi="Palatino Linotype" w:cs="Arial"/>
        </w:rPr>
        <w:t xml:space="preserve"> y analizadas en el Considerando </w:t>
      </w:r>
      <w:r w:rsidRPr="004D37E8">
        <w:rPr>
          <w:rFonts w:ascii="Palatino Linotype" w:hAnsi="Palatino Linotype" w:cs="Arial"/>
          <w:b/>
        </w:rPr>
        <w:t>QUINTO</w:t>
      </w:r>
      <w:r w:rsidRPr="004D37E8">
        <w:rPr>
          <w:rFonts w:ascii="Palatino Linotype" w:hAnsi="Palatino Linotype" w:cs="Arial"/>
        </w:rPr>
        <w:t xml:space="preserve"> de esta resolución.</w:t>
      </w:r>
    </w:p>
    <w:p w14:paraId="1C45B742" w14:textId="77777777" w:rsidR="006334BE" w:rsidRPr="004D37E8" w:rsidRDefault="006334BE" w:rsidP="004D37E8">
      <w:pPr>
        <w:widowControl w:val="0"/>
        <w:autoSpaceDE w:val="0"/>
        <w:autoSpaceDN w:val="0"/>
        <w:adjustRightInd w:val="0"/>
        <w:spacing w:line="360" w:lineRule="auto"/>
        <w:jc w:val="both"/>
        <w:rPr>
          <w:rFonts w:ascii="Palatino Linotype" w:hAnsi="Palatino Linotype"/>
          <w:b/>
        </w:rPr>
      </w:pPr>
    </w:p>
    <w:p w14:paraId="39943020" w14:textId="569CEB0E" w:rsidR="006334BE" w:rsidRPr="004D37E8" w:rsidRDefault="006334BE" w:rsidP="004D37E8">
      <w:pPr>
        <w:widowControl w:val="0"/>
        <w:autoSpaceDE w:val="0"/>
        <w:autoSpaceDN w:val="0"/>
        <w:adjustRightInd w:val="0"/>
        <w:spacing w:line="360" w:lineRule="auto"/>
        <w:jc w:val="both"/>
        <w:rPr>
          <w:rFonts w:ascii="Palatino Linotype" w:hAnsi="Palatino Linotype"/>
          <w:b/>
        </w:rPr>
      </w:pPr>
      <w:r w:rsidRPr="004D37E8">
        <w:rPr>
          <w:rFonts w:ascii="Palatino Linotype" w:hAnsi="Palatino Linotype" w:cs="Arial"/>
          <w:b/>
        </w:rPr>
        <w:t xml:space="preserve">SEGUNDO. </w:t>
      </w:r>
      <w:r w:rsidRPr="004D37E8">
        <w:rPr>
          <w:rFonts w:ascii="Palatino Linotype" w:hAnsi="Palatino Linotype"/>
        </w:rPr>
        <w:t xml:space="preserve">Se </w:t>
      </w:r>
      <w:r w:rsidRPr="004D37E8">
        <w:rPr>
          <w:rFonts w:ascii="Palatino Linotype" w:hAnsi="Palatino Linotype" w:cs="Arial"/>
          <w:b/>
        </w:rPr>
        <w:t>CONFIRMA</w:t>
      </w:r>
      <w:r w:rsidRPr="004D37E8">
        <w:rPr>
          <w:rFonts w:ascii="Palatino Linotype" w:hAnsi="Palatino Linotype"/>
          <w:b/>
          <w:bCs/>
        </w:rPr>
        <w:t xml:space="preserve"> </w:t>
      </w:r>
      <w:r w:rsidRPr="004D37E8">
        <w:rPr>
          <w:rFonts w:ascii="Palatino Linotype" w:hAnsi="Palatino Linotype"/>
        </w:rPr>
        <w:t xml:space="preserve">la respuesta del </w:t>
      </w:r>
      <w:r w:rsidRPr="004D37E8">
        <w:rPr>
          <w:rFonts w:ascii="Palatino Linotype" w:hAnsi="Palatino Linotype"/>
          <w:b/>
          <w:bCs/>
        </w:rPr>
        <w:t xml:space="preserve">SUJETO OBLIGADO </w:t>
      </w:r>
      <w:r w:rsidRPr="004D37E8">
        <w:rPr>
          <w:rFonts w:ascii="Palatino Linotype" w:hAnsi="Palatino Linotype"/>
        </w:rPr>
        <w:t xml:space="preserve">otorgada a la solicitud de Acceso a la Información pública </w:t>
      </w:r>
      <w:r w:rsidRPr="004D37E8">
        <w:rPr>
          <w:rFonts w:ascii="Palatino Linotype" w:hAnsi="Palatino Linotype"/>
          <w:lang w:val="es-419"/>
        </w:rPr>
        <w:t xml:space="preserve">que dio origen al </w:t>
      </w:r>
      <w:r w:rsidRPr="004D37E8">
        <w:rPr>
          <w:rFonts w:ascii="Palatino Linotype" w:hAnsi="Palatino Linotype"/>
        </w:rPr>
        <w:t xml:space="preserve">Recurso de Revisión número </w:t>
      </w:r>
      <w:r w:rsidR="00115A46" w:rsidRPr="004D37E8">
        <w:rPr>
          <w:rFonts w:ascii="Palatino Linotype" w:hAnsi="Palatino Linotype"/>
          <w:b/>
          <w:bCs/>
        </w:rPr>
        <w:t>0627/INFOEM/IP/RR/2023</w:t>
      </w:r>
      <w:r w:rsidRPr="004D37E8">
        <w:rPr>
          <w:rFonts w:ascii="Palatino Linotype" w:hAnsi="Palatino Linotype"/>
        </w:rPr>
        <w:t xml:space="preserve">, en términos del Considerando </w:t>
      </w:r>
      <w:r w:rsidRPr="004D37E8">
        <w:rPr>
          <w:rFonts w:ascii="Palatino Linotype" w:hAnsi="Palatino Linotype"/>
          <w:b/>
          <w:bCs/>
        </w:rPr>
        <w:t>QUINTO</w:t>
      </w:r>
      <w:r w:rsidRPr="004D37E8">
        <w:rPr>
          <w:rFonts w:ascii="Palatino Linotype" w:hAnsi="Palatino Linotype"/>
        </w:rPr>
        <w:t>.</w:t>
      </w:r>
    </w:p>
    <w:p w14:paraId="05070A9A" w14:textId="77777777" w:rsidR="006334BE" w:rsidRPr="004D37E8" w:rsidRDefault="006334BE" w:rsidP="004D37E8">
      <w:pPr>
        <w:pStyle w:val="Prrafodelista"/>
        <w:spacing w:line="360" w:lineRule="auto"/>
        <w:rPr>
          <w:rFonts w:ascii="Palatino Linotype" w:hAnsi="Palatino Linotype" w:cs="Arial"/>
          <w:b/>
        </w:rPr>
      </w:pPr>
    </w:p>
    <w:p w14:paraId="7A2E7AA7" w14:textId="62D64606" w:rsidR="006334BE" w:rsidRDefault="006334BE" w:rsidP="004D37E8">
      <w:pPr>
        <w:widowControl w:val="0"/>
        <w:autoSpaceDE w:val="0"/>
        <w:autoSpaceDN w:val="0"/>
        <w:adjustRightInd w:val="0"/>
        <w:spacing w:line="360" w:lineRule="auto"/>
        <w:jc w:val="both"/>
        <w:rPr>
          <w:rFonts w:ascii="Palatino Linotype" w:hAnsi="Palatino Linotype" w:cs="Arial"/>
          <w:lang w:val="es-ES_tradnl"/>
        </w:rPr>
      </w:pPr>
      <w:r w:rsidRPr="004D37E8">
        <w:rPr>
          <w:rFonts w:ascii="Palatino Linotype" w:hAnsi="Palatino Linotype" w:cs="Arial"/>
          <w:b/>
        </w:rPr>
        <w:t xml:space="preserve">TERCERO. </w:t>
      </w:r>
      <w:r w:rsidRPr="004D37E8">
        <w:rPr>
          <w:rFonts w:ascii="Palatino Linotype" w:hAnsi="Palatino Linotype" w:cs="Arial"/>
          <w:b/>
          <w:lang w:val="es-ES_tradnl"/>
        </w:rPr>
        <w:t xml:space="preserve">Notifíquese </w:t>
      </w:r>
      <w:r w:rsidRPr="004D37E8">
        <w:rPr>
          <w:rFonts w:ascii="Palatino Linotype" w:hAnsi="Palatino Linotype" w:cs="Arial"/>
          <w:lang w:val="es-ES_tradnl"/>
        </w:rPr>
        <w:t xml:space="preserve">la presente resolución </w:t>
      </w:r>
      <w:r w:rsidRPr="004D37E8">
        <w:rPr>
          <w:rFonts w:ascii="Palatino Linotype" w:hAnsi="Palatino Linotype"/>
          <w:lang w:eastAsia="es-ES_tradnl"/>
        </w:rPr>
        <w:t xml:space="preserve">mediante </w:t>
      </w:r>
      <w:r w:rsidRPr="004D37E8">
        <w:rPr>
          <w:rFonts w:ascii="Palatino Linotype" w:hAnsi="Palatino Linotype" w:cs="Arial"/>
        </w:rPr>
        <w:t>Sistema de Acceso a la Información Mexiquense</w:t>
      </w:r>
      <w:r w:rsidRPr="004D37E8">
        <w:rPr>
          <w:rFonts w:ascii="Palatino Linotype" w:hAnsi="Palatino Linotype"/>
          <w:lang w:eastAsia="es-ES_tradnl"/>
        </w:rPr>
        <w:t xml:space="preserve"> </w:t>
      </w:r>
      <w:r w:rsidRPr="004D37E8">
        <w:rPr>
          <w:rFonts w:ascii="Palatino Linotype" w:hAnsi="Palatino Linotype" w:cs="Arial"/>
          <w:lang w:val="es-ES_tradnl"/>
        </w:rPr>
        <w:t xml:space="preserve">al Titular de la Unidad de Transparencia del </w:t>
      </w:r>
      <w:r w:rsidRPr="004D37E8">
        <w:rPr>
          <w:rFonts w:ascii="Palatino Linotype" w:hAnsi="Palatino Linotype" w:cs="Arial"/>
          <w:b/>
          <w:lang w:val="es-ES_tradnl"/>
        </w:rPr>
        <w:t>SUJETO OBLIGADO</w:t>
      </w:r>
      <w:r w:rsidRPr="004D37E8">
        <w:rPr>
          <w:rFonts w:ascii="Palatino Linotype" w:hAnsi="Palatino Linotype" w:cs="Arial"/>
          <w:lang w:val="es-ES_tradnl"/>
        </w:rPr>
        <w:t>, para su conocimiento.</w:t>
      </w:r>
    </w:p>
    <w:p w14:paraId="514936A2" w14:textId="77777777" w:rsidR="004D37E8" w:rsidRPr="004D37E8" w:rsidRDefault="004D37E8" w:rsidP="004D37E8">
      <w:pPr>
        <w:widowControl w:val="0"/>
        <w:autoSpaceDE w:val="0"/>
        <w:autoSpaceDN w:val="0"/>
        <w:adjustRightInd w:val="0"/>
        <w:spacing w:line="360" w:lineRule="auto"/>
        <w:jc w:val="both"/>
        <w:rPr>
          <w:rFonts w:ascii="Palatino Linotype" w:eastAsiaTheme="minorEastAsia" w:hAnsi="Palatino Linotype"/>
          <w:b/>
          <w:lang w:eastAsia="es-ES_tradnl"/>
        </w:rPr>
      </w:pPr>
    </w:p>
    <w:p w14:paraId="5EF13186" w14:textId="688B5FAA" w:rsidR="006334BE" w:rsidRDefault="006334BE" w:rsidP="004D37E8">
      <w:pPr>
        <w:spacing w:line="360" w:lineRule="auto"/>
        <w:ind w:right="49"/>
        <w:jc w:val="both"/>
        <w:rPr>
          <w:rFonts w:ascii="Palatino Linotype" w:hAnsi="Palatino Linotype" w:cs="Arial"/>
        </w:rPr>
      </w:pPr>
      <w:r w:rsidRPr="004D37E8">
        <w:rPr>
          <w:rFonts w:ascii="Palatino Linotype" w:hAnsi="Palatino Linotype" w:cs="Arial"/>
          <w:b/>
        </w:rPr>
        <w:t>CUARTO.</w:t>
      </w:r>
      <w:r w:rsidRPr="004D37E8">
        <w:rPr>
          <w:rFonts w:ascii="Palatino Linotype" w:eastAsiaTheme="minorEastAsia" w:hAnsi="Palatino Linotype"/>
          <w:b/>
          <w:lang w:eastAsia="es-ES_tradnl"/>
        </w:rPr>
        <w:t xml:space="preserve"> </w:t>
      </w:r>
      <w:r w:rsidRPr="004D37E8">
        <w:rPr>
          <w:rFonts w:ascii="Palatino Linotype" w:hAnsi="Palatino Linotype"/>
          <w:b/>
          <w:lang w:eastAsia="es-ES_tradnl"/>
        </w:rPr>
        <w:t>Notifíquese</w:t>
      </w:r>
      <w:r w:rsidRPr="004D37E8">
        <w:rPr>
          <w:rFonts w:ascii="Palatino Linotype" w:hAnsi="Palatino Linotype"/>
          <w:lang w:eastAsia="es-ES_tradnl"/>
        </w:rPr>
        <w:t xml:space="preserve"> a</w:t>
      </w:r>
      <w:r w:rsidR="00157BEA">
        <w:rPr>
          <w:rFonts w:ascii="Palatino Linotype" w:hAnsi="Palatino Linotype"/>
          <w:lang w:eastAsia="es-ES_tradnl"/>
        </w:rPr>
        <w:t xml:space="preserve"> </w:t>
      </w:r>
      <w:r w:rsidR="00157BEA" w:rsidRPr="00157BEA">
        <w:rPr>
          <w:rFonts w:ascii="Palatino Linotype" w:hAnsi="Palatino Linotype"/>
          <w:b/>
          <w:bCs/>
          <w:lang w:eastAsia="es-ES_tradnl"/>
        </w:rPr>
        <w:t>LA</w:t>
      </w:r>
      <w:r w:rsidRPr="004D37E8">
        <w:rPr>
          <w:rFonts w:ascii="Palatino Linotype" w:hAnsi="Palatino Linotype"/>
          <w:lang w:eastAsia="es-ES_tradnl"/>
        </w:rPr>
        <w:t xml:space="preserve"> </w:t>
      </w:r>
      <w:r w:rsidRPr="004D37E8">
        <w:rPr>
          <w:rFonts w:ascii="Palatino Linotype" w:hAnsi="Palatino Linotype"/>
          <w:b/>
        </w:rPr>
        <w:t>RECURRENTE</w:t>
      </w:r>
      <w:r w:rsidRPr="004D37E8">
        <w:rPr>
          <w:rFonts w:ascii="Palatino Linotype" w:hAnsi="Palatino Linotype"/>
          <w:lang w:eastAsia="es-ES_tradnl"/>
        </w:rPr>
        <w:t xml:space="preserve"> la </w:t>
      </w:r>
      <w:r w:rsidRPr="004D37E8">
        <w:rPr>
          <w:rFonts w:ascii="Palatino Linotype" w:hAnsi="Palatino Linotype" w:cs="Arial"/>
        </w:rPr>
        <w:t>presente</w:t>
      </w:r>
      <w:r w:rsidRPr="004D37E8">
        <w:rPr>
          <w:rFonts w:ascii="Palatino Linotype" w:hAnsi="Palatino Linotype"/>
          <w:lang w:eastAsia="es-ES_tradnl"/>
        </w:rPr>
        <w:t xml:space="preserve"> </w:t>
      </w:r>
      <w:r w:rsidRPr="004D37E8">
        <w:rPr>
          <w:rFonts w:ascii="Palatino Linotype" w:hAnsi="Palatino Linotype"/>
          <w:shd w:val="clear" w:color="auto" w:fill="FFFFFF"/>
        </w:rPr>
        <w:t xml:space="preserve">resolución </w:t>
      </w:r>
      <w:r w:rsidRPr="004D37E8">
        <w:rPr>
          <w:rFonts w:ascii="Palatino Linotype" w:hAnsi="Palatino Linotype"/>
          <w:lang w:eastAsia="es-ES_tradnl"/>
        </w:rPr>
        <w:t xml:space="preserve">vía </w:t>
      </w:r>
      <w:r w:rsidRPr="004D37E8">
        <w:rPr>
          <w:rFonts w:ascii="Palatino Linotype" w:hAnsi="Palatino Linotype" w:cs="Arial"/>
        </w:rPr>
        <w:t xml:space="preserve">Sistema de Acceso a la Información Mexiquense </w:t>
      </w:r>
      <w:r w:rsidRPr="004D37E8">
        <w:rPr>
          <w:rFonts w:ascii="Palatino Linotype" w:hAnsi="Palatino Linotype" w:cs="Arial"/>
          <w:b/>
          <w:bCs/>
        </w:rPr>
        <w:t>SAIMEX</w:t>
      </w:r>
      <w:r w:rsidRPr="004D37E8">
        <w:rPr>
          <w:rFonts w:ascii="Palatino Linotype" w:hAnsi="Palatino Linotype" w:cs="Arial"/>
        </w:rPr>
        <w:t>.</w:t>
      </w:r>
    </w:p>
    <w:p w14:paraId="279FF13A" w14:textId="77777777" w:rsidR="004D37E8" w:rsidRPr="004D37E8" w:rsidRDefault="004D37E8" w:rsidP="004D37E8">
      <w:pPr>
        <w:spacing w:line="360" w:lineRule="auto"/>
        <w:ind w:right="49"/>
        <w:jc w:val="both"/>
        <w:rPr>
          <w:rFonts w:ascii="Palatino Linotype" w:hAnsi="Palatino Linotype" w:cs="Arial"/>
        </w:rPr>
      </w:pPr>
    </w:p>
    <w:p w14:paraId="04A452BE" w14:textId="04EDE133" w:rsidR="006334BE" w:rsidRDefault="006334BE" w:rsidP="004D37E8">
      <w:pPr>
        <w:widowControl w:val="0"/>
        <w:autoSpaceDE w:val="0"/>
        <w:autoSpaceDN w:val="0"/>
        <w:adjustRightInd w:val="0"/>
        <w:spacing w:line="360" w:lineRule="auto"/>
        <w:jc w:val="both"/>
        <w:rPr>
          <w:rFonts w:ascii="Palatino Linotype" w:hAnsi="Palatino Linotype" w:cs="Arial"/>
        </w:rPr>
      </w:pPr>
      <w:r w:rsidRPr="004D37E8">
        <w:rPr>
          <w:rFonts w:ascii="Palatino Linotype" w:hAnsi="Palatino Linotype" w:cs="Arial"/>
          <w:b/>
        </w:rPr>
        <w:t>QUINTO. Hágase del conocimiento de</w:t>
      </w:r>
      <w:r w:rsidR="00157BEA">
        <w:rPr>
          <w:rFonts w:ascii="Palatino Linotype" w:hAnsi="Palatino Linotype" w:cs="Arial"/>
          <w:b/>
        </w:rPr>
        <w:t xml:space="preserve"> LA</w:t>
      </w:r>
      <w:r w:rsidRPr="004D37E8">
        <w:rPr>
          <w:rFonts w:ascii="Palatino Linotype" w:hAnsi="Palatino Linotype" w:cs="Arial"/>
          <w:b/>
        </w:rPr>
        <w:t xml:space="preserve"> RECURRENTE</w:t>
      </w:r>
      <w:r w:rsidRPr="004D37E8">
        <w:rPr>
          <w:rFonts w:ascii="Palatino Linotype" w:hAnsi="Palatino Linotype" w:cs="Arial"/>
        </w:rPr>
        <w:t>, que de conformidad con lo establecido en el artículo 196 de la Ley de Transparencia y Acceso a la Información Pública del Estado de México y Municipios, podrá impugnarla vía Juicio de Amparo en los términos de las leyes aplicables.</w:t>
      </w:r>
    </w:p>
    <w:p w14:paraId="23F7AEB8" w14:textId="6FF685FC" w:rsidR="004D37E8" w:rsidRDefault="004D37E8" w:rsidP="004D37E8">
      <w:pPr>
        <w:widowControl w:val="0"/>
        <w:autoSpaceDE w:val="0"/>
        <w:autoSpaceDN w:val="0"/>
        <w:adjustRightInd w:val="0"/>
        <w:spacing w:line="360" w:lineRule="auto"/>
        <w:jc w:val="both"/>
        <w:rPr>
          <w:rFonts w:ascii="Palatino Linotype" w:hAnsi="Palatino Linotype" w:cs="Arial"/>
        </w:rPr>
      </w:pPr>
    </w:p>
    <w:p w14:paraId="5F7EF6C7" w14:textId="24CE0F3B" w:rsidR="004D37E8" w:rsidRDefault="004D37E8" w:rsidP="004D37E8">
      <w:pPr>
        <w:widowControl w:val="0"/>
        <w:autoSpaceDE w:val="0"/>
        <w:autoSpaceDN w:val="0"/>
        <w:adjustRightInd w:val="0"/>
        <w:spacing w:line="360" w:lineRule="auto"/>
        <w:jc w:val="both"/>
        <w:rPr>
          <w:rFonts w:ascii="Palatino Linotype" w:hAnsi="Palatino Linotype" w:cs="Arial"/>
        </w:rPr>
      </w:pPr>
    </w:p>
    <w:p w14:paraId="102B033C" w14:textId="77777777" w:rsidR="004D37E8" w:rsidRPr="004D37E8" w:rsidRDefault="004D37E8" w:rsidP="004D37E8">
      <w:pPr>
        <w:widowControl w:val="0"/>
        <w:autoSpaceDE w:val="0"/>
        <w:autoSpaceDN w:val="0"/>
        <w:adjustRightInd w:val="0"/>
        <w:spacing w:line="360" w:lineRule="auto"/>
        <w:jc w:val="both"/>
        <w:rPr>
          <w:rFonts w:ascii="Palatino Linotype" w:hAnsi="Palatino Linotype" w:cs="Arial"/>
        </w:rPr>
      </w:pPr>
    </w:p>
    <w:p w14:paraId="146B7C24" w14:textId="77777777" w:rsidR="008E1937" w:rsidRPr="004D37E8" w:rsidRDefault="008E1937" w:rsidP="004D37E8">
      <w:pPr>
        <w:spacing w:line="360" w:lineRule="auto"/>
        <w:jc w:val="both"/>
        <w:rPr>
          <w:rFonts w:ascii="Palatino Linotype" w:hAnsi="Palatino Linotype"/>
          <w:sz w:val="18"/>
          <w:lang w:eastAsia="es-ES_tradnl"/>
        </w:rPr>
      </w:pPr>
    </w:p>
    <w:p w14:paraId="001B4B6D" w14:textId="0D46292A" w:rsidR="00064588" w:rsidRPr="004D37E8" w:rsidRDefault="004A1597" w:rsidP="004D37E8">
      <w:pPr>
        <w:widowControl w:val="0"/>
        <w:autoSpaceDE w:val="0"/>
        <w:autoSpaceDN w:val="0"/>
        <w:adjustRightInd w:val="0"/>
        <w:spacing w:line="360" w:lineRule="auto"/>
        <w:jc w:val="both"/>
        <w:rPr>
          <w:rFonts w:ascii="Palatino Linotype" w:hAnsi="Palatino Linotype" w:cs="Arial"/>
        </w:rPr>
      </w:pPr>
      <w:r w:rsidRPr="004D37E8">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94134" w:rsidRPr="004D37E8">
        <w:rPr>
          <w:rFonts w:ascii="Palatino Linotype" w:hAnsi="Palatino Linotype" w:cs="Arial"/>
        </w:rPr>
        <w:t>VIGÉSIMA</w:t>
      </w:r>
      <w:r w:rsidR="002D602B" w:rsidRPr="004D37E8">
        <w:rPr>
          <w:rFonts w:ascii="Palatino Linotype" w:hAnsi="Palatino Linotype" w:cs="Arial"/>
        </w:rPr>
        <w:t xml:space="preserve"> </w:t>
      </w:r>
      <w:r w:rsidR="00C83905" w:rsidRPr="004D37E8">
        <w:rPr>
          <w:rFonts w:ascii="Palatino Linotype" w:hAnsi="Palatino Linotype" w:cs="Arial"/>
        </w:rPr>
        <w:t>SEGUNDA</w:t>
      </w:r>
      <w:r w:rsidR="006B7E92" w:rsidRPr="004D37E8">
        <w:rPr>
          <w:rFonts w:ascii="Palatino Linotype" w:hAnsi="Palatino Linotype" w:cs="Arial"/>
        </w:rPr>
        <w:t xml:space="preserve"> </w:t>
      </w:r>
      <w:r w:rsidR="001F1817" w:rsidRPr="004D37E8">
        <w:rPr>
          <w:rFonts w:ascii="Palatino Linotype" w:hAnsi="Palatino Linotype" w:cs="Arial"/>
        </w:rPr>
        <w:t xml:space="preserve">SESIÓN ORDINARIA CELEBRADA EL </w:t>
      </w:r>
      <w:r w:rsidR="00C83905" w:rsidRPr="004D37E8">
        <w:rPr>
          <w:rFonts w:ascii="Palatino Linotype" w:hAnsi="Palatino Linotype" w:cs="Arial"/>
        </w:rPr>
        <w:t>CATORCE</w:t>
      </w:r>
      <w:r w:rsidRPr="004D37E8">
        <w:rPr>
          <w:rFonts w:ascii="Palatino Linotype" w:hAnsi="Palatino Linotype" w:cs="Arial"/>
        </w:rPr>
        <w:t xml:space="preserve"> </w:t>
      </w:r>
      <w:r w:rsidRPr="004D37E8">
        <w:rPr>
          <w:rFonts w:ascii="Palatino Linotype" w:hAnsi="Palatino Linotype" w:cs="Arial"/>
          <w:lang w:val="es-419"/>
        </w:rPr>
        <w:t xml:space="preserve">DE </w:t>
      </w:r>
      <w:r w:rsidR="006F3039" w:rsidRPr="004D37E8">
        <w:rPr>
          <w:rFonts w:ascii="Palatino Linotype" w:hAnsi="Palatino Linotype" w:cs="Arial"/>
        </w:rPr>
        <w:t xml:space="preserve">JUNIO </w:t>
      </w:r>
      <w:r w:rsidRPr="004D37E8">
        <w:rPr>
          <w:rFonts w:ascii="Palatino Linotype" w:hAnsi="Palatino Linotype" w:cs="Arial"/>
        </w:rPr>
        <w:t xml:space="preserve">DE DOS MIL </w:t>
      </w:r>
      <w:r w:rsidR="003770F6" w:rsidRPr="004D37E8">
        <w:rPr>
          <w:rFonts w:ascii="Palatino Linotype" w:hAnsi="Palatino Linotype" w:cs="Arial"/>
        </w:rPr>
        <w:t>VEINTITRÉS</w:t>
      </w:r>
      <w:r w:rsidRPr="004D37E8">
        <w:rPr>
          <w:rFonts w:ascii="Palatino Linotype" w:hAnsi="Palatino Linotype" w:cs="Arial"/>
        </w:rPr>
        <w:t xml:space="preserve">, ANTE EL SECRETARIO TÉCNICO DEL PLENO, ALEXIS TAPIA RAMÍREZ. </w:t>
      </w:r>
    </w:p>
    <w:p w14:paraId="7BA34220" w14:textId="322955F0" w:rsidR="00944DB2" w:rsidRPr="004D37E8" w:rsidRDefault="00944DB2" w:rsidP="004D37E8">
      <w:pPr>
        <w:widowControl w:val="0"/>
        <w:autoSpaceDE w:val="0"/>
        <w:autoSpaceDN w:val="0"/>
        <w:adjustRightInd w:val="0"/>
        <w:spacing w:line="360" w:lineRule="auto"/>
        <w:jc w:val="both"/>
        <w:rPr>
          <w:rFonts w:ascii="Palatino Linotype" w:hAnsi="Palatino Linotype"/>
          <w:sz w:val="20"/>
        </w:rPr>
      </w:pPr>
      <w:r w:rsidRPr="004D37E8">
        <w:rPr>
          <w:rFonts w:ascii="Palatino Linotype" w:hAnsi="Palatino Linotype"/>
          <w:sz w:val="20"/>
        </w:rPr>
        <w:t>S</w:t>
      </w:r>
      <w:r w:rsidR="002D602B" w:rsidRPr="004D37E8">
        <w:rPr>
          <w:rFonts w:ascii="Palatino Linotype" w:hAnsi="Palatino Linotype"/>
          <w:sz w:val="20"/>
        </w:rPr>
        <w:t>CMM/BLA/DEMF/JMMO</w:t>
      </w:r>
    </w:p>
    <w:p w14:paraId="67D69970" w14:textId="4C739027" w:rsidR="00E8085A" w:rsidRPr="004D37E8" w:rsidRDefault="00E16DE8" w:rsidP="004D37E8">
      <w:pPr>
        <w:spacing w:line="360" w:lineRule="auto"/>
        <w:jc w:val="both"/>
        <w:rPr>
          <w:rFonts w:ascii="Palatino Linotype" w:hAnsi="Palatino Linotype"/>
        </w:rPr>
      </w:pPr>
      <w:r w:rsidRPr="004D37E8">
        <w:rPr>
          <w:rFonts w:ascii="Palatino Linotype" w:hAnsi="Palatino Linotype"/>
        </w:rPr>
        <w:br w:type="page"/>
      </w:r>
    </w:p>
    <w:sectPr w:rsidR="00E8085A" w:rsidRPr="004D37E8"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C4CE92" w14:textId="77777777" w:rsidR="00501C98" w:rsidRDefault="00501C98" w:rsidP="00C80F8C">
      <w:r>
        <w:separator/>
      </w:r>
    </w:p>
  </w:endnote>
  <w:endnote w:type="continuationSeparator" w:id="0">
    <w:p w14:paraId="0704306F" w14:textId="77777777" w:rsidR="00501C98" w:rsidRDefault="00501C9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57DA9FB7" w:rsidR="00332D8F" w:rsidRPr="0010196A" w:rsidRDefault="00332D8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83574">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83574">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929EF8A" w:rsidR="00332D8F" w:rsidRPr="0010196A" w:rsidRDefault="00332D8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8357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83574">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9E12A3" w14:textId="77777777" w:rsidR="00501C98" w:rsidRDefault="00501C98" w:rsidP="00C80F8C">
      <w:r>
        <w:separator/>
      </w:r>
    </w:p>
  </w:footnote>
  <w:footnote w:type="continuationSeparator" w:id="0">
    <w:p w14:paraId="3ADDE20C" w14:textId="77777777" w:rsidR="00501C98" w:rsidRDefault="00501C98" w:rsidP="00C80F8C">
      <w:r>
        <w:continuationSeparator/>
      </w:r>
    </w:p>
  </w:footnote>
  <w:footnote w:id="1">
    <w:p w14:paraId="470CB4A6" w14:textId="681BD157" w:rsidR="00332D8F" w:rsidRDefault="00332D8F" w:rsidP="004E6549">
      <w:pPr>
        <w:pStyle w:val="Textonotapie"/>
        <w:jc w:val="both"/>
      </w:pPr>
      <w:r>
        <w:rPr>
          <w:rStyle w:val="Refdenotaalpie"/>
        </w:rPr>
        <w:footnoteRef/>
      </w:r>
      <w:r>
        <w:t xml:space="preserve"> 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r>
        <w:c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32D8F" w:rsidRDefault="00501C9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332D8F" w:rsidRPr="0010196A" w:rsidRDefault="00332D8F"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332D8F" w:rsidRPr="008F2CCC" w14:paraId="1F097D8A" w14:textId="77777777" w:rsidTr="005F31DE">
      <w:tc>
        <w:tcPr>
          <w:tcW w:w="2977" w:type="dxa"/>
          <w:vMerge w:val="restart"/>
        </w:tcPr>
        <w:p w14:paraId="1F780A0C" w14:textId="1EFF25F4" w:rsidR="00332D8F" w:rsidRPr="008F2CCC" w:rsidRDefault="00332D8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332D8F" w:rsidRPr="00664658" w:rsidRDefault="00332D8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7C43EFA4" w:rsidR="00332D8F" w:rsidRPr="00664658" w:rsidRDefault="00332D8F" w:rsidP="002B54B6">
          <w:pPr>
            <w:jc w:val="both"/>
            <w:rPr>
              <w:rFonts w:ascii="Palatino Linotype" w:hAnsi="Palatino Linotype"/>
              <w:b/>
              <w:sz w:val="22"/>
              <w:szCs w:val="22"/>
              <w:lang w:val="es-ES_tradnl"/>
            </w:rPr>
          </w:pPr>
          <w:r>
            <w:rPr>
              <w:rFonts w:ascii="Palatino Linotype" w:hAnsi="Palatino Linotype"/>
              <w:b/>
              <w:sz w:val="22"/>
              <w:szCs w:val="22"/>
              <w:lang w:val="es-ES_tradnl"/>
            </w:rPr>
            <w:t>0627/INFOEM/IP/RR/2023</w:t>
          </w:r>
        </w:p>
      </w:tc>
    </w:tr>
    <w:tr w:rsidR="00332D8F" w:rsidRPr="008F2CCC" w14:paraId="049677A3" w14:textId="77777777" w:rsidTr="005F31DE">
      <w:tc>
        <w:tcPr>
          <w:tcW w:w="2977" w:type="dxa"/>
          <w:vMerge/>
        </w:tcPr>
        <w:p w14:paraId="4A21EAC1" w14:textId="5C1F145E" w:rsidR="00332D8F" w:rsidRPr="008F2CCC" w:rsidRDefault="00332D8F" w:rsidP="002B54B6">
          <w:pPr>
            <w:rPr>
              <w:rFonts w:ascii="Palatino Linotype" w:hAnsi="Palatino Linotype"/>
              <w:b/>
              <w:sz w:val="22"/>
              <w:szCs w:val="22"/>
              <w:lang w:val="es-ES_tradnl"/>
            </w:rPr>
          </w:pPr>
        </w:p>
      </w:tc>
      <w:tc>
        <w:tcPr>
          <w:tcW w:w="2552" w:type="dxa"/>
          <w:shd w:val="clear" w:color="auto" w:fill="auto"/>
        </w:tcPr>
        <w:p w14:paraId="1237BCDE" w14:textId="77777777" w:rsidR="00332D8F" w:rsidRPr="00664658" w:rsidRDefault="00332D8F" w:rsidP="002B54B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12DD75E4" w:rsidR="00332D8F" w:rsidRPr="00D41D47" w:rsidRDefault="00332D8F" w:rsidP="00C720D2">
          <w:pPr>
            <w:jc w:val="both"/>
            <w:rPr>
              <w:rFonts w:ascii="Palatino Linotype" w:hAnsi="Palatino Linotype"/>
              <w:b/>
              <w:sz w:val="22"/>
              <w:szCs w:val="22"/>
              <w:lang w:val="es-ES_tradnl"/>
            </w:rPr>
          </w:pPr>
          <w:r>
            <w:rPr>
              <w:rFonts w:ascii="Palatino Linotype" w:hAnsi="Palatino Linotype"/>
              <w:b/>
              <w:sz w:val="22"/>
              <w:szCs w:val="22"/>
              <w:lang w:val="es-ES_tradnl"/>
            </w:rPr>
            <w:t>Ayuntamiento de Metepec</w:t>
          </w:r>
        </w:p>
      </w:tc>
    </w:tr>
    <w:tr w:rsidR="00332D8F" w:rsidRPr="008F2CCC" w14:paraId="72CD087D" w14:textId="77777777" w:rsidTr="005F31DE">
      <w:trPr>
        <w:trHeight w:val="228"/>
      </w:trPr>
      <w:tc>
        <w:tcPr>
          <w:tcW w:w="2977" w:type="dxa"/>
          <w:vMerge/>
        </w:tcPr>
        <w:p w14:paraId="1B78656F" w14:textId="01E6F6F6" w:rsidR="00332D8F" w:rsidRPr="008F2CCC" w:rsidRDefault="00332D8F" w:rsidP="002B54B6">
          <w:pPr>
            <w:rPr>
              <w:rFonts w:ascii="Palatino Linotype" w:hAnsi="Palatino Linotype"/>
              <w:b/>
              <w:sz w:val="22"/>
              <w:szCs w:val="22"/>
              <w:lang w:val="es-ES_tradnl"/>
            </w:rPr>
          </w:pPr>
        </w:p>
      </w:tc>
      <w:tc>
        <w:tcPr>
          <w:tcW w:w="2552" w:type="dxa"/>
          <w:shd w:val="clear" w:color="auto" w:fill="auto"/>
        </w:tcPr>
        <w:p w14:paraId="74D81628" w14:textId="05FE44B5" w:rsidR="00332D8F" w:rsidRPr="00664658" w:rsidRDefault="00332D8F" w:rsidP="002B54B6">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332D8F" w:rsidRPr="00664658" w:rsidRDefault="00332D8F" w:rsidP="002B54B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332D8F" w:rsidRPr="0010196A" w:rsidRDefault="00332D8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332D8F" w:rsidRPr="0010196A" w:rsidRDefault="00501C9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332D8F" w:rsidRPr="008F2CCC" w14:paraId="6ABABA57" w14:textId="77777777" w:rsidTr="005F31DE">
      <w:tc>
        <w:tcPr>
          <w:tcW w:w="4253" w:type="dxa"/>
          <w:vMerge w:val="restart"/>
          <w:shd w:val="clear" w:color="auto" w:fill="auto"/>
        </w:tcPr>
        <w:p w14:paraId="6AA376CC" w14:textId="139DA696" w:rsidR="00332D8F" w:rsidRPr="008F2CCC" w:rsidRDefault="00332D8F"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332D8F" w:rsidRPr="008F2CCC" w:rsidRDefault="00332D8F"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5F8AD979" w:rsidR="00332D8F" w:rsidRPr="008F2CCC" w:rsidRDefault="00332D8F" w:rsidP="002B54B6">
          <w:pPr>
            <w:jc w:val="both"/>
            <w:rPr>
              <w:rFonts w:ascii="Palatino Linotype" w:hAnsi="Palatino Linotype"/>
              <w:b/>
              <w:sz w:val="22"/>
              <w:szCs w:val="22"/>
              <w:lang w:val="es-ES_tradnl"/>
            </w:rPr>
          </w:pPr>
          <w:r>
            <w:rPr>
              <w:rFonts w:ascii="Palatino Linotype" w:hAnsi="Palatino Linotype"/>
              <w:b/>
              <w:sz w:val="22"/>
              <w:szCs w:val="22"/>
              <w:lang w:val="es-ES_tradnl"/>
            </w:rPr>
            <w:t>0627/INFOEM/IP/RR/2023</w:t>
          </w:r>
        </w:p>
      </w:tc>
    </w:tr>
    <w:tr w:rsidR="00332D8F" w:rsidRPr="008F2CCC" w14:paraId="3B45FB53" w14:textId="77777777" w:rsidTr="005F31DE">
      <w:tc>
        <w:tcPr>
          <w:tcW w:w="4253" w:type="dxa"/>
          <w:vMerge/>
          <w:shd w:val="clear" w:color="auto" w:fill="auto"/>
        </w:tcPr>
        <w:p w14:paraId="188B82EF" w14:textId="77777777" w:rsidR="00332D8F" w:rsidRPr="008F2CCC" w:rsidRDefault="00332D8F" w:rsidP="007A5836">
          <w:pPr>
            <w:rPr>
              <w:rFonts w:ascii="Palatino Linotype" w:hAnsi="Palatino Linotype"/>
              <w:b/>
              <w:sz w:val="22"/>
              <w:szCs w:val="22"/>
              <w:lang w:val="es-ES_tradnl"/>
            </w:rPr>
          </w:pPr>
        </w:p>
      </w:tc>
      <w:tc>
        <w:tcPr>
          <w:tcW w:w="2552" w:type="dxa"/>
          <w:shd w:val="clear" w:color="auto" w:fill="auto"/>
        </w:tcPr>
        <w:p w14:paraId="3B2AD0CF" w14:textId="77777777" w:rsidR="00332D8F" w:rsidRPr="008F2CCC" w:rsidRDefault="00332D8F"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418BBACF" w:rsidR="00332D8F" w:rsidRPr="0079368B" w:rsidRDefault="00E83574" w:rsidP="00D66460">
          <w:pPr>
            <w:jc w:val="both"/>
            <w:rPr>
              <w:rFonts w:ascii="Palatino Linotype" w:hAnsi="Palatino Linotype"/>
              <w:b/>
              <w:sz w:val="22"/>
              <w:szCs w:val="22"/>
              <w:lang w:val="es-ES_tradnl"/>
            </w:rPr>
          </w:pPr>
          <w:r>
            <w:rPr>
              <w:rFonts w:ascii="Palatino Linotype" w:hAnsi="Palatino Linotype"/>
              <w:b/>
              <w:sz w:val="22"/>
              <w:szCs w:val="22"/>
              <w:lang w:val="es-ES_tradnl"/>
            </w:rPr>
            <w:t>XXXXX</w:t>
          </w:r>
        </w:p>
      </w:tc>
    </w:tr>
    <w:tr w:rsidR="00332D8F" w:rsidRPr="002B54B6" w14:paraId="28A493EB" w14:textId="77777777" w:rsidTr="005F31DE">
      <w:trPr>
        <w:trHeight w:val="228"/>
      </w:trPr>
      <w:tc>
        <w:tcPr>
          <w:tcW w:w="4253" w:type="dxa"/>
          <w:vMerge/>
          <w:shd w:val="clear" w:color="auto" w:fill="auto"/>
        </w:tcPr>
        <w:p w14:paraId="06C77D31" w14:textId="77777777" w:rsidR="00332D8F" w:rsidRPr="008F2CCC" w:rsidRDefault="00332D8F" w:rsidP="007A5836">
          <w:pPr>
            <w:rPr>
              <w:rFonts w:ascii="Palatino Linotype" w:hAnsi="Palatino Linotype"/>
              <w:b/>
              <w:sz w:val="22"/>
              <w:szCs w:val="22"/>
              <w:lang w:val="es-ES_tradnl"/>
            </w:rPr>
          </w:pPr>
        </w:p>
      </w:tc>
      <w:tc>
        <w:tcPr>
          <w:tcW w:w="2552" w:type="dxa"/>
          <w:shd w:val="clear" w:color="auto" w:fill="auto"/>
        </w:tcPr>
        <w:p w14:paraId="2E1A72B4" w14:textId="77777777" w:rsidR="00332D8F" w:rsidRPr="008F2CCC" w:rsidRDefault="00332D8F"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0E23792B" w:rsidR="00332D8F" w:rsidRPr="0010072C" w:rsidRDefault="00332D8F" w:rsidP="00C720D2">
          <w:pPr>
            <w:jc w:val="both"/>
            <w:rPr>
              <w:rFonts w:ascii="Palatino Linotype" w:hAnsi="Palatino Linotype"/>
              <w:b/>
              <w:sz w:val="22"/>
              <w:szCs w:val="22"/>
              <w:lang w:val="es-ES_tradnl"/>
            </w:rPr>
          </w:pPr>
          <w:r>
            <w:rPr>
              <w:rFonts w:ascii="Palatino Linotype" w:hAnsi="Palatino Linotype"/>
              <w:b/>
              <w:sz w:val="22"/>
              <w:szCs w:val="22"/>
              <w:lang w:val="es-ES_tradnl"/>
            </w:rPr>
            <w:t>Ayuntamiento de Metepec</w:t>
          </w:r>
        </w:p>
      </w:tc>
    </w:tr>
    <w:tr w:rsidR="00332D8F" w:rsidRPr="008F2CCC" w14:paraId="0F114FF0" w14:textId="77777777" w:rsidTr="005F31DE">
      <w:tc>
        <w:tcPr>
          <w:tcW w:w="4253" w:type="dxa"/>
          <w:vMerge/>
          <w:shd w:val="clear" w:color="auto" w:fill="auto"/>
        </w:tcPr>
        <w:p w14:paraId="4CCB64BA" w14:textId="77777777" w:rsidR="00332D8F" w:rsidRPr="008F2CCC" w:rsidRDefault="00332D8F" w:rsidP="00A2780F">
          <w:pPr>
            <w:rPr>
              <w:rFonts w:ascii="Palatino Linotype" w:hAnsi="Palatino Linotype"/>
              <w:b/>
              <w:sz w:val="22"/>
              <w:szCs w:val="22"/>
              <w:lang w:val="es-ES_tradnl"/>
            </w:rPr>
          </w:pPr>
        </w:p>
      </w:tc>
      <w:tc>
        <w:tcPr>
          <w:tcW w:w="2552" w:type="dxa"/>
          <w:shd w:val="clear" w:color="auto" w:fill="auto"/>
        </w:tcPr>
        <w:p w14:paraId="31E422EA" w14:textId="0B158FD7" w:rsidR="00332D8F" w:rsidRPr="008F2CCC" w:rsidRDefault="00332D8F"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332D8F" w:rsidRPr="008F2CCC" w:rsidRDefault="00332D8F"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332D8F" w:rsidRPr="004D37E8" w:rsidRDefault="00332D8F" w:rsidP="00B8513C">
    <w:pPr>
      <w:rPr>
        <w:rFonts w:ascii="Palatino Linotype" w:hAnsi="Palatino Linotyp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82999"/>
    <w:multiLevelType w:val="hybridMultilevel"/>
    <w:tmpl w:val="268898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F6B1498"/>
    <w:multiLevelType w:val="hybridMultilevel"/>
    <w:tmpl w:val="759EBCB4"/>
    <w:lvl w:ilvl="0" w:tplc="BA8631D8">
      <w:start w:val="3"/>
      <w:numFmt w:val="bullet"/>
      <w:lvlText w:val=""/>
      <w:lvlJc w:val="left"/>
      <w:pPr>
        <w:ind w:left="720" w:hanging="360"/>
      </w:pPr>
      <w:rPr>
        <w:rFonts w:ascii="Symbol" w:eastAsia="Times New Roman"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F773F5C"/>
    <w:multiLevelType w:val="hybridMultilevel"/>
    <w:tmpl w:val="D0D03C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49945FE"/>
    <w:multiLevelType w:val="hybridMultilevel"/>
    <w:tmpl w:val="75FCC2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2B010560"/>
    <w:multiLevelType w:val="hybridMultilevel"/>
    <w:tmpl w:val="75FCC2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9F0AEA"/>
    <w:multiLevelType w:val="hybridMultilevel"/>
    <w:tmpl w:val="C2D88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CCC598A"/>
    <w:multiLevelType w:val="hybridMultilevel"/>
    <w:tmpl w:val="B97AF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E262354"/>
    <w:multiLevelType w:val="hybridMultilevel"/>
    <w:tmpl w:val="0DE09C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84D31EA"/>
    <w:multiLevelType w:val="hybridMultilevel"/>
    <w:tmpl w:val="2898A0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B295CDC"/>
    <w:multiLevelType w:val="hybridMultilevel"/>
    <w:tmpl w:val="7FB26CF0"/>
    <w:lvl w:ilvl="0" w:tplc="5F34E1C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abstractNumId w:val="11"/>
  </w:num>
  <w:num w:numId="2">
    <w:abstractNumId w:val="4"/>
  </w:num>
  <w:num w:numId="3">
    <w:abstractNumId w:val="3"/>
  </w:num>
  <w:num w:numId="4">
    <w:abstractNumId w:val="7"/>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1"/>
  </w:num>
  <w:num w:numId="10">
    <w:abstractNumId w:val="14"/>
  </w:num>
  <w:num w:numId="11">
    <w:abstractNumId w:val="9"/>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0"/>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8"/>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ED"/>
    <w:rsid w:val="000008A5"/>
    <w:rsid w:val="00000C4C"/>
    <w:rsid w:val="00001610"/>
    <w:rsid w:val="0000258A"/>
    <w:rsid w:val="000025F0"/>
    <w:rsid w:val="0000265E"/>
    <w:rsid w:val="000026CD"/>
    <w:rsid w:val="00002897"/>
    <w:rsid w:val="00002A00"/>
    <w:rsid w:val="00002E83"/>
    <w:rsid w:val="0000328A"/>
    <w:rsid w:val="00003363"/>
    <w:rsid w:val="00003547"/>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0D4F"/>
    <w:rsid w:val="0001190D"/>
    <w:rsid w:val="00011ABD"/>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9B2"/>
    <w:rsid w:val="00035CDF"/>
    <w:rsid w:val="000362C4"/>
    <w:rsid w:val="00036439"/>
    <w:rsid w:val="000366AF"/>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4E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09D6"/>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588"/>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3EB1"/>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D9"/>
    <w:rsid w:val="000955F6"/>
    <w:rsid w:val="00095950"/>
    <w:rsid w:val="0009628B"/>
    <w:rsid w:val="000964C7"/>
    <w:rsid w:val="00096D57"/>
    <w:rsid w:val="000970F0"/>
    <w:rsid w:val="0009712E"/>
    <w:rsid w:val="00097B14"/>
    <w:rsid w:val="00097CBB"/>
    <w:rsid w:val="00097D26"/>
    <w:rsid w:val="000A0195"/>
    <w:rsid w:val="000A06CB"/>
    <w:rsid w:val="000A096C"/>
    <w:rsid w:val="000A0B52"/>
    <w:rsid w:val="000A0C7C"/>
    <w:rsid w:val="000A0FC6"/>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B780C"/>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14"/>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02C"/>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D1D"/>
    <w:rsid w:val="000F4F47"/>
    <w:rsid w:val="000F54D4"/>
    <w:rsid w:val="000F55B8"/>
    <w:rsid w:val="000F55EC"/>
    <w:rsid w:val="000F5B87"/>
    <w:rsid w:val="000F62F8"/>
    <w:rsid w:val="000F6EFD"/>
    <w:rsid w:val="000F7133"/>
    <w:rsid w:val="000F750D"/>
    <w:rsid w:val="000F79EA"/>
    <w:rsid w:val="000F7B4E"/>
    <w:rsid w:val="0010072C"/>
    <w:rsid w:val="00100BC0"/>
    <w:rsid w:val="00101028"/>
    <w:rsid w:val="0010196A"/>
    <w:rsid w:val="00101BFD"/>
    <w:rsid w:val="00102334"/>
    <w:rsid w:val="001027DA"/>
    <w:rsid w:val="001028C2"/>
    <w:rsid w:val="00102972"/>
    <w:rsid w:val="00102BE0"/>
    <w:rsid w:val="001030D5"/>
    <w:rsid w:val="00103DFE"/>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2A2A"/>
    <w:rsid w:val="00113015"/>
    <w:rsid w:val="001131FD"/>
    <w:rsid w:val="00113629"/>
    <w:rsid w:val="001136D3"/>
    <w:rsid w:val="0011420D"/>
    <w:rsid w:val="00114340"/>
    <w:rsid w:val="001149CC"/>
    <w:rsid w:val="00114BA6"/>
    <w:rsid w:val="00114CC0"/>
    <w:rsid w:val="0011502F"/>
    <w:rsid w:val="0011507B"/>
    <w:rsid w:val="00115A46"/>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2C5"/>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5C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3DE"/>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4BB9"/>
    <w:rsid w:val="0014538F"/>
    <w:rsid w:val="0014582C"/>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A4F"/>
    <w:rsid w:val="00157BEA"/>
    <w:rsid w:val="0016023D"/>
    <w:rsid w:val="00160405"/>
    <w:rsid w:val="00160AB4"/>
    <w:rsid w:val="00160C20"/>
    <w:rsid w:val="00161318"/>
    <w:rsid w:val="00161607"/>
    <w:rsid w:val="00161664"/>
    <w:rsid w:val="00161908"/>
    <w:rsid w:val="00161D33"/>
    <w:rsid w:val="001624E0"/>
    <w:rsid w:val="00162617"/>
    <w:rsid w:val="001626F3"/>
    <w:rsid w:val="001636E5"/>
    <w:rsid w:val="00163E4C"/>
    <w:rsid w:val="001640BD"/>
    <w:rsid w:val="001642E9"/>
    <w:rsid w:val="0016439F"/>
    <w:rsid w:val="0016448C"/>
    <w:rsid w:val="001646CE"/>
    <w:rsid w:val="0016493E"/>
    <w:rsid w:val="00164D1B"/>
    <w:rsid w:val="00165069"/>
    <w:rsid w:val="001657E8"/>
    <w:rsid w:val="00165B8D"/>
    <w:rsid w:val="0016638E"/>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6953"/>
    <w:rsid w:val="001972E7"/>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1F"/>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117"/>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A38"/>
    <w:rsid w:val="001E7B88"/>
    <w:rsid w:val="001E7C79"/>
    <w:rsid w:val="001E7F57"/>
    <w:rsid w:val="001F0129"/>
    <w:rsid w:val="001F01FC"/>
    <w:rsid w:val="001F0238"/>
    <w:rsid w:val="001F0CAB"/>
    <w:rsid w:val="001F15B2"/>
    <w:rsid w:val="001F1817"/>
    <w:rsid w:val="001F1BAC"/>
    <w:rsid w:val="001F1EC5"/>
    <w:rsid w:val="001F1F43"/>
    <w:rsid w:val="001F2A8A"/>
    <w:rsid w:val="001F3670"/>
    <w:rsid w:val="001F3788"/>
    <w:rsid w:val="001F429F"/>
    <w:rsid w:val="001F44E2"/>
    <w:rsid w:val="001F4B32"/>
    <w:rsid w:val="001F4BE7"/>
    <w:rsid w:val="001F4EAA"/>
    <w:rsid w:val="001F5124"/>
    <w:rsid w:val="001F5AC5"/>
    <w:rsid w:val="001F5B1C"/>
    <w:rsid w:val="001F5B5B"/>
    <w:rsid w:val="001F6409"/>
    <w:rsid w:val="001F67DB"/>
    <w:rsid w:val="001F6D6E"/>
    <w:rsid w:val="001F6EC4"/>
    <w:rsid w:val="001F6F43"/>
    <w:rsid w:val="001F7C05"/>
    <w:rsid w:val="001F7F0F"/>
    <w:rsid w:val="001F7FB1"/>
    <w:rsid w:val="002008F0"/>
    <w:rsid w:val="00200E18"/>
    <w:rsid w:val="00200E9B"/>
    <w:rsid w:val="00201538"/>
    <w:rsid w:val="002015C4"/>
    <w:rsid w:val="0020186E"/>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0BD"/>
    <w:rsid w:val="00210956"/>
    <w:rsid w:val="00210AF1"/>
    <w:rsid w:val="00212797"/>
    <w:rsid w:val="00212AD4"/>
    <w:rsid w:val="00212CDA"/>
    <w:rsid w:val="00212E8D"/>
    <w:rsid w:val="00213125"/>
    <w:rsid w:val="00213BCA"/>
    <w:rsid w:val="002141DB"/>
    <w:rsid w:val="0021504D"/>
    <w:rsid w:val="0021511B"/>
    <w:rsid w:val="002155FB"/>
    <w:rsid w:val="002156E0"/>
    <w:rsid w:val="00215701"/>
    <w:rsid w:val="002159F8"/>
    <w:rsid w:val="00215C9B"/>
    <w:rsid w:val="00215D98"/>
    <w:rsid w:val="00215DCB"/>
    <w:rsid w:val="002162FC"/>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478"/>
    <w:rsid w:val="002255E0"/>
    <w:rsid w:val="0022582E"/>
    <w:rsid w:val="00225A03"/>
    <w:rsid w:val="00226145"/>
    <w:rsid w:val="002268A5"/>
    <w:rsid w:val="00226CD8"/>
    <w:rsid w:val="00227335"/>
    <w:rsid w:val="0022743B"/>
    <w:rsid w:val="0022780C"/>
    <w:rsid w:val="00227F49"/>
    <w:rsid w:val="00227FFD"/>
    <w:rsid w:val="0023010C"/>
    <w:rsid w:val="00230127"/>
    <w:rsid w:val="00230439"/>
    <w:rsid w:val="00230597"/>
    <w:rsid w:val="0023085B"/>
    <w:rsid w:val="00230CB8"/>
    <w:rsid w:val="00231113"/>
    <w:rsid w:val="00232332"/>
    <w:rsid w:val="0023279B"/>
    <w:rsid w:val="002327DA"/>
    <w:rsid w:val="00232BCF"/>
    <w:rsid w:val="00233418"/>
    <w:rsid w:val="00233773"/>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69D"/>
    <w:rsid w:val="0025472A"/>
    <w:rsid w:val="002547BA"/>
    <w:rsid w:val="002552B3"/>
    <w:rsid w:val="0025568F"/>
    <w:rsid w:val="002556A0"/>
    <w:rsid w:val="002559D5"/>
    <w:rsid w:val="00255F02"/>
    <w:rsid w:val="002563A4"/>
    <w:rsid w:val="00256CEB"/>
    <w:rsid w:val="00257594"/>
    <w:rsid w:val="002575E5"/>
    <w:rsid w:val="0025785D"/>
    <w:rsid w:val="00257FDC"/>
    <w:rsid w:val="00260C82"/>
    <w:rsid w:val="00260FDA"/>
    <w:rsid w:val="002610E1"/>
    <w:rsid w:val="00261AD7"/>
    <w:rsid w:val="00261D25"/>
    <w:rsid w:val="00263BFE"/>
    <w:rsid w:val="002651FC"/>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80A"/>
    <w:rsid w:val="00271AD4"/>
    <w:rsid w:val="002724AC"/>
    <w:rsid w:val="00272567"/>
    <w:rsid w:val="00272629"/>
    <w:rsid w:val="00272635"/>
    <w:rsid w:val="002727E6"/>
    <w:rsid w:val="002729DA"/>
    <w:rsid w:val="00272BE2"/>
    <w:rsid w:val="00273049"/>
    <w:rsid w:val="002740AF"/>
    <w:rsid w:val="002743A2"/>
    <w:rsid w:val="0027448C"/>
    <w:rsid w:val="002747B1"/>
    <w:rsid w:val="00274C49"/>
    <w:rsid w:val="00274E55"/>
    <w:rsid w:val="00275106"/>
    <w:rsid w:val="0027514C"/>
    <w:rsid w:val="002759EB"/>
    <w:rsid w:val="00275FC6"/>
    <w:rsid w:val="002766F9"/>
    <w:rsid w:val="0027711B"/>
    <w:rsid w:val="0027724A"/>
    <w:rsid w:val="00277316"/>
    <w:rsid w:val="00277453"/>
    <w:rsid w:val="00277DD9"/>
    <w:rsid w:val="0028019C"/>
    <w:rsid w:val="0028167B"/>
    <w:rsid w:val="00281AA4"/>
    <w:rsid w:val="00282423"/>
    <w:rsid w:val="0028266C"/>
    <w:rsid w:val="00282679"/>
    <w:rsid w:val="00283424"/>
    <w:rsid w:val="002843D9"/>
    <w:rsid w:val="0028546D"/>
    <w:rsid w:val="002864B2"/>
    <w:rsid w:val="00286B88"/>
    <w:rsid w:val="00286DE5"/>
    <w:rsid w:val="00286FB7"/>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89"/>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4B6"/>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D3B"/>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02B"/>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D52"/>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AC4"/>
    <w:rsid w:val="00305F6C"/>
    <w:rsid w:val="00306542"/>
    <w:rsid w:val="00306604"/>
    <w:rsid w:val="00306BCD"/>
    <w:rsid w:val="003072E2"/>
    <w:rsid w:val="00307B73"/>
    <w:rsid w:val="00310030"/>
    <w:rsid w:val="0031045D"/>
    <w:rsid w:val="003109E6"/>
    <w:rsid w:val="00310EF9"/>
    <w:rsid w:val="003115D4"/>
    <w:rsid w:val="0031165B"/>
    <w:rsid w:val="0031182B"/>
    <w:rsid w:val="00311FD7"/>
    <w:rsid w:val="003123CB"/>
    <w:rsid w:val="00312CD1"/>
    <w:rsid w:val="0031305F"/>
    <w:rsid w:val="00313499"/>
    <w:rsid w:val="003135FC"/>
    <w:rsid w:val="00314064"/>
    <w:rsid w:val="0031406E"/>
    <w:rsid w:val="00314A51"/>
    <w:rsid w:val="00314D14"/>
    <w:rsid w:val="00315203"/>
    <w:rsid w:val="003154CE"/>
    <w:rsid w:val="00316C42"/>
    <w:rsid w:val="00317EC0"/>
    <w:rsid w:val="00320139"/>
    <w:rsid w:val="003204FC"/>
    <w:rsid w:val="00320B6B"/>
    <w:rsid w:val="00320CD2"/>
    <w:rsid w:val="00320DF4"/>
    <w:rsid w:val="00321325"/>
    <w:rsid w:val="003216AE"/>
    <w:rsid w:val="00321CD2"/>
    <w:rsid w:val="00321D46"/>
    <w:rsid w:val="0032217D"/>
    <w:rsid w:val="003226EE"/>
    <w:rsid w:val="00322956"/>
    <w:rsid w:val="00322B03"/>
    <w:rsid w:val="00322F4E"/>
    <w:rsid w:val="00322FAD"/>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79A"/>
    <w:rsid w:val="00331A1A"/>
    <w:rsid w:val="00331D23"/>
    <w:rsid w:val="0033214C"/>
    <w:rsid w:val="003328F2"/>
    <w:rsid w:val="00332BD1"/>
    <w:rsid w:val="00332D8F"/>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29F"/>
    <w:rsid w:val="00353546"/>
    <w:rsid w:val="00354355"/>
    <w:rsid w:val="0035481E"/>
    <w:rsid w:val="00354CDD"/>
    <w:rsid w:val="00354F37"/>
    <w:rsid w:val="003552BF"/>
    <w:rsid w:val="00355650"/>
    <w:rsid w:val="003561CB"/>
    <w:rsid w:val="0035677A"/>
    <w:rsid w:val="003567C7"/>
    <w:rsid w:val="00356E32"/>
    <w:rsid w:val="00356E5D"/>
    <w:rsid w:val="00357292"/>
    <w:rsid w:val="00357421"/>
    <w:rsid w:val="003576E8"/>
    <w:rsid w:val="00357994"/>
    <w:rsid w:val="003579AB"/>
    <w:rsid w:val="00357B5A"/>
    <w:rsid w:val="0036004B"/>
    <w:rsid w:val="0036043C"/>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141"/>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0F6"/>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89"/>
    <w:rsid w:val="00383ACB"/>
    <w:rsid w:val="00383CA7"/>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2C86"/>
    <w:rsid w:val="00393783"/>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0D68"/>
    <w:rsid w:val="003B211C"/>
    <w:rsid w:val="003B2660"/>
    <w:rsid w:val="003B28B7"/>
    <w:rsid w:val="003B35F4"/>
    <w:rsid w:val="003B3B43"/>
    <w:rsid w:val="003B40CF"/>
    <w:rsid w:val="003B43E8"/>
    <w:rsid w:val="003B443B"/>
    <w:rsid w:val="003B4C16"/>
    <w:rsid w:val="003B5491"/>
    <w:rsid w:val="003B54AB"/>
    <w:rsid w:val="003B5504"/>
    <w:rsid w:val="003B5716"/>
    <w:rsid w:val="003B578C"/>
    <w:rsid w:val="003B59E4"/>
    <w:rsid w:val="003B5A91"/>
    <w:rsid w:val="003B5B79"/>
    <w:rsid w:val="003B5C9D"/>
    <w:rsid w:val="003B75F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555"/>
    <w:rsid w:val="003D2BBA"/>
    <w:rsid w:val="003D2BCC"/>
    <w:rsid w:val="003D2E78"/>
    <w:rsid w:val="003D2F4B"/>
    <w:rsid w:val="003D30D7"/>
    <w:rsid w:val="003D355C"/>
    <w:rsid w:val="003D392A"/>
    <w:rsid w:val="003D39E5"/>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07B"/>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50BE"/>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578"/>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17FB5"/>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0ED"/>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4EF6"/>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5BC2"/>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B19"/>
    <w:rsid w:val="00467FDD"/>
    <w:rsid w:val="00470357"/>
    <w:rsid w:val="004718FD"/>
    <w:rsid w:val="00471C89"/>
    <w:rsid w:val="004721D7"/>
    <w:rsid w:val="00472203"/>
    <w:rsid w:val="00472B2F"/>
    <w:rsid w:val="00472EEC"/>
    <w:rsid w:val="00473992"/>
    <w:rsid w:val="004741E3"/>
    <w:rsid w:val="004746D0"/>
    <w:rsid w:val="00474CAE"/>
    <w:rsid w:val="0047558D"/>
    <w:rsid w:val="0047601E"/>
    <w:rsid w:val="0047651B"/>
    <w:rsid w:val="0047665E"/>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376"/>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1597"/>
    <w:rsid w:val="004A3199"/>
    <w:rsid w:val="004A40F2"/>
    <w:rsid w:val="004A45F9"/>
    <w:rsid w:val="004A4A3B"/>
    <w:rsid w:val="004A506A"/>
    <w:rsid w:val="004A57C3"/>
    <w:rsid w:val="004A5FA9"/>
    <w:rsid w:val="004A61CA"/>
    <w:rsid w:val="004A6217"/>
    <w:rsid w:val="004A6BB5"/>
    <w:rsid w:val="004A6CD2"/>
    <w:rsid w:val="004A6D90"/>
    <w:rsid w:val="004A7031"/>
    <w:rsid w:val="004A7435"/>
    <w:rsid w:val="004A7AEE"/>
    <w:rsid w:val="004B090C"/>
    <w:rsid w:val="004B1A91"/>
    <w:rsid w:val="004B2086"/>
    <w:rsid w:val="004B2305"/>
    <w:rsid w:val="004B24DB"/>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54D"/>
    <w:rsid w:val="004C1AE2"/>
    <w:rsid w:val="004C202E"/>
    <w:rsid w:val="004C2719"/>
    <w:rsid w:val="004C304F"/>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2E37"/>
    <w:rsid w:val="004D37E8"/>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549"/>
    <w:rsid w:val="004E66B3"/>
    <w:rsid w:val="004E6C22"/>
    <w:rsid w:val="004E7738"/>
    <w:rsid w:val="004E7E86"/>
    <w:rsid w:val="004E7F4E"/>
    <w:rsid w:val="004F00D5"/>
    <w:rsid w:val="004F033F"/>
    <w:rsid w:val="004F08E9"/>
    <w:rsid w:val="004F0AA1"/>
    <w:rsid w:val="004F1E8F"/>
    <w:rsid w:val="004F209C"/>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946"/>
    <w:rsid w:val="004F7BFF"/>
    <w:rsid w:val="005003FA"/>
    <w:rsid w:val="00500B8C"/>
    <w:rsid w:val="005010A4"/>
    <w:rsid w:val="005017C0"/>
    <w:rsid w:val="00501881"/>
    <w:rsid w:val="00501C98"/>
    <w:rsid w:val="00502DA2"/>
    <w:rsid w:val="00502E1B"/>
    <w:rsid w:val="00502F43"/>
    <w:rsid w:val="0050435C"/>
    <w:rsid w:val="005045D8"/>
    <w:rsid w:val="00504829"/>
    <w:rsid w:val="00504A63"/>
    <w:rsid w:val="00505143"/>
    <w:rsid w:val="005055E4"/>
    <w:rsid w:val="00505E88"/>
    <w:rsid w:val="00506111"/>
    <w:rsid w:val="00506349"/>
    <w:rsid w:val="00506DA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35B"/>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6D90"/>
    <w:rsid w:val="0054716E"/>
    <w:rsid w:val="0054754C"/>
    <w:rsid w:val="00547BC3"/>
    <w:rsid w:val="00547D0B"/>
    <w:rsid w:val="00550E43"/>
    <w:rsid w:val="00551596"/>
    <w:rsid w:val="00551ECF"/>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478"/>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481E"/>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3BE6"/>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3B1"/>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B3A"/>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6FC6"/>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426"/>
    <w:rsid w:val="005D7558"/>
    <w:rsid w:val="005E0421"/>
    <w:rsid w:val="005E0559"/>
    <w:rsid w:val="005E0668"/>
    <w:rsid w:val="005E0B7F"/>
    <w:rsid w:val="005E0D87"/>
    <w:rsid w:val="005E0DF3"/>
    <w:rsid w:val="005E1D28"/>
    <w:rsid w:val="005E261C"/>
    <w:rsid w:val="005E2992"/>
    <w:rsid w:val="005E2AF7"/>
    <w:rsid w:val="005E2C73"/>
    <w:rsid w:val="005E336C"/>
    <w:rsid w:val="005E3AB6"/>
    <w:rsid w:val="005E4681"/>
    <w:rsid w:val="005E4AF2"/>
    <w:rsid w:val="005E4B08"/>
    <w:rsid w:val="005E4DDB"/>
    <w:rsid w:val="005E5B7F"/>
    <w:rsid w:val="005E63B2"/>
    <w:rsid w:val="005E654B"/>
    <w:rsid w:val="005E65E9"/>
    <w:rsid w:val="005E6947"/>
    <w:rsid w:val="005E6E3C"/>
    <w:rsid w:val="005E7155"/>
    <w:rsid w:val="005E7228"/>
    <w:rsid w:val="005E7383"/>
    <w:rsid w:val="005E75D0"/>
    <w:rsid w:val="005E7646"/>
    <w:rsid w:val="005E7DA8"/>
    <w:rsid w:val="005F02F1"/>
    <w:rsid w:val="005F0929"/>
    <w:rsid w:val="005F0962"/>
    <w:rsid w:val="005F09E6"/>
    <w:rsid w:val="005F0E0A"/>
    <w:rsid w:val="005F1C83"/>
    <w:rsid w:val="005F1E1A"/>
    <w:rsid w:val="005F2534"/>
    <w:rsid w:val="005F28D3"/>
    <w:rsid w:val="005F2A36"/>
    <w:rsid w:val="005F2A5D"/>
    <w:rsid w:val="005F2B64"/>
    <w:rsid w:val="005F2BDA"/>
    <w:rsid w:val="005F2DAB"/>
    <w:rsid w:val="005F307D"/>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07C74"/>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4BE"/>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564"/>
    <w:rsid w:val="00651AEC"/>
    <w:rsid w:val="00651ED3"/>
    <w:rsid w:val="0065218E"/>
    <w:rsid w:val="00652354"/>
    <w:rsid w:val="0065247F"/>
    <w:rsid w:val="00652941"/>
    <w:rsid w:val="006534AF"/>
    <w:rsid w:val="0065382F"/>
    <w:rsid w:val="0065388C"/>
    <w:rsid w:val="00653CF4"/>
    <w:rsid w:val="0065402F"/>
    <w:rsid w:val="006546AC"/>
    <w:rsid w:val="00655403"/>
    <w:rsid w:val="00655596"/>
    <w:rsid w:val="00655F5A"/>
    <w:rsid w:val="0065631D"/>
    <w:rsid w:val="0065642B"/>
    <w:rsid w:val="006565A2"/>
    <w:rsid w:val="0065664D"/>
    <w:rsid w:val="00656772"/>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196"/>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35C"/>
    <w:rsid w:val="00673A51"/>
    <w:rsid w:val="00673A9F"/>
    <w:rsid w:val="00673E2D"/>
    <w:rsid w:val="00674367"/>
    <w:rsid w:val="00674383"/>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DE7"/>
    <w:rsid w:val="00684125"/>
    <w:rsid w:val="00684A1C"/>
    <w:rsid w:val="006852FD"/>
    <w:rsid w:val="00685958"/>
    <w:rsid w:val="00686102"/>
    <w:rsid w:val="0068633E"/>
    <w:rsid w:val="00686869"/>
    <w:rsid w:val="006868B0"/>
    <w:rsid w:val="00686A28"/>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6E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43A"/>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EF5"/>
    <w:rsid w:val="006B6FC0"/>
    <w:rsid w:val="006B7353"/>
    <w:rsid w:val="006B77AD"/>
    <w:rsid w:val="006B7E92"/>
    <w:rsid w:val="006C05D7"/>
    <w:rsid w:val="006C0CD3"/>
    <w:rsid w:val="006C140F"/>
    <w:rsid w:val="006C15E0"/>
    <w:rsid w:val="006C1A39"/>
    <w:rsid w:val="006C2427"/>
    <w:rsid w:val="006C24F6"/>
    <w:rsid w:val="006C258B"/>
    <w:rsid w:val="006C2692"/>
    <w:rsid w:val="006C2BE2"/>
    <w:rsid w:val="006C2EF9"/>
    <w:rsid w:val="006C2FB3"/>
    <w:rsid w:val="006C367D"/>
    <w:rsid w:val="006C3E4C"/>
    <w:rsid w:val="006C4797"/>
    <w:rsid w:val="006C5127"/>
    <w:rsid w:val="006C53E6"/>
    <w:rsid w:val="006C56AC"/>
    <w:rsid w:val="006C5C5E"/>
    <w:rsid w:val="006C652F"/>
    <w:rsid w:val="006C69FF"/>
    <w:rsid w:val="006C6A74"/>
    <w:rsid w:val="006C6E05"/>
    <w:rsid w:val="006C738B"/>
    <w:rsid w:val="006C7581"/>
    <w:rsid w:val="006C767D"/>
    <w:rsid w:val="006C7C6E"/>
    <w:rsid w:val="006C7FF7"/>
    <w:rsid w:val="006D047D"/>
    <w:rsid w:val="006D071E"/>
    <w:rsid w:val="006D0B38"/>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BCB"/>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2D65"/>
    <w:rsid w:val="006F3039"/>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4DE"/>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6BA"/>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0CB"/>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77FD8"/>
    <w:rsid w:val="00780229"/>
    <w:rsid w:val="007805D6"/>
    <w:rsid w:val="00780B64"/>
    <w:rsid w:val="00780BA2"/>
    <w:rsid w:val="007811A7"/>
    <w:rsid w:val="007813A5"/>
    <w:rsid w:val="007815D6"/>
    <w:rsid w:val="007817E0"/>
    <w:rsid w:val="00781905"/>
    <w:rsid w:val="00781CF8"/>
    <w:rsid w:val="00782100"/>
    <w:rsid w:val="00782558"/>
    <w:rsid w:val="007826FA"/>
    <w:rsid w:val="00782C2E"/>
    <w:rsid w:val="00782CD2"/>
    <w:rsid w:val="007830CE"/>
    <w:rsid w:val="0078408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368B"/>
    <w:rsid w:val="00793A2B"/>
    <w:rsid w:val="007943FF"/>
    <w:rsid w:val="00794540"/>
    <w:rsid w:val="00794939"/>
    <w:rsid w:val="00795322"/>
    <w:rsid w:val="00795816"/>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6E3B"/>
    <w:rsid w:val="007A6F70"/>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045"/>
    <w:rsid w:val="007D44BA"/>
    <w:rsid w:val="007D46F7"/>
    <w:rsid w:val="007D4FF9"/>
    <w:rsid w:val="007D506C"/>
    <w:rsid w:val="007D5250"/>
    <w:rsid w:val="007D5937"/>
    <w:rsid w:val="007D59C9"/>
    <w:rsid w:val="007D5B17"/>
    <w:rsid w:val="007D5E62"/>
    <w:rsid w:val="007D5FCF"/>
    <w:rsid w:val="007D6583"/>
    <w:rsid w:val="007D66DD"/>
    <w:rsid w:val="007D6843"/>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57DD"/>
    <w:rsid w:val="007F75A8"/>
    <w:rsid w:val="00800777"/>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2BDA"/>
    <w:rsid w:val="00812D3D"/>
    <w:rsid w:val="0081346D"/>
    <w:rsid w:val="008141B5"/>
    <w:rsid w:val="00814411"/>
    <w:rsid w:val="00814680"/>
    <w:rsid w:val="008149DF"/>
    <w:rsid w:val="00814A30"/>
    <w:rsid w:val="00814DF6"/>
    <w:rsid w:val="0081501A"/>
    <w:rsid w:val="00815152"/>
    <w:rsid w:val="0081524F"/>
    <w:rsid w:val="00815514"/>
    <w:rsid w:val="00815DC6"/>
    <w:rsid w:val="00815F8D"/>
    <w:rsid w:val="00816685"/>
    <w:rsid w:val="0081688A"/>
    <w:rsid w:val="00816903"/>
    <w:rsid w:val="00816A6B"/>
    <w:rsid w:val="00816FCF"/>
    <w:rsid w:val="008170E4"/>
    <w:rsid w:val="008170FC"/>
    <w:rsid w:val="008175CE"/>
    <w:rsid w:val="0081786A"/>
    <w:rsid w:val="008178E3"/>
    <w:rsid w:val="00817918"/>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4B1"/>
    <w:rsid w:val="00827A68"/>
    <w:rsid w:val="008306AF"/>
    <w:rsid w:val="00830EC9"/>
    <w:rsid w:val="008312E0"/>
    <w:rsid w:val="0083154C"/>
    <w:rsid w:val="00831D36"/>
    <w:rsid w:val="00831DA4"/>
    <w:rsid w:val="00831EB3"/>
    <w:rsid w:val="00831FA8"/>
    <w:rsid w:val="00831FBF"/>
    <w:rsid w:val="008320A5"/>
    <w:rsid w:val="00832810"/>
    <w:rsid w:val="00832E2C"/>
    <w:rsid w:val="00833070"/>
    <w:rsid w:val="008331B6"/>
    <w:rsid w:val="008333D3"/>
    <w:rsid w:val="008345ED"/>
    <w:rsid w:val="00834C88"/>
    <w:rsid w:val="00834DB5"/>
    <w:rsid w:val="00835248"/>
    <w:rsid w:val="00835927"/>
    <w:rsid w:val="00835DF1"/>
    <w:rsid w:val="008364E2"/>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1F"/>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674"/>
    <w:rsid w:val="0086079C"/>
    <w:rsid w:val="00861605"/>
    <w:rsid w:val="00861EF3"/>
    <w:rsid w:val="00862517"/>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4F17"/>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9A5"/>
    <w:rsid w:val="00867A8D"/>
    <w:rsid w:val="00867BA9"/>
    <w:rsid w:val="00867C07"/>
    <w:rsid w:val="00867D3D"/>
    <w:rsid w:val="00870190"/>
    <w:rsid w:val="00870DC0"/>
    <w:rsid w:val="008712E2"/>
    <w:rsid w:val="00871372"/>
    <w:rsid w:val="008716B7"/>
    <w:rsid w:val="0087187C"/>
    <w:rsid w:val="008718F3"/>
    <w:rsid w:val="00871A0A"/>
    <w:rsid w:val="00872A08"/>
    <w:rsid w:val="0087324A"/>
    <w:rsid w:val="008741A6"/>
    <w:rsid w:val="00874257"/>
    <w:rsid w:val="00874368"/>
    <w:rsid w:val="008744AE"/>
    <w:rsid w:val="00875D8C"/>
    <w:rsid w:val="008765F6"/>
    <w:rsid w:val="00876B6F"/>
    <w:rsid w:val="00876E10"/>
    <w:rsid w:val="00876E5C"/>
    <w:rsid w:val="00877A37"/>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FFA"/>
    <w:rsid w:val="0088649D"/>
    <w:rsid w:val="0088649F"/>
    <w:rsid w:val="00886768"/>
    <w:rsid w:val="008867E7"/>
    <w:rsid w:val="00886E26"/>
    <w:rsid w:val="008875A6"/>
    <w:rsid w:val="008876FD"/>
    <w:rsid w:val="00887A19"/>
    <w:rsid w:val="00890136"/>
    <w:rsid w:val="008904C8"/>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6B72"/>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2C2E"/>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162"/>
    <w:rsid w:val="008C2DDE"/>
    <w:rsid w:val="008C35C0"/>
    <w:rsid w:val="008C3786"/>
    <w:rsid w:val="008C3913"/>
    <w:rsid w:val="008C3ECF"/>
    <w:rsid w:val="008C3FBC"/>
    <w:rsid w:val="008C3FD5"/>
    <w:rsid w:val="008C3FDA"/>
    <w:rsid w:val="008C41C7"/>
    <w:rsid w:val="008C42FA"/>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937"/>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14B"/>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5B0"/>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40"/>
    <w:rsid w:val="009171F5"/>
    <w:rsid w:val="00917A4C"/>
    <w:rsid w:val="00917A67"/>
    <w:rsid w:val="00920678"/>
    <w:rsid w:val="00920947"/>
    <w:rsid w:val="00920DAB"/>
    <w:rsid w:val="009213E1"/>
    <w:rsid w:val="00922191"/>
    <w:rsid w:val="0092226E"/>
    <w:rsid w:val="009224D0"/>
    <w:rsid w:val="00922BAC"/>
    <w:rsid w:val="00923009"/>
    <w:rsid w:val="00923640"/>
    <w:rsid w:val="00923900"/>
    <w:rsid w:val="00923E4E"/>
    <w:rsid w:val="00923E89"/>
    <w:rsid w:val="00924070"/>
    <w:rsid w:val="0092438D"/>
    <w:rsid w:val="009246E5"/>
    <w:rsid w:val="00926554"/>
    <w:rsid w:val="0092673C"/>
    <w:rsid w:val="00926C88"/>
    <w:rsid w:val="00926DDC"/>
    <w:rsid w:val="00927525"/>
    <w:rsid w:val="00927577"/>
    <w:rsid w:val="00927999"/>
    <w:rsid w:val="00927AFB"/>
    <w:rsid w:val="00927BD5"/>
    <w:rsid w:val="00930308"/>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05"/>
    <w:rsid w:val="00944D4B"/>
    <w:rsid w:val="00944DB2"/>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268"/>
    <w:rsid w:val="009655D7"/>
    <w:rsid w:val="00965D0D"/>
    <w:rsid w:val="00965E02"/>
    <w:rsid w:val="00966451"/>
    <w:rsid w:val="009664D0"/>
    <w:rsid w:val="00966A73"/>
    <w:rsid w:val="00967345"/>
    <w:rsid w:val="0096752B"/>
    <w:rsid w:val="00967999"/>
    <w:rsid w:val="00967B4D"/>
    <w:rsid w:val="00967B92"/>
    <w:rsid w:val="00967D92"/>
    <w:rsid w:val="00970496"/>
    <w:rsid w:val="00970897"/>
    <w:rsid w:val="00970991"/>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3BF"/>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4C"/>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1CC"/>
    <w:rsid w:val="009B5BC1"/>
    <w:rsid w:val="009B60D3"/>
    <w:rsid w:val="009B6398"/>
    <w:rsid w:val="009B6DAD"/>
    <w:rsid w:val="009B756F"/>
    <w:rsid w:val="009B7C7B"/>
    <w:rsid w:val="009C0DF7"/>
    <w:rsid w:val="009C1CDE"/>
    <w:rsid w:val="009C20DE"/>
    <w:rsid w:val="009C2718"/>
    <w:rsid w:val="009C2B41"/>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4A1"/>
    <w:rsid w:val="009D374B"/>
    <w:rsid w:val="009D3EC7"/>
    <w:rsid w:val="009D475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4D9"/>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3FF1"/>
    <w:rsid w:val="009F40B2"/>
    <w:rsid w:val="009F42AA"/>
    <w:rsid w:val="009F444B"/>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29F"/>
    <w:rsid w:val="00A01E11"/>
    <w:rsid w:val="00A0253F"/>
    <w:rsid w:val="00A02787"/>
    <w:rsid w:val="00A02F13"/>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5EDA"/>
    <w:rsid w:val="00A26343"/>
    <w:rsid w:val="00A264D3"/>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820"/>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5E95"/>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BE0"/>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2F6B"/>
    <w:rsid w:val="00A6338B"/>
    <w:rsid w:val="00A63567"/>
    <w:rsid w:val="00A635DE"/>
    <w:rsid w:val="00A63958"/>
    <w:rsid w:val="00A63D1F"/>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0BC7"/>
    <w:rsid w:val="00A71567"/>
    <w:rsid w:val="00A71A19"/>
    <w:rsid w:val="00A71CD7"/>
    <w:rsid w:val="00A72439"/>
    <w:rsid w:val="00A725B5"/>
    <w:rsid w:val="00A72DEC"/>
    <w:rsid w:val="00A72FE9"/>
    <w:rsid w:val="00A7350D"/>
    <w:rsid w:val="00A73C1E"/>
    <w:rsid w:val="00A7473F"/>
    <w:rsid w:val="00A74C7C"/>
    <w:rsid w:val="00A75489"/>
    <w:rsid w:val="00A75EE0"/>
    <w:rsid w:val="00A766B4"/>
    <w:rsid w:val="00A76DA1"/>
    <w:rsid w:val="00A76F30"/>
    <w:rsid w:val="00A770A2"/>
    <w:rsid w:val="00A770F0"/>
    <w:rsid w:val="00A777C8"/>
    <w:rsid w:val="00A77A85"/>
    <w:rsid w:val="00A77B26"/>
    <w:rsid w:val="00A807F2"/>
    <w:rsid w:val="00A81140"/>
    <w:rsid w:val="00A81414"/>
    <w:rsid w:val="00A81A4A"/>
    <w:rsid w:val="00A81E79"/>
    <w:rsid w:val="00A82368"/>
    <w:rsid w:val="00A8285E"/>
    <w:rsid w:val="00A82C9E"/>
    <w:rsid w:val="00A8306C"/>
    <w:rsid w:val="00A83867"/>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788"/>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0DF"/>
    <w:rsid w:val="00AA339E"/>
    <w:rsid w:val="00AA35DE"/>
    <w:rsid w:val="00AA390E"/>
    <w:rsid w:val="00AA3C87"/>
    <w:rsid w:val="00AA44D3"/>
    <w:rsid w:val="00AA48A5"/>
    <w:rsid w:val="00AA4926"/>
    <w:rsid w:val="00AA4BFA"/>
    <w:rsid w:val="00AA5220"/>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6E0"/>
    <w:rsid w:val="00AB0769"/>
    <w:rsid w:val="00AB0828"/>
    <w:rsid w:val="00AB159D"/>
    <w:rsid w:val="00AB17BA"/>
    <w:rsid w:val="00AB1847"/>
    <w:rsid w:val="00AB1C34"/>
    <w:rsid w:val="00AB1EA6"/>
    <w:rsid w:val="00AB25B7"/>
    <w:rsid w:val="00AB272D"/>
    <w:rsid w:val="00AB2802"/>
    <w:rsid w:val="00AB2C63"/>
    <w:rsid w:val="00AB2EC7"/>
    <w:rsid w:val="00AB412E"/>
    <w:rsid w:val="00AB4B9D"/>
    <w:rsid w:val="00AB4D70"/>
    <w:rsid w:val="00AB4E3C"/>
    <w:rsid w:val="00AB5702"/>
    <w:rsid w:val="00AB61B4"/>
    <w:rsid w:val="00AB6305"/>
    <w:rsid w:val="00AB64B8"/>
    <w:rsid w:val="00AB6C73"/>
    <w:rsid w:val="00AB6D02"/>
    <w:rsid w:val="00AB7158"/>
    <w:rsid w:val="00AB7563"/>
    <w:rsid w:val="00AB76BB"/>
    <w:rsid w:val="00AB779F"/>
    <w:rsid w:val="00AB78FA"/>
    <w:rsid w:val="00AB7C93"/>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AEC"/>
    <w:rsid w:val="00AD1E06"/>
    <w:rsid w:val="00AD1EF1"/>
    <w:rsid w:val="00AD1F3A"/>
    <w:rsid w:val="00AD1F41"/>
    <w:rsid w:val="00AD2090"/>
    <w:rsid w:val="00AD2454"/>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5ED"/>
    <w:rsid w:val="00AE3DC4"/>
    <w:rsid w:val="00AE4045"/>
    <w:rsid w:val="00AE4585"/>
    <w:rsid w:val="00AE45DB"/>
    <w:rsid w:val="00AE4B07"/>
    <w:rsid w:val="00AE4B27"/>
    <w:rsid w:val="00AE5631"/>
    <w:rsid w:val="00AE67F7"/>
    <w:rsid w:val="00AE6C84"/>
    <w:rsid w:val="00AE6EA9"/>
    <w:rsid w:val="00AE6F5F"/>
    <w:rsid w:val="00AE785D"/>
    <w:rsid w:val="00AE7F1F"/>
    <w:rsid w:val="00AE7F31"/>
    <w:rsid w:val="00AF0034"/>
    <w:rsid w:val="00AF0113"/>
    <w:rsid w:val="00AF1159"/>
    <w:rsid w:val="00AF156F"/>
    <w:rsid w:val="00AF1B03"/>
    <w:rsid w:val="00AF2340"/>
    <w:rsid w:val="00AF2575"/>
    <w:rsid w:val="00AF2BAE"/>
    <w:rsid w:val="00AF320B"/>
    <w:rsid w:val="00AF42BB"/>
    <w:rsid w:val="00AF4607"/>
    <w:rsid w:val="00AF4AD2"/>
    <w:rsid w:val="00AF4CDF"/>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BB0"/>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8E"/>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0B3D"/>
    <w:rsid w:val="00B512E2"/>
    <w:rsid w:val="00B5182D"/>
    <w:rsid w:val="00B51A4D"/>
    <w:rsid w:val="00B51B64"/>
    <w:rsid w:val="00B51CE8"/>
    <w:rsid w:val="00B51F55"/>
    <w:rsid w:val="00B52542"/>
    <w:rsid w:val="00B52646"/>
    <w:rsid w:val="00B5283C"/>
    <w:rsid w:val="00B52BC0"/>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2C1"/>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BC8"/>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5D61"/>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6D30"/>
    <w:rsid w:val="00B97192"/>
    <w:rsid w:val="00B97419"/>
    <w:rsid w:val="00B97883"/>
    <w:rsid w:val="00B97A0D"/>
    <w:rsid w:val="00BA047F"/>
    <w:rsid w:val="00BA0A3E"/>
    <w:rsid w:val="00BA11A9"/>
    <w:rsid w:val="00BA194D"/>
    <w:rsid w:val="00BA1C82"/>
    <w:rsid w:val="00BA20C4"/>
    <w:rsid w:val="00BA2445"/>
    <w:rsid w:val="00BA2582"/>
    <w:rsid w:val="00BA2650"/>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0E5A"/>
    <w:rsid w:val="00BB13AD"/>
    <w:rsid w:val="00BB1721"/>
    <w:rsid w:val="00BB17F2"/>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42"/>
    <w:rsid w:val="00BC0183"/>
    <w:rsid w:val="00BC07E0"/>
    <w:rsid w:val="00BC0A60"/>
    <w:rsid w:val="00BC1900"/>
    <w:rsid w:val="00BC1BB3"/>
    <w:rsid w:val="00BC224A"/>
    <w:rsid w:val="00BC22E3"/>
    <w:rsid w:val="00BC27D4"/>
    <w:rsid w:val="00BC29C4"/>
    <w:rsid w:val="00BC2A6E"/>
    <w:rsid w:val="00BC2A90"/>
    <w:rsid w:val="00BC39FE"/>
    <w:rsid w:val="00BC3A8A"/>
    <w:rsid w:val="00BC3F7E"/>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359"/>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051"/>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115"/>
    <w:rsid w:val="00C052B7"/>
    <w:rsid w:val="00C057BF"/>
    <w:rsid w:val="00C0585D"/>
    <w:rsid w:val="00C05C01"/>
    <w:rsid w:val="00C064F7"/>
    <w:rsid w:val="00C067AF"/>
    <w:rsid w:val="00C06F89"/>
    <w:rsid w:val="00C07011"/>
    <w:rsid w:val="00C07ADA"/>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5CE8"/>
    <w:rsid w:val="00C36441"/>
    <w:rsid w:val="00C3686A"/>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600"/>
    <w:rsid w:val="00C43937"/>
    <w:rsid w:val="00C43A32"/>
    <w:rsid w:val="00C43D02"/>
    <w:rsid w:val="00C441CD"/>
    <w:rsid w:val="00C4548E"/>
    <w:rsid w:val="00C45C4C"/>
    <w:rsid w:val="00C4630A"/>
    <w:rsid w:val="00C4700C"/>
    <w:rsid w:val="00C472B2"/>
    <w:rsid w:val="00C5056C"/>
    <w:rsid w:val="00C507F4"/>
    <w:rsid w:val="00C51285"/>
    <w:rsid w:val="00C5140A"/>
    <w:rsid w:val="00C51A3E"/>
    <w:rsid w:val="00C51BDD"/>
    <w:rsid w:val="00C51BEC"/>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1F6"/>
    <w:rsid w:val="00C66C21"/>
    <w:rsid w:val="00C671F7"/>
    <w:rsid w:val="00C673CF"/>
    <w:rsid w:val="00C67722"/>
    <w:rsid w:val="00C677E6"/>
    <w:rsid w:val="00C67A90"/>
    <w:rsid w:val="00C70502"/>
    <w:rsid w:val="00C70810"/>
    <w:rsid w:val="00C70E4F"/>
    <w:rsid w:val="00C70FB7"/>
    <w:rsid w:val="00C71373"/>
    <w:rsid w:val="00C71401"/>
    <w:rsid w:val="00C71888"/>
    <w:rsid w:val="00C720D2"/>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905"/>
    <w:rsid w:val="00C8430A"/>
    <w:rsid w:val="00C843CE"/>
    <w:rsid w:val="00C84A8B"/>
    <w:rsid w:val="00C84D0D"/>
    <w:rsid w:val="00C857D8"/>
    <w:rsid w:val="00C85EF1"/>
    <w:rsid w:val="00C85FDE"/>
    <w:rsid w:val="00C86DC7"/>
    <w:rsid w:val="00C86DDC"/>
    <w:rsid w:val="00C87445"/>
    <w:rsid w:val="00C874FB"/>
    <w:rsid w:val="00C87629"/>
    <w:rsid w:val="00C87924"/>
    <w:rsid w:val="00C9040D"/>
    <w:rsid w:val="00C90E6D"/>
    <w:rsid w:val="00C9177C"/>
    <w:rsid w:val="00C917C7"/>
    <w:rsid w:val="00C918FD"/>
    <w:rsid w:val="00C919C5"/>
    <w:rsid w:val="00C91E7D"/>
    <w:rsid w:val="00C924B8"/>
    <w:rsid w:val="00C92FBA"/>
    <w:rsid w:val="00C92FC4"/>
    <w:rsid w:val="00C9333A"/>
    <w:rsid w:val="00C934EE"/>
    <w:rsid w:val="00C93FD5"/>
    <w:rsid w:val="00C9408A"/>
    <w:rsid w:val="00C94744"/>
    <w:rsid w:val="00C948CE"/>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8FD"/>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318"/>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09F"/>
    <w:rsid w:val="00D34313"/>
    <w:rsid w:val="00D34366"/>
    <w:rsid w:val="00D34690"/>
    <w:rsid w:val="00D348AC"/>
    <w:rsid w:val="00D34B07"/>
    <w:rsid w:val="00D34FEF"/>
    <w:rsid w:val="00D3503B"/>
    <w:rsid w:val="00D35447"/>
    <w:rsid w:val="00D3545D"/>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1F00"/>
    <w:rsid w:val="00D526C7"/>
    <w:rsid w:val="00D52767"/>
    <w:rsid w:val="00D53CF7"/>
    <w:rsid w:val="00D53D9F"/>
    <w:rsid w:val="00D53E8C"/>
    <w:rsid w:val="00D53FB7"/>
    <w:rsid w:val="00D5480B"/>
    <w:rsid w:val="00D54AF1"/>
    <w:rsid w:val="00D54E64"/>
    <w:rsid w:val="00D5530D"/>
    <w:rsid w:val="00D55B77"/>
    <w:rsid w:val="00D5610C"/>
    <w:rsid w:val="00D566DF"/>
    <w:rsid w:val="00D57916"/>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26B"/>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B99"/>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28D"/>
    <w:rsid w:val="00DA14EB"/>
    <w:rsid w:val="00DA1918"/>
    <w:rsid w:val="00DA1DE7"/>
    <w:rsid w:val="00DA2906"/>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5B24"/>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056"/>
    <w:rsid w:val="00DB4197"/>
    <w:rsid w:val="00DB4685"/>
    <w:rsid w:val="00DB4FA7"/>
    <w:rsid w:val="00DB5EC6"/>
    <w:rsid w:val="00DB63E0"/>
    <w:rsid w:val="00DB63FB"/>
    <w:rsid w:val="00DB6554"/>
    <w:rsid w:val="00DB6BCA"/>
    <w:rsid w:val="00DB70F1"/>
    <w:rsid w:val="00DB7976"/>
    <w:rsid w:val="00DB7B10"/>
    <w:rsid w:val="00DC038A"/>
    <w:rsid w:val="00DC03BB"/>
    <w:rsid w:val="00DC08F2"/>
    <w:rsid w:val="00DC09C5"/>
    <w:rsid w:val="00DC0A73"/>
    <w:rsid w:val="00DC12E5"/>
    <w:rsid w:val="00DC133E"/>
    <w:rsid w:val="00DC1A69"/>
    <w:rsid w:val="00DC1D35"/>
    <w:rsid w:val="00DC1EE7"/>
    <w:rsid w:val="00DC27BD"/>
    <w:rsid w:val="00DC293A"/>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8F7"/>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76C"/>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5C76"/>
    <w:rsid w:val="00E06C26"/>
    <w:rsid w:val="00E0755D"/>
    <w:rsid w:val="00E07710"/>
    <w:rsid w:val="00E10CC9"/>
    <w:rsid w:val="00E110F8"/>
    <w:rsid w:val="00E11AE9"/>
    <w:rsid w:val="00E120FD"/>
    <w:rsid w:val="00E12322"/>
    <w:rsid w:val="00E124BF"/>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6A76"/>
    <w:rsid w:val="00E37269"/>
    <w:rsid w:val="00E3749A"/>
    <w:rsid w:val="00E37C88"/>
    <w:rsid w:val="00E37D1E"/>
    <w:rsid w:val="00E4075E"/>
    <w:rsid w:val="00E41097"/>
    <w:rsid w:val="00E4127D"/>
    <w:rsid w:val="00E416E8"/>
    <w:rsid w:val="00E4192D"/>
    <w:rsid w:val="00E41A1C"/>
    <w:rsid w:val="00E4205E"/>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690"/>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C30"/>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5A"/>
    <w:rsid w:val="00E808C7"/>
    <w:rsid w:val="00E808FE"/>
    <w:rsid w:val="00E80B7F"/>
    <w:rsid w:val="00E81572"/>
    <w:rsid w:val="00E816E0"/>
    <w:rsid w:val="00E81912"/>
    <w:rsid w:val="00E826A6"/>
    <w:rsid w:val="00E82955"/>
    <w:rsid w:val="00E832F8"/>
    <w:rsid w:val="00E834A2"/>
    <w:rsid w:val="00E83574"/>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2AA"/>
    <w:rsid w:val="00E87645"/>
    <w:rsid w:val="00E87716"/>
    <w:rsid w:val="00E90351"/>
    <w:rsid w:val="00E9151F"/>
    <w:rsid w:val="00E91588"/>
    <w:rsid w:val="00E915CC"/>
    <w:rsid w:val="00E91D9A"/>
    <w:rsid w:val="00E9246E"/>
    <w:rsid w:val="00E92585"/>
    <w:rsid w:val="00E925FB"/>
    <w:rsid w:val="00E92A98"/>
    <w:rsid w:val="00E9369B"/>
    <w:rsid w:val="00E94134"/>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3EFE"/>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BD0"/>
    <w:rsid w:val="00EB4C97"/>
    <w:rsid w:val="00EB4F8F"/>
    <w:rsid w:val="00EB5369"/>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1F56"/>
    <w:rsid w:val="00EC26E1"/>
    <w:rsid w:val="00EC298C"/>
    <w:rsid w:val="00EC2C26"/>
    <w:rsid w:val="00EC3242"/>
    <w:rsid w:val="00EC3861"/>
    <w:rsid w:val="00EC3E12"/>
    <w:rsid w:val="00EC509C"/>
    <w:rsid w:val="00EC5301"/>
    <w:rsid w:val="00EC5CA8"/>
    <w:rsid w:val="00EC6448"/>
    <w:rsid w:val="00EC64B5"/>
    <w:rsid w:val="00EC685F"/>
    <w:rsid w:val="00EC715C"/>
    <w:rsid w:val="00EC761D"/>
    <w:rsid w:val="00ED00E7"/>
    <w:rsid w:val="00ED0129"/>
    <w:rsid w:val="00ED059D"/>
    <w:rsid w:val="00ED0A62"/>
    <w:rsid w:val="00ED0B4A"/>
    <w:rsid w:val="00ED0EFD"/>
    <w:rsid w:val="00ED170A"/>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15E"/>
    <w:rsid w:val="00EE065D"/>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B63"/>
    <w:rsid w:val="00F001C7"/>
    <w:rsid w:val="00F00DAC"/>
    <w:rsid w:val="00F01AB5"/>
    <w:rsid w:val="00F01DBA"/>
    <w:rsid w:val="00F0219A"/>
    <w:rsid w:val="00F025F3"/>
    <w:rsid w:val="00F02687"/>
    <w:rsid w:val="00F02880"/>
    <w:rsid w:val="00F02ADE"/>
    <w:rsid w:val="00F032F2"/>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00DA"/>
    <w:rsid w:val="00F212DD"/>
    <w:rsid w:val="00F218FF"/>
    <w:rsid w:val="00F2244C"/>
    <w:rsid w:val="00F235BC"/>
    <w:rsid w:val="00F238F9"/>
    <w:rsid w:val="00F23A32"/>
    <w:rsid w:val="00F246D8"/>
    <w:rsid w:val="00F25009"/>
    <w:rsid w:val="00F25738"/>
    <w:rsid w:val="00F261E6"/>
    <w:rsid w:val="00F266B1"/>
    <w:rsid w:val="00F2696B"/>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2A"/>
    <w:rsid w:val="00F33560"/>
    <w:rsid w:val="00F339E9"/>
    <w:rsid w:val="00F33C10"/>
    <w:rsid w:val="00F3446D"/>
    <w:rsid w:val="00F3460E"/>
    <w:rsid w:val="00F34701"/>
    <w:rsid w:val="00F35152"/>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5B25"/>
    <w:rsid w:val="00F46254"/>
    <w:rsid w:val="00F46393"/>
    <w:rsid w:val="00F4732B"/>
    <w:rsid w:val="00F478CD"/>
    <w:rsid w:val="00F47F19"/>
    <w:rsid w:val="00F50049"/>
    <w:rsid w:val="00F50057"/>
    <w:rsid w:val="00F504D2"/>
    <w:rsid w:val="00F50E53"/>
    <w:rsid w:val="00F50E5F"/>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57F56"/>
    <w:rsid w:val="00F601FA"/>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604"/>
    <w:rsid w:val="00F67A1F"/>
    <w:rsid w:val="00F7024E"/>
    <w:rsid w:val="00F705FE"/>
    <w:rsid w:val="00F70754"/>
    <w:rsid w:val="00F710AB"/>
    <w:rsid w:val="00F7113F"/>
    <w:rsid w:val="00F7149E"/>
    <w:rsid w:val="00F714AC"/>
    <w:rsid w:val="00F71583"/>
    <w:rsid w:val="00F7163C"/>
    <w:rsid w:val="00F718D3"/>
    <w:rsid w:val="00F71D98"/>
    <w:rsid w:val="00F71FA2"/>
    <w:rsid w:val="00F71FE6"/>
    <w:rsid w:val="00F7200F"/>
    <w:rsid w:val="00F72734"/>
    <w:rsid w:val="00F72E59"/>
    <w:rsid w:val="00F73129"/>
    <w:rsid w:val="00F745D1"/>
    <w:rsid w:val="00F746B8"/>
    <w:rsid w:val="00F7476F"/>
    <w:rsid w:val="00F748E8"/>
    <w:rsid w:val="00F74E4E"/>
    <w:rsid w:val="00F74FF2"/>
    <w:rsid w:val="00F75291"/>
    <w:rsid w:val="00F75600"/>
    <w:rsid w:val="00F757B3"/>
    <w:rsid w:val="00F75C16"/>
    <w:rsid w:val="00F75CA6"/>
    <w:rsid w:val="00F75F32"/>
    <w:rsid w:val="00F7794C"/>
    <w:rsid w:val="00F77BFA"/>
    <w:rsid w:val="00F77E8B"/>
    <w:rsid w:val="00F8044C"/>
    <w:rsid w:val="00F80560"/>
    <w:rsid w:val="00F8059F"/>
    <w:rsid w:val="00F80841"/>
    <w:rsid w:val="00F80DC2"/>
    <w:rsid w:val="00F8178D"/>
    <w:rsid w:val="00F81FCF"/>
    <w:rsid w:val="00F82134"/>
    <w:rsid w:val="00F822B2"/>
    <w:rsid w:val="00F822BE"/>
    <w:rsid w:val="00F82627"/>
    <w:rsid w:val="00F82637"/>
    <w:rsid w:val="00F827D7"/>
    <w:rsid w:val="00F828E2"/>
    <w:rsid w:val="00F82D95"/>
    <w:rsid w:val="00F836A2"/>
    <w:rsid w:val="00F836BA"/>
    <w:rsid w:val="00F83D96"/>
    <w:rsid w:val="00F83EA1"/>
    <w:rsid w:val="00F842A4"/>
    <w:rsid w:val="00F84760"/>
    <w:rsid w:val="00F84FBE"/>
    <w:rsid w:val="00F8531B"/>
    <w:rsid w:val="00F8561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498"/>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AC9"/>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AE2"/>
    <w:rsid w:val="00FC3CD1"/>
    <w:rsid w:val="00FC4A02"/>
    <w:rsid w:val="00FC4A45"/>
    <w:rsid w:val="00FC52D9"/>
    <w:rsid w:val="00FC5C23"/>
    <w:rsid w:val="00FC63D5"/>
    <w:rsid w:val="00FC6581"/>
    <w:rsid w:val="00FC6666"/>
    <w:rsid w:val="00FC675E"/>
    <w:rsid w:val="00FC682F"/>
    <w:rsid w:val="00FC6BD0"/>
    <w:rsid w:val="00FC7DF3"/>
    <w:rsid w:val="00FD0744"/>
    <w:rsid w:val="00FD09B7"/>
    <w:rsid w:val="00FD15D9"/>
    <w:rsid w:val="00FD217C"/>
    <w:rsid w:val="00FD22CB"/>
    <w:rsid w:val="00FD241D"/>
    <w:rsid w:val="00FD2CC1"/>
    <w:rsid w:val="00FD37A4"/>
    <w:rsid w:val="00FD387E"/>
    <w:rsid w:val="00FD3A0D"/>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5B4"/>
    <w:rsid w:val="00FF0610"/>
    <w:rsid w:val="00FF08B7"/>
    <w:rsid w:val="00FF0A60"/>
    <w:rsid w:val="00FF1606"/>
    <w:rsid w:val="00FF1A93"/>
    <w:rsid w:val="00FF200F"/>
    <w:rsid w:val="00FF2316"/>
    <w:rsid w:val="00FF25D7"/>
    <w:rsid w:val="00FF3111"/>
    <w:rsid w:val="00FF40E7"/>
    <w:rsid w:val="00FF4AF4"/>
    <w:rsid w:val="00FF4D2F"/>
    <w:rsid w:val="00FF5232"/>
    <w:rsid w:val="00FF58B2"/>
    <w:rsid w:val="00FF5D54"/>
    <w:rsid w:val="00FF61F3"/>
    <w:rsid w:val="00FF62F6"/>
    <w:rsid w:val="00FF6872"/>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D4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674383"/>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2146739">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1919591">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89073161">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002943">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065858">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1310846">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5580844">
      <w:bodyDiv w:val="1"/>
      <w:marLeft w:val="0"/>
      <w:marRight w:val="0"/>
      <w:marTop w:val="0"/>
      <w:marBottom w:val="0"/>
      <w:divBdr>
        <w:top w:val="none" w:sz="0" w:space="0" w:color="auto"/>
        <w:left w:val="none" w:sz="0" w:space="0" w:color="auto"/>
        <w:bottom w:val="none" w:sz="0" w:space="0" w:color="auto"/>
        <w:right w:val="none" w:sz="0" w:space="0" w:color="auto"/>
      </w:divBdr>
    </w:div>
    <w:div w:id="516887169">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5000008">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718645">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49726564">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129978">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058474">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118172">
      <w:bodyDiv w:val="1"/>
      <w:marLeft w:val="0"/>
      <w:marRight w:val="0"/>
      <w:marTop w:val="0"/>
      <w:marBottom w:val="0"/>
      <w:divBdr>
        <w:top w:val="none" w:sz="0" w:space="0" w:color="auto"/>
        <w:left w:val="none" w:sz="0" w:space="0" w:color="auto"/>
        <w:bottom w:val="none" w:sz="0" w:space="0" w:color="auto"/>
        <w:right w:val="none" w:sz="0" w:space="0" w:color="auto"/>
      </w:divBdr>
    </w:div>
    <w:div w:id="791167503">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799880754">
      <w:bodyDiv w:val="1"/>
      <w:marLeft w:val="0"/>
      <w:marRight w:val="0"/>
      <w:marTop w:val="0"/>
      <w:marBottom w:val="0"/>
      <w:divBdr>
        <w:top w:val="none" w:sz="0" w:space="0" w:color="auto"/>
        <w:left w:val="none" w:sz="0" w:space="0" w:color="auto"/>
        <w:bottom w:val="none" w:sz="0" w:space="0" w:color="auto"/>
        <w:right w:val="none" w:sz="0" w:space="0" w:color="auto"/>
      </w:divBdr>
    </w:div>
    <w:div w:id="80986001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6990475">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1652282">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48388839">
      <w:bodyDiv w:val="1"/>
      <w:marLeft w:val="0"/>
      <w:marRight w:val="0"/>
      <w:marTop w:val="0"/>
      <w:marBottom w:val="0"/>
      <w:divBdr>
        <w:top w:val="none" w:sz="0" w:space="0" w:color="auto"/>
        <w:left w:val="none" w:sz="0" w:space="0" w:color="auto"/>
        <w:bottom w:val="none" w:sz="0" w:space="0" w:color="auto"/>
        <w:right w:val="none" w:sz="0" w:space="0" w:color="auto"/>
      </w:divBdr>
    </w:div>
    <w:div w:id="951324586">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58416554">
      <w:bodyDiv w:val="1"/>
      <w:marLeft w:val="0"/>
      <w:marRight w:val="0"/>
      <w:marTop w:val="0"/>
      <w:marBottom w:val="0"/>
      <w:divBdr>
        <w:top w:val="none" w:sz="0" w:space="0" w:color="auto"/>
        <w:left w:val="none" w:sz="0" w:space="0" w:color="auto"/>
        <w:bottom w:val="none" w:sz="0" w:space="0" w:color="auto"/>
        <w:right w:val="none" w:sz="0" w:space="0" w:color="auto"/>
      </w:divBdr>
    </w:div>
    <w:div w:id="968708359">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1682">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79501505">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5404404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3326551">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334281">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5895912">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340447">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0017911">
      <w:bodyDiv w:val="1"/>
      <w:marLeft w:val="0"/>
      <w:marRight w:val="0"/>
      <w:marTop w:val="0"/>
      <w:marBottom w:val="0"/>
      <w:divBdr>
        <w:top w:val="none" w:sz="0" w:space="0" w:color="auto"/>
        <w:left w:val="none" w:sz="0" w:space="0" w:color="auto"/>
        <w:bottom w:val="none" w:sz="0" w:space="0" w:color="auto"/>
        <w:right w:val="none" w:sz="0" w:space="0" w:color="auto"/>
      </w:divBdr>
    </w:div>
    <w:div w:id="1310329898">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1396386">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5739803">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94408">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7145297">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493595080">
      <w:bodyDiv w:val="1"/>
      <w:marLeft w:val="0"/>
      <w:marRight w:val="0"/>
      <w:marTop w:val="0"/>
      <w:marBottom w:val="0"/>
      <w:divBdr>
        <w:top w:val="none" w:sz="0" w:space="0" w:color="auto"/>
        <w:left w:val="none" w:sz="0" w:space="0" w:color="auto"/>
        <w:bottom w:val="none" w:sz="0" w:space="0" w:color="auto"/>
        <w:right w:val="none" w:sz="0" w:space="0" w:color="auto"/>
      </w:divBdr>
    </w:div>
    <w:div w:id="1500580065">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42538">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3686204">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450927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7660845">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79113347">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6065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4598838">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4961873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8378356">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1515416">
      <w:bodyDiv w:val="1"/>
      <w:marLeft w:val="0"/>
      <w:marRight w:val="0"/>
      <w:marTop w:val="0"/>
      <w:marBottom w:val="0"/>
      <w:divBdr>
        <w:top w:val="none" w:sz="0" w:space="0" w:color="auto"/>
        <w:left w:val="none" w:sz="0" w:space="0" w:color="auto"/>
        <w:bottom w:val="none" w:sz="0" w:space="0" w:color="auto"/>
        <w:right w:val="none" w:sz="0" w:space="0" w:color="auto"/>
      </w:divBdr>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3143066">
      <w:bodyDiv w:val="1"/>
      <w:marLeft w:val="0"/>
      <w:marRight w:val="0"/>
      <w:marTop w:val="0"/>
      <w:marBottom w:val="0"/>
      <w:divBdr>
        <w:top w:val="none" w:sz="0" w:space="0" w:color="auto"/>
        <w:left w:val="none" w:sz="0" w:space="0" w:color="auto"/>
        <w:bottom w:val="none" w:sz="0" w:space="0" w:color="auto"/>
        <w:right w:val="none" w:sz="0" w:space="0" w:color="auto"/>
      </w:divBdr>
    </w:div>
    <w:div w:id="2035038931">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7587849">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410358">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0BE32-C261-4B2C-81B1-D9396BF4E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35</Pages>
  <Words>7604</Words>
  <Characters>41827</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2023-06-16T16:22:00Z</cp:lastPrinted>
  <dcterms:created xsi:type="dcterms:W3CDTF">2023-06-08T15:53:00Z</dcterms:created>
  <dcterms:modified xsi:type="dcterms:W3CDTF">2023-06-20T22:51:00Z</dcterms:modified>
</cp:coreProperties>
</file>